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6DE4" w:rsidRDefault="00306DE4" w:rsidP="00306DE4">
      <w:pPr>
        <w:spacing w:after="0" w:line="276" w:lineRule="auto"/>
        <w:jc w:val="center"/>
        <w:rPr>
          <w:rFonts w:ascii="Impact" w:hAnsi="Impact"/>
          <w:color w:val="262626" w:themeColor="text1" w:themeTint="D9"/>
          <w:sz w:val="32"/>
          <w:szCs w:val="32"/>
        </w:rPr>
      </w:pPr>
      <w:r>
        <w:rPr>
          <w:rFonts w:ascii="Impact" w:hAnsi="Impact"/>
          <w:color w:val="262626" w:themeColor="text1" w:themeTint="D9"/>
          <w:sz w:val="32"/>
          <w:szCs w:val="32"/>
        </w:rPr>
        <w:t xml:space="preserve">ПРОЕКТНО-ИССЛЕДОВАТЕЛЬСКИЙ ЦЕНТР </w:t>
      </w:r>
      <w:r w:rsidRPr="0011720E">
        <w:rPr>
          <w:rFonts w:ascii="Impact" w:hAnsi="Impact"/>
          <w:color w:val="262626" w:themeColor="text1" w:themeTint="D9"/>
          <w:sz w:val="32"/>
          <w:szCs w:val="32"/>
        </w:rPr>
        <w:t>«КАРТФОНД»</w:t>
      </w:r>
    </w:p>
    <w:p w:rsidR="00306DE4" w:rsidRPr="0011720E" w:rsidRDefault="00306DE4" w:rsidP="00306DE4">
      <w:pPr>
        <w:spacing w:after="0" w:line="276" w:lineRule="auto"/>
        <w:jc w:val="center"/>
        <w:rPr>
          <w:rFonts w:ascii="Impact" w:hAnsi="Impact"/>
          <w:color w:val="262626" w:themeColor="text1" w:themeTint="D9"/>
          <w:sz w:val="32"/>
          <w:szCs w:val="32"/>
        </w:rPr>
      </w:pPr>
      <w:r>
        <w:rPr>
          <w:rFonts w:ascii="Impact" w:hAnsi="Impact"/>
          <w:color w:val="262626" w:themeColor="text1" w:themeTint="D9"/>
          <w:sz w:val="32"/>
          <w:szCs w:val="32"/>
        </w:rPr>
        <w:t>(ООО «КАРТФОНД»)</w:t>
      </w:r>
    </w:p>
    <w:p w:rsidR="00306DE4" w:rsidRPr="00786E6B" w:rsidRDefault="00306DE4" w:rsidP="00306DE4">
      <w:pPr>
        <w:spacing w:after="0" w:line="276" w:lineRule="auto"/>
        <w:jc w:val="center"/>
        <w:rPr>
          <w:rFonts w:ascii="Arial" w:hAnsi="Arial" w:cs="Arial"/>
          <w:sz w:val="24"/>
          <w:szCs w:val="24"/>
        </w:rPr>
      </w:pPr>
    </w:p>
    <w:p w:rsidR="00306DE4" w:rsidRDefault="00306DE4" w:rsidP="00306DE4">
      <w:pPr>
        <w:spacing w:after="0" w:line="276" w:lineRule="auto"/>
        <w:rPr>
          <w:rFonts w:ascii="Arial" w:hAnsi="Arial" w:cs="Arial"/>
          <w:spacing w:val="2"/>
          <w:sz w:val="24"/>
          <w:szCs w:val="24"/>
          <w:shd w:val="clear" w:color="auto" w:fill="FFFFFF"/>
        </w:rPr>
      </w:pPr>
      <w:r w:rsidRPr="00786E6B">
        <w:rPr>
          <w:rFonts w:ascii="Arial" w:hAnsi="Arial" w:cs="Arial"/>
          <w:spacing w:val="2"/>
          <w:sz w:val="24"/>
          <w:szCs w:val="24"/>
          <w:shd w:val="clear" w:color="auto" w:fill="FFFFFF"/>
        </w:rPr>
        <w:t xml:space="preserve">УДК </w:t>
      </w:r>
      <w:r w:rsidRPr="004A785C">
        <w:rPr>
          <w:rFonts w:ascii="Arial" w:hAnsi="Arial" w:cs="Arial"/>
          <w:spacing w:val="2"/>
          <w:sz w:val="24"/>
          <w:szCs w:val="24"/>
          <w:shd w:val="clear" w:color="auto" w:fill="FFFFFF"/>
        </w:rPr>
        <w:t>711.4-16</w:t>
      </w:r>
    </w:p>
    <w:p w:rsidR="00306DE4" w:rsidRDefault="00306DE4" w:rsidP="00306DE4">
      <w:pPr>
        <w:spacing w:after="0" w:line="276" w:lineRule="auto"/>
        <w:rPr>
          <w:rFonts w:ascii="Arial" w:hAnsi="Arial" w:cs="Arial"/>
          <w:spacing w:val="2"/>
          <w:sz w:val="24"/>
          <w:szCs w:val="24"/>
          <w:shd w:val="clear" w:color="auto" w:fill="FFFFFF"/>
        </w:rPr>
      </w:pPr>
      <w:r>
        <w:rPr>
          <w:rFonts w:ascii="Arial" w:hAnsi="Arial" w:cs="Arial"/>
          <w:spacing w:val="2"/>
          <w:sz w:val="24"/>
          <w:szCs w:val="24"/>
          <w:shd w:val="clear" w:color="auto" w:fill="FFFFFF"/>
        </w:rPr>
        <w:t>Рег. № НИР: ____________________</w:t>
      </w:r>
    </w:p>
    <w:p w:rsidR="00306DE4" w:rsidRDefault="00306DE4" w:rsidP="00306DE4">
      <w:pPr>
        <w:spacing w:after="0" w:line="276" w:lineRule="auto"/>
        <w:rPr>
          <w:rFonts w:ascii="Arial" w:hAnsi="Arial" w:cs="Arial"/>
          <w:spacing w:val="2"/>
          <w:sz w:val="24"/>
          <w:szCs w:val="24"/>
          <w:shd w:val="clear" w:color="auto" w:fill="FFFFFF"/>
        </w:rPr>
      </w:pPr>
    </w:p>
    <w:p w:rsidR="00306DE4" w:rsidRPr="004548C7" w:rsidRDefault="00306DE4" w:rsidP="00306DE4">
      <w:pPr>
        <w:spacing w:after="0" w:line="276" w:lineRule="auto"/>
        <w:rPr>
          <w:rFonts w:ascii="Arial" w:hAnsi="Arial" w:cs="Arial"/>
          <w:b/>
          <w:spacing w:val="2"/>
          <w:sz w:val="20"/>
          <w:szCs w:val="20"/>
          <w:shd w:val="clear" w:color="auto" w:fill="FFFFFF"/>
        </w:rPr>
      </w:pPr>
      <w:r w:rsidRPr="004548C7">
        <w:rPr>
          <w:rFonts w:ascii="Arial" w:hAnsi="Arial" w:cs="Arial"/>
          <w:spacing w:val="2"/>
          <w:sz w:val="20"/>
          <w:szCs w:val="20"/>
          <w:shd w:val="clear" w:color="auto" w:fill="FFFFFF"/>
        </w:rPr>
        <w:t>Заказчик:</w:t>
      </w:r>
      <w:r>
        <w:rPr>
          <w:rFonts w:ascii="Arial" w:hAnsi="Arial" w:cs="Arial"/>
          <w:b/>
          <w:spacing w:val="2"/>
          <w:sz w:val="20"/>
          <w:szCs w:val="20"/>
          <w:shd w:val="clear" w:color="auto" w:fill="FFFFFF"/>
        </w:rPr>
        <w:t xml:space="preserve"> Администрация </w:t>
      </w:r>
      <w:r w:rsidR="0001400B">
        <w:rPr>
          <w:rFonts w:ascii="Arial" w:hAnsi="Arial" w:cs="Arial"/>
          <w:b/>
          <w:spacing w:val="2"/>
          <w:sz w:val="20"/>
          <w:szCs w:val="20"/>
          <w:shd w:val="clear" w:color="auto" w:fill="FFFFFF"/>
        </w:rPr>
        <w:t>Грачёвского</w:t>
      </w:r>
      <w:r>
        <w:rPr>
          <w:rFonts w:ascii="Arial" w:hAnsi="Arial" w:cs="Arial"/>
          <w:b/>
          <w:spacing w:val="2"/>
          <w:sz w:val="20"/>
          <w:szCs w:val="20"/>
          <w:shd w:val="clear" w:color="auto" w:fill="FFFFFF"/>
        </w:rPr>
        <w:t xml:space="preserve"> муниципального округа Ставропольского края</w:t>
      </w:r>
    </w:p>
    <w:p w:rsidR="00306DE4" w:rsidRPr="004548C7" w:rsidRDefault="00306DE4" w:rsidP="00306DE4">
      <w:pPr>
        <w:spacing w:after="0" w:line="276" w:lineRule="auto"/>
        <w:rPr>
          <w:rFonts w:ascii="Arial" w:hAnsi="Arial" w:cs="Arial"/>
          <w:b/>
          <w:spacing w:val="2"/>
          <w:sz w:val="20"/>
          <w:szCs w:val="20"/>
          <w:shd w:val="clear" w:color="auto" w:fill="FFFFFF"/>
        </w:rPr>
      </w:pPr>
      <w:r w:rsidRPr="004548C7">
        <w:rPr>
          <w:rFonts w:ascii="Arial" w:hAnsi="Arial" w:cs="Arial"/>
          <w:spacing w:val="2"/>
          <w:sz w:val="20"/>
          <w:szCs w:val="20"/>
          <w:shd w:val="clear" w:color="auto" w:fill="FFFFFF"/>
        </w:rPr>
        <w:t>Муниципальный контракт</w:t>
      </w:r>
      <w:r>
        <w:rPr>
          <w:rFonts w:ascii="Arial" w:hAnsi="Arial" w:cs="Arial"/>
          <w:spacing w:val="2"/>
          <w:sz w:val="20"/>
          <w:szCs w:val="20"/>
          <w:shd w:val="clear" w:color="auto" w:fill="FFFFFF"/>
        </w:rPr>
        <w:t>:</w:t>
      </w:r>
      <w:r w:rsidRPr="004548C7">
        <w:rPr>
          <w:rFonts w:ascii="Arial" w:hAnsi="Arial" w:cs="Arial"/>
          <w:b/>
          <w:spacing w:val="2"/>
          <w:sz w:val="20"/>
          <w:szCs w:val="20"/>
          <w:shd w:val="clear" w:color="auto" w:fill="FFFFFF"/>
        </w:rPr>
        <w:t xml:space="preserve"> </w:t>
      </w:r>
    </w:p>
    <w:p w:rsidR="00306DE4" w:rsidRDefault="00306DE4" w:rsidP="00306DE4">
      <w:pPr>
        <w:spacing w:after="0" w:line="276" w:lineRule="auto"/>
        <w:rPr>
          <w:rFonts w:ascii="Arial" w:hAnsi="Arial" w:cs="Arial"/>
          <w:spacing w:val="2"/>
          <w:sz w:val="24"/>
          <w:szCs w:val="24"/>
          <w:shd w:val="clear" w:color="auto" w:fill="FFFFFF"/>
        </w:rPr>
      </w:pPr>
    </w:p>
    <w:tbl>
      <w:tblPr>
        <w:tblW w:w="9705" w:type="dxa"/>
        <w:shd w:val="clear" w:color="auto" w:fill="FFFFFF"/>
        <w:tblCellMar>
          <w:left w:w="0" w:type="dxa"/>
          <w:right w:w="0" w:type="dxa"/>
        </w:tblCellMar>
        <w:tblLook w:val="04A0" w:firstRow="1" w:lastRow="0" w:firstColumn="1" w:lastColumn="0" w:noHBand="0" w:noVBand="1"/>
      </w:tblPr>
      <w:tblGrid>
        <w:gridCol w:w="4987"/>
        <w:gridCol w:w="1232"/>
        <w:gridCol w:w="1513"/>
        <w:gridCol w:w="803"/>
        <w:gridCol w:w="1170"/>
      </w:tblGrid>
      <w:tr w:rsidR="00306DE4" w:rsidRPr="004A785C" w:rsidTr="00306DE4">
        <w:tc>
          <w:tcPr>
            <w:tcW w:w="5177" w:type="dxa"/>
            <w:shd w:val="clear" w:color="auto" w:fill="FFFFFF"/>
            <w:tcMar>
              <w:top w:w="0" w:type="dxa"/>
              <w:left w:w="74" w:type="dxa"/>
              <w:bottom w:w="0" w:type="dxa"/>
              <w:right w:w="74" w:type="dxa"/>
            </w:tcMar>
          </w:tcPr>
          <w:p w:rsidR="00306DE4" w:rsidRPr="004A785C" w:rsidRDefault="00306DE4" w:rsidP="00306DE4">
            <w:pPr>
              <w:spacing w:after="0" w:line="240" w:lineRule="auto"/>
              <w:rPr>
                <w:rFonts w:ascii="Arial" w:eastAsia="Times New Roman" w:hAnsi="Arial" w:cs="Arial"/>
                <w:spacing w:val="2"/>
                <w:sz w:val="24"/>
                <w:szCs w:val="24"/>
                <w:lang w:eastAsia="ru-RU"/>
              </w:rPr>
            </w:pPr>
          </w:p>
        </w:tc>
        <w:tc>
          <w:tcPr>
            <w:tcW w:w="4528" w:type="dxa"/>
            <w:gridSpan w:val="4"/>
            <w:shd w:val="clear" w:color="auto" w:fill="FFFFFF"/>
            <w:tcMar>
              <w:top w:w="0" w:type="dxa"/>
              <w:left w:w="74" w:type="dxa"/>
              <w:bottom w:w="0" w:type="dxa"/>
              <w:right w:w="74" w:type="dxa"/>
            </w:tcMar>
          </w:tcPr>
          <w:p w:rsidR="00306DE4" w:rsidRPr="004A785C" w:rsidRDefault="00306DE4" w:rsidP="00306DE4">
            <w:pPr>
              <w:spacing w:after="0" w:line="315" w:lineRule="atLeast"/>
              <w:textAlignment w:val="baseline"/>
              <w:rPr>
                <w:rFonts w:ascii="Arial" w:eastAsia="Times New Roman" w:hAnsi="Arial" w:cs="Arial"/>
                <w:spacing w:val="2"/>
                <w:sz w:val="24"/>
                <w:szCs w:val="24"/>
                <w:lang w:eastAsia="ru-RU"/>
              </w:rPr>
            </w:pPr>
            <w:r w:rsidRPr="004A785C">
              <w:rPr>
                <w:rFonts w:ascii="Arial" w:eastAsia="Times New Roman" w:hAnsi="Arial" w:cs="Arial"/>
                <w:spacing w:val="2"/>
                <w:sz w:val="24"/>
                <w:szCs w:val="24"/>
                <w:lang w:eastAsia="ru-RU"/>
              </w:rPr>
              <w:t>УТВЕРЖДАЮ</w:t>
            </w:r>
          </w:p>
        </w:tc>
      </w:tr>
      <w:tr w:rsidR="00306DE4" w:rsidRPr="004A785C" w:rsidTr="00306DE4">
        <w:tc>
          <w:tcPr>
            <w:tcW w:w="5177" w:type="dxa"/>
            <w:shd w:val="clear" w:color="auto" w:fill="FFFFFF"/>
            <w:tcMar>
              <w:top w:w="0" w:type="dxa"/>
              <w:left w:w="74" w:type="dxa"/>
              <w:bottom w:w="0" w:type="dxa"/>
              <w:right w:w="74" w:type="dxa"/>
            </w:tcMar>
          </w:tcPr>
          <w:p w:rsidR="00306DE4" w:rsidRPr="004A785C" w:rsidRDefault="00306DE4" w:rsidP="00306DE4">
            <w:pPr>
              <w:spacing w:after="0" w:line="240" w:lineRule="auto"/>
              <w:rPr>
                <w:rFonts w:ascii="Arial" w:eastAsia="Times New Roman" w:hAnsi="Arial" w:cs="Arial"/>
                <w:spacing w:val="2"/>
                <w:sz w:val="24"/>
                <w:szCs w:val="24"/>
                <w:lang w:eastAsia="ru-RU"/>
              </w:rPr>
            </w:pPr>
          </w:p>
        </w:tc>
        <w:tc>
          <w:tcPr>
            <w:tcW w:w="4528" w:type="dxa"/>
            <w:gridSpan w:val="4"/>
            <w:shd w:val="clear" w:color="auto" w:fill="FFFFFF"/>
            <w:tcMar>
              <w:top w:w="0" w:type="dxa"/>
              <w:left w:w="74" w:type="dxa"/>
              <w:bottom w:w="0" w:type="dxa"/>
              <w:right w:w="74" w:type="dxa"/>
            </w:tcMar>
          </w:tcPr>
          <w:p w:rsidR="00306DE4" w:rsidRPr="004A785C" w:rsidRDefault="00306DE4" w:rsidP="00306DE4">
            <w:pPr>
              <w:spacing w:after="0" w:line="315" w:lineRule="atLeast"/>
              <w:textAlignment w:val="baseline"/>
              <w:rPr>
                <w:rFonts w:ascii="Arial" w:eastAsia="Times New Roman" w:hAnsi="Arial" w:cs="Arial"/>
                <w:spacing w:val="2"/>
                <w:sz w:val="24"/>
                <w:szCs w:val="24"/>
                <w:lang w:eastAsia="ru-RU"/>
              </w:rPr>
            </w:pPr>
            <w:r>
              <w:rPr>
                <w:rFonts w:ascii="Arial" w:eastAsia="Times New Roman" w:hAnsi="Arial" w:cs="Arial"/>
                <w:spacing w:val="2"/>
                <w:sz w:val="24"/>
                <w:szCs w:val="24"/>
                <w:lang w:eastAsia="ru-RU"/>
              </w:rPr>
              <w:t xml:space="preserve">Генеральный директор </w:t>
            </w:r>
          </w:p>
        </w:tc>
      </w:tr>
      <w:tr w:rsidR="00306DE4" w:rsidRPr="004A785C" w:rsidTr="00306DE4">
        <w:tc>
          <w:tcPr>
            <w:tcW w:w="5177" w:type="dxa"/>
            <w:shd w:val="clear" w:color="auto" w:fill="FFFFFF"/>
            <w:tcMar>
              <w:top w:w="0" w:type="dxa"/>
              <w:left w:w="74" w:type="dxa"/>
              <w:bottom w:w="0" w:type="dxa"/>
              <w:right w:w="74" w:type="dxa"/>
            </w:tcMar>
          </w:tcPr>
          <w:p w:rsidR="00306DE4" w:rsidRPr="004A785C" w:rsidRDefault="00306DE4" w:rsidP="00306DE4">
            <w:pPr>
              <w:spacing w:after="0" w:line="240" w:lineRule="auto"/>
              <w:rPr>
                <w:rFonts w:ascii="Arial" w:eastAsia="Times New Roman" w:hAnsi="Arial" w:cs="Arial"/>
                <w:spacing w:val="2"/>
                <w:sz w:val="24"/>
                <w:szCs w:val="24"/>
                <w:lang w:eastAsia="ru-RU"/>
              </w:rPr>
            </w:pPr>
          </w:p>
        </w:tc>
        <w:tc>
          <w:tcPr>
            <w:tcW w:w="4528" w:type="dxa"/>
            <w:gridSpan w:val="4"/>
            <w:shd w:val="clear" w:color="auto" w:fill="FFFFFF"/>
            <w:tcMar>
              <w:top w:w="0" w:type="dxa"/>
              <w:left w:w="74" w:type="dxa"/>
              <w:bottom w:w="0" w:type="dxa"/>
              <w:right w:w="74" w:type="dxa"/>
            </w:tcMar>
          </w:tcPr>
          <w:p w:rsidR="00306DE4" w:rsidRDefault="00306DE4" w:rsidP="00306DE4">
            <w:pPr>
              <w:spacing w:after="0" w:line="315" w:lineRule="atLeast"/>
              <w:textAlignment w:val="baseline"/>
              <w:rPr>
                <w:rFonts w:ascii="Arial" w:eastAsia="Times New Roman" w:hAnsi="Arial" w:cs="Arial"/>
                <w:spacing w:val="2"/>
                <w:sz w:val="24"/>
                <w:szCs w:val="24"/>
                <w:lang w:eastAsia="ru-RU"/>
              </w:rPr>
            </w:pPr>
            <w:r>
              <w:rPr>
                <w:rFonts w:ascii="Arial" w:eastAsia="Times New Roman" w:hAnsi="Arial" w:cs="Arial"/>
                <w:spacing w:val="2"/>
                <w:sz w:val="24"/>
                <w:szCs w:val="24"/>
                <w:lang w:eastAsia="ru-RU"/>
              </w:rPr>
              <w:t>ООО «Картфонд»</w:t>
            </w:r>
          </w:p>
        </w:tc>
      </w:tr>
      <w:tr w:rsidR="00306DE4" w:rsidRPr="004A785C" w:rsidTr="00306DE4">
        <w:tc>
          <w:tcPr>
            <w:tcW w:w="5177" w:type="dxa"/>
            <w:shd w:val="clear" w:color="auto" w:fill="FFFFFF"/>
            <w:tcMar>
              <w:top w:w="0" w:type="dxa"/>
              <w:left w:w="74" w:type="dxa"/>
              <w:bottom w:w="0" w:type="dxa"/>
              <w:right w:w="74" w:type="dxa"/>
            </w:tcMar>
            <w:hideMark/>
          </w:tcPr>
          <w:p w:rsidR="00306DE4" w:rsidRPr="004A785C" w:rsidRDefault="00306DE4" w:rsidP="00306DE4">
            <w:pPr>
              <w:spacing w:after="0" w:line="240" w:lineRule="auto"/>
              <w:rPr>
                <w:rFonts w:ascii="Arial" w:eastAsia="Times New Roman" w:hAnsi="Arial" w:cs="Arial"/>
                <w:spacing w:val="2"/>
                <w:sz w:val="24"/>
                <w:szCs w:val="24"/>
                <w:lang w:eastAsia="ru-RU"/>
              </w:rPr>
            </w:pPr>
          </w:p>
        </w:tc>
        <w:tc>
          <w:tcPr>
            <w:tcW w:w="4528" w:type="dxa"/>
            <w:gridSpan w:val="4"/>
            <w:shd w:val="clear" w:color="auto" w:fill="FFFFFF"/>
            <w:tcMar>
              <w:top w:w="0" w:type="dxa"/>
              <w:left w:w="74" w:type="dxa"/>
              <w:bottom w:w="0" w:type="dxa"/>
              <w:right w:w="74" w:type="dxa"/>
            </w:tcMar>
            <w:hideMark/>
          </w:tcPr>
          <w:p w:rsidR="00306DE4" w:rsidRPr="004A785C" w:rsidRDefault="00306DE4" w:rsidP="00306DE4">
            <w:pPr>
              <w:spacing w:after="0" w:line="315" w:lineRule="atLeast"/>
              <w:textAlignment w:val="baseline"/>
              <w:rPr>
                <w:rFonts w:ascii="Arial" w:eastAsia="Times New Roman" w:hAnsi="Arial" w:cs="Arial"/>
                <w:spacing w:val="2"/>
                <w:sz w:val="24"/>
                <w:szCs w:val="24"/>
                <w:lang w:eastAsia="ru-RU"/>
              </w:rPr>
            </w:pPr>
          </w:p>
        </w:tc>
      </w:tr>
      <w:tr w:rsidR="00306DE4" w:rsidRPr="004A785C" w:rsidTr="00306DE4">
        <w:tc>
          <w:tcPr>
            <w:tcW w:w="5177" w:type="dxa"/>
            <w:shd w:val="clear" w:color="auto" w:fill="FFFFFF"/>
            <w:tcMar>
              <w:top w:w="0" w:type="dxa"/>
              <w:left w:w="74" w:type="dxa"/>
              <w:bottom w:w="0" w:type="dxa"/>
              <w:right w:w="74" w:type="dxa"/>
            </w:tcMar>
            <w:hideMark/>
          </w:tcPr>
          <w:p w:rsidR="00306DE4" w:rsidRPr="004A785C" w:rsidRDefault="00306DE4" w:rsidP="00306DE4">
            <w:pPr>
              <w:spacing w:after="0" w:line="240" w:lineRule="auto"/>
              <w:rPr>
                <w:rFonts w:ascii="Arial" w:eastAsia="Times New Roman" w:hAnsi="Arial" w:cs="Arial"/>
                <w:spacing w:val="2"/>
                <w:sz w:val="24"/>
                <w:szCs w:val="24"/>
                <w:lang w:eastAsia="ru-RU"/>
              </w:rPr>
            </w:pPr>
          </w:p>
        </w:tc>
        <w:tc>
          <w:tcPr>
            <w:tcW w:w="2539" w:type="dxa"/>
            <w:gridSpan w:val="2"/>
            <w:shd w:val="clear" w:color="auto" w:fill="FFFFFF"/>
            <w:tcMar>
              <w:top w:w="0" w:type="dxa"/>
              <w:left w:w="74" w:type="dxa"/>
              <w:bottom w:w="0" w:type="dxa"/>
              <w:right w:w="74" w:type="dxa"/>
            </w:tcMar>
            <w:hideMark/>
          </w:tcPr>
          <w:p w:rsidR="00306DE4" w:rsidRPr="004A785C" w:rsidRDefault="00306DE4" w:rsidP="00306DE4">
            <w:pPr>
              <w:spacing w:after="0" w:line="240" w:lineRule="auto"/>
              <w:rPr>
                <w:rFonts w:ascii="Arial" w:eastAsia="Times New Roman" w:hAnsi="Arial" w:cs="Arial"/>
                <w:spacing w:val="2"/>
                <w:sz w:val="24"/>
                <w:szCs w:val="24"/>
                <w:lang w:eastAsia="ru-RU"/>
              </w:rPr>
            </w:pPr>
            <w:r>
              <w:rPr>
                <w:rFonts w:ascii="Arial" w:eastAsia="Times New Roman" w:hAnsi="Arial" w:cs="Arial"/>
                <w:spacing w:val="2"/>
                <w:sz w:val="24"/>
                <w:szCs w:val="24"/>
                <w:lang w:eastAsia="ru-RU"/>
              </w:rPr>
              <w:t>_______________</w:t>
            </w:r>
          </w:p>
        </w:tc>
        <w:tc>
          <w:tcPr>
            <w:tcW w:w="1989" w:type="dxa"/>
            <w:gridSpan w:val="2"/>
            <w:shd w:val="clear" w:color="auto" w:fill="FFFFFF"/>
            <w:tcMar>
              <w:top w:w="0" w:type="dxa"/>
              <w:left w:w="74" w:type="dxa"/>
              <w:bottom w:w="0" w:type="dxa"/>
              <w:right w:w="74" w:type="dxa"/>
            </w:tcMar>
            <w:hideMark/>
          </w:tcPr>
          <w:p w:rsidR="00306DE4" w:rsidRPr="004A785C" w:rsidRDefault="00306DE4" w:rsidP="00306DE4">
            <w:pPr>
              <w:spacing w:after="0" w:line="315" w:lineRule="atLeast"/>
              <w:textAlignment w:val="baseline"/>
              <w:rPr>
                <w:rFonts w:ascii="Arial" w:eastAsia="Times New Roman" w:hAnsi="Arial" w:cs="Arial"/>
                <w:spacing w:val="2"/>
                <w:sz w:val="24"/>
                <w:szCs w:val="24"/>
                <w:lang w:eastAsia="ru-RU"/>
              </w:rPr>
            </w:pPr>
            <w:r>
              <w:rPr>
                <w:rFonts w:ascii="Arial" w:eastAsia="Times New Roman" w:hAnsi="Arial" w:cs="Arial"/>
                <w:spacing w:val="2"/>
                <w:sz w:val="24"/>
                <w:szCs w:val="24"/>
                <w:lang w:eastAsia="ru-RU"/>
              </w:rPr>
              <w:t>Д.Н. Панин</w:t>
            </w:r>
          </w:p>
        </w:tc>
      </w:tr>
      <w:tr w:rsidR="00306DE4" w:rsidRPr="004A785C" w:rsidTr="00306DE4">
        <w:tc>
          <w:tcPr>
            <w:tcW w:w="5177" w:type="dxa"/>
            <w:shd w:val="clear" w:color="auto" w:fill="FFFFFF"/>
            <w:tcMar>
              <w:top w:w="0" w:type="dxa"/>
              <w:left w:w="74" w:type="dxa"/>
              <w:bottom w:w="0" w:type="dxa"/>
              <w:right w:w="74" w:type="dxa"/>
            </w:tcMar>
            <w:hideMark/>
          </w:tcPr>
          <w:p w:rsidR="00306DE4" w:rsidRPr="004A785C" w:rsidRDefault="00306DE4" w:rsidP="00306DE4">
            <w:pPr>
              <w:spacing w:after="0" w:line="240" w:lineRule="auto"/>
              <w:rPr>
                <w:rFonts w:ascii="Arial" w:eastAsia="Times New Roman" w:hAnsi="Arial" w:cs="Arial"/>
                <w:spacing w:val="2"/>
                <w:sz w:val="24"/>
                <w:szCs w:val="24"/>
                <w:lang w:eastAsia="ru-RU"/>
              </w:rPr>
            </w:pPr>
          </w:p>
        </w:tc>
        <w:tc>
          <w:tcPr>
            <w:tcW w:w="2539" w:type="dxa"/>
            <w:gridSpan w:val="2"/>
            <w:shd w:val="clear" w:color="auto" w:fill="FFFFFF"/>
            <w:tcMar>
              <w:top w:w="0" w:type="dxa"/>
              <w:left w:w="74" w:type="dxa"/>
              <w:bottom w:w="0" w:type="dxa"/>
              <w:right w:w="74" w:type="dxa"/>
            </w:tcMar>
            <w:hideMark/>
          </w:tcPr>
          <w:p w:rsidR="00306DE4" w:rsidRPr="004A785C" w:rsidRDefault="00306DE4" w:rsidP="00306DE4">
            <w:pPr>
              <w:spacing w:after="0" w:line="240" w:lineRule="auto"/>
              <w:rPr>
                <w:rFonts w:ascii="Arial" w:eastAsia="Times New Roman" w:hAnsi="Arial" w:cs="Arial"/>
                <w:spacing w:val="2"/>
                <w:sz w:val="24"/>
                <w:szCs w:val="24"/>
                <w:lang w:eastAsia="ru-RU"/>
              </w:rPr>
            </w:pPr>
          </w:p>
        </w:tc>
        <w:tc>
          <w:tcPr>
            <w:tcW w:w="1989" w:type="dxa"/>
            <w:gridSpan w:val="2"/>
            <w:shd w:val="clear" w:color="auto" w:fill="FFFFFF"/>
            <w:tcMar>
              <w:top w:w="0" w:type="dxa"/>
              <w:left w:w="74" w:type="dxa"/>
              <w:bottom w:w="0" w:type="dxa"/>
              <w:right w:w="74" w:type="dxa"/>
            </w:tcMar>
            <w:hideMark/>
          </w:tcPr>
          <w:p w:rsidR="00306DE4" w:rsidRPr="004A785C" w:rsidRDefault="00306DE4" w:rsidP="00306DE4">
            <w:pPr>
              <w:spacing w:after="0" w:line="240" w:lineRule="auto"/>
              <w:rPr>
                <w:rFonts w:ascii="Arial" w:eastAsia="Times New Roman" w:hAnsi="Arial" w:cs="Arial"/>
                <w:spacing w:val="2"/>
                <w:sz w:val="24"/>
                <w:szCs w:val="24"/>
                <w:lang w:eastAsia="ru-RU"/>
              </w:rPr>
            </w:pPr>
          </w:p>
        </w:tc>
      </w:tr>
      <w:tr w:rsidR="00306DE4" w:rsidRPr="004A785C" w:rsidTr="00306DE4">
        <w:trPr>
          <w:trHeight w:val="523"/>
        </w:trPr>
        <w:tc>
          <w:tcPr>
            <w:tcW w:w="5177" w:type="dxa"/>
            <w:shd w:val="clear" w:color="auto" w:fill="FFFFFF"/>
            <w:tcMar>
              <w:top w:w="0" w:type="dxa"/>
              <w:left w:w="74" w:type="dxa"/>
              <w:bottom w:w="0" w:type="dxa"/>
              <w:right w:w="74" w:type="dxa"/>
            </w:tcMar>
            <w:hideMark/>
          </w:tcPr>
          <w:p w:rsidR="00306DE4" w:rsidRPr="004A785C" w:rsidRDefault="00306DE4" w:rsidP="00306DE4">
            <w:pPr>
              <w:spacing w:after="0" w:line="240" w:lineRule="auto"/>
              <w:rPr>
                <w:rFonts w:ascii="Arial" w:eastAsia="Times New Roman" w:hAnsi="Arial" w:cs="Arial"/>
                <w:spacing w:val="2"/>
                <w:sz w:val="24"/>
                <w:szCs w:val="24"/>
                <w:lang w:eastAsia="ru-RU"/>
              </w:rPr>
            </w:pPr>
          </w:p>
        </w:tc>
        <w:tc>
          <w:tcPr>
            <w:tcW w:w="1026" w:type="dxa"/>
            <w:shd w:val="clear" w:color="auto" w:fill="FFFFFF"/>
            <w:tcMar>
              <w:top w:w="0" w:type="dxa"/>
              <w:left w:w="74" w:type="dxa"/>
              <w:bottom w:w="0" w:type="dxa"/>
              <w:right w:w="74" w:type="dxa"/>
            </w:tcMar>
            <w:hideMark/>
          </w:tcPr>
          <w:p w:rsidR="00306DE4" w:rsidRPr="004A785C" w:rsidRDefault="00306DE4" w:rsidP="00306DE4">
            <w:pPr>
              <w:spacing w:after="0" w:line="315" w:lineRule="atLeast"/>
              <w:textAlignment w:val="baseline"/>
              <w:rPr>
                <w:rFonts w:ascii="Arial" w:eastAsia="Times New Roman" w:hAnsi="Arial" w:cs="Arial"/>
                <w:spacing w:val="2"/>
                <w:sz w:val="24"/>
                <w:szCs w:val="24"/>
                <w:lang w:eastAsia="ru-RU"/>
              </w:rPr>
            </w:pPr>
            <w:r>
              <w:rPr>
                <w:rFonts w:ascii="Arial" w:eastAsia="Times New Roman" w:hAnsi="Arial" w:cs="Arial"/>
                <w:spacing w:val="2"/>
                <w:sz w:val="24"/>
                <w:szCs w:val="24"/>
                <w:lang w:eastAsia="ru-RU"/>
              </w:rPr>
              <w:t>«______»</w:t>
            </w:r>
          </w:p>
        </w:tc>
        <w:tc>
          <w:tcPr>
            <w:tcW w:w="2316" w:type="dxa"/>
            <w:gridSpan w:val="2"/>
            <w:shd w:val="clear" w:color="auto" w:fill="FFFFFF"/>
            <w:tcMar>
              <w:top w:w="0" w:type="dxa"/>
              <w:left w:w="74" w:type="dxa"/>
              <w:bottom w:w="0" w:type="dxa"/>
              <w:right w:w="74" w:type="dxa"/>
            </w:tcMar>
            <w:hideMark/>
          </w:tcPr>
          <w:p w:rsidR="00306DE4" w:rsidRPr="004A785C" w:rsidRDefault="00306DE4" w:rsidP="00306DE4">
            <w:pPr>
              <w:spacing w:after="0" w:line="315" w:lineRule="atLeast"/>
              <w:textAlignment w:val="baseline"/>
              <w:rPr>
                <w:rFonts w:ascii="Arial" w:eastAsia="Times New Roman" w:hAnsi="Arial" w:cs="Arial"/>
                <w:spacing w:val="2"/>
                <w:sz w:val="24"/>
                <w:szCs w:val="24"/>
                <w:lang w:eastAsia="ru-RU"/>
              </w:rPr>
            </w:pPr>
            <w:r>
              <w:rPr>
                <w:rFonts w:ascii="Arial" w:eastAsia="Times New Roman" w:hAnsi="Arial" w:cs="Arial"/>
                <w:spacing w:val="2"/>
                <w:sz w:val="24"/>
                <w:szCs w:val="24"/>
                <w:lang w:eastAsia="ru-RU"/>
              </w:rPr>
              <w:t>________________</w:t>
            </w:r>
          </w:p>
        </w:tc>
        <w:tc>
          <w:tcPr>
            <w:tcW w:w="1186" w:type="dxa"/>
            <w:shd w:val="clear" w:color="auto" w:fill="FFFFFF"/>
          </w:tcPr>
          <w:p w:rsidR="00306DE4" w:rsidRPr="004A785C" w:rsidRDefault="00306DE4" w:rsidP="00306DE4">
            <w:pPr>
              <w:spacing w:after="0" w:line="315" w:lineRule="atLeast"/>
              <w:ind w:left="88"/>
              <w:textAlignment w:val="baseline"/>
              <w:rPr>
                <w:rFonts w:ascii="Arial" w:eastAsia="Times New Roman" w:hAnsi="Arial" w:cs="Arial"/>
                <w:spacing w:val="2"/>
                <w:sz w:val="24"/>
                <w:szCs w:val="24"/>
                <w:lang w:eastAsia="ru-RU"/>
              </w:rPr>
            </w:pPr>
            <w:r>
              <w:rPr>
                <w:rFonts w:ascii="Arial" w:eastAsia="Times New Roman" w:hAnsi="Arial" w:cs="Arial"/>
                <w:spacing w:val="2"/>
                <w:sz w:val="24"/>
                <w:szCs w:val="24"/>
                <w:lang w:eastAsia="ru-RU"/>
              </w:rPr>
              <w:t>2021 г.</w:t>
            </w:r>
          </w:p>
        </w:tc>
      </w:tr>
    </w:tbl>
    <w:p w:rsidR="00306DE4" w:rsidRPr="00786E6B" w:rsidRDefault="00306DE4" w:rsidP="00306DE4">
      <w:pPr>
        <w:spacing w:after="0" w:line="276" w:lineRule="auto"/>
        <w:jc w:val="center"/>
        <w:rPr>
          <w:rFonts w:ascii="Arial" w:hAnsi="Arial" w:cs="Arial"/>
          <w:sz w:val="24"/>
          <w:szCs w:val="24"/>
        </w:rPr>
      </w:pPr>
    </w:p>
    <w:p w:rsidR="00306DE4" w:rsidRPr="00786E6B" w:rsidRDefault="00306DE4" w:rsidP="00306DE4">
      <w:pPr>
        <w:spacing w:after="0" w:line="276" w:lineRule="auto"/>
        <w:jc w:val="center"/>
        <w:rPr>
          <w:rFonts w:ascii="Arial" w:hAnsi="Arial" w:cs="Arial"/>
          <w:sz w:val="24"/>
          <w:szCs w:val="24"/>
        </w:rPr>
      </w:pPr>
    </w:p>
    <w:p w:rsidR="00306DE4" w:rsidRPr="00481D51" w:rsidRDefault="00306DE4" w:rsidP="00306DE4">
      <w:pPr>
        <w:spacing w:after="0" w:line="276" w:lineRule="auto"/>
        <w:jc w:val="center"/>
        <w:rPr>
          <w:rFonts w:ascii="Impact" w:hAnsi="Impact"/>
          <w:color w:val="262626" w:themeColor="text1" w:themeTint="D9"/>
          <w:sz w:val="32"/>
          <w:szCs w:val="32"/>
        </w:rPr>
      </w:pPr>
      <w:r w:rsidRPr="00481D51">
        <w:rPr>
          <w:rFonts w:ascii="Impact" w:hAnsi="Impact"/>
          <w:color w:val="262626" w:themeColor="text1" w:themeTint="D9"/>
          <w:sz w:val="32"/>
          <w:szCs w:val="32"/>
        </w:rPr>
        <w:t xml:space="preserve">ОТЧЕТ О НАУЧНО-ИССЛЕДОВАТЕЛЬСКОЙ РАБОТЕ </w:t>
      </w:r>
    </w:p>
    <w:p w:rsidR="00306DE4" w:rsidRPr="004548C7" w:rsidRDefault="00306DE4" w:rsidP="00306DE4">
      <w:pPr>
        <w:spacing w:after="0" w:line="276" w:lineRule="auto"/>
        <w:jc w:val="center"/>
        <w:rPr>
          <w:rFonts w:ascii="Impact" w:hAnsi="Impact"/>
          <w:color w:val="262626" w:themeColor="text1" w:themeTint="D9"/>
          <w:sz w:val="24"/>
          <w:szCs w:val="24"/>
        </w:rPr>
      </w:pPr>
    </w:p>
    <w:p w:rsidR="00306DE4" w:rsidRPr="00481D51" w:rsidRDefault="00306DE4" w:rsidP="00306DE4">
      <w:pPr>
        <w:spacing w:after="0" w:line="276" w:lineRule="auto"/>
        <w:jc w:val="center"/>
        <w:rPr>
          <w:rFonts w:ascii="Impact" w:hAnsi="Impact"/>
          <w:color w:val="262626" w:themeColor="text1" w:themeTint="D9"/>
          <w:sz w:val="40"/>
          <w:szCs w:val="40"/>
        </w:rPr>
      </w:pPr>
      <w:r w:rsidRPr="00481D51">
        <w:rPr>
          <w:rFonts w:ascii="Impact" w:hAnsi="Impact"/>
          <w:color w:val="262626" w:themeColor="text1" w:themeTint="D9"/>
          <w:sz w:val="40"/>
          <w:szCs w:val="40"/>
        </w:rPr>
        <w:t>ГЕНЕРАЛЬНЫЙ ПЛАН</w:t>
      </w:r>
    </w:p>
    <w:p w:rsidR="00306DE4" w:rsidRPr="00481D51" w:rsidRDefault="0001400B" w:rsidP="00306DE4">
      <w:pPr>
        <w:spacing w:after="0" w:line="276" w:lineRule="auto"/>
        <w:jc w:val="center"/>
        <w:rPr>
          <w:rFonts w:ascii="Impact" w:hAnsi="Impact"/>
          <w:color w:val="262626" w:themeColor="text1" w:themeTint="D9"/>
          <w:sz w:val="40"/>
          <w:szCs w:val="40"/>
        </w:rPr>
      </w:pPr>
      <w:r>
        <w:rPr>
          <w:rFonts w:ascii="Impact" w:hAnsi="Impact"/>
          <w:color w:val="262626" w:themeColor="text1" w:themeTint="D9"/>
          <w:sz w:val="40"/>
          <w:szCs w:val="40"/>
        </w:rPr>
        <w:t>ГРАЧЁВСКОГО</w:t>
      </w:r>
      <w:r w:rsidR="00306DE4" w:rsidRPr="00481D51">
        <w:rPr>
          <w:rFonts w:ascii="Impact" w:hAnsi="Impact"/>
          <w:color w:val="262626" w:themeColor="text1" w:themeTint="D9"/>
          <w:sz w:val="40"/>
          <w:szCs w:val="40"/>
        </w:rPr>
        <w:t xml:space="preserve"> МУНИЦИПАЛЬНОГО ОКРУГА </w:t>
      </w:r>
    </w:p>
    <w:p w:rsidR="00306DE4" w:rsidRPr="00481D51" w:rsidRDefault="00306DE4" w:rsidP="00306DE4">
      <w:pPr>
        <w:spacing w:after="0" w:line="276" w:lineRule="auto"/>
        <w:jc w:val="center"/>
        <w:rPr>
          <w:rFonts w:ascii="Impact" w:hAnsi="Impact"/>
          <w:color w:val="262626" w:themeColor="text1" w:themeTint="D9"/>
          <w:sz w:val="40"/>
          <w:szCs w:val="40"/>
        </w:rPr>
      </w:pPr>
      <w:r w:rsidRPr="00481D51">
        <w:rPr>
          <w:rFonts w:ascii="Impact" w:hAnsi="Impact"/>
          <w:color w:val="262626" w:themeColor="text1" w:themeTint="D9"/>
          <w:sz w:val="40"/>
          <w:szCs w:val="40"/>
        </w:rPr>
        <w:t>СТАВРОПОЛЬСКОГО КРАЯ</w:t>
      </w:r>
    </w:p>
    <w:p w:rsidR="00306DE4" w:rsidRPr="00481D51" w:rsidRDefault="00306DE4" w:rsidP="00306DE4">
      <w:pPr>
        <w:spacing w:after="0" w:line="276" w:lineRule="auto"/>
        <w:jc w:val="center"/>
        <w:rPr>
          <w:rFonts w:ascii="Impact" w:hAnsi="Impact"/>
          <w:color w:val="262626" w:themeColor="text1" w:themeTint="D9"/>
          <w:sz w:val="32"/>
          <w:szCs w:val="32"/>
        </w:rPr>
      </w:pPr>
    </w:p>
    <w:p w:rsidR="00306DE4" w:rsidRPr="00481D51" w:rsidRDefault="00306DE4" w:rsidP="00306DE4">
      <w:pPr>
        <w:spacing w:after="0" w:line="276" w:lineRule="auto"/>
        <w:jc w:val="center"/>
        <w:rPr>
          <w:rFonts w:ascii="Impact" w:hAnsi="Impact"/>
          <w:color w:val="262626" w:themeColor="text1" w:themeTint="D9"/>
          <w:sz w:val="32"/>
          <w:szCs w:val="32"/>
        </w:rPr>
      </w:pPr>
      <w:r w:rsidRPr="00481D51">
        <w:rPr>
          <w:rFonts w:ascii="Impact" w:hAnsi="Impact"/>
          <w:color w:val="262626" w:themeColor="text1" w:themeTint="D9"/>
          <w:sz w:val="32"/>
          <w:szCs w:val="32"/>
        </w:rPr>
        <w:t>Том 2. Материалы по обоснованию</w:t>
      </w:r>
    </w:p>
    <w:p w:rsidR="00306DE4" w:rsidRPr="00D62FDE" w:rsidRDefault="00306DE4" w:rsidP="00306DE4">
      <w:pPr>
        <w:spacing w:after="0" w:line="276" w:lineRule="auto"/>
        <w:jc w:val="center"/>
        <w:rPr>
          <w:rFonts w:ascii="Arial" w:hAnsi="Arial" w:cs="Arial"/>
          <w:sz w:val="24"/>
          <w:szCs w:val="24"/>
        </w:rPr>
      </w:pPr>
    </w:p>
    <w:p w:rsidR="00306DE4" w:rsidRPr="00D62FDE" w:rsidRDefault="00306DE4" w:rsidP="00306DE4">
      <w:pPr>
        <w:spacing w:after="0" w:line="276" w:lineRule="auto"/>
        <w:jc w:val="center"/>
        <w:rPr>
          <w:rFonts w:ascii="Arial" w:hAnsi="Arial" w:cs="Arial"/>
          <w:sz w:val="24"/>
          <w:szCs w:val="24"/>
        </w:rPr>
      </w:pPr>
    </w:p>
    <w:p w:rsidR="00306DE4" w:rsidRPr="00D62FDE" w:rsidRDefault="00306DE4" w:rsidP="00306DE4">
      <w:pPr>
        <w:spacing w:after="0" w:line="276" w:lineRule="auto"/>
        <w:jc w:val="center"/>
        <w:rPr>
          <w:rFonts w:ascii="Arial" w:hAnsi="Arial" w:cs="Arial"/>
          <w:sz w:val="24"/>
          <w:szCs w:val="24"/>
        </w:rPr>
      </w:pPr>
    </w:p>
    <w:p w:rsidR="00306DE4" w:rsidRPr="00D62FDE" w:rsidRDefault="00306DE4" w:rsidP="00306DE4">
      <w:pPr>
        <w:spacing w:after="0" w:line="276" w:lineRule="auto"/>
        <w:jc w:val="center"/>
        <w:rPr>
          <w:rFonts w:ascii="Arial" w:hAnsi="Arial" w:cs="Arial"/>
          <w:sz w:val="24"/>
          <w:szCs w:val="24"/>
        </w:rPr>
      </w:pPr>
    </w:p>
    <w:p w:rsidR="00306DE4" w:rsidRPr="00D62FDE" w:rsidRDefault="00306DE4" w:rsidP="00306DE4">
      <w:pPr>
        <w:spacing w:after="0" w:line="276" w:lineRule="auto"/>
        <w:jc w:val="center"/>
        <w:rPr>
          <w:rFonts w:ascii="Arial" w:hAnsi="Arial" w:cs="Arial"/>
          <w:sz w:val="24"/>
          <w:szCs w:val="24"/>
        </w:rPr>
      </w:pPr>
    </w:p>
    <w:p w:rsidR="00306DE4" w:rsidRPr="00D62FDE" w:rsidRDefault="00306DE4" w:rsidP="00306DE4">
      <w:pPr>
        <w:spacing w:after="0" w:line="276" w:lineRule="auto"/>
        <w:jc w:val="center"/>
        <w:rPr>
          <w:rFonts w:ascii="Arial" w:hAnsi="Arial" w:cs="Arial"/>
          <w:sz w:val="24"/>
          <w:szCs w:val="24"/>
        </w:rPr>
      </w:pPr>
    </w:p>
    <w:p w:rsidR="00306DE4" w:rsidRPr="00D62FDE" w:rsidRDefault="00306DE4" w:rsidP="00306DE4">
      <w:pPr>
        <w:spacing w:after="0" w:line="276" w:lineRule="auto"/>
        <w:jc w:val="center"/>
        <w:rPr>
          <w:rFonts w:ascii="Arial" w:hAnsi="Arial" w:cs="Arial"/>
          <w:color w:val="262626" w:themeColor="text1" w:themeTint="D9"/>
          <w:sz w:val="24"/>
          <w:szCs w:val="24"/>
        </w:rPr>
      </w:pPr>
    </w:p>
    <w:p w:rsidR="00306DE4" w:rsidRPr="00D62FDE" w:rsidRDefault="00306DE4" w:rsidP="00306DE4">
      <w:pPr>
        <w:spacing w:after="0" w:line="276" w:lineRule="auto"/>
        <w:jc w:val="center"/>
        <w:rPr>
          <w:rFonts w:ascii="Arial" w:hAnsi="Arial" w:cs="Arial"/>
          <w:color w:val="262626" w:themeColor="text1" w:themeTint="D9"/>
          <w:sz w:val="24"/>
          <w:szCs w:val="24"/>
        </w:rPr>
      </w:pPr>
    </w:p>
    <w:p w:rsidR="00306DE4" w:rsidRPr="00D62FDE" w:rsidRDefault="00306DE4" w:rsidP="00306DE4">
      <w:pPr>
        <w:spacing w:after="0" w:line="276" w:lineRule="auto"/>
        <w:jc w:val="center"/>
        <w:rPr>
          <w:rFonts w:ascii="Arial" w:hAnsi="Arial" w:cs="Arial"/>
          <w:color w:val="262626" w:themeColor="text1" w:themeTint="D9"/>
          <w:sz w:val="24"/>
          <w:szCs w:val="24"/>
        </w:rPr>
      </w:pPr>
    </w:p>
    <w:p w:rsidR="00306DE4" w:rsidRPr="00D62FDE" w:rsidRDefault="00306DE4" w:rsidP="00306DE4">
      <w:pPr>
        <w:spacing w:after="0" w:line="276" w:lineRule="auto"/>
        <w:jc w:val="both"/>
        <w:rPr>
          <w:rFonts w:ascii="Arial" w:hAnsi="Arial" w:cs="Arial"/>
          <w:sz w:val="24"/>
          <w:szCs w:val="24"/>
        </w:rPr>
      </w:pPr>
      <w:r w:rsidRPr="00D62FDE">
        <w:rPr>
          <w:rFonts w:ascii="Arial" w:hAnsi="Arial" w:cs="Arial"/>
          <w:sz w:val="24"/>
          <w:szCs w:val="24"/>
        </w:rPr>
        <w:t>Руководитель НИР</w:t>
      </w:r>
    </w:p>
    <w:p w:rsidR="00306DE4" w:rsidRPr="00D62FDE" w:rsidRDefault="00306DE4" w:rsidP="00306DE4">
      <w:pPr>
        <w:spacing w:after="0" w:line="276" w:lineRule="auto"/>
        <w:jc w:val="both"/>
        <w:rPr>
          <w:rFonts w:ascii="Arial" w:hAnsi="Arial" w:cs="Arial"/>
          <w:sz w:val="24"/>
          <w:szCs w:val="24"/>
        </w:rPr>
      </w:pPr>
      <w:r w:rsidRPr="00D62FDE">
        <w:rPr>
          <w:rFonts w:ascii="Arial" w:hAnsi="Arial" w:cs="Arial"/>
          <w:sz w:val="24"/>
          <w:szCs w:val="24"/>
        </w:rPr>
        <w:t>Директор центра</w:t>
      </w:r>
    </w:p>
    <w:p w:rsidR="00306DE4" w:rsidRPr="00D62FDE" w:rsidRDefault="00306DE4" w:rsidP="00306DE4">
      <w:pPr>
        <w:spacing w:after="0" w:line="276" w:lineRule="auto"/>
        <w:jc w:val="both"/>
        <w:rPr>
          <w:rFonts w:ascii="Arial" w:hAnsi="Arial" w:cs="Arial"/>
          <w:sz w:val="24"/>
          <w:szCs w:val="24"/>
        </w:rPr>
      </w:pPr>
      <w:r w:rsidRPr="00D62FDE">
        <w:rPr>
          <w:rFonts w:ascii="Arial" w:hAnsi="Arial" w:cs="Arial"/>
          <w:sz w:val="24"/>
          <w:szCs w:val="24"/>
        </w:rPr>
        <w:t>стратегического планирования _____________________ В.С. Проскурин</w:t>
      </w:r>
    </w:p>
    <w:p w:rsidR="00306DE4" w:rsidRPr="00D62FDE" w:rsidRDefault="00306DE4" w:rsidP="00306DE4">
      <w:pPr>
        <w:spacing w:after="0" w:line="276" w:lineRule="auto"/>
        <w:jc w:val="center"/>
        <w:rPr>
          <w:rFonts w:ascii="Arial" w:hAnsi="Arial" w:cs="Arial"/>
          <w:sz w:val="24"/>
          <w:szCs w:val="24"/>
        </w:rPr>
      </w:pPr>
    </w:p>
    <w:p w:rsidR="00306DE4" w:rsidRDefault="00306DE4" w:rsidP="00306DE4">
      <w:pPr>
        <w:spacing w:after="0" w:line="276" w:lineRule="auto"/>
        <w:jc w:val="center"/>
        <w:rPr>
          <w:rFonts w:ascii="Arial" w:hAnsi="Arial" w:cs="Arial"/>
          <w:color w:val="262626" w:themeColor="text1" w:themeTint="D9"/>
          <w:sz w:val="24"/>
          <w:szCs w:val="24"/>
        </w:rPr>
      </w:pPr>
    </w:p>
    <w:p w:rsidR="00306DE4" w:rsidRDefault="00306DE4" w:rsidP="00306DE4">
      <w:pPr>
        <w:spacing w:after="0" w:line="276" w:lineRule="auto"/>
        <w:jc w:val="center"/>
        <w:rPr>
          <w:rFonts w:ascii="Arial" w:hAnsi="Arial" w:cs="Arial"/>
          <w:color w:val="262626" w:themeColor="text1" w:themeTint="D9"/>
          <w:sz w:val="24"/>
          <w:szCs w:val="24"/>
        </w:rPr>
      </w:pPr>
    </w:p>
    <w:p w:rsidR="00306DE4" w:rsidRDefault="00306DE4" w:rsidP="00306DE4">
      <w:pPr>
        <w:spacing w:after="0" w:line="276" w:lineRule="auto"/>
        <w:jc w:val="center"/>
        <w:rPr>
          <w:rFonts w:ascii="Arial" w:hAnsi="Arial" w:cs="Arial"/>
          <w:color w:val="262626" w:themeColor="text1" w:themeTint="D9"/>
          <w:sz w:val="24"/>
          <w:szCs w:val="24"/>
        </w:rPr>
      </w:pPr>
    </w:p>
    <w:p w:rsidR="00306DE4" w:rsidRPr="0011720E" w:rsidRDefault="00306DE4" w:rsidP="00306DE4">
      <w:pPr>
        <w:spacing w:after="0" w:line="276" w:lineRule="auto"/>
        <w:jc w:val="center"/>
        <w:rPr>
          <w:rFonts w:ascii="Impact" w:hAnsi="Impact"/>
          <w:color w:val="262626" w:themeColor="text1" w:themeTint="D9"/>
          <w:sz w:val="32"/>
          <w:szCs w:val="32"/>
        </w:rPr>
      </w:pPr>
      <w:r w:rsidRPr="0011720E">
        <w:rPr>
          <w:rFonts w:ascii="Impact" w:hAnsi="Impact"/>
          <w:color w:val="262626" w:themeColor="text1" w:themeTint="D9"/>
          <w:sz w:val="32"/>
          <w:szCs w:val="32"/>
        </w:rPr>
        <w:t>СТАВРОПОЛЬ, 2021</w:t>
      </w:r>
    </w:p>
    <w:p w:rsidR="00306DE4" w:rsidRDefault="00306DE4" w:rsidP="00A976D8">
      <w:pPr>
        <w:spacing w:after="0" w:line="276" w:lineRule="auto"/>
        <w:jc w:val="center"/>
        <w:outlineLvl w:val="0"/>
        <w:rPr>
          <w:rFonts w:ascii="Impact" w:hAnsi="Impact"/>
          <w:color w:val="404040" w:themeColor="text1" w:themeTint="BF"/>
          <w:sz w:val="32"/>
          <w:szCs w:val="32"/>
        </w:rPr>
      </w:pPr>
      <w:bookmarkStart w:id="0" w:name="_Toc87612844"/>
      <w:bookmarkStart w:id="1" w:name="_Toc87613006"/>
      <w:bookmarkStart w:id="2" w:name="_Toc87614177"/>
      <w:r w:rsidRPr="00A976D8">
        <w:rPr>
          <w:rFonts w:ascii="Impact" w:hAnsi="Impact"/>
          <w:color w:val="404040" w:themeColor="text1" w:themeTint="BF"/>
          <w:sz w:val="32"/>
          <w:szCs w:val="32"/>
        </w:rPr>
        <w:lastRenderedPageBreak/>
        <w:t>СОСТАВ ПРОЕКТА</w:t>
      </w:r>
      <w:bookmarkEnd w:id="0"/>
      <w:bookmarkEnd w:id="1"/>
      <w:bookmarkEnd w:id="2"/>
    </w:p>
    <w:tbl>
      <w:tblPr>
        <w:tblW w:w="51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6400"/>
        <w:gridCol w:w="1802"/>
      </w:tblGrid>
      <w:tr w:rsidR="001B44E5" w:rsidRPr="009733FE" w:rsidTr="002C383C">
        <w:tc>
          <w:tcPr>
            <w:tcW w:w="799" w:type="pct"/>
            <w:tcBorders>
              <w:top w:val="single" w:sz="4" w:space="0" w:color="auto"/>
              <w:left w:val="single" w:sz="4" w:space="0" w:color="auto"/>
              <w:bottom w:val="single" w:sz="4" w:space="0" w:color="auto"/>
              <w:right w:val="single" w:sz="4" w:space="0" w:color="auto"/>
            </w:tcBorders>
            <w:vAlign w:val="center"/>
            <w:hideMark/>
          </w:tcPr>
          <w:p w:rsidR="001B44E5" w:rsidRPr="009733FE" w:rsidRDefault="001B44E5" w:rsidP="001B44E5">
            <w:pPr>
              <w:widowControl w:val="0"/>
              <w:spacing w:after="0" w:line="240" w:lineRule="auto"/>
              <w:jc w:val="center"/>
              <w:rPr>
                <w:rFonts w:ascii="Arial Narrow" w:hAnsi="Arial Narrow" w:cs="Arial"/>
                <w:b/>
                <w:sz w:val="24"/>
                <w:szCs w:val="24"/>
              </w:rPr>
            </w:pPr>
            <w:r w:rsidRPr="009733FE">
              <w:rPr>
                <w:rFonts w:ascii="Arial Narrow" w:hAnsi="Arial Narrow" w:cs="Arial"/>
                <w:b/>
                <w:sz w:val="24"/>
                <w:szCs w:val="24"/>
              </w:rPr>
              <w:t>Обозначения</w:t>
            </w:r>
          </w:p>
        </w:tc>
        <w:tc>
          <w:tcPr>
            <w:tcW w:w="3278" w:type="pct"/>
            <w:tcBorders>
              <w:top w:val="single" w:sz="4" w:space="0" w:color="auto"/>
              <w:left w:val="single" w:sz="4" w:space="0" w:color="auto"/>
              <w:bottom w:val="single" w:sz="4" w:space="0" w:color="auto"/>
              <w:right w:val="single" w:sz="4" w:space="0" w:color="auto"/>
            </w:tcBorders>
            <w:vAlign w:val="center"/>
            <w:hideMark/>
          </w:tcPr>
          <w:p w:rsidR="001B44E5" w:rsidRPr="009733FE" w:rsidRDefault="001B44E5" w:rsidP="001B44E5">
            <w:pPr>
              <w:widowControl w:val="0"/>
              <w:spacing w:after="0" w:line="240" w:lineRule="auto"/>
              <w:jc w:val="center"/>
              <w:rPr>
                <w:rFonts w:ascii="Arial Narrow" w:hAnsi="Arial Narrow" w:cs="Arial"/>
                <w:b/>
                <w:sz w:val="24"/>
                <w:szCs w:val="24"/>
              </w:rPr>
            </w:pPr>
            <w:r w:rsidRPr="009733FE">
              <w:rPr>
                <w:rFonts w:ascii="Arial Narrow" w:hAnsi="Arial Narrow" w:cs="Arial"/>
                <w:b/>
                <w:sz w:val="24"/>
                <w:szCs w:val="24"/>
              </w:rPr>
              <w:t>Наименование</w:t>
            </w:r>
          </w:p>
        </w:tc>
        <w:tc>
          <w:tcPr>
            <w:tcW w:w="923" w:type="pct"/>
            <w:tcBorders>
              <w:top w:val="single" w:sz="4" w:space="0" w:color="auto"/>
              <w:left w:val="single" w:sz="4" w:space="0" w:color="auto"/>
              <w:bottom w:val="single" w:sz="4" w:space="0" w:color="auto"/>
              <w:right w:val="single" w:sz="4" w:space="0" w:color="auto"/>
            </w:tcBorders>
            <w:vAlign w:val="center"/>
            <w:hideMark/>
          </w:tcPr>
          <w:p w:rsidR="001B44E5" w:rsidRPr="009733FE" w:rsidRDefault="001B44E5" w:rsidP="001B44E5">
            <w:pPr>
              <w:widowControl w:val="0"/>
              <w:spacing w:after="0" w:line="240" w:lineRule="auto"/>
              <w:jc w:val="center"/>
              <w:rPr>
                <w:rFonts w:ascii="Arial Narrow" w:hAnsi="Arial Narrow" w:cs="Arial"/>
                <w:b/>
                <w:sz w:val="24"/>
                <w:szCs w:val="24"/>
              </w:rPr>
            </w:pPr>
            <w:r w:rsidRPr="009733FE">
              <w:rPr>
                <w:rFonts w:ascii="Arial Narrow" w:hAnsi="Arial Narrow" w:cs="Arial"/>
                <w:b/>
                <w:sz w:val="24"/>
                <w:szCs w:val="24"/>
              </w:rPr>
              <w:t>Примечание</w:t>
            </w:r>
          </w:p>
        </w:tc>
      </w:tr>
      <w:tr w:rsidR="001B44E5" w:rsidRPr="009733FE" w:rsidTr="002C383C">
        <w:tc>
          <w:tcPr>
            <w:tcW w:w="799" w:type="pct"/>
            <w:tcBorders>
              <w:top w:val="single" w:sz="4" w:space="0" w:color="auto"/>
              <w:left w:val="single" w:sz="4" w:space="0" w:color="auto"/>
              <w:bottom w:val="single" w:sz="4" w:space="0" w:color="auto"/>
              <w:right w:val="nil"/>
            </w:tcBorders>
            <w:vAlign w:val="center"/>
          </w:tcPr>
          <w:p w:rsidR="001B44E5" w:rsidRPr="009733FE" w:rsidRDefault="001B44E5" w:rsidP="001B44E5">
            <w:pPr>
              <w:widowControl w:val="0"/>
              <w:spacing w:after="0" w:line="240" w:lineRule="auto"/>
              <w:rPr>
                <w:rFonts w:ascii="Arial Narrow" w:hAnsi="Arial Narrow" w:cs="Arial"/>
                <w:b/>
                <w:sz w:val="24"/>
                <w:szCs w:val="24"/>
              </w:rPr>
            </w:pPr>
          </w:p>
        </w:tc>
        <w:tc>
          <w:tcPr>
            <w:tcW w:w="3278" w:type="pct"/>
            <w:tcBorders>
              <w:top w:val="single" w:sz="4" w:space="0" w:color="auto"/>
              <w:left w:val="nil"/>
              <w:bottom w:val="single" w:sz="4" w:space="0" w:color="auto"/>
              <w:right w:val="nil"/>
            </w:tcBorders>
          </w:tcPr>
          <w:p w:rsidR="001B44E5" w:rsidRPr="009733FE" w:rsidRDefault="001B44E5" w:rsidP="001B44E5">
            <w:pPr>
              <w:widowControl w:val="0"/>
              <w:spacing w:after="0" w:line="240" w:lineRule="auto"/>
              <w:rPr>
                <w:rFonts w:ascii="Arial Narrow" w:hAnsi="Arial Narrow" w:cs="Arial"/>
                <w:b/>
                <w:sz w:val="24"/>
                <w:szCs w:val="24"/>
              </w:rPr>
            </w:pPr>
          </w:p>
        </w:tc>
        <w:tc>
          <w:tcPr>
            <w:tcW w:w="923" w:type="pct"/>
            <w:tcBorders>
              <w:top w:val="single" w:sz="4" w:space="0" w:color="auto"/>
              <w:left w:val="nil"/>
              <w:bottom w:val="single" w:sz="4" w:space="0" w:color="auto"/>
              <w:right w:val="single" w:sz="4" w:space="0" w:color="auto"/>
            </w:tcBorders>
          </w:tcPr>
          <w:p w:rsidR="001B44E5" w:rsidRPr="009733FE" w:rsidRDefault="001B44E5" w:rsidP="001B44E5">
            <w:pPr>
              <w:widowControl w:val="0"/>
              <w:spacing w:after="0" w:line="240" w:lineRule="auto"/>
              <w:rPr>
                <w:rFonts w:ascii="Arial Narrow" w:hAnsi="Arial Narrow" w:cs="Arial"/>
                <w:b/>
                <w:sz w:val="24"/>
                <w:szCs w:val="24"/>
              </w:rPr>
            </w:pPr>
          </w:p>
        </w:tc>
      </w:tr>
      <w:tr w:rsidR="001B44E5" w:rsidRPr="009733FE" w:rsidTr="002C383C">
        <w:tc>
          <w:tcPr>
            <w:tcW w:w="799" w:type="pct"/>
            <w:tcBorders>
              <w:top w:val="single" w:sz="4" w:space="0" w:color="auto"/>
              <w:left w:val="single" w:sz="4" w:space="0" w:color="auto"/>
              <w:bottom w:val="single" w:sz="4" w:space="0" w:color="auto"/>
              <w:right w:val="single" w:sz="4" w:space="0" w:color="auto"/>
            </w:tcBorders>
            <w:vAlign w:val="center"/>
            <w:hideMark/>
          </w:tcPr>
          <w:p w:rsidR="001B44E5" w:rsidRPr="009733FE" w:rsidRDefault="001B44E5" w:rsidP="001B44E5">
            <w:pPr>
              <w:widowControl w:val="0"/>
              <w:spacing w:after="0" w:line="240" w:lineRule="auto"/>
              <w:rPr>
                <w:rFonts w:ascii="Arial Narrow" w:hAnsi="Arial Narrow" w:cs="Arial"/>
                <w:b/>
                <w:sz w:val="24"/>
                <w:szCs w:val="24"/>
              </w:rPr>
            </w:pPr>
            <w:r w:rsidRPr="009733FE">
              <w:rPr>
                <w:rFonts w:ascii="Arial Narrow" w:hAnsi="Arial Narrow" w:cs="Arial"/>
                <w:b/>
                <w:sz w:val="24"/>
                <w:szCs w:val="24"/>
              </w:rPr>
              <w:t>ПЗ</w:t>
            </w:r>
          </w:p>
        </w:tc>
        <w:tc>
          <w:tcPr>
            <w:tcW w:w="4201" w:type="pct"/>
            <w:gridSpan w:val="2"/>
            <w:tcBorders>
              <w:top w:val="single" w:sz="4" w:space="0" w:color="auto"/>
              <w:left w:val="single" w:sz="4" w:space="0" w:color="auto"/>
              <w:bottom w:val="single" w:sz="4" w:space="0" w:color="auto"/>
              <w:right w:val="single" w:sz="4" w:space="0" w:color="auto"/>
            </w:tcBorders>
            <w:vAlign w:val="center"/>
            <w:hideMark/>
          </w:tcPr>
          <w:p w:rsidR="001B44E5" w:rsidRPr="009733FE" w:rsidRDefault="001B44E5" w:rsidP="001B44E5">
            <w:pPr>
              <w:widowControl w:val="0"/>
              <w:spacing w:after="0" w:line="240" w:lineRule="auto"/>
              <w:rPr>
                <w:rFonts w:ascii="Arial Narrow" w:hAnsi="Arial Narrow" w:cs="Arial"/>
                <w:b/>
                <w:sz w:val="24"/>
                <w:szCs w:val="24"/>
              </w:rPr>
            </w:pPr>
            <w:r w:rsidRPr="009733FE">
              <w:rPr>
                <w:rFonts w:ascii="Arial Narrow" w:hAnsi="Arial Narrow" w:cs="Arial"/>
                <w:b/>
                <w:sz w:val="24"/>
                <w:szCs w:val="24"/>
              </w:rPr>
              <w:t>Пояснительная записка</w:t>
            </w:r>
          </w:p>
        </w:tc>
      </w:tr>
      <w:tr w:rsidR="001B44E5" w:rsidRPr="009733FE" w:rsidTr="002C383C">
        <w:tc>
          <w:tcPr>
            <w:tcW w:w="799" w:type="pct"/>
            <w:tcBorders>
              <w:top w:val="single" w:sz="4" w:space="0" w:color="auto"/>
              <w:left w:val="single" w:sz="4" w:space="0" w:color="auto"/>
              <w:bottom w:val="single" w:sz="4" w:space="0" w:color="auto"/>
              <w:right w:val="single" w:sz="4" w:space="0" w:color="auto"/>
            </w:tcBorders>
            <w:vAlign w:val="center"/>
            <w:hideMark/>
          </w:tcPr>
          <w:p w:rsidR="001B44E5" w:rsidRPr="009733FE" w:rsidRDefault="001B44E5" w:rsidP="001B44E5">
            <w:pPr>
              <w:widowControl w:val="0"/>
              <w:spacing w:after="0" w:line="240" w:lineRule="auto"/>
              <w:rPr>
                <w:rFonts w:ascii="Arial Narrow" w:hAnsi="Arial Narrow" w:cs="Arial"/>
                <w:sz w:val="24"/>
                <w:szCs w:val="24"/>
              </w:rPr>
            </w:pPr>
            <w:r w:rsidRPr="009733FE">
              <w:rPr>
                <w:rFonts w:ascii="Arial Narrow" w:hAnsi="Arial Narrow" w:cs="Arial"/>
                <w:sz w:val="24"/>
                <w:szCs w:val="24"/>
              </w:rPr>
              <w:t>ПЗ – 1</w:t>
            </w:r>
          </w:p>
        </w:tc>
        <w:tc>
          <w:tcPr>
            <w:tcW w:w="4201" w:type="pct"/>
            <w:gridSpan w:val="2"/>
            <w:tcBorders>
              <w:top w:val="single" w:sz="4" w:space="0" w:color="auto"/>
              <w:left w:val="single" w:sz="4" w:space="0" w:color="auto"/>
              <w:bottom w:val="single" w:sz="4" w:space="0" w:color="auto"/>
              <w:right w:val="single" w:sz="4" w:space="0" w:color="auto"/>
            </w:tcBorders>
            <w:vAlign w:val="center"/>
            <w:hideMark/>
          </w:tcPr>
          <w:p w:rsidR="001B44E5" w:rsidRPr="009733FE" w:rsidRDefault="001B44E5" w:rsidP="001B44E5">
            <w:pPr>
              <w:widowControl w:val="0"/>
              <w:spacing w:after="0" w:line="240" w:lineRule="auto"/>
              <w:rPr>
                <w:rFonts w:ascii="Arial Narrow" w:hAnsi="Arial Narrow" w:cs="Arial"/>
                <w:sz w:val="24"/>
                <w:szCs w:val="24"/>
              </w:rPr>
            </w:pPr>
            <w:r w:rsidRPr="009733FE">
              <w:rPr>
                <w:rFonts w:ascii="Arial Narrow" w:hAnsi="Arial Narrow" w:cs="Arial"/>
                <w:sz w:val="24"/>
                <w:szCs w:val="24"/>
              </w:rPr>
              <w:t>Том 1. Положение о территориальном планировании</w:t>
            </w:r>
          </w:p>
        </w:tc>
      </w:tr>
      <w:tr w:rsidR="001B44E5" w:rsidRPr="009733FE" w:rsidTr="002C383C">
        <w:trPr>
          <w:trHeight w:val="489"/>
        </w:trPr>
        <w:tc>
          <w:tcPr>
            <w:tcW w:w="799" w:type="pct"/>
            <w:tcBorders>
              <w:top w:val="single" w:sz="4" w:space="0" w:color="auto"/>
              <w:left w:val="single" w:sz="4" w:space="0" w:color="auto"/>
              <w:bottom w:val="single" w:sz="4" w:space="0" w:color="auto"/>
              <w:right w:val="single" w:sz="4" w:space="0" w:color="auto"/>
            </w:tcBorders>
            <w:vAlign w:val="center"/>
            <w:hideMark/>
          </w:tcPr>
          <w:p w:rsidR="001B44E5" w:rsidRPr="009733FE" w:rsidRDefault="001B44E5" w:rsidP="001B44E5">
            <w:pPr>
              <w:widowControl w:val="0"/>
              <w:spacing w:after="0" w:line="240" w:lineRule="auto"/>
              <w:rPr>
                <w:rFonts w:ascii="Arial Narrow" w:hAnsi="Arial Narrow" w:cs="Arial"/>
                <w:sz w:val="24"/>
                <w:szCs w:val="24"/>
              </w:rPr>
            </w:pPr>
            <w:r w:rsidRPr="009733FE">
              <w:rPr>
                <w:rFonts w:ascii="Arial Narrow" w:hAnsi="Arial Narrow" w:cs="Arial"/>
                <w:sz w:val="24"/>
                <w:szCs w:val="24"/>
              </w:rPr>
              <w:t>ПЗ – 2</w:t>
            </w:r>
          </w:p>
        </w:tc>
        <w:tc>
          <w:tcPr>
            <w:tcW w:w="4201" w:type="pct"/>
            <w:gridSpan w:val="2"/>
            <w:tcBorders>
              <w:top w:val="single" w:sz="4" w:space="0" w:color="auto"/>
              <w:left w:val="single" w:sz="4" w:space="0" w:color="auto"/>
              <w:bottom w:val="single" w:sz="4" w:space="0" w:color="auto"/>
              <w:right w:val="single" w:sz="4" w:space="0" w:color="auto"/>
            </w:tcBorders>
            <w:vAlign w:val="center"/>
            <w:hideMark/>
          </w:tcPr>
          <w:p w:rsidR="001B44E5" w:rsidRPr="009733FE" w:rsidRDefault="001B44E5" w:rsidP="001B44E5">
            <w:pPr>
              <w:widowControl w:val="0"/>
              <w:spacing w:after="0" w:line="240" w:lineRule="auto"/>
              <w:rPr>
                <w:rFonts w:ascii="Arial Narrow" w:hAnsi="Arial Narrow" w:cs="Arial"/>
                <w:sz w:val="24"/>
                <w:szCs w:val="24"/>
              </w:rPr>
            </w:pPr>
            <w:r w:rsidRPr="009733FE">
              <w:rPr>
                <w:rFonts w:ascii="Arial Narrow" w:hAnsi="Arial Narrow" w:cs="Arial"/>
                <w:sz w:val="24"/>
                <w:szCs w:val="24"/>
              </w:rPr>
              <w:t>Том 2. Материалы по обоснованию проекта</w:t>
            </w:r>
          </w:p>
        </w:tc>
      </w:tr>
      <w:tr w:rsidR="001B44E5" w:rsidRPr="009733FE" w:rsidTr="002C383C">
        <w:tc>
          <w:tcPr>
            <w:tcW w:w="799" w:type="pct"/>
            <w:tcBorders>
              <w:top w:val="single" w:sz="4" w:space="0" w:color="auto"/>
              <w:left w:val="single" w:sz="4" w:space="0" w:color="auto"/>
              <w:bottom w:val="single" w:sz="4" w:space="0" w:color="auto"/>
              <w:right w:val="single" w:sz="4" w:space="0" w:color="auto"/>
            </w:tcBorders>
            <w:vAlign w:val="center"/>
            <w:hideMark/>
          </w:tcPr>
          <w:p w:rsidR="001B44E5" w:rsidRPr="009733FE" w:rsidRDefault="001B44E5" w:rsidP="001B44E5">
            <w:pPr>
              <w:widowControl w:val="0"/>
              <w:spacing w:after="0" w:line="240" w:lineRule="auto"/>
              <w:rPr>
                <w:rFonts w:ascii="Arial Narrow" w:hAnsi="Arial Narrow" w:cs="Arial"/>
                <w:b/>
                <w:sz w:val="24"/>
                <w:szCs w:val="24"/>
              </w:rPr>
            </w:pPr>
            <w:r w:rsidRPr="009733FE">
              <w:rPr>
                <w:rFonts w:ascii="Arial Narrow" w:hAnsi="Arial Narrow" w:cs="Arial"/>
                <w:b/>
                <w:sz w:val="24"/>
                <w:szCs w:val="24"/>
              </w:rPr>
              <w:t>ГЧ</w:t>
            </w:r>
          </w:p>
        </w:tc>
        <w:tc>
          <w:tcPr>
            <w:tcW w:w="4201" w:type="pct"/>
            <w:gridSpan w:val="2"/>
            <w:tcBorders>
              <w:top w:val="single" w:sz="4" w:space="0" w:color="auto"/>
              <w:left w:val="single" w:sz="4" w:space="0" w:color="auto"/>
              <w:bottom w:val="single" w:sz="4" w:space="0" w:color="auto"/>
              <w:right w:val="single" w:sz="4" w:space="0" w:color="auto"/>
            </w:tcBorders>
            <w:vAlign w:val="center"/>
            <w:hideMark/>
          </w:tcPr>
          <w:p w:rsidR="001B44E5" w:rsidRPr="009733FE" w:rsidRDefault="001B44E5" w:rsidP="001B44E5">
            <w:pPr>
              <w:widowControl w:val="0"/>
              <w:spacing w:after="0" w:line="240" w:lineRule="auto"/>
              <w:rPr>
                <w:rFonts w:ascii="Arial Narrow" w:hAnsi="Arial Narrow" w:cs="Arial"/>
                <w:b/>
                <w:sz w:val="24"/>
                <w:szCs w:val="24"/>
              </w:rPr>
            </w:pPr>
            <w:r w:rsidRPr="009733FE">
              <w:rPr>
                <w:rFonts w:ascii="Arial Narrow" w:hAnsi="Arial Narrow" w:cs="Arial"/>
                <w:b/>
                <w:sz w:val="24"/>
                <w:szCs w:val="24"/>
              </w:rPr>
              <w:t>Графическая часть</w:t>
            </w:r>
          </w:p>
        </w:tc>
      </w:tr>
      <w:tr w:rsidR="001B44E5" w:rsidRPr="009733FE" w:rsidTr="002C383C">
        <w:tc>
          <w:tcPr>
            <w:tcW w:w="5000" w:type="pct"/>
            <w:gridSpan w:val="3"/>
            <w:tcBorders>
              <w:top w:val="single" w:sz="4" w:space="0" w:color="auto"/>
              <w:left w:val="single" w:sz="4" w:space="0" w:color="auto"/>
              <w:bottom w:val="single" w:sz="4" w:space="0" w:color="auto"/>
              <w:right w:val="single" w:sz="4" w:space="0" w:color="auto"/>
            </w:tcBorders>
            <w:vAlign w:val="center"/>
          </w:tcPr>
          <w:p w:rsidR="001B44E5" w:rsidRPr="009733FE" w:rsidRDefault="001B44E5" w:rsidP="001B44E5">
            <w:pPr>
              <w:widowControl w:val="0"/>
              <w:spacing w:after="0" w:line="240" w:lineRule="auto"/>
              <w:rPr>
                <w:rFonts w:ascii="Arial Narrow" w:hAnsi="Arial Narrow" w:cs="Arial"/>
                <w:b/>
                <w:sz w:val="24"/>
                <w:szCs w:val="24"/>
              </w:rPr>
            </w:pPr>
            <w:r>
              <w:rPr>
                <w:rFonts w:ascii="Arial Narrow" w:hAnsi="Arial Narrow" w:cs="Arial"/>
                <w:b/>
                <w:sz w:val="24"/>
                <w:szCs w:val="24"/>
              </w:rPr>
              <w:t>Положение о территориальном планировании</w:t>
            </w:r>
          </w:p>
        </w:tc>
      </w:tr>
      <w:tr w:rsidR="001B44E5" w:rsidRPr="009733FE" w:rsidTr="002C383C">
        <w:tc>
          <w:tcPr>
            <w:tcW w:w="799" w:type="pct"/>
            <w:tcBorders>
              <w:top w:val="single" w:sz="4" w:space="0" w:color="auto"/>
              <w:left w:val="single" w:sz="4" w:space="0" w:color="auto"/>
              <w:bottom w:val="single" w:sz="4" w:space="0" w:color="auto"/>
              <w:right w:val="single" w:sz="4" w:space="0" w:color="auto"/>
            </w:tcBorders>
            <w:vAlign w:val="center"/>
            <w:hideMark/>
          </w:tcPr>
          <w:p w:rsidR="001B44E5" w:rsidRPr="009733FE" w:rsidRDefault="001B44E5" w:rsidP="001B44E5">
            <w:pPr>
              <w:spacing w:after="0" w:line="240" w:lineRule="auto"/>
              <w:rPr>
                <w:rFonts w:ascii="Arial Narrow" w:hAnsi="Arial Narrow"/>
                <w:sz w:val="24"/>
                <w:szCs w:val="24"/>
              </w:rPr>
            </w:pPr>
            <w:r w:rsidRPr="009733FE">
              <w:rPr>
                <w:rFonts w:ascii="Arial Narrow" w:hAnsi="Arial Narrow"/>
                <w:sz w:val="24"/>
                <w:szCs w:val="24"/>
              </w:rPr>
              <w:t>ГЧ – 1</w:t>
            </w:r>
          </w:p>
        </w:tc>
        <w:tc>
          <w:tcPr>
            <w:tcW w:w="3278" w:type="pct"/>
            <w:tcBorders>
              <w:top w:val="single" w:sz="4" w:space="0" w:color="auto"/>
              <w:left w:val="single" w:sz="4" w:space="0" w:color="auto"/>
              <w:bottom w:val="single" w:sz="4" w:space="0" w:color="auto"/>
              <w:right w:val="single" w:sz="4" w:space="0" w:color="auto"/>
            </w:tcBorders>
          </w:tcPr>
          <w:p w:rsidR="001B44E5" w:rsidRPr="0020588D" w:rsidRDefault="001B44E5" w:rsidP="001B44E5">
            <w:pPr>
              <w:spacing w:after="0" w:line="240" w:lineRule="auto"/>
              <w:rPr>
                <w:rFonts w:ascii="Arial Narrow" w:hAnsi="Arial Narrow"/>
                <w:sz w:val="24"/>
                <w:szCs w:val="24"/>
              </w:rPr>
            </w:pPr>
            <w:r w:rsidRPr="007D0603">
              <w:rPr>
                <w:rFonts w:ascii="Arial Narrow" w:hAnsi="Arial Narrow"/>
                <w:sz w:val="24"/>
                <w:szCs w:val="24"/>
              </w:rPr>
              <w:t>Карта границ населенных пунктов, входящих в состав Грачёвского муниципального округа</w:t>
            </w:r>
          </w:p>
        </w:tc>
        <w:tc>
          <w:tcPr>
            <w:tcW w:w="923" w:type="pct"/>
            <w:tcBorders>
              <w:top w:val="single" w:sz="4" w:space="0" w:color="auto"/>
              <w:left w:val="single" w:sz="4" w:space="0" w:color="auto"/>
              <w:bottom w:val="single" w:sz="4" w:space="0" w:color="auto"/>
              <w:right w:val="single" w:sz="4" w:space="0" w:color="auto"/>
            </w:tcBorders>
            <w:vAlign w:val="center"/>
            <w:hideMark/>
          </w:tcPr>
          <w:p w:rsidR="001B44E5" w:rsidRPr="009733FE" w:rsidRDefault="001B44E5" w:rsidP="001B44E5">
            <w:pPr>
              <w:spacing w:after="0" w:line="240" w:lineRule="auto"/>
              <w:rPr>
                <w:rFonts w:ascii="Arial Narrow" w:hAnsi="Arial Narrow"/>
                <w:sz w:val="24"/>
                <w:szCs w:val="24"/>
              </w:rPr>
            </w:pPr>
            <w:r w:rsidRPr="009733FE">
              <w:rPr>
                <w:rFonts w:ascii="Arial Narrow" w:hAnsi="Arial Narrow"/>
                <w:sz w:val="24"/>
                <w:szCs w:val="24"/>
              </w:rPr>
              <w:t>М 1: 50 000</w:t>
            </w:r>
          </w:p>
        </w:tc>
      </w:tr>
      <w:tr w:rsidR="001B44E5" w:rsidRPr="009733FE" w:rsidTr="002C383C">
        <w:tc>
          <w:tcPr>
            <w:tcW w:w="799" w:type="pct"/>
            <w:tcBorders>
              <w:top w:val="single" w:sz="4" w:space="0" w:color="auto"/>
              <w:left w:val="single" w:sz="4" w:space="0" w:color="auto"/>
              <w:bottom w:val="single" w:sz="4" w:space="0" w:color="auto"/>
              <w:right w:val="single" w:sz="4" w:space="0" w:color="auto"/>
            </w:tcBorders>
            <w:vAlign w:val="center"/>
            <w:hideMark/>
          </w:tcPr>
          <w:p w:rsidR="001B44E5" w:rsidRPr="009733FE" w:rsidRDefault="001B44E5" w:rsidP="001B44E5">
            <w:pPr>
              <w:spacing w:after="0" w:line="240" w:lineRule="auto"/>
              <w:rPr>
                <w:rFonts w:ascii="Arial Narrow" w:hAnsi="Arial Narrow"/>
                <w:sz w:val="24"/>
                <w:szCs w:val="24"/>
              </w:rPr>
            </w:pPr>
            <w:r w:rsidRPr="009733FE">
              <w:rPr>
                <w:rFonts w:ascii="Arial Narrow" w:hAnsi="Arial Narrow"/>
                <w:sz w:val="24"/>
                <w:szCs w:val="24"/>
              </w:rPr>
              <w:t>ГЧ – 2</w:t>
            </w:r>
          </w:p>
        </w:tc>
        <w:tc>
          <w:tcPr>
            <w:tcW w:w="3278" w:type="pct"/>
            <w:tcBorders>
              <w:top w:val="single" w:sz="4" w:space="0" w:color="auto"/>
              <w:left w:val="single" w:sz="4" w:space="0" w:color="auto"/>
              <w:bottom w:val="single" w:sz="4" w:space="0" w:color="auto"/>
              <w:right w:val="single" w:sz="4" w:space="0" w:color="auto"/>
            </w:tcBorders>
          </w:tcPr>
          <w:p w:rsidR="001B44E5" w:rsidRPr="0020588D" w:rsidRDefault="001B44E5" w:rsidP="001B44E5">
            <w:pPr>
              <w:spacing w:after="0" w:line="240" w:lineRule="auto"/>
              <w:rPr>
                <w:rFonts w:ascii="Arial Narrow" w:hAnsi="Arial Narrow"/>
                <w:sz w:val="24"/>
                <w:szCs w:val="24"/>
              </w:rPr>
            </w:pPr>
            <w:r w:rsidRPr="007D0603">
              <w:rPr>
                <w:rFonts w:ascii="Arial Narrow" w:hAnsi="Arial Narrow"/>
                <w:sz w:val="24"/>
                <w:szCs w:val="24"/>
              </w:rPr>
              <w:t>Карта функциональных зон Грачёвского муниципального округа</w:t>
            </w:r>
          </w:p>
        </w:tc>
        <w:tc>
          <w:tcPr>
            <w:tcW w:w="923" w:type="pct"/>
            <w:tcBorders>
              <w:top w:val="single" w:sz="4" w:space="0" w:color="auto"/>
              <w:left w:val="single" w:sz="4" w:space="0" w:color="auto"/>
              <w:bottom w:val="single" w:sz="4" w:space="0" w:color="auto"/>
              <w:right w:val="single" w:sz="4" w:space="0" w:color="auto"/>
            </w:tcBorders>
            <w:vAlign w:val="center"/>
            <w:hideMark/>
          </w:tcPr>
          <w:p w:rsidR="001B44E5" w:rsidRPr="009733FE" w:rsidRDefault="001B44E5" w:rsidP="001B44E5">
            <w:pPr>
              <w:spacing w:after="0" w:line="240" w:lineRule="auto"/>
              <w:rPr>
                <w:rFonts w:ascii="Arial Narrow" w:hAnsi="Arial Narrow"/>
                <w:sz w:val="24"/>
                <w:szCs w:val="24"/>
              </w:rPr>
            </w:pPr>
            <w:r w:rsidRPr="009733FE">
              <w:rPr>
                <w:rFonts w:ascii="Arial Narrow" w:hAnsi="Arial Narrow"/>
                <w:sz w:val="24"/>
                <w:szCs w:val="24"/>
              </w:rPr>
              <w:t>М 1: 50 000</w:t>
            </w:r>
          </w:p>
        </w:tc>
      </w:tr>
      <w:tr w:rsidR="001B44E5" w:rsidRPr="009733FE" w:rsidTr="002C383C">
        <w:tc>
          <w:tcPr>
            <w:tcW w:w="799" w:type="pct"/>
            <w:tcBorders>
              <w:top w:val="single" w:sz="4" w:space="0" w:color="auto"/>
              <w:left w:val="single" w:sz="4" w:space="0" w:color="auto"/>
              <w:bottom w:val="single" w:sz="4" w:space="0" w:color="auto"/>
              <w:right w:val="single" w:sz="4" w:space="0" w:color="auto"/>
            </w:tcBorders>
            <w:vAlign w:val="center"/>
            <w:hideMark/>
          </w:tcPr>
          <w:p w:rsidR="001B44E5" w:rsidRPr="009733FE" w:rsidRDefault="001B44E5" w:rsidP="001B44E5">
            <w:pPr>
              <w:spacing w:after="0" w:line="240" w:lineRule="auto"/>
              <w:rPr>
                <w:rFonts w:ascii="Arial Narrow" w:hAnsi="Arial Narrow"/>
                <w:sz w:val="24"/>
                <w:szCs w:val="24"/>
              </w:rPr>
            </w:pPr>
            <w:r w:rsidRPr="009733FE">
              <w:rPr>
                <w:rFonts w:ascii="Arial Narrow" w:hAnsi="Arial Narrow"/>
                <w:sz w:val="24"/>
                <w:szCs w:val="24"/>
              </w:rPr>
              <w:t>ГЧ – 3</w:t>
            </w:r>
          </w:p>
        </w:tc>
        <w:tc>
          <w:tcPr>
            <w:tcW w:w="3278" w:type="pct"/>
            <w:tcBorders>
              <w:top w:val="single" w:sz="4" w:space="0" w:color="auto"/>
              <w:left w:val="single" w:sz="4" w:space="0" w:color="auto"/>
              <w:bottom w:val="single" w:sz="4" w:space="0" w:color="auto"/>
              <w:right w:val="single" w:sz="4" w:space="0" w:color="auto"/>
            </w:tcBorders>
          </w:tcPr>
          <w:p w:rsidR="001B44E5" w:rsidRPr="0020588D" w:rsidRDefault="001B44E5" w:rsidP="001B44E5">
            <w:pPr>
              <w:spacing w:after="0" w:line="240" w:lineRule="auto"/>
              <w:rPr>
                <w:rFonts w:ascii="Arial Narrow" w:hAnsi="Arial Narrow"/>
                <w:sz w:val="24"/>
                <w:szCs w:val="24"/>
              </w:rPr>
            </w:pPr>
            <w:r w:rsidRPr="007D0603">
              <w:rPr>
                <w:rFonts w:ascii="Arial Narrow" w:hAnsi="Arial Narrow"/>
                <w:bCs/>
                <w:sz w:val="24"/>
                <w:szCs w:val="24"/>
              </w:rPr>
              <w:t xml:space="preserve">Карта планируемого размещения объектов, в области социальной инфраструктуры, рекреации и культуры </w:t>
            </w:r>
            <w:r w:rsidRPr="007D0603">
              <w:rPr>
                <w:rFonts w:ascii="Arial Narrow" w:hAnsi="Arial Narrow"/>
                <w:sz w:val="24"/>
                <w:szCs w:val="24"/>
              </w:rPr>
              <w:t>Грачёвского муниципального округа</w:t>
            </w:r>
          </w:p>
        </w:tc>
        <w:tc>
          <w:tcPr>
            <w:tcW w:w="923" w:type="pct"/>
            <w:tcBorders>
              <w:top w:val="single" w:sz="4" w:space="0" w:color="auto"/>
              <w:left w:val="single" w:sz="4" w:space="0" w:color="auto"/>
              <w:bottom w:val="single" w:sz="4" w:space="0" w:color="auto"/>
              <w:right w:val="single" w:sz="4" w:space="0" w:color="auto"/>
            </w:tcBorders>
            <w:vAlign w:val="center"/>
            <w:hideMark/>
          </w:tcPr>
          <w:p w:rsidR="001B44E5" w:rsidRPr="009733FE" w:rsidRDefault="001B44E5" w:rsidP="001B44E5">
            <w:pPr>
              <w:spacing w:after="0" w:line="240" w:lineRule="auto"/>
              <w:rPr>
                <w:rFonts w:ascii="Arial Narrow" w:hAnsi="Arial Narrow"/>
                <w:sz w:val="24"/>
                <w:szCs w:val="24"/>
              </w:rPr>
            </w:pPr>
            <w:r w:rsidRPr="009733FE">
              <w:rPr>
                <w:rFonts w:ascii="Arial Narrow" w:hAnsi="Arial Narrow"/>
                <w:sz w:val="24"/>
                <w:szCs w:val="24"/>
              </w:rPr>
              <w:t>М 1: 50 000</w:t>
            </w:r>
          </w:p>
        </w:tc>
      </w:tr>
      <w:tr w:rsidR="001B44E5" w:rsidRPr="009733FE" w:rsidTr="002C383C">
        <w:tc>
          <w:tcPr>
            <w:tcW w:w="799" w:type="pct"/>
            <w:tcBorders>
              <w:top w:val="single" w:sz="4" w:space="0" w:color="auto"/>
              <w:left w:val="single" w:sz="4" w:space="0" w:color="auto"/>
              <w:bottom w:val="single" w:sz="4" w:space="0" w:color="auto"/>
              <w:right w:val="single" w:sz="4" w:space="0" w:color="auto"/>
            </w:tcBorders>
            <w:vAlign w:val="center"/>
            <w:hideMark/>
          </w:tcPr>
          <w:p w:rsidR="001B44E5" w:rsidRPr="009733FE" w:rsidRDefault="001B44E5" w:rsidP="001B44E5">
            <w:pPr>
              <w:spacing w:after="0" w:line="240" w:lineRule="auto"/>
              <w:rPr>
                <w:rFonts w:ascii="Arial Narrow" w:hAnsi="Arial Narrow"/>
                <w:sz w:val="24"/>
                <w:szCs w:val="24"/>
              </w:rPr>
            </w:pPr>
            <w:r w:rsidRPr="009733FE">
              <w:rPr>
                <w:rFonts w:ascii="Arial Narrow" w:hAnsi="Arial Narrow"/>
                <w:sz w:val="24"/>
                <w:szCs w:val="24"/>
              </w:rPr>
              <w:t>ГЧ – 4</w:t>
            </w:r>
          </w:p>
        </w:tc>
        <w:tc>
          <w:tcPr>
            <w:tcW w:w="3278" w:type="pct"/>
            <w:tcBorders>
              <w:top w:val="single" w:sz="4" w:space="0" w:color="auto"/>
              <w:left w:val="single" w:sz="4" w:space="0" w:color="auto"/>
              <w:bottom w:val="single" w:sz="4" w:space="0" w:color="auto"/>
              <w:right w:val="single" w:sz="4" w:space="0" w:color="auto"/>
            </w:tcBorders>
          </w:tcPr>
          <w:p w:rsidR="001B44E5" w:rsidRPr="0020588D" w:rsidRDefault="001B44E5" w:rsidP="001B44E5">
            <w:pPr>
              <w:spacing w:after="0" w:line="240" w:lineRule="auto"/>
              <w:rPr>
                <w:rFonts w:ascii="Arial Narrow" w:hAnsi="Arial Narrow"/>
                <w:sz w:val="24"/>
                <w:szCs w:val="24"/>
              </w:rPr>
            </w:pPr>
            <w:r w:rsidRPr="007D0603">
              <w:rPr>
                <w:rFonts w:ascii="Arial Narrow" w:hAnsi="Arial Narrow"/>
                <w:bCs/>
                <w:sz w:val="24"/>
                <w:szCs w:val="24"/>
              </w:rPr>
              <w:t>Карта планируемого размещения объектов, в области транспорта, промышлен</w:t>
            </w:r>
            <w:r>
              <w:rPr>
                <w:rFonts w:ascii="Arial Narrow" w:hAnsi="Arial Narrow"/>
                <w:bCs/>
                <w:sz w:val="24"/>
                <w:szCs w:val="24"/>
              </w:rPr>
              <w:t>н</w:t>
            </w:r>
            <w:r w:rsidRPr="007D0603">
              <w:rPr>
                <w:rFonts w:ascii="Arial Narrow" w:hAnsi="Arial Narrow"/>
                <w:bCs/>
                <w:sz w:val="24"/>
                <w:szCs w:val="24"/>
              </w:rPr>
              <w:t xml:space="preserve">ости и сельского хозяйства </w:t>
            </w:r>
            <w:r w:rsidRPr="007D0603">
              <w:rPr>
                <w:rFonts w:ascii="Arial Narrow" w:hAnsi="Arial Narrow"/>
                <w:sz w:val="24"/>
                <w:szCs w:val="24"/>
              </w:rPr>
              <w:t>Грачёвского муниципального округа</w:t>
            </w:r>
            <w:r w:rsidR="005A2135">
              <w:rPr>
                <w:rFonts w:ascii="Arial Narrow" w:hAnsi="Arial Narrow"/>
                <w:sz w:val="24"/>
                <w:szCs w:val="24"/>
              </w:rPr>
              <w:t xml:space="preserve"> </w:t>
            </w:r>
          </w:p>
        </w:tc>
        <w:tc>
          <w:tcPr>
            <w:tcW w:w="923" w:type="pct"/>
            <w:tcBorders>
              <w:top w:val="single" w:sz="4" w:space="0" w:color="auto"/>
              <w:left w:val="single" w:sz="4" w:space="0" w:color="auto"/>
              <w:bottom w:val="single" w:sz="4" w:space="0" w:color="auto"/>
              <w:right w:val="single" w:sz="4" w:space="0" w:color="auto"/>
            </w:tcBorders>
            <w:vAlign w:val="center"/>
            <w:hideMark/>
          </w:tcPr>
          <w:p w:rsidR="001B44E5" w:rsidRPr="009733FE" w:rsidRDefault="001B44E5" w:rsidP="001B44E5">
            <w:pPr>
              <w:spacing w:after="0" w:line="240" w:lineRule="auto"/>
              <w:rPr>
                <w:rFonts w:ascii="Arial Narrow" w:hAnsi="Arial Narrow"/>
                <w:sz w:val="24"/>
                <w:szCs w:val="24"/>
              </w:rPr>
            </w:pPr>
            <w:r w:rsidRPr="009733FE">
              <w:rPr>
                <w:rFonts w:ascii="Arial Narrow" w:hAnsi="Arial Narrow"/>
                <w:sz w:val="24"/>
                <w:szCs w:val="24"/>
              </w:rPr>
              <w:t>М 1: 50 000</w:t>
            </w:r>
          </w:p>
        </w:tc>
      </w:tr>
      <w:tr w:rsidR="001B44E5" w:rsidRPr="009733FE" w:rsidTr="002C383C">
        <w:tc>
          <w:tcPr>
            <w:tcW w:w="799" w:type="pct"/>
            <w:tcBorders>
              <w:top w:val="single" w:sz="4" w:space="0" w:color="auto"/>
              <w:left w:val="single" w:sz="4" w:space="0" w:color="auto"/>
              <w:bottom w:val="single" w:sz="4" w:space="0" w:color="auto"/>
              <w:right w:val="single" w:sz="4" w:space="0" w:color="auto"/>
            </w:tcBorders>
            <w:vAlign w:val="center"/>
            <w:hideMark/>
          </w:tcPr>
          <w:p w:rsidR="001B44E5" w:rsidRPr="009733FE" w:rsidRDefault="001B44E5" w:rsidP="001B44E5">
            <w:pPr>
              <w:spacing w:after="0" w:line="240" w:lineRule="auto"/>
              <w:rPr>
                <w:rFonts w:ascii="Arial Narrow" w:hAnsi="Arial Narrow"/>
                <w:sz w:val="24"/>
                <w:szCs w:val="24"/>
              </w:rPr>
            </w:pPr>
            <w:r w:rsidRPr="009733FE">
              <w:rPr>
                <w:rFonts w:ascii="Arial Narrow" w:hAnsi="Arial Narrow"/>
                <w:sz w:val="24"/>
                <w:szCs w:val="24"/>
              </w:rPr>
              <w:t>ГЧ – 5</w:t>
            </w:r>
          </w:p>
        </w:tc>
        <w:tc>
          <w:tcPr>
            <w:tcW w:w="3278" w:type="pct"/>
            <w:tcBorders>
              <w:top w:val="single" w:sz="4" w:space="0" w:color="auto"/>
              <w:left w:val="single" w:sz="4" w:space="0" w:color="auto"/>
              <w:bottom w:val="single" w:sz="4" w:space="0" w:color="auto"/>
              <w:right w:val="single" w:sz="4" w:space="0" w:color="auto"/>
            </w:tcBorders>
          </w:tcPr>
          <w:p w:rsidR="001B44E5" w:rsidRPr="0020588D" w:rsidRDefault="001B44E5" w:rsidP="001B44E5">
            <w:pPr>
              <w:spacing w:after="0" w:line="240" w:lineRule="auto"/>
              <w:rPr>
                <w:rFonts w:ascii="Arial Narrow" w:hAnsi="Arial Narrow"/>
                <w:sz w:val="24"/>
                <w:szCs w:val="24"/>
              </w:rPr>
            </w:pPr>
            <w:r w:rsidRPr="007D0603">
              <w:rPr>
                <w:rFonts w:ascii="Arial Narrow" w:hAnsi="Arial Narrow"/>
                <w:sz w:val="24"/>
                <w:szCs w:val="24"/>
              </w:rPr>
              <w:t xml:space="preserve">Карта </w:t>
            </w:r>
            <w:r w:rsidRPr="007D0603">
              <w:rPr>
                <w:rFonts w:ascii="Arial Narrow" w:hAnsi="Arial Narrow"/>
                <w:bCs/>
                <w:sz w:val="24"/>
                <w:szCs w:val="24"/>
              </w:rPr>
              <w:t xml:space="preserve">планируемого размещения объектов инженерной инфраструктуры </w:t>
            </w:r>
            <w:r w:rsidRPr="007D0603">
              <w:rPr>
                <w:rFonts w:ascii="Arial Narrow" w:hAnsi="Arial Narrow"/>
                <w:sz w:val="24"/>
                <w:szCs w:val="24"/>
              </w:rPr>
              <w:t>Грачёвского муниципального округа</w:t>
            </w:r>
          </w:p>
        </w:tc>
        <w:tc>
          <w:tcPr>
            <w:tcW w:w="923" w:type="pct"/>
            <w:tcBorders>
              <w:top w:val="single" w:sz="4" w:space="0" w:color="auto"/>
              <w:left w:val="single" w:sz="4" w:space="0" w:color="auto"/>
              <w:bottom w:val="single" w:sz="4" w:space="0" w:color="auto"/>
              <w:right w:val="single" w:sz="4" w:space="0" w:color="auto"/>
            </w:tcBorders>
            <w:vAlign w:val="center"/>
            <w:hideMark/>
          </w:tcPr>
          <w:p w:rsidR="001B44E5" w:rsidRPr="009733FE" w:rsidRDefault="001B44E5" w:rsidP="001B44E5">
            <w:pPr>
              <w:spacing w:after="0" w:line="240" w:lineRule="auto"/>
              <w:rPr>
                <w:rFonts w:ascii="Arial Narrow" w:hAnsi="Arial Narrow"/>
                <w:sz w:val="24"/>
                <w:szCs w:val="24"/>
              </w:rPr>
            </w:pPr>
            <w:r w:rsidRPr="009733FE">
              <w:rPr>
                <w:rFonts w:ascii="Arial Narrow" w:hAnsi="Arial Narrow"/>
                <w:sz w:val="24"/>
                <w:szCs w:val="24"/>
              </w:rPr>
              <w:t>М 1: 50 000</w:t>
            </w:r>
          </w:p>
        </w:tc>
      </w:tr>
      <w:tr w:rsidR="001B44E5" w:rsidRPr="009733FE" w:rsidTr="002C383C">
        <w:tc>
          <w:tcPr>
            <w:tcW w:w="799" w:type="pct"/>
            <w:tcBorders>
              <w:top w:val="single" w:sz="4" w:space="0" w:color="auto"/>
              <w:left w:val="single" w:sz="4" w:space="0" w:color="auto"/>
              <w:bottom w:val="single" w:sz="4" w:space="0" w:color="auto"/>
              <w:right w:val="single" w:sz="4" w:space="0" w:color="auto"/>
            </w:tcBorders>
            <w:vAlign w:val="center"/>
            <w:hideMark/>
          </w:tcPr>
          <w:p w:rsidR="001B44E5" w:rsidRPr="009733FE" w:rsidRDefault="001B44E5" w:rsidP="001B44E5">
            <w:pPr>
              <w:spacing w:after="0" w:line="240" w:lineRule="auto"/>
              <w:rPr>
                <w:rFonts w:ascii="Arial Narrow" w:hAnsi="Arial Narrow"/>
                <w:sz w:val="24"/>
                <w:szCs w:val="24"/>
              </w:rPr>
            </w:pPr>
            <w:r w:rsidRPr="009733FE">
              <w:rPr>
                <w:rFonts w:ascii="Arial Narrow" w:hAnsi="Arial Narrow"/>
                <w:sz w:val="24"/>
                <w:szCs w:val="24"/>
              </w:rPr>
              <w:t>ГЧ – 6</w:t>
            </w:r>
          </w:p>
        </w:tc>
        <w:tc>
          <w:tcPr>
            <w:tcW w:w="3278" w:type="pct"/>
            <w:tcBorders>
              <w:top w:val="single" w:sz="4" w:space="0" w:color="auto"/>
              <w:left w:val="single" w:sz="4" w:space="0" w:color="auto"/>
              <w:bottom w:val="single" w:sz="4" w:space="0" w:color="auto"/>
              <w:right w:val="single" w:sz="4" w:space="0" w:color="auto"/>
            </w:tcBorders>
          </w:tcPr>
          <w:p w:rsidR="001B44E5" w:rsidRPr="007D0603" w:rsidRDefault="001B44E5" w:rsidP="001B44E5">
            <w:pPr>
              <w:spacing w:after="0" w:line="240" w:lineRule="auto"/>
              <w:rPr>
                <w:rFonts w:ascii="Arial Narrow" w:hAnsi="Arial Narrow"/>
                <w:bCs/>
                <w:sz w:val="24"/>
                <w:szCs w:val="24"/>
              </w:rPr>
            </w:pPr>
            <w:r w:rsidRPr="007D0603">
              <w:rPr>
                <w:rFonts w:ascii="Arial Narrow" w:hAnsi="Arial Narrow"/>
                <w:sz w:val="24"/>
                <w:szCs w:val="24"/>
              </w:rPr>
              <w:t>Карта функциональных зон и планируемого размещения объектов местного значения в части населённого пункта с. Грачёвка</w:t>
            </w:r>
          </w:p>
        </w:tc>
        <w:tc>
          <w:tcPr>
            <w:tcW w:w="923" w:type="pct"/>
            <w:tcBorders>
              <w:top w:val="single" w:sz="4" w:space="0" w:color="auto"/>
              <w:left w:val="single" w:sz="4" w:space="0" w:color="auto"/>
              <w:bottom w:val="single" w:sz="4" w:space="0" w:color="auto"/>
              <w:right w:val="single" w:sz="4" w:space="0" w:color="auto"/>
            </w:tcBorders>
            <w:vAlign w:val="center"/>
            <w:hideMark/>
          </w:tcPr>
          <w:p w:rsidR="001B44E5" w:rsidRPr="009733FE" w:rsidRDefault="001B44E5" w:rsidP="005A2135">
            <w:pPr>
              <w:spacing w:after="0" w:line="240" w:lineRule="auto"/>
              <w:rPr>
                <w:rFonts w:ascii="Arial Narrow" w:hAnsi="Arial Narrow"/>
                <w:sz w:val="24"/>
                <w:szCs w:val="24"/>
              </w:rPr>
            </w:pPr>
            <w:r w:rsidRPr="009733FE">
              <w:rPr>
                <w:rFonts w:ascii="Arial Narrow" w:hAnsi="Arial Narrow"/>
                <w:sz w:val="24"/>
                <w:szCs w:val="24"/>
              </w:rPr>
              <w:t xml:space="preserve">М 1: </w:t>
            </w:r>
            <w:r w:rsidR="005A2135">
              <w:rPr>
                <w:rFonts w:ascii="Arial Narrow" w:hAnsi="Arial Narrow"/>
                <w:sz w:val="24"/>
                <w:szCs w:val="24"/>
              </w:rPr>
              <w:t>5</w:t>
            </w:r>
            <w:r w:rsidRPr="009733FE">
              <w:rPr>
                <w:rFonts w:ascii="Arial Narrow" w:hAnsi="Arial Narrow"/>
                <w:sz w:val="24"/>
                <w:szCs w:val="24"/>
              </w:rPr>
              <w:t xml:space="preserve"> 000</w:t>
            </w:r>
          </w:p>
        </w:tc>
      </w:tr>
      <w:tr w:rsidR="001B44E5" w:rsidRPr="009733FE" w:rsidTr="002C383C">
        <w:tc>
          <w:tcPr>
            <w:tcW w:w="799" w:type="pct"/>
            <w:tcBorders>
              <w:top w:val="single" w:sz="4" w:space="0" w:color="auto"/>
              <w:left w:val="single" w:sz="4" w:space="0" w:color="auto"/>
              <w:bottom w:val="single" w:sz="4" w:space="0" w:color="auto"/>
              <w:right w:val="single" w:sz="4" w:space="0" w:color="auto"/>
            </w:tcBorders>
            <w:vAlign w:val="center"/>
            <w:hideMark/>
          </w:tcPr>
          <w:p w:rsidR="001B44E5" w:rsidRPr="009733FE" w:rsidRDefault="001B44E5" w:rsidP="001B44E5">
            <w:pPr>
              <w:spacing w:after="0" w:line="240" w:lineRule="auto"/>
              <w:rPr>
                <w:rFonts w:ascii="Arial Narrow" w:hAnsi="Arial Narrow"/>
                <w:sz w:val="24"/>
                <w:szCs w:val="24"/>
              </w:rPr>
            </w:pPr>
            <w:r w:rsidRPr="009733FE">
              <w:rPr>
                <w:rFonts w:ascii="Arial Narrow" w:hAnsi="Arial Narrow"/>
                <w:sz w:val="24"/>
                <w:szCs w:val="24"/>
              </w:rPr>
              <w:t>ГЧ – 7</w:t>
            </w:r>
          </w:p>
        </w:tc>
        <w:tc>
          <w:tcPr>
            <w:tcW w:w="3278" w:type="pct"/>
            <w:tcBorders>
              <w:top w:val="single" w:sz="4" w:space="0" w:color="auto"/>
              <w:left w:val="single" w:sz="4" w:space="0" w:color="auto"/>
              <w:bottom w:val="single" w:sz="4" w:space="0" w:color="auto"/>
              <w:right w:val="single" w:sz="4" w:space="0" w:color="auto"/>
            </w:tcBorders>
          </w:tcPr>
          <w:p w:rsidR="001B44E5" w:rsidRPr="007D0603" w:rsidRDefault="001B44E5" w:rsidP="001B44E5">
            <w:pPr>
              <w:spacing w:after="0" w:line="240" w:lineRule="auto"/>
              <w:rPr>
                <w:rFonts w:ascii="Arial Narrow" w:hAnsi="Arial Narrow"/>
                <w:sz w:val="24"/>
                <w:szCs w:val="24"/>
              </w:rPr>
            </w:pPr>
            <w:r w:rsidRPr="007D0603">
              <w:rPr>
                <w:rFonts w:ascii="Arial Narrow" w:hAnsi="Arial Narrow"/>
                <w:sz w:val="24"/>
                <w:szCs w:val="24"/>
              </w:rPr>
              <w:t>Карта функциональных зон и планируемого размещения объектов местного значения в части населённого пункта с. Бешпагир</w:t>
            </w:r>
          </w:p>
        </w:tc>
        <w:tc>
          <w:tcPr>
            <w:tcW w:w="923" w:type="pct"/>
            <w:tcBorders>
              <w:top w:val="single" w:sz="4" w:space="0" w:color="auto"/>
              <w:left w:val="single" w:sz="4" w:space="0" w:color="auto"/>
              <w:bottom w:val="single" w:sz="4" w:space="0" w:color="auto"/>
              <w:right w:val="single" w:sz="4" w:space="0" w:color="auto"/>
            </w:tcBorders>
            <w:vAlign w:val="center"/>
            <w:hideMark/>
          </w:tcPr>
          <w:p w:rsidR="001B44E5" w:rsidRPr="009733FE" w:rsidRDefault="001B44E5" w:rsidP="005A2135">
            <w:pPr>
              <w:spacing w:after="0" w:line="240" w:lineRule="auto"/>
              <w:rPr>
                <w:rFonts w:ascii="Arial Narrow" w:hAnsi="Arial Narrow"/>
                <w:sz w:val="24"/>
                <w:szCs w:val="24"/>
              </w:rPr>
            </w:pPr>
            <w:r w:rsidRPr="009733FE">
              <w:rPr>
                <w:rFonts w:ascii="Arial Narrow" w:hAnsi="Arial Narrow"/>
                <w:sz w:val="24"/>
                <w:szCs w:val="24"/>
              </w:rPr>
              <w:t xml:space="preserve">М 1: </w:t>
            </w:r>
            <w:r w:rsidR="005A2135">
              <w:rPr>
                <w:rFonts w:ascii="Arial Narrow" w:hAnsi="Arial Narrow"/>
                <w:sz w:val="24"/>
                <w:szCs w:val="24"/>
              </w:rPr>
              <w:t>5</w:t>
            </w:r>
            <w:r w:rsidRPr="009733FE">
              <w:rPr>
                <w:rFonts w:ascii="Arial Narrow" w:hAnsi="Arial Narrow"/>
                <w:sz w:val="24"/>
                <w:szCs w:val="24"/>
              </w:rPr>
              <w:t xml:space="preserve"> 000</w:t>
            </w:r>
          </w:p>
        </w:tc>
      </w:tr>
      <w:tr w:rsidR="001B44E5" w:rsidRPr="009733FE" w:rsidTr="002C383C">
        <w:tc>
          <w:tcPr>
            <w:tcW w:w="799" w:type="pct"/>
            <w:tcBorders>
              <w:top w:val="single" w:sz="4" w:space="0" w:color="auto"/>
              <w:left w:val="single" w:sz="4" w:space="0" w:color="auto"/>
              <w:bottom w:val="single" w:sz="4" w:space="0" w:color="auto"/>
              <w:right w:val="single" w:sz="4" w:space="0" w:color="auto"/>
            </w:tcBorders>
            <w:vAlign w:val="center"/>
            <w:hideMark/>
          </w:tcPr>
          <w:p w:rsidR="001B44E5" w:rsidRPr="009733FE" w:rsidRDefault="001B44E5" w:rsidP="001B44E5">
            <w:pPr>
              <w:spacing w:after="0" w:line="240" w:lineRule="auto"/>
              <w:rPr>
                <w:rFonts w:ascii="Arial Narrow" w:hAnsi="Arial Narrow"/>
                <w:sz w:val="24"/>
                <w:szCs w:val="24"/>
              </w:rPr>
            </w:pPr>
            <w:r w:rsidRPr="009733FE">
              <w:rPr>
                <w:rFonts w:ascii="Arial Narrow" w:hAnsi="Arial Narrow"/>
                <w:sz w:val="24"/>
                <w:szCs w:val="24"/>
              </w:rPr>
              <w:t>ГЧ – 8</w:t>
            </w:r>
          </w:p>
        </w:tc>
        <w:tc>
          <w:tcPr>
            <w:tcW w:w="3278" w:type="pct"/>
            <w:tcBorders>
              <w:top w:val="single" w:sz="4" w:space="0" w:color="auto"/>
              <w:left w:val="single" w:sz="4" w:space="0" w:color="auto"/>
              <w:bottom w:val="single" w:sz="4" w:space="0" w:color="auto"/>
              <w:right w:val="single" w:sz="4" w:space="0" w:color="auto"/>
            </w:tcBorders>
          </w:tcPr>
          <w:p w:rsidR="001B44E5" w:rsidRPr="007D0603" w:rsidRDefault="001B44E5" w:rsidP="001B44E5">
            <w:pPr>
              <w:spacing w:after="0" w:line="240" w:lineRule="auto"/>
              <w:rPr>
                <w:rFonts w:ascii="Arial Narrow" w:hAnsi="Arial Narrow"/>
                <w:sz w:val="24"/>
                <w:szCs w:val="24"/>
              </w:rPr>
            </w:pPr>
            <w:r w:rsidRPr="007D0603">
              <w:rPr>
                <w:rFonts w:ascii="Arial Narrow" w:hAnsi="Arial Narrow"/>
                <w:sz w:val="24"/>
                <w:szCs w:val="24"/>
              </w:rPr>
              <w:t>Карта функциональных зон и планируемого размещения объектов местного значения в части населённых пунктов с. Красное, х. Нагорный</w:t>
            </w:r>
          </w:p>
        </w:tc>
        <w:tc>
          <w:tcPr>
            <w:tcW w:w="923" w:type="pct"/>
            <w:tcBorders>
              <w:top w:val="single" w:sz="4" w:space="0" w:color="auto"/>
              <w:left w:val="single" w:sz="4" w:space="0" w:color="auto"/>
              <w:bottom w:val="single" w:sz="4" w:space="0" w:color="auto"/>
              <w:right w:val="single" w:sz="4" w:space="0" w:color="auto"/>
            </w:tcBorders>
            <w:vAlign w:val="center"/>
            <w:hideMark/>
          </w:tcPr>
          <w:p w:rsidR="001B44E5" w:rsidRPr="009733FE" w:rsidRDefault="001B44E5" w:rsidP="005A2135">
            <w:pPr>
              <w:spacing w:after="0" w:line="240" w:lineRule="auto"/>
              <w:rPr>
                <w:rFonts w:ascii="Arial Narrow" w:hAnsi="Arial Narrow"/>
                <w:sz w:val="24"/>
                <w:szCs w:val="24"/>
              </w:rPr>
            </w:pPr>
            <w:r w:rsidRPr="009733FE">
              <w:rPr>
                <w:rFonts w:ascii="Arial Narrow" w:hAnsi="Arial Narrow"/>
                <w:sz w:val="24"/>
                <w:szCs w:val="24"/>
              </w:rPr>
              <w:t xml:space="preserve">М 1: </w:t>
            </w:r>
            <w:r w:rsidR="005A2135">
              <w:rPr>
                <w:rFonts w:ascii="Arial Narrow" w:hAnsi="Arial Narrow"/>
                <w:sz w:val="24"/>
                <w:szCs w:val="24"/>
              </w:rPr>
              <w:t>5</w:t>
            </w:r>
            <w:r w:rsidRPr="009733FE">
              <w:rPr>
                <w:rFonts w:ascii="Arial Narrow" w:hAnsi="Arial Narrow"/>
                <w:sz w:val="24"/>
                <w:szCs w:val="24"/>
              </w:rPr>
              <w:t xml:space="preserve"> 000</w:t>
            </w:r>
          </w:p>
        </w:tc>
      </w:tr>
      <w:tr w:rsidR="001B44E5" w:rsidRPr="009733FE" w:rsidTr="002C383C">
        <w:tc>
          <w:tcPr>
            <w:tcW w:w="799" w:type="pct"/>
            <w:tcBorders>
              <w:top w:val="single" w:sz="4" w:space="0" w:color="auto"/>
              <w:left w:val="single" w:sz="4" w:space="0" w:color="auto"/>
              <w:bottom w:val="single" w:sz="4" w:space="0" w:color="auto"/>
              <w:right w:val="single" w:sz="4" w:space="0" w:color="auto"/>
            </w:tcBorders>
            <w:vAlign w:val="center"/>
          </w:tcPr>
          <w:p w:rsidR="001B44E5" w:rsidRPr="009733FE" w:rsidRDefault="001B44E5" w:rsidP="001B44E5">
            <w:pPr>
              <w:spacing w:after="0" w:line="240" w:lineRule="auto"/>
              <w:rPr>
                <w:rFonts w:ascii="Arial Narrow" w:hAnsi="Arial Narrow"/>
                <w:sz w:val="24"/>
                <w:szCs w:val="24"/>
              </w:rPr>
            </w:pPr>
            <w:r w:rsidRPr="009733FE">
              <w:rPr>
                <w:rFonts w:ascii="Arial Narrow" w:hAnsi="Arial Narrow"/>
                <w:sz w:val="24"/>
                <w:szCs w:val="24"/>
              </w:rPr>
              <w:t>ГЧ – 9</w:t>
            </w:r>
          </w:p>
        </w:tc>
        <w:tc>
          <w:tcPr>
            <w:tcW w:w="3278" w:type="pct"/>
            <w:tcBorders>
              <w:top w:val="single" w:sz="4" w:space="0" w:color="auto"/>
              <w:left w:val="single" w:sz="4" w:space="0" w:color="auto"/>
              <w:bottom w:val="single" w:sz="4" w:space="0" w:color="auto"/>
              <w:right w:val="single" w:sz="4" w:space="0" w:color="auto"/>
            </w:tcBorders>
          </w:tcPr>
          <w:p w:rsidR="001B44E5" w:rsidRPr="0020588D" w:rsidRDefault="001B44E5" w:rsidP="001B44E5">
            <w:pPr>
              <w:spacing w:after="0" w:line="240" w:lineRule="auto"/>
              <w:rPr>
                <w:rFonts w:ascii="Arial Narrow" w:hAnsi="Arial Narrow"/>
                <w:sz w:val="24"/>
                <w:szCs w:val="24"/>
              </w:rPr>
            </w:pPr>
            <w:r w:rsidRPr="007D0603">
              <w:rPr>
                <w:rFonts w:ascii="Arial Narrow" w:hAnsi="Arial Narrow"/>
                <w:sz w:val="24"/>
                <w:szCs w:val="24"/>
              </w:rPr>
              <w:t>Карта функциональных зон и планируемого размещения объектов местного значения в части населённых пунктов с. Кугульта, п. Верхняя Кугульта</w:t>
            </w:r>
          </w:p>
        </w:tc>
        <w:tc>
          <w:tcPr>
            <w:tcW w:w="923" w:type="pct"/>
            <w:tcBorders>
              <w:top w:val="single" w:sz="4" w:space="0" w:color="auto"/>
              <w:left w:val="single" w:sz="4" w:space="0" w:color="auto"/>
              <w:bottom w:val="single" w:sz="4" w:space="0" w:color="auto"/>
              <w:right w:val="single" w:sz="4" w:space="0" w:color="auto"/>
            </w:tcBorders>
            <w:vAlign w:val="center"/>
          </w:tcPr>
          <w:p w:rsidR="001B44E5" w:rsidRPr="009733FE" w:rsidRDefault="001B44E5" w:rsidP="005A2135">
            <w:pPr>
              <w:spacing w:after="0" w:line="240" w:lineRule="auto"/>
              <w:rPr>
                <w:rFonts w:ascii="Arial Narrow" w:hAnsi="Arial Narrow"/>
                <w:sz w:val="24"/>
                <w:szCs w:val="24"/>
              </w:rPr>
            </w:pPr>
            <w:r w:rsidRPr="009733FE">
              <w:rPr>
                <w:rFonts w:ascii="Arial Narrow" w:hAnsi="Arial Narrow"/>
                <w:sz w:val="24"/>
                <w:szCs w:val="24"/>
              </w:rPr>
              <w:t xml:space="preserve">М 1: </w:t>
            </w:r>
            <w:r w:rsidR="005A2135">
              <w:rPr>
                <w:rFonts w:ascii="Arial Narrow" w:hAnsi="Arial Narrow"/>
                <w:sz w:val="24"/>
                <w:szCs w:val="24"/>
              </w:rPr>
              <w:t>5</w:t>
            </w:r>
            <w:r w:rsidRPr="009733FE">
              <w:rPr>
                <w:rFonts w:ascii="Arial Narrow" w:hAnsi="Arial Narrow"/>
                <w:sz w:val="24"/>
                <w:szCs w:val="24"/>
              </w:rPr>
              <w:t xml:space="preserve"> 000</w:t>
            </w:r>
          </w:p>
        </w:tc>
      </w:tr>
      <w:tr w:rsidR="001B44E5" w:rsidRPr="009733FE" w:rsidTr="002C383C">
        <w:tc>
          <w:tcPr>
            <w:tcW w:w="799" w:type="pct"/>
            <w:tcBorders>
              <w:top w:val="single" w:sz="4" w:space="0" w:color="auto"/>
              <w:left w:val="single" w:sz="4" w:space="0" w:color="auto"/>
              <w:bottom w:val="single" w:sz="4" w:space="0" w:color="auto"/>
              <w:right w:val="single" w:sz="4" w:space="0" w:color="auto"/>
            </w:tcBorders>
            <w:vAlign w:val="center"/>
          </w:tcPr>
          <w:p w:rsidR="001B44E5" w:rsidRPr="009733FE" w:rsidRDefault="001B44E5" w:rsidP="001B44E5">
            <w:pPr>
              <w:spacing w:after="0" w:line="240" w:lineRule="auto"/>
              <w:rPr>
                <w:rFonts w:ascii="Arial Narrow" w:hAnsi="Arial Narrow"/>
                <w:sz w:val="24"/>
                <w:szCs w:val="24"/>
              </w:rPr>
            </w:pPr>
            <w:r w:rsidRPr="009733FE">
              <w:rPr>
                <w:rFonts w:ascii="Arial Narrow" w:hAnsi="Arial Narrow"/>
                <w:sz w:val="24"/>
                <w:szCs w:val="24"/>
              </w:rPr>
              <w:t>ГЧ – 10</w:t>
            </w:r>
          </w:p>
        </w:tc>
        <w:tc>
          <w:tcPr>
            <w:tcW w:w="3278" w:type="pct"/>
            <w:tcBorders>
              <w:top w:val="single" w:sz="4" w:space="0" w:color="auto"/>
              <w:left w:val="single" w:sz="4" w:space="0" w:color="auto"/>
              <w:bottom w:val="single" w:sz="4" w:space="0" w:color="auto"/>
              <w:right w:val="single" w:sz="4" w:space="0" w:color="auto"/>
            </w:tcBorders>
            <w:vAlign w:val="center"/>
          </w:tcPr>
          <w:p w:rsidR="001B44E5" w:rsidRPr="009733FE" w:rsidRDefault="001B44E5" w:rsidP="001B44E5">
            <w:pPr>
              <w:spacing w:after="0" w:line="240" w:lineRule="auto"/>
              <w:rPr>
                <w:rFonts w:ascii="Arial Narrow" w:hAnsi="Arial Narrow"/>
                <w:sz w:val="24"/>
                <w:szCs w:val="24"/>
              </w:rPr>
            </w:pPr>
            <w:r w:rsidRPr="007D0603">
              <w:rPr>
                <w:rFonts w:ascii="Arial Narrow" w:hAnsi="Arial Narrow"/>
                <w:sz w:val="24"/>
                <w:szCs w:val="24"/>
              </w:rPr>
              <w:t>Карта функциональных зон и планируемого размещения объектов местного значения в части населённых пунктов с. Спицевка, п. Новоспицевский, х. Базовый</w:t>
            </w:r>
          </w:p>
        </w:tc>
        <w:tc>
          <w:tcPr>
            <w:tcW w:w="923" w:type="pct"/>
            <w:tcBorders>
              <w:top w:val="single" w:sz="4" w:space="0" w:color="auto"/>
              <w:left w:val="single" w:sz="4" w:space="0" w:color="auto"/>
              <w:bottom w:val="single" w:sz="4" w:space="0" w:color="auto"/>
              <w:right w:val="single" w:sz="4" w:space="0" w:color="auto"/>
            </w:tcBorders>
            <w:vAlign w:val="center"/>
          </w:tcPr>
          <w:p w:rsidR="001B44E5" w:rsidRPr="009733FE" w:rsidRDefault="001B44E5" w:rsidP="005A2135">
            <w:pPr>
              <w:spacing w:after="0" w:line="240" w:lineRule="auto"/>
              <w:rPr>
                <w:rFonts w:ascii="Arial Narrow" w:hAnsi="Arial Narrow"/>
                <w:sz w:val="24"/>
                <w:szCs w:val="24"/>
              </w:rPr>
            </w:pPr>
            <w:r w:rsidRPr="009733FE">
              <w:rPr>
                <w:rFonts w:ascii="Arial Narrow" w:hAnsi="Arial Narrow"/>
                <w:sz w:val="24"/>
                <w:szCs w:val="24"/>
              </w:rPr>
              <w:t xml:space="preserve">М 1: </w:t>
            </w:r>
            <w:r w:rsidR="005A2135">
              <w:rPr>
                <w:rFonts w:ascii="Arial Narrow" w:hAnsi="Arial Narrow"/>
                <w:sz w:val="24"/>
                <w:szCs w:val="24"/>
              </w:rPr>
              <w:t>5</w:t>
            </w:r>
            <w:r w:rsidRPr="009733FE">
              <w:rPr>
                <w:rFonts w:ascii="Arial Narrow" w:hAnsi="Arial Narrow"/>
                <w:sz w:val="24"/>
                <w:szCs w:val="24"/>
              </w:rPr>
              <w:t xml:space="preserve"> 000</w:t>
            </w:r>
          </w:p>
        </w:tc>
      </w:tr>
      <w:tr w:rsidR="001B44E5" w:rsidRPr="009733FE" w:rsidTr="002C383C">
        <w:tc>
          <w:tcPr>
            <w:tcW w:w="799" w:type="pct"/>
            <w:tcBorders>
              <w:top w:val="single" w:sz="4" w:space="0" w:color="auto"/>
              <w:left w:val="single" w:sz="4" w:space="0" w:color="auto"/>
              <w:bottom w:val="single" w:sz="4" w:space="0" w:color="auto"/>
              <w:right w:val="single" w:sz="4" w:space="0" w:color="auto"/>
            </w:tcBorders>
            <w:vAlign w:val="center"/>
          </w:tcPr>
          <w:p w:rsidR="001B44E5" w:rsidRPr="009733FE" w:rsidRDefault="001B44E5" w:rsidP="001B44E5">
            <w:pPr>
              <w:spacing w:after="0" w:line="240" w:lineRule="auto"/>
              <w:rPr>
                <w:rFonts w:ascii="Arial Narrow" w:hAnsi="Arial Narrow"/>
                <w:sz w:val="24"/>
                <w:szCs w:val="24"/>
              </w:rPr>
            </w:pPr>
            <w:r w:rsidRPr="009733FE">
              <w:rPr>
                <w:rFonts w:ascii="Arial Narrow" w:hAnsi="Arial Narrow"/>
                <w:sz w:val="24"/>
                <w:szCs w:val="24"/>
              </w:rPr>
              <w:t>ГЧ – 11</w:t>
            </w:r>
          </w:p>
        </w:tc>
        <w:tc>
          <w:tcPr>
            <w:tcW w:w="3278" w:type="pct"/>
            <w:tcBorders>
              <w:top w:val="single" w:sz="4" w:space="0" w:color="auto"/>
              <w:left w:val="single" w:sz="4" w:space="0" w:color="auto"/>
              <w:bottom w:val="single" w:sz="4" w:space="0" w:color="auto"/>
              <w:right w:val="single" w:sz="4" w:space="0" w:color="auto"/>
            </w:tcBorders>
            <w:vAlign w:val="center"/>
          </w:tcPr>
          <w:p w:rsidR="001B44E5" w:rsidRPr="009733FE" w:rsidRDefault="001B44E5" w:rsidP="001B44E5">
            <w:pPr>
              <w:spacing w:after="0" w:line="240" w:lineRule="auto"/>
              <w:rPr>
                <w:rFonts w:ascii="Arial Narrow" w:hAnsi="Arial Narrow"/>
                <w:sz w:val="24"/>
                <w:szCs w:val="24"/>
              </w:rPr>
            </w:pPr>
            <w:r w:rsidRPr="007D0603">
              <w:rPr>
                <w:rFonts w:ascii="Arial Narrow" w:hAnsi="Arial Narrow"/>
                <w:sz w:val="24"/>
                <w:szCs w:val="24"/>
              </w:rPr>
              <w:t>Карта функциональных зон и планируемого размещения объектов местного значения в части населённых пунктов с. Старомарьевка, х. Кизилов</w:t>
            </w:r>
          </w:p>
        </w:tc>
        <w:tc>
          <w:tcPr>
            <w:tcW w:w="923" w:type="pct"/>
            <w:tcBorders>
              <w:top w:val="single" w:sz="4" w:space="0" w:color="auto"/>
              <w:left w:val="single" w:sz="4" w:space="0" w:color="auto"/>
              <w:bottom w:val="single" w:sz="4" w:space="0" w:color="auto"/>
              <w:right w:val="single" w:sz="4" w:space="0" w:color="auto"/>
            </w:tcBorders>
            <w:vAlign w:val="center"/>
          </w:tcPr>
          <w:p w:rsidR="001B44E5" w:rsidRPr="009733FE" w:rsidRDefault="001B44E5" w:rsidP="001B44E5">
            <w:pPr>
              <w:spacing w:after="0" w:line="240" w:lineRule="auto"/>
              <w:rPr>
                <w:rFonts w:ascii="Arial Narrow" w:hAnsi="Arial Narrow"/>
                <w:sz w:val="24"/>
                <w:szCs w:val="24"/>
              </w:rPr>
            </w:pPr>
            <w:r w:rsidRPr="009733FE">
              <w:rPr>
                <w:rFonts w:ascii="Arial Narrow" w:hAnsi="Arial Narrow"/>
                <w:sz w:val="24"/>
                <w:szCs w:val="24"/>
              </w:rPr>
              <w:t xml:space="preserve">М 1: </w:t>
            </w:r>
            <w:r>
              <w:rPr>
                <w:rFonts w:ascii="Arial Narrow" w:hAnsi="Arial Narrow"/>
                <w:sz w:val="24"/>
                <w:szCs w:val="24"/>
              </w:rPr>
              <w:t>10</w:t>
            </w:r>
            <w:r w:rsidRPr="009733FE">
              <w:rPr>
                <w:rFonts w:ascii="Arial Narrow" w:hAnsi="Arial Narrow"/>
                <w:sz w:val="24"/>
                <w:szCs w:val="24"/>
              </w:rPr>
              <w:t xml:space="preserve"> 000</w:t>
            </w:r>
          </w:p>
        </w:tc>
      </w:tr>
      <w:tr w:rsidR="001B44E5" w:rsidRPr="009733FE" w:rsidTr="002C383C">
        <w:tc>
          <w:tcPr>
            <w:tcW w:w="799" w:type="pct"/>
            <w:tcBorders>
              <w:top w:val="single" w:sz="4" w:space="0" w:color="auto"/>
              <w:left w:val="single" w:sz="4" w:space="0" w:color="auto"/>
              <w:bottom w:val="single" w:sz="4" w:space="0" w:color="auto"/>
              <w:right w:val="single" w:sz="4" w:space="0" w:color="auto"/>
            </w:tcBorders>
            <w:vAlign w:val="center"/>
          </w:tcPr>
          <w:p w:rsidR="001B44E5" w:rsidRPr="009733FE" w:rsidRDefault="001B44E5" w:rsidP="001B44E5">
            <w:pPr>
              <w:spacing w:after="0" w:line="240" w:lineRule="auto"/>
              <w:rPr>
                <w:rFonts w:ascii="Arial Narrow" w:hAnsi="Arial Narrow"/>
                <w:sz w:val="24"/>
                <w:szCs w:val="24"/>
              </w:rPr>
            </w:pPr>
            <w:r w:rsidRPr="009733FE">
              <w:rPr>
                <w:rFonts w:ascii="Arial Narrow" w:hAnsi="Arial Narrow"/>
                <w:sz w:val="24"/>
                <w:szCs w:val="24"/>
              </w:rPr>
              <w:t>ГЧ – 12</w:t>
            </w:r>
          </w:p>
        </w:tc>
        <w:tc>
          <w:tcPr>
            <w:tcW w:w="3278" w:type="pct"/>
            <w:tcBorders>
              <w:top w:val="single" w:sz="4" w:space="0" w:color="auto"/>
              <w:left w:val="single" w:sz="4" w:space="0" w:color="auto"/>
              <w:bottom w:val="single" w:sz="4" w:space="0" w:color="auto"/>
              <w:right w:val="single" w:sz="4" w:space="0" w:color="auto"/>
            </w:tcBorders>
            <w:vAlign w:val="center"/>
          </w:tcPr>
          <w:p w:rsidR="001B44E5" w:rsidRPr="009733FE" w:rsidRDefault="001B44E5" w:rsidP="001B44E5">
            <w:pPr>
              <w:spacing w:after="0" w:line="240" w:lineRule="auto"/>
              <w:rPr>
                <w:rFonts w:ascii="Arial Narrow" w:hAnsi="Arial Narrow"/>
                <w:sz w:val="24"/>
                <w:szCs w:val="24"/>
              </w:rPr>
            </w:pPr>
            <w:r w:rsidRPr="007D0603">
              <w:rPr>
                <w:rFonts w:ascii="Arial Narrow" w:hAnsi="Arial Narrow"/>
                <w:sz w:val="24"/>
                <w:szCs w:val="24"/>
              </w:rPr>
              <w:t>Карта функциональных зон и планируемого размещения объектов местного значения в части населённого пункта с. Тугулук</w:t>
            </w:r>
          </w:p>
        </w:tc>
        <w:tc>
          <w:tcPr>
            <w:tcW w:w="923" w:type="pct"/>
            <w:tcBorders>
              <w:top w:val="single" w:sz="4" w:space="0" w:color="auto"/>
              <w:left w:val="single" w:sz="4" w:space="0" w:color="auto"/>
              <w:bottom w:val="single" w:sz="4" w:space="0" w:color="auto"/>
              <w:right w:val="single" w:sz="4" w:space="0" w:color="auto"/>
            </w:tcBorders>
            <w:vAlign w:val="center"/>
          </w:tcPr>
          <w:p w:rsidR="001B44E5" w:rsidRPr="009733FE" w:rsidRDefault="001B44E5" w:rsidP="005A2135">
            <w:pPr>
              <w:spacing w:after="0" w:line="240" w:lineRule="auto"/>
              <w:rPr>
                <w:rFonts w:ascii="Arial Narrow" w:hAnsi="Arial Narrow"/>
                <w:sz w:val="24"/>
                <w:szCs w:val="24"/>
              </w:rPr>
            </w:pPr>
            <w:r w:rsidRPr="009733FE">
              <w:rPr>
                <w:rFonts w:ascii="Arial Narrow" w:hAnsi="Arial Narrow"/>
                <w:sz w:val="24"/>
                <w:szCs w:val="24"/>
              </w:rPr>
              <w:t xml:space="preserve">М 1: </w:t>
            </w:r>
            <w:r w:rsidR="005A2135">
              <w:rPr>
                <w:rFonts w:ascii="Arial Narrow" w:hAnsi="Arial Narrow"/>
                <w:sz w:val="24"/>
                <w:szCs w:val="24"/>
              </w:rPr>
              <w:t>5</w:t>
            </w:r>
            <w:r w:rsidRPr="009733FE">
              <w:rPr>
                <w:rFonts w:ascii="Arial Narrow" w:hAnsi="Arial Narrow"/>
                <w:sz w:val="24"/>
                <w:szCs w:val="24"/>
              </w:rPr>
              <w:t xml:space="preserve"> 000</w:t>
            </w:r>
          </w:p>
        </w:tc>
      </w:tr>
      <w:tr w:rsidR="001B44E5" w:rsidRPr="009733FE" w:rsidTr="002C383C">
        <w:tc>
          <w:tcPr>
            <w:tcW w:w="799" w:type="pct"/>
            <w:tcBorders>
              <w:top w:val="single" w:sz="4" w:space="0" w:color="auto"/>
              <w:left w:val="single" w:sz="4" w:space="0" w:color="auto"/>
              <w:bottom w:val="single" w:sz="4" w:space="0" w:color="auto"/>
              <w:right w:val="single" w:sz="4" w:space="0" w:color="auto"/>
            </w:tcBorders>
            <w:vAlign w:val="center"/>
          </w:tcPr>
          <w:p w:rsidR="001B44E5" w:rsidRPr="009733FE" w:rsidRDefault="001B44E5" w:rsidP="001B44E5">
            <w:pPr>
              <w:spacing w:after="0" w:line="240" w:lineRule="auto"/>
              <w:rPr>
                <w:rFonts w:ascii="Arial Narrow" w:hAnsi="Arial Narrow"/>
                <w:sz w:val="24"/>
                <w:szCs w:val="24"/>
              </w:rPr>
            </w:pPr>
            <w:r w:rsidRPr="009733FE">
              <w:rPr>
                <w:rFonts w:ascii="Arial Narrow" w:hAnsi="Arial Narrow"/>
                <w:sz w:val="24"/>
                <w:szCs w:val="24"/>
              </w:rPr>
              <w:t>ГЧ – 13</w:t>
            </w:r>
          </w:p>
        </w:tc>
        <w:tc>
          <w:tcPr>
            <w:tcW w:w="3278" w:type="pct"/>
            <w:tcBorders>
              <w:top w:val="single" w:sz="4" w:space="0" w:color="auto"/>
              <w:left w:val="single" w:sz="4" w:space="0" w:color="auto"/>
              <w:bottom w:val="single" w:sz="4" w:space="0" w:color="auto"/>
              <w:right w:val="single" w:sz="4" w:space="0" w:color="auto"/>
            </w:tcBorders>
            <w:vAlign w:val="center"/>
          </w:tcPr>
          <w:p w:rsidR="001B44E5" w:rsidRPr="009733FE" w:rsidRDefault="001B44E5" w:rsidP="001B44E5">
            <w:pPr>
              <w:spacing w:after="0" w:line="240" w:lineRule="auto"/>
              <w:rPr>
                <w:rFonts w:ascii="Arial Narrow" w:hAnsi="Arial Narrow"/>
                <w:sz w:val="24"/>
                <w:szCs w:val="24"/>
              </w:rPr>
            </w:pPr>
            <w:r w:rsidRPr="007D0603">
              <w:rPr>
                <w:rFonts w:ascii="Arial Narrow" w:hAnsi="Arial Narrow"/>
                <w:sz w:val="24"/>
                <w:szCs w:val="24"/>
              </w:rPr>
              <w:t>Карта функциональных зон и планируемого размещения объектов местного значения в части населённых пунктов с. Сергиевское, х. Октябрь</w:t>
            </w:r>
          </w:p>
        </w:tc>
        <w:tc>
          <w:tcPr>
            <w:tcW w:w="923" w:type="pct"/>
            <w:tcBorders>
              <w:top w:val="single" w:sz="4" w:space="0" w:color="auto"/>
              <w:left w:val="single" w:sz="4" w:space="0" w:color="auto"/>
              <w:bottom w:val="single" w:sz="4" w:space="0" w:color="auto"/>
              <w:right w:val="single" w:sz="4" w:space="0" w:color="auto"/>
            </w:tcBorders>
            <w:vAlign w:val="center"/>
          </w:tcPr>
          <w:p w:rsidR="001B44E5" w:rsidRPr="009733FE" w:rsidRDefault="001B44E5" w:rsidP="005A2135">
            <w:pPr>
              <w:spacing w:after="0" w:line="240" w:lineRule="auto"/>
              <w:rPr>
                <w:rFonts w:ascii="Arial Narrow" w:hAnsi="Arial Narrow"/>
                <w:sz w:val="24"/>
                <w:szCs w:val="24"/>
              </w:rPr>
            </w:pPr>
            <w:r w:rsidRPr="009733FE">
              <w:rPr>
                <w:rFonts w:ascii="Arial Narrow" w:hAnsi="Arial Narrow"/>
                <w:sz w:val="24"/>
                <w:szCs w:val="24"/>
              </w:rPr>
              <w:t xml:space="preserve">М 1: </w:t>
            </w:r>
            <w:r w:rsidR="005A2135">
              <w:rPr>
                <w:rFonts w:ascii="Arial Narrow" w:hAnsi="Arial Narrow"/>
                <w:sz w:val="24"/>
                <w:szCs w:val="24"/>
              </w:rPr>
              <w:t>5</w:t>
            </w:r>
            <w:r w:rsidRPr="009733FE">
              <w:rPr>
                <w:rFonts w:ascii="Arial Narrow" w:hAnsi="Arial Narrow"/>
                <w:sz w:val="24"/>
                <w:szCs w:val="24"/>
              </w:rPr>
              <w:t xml:space="preserve"> 000</w:t>
            </w:r>
          </w:p>
        </w:tc>
      </w:tr>
      <w:tr w:rsidR="001B44E5" w:rsidRPr="009733FE" w:rsidTr="002C383C">
        <w:tc>
          <w:tcPr>
            <w:tcW w:w="5000" w:type="pct"/>
            <w:gridSpan w:val="3"/>
            <w:tcBorders>
              <w:top w:val="single" w:sz="4" w:space="0" w:color="auto"/>
              <w:left w:val="single" w:sz="4" w:space="0" w:color="auto"/>
              <w:bottom w:val="single" w:sz="4" w:space="0" w:color="auto"/>
              <w:right w:val="single" w:sz="4" w:space="0" w:color="auto"/>
            </w:tcBorders>
            <w:vAlign w:val="center"/>
          </w:tcPr>
          <w:p w:rsidR="001B44E5" w:rsidRPr="009733FE" w:rsidRDefault="001B44E5" w:rsidP="001B44E5">
            <w:pPr>
              <w:widowControl w:val="0"/>
              <w:spacing w:after="0" w:line="240" w:lineRule="auto"/>
              <w:rPr>
                <w:rFonts w:ascii="Arial Narrow" w:hAnsi="Arial Narrow" w:cs="Arial"/>
                <w:b/>
                <w:sz w:val="24"/>
                <w:szCs w:val="24"/>
              </w:rPr>
            </w:pPr>
            <w:r>
              <w:rPr>
                <w:rFonts w:ascii="Arial Narrow" w:hAnsi="Arial Narrow" w:cs="Arial"/>
                <w:b/>
                <w:sz w:val="24"/>
                <w:szCs w:val="24"/>
              </w:rPr>
              <w:t>Материалы по обоснованию</w:t>
            </w:r>
          </w:p>
        </w:tc>
      </w:tr>
      <w:tr w:rsidR="001B44E5" w:rsidRPr="009733FE" w:rsidTr="002C383C">
        <w:trPr>
          <w:trHeight w:val="687"/>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E5" w:rsidRPr="009733FE" w:rsidRDefault="001B44E5" w:rsidP="001B44E5">
            <w:pPr>
              <w:spacing w:after="0" w:line="240" w:lineRule="auto"/>
              <w:rPr>
                <w:rFonts w:ascii="Arial Narrow" w:hAnsi="Arial Narrow"/>
                <w:sz w:val="24"/>
                <w:szCs w:val="24"/>
              </w:rPr>
            </w:pPr>
            <w:r w:rsidRPr="009733FE">
              <w:rPr>
                <w:rFonts w:ascii="Arial Narrow" w:hAnsi="Arial Narrow"/>
                <w:sz w:val="24"/>
                <w:szCs w:val="24"/>
              </w:rPr>
              <w:t xml:space="preserve">ГЧ – </w:t>
            </w:r>
            <w:r>
              <w:rPr>
                <w:rFonts w:ascii="Arial Narrow" w:hAnsi="Arial Narrow"/>
                <w:sz w:val="24"/>
                <w:szCs w:val="24"/>
              </w:rPr>
              <w:t>14</w:t>
            </w:r>
          </w:p>
        </w:tc>
        <w:tc>
          <w:tcPr>
            <w:tcW w:w="3278" w:type="pct"/>
            <w:tcBorders>
              <w:top w:val="single" w:sz="4" w:space="0" w:color="auto"/>
              <w:left w:val="single" w:sz="4" w:space="0" w:color="auto"/>
              <w:bottom w:val="single" w:sz="4" w:space="0" w:color="auto"/>
              <w:right w:val="single" w:sz="4" w:space="0" w:color="auto"/>
            </w:tcBorders>
            <w:shd w:val="clear" w:color="auto" w:fill="auto"/>
            <w:vAlign w:val="center"/>
          </w:tcPr>
          <w:p w:rsidR="001B44E5" w:rsidRPr="009733FE" w:rsidRDefault="001B44E5" w:rsidP="001B44E5">
            <w:pPr>
              <w:spacing w:after="0" w:line="240" w:lineRule="auto"/>
              <w:rPr>
                <w:rFonts w:ascii="Arial Narrow" w:hAnsi="Arial Narrow"/>
                <w:sz w:val="24"/>
                <w:szCs w:val="24"/>
              </w:rPr>
            </w:pPr>
            <w:r w:rsidRPr="007D0603">
              <w:rPr>
                <w:rFonts w:ascii="Arial Narrow" w:hAnsi="Arial Narrow"/>
                <w:sz w:val="24"/>
                <w:szCs w:val="24"/>
              </w:rPr>
              <w:t>Карта современного использования и планировочной организации территории Грачёвского муниципального округа (опорный план)</w:t>
            </w:r>
          </w:p>
        </w:tc>
        <w:tc>
          <w:tcPr>
            <w:tcW w:w="9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E5" w:rsidRPr="009733FE" w:rsidRDefault="001B44E5" w:rsidP="001B44E5">
            <w:pPr>
              <w:spacing w:after="0" w:line="240" w:lineRule="auto"/>
              <w:rPr>
                <w:rFonts w:ascii="Arial Narrow" w:hAnsi="Arial Narrow"/>
                <w:sz w:val="24"/>
                <w:szCs w:val="24"/>
              </w:rPr>
            </w:pPr>
            <w:r w:rsidRPr="009733FE">
              <w:rPr>
                <w:rFonts w:ascii="Arial Narrow" w:hAnsi="Arial Narrow"/>
                <w:sz w:val="24"/>
                <w:szCs w:val="24"/>
              </w:rPr>
              <w:t>М 1: 50 000</w:t>
            </w:r>
          </w:p>
        </w:tc>
      </w:tr>
      <w:tr w:rsidR="001B44E5" w:rsidRPr="009733FE" w:rsidTr="002C383C">
        <w:trPr>
          <w:trHeight w:val="687"/>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E5" w:rsidRPr="009733FE" w:rsidRDefault="001B44E5" w:rsidP="001B44E5">
            <w:pPr>
              <w:spacing w:after="0" w:line="240" w:lineRule="auto"/>
              <w:rPr>
                <w:rFonts w:ascii="Arial Narrow" w:hAnsi="Arial Narrow"/>
                <w:sz w:val="24"/>
                <w:szCs w:val="24"/>
              </w:rPr>
            </w:pPr>
            <w:r>
              <w:rPr>
                <w:rFonts w:ascii="Arial Narrow" w:hAnsi="Arial Narrow"/>
                <w:sz w:val="24"/>
                <w:szCs w:val="24"/>
              </w:rPr>
              <w:t>ГЧ – 15</w:t>
            </w:r>
          </w:p>
        </w:tc>
        <w:tc>
          <w:tcPr>
            <w:tcW w:w="3278" w:type="pct"/>
            <w:tcBorders>
              <w:top w:val="single" w:sz="4" w:space="0" w:color="auto"/>
              <w:left w:val="single" w:sz="4" w:space="0" w:color="auto"/>
              <w:bottom w:val="single" w:sz="4" w:space="0" w:color="auto"/>
              <w:right w:val="single" w:sz="4" w:space="0" w:color="auto"/>
            </w:tcBorders>
            <w:shd w:val="clear" w:color="auto" w:fill="auto"/>
            <w:vAlign w:val="center"/>
          </w:tcPr>
          <w:p w:rsidR="001B44E5" w:rsidRPr="007D0603" w:rsidRDefault="001B44E5" w:rsidP="001B44E5">
            <w:pPr>
              <w:spacing w:after="0" w:line="240" w:lineRule="auto"/>
              <w:rPr>
                <w:rFonts w:ascii="Arial Narrow" w:hAnsi="Arial Narrow"/>
                <w:bCs/>
                <w:sz w:val="24"/>
                <w:szCs w:val="24"/>
              </w:rPr>
            </w:pPr>
            <w:r w:rsidRPr="007D0603">
              <w:rPr>
                <w:rFonts w:ascii="Arial Narrow" w:hAnsi="Arial Narrow"/>
                <w:sz w:val="24"/>
                <w:szCs w:val="24"/>
              </w:rPr>
              <w:t xml:space="preserve">Карта современного использования и зон с особыми условиями использования территории в части населённых пунктов в части населённого пункта </w:t>
            </w:r>
            <w:r>
              <w:rPr>
                <w:rFonts w:ascii="Arial Narrow" w:hAnsi="Arial Narrow"/>
                <w:sz w:val="24"/>
                <w:szCs w:val="24"/>
              </w:rPr>
              <w:t>с. Грачёвка</w:t>
            </w:r>
          </w:p>
        </w:tc>
        <w:tc>
          <w:tcPr>
            <w:tcW w:w="9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E5" w:rsidRPr="009733FE" w:rsidRDefault="001B44E5" w:rsidP="005A2135">
            <w:pPr>
              <w:spacing w:after="0" w:line="240" w:lineRule="auto"/>
              <w:rPr>
                <w:rFonts w:ascii="Arial Narrow" w:hAnsi="Arial Narrow"/>
                <w:sz w:val="24"/>
                <w:szCs w:val="24"/>
              </w:rPr>
            </w:pPr>
            <w:r w:rsidRPr="009733FE">
              <w:rPr>
                <w:rFonts w:ascii="Arial Narrow" w:hAnsi="Arial Narrow"/>
                <w:sz w:val="24"/>
                <w:szCs w:val="24"/>
              </w:rPr>
              <w:t xml:space="preserve">М 1: </w:t>
            </w:r>
            <w:r w:rsidR="005A2135">
              <w:rPr>
                <w:rFonts w:ascii="Arial Narrow" w:hAnsi="Arial Narrow"/>
                <w:sz w:val="24"/>
                <w:szCs w:val="24"/>
              </w:rPr>
              <w:t>5</w:t>
            </w:r>
            <w:r w:rsidRPr="009733FE">
              <w:rPr>
                <w:rFonts w:ascii="Arial Narrow" w:hAnsi="Arial Narrow"/>
                <w:sz w:val="24"/>
                <w:szCs w:val="24"/>
              </w:rPr>
              <w:t xml:space="preserve"> 000</w:t>
            </w:r>
          </w:p>
        </w:tc>
      </w:tr>
      <w:tr w:rsidR="001B44E5" w:rsidRPr="009733FE" w:rsidTr="002C383C">
        <w:trPr>
          <w:trHeight w:val="687"/>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rsidR="001B44E5" w:rsidRDefault="001B44E5" w:rsidP="001B44E5">
            <w:pPr>
              <w:spacing w:after="0" w:line="240" w:lineRule="auto"/>
              <w:rPr>
                <w:rFonts w:ascii="Arial Narrow" w:hAnsi="Arial Narrow"/>
                <w:sz w:val="24"/>
                <w:szCs w:val="24"/>
              </w:rPr>
            </w:pPr>
            <w:r>
              <w:rPr>
                <w:rFonts w:ascii="Arial Narrow" w:hAnsi="Arial Narrow"/>
                <w:sz w:val="24"/>
                <w:szCs w:val="24"/>
              </w:rPr>
              <w:t>ГЧ – 16</w:t>
            </w:r>
          </w:p>
        </w:tc>
        <w:tc>
          <w:tcPr>
            <w:tcW w:w="3278" w:type="pct"/>
            <w:tcBorders>
              <w:top w:val="single" w:sz="4" w:space="0" w:color="auto"/>
              <w:left w:val="single" w:sz="4" w:space="0" w:color="auto"/>
              <w:bottom w:val="single" w:sz="4" w:space="0" w:color="auto"/>
              <w:right w:val="single" w:sz="4" w:space="0" w:color="auto"/>
            </w:tcBorders>
            <w:shd w:val="clear" w:color="auto" w:fill="auto"/>
            <w:vAlign w:val="center"/>
          </w:tcPr>
          <w:p w:rsidR="001B44E5" w:rsidRPr="007D0603" w:rsidRDefault="001B44E5" w:rsidP="001B44E5">
            <w:pPr>
              <w:spacing w:after="0" w:line="240" w:lineRule="auto"/>
              <w:rPr>
                <w:rFonts w:ascii="Arial Narrow" w:hAnsi="Arial Narrow"/>
                <w:bCs/>
                <w:sz w:val="24"/>
                <w:szCs w:val="24"/>
              </w:rPr>
            </w:pPr>
            <w:r w:rsidRPr="007D0603">
              <w:rPr>
                <w:rFonts w:ascii="Arial Narrow" w:hAnsi="Arial Narrow"/>
                <w:sz w:val="24"/>
                <w:szCs w:val="24"/>
              </w:rPr>
              <w:t xml:space="preserve">Карта современного использования и зон с особыми условиями использования территории в части населённого пункта </w:t>
            </w:r>
            <w:r>
              <w:rPr>
                <w:rFonts w:ascii="Arial Narrow" w:hAnsi="Arial Narrow"/>
                <w:sz w:val="24"/>
                <w:szCs w:val="24"/>
              </w:rPr>
              <w:t>с. Бешпагир</w:t>
            </w:r>
          </w:p>
        </w:tc>
        <w:tc>
          <w:tcPr>
            <w:tcW w:w="923" w:type="pct"/>
            <w:tcBorders>
              <w:top w:val="single" w:sz="4" w:space="0" w:color="auto"/>
              <w:left w:val="single" w:sz="4" w:space="0" w:color="auto"/>
              <w:bottom w:val="single" w:sz="4" w:space="0" w:color="auto"/>
              <w:right w:val="single" w:sz="4" w:space="0" w:color="auto"/>
            </w:tcBorders>
            <w:shd w:val="clear" w:color="auto" w:fill="auto"/>
            <w:vAlign w:val="center"/>
          </w:tcPr>
          <w:p w:rsidR="001B44E5" w:rsidRPr="009733FE" w:rsidRDefault="001B44E5" w:rsidP="005A2135">
            <w:pPr>
              <w:spacing w:after="0" w:line="240" w:lineRule="auto"/>
              <w:rPr>
                <w:rFonts w:ascii="Arial Narrow" w:hAnsi="Arial Narrow"/>
                <w:sz w:val="24"/>
                <w:szCs w:val="24"/>
              </w:rPr>
            </w:pPr>
            <w:r w:rsidRPr="009733FE">
              <w:rPr>
                <w:rFonts w:ascii="Arial Narrow" w:hAnsi="Arial Narrow"/>
                <w:sz w:val="24"/>
                <w:szCs w:val="24"/>
              </w:rPr>
              <w:t xml:space="preserve">М 1: </w:t>
            </w:r>
            <w:r w:rsidR="005A2135">
              <w:rPr>
                <w:rFonts w:ascii="Arial Narrow" w:hAnsi="Arial Narrow"/>
                <w:sz w:val="24"/>
                <w:szCs w:val="24"/>
              </w:rPr>
              <w:t>5</w:t>
            </w:r>
            <w:r w:rsidRPr="009733FE">
              <w:rPr>
                <w:rFonts w:ascii="Arial Narrow" w:hAnsi="Arial Narrow"/>
                <w:sz w:val="24"/>
                <w:szCs w:val="24"/>
              </w:rPr>
              <w:t xml:space="preserve"> 000</w:t>
            </w:r>
          </w:p>
        </w:tc>
      </w:tr>
      <w:tr w:rsidR="001B44E5" w:rsidRPr="009733FE" w:rsidTr="002C383C">
        <w:trPr>
          <w:trHeight w:val="687"/>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E5" w:rsidRPr="009733FE" w:rsidRDefault="001B44E5" w:rsidP="001B44E5">
            <w:pPr>
              <w:spacing w:after="0" w:line="240" w:lineRule="auto"/>
              <w:rPr>
                <w:rFonts w:ascii="Arial Narrow" w:hAnsi="Arial Narrow"/>
                <w:sz w:val="24"/>
                <w:szCs w:val="24"/>
              </w:rPr>
            </w:pPr>
            <w:r>
              <w:rPr>
                <w:rFonts w:ascii="Arial Narrow" w:hAnsi="Arial Narrow"/>
                <w:sz w:val="24"/>
                <w:szCs w:val="24"/>
              </w:rPr>
              <w:lastRenderedPageBreak/>
              <w:t>ГЧ – 17</w:t>
            </w:r>
          </w:p>
        </w:tc>
        <w:tc>
          <w:tcPr>
            <w:tcW w:w="3278" w:type="pct"/>
            <w:tcBorders>
              <w:top w:val="single" w:sz="4" w:space="0" w:color="auto"/>
              <w:left w:val="single" w:sz="4" w:space="0" w:color="auto"/>
              <w:bottom w:val="single" w:sz="4" w:space="0" w:color="auto"/>
              <w:right w:val="single" w:sz="4" w:space="0" w:color="auto"/>
            </w:tcBorders>
            <w:shd w:val="clear" w:color="auto" w:fill="auto"/>
            <w:vAlign w:val="center"/>
          </w:tcPr>
          <w:p w:rsidR="001B44E5" w:rsidRPr="007D0603" w:rsidRDefault="001B44E5" w:rsidP="001B44E5">
            <w:pPr>
              <w:spacing w:after="0" w:line="240" w:lineRule="auto"/>
              <w:rPr>
                <w:rFonts w:ascii="Arial Narrow" w:hAnsi="Arial Narrow"/>
                <w:bCs/>
                <w:sz w:val="24"/>
                <w:szCs w:val="24"/>
              </w:rPr>
            </w:pPr>
            <w:r w:rsidRPr="007D0603">
              <w:rPr>
                <w:rFonts w:ascii="Arial Narrow" w:hAnsi="Arial Narrow"/>
                <w:sz w:val="24"/>
                <w:szCs w:val="24"/>
              </w:rPr>
              <w:t>Карта современного использования и зон с особыми условиями использования территории в части населённых пунктов в части населённых пунктов с. Красное, х. Нагорный</w:t>
            </w:r>
          </w:p>
        </w:tc>
        <w:tc>
          <w:tcPr>
            <w:tcW w:w="9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E5" w:rsidRPr="009733FE" w:rsidRDefault="001B44E5" w:rsidP="005A2135">
            <w:pPr>
              <w:spacing w:after="0" w:line="240" w:lineRule="auto"/>
              <w:rPr>
                <w:rFonts w:ascii="Arial Narrow" w:hAnsi="Arial Narrow"/>
                <w:sz w:val="24"/>
                <w:szCs w:val="24"/>
              </w:rPr>
            </w:pPr>
            <w:r w:rsidRPr="009733FE">
              <w:rPr>
                <w:rFonts w:ascii="Arial Narrow" w:hAnsi="Arial Narrow"/>
                <w:sz w:val="24"/>
                <w:szCs w:val="24"/>
              </w:rPr>
              <w:t xml:space="preserve">М 1: </w:t>
            </w:r>
            <w:r w:rsidR="005A2135">
              <w:rPr>
                <w:rFonts w:ascii="Arial Narrow" w:hAnsi="Arial Narrow"/>
                <w:sz w:val="24"/>
                <w:szCs w:val="24"/>
              </w:rPr>
              <w:t>5</w:t>
            </w:r>
            <w:r w:rsidRPr="009733FE">
              <w:rPr>
                <w:rFonts w:ascii="Arial Narrow" w:hAnsi="Arial Narrow"/>
                <w:sz w:val="24"/>
                <w:szCs w:val="24"/>
              </w:rPr>
              <w:t xml:space="preserve"> 000</w:t>
            </w:r>
          </w:p>
        </w:tc>
      </w:tr>
      <w:tr w:rsidR="001B44E5" w:rsidRPr="009733FE" w:rsidTr="002C383C">
        <w:trPr>
          <w:trHeight w:val="687"/>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E5" w:rsidRPr="009733FE" w:rsidRDefault="001B44E5" w:rsidP="001B44E5">
            <w:pPr>
              <w:spacing w:after="0" w:line="240" w:lineRule="auto"/>
              <w:rPr>
                <w:rFonts w:ascii="Arial Narrow" w:hAnsi="Arial Narrow"/>
                <w:sz w:val="24"/>
                <w:szCs w:val="24"/>
              </w:rPr>
            </w:pPr>
            <w:r>
              <w:rPr>
                <w:rFonts w:ascii="Arial Narrow" w:hAnsi="Arial Narrow"/>
                <w:sz w:val="24"/>
                <w:szCs w:val="24"/>
              </w:rPr>
              <w:t>ГЧ – 18</w:t>
            </w:r>
          </w:p>
        </w:tc>
        <w:tc>
          <w:tcPr>
            <w:tcW w:w="3278" w:type="pct"/>
            <w:tcBorders>
              <w:top w:val="single" w:sz="4" w:space="0" w:color="auto"/>
              <w:left w:val="single" w:sz="4" w:space="0" w:color="auto"/>
              <w:bottom w:val="single" w:sz="4" w:space="0" w:color="auto"/>
              <w:right w:val="single" w:sz="4" w:space="0" w:color="auto"/>
            </w:tcBorders>
            <w:shd w:val="clear" w:color="auto" w:fill="auto"/>
            <w:vAlign w:val="center"/>
          </w:tcPr>
          <w:p w:rsidR="001B44E5" w:rsidRPr="007D0603" w:rsidRDefault="001B44E5" w:rsidP="001B44E5">
            <w:pPr>
              <w:spacing w:after="0" w:line="240" w:lineRule="auto"/>
              <w:rPr>
                <w:rFonts w:ascii="Arial Narrow" w:hAnsi="Arial Narrow"/>
                <w:bCs/>
                <w:sz w:val="24"/>
                <w:szCs w:val="24"/>
              </w:rPr>
            </w:pPr>
            <w:r w:rsidRPr="007D0603">
              <w:rPr>
                <w:rFonts w:ascii="Arial Narrow" w:hAnsi="Arial Narrow"/>
                <w:sz w:val="24"/>
                <w:szCs w:val="24"/>
              </w:rPr>
              <w:t>Карта современного использования и зон с особыми условиями использования территории в части населённых пунктов в части населённых пунктов с. Кугульта, п. Верхняя Кугульта</w:t>
            </w:r>
          </w:p>
        </w:tc>
        <w:tc>
          <w:tcPr>
            <w:tcW w:w="9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E5" w:rsidRPr="009733FE" w:rsidRDefault="001B44E5" w:rsidP="005A2135">
            <w:pPr>
              <w:spacing w:after="0" w:line="240" w:lineRule="auto"/>
              <w:rPr>
                <w:rFonts w:ascii="Arial Narrow" w:hAnsi="Arial Narrow"/>
                <w:sz w:val="24"/>
                <w:szCs w:val="24"/>
              </w:rPr>
            </w:pPr>
            <w:r>
              <w:rPr>
                <w:rFonts w:ascii="Arial Narrow" w:hAnsi="Arial Narrow"/>
                <w:sz w:val="24"/>
                <w:szCs w:val="24"/>
              </w:rPr>
              <w:t xml:space="preserve">М 1: </w:t>
            </w:r>
            <w:r w:rsidR="005A2135">
              <w:rPr>
                <w:rFonts w:ascii="Arial Narrow" w:hAnsi="Arial Narrow"/>
                <w:sz w:val="24"/>
                <w:szCs w:val="24"/>
              </w:rPr>
              <w:t>5</w:t>
            </w:r>
            <w:r w:rsidRPr="009733FE">
              <w:rPr>
                <w:rFonts w:ascii="Arial Narrow" w:hAnsi="Arial Narrow"/>
                <w:sz w:val="24"/>
                <w:szCs w:val="24"/>
              </w:rPr>
              <w:t xml:space="preserve"> 000</w:t>
            </w:r>
          </w:p>
        </w:tc>
      </w:tr>
      <w:tr w:rsidR="001B44E5" w:rsidRPr="009733FE" w:rsidTr="002C383C">
        <w:trPr>
          <w:trHeight w:val="687"/>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E5" w:rsidRPr="009733FE" w:rsidRDefault="001B44E5" w:rsidP="001B44E5">
            <w:pPr>
              <w:spacing w:after="0" w:line="240" w:lineRule="auto"/>
              <w:rPr>
                <w:rFonts w:ascii="Arial Narrow" w:hAnsi="Arial Narrow"/>
                <w:sz w:val="24"/>
                <w:szCs w:val="24"/>
              </w:rPr>
            </w:pPr>
            <w:r w:rsidRPr="009733FE">
              <w:rPr>
                <w:rFonts w:ascii="Arial Narrow" w:hAnsi="Arial Narrow"/>
                <w:sz w:val="24"/>
                <w:szCs w:val="24"/>
              </w:rPr>
              <w:t>ГЧ –</w:t>
            </w:r>
            <w:r>
              <w:rPr>
                <w:rFonts w:ascii="Arial Narrow" w:hAnsi="Arial Narrow"/>
                <w:sz w:val="24"/>
                <w:szCs w:val="24"/>
              </w:rPr>
              <w:t xml:space="preserve"> 19</w:t>
            </w:r>
          </w:p>
        </w:tc>
        <w:tc>
          <w:tcPr>
            <w:tcW w:w="3278" w:type="pct"/>
            <w:tcBorders>
              <w:top w:val="single" w:sz="4" w:space="0" w:color="auto"/>
              <w:left w:val="single" w:sz="4" w:space="0" w:color="auto"/>
              <w:bottom w:val="single" w:sz="4" w:space="0" w:color="auto"/>
              <w:right w:val="single" w:sz="4" w:space="0" w:color="auto"/>
            </w:tcBorders>
            <w:shd w:val="clear" w:color="auto" w:fill="auto"/>
            <w:vAlign w:val="center"/>
          </w:tcPr>
          <w:p w:rsidR="001B44E5" w:rsidRPr="007D0603" w:rsidRDefault="001B44E5" w:rsidP="001B44E5">
            <w:pPr>
              <w:spacing w:after="0" w:line="240" w:lineRule="auto"/>
              <w:rPr>
                <w:rFonts w:ascii="Arial Narrow" w:hAnsi="Arial Narrow"/>
                <w:bCs/>
                <w:sz w:val="24"/>
                <w:szCs w:val="24"/>
              </w:rPr>
            </w:pPr>
            <w:r w:rsidRPr="007D0603">
              <w:rPr>
                <w:rFonts w:ascii="Arial Narrow" w:hAnsi="Arial Narrow"/>
                <w:sz w:val="24"/>
                <w:szCs w:val="24"/>
              </w:rPr>
              <w:t>Карта современного использования и зон с особыми условиями использования территории в части населённых пунктов с. Спицевка п. Новоспицевский, х. Базовый</w:t>
            </w:r>
          </w:p>
        </w:tc>
        <w:tc>
          <w:tcPr>
            <w:tcW w:w="9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E5" w:rsidRPr="009733FE" w:rsidRDefault="001B44E5" w:rsidP="005A2135">
            <w:pPr>
              <w:spacing w:after="0" w:line="240" w:lineRule="auto"/>
              <w:rPr>
                <w:rFonts w:ascii="Arial Narrow" w:hAnsi="Arial Narrow"/>
                <w:sz w:val="24"/>
                <w:szCs w:val="24"/>
              </w:rPr>
            </w:pPr>
            <w:r w:rsidRPr="009733FE">
              <w:rPr>
                <w:rFonts w:ascii="Arial Narrow" w:hAnsi="Arial Narrow"/>
                <w:sz w:val="24"/>
                <w:szCs w:val="24"/>
              </w:rPr>
              <w:t xml:space="preserve">М 1: </w:t>
            </w:r>
            <w:r w:rsidR="005A2135">
              <w:rPr>
                <w:rFonts w:ascii="Arial Narrow" w:hAnsi="Arial Narrow"/>
                <w:sz w:val="24"/>
                <w:szCs w:val="24"/>
              </w:rPr>
              <w:t>5</w:t>
            </w:r>
            <w:r w:rsidRPr="009733FE">
              <w:rPr>
                <w:rFonts w:ascii="Arial Narrow" w:hAnsi="Arial Narrow"/>
                <w:sz w:val="24"/>
                <w:szCs w:val="24"/>
              </w:rPr>
              <w:t xml:space="preserve"> 000</w:t>
            </w:r>
          </w:p>
        </w:tc>
      </w:tr>
      <w:tr w:rsidR="001B44E5" w:rsidRPr="009733FE" w:rsidTr="002C383C">
        <w:trPr>
          <w:trHeight w:val="687"/>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E5" w:rsidRPr="009733FE" w:rsidRDefault="001B44E5" w:rsidP="001B44E5">
            <w:pPr>
              <w:spacing w:after="0" w:line="240" w:lineRule="auto"/>
              <w:rPr>
                <w:rFonts w:ascii="Arial Narrow" w:hAnsi="Arial Narrow"/>
                <w:sz w:val="24"/>
                <w:szCs w:val="24"/>
              </w:rPr>
            </w:pPr>
            <w:r>
              <w:rPr>
                <w:rFonts w:ascii="Arial Narrow" w:hAnsi="Arial Narrow"/>
                <w:sz w:val="24"/>
                <w:szCs w:val="24"/>
              </w:rPr>
              <w:t>ГЧ – 20</w:t>
            </w:r>
          </w:p>
        </w:tc>
        <w:tc>
          <w:tcPr>
            <w:tcW w:w="3278" w:type="pct"/>
            <w:tcBorders>
              <w:top w:val="single" w:sz="4" w:space="0" w:color="auto"/>
              <w:left w:val="single" w:sz="4" w:space="0" w:color="auto"/>
              <w:bottom w:val="single" w:sz="4" w:space="0" w:color="auto"/>
              <w:right w:val="single" w:sz="4" w:space="0" w:color="auto"/>
            </w:tcBorders>
            <w:shd w:val="clear" w:color="auto" w:fill="auto"/>
            <w:vAlign w:val="center"/>
          </w:tcPr>
          <w:p w:rsidR="001B44E5" w:rsidRPr="007D0603" w:rsidRDefault="001B44E5" w:rsidP="001B44E5">
            <w:pPr>
              <w:spacing w:after="0" w:line="240" w:lineRule="auto"/>
              <w:rPr>
                <w:rFonts w:ascii="Arial Narrow" w:hAnsi="Arial Narrow"/>
                <w:bCs/>
                <w:sz w:val="24"/>
                <w:szCs w:val="24"/>
              </w:rPr>
            </w:pPr>
            <w:r w:rsidRPr="007D0603">
              <w:rPr>
                <w:rFonts w:ascii="Arial Narrow" w:hAnsi="Arial Narrow"/>
                <w:sz w:val="24"/>
                <w:szCs w:val="24"/>
              </w:rPr>
              <w:t>Карта современного использования и зон с особыми условиями использования территории в части населённых пунктов с. Старомарьевка, х. Кизилов</w:t>
            </w:r>
          </w:p>
        </w:tc>
        <w:tc>
          <w:tcPr>
            <w:tcW w:w="9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E5" w:rsidRPr="009733FE" w:rsidRDefault="001B44E5" w:rsidP="001B44E5">
            <w:pPr>
              <w:spacing w:after="0" w:line="240" w:lineRule="auto"/>
              <w:rPr>
                <w:rFonts w:ascii="Arial Narrow" w:hAnsi="Arial Narrow"/>
                <w:sz w:val="24"/>
                <w:szCs w:val="24"/>
              </w:rPr>
            </w:pPr>
            <w:r w:rsidRPr="009733FE">
              <w:rPr>
                <w:rFonts w:ascii="Arial Narrow" w:hAnsi="Arial Narrow"/>
                <w:sz w:val="24"/>
                <w:szCs w:val="24"/>
              </w:rPr>
              <w:t xml:space="preserve">М 1: </w:t>
            </w:r>
            <w:r>
              <w:rPr>
                <w:rFonts w:ascii="Arial Narrow" w:hAnsi="Arial Narrow"/>
                <w:sz w:val="24"/>
                <w:szCs w:val="24"/>
              </w:rPr>
              <w:t>10</w:t>
            </w:r>
            <w:r w:rsidRPr="009733FE">
              <w:rPr>
                <w:rFonts w:ascii="Arial Narrow" w:hAnsi="Arial Narrow"/>
                <w:sz w:val="24"/>
                <w:szCs w:val="24"/>
              </w:rPr>
              <w:t xml:space="preserve"> 000</w:t>
            </w:r>
          </w:p>
        </w:tc>
      </w:tr>
      <w:tr w:rsidR="001B44E5" w:rsidRPr="009733FE" w:rsidTr="002C383C">
        <w:trPr>
          <w:trHeight w:val="687"/>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E5" w:rsidRPr="009733FE" w:rsidRDefault="001B44E5" w:rsidP="001B44E5">
            <w:pPr>
              <w:spacing w:after="0" w:line="240" w:lineRule="auto"/>
              <w:rPr>
                <w:rFonts w:ascii="Arial Narrow" w:hAnsi="Arial Narrow"/>
                <w:sz w:val="24"/>
                <w:szCs w:val="24"/>
              </w:rPr>
            </w:pPr>
            <w:r>
              <w:rPr>
                <w:rFonts w:ascii="Arial Narrow" w:hAnsi="Arial Narrow"/>
                <w:sz w:val="24"/>
                <w:szCs w:val="24"/>
              </w:rPr>
              <w:t>ГЧ – 21</w:t>
            </w:r>
          </w:p>
        </w:tc>
        <w:tc>
          <w:tcPr>
            <w:tcW w:w="3278" w:type="pct"/>
            <w:tcBorders>
              <w:top w:val="single" w:sz="4" w:space="0" w:color="auto"/>
              <w:left w:val="single" w:sz="4" w:space="0" w:color="auto"/>
              <w:bottom w:val="single" w:sz="4" w:space="0" w:color="auto"/>
              <w:right w:val="single" w:sz="4" w:space="0" w:color="auto"/>
            </w:tcBorders>
            <w:shd w:val="clear" w:color="auto" w:fill="auto"/>
            <w:vAlign w:val="center"/>
          </w:tcPr>
          <w:p w:rsidR="001B44E5" w:rsidRPr="007D0603" w:rsidRDefault="001B44E5" w:rsidP="001B44E5">
            <w:pPr>
              <w:spacing w:after="0" w:line="240" w:lineRule="auto"/>
              <w:rPr>
                <w:rFonts w:ascii="Arial Narrow" w:hAnsi="Arial Narrow"/>
                <w:bCs/>
                <w:sz w:val="24"/>
                <w:szCs w:val="24"/>
              </w:rPr>
            </w:pPr>
            <w:r w:rsidRPr="007D0603">
              <w:rPr>
                <w:rFonts w:ascii="Arial Narrow" w:hAnsi="Arial Narrow"/>
                <w:sz w:val="24"/>
                <w:szCs w:val="24"/>
              </w:rPr>
              <w:t>Карта современного использования и зон с особыми условиями использования территории в части населённого пункта с. Тугулук</w:t>
            </w:r>
          </w:p>
        </w:tc>
        <w:tc>
          <w:tcPr>
            <w:tcW w:w="9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E5" w:rsidRPr="009733FE" w:rsidRDefault="001B44E5" w:rsidP="005A2135">
            <w:pPr>
              <w:spacing w:after="0" w:line="240" w:lineRule="auto"/>
              <w:rPr>
                <w:rFonts w:ascii="Arial Narrow" w:hAnsi="Arial Narrow"/>
                <w:sz w:val="24"/>
                <w:szCs w:val="24"/>
              </w:rPr>
            </w:pPr>
            <w:r w:rsidRPr="009733FE">
              <w:rPr>
                <w:rFonts w:ascii="Arial Narrow" w:hAnsi="Arial Narrow"/>
                <w:sz w:val="24"/>
                <w:szCs w:val="24"/>
              </w:rPr>
              <w:t xml:space="preserve">М 1: </w:t>
            </w:r>
            <w:r w:rsidR="005A2135">
              <w:rPr>
                <w:rFonts w:ascii="Arial Narrow" w:hAnsi="Arial Narrow"/>
                <w:sz w:val="24"/>
                <w:szCs w:val="24"/>
              </w:rPr>
              <w:t>5</w:t>
            </w:r>
            <w:r w:rsidRPr="009733FE">
              <w:rPr>
                <w:rFonts w:ascii="Arial Narrow" w:hAnsi="Arial Narrow"/>
                <w:sz w:val="24"/>
                <w:szCs w:val="24"/>
              </w:rPr>
              <w:t xml:space="preserve"> 000</w:t>
            </w:r>
          </w:p>
        </w:tc>
      </w:tr>
      <w:tr w:rsidR="001B44E5" w:rsidRPr="009733FE" w:rsidTr="002C383C">
        <w:trPr>
          <w:trHeight w:val="687"/>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E5" w:rsidRPr="009733FE" w:rsidRDefault="001B44E5" w:rsidP="001B44E5">
            <w:pPr>
              <w:spacing w:after="0" w:line="240" w:lineRule="auto"/>
              <w:rPr>
                <w:rFonts w:ascii="Arial Narrow" w:hAnsi="Arial Narrow"/>
                <w:sz w:val="24"/>
                <w:szCs w:val="24"/>
              </w:rPr>
            </w:pPr>
            <w:r>
              <w:rPr>
                <w:rFonts w:ascii="Arial Narrow" w:hAnsi="Arial Narrow"/>
                <w:sz w:val="24"/>
                <w:szCs w:val="24"/>
              </w:rPr>
              <w:t>ГЧ – 22</w:t>
            </w:r>
          </w:p>
        </w:tc>
        <w:tc>
          <w:tcPr>
            <w:tcW w:w="3278" w:type="pct"/>
            <w:tcBorders>
              <w:top w:val="single" w:sz="4" w:space="0" w:color="auto"/>
              <w:left w:val="single" w:sz="4" w:space="0" w:color="auto"/>
              <w:bottom w:val="single" w:sz="4" w:space="0" w:color="auto"/>
              <w:right w:val="single" w:sz="4" w:space="0" w:color="auto"/>
            </w:tcBorders>
            <w:shd w:val="clear" w:color="auto" w:fill="auto"/>
            <w:vAlign w:val="center"/>
          </w:tcPr>
          <w:p w:rsidR="001B44E5" w:rsidRPr="007D0603" w:rsidRDefault="001B44E5" w:rsidP="001B44E5">
            <w:pPr>
              <w:spacing w:after="0" w:line="240" w:lineRule="auto"/>
              <w:rPr>
                <w:rFonts w:ascii="Arial Narrow" w:hAnsi="Arial Narrow"/>
                <w:bCs/>
                <w:sz w:val="24"/>
                <w:szCs w:val="24"/>
              </w:rPr>
            </w:pPr>
            <w:r w:rsidRPr="007D0603">
              <w:rPr>
                <w:rFonts w:ascii="Arial Narrow" w:hAnsi="Arial Narrow"/>
                <w:sz w:val="24"/>
                <w:szCs w:val="24"/>
              </w:rPr>
              <w:t>Карта современного использования и зон с особыми условиями использования территории в части населённых пунктов с. Сергиевское, х. Октябрь</w:t>
            </w:r>
          </w:p>
        </w:tc>
        <w:tc>
          <w:tcPr>
            <w:tcW w:w="9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E5" w:rsidRPr="009733FE" w:rsidRDefault="001B44E5" w:rsidP="005A2135">
            <w:pPr>
              <w:spacing w:after="0" w:line="240" w:lineRule="auto"/>
              <w:rPr>
                <w:rFonts w:ascii="Arial Narrow" w:hAnsi="Arial Narrow"/>
                <w:sz w:val="24"/>
                <w:szCs w:val="24"/>
              </w:rPr>
            </w:pPr>
            <w:r w:rsidRPr="009733FE">
              <w:rPr>
                <w:rFonts w:ascii="Arial Narrow" w:hAnsi="Arial Narrow"/>
                <w:sz w:val="24"/>
                <w:szCs w:val="24"/>
              </w:rPr>
              <w:t xml:space="preserve">М 1: </w:t>
            </w:r>
            <w:r w:rsidR="005A2135">
              <w:rPr>
                <w:rFonts w:ascii="Arial Narrow" w:hAnsi="Arial Narrow"/>
                <w:sz w:val="24"/>
                <w:szCs w:val="24"/>
              </w:rPr>
              <w:t>5</w:t>
            </w:r>
            <w:r w:rsidRPr="009733FE">
              <w:rPr>
                <w:rFonts w:ascii="Arial Narrow" w:hAnsi="Arial Narrow"/>
                <w:sz w:val="24"/>
                <w:szCs w:val="24"/>
              </w:rPr>
              <w:t xml:space="preserve"> 000</w:t>
            </w:r>
          </w:p>
        </w:tc>
      </w:tr>
      <w:tr w:rsidR="001B44E5" w:rsidRPr="009733FE" w:rsidTr="002C383C">
        <w:trPr>
          <w:trHeight w:val="687"/>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E5" w:rsidRPr="009733FE" w:rsidRDefault="001B44E5" w:rsidP="001B44E5">
            <w:pPr>
              <w:spacing w:after="0" w:line="240" w:lineRule="auto"/>
              <w:rPr>
                <w:rFonts w:ascii="Arial Narrow" w:hAnsi="Arial Narrow"/>
                <w:sz w:val="24"/>
                <w:szCs w:val="24"/>
              </w:rPr>
            </w:pPr>
            <w:r>
              <w:rPr>
                <w:rFonts w:ascii="Arial Narrow" w:hAnsi="Arial Narrow"/>
                <w:sz w:val="24"/>
                <w:szCs w:val="24"/>
              </w:rPr>
              <w:t>ГЧ – 23</w:t>
            </w:r>
          </w:p>
        </w:tc>
        <w:tc>
          <w:tcPr>
            <w:tcW w:w="3278" w:type="pct"/>
            <w:tcBorders>
              <w:top w:val="single" w:sz="4" w:space="0" w:color="auto"/>
              <w:left w:val="single" w:sz="4" w:space="0" w:color="auto"/>
              <w:bottom w:val="single" w:sz="4" w:space="0" w:color="auto"/>
              <w:right w:val="single" w:sz="4" w:space="0" w:color="auto"/>
            </w:tcBorders>
            <w:shd w:val="clear" w:color="auto" w:fill="auto"/>
            <w:vAlign w:val="center"/>
          </w:tcPr>
          <w:p w:rsidR="001B44E5" w:rsidRPr="009733FE" w:rsidRDefault="001B44E5" w:rsidP="001B44E5">
            <w:pPr>
              <w:spacing w:after="0" w:line="240" w:lineRule="auto"/>
              <w:rPr>
                <w:rFonts w:ascii="Arial Narrow" w:hAnsi="Arial Narrow"/>
                <w:sz w:val="24"/>
                <w:szCs w:val="24"/>
              </w:rPr>
            </w:pPr>
            <w:r w:rsidRPr="007D0603">
              <w:rPr>
                <w:rFonts w:ascii="Arial Narrow" w:hAnsi="Arial Narrow"/>
                <w:sz w:val="24"/>
                <w:szCs w:val="24"/>
              </w:rPr>
              <w:t>Карта территорий объектов культурного наследия Грачёвского муниципального округа</w:t>
            </w:r>
          </w:p>
        </w:tc>
        <w:tc>
          <w:tcPr>
            <w:tcW w:w="9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E5" w:rsidRPr="009733FE" w:rsidRDefault="001B44E5" w:rsidP="001B44E5">
            <w:pPr>
              <w:spacing w:after="0" w:line="240" w:lineRule="auto"/>
              <w:rPr>
                <w:rFonts w:ascii="Arial Narrow" w:hAnsi="Arial Narrow"/>
                <w:sz w:val="24"/>
                <w:szCs w:val="24"/>
              </w:rPr>
            </w:pPr>
            <w:r>
              <w:rPr>
                <w:rFonts w:ascii="Arial Narrow" w:hAnsi="Arial Narrow"/>
                <w:sz w:val="24"/>
                <w:szCs w:val="24"/>
              </w:rPr>
              <w:t>М 1: 50</w:t>
            </w:r>
            <w:r w:rsidRPr="009733FE">
              <w:rPr>
                <w:rFonts w:ascii="Arial Narrow" w:hAnsi="Arial Narrow"/>
                <w:sz w:val="24"/>
                <w:szCs w:val="24"/>
              </w:rPr>
              <w:t xml:space="preserve"> 000</w:t>
            </w:r>
          </w:p>
        </w:tc>
      </w:tr>
      <w:tr w:rsidR="001B44E5" w:rsidRPr="009733FE" w:rsidTr="002C383C">
        <w:trPr>
          <w:trHeight w:val="687"/>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E5" w:rsidRPr="009733FE" w:rsidRDefault="001B44E5" w:rsidP="001B44E5">
            <w:pPr>
              <w:spacing w:after="0" w:line="240" w:lineRule="auto"/>
              <w:rPr>
                <w:rFonts w:ascii="Arial Narrow" w:hAnsi="Arial Narrow"/>
                <w:sz w:val="24"/>
                <w:szCs w:val="24"/>
              </w:rPr>
            </w:pPr>
            <w:r>
              <w:rPr>
                <w:rFonts w:ascii="Arial Narrow" w:hAnsi="Arial Narrow"/>
                <w:sz w:val="24"/>
                <w:szCs w:val="24"/>
              </w:rPr>
              <w:t>ГЧ – 24</w:t>
            </w:r>
          </w:p>
        </w:tc>
        <w:tc>
          <w:tcPr>
            <w:tcW w:w="3278" w:type="pct"/>
            <w:tcBorders>
              <w:top w:val="single" w:sz="4" w:space="0" w:color="auto"/>
              <w:left w:val="single" w:sz="4" w:space="0" w:color="auto"/>
              <w:bottom w:val="single" w:sz="4" w:space="0" w:color="auto"/>
              <w:right w:val="single" w:sz="4" w:space="0" w:color="auto"/>
            </w:tcBorders>
            <w:shd w:val="clear" w:color="auto" w:fill="auto"/>
            <w:vAlign w:val="center"/>
          </w:tcPr>
          <w:p w:rsidR="001B44E5" w:rsidRPr="009733FE" w:rsidRDefault="001B44E5" w:rsidP="001B44E5">
            <w:pPr>
              <w:spacing w:after="0" w:line="240" w:lineRule="auto"/>
              <w:rPr>
                <w:rFonts w:ascii="Arial Narrow" w:hAnsi="Arial Narrow"/>
                <w:sz w:val="24"/>
                <w:szCs w:val="24"/>
              </w:rPr>
            </w:pPr>
            <w:r w:rsidRPr="007D0603">
              <w:rPr>
                <w:rFonts w:ascii="Arial Narrow" w:hAnsi="Arial Narrow"/>
                <w:sz w:val="24"/>
                <w:szCs w:val="24"/>
              </w:rPr>
              <w:t>Карта зон с особыми условиями использования территории Грачёвского муниципального округа</w:t>
            </w:r>
          </w:p>
        </w:tc>
        <w:tc>
          <w:tcPr>
            <w:tcW w:w="9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E5" w:rsidRPr="009733FE" w:rsidRDefault="001B44E5" w:rsidP="001B44E5">
            <w:pPr>
              <w:spacing w:after="0" w:line="240" w:lineRule="auto"/>
              <w:rPr>
                <w:rFonts w:ascii="Arial Narrow" w:hAnsi="Arial Narrow"/>
                <w:sz w:val="24"/>
                <w:szCs w:val="24"/>
              </w:rPr>
            </w:pPr>
            <w:r w:rsidRPr="009733FE">
              <w:rPr>
                <w:rFonts w:ascii="Arial Narrow" w:hAnsi="Arial Narrow"/>
                <w:sz w:val="24"/>
                <w:szCs w:val="24"/>
              </w:rPr>
              <w:t>М 1: 5</w:t>
            </w:r>
            <w:r>
              <w:rPr>
                <w:rFonts w:ascii="Arial Narrow" w:hAnsi="Arial Narrow"/>
                <w:sz w:val="24"/>
                <w:szCs w:val="24"/>
              </w:rPr>
              <w:t>0</w:t>
            </w:r>
            <w:r w:rsidRPr="009733FE">
              <w:rPr>
                <w:rFonts w:ascii="Arial Narrow" w:hAnsi="Arial Narrow"/>
                <w:sz w:val="24"/>
                <w:szCs w:val="24"/>
              </w:rPr>
              <w:t xml:space="preserve"> 000</w:t>
            </w:r>
          </w:p>
        </w:tc>
      </w:tr>
      <w:tr w:rsidR="001B44E5" w:rsidRPr="009733FE" w:rsidTr="002C383C">
        <w:trPr>
          <w:trHeight w:val="687"/>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E5" w:rsidRPr="009733FE" w:rsidRDefault="001B44E5" w:rsidP="001B44E5">
            <w:pPr>
              <w:spacing w:after="0" w:line="240" w:lineRule="auto"/>
              <w:rPr>
                <w:rFonts w:ascii="Arial Narrow" w:hAnsi="Arial Narrow"/>
                <w:sz w:val="24"/>
                <w:szCs w:val="24"/>
              </w:rPr>
            </w:pPr>
            <w:r>
              <w:rPr>
                <w:rFonts w:ascii="Arial Narrow" w:hAnsi="Arial Narrow"/>
                <w:sz w:val="24"/>
                <w:szCs w:val="24"/>
              </w:rPr>
              <w:t>ГЧ – 25</w:t>
            </w:r>
          </w:p>
        </w:tc>
        <w:tc>
          <w:tcPr>
            <w:tcW w:w="3278" w:type="pct"/>
            <w:tcBorders>
              <w:top w:val="single" w:sz="4" w:space="0" w:color="auto"/>
              <w:left w:val="single" w:sz="4" w:space="0" w:color="auto"/>
              <w:bottom w:val="single" w:sz="4" w:space="0" w:color="auto"/>
              <w:right w:val="single" w:sz="4" w:space="0" w:color="auto"/>
            </w:tcBorders>
            <w:shd w:val="clear" w:color="auto" w:fill="auto"/>
            <w:vAlign w:val="center"/>
          </w:tcPr>
          <w:p w:rsidR="001B44E5" w:rsidRPr="009733FE" w:rsidRDefault="001B44E5" w:rsidP="001B44E5">
            <w:pPr>
              <w:spacing w:after="0" w:line="240" w:lineRule="auto"/>
              <w:rPr>
                <w:rFonts w:ascii="Arial Narrow" w:hAnsi="Arial Narrow"/>
                <w:sz w:val="24"/>
                <w:szCs w:val="24"/>
              </w:rPr>
            </w:pPr>
            <w:r w:rsidRPr="007D0603">
              <w:rPr>
                <w:rFonts w:ascii="Arial Narrow" w:hAnsi="Arial Narrow"/>
                <w:sz w:val="24"/>
                <w:szCs w:val="24"/>
              </w:rPr>
              <w:t>Карта территорий Грачёвского муниципального округа, подверженных риску возникновения чрезвычайных ситуаций природного и техногенного характера</w:t>
            </w:r>
            <w:r w:rsidR="005A2135">
              <w:rPr>
                <w:rFonts w:ascii="Arial Narrow" w:hAnsi="Arial Narrow"/>
                <w:sz w:val="24"/>
                <w:szCs w:val="24"/>
              </w:rPr>
              <w:t xml:space="preserve"> </w:t>
            </w:r>
          </w:p>
        </w:tc>
        <w:tc>
          <w:tcPr>
            <w:tcW w:w="9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E5" w:rsidRPr="009733FE" w:rsidRDefault="001B44E5" w:rsidP="001B44E5">
            <w:pPr>
              <w:spacing w:after="0" w:line="240" w:lineRule="auto"/>
              <w:rPr>
                <w:rFonts w:ascii="Arial Narrow" w:hAnsi="Arial Narrow"/>
                <w:sz w:val="24"/>
                <w:szCs w:val="24"/>
              </w:rPr>
            </w:pPr>
            <w:r w:rsidRPr="009733FE">
              <w:rPr>
                <w:rFonts w:ascii="Arial Narrow" w:hAnsi="Arial Narrow"/>
                <w:sz w:val="24"/>
                <w:szCs w:val="24"/>
              </w:rPr>
              <w:t xml:space="preserve">М 1: </w:t>
            </w:r>
            <w:r>
              <w:rPr>
                <w:rFonts w:ascii="Arial Narrow" w:hAnsi="Arial Narrow"/>
                <w:sz w:val="24"/>
                <w:szCs w:val="24"/>
              </w:rPr>
              <w:t>50</w:t>
            </w:r>
            <w:r w:rsidRPr="009733FE">
              <w:rPr>
                <w:rFonts w:ascii="Arial Narrow" w:hAnsi="Arial Narrow"/>
                <w:sz w:val="24"/>
                <w:szCs w:val="24"/>
              </w:rPr>
              <w:t xml:space="preserve"> 000</w:t>
            </w:r>
          </w:p>
        </w:tc>
      </w:tr>
      <w:tr w:rsidR="001B44E5" w:rsidRPr="009733FE" w:rsidTr="002C383C">
        <w:trPr>
          <w:trHeight w:val="687"/>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E5" w:rsidRPr="009733FE" w:rsidRDefault="001B44E5" w:rsidP="001B44E5">
            <w:pPr>
              <w:spacing w:after="0" w:line="240" w:lineRule="auto"/>
              <w:rPr>
                <w:rFonts w:ascii="Arial Narrow" w:hAnsi="Arial Narrow"/>
                <w:sz w:val="24"/>
                <w:szCs w:val="24"/>
              </w:rPr>
            </w:pPr>
            <w:r w:rsidRPr="009733FE">
              <w:rPr>
                <w:rFonts w:ascii="Arial Narrow" w:hAnsi="Arial Narrow"/>
                <w:sz w:val="24"/>
                <w:szCs w:val="24"/>
              </w:rPr>
              <w:t xml:space="preserve">ГЧ – </w:t>
            </w:r>
            <w:r>
              <w:rPr>
                <w:rFonts w:ascii="Arial Narrow" w:hAnsi="Arial Narrow"/>
                <w:sz w:val="24"/>
                <w:szCs w:val="24"/>
              </w:rPr>
              <w:t>26</w:t>
            </w:r>
          </w:p>
        </w:tc>
        <w:tc>
          <w:tcPr>
            <w:tcW w:w="3278" w:type="pct"/>
            <w:tcBorders>
              <w:top w:val="single" w:sz="4" w:space="0" w:color="auto"/>
              <w:left w:val="single" w:sz="4" w:space="0" w:color="auto"/>
              <w:bottom w:val="single" w:sz="4" w:space="0" w:color="auto"/>
              <w:right w:val="single" w:sz="4" w:space="0" w:color="auto"/>
            </w:tcBorders>
            <w:shd w:val="clear" w:color="auto" w:fill="auto"/>
            <w:vAlign w:val="center"/>
          </w:tcPr>
          <w:p w:rsidR="001B44E5" w:rsidRPr="009733FE" w:rsidRDefault="001B44E5" w:rsidP="001B44E5">
            <w:pPr>
              <w:spacing w:after="0" w:line="240" w:lineRule="auto"/>
              <w:rPr>
                <w:rFonts w:ascii="Arial Narrow" w:hAnsi="Arial Narrow"/>
                <w:sz w:val="24"/>
                <w:szCs w:val="24"/>
              </w:rPr>
            </w:pPr>
            <w:r w:rsidRPr="007D0603">
              <w:rPr>
                <w:rFonts w:ascii="Arial Narrow" w:hAnsi="Arial Narrow"/>
                <w:bCs/>
                <w:sz w:val="24"/>
                <w:szCs w:val="24"/>
              </w:rPr>
              <w:t>Карта результатов комплексной оценки территории Грачёвского муниципального округа</w:t>
            </w:r>
          </w:p>
        </w:tc>
        <w:tc>
          <w:tcPr>
            <w:tcW w:w="9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E5" w:rsidRPr="009733FE" w:rsidRDefault="001B44E5" w:rsidP="001B44E5">
            <w:pPr>
              <w:spacing w:after="0" w:line="240" w:lineRule="auto"/>
              <w:rPr>
                <w:rFonts w:ascii="Arial Narrow" w:hAnsi="Arial Narrow"/>
                <w:sz w:val="24"/>
                <w:szCs w:val="24"/>
              </w:rPr>
            </w:pPr>
            <w:r w:rsidRPr="009733FE">
              <w:rPr>
                <w:rFonts w:ascii="Arial Narrow" w:hAnsi="Arial Narrow"/>
                <w:sz w:val="24"/>
                <w:szCs w:val="24"/>
              </w:rPr>
              <w:t>М 1: 5</w:t>
            </w:r>
            <w:r>
              <w:rPr>
                <w:rFonts w:ascii="Arial Narrow" w:hAnsi="Arial Narrow"/>
                <w:sz w:val="24"/>
                <w:szCs w:val="24"/>
              </w:rPr>
              <w:t>0</w:t>
            </w:r>
            <w:r w:rsidRPr="009733FE">
              <w:rPr>
                <w:rFonts w:ascii="Arial Narrow" w:hAnsi="Arial Narrow"/>
                <w:sz w:val="24"/>
                <w:szCs w:val="24"/>
              </w:rPr>
              <w:t xml:space="preserve"> 000</w:t>
            </w:r>
          </w:p>
        </w:tc>
      </w:tr>
      <w:tr w:rsidR="001B44E5" w:rsidRPr="009733FE" w:rsidTr="002C383C">
        <w:trPr>
          <w:trHeight w:val="687"/>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E5" w:rsidRPr="009733FE" w:rsidRDefault="001B44E5" w:rsidP="001B44E5">
            <w:pPr>
              <w:spacing w:after="0" w:line="240" w:lineRule="auto"/>
              <w:rPr>
                <w:rFonts w:ascii="Arial Narrow" w:hAnsi="Arial Narrow"/>
                <w:sz w:val="24"/>
                <w:szCs w:val="24"/>
              </w:rPr>
            </w:pPr>
            <w:r w:rsidRPr="009733FE">
              <w:rPr>
                <w:rFonts w:ascii="Arial Narrow" w:hAnsi="Arial Narrow"/>
                <w:sz w:val="24"/>
                <w:szCs w:val="24"/>
              </w:rPr>
              <w:t xml:space="preserve">ГЧ – </w:t>
            </w:r>
            <w:r>
              <w:rPr>
                <w:rFonts w:ascii="Arial Narrow" w:hAnsi="Arial Narrow"/>
                <w:sz w:val="24"/>
                <w:szCs w:val="24"/>
              </w:rPr>
              <w:t>27</w:t>
            </w:r>
          </w:p>
        </w:tc>
        <w:tc>
          <w:tcPr>
            <w:tcW w:w="3278" w:type="pct"/>
            <w:tcBorders>
              <w:top w:val="single" w:sz="4" w:space="0" w:color="auto"/>
              <w:left w:val="single" w:sz="4" w:space="0" w:color="auto"/>
              <w:bottom w:val="single" w:sz="4" w:space="0" w:color="auto"/>
              <w:right w:val="single" w:sz="4" w:space="0" w:color="auto"/>
            </w:tcBorders>
            <w:shd w:val="clear" w:color="auto" w:fill="auto"/>
            <w:vAlign w:val="center"/>
          </w:tcPr>
          <w:p w:rsidR="001B44E5" w:rsidRPr="009733FE" w:rsidRDefault="001B44E5" w:rsidP="001B44E5">
            <w:pPr>
              <w:spacing w:after="0" w:line="240" w:lineRule="auto"/>
              <w:rPr>
                <w:rFonts w:ascii="Arial Narrow" w:hAnsi="Arial Narrow"/>
                <w:sz w:val="24"/>
                <w:szCs w:val="24"/>
              </w:rPr>
            </w:pPr>
            <w:r w:rsidRPr="007D0603">
              <w:rPr>
                <w:rFonts w:ascii="Arial Narrow" w:hAnsi="Arial Narrow"/>
                <w:bCs/>
                <w:sz w:val="24"/>
                <w:szCs w:val="24"/>
              </w:rPr>
              <w:t xml:space="preserve">Структурная модель (карта) градостроительного и пространственного развития территории </w:t>
            </w:r>
            <w:r w:rsidRPr="007D0603">
              <w:rPr>
                <w:rFonts w:ascii="Arial Narrow" w:hAnsi="Arial Narrow"/>
                <w:sz w:val="24"/>
                <w:szCs w:val="24"/>
              </w:rPr>
              <w:t>Грачёвского муниципального округа</w:t>
            </w:r>
          </w:p>
        </w:tc>
        <w:tc>
          <w:tcPr>
            <w:tcW w:w="9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E5" w:rsidRPr="009733FE" w:rsidRDefault="001B44E5" w:rsidP="001B44E5">
            <w:pPr>
              <w:spacing w:after="0" w:line="240" w:lineRule="auto"/>
              <w:rPr>
                <w:rFonts w:ascii="Arial Narrow" w:hAnsi="Arial Narrow"/>
                <w:sz w:val="24"/>
                <w:szCs w:val="24"/>
              </w:rPr>
            </w:pPr>
            <w:r w:rsidRPr="009733FE">
              <w:rPr>
                <w:rFonts w:ascii="Arial Narrow" w:hAnsi="Arial Narrow"/>
                <w:sz w:val="24"/>
                <w:szCs w:val="24"/>
              </w:rPr>
              <w:t xml:space="preserve">М 1: </w:t>
            </w:r>
            <w:r>
              <w:rPr>
                <w:rFonts w:ascii="Arial Narrow" w:hAnsi="Arial Narrow"/>
                <w:sz w:val="24"/>
                <w:szCs w:val="24"/>
              </w:rPr>
              <w:t>50</w:t>
            </w:r>
            <w:r w:rsidRPr="009733FE">
              <w:rPr>
                <w:rFonts w:ascii="Arial Narrow" w:hAnsi="Arial Narrow"/>
                <w:sz w:val="24"/>
                <w:szCs w:val="24"/>
              </w:rPr>
              <w:t xml:space="preserve"> 000</w:t>
            </w:r>
          </w:p>
        </w:tc>
      </w:tr>
      <w:tr w:rsidR="001B44E5" w:rsidRPr="009733FE" w:rsidTr="002C383C">
        <w:trPr>
          <w:trHeight w:val="687"/>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E5" w:rsidRPr="009733FE" w:rsidRDefault="001B44E5" w:rsidP="001B44E5">
            <w:pPr>
              <w:spacing w:after="0" w:line="240" w:lineRule="auto"/>
              <w:rPr>
                <w:rFonts w:ascii="Arial Narrow" w:hAnsi="Arial Narrow"/>
                <w:sz w:val="24"/>
                <w:szCs w:val="24"/>
              </w:rPr>
            </w:pPr>
            <w:r w:rsidRPr="009733FE">
              <w:rPr>
                <w:rFonts w:ascii="Arial Narrow" w:hAnsi="Arial Narrow"/>
                <w:sz w:val="24"/>
                <w:szCs w:val="24"/>
              </w:rPr>
              <w:t xml:space="preserve">ГЧ – </w:t>
            </w:r>
            <w:r>
              <w:rPr>
                <w:rFonts w:ascii="Arial Narrow" w:hAnsi="Arial Narrow"/>
                <w:sz w:val="24"/>
                <w:szCs w:val="24"/>
              </w:rPr>
              <w:t>28</w:t>
            </w:r>
          </w:p>
        </w:tc>
        <w:tc>
          <w:tcPr>
            <w:tcW w:w="3278" w:type="pct"/>
            <w:tcBorders>
              <w:top w:val="single" w:sz="4" w:space="0" w:color="auto"/>
              <w:left w:val="single" w:sz="4" w:space="0" w:color="auto"/>
              <w:bottom w:val="single" w:sz="4" w:space="0" w:color="auto"/>
              <w:right w:val="single" w:sz="4" w:space="0" w:color="auto"/>
            </w:tcBorders>
            <w:shd w:val="clear" w:color="auto" w:fill="auto"/>
            <w:vAlign w:val="center"/>
          </w:tcPr>
          <w:p w:rsidR="001B44E5" w:rsidRPr="009733FE" w:rsidRDefault="001B44E5" w:rsidP="001B44E5">
            <w:pPr>
              <w:spacing w:after="0" w:line="240" w:lineRule="auto"/>
              <w:rPr>
                <w:rFonts w:ascii="Arial Narrow" w:hAnsi="Arial Narrow"/>
                <w:sz w:val="24"/>
                <w:szCs w:val="24"/>
              </w:rPr>
            </w:pPr>
            <w:r w:rsidRPr="007D0603">
              <w:rPr>
                <w:rFonts w:ascii="Arial Narrow" w:hAnsi="Arial Narrow"/>
                <w:bCs/>
                <w:sz w:val="24"/>
                <w:szCs w:val="24"/>
              </w:rPr>
              <w:t xml:space="preserve">Карта земель лесного фонда </w:t>
            </w:r>
            <w:r w:rsidRPr="007D0603">
              <w:rPr>
                <w:rFonts w:ascii="Arial Narrow" w:hAnsi="Arial Narrow"/>
                <w:sz w:val="24"/>
                <w:szCs w:val="24"/>
              </w:rPr>
              <w:t>Грачёвского муниципального округа</w:t>
            </w:r>
          </w:p>
        </w:tc>
        <w:tc>
          <w:tcPr>
            <w:tcW w:w="9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E5" w:rsidRPr="009733FE" w:rsidRDefault="001B44E5" w:rsidP="001B44E5">
            <w:pPr>
              <w:spacing w:after="0" w:line="240" w:lineRule="auto"/>
              <w:rPr>
                <w:rFonts w:ascii="Arial Narrow" w:hAnsi="Arial Narrow"/>
                <w:sz w:val="24"/>
                <w:szCs w:val="24"/>
              </w:rPr>
            </w:pPr>
            <w:r w:rsidRPr="009733FE">
              <w:rPr>
                <w:rFonts w:ascii="Arial Narrow" w:hAnsi="Arial Narrow"/>
                <w:sz w:val="24"/>
                <w:szCs w:val="24"/>
              </w:rPr>
              <w:t>М 1: 5</w:t>
            </w:r>
            <w:r>
              <w:rPr>
                <w:rFonts w:ascii="Arial Narrow" w:hAnsi="Arial Narrow"/>
                <w:sz w:val="24"/>
                <w:szCs w:val="24"/>
              </w:rPr>
              <w:t>0</w:t>
            </w:r>
            <w:r w:rsidRPr="009733FE">
              <w:rPr>
                <w:rFonts w:ascii="Arial Narrow" w:hAnsi="Arial Narrow"/>
                <w:sz w:val="24"/>
                <w:szCs w:val="24"/>
              </w:rPr>
              <w:t xml:space="preserve"> 000</w:t>
            </w:r>
          </w:p>
        </w:tc>
      </w:tr>
    </w:tbl>
    <w:p w:rsidR="001B44E5" w:rsidRPr="001B44E5" w:rsidRDefault="001B44E5" w:rsidP="001B44E5">
      <w:pPr>
        <w:spacing w:after="0" w:line="240" w:lineRule="auto"/>
        <w:rPr>
          <w:rFonts w:ascii="Arial Narrow" w:hAnsi="Arial Narrow"/>
          <w:sz w:val="23"/>
          <w:szCs w:val="23"/>
        </w:rPr>
      </w:pPr>
    </w:p>
    <w:p w:rsidR="001B44E5" w:rsidRPr="001B44E5" w:rsidRDefault="001B44E5" w:rsidP="001B44E5">
      <w:pPr>
        <w:spacing w:after="0" w:line="240" w:lineRule="auto"/>
        <w:rPr>
          <w:rFonts w:ascii="Arial Narrow" w:hAnsi="Arial Narrow"/>
          <w:sz w:val="23"/>
          <w:szCs w:val="23"/>
        </w:rPr>
      </w:pPr>
    </w:p>
    <w:p w:rsidR="00306DE4" w:rsidRDefault="00306DE4" w:rsidP="00306DE4">
      <w:pPr>
        <w:spacing w:after="0" w:line="276" w:lineRule="auto"/>
        <w:jc w:val="both"/>
        <w:rPr>
          <w:rFonts w:ascii="Impact" w:hAnsi="Impact"/>
          <w:color w:val="404040" w:themeColor="text1" w:themeTint="BF"/>
          <w:sz w:val="28"/>
          <w:szCs w:val="28"/>
        </w:rPr>
      </w:pPr>
    </w:p>
    <w:p w:rsidR="001B44E5" w:rsidRDefault="001B44E5">
      <w:pPr>
        <w:spacing w:after="200" w:line="276" w:lineRule="auto"/>
        <w:rPr>
          <w:rFonts w:ascii="Impact" w:hAnsi="Impact" w:cs="Arial"/>
          <w:color w:val="404040" w:themeColor="text1" w:themeTint="BF"/>
          <w:sz w:val="32"/>
          <w:szCs w:val="32"/>
        </w:rPr>
      </w:pPr>
      <w:bookmarkStart w:id="3" w:name="_Toc49855723"/>
      <w:bookmarkStart w:id="4" w:name="_Toc65462905"/>
      <w:bookmarkStart w:id="5" w:name="_Toc87612845"/>
      <w:bookmarkStart w:id="6" w:name="_Toc87613007"/>
      <w:bookmarkStart w:id="7" w:name="_Toc87614178"/>
      <w:r>
        <w:rPr>
          <w:rFonts w:ascii="Impact" w:hAnsi="Impact" w:cs="Arial"/>
          <w:color w:val="404040" w:themeColor="text1" w:themeTint="BF"/>
          <w:sz w:val="32"/>
          <w:szCs w:val="32"/>
        </w:rPr>
        <w:br w:type="page"/>
      </w:r>
    </w:p>
    <w:p w:rsidR="00306DE4" w:rsidRPr="003C4D10" w:rsidRDefault="00306DE4" w:rsidP="00A976D8">
      <w:pPr>
        <w:spacing w:after="0" w:line="276" w:lineRule="auto"/>
        <w:jc w:val="center"/>
        <w:outlineLvl w:val="0"/>
        <w:rPr>
          <w:rFonts w:ascii="Impact" w:hAnsi="Impact" w:cs="Arial"/>
          <w:color w:val="404040" w:themeColor="text1" w:themeTint="BF"/>
          <w:sz w:val="32"/>
          <w:szCs w:val="32"/>
        </w:rPr>
      </w:pPr>
      <w:r w:rsidRPr="003C4D10">
        <w:rPr>
          <w:rFonts w:ascii="Impact" w:hAnsi="Impact" w:cs="Arial"/>
          <w:color w:val="404040" w:themeColor="text1" w:themeTint="BF"/>
          <w:sz w:val="32"/>
          <w:szCs w:val="32"/>
        </w:rPr>
        <w:lastRenderedPageBreak/>
        <w:t>АВТОРСКИЙ КОЛЛЕКТИВ</w:t>
      </w:r>
      <w:bookmarkEnd w:id="3"/>
      <w:bookmarkEnd w:id="4"/>
      <w:bookmarkEnd w:id="5"/>
      <w:bookmarkEnd w:id="6"/>
      <w:bookmarkEnd w:id="7"/>
    </w:p>
    <w:tbl>
      <w:tblPr>
        <w:tblStyle w:val="a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306DE4" w:rsidTr="00306DE4">
        <w:tc>
          <w:tcPr>
            <w:tcW w:w="9571" w:type="dxa"/>
            <w:gridSpan w:val="2"/>
          </w:tcPr>
          <w:p w:rsidR="00306DE4" w:rsidRPr="000E3902" w:rsidRDefault="00306DE4" w:rsidP="00306DE4">
            <w:pPr>
              <w:spacing w:line="276" w:lineRule="auto"/>
              <w:rPr>
                <w:rFonts w:ascii="Impact" w:hAnsi="Impact"/>
                <w:bCs/>
                <w:color w:val="595959" w:themeColor="text1" w:themeTint="A6"/>
                <w:szCs w:val="28"/>
              </w:rPr>
            </w:pPr>
            <w:r w:rsidRPr="000E3902">
              <w:rPr>
                <w:rFonts w:ascii="Impact" w:hAnsi="Impact"/>
                <w:bCs/>
                <w:color w:val="595959" w:themeColor="text1" w:themeTint="A6"/>
                <w:szCs w:val="28"/>
              </w:rPr>
              <w:t>ПАНИН Дмитрий</w:t>
            </w:r>
          </w:p>
          <w:p w:rsidR="00306DE4" w:rsidRPr="000E3902" w:rsidRDefault="00306DE4" w:rsidP="00306DE4">
            <w:pPr>
              <w:spacing w:after="120" w:line="276" w:lineRule="auto"/>
              <w:rPr>
                <w:rFonts w:ascii="Arial" w:hAnsi="Arial" w:cs="Arial"/>
                <w:bCs/>
                <w:color w:val="595959" w:themeColor="text1" w:themeTint="A6"/>
              </w:rPr>
            </w:pPr>
            <w:r w:rsidRPr="000E3902">
              <w:rPr>
                <w:rFonts w:ascii="Arial" w:hAnsi="Arial" w:cs="Arial"/>
                <w:bCs/>
                <w:color w:val="595959" w:themeColor="text1" w:themeTint="A6"/>
              </w:rPr>
              <w:t>Руководитель проектно-исследовательского центра «КАРТФОНД», партнер</w:t>
            </w:r>
          </w:p>
        </w:tc>
      </w:tr>
      <w:tr w:rsidR="00306DE4" w:rsidTr="00306DE4">
        <w:tc>
          <w:tcPr>
            <w:tcW w:w="9571" w:type="dxa"/>
            <w:gridSpan w:val="2"/>
          </w:tcPr>
          <w:p w:rsidR="00306DE4" w:rsidRPr="000E3902" w:rsidRDefault="00306DE4" w:rsidP="00306DE4">
            <w:pPr>
              <w:spacing w:line="276" w:lineRule="auto"/>
              <w:rPr>
                <w:rFonts w:ascii="Impact" w:hAnsi="Impact"/>
                <w:bCs/>
                <w:color w:val="595959" w:themeColor="text1" w:themeTint="A6"/>
                <w:szCs w:val="28"/>
              </w:rPr>
            </w:pPr>
            <w:r w:rsidRPr="000E3902">
              <w:rPr>
                <w:rFonts w:ascii="Impact" w:hAnsi="Impact"/>
                <w:bCs/>
                <w:color w:val="595959" w:themeColor="text1" w:themeTint="A6"/>
                <w:szCs w:val="28"/>
              </w:rPr>
              <w:t>ПАНИН Александр</w:t>
            </w:r>
          </w:p>
          <w:p w:rsidR="00306DE4" w:rsidRPr="0009706E" w:rsidRDefault="00306DE4" w:rsidP="00306DE4">
            <w:pPr>
              <w:spacing w:after="120" w:line="276" w:lineRule="auto"/>
              <w:rPr>
                <w:rFonts w:ascii="Century Gothic" w:hAnsi="Century Gothic"/>
                <w:b/>
                <w:bCs/>
                <w:color w:val="404040" w:themeColor="text1" w:themeTint="BF"/>
              </w:rPr>
            </w:pPr>
            <w:r w:rsidRPr="000E3902">
              <w:rPr>
                <w:rFonts w:ascii="Arial" w:hAnsi="Arial" w:cs="Arial"/>
                <w:bCs/>
                <w:color w:val="595959" w:themeColor="text1" w:themeTint="A6"/>
              </w:rPr>
              <w:t>Основатель проектно-исследовательского центра «КАРТФОНД», кандидат географических наук, партнер, доцент МГУ им. М.В. Ломоносова</w:t>
            </w:r>
            <w:r>
              <w:rPr>
                <w:rFonts w:ascii="Arial" w:hAnsi="Arial" w:cs="Arial"/>
                <w:bCs/>
                <w:color w:val="595959" w:themeColor="text1" w:themeTint="A6"/>
              </w:rPr>
              <w:t>,</w:t>
            </w:r>
            <w:r w:rsidRPr="000E3902">
              <w:rPr>
                <w:rFonts w:ascii="Arial" w:hAnsi="Arial" w:cs="Arial"/>
                <w:bCs/>
                <w:color w:val="595959" w:themeColor="text1" w:themeTint="A6"/>
              </w:rPr>
              <w:t xml:space="preserve"> почетный архитектор</w:t>
            </w:r>
          </w:p>
        </w:tc>
      </w:tr>
      <w:tr w:rsidR="00306DE4" w:rsidTr="00306DE4">
        <w:tc>
          <w:tcPr>
            <w:tcW w:w="4785" w:type="dxa"/>
          </w:tcPr>
          <w:p w:rsidR="00306DE4" w:rsidRPr="000E3902" w:rsidRDefault="00306DE4" w:rsidP="00306DE4">
            <w:pPr>
              <w:spacing w:line="276" w:lineRule="auto"/>
              <w:rPr>
                <w:rFonts w:ascii="Impact" w:hAnsi="Impact"/>
                <w:bCs/>
                <w:color w:val="595959" w:themeColor="text1" w:themeTint="A6"/>
                <w:szCs w:val="28"/>
              </w:rPr>
            </w:pPr>
            <w:r w:rsidRPr="000E3902">
              <w:rPr>
                <w:rFonts w:ascii="Impact" w:hAnsi="Impact"/>
                <w:bCs/>
                <w:color w:val="595959" w:themeColor="text1" w:themeTint="A6"/>
                <w:szCs w:val="28"/>
              </w:rPr>
              <w:t>МАХМУДОВ Раким</w:t>
            </w:r>
          </w:p>
          <w:p w:rsidR="00306DE4" w:rsidRPr="0009706E" w:rsidRDefault="00306DE4" w:rsidP="00306DE4">
            <w:pPr>
              <w:spacing w:after="120" w:line="276" w:lineRule="auto"/>
              <w:rPr>
                <w:rFonts w:ascii="Century Gothic" w:hAnsi="Century Gothic"/>
                <w:bCs/>
                <w:color w:val="595959" w:themeColor="text1" w:themeTint="A6"/>
              </w:rPr>
            </w:pPr>
            <w:r w:rsidRPr="000E3902">
              <w:rPr>
                <w:rFonts w:ascii="Arial" w:hAnsi="Arial" w:cs="Arial"/>
                <w:bCs/>
                <w:color w:val="595959" w:themeColor="text1" w:themeTint="A6"/>
              </w:rPr>
              <w:t>Кандидат географических наук, партнер</w:t>
            </w:r>
          </w:p>
        </w:tc>
        <w:tc>
          <w:tcPr>
            <w:tcW w:w="4786" w:type="dxa"/>
          </w:tcPr>
          <w:p w:rsidR="00306DE4" w:rsidRPr="000E3902" w:rsidRDefault="00306DE4" w:rsidP="00306DE4">
            <w:pPr>
              <w:spacing w:line="276" w:lineRule="auto"/>
              <w:rPr>
                <w:rFonts w:ascii="Impact" w:hAnsi="Impact"/>
                <w:bCs/>
                <w:color w:val="595959" w:themeColor="text1" w:themeTint="A6"/>
                <w:szCs w:val="28"/>
              </w:rPr>
            </w:pPr>
            <w:r w:rsidRPr="000E3902">
              <w:rPr>
                <w:rFonts w:ascii="Impact" w:hAnsi="Impact"/>
                <w:bCs/>
                <w:color w:val="595959" w:themeColor="text1" w:themeTint="A6"/>
                <w:szCs w:val="28"/>
              </w:rPr>
              <w:t>КЛЕМЕНТЬЕВ Юрий</w:t>
            </w:r>
          </w:p>
          <w:p w:rsidR="00306DE4" w:rsidRDefault="00306DE4" w:rsidP="00306DE4">
            <w:pPr>
              <w:spacing w:after="120" w:line="276" w:lineRule="auto"/>
              <w:rPr>
                <w:rFonts w:ascii="Century Gothic" w:hAnsi="Century Gothic"/>
                <w:b/>
                <w:bCs/>
                <w:color w:val="404040" w:themeColor="text1" w:themeTint="BF"/>
                <w:sz w:val="24"/>
                <w:szCs w:val="24"/>
              </w:rPr>
            </w:pPr>
            <w:r w:rsidRPr="000E3902">
              <w:rPr>
                <w:rFonts w:ascii="Arial" w:hAnsi="Arial" w:cs="Arial"/>
                <w:bCs/>
                <w:color w:val="595959" w:themeColor="text1" w:themeTint="A6"/>
              </w:rPr>
              <w:t>Директор центра геодезии и кадастра</w:t>
            </w:r>
          </w:p>
        </w:tc>
      </w:tr>
      <w:tr w:rsidR="00306DE4" w:rsidTr="00306DE4">
        <w:tc>
          <w:tcPr>
            <w:tcW w:w="4785" w:type="dxa"/>
          </w:tcPr>
          <w:p w:rsidR="00306DE4" w:rsidRPr="000E3902" w:rsidRDefault="00306DE4" w:rsidP="00306DE4">
            <w:pPr>
              <w:spacing w:line="276" w:lineRule="auto"/>
              <w:rPr>
                <w:rFonts w:ascii="Impact" w:hAnsi="Impact"/>
                <w:bCs/>
                <w:color w:val="595959" w:themeColor="text1" w:themeTint="A6"/>
                <w:szCs w:val="28"/>
              </w:rPr>
            </w:pPr>
            <w:r w:rsidRPr="000E3902">
              <w:rPr>
                <w:rFonts w:ascii="Impact" w:hAnsi="Impact"/>
                <w:bCs/>
                <w:color w:val="595959" w:themeColor="text1" w:themeTint="A6"/>
                <w:szCs w:val="28"/>
              </w:rPr>
              <w:t xml:space="preserve">ЧЕРКАСОВ Александр </w:t>
            </w:r>
          </w:p>
          <w:p w:rsidR="00306DE4" w:rsidRPr="00330B63" w:rsidRDefault="00306DE4" w:rsidP="00306DE4">
            <w:pPr>
              <w:spacing w:after="120" w:line="276" w:lineRule="auto"/>
              <w:rPr>
                <w:rFonts w:ascii="Century Gothic" w:hAnsi="Century Gothic"/>
                <w:bCs/>
                <w:color w:val="595959" w:themeColor="text1" w:themeTint="A6"/>
                <w:sz w:val="24"/>
                <w:szCs w:val="24"/>
              </w:rPr>
            </w:pPr>
            <w:r w:rsidRPr="000E3902">
              <w:rPr>
                <w:rFonts w:ascii="Arial" w:hAnsi="Arial" w:cs="Arial"/>
                <w:bCs/>
                <w:color w:val="595959" w:themeColor="text1" w:themeTint="A6"/>
              </w:rPr>
              <w:t>Кандидат географических наук, партнер</w:t>
            </w:r>
          </w:p>
        </w:tc>
        <w:tc>
          <w:tcPr>
            <w:tcW w:w="4786" w:type="dxa"/>
          </w:tcPr>
          <w:p w:rsidR="00306DE4" w:rsidRPr="000E3902" w:rsidRDefault="00306DE4" w:rsidP="00306DE4">
            <w:pPr>
              <w:spacing w:line="276" w:lineRule="auto"/>
              <w:rPr>
                <w:rFonts w:ascii="Impact" w:hAnsi="Impact"/>
                <w:bCs/>
                <w:color w:val="595959" w:themeColor="text1" w:themeTint="A6"/>
                <w:szCs w:val="28"/>
              </w:rPr>
            </w:pPr>
            <w:r w:rsidRPr="000E3902">
              <w:rPr>
                <w:rFonts w:ascii="Impact" w:hAnsi="Impact"/>
                <w:bCs/>
                <w:color w:val="595959" w:themeColor="text1" w:themeTint="A6"/>
                <w:szCs w:val="28"/>
              </w:rPr>
              <w:t>СИДОРЕНКО Юлия</w:t>
            </w:r>
          </w:p>
          <w:p w:rsidR="00306DE4" w:rsidRDefault="00306DE4" w:rsidP="00306DE4">
            <w:pPr>
              <w:spacing w:after="120" w:line="276" w:lineRule="auto"/>
              <w:rPr>
                <w:rFonts w:ascii="Century Gothic" w:hAnsi="Century Gothic"/>
                <w:b/>
                <w:bCs/>
                <w:color w:val="404040" w:themeColor="text1" w:themeTint="BF"/>
                <w:sz w:val="24"/>
                <w:szCs w:val="24"/>
              </w:rPr>
            </w:pPr>
            <w:r w:rsidRPr="000E3902">
              <w:rPr>
                <w:rFonts w:ascii="Arial" w:hAnsi="Arial" w:cs="Arial"/>
                <w:bCs/>
                <w:color w:val="595959" w:themeColor="text1" w:themeTint="A6"/>
              </w:rPr>
              <w:t>Кадастровый инженер, главный специалист</w:t>
            </w:r>
          </w:p>
        </w:tc>
      </w:tr>
      <w:tr w:rsidR="00306DE4" w:rsidTr="00306DE4">
        <w:tc>
          <w:tcPr>
            <w:tcW w:w="4785" w:type="dxa"/>
          </w:tcPr>
          <w:p w:rsidR="00306DE4" w:rsidRPr="000E3902" w:rsidRDefault="00306DE4" w:rsidP="00306DE4">
            <w:pPr>
              <w:spacing w:line="276" w:lineRule="auto"/>
              <w:rPr>
                <w:rFonts w:ascii="Impact" w:hAnsi="Impact"/>
                <w:bCs/>
                <w:color w:val="595959" w:themeColor="text1" w:themeTint="A6"/>
                <w:szCs w:val="28"/>
              </w:rPr>
            </w:pPr>
            <w:r w:rsidRPr="000E3902">
              <w:rPr>
                <w:rFonts w:ascii="Impact" w:hAnsi="Impact"/>
                <w:bCs/>
                <w:color w:val="595959" w:themeColor="text1" w:themeTint="A6"/>
                <w:szCs w:val="28"/>
              </w:rPr>
              <w:t>ДИПЕШ Лохани (</w:t>
            </w:r>
            <w:r w:rsidRPr="000E3902">
              <w:rPr>
                <w:rFonts w:ascii="Impact" w:hAnsi="Impact"/>
                <w:bCs/>
                <w:color w:val="595959" w:themeColor="text1" w:themeTint="A6"/>
                <w:szCs w:val="28"/>
                <w:lang w:val="en-US"/>
              </w:rPr>
              <w:t>DIPESH</w:t>
            </w:r>
            <w:r>
              <w:rPr>
                <w:rFonts w:ascii="Impact" w:hAnsi="Impact"/>
                <w:bCs/>
                <w:color w:val="595959" w:themeColor="text1" w:themeTint="A6"/>
                <w:szCs w:val="28"/>
              </w:rPr>
              <w:t xml:space="preserve"> </w:t>
            </w:r>
            <w:r w:rsidRPr="000E3902">
              <w:rPr>
                <w:rFonts w:ascii="Impact" w:hAnsi="Impact"/>
                <w:bCs/>
                <w:color w:val="595959" w:themeColor="text1" w:themeTint="A6"/>
                <w:szCs w:val="28"/>
                <w:lang w:val="en-US"/>
              </w:rPr>
              <w:t>Lohani</w:t>
            </w:r>
            <w:r w:rsidRPr="000E3902">
              <w:rPr>
                <w:rFonts w:ascii="Impact" w:hAnsi="Impact"/>
                <w:bCs/>
                <w:color w:val="595959" w:themeColor="text1" w:themeTint="A6"/>
                <w:szCs w:val="28"/>
              </w:rPr>
              <w:t>)</w:t>
            </w:r>
          </w:p>
          <w:p w:rsidR="00306DE4" w:rsidRDefault="00306DE4" w:rsidP="00306DE4">
            <w:pPr>
              <w:spacing w:after="120" w:line="276" w:lineRule="auto"/>
              <w:rPr>
                <w:rFonts w:ascii="Century Gothic" w:hAnsi="Century Gothic"/>
                <w:b/>
                <w:bCs/>
                <w:color w:val="404040" w:themeColor="text1" w:themeTint="BF"/>
                <w:sz w:val="24"/>
                <w:szCs w:val="24"/>
              </w:rPr>
            </w:pPr>
            <w:r w:rsidRPr="000E3902">
              <w:rPr>
                <w:rFonts w:ascii="Arial" w:hAnsi="Arial" w:cs="Arial"/>
                <w:bCs/>
                <w:color w:val="595959" w:themeColor="text1" w:themeTint="A6"/>
              </w:rPr>
              <w:t>Главный архитектор проекта</w:t>
            </w:r>
          </w:p>
        </w:tc>
        <w:tc>
          <w:tcPr>
            <w:tcW w:w="4786" w:type="dxa"/>
          </w:tcPr>
          <w:p w:rsidR="00306DE4" w:rsidRPr="000E3902" w:rsidRDefault="00306DE4" w:rsidP="00306DE4">
            <w:pPr>
              <w:spacing w:line="276" w:lineRule="auto"/>
              <w:rPr>
                <w:rFonts w:ascii="Impact" w:hAnsi="Impact"/>
                <w:bCs/>
                <w:color w:val="595959" w:themeColor="text1" w:themeTint="A6"/>
                <w:szCs w:val="28"/>
              </w:rPr>
            </w:pPr>
            <w:r w:rsidRPr="000E3902">
              <w:rPr>
                <w:rFonts w:ascii="Impact" w:hAnsi="Impact"/>
                <w:bCs/>
                <w:color w:val="595959" w:themeColor="text1" w:themeTint="A6"/>
                <w:szCs w:val="28"/>
              </w:rPr>
              <w:t>ВЕРОЗУБ Наталья</w:t>
            </w:r>
          </w:p>
          <w:p w:rsidR="00306DE4" w:rsidRDefault="00306DE4" w:rsidP="00306DE4">
            <w:pPr>
              <w:spacing w:after="120" w:line="276" w:lineRule="auto"/>
              <w:rPr>
                <w:rFonts w:ascii="Century Gothic" w:hAnsi="Century Gothic"/>
                <w:b/>
                <w:bCs/>
                <w:color w:val="404040" w:themeColor="text1" w:themeTint="BF"/>
                <w:sz w:val="24"/>
                <w:szCs w:val="24"/>
              </w:rPr>
            </w:pPr>
            <w:r w:rsidRPr="000E3902">
              <w:rPr>
                <w:rFonts w:ascii="Arial" w:hAnsi="Arial" w:cs="Arial"/>
                <w:bCs/>
                <w:color w:val="595959" w:themeColor="text1" w:themeTint="A6"/>
              </w:rPr>
              <w:t>Ведущий специалист тематической картографии и графического дизайна</w:t>
            </w:r>
          </w:p>
        </w:tc>
      </w:tr>
      <w:tr w:rsidR="00306DE4" w:rsidTr="00306DE4">
        <w:tc>
          <w:tcPr>
            <w:tcW w:w="4785" w:type="dxa"/>
          </w:tcPr>
          <w:p w:rsidR="00306DE4" w:rsidRPr="000E3902" w:rsidRDefault="00306DE4" w:rsidP="00306DE4">
            <w:pPr>
              <w:spacing w:line="276" w:lineRule="auto"/>
              <w:rPr>
                <w:rFonts w:ascii="Impact" w:hAnsi="Impact"/>
                <w:bCs/>
                <w:color w:val="595959" w:themeColor="text1" w:themeTint="A6"/>
                <w:szCs w:val="28"/>
              </w:rPr>
            </w:pPr>
            <w:r w:rsidRPr="000E3902">
              <w:rPr>
                <w:rFonts w:ascii="Impact" w:hAnsi="Impact"/>
                <w:bCs/>
                <w:color w:val="595959" w:themeColor="text1" w:themeTint="A6"/>
                <w:szCs w:val="28"/>
              </w:rPr>
              <w:t>ЭШРОКОВ Виталий</w:t>
            </w:r>
          </w:p>
          <w:p w:rsidR="00306DE4" w:rsidRDefault="00306DE4" w:rsidP="00306DE4">
            <w:pPr>
              <w:spacing w:after="120" w:line="276" w:lineRule="auto"/>
              <w:rPr>
                <w:rFonts w:ascii="Century Gothic" w:hAnsi="Century Gothic"/>
                <w:b/>
                <w:bCs/>
                <w:color w:val="404040" w:themeColor="text1" w:themeTint="BF"/>
                <w:sz w:val="24"/>
                <w:szCs w:val="24"/>
              </w:rPr>
            </w:pPr>
            <w:r w:rsidRPr="000E3902">
              <w:rPr>
                <w:rFonts w:ascii="Arial" w:hAnsi="Arial" w:cs="Arial"/>
                <w:bCs/>
                <w:color w:val="595959" w:themeColor="text1" w:themeTint="A6"/>
              </w:rPr>
              <w:t>Кандидат географических наук, Председатель научного совета, почетный архитектор С</w:t>
            </w:r>
            <w:r>
              <w:rPr>
                <w:rFonts w:ascii="Arial" w:hAnsi="Arial" w:cs="Arial"/>
                <w:bCs/>
                <w:color w:val="595959" w:themeColor="text1" w:themeTint="A6"/>
              </w:rPr>
              <w:t>тавропольского края</w:t>
            </w:r>
          </w:p>
        </w:tc>
        <w:tc>
          <w:tcPr>
            <w:tcW w:w="4786" w:type="dxa"/>
          </w:tcPr>
          <w:p w:rsidR="00306DE4" w:rsidRPr="000E3902" w:rsidRDefault="00306DE4" w:rsidP="00306DE4">
            <w:pPr>
              <w:spacing w:line="276" w:lineRule="auto"/>
              <w:rPr>
                <w:rFonts w:ascii="Impact" w:hAnsi="Impact"/>
                <w:bCs/>
                <w:color w:val="595959" w:themeColor="text1" w:themeTint="A6"/>
                <w:szCs w:val="28"/>
              </w:rPr>
            </w:pPr>
            <w:r>
              <w:rPr>
                <w:rFonts w:ascii="Impact" w:hAnsi="Impact"/>
                <w:bCs/>
                <w:color w:val="595959" w:themeColor="text1" w:themeTint="A6"/>
                <w:szCs w:val="28"/>
              </w:rPr>
              <w:t>БЕРБЕРЯН Мария</w:t>
            </w:r>
          </w:p>
          <w:p w:rsidR="00306DE4" w:rsidRDefault="00306DE4" w:rsidP="00306DE4">
            <w:pPr>
              <w:spacing w:after="120" w:line="276" w:lineRule="auto"/>
              <w:rPr>
                <w:rFonts w:ascii="Century Gothic" w:hAnsi="Century Gothic"/>
                <w:b/>
                <w:bCs/>
                <w:color w:val="404040" w:themeColor="text1" w:themeTint="BF"/>
                <w:sz w:val="24"/>
                <w:szCs w:val="24"/>
              </w:rPr>
            </w:pPr>
            <w:r w:rsidRPr="000E3902">
              <w:rPr>
                <w:rFonts w:ascii="Arial" w:hAnsi="Arial" w:cs="Arial"/>
                <w:bCs/>
                <w:color w:val="595959" w:themeColor="text1" w:themeTint="A6"/>
              </w:rPr>
              <w:t xml:space="preserve">Ведущий специалист </w:t>
            </w:r>
            <w:r>
              <w:rPr>
                <w:rFonts w:ascii="Arial" w:hAnsi="Arial" w:cs="Arial"/>
                <w:bCs/>
                <w:color w:val="595959" w:themeColor="text1" w:themeTint="A6"/>
              </w:rPr>
              <w:t>Центра стратегического планирования</w:t>
            </w:r>
          </w:p>
        </w:tc>
      </w:tr>
      <w:tr w:rsidR="00306DE4" w:rsidTr="00306DE4">
        <w:tc>
          <w:tcPr>
            <w:tcW w:w="4785" w:type="dxa"/>
          </w:tcPr>
          <w:p w:rsidR="00306DE4" w:rsidRPr="000E3902" w:rsidRDefault="00306DE4" w:rsidP="00306DE4">
            <w:pPr>
              <w:spacing w:line="276" w:lineRule="auto"/>
              <w:rPr>
                <w:rFonts w:ascii="Impact" w:hAnsi="Impact"/>
                <w:bCs/>
                <w:color w:val="595959" w:themeColor="text1" w:themeTint="A6"/>
                <w:szCs w:val="28"/>
              </w:rPr>
            </w:pPr>
            <w:r w:rsidRPr="000E3902">
              <w:rPr>
                <w:rFonts w:ascii="Impact" w:hAnsi="Impact"/>
                <w:bCs/>
                <w:color w:val="595959" w:themeColor="text1" w:themeTint="A6"/>
                <w:szCs w:val="28"/>
              </w:rPr>
              <w:t>ТУРУН Павел</w:t>
            </w:r>
          </w:p>
          <w:p w:rsidR="00306DE4" w:rsidRPr="00330B63" w:rsidRDefault="00306DE4" w:rsidP="00306DE4">
            <w:pPr>
              <w:spacing w:after="120" w:line="276" w:lineRule="auto"/>
              <w:rPr>
                <w:rFonts w:ascii="Century Gothic" w:hAnsi="Century Gothic"/>
                <w:bCs/>
                <w:color w:val="595959" w:themeColor="text1" w:themeTint="A6"/>
                <w:sz w:val="24"/>
                <w:szCs w:val="24"/>
              </w:rPr>
            </w:pPr>
            <w:r w:rsidRPr="000E3902">
              <w:rPr>
                <w:rFonts w:ascii="Arial" w:hAnsi="Arial" w:cs="Arial"/>
                <w:bCs/>
                <w:color w:val="595959" w:themeColor="text1" w:themeTint="A6"/>
              </w:rPr>
              <w:t>Кандидат географических наук, доцент СКФУ</w:t>
            </w:r>
          </w:p>
        </w:tc>
        <w:tc>
          <w:tcPr>
            <w:tcW w:w="4786" w:type="dxa"/>
          </w:tcPr>
          <w:p w:rsidR="00306DE4" w:rsidRPr="000E3902" w:rsidRDefault="00306DE4" w:rsidP="00306DE4">
            <w:pPr>
              <w:spacing w:line="276" w:lineRule="auto"/>
              <w:rPr>
                <w:rFonts w:ascii="Impact" w:hAnsi="Impact"/>
                <w:bCs/>
                <w:color w:val="595959" w:themeColor="text1" w:themeTint="A6"/>
                <w:szCs w:val="28"/>
              </w:rPr>
            </w:pPr>
            <w:r w:rsidRPr="000E3902">
              <w:rPr>
                <w:rFonts w:ascii="Impact" w:hAnsi="Impact"/>
                <w:bCs/>
                <w:color w:val="595959" w:themeColor="text1" w:themeTint="A6"/>
                <w:szCs w:val="28"/>
              </w:rPr>
              <w:t>СОПНЕВА Мария</w:t>
            </w:r>
          </w:p>
          <w:p w:rsidR="00306DE4" w:rsidRPr="00330B63" w:rsidRDefault="00306DE4" w:rsidP="00306DE4">
            <w:pPr>
              <w:spacing w:after="120" w:line="276" w:lineRule="auto"/>
              <w:rPr>
                <w:rFonts w:ascii="Century Gothic" w:hAnsi="Century Gothic"/>
                <w:bCs/>
                <w:color w:val="595959" w:themeColor="text1" w:themeTint="A6"/>
                <w:sz w:val="24"/>
                <w:szCs w:val="24"/>
              </w:rPr>
            </w:pPr>
            <w:r>
              <w:rPr>
                <w:rFonts w:ascii="Arial" w:hAnsi="Arial" w:cs="Arial"/>
                <w:bCs/>
                <w:color w:val="595959" w:themeColor="text1" w:themeTint="A6"/>
              </w:rPr>
              <w:t xml:space="preserve">Архитектор, Главный специалист </w:t>
            </w:r>
            <w:r w:rsidRPr="004B4032">
              <w:rPr>
                <w:rFonts w:ascii="Arial" w:hAnsi="Arial" w:cs="Arial"/>
                <w:bCs/>
                <w:color w:val="595959" w:themeColor="text1" w:themeTint="A6"/>
              </w:rPr>
              <w:t>по проектам планировки и инженерной инфраструктуре</w:t>
            </w:r>
          </w:p>
        </w:tc>
      </w:tr>
      <w:tr w:rsidR="00306DE4" w:rsidTr="00306DE4">
        <w:tc>
          <w:tcPr>
            <w:tcW w:w="4785" w:type="dxa"/>
          </w:tcPr>
          <w:p w:rsidR="00306DE4" w:rsidRPr="000E3902" w:rsidRDefault="00306DE4" w:rsidP="00306DE4">
            <w:pPr>
              <w:spacing w:line="276" w:lineRule="auto"/>
              <w:rPr>
                <w:rFonts w:ascii="Impact" w:hAnsi="Impact"/>
                <w:bCs/>
                <w:color w:val="595959" w:themeColor="text1" w:themeTint="A6"/>
                <w:szCs w:val="28"/>
              </w:rPr>
            </w:pPr>
            <w:r w:rsidRPr="000E3902">
              <w:rPr>
                <w:rFonts w:ascii="Impact" w:hAnsi="Impact"/>
                <w:bCs/>
                <w:color w:val="595959" w:themeColor="text1" w:themeTint="A6"/>
                <w:szCs w:val="28"/>
              </w:rPr>
              <w:t>ПРОСКУРИН Виталий</w:t>
            </w:r>
          </w:p>
          <w:p w:rsidR="00306DE4" w:rsidRDefault="00306DE4" w:rsidP="00306DE4">
            <w:pPr>
              <w:spacing w:after="120" w:line="276" w:lineRule="auto"/>
              <w:rPr>
                <w:rFonts w:ascii="Century Gothic" w:hAnsi="Century Gothic"/>
                <w:b/>
                <w:bCs/>
                <w:color w:val="404040" w:themeColor="text1" w:themeTint="BF"/>
                <w:sz w:val="24"/>
                <w:szCs w:val="24"/>
              </w:rPr>
            </w:pPr>
            <w:r w:rsidRPr="000E3902">
              <w:rPr>
                <w:rFonts w:ascii="Arial" w:hAnsi="Arial" w:cs="Arial"/>
                <w:bCs/>
                <w:color w:val="595959" w:themeColor="text1" w:themeTint="A6"/>
              </w:rPr>
              <w:t>Директор Центра стратегического планирования</w:t>
            </w:r>
          </w:p>
        </w:tc>
        <w:tc>
          <w:tcPr>
            <w:tcW w:w="4786" w:type="dxa"/>
          </w:tcPr>
          <w:p w:rsidR="00306DE4" w:rsidRPr="000E3902" w:rsidRDefault="00306DE4" w:rsidP="00306DE4">
            <w:pPr>
              <w:spacing w:line="276" w:lineRule="auto"/>
              <w:rPr>
                <w:rFonts w:ascii="Impact" w:hAnsi="Impact"/>
                <w:bCs/>
                <w:color w:val="595959" w:themeColor="text1" w:themeTint="A6"/>
                <w:szCs w:val="28"/>
              </w:rPr>
            </w:pPr>
            <w:r w:rsidRPr="000E3902">
              <w:rPr>
                <w:rFonts w:ascii="Impact" w:hAnsi="Impact"/>
                <w:bCs/>
                <w:color w:val="595959" w:themeColor="text1" w:themeTint="A6"/>
                <w:szCs w:val="28"/>
              </w:rPr>
              <w:t xml:space="preserve">ЕСИКОВА Виктория </w:t>
            </w:r>
          </w:p>
          <w:p w:rsidR="00306DE4" w:rsidRDefault="00306DE4" w:rsidP="00306DE4">
            <w:pPr>
              <w:spacing w:after="120" w:line="276" w:lineRule="auto"/>
              <w:rPr>
                <w:rFonts w:ascii="Century Gothic" w:hAnsi="Century Gothic"/>
                <w:b/>
                <w:bCs/>
                <w:color w:val="404040" w:themeColor="text1" w:themeTint="BF"/>
                <w:sz w:val="24"/>
                <w:szCs w:val="24"/>
              </w:rPr>
            </w:pPr>
            <w:r w:rsidRPr="000E3902">
              <w:rPr>
                <w:rFonts w:ascii="Arial" w:hAnsi="Arial" w:cs="Arial"/>
                <w:bCs/>
                <w:color w:val="595959" w:themeColor="text1" w:themeTint="A6"/>
              </w:rPr>
              <w:t>Специалист демографии и миграции</w:t>
            </w:r>
            <w:r>
              <w:rPr>
                <w:rFonts w:ascii="Arial" w:hAnsi="Arial" w:cs="Arial"/>
                <w:bCs/>
                <w:color w:val="595959" w:themeColor="text1" w:themeTint="A6"/>
              </w:rPr>
              <w:t>, картограф</w:t>
            </w:r>
          </w:p>
        </w:tc>
      </w:tr>
      <w:tr w:rsidR="00306DE4" w:rsidTr="00306DE4">
        <w:tc>
          <w:tcPr>
            <w:tcW w:w="4785" w:type="dxa"/>
          </w:tcPr>
          <w:p w:rsidR="00306DE4" w:rsidRPr="000E3902" w:rsidRDefault="00306DE4" w:rsidP="00306DE4">
            <w:pPr>
              <w:spacing w:line="276" w:lineRule="auto"/>
              <w:rPr>
                <w:rFonts w:ascii="Impact" w:hAnsi="Impact"/>
                <w:bCs/>
                <w:color w:val="595959" w:themeColor="text1" w:themeTint="A6"/>
                <w:szCs w:val="28"/>
              </w:rPr>
            </w:pPr>
            <w:r w:rsidRPr="000E3902">
              <w:rPr>
                <w:rFonts w:ascii="Impact" w:hAnsi="Impact"/>
                <w:bCs/>
                <w:color w:val="595959" w:themeColor="text1" w:themeTint="A6"/>
                <w:szCs w:val="28"/>
              </w:rPr>
              <w:t>ШАХБАЗЯН Тигран</w:t>
            </w:r>
          </w:p>
          <w:p w:rsidR="00306DE4" w:rsidRDefault="00306DE4" w:rsidP="00306DE4">
            <w:pPr>
              <w:spacing w:after="120" w:line="276" w:lineRule="auto"/>
              <w:rPr>
                <w:rFonts w:ascii="Century Gothic" w:hAnsi="Century Gothic"/>
                <w:b/>
                <w:bCs/>
                <w:color w:val="404040" w:themeColor="text1" w:themeTint="BF"/>
                <w:sz w:val="24"/>
                <w:szCs w:val="24"/>
              </w:rPr>
            </w:pPr>
            <w:r w:rsidRPr="000E3902">
              <w:rPr>
                <w:rFonts w:ascii="Arial" w:hAnsi="Arial" w:cs="Arial"/>
                <w:bCs/>
                <w:color w:val="595959" w:themeColor="text1" w:themeTint="A6"/>
              </w:rPr>
              <w:t>Директор центра архитектуры и градостроительства</w:t>
            </w:r>
          </w:p>
        </w:tc>
        <w:tc>
          <w:tcPr>
            <w:tcW w:w="4786" w:type="dxa"/>
          </w:tcPr>
          <w:p w:rsidR="00306DE4" w:rsidRDefault="00306DE4" w:rsidP="00306DE4">
            <w:pPr>
              <w:spacing w:line="276" w:lineRule="auto"/>
              <w:rPr>
                <w:rFonts w:ascii="Arial" w:hAnsi="Arial" w:cs="Arial"/>
                <w:b/>
                <w:bCs/>
                <w:color w:val="404040" w:themeColor="text1" w:themeTint="BF"/>
                <w:sz w:val="24"/>
                <w:szCs w:val="24"/>
              </w:rPr>
            </w:pPr>
            <w:r w:rsidRPr="004B4032">
              <w:rPr>
                <w:rFonts w:ascii="Impact" w:hAnsi="Impact"/>
                <w:bCs/>
                <w:color w:val="595959" w:themeColor="text1" w:themeTint="A6"/>
                <w:szCs w:val="28"/>
              </w:rPr>
              <w:t>АВДЕЕВ Андрей</w:t>
            </w:r>
          </w:p>
          <w:p w:rsidR="00306DE4" w:rsidRDefault="00306DE4" w:rsidP="00306DE4">
            <w:pPr>
              <w:spacing w:after="120" w:line="276" w:lineRule="auto"/>
              <w:rPr>
                <w:rFonts w:ascii="Century Gothic" w:hAnsi="Century Gothic"/>
                <w:b/>
                <w:bCs/>
                <w:color w:val="404040" w:themeColor="text1" w:themeTint="BF"/>
                <w:sz w:val="24"/>
                <w:szCs w:val="24"/>
              </w:rPr>
            </w:pPr>
            <w:r w:rsidRPr="004B4032">
              <w:rPr>
                <w:rFonts w:ascii="Arial" w:hAnsi="Arial" w:cs="Arial"/>
                <w:bCs/>
                <w:color w:val="595959" w:themeColor="text1" w:themeTint="A6"/>
              </w:rPr>
              <w:t>Специалист по установлению границ населенных пунктов и территориальных зон</w:t>
            </w:r>
          </w:p>
        </w:tc>
      </w:tr>
      <w:tr w:rsidR="00306DE4" w:rsidTr="00306DE4">
        <w:tc>
          <w:tcPr>
            <w:tcW w:w="4785" w:type="dxa"/>
          </w:tcPr>
          <w:p w:rsidR="00306DE4" w:rsidRPr="000E3902" w:rsidRDefault="00306DE4" w:rsidP="00306DE4">
            <w:pPr>
              <w:spacing w:line="276" w:lineRule="auto"/>
              <w:rPr>
                <w:rFonts w:ascii="Impact" w:hAnsi="Impact"/>
                <w:bCs/>
                <w:color w:val="595959" w:themeColor="text1" w:themeTint="A6"/>
                <w:szCs w:val="28"/>
              </w:rPr>
            </w:pPr>
            <w:r>
              <w:rPr>
                <w:rFonts w:ascii="Impact" w:hAnsi="Impact"/>
                <w:bCs/>
                <w:color w:val="595959" w:themeColor="text1" w:themeTint="A6"/>
                <w:szCs w:val="28"/>
              </w:rPr>
              <w:t>РУБЕЖНОЙ Андрей</w:t>
            </w:r>
          </w:p>
          <w:p w:rsidR="00306DE4" w:rsidRDefault="00306DE4" w:rsidP="00306DE4">
            <w:pPr>
              <w:spacing w:after="120" w:line="276" w:lineRule="auto"/>
              <w:rPr>
                <w:rFonts w:ascii="Century Gothic" w:hAnsi="Century Gothic"/>
                <w:b/>
                <w:bCs/>
                <w:color w:val="404040" w:themeColor="text1" w:themeTint="BF"/>
                <w:sz w:val="24"/>
                <w:szCs w:val="24"/>
              </w:rPr>
            </w:pPr>
            <w:r w:rsidRPr="000E3902">
              <w:rPr>
                <w:rFonts w:ascii="Arial" w:hAnsi="Arial" w:cs="Arial"/>
                <w:bCs/>
                <w:color w:val="595959" w:themeColor="text1" w:themeTint="A6"/>
              </w:rPr>
              <w:t xml:space="preserve">Кандидат </w:t>
            </w:r>
            <w:r>
              <w:rPr>
                <w:rFonts w:ascii="Arial" w:hAnsi="Arial" w:cs="Arial"/>
                <w:bCs/>
                <w:color w:val="595959" w:themeColor="text1" w:themeTint="A6"/>
              </w:rPr>
              <w:t>эконом</w:t>
            </w:r>
            <w:r w:rsidRPr="000E3902">
              <w:rPr>
                <w:rFonts w:ascii="Arial" w:hAnsi="Arial" w:cs="Arial"/>
                <w:bCs/>
                <w:color w:val="595959" w:themeColor="text1" w:themeTint="A6"/>
              </w:rPr>
              <w:t>ических наук, доцент СКФУ</w:t>
            </w:r>
          </w:p>
        </w:tc>
        <w:tc>
          <w:tcPr>
            <w:tcW w:w="4786" w:type="dxa"/>
          </w:tcPr>
          <w:p w:rsidR="00306DE4" w:rsidRPr="004B4032" w:rsidRDefault="00306DE4" w:rsidP="00306DE4">
            <w:pPr>
              <w:spacing w:line="276" w:lineRule="auto"/>
              <w:rPr>
                <w:rFonts w:ascii="Impact" w:hAnsi="Impact"/>
                <w:bCs/>
                <w:color w:val="595959" w:themeColor="text1" w:themeTint="A6"/>
                <w:szCs w:val="28"/>
              </w:rPr>
            </w:pPr>
            <w:r w:rsidRPr="004B4032">
              <w:rPr>
                <w:rFonts w:ascii="Impact" w:hAnsi="Impact"/>
                <w:bCs/>
                <w:color w:val="595959" w:themeColor="text1" w:themeTint="A6"/>
                <w:szCs w:val="28"/>
              </w:rPr>
              <w:t>БУЛДАКОВА Екатерина</w:t>
            </w:r>
          </w:p>
          <w:p w:rsidR="00306DE4" w:rsidRPr="000E3902" w:rsidRDefault="00306DE4" w:rsidP="00306DE4">
            <w:pPr>
              <w:spacing w:after="120" w:line="276" w:lineRule="auto"/>
              <w:rPr>
                <w:rFonts w:ascii="Impact" w:hAnsi="Impact"/>
                <w:bCs/>
                <w:color w:val="595959" w:themeColor="text1" w:themeTint="A6"/>
                <w:szCs w:val="28"/>
              </w:rPr>
            </w:pPr>
            <w:r w:rsidRPr="004B4032">
              <w:rPr>
                <w:rFonts w:ascii="Arial" w:hAnsi="Arial" w:cs="Arial"/>
                <w:bCs/>
                <w:color w:val="595959" w:themeColor="text1" w:themeTint="A6"/>
              </w:rPr>
              <w:t>Картограф</w:t>
            </w:r>
          </w:p>
        </w:tc>
      </w:tr>
      <w:tr w:rsidR="00306DE4" w:rsidTr="00306DE4">
        <w:tc>
          <w:tcPr>
            <w:tcW w:w="4785" w:type="dxa"/>
          </w:tcPr>
          <w:p w:rsidR="00306DE4" w:rsidRPr="000E3902" w:rsidRDefault="00306DE4" w:rsidP="00306DE4">
            <w:pPr>
              <w:spacing w:line="276" w:lineRule="auto"/>
              <w:rPr>
                <w:rFonts w:ascii="Impact" w:hAnsi="Impact"/>
                <w:bCs/>
                <w:color w:val="595959" w:themeColor="text1" w:themeTint="A6"/>
                <w:szCs w:val="28"/>
              </w:rPr>
            </w:pPr>
            <w:r w:rsidRPr="000E3902">
              <w:rPr>
                <w:rFonts w:ascii="Impact" w:hAnsi="Impact"/>
                <w:bCs/>
                <w:color w:val="595959" w:themeColor="text1" w:themeTint="A6"/>
                <w:szCs w:val="28"/>
              </w:rPr>
              <w:t>ШИРЯЕВА Кристина</w:t>
            </w:r>
          </w:p>
          <w:p w:rsidR="00306DE4" w:rsidRPr="00330B63" w:rsidRDefault="00306DE4" w:rsidP="00306DE4">
            <w:pPr>
              <w:spacing w:after="120" w:line="276" w:lineRule="auto"/>
              <w:rPr>
                <w:rFonts w:ascii="Century Gothic" w:hAnsi="Century Gothic"/>
                <w:bCs/>
                <w:color w:val="595959" w:themeColor="text1" w:themeTint="A6"/>
                <w:sz w:val="24"/>
                <w:szCs w:val="24"/>
              </w:rPr>
            </w:pPr>
            <w:r w:rsidRPr="000E3902">
              <w:rPr>
                <w:rFonts w:ascii="Arial" w:hAnsi="Arial" w:cs="Arial"/>
                <w:bCs/>
                <w:color w:val="595959" w:themeColor="text1" w:themeTint="A6"/>
              </w:rPr>
              <w:t>Ведущий специалист градостроительного зонирования</w:t>
            </w:r>
          </w:p>
        </w:tc>
        <w:tc>
          <w:tcPr>
            <w:tcW w:w="4786" w:type="dxa"/>
          </w:tcPr>
          <w:p w:rsidR="00306DE4" w:rsidRPr="004B4032" w:rsidRDefault="00306DE4" w:rsidP="00306DE4">
            <w:pPr>
              <w:spacing w:line="276" w:lineRule="auto"/>
              <w:rPr>
                <w:rFonts w:ascii="Impact" w:hAnsi="Impact"/>
                <w:bCs/>
                <w:color w:val="595959" w:themeColor="text1" w:themeTint="A6"/>
                <w:szCs w:val="28"/>
              </w:rPr>
            </w:pPr>
            <w:r w:rsidRPr="004B4032">
              <w:rPr>
                <w:rFonts w:ascii="Impact" w:hAnsi="Impact"/>
                <w:bCs/>
                <w:color w:val="595959" w:themeColor="text1" w:themeTint="A6"/>
                <w:szCs w:val="28"/>
              </w:rPr>
              <w:t>СТРЕЛЬНИКОВА Анна</w:t>
            </w:r>
          </w:p>
          <w:p w:rsidR="00306DE4" w:rsidRPr="000E3902" w:rsidRDefault="00306DE4" w:rsidP="00306DE4">
            <w:pPr>
              <w:spacing w:after="120" w:line="276" w:lineRule="auto"/>
              <w:rPr>
                <w:rFonts w:ascii="Impact" w:hAnsi="Impact"/>
                <w:bCs/>
                <w:color w:val="595959" w:themeColor="text1" w:themeTint="A6"/>
                <w:szCs w:val="28"/>
              </w:rPr>
            </w:pPr>
            <w:r w:rsidRPr="004B4032">
              <w:rPr>
                <w:rFonts w:ascii="Arial" w:hAnsi="Arial" w:cs="Arial"/>
                <w:bCs/>
                <w:color w:val="595959" w:themeColor="text1" w:themeTint="A6"/>
              </w:rPr>
              <w:t>Картограф</w:t>
            </w:r>
          </w:p>
        </w:tc>
      </w:tr>
    </w:tbl>
    <w:p w:rsidR="00306DE4" w:rsidRPr="00E02A21" w:rsidRDefault="00306DE4" w:rsidP="00E02A21">
      <w:pPr>
        <w:spacing w:after="0" w:line="257" w:lineRule="auto"/>
        <w:rPr>
          <w:rFonts w:ascii="Impact" w:hAnsi="Impact"/>
          <w:color w:val="404040" w:themeColor="text1" w:themeTint="BF"/>
          <w:sz w:val="32"/>
          <w:szCs w:val="32"/>
        </w:rPr>
      </w:pPr>
      <w:r>
        <w:rPr>
          <w:rFonts w:ascii="Impact" w:hAnsi="Impact" w:cs="Arial"/>
          <w:color w:val="595959" w:themeColor="text1" w:themeTint="A6"/>
          <w:sz w:val="32"/>
          <w:szCs w:val="32"/>
        </w:rPr>
        <w:br w:type="page"/>
      </w:r>
      <w:r w:rsidRPr="00E02A21">
        <w:rPr>
          <w:rFonts w:ascii="Impact" w:hAnsi="Impact"/>
          <w:color w:val="404040" w:themeColor="text1" w:themeTint="BF"/>
          <w:sz w:val="32"/>
          <w:szCs w:val="32"/>
        </w:rPr>
        <w:lastRenderedPageBreak/>
        <w:t>РЕФЕРАТ</w:t>
      </w:r>
    </w:p>
    <w:p w:rsidR="00306DE4" w:rsidRDefault="00306DE4" w:rsidP="00306DE4">
      <w:pPr>
        <w:spacing w:after="0" w:line="276" w:lineRule="auto"/>
        <w:ind w:firstLine="709"/>
        <w:jc w:val="both"/>
        <w:rPr>
          <w:rFonts w:ascii="Arial" w:hAnsi="Arial" w:cs="Arial"/>
          <w:sz w:val="24"/>
          <w:szCs w:val="24"/>
        </w:rPr>
      </w:pPr>
      <w:r>
        <w:rPr>
          <w:rFonts w:ascii="Arial" w:hAnsi="Arial" w:cs="Arial"/>
          <w:sz w:val="24"/>
          <w:szCs w:val="24"/>
        </w:rPr>
        <w:t xml:space="preserve">ТЕРРИТОРИАЛЬНОЕ ПЛАНИРОВАНИЕ, </w:t>
      </w:r>
      <w:r w:rsidRPr="00D43888">
        <w:rPr>
          <w:rFonts w:ascii="Arial" w:hAnsi="Arial" w:cs="Arial"/>
          <w:sz w:val="24"/>
          <w:szCs w:val="24"/>
        </w:rPr>
        <w:t xml:space="preserve">ГЕНЕРАЛЬНЫЙ ПЛАН, </w:t>
      </w:r>
      <w:r>
        <w:rPr>
          <w:rFonts w:ascii="Arial" w:hAnsi="Arial" w:cs="Arial"/>
          <w:sz w:val="24"/>
          <w:szCs w:val="24"/>
        </w:rPr>
        <w:t>ФУНКЦИОНАЛЬНОЕ ЗОНИРОВАНИЕ, ГРАДОСТРОИТЕЛЬНОЕ РАЗВИТИЕ, ОБЪЕКТЫ ФЕДЕРАЛЬНОГО ЗНАЧЕНИЯ, ОБЪЕКТЫ РЕГИОНАЛЬНОГО ЗНАЧЕНИЯ, ОБЪЕКТЫ МЕСТНОГО ЗНАЧЕНИЯ, ГРАНИЦЫ НАСЕЛЕННЫХ ПУНКТОВ, ЗОНЫ С ОСОБЫМИ УСЛОВИЯМИ ИСПОЛЬЗОВАНИЯ ТЕРРИТОРИИ</w:t>
      </w:r>
    </w:p>
    <w:p w:rsidR="00306DE4" w:rsidRDefault="00306DE4" w:rsidP="00306DE4">
      <w:pPr>
        <w:spacing w:after="0" w:line="276" w:lineRule="auto"/>
        <w:ind w:firstLine="709"/>
        <w:jc w:val="both"/>
        <w:rPr>
          <w:rFonts w:ascii="Arial" w:hAnsi="Arial" w:cs="Arial"/>
          <w:sz w:val="24"/>
          <w:szCs w:val="24"/>
        </w:rPr>
      </w:pPr>
    </w:p>
    <w:p w:rsidR="00306DE4" w:rsidRDefault="00306DE4" w:rsidP="00306DE4">
      <w:pPr>
        <w:spacing w:after="0" w:line="276" w:lineRule="auto"/>
        <w:ind w:firstLine="709"/>
        <w:jc w:val="both"/>
        <w:rPr>
          <w:rFonts w:ascii="Arial" w:hAnsi="Arial" w:cs="Arial"/>
          <w:sz w:val="24"/>
          <w:szCs w:val="24"/>
        </w:rPr>
      </w:pPr>
      <w:r w:rsidRPr="00F356E7">
        <w:rPr>
          <w:rFonts w:ascii="Arial" w:hAnsi="Arial" w:cs="Arial"/>
          <w:b/>
          <w:sz w:val="24"/>
          <w:szCs w:val="24"/>
        </w:rPr>
        <w:t>Объект исследования</w:t>
      </w:r>
      <w:r>
        <w:rPr>
          <w:rFonts w:ascii="Arial" w:hAnsi="Arial" w:cs="Arial"/>
          <w:sz w:val="24"/>
          <w:szCs w:val="24"/>
        </w:rPr>
        <w:t xml:space="preserve"> – территория </w:t>
      </w:r>
      <w:r w:rsidR="0001400B">
        <w:rPr>
          <w:rFonts w:ascii="Arial" w:hAnsi="Arial" w:cs="Arial"/>
          <w:sz w:val="24"/>
          <w:szCs w:val="24"/>
        </w:rPr>
        <w:t>Грачёвского</w:t>
      </w:r>
      <w:r>
        <w:rPr>
          <w:rFonts w:ascii="Arial" w:hAnsi="Arial" w:cs="Arial"/>
          <w:sz w:val="24"/>
          <w:szCs w:val="24"/>
        </w:rPr>
        <w:t xml:space="preserve"> муниципального округа Ставропольского края.</w:t>
      </w:r>
    </w:p>
    <w:p w:rsidR="00306DE4" w:rsidRPr="00F356E7" w:rsidRDefault="00306DE4" w:rsidP="00306DE4">
      <w:pPr>
        <w:spacing w:after="0" w:line="276" w:lineRule="auto"/>
        <w:ind w:firstLine="709"/>
        <w:jc w:val="both"/>
        <w:rPr>
          <w:rFonts w:ascii="Arial" w:hAnsi="Arial" w:cs="Arial"/>
          <w:b/>
          <w:sz w:val="24"/>
          <w:szCs w:val="24"/>
        </w:rPr>
      </w:pPr>
      <w:r w:rsidRPr="00F356E7">
        <w:rPr>
          <w:rFonts w:ascii="Arial" w:hAnsi="Arial" w:cs="Arial"/>
          <w:b/>
          <w:sz w:val="24"/>
          <w:szCs w:val="24"/>
        </w:rPr>
        <w:t xml:space="preserve">Цель </w:t>
      </w:r>
      <w:r>
        <w:rPr>
          <w:rFonts w:ascii="Arial" w:hAnsi="Arial" w:cs="Arial"/>
          <w:b/>
          <w:sz w:val="24"/>
          <w:szCs w:val="24"/>
        </w:rPr>
        <w:t xml:space="preserve">НИР </w:t>
      </w:r>
      <w:r>
        <w:rPr>
          <w:rFonts w:ascii="Arial" w:hAnsi="Arial" w:cs="Arial"/>
          <w:sz w:val="24"/>
          <w:szCs w:val="24"/>
        </w:rPr>
        <w:t>–</w:t>
      </w:r>
      <w:r w:rsidRPr="00F356E7">
        <w:rPr>
          <w:rFonts w:ascii="Arial" w:hAnsi="Arial" w:cs="Arial"/>
          <w:sz w:val="24"/>
          <w:szCs w:val="24"/>
        </w:rPr>
        <w:t xml:space="preserve"> разработка генерального плана </w:t>
      </w:r>
      <w:r w:rsidR="0001400B">
        <w:rPr>
          <w:rFonts w:ascii="Arial" w:hAnsi="Arial" w:cs="Arial"/>
          <w:sz w:val="24"/>
          <w:szCs w:val="24"/>
        </w:rPr>
        <w:t>Грачёвского</w:t>
      </w:r>
      <w:r w:rsidRPr="00F356E7">
        <w:rPr>
          <w:rFonts w:ascii="Arial" w:hAnsi="Arial" w:cs="Arial"/>
          <w:sz w:val="24"/>
          <w:szCs w:val="24"/>
        </w:rPr>
        <w:t xml:space="preserve"> муниципального округа для научно обоснованного обеспечения градостроительной деятельности на его территории, поддержки принятия эффективных управленческих решений в сфере градостроительства в контексте устойчивого развития всей территории муниципального округа и населенных пунктов в его составе, с учетом векторов, ориентиров и перспектив, определенных документами стратегического и территориального планирования различных уровней (федерального, регионального, местного).</w:t>
      </w:r>
    </w:p>
    <w:p w:rsidR="00306DE4" w:rsidRPr="00FB323F" w:rsidRDefault="00306DE4" w:rsidP="00306DE4">
      <w:pPr>
        <w:spacing w:after="0" w:line="276" w:lineRule="auto"/>
        <w:ind w:firstLine="709"/>
        <w:jc w:val="both"/>
        <w:rPr>
          <w:rFonts w:ascii="Arial" w:hAnsi="Arial" w:cs="Arial"/>
          <w:sz w:val="24"/>
          <w:szCs w:val="24"/>
        </w:rPr>
      </w:pPr>
      <w:r w:rsidRPr="00F356E7">
        <w:rPr>
          <w:rFonts w:ascii="Arial" w:hAnsi="Arial" w:cs="Arial"/>
          <w:b/>
          <w:sz w:val="24"/>
          <w:szCs w:val="24"/>
        </w:rPr>
        <w:t xml:space="preserve">Методология </w:t>
      </w:r>
      <w:r w:rsidRPr="00FB323F">
        <w:rPr>
          <w:rFonts w:ascii="Arial" w:hAnsi="Arial" w:cs="Arial"/>
          <w:b/>
          <w:sz w:val="24"/>
          <w:szCs w:val="24"/>
        </w:rPr>
        <w:t>НИР</w:t>
      </w:r>
      <w:r w:rsidRPr="00FB323F">
        <w:rPr>
          <w:rFonts w:ascii="Arial" w:hAnsi="Arial" w:cs="Arial"/>
          <w:sz w:val="24"/>
          <w:szCs w:val="24"/>
        </w:rPr>
        <w:t xml:space="preserve"> основана на </w:t>
      </w:r>
      <w:r w:rsidRPr="00183503">
        <w:rPr>
          <w:rFonts w:ascii="Arial" w:hAnsi="Arial" w:cs="Arial"/>
          <w:b/>
          <w:sz w:val="24"/>
          <w:szCs w:val="24"/>
        </w:rPr>
        <w:t>системном подходе</w:t>
      </w:r>
      <w:r>
        <w:rPr>
          <w:rFonts w:ascii="Arial" w:hAnsi="Arial" w:cs="Arial"/>
          <w:sz w:val="24"/>
          <w:szCs w:val="24"/>
        </w:rPr>
        <w:t xml:space="preserve"> и </w:t>
      </w:r>
      <w:r w:rsidRPr="00FB323F">
        <w:rPr>
          <w:rFonts w:ascii="Arial" w:hAnsi="Arial" w:cs="Arial"/>
          <w:sz w:val="24"/>
          <w:szCs w:val="24"/>
        </w:rPr>
        <w:t xml:space="preserve">современных </w:t>
      </w:r>
      <w:r w:rsidRPr="00183503">
        <w:rPr>
          <w:rFonts w:ascii="Arial" w:hAnsi="Arial" w:cs="Arial"/>
          <w:b/>
          <w:sz w:val="24"/>
          <w:szCs w:val="24"/>
        </w:rPr>
        <w:t>принципах градостроительного проектирования</w:t>
      </w:r>
      <w:r>
        <w:rPr>
          <w:rFonts w:ascii="Arial" w:hAnsi="Arial" w:cs="Arial"/>
          <w:sz w:val="24"/>
          <w:szCs w:val="24"/>
        </w:rPr>
        <w:t xml:space="preserve"> (перечислены и охарактеризованы во введении). </w:t>
      </w:r>
    </w:p>
    <w:p w:rsidR="00306DE4" w:rsidRDefault="00306DE4" w:rsidP="00306DE4">
      <w:pPr>
        <w:spacing w:after="0" w:line="276" w:lineRule="auto"/>
        <w:ind w:firstLine="709"/>
        <w:jc w:val="both"/>
        <w:rPr>
          <w:rFonts w:ascii="Arial" w:hAnsi="Arial" w:cs="Arial"/>
          <w:bCs/>
          <w:sz w:val="24"/>
          <w:szCs w:val="24"/>
        </w:rPr>
      </w:pPr>
      <w:r w:rsidRPr="00183503">
        <w:rPr>
          <w:rFonts w:ascii="Arial" w:hAnsi="Arial" w:cs="Arial"/>
          <w:b/>
          <w:sz w:val="24"/>
          <w:szCs w:val="24"/>
        </w:rPr>
        <w:t>Результаты работы</w:t>
      </w:r>
      <w:r>
        <w:rPr>
          <w:rFonts w:ascii="Arial" w:hAnsi="Arial" w:cs="Arial"/>
          <w:b/>
          <w:sz w:val="24"/>
          <w:szCs w:val="24"/>
        </w:rPr>
        <w:t>:</w:t>
      </w:r>
      <w:r w:rsidRPr="00930BC1">
        <w:rPr>
          <w:rFonts w:ascii="Arial" w:hAnsi="Arial" w:cs="Arial"/>
          <w:sz w:val="24"/>
          <w:szCs w:val="24"/>
        </w:rPr>
        <w:t xml:space="preserve"> новый генеральный </w:t>
      </w:r>
      <w:r>
        <w:rPr>
          <w:rFonts w:ascii="Arial" w:hAnsi="Arial" w:cs="Arial"/>
          <w:sz w:val="24"/>
          <w:szCs w:val="24"/>
        </w:rPr>
        <w:t xml:space="preserve">план </w:t>
      </w:r>
      <w:r w:rsidR="0001400B">
        <w:rPr>
          <w:rFonts w:ascii="Arial" w:hAnsi="Arial" w:cs="Arial"/>
          <w:sz w:val="24"/>
          <w:szCs w:val="24"/>
        </w:rPr>
        <w:t>Грачёвского</w:t>
      </w:r>
      <w:r>
        <w:rPr>
          <w:rFonts w:ascii="Arial" w:hAnsi="Arial" w:cs="Arial"/>
          <w:sz w:val="24"/>
          <w:szCs w:val="24"/>
        </w:rPr>
        <w:t xml:space="preserve"> муниципального округа (положение о территориальном планировании – текст и графическая часть; материалы по обоснованию – текст и графическая часть); </w:t>
      </w:r>
      <w:r w:rsidRPr="00930BC1">
        <w:rPr>
          <w:rFonts w:ascii="Arial" w:hAnsi="Arial" w:cs="Arial"/>
          <w:bCs/>
          <w:sz w:val="24"/>
          <w:szCs w:val="24"/>
        </w:rPr>
        <w:t xml:space="preserve">графические описания местоположения границ населенных пунктов </w:t>
      </w:r>
      <w:r w:rsidR="0001400B">
        <w:rPr>
          <w:rFonts w:ascii="Arial" w:hAnsi="Arial" w:cs="Arial"/>
          <w:sz w:val="24"/>
          <w:szCs w:val="24"/>
        </w:rPr>
        <w:t>Грачёвского</w:t>
      </w:r>
      <w:r w:rsidRPr="00930BC1">
        <w:rPr>
          <w:rFonts w:ascii="Arial" w:hAnsi="Arial" w:cs="Arial"/>
          <w:bCs/>
          <w:sz w:val="24"/>
          <w:szCs w:val="24"/>
        </w:rPr>
        <w:t xml:space="preserve"> муниципального округа Ставропольского края в системе координат, </w:t>
      </w:r>
      <w:r w:rsidRPr="00930BC1">
        <w:rPr>
          <w:rFonts w:ascii="Arial" w:hAnsi="Arial" w:cs="Arial"/>
          <w:sz w:val="24"/>
          <w:szCs w:val="24"/>
        </w:rPr>
        <w:t>используемой для ведения Единого государственного реестра недвижимости</w:t>
      </w:r>
      <w:r>
        <w:rPr>
          <w:rFonts w:ascii="Arial" w:hAnsi="Arial" w:cs="Arial"/>
          <w:sz w:val="24"/>
          <w:szCs w:val="24"/>
        </w:rPr>
        <w:t xml:space="preserve">; </w:t>
      </w:r>
      <w:r w:rsidRPr="00930BC1">
        <w:rPr>
          <w:rFonts w:ascii="Arial" w:hAnsi="Arial" w:cs="Arial"/>
          <w:bCs/>
          <w:sz w:val="24"/>
          <w:szCs w:val="24"/>
        </w:rPr>
        <w:t xml:space="preserve">демонстрационные материалы </w:t>
      </w:r>
      <w:r>
        <w:rPr>
          <w:rFonts w:ascii="Arial" w:hAnsi="Arial" w:cs="Arial"/>
          <w:bCs/>
          <w:sz w:val="24"/>
          <w:szCs w:val="24"/>
        </w:rPr>
        <w:t>для проведения Градостроительного совета при Губернаторе Ставропольского края, для проведения публичных слушаний.</w:t>
      </w:r>
    </w:p>
    <w:p w:rsidR="00306DE4" w:rsidRPr="00183503" w:rsidRDefault="00306DE4" w:rsidP="00306DE4">
      <w:pPr>
        <w:spacing w:after="0" w:line="276" w:lineRule="auto"/>
        <w:ind w:firstLine="709"/>
        <w:jc w:val="both"/>
        <w:rPr>
          <w:rFonts w:ascii="Arial" w:hAnsi="Arial" w:cs="Arial"/>
          <w:b/>
          <w:sz w:val="24"/>
          <w:szCs w:val="24"/>
        </w:rPr>
      </w:pPr>
      <w:r w:rsidRPr="00183503">
        <w:rPr>
          <w:rFonts w:ascii="Arial" w:hAnsi="Arial" w:cs="Arial"/>
          <w:b/>
          <w:sz w:val="24"/>
          <w:szCs w:val="24"/>
        </w:rPr>
        <w:t>Область применения результатов</w:t>
      </w:r>
      <w:r>
        <w:rPr>
          <w:rFonts w:ascii="Arial" w:hAnsi="Arial" w:cs="Arial"/>
          <w:b/>
          <w:sz w:val="24"/>
          <w:szCs w:val="24"/>
        </w:rPr>
        <w:t xml:space="preserve"> НИР</w:t>
      </w:r>
      <w:r>
        <w:rPr>
          <w:rFonts w:ascii="Arial" w:hAnsi="Arial" w:cs="Arial"/>
          <w:sz w:val="24"/>
          <w:szCs w:val="24"/>
        </w:rPr>
        <w:t xml:space="preserve"> определяется требованиями законодательства в сфере градостроительной деятельности, стратегического и территориального планирования Российской Федерации и Ставропольского края. </w:t>
      </w:r>
    </w:p>
    <w:p w:rsidR="00306DE4" w:rsidRPr="00B849C3" w:rsidRDefault="00306DE4" w:rsidP="00306DE4">
      <w:pPr>
        <w:spacing w:after="0" w:line="276" w:lineRule="auto"/>
        <w:ind w:firstLine="709"/>
        <w:jc w:val="both"/>
        <w:rPr>
          <w:rFonts w:ascii="Arial" w:hAnsi="Arial" w:cs="Arial"/>
          <w:sz w:val="24"/>
          <w:szCs w:val="24"/>
        </w:rPr>
      </w:pPr>
      <w:r>
        <w:rPr>
          <w:rFonts w:ascii="Arial" w:hAnsi="Arial" w:cs="Arial"/>
          <w:b/>
          <w:sz w:val="24"/>
          <w:szCs w:val="24"/>
        </w:rPr>
        <w:t xml:space="preserve">Результаты НИР </w:t>
      </w:r>
      <w:r>
        <w:rPr>
          <w:rFonts w:ascii="Arial" w:hAnsi="Arial" w:cs="Arial"/>
          <w:sz w:val="24"/>
          <w:szCs w:val="24"/>
        </w:rPr>
        <w:t xml:space="preserve">рекомендуется использовать: в осуществлении градостроительной деятельности на территории </w:t>
      </w:r>
      <w:r w:rsidR="0001400B">
        <w:rPr>
          <w:rFonts w:ascii="Arial" w:hAnsi="Arial" w:cs="Arial"/>
          <w:sz w:val="24"/>
          <w:szCs w:val="24"/>
        </w:rPr>
        <w:t>Грачёвского</w:t>
      </w:r>
      <w:r>
        <w:rPr>
          <w:rFonts w:ascii="Arial" w:hAnsi="Arial" w:cs="Arial"/>
          <w:sz w:val="24"/>
          <w:szCs w:val="24"/>
        </w:rPr>
        <w:t xml:space="preserve"> муниципального округа; при разработке проекта правил землепользования и застройки; проектов планировки территории; стратегическом и территориальном планировании социально-экономического и градостроительного развития населенных пунктов округа; разработке программ комплексного развития инфраструктур (систем коммунальной инфраструктуры, транспортной инфраструктуры, социальной инфраструктуры).</w:t>
      </w:r>
    </w:p>
    <w:p w:rsidR="00306DE4" w:rsidRDefault="00306DE4" w:rsidP="00306DE4">
      <w:pPr>
        <w:spacing w:after="200" w:line="276" w:lineRule="auto"/>
        <w:rPr>
          <w:rFonts w:ascii="Impact" w:hAnsi="Impact"/>
          <w:color w:val="404040" w:themeColor="text1" w:themeTint="BF"/>
          <w:sz w:val="28"/>
          <w:szCs w:val="28"/>
        </w:rPr>
      </w:pPr>
      <w:r>
        <w:rPr>
          <w:rFonts w:ascii="Impact" w:hAnsi="Impact"/>
          <w:color w:val="404040" w:themeColor="text1" w:themeTint="BF"/>
          <w:sz w:val="28"/>
          <w:szCs w:val="28"/>
        </w:rPr>
        <w:br w:type="page"/>
      </w:r>
    </w:p>
    <w:p w:rsidR="00306DE4" w:rsidRPr="00A976D8" w:rsidRDefault="00306DE4" w:rsidP="00E02A21">
      <w:pPr>
        <w:spacing w:after="0" w:line="276" w:lineRule="auto"/>
        <w:jc w:val="center"/>
        <w:outlineLvl w:val="0"/>
        <w:rPr>
          <w:rFonts w:ascii="Impact" w:hAnsi="Impact"/>
          <w:color w:val="404040" w:themeColor="text1" w:themeTint="BF"/>
          <w:sz w:val="32"/>
          <w:szCs w:val="32"/>
        </w:rPr>
      </w:pPr>
      <w:bookmarkStart w:id="8" w:name="_Toc87612846"/>
      <w:bookmarkStart w:id="9" w:name="_Toc87613008"/>
      <w:bookmarkStart w:id="10" w:name="_Toc87614179"/>
      <w:r w:rsidRPr="00A976D8">
        <w:rPr>
          <w:rFonts w:ascii="Impact" w:hAnsi="Impact"/>
          <w:color w:val="404040" w:themeColor="text1" w:themeTint="BF"/>
          <w:sz w:val="32"/>
          <w:szCs w:val="32"/>
        </w:rPr>
        <w:lastRenderedPageBreak/>
        <w:t>СОДЕРЖАНИЕ</w:t>
      </w:r>
      <w:bookmarkEnd w:id="8"/>
      <w:bookmarkEnd w:id="9"/>
      <w:bookmarkEnd w:id="10"/>
    </w:p>
    <w:p w:rsidR="0017589D" w:rsidRDefault="005740DD">
      <w:pPr>
        <w:pStyle w:val="18"/>
        <w:tabs>
          <w:tab w:val="right" w:leader="dot" w:pos="9345"/>
        </w:tabs>
        <w:rPr>
          <w:rFonts w:asciiTheme="minorHAnsi" w:eastAsiaTheme="minorEastAsia" w:hAnsiTheme="minorHAnsi"/>
          <w:noProof/>
          <w:color w:val="auto"/>
          <w:sz w:val="22"/>
          <w:lang w:eastAsia="ru-RU"/>
        </w:rPr>
      </w:pPr>
      <w:r>
        <w:rPr>
          <w:rFonts w:ascii="Arial" w:hAnsi="Arial" w:cs="Arial"/>
          <w:sz w:val="24"/>
          <w:szCs w:val="24"/>
        </w:rPr>
        <w:fldChar w:fldCharType="begin"/>
      </w:r>
      <w:r>
        <w:rPr>
          <w:rFonts w:ascii="Arial" w:hAnsi="Arial" w:cs="Arial"/>
          <w:sz w:val="24"/>
          <w:szCs w:val="24"/>
        </w:rPr>
        <w:instrText xml:space="preserve"> TOC \o "1-3" \u </w:instrText>
      </w:r>
      <w:r>
        <w:rPr>
          <w:rFonts w:ascii="Arial" w:hAnsi="Arial" w:cs="Arial"/>
          <w:sz w:val="24"/>
          <w:szCs w:val="24"/>
        </w:rPr>
        <w:fldChar w:fldCharType="separate"/>
      </w:r>
      <w:r w:rsidR="0017589D" w:rsidRPr="00523C78">
        <w:rPr>
          <w:noProof/>
        </w:rPr>
        <w:t>СОСТАВ ПРОЕКТА</w:t>
      </w:r>
      <w:r w:rsidR="0017589D">
        <w:rPr>
          <w:noProof/>
        </w:rPr>
        <w:tab/>
      </w:r>
      <w:r w:rsidR="0017589D">
        <w:rPr>
          <w:noProof/>
        </w:rPr>
        <w:fldChar w:fldCharType="begin"/>
      </w:r>
      <w:r w:rsidR="0017589D">
        <w:rPr>
          <w:noProof/>
        </w:rPr>
        <w:instrText xml:space="preserve"> PAGEREF _Toc87614177 \h </w:instrText>
      </w:r>
      <w:r w:rsidR="0017589D">
        <w:rPr>
          <w:noProof/>
        </w:rPr>
      </w:r>
      <w:r w:rsidR="0017589D">
        <w:rPr>
          <w:noProof/>
        </w:rPr>
        <w:fldChar w:fldCharType="separate"/>
      </w:r>
      <w:r w:rsidR="0017589D">
        <w:rPr>
          <w:noProof/>
        </w:rPr>
        <w:t>2</w:t>
      </w:r>
      <w:r w:rsidR="0017589D">
        <w:rPr>
          <w:noProof/>
        </w:rPr>
        <w:fldChar w:fldCharType="end"/>
      </w:r>
    </w:p>
    <w:p w:rsidR="0017589D" w:rsidRDefault="0017589D">
      <w:pPr>
        <w:pStyle w:val="18"/>
        <w:tabs>
          <w:tab w:val="right" w:leader="dot" w:pos="9345"/>
        </w:tabs>
        <w:rPr>
          <w:rFonts w:asciiTheme="minorHAnsi" w:eastAsiaTheme="minorEastAsia" w:hAnsiTheme="minorHAnsi"/>
          <w:noProof/>
          <w:color w:val="auto"/>
          <w:sz w:val="22"/>
          <w:lang w:eastAsia="ru-RU"/>
        </w:rPr>
      </w:pPr>
      <w:r w:rsidRPr="00523C78">
        <w:rPr>
          <w:rFonts w:cs="Arial"/>
          <w:noProof/>
        </w:rPr>
        <w:t>АВТОРСКИЙ КОЛЛЕКТИВ</w:t>
      </w:r>
      <w:r>
        <w:rPr>
          <w:noProof/>
        </w:rPr>
        <w:tab/>
      </w:r>
      <w:r>
        <w:rPr>
          <w:noProof/>
        </w:rPr>
        <w:fldChar w:fldCharType="begin"/>
      </w:r>
      <w:r>
        <w:rPr>
          <w:noProof/>
        </w:rPr>
        <w:instrText xml:space="preserve"> PAGEREF _Toc87614178 \h </w:instrText>
      </w:r>
      <w:r>
        <w:rPr>
          <w:noProof/>
        </w:rPr>
      </w:r>
      <w:r>
        <w:rPr>
          <w:noProof/>
        </w:rPr>
        <w:fldChar w:fldCharType="separate"/>
      </w:r>
      <w:r>
        <w:rPr>
          <w:noProof/>
        </w:rPr>
        <w:t>4</w:t>
      </w:r>
      <w:r>
        <w:rPr>
          <w:noProof/>
        </w:rPr>
        <w:fldChar w:fldCharType="end"/>
      </w:r>
    </w:p>
    <w:p w:rsidR="0017589D" w:rsidRDefault="0017589D">
      <w:pPr>
        <w:pStyle w:val="18"/>
        <w:tabs>
          <w:tab w:val="right" w:leader="dot" w:pos="9345"/>
        </w:tabs>
        <w:rPr>
          <w:rFonts w:asciiTheme="minorHAnsi" w:eastAsiaTheme="minorEastAsia" w:hAnsiTheme="minorHAnsi"/>
          <w:noProof/>
          <w:color w:val="auto"/>
          <w:sz w:val="22"/>
          <w:lang w:eastAsia="ru-RU"/>
        </w:rPr>
      </w:pPr>
      <w:r w:rsidRPr="00523C78">
        <w:rPr>
          <w:noProof/>
        </w:rPr>
        <w:t>СОДЕРЖАНИЕ</w:t>
      </w:r>
      <w:r>
        <w:rPr>
          <w:noProof/>
        </w:rPr>
        <w:tab/>
      </w:r>
      <w:r>
        <w:rPr>
          <w:noProof/>
        </w:rPr>
        <w:fldChar w:fldCharType="begin"/>
      </w:r>
      <w:r>
        <w:rPr>
          <w:noProof/>
        </w:rPr>
        <w:instrText xml:space="preserve"> PAGEREF _Toc87614179 \h </w:instrText>
      </w:r>
      <w:r>
        <w:rPr>
          <w:noProof/>
        </w:rPr>
      </w:r>
      <w:r>
        <w:rPr>
          <w:noProof/>
        </w:rPr>
        <w:fldChar w:fldCharType="separate"/>
      </w:r>
      <w:r>
        <w:rPr>
          <w:noProof/>
        </w:rPr>
        <w:t>6</w:t>
      </w:r>
      <w:r>
        <w:rPr>
          <w:noProof/>
        </w:rPr>
        <w:fldChar w:fldCharType="end"/>
      </w:r>
    </w:p>
    <w:p w:rsidR="0017589D" w:rsidRDefault="0017589D">
      <w:pPr>
        <w:pStyle w:val="18"/>
        <w:tabs>
          <w:tab w:val="right" w:leader="dot" w:pos="9345"/>
        </w:tabs>
        <w:rPr>
          <w:rFonts w:asciiTheme="minorHAnsi" w:eastAsiaTheme="minorEastAsia" w:hAnsiTheme="minorHAnsi"/>
          <w:noProof/>
          <w:color w:val="auto"/>
          <w:sz w:val="22"/>
          <w:lang w:eastAsia="ru-RU"/>
        </w:rPr>
      </w:pPr>
      <w:r w:rsidRPr="00523C78">
        <w:rPr>
          <w:noProof/>
        </w:rPr>
        <w:t>ТЕРМИНЫ И ОПРЕДЕЛЕНИЯ</w:t>
      </w:r>
      <w:r>
        <w:rPr>
          <w:noProof/>
        </w:rPr>
        <w:tab/>
      </w:r>
      <w:r>
        <w:rPr>
          <w:noProof/>
        </w:rPr>
        <w:fldChar w:fldCharType="begin"/>
      </w:r>
      <w:r>
        <w:rPr>
          <w:noProof/>
        </w:rPr>
        <w:instrText xml:space="preserve"> PAGEREF _Toc87614180 \h </w:instrText>
      </w:r>
      <w:r>
        <w:rPr>
          <w:noProof/>
        </w:rPr>
      </w:r>
      <w:r>
        <w:rPr>
          <w:noProof/>
        </w:rPr>
        <w:fldChar w:fldCharType="separate"/>
      </w:r>
      <w:r>
        <w:rPr>
          <w:noProof/>
        </w:rPr>
        <w:t>11</w:t>
      </w:r>
      <w:r>
        <w:rPr>
          <w:noProof/>
        </w:rPr>
        <w:fldChar w:fldCharType="end"/>
      </w:r>
    </w:p>
    <w:p w:rsidR="0017589D" w:rsidRDefault="0017589D">
      <w:pPr>
        <w:pStyle w:val="18"/>
        <w:tabs>
          <w:tab w:val="right" w:leader="dot" w:pos="9345"/>
        </w:tabs>
        <w:rPr>
          <w:rFonts w:asciiTheme="minorHAnsi" w:eastAsiaTheme="minorEastAsia" w:hAnsiTheme="minorHAnsi"/>
          <w:noProof/>
          <w:color w:val="auto"/>
          <w:sz w:val="22"/>
          <w:lang w:eastAsia="ru-RU"/>
        </w:rPr>
      </w:pPr>
      <w:r w:rsidRPr="00523C78">
        <w:rPr>
          <w:noProof/>
        </w:rPr>
        <w:t>ПЕРЕЧЕНЬ СОКРАЩЕНИЙ И ОБОЗНАЧЕНИЙ</w:t>
      </w:r>
      <w:r>
        <w:rPr>
          <w:noProof/>
        </w:rPr>
        <w:tab/>
      </w:r>
      <w:r>
        <w:rPr>
          <w:noProof/>
        </w:rPr>
        <w:fldChar w:fldCharType="begin"/>
      </w:r>
      <w:r>
        <w:rPr>
          <w:noProof/>
        </w:rPr>
        <w:instrText xml:space="preserve"> PAGEREF _Toc87614181 \h </w:instrText>
      </w:r>
      <w:r>
        <w:rPr>
          <w:noProof/>
        </w:rPr>
      </w:r>
      <w:r>
        <w:rPr>
          <w:noProof/>
        </w:rPr>
        <w:fldChar w:fldCharType="separate"/>
      </w:r>
      <w:r>
        <w:rPr>
          <w:noProof/>
        </w:rPr>
        <w:t>17</w:t>
      </w:r>
      <w:r>
        <w:rPr>
          <w:noProof/>
        </w:rPr>
        <w:fldChar w:fldCharType="end"/>
      </w:r>
    </w:p>
    <w:p w:rsidR="0017589D" w:rsidRDefault="0017589D">
      <w:pPr>
        <w:pStyle w:val="18"/>
        <w:tabs>
          <w:tab w:val="right" w:leader="dot" w:pos="9345"/>
        </w:tabs>
        <w:rPr>
          <w:rFonts w:asciiTheme="minorHAnsi" w:eastAsiaTheme="minorEastAsia" w:hAnsiTheme="minorHAnsi"/>
          <w:noProof/>
          <w:color w:val="auto"/>
          <w:sz w:val="22"/>
          <w:lang w:eastAsia="ru-RU"/>
        </w:rPr>
      </w:pPr>
      <w:r w:rsidRPr="00523C78">
        <w:rPr>
          <w:noProof/>
        </w:rPr>
        <w:t>ВВЕДЕНИЕ</w:t>
      </w:r>
      <w:r>
        <w:rPr>
          <w:noProof/>
        </w:rPr>
        <w:tab/>
      </w:r>
      <w:r>
        <w:rPr>
          <w:noProof/>
        </w:rPr>
        <w:fldChar w:fldCharType="begin"/>
      </w:r>
      <w:r>
        <w:rPr>
          <w:noProof/>
        </w:rPr>
        <w:instrText xml:space="preserve"> PAGEREF _Toc87614182 \h </w:instrText>
      </w:r>
      <w:r>
        <w:rPr>
          <w:noProof/>
        </w:rPr>
      </w:r>
      <w:r>
        <w:rPr>
          <w:noProof/>
        </w:rPr>
        <w:fldChar w:fldCharType="separate"/>
      </w:r>
      <w:r>
        <w:rPr>
          <w:noProof/>
        </w:rPr>
        <w:t>19</w:t>
      </w:r>
      <w:r>
        <w:rPr>
          <w:noProof/>
        </w:rPr>
        <w:fldChar w:fldCharType="end"/>
      </w:r>
    </w:p>
    <w:p w:rsidR="0017589D" w:rsidRDefault="0017589D">
      <w:pPr>
        <w:pStyle w:val="18"/>
        <w:tabs>
          <w:tab w:val="right" w:leader="dot" w:pos="9345"/>
        </w:tabs>
        <w:rPr>
          <w:rFonts w:asciiTheme="minorHAnsi" w:eastAsiaTheme="minorEastAsia" w:hAnsiTheme="minorHAnsi"/>
          <w:noProof/>
          <w:color w:val="auto"/>
          <w:sz w:val="22"/>
          <w:lang w:eastAsia="ru-RU"/>
        </w:rPr>
      </w:pPr>
      <w:r w:rsidRPr="00523C78">
        <w:rPr>
          <w:noProof/>
        </w:rPr>
        <w:t>1. ОБЩИЕ ПОЛОЖЕНИЯ</w:t>
      </w:r>
      <w:r>
        <w:rPr>
          <w:noProof/>
        </w:rPr>
        <w:tab/>
      </w:r>
      <w:r>
        <w:rPr>
          <w:noProof/>
        </w:rPr>
        <w:fldChar w:fldCharType="begin"/>
      </w:r>
      <w:r>
        <w:rPr>
          <w:noProof/>
        </w:rPr>
        <w:instrText xml:space="preserve"> PAGEREF _Toc87614183 \h </w:instrText>
      </w:r>
      <w:r>
        <w:rPr>
          <w:noProof/>
        </w:rPr>
      </w:r>
      <w:r>
        <w:rPr>
          <w:noProof/>
        </w:rPr>
        <w:fldChar w:fldCharType="separate"/>
      </w:r>
      <w:r>
        <w:rPr>
          <w:noProof/>
        </w:rPr>
        <w:t>22</w:t>
      </w:r>
      <w:r>
        <w:rPr>
          <w:noProof/>
        </w:rPr>
        <w:fldChar w:fldCharType="end"/>
      </w:r>
    </w:p>
    <w:p w:rsidR="0017589D" w:rsidRDefault="0017589D">
      <w:pPr>
        <w:pStyle w:val="25"/>
        <w:tabs>
          <w:tab w:val="right" w:leader="dot" w:pos="9345"/>
        </w:tabs>
        <w:rPr>
          <w:rFonts w:asciiTheme="minorHAnsi" w:eastAsiaTheme="minorEastAsia" w:hAnsiTheme="minorHAnsi"/>
          <w:noProof/>
          <w:color w:val="auto"/>
          <w:sz w:val="22"/>
          <w:lang w:eastAsia="ru-RU"/>
        </w:rPr>
      </w:pPr>
      <w:r w:rsidRPr="00523C78">
        <w:rPr>
          <w:rFonts w:cs="Arial"/>
          <w:noProof/>
        </w:rPr>
        <w:t>1.1 Цель и задачи разработки генерального плана Грачёвского муниципального округа Ставропольского края</w:t>
      </w:r>
      <w:r>
        <w:rPr>
          <w:noProof/>
        </w:rPr>
        <w:tab/>
      </w:r>
      <w:r>
        <w:rPr>
          <w:noProof/>
        </w:rPr>
        <w:fldChar w:fldCharType="begin"/>
      </w:r>
      <w:r>
        <w:rPr>
          <w:noProof/>
        </w:rPr>
        <w:instrText xml:space="preserve"> PAGEREF _Toc87614184 \h </w:instrText>
      </w:r>
      <w:r>
        <w:rPr>
          <w:noProof/>
        </w:rPr>
      </w:r>
      <w:r>
        <w:rPr>
          <w:noProof/>
        </w:rPr>
        <w:fldChar w:fldCharType="separate"/>
      </w:r>
      <w:r>
        <w:rPr>
          <w:noProof/>
        </w:rPr>
        <w:t>22</w:t>
      </w:r>
      <w:r>
        <w:rPr>
          <w:noProof/>
        </w:rPr>
        <w:fldChar w:fldCharType="end"/>
      </w:r>
    </w:p>
    <w:p w:rsidR="0017589D" w:rsidRDefault="0017589D">
      <w:pPr>
        <w:pStyle w:val="25"/>
        <w:tabs>
          <w:tab w:val="right" w:leader="dot" w:pos="9345"/>
        </w:tabs>
        <w:rPr>
          <w:rFonts w:asciiTheme="minorHAnsi" w:eastAsiaTheme="minorEastAsia" w:hAnsiTheme="minorHAnsi"/>
          <w:noProof/>
          <w:color w:val="auto"/>
          <w:sz w:val="22"/>
          <w:lang w:eastAsia="ru-RU"/>
        </w:rPr>
      </w:pPr>
      <w:r w:rsidRPr="00523C78">
        <w:rPr>
          <w:rFonts w:cs="Arial"/>
          <w:noProof/>
        </w:rPr>
        <w:t>1.2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Pr>
          <w:noProof/>
        </w:rPr>
        <w:tab/>
      </w:r>
      <w:r>
        <w:rPr>
          <w:noProof/>
        </w:rPr>
        <w:fldChar w:fldCharType="begin"/>
      </w:r>
      <w:r>
        <w:rPr>
          <w:noProof/>
        </w:rPr>
        <w:instrText xml:space="preserve"> PAGEREF _Toc87614185 \h </w:instrText>
      </w:r>
      <w:r>
        <w:rPr>
          <w:noProof/>
        </w:rPr>
      </w:r>
      <w:r>
        <w:rPr>
          <w:noProof/>
        </w:rPr>
        <w:fldChar w:fldCharType="separate"/>
      </w:r>
      <w:r>
        <w:rPr>
          <w:noProof/>
        </w:rPr>
        <w:t>24</w:t>
      </w:r>
      <w:r>
        <w:rPr>
          <w:noProof/>
        </w:rPr>
        <w:fldChar w:fldCharType="end"/>
      </w:r>
    </w:p>
    <w:p w:rsidR="0017589D" w:rsidRDefault="0017589D">
      <w:pPr>
        <w:pStyle w:val="25"/>
        <w:tabs>
          <w:tab w:val="right" w:leader="dot" w:pos="9345"/>
        </w:tabs>
        <w:rPr>
          <w:rFonts w:asciiTheme="minorHAnsi" w:eastAsiaTheme="minorEastAsia" w:hAnsiTheme="minorHAnsi"/>
          <w:noProof/>
          <w:color w:val="auto"/>
          <w:sz w:val="22"/>
          <w:lang w:eastAsia="ru-RU"/>
        </w:rPr>
      </w:pPr>
      <w:r w:rsidRPr="00523C78">
        <w:rPr>
          <w:rFonts w:cs="Arial"/>
          <w:noProof/>
        </w:rPr>
        <w:t>1.3 Муниципальная правовая база в сфере градостроительной деятельности</w:t>
      </w:r>
      <w:r>
        <w:rPr>
          <w:noProof/>
        </w:rPr>
        <w:tab/>
      </w:r>
      <w:r>
        <w:rPr>
          <w:noProof/>
        </w:rPr>
        <w:fldChar w:fldCharType="begin"/>
      </w:r>
      <w:r>
        <w:rPr>
          <w:noProof/>
        </w:rPr>
        <w:instrText xml:space="preserve"> PAGEREF _Toc87614186 \h </w:instrText>
      </w:r>
      <w:r>
        <w:rPr>
          <w:noProof/>
        </w:rPr>
      </w:r>
      <w:r>
        <w:rPr>
          <w:noProof/>
        </w:rPr>
        <w:fldChar w:fldCharType="separate"/>
      </w:r>
      <w:r>
        <w:rPr>
          <w:noProof/>
        </w:rPr>
        <w:t>26</w:t>
      </w:r>
      <w:r>
        <w:rPr>
          <w:noProof/>
        </w:rPr>
        <w:fldChar w:fldCharType="end"/>
      </w:r>
    </w:p>
    <w:p w:rsidR="0017589D" w:rsidRDefault="0017589D">
      <w:pPr>
        <w:pStyle w:val="18"/>
        <w:tabs>
          <w:tab w:val="right" w:leader="dot" w:pos="9345"/>
        </w:tabs>
        <w:rPr>
          <w:rFonts w:asciiTheme="minorHAnsi" w:eastAsiaTheme="minorEastAsia" w:hAnsiTheme="minorHAnsi"/>
          <w:noProof/>
          <w:color w:val="auto"/>
          <w:sz w:val="22"/>
          <w:lang w:eastAsia="ru-RU"/>
        </w:rPr>
      </w:pPr>
      <w:r w:rsidRPr="00523C78">
        <w:rPr>
          <w:noProof/>
        </w:rPr>
        <w:t>2. КОМПЛЕКСНЫЙ АНАЛИЗ СОВРЕМЕННОГО СОСТОЯНИЯ И ИСПОЛЬЗОВАНИЯ ТЕРРИТОРИИ ГРАЧЁВСКОГО МУНИЦИПАЛЬНОГО ОКРУГА</w:t>
      </w:r>
      <w:r>
        <w:rPr>
          <w:noProof/>
        </w:rPr>
        <w:tab/>
      </w:r>
      <w:r>
        <w:rPr>
          <w:noProof/>
        </w:rPr>
        <w:fldChar w:fldCharType="begin"/>
      </w:r>
      <w:r>
        <w:rPr>
          <w:noProof/>
        </w:rPr>
        <w:instrText xml:space="preserve"> PAGEREF _Toc87614187 \h </w:instrText>
      </w:r>
      <w:r>
        <w:rPr>
          <w:noProof/>
        </w:rPr>
      </w:r>
      <w:r>
        <w:rPr>
          <w:noProof/>
        </w:rPr>
        <w:fldChar w:fldCharType="separate"/>
      </w:r>
      <w:r>
        <w:rPr>
          <w:noProof/>
        </w:rPr>
        <w:t>28</w:t>
      </w:r>
      <w:r>
        <w:rPr>
          <w:noProof/>
        </w:rPr>
        <w:fldChar w:fldCharType="end"/>
      </w:r>
    </w:p>
    <w:p w:rsidR="0017589D" w:rsidRDefault="0017589D">
      <w:pPr>
        <w:pStyle w:val="25"/>
        <w:tabs>
          <w:tab w:val="right" w:leader="dot" w:pos="9345"/>
        </w:tabs>
        <w:rPr>
          <w:rFonts w:asciiTheme="minorHAnsi" w:eastAsiaTheme="minorEastAsia" w:hAnsiTheme="minorHAnsi"/>
          <w:noProof/>
          <w:color w:val="auto"/>
          <w:sz w:val="22"/>
          <w:lang w:eastAsia="ru-RU"/>
        </w:rPr>
      </w:pPr>
      <w:r w:rsidRPr="00523C78">
        <w:rPr>
          <w:rFonts w:cs="Arial"/>
          <w:noProof/>
        </w:rPr>
        <w:t>2.1 Общая характеристика Грачёвского муниципального округа. Экономико-географическое положение, как фактор градостроительного развития территории</w:t>
      </w:r>
      <w:r>
        <w:rPr>
          <w:noProof/>
        </w:rPr>
        <w:tab/>
      </w:r>
      <w:r>
        <w:rPr>
          <w:noProof/>
        </w:rPr>
        <w:fldChar w:fldCharType="begin"/>
      </w:r>
      <w:r>
        <w:rPr>
          <w:noProof/>
        </w:rPr>
        <w:instrText xml:space="preserve"> PAGEREF _Toc87614188 \h </w:instrText>
      </w:r>
      <w:r>
        <w:rPr>
          <w:noProof/>
        </w:rPr>
      </w:r>
      <w:r>
        <w:rPr>
          <w:noProof/>
        </w:rPr>
        <w:fldChar w:fldCharType="separate"/>
      </w:r>
      <w:r>
        <w:rPr>
          <w:noProof/>
        </w:rPr>
        <w:t>28</w:t>
      </w:r>
      <w:r>
        <w:rPr>
          <w:noProof/>
        </w:rPr>
        <w:fldChar w:fldCharType="end"/>
      </w:r>
    </w:p>
    <w:p w:rsidR="0017589D" w:rsidRDefault="0017589D">
      <w:pPr>
        <w:pStyle w:val="25"/>
        <w:tabs>
          <w:tab w:val="right" w:leader="dot" w:pos="9345"/>
        </w:tabs>
        <w:rPr>
          <w:rFonts w:asciiTheme="minorHAnsi" w:eastAsiaTheme="minorEastAsia" w:hAnsiTheme="minorHAnsi"/>
          <w:noProof/>
          <w:color w:val="auto"/>
          <w:sz w:val="22"/>
          <w:lang w:eastAsia="ru-RU"/>
        </w:rPr>
      </w:pPr>
      <w:r w:rsidRPr="00523C78">
        <w:rPr>
          <w:rFonts w:cs="Arial"/>
          <w:noProof/>
        </w:rPr>
        <w:t>2.2 Положение Грачёвского муниципального округа в региональной системе расселения</w:t>
      </w:r>
      <w:r>
        <w:rPr>
          <w:noProof/>
        </w:rPr>
        <w:tab/>
      </w:r>
      <w:r>
        <w:rPr>
          <w:noProof/>
        </w:rPr>
        <w:fldChar w:fldCharType="begin"/>
      </w:r>
      <w:r>
        <w:rPr>
          <w:noProof/>
        </w:rPr>
        <w:instrText xml:space="preserve"> PAGEREF _Toc87614189 \h </w:instrText>
      </w:r>
      <w:r>
        <w:rPr>
          <w:noProof/>
        </w:rPr>
      </w:r>
      <w:r>
        <w:rPr>
          <w:noProof/>
        </w:rPr>
        <w:fldChar w:fldCharType="separate"/>
      </w:r>
      <w:r>
        <w:rPr>
          <w:noProof/>
        </w:rPr>
        <w:t>29</w:t>
      </w:r>
      <w:r>
        <w:rPr>
          <w:noProof/>
        </w:rPr>
        <w:fldChar w:fldCharType="end"/>
      </w:r>
    </w:p>
    <w:p w:rsidR="0017589D" w:rsidRDefault="0017589D">
      <w:pPr>
        <w:pStyle w:val="25"/>
        <w:tabs>
          <w:tab w:val="right" w:leader="dot" w:pos="9345"/>
        </w:tabs>
        <w:rPr>
          <w:rFonts w:asciiTheme="minorHAnsi" w:eastAsiaTheme="minorEastAsia" w:hAnsiTheme="minorHAnsi"/>
          <w:noProof/>
          <w:color w:val="auto"/>
          <w:sz w:val="22"/>
          <w:lang w:eastAsia="ru-RU"/>
        </w:rPr>
      </w:pPr>
      <w:r w:rsidRPr="00523C78">
        <w:rPr>
          <w:rFonts w:cs="Arial"/>
          <w:noProof/>
        </w:rPr>
        <w:t>2.3 Природные условия и ресурсы</w:t>
      </w:r>
      <w:r>
        <w:rPr>
          <w:noProof/>
        </w:rPr>
        <w:tab/>
      </w:r>
      <w:r>
        <w:rPr>
          <w:noProof/>
        </w:rPr>
        <w:fldChar w:fldCharType="begin"/>
      </w:r>
      <w:r>
        <w:rPr>
          <w:noProof/>
        </w:rPr>
        <w:instrText xml:space="preserve"> PAGEREF _Toc87614190 \h </w:instrText>
      </w:r>
      <w:r>
        <w:rPr>
          <w:noProof/>
        </w:rPr>
      </w:r>
      <w:r>
        <w:rPr>
          <w:noProof/>
        </w:rPr>
        <w:fldChar w:fldCharType="separate"/>
      </w:r>
      <w:r>
        <w:rPr>
          <w:noProof/>
        </w:rPr>
        <w:t>31</w:t>
      </w:r>
      <w:r>
        <w:rPr>
          <w:noProof/>
        </w:rPr>
        <w:fldChar w:fldCharType="end"/>
      </w:r>
    </w:p>
    <w:p w:rsidR="0017589D" w:rsidRDefault="0017589D">
      <w:pPr>
        <w:pStyle w:val="33"/>
        <w:rPr>
          <w:rFonts w:asciiTheme="minorHAnsi" w:eastAsiaTheme="minorEastAsia" w:hAnsiTheme="minorHAnsi" w:cstheme="minorBidi"/>
          <w:color w:val="auto"/>
          <w:sz w:val="22"/>
          <w:szCs w:val="22"/>
          <w:lang w:eastAsia="ru-RU"/>
        </w:rPr>
      </w:pPr>
      <w:r w:rsidRPr="00523C78">
        <w:t>2.3.1 Геологическое строение, рельеф, инженерно-геологические условия, инженерно-строительное районирование</w:t>
      </w:r>
      <w:r>
        <w:tab/>
      </w:r>
      <w:r>
        <w:fldChar w:fldCharType="begin"/>
      </w:r>
      <w:r>
        <w:instrText xml:space="preserve"> PAGEREF _Toc87614191 \h </w:instrText>
      </w:r>
      <w:r>
        <w:fldChar w:fldCharType="separate"/>
      </w:r>
      <w:r>
        <w:t>31</w:t>
      </w:r>
      <w:r>
        <w:fldChar w:fldCharType="end"/>
      </w:r>
    </w:p>
    <w:p w:rsidR="0017589D" w:rsidRDefault="0017589D">
      <w:pPr>
        <w:pStyle w:val="33"/>
        <w:rPr>
          <w:rFonts w:asciiTheme="minorHAnsi" w:eastAsiaTheme="minorEastAsia" w:hAnsiTheme="minorHAnsi" w:cstheme="minorBidi"/>
          <w:color w:val="auto"/>
          <w:sz w:val="22"/>
          <w:szCs w:val="22"/>
          <w:lang w:eastAsia="ru-RU"/>
        </w:rPr>
      </w:pPr>
      <w:r w:rsidRPr="00523C78">
        <w:t>2.3.2 Климат, агроклиматическая оценка</w:t>
      </w:r>
      <w:r>
        <w:tab/>
      </w:r>
      <w:r>
        <w:fldChar w:fldCharType="begin"/>
      </w:r>
      <w:r>
        <w:instrText xml:space="preserve"> PAGEREF _Toc87614192 \h </w:instrText>
      </w:r>
      <w:r>
        <w:fldChar w:fldCharType="separate"/>
      </w:r>
      <w:r>
        <w:t>36</w:t>
      </w:r>
      <w:r>
        <w:fldChar w:fldCharType="end"/>
      </w:r>
    </w:p>
    <w:p w:rsidR="0017589D" w:rsidRDefault="0017589D">
      <w:pPr>
        <w:pStyle w:val="33"/>
        <w:rPr>
          <w:rFonts w:asciiTheme="minorHAnsi" w:eastAsiaTheme="minorEastAsia" w:hAnsiTheme="minorHAnsi" w:cstheme="minorBidi"/>
          <w:color w:val="auto"/>
          <w:sz w:val="22"/>
          <w:szCs w:val="22"/>
          <w:lang w:eastAsia="ru-RU"/>
        </w:rPr>
      </w:pPr>
      <w:r w:rsidRPr="00523C78">
        <w:t>2.3.3 Водные ресурсы</w:t>
      </w:r>
      <w:r>
        <w:tab/>
      </w:r>
      <w:r>
        <w:fldChar w:fldCharType="begin"/>
      </w:r>
      <w:r>
        <w:instrText xml:space="preserve"> PAGEREF _Toc87614193 \h </w:instrText>
      </w:r>
      <w:r>
        <w:fldChar w:fldCharType="separate"/>
      </w:r>
      <w:r>
        <w:t>39</w:t>
      </w:r>
      <w:r>
        <w:fldChar w:fldCharType="end"/>
      </w:r>
    </w:p>
    <w:p w:rsidR="0017589D" w:rsidRDefault="0017589D">
      <w:pPr>
        <w:pStyle w:val="33"/>
        <w:rPr>
          <w:rFonts w:asciiTheme="minorHAnsi" w:eastAsiaTheme="minorEastAsia" w:hAnsiTheme="minorHAnsi" w:cstheme="minorBidi"/>
          <w:color w:val="auto"/>
          <w:sz w:val="22"/>
          <w:szCs w:val="22"/>
          <w:lang w:eastAsia="ru-RU"/>
        </w:rPr>
      </w:pPr>
      <w:r w:rsidRPr="00523C78">
        <w:t>2.3.4 Почвенный покров, растительный и животный мир</w:t>
      </w:r>
      <w:r>
        <w:tab/>
      </w:r>
      <w:r>
        <w:fldChar w:fldCharType="begin"/>
      </w:r>
      <w:r>
        <w:instrText xml:space="preserve"> PAGEREF _Toc87614194 \h </w:instrText>
      </w:r>
      <w:r>
        <w:fldChar w:fldCharType="separate"/>
      </w:r>
      <w:r>
        <w:t>42</w:t>
      </w:r>
      <w:r>
        <w:fldChar w:fldCharType="end"/>
      </w:r>
    </w:p>
    <w:p w:rsidR="0017589D" w:rsidRDefault="0017589D">
      <w:pPr>
        <w:pStyle w:val="33"/>
        <w:rPr>
          <w:rFonts w:asciiTheme="minorHAnsi" w:eastAsiaTheme="minorEastAsia" w:hAnsiTheme="minorHAnsi" w:cstheme="minorBidi"/>
          <w:color w:val="auto"/>
          <w:sz w:val="22"/>
          <w:szCs w:val="22"/>
          <w:lang w:eastAsia="ru-RU"/>
        </w:rPr>
      </w:pPr>
      <w:r w:rsidRPr="00523C78">
        <w:t>2.3.5 Минерально-сырьевые ресурсы</w:t>
      </w:r>
      <w:r>
        <w:tab/>
      </w:r>
      <w:r>
        <w:fldChar w:fldCharType="begin"/>
      </w:r>
      <w:r>
        <w:instrText xml:space="preserve"> PAGEREF _Toc87614195 \h </w:instrText>
      </w:r>
      <w:r>
        <w:fldChar w:fldCharType="separate"/>
      </w:r>
      <w:r>
        <w:t>45</w:t>
      </w:r>
      <w:r>
        <w:fldChar w:fldCharType="end"/>
      </w:r>
    </w:p>
    <w:p w:rsidR="0017589D" w:rsidRDefault="0017589D">
      <w:pPr>
        <w:pStyle w:val="25"/>
        <w:tabs>
          <w:tab w:val="right" w:leader="dot" w:pos="9345"/>
        </w:tabs>
        <w:rPr>
          <w:rFonts w:asciiTheme="minorHAnsi" w:eastAsiaTheme="minorEastAsia" w:hAnsiTheme="minorHAnsi"/>
          <w:noProof/>
          <w:color w:val="auto"/>
          <w:sz w:val="22"/>
          <w:lang w:eastAsia="ru-RU"/>
        </w:rPr>
      </w:pPr>
      <w:r w:rsidRPr="00523C78">
        <w:rPr>
          <w:rFonts w:cs="Arial"/>
          <w:noProof/>
        </w:rPr>
        <w:t>2.4 Пункты государственной наблюдательной сети</w:t>
      </w:r>
      <w:r>
        <w:rPr>
          <w:noProof/>
        </w:rPr>
        <w:tab/>
      </w:r>
      <w:r>
        <w:rPr>
          <w:noProof/>
        </w:rPr>
        <w:fldChar w:fldCharType="begin"/>
      </w:r>
      <w:r>
        <w:rPr>
          <w:noProof/>
        </w:rPr>
        <w:instrText xml:space="preserve"> PAGEREF _Toc87614196 \h </w:instrText>
      </w:r>
      <w:r>
        <w:rPr>
          <w:noProof/>
        </w:rPr>
      </w:r>
      <w:r>
        <w:rPr>
          <w:noProof/>
        </w:rPr>
        <w:fldChar w:fldCharType="separate"/>
      </w:r>
      <w:r>
        <w:rPr>
          <w:noProof/>
        </w:rPr>
        <w:t>46</w:t>
      </w:r>
      <w:r>
        <w:rPr>
          <w:noProof/>
        </w:rPr>
        <w:fldChar w:fldCharType="end"/>
      </w:r>
    </w:p>
    <w:p w:rsidR="0017589D" w:rsidRDefault="0017589D">
      <w:pPr>
        <w:pStyle w:val="25"/>
        <w:tabs>
          <w:tab w:val="right" w:leader="dot" w:pos="9345"/>
        </w:tabs>
        <w:rPr>
          <w:rFonts w:asciiTheme="minorHAnsi" w:eastAsiaTheme="minorEastAsia" w:hAnsiTheme="minorHAnsi"/>
          <w:noProof/>
          <w:color w:val="auto"/>
          <w:sz w:val="22"/>
          <w:lang w:eastAsia="ru-RU"/>
        </w:rPr>
      </w:pPr>
      <w:r w:rsidRPr="00523C78">
        <w:rPr>
          <w:rFonts w:cs="Arial"/>
          <w:noProof/>
        </w:rPr>
        <w:lastRenderedPageBreak/>
        <w:t>2.5 Особо охраняемые природные территории</w:t>
      </w:r>
      <w:r>
        <w:rPr>
          <w:noProof/>
        </w:rPr>
        <w:tab/>
      </w:r>
      <w:r>
        <w:rPr>
          <w:noProof/>
        </w:rPr>
        <w:fldChar w:fldCharType="begin"/>
      </w:r>
      <w:r>
        <w:rPr>
          <w:noProof/>
        </w:rPr>
        <w:instrText xml:space="preserve"> PAGEREF _Toc87614197 \h </w:instrText>
      </w:r>
      <w:r>
        <w:rPr>
          <w:noProof/>
        </w:rPr>
      </w:r>
      <w:r>
        <w:rPr>
          <w:noProof/>
        </w:rPr>
        <w:fldChar w:fldCharType="separate"/>
      </w:r>
      <w:r>
        <w:rPr>
          <w:noProof/>
        </w:rPr>
        <w:t>47</w:t>
      </w:r>
      <w:r>
        <w:rPr>
          <w:noProof/>
        </w:rPr>
        <w:fldChar w:fldCharType="end"/>
      </w:r>
    </w:p>
    <w:p w:rsidR="0017589D" w:rsidRDefault="0017589D">
      <w:pPr>
        <w:pStyle w:val="25"/>
        <w:tabs>
          <w:tab w:val="right" w:leader="dot" w:pos="9345"/>
        </w:tabs>
        <w:rPr>
          <w:rFonts w:asciiTheme="minorHAnsi" w:eastAsiaTheme="minorEastAsia" w:hAnsiTheme="minorHAnsi"/>
          <w:noProof/>
          <w:color w:val="auto"/>
          <w:sz w:val="22"/>
          <w:lang w:eastAsia="ru-RU"/>
        </w:rPr>
      </w:pPr>
      <w:r w:rsidRPr="00523C78">
        <w:rPr>
          <w:rFonts w:cs="Arial"/>
          <w:noProof/>
        </w:rPr>
        <w:t>2.6 Градостроительная оценка природных условий</w:t>
      </w:r>
      <w:r>
        <w:rPr>
          <w:noProof/>
        </w:rPr>
        <w:tab/>
      </w:r>
      <w:r>
        <w:rPr>
          <w:noProof/>
        </w:rPr>
        <w:fldChar w:fldCharType="begin"/>
      </w:r>
      <w:r>
        <w:rPr>
          <w:noProof/>
        </w:rPr>
        <w:instrText xml:space="preserve"> PAGEREF _Toc87614198 \h </w:instrText>
      </w:r>
      <w:r>
        <w:rPr>
          <w:noProof/>
        </w:rPr>
      </w:r>
      <w:r>
        <w:rPr>
          <w:noProof/>
        </w:rPr>
        <w:fldChar w:fldCharType="separate"/>
      </w:r>
      <w:r>
        <w:rPr>
          <w:noProof/>
        </w:rPr>
        <w:t>48</w:t>
      </w:r>
      <w:r>
        <w:rPr>
          <w:noProof/>
        </w:rPr>
        <w:fldChar w:fldCharType="end"/>
      </w:r>
    </w:p>
    <w:p w:rsidR="0017589D" w:rsidRDefault="0017589D">
      <w:pPr>
        <w:pStyle w:val="25"/>
        <w:tabs>
          <w:tab w:val="right" w:leader="dot" w:pos="9345"/>
        </w:tabs>
        <w:rPr>
          <w:rFonts w:asciiTheme="minorHAnsi" w:eastAsiaTheme="minorEastAsia" w:hAnsiTheme="minorHAnsi"/>
          <w:noProof/>
          <w:color w:val="auto"/>
          <w:sz w:val="22"/>
          <w:lang w:eastAsia="ru-RU"/>
        </w:rPr>
      </w:pPr>
      <w:r w:rsidRPr="00523C78">
        <w:rPr>
          <w:rFonts w:cs="Arial"/>
          <w:noProof/>
        </w:rPr>
        <w:t>2.7 Демография и анализ трудовых ресурсов</w:t>
      </w:r>
      <w:r>
        <w:rPr>
          <w:noProof/>
        </w:rPr>
        <w:tab/>
      </w:r>
      <w:r>
        <w:rPr>
          <w:noProof/>
        </w:rPr>
        <w:fldChar w:fldCharType="begin"/>
      </w:r>
      <w:r>
        <w:rPr>
          <w:noProof/>
        </w:rPr>
        <w:instrText xml:space="preserve"> PAGEREF _Toc87614199 \h </w:instrText>
      </w:r>
      <w:r>
        <w:rPr>
          <w:noProof/>
        </w:rPr>
      </w:r>
      <w:r>
        <w:rPr>
          <w:noProof/>
        </w:rPr>
        <w:fldChar w:fldCharType="separate"/>
      </w:r>
      <w:r>
        <w:rPr>
          <w:noProof/>
        </w:rPr>
        <w:t>52</w:t>
      </w:r>
      <w:r>
        <w:rPr>
          <w:noProof/>
        </w:rPr>
        <w:fldChar w:fldCharType="end"/>
      </w:r>
    </w:p>
    <w:p w:rsidR="0017589D" w:rsidRDefault="0017589D">
      <w:pPr>
        <w:pStyle w:val="25"/>
        <w:tabs>
          <w:tab w:val="right" w:leader="dot" w:pos="9345"/>
        </w:tabs>
        <w:rPr>
          <w:rFonts w:asciiTheme="minorHAnsi" w:eastAsiaTheme="minorEastAsia" w:hAnsiTheme="minorHAnsi"/>
          <w:noProof/>
          <w:color w:val="auto"/>
          <w:sz w:val="22"/>
          <w:lang w:eastAsia="ru-RU"/>
        </w:rPr>
      </w:pPr>
      <w:r w:rsidRPr="00523C78">
        <w:rPr>
          <w:rFonts w:cs="Arial"/>
          <w:noProof/>
        </w:rPr>
        <w:t>2.8 Экономическое состояние муниципального округа</w:t>
      </w:r>
      <w:r>
        <w:rPr>
          <w:noProof/>
        </w:rPr>
        <w:tab/>
      </w:r>
      <w:r>
        <w:rPr>
          <w:noProof/>
        </w:rPr>
        <w:fldChar w:fldCharType="begin"/>
      </w:r>
      <w:r>
        <w:rPr>
          <w:noProof/>
        </w:rPr>
        <w:instrText xml:space="preserve"> PAGEREF _Toc87614200 \h </w:instrText>
      </w:r>
      <w:r>
        <w:rPr>
          <w:noProof/>
        </w:rPr>
      </w:r>
      <w:r>
        <w:rPr>
          <w:noProof/>
        </w:rPr>
        <w:fldChar w:fldCharType="separate"/>
      </w:r>
      <w:r>
        <w:rPr>
          <w:noProof/>
        </w:rPr>
        <w:t>62</w:t>
      </w:r>
      <w:r>
        <w:rPr>
          <w:noProof/>
        </w:rPr>
        <w:fldChar w:fldCharType="end"/>
      </w:r>
    </w:p>
    <w:p w:rsidR="0017589D" w:rsidRDefault="0017589D">
      <w:pPr>
        <w:pStyle w:val="33"/>
        <w:rPr>
          <w:rFonts w:asciiTheme="minorHAnsi" w:eastAsiaTheme="minorEastAsia" w:hAnsiTheme="minorHAnsi" w:cstheme="minorBidi"/>
          <w:color w:val="auto"/>
          <w:sz w:val="22"/>
          <w:szCs w:val="22"/>
          <w:lang w:eastAsia="ru-RU"/>
        </w:rPr>
      </w:pPr>
      <w:r w:rsidRPr="00523C78">
        <w:t>2.8.1 Отраслевая специализация. Роль муниципального округа в экономической структуре региона</w:t>
      </w:r>
      <w:r>
        <w:tab/>
      </w:r>
      <w:r>
        <w:fldChar w:fldCharType="begin"/>
      </w:r>
      <w:r>
        <w:instrText xml:space="preserve"> PAGEREF _Toc87614201 \h </w:instrText>
      </w:r>
      <w:r>
        <w:fldChar w:fldCharType="separate"/>
      </w:r>
      <w:r>
        <w:t>63</w:t>
      </w:r>
      <w:r>
        <w:fldChar w:fldCharType="end"/>
      </w:r>
    </w:p>
    <w:p w:rsidR="0017589D" w:rsidRDefault="0017589D">
      <w:pPr>
        <w:pStyle w:val="33"/>
        <w:rPr>
          <w:rFonts w:asciiTheme="minorHAnsi" w:eastAsiaTheme="minorEastAsia" w:hAnsiTheme="minorHAnsi" w:cstheme="minorBidi"/>
          <w:color w:val="auto"/>
          <w:sz w:val="22"/>
          <w:szCs w:val="22"/>
          <w:lang w:eastAsia="ru-RU"/>
        </w:rPr>
      </w:pPr>
      <w:r w:rsidRPr="00523C78">
        <w:t>2.8.2 Бюджетная и налоговая политика</w:t>
      </w:r>
      <w:r>
        <w:tab/>
      </w:r>
      <w:r>
        <w:fldChar w:fldCharType="begin"/>
      </w:r>
      <w:r>
        <w:instrText xml:space="preserve"> PAGEREF _Toc87614202 \h </w:instrText>
      </w:r>
      <w:r>
        <w:fldChar w:fldCharType="separate"/>
      </w:r>
      <w:r>
        <w:t>64</w:t>
      </w:r>
      <w:r>
        <w:fldChar w:fldCharType="end"/>
      </w:r>
    </w:p>
    <w:p w:rsidR="0017589D" w:rsidRDefault="0017589D">
      <w:pPr>
        <w:pStyle w:val="33"/>
        <w:rPr>
          <w:rFonts w:asciiTheme="minorHAnsi" w:eastAsiaTheme="minorEastAsia" w:hAnsiTheme="minorHAnsi" w:cstheme="minorBidi"/>
          <w:color w:val="auto"/>
          <w:sz w:val="22"/>
          <w:szCs w:val="22"/>
          <w:lang w:eastAsia="ru-RU"/>
        </w:rPr>
      </w:pPr>
      <w:r w:rsidRPr="00523C78">
        <w:t>2.8.3 Инвестиционная политика</w:t>
      </w:r>
      <w:r>
        <w:tab/>
      </w:r>
      <w:r>
        <w:fldChar w:fldCharType="begin"/>
      </w:r>
      <w:r>
        <w:instrText xml:space="preserve"> PAGEREF _Toc87614203 \h </w:instrText>
      </w:r>
      <w:r>
        <w:fldChar w:fldCharType="separate"/>
      </w:r>
      <w:r>
        <w:t>67</w:t>
      </w:r>
      <w:r>
        <w:fldChar w:fldCharType="end"/>
      </w:r>
    </w:p>
    <w:p w:rsidR="0017589D" w:rsidRDefault="0017589D">
      <w:pPr>
        <w:pStyle w:val="33"/>
        <w:rPr>
          <w:rFonts w:asciiTheme="minorHAnsi" w:eastAsiaTheme="minorEastAsia" w:hAnsiTheme="minorHAnsi" w:cstheme="minorBidi"/>
          <w:color w:val="auto"/>
          <w:sz w:val="22"/>
          <w:szCs w:val="22"/>
          <w:lang w:eastAsia="ru-RU"/>
        </w:rPr>
      </w:pPr>
      <w:r w:rsidRPr="00523C78">
        <w:t>2.8.4 Агропромышленный комплекс</w:t>
      </w:r>
      <w:r>
        <w:tab/>
      </w:r>
      <w:r>
        <w:fldChar w:fldCharType="begin"/>
      </w:r>
      <w:r>
        <w:instrText xml:space="preserve"> PAGEREF _Toc87614204 \h </w:instrText>
      </w:r>
      <w:r>
        <w:fldChar w:fldCharType="separate"/>
      </w:r>
      <w:r>
        <w:t>70</w:t>
      </w:r>
      <w:r>
        <w:fldChar w:fldCharType="end"/>
      </w:r>
    </w:p>
    <w:p w:rsidR="0017589D" w:rsidRDefault="0017589D">
      <w:pPr>
        <w:pStyle w:val="33"/>
        <w:rPr>
          <w:rFonts w:asciiTheme="minorHAnsi" w:eastAsiaTheme="minorEastAsia" w:hAnsiTheme="minorHAnsi" w:cstheme="minorBidi"/>
          <w:color w:val="auto"/>
          <w:sz w:val="22"/>
          <w:szCs w:val="22"/>
          <w:lang w:eastAsia="ru-RU"/>
        </w:rPr>
      </w:pPr>
      <w:r w:rsidRPr="00523C78">
        <w:t>2.8.5 Промышленность</w:t>
      </w:r>
      <w:r>
        <w:tab/>
      </w:r>
      <w:r>
        <w:fldChar w:fldCharType="begin"/>
      </w:r>
      <w:r>
        <w:instrText xml:space="preserve"> PAGEREF _Toc87614205 \h </w:instrText>
      </w:r>
      <w:r>
        <w:fldChar w:fldCharType="separate"/>
      </w:r>
      <w:r>
        <w:t>72</w:t>
      </w:r>
      <w:r>
        <w:fldChar w:fldCharType="end"/>
      </w:r>
    </w:p>
    <w:p w:rsidR="0017589D" w:rsidRDefault="0017589D">
      <w:pPr>
        <w:pStyle w:val="33"/>
        <w:rPr>
          <w:rFonts w:asciiTheme="minorHAnsi" w:eastAsiaTheme="minorEastAsia" w:hAnsiTheme="minorHAnsi" w:cstheme="minorBidi"/>
          <w:color w:val="auto"/>
          <w:sz w:val="22"/>
          <w:szCs w:val="22"/>
          <w:lang w:eastAsia="ru-RU"/>
        </w:rPr>
      </w:pPr>
      <w:r w:rsidRPr="00523C78">
        <w:t>2.8.6 Строительство</w:t>
      </w:r>
      <w:r>
        <w:tab/>
      </w:r>
      <w:r>
        <w:fldChar w:fldCharType="begin"/>
      </w:r>
      <w:r>
        <w:instrText xml:space="preserve"> PAGEREF _Toc87614206 \h </w:instrText>
      </w:r>
      <w:r>
        <w:fldChar w:fldCharType="separate"/>
      </w:r>
      <w:r>
        <w:t>74</w:t>
      </w:r>
      <w:r>
        <w:fldChar w:fldCharType="end"/>
      </w:r>
    </w:p>
    <w:p w:rsidR="0017589D" w:rsidRDefault="0017589D">
      <w:pPr>
        <w:pStyle w:val="33"/>
        <w:rPr>
          <w:rFonts w:asciiTheme="minorHAnsi" w:eastAsiaTheme="minorEastAsia" w:hAnsiTheme="minorHAnsi" w:cstheme="minorBidi"/>
          <w:color w:val="auto"/>
          <w:sz w:val="22"/>
          <w:szCs w:val="22"/>
          <w:lang w:eastAsia="ru-RU"/>
        </w:rPr>
      </w:pPr>
      <w:r w:rsidRPr="00523C78">
        <w:t>2.8.7 Сфера услуг и потребительский рынок</w:t>
      </w:r>
      <w:r>
        <w:tab/>
      </w:r>
      <w:r>
        <w:fldChar w:fldCharType="begin"/>
      </w:r>
      <w:r>
        <w:instrText xml:space="preserve"> PAGEREF _Toc87614207 \h </w:instrText>
      </w:r>
      <w:r>
        <w:fldChar w:fldCharType="separate"/>
      </w:r>
      <w:r>
        <w:t>76</w:t>
      </w:r>
      <w:r>
        <w:fldChar w:fldCharType="end"/>
      </w:r>
    </w:p>
    <w:p w:rsidR="0017589D" w:rsidRDefault="0017589D">
      <w:pPr>
        <w:pStyle w:val="33"/>
        <w:rPr>
          <w:rFonts w:asciiTheme="minorHAnsi" w:eastAsiaTheme="minorEastAsia" w:hAnsiTheme="minorHAnsi" w:cstheme="minorBidi"/>
          <w:color w:val="auto"/>
          <w:sz w:val="22"/>
          <w:szCs w:val="22"/>
          <w:lang w:eastAsia="ru-RU"/>
        </w:rPr>
      </w:pPr>
      <w:r w:rsidRPr="00523C78">
        <w:t>2.8.8 Малое и среднее предпринимательство</w:t>
      </w:r>
      <w:r>
        <w:tab/>
      </w:r>
      <w:r>
        <w:fldChar w:fldCharType="begin"/>
      </w:r>
      <w:r>
        <w:instrText xml:space="preserve"> PAGEREF _Toc87614208 \h </w:instrText>
      </w:r>
      <w:r>
        <w:fldChar w:fldCharType="separate"/>
      </w:r>
      <w:r>
        <w:t>79</w:t>
      </w:r>
      <w:r>
        <w:fldChar w:fldCharType="end"/>
      </w:r>
    </w:p>
    <w:p w:rsidR="0017589D" w:rsidRDefault="0017589D">
      <w:pPr>
        <w:pStyle w:val="25"/>
        <w:tabs>
          <w:tab w:val="right" w:leader="dot" w:pos="9345"/>
        </w:tabs>
        <w:rPr>
          <w:rFonts w:asciiTheme="minorHAnsi" w:eastAsiaTheme="minorEastAsia" w:hAnsiTheme="minorHAnsi"/>
          <w:noProof/>
          <w:color w:val="auto"/>
          <w:sz w:val="22"/>
          <w:lang w:eastAsia="ru-RU"/>
        </w:rPr>
      </w:pPr>
      <w:r w:rsidRPr="00523C78">
        <w:rPr>
          <w:rFonts w:cs="Arial"/>
          <w:noProof/>
        </w:rPr>
        <w:t>2.9 Социальная инфраструктура</w:t>
      </w:r>
      <w:r>
        <w:rPr>
          <w:noProof/>
        </w:rPr>
        <w:tab/>
      </w:r>
      <w:r>
        <w:rPr>
          <w:noProof/>
        </w:rPr>
        <w:fldChar w:fldCharType="begin"/>
      </w:r>
      <w:r>
        <w:rPr>
          <w:noProof/>
        </w:rPr>
        <w:instrText xml:space="preserve"> PAGEREF _Toc87614209 \h </w:instrText>
      </w:r>
      <w:r>
        <w:rPr>
          <w:noProof/>
        </w:rPr>
      </w:r>
      <w:r>
        <w:rPr>
          <w:noProof/>
        </w:rPr>
        <w:fldChar w:fldCharType="separate"/>
      </w:r>
      <w:r>
        <w:rPr>
          <w:noProof/>
        </w:rPr>
        <w:t>81</w:t>
      </w:r>
      <w:r>
        <w:rPr>
          <w:noProof/>
        </w:rPr>
        <w:fldChar w:fldCharType="end"/>
      </w:r>
    </w:p>
    <w:p w:rsidR="0017589D" w:rsidRDefault="0017589D">
      <w:pPr>
        <w:pStyle w:val="33"/>
        <w:rPr>
          <w:rFonts w:asciiTheme="minorHAnsi" w:eastAsiaTheme="minorEastAsia" w:hAnsiTheme="minorHAnsi" w:cstheme="minorBidi"/>
          <w:color w:val="auto"/>
          <w:sz w:val="22"/>
          <w:szCs w:val="22"/>
          <w:lang w:eastAsia="ru-RU"/>
        </w:rPr>
      </w:pPr>
      <w:r w:rsidRPr="00523C78">
        <w:t>2.9.1 Образование</w:t>
      </w:r>
      <w:r>
        <w:tab/>
      </w:r>
      <w:r>
        <w:fldChar w:fldCharType="begin"/>
      </w:r>
      <w:r>
        <w:instrText xml:space="preserve"> PAGEREF _Toc87614210 \h </w:instrText>
      </w:r>
      <w:r>
        <w:fldChar w:fldCharType="separate"/>
      </w:r>
      <w:r>
        <w:t>81</w:t>
      </w:r>
      <w:r>
        <w:fldChar w:fldCharType="end"/>
      </w:r>
    </w:p>
    <w:p w:rsidR="0017589D" w:rsidRDefault="0017589D">
      <w:pPr>
        <w:pStyle w:val="33"/>
        <w:rPr>
          <w:rFonts w:asciiTheme="minorHAnsi" w:eastAsiaTheme="minorEastAsia" w:hAnsiTheme="minorHAnsi" w:cstheme="minorBidi"/>
          <w:color w:val="auto"/>
          <w:sz w:val="22"/>
          <w:szCs w:val="22"/>
          <w:lang w:eastAsia="ru-RU"/>
        </w:rPr>
      </w:pPr>
      <w:r w:rsidRPr="00523C78">
        <w:t>2.9.2 Здравоохранение</w:t>
      </w:r>
      <w:r>
        <w:tab/>
      </w:r>
      <w:r>
        <w:fldChar w:fldCharType="begin"/>
      </w:r>
      <w:r>
        <w:instrText xml:space="preserve"> PAGEREF _Toc87614211 \h </w:instrText>
      </w:r>
      <w:r>
        <w:fldChar w:fldCharType="separate"/>
      </w:r>
      <w:r>
        <w:t>89</w:t>
      </w:r>
      <w:r>
        <w:fldChar w:fldCharType="end"/>
      </w:r>
    </w:p>
    <w:p w:rsidR="0017589D" w:rsidRDefault="0017589D">
      <w:pPr>
        <w:pStyle w:val="33"/>
        <w:rPr>
          <w:rFonts w:asciiTheme="minorHAnsi" w:eastAsiaTheme="minorEastAsia" w:hAnsiTheme="minorHAnsi" w:cstheme="minorBidi"/>
          <w:color w:val="auto"/>
          <w:sz w:val="22"/>
          <w:szCs w:val="22"/>
          <w:lang w:eastAsia="ru-RU"/>
        </w:rPr>
      </w:pPr>
      <w:r w:rsidRPr="00523C78">
        <w:t>2.9.3 Культура</w:t>
      </w:r>
      <w:r>
        <w:tab/>
      </w:r>
      <w:r>
        <w:fldChar w:fldCharType="begin"/>
      </w:r>
      <w:r>
        <w:instrText xml:space="preserve"> PAGEREF _Toc87614212 \h </w:instrText>
      </w:r>
      <w:r>
        <w:fldChar w:fldCharType="separate"/>
      </w:r>
      <w:r>
        <w:t>92</w:t>
      </w:r>
      <w:r>
        <w:fldChar w:fldCharType="end"/>
      </w:r>
    </w:p>
    <w:p w:rsidR="0017589D" w:rsidRDefault="0017589D">
      <w:pPr>
        <w:pStyle w:val="33"/>
        <w:rPr>
          <w:rFonts w:asciiTheme="minorHAnsi" w:eastAsiaTheme="minorEastAsia" w:hAnsiTheme="minorHAnsi" w:cstheme="minorBidi"/>
          <w:color w:val="auto"/>
          <w:sz w:val="22"/>
          <w:szCs w:val="22"/>
          <w:lang w:eastAsia="ru-RU"/>
        </w:rPr>
      </w:pPr>
      <w:r w:rsidRPr="00523C78">
        <w:t>2.9.4 Физическая культура и спорт</w:t>
      </w:r>
      <w:r>
        <w:tab/>
      </w:r>
      <w:r>
        <w:fldChar w:fldCharType="begin"/>
      </w:r>
      <w:r>
        <w:instrText xml:space="preserve"> PAGEREF _Toc87614213 \h </w:instrText>
      </w:r>
      <w:r>
        <w:fldChar w:fldCharType="separate"/>
      </w:r>
      <w:r>
        <w:t>98</w:t>
      </w:r>
      <w:r>
        <w:fldChar w:fldCharType="end"/>
      </w:r>
    </w:p>
    <w:p w:rsidR="0017589D" w:rsidRDefault="0017589D">
      <w:pPr>
        <w:pStyle w:val="33"/>
        <w:rPr>
          <w:rFonts w:asciiTheme="minorHAnsi" w:eastAsiaTheme="minorEastAsia" w:hAnsiTheme="minorHAnsi" w:cstheme="minorBidi"/>
          <w:color w:val="auto"/>
          <w:sz w:val="22"/>
          <w:szCs w:val="22"/>
          <w:lang w:eastAsia="ru-RU"/>
        </w:rPr>
      </w:pPr>
      <w:r w:rsidRPr="00523C78">
        <w:t>2.9.5 Социальное обслуживание</w:t>
      </w:r>
      <w:r>
        <w:tab/>
      </w:r>
      <w:r>
        <w:fldChar w:fldCharType="begin"/>
      </w:r>
      <w:r>
        <w:instrText xml:space="preserve"> PAGEREF _Toc87614214 \h </w:instrText>
      </w:r>
      <w:r>
        <w:fldChar w:fldCharType="separate"/>
      </w:r>
      <w:r>
        <w:t>100</w:t>
      </w:r>
      <w:r>
        <w:fldChar w:fldCharType="end"/>
      </w:r>
    </w:p>
    <w:p w:rsidR="0017589D" w:rsidRDefault="0017589D">
      <w:pPr>
        <w:pStyle w:val="25"/>
        <w:tabs>
          <w:tab w:val="right" w:leader="dot" w:pos="9345"/>
        </w:tabs>
        <w:rPr>
          <w:rFonts w:asciiTheme="minorHAnsi" w:eastAsiaTheme="minorEastAsia" w:hAnsiTheme="minorHAnsi"/>
          <w:noProof/>
          <w:color w:val="auto"/>
          <w:sz w:val="22"/>
          <w:lang w:eastAsia="ru-RU"/>
        </w:rPr>
      </w:pPr>
      <w:r w:rsidRPr="00523C78">
        <w:rPr>
          <w:rFonts w:cs="Arial"/>
          <w:noProof/>
        </w:rPr>
        <w:t>2.10 Жилищный фонд и жилищное строительство</w:t>
      </w:r>
      <w:r>
        <w:rPr>
          <w:noProof/>
        </w:rPr>
        <w:tab/>
      </w:r>
      <w:r>
        <w:rPr>
          <w:noProof/>
        </w:rPr>
        <w:fldChar w:fldCharType="begin"/>
      </w:r>
      <w:r>
        <w:rPr>
          <w:noProof/>
        </w:rPr>
        <w:instrText xml:space="preserve"> PAGEREF _Toc87614215 \h </w:instrText>
      </w:r>
      <w:r>
        <w:rPr>
          <w:noProof/>
        </w:rPr>
      </w:r>
      <w:r>
        <w:rPr>
          <w:noProof/>
        </w:rPr>
        <w:fldChar w:fldCharType="separate"/>
      </w:r>
      <w:r>
        <w:rPr>
          <w:noProof/>
        </w:rPr>
        <w:t>101</w:t>
      </w:r>
      <w:r>
        <w:rPr>
          <w:noProof/>
        </w:rPr>
        <w:fldChar w:fldCharType="end"/>
      </w:r>
    </w:p>
    <w:p w:rsidR="0017589D" w:rsidRDefault="0017589D">
      <w:pPr>
        <w:pStyle w:val="25"/>
        <w:tabs>
          <w:tab w:val="right" w:leader="dot" w:pos="9345"/>
        </w:tabs>
        <w:rPr>
          <w:rFonts w:asciiTheme="minorHAnsi" w:eastAsiaTheme="minorEastAsia" w:hAnsiTheme="minorHAnsi"/>
          <w:noProof/>
          <w:color w:val="auto"/>
          <w:sz w:val="22"/>
          <w:lang w:eastAsia="ru-RU"/>
        </w:rPr>
      </w:pPr>
      <w:r w:rsidRPr="00523C78">
        <w:rPr>
          <w:rFonts w:cs="Arial"/>
          <w:noProof/>
        </w:rPr>
        <w:t>2.11 Охрана объектов культурного наследия</w:t>
      </w:r>
      <w:r>
        <w:rPr>
          <w:noProof/>
        </w:rPr>
        <w:tab/>
      </w:r>
      <w:r>
        <w:rPr>
          <w:noProof/>
        </w:rPr>
        <w:fldChar w:fldCharType="begin"/>
      </w:r>
      <w:r>
        <w:rPr>
          <w:noProof/>
        </w:rPr>
        <w:instrText xml:space="preserve"> PAGEREF _Toc87614216 \h </w:instrText>
      </w:r>
      <w:r>
        <w:rPr>
          <w:noProof/>
        </w:rPr>
      </w:r>
      <w:r>
        <w:rPr>
          <w:noProof/>
        </w:rPr>
        <w:fldChar w:fldCharType="separate"/>
      </w:r>
      <w:r>
        <w:rPr>
          <w:noProof/>
        </w:rPr>
        <w:t>108</w:t>
      </w:r>
      <w:r>
        <w:rPr>
          <w:noProof/>
        </w:rPr>
        <w:fldChar w:fldCharType="end"/>
      </w:r>
    </w:p>
    <w:p w:rsidR="0017589D" w:rsidRDefault="0017589D">
      <w:pPr>
        <w:pStyle w:val="25"/>
        <w:tabs>
          <w:tab w:val="right" w:leader="dot" w:pos="9345"/>
        </w:tabs>
        <w:rPr>
          <w:rFonts w:asciiTheme="minorHAnsi" w:eastAsiaTheme="minorEastAsia" w:hAnsiTheme="minorHAnsi"/>
          <w:noProof/>
          <w:color w:val="auto"/>
          <w:sz w:val="22"/>
          <w:lang w:eastAsia="ru-RU"/>
        </w:rPr>
      </w:pPr>
      <w:r w:rsidRPr="00523C78">
        <w:rPr>
          <w:rFonts w:cs="Arial"/>
          <w:noProof/>
        </w:rPr>
        <w:t>2.12 Транспортная инфраструктура</w:t>
      </w:r>
      <w:r>
        <w:rPr>
          <w:noProof/>
        </w:rPr>
        <w:tab/>
      </w:r>
      <w:r>
        <w:rPr>
          <w:noProof/>
        </w:rPr>
        <w:fldChar w:fldCharType="begin"/>
      </w:r>
      <w:r>
        <w:rPr>
          <w:noProof/>
        </w:rPr>
        <w:instrText xml:space="preserve"> PAGEREF _Toc87614217 \h </w:instrText>
      </w:r>
      <w:r>
        <w:rPr>
          <w:noProof/>
        </w:rPr>
      </w:r>
      <w:r>
        <w:rPr>
          <w:noProof/>
        </w:rPr>
        <w:fldChar w:fldCharType="separate"/>
      </w:r>
      <w:r>
        <w:rPr>
          <w:noProof/>
        </w:rPr>
        <w:t>111</w:t>
      </w:r>
      <w:r>
        <w:rPr>
          <w:noProof/>
        </w:rPr>
        <w:fldChar w:fldCharType="end"/>
      </w:r>
    </w:p>
    <w:p w:rsidR="0017589D" w:rsidRDefault="0017589D">
      <w:pPr>
        <w:pStyle w:val="33"/>
        <w:rPr>
          <w:rFonts w:asciiTheme="minorHAnsi" w:eastAsiaTheme="minorEastAsia" w:hAnsiTheme="minorHAnsi" w:cstheme="minorBidi"/>
          <w:color w:val="auto"/>
          <w:sz w:val="22"/>
          <w:szCs w:val="22"/>
          <w:lang w:eastAsia="ru-RU"/>
        </w:rPr>
      </w:pPr>
      <w:r w:rsidRPr="00523C78">
        <w:t>2.12.1 Внешний транспорт</w:t>
      </w:r>
      <w:r>
        <w:tab/>
      </w:r>
      <w:r>
        <w:fldChar w:fldCharType="begin"/>
      </w:r>
      <w:r>
        <w:instrText xml:space="preserve"> PAGEREF _Toc87614218 \h </w:instrText>
      </w:r>
      <w:r>
        <w:fldChar w:fldCharType="separate"/>
      </w:r>
      <w:r>
        <w:t>112</w:t>
      </w:r>
      <w:r>
        <w:fldChar w:fldCharType="end"/>
      </w:r>
    </w:p>
    <w:p w:rsidR="0017589D" w:rsidRDefault="0017589D">
      <w:pPr>
        <w:pStyle w:val="33"/>
        <w:rPr>
          <w:rFonts w:asciiTheme="minorHAnsi" w:eastAsiaTheme="minorEastAsia" w:hAnsiTheme="minorHAnsi" w:cstheme="minorBidi"/>
          <w:color w:val="auto"/>
          <w:sz w:val="22"/>
          <w:szCs w:val="22"/>
          <w:lang w:eastAsia="ru-RU"/>
        </w:rPr>
      </w:pPr>
      <w:r w:rsidRPr="00523C78">
        <w:t>2.12.2 Автомобильный транспорт и улично-дорожная сеть</w:t>
      </w:r>
      <w:r>
        <w:tab/>
      </w:r>
      <w:r>
        <w:fldChar w:fldCharType="begin"/>
      </w:r>
      <w:r>
        <w:instrText xml:space="preserve"> PAGEREF _Toc87614219 \h </w:instrText>
      </w:r>
      <w:r>
        <w:fldChar w:fldCharType="separate"/>
      </w:r>
      <w:r>
        <w:t>114</w:t>
      </w:r>
      <w:r>
        <w:fldChar w:fldCharType="end"/>
      </w:r>
    </w:p>
    <w:p w:rsidR="0017589D" w:rsidRDefault="0017589D">
      <w:pPr>
        <w:pStyle w:val="33"/>
        <w:rPr>
          <w:rFonts w:asciiTheme="minorHAnsi" w:eastAsiaTheme="minorEastAsia" w:hAnsiTheme="minorHAnsi" w:cstheme="minorBidi"/>
          <w:color w:val="auto"/>
          <w:sz w:val="22"/>
          <w:szCs w:val="22"/>
          <w:lang w:eastAsia="ru-RU"/>
        </w:rPr>
      </w:pPr>
      <w:r w:rsidRPr="00523C78">
        <w:t>2.12.3 Общественный транспорт и объекты транспортной инфраструктуры</w:t>
      </w:r>
      <w:r>
        <w:tab/>
      </w:r>
      <w:r>
        <w:fldChar w:fldCharType="begin"/>
      </w:r>
      <w:r>
        <w:instrText xml:space="preserve"> PAGEREF _Toc87614220 \h </w:instrText>
      </w:r>
      <w:r>
        <w:fldChar w:fldCharType="separate"/>
      </w:r>
      <w:r>
        <w:t>115</w:t>
      </w:r>
      <w:r>
        <w:fldChar w:fldCharType="end"/>
      </w:r>
    </w:p>
    <w:p w:rsidR="0017589D" w:rsidRDefault="0017589D">
      <w:pPr>
        <w:pStyle w:val="25"/>
        <w:tabs>
          <w:tab w:val="right" w:leader="dot" w:pos="9345"/>
        </w:tabs>
        <w:rPr>
          <w:rFonts w:asciiTheme="minorHAnsi" w:eastAsiaTheme="minorEastAsia" w:hAnsiTheme="minorHAnsi"/>
          <w:noProof/>
          <w:color w:val="auto"/>
          <w:sz w:val="22"/>
          <w:lang w:eastAsia="ru-RU"/>
        </w:rPr>
      </w:pPr>
      <w:r w:rsidRPr="00523C78">
        <w:rPr>
          <w:rFonts w:cs="Arial"/>
          <w:noProof/>
        </w:rPr>
        <w:t>2.13 Инженерная инфраструктура</w:t>
      </w:r>
      <w:r>
        <w:rPr>
          <w:noProof/>
        </w:rPr>
        <w:tab/>
      </w:r>
      <w:r>
        <w:rPr>
          <w:noProof/>
        </w:rPr>
        <w:fldChar w:fldCharType="begin"/>
      </w:r>
      <w:r>
        <w:rPr>
          <w:noProof/>
        </w:rPr>
        <w:instrText xml:space="preserve"> PAGEREF _Toc87614221 \h </w:instrText>
      </w:r>
      <w:r>
        <w:rPr>
          <w:noProof/>
        </w:rPr>
      </w:r>
      <w:r>
        <w:rPr>
          <w:noProof/>
        </w:rPr>
        <w:fldChar w:fldCharType="separate"/>
      </w:r>
      <w:r>
        <w:rPr>
          <w:noProof/>
        </w:rPr>
        <w:t>117</w:t>
      </w:r>
      <w:r>
        <w:rPr>
          <w:noProof/>
        </w:rPr>
        <w:fldChar w:fldCharType="end"/>
      </w:r>
    </w:p>
    <w:p w:rsidR="0017589D" w:rsidRDefault="0017589D">
      <w:pPr>
        <w:pStyle w:val="33"/>
        <w:rPr>
          <w:rFonts w:asciiTheme="minorHAnsi" w:eastAsiaTheme="minorEastAsia" w:hAnsiTheme="minorHAnsi" w:cstheme="minorBidi"/>
          <w:color w:val="auto"/>
          <w:sz w:val="22"/>
          <w:szCs w:val="22"/>
          <w:lang w:eastAsia="ru-RU"/>
        </w:rPr>
      </w:pPr>
      <w:r w:rsidRPr="00523C78">
        <w:t>2.13.1 Водоснабжение и водоотведение</w:t>
      </w:r>
      <w:r>
        <w:tab/>
      </w:r>
      <w:r>
        <w:fldChar w:fldCharType="begin"/>
      </w:r>
      <w:r>
        <w:instrText xml:space="preserve"> PAGEREF _Toc87614222 \h </w:instrText>
      </w:r>
      <w:r>
        <w:fldChar w:fldCharType="separate"/>
      </w:r>
      <w:r>
        <w:t>117</w:t>
      </w:r>
      <w:r>
        <w:fldChar w:fldCharType="end"/>
      </w:r>
    </w:p>
    <w:p w:rsidR="0017589D" w:rsidRDefault="0017589D">
      <w:pPr>
        <w:pStyle w:val="33"/>
        <w:rPr>
          <w:rFonts w:asciiTheme="minorHAnsi" w:eastAsiaTheme="minorEastAsia" w:hAnsiTheme="minorHAnsi" w:cstheme="minorBidi"/>
          <w:color w:val="auto"/>
          <w:sz w:val="22"/>
          <w:szCs w:val="22"/>
          <w:lang w:eastAsia="ru-RU"/>
        </w:rPr>
      </w:pPr>
      <w:r w:rsidRPr="00523C78">
        <w:t>2.13.2 Теплоснабжение</w:t>
      </w:r>
      <w:r>
        <w:tab/>
      </w:r>
      <w:r>
        <w:fldChar w:fldCharType="begin"/>
      </w:r>
      <w:r>
        <w:instrText xml:space="preserve"> PAGEREF _Toc87614223 \h </w:instrText>
      </w:r>
      <w:r>
        <w:fldChar w:fldCharType="separate"/>
      </w:r>
      <w:r>
        <w:t>120</w:t>
      </w:r>
      <w:r>
        <w:fldChar w:fldCharType="end"/>
      </w:r>
    </w:p>
    <w:p w:rsidR="0017589D" w:rsidRDefault="0017589D">
      <w:pPr>
        <w:pStyle w:val="33"/>
        <w:rPr>
          <w:rFonts w:asciiTheme="minorHAnsi" w:eastAsiaTheme="minorEastAsia" w:hAnsiTheme="minorHAnsi" w:cstheme="minorBidi"/>
          <w:color w:val="auto"/>
          <w:sz w:val="22"/>
          <w:szCs w:val="22"/>
          <w:lang w:eastAsia="ru-RU"/>
        </w:rPr>
      </w:pPr>
      <w:r w:rsidRPr="00523C78">
        <w:t>2.13.3 Электроснабжение</w:t>
      </w:r>
      <w:r>
        <w:tab/>
      </w:r>
      <w:r>
        <w:fldChar w:fldCharType="begin"/>
      </w:r>
      <w:r>
        <w:instrText xml:space="preserve"> PAGEREF _Toc87614224 \h </w:instrText>
      </w:r>
      <w:r>
        <w:fldChar w:fldCharType="separate"/>
      </w:r>
      <w:r>
        <w:t>122</w:t>
      </w:r>
      <w:r>
        <w:fldChar w:fldCharType="end"/>
      </w:r>
    </w:p>
    <w:p w:rsidR="0017589D" w:rsidRDefault="0017589D">
      <w:pPr>
        <w:pStyle w:val="33"/>
        <w:rPr>
          <w:rFonts w:asciiTheme="minorHAnsi" w:eastAsiaTheme="minorEastAsia" w:hAnsiTheme="minorHAnsi" w:cstheme="minorBidi"/>
          <w:color w:val="auto"/>
          <w:sz w:val="22"/>
          <w:szCs w:val="22"/>
          <w:lang w:eastAsia="ru-RU"/>
        </w:rPr>
      </w:pPr>
      <w:r w:rsidRPr="00523C78">
        <w:t>2.13.4 Газоснабжение</w:t>
      </w:r>
      <w:r>
        <w:tab/>
      </w:r>
      <w:r>
        <w:fldChar w:fldCharType="begin"/>
      </w:r>
      <w:r>
        <w:instrText xml:space="preserve"> PAGEREF _Toc87614225 \h </w:instrText>
      </w:r>
      <w:r>
        <w:fldChar w:fldCharType="separate"/>
      </w:r>
      <w:r>
        <w:t>122</w:t>
      </w:r>
      <w:r>
        <w:fldChar w:fldCharType="end"/>
      </w:r>
    </w:p>
    <w:p w:rsidR="0017589D" w:rsidRDefault="0017589D">
      <w:pPr>
        <w:pStyle w:val="25"/>
        <w:tabs>
          <w:tab w:val="right" w:leader="dot" w:pos="9345"/>
        </w:tabs>
        <w:rPr>
          <w:rFonts w:asciiTheme="minorHAnsi" w:eastAsiaTheme="minorEastAsia" w:hAnsiTheme="minorHAnsi"/>
          <w:noProof/>
          <w:color w:val="auto"/>
          <w:sz w:val="22"/>
          <w:lang w:eastAsia="ru-RU"/>
        </w:rPr>
      </w:pPr>
      <w:r w:rsidRPr="00523C78">
        <w:rPr>
          <w:rFonts w:cs="Arial"/>
          <w:noProof/>
        </w:rPr>
        <w:t>2.14 Экологическое состояние территории</w:t>
      </w:r>
      <w:r>
        <w:rPr>
          <w:noProof/>
        </w:rPr>
        <w:tab/>
      </w:r>
      <w:r>
        <w:rPr>
          <w:noProof/>
        </w:rPr>
        <w:fldChar w:fldCharType="begin"/>
      </w:r>
      <w:r>
        <w:rPr>
          <w:noProof/>
        </w:rPr>
        <w:instrText xml:space="preserve"> PAGEREF _Toc87614226 \h </w:instrText>
      </w:r>
      <w:r>
        <w:rPr>
          <w:noProof/>
        </w:rPr>
      </w:r>
      <w:r>
        <w:rPr>
          <w:noProof/>
        </w:rPr>
        <w:fldChar w:fldCharType="separate"/>
      </w:r>
      <w:r>
        <w:rPr>
          <w:noProof/>
        </w:rPr>
        <w:t>124</w:t>
      </w:r>
      <w:r>
        <w:rPr>
          <w:noProof/>
        </w:rPr>
        <w:fldChar w:fldCharType="end"/>
      </w:r>
    </w:p>
    <w:p w:rsidR="0017589D" w:rsidRDefault="0017589D">
      <w:pPr>
        <w:pStyle w:val="33"/>
        <w:rPr>
          <w:rFonts w:asciiTheme="minorHAnsi" w:eastAsiaTheme="minorEastAsia" w:hAnsiTheme="minorHAnsi" w:cstheme="minorBidi"/>
          <w:color w:val="auto"/>
          <w:sz w:val="22"/>
          <w:szCs w:val="22"/>
          <w:lang w:eastAsia="ru-RU"/>
        </w:rPr>
      </w:pPr>
      <w:r w:rsidRPr="00523C78">
        <w:t>2.14.1 Атмосферный воздух</w:t>
      </w:r>
      <w:r>
        <w:tab/>
      </w:r>
      <w:r>
        <w:fldChar w:fldCharType="begin"/>
      </w:r>
      <w:r>
        <w:instrText xml:space="preserve"> PAGEREF _Toc87614227 \h </w:instrText>
      </w:r>
      <w:r>
        <w:fldChar w:fldCharType="separate"/>
      </w:r>
      <w:r>
        <w:t>124</w:t>
      </w:r>
      <w:r>
        <w:fldChar w:fldCharType="end"/>
      </w:r>
    </w:p>
    <w:p w:rsidR="0017589D" w:rsidRDefault="0017589D">
      <w:pPr>
        <w:pStyle w:val="33"/>
        <w:rPr>
          <w:rFonts w:asciiTheme="minorHAnsi" w:eastAsiaTheme="minorEastAsia" w:hAnsiTheme="minorHAnsi" w:cstheme="minorBidi"/>
          <w:color w:val="auto"/>
          <w:sz w:val="22"/>
          <w:szCs w:val="22"/>
          <w:lang w:eastAsia="ru-RU"/>
        </w:rPr>
      </w:pPr>
      <w:r w:rsidRPr="00523C78">
        <w:t>2.14.2 Водный бассейн</w:t>
      </w:r>
      <w:r>
        <w:tab/>
      </w:r>
      <w:r>
        <w:fldChar w:fldCharType="begin"/>
      </w:r>
      <w:r>
        <w:instrText xml:space="preserve"> PAGEREF _Toc87614228 \h </w:instrText>
      </w:r>
      <w:r>
        <w:fldChar w:fldCharType="separate"/>
      </w:r>
      <w:r>
        <w:t>125</w:t>
      </w:r>
      <w:r>
        <w:fldChar w:fldCharType="end"/>
      </w:r>
    </w:p>
    <w:p w:rsidR="0017589D" w:rsidRDefault="0017589D">
      <w:pPr>
        <w:pStyle w:val="33"/>
        <w:rPr>
          <w:rFonts w:asciiTheme="minorHAnsi" w:eastAsiaTheme="minorEastAsia" w:hAnsiTheme="minorHAnsi" w:cstheme="minorBidi"/>
          <w:color w:val="auto"/>
          <w:sz w:val="22"/>
          <w:szCs w:val="22"/>
          <w:lang w:eastAsia="ru-RU"/>
        </w:rPr>
      </w:pPr>
      <w:r w:rsidRPr="00523C78">
        <w:t>2.14.3 Почвенный покров</w:t>
      </w:r>
      <w:r>
        <w:tab/>
      </w:r>
      <w:r>
        <w:fldChar w:fldCharType="begin"/>
      </w:r>
      <w:r>
        <w:instrText xml:space="preserve"> PAGEREF _Toc87614229 \h </w:instrText>
      </w:r>
      <w:r>
        <w:fldChar w:fldCharType="separate"/>
      </w:r>
      <w:r>
        <w:t>130</w:t>
      </w:r>
      <w:r>
        <w:fldChar w:fldCharType="end"/>
      </w:r>
    </w:p>
    <w:p w:rsidR="0017589D" w:rsidRDefault="0017589D">
      <w:pPr>
        <w:pStyle w:val="33"/>
        <w:rPr>
          <w:rFonts w:asciiTheme="minorHAnsi" w:eastAsiaTheme="minorEastAsia" w:hAnsiTheme="minorHAnsi" w:cstheme="minorBidi"/>
          <w:color w:val="auto"/>
          <w:sz w:val="22"/>
          <w:szCs w:val="22"/>
          <w:lang w:eastAsia="ru-RU"/>
        </w:rPr>
      </w:pPr>
      <w:r w:rsidRPr="00523C78">
        <w:t>2.14.4 Лесной фонд</w:t>
      </w:r>
      <w:r>
        <w:tab/>
      </w:r>
      <w:r>
        <w:fldChar w:fldCharType="begin"/>
      </w:r>
      <w:r>
        <w:instrText xml:space="preserve"> PAGEREF _Toc87614230 \h </w:instrText>
      </w:r>
      <w:r>
        <w:fldChar w:fldCharType="separate"/>
      </w:r>
      <w:r>
        <w:t>131</w:t>
      </w:r>
      <w:r>
        <w:fldChar w:fldCharType="end"/>
      </w:r>
    </w:p>
    <w:p w:rsidR="0017589D" w:rsidRDefault="0017589D">
      <w:pPr>
        <w:pStyle w:val="33"/>
        <w:rPr>
          <w:rFonts w:asciiTheme="minorHAnsi" w:eastAsiaTheme="minorEastAsia" w:hAnsiTheme="minorHAnsi" w:cstheme="minorBidi"/>
          <w:color w:val="auto"/>
          <w:sz w:val="22"/>
          <w:szCs w:val="22"/>
          <w:lang w:eastAsia="ru-RU"/>
        </w:rPr>
      </w:pPr>
      <w:r w:rsidRPr="00523C78">
        <w:t>2.14.5 Система обращения с твердыми коммунальными отходами (ТКО)</w:t>
      </w:r>
      <w:r>
        <w:tab/>
      </w:r>
      <w:r>
        <w:fldChar w:fldCharType="begin"/>
      </w:r>
      <w:r>
        <w:instrText xml:space="preserve"> PAGEREF _Toc87614231 \h </w:instrText>
      </w:r>
      <w:r>
        <w:fldChar w:fldCharType="separate"/>
      </w:r>
      <w:r>
        <w:t>133</w:t>
      </w:r>
      <w:r>
        <w:fldChar w:fldCharType="end"/>
      </w:r>
    </w:p>
    <w:p w:rsidR="0017589D" w:rsidRDefault="0017589D">
      <w:pPr>
        <w:pStyle w:val="18"/>
        <w:tabs>
          <w:tab w:val="right" w:leader="dot" w:pos="9345"/>
        </w:tabs>
        <w:rPr>
          <w:rFonts w:asciiTheme="minorHAnsi" w:eastAsiaTheme="minorEastAsia" w:hAnsiTheme="minorHAnsi"/>
          <w:noProof/>
          <w:color w:val="auto"/>
          <w:sz w:val="22"/>
          <w:lang w:eastAsia="ru-RU"/>
        </w:rPr>
      </w:pPr>
      <w:r w:rsidRPr="00523C78">
        <w:rPr>
          <w:noProof/>
        </w:rPr>
        <w:t>3. ОБОСНОВАНИЕ ВЫБРАННОГО ВАРИАНТА РАЗМЕЩЕНИЯ ОБЪЕКТОВ МЕСТНОГО ЗНАЧЕНИЯ ГРАЧЁВСКОГО МУНИЦИПАЛЬНОГО ОКРУГА</w:t>
      </w:r>
      <w:r>
        <w:rPr>
          <w:noProof/>
        </w:rPr>
        <w:tab/>
      </w:r>
      <w:r>
        <w:rPr>
          <w:noProof/>
        </w:rPr>
        <w:fldChar w:fldCharType="begin"/>
      </w:r>
      <w:r>
        <w:rPr>
          <w:noProof/>
        </w:rPr>
        <w:instrText xml:space="preserve"> PAGEREF _Toc87614232 \h </w:instrText>
      </w:r>
      <w:r>
        <w:rPr>
          <w:noProof/>
        </w:rPr>
      </w:r>
      <w:r>
        <w:rPr>
          <w:noProof/>
        </w:rPr>
        <w:fldChar w:fldCharType="separate"/>
      </w:r>
      <w:r>
        <w:rPr>
          <w:noProof/>
        </w:rPr>
        <w:t>137</w:t>
      </w:r>
      <w:r>
        <w:rPr>
          <w:noProof/>
        </w:rPr>
        <w:fldChar w:fldCharType="end"/>
      </w:r>
    </w:p>
    <w:p w:rsidR="0017589D" w:rsidRDefault="0017589D">
      <w:pPr>
        <w:pStyle w:val="25"/>
        <w:tabs>
          <w:tab w:val="right" w:leader="dot" w:pos="9345"/>
        </w:tabs>
        <w:rPr>
          <w:rFonts w:asciiTheme="minorHAnsi" w:eastAsiaTheme="minorEastAsia" w:hAnsiTheme="minorHAnsi"/>
          <w:noProof/>
          <w:color w:val="auto"/>
          <w:sz w:val="22"/>
          <w:lang w:eastAsia="ru-RU"/>
        </w:rPr>
      </w:pPr>
      <w:r w:rsidRPr="00523C78">
        <w:rPr>
          <w:rFonts w:cs="Arial"/>
          <w:noProof/>
        </w:rPr>
        <w:t>3.1 Пространственно-планировочная организация территории</w:t>
      </w:r>
      <w:r>
        <w:rPr>
          <w:noProof/>
        </w:rPr>
        <w:tab/>
      </w:r>
      <w:r>
        <w:rPr>
          <w:noProof/>
        </w:rPr>
        <w:fldChar w:fldCharType="begin"/>
      </w:r>
      <w:r>
        <w:rPr>
          <w:noProof/>
        </w:rPr>
        <w:instrText xml:space="preserve"> PAGEREF _Toc87614233 \h </w:instrText>
      </w:r>
      <w:r>
        <w:rPr>
          <w:noProof/>
        </w:rPr>
      </w:r>
      <w:r>
        <w:rPr>
          <w:noProof/>
        </w:rPr>
        <w:fldChar w:fldCharType="separate"/>
      </w:r>
      <w:r>
        <w:rPr>
          <w:noProof/>
        </w:rPr>
        <w:t>137</w:t>
      </w:r>
      <w:r>
        <w:rPr>
          <w:noProof/>
        </w:rPr>
        <w:fldChar w:fldCharType="end"/>
      </w:r>
    </w:p>
    <w:p w:rsidR="0017589D" w:rsidRDefault="0017589D">
      <w:pPr>
        <w:pStyle w:val="25"/>
        <w:tabs>
          <w:tab w:val="right" w:leader="dot" w:pos="9345"/>
        </w:tabs>
        <w:rPr>
          <w:rFonts w:asciiTheme="minorHAnsi" w:eastAsiaTheme="minorEastAsia" w:hAnsiTheme="minorHAnsi"/>
          <w:noProof/>
          <w:color w:val="auto"/>
          <w:sz w:val="22"/>
          <w:lang w:eastAsia="ru-RU"/>
        </w:rPr>
      </w:pPr>
      <w:r w:rsidRPr="00523C78">
        <w:rPr>
          <w:rFonts w:cs="Arial"/>
          <w:noProof/>
        </w:rPr>
        <w:lastRenderedPageBreak/>
        <w:t>3.2 Основные направления градостроительного развития, функционально-планировочная структура и предложения по функциональному зонированию</w:t>
      </w:r>
      <w:r>
        <w:rPr>
          <w:noProof/>
        </w:rPr>
        <w:tab/>
      </w:r>
      <w:r>
        <w:rPr>
          <w:noProof/>
        </w:rPr>
        <w:fldChar w:fldCharType="begin"/>
      </w:r>
      <w:r>
        <w:rPr>
          <w:noProof/>
        </w:rPr>
        <w:instrText xml:space="preserve"> PAGEREF _Toc87614234 \h </w:instrText>
      </w:r>
      <w:r>
        <w:rPr>
          <w:noProof/>
        </w:rPr>
      </w:r>
      <w:r>
        <w:rPr>
          <w:noProof/>
        </w:rPr>
        <w:fldChar w:fldCharType="separate"/>
      </w:r>
      <w:r>
        <w:rPr>
          <w:noProof/>
        </w:rPr>
        <w:t>139</w:t>
      </w:r>
      <w:r>
        <w:rPr>
          <w:noProof/>
        </w:rPr>
        <w:fldChar w:fldCharType="end"/>
      </w:r>
    </w:p>
    <w:p w:rsidR="0017589D" w:rsidRDefault="0017589D">
      <w:pPr>
        <w:pStyle w:val="25"/>
        <w:tabs>
          <w:tab w:val="right" w:leader="dot" w:pos="9345"/>
        </w:tabs>
        <w:rPr>
          <w:rFonts w:asciiTheme="minorHAnsi" w:eastAsiaTheme="minorEastAsia" w:hAnsiTheme="minorHAnsi"/>
          <w:noProof/>
          <w:color w:val="auto"/>
          <w:sz w:val="22"/>
          <w:lang w:eastAsia="ru-RU"/>
        </w:rPr>
      </w:pPr>
      <w:r w:rsidRPr="00523C78">
        <w:rPr>
          <w:rFonts w:cs="Arial"/>
          <w:noProof/>
        </w:rPr>
        <w:t>3.3 Перечень объектов федерального значения и объектов регионального значения: характеристики, местоположение, зоны с особыми условиями использования территорий</w:t>
      </w:r>
      <w:r>
        <w:rPr>
          <w:noProof/>
        </w:rPr>
        <w:tab/>
      </w:r>
      <w:r>
        <w:rPr>
          <w:noProof/>
        </w:rPr>
        <w:fldChar w:fldCharType="begin"/>
      </w:r>
      <w:r>
        <w:rPr>
          <w:noProof/>
        </w:rPr>
        <w:instrText xml:space="preserve"> PAGEREF _Toc87614235 \h </w:instrText>
      </w:r>
      <w:r>
        <w:rPr>
          <w:noProof/>
        </w:rPr>
      </w:r>
      <w:r>
        <w:rPr>
          <w:noProof/>
        </w:rPr>
        <w:fldChar w:fldCharType="separate"/>
      </w:r>
      <w:r>
        <w:rPr>
          <w:noProof/>
        </w:rPr>
        <w:t>143</w:t>
      </w:r>
      <w:r>
        <w:rPr>
          <w:noProof/>
        </w:rPr>
        <w:fldChar w:fldCharType="end"/>
      </w:r>
    </w:p>
    <w:p w:rsidR="0017589D" w:rsidRDefault="0017589D">
      <w:pPr>
        <w:pStyle w:val="33"/>
        <w:rPr>
          <w:rFonts w:asciiTheme="minorHAnsi" w:eastAsiaTheme="minorEastAsia" w:hAnsiTheme="minorHAnsi" w:cstheme="minorBidi"/>
          <w:color w:val="auto"/>
          <w:sz w:val="22"/>
          <w:szCs w:val="22"/>
          <w:lang w:eastAsia="ru-RU"/>
        </w:rPr>
      </w:pPr>
      <w:r w:rsidRPr="00523C78">
        <w:t>3.3.1 Объекты федерального значения</w:t>
      </w:r>
      <w:r>
        <w:tab/>
      </w:r>
      <w:r>
        <w:fldChar w:fldCharType="begin"/>
      </w:r>
      <w:r>
        <w:instrText xml:space="preserve"> PAGEREF _Toc87614236 \h </w:instrText>
      </w:r>
      <w:r>
        <w:fldChar w:fldCharType="separate"/>
      </w:r>
      <w:r>
        <w:t>143</w:t>
      </w:r>
      <w:r>
        <w:fldChar w:fldCharType="end"/>
      </w:r>
    </w:p>
    <w:p w:rsidR="0017589D" w:rsidRDefault="0017589D">
      <w:pPr>
        <w:pStyle w:val="33"/>
        <w:rPr>
          <w:rFonts w:asciiTheme="minorHAnsi" w:eastAsiaTheme="minorEastAsia" w:hAnsiTheme="minorHAnsi" w:cstheme="minorBidi"/>
          <w:color w:val="auto"/>
          <w:sz w:val="22"/>
          <w:szCs w:val="22"/>
          <w:lang w:eastAsia="ru-RU"/>
        </w:rPr>
      </w:pPr>
      <w:r w:rsidRPr="00523C78">
        <w:t>3.3.2 Объекты регионального значения</w:t>
      </w:r>
      <w:r>
        <w:tab/>
      </w:r>
      <w:r>
        <w:fldChar w:fldCharType="begin"/>
      </w:r>
      <w:r>
        <w:instrText xml:space="preserve"> PAGEREF _Toc87614237 \h </w:instrText>
      </w:r>
      <w:r>
        <w:fldChar w:fldCharType="separate"/>
      </w:r>
      <w:r>
        <w:t>143</w:t>
      </w:r>
      <w:r>
        <w:fldChar w:fldCharType="end"/>
      </w:r>
    </w:p>
    <w:p w:rsidR="0017589D" w:rsidRDefault="0017589D">
      <w:pPr>
        <w:pStyle w:val="25"/>
        <w:tabs>
          <w:tab w:val="right" w:leader="dot" w:pos="9345"/>
        </w:tabs>
        <w:rPr>
          <w:rFonts w:asciiTheme="minorHAnsi" w:eastAsiaTheme="minorEastAsia" w:hAnsiTheme="minorHAnsi"/>
          <w:noProof/>
          <w:color w:val="auto"/>
          <w:sz w:val="22"/>
          <w:lang w:eastAsia="ru-RU"/>
        </w:rPr>
      </w:pPr>
      <w:r w:rsidRPr="00523C78">
        <w:rPr>
          <w:rFonts w:cs="Arial"/>
          <w:noProof/>
        </w:rPr>
        <w:t>3.4 Перечень объектов местного значения: основные характеристики, местоположение, характеристики зон с особыми условиями использования территорий</w:t>
      </w:r>
      <w:r>
        <w:rPr>
          <w:noProof/>
        </w:rPr>
        <w:tab/>
      </w:r>
      <w:r>
        <w:rPr>
          <w:noProof/>
        </w:rPr>
        <w:fldChar w:fldCharType="begin"/>
      </w:r>
      <w:r>
        <w:rPr>
          <w:noProof/>
        </w:rPr>
        <w:instrText xml:space="preserve"> PAGEREF _Toc87614238 \h </w:instrText>
      </w:r>
      <w:r>
        <w:rPr>
          <w:noProof/>
        </w:rPr>
      </w:r>
      <w:r>
        <w:rPr>
          <w:noProof/>
        </w:rPr>
        <w:fldChar w:fldCharType="separate"/>
      </w:r>
      <w:r>
        <w:rPr>
          <w:noProof/>
        </w:rPr>
        <w:t>144</w:t>
      </w:r>
      <w:r>
        <w:rPr>
          <w:noProof/>
        </w:rPr>
        <w:fldChar w:fldCharType="end"/>
      </w:r>
    </w:p>
    <w:p w:rsidR="0017589D" w:rsidRDefault="0017589D">
      <w:pPr>
        <w:pStyle w:val="18"/>
        <w:tabs>
          <w:tab w:val="right" w:leader="dot" w:pos="9345"/>
        </w:tabs>
        <w:rPr>
          <w:rFonts w:asciiTheme="minorHAnsi" w:eastAsiaTheme="minorEastAsia" w:hAnsiTheme="minorHAnsi"/>
          <w:noProof/>
          <w:color w:val="auto"/>
          <w:sz w:val="22"/>
          <w:lang w:eastAsia="ru-RU"/>
        </w:rPr>
      </w:pPr>
      <w:r w:rsidRPr="00523C78">
        <w:rPr>
          <w:noProof/>
        </w:rPr>
        <w:t>4. ОЦЕНКА ВОЗМОЖНОГО ВЛИЯНИЯ ПЛАНИРУЕМЫХ ДЛЯ РАЗМЕЩЕНИЯ ОБЪЕКТОВ МЕСТНОГО ЗНАЧЕНИЯ ГРАЧЁВСКОГО МУНИЦИПАЛЬНОГО ОКРУГА НА КОМПЛЕКСНОЕ РАЗВИТИЕ ТЕРРИТОРИЙ</w:t>
      </w:r>
      <w:r>
        <w:rPr>
          <w:noProof/>
        </w:rPr>
        <w:tab/>
      </w:r>
      <w:r>
        <w:rPr>
          <w:noProof/>
        </w:rPr>
        <w:fldChar w:fldCharType="begin"/>
      </w:r>
      <w:r>
        <w:rPr>
          <w:noProof/>
        </w:rPr>
        <w:instrText xml:space="preserve"> PAGEREF _Toc87614239 \h </w:instrText>
      </w:r>
      <w:r>
        <w:rPr>
          <w:noProof/>
        </w:rPr>
      </w:r>
      <w:r>
        <w:rPr>
          <w:noProof/>
        </w:rPr>
        <w:fldChar w:fldCharType="separate"/>
      </w:r>
      <w:r>
        <w:rPr>
          <w:noProof/>
        </w:rPr>
        <w:t>145</w:t>
      </w:r>
      <w:r>
        <w:rPr>
          <w:noProof/>
        </w:rPr>
        <w:fldChar w:fldCharType="end"/>
      </w:r>
    </w:p>
    <w:p w:rsidR="0017589D" w:rsidRDefault="0017589D">
      <w:pPr>
        <w:pStyle w:val="25"/>
        <w:tabs>
          <w:tab w:val="right" w:leader="dot" w:pos="9345"/>
        </w:tabs>
        <w:rPr>
          <w:rFonts w:asciiTheme="minorHAnsi" w:eastAsiaTheme="minorEastAsia" w:hAnsiTheme="minorHAnsi"/>
          <w:noProof/>
          <w:color w:val="auto"/>
          <w:sz w:val="22"/>
          <w:lang w:eastAsia="ru-RU"/>
        </w:rPr>
      </w:pPr>
      <w:r w:rsidRPr="00523C78">
        <w:rPr>
          <w:rFonts w:cs="Arial"/>
          <w:noProof/>
        </w:rPr>
        <w:t>4.1 Демографический потенциал территории: прогнозная оценка численности населения</w:t>
      </w:r>
      <w:r>
        <w:rPr>
          <w:noProof/>
        </w:rPr>
        <w:tab/>
      </w:r>
      <w:r>
        <w:rPr>
          <w:noProof/>
        </w:rPr>
        <w:fldChar w:fldCharType="begin"/>
      </w:r>
      <w:r>
        <w:rPr>
          <w:noProof/>
        </w:rPr>
        <w:instrText xml:space="preserve"> PAGEREF _Toc87614240 \h </w:instrText>
      </w:r>
      <w:r>
        <w:rPr>
          <w:noProof/>
        </w:rPr>
      </w:r>
      <w:r>
        <w:rPr>
          <w:noProof/>
        </w:rPr>
        <w:fldChar w:fldCharType="separate"/>
      </w:r>
      <w:r>
        <w:rPr>
          <w:noProof/>
        </w:rPr>
        <w:t>145</w:t>
      </w:r>
      <w:r>
        <w:rPr>
          <w:noProof/>
        </w:rPr>
        <w:fldChar w:fldCharType="end"/>
      </w:r>
    </w:p>
    <w:p w:rsidR="0017589D" w:rsidRDefault="0017589D">
      <w:pPr>
        <w:pStyle w:val="25"/>
        <w:tabs>
          <w:tab w:val="right" w:leader="dot" w:pos="9345"/>
        </w:tabs>
        <w:rPr>
          <w:rFonts w:asciiTheme="minorHAnsi" w:eastAsiaTheme="minorEastAsia" w:hAnsiTheme="minorHAnsi"/>
          <w:noProof/>
          <w:color w:val="auto"/>
          <w:sz w:val="22"/>
          <w:lang w:eastAsia="ru-RU"/>
        </w:rPr>
      </w:pPr>
      <w:r w:rsidRPr="00523C78">
        <w:rPr>
          <w:rFonts w:cs="Arial"/>
          <w:noProof/>
        </w:rPr>
        <w:t>4.2 Развитие жилищного фонда, оценка объемов жилищного строительства на перспективу, реновация и выбор основных площадок для строительства</w:t>
      </w:r>
      <w:r>
        <w:rPr>
          <w:noProof/>
        </w:rPr>
        <w:tab/>
      </w:r>
      <w:r>
        <w:rPr>
          <w:noProof/>
        </w:rPr>
        <w:fldChar w:fldCharType="begin"/>
      </w:r>
      <w:r>
        <w:rPr>
          <w:noProof/>
        </w:rPr>
        <w:instrText xml:space="preserve"> PAGEREF _Toc87614241 \h </w:instrText>
      </w:r>
      <w:r>
        <w:rPr>
          <w:noProof/>
        </w:rPr>
      </w:r>
      <w:r>
        <w:rPr>
          <w:noProof/>
        </w:rPr>
        <w:fldChar w:fldCharType="separate"/>
      </w:r>
      <w:r>
        <w:rPr>
          <w:noProof/>
        </w:rPr>
        <w:t>158</w:t>
      </w:r>
      <w:r>
        <w:rPr>
          <w:noProof/>
        </w:rPr>
        <w:fldChar w:fldCharType="end"/>
      </w:r>
    </w:p>
    <w:p w:rsidR="0017589D" w:rsidRDefault="0017589D">
      <w:pPr>
        <w:pStyle w:val="25"/>
        <w:tabs>
          <w:tab w:val="right" w:leader="dot" w:pos="9345"/>
        </w:tabs>
        <w:rPr>
          <w:rFonts w:asciiTheme="minorHAnsi" w:eastAsiaTheme="minorEastAsia" w:hAnsiTheme="minorHAnsi"/>
          <w:noProof/>
          <w:color w:val="auto"/>
          <w:sz w:val="22"/>
          <w:lang w:eastAsia="ru-RU"/>
        </w:rPr>
      </w:pPr>
      <w:r w:rsidRPr="00523C78">
        <w:rPr>
          <w:rFonts w:cs="Arial"/>
          <w:noProof/>
        </w:rPr>
        <w:t>4.3 Развитие социальной инфраструктуры</w:t>
      </w:r>
      <w:r>
        <w:rPr>
          <w:noProof/>
        </w:rPr>
        <w:tab/>
      </w:r>
      <w:r>
        <w:rPr>
          <w:noProof/>
        </w:rPr>
        <w:fldChar w:fldCharType="begin"/>
      </w:r>
      <w:r>
        <w:rPr>
          <w:noProof/>
        </w:rPr>
        <w:instrText xml:space="preserve"> PAGEREF _Toc87614242 \h </w:instrText>
      </w:r>
      <w:r>
        <w:rPr>
          <w:noProof/>
        </w:rPr>
      </w:r>
      <w:r>
        <w:rPr>
          <w:noProof/>
        </w:rPr>
        <w:fldChar w:fldCharType="separate"/>
      </w:r>
      <w:r>
        <w:rPr>
          <w:noProof/>
        </w:rPr>
        <w:t>159</w:t>
      </w:r>
      <w:r>
        <w:rPr>
          <w:noProof/>
        </w:rPr>
        <w:fldChar w:fldCharType="end"/>
      </w:r>
    </w:p>
    <w:p w:rsidR="0017589D" w:rsidRDefault="0017589D">
      <w:pPr>
        <w:pStyle w:val="33"/>
        <w:rPr>
          <w:rFonts w:asciiTheme="minorHAnsi" w:eastAsiaTheme="minorEastAsia" w:hAnsiTheme="minorHAnsi" w:cstheme="minorBidi"/>
          <w:color w:val="auto"/>
          <w:sz w:val="22"/>
          <w:szCs w:val="22"/>
          <w:lang w:eastAsia="ru-RU"/>
        </w:rPr>
      </w:pPr>
      <w:r w:rsidRPr="00523C78">
        <w:t>4.3.1 Образование</w:t>
      </w:r>
      <w:r>
        <w:tab/>
      </w:r>
      <w:r>
        <w:fldChar w:fldCharType="begin"/>
      </w:r>
      <w:r>
        <w:instrText xml:space="preserve"> PAGEREF _Toc87614243 \h </w:instrText>
      </w:r>
      <w:r>
        <w:fldChar w:fldCharType="separate"/>
      </w:r>
      <w:r>
        <w:t>160</w:t>
      </w:r>
      <w:r>
        <w:fldChar w:fldCharType="end"/>
      </w:r>
    </w:p>
    <w:p w:rsidR="0017589D" w:rsidRDefault="0017589D">
      <w:pPr>
        <w:pStyle w:val="33"/>
        <w:rPr>
          <w:rFonts w:asciiTheme="minorHAnsi" w:eastAsiaTheme="minorEastAsia" w:hAnsiTheme="minorHAnsi" w:cstheme="minorBidi"/>
          <w:color w:val="auto"/>
          <w:sz w:val="22"/>
          <w:szCs w:val="22"/>
          <w:lang w:eastAsia="ru-RU"/>
        </w:rPr>
      </w:pPr>
      <w:r w:rsidRPr="00523C78">
        <w:t>4.3.2 Здравоохранение</w:t>
      </w:r>
      <w:r>
        <w:tab/>
      </w:r>
      <w:r>
        <w:fldChar w:fldCharType="begin"/>
      </w:r>
      <w:r>
        <w:instrText xml:space="preserve"> PAGEREF _Toc87614244 \h </w:instrText>
      </w:r>
      <w:r>
        <w:fldChar w:fldCharType="separate"/>
      </w:r>
      <w:r>
        <w:t>163</w:t>
      </w:r>
      <w:r>
        <w:fldChar w:fldCharType="end"/>
      </w:r>
    </w:p>
    <w:p w:rsidR="0017589D" w:rsidRDefault="0017589D">
      <w:pPr>
        <w:pStyle w:val="33"/>
        <w:rPr>
          <w:rFonts w:asciiTheme="minorHAnsi" w:eastAsiaTheme="minorEastAsia" w:hAnsiTheme="minorHAnsi" w:cstheme="minorBidi"/>
          <w:color w:val="auto"/>
          <w:sz w:val="22"/>
          <w:szCs w:val="22"/>
          <w:lang w:eastAsia="ru-RU"/>
        </w:rPr>
      </w:pPr>
      <w:r w:rsidRPr="00523C78">
        <w:t>4.3.3 Культура</w:t>
      </w:r>
      <w:r>
        <w:tab/>
      </w:r>
      <w:r>
        <w:fldChar w:fldCharType="begin"/>
      </w:r>
      <w:r>
        <w:instrText xml:space="preserve"> PAGEREF _Toc87614245 \h </w:instrText>
      </w:r>
      <w:r>
        <w:fldChar w:fldCharType="separate"/>
      </w:r>
      <w:r>
        <w:t>166</w:t>
      </w:r>
      <w:r>
        <w:fldChar w:fldCharType="end"/>
      </w:r>
    </w:p>
    <w:p w:rsidR="0017589D" w:rsidRDefault="0017589D">
      <w:pPr>
        <w:pStyle w:val="33"/>
        <w:rPr>
          <w:rFonts w:asciiTheme="minorHAnsi" w:eastAsiaTheme="minorEastAsia" w:hAnsiTheme="minorHAnsi" w:cstheme="minorBidi"/>
          <w:color w:val="auto"/>
          <w:sz w:val="22"/>
          <w:szCs w:val="22"/>
          <w:lang w:eastAsia="ru-RU"/>
        </w:rPr>
      </w:pPr>
      <w:r w:rsidRPr="00523C78">
        <w:t>4.3.4 Физическая культура и спорт</w:t>
      </w:r>
      <w:r>
        <w:tab/>
      </w:r>
      <w:r>
        <w:fldChar w:fldCharType="begin"/>
      </w:r>
      <w:r>
        <w:instrText xml:space="preserve"> PAGEREF _Toc87614246 \h </w:instrText>
      </w:r>
      <w:r>
        <w:fldChar w:fldCharType="separate"/>
      </w:r>
      <w:r>
        <w:t>166</w:t>
      </w:r>
      <w:r>
        <w:fldChar w:fldCharType="end"/>
      </w:r>
    </w:p>
    <w:p w:rsidR="0017589D" w:rsidRDefault="0017589D">
      <w:pPr>
        <w:pStyle w:val="33"/>
        <w:rPr>
          <w:rFonts w:asciiTheme="minorHAnsi" w:eastAsiaTheme="minorEastAsia" w:hAnsiTheme="minorHAnsi" w:cstheme="minorBidi"/>
          <w:color w:val="auto"/>
          <w:sz w:val="22"/>
          <w:szCs w:val="22"/>
          <w:lang w:eastAsia="ru-RU"/>
        </w:rPr>
      </w:pPr>
      <w:r w:rsidRPr="00523C78">
        <w:t>4.3.5 Социальное обслуживание</w:t>
      </w:r>
      <w:r>
        <w:tab/>
      </w:r>
      <w:r>
        <w:fldChar w:fldCharType="begin"/>
      </w:r>
      <w:r>
        <w:instrText xml:space="preserve"> PAGEREF _Toc87614247 \h </w:instrText>
      </w:r>
      <w:r>
        <w:fldChar w:fldCharType="separate"/>
      </w:r>
      <w:r>
        <w:t>168</w:t>
      </w:r>
      <w:r>
        <w:fldChar w:fldCharType="end"/>
      </w:r>
    </w:p>
    <w:p w:rsidR="0017589D" w:rsidRDefault="0017589D">
      <w:pPr>
        <w:pStyle w:val="25"/>
        <w:tabs>
          <w:tab w:val="right" w:leader="dot" w:pos="9345"/>
        </w:tabs>
        <w:rPr>
          <w:rFonts w:asciiTheme="minorHAnsi" w:eastAsiaTheme="minorEastAsia" w:hAnsiTheme="minorHAnsi"/>
          <w:noProof/>
          <w:color w:val="auto"/>
          <w:sz w:val="22"/>
          <w:lang w:eastAsia="ru-RU"/>
        </w:rPr>
      </w:pPr>
      <w:r w:rsidRPr="00523C78">
        <w:rPr>
          <w:rFonts w:cs="Arial"/>
          <w:noProof/>
        </w:rPr>
        <w:t>4.4 Перспективные направления развития экономики</w:t>
      </w:r>
      <w:r>
        <w:rPr>
          <w:noProof/>
        </w:rPr>
        <w:tab/>
      </w:r>
      <w:r>
        <w:rPr>
          <w:noProof/>
        </w:rPr>
        <w:fldChar w:fldCharType="begin"/>
      </w:r>
      <w:r>
        <w:rPr>
          <w:noProof/>
        </w:rPr>
        <w:instrText xml:space="preserve"> PAGEREF _Toc87614248 \h </w:instrText>
      </w:r>
      <w:r>
        <w:rPr>
          <w:noProof/>
        </w:rPr>
      </w:r>
      <w:r>
        <w:rPr>
          <w:noProof/>
        </w:rPr>
        <w:fldChar w:fldCharType="separate"/>
      </w:r>
      <w:r>
        <w:rPr>
          <w:noProof/>
        </w:rPr>
        <w:t>168</w:t>
      </w:r>
      <w:r>
        <w:rPr>
          <w:noProof/>
        </w:rPr>
        <w:fldChar w:fldCharType="end"/>
      </w:r>
    </w:p>
    <w:p w:rsidR="0017589D" w:rsidRDefault="0017589D">
      <w:pPr>
        <w:pStyle w:val="25"/>
        <w:tabs>
          <w:tab w:val="right" w:leader="dot" w:pos="9345"/>
        </w:tabs>
        <w:rPr>
          <w:rFonts w:asciiTheme="minorHAnsi" w:eastAsiaTheme="minorEastAsia" w:hAnsiTheme="minorHAnsi"/>
          <w:noProof/>
          <w:color w:val="auto"/>
          <w:sz w:val="22"/>
          <w:lang w:eastAsia="ru-RU"/>
        </w:rPr>
      </w:pPr>
      <w:r w:rsidRPr="00523C78">
        <w:rPr>
          <w:rFonts w:cs="Arial"/>
          <w:noProof/>
        </w:rPr>
        <w:t>4.5 Предложения по развитию транспортной инфраструктуры</w:t>
      </w:r>
      <w:r>
        <w:rPr>
          <w:noProof/>
        </w:rPr>
        <w:tab/>
      </w:r>
      <w:r>
        <w:rPr>
          <w:noProof/>
        </w:rPr>
        <w:fldChar w:fldCharType="begin"/>
      </w:r>
      <w:r>
        <w:rPr>
          <w:noProof/>
        </w:rPr>
        <w:instrText xml:space="preserve"> PAGEREF _Toc87614249 \h </w:instrText>
      </w:r>
      <w:r>
        <w:rPr>
          <w:noProof/>
        </w:rPr>
      </w:r>
      <w:r>
        <w:rPr>
          <w:noProof/>
        </w:rPr>
        <w:fldChar w:fldCharType="separate"/>
      </w:r>
      <w:r>
        <w:rPr>
          <w:noProof/>
        </w:rPr>
        <w:t>170</w:t>
      </w:r>
      <w:r>
        <w:rPr>
          <w:noProof/>
        </w:rPr>
        <w:fldChar w:fldCharType="end"/>
      </w:r>
    </w:p>
    <w:p w:rsidR="0017589D" w:rsidRDefault="0017589D">
      <w:pPr>
        <w:pStyle w:val="33"/>
        <w:rPr>
          <w:rFonts w:asciiTheme="minorHAnsi" w:eastAsiaTheme="minorEastAsia" w:hAnsiTheme="minorHAnsi" w:cstheme="minorBidi"/>
          <w:color w:val="auto"/>
          <w:sz w:val="22"/>
          <w:szCs w:val="22"/>
          <w:lang w:eastAsia="ru-RU"/>
        </w:rPr>
      </w:pPr>
      <w:r w:rsidRPr="00523C78">
        <w:t>4.5.1 Внешний транспорт</w:t>
      </w:r>
      <w:r>
        <w:tab/>
      </w:r>
      <w:r>
        <w:fldChar w:fldCharType="begin"/>
      </w:r>
      <w:r>
        <w:instrText xml:space="preserve"> PAGEREF _Toc87614250 \h </w:instrText>
      </w:r>
      <w:r>
        <w:fldChar w:fldCharType="separate"/>
      </w:r>
      <w:r>
        <w:t>170</w:t>
      </w:r>
      <w:r>
        <w:fldChar w:fldCharType="end"/>
      </w:r>
    </w:p>
    <w:p w:rsidR="0017589D" w:rsidRDefault="0017589D">
      <w:pPr>
        <w:pStyle w:val="33"/>
        <w:rPr>
          <w:rFonts w:asciiTheme="minorHAnsi" w:eastAsiaTheme="minorEastAsia" w:hAnsiTheme="minorHAnsi" w:cstheme="minorBidi"/>
          <w:color w:val="auto"/>
          <w:sz w:val="22"/>
          <w:szCs w:val="22"/>
          <w:lang w:eastAsia="ru-RU"/>
        </w:rPr>
      </w:pPr>
      <w:r w:rsidRPr="00523C78">
        <w:t>4.5.2 Улично-дорожная сеть</w:t>
      </w:r>
      <w:r>
        <w:tab/>
      </w:r>
      <w:r>
        <w:fldChar w:fldCharType="begin"/>
      </w:r>
      <w:r>
        <w:instrText xml:space="preserve"> PAGEREF _Toc87614251 \h </w:instrText>
      </w:r>
      <w:r>
        <w:fldChar w:fldCharType="separate"/>
      </w:r>
      <w:r>
        <w:t>170</w:t>
      </w:r>
      <w:r>
        <w:fldChar w:fldCharType="end"/>
      </w:r>
    </w:p>
    <w:p w:rsidR="0017589D" w:rsidRDefault="0017589D">
      <w:pPr>
        <w:pStyle w:val="33"/>
        <w:rPr>
          <w:rFonts w:asciiTheme="minorHAnsi" w:eastAsiaTheme="minorEastAsia" w:hAnsiTheme="minorHAnsi" w:cstheme="minorBidi"/>
          <w:color w:val="auto"/>
          <w:sz w:val="22"/>
          <w:szCs w:val="22"/>
          <w:lang w:eastAsia="ru-RU"/>
        </w:rPr>
      </w:pPr>
      <w:r w:rsidRPr="00523C78">
        <w:t>4.5.3 Объекты транспортной инфраструктуры</w:t>
      </w:r>
      <w:r>
        <w:tab/>
      </w:r>
      <w:r>
        <w:fldChar w:fldCharType="begin"/>
      </w:r>
      <w:r>
        <w:instrText xml:space="preserve"> PAGEREF _Toc87614252 \h </w:instrText>
      </w:r>
      <w:r>
        <w:fldChar w:fldCharType="separate"/>
      </w:r>
      <w:r>
        <w:t>172</w:t>
      </w:r>
      <w:r>
        <w:fldChar w:fldCharType="end"/>
      </w:r>
    </w:p>
    <w:p w:rsidR="0017589D" w:rsidRDefault="0017589D">
      <w:pPr>
        <w:pStyle w:val="33"/>
        <w:rPr>
          <w:rFonts w:asciiTheme="minorHAnsi" w:eastAsiaTheme="minorEastAsia" w:hAnsiTheme="minorHAnsi" w:cstheme="minorBidi"/>
          <w:color w:val="auto"/>
          <w:sz w:val="22"/>
          <w:szCs w:val="22"/>
          <w:lang w:eastAsia="ru-RU"/>
        </w:rPr>
      </w:pPr>
      <w:r w:rsidRPr="00523C78">
        <w:t>4.5.4 Мероприятия для маломобильных групп населения</w:t>
      </w:r>
      <w:r>
        <w:tab/>
      </w:r>
      <w:r>
        <w:fldChar w:fldCharType="begin"/>
      </w:r>
      <w:r>
        <w:instrText xml:space="preserve"> PAGEREF _Toc87614253 \h </w:instrText>
      </w:r>
      <w:r>
        <w:fldChar w:fldCharType="separate"/>
      </w:r>
      <w:r>
        <w:t>173</w:t>
      </w:r>
      <w:r>
        <w:fldChar w:fldCharType="end"/>
      </w:r>
    </w:p>
    <w:p w:rsidR="0017589D" w:rsidRDefault="0017589D">
      <w:pPr>
        <w:pStyle w:val="25"/>
        <w:tabs>
          <w:tab w:val="right" w:leader="dot" w:pos="9345"/>
        </w:tabs>
        <w:rPr>
          <w:rFonts w:asciiTheme="minorHAnsi" w:eastAsiaTheme="minorEastAsia" w:hAnsiTheme="minorHAnsi"/>
          <w:noProof/>
          <w:color w:val="auto"/>
          <w:sz w:val="22"/>
          <w:lang w:eastAsia="ru-RU"/>
        </w:rPr>
      </w:pPr>
      <w:r w:rsidRPr="00523C78">
        <w:rPr>
          <w:rFonts w:cs="Arial"/>
          <w:noProof/>
        </w:rPr>
        <w:t>4.6 Инженерная подготовка территории</w:t>
      </w:r>
      <w:r>
        <w:rPr>
          <w:noProof/>
        </w:rPr>
        <w:tab/>
      </w:r>
      <w:r>
        <w:rPr>
          <w:noProof/>
        </w:rPr>
        <w:fldChar w:fldCharType="begin"/>
      </w:r>
      <w:r>
        <w:rPr>
          <w:noProof/>
        </w:rPr>
        <w:instrText xml:space="preserve"> PAGEREF _Toc87614254 \h </w:instrText>
      </w:r>
      <w:r>
        <w:rPr>
          <w:noProof/>
        </w:rPr>
      </w:r>
      <w:r>
        <w:rPr>
          <w:noProof/>
        </w:rPr>
        <w:fldChar w:fldCharType="separate"/>
      </w:r>
      <w:r>
        <w:rPr>
          <w:noProof/>
        </w:rPr>
        <w:t>174</w:t>
      </w:r>
      <w:r>
        <w:rPr>
          <w:noProof/>
        </w:rPr>
        <w:fldChar w:fldCharType="end"/>
      </w:r>
    </w:p>
    <w:p w:rsidR="0017589D" w:rsidRDefault="0017589D">
      <w:pPr>
        <w:pStyle w:val="25"/>
        <w:tabs>
          <w:tab w:val="right" w:leader="dot" w:pos="9345"/>
        </w:tabs>
        <w:rPr>
          <w:rFonts w:asciiTheme="minorHAnsi" w:eastAsiaTheme="minorEastAsia" w:hAnsiTheme="minorHAnsi"/>
          <w:noProof/>
          <w:color w:val="auto"/>
          <w:sz w:val="22"/>
          <w:lang w:eastAsia="ru-RU"/>
        </w:rPr>
      </w:pPr>
      <w:r w:rsidRPr="00523C78">
        <w:rPr>
          <w:rFonts w:cs="Arial"/>
          <w:noProof/>
        </w:rPr>
        <w:t>4.7 Развитие инженерной инфраструктуры</w:t>
      </w:r>
      <w:r>
        <w:rPr>
          <w:noProof/>
        </w:rPr>
        <w:tab/>
      </w:r>
      <w:r>
        <w:rPr>
          <w:noProof/>
        </w:rPr>
        <w:fldChar w:fldCharType="begin"/>
      </w:r>
      <w:r>
        <w:rPr>
          <w:noProof/>
        </w:rPr>
        <w:instrText xml:space="preserve"> PAGEREF _Toc87614255 \h </w:instrText>
      </w:r>
      <w:r>
        <w:rPr>
          <w:noProof/>
        </w:rPr>
      </w:r>
      <w:r>
        <w:rPr>
          <w:noProof/>
        </w:rPr>
        <w:fldChar w:fldCharType="separate"/>
      </w:r>
      <w:r>
        <w:rPr>
          <w:noProof/>
        </w:rPr>
        <w:t>182</w:t>
      </w:r>
      <w:r>
        <w:rPr>
          <w:noProof/>
        </w:rPr>
        <w:fldChar w:fldCharType="end"/>
      </w:r>
    </w:p>
    <w:p w:rsidR="0017589D" w:rsidRDefault="0017589D">
      <w:pPr>
        <w:pStyle w:val="33"/>
        <w:rPr>
          <w:rFonts w:asciiTheme="minorHAnsi" w:eastAsiaTheme="minorEastAsia" w:hAnsiTheme="minorHAnsi" w:cstheme="minorBidi"/>
          <w:color w:val="auto"/>
          <w:sz w:val="22"/>
          <w:szCs w:val="22"/>
          <w:lang w:eastAsia="ru-RU"/>
        </w:rPr>
      </w:pPr>
      <w:r w:rsidRPr="00523C78">
        <w:t>4.7.1 Водоснабжение</w:t>
      </w:r>
      <w:r>
        <w:tab/>
      </w:r>
      <w:r>
        <w:fldChar w:fldCharType="begin"/>
      </w:r>
      <w:r>
        <w:instrText xml:space="preserve"> PAGEREF _Toc87614256 \h </w:instrText>
      </w:r>
      <w:r>
        <w:fldChar w:fldCharType="separate"/>
      </w:r>
      <w:r>
        <w:t>182</w:t>
      </w:r>
      <w:r>
        <w:fldChar w:fldCharType="end"/>
      </w:r>
    </w:p>
    <w:p w:rsidR="0017589D" w:rsidRDefault="0017589D">
      <w:pPr>
        <w:pStyle w:val="33"/>
        <w:rPr>
          <w:rFonts w:asciiTheme="minorHAnsi" w:eastAsiaTheme="minorEastAsia" w:hAnsiTheme="minorHAnsi" w:cstheme="minorBidi"/>
          <w:color w:val="auto"/>
          <w:sz w:val="22"/>
          <w:szCs w:val="22"/>
          <w:lang w:eastAsia="ru-RU"/>
        </w:rPr>
      </w:pPr>
      <w:r w:rsidRPr="00523C78">
        <w:t>4.7.2 Водоотведение</w:t>
      </w:r>
      <w:r>
        <w:tab/>
      </w:r>
      <w:r>
        <w:fldChar w:fldCharType="begin"/>
      </w:r>
      <w:r>
        <w:instrText xml:space="preserve"> PAGEREF _Toc87614257 \h </w:instrText>
      </w:r>
      <w:r>
        <w:fldChar w:fldCharType="separate"/>
      </w:r>
      <w:r>
        <w:t>187</w:t>
      </w:r>
      <w:r>
        <w:fldChar w:fldCharType="end"/>
      </w:r>
    </w:p>
    <w:p w:rsidR="0017589D" w:rsidRDefault="0017589D">
      <w:pPr>
        <w:pStyle w:val="33"/>
        <w:rPr>
          <w:rFonts w:asciiTheme="minorHAnsi" w:eastAsiaTheme="minorEastAsia" w:hAnsiTheme="minorHAnsi" w:cstheme="minorBidi"/>
          <w:color w:val="auto"/>
          <w:sz w:val="22"/>
          <w:szCs w:val="22"/>
          <w:lang w:eastAsia="ru-RU"/>
        </w:rPr>
      </w:pPr>
      <w:r w:rsidRPr="00523C78">
        <w:t>4.7.3 Теплоснабжение</w:t>
      </w:r>
      <w:r>
        <w:tab/>
      </w:r>
      <w:r>
        <w:fldChar w:fldCharType="begin"/>
      </w:r>
      <w:r>
        <w:instrText xml:space="preserve"> PAGEREF _Toc87614258 \h </w:instrText>
      </w:r>
      <w:r>
        <w:fldChar w:fldCharType="separate"/>
      </w:r>
      <w:r>
        <w:t>188</w:t>
      </w:r>
      <w:r>
        <w:fldChar w:fldCharType="end"/>
      </w:r>
    </w:p>
    <w:p w:rsidR="0017589D" w:rsidRDefault="0017589D">
      <w:pPr>
        <w:pStyle w:val="33"/>
        <w:rPr>
          <w:rFonts w:asciiTheme="minorHAnsi" w:eastAsiaTheme="minorEastAsia" w:hAnsiTheme="minorHAnsi" w:cstheme="minorBidi"/>
          <w:color w:val="auto"/>
          <w:sz w:val="22"/>
          <w:szCs w:val="22"/>
          <w:lang w:eastAsia="ru-RU"/>
        </w:rPr>
      </w:pPr>
      <w:r w:rsidRPr="00523C78">
        <w:t>4.7.4 Электроснабжение</w:t>
      </w:r>
      <w:r>
        <w:tab/>
      </w:r>
      <w:r>
        <w:fldChar w:fldCharType="begin"/>
      </w:r>
      <w:r>
        <w:instrText xml:space="preserve"> PAGEREF _Toc87614259 \h </w:instrText>
      </w:r>
      <w:r>
        <w:fldChar w:fldCharType="separate"/>
      </w:r>
      <w:r>
        <w:t>189</w:t>
      </w:r>
      <w:r>
        <w:fldChar w:fldCharType="end"/>
      </w:r>
    </w:p>
    <w:p w:rsidR="0017589D" w:rsidRDefault="0017589D">
      <w:pPr>
        <w:pStyle w:val="33"/>
        <w:rPr>
          <w:rFonts w:asciiTheme="minorHAnsi" w:eastAsiaTheme="minorEastAsia" w:hAnsiTheme="minorHAnsi" w:cstheme="minorBidi"/>
          <w:color w:val="auto"/>
          <w:sz w:val="22"/>
          <w:szCs w:val="22"/>
          <w:lang w:eastAsia="ru-RU"/>
        </w:rPr>
      </w:pPr>
      <w:r w:rsidRPr="00523C78">
        <w:t>4.7.5 Газоснабжение</w:t>
      </w:r>
      <w:r>
        <w:tab/>
      </w:r>
      <w:r>
        <w:fldChar w:fldCharType="begin"/>
      </w:r>
      <w:r>
        <w:instrText xml:space="preserve"> PAGEREF _Toc87614260 \h </w:instrText>
      </w:r>
      <w:r>
        <w:fldChar w:fldCharType="separate"/>
      </w:r>
      <w:r>
        <w:t>191</w:t>
      </w:r>
      <w:r>
        <w:fldChar w:fldCharType="end"/>
      </w:r>
    </w:p>
    <w:p w:rsidR="0017589D" w:rsidRDefault="0017589D">
      <w:pPr>
        <w:pStyle w:val="25"/>
        <w:tabs>
          <w:tab w:val="right" w:leader="dot" w:pos="9345"/>
        </w:tabs>
        <w:rPr>
          <w:rFonts w:asciiTheme="minorHAnsi" w:eastAsiaTheme="minorEastAsia" w:hAnsiTheme="minorHAnsi"/>
          <w:noProof/>
          <w:color w:val="auto"/>
          <w:sz w:val="22"/>
          <w:lang w:eastAsia="ru-RU"/>
        </w:rPr>
      </w:pPr>
      <w:r w:rsidRPr="00523C78">
        <w:rPr>
          <w:rFonts w:cs="Arial"/>
          <w:noProof/>
        </w:rPr>
        <w:lastRenderedPageBreak/>
        <w:t>4.8 Градостроительные ограничения и особые условия использования территории</w:t>
      </w:r>
      <w:r>
        <w:rPr>
          <w:noProof/>
        </w:rPr>
        <w:tab/>
      </w:r>
      <w:r>
        <w:rPr>
          <w:noProof/>
        </w:rPr>
        <w:fldChar w:fldCharType="begin"/>
      </w:r>
      <w:r>
        <w:rPr>
          <w:noProof/>
        </w:rPr>
        <w:instrText xml:space="preserve"> PAGEREF _Toc87614261 \h </w:instrText>
      </w:r>
      <w:r>
        <w:rPr>
          <w:noProof/>
        </w:rPr>
      </w:r>
      <w:r>
        <w:rPr>
          <w:noProof/>
        </w:rPr>
        <w:fldChar w:fldCharType="separate"/>
      </w:r>
      <w:r>
        <w:rPr>
          <w:noProof/>
        </w:rPr>
        <w:t>192</w:t>
      </w:r>
      <w:r>
        <w:rPr>
          <w:noProof/>
        </w:rPr>
        <w:fldChar w:fldCharType="end"/>
      </w:r>
    </w:p>
    <w:p w:rsidR="0017589D" w:rsidRDefault="0017589D">
      <w:pPr>
        <w:pStyle w:val="25"/>
        <w:tabs>
          <w:tab w:val="right" w:leader="dot" w:pos="9345"/>
        </w:tabs>
        <w:rPr>
          <w:rFonts w:asciiTheme="minorHAnsi" w:eastAsiaTheme="minorEastAsia" w:hAnsiTheme="minorHAnsi"/>
          <w:noProof/>
          <w:color w:val="auto"/>
          <w:sz w:val="22"/>
          <w:lang w:eastAsia="ru-RU"/>
        </w:rPr>
      </w:pPr>
      <w:r w:rsidRPr="00523C78">
        <w:rPr>
          <w:rFonts w:cs="Arial"/>
          <w:noProof/>
        </w:rPr>
        <w:t>4.9 Мероприятия по снижению отрицательного воздействия на окружающую среду</w:t>
      </w:r>
      <w:r>
        <w:rPr>
          <w:noProof/>
        </w:rPr>
        <w:tab/>
      </w:r>
      <w:r>
        <w:rPr>
          <w:noProof/>
        </w:rPr>
        <w:fldChar w:fldCharType="begin"/>
      </w:r>
      <w:r>
        <w:rPr>
          <w:noProof/>
        </w:rPr>
        <w:instrText xml:space="preserve"> PAGEREF _Toc87614262 \h </w:instrText>
      </w:r>
      <w:r>
        <w:rPr>
          <w:noProof/>
        </w:rPr>
      </w:r>
      <w:r>
        <w:rPr>
          <w:noProof/>
        </w:rPr>
        <w:fldChar w:fldCharType="separate"/>
      </w:r>
      <w:r>
        <w:rPr>
          <w:noProof/>
        </w:rPr>
        <w:t>203</w:t>
      </w:r>
      <w:r>
        <w:rPr>
          <w:noProof/>
        </w:rPr>
        <w:fldChar w:fldCharType="end"/>
      </w:r>
    </w:p>
    <w:p w:rsidR="0017589D" w:rsidRDefault="0017589D">
      <w:pPr>
        <w:pStyle w:val="33"/>
        <w:rPr>
          <w:rFonts w:asciiTheme="minorHAnsi" w:eastAsiaTheme="minorEastAsia" w:hAnsiTheme="minorHAnsi" w:cstheme="minorBidi"/>
          <w:color w:val="auto"/>
          <w:sz w:val="22"/>
          <w:szCs w:val="22"/>
          <w:lang w:eastAsia="ru-RU"/>
        </w:rPr>
      </w:pPr>
      <w:r w:rsidRPr="00523C78">
        <w:t>4.9.1 Охрана атмосферного воздуха</w:t>
      </w:r>
      <w:r>
        <w:tab/>
      </w:r>
      <w:r>
        <w:fldChar w:fldCharType="begin"/>
      </w:r>
      <w:r>
        <w:instrText xml:space="preserve"> PAGEREF _Toc87614263 \h </w:instrText>
      </w:r>
      <w:r>
        <w:fldChar w:fldCharType="separate"/>
      </w:r>
      <w:r>
        <w:t>203</w:t>
      </w:r>
      <w:r>
        <w:fldChar w:fldCharType="end"/>
      </w:r>
    </w:p>
    <w:p w:rsidR="0017589D" w:rsidRDefault="0017589D">
      <w:pPr>
        <w:pStyle w:val="33"/>
        <w:rPr>
          <w:rFonts w:asciiTheme="minorHAnsi" w:eastAsiaTheme="minorEastAsia" w:hAnsiTheme="minorHAnsi" w:cstheme="minorBidi"/>
          <w:color w:val="auto"/>
          <w:sz w:val="22"/>
          <w:szCs w:val="22"/>
          <w:lang w:eastAsia="ru-RU"/>
        </w:rPr>
      </w:pPr>
      <w:r w:rsidRPr="00523C78">
        <w:t>4.9.2 Охрана водной среды</w:t>
      </w:r>
      <w:r>
        <w:tab/>
      </w:r>
      <w:r>
        <w:fldChar w:fldCharType="begin"/>
      </w:r>
      <w:r>
        <w:instrText xml:space="preserve"> PAGEREF _Toc87614264 \h </w:instrText>
      </w:r>
      <w:r>
        <w:fldChar w:fldCharType="separate"/>
      </w:r>
      <w:r>
        <w:t>204</w:t>
      </w:r>
      <w:r>
        <w:fldChar w:fldCharType="end"/>
      </w:r>
    </w:p>
    <w:p w:rsidR="0017589D" w:rsidRDefault="0017589D">
      <w:pPr>
        <w:pStyle w:val="33"/>
        <w:rPr>
          <w:rFonts w:asciiTheme="minorHAnsi" w:eastAsiaTheme="minorEastAsia" w:hAnsiTheme="minorHAnsi" w:cstheme="minorBidi"/>
          <w:color w:val="auto"/>
          <w:sz w:val="22"/>
          <w:szCs w:val="22"/>
          <w:lang w:eastAsia="ru-RU"/>
        </w:rPr>
      </w:pPr>
      <w:r w:rsidRPr="00523C78">
        <w:t>4.9.3 Охрана почв и растительного покрова</w:t>
      </w:r>
      <w:r>
        <w:tab/>
      </w:r>
      <w:r>
        <w:fldChar w:fldCharType="begin"/>
      </w:r>
      <w:r>
        <w:instrText xml:space="preserve"> PAGEREF _Toc87614265 \h </w:instrText>
      </w:r>
      <w:r>
        <w:fldChar w:fldCharType="separate"/>
      </w:r>
      <w:r>
        <w:t>205</w:t>
      </w:r>
      <w:r>
        <w:fldChar w:fldCharType="end"/>
      </w:r>
    </w:p>
    <w:p w:rsidR="0017589D" w:rsidRDefault="0017589D">
      <w:pPr>
        <w:pStyle w:val="33"/>
        <w:rPr>
          <w:rFonts w:asciiTheme="minorHAnsi" w:eastAsiaTheme="minorEastAsia" w:hAnsiTheme="minorHAnsi" w:cstheme="minorBidi"/>
          <w:color w:val="auto"/>
          <w:sz w:val="22"/>
          <w:szCs w:val="22"/>
          <w:lang w:eastAsia="ru-RU"/>
        </w:rPr>
      </w:pPr>
      <w:r w:rsidRPr="00523C78">
        <w:t>4.9.4 Благоустройство и озеленение</w:t>
      </w:r>
      <w:r>
        <w:tab/>
      </w:r>
      <w:r>
        <w:fldChar w:fldCharType="begin"/>
      </w:r>
      <w:r>
        <w:instrText xml:space="preserve"> PAGEREF _Toc87614266 \h </w:instrText>
      </w:r>
      <w:r>
        <w:fldChar w:fldCharType="separate"/>
      </w:r>
      <w:r>
        <w:t>206</w:t>
      </w:r>
      <w:r>
        <w:fldChar w:fldCharType="end"/>
      </w:r>
    </w:p>
    <w:p w:rsidR="0017589D" w:rsidRDefault="0017589D">
      <w:pPr>
        <w:pStyle w:val="33"/>
        <w:rPr>
          <w:rFonts w:asciiTheme="minorHAnsi" w:eastAsiaTheme="minorEastAsia" w:hAnsiTheme="minorHAnsi" w:cstheme="minorBidi"/>
          <w:color w:val="auto"/>
          <w:sz w:val="22"/>
          <w:szCs w:val="22"/>
          <w:lang w:eastAsia="ru-RU"/>
        </w:rPr>
      </w:pPr>
      <w:r w:rsidRPr="00523C78">
        <w:t>4.9.5 Оптимизация системы обращения с ТКО</w:t>
      </w:r>
      <w:r>
        <w:tab/>
      </w:r>
      <w:r>
        <w:fldChar w:fldCharType="begin"/>
      </w:r>
      <w:r>
        <w:instrText xml:space="preserve"> PAGEREF _Toc87614267 \h </w:instrText>
      </w:r>
      <w:r>
        <w:fldChar w:fldCharType="separate"/>
      </w:r>
      <w:r>
        <w:t>207</w:t>
      </w:r>
      <w:r>
        <w:fldChar w:fldCharType="end"/>
      </w:r>
    </w:p>
    <w:p w:rsidR="0017589D" w:rsidRDefault="0017589D">
      <w:pPr>
        <w:pStyle w:val="25"/>
        <w:tabs>
          <w:tab w:val="right" w:leader="dot" w:pos="9345"/>
        </w:tabs>
        <w:rPr>
          <w:rFonts w:asciiTheme="minorHAnsi" w:eastAsiaTheme="minorEastAsia" w:hAnsiTheme="minorHAnsi"/>
          <w:noProof/>
          <w:color w:val="auto"/>
          <w:sz w:val="22"/>
          <w:lang w:eastAsia="ru-RU"/>
        </w:rPr>
      </w:pPr>
      <w:r w:rsidRPr="00523C78">
        <w:rPr>
          <w:rFonts w:cs="Arial"/>
          <w:noProof/>
        </w:rPr>
        <w:t>4.10 Основные факторы риска возникновения чрезвычайных ситуаций природного и техногенного характера</w:t>
      </w:r>
      <w:r>
        <w:rPr>
          <w:noProof/>
        </w:rPr>
        <w:tab/>
      </w:r>
      <w:r>
        <w:rPr>
          <w:noProof/>
        </w:rPr>
        <w:fldChar w:fldCharType="begin"/>
      </w:r>
      <w:r>
        <w:rPr>
          <w:noProof/>
        </w:rPr>
        <w:instrText xml:space="preserve"> PAGEREF _Toc87614268 \h </w:instrText>
      </w:r>
      <w:r>
        <w:rPr>
          <w:noProof/>
        </w:rPr>
      </w:r>
      <w:r>
        <w:rPr>
          <w:noProof/>
        </w:rPr>
        <w:fldChar w:fldCharType="separate"/>
      </w:r>
      <w:r>
        <w:rPr>
          <w:noProof/>
        </w:rPr>
        <w:t>209</w:t>
      </w:r>
      <w:r>
        <w:rPr>
          <w:noProof/>
        </w:rPr>
        <w:fldChar w:fldCharType="end"/>
      </w:r>
    </w:p>
    <w:p w:rsidR="0017589D" w:rsidRDefault="0017589D">
      <w:pPr>
        <w:pStyle w:val="33"/>
        <w:rPr>
          <w:rFonts w:asciiTheme="minorHAnsi" w:eastAsiaTheme="minorEastAsia" w:hAnsiTheme="minorHAnsi" w:cstheme="minorBidi"/>
          <w:color w:val="auto"/>
          <w:sz w:val="22"/>
          <w:szCs w:val="22"/>
          <w:lang w:eastAsia="ru-RU"/>
        </w:rPr>
      </w:pPr>
      <w:r w:rsidRPr="00523C78">
        <w:t>4.10.1 Перечень источников чрезвычайных ситуаций природного характера</w:t>
      </w:r>
      <w:r>
        <w:tab/>
      </w:r>
      <w:r>
        <w:fldChar w:fldCharType="begin"/>
      </w:r>
      <w:r>
        <w:instrText xml:space="preserve"> PAGEREF _Toc87614269 \h </w:instrText>
      </w:r>
      <w:r>
        <w:fldChar w:fldCharType="separate"/>
      </w:r>
      <w:r>
        <w:t>212</w:t>
      </w:r>
      <w:r>
        <w:fldChar w:fldCharType="end"/>
      </w:r>
    </w:p>
    <w:p w:rsidR="0017589D" w:rsidRDefault="0017589D">
      <w:pPr>
        <w:pStyle w:val="33"/>
        <w:rPr>
          <w:rFonts w:asciiTheme="minorHAnsi" w:eastAsiaTheme="minorEastAsia" w:hAnsiTheme="minorHAnsi" w:cstheme="minorBidi"/>
          <w:color w:val="auto"/>
          <w:sz w:val="22"/>
          <w:szCs w:val="22"/>
          <w:lang w:eastAsia="ru-RU"/>
        </w:rPr>
      </w:pPr>
      <w:r w:rsidRPr="00523C78">
        <w:t>4.10.2 Перечень источников чрезвычайных ситуаций техногенного характера</w:t>
      </w:r>
      <w:r>
        <w:tab/>
      </w:r>
      <w:r>
        <w:fldChar w:fldCharType="begin"/>
      </w:r>
      <w:r>
        <w:instrText xml:space="preserve"> PAGEREF _Toc87614270 \h </w:instrText>
      </w:r>
      <w:r>
        <w:fldChar w:fldCharType="separate"/>
      </w:r>
      <w:r>
        <w:t>217</w:t>
      </w:r>
      <w:r>
        <w:fldChar w:fldCharType="end"/>
      </w:r>
    </w:p>
    <w:p w:rsidR="0017589D" w:rsidRDefault="0017589D">
      <w:pPr>
        <w:pStyle w:val="33"/>
        <w:rPr>
          <w:rFonts w:asciiTheme="minorHAnsi" w:eastAsiaTheme="minorEastAsia" w:hAnsiTheme="minorHAnsi" w:cstheme="minorBidi"/>
          <w:color w:val="auto"/>
          <w:sz w:val="22"/>
          <w:szCs w:val="22"/>
          <w:lang w:eastAsia="ru-RU"/>
        </w:rPr>
      </w:pPr>
      <w:r w:rsidRPr="00523C78">
        <w:t>4.10.3 Перечень возможных источников чрезвычайных ситуаций биолого-социального характера</w:t>
      </w:r>
      <w:r>
        <w:tab/>
      </w:r>
      <w:r>
        <w:fldChar w:fldCharType="begin"/>
      </w:r>
      <w:r>
        <w:instrText xml:space="preserve"> PAGEREF _Toc87614271 \h </w:instrText>
      </w:r>
      <w:r>
        <w:fldChar w:fldCharType="separate"/>
      </w:r>
      <w:r>
        <w:t>225</w:t>
      </w:r>
      <w:r>
        <w:fldChar w:fldCharType="end"/>
      </w:r>
    </w:p>
    <w:p w:rsidR="0017589D" w:rsidRDefault="0017589D">
      <w:pPr>
        <w:pStyle w:val="33"/>
        <w:rPr>
          <w:rFonts w:asciiTheme="minorHAnsi" w:eastAsiaTheme="minorEastAsia" w:hAnsiTheme="minorHAnsi" w:cstheme="minorBidi"/>
          <w:color w:val="auto"/>
          <w:sz w:val="22"/>
          <w:szCs w:val="22"/>
          <w:lang w:eastAsia="ru-RU"/>
        </w:rPr>
      </w:pPr>
      <w:r w:rsidRPr="00523C78">
        <w:t>4.10.4 Мероприятия по смягчению и предотвращению чрезвычайных ситуаций на территории Грачёвского муниципального округа</w:t>
      </w:r>
      <w:r>
        <w:tab/>
      </w:r>
      <w:r>
        <w:fldChar w:fldCharType="begin"/>
      </w:r>
      <w:r>
        <w:instrText xml:space="preserve"> PAGEREF _Toc87614272 \h </w:instrText>
      </w:r>
      <w:r>
        <w:fldChar w:fldCharType="separate"/>
      </w:r>
      <w:r>
        <w:t>227</w:t>
      </w:r>
      <w:r>
        <w:fldChar w:fldCharType="end"/>
      </w:r>
    </w:p>
    <w:p w:rsidR="0017589D" w:rsidRDefault="0017589D">
      <w:pPr>
        <w:pStyle w:val="18"/>
        <w:tabs>
          <w:tab w:val="right" w:leader="dot" w:pos="9345"/>
        </w:tabs>
        <w:rPr>
          <w:rFonts w:asciiTheme="minorHAnsi" w:eastAsiaTheme="minorEastAsia" w:hAnsiTheme="minorHAnsi"/>
          <w:noProof/>
          <w:color w:val="auto"/>
          <w:sz w:val="22"/>
          <w:lang w:eastAsia="ru-RU"/>
        </w:rPr>
      </w:pPr>
      <w:r w:rsidRPr="00523C78">
        <w:rPr>
          <w:noProof/>
        </w:rPr>
        <w:t>5. ИЗМЕНЕНИЕ ГРАНИЦ НАСЕЛЕННЫХ ПУНКТОВ ГРАЧЁВСКОГО МУНИЦИПАЛЬНОГО ОКРУГА</w:t>
      </w:r>
      <w:r>
        <w:rPr>
          <w:noProof/>
        </w:rPr>
        <w:tab/>
      </w:r>
      <w:r>
        <w:rPr>
          <w:noProof/>
        </w:rPr>
        <w:fldChar w:fldCharType="begin"/>
      </w:r>
      <w:r>
        <w:rPr>
          <w:noProof/>
        </w:rPr>
        <w:instrText xml:space="preserve"> PAGEREF _Toc87614273 \h </w:instrText>
      </w:r>
      <w:r>
        <w:rPr>
          <w:noProof/>
        </w:rPr>
      </w:r>
      <w:r>
        <w:rPr>
          <w:noProof/>
        </w:rPr>
        <w:fldChar w:fldCharType="separate"/>
      </w:r>
      <w:r>
        <w:rPr>
          <w:noProof/>
        </w:rPr>
        <w:t>233</w:t>
      </w:r>
      <w:r>
        <w:rPr>
          <w:noProof/>
        </w:rPr>
        <w:fldChar w:fldCharType="end"/>
      </w:r>
    </w:p>
    <w:p w:rsidR="0017589D" w:rsidRDefault="0017589D">
      <w:pPr>
        <w:pStyle w:val="18"/>
        <w:tabs>
          <w:tab w:val="right" w:leader="dot" w:pos="9345"/>
        </w:tabs>
        <w:rPr>
          <w:rFonts w:asciiTheme="minorHAnsi" w:eastAsiaTheme="minorEastAsia" w:hAnsiTheme="minorHAnsi"/>
          <w:noProof/>
          <w:color w:val="auto"/>
          <w:sz w:val="22"/>
          <w:lang w:eastAsia="ru-RU"/>
        </w:rPr>
      </w:pPr>
      <w:r w:rsidRPr="00523C78">
        <w:rPr>
          <w:noProof/>
        </w:rPr>
        <w:t>6. ТЕХНИКО-ЭКОНОМИЧЕСКИЕ ПОКАЗАТЕЛИ ГЕНЕРАЛЬНОГО ПЛАНА ГРАЧЁВСКОГО МУНИЦИПАЛЬНОГО ОКРУГА</w:t>
      </w:r>
      <w:r>
        <w:rPr>
          <w:noProof/>
        </w:rPr>
        <w:tab/>
      </w:r>
      <w:r>
        <w:rPr>
          <w:noProof/>
        </w:rPr>
        <w:fldChar w:fldCharType="begin"/>
      </w:r>
      <w:r>
        <w:rPr>
          <w:noProof/>
        </w:rPr>
        <w:instrText xml:space="preserve"> PAGEREF _Toc87614274 \h </w:instrText>
      </w:r>
      <w:r>
        <w:rPr>
          <w:noProof/>
        </w:rPr>
      </w:r>
      <w:r>
        <w:rPr>
          <w:noProof/>
        </w:rPr>
        <w:fldChar w:fldCharType="separate"/>
      </w:r>
      <w:r>
        <w:rPr>
          <w:noProof/>
        </w:rPr>
        <w:t>234</w:t>
      </w:r>
      <w:r>
        <w:rPr>
          <w:noProof/>
        </w:rPr>
        <w:fldChar w:fldCharType="end"/>
      </w:r>
    </w:p>
    <w:p w:rsidR="0017589D" w:rsidRDefault="0017589D">
      <w:pPr>
        <w:pStyle w:val="18"/>
        <w:tabs>
          <w:tab w:val="right" w:leader="dot" w:pos="9345"/>
        </w:tabs>
        <w:rPr>
          <w:rFonts w:asciiTheme="minorHAnsi" w:eastAsiaTheme="minorEastAsia" w:hAnsiTheme="minorHAnsi"/>
          <w:noProof/>
          <w:color w:val="auto"/>
          <w:sz w:val="22"/>
          <w:lang w:eastAsia="ru-RU"/>
        </w:rPr>
      </w:pPr>
      <w:r w:rsidRPr="00523C78">
        <w:rPr>
          <w:noProof/>
        </w:rPr>
        <w:t>ЗАКЛЮЧЕНИЕ</w:t>
      </w:r>
      <w:r>
        <w:rPr>
          <w:noProof/>
        </w:rPr>
        <w:tab/>
      </w:r>
      <w:r>
        <w:rPr>
          <w:noProof/>
        </w:rPr>
        <w:fldChar w:fldCharType="begin"/>
      </w:r>
      <w:r>
        <w:rPr>
          <w:noProof/>
        </w:rPr>
        <w:instrText xml:space="preserve"> PAGEREF _Toc87614275 \h </w:instrText>
      </w:r>
      <w:r>
        <w:rPr>
          <w:noProof/>
        </w:rPr>
      </w:r>
      <w:r>
        <w:rPr>
          <w:noProof/>
        </w:rPr>
        <w:fldChar w:fldCharType="separate"/>
      </w:r>
      <w:r>
        <w:rPr>
          <w:noProof/>
        </w:rPr>
        <w:t>238</w:t>
      </w:r>
      <w:r>
        <w:rPr>
          <w:noProof/>
        </w:rPr>
        <w:fldChar w:fldCharType="end"/>
      </w:r>
    </w:p>
    <w:p w:rsidR="0017589D" w:rsidRDefault="0017589D">
      <w:pPr>
        <w:pStyle w:val="18"/>
        <w:tabs>
          <w:tab w:val="right" w:leader="dot" w:pos="9345"/>
        </w:tabs>
        <w:rPr>
          <w:rFonts w:asciiTheme="minorHAnsi" w:eastAsiaTheme="minorEastAsia" w:hAnsiTheme="minorHAnsi"/>
          <w:noProof/>
          <w:color w:val="auto"/>
          <w:sz w:val="22"/>
          <w:lang w:eastAsia="ru-RU"/>
        </w:rPr>
      </w:pPr>
      <w:r w:rsidRPr="00523C78">
        <w:rPr>
          <w:noProof/>
        </w:rPr>
        <w:t>ПРИЛОЖЕНИЕ 1 – ПЕРЕЧЕНЬ ГОСУДАРСТВЕННЫХ ПРОГРАММ, ФЕДЕРАЛЬНЫХ ЦЕЛЕВЫХ ПРОГРАММ И НАЦИОНАЛЬНЫХ ПРОЕКТОВ РОССИЙСКОЙ ФЕДЕРАЦИИ, ИСПОЛЬЗОВАННЫХ ПРИ ВЫПОЛНЕНИИ НАУЧНО-ИССЛЕДОВАТЕЛЬСКОЙ РАБОТЫ ПО РАЗРАБОТКЕ ГЕНЕРАЛЬНОГО ПЛАНА ГРАЧЁВСКОГО МУНИЦИПАЛЬНОГО ОКРУГА СТАВРОПОЛЬСКОГО КРАЯ</w:t>
      </w:r>
      <w:r>
        <w:rPr>
          <w:noProof/>
        </w:rPr>
        <w:tab/>
      </w:r>
      <w:r>
        <w:rPr>
          <w:noProof/>
        </w:rPr>
        <w:fldChar w:fldCharType="begin"/>
      </w:r>
      <w:r>
        <w:rPr>
          <w:noProof/>
        </w:rPr>
        <w:instrText xml:space="preserve"> PAGEREF _Toc87614276 \h </w:instrText>
      </w:r>
      <w:r>
        <w:rPr>
          <w:noProof/>
        </w:rPr>
      </w:r>
      <w:r>
        <w:rPr>
          <w:noProof/>
        </w:rPr>
        <w:fldChar w:fldCharType="separate"/>
      </w:r>
      <w:r>
        <w:rPr>
          <w:noProof/>
        </w:rPr>
        <w:t>241</w:t>
      </w:r>
      <w:r>
        <w:rPr>
          <w:noProof/>
        </w:rPr>
        <w:fldChar w:fldCharType="end"/>
      </w:r>
    </w:p>
    <w:p w:rsidR="0017589D" w:rsidRDefault="0017589D">
      <w:pPr>
        <w:pStyle w:val="18"/>
        <w:tabs>
          <w:tab w:val="right" w:leader="dot" w:pos="9345"/>
        </w:tabs>
        <w:rPr>
          <w:rFonts w:asciiTheme="minorHAnsi" w:eastAsiaTheme="minorEastAsia" w:hAnsiTheme="minorHAnsi"/>
          <w:noProof/>
          <w:color w:val="auto"/>
          <w:sz w:val="22"/>
          <w:lang w:eastAsia="ru-RU"/>
        </w:rPr>
      </w:pPr>
      <w:r w:rsidRPr="00523C78">
        <w:rPr>
          <w:noProof/>
        </w:rPr>
        <w:t>ПРИЛОЖЕНИЕ 2 – ПЕРЕЧЕНЬ ГОСУДАРСТВЕННЫХ ПРОГРАММ СТАВРОПОЛЬСКОГО КРАЯ</w:t>
      </w:r>
      <w:r>
        <w:rPr>
          <w:noProof/>
        </w:rPr>
        <w:tab/>
      </w:r>
      <w:r>
        <w:rPr>
          <w:noProof/>
        </w:rPr>
        <w:fldChar w:fldCharType="begin"/>
      </w:r>
      <w:r>
        <w:rPr>
          <w:noProof/>
        </w:rPr>
        <w:instrText xml:space="preserve"> PAGEREF _Toc87614277 \h </w:instrText>
      </w:r>
      <w:r>
        <w:rPr>
          <w:noProof/>
        </w:rPr>
      </w:r>
      <w:r>
        <w:rPr>
          <w:noProof/>
        </w:rPr>
        <w:fldChar w:fldCharType="separate"/>
      </w:r>
      <w:r>
        <w:rPr>
          <w:noProof/>
        </w:rPr>
        <w:t>243</w:t>
      </w:r>
      <w:r>
        <w:rPr>
          <w:noProof/>
        </w:rPr>
        <w:fldChar w:fldCharType="end"/>
      </w:r>
    </w:p>
    <w:p w:rsidR="0017589D" w:rsidRDefault="0017589D">
      <w:pPr>
        <w:pStyle w:val="18"/>
        <w:tabs>
          <w:tab w:val="right" w:leader="dot" w:pos="9345"/>
        </w:tabs>
        <w:rPr>
          <w:rFonts w:asciiTheme="minorHAnsi" w:eastAsiaTheme="minorEastAsia" w:hAnsiTheme="minorHAnsi"/>
          <w:noProof/>
          <w:color w:val="auto"/>
          <w:sz w:val="22"/>
          <w:lang w:eastAsia="ru-RU"/>
        </w:rPr>
      </w:pPr>
      <w:r w:rsidRPr="00523C78">
        <w:rPr>
          <w:noProof/>
        </w:rPr>
        <w:t>ПРИЛОЖЕНИЕ 3 – ПЕРЕЧЕНЬ ОБЪЕКТОВ КУЛЬТУРНОГО НАСЛЕДИЯ РЕГИОНАЛЬНОГО ЗНАЧЕНИЯ, РАСПОЛОЖЕННЫЕ НА ТЕРРИТОРИИ ГРАЧЁВСКОГО МУНИЦИПАЛЬНОГО ОКРУГА</w:t>
      </w:r>
      <w:r>
        <w:rPr>
          <w:noProof/>
        </w:rPr>
        <w:tab/>
      </w:r>
      <w:r>
        <w:rPr>
          <w:noProof/>
        </w:rPr>
        <w:fldChar w:fldCharType="begin"/>
      </w:r>
      <w:r>
        <w:rPr>
          <w:noProof/>
        </w:rPr>
        <w:instrText xml:space="preserve"> PAGEREF _Toc87614278 \h </w:instrText>
      </w:r>
      <w:r>
        <w:rPr>
          <w:noProof/>
        </w:rPr>
      </w:r>
      <w:r>
        <w:rPr>
          <w:noProof/>
        </w:rPr>
        <w:fldChar w:fldCharType="separate"/>
      </w:r>
      <w:r>
        <w:rPr>
          <w:noProof/>
        </w:rPr>
        <w:t>245</w:t>
      </w:r>
      <w:r>
        <w:rPr>
          <w:noProof/>
        </w:rPr>
        <w:fldChar w:fldCharType="end"/>
      </w:r>
    </w:p>
    <w:p w:rsidR="0017589D" w:rsidRDefault="0017589D">
      <w:pPr>
        <w:pStyle w:val="18"/>
        <w:tabs>
          <w:tab w:val="right" w:leader="dot" w:pos="9345"/>
        </w:tabs>
        <w:rPr>
          <w:rFonts w:asciiTheme="minorHAnsi" w:eastAsiaTheme="minorEastAsia" w:hAnsiTheme="minorHAnsi"/>
          <w:noProof/>
          <w:color w:val="auto"/>
          <w:sz w:val="22"/>
          <w:lang w:eastAsia="ru-RU"/>
        </w:rPr>
      </w:pPr>
      <w:r w:rsidRPr="00523C78">
        <w:rPr>
          <w:noProof/>
        </w:rPr>
        <w:lastRenderedPageBreak/>
        <w:t>ПРИЛОЖЕНИЕ 4 – ГРАДОСТРОИТЕЛЬНЫЕ ОГРАНИЧЕНИЯ И РЕЖИМЫ ИСПОЛЬЗОВАНИЯ ТЕРРИТОРИИ ПО ФУНКЦИОНАЛЬНЫМ ЗОНАМ ГРАЧЁВСКОГО МУНИЦИПАЛЬНОГО ОКРУГА</w:t>
      </w:r>
      <w:r>
        <w:rPr>
          <w:noProof/>
        </w:rPr>
        <w:tab/>
      </w:r>
      <w:r>
        <w:rPr>
          <w:noProof/>
        </w:rPr>
        <w:fldChar w:fldCharType="begin"/>
      </w:r>
      <w:r>
        <w:rPr>
          <w:noProof/>
        </w:rPr>
        <w:instrText xml:space="preserve"> PAGEREF _Toc87614279 \h </w:instrText>
      </w:r>
      <w:r>
        <w:rPr>
          <w:noProof/>
        </w:rPr>
      </w:r>
      <w:r>
        <w:rPr>
          <w:noProof/>
        </w:rPr>
        <w:fldChar w:fldCharType="separate"/>
      </w:r>
      <w:r>
        <w:rPr>
          <w:noProof/>
        </w:rPr>
        <w:t>250</w:t>
      </w:r>
      <w:r>
        <w:rPr>
          <w:noProof/>
        </w:rPr>
        <w:fldChar w:fldCharType="end"/>
      </w:r>
    </w:p>
    <w:p w:rsidR="0017589D" w:rsidRDefault="0017589D">
      <w:pPr>
        <w:pStyle w:val="18"/>
        <w:tabs>
          <w:tab w:val="right" w:leader="dot" w:pos="9345"/>
        </w:tabs>
        <w:rPr>
          <w:rFonts w:asciiTheme="minorHAnsi" w:eastAsiaTheme="minorEastAsia" w:hAnsiTheme="minorHAnsi"/>
          <w:noProof/>
          <w:color w:val="auto"/>
          <w:sz w:val="22"/>
          <w:lang w:eastAsia="ru-RU"/>
        </w:rPr>
      </w:pPr>
      <w:r w:rsidRPr="00523C78">
        <w:rPr>
          <w:noProof/>
        </w:rPr>
        <w:t>ПРИЛОЖЕНИЕ 5 – ПЕРЕЧЕНЬ АВТОМОБИЛЬНЫХ ДОРОГ ОБЩЕГО ПОЛЬЗОВАНИЯ МЕСТНОГО ЗНАЧЕНИЯ ГРАЧЁВСКОГО МУНИЦИПАЛЬНОГО ОКРУГА</w:t>
      </w:r>
      <w:r>
        <w:rPr>
          <w:noProof/>
        </w:rPr>
        <w:tab/>
      </w:r>
      <w:r>
        <w:rPr>
          <w:noProof/>
        </w:rPr>
        <w:fldChar w:fldCharType="begin"/>
      </w:r>
      <w:r>
        <w:rPr>
          <w:noProof/>
        </w:rPr>
        <w:instrText xml:space="preserve"> PAGEREF _Toc87614280 \h </w:instrText>
      </w:r>
      <w:r>
        <w:rPr>
          <w:noProof/>
        </w:rPr>
      </w:r>
      <w:r>
        <w:rPr>
          <w:noProof/>
        </w:rPr>
        <w:fldChar w:fldCharType="separate"/>
      </w:r>
      <w:r>
        <w:rPr>
          <w:noProof/>
        </w:rPr>
        <w:t>260</w:t>
      </w:r>
      <w:r>
        <w:rPr>
          <w:noProof/>
        </w:rPr>
        <w:fldChar w:fldCharType="end"/>
      </w:r>
    </w:p>
    <w:p w:rsidR="00306DE4" w:rsidRPr="00F94070" w:rsidRDefault="005740DD" w:rsidP="00306DE4">
      <w:pPr>
        <w:spacing w:after="0" w:line="276" w:lineRule="auto"/>
        <w:ind w:firstLine="709"/>
        <w:jc w:val="both"/>
        <w:rPr>
          <w:rFonts w:ascii="Arial" w:hAnsi="Arial" w:cs="Arial"/>
          <w:color w:val="404040" w:themeColor="text1" w:themeTint="BF"/>
          <w:sz w:val="24"/>
          <w:szCs w:val="24"/>
        </w:rPr>
      </w:pPr>
      <w:r>
        <w:rPr>
          <w:rFonts w:ascii="Arial" w:hAnsi="Arial" w:cs="Arial"/>
          <w:color w:val="404040" w:themeColor="text1" w:themeTint="BF"/>
          <w:sz w:val="24"/>
          <w:szCs w:val="24"/>
        </w:rPr>
        <w:fldChar w:fldCharType="end"/>
      </w:r>
      <w:r w:rsidR="00306DE4" w:rsidRPr="00F94070">
        <w:rPr>
          <w:rFonts w:ascii="Arial" w:hAnsi="Arial" w:cs="Arial"/>
          <w:color w:val="404040" w:themeColor="text1" w:themeTint="BF"/>
          <w:sz w:val="24"/>
          <w:szCs w:val="24"/>
        </w:rPr>
        <w:br w:type="page"/>
      </w:r>
    </w:p>
    <w:p w:rsidR="00306DE4" w:rsidRPr="00A976D8" w:rsidRDefault="00306DE4" w:rsidP="00306DE4">
      <w:pPr>
        <w:spacing w:after="0" w:line="276" w:lineRule="auto"/>
        <w:jc w:val="both"/>
        <w:outlineLvl w:val="0"/>
        <w:rPr>
          <w:rFonts w:ascii="Impact" w:hAnsi="Impact"/>
          <w:color w:val="404040" w:themeColor="text1" w:themeTint="BF"/>
          <w:sz w:val="32"/>
          <w:szCs w:val="32"/>
        </w:rPr>
      </w:pPr>
      <w:bookmarkStart w:id="11" w:name="_Toc87612847"/>
      <w:bookmarkStart w:id="12" w:name="_Toc87613009"/>
      <w:bookmarkStart w:id="13" w:name="_Toc87614180"/>
      <w:r w:rsidRPr="00A976D8">
        <w:rPr>
          <w:rFonts w:ascii="Impact" w:hAnsi="Impact"/>
          <w:color w:val="404040" w:themeColor="text1" w:themeTint="BF"/>
          <w:sz w:val="32"/>
          <w:szCs w:val="32"/>
        </w:rPr>
        <w:lastRenderedPageBreak/>
        <w:t>ТЕРМИНЫ И ОПРЕДЕЛЕНИЯ</w:t>
      </w:r>
      <w:bookmarkEnd w:id="11"/>
      <w:bookmarkEnd w:id="12"/>
      <w:bookmarkEnd w:id="13"/>
    </w:p>
    <w:p w:rsidR="00306DE4" w:rsidRPr="00EC42A2"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В настоящем отчете о НИР применяют следующие термины с соответствующими определениями</w:t>
      </w:r>
      <w:r>
        <w:rPr>
          <w:rFonts w:ascii="Arial" w:hAnsi="Arial" w:cs="Arial"/>
          <w:sz w:val="24"/>
          <w:szCs w:val="24"/>
        </w:rPr>
        <w:t>.</w:t>
      </w:r>
    </w:p>
    <w:p w:rsidR="00306DE4" w:rsidRPr="005005E6" w:rsidRDefault="00306DE4" w:rsidP="00306DE4">
      <w:pPr>
        <w:spacing w:after="0" w:line="276" w:lineRule="auto"/>
        <w:ind w:firstLine="709"/>
        <w:jc w:val="both"/>
        <w:rPr>
          <w:rFonts w:ascii="Arial" w:hAnsi="Arial" w:cs="Arial"/>
          <w:bCs/>
          <w:iCs/>
          <w:sz w:val="24"/>
          <w:szCs w:val="24"/>
        </w:rPr>
      </w:pPr>
      <w:r w:rsidRPr="005005E6">
        <w:rPr>
          <w:rFonts w:ascii="Arial" w:hAnsi="Arial" w:cs="Arial"/>
          <w:b/>
          <w:sz w:val="24"/>
          <w:szCs w:val="24"/>
        </w:rPr>
        <w:t>Агломерация</w:t>
      </w:r>
      <w:r w:rsidRPr="005005E6">
        <w:rPr>
          <w:rFonts w:ascii="Arial" w:hAnsi="Arial" w:cs="Arial"/>
          <w:sz w:val="24"/>
          <w:szCs w:val="24"/>
        </w:rPr>
        <w:t xml:space="preserve"> (городская)</w:t>
      </w:r>
      <w:r>
        <w:rPr>
          <w:rFonts w:ascii="Arial" w:hAnsi="Arial" w:cs="Arial"/>
          <w:sz w:val="24"/>
          <w:szCs w:val="24"/>
        </w:rPr>
        <w:t xml:space="preserve"> –</w:t>
      </w:r>
      <w:r w:rsidRPr="005005E6">
        <w:rPr>
          <w:rFonts w:ascii="Arial" w:hAnsi="Arial" w:cs="Arial"/>
          <w:sz w:val="24"/>
          <w:szCs w:val="24"/>
        </w:rPr>
        <w:t xml:space="preserve"> </w:t>
      </w:r>
      <w:r w:rsidRPr="005005E6">
        <w:rPr>
          <w:rFonts w:ascii="Arial" w:hAnsi="Arial" w:cs="Arial"/>
          <w:bCs/>
          <w:iCs/>
          <w:sz w:val="24"/>
          <w:szCs w:val="24"/>
        </w:rPr>
        <w:t>совокупность компактно расположенных населенных пунктов и территорий между ними с общей численностью населения более 500 тыс. человек, связанных совместным использованием инфраструктурных объектов и объединенных интенсивными экономическими, в том числе трудовыми, и социальными связями.</w:t>
      </w:r>
    </w:p>
    <w:p w:rsidR="00306DE4" w:rsidRPr="005005E6" w:rsidRDefault="00306DE4" w:rsidP="00306DE4">
      <w:pPr>
        <w:spacing w:after="0" w:line="276" w:lineRule="auto"/>
        <w:ind w:firstLine="709"/>
        <w:jc w:val="both"/>
        <w:rPr>
          <w:rFonts w:ascii="Arial" w:hAnsi="Arial" w:cs="Arial"/>
          <w:sz w:val="24"/>
          <w:szCs w:val="24"/>
        </w:rPr>
      </w:pPr>
      <w:r w:rsidRPr="005005E6">
        <w:rPr>
          <w:rFonts w:ascii="Arial" w:hAnsi="Arial" w:cs="Arial"/>
          <w:b/>
          <w:sz w:val="24"/>
          <w:szCs w:val="24"/>
        </w:rPr>
        <w:t>Благоустройство территории</w:t>
      </w:r>
      <w:r>
        <w:rPr>
          <w:rFonts w:ascii="Arial" w:hAnsi="Arial" w:cs="Arial"/>
          <w:sz w:val="24"/>
          <w:szCs w:val="24"/>
        </w:rPr>
        <w:t xml:space="preserve"> –</w:t>
      </w:r>
      <w:r w:rsidRPr="005005E6">
        <w:rPr>
          <w:rFonts w:ascii="Arial" w:hAnsi="Arial" w:cs="Arial"/>
          <w:sz w:val="24"/>
          <w:szCs w:val="24"/>
        </w:rPr>
        <w:t xml:space="preserve">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306DE4" w:rsidRPr="005005E6" w:rsidRDefault="00306DE4" w:rsidP="00306DE4">
      <w:pPr>
        <w:spacing w:after="0" w:line="276" w:lineRule="auto"/>
        <w:ind w:firstLine="709"/>
        <w:jc w:val="both"/>
        <w:rPr>
          <w:rFonts w:ascii="Arial" w:hAnsi="Arial" w:cs="Arial"/>
          <w:sz w:val="24"/>
          <w:szCs w:val="24"/>
        </w:rPr>
      </w:pPr>
      <w:r w:rsidRPr="005005E6">
        <w:rPr>
          <w:rFonts w:ascii="Arial" w:hAnsi="Arial" w:cs="Arial"/>
          <w:b/>
          <w:sz w:val="24"/>
          <w:szCs w:val="24"/>
        </w:rPr>
        <w:t>Воспроизводство населения</w:t>
      </w:r>
      <w:r>
        <w:rPr>
          <w:rFonts w:ascii="Arial" w:hAnsi="Arial" w:cs="Arial"/>
          <w:sz w:val="24"/>
          <w:szCs w:val="24"/>
        </w:rPr>
        <w:t xml:space="preserve"> –</w:t>
      </w:r>
      <w:r w:rsidRPr="005005E6">
        <w:rPr>
          <w:rFonts w:ascii="Arial" w:hAnsi="Arial" w:cs="Arial"/>
          <w:sz w:val="24"/>
          <w:szCs w:val="24"/>
        </w:rPr>
        <w:t xml:space="preserve"> процесс непрерывного возобновления и смены людских поколений в результате естественного движения населения. </w:t>
      </w:r>
    </w:p>
    <w:p w:rsidR="00306DE4" w:rsidRPr="005005E6" w:rsidRDefault="00306DE4" w:rsidP="00306DE4">
      <w:pPr>
        <w:spacing w:after="0" w:line="276" w:lineRule="auto"/>
        <w:ind w:firstLine="709"/>
        <w:jc w:val="both"/>
        <w:rPr>
          <w:rFonts w:ascii="Arial" w:hAnsi="Arial" w:cs="Arial"/>
          <w:sz w:val="24"/>
          <w:szCs w:val="24"/>
        </w:rPr>
      </w:pPr>
      <w:r w:rsidRPr="005005E6">
        <w:rPr>
          <w:rFonts w:ascii="Arial" w:hAnsi="Arial" w:cs="Arial"/>
          <w:b/>
          <w:sz w:val="24"/>
          <w:szCs w:val="24"/>
        </w:rPr>
        <w:t>Город</w:t>
      </w:r>
      <w:r>
        <w:rPr>
          <w:rFonts w:ascii="Arial" w:hAnsi="Arial" w:cs="Arial"/>
          <w:sz w:val="24"/>
          <w:szCs w:val="24"/>
        </w:rPr>
        <w:t xml:space="preserve"> –</w:t>
      </w:r>
      <w:r w:rsidRPr="005005E6">
        <w:rPr>
          <w:rFonts w:ascii="Arial" w:hAnsi="Arial" w:cs="Arial"/>
          <w:sz w:val="24"/>
          <w:szCs w:val="24"/>
        </w:rPr>
        <w:t xml:space="preserve"> населенный пункт с числом жителей не менее 12 тысяч человек, 85% из которых составляют рабочие, служащие и члены их семей.</w:t>
      </w:r>
    </w:p>
    <w:p w:rsidR="00306DE4" w:rsidRPr="005005E6" w:rsidRDefault="00306DE4" w:rsidP="00306DE4">
      <w:pPr>
        <w:spacing w:after="0" w:line="276" w:lineRule="auto"/>
        <w:ind w:firstLine="709"/>
        <w:jc w:val="both"/>
        <w:rPr>
          <w:rFonts w:ascii="Arial" w:hAnsi="Arial" w:cs="Arial"/>
          <w:b/>
          <w:sz w:val="24"/>
          <w:szCs w:val="24"/>
        </w:rPr>
      </w:pPr>
      <w:r w:rsidRPr="005005E6">
        <w:rPr>
          <w:rFonts w:ascii="Arial" w:hAnsi="Arial" w:cs="Arial"/>
          <w:b/>
          <w:bCs/>
          <w:sz w:val="24"/>
          <w:szCs w:val="24"/>
        </w:rPr>
        <w:t>Городской округ</w:t>
      </w:r>
      <w:r>
        <w:rPr>
          <w:rFonts w:ascii="Arial" w:hAnsi="Arial" w:cs="Arial"/>
          <w:b/>
          <w:bCs/>
          <w:sz w:val="24"/>
          <w:szCs w:val="24"/>
        </w:rPr>
        <w:t xml:space="preserve"> </w:t>
      </w:r>
      <w:r>
        <w:rPr>
          <w:rFonts w:ascii="Arial" w:hAnsi="Arial" w:cs="Arial"/>
          <w:bCs/>
          <w:sz w:val="24"/>
          <w:szCs w:val="24"/>
        </w:rPr>
        <w:t>–</w:t>
      </w:r>
      <w:r w:rsidRPr="005005E6">
        <w:rPr>
          <w:rFonts w:ascii="Arial" w:hAnsi="Arial" w:cs="Arial"/>
          <w:bCs/>
          <w:sz w:val="24"/>
          <w:szCs w:val="24"/>
        </w:rPr>
        <w:t xml:space="preserve">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306DE4" w:rsidRPr="005005E6" w:rsidRDefault="00306DE4" w:rsidP="00306DE4">
      <w:pPr>
        <w:spacing w:after="0" w:line="276" w:lineRule="auto"/>
        <w:ind w:firstLine="709"/>
        <w:jc w:val="both"/>
        <w:rPr>
          <w:rFonts w:ascii="Arial" w:hAnsi="Arial" w:cs="Arial"/>
          <w:sz w:val="24"/>
          <w:szCs w:val="24"/>
        </w:rPr>
      </w:pPr>
      <w:r w:rsidRPr="005005E6">
        <w:rPr>
          <w:rFonts w:ascii="Arial" w:hAnsi="Arial" w:cs="Arial"/>
          <w:b/>
          <w:sz w:val="24"/>
          <w:szCs w:val="24"/>
        </w:rPr>
        <w:t>Градостроительная деятельность</w:t>
      </w:r>
      <w:r>
        <w:rPr>
          <w:rFonts w:ascii="Arial" w:hAnsi="Arial" w:cs="Arial"/>
          <w:sz w:val="24"/>
          <w:szCs w:val="24"/>
        </w:rPr>
        <w:t xml:space="preserve"> –</w:t>
      </w:r>
      <w:r w:rsidRPr="005005E6">
        <w:rPr>
          <w:rFonts w:ascii="Arial" w:hAnsi="Arial" w:cs="Arial"/>
          <w:sz w:val="24"/>
          <w:szCs w:val="24"/>
        </w:rPr>
        <w:t xml:space="preserve"> деятельность по развитию территорий, в том числе городов и иных </w:t>
      </w:r>
      <w:r>
        <w:rPr>
          <w:rFonts w:ascii="Arial" w:hAnsi="Arial" w:cs="Arial"/>
          <w:sz w:val="24"/>
          <w:szCs w:val="24"/>
        </w:rPr>
        <w:t>населенных пунктов</w:t>
      </w:r>
      <w:r w:rsidRPr="005005E6">
        <w:rPr>
          <w:rFonts w:ascii="Arial" w:hAnsi="Arial" w:cs="Arial"/>
          <w:sz w:val="24"/>
          <w:szCs w:val="24"/>
        </w:rPr>
        <w:t xml:space="preserve">,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 </w:t>
      </w:r>
    </w:p>
    <w:p w:rsidR="00306DE4" w:rsidRPr="005005E6" w:rsidRDefault="00306DE4" w:rsidP="00306DE4">
      <w:pPr>
        <w:spacing w:after="0" w:line="276" w:lineRule="auto"/>
        <w:ind w:firstLine="709"/>
        <w:jc w:val="both"/>
        <w:rPr>
          <w:rFonts w:ascii="Arial" w:hAnsi="Arial" w:cs="Arial"/>
          <w:sz w:val="24"/>
          <w:szCs w:val="24"/>
        </w:rPr>
      </w:pPr>
      <w:r w:rsidRPr="005005E6">
        <w:rPr>
          <w:rFonts w:ascii="Arial" w:hAnsi="Arial" w:cs="Arial"/>
          <w:b/>
          <w:sz w:val="24"/>
          <w:szCs w:val="24"/>
        </w:rPr>
        <w:t>Естественное движение населения</w:t>
      </w:r>
      <w:r>
        <w:rPr>
          <w:rFonts w:ascii="Arial" w:hAnsi="Arial" w:cs="Arial"/>
          <w:sz w:val="24"/>
          <w:szCs w:val="24"/>
        </w:rPr>
        <w:t xml:space="preserve"> –</w:t>
      </w:r>
      <w:r w:rsidRPr="005005E6">
        <w:rPr>
          <w:rFonts w:ascii="Arial" w:hAnsi="Arial" w:cs="Arial"/>
          <w:sz w:val="24"/>
          <w:szCs w:val="24"/>
        </w:rPr>
        <w:t xml:space="preserve"> совокупность процессов рождаемости и смертности, приводящих к приросту (убыли) населения, и обеспечивающих непрерывное возобновление и смену людских поколений.</w:t>
      </w:r>
    </w:p>
    <w:p w:rsidR="00306DE4" w:rsidRPr="005005E6" w:rsidRDefault="00306DE4" w:rsidP="00306DE4">
      <w:pPr>
        <w:spacing w:after="0" w:line="276" w:lineRule="auto"/>
        <w:ind w:firstLine="709"/>
        <w:jc w:val="both"/>
        <w:rPr>
          <w:rFonts w:ascii="Arial" w:hAnsi="Arial" w:cs="Arial"/>
          <w:sz w:val="24"/>
          <w:szCs w:val="24"/>
        </w:rPr>
      </w:pPr>
      <w:r w:rsidRPr="005005E6">
        <w:rPr>
          <w:rFonts w:ascii="Arial" w:hAnsi="Arial" w:cs="Arial"/>
          <w:b/>
          <w:sz w:val="24"/>
          <w:szCs w:val="24"/>
        </w:rPr>
        <w:t>Земельные ресурсы</w:t>
      </w:r>
      <w:r>
        <w:rPr>
          <w:rFonts w:ascii="Arial" w:hAnsi="Arial" w:cs="Arial"/>
          <w:sz w:val="24"/>
          <w:szCs w:val="24"/>
        </w:rPr>
        <w:t xml:space="preserve"> –</w:t>
      </w:r>
      <w:r w:rsidRPr="005005E6">
        <w:rPr>
          <w:rFonts w:ascii="Arial" w:hAnsi="Arial" w:cs="Arial"/>
          <w:sz w:val="24"/>
          <w:szCs w:val="24"/>
        </w:rPr>
        <w:t xml:space="preserve"> земли, которые используются или могут быть использованы в отраслях народного хозяйства.</w:t>
      </w:r>
    </w:p>
    <w:p w:rsidR="00306DE4" w:rsidRPr="005005E6" w:rsidRDefault="00306DE4" w:rsidP="00306DE4">
      <w:pPr>
        <w:spacing w:after="0" w:line="276" w:lineRule="auto"/>
        <w:ind w:firstLine="709"/>
        <w:jc w:val="both"/>
        <w:rPr>
          <w:rFonts w:ascii="Arial" w:hAnsi="Arial" w:cs="Arial"/>
          <w:sz w:val="24"/>
          <w:szCs w:val="24"/>
        </w:rPr>
      </w:pPr>
      <w:r w:rsidRPr="005005E6">
        <w:rPr>
          <w:rFonts w:ascii="Arial" w:hAnsi="Arial" w:cs="Arial"/>
          <w:b/>
          <w:sz w:val="24"/>
          <w:szCs w:val="24"/>
        </w:rPr>
        <w:t>Земельные угодья</w:t>
      </w:r>
      <w:r>
        <w:rPr>
          <w:rFonts w:ascii="Arial" w:hAnsi="Arial" w:cs="Arial"/>
          <w:sz w:val="24"/>
          <w:szCs w:val="24"/>
        </w:rPr>
        <w:t xml:space="preserve"> –</w:t>
      </w:r>
      <w:r w:rsidRPr="005005E6">
        <w:rPr>
          <w:rFonts w:ascii="Arial" w:hAnsi="Arial" w:cs="Arial"/>
          <w:sz w:val="24"/>
          <w:szCs w:val="24"/>
        </w:rPr>
        <w:t xml:space="preserve"> земли, систематически используемые или пригодные к использованию для конкретных хозяйственных целей и отличающиеся по природно-историческим признакам.</w:t>
      </w:r>
    </w:p>
    <w:p w:rsidR="00306DE4" w:rsidRPr="005005E6" w:rsidRDefault="00306DE4" w:rsidP="00306DE4">
      <w:pPr>
        <w:spacing w:after="0" w:line="276" w:lineRule="auto"/>
        <w:ind w:firstLine="709"/>
        <w:jc w:val="both"/>
        <w:rPr>
          <w:rFonts w:ascii="Arial" w:hAnsi="Arial" w:cs="Arial"/>
          <w:sz w:val="24"/>
          <w:szCs w:val="24"/>
        </w:rPr>
      </w:pPr>
      <w:r w:rsidRPr="005005E6">
        <w:rPr>
          <w:rFonts w:ascii="Arial" w:hAnsi="Arial" w:cs="Arial"/>
          <w:b/>
          <w:sz w:val="24"/>
          <w:szCs w:val="24"/>
        </w:rPr>
        <w:t>Землепользователь</w:t>
      </w:r>
      <w:r>
        <w:rPr>
          <w:rFonts w:ascii="Arial" w:hAnsi="Arial" w:cs="Arial"/>
          <w:sz w:val="24"/>
          <w:szCs w:val="24"/>
        </w:rPr>
        <w:t xml:space="preserve"> –</w:t>
      </w:r>
      <w:r w:rsidRPr="005005E6">
        <w:rPr>
          <w:rFonts w:ascii="Arial" w:hAnsi="Arial" w:cs="Arial"/>
          <w:sz w:val="24"/>
          <w:szCs w:val="24"/>
        </w:rPr>
        <w:t xml:space="preserve"> предприятие, учреждение, организация, гражданин, которым в установленном порядке предоставлен в пользование земельный участок.</w:t>
      </w:r>
    </w:p>
    <w:p w:rsidR="00306DE4" w:rsidRPr="005005E6" w:rsidRDefault="009B0024" w:rsidP="00306DE4">
      <w:pPr>
        <w:spacing w:after="0" w:line="276" w:lineRule="auto"/>
        <w:ind w:firstLine="709"/>
        <w:jc w:val="both"/>
        <w:rPr>
          <w:rFonts w:ascii="Arial" w:hAnsi="Arial" w:cs="Arial"/>
          <w:b/>
          <w:sz w:val="24"/>
          <w:szCs w:val="24"/>
        </w:rPr>
      </w:pPr>
      <w:r w:rsidRPr="005005E6">
        <w:rPr>
          <w:rFonts w:ascii="Arial" w:hAnsi="Arial" w:cs="Arial"/>
          <w:b/>
          <w:sz w:val="24"/>
          <w:szCs w:val="24"/>
        </w:rPr>
        <w:lastRenderedPageBreak/>
        <w:t>Земли общего пользования</w:t>
      </w:r>
      <w:r>
        <w:rPr>
          <w:rFonts w:ascii="Arial" w:hAnsi="Arial" w:cs="Arial"/>
          <w:b/>
          <w:sz w:val="24"/>
          <w:szCs w:val="24"/>
        </w:rPr>
        <w:t xml:space="preserve"> </w:t>
      </w:r>
      <w:r>
        <w:rPr>
          <w:rFonts w:ascii="Arial" w:hAnsi="Arial" w:cs="Arial"/>
          <w:sz w:val="24"/>
          <w:szCs w:val="24"/>
        </w:rPr>
        <w:t xml:space="preserve">– </w:t>
      </w:r>
      <w:r w:rsidRPr="005005E6">
        <w:rPr>
          <w:rFonts w:ascii="Arial" w:hAnsi="Arial" w:cs="Arial"/>
          <w:sz w:val="24"/>
          <w:szCs w:val="24"/>
        </w:rPr>
        <w:t>земли населенных пунктов, используемые под площади, улицы, проезды и для удовлетворения бытовых потребностей населения.</w:t>
      </w:r>
    </w:p>
    <w:p w:rsidR="00306DE4" w:rsidRPr="005005E6" w:rsidRDefault="00306DE4" w:rsidP="00306DE4">
      <w:pPr>
        <w:spacing w:after="0" w:line="276" w:lineRule="auto"/>
        <w:ind w:firstLine="709"/>
        <w:jc w:val="both"/>
        <w:rPr>
          <w:rFonts w:ascii="Arial" w:hAnsi="Arial" w:cs="Arial"/>
          <w:sz w:val="24"/>
          <w:szCs w:val="24"/>
        </w:rPr>
      </w:pPr>
      <w:r w:rsidRPr="005005E6">
        <w:rPr>
          <w:rFonts w:ascii="Arial" w:hAnsi="Arial" w:cs="Arial"/>
          <w:b/>
          <w:sz w:val="24"/>
          <w:szCs w:val="24"/>
        </w:rPr>
        <w:t>Земля</w:t>
      </w:r>
      <w:r>
        <w:rPr>
          <w:rFonts w:ascii="Arial" w:hAnsi="Arial" w:cs="Arial"/>
          <w:sz w:val="24"/>
          <w:szCs w:val="24"/>
        </w:rPr>
        <w:t xml:space="preserve"> –</w:t>
      </w:r>
      <w:r w:rsidRPr="005005E6">
        <w:rPr>
          <w:rFonts w:ascii="Arial" w:hAnsi="Arial" w:cs="Arial"/>
          <w:sz w:val="24"/>
          <w:szCs w:val="24"/>
        </w:rPr>
        <w:t xml:space="preserve"> важнейшая часть окружающей природной среды, характеризующаяся пространством, рельефом, климатом, почвенным покровом, растительностью, недрами, водами, являющаяся главным средством производства в сельском и лесном хозяйстве, а также пространственным базисом для размещения предприятий и организаций всех отраслей народного хозяйства.</w:t>
      </w:r>
    </w:p>
    <w:p w:rsidR="00306DE4" w:rsidRPr="005005E6" w:rsidRDefault="00306DE4" w:rsidP="00306DE4">
      <w:pPr>
        <w:spacing w:after="0" w:line="276" w:lineRule="auto"/>
        <w:ind w:firstLine="709"/>
        <w:jc w:val="both"/>
        <w:rPr>
          <w:rFonts w:ascii="Arial" w:hAnsi="Arial" w:cs="Arial"/>
          <w:sz w:val="24"/>
          <w:szCs w:val="24"/>
        </w:rPr>
      </w:pPr>
      <w:r w:rsidRPr="005005E6">
        <w:rPr>
          <w:rFonts w:ascii="Arial" w:hAnsi="Arial" w:cs="Arial"/>
          <w:b/>
          <w:sz w:val="24"/>
          <w:szCs w:val="24"/>
        </w:rPr>
        <w:t>Зоны с особыми условиями использования территорий</w:t>
      </w:r>
      <w:r>
        <w:rPr>
          <w:rFonts w:ascii="Arial" w:hAnsi="Arial" w:cs="Arial"/>
          <w:sz w:val="24"/>
          <w:szCs w:val="24"/>
        </w:rPr>
        <w:t xml:space="preserve"> –</w:t>
      </w:r>
      <w:r w:rsidRPr="005005E6">
        <w:rPr>
          <w:rFonts w:ascii="Arial" w:hAnsi="Arial" w:cs="Arial"/>
          <w:sz w:val="24"/>
          <w:szCs w:val="24"/>
        </w:rPr>
        <w:t xml:space="preserve"> охранные,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306DE4" w:rsidRPr="005005E6" w:rsidRDefault="00306DE4" w:rsidP="00306DE4">
      <w:pPr>
        <w:spacing w:after="0" w:line="276" w:lineRule="auto"/>
        <w:ind w:firstLine="709"/>
        <w:jc w:val="both"/>
        <w:rPr>
          <w:rFonts w:ascii="Arial" w:hAnsi="Arial" w:cs="Arial"/>
          <w:sz w:val="24"/>
          <w:szCs w:val="24"/>
        </w:rPr>
      </w:pPr>
      <w:r w:rsidRPr="005005E6">
        <w:rPr>
          <w:rFonts w:ascii="Arial" w:hAnsi="Arial" w:cs="Arial"/>
          <w:b/>
          <w:sz w:val="24"/>
          <w:szCs w:val="24"/>
        </w:rPr>
        <w:t>Инвестор</w:t>
      </w:r>
      <w:r>
        <w:rPr>
          <w:rFonts w:ascii="Arial" w:hAnsi="Arial" w:cs="Arial"/>
          <w:sz w:val="24"/>
          <w:szCs w:val="24"/>
        </w:rPr>
        <w:t xml:space="preserve"> –</w:t>
      </w:r>
      <w:r w:rsidRPr="005005E6">
        <w:rPr>
          <w:rFonts w:ascii="Arial" w:hAnsi="Arial" w:cs="Arial"/>
          <w:sz w:val="24"/>
          <w:szCs w:val="24"/>
        </w:rPr>
        <w:t xml:space="preserve"> лицо или организация (в том числе компания, государство и т.д.), размещающие капитал, с целью последующего получения прибыли (инвестиции).</w:t>
      </w:r>
    </w:p>
    <w:p w:rsidR="00306DE4" w:rsidRPr="005005E6" w:rsidRDefault="00306DE4" w:rsidP="00306DE4">
      <w:pPr>
        <w:spacing w:after="0" w:line="276" w:lineRule="auto"/>
        <w:ind w:firstLine="709"/>
        <w:jc w:val="both"/>
        <w:rPr>
          <w:rFonts w:ascii="Arial" w:hAnsi="Arial" w:cs="Arial"/>
          <w:sz w:val="24"/>
          <w:szCs w:val="24"/>
        </w:rPr>
      </w:pPr>
      <w:r w:rsidRPr="005005E6">
        <w:rPr>
          <w:rFonts w:ascii="Arial" w:hAnsi="Arial" w:cs="Arial"/>
          <w:b/>
          <w:sz w:val="24"/>
          <w:szCs w:val="24"/>
        </w:rPr>
        <w:t>Индустриальный парк</w:t>
      </w:r>
      <w:r>
        <w:rPr>
          <w:rFonts w:ascii="Arial" w:hAnsi="Arial" w:cs="Arial"/>
          <w:sz w:val="24"/>
          <w:szCs w:val="24"/>
        </w:rPr>
        <w:t xml:space="preserve"> –</w:t>
      </w:r>
      <w:r w:rsidRPr="005005E6">
        <w:rPr>
          <w:rFonts w:ascii="Arial" w:hAnsi="Arial" w:cs="Arial"/>
          <w:sz w:val="24"/>
          <w:szCs w:val="24"/>
        </w:rPr>
        <w:t xml:space="preserve"> специально организованная для размещения новых производств территория, обеспеченная энергоносителями, инфраструктурой, необходимыми административно-правовыми условиями, управляемая специализированной компанией.</w:t>
      </w:r>
    </w:p>
    <w:p w:rsidR="00306DE4" w:rsidRPr="005005E6" w:rsidRDefault="00306DE4" w:rsidP="00306DE4">
      <w:pPr>
        <w:spacing w:after="0" w:line="276" w:lineRule="auto"/>
        <w:ind w:firstLine="709"/>
        <w:jc w:val="both"/>
        <w:rPr>
          <w:rFonts w:ascii="Arial" w:hAnsi="Arial" w:cs="Arial"/>
          <w:sz w:val="24"/>
          <w:szCs w:val="24"/>
        </w:rPr>
      </w:pPr>
      <w:r w:rsidRPr="005005E6">
        <w:rPr>
          <w:rFonts w:ascii="Arial" w:hAnsi="Arial" w:cs="Arial"/>
          <w:b/>
          <w:sz w:val="24"/>
          <w:szCs w:val="24"/>
        </w:rPr>
        <w:t>Инженерно-геологическое районирование</w:t>
      </w:r>
      <w:r>
        <w:rPr>
          <w:rFonts w:ascii="Arial" w:hAnsi="Arial" w:cs="Arial"/>
          <w:sz w:val="24"/>
          <w:szCs w:val="24"/>
        </w:rPr>
        <w:t xml:space="preserve"> –</w:t>
      </w:r>
      <w:r w:rsidRPr="005005E6">
        <w:rPr>
          <w:rFonts w:ascii="Arial" w:hAnsi="Arial" w:cs="Arial"/>
          <w:sz w:val="24"/>
          <w:szCs w:val="24"/>
        </w:rPr>
        <w:t xml:space="preserve"> последовательное деление территории на соподчиненные части (единицы), характеризующиеся высокой степенью однородности по инженерно-геологическим условиям, в некоторых случаях с последующей классификацией выделенных единиц.</w:t>
      </w:r>
    </w:p>
    <w:p w:rsidR="00306DE4" w:rsidRPr="005005E6" w:rsidRDefault="00306DE4" w:rsidP="00306DE4">
      <w:pPr>
        <w:spacing w:after="0" w:line="276" w:lineRule="auto"/>
        <w:ind w:firstLine="709"/>
        <w:jc w:val="both"/>
        <w:rPr>
          <w:rFonts w:ascii="Arial" w:hAnsi="Arial" w:cs="Arial"/>
          <w:sz w:val="24"/>
          <w:szCs w:val="24"/>
        </w:rPr>
      </w:pPr>
      <w:r w:rsidRPr="005005E6">
        <w:rPr>
          <w:rFonts w:ascii="Arial" w:hAnsi="Arial" w:cs="Arial"/>
          <w:b/>
          <w:sz w:val="24"/>
          <w:szCs w:val="24"/>
        </w:rPr>
        <w:t>Инфраструктура</w:t>
      </w:r>
      <w:r>
        <w:rPr>
          <w:rFonts w:ascii="Arial" w:hAnsi="Arial" w:cs="Arial"/>
          <w:sz w:val="24"/>
          <w:szCs w:val="24"/>
        </w:rPr>
        <w:t xml:space="preserve"> –</w:t>
      </w:r>
      <w:r w:rsidRPr="005005E6">
        <w:rPr>
          <w:rFonts w:ascii="Arial" w:hAnsi="Arial" w:cs="Arial"/>
          <w:sz w:val="24"/>
          <w:szCs w:val="24"/>
        </w:rPr>
        <w:t xml:space="preserve"> комплекс взаимосвязанных обслуживающих структур или объектов, составляющих и/или обеспечивающих основу функционирования системы.</w:t>
      </w:r>
    </w:p>
    <w:p w:rsidR="00306DE4" w:rsidRPr="005005E6" w:rsidRDefault="00306DE4" w:rsidP="00306DE4">
      <w:pPr>
        <w:spacing w:after="0" w:line="276" w:lineRule="auto"/>
        <w:ind w:firstLine="709"/>
        <w:jc w:val="both"/>
        <w:rPr>
          <w:rFonts w:ascii="Arial" w:hAnsi="Arial" w:cs="Arial"/>
          <w:sz w:val="24"/>
          <w:szCs w:val="24"/>
        </w:rPr>
      </w:pPr>
      <w:r w:rsidRPr="005005E6">
        <w:rPr>
          <w:rFonts w:ascii="Arial" w:hAnsi="Arial" w:cs="Arial"/>
          <w:b/>
          <w:sz w:val="24"/>
          <w:szCs w:val="24"/>
        </w:rPr>
        <w:t>Категория земель</w:t>
      </w:r>
      <w:r>
        <w:rPr>
          <w:rFonts w:ascii="Arial" w:hAnsi="Arial" w:cs="Arial"/>
          <w:sz w:val="24"/>
          <w:szCs w:val="24"/>
        </w:rPr>
        <w:t xml:space="preserve"> –</w:t>
      </w:r>
      <w:r w:rsidRPr="005005E6">
        <w:rPr>
          <w:rFonts w:ascii="Arial" w:hAnsi="Arial" w:cs="Arial"/>
          <w:sz w:val="24"/>
          <w:szCs w:val="24"/>
        </w:rPr>
        <w:t xml:space="preserve"> часть единого государственного земельного фонда, выделяемая по основному целевому назначению и имеющая определенный правовой режим.</w:t>
      </w:r>
    </w:p>
    <w:p w:rsidR="00306DE4" w:rsidRPr="005005E6" w:rsidRDefault="00306DE4" w:rsidP="00306DE4">
      <w:pPr>
        <w:spacing w:after="0" w:line="276" w:lineRule="auto"/>
        <w:ind w:firstLine="709"/>
        <w:jc w:val="both"/>
        <w:rPr>
          <w:rFonts w:ascii="Arial" w:hAnsi="Arial" w:cs="Arial"/>
          <w:sz w:val="24"/>
          <w:szCs w:val="24"/>
        </w:rPr>
      </w:pPr>
      <w:r w:rsidRPr="005005E6">
        <w:rPr>
          <w:rFonts w:ascii="Arial" w:hAnsi="Arial" w:cs="Arial"/>
          <w:b/>
          <w:sz w:val="24"/>
          <w:szCs w:val="24"/>
        </w:rPr>
        <w:t>Концепция</w:t>
      </w:r>
      <w:r>
        <w:rPr>
          <w:rFonts w:ascii="Arial" w:hAnsi="Arial" w:cs="Arial"/>
          <w:sz w:val="24"/>
          <w:szCs w:val="24"/>
        </w:rPr>
        <w:t xml:space="preserve"> –</w:t>
      </w:r>
      <w:r w:rsidRPr="005005E6">
        <w:rPr>
          <w:rFonts w:ascii="Arial" w:hAnsi="Arial" w:cs="Arial"/>
          <w:sz w:val="24"/>
          <w:szCs w:val="24"/>
        </w:rPr>
        <w:t xml:space="preserve"> определенный способ понимания, трактовки какого-либо предмета, явления, процесса, основная точка зрения на предмет или явление, руководящая идея для их систематического освещения. В научной деятельности</w:t>
      </w:r>
      <w:r>
        <w:rPr>
          <w:rFonts w:ascii="Arial" w:hAnsi="Arial" w:cs="Arial"/>
          <w:sz w:val="24"/>
          <w:szCs w:val="24"/>
        </w:rPr>
        <w:t xml:space="preserve"> –</w:t>
      </w:r>
      <w:r w:rsidRPr="005005E6">
        <w:rPr>
          <w:rFonts w:ascii="Arial" w:hAnsi="Arial" w:cs="Arial"/>
          <w:sz w:val="24"/>
          <w:szCs w:val="24"/>
        </w:rPr>
        <w:t xml:space="preserve"> ведущий замысел, основной конструктивный принцип.</w:t>
      </w:r>
    </w:p>
    <w:p w:rsidR="00306DE4" w:rsidRPr="005005E6" w:rsidRDefault="00306DE4" w:rsidP="00306DE4">
      <w:pPr>
        <w:spacing w:after="0" w:line="276" w:lineRule="auto"/>
        <w:ind w:firstLine="709"/>
        <w:jc w:val="both"/>
        <w:rPr>
          <w:rFonts w:ascii="Arial" w:hAnsi="Arial" w:cs="Arial"/>
          <w:sz w:val="24"/>
          <w:szCs w:val="24"/>
        </w:rPr>
      </w:pPr>
      <w:r w:rsidRPr="005005E6">
        <w:rPr>
          <w:rFonts w:ascii="Arial" w:hAnsi="Arial" w:cs="Arial"/>
          <w:b/>
          <w:sz w:val="24"/>
          <w:szCs w:val="24"/>
        </w:rPr>
        <w:t>Линейные объекты</w:t>
      </w:r>
      <w:r>
        <w:rPr>
          <w:rFonts w:ascii="Arial" w:hAnsi="Arial" w:cs="Arial"/>
          <w:sz w:val="24"/>
          <w:szCs w:val="24"/>
        </w:rPr>
        <w:t xml:space="preserve"> –</w:t>
      </w:r>
      <w:r w:rsidRPr="005005E6">
        <w:rPr>
          <w:rFonts w:ascii="Arial" w:hAnsi="Arial" w:cs="Arial"/>
          <w:sz w:val="24"/>
          <w:szCs w:val="24"/>
        </w:rPr>
        <w:t xml:space="preserve">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306DE4" w:rsidRDefault="00306DE4" w:rsidP="00306DE4">
      <w:pPr>
        <w:spacing w:after="0" w:line="276" w:lineRule="auto"/>
        <w:ind w:firstLine="709"/>
        <w:jc w:val="both"/>
        <w:rPr>
          <w:rFonts w:ascii="Arial" w:hAnsi="Arial" w:cs="Arial"/>
          <w:bCs/>
          <w:sz w:val="24"/>
          <w:szCs w:val="24"/>
        </w:rPr>
      </w:pPr>
      <w:r w:rsidRPr="005005E6">
        <w:rPr>
          <w:rFonts w:ascii="Arial" w:hAnsi="Arial" w:cs="Arial"/>
          <w:b/>
          <w:bCs/>
          <w:sz w:val="24"/>
          <w:szCs w:val="24"/>
        </w:rPr>
        <w:t>Муниципальное образование</w:t>
      </w:r>
      <w:r>
        <w:rPr>
          <w:rFonts w:ascii="Arial" w:hAnsi="Arial" w:cs="Arial"/>
          <w:b/>
          <w:bCs/>
          <w:sz w:val="24"/>
          <w:szCs w:val="24"/>
        </w:rPr>
        <w:t xml:space="preserve"> </w:t>
      </w:r>
      <w:r>
        <w:rPr>
          <w:rFonts w:ascii="Arial" w:hAnsi="Arial" w:cs="Arial"/>
          <w:bCs/>
          <w:sz w:val="24"/>
          <w:szCs w:val="24"/>
        </w:rPr>
        <w:t>–</w:t>
      </w:r>
      <w:r w:rsidRPr="005005E6">
        <w:rPr>
          <w:rFonts w:ascii="Arial" w:hAnsi="Arial" w:cs="Arial"/>
          <w:bCs/>
          <w:sz w:val="24"/>
          <w:szCs w:val="24"/>
        </w:rPr>
        <w:t xml:space="preserve"> городское или сельское поселение, муниципальный район, городской округ, городской округ с внутригородским делением, </w:t>
      </w:r>
      <w:r>
        <w:rPr>
          <w:rFonts w:ascii="Arial" w:hAnsi="Arial" w:cs="Arial"/>
          <w:bCs/>
          <w:sz w:val="24"/>
          <w:szCs w:val="24"/>
        </w:rPr>
        <w:t xml:space="preserve">муниципальный округ, </w:t>
      </w:r>
      <w:r w:rsidRPr="005005E6">
        <w:rPr>
          <w:rFonts w:ascii="Arial" w:hAnsi="Arial" w:cs="Arial"/>
          <w:bCs/>
          <w:sz w:val="24"/>
          <w:szCs w:val="24"/>
        </w:rPr>
        <w:t>внутригородской район либо внутригородская территория города федерального значения.</w:t>
      </w:r>
    </w:p>
    <w:p w:rsidR="00306DE4" w:rsidRDefault="00306DE4" w:rsidP="00306DE4">
      <w:pPr>
        <w:spacing w:after="0" w:line="276" w:lineRule="auto"/>
        <w:ind w:firstLine="709"/>
        <w:jc w:val="both"/>
        <w:rPr>
          <w:rFonts w:ascii="Arial" w:hAnsi="Arial" w:cs="Arial"/>
          <w:bCs/>
          <w:sz w:val="24"/>
          <w:szCs w:val="24"/>
        </w:rPr>
      </w:pPr>
      <w:r w:rsidRPr="00294183">
        <w:rPr>
          <w:rFonts w:ascii="Arial" w:hAnsi="Arial" w:cs="Arial"/>
          <w:b/>
          <w:bCs/>
          <w:sz w:val="24"/>
          <w:szCs w:val="24"/>
        </w:rPr>
        <w:lastRenderedPageBreak/>
        <w:t>Муниципальный округ</w:t>
      </w:r>
      <w:r>
        <w:rPr>
          <w:rFonts w:ascii="Arial" w:hAnsi="Arial" w:cs="Arial"/>
          <w:b/>
          <w:bCs/>
          <w:sz w:val="24"/>
          <w:szCs w:val="24"/>
        </w:rPr>
        <w:t xml:space="preserve"> </w:t>
      </w:r>
      <w:r>
        <w:rPr>
          <w:rFonts w:ascii="Arial" w:hAnsi="Arial" w:cs="Arial"/>
          <w:bCs/>
          <w:sz w:val="24"/>
          <w:szCs w:val="24"/>
        </w:rPr>
        <w:t>–</w:t>
      </w:r>
      <w:r w:rsidRPr="00294183">
        <w:rPr>
          <w:rFonts w:ascii="Arial" w:hAnsi="Arial" w:cs="Arial"/>
          <w:bCs/>
          <w:sz w:val="24"/>
          <w:szCs w:val="24"/>
        </w:rPr>
        <w:t xml:space="preserve"> несколько объединенных общей территорией населенных пунктов (за исключением случая, предусмотренного </w:t>
      </w:r>
      <w:r>
        <w:rPr>
          <w:rFonts w:ascii="Arial" w:hAnsi="Arial" w:cs="Arial"/>
          <w:bCs/>
          <w:sz w:val="24"/>
          <w:szCs w:val="24"/>
        </w:rPr>
        <w:t>Федеральным</w:t>
      </w:r>
      <w:r w:rsidRPr="00294183">
        <w:rPr>
          <w:rFonts w:ascii="Arial" w:hAnsi="Arial" w:cs="Arial"/>
          <w:bCs/>
          <w:sz w:val="24"/>
          <w:szCs w:val="24"/>
        </w:rPr>
        <w:t xml:space="preserve"> закон</w:t>
      </w:r>
      <w:r>
        <w:rPr>
          <w:rFonts w:ascii="Arial" w:hAnsi="Arial" w:cs="Arial"/>
          <w:bCs/>
          <w:sz w:val="24"/>
          <w:szCs w:val="24"/>
        </w:rPr>
        <w:t>ом</w:t>
      </w:r>
      <w:r w:rsidRPr="00294183">
        <w:rPr>
          <w:rFonts w:ascii="Arial" w:hAnsi="Arial" w:cs="Arial"/>
          <w:bCs/>
          <w:sz w:val="24"/>
          <w:szCs w:val="24"/>
        </w:rPr>
        <w:t xml:space="preserve"> от 06.10.2003 </w:t>
      </w:r>
      <w:r>
        <w:rPr>
          <w:rFonts w:ascii="Arial" w:hAnsi="Arial" w:cs="Arial"/>
          <w:bCs/>
          <w:sz w:val="24"/>
          <w:szCs w:val="24"/>
        </w:rPr>
        <w:t>№</w:t>
      </w:r>
      <w:r w:rsidRPr="00294183">
        <w:rPr>
          <w:rFonts w:ascii="Arial" w:hAnsi="Arial" w:cs="Arial"/>
          <w:bCs/>
          <w:sz w:val="24"/>
          <w:szCs w:val="24"/>
        </w:rPr>
        <w:t xml:space="preserve"> 131-ФЗ</w:t>
      </w:r>
      <w:r>
        <w:rPr>
          <w:rFonts w:ascii="Arial" w:hAnsi="Arial" w:cs="Arial"/>
          <w:bCs/>
          <w:sz w:val="24"/>
          <w:szCs w:val="24"/>
        </w:rPr>
        <w:t xml:space="preserve"> «</w:t>
      </w:r>
      <w:r w:rsidRPr="00294183">
        <w:rPr>
          <w:rFonts w:ascii="Arial" w:hAnsi="Arial" w:cs="Arial"/>
          <w:bCs/>
          <w:sz w:val="24"/>
          <w:szCs w:val="24"/>
        </w:rPr>
        <w:t>Об общих принципах организации местного самоуправления в Российской Федерации</w:t>
      </w:r>
      <w:r>
        <w:rPr>
          <w:rFonts w:ascii="Arial" w:hAnsi="Arial" w:cs="Arial"/>
          <w:bCs/>
          <w:sz w:val="24"/>
          <w:szCs w:val="24"/>
        </w:rPr>
        <w:t>»</w:t>
      </w:r>
      <w:r w:rsidRPr="00294183">
        <w:rPr>
          <w:rFonts w:ascii="Arial" w:hAnsi="Arial" w:cs="Arial"/>
          <w:bCs/>
          <w:sz w:val="24"/>
          <w:szCs w:val="24"/>
        </w:rPr>
        <w:t>),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r>
        <w:rPr>
          <w:rFonts w:ascii="Arial" w:hAnsi="Arial" w:cs="Arial"/>
          <w:bCs/>
          <w:sz w:val="24"/>
          <w:szCs w:val="24"/>
        </w:rPr>
        <w:t>.</w:t>
      </w:r>
    </w:p>
    <w:p w:rsidR="00306DE4" w:rsidRPr="005005E6" w:rsidRDefault="00306DE4" w:rsidP="00306DE4">
      <w:pPr>
        <w:spacing w:after="0" w:line="276" w:lineRule="auto"/>
        <w:ind w:firstLine="709"/>
        <w:jc w:val="both"/>
        <w:rPr>
          <w:rFonts w:ascii="Arial" w:hAnsi="Arial" w:cs="Arial"/>
          <w:b/>
          <w:bCs/>
          <w:sz w:val="24"/>
          <w:szCs w:val="24"/>
        </w:rPr>
      </w:pPr>
      <w:r w:rsidRPr="00BD6EA8">
        <w:rPr>
          <w:rFonts w:ascii="Arial" w:hAnsi="Arial" w:cs="Arial"/>
          <w:b/>
          <w:bCs/>
          <w:sz w:val="24"/>
          <w:szCs w:val="24"/>
        </w:rPr>
        <w:t xml:space="preserve">Нормативы градостроительного проектирования </w:t>
      </w:r>
      <w:r>
        <w:rPr>
          <w:rFonts w:ascii="Arial" w:hAnsi="Arial" w:cs="Arial"/>
          <w:bCs/>
          <w:sz w:val="24"/>
          <w:szCs w:val="24"/>
        </w:rPr>
        <w:t>–</w:t>
      </w:r>
      <w:r w:rsidRPr="00BD6EA8">
        <w:rPr>
          <w:rFonts w:ascii="Arial" w:hAnsi="Arial" w:cs="Arial"/>
          <w:bCs/>
          <w:sz w:val="24"/>
          <w:szCs w:val="24"/>
        </w:rPr>
        <w:t xml:space="preserve"> совокупность расчетных показателей, установленных в соответствии с </w:t>
      </w:r>
      <w:r>
        <w:rPr>
          <w:rFonts w:ascii="Arial" w:hAnsi="Arial" w:cs="Arial"/>
          <w:bCs/>
          <w:sz w:val="24"/>
          <w:szCs w:val="24"/>
        </w:rPr>
        <w:t xml:space="preserve">Градостроительным </w:t>
      </w:r>
      <w:r w:rsidRPr="00BD6EA8">
        <w:rPr>
          <w:rFonts w:ascii="Arial" w:hAnsi="Arial" w:cs="Arial"/>
          <w:bCs/>
          <w:sz w:val="24"/>
          <w:szCs w:val="24"/>
        </w:rPr>
        <w:t xml:space="preserve">кодексом </w:t>
      </w:r>
      <w:r>
        <w:rPr>
          <w:rFonts w:ascii="Arial" w:hAnsi="Arial" w:cs="Arial"/>
          <w:bCs/>
          <w:sz w:val="24"/>
          <w:szCs w:val="24"/>
        </w:rPr>
        <w:t xml:space="preserve">Российской Федерации </w:t>
      </w:r>
      <w:r w:rsidRPr="00BD6EA8">
        <w:rPr>
          <w:rFonts w:ascii="Arial" w:hAnsi="Arial" w:cs="Arial"/>
          <w:bCs/>
          <w:sz w:val="24"/>
          <w:szCs w:val="24"/>
        </w:rPr>
        <w:t>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rsidR="00306DE4" w:rsidRPr="005005E6" w:rsidRDefault="00306DE4" w:rsidP="00306DE4">
      <w:pPr>
        <w:spacing w:after="0" w:line="276" w:lineRule="auto"/>
        <w:ind w:firstLine="709"/>
        <w:jc w:val="both"/>
        <w:rPr>
          <w:rFonts w:ascii="Arial" w:hAnsi="Arial" w:cs="Arial"/>
          <w:sz w:val="24"/>
          <w:szCs w:val="24"/>
        </w:rPr>
      </w:pPr>
      <w:r w:rsidRPr="005005E6">
        <w:rPr>
          <w:rFonts w:ascii="Arial" w:hAnsi="Arial" w:cs="Arial"/>
          <w:b/>
          <w:sz w:val="24"/>
          <w:szCs w:val="24"/>
        </w:rPr>
        <w:t>Объект капитального строительства</w:t>
      </w:r>
      <w:r>
        <w:rPr>
          <w:rFonts w:ascii="Arial" w:hAnsi="Arial" w:cs="Arial"/>
          <w:sz w:val="24"/>
          <w:szCs w:val="24"/>
        </w:rPr>
        <w:t xml:space="preserve"> –</w:t>
      </w:r>
      <w:r w:rsidRPr="005005E6">
        <w:rPr>
          <w:rFonts w:ascii="Arial" w:hAnsi="Arial" w:cs="Arial"/>
          <w:sz w:val="24"/>
          <w:szCs w:val="24"/>
        </w:rPr>
        <w:t xml:space="preserve">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306DE4" w:rsidRPr="005005E6" w:rsidRDefault="00306DE4" w:rsidP="00306DE4">
      <w:pPr>
        <w:spacing w:after="0" w:line="276" w:lineRule="auto"/>
        <w:ind w:firstLine="709"/>
        <w:jc w:val="both"/>
        <w:rPr>
          <w:rFonts w:ascii="Arial" w:hAnsi="Arial" w:cs="Arial"/>
          <w:b/>
          <w:sz w:val="24"/>
          <w:szCs w:val="24"/>
        </w:rPr>
      </w:pPr>
      <w:r w:rsidRPr="005005E6">
        <w:rPr>
          <w:rFonts w:ascii="Arial" w:hAnsi="Arial" w:cs="Arial"/>
          <w:b/>
          <w:sz w:val="24"/>
          <w:szCs w:val="24"/>
        </w:rPr>
        <w:t>Объекты местного значения</w:t>
      </w:r>
      <w:r>
        <w:rPr>
          <w:rFonts w:ascii="Arial" w:hAnsi="Arial" w:cs="Arial"/>
          <w:b/>
          <w:sz w:val="24"/>
          <w:szCs w:val="24"/>
        </w:rPr>
        <w:t xml:space="preserve"> </w:t>
      </w:r>
      <w:r>
        <w:rPr>
          <w:rFonts w:ascii="Arial" w:hAnsi="Arial" w:cs="Arial"/>
          <w:sz w:val="24"/>
          <w:szCs w:val="24"/>
        </w:rPr>
        <w:t>–</w:t>
      </w:r>
      <w:r w:rsidRPr="005005E6">
        <w:rPr>
          <w:rFonts w:ascii="Arial" w:hAnsi="Arial" w:cs="Arial"/>
          <w:sz w:val="24"/>
          <w:szCs w:val="24"/>
        </w:rPr>
        <w:t xml:space="preserve">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w:t>
      </w:r>
      <w:r>
        <w:rPr>
          <w:rFonts w:ascii="Arial" w:hAnsi="Arial" w:cs="Arial"/>
          <w:sz w:val="24"/>
          <w:szCs w:val="24"/>
        </w:rPr>
        <w:t>населенных пунктов</w:t>
      </w:r>
      <w:r w:rsidRPr="005005E6">
        <w:rPr>
          <w:rFonts w:ascii="Arial" w:hAnsi="Arial" w:cs="Arial"/>
          <w:sz w:val="24"/>
          <w:szCs w:val="24"/>
        </w:rPr>
        <w:t xml:space="preserve">,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РФ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w:t>
      </w:r>
      <w:r>
        <w:rPr>
          <w:rFonts w:ascii="Arial" w:hAnsi="Arial" w:cs="Arial"/>
          <w:sz w:val="24"/>
          <w:szCs w:val="24"/>
        </w:rPr>
        <w:t xml:space="preserve">муниципального округа </w:t>
      </w:r>
      <w:r w:rsidRPr="005005E6">
        <w:rPr>
          <w:rFonts w:ascii="Arial" w:hAnsi="Arial" w:cs="Arial"/>
          <w:sz w:val="24"/>
          <w:szCs w:val="24"/>
        </w:rPr>
        <w:t>определяются законом субъекта Российской Федерации.</w:t>
      </w:r>
    </w:p>
    <w:p w:rsidR="00306DE4" w:rsidRPr="005005E6" w:rsidRDefault="00306DE4" w:rsidP="00306DE4">
      <w:pPr>
        <w:spacing w:after="0" w:line="276" w:lineRule="auto"/>
        <w:ind w:firstLine="709"/>
        <w:jc w:val="both"/>
        <w:rPr>
          <w:rFonts w:ascii="Arial" w:hAnsi="Arial" w:cs="Arial"/>
          <w:sz w:val="24"/>
          <w:szCs w:val="24"/>
        </w:rPr>
      </w:pPr>
      <w:r w:rsidRPr="005005E6">
        <w:rPr>
          <w:rFonts w:ascii="Arial" w:hAnsi="Arial" w:cs="Arial"/>
          <w:b/>
          <w:sz w:val="24"/>
          <w:szCs w:val="24"/>
        </w:rPr>
        <w:t>Объекты регионального значения</w:t>
      </w:r>
      <w:r>
        <w:rPr>
          <w:rFonts w:ascii="Arial" w:hAnsi="Arial" w:cs="Arial"/>
          <w:b/>
          <w:sz w:val="24"/>
          <w:szCs w:val="24"/>
        </w:rPr>
        <w:t xml:space="preserve"> </w:t>
      </w:r>
      <w:r>
        <w:rPr>
          <w:rFonts w:ascii="Arial" w:hAnsi="Arial" w:cs="Arial"/>
          <w:sz w:val="24"/>
          <w:szCs w:val="24"/>
        </w:rPr>
        <w:t>–</w:t>
      </w:r>
      <w:r w:rsidRPr="005005E6">
        <w:rPr>
          <w:rFonts w:ascii="Arial" w:hAnsi="Arial" w:cs="Arial"/>
          <w:sz w:val="24"/>
          <w:szCs w:val="24"/>
        </w:rPr>
        <w:t xml:space="preserve">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Градостроительного кодекса РФ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w:t>
      </w:r>
    </w:p>
    <w:p w:rsidR="00306DE4" w:rsidRPr="005005E6" w:rsidRDefault="00306DE4" w:rsidP="00306DE4">
      <w:pPr>
        <w:spacing w:after="0" w:line="276" w:lineRule="auto"/>
        <w:ind w:firstLine="709"/>
        <w:jc w:val="both"/>
        <w:rPr>
          <w:rFonts w:ascii="Arial" w:hAnsi="Arial" w:cs="Arial"/>
          <w:b/>
          <w:sz w:val="24"/>
          <w:szCs w:val="24"/>
        </w:rPr>
      </w:pPr>
      <w:r w:rsidRPr="005005E6">
        <w:rPr>
          <w:rFonts w:ascii="Arial" w:hAnsi="Arial" w:cs="Arial"/>
          <w:b/>
          <w:sz w:val="24"/>
          <w:szCs w:val="24"/>
        </w:rPr>
        <w:lastRenderedPageBreak/>
        <w:t>Объекты федерального значения</w:t>
      </w:r>
      <w:r>
        <w:rPr>
          <w:rFonts w:ascii="Arial" w:hAnsi="Arial" w:cs="Arial"/>
          <w:b/>
          <w:sz w:val="24"/>
          <w:szCs w:val="24"/>
        </w:rPr>
        <w:t xml:space="preserve"> </w:t>
      </w:r>
      <w:r>
        <w:rPr>
          <w:rFonts w:ascii="Arial" w:hAnsi="Arial" w:cs="Arial"/>
          <w:sz w:val="24"/>
          <w:szCs w:val="24"/>
        </w:rPr>
        <w:t>–</w:t>
      </w:r>
      <w:r w:rsidRPr="005005E6">
        <w:rPr>
          <w:rFonts w:ascii="Arial" w:hAnsi="Arial" w:cs="Arial"/>
          <w:sz w:val="24"/>
          <w:szCs w:val="24"/>
        </w:rPr>
        <w:t xml:space="preserve">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РФ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rsidR="00306DE4" w:rsidRPr="005005E6" w:rsidRDefault="00306DE4" w:rsidP="00306DE4">
      <w:pPr>
        <w:spacing w:after="0" w:line="276" w:lineRule="auto"/>
        <w:ind w:firstLine="709"/>
        <w:jc w:val="both"/>
        <w:rPr>
          <w:rFonts w:ascii="Arial" w:hAnsi="Arial" w:cs="Arial"/>
          <w:bCs/>
          <w:sz w:val="24"/>
          <w:szCs w:val="24"/>
        </w:rPr>
      </w:pPr>
      <w:r w:rsidRPr="005005E6">
        <w:rPr>
          <w:rFonts w:ascii="Arial" w:hAnsi="Arial" w:cs="Arial"/>
          <w:b/>
          <w:sz w:val="24"/>
          <w:szCs w:val="24"/>
        </w:rPr>
        <w:t>Особо охраняемые природные территории (ООПТ)</w:t>
      </w:r>
      <w:r>
        <w:rPr>
          <w:rFonts w:ascii="Arial" w:hAnsi="Arial" w:cs="Arial"/>
          <w:b/>
          <w:sz w:val="24"/>
          <w:szCs w:val="24"/>
        </w:rPr>
        <w:t xml:space="preserve"> </w:t>
      </w:r>
      <w:r>
        <w:rPr>
          <w:rFonts w:ascii="Arial" w:hAnsi="Arial" w:cs="Arial"/>
          <w:bCs/>
          <w:sz w:val="24"/>
          <w:szCs w:val="24"/>
        </w:rPr>
        <w:t>–</w:t>
      </w:r>
      <w:r w:rsidRPr="005005E6">
        <w:rPr>
          <w:rFonts w:ascii="Arial" w:hAnsi="Arial" w:cs="Arial"/>
          <w:bCs/>
          <w:sz w:val="24"/>
          <w:szCs w:val="24"/>
        </w:rPr>
        <w:t xml:space="preserve">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306DE4" w:rsidRPr="005005E6" w:rsidRDefault="00306DE4" w:rsidP="00306DE4">
      <w:pPr>
        <w:spacing w:after="0" w:line="276" w:lineRule="auto"/>
        <w:ind w:firstLine="709"/>
        <w:jc w:val="both"/>
        <w:rPr>
          <w:rFonts w:ascii="Arial" w:hAnsi="Arial" w:cs="Arial"/>
          <w:sz w:val="24"/>
          <w:szCs w:val="24"/>
        </w:rPr>
      </w:pPr>
      <w:r w:rsidRPr="005005E6">
        <w:rPr>
          <w:rFonts w:ascii="Arial" w:hAnsi="Arial" w:cs="Arial"/>
          <w:b/>
          <w:sz w:val="24"/>
          <w:szCs w:val="24"/>
        </w:rPr>
        <w:t>Опорный каркас расселения</w:t>
      </w:r>
      <w:r>
        <w:rPr>
          <w:rFonts w:ascii="Arial" w:hAnsi="Arial" w:cs="Arial"/>
          <w:b/>
          <w:sz w:val="24"/>
          <w:szCs w:val="24"/>
        </w:rPr>
        <w:t xml:space="preserve"> </w:t>
      </w:r>
      <w:r>
        <w:rPr>
          <w:rFonts w:ascii="Arial" w:hAnsi="Arial" w:cs="Arial"/>
          <w:sz w:val="24"/>
          <w:szCs w:val="24"/>
        </w:rPr>
        <w:t>–</w:t>
      </w:r>
      <w:r w:rsidRPr="005005E6">
        <w:rPr>
          <w:rFonts w:ascii="Arial" w:hAnsi="Arial" w:cs="Arial"/>
          <w:sz w:val="24"/>
          <w:szCs w:val="24"/>
        </w:rPr>
        <w:t xml:space="preserve"> сеть наиболее значительных </w:t>
      </w:r>
      <w:r>
        <w:rPr>
          <w:rFonts w:ascii="Arial" w:hAnsi="Arial" w:cs="Arial"/>
          <w:sz w:val="24"/>
          <w:szCs w:val="24"/>
        </w:rPr>
        <w:t>населенных пунктов</w:t>
      </w:r>
      <w:r w:rsidRPr="005005E6">
        <w:rPr>
          <w:rFonts w:ascii="Arial" w:hAnsi="Arial" w:cs="Arial"/>
          <w:sz w:val="24"/>
          <w:szCs w:val="24"/>
        </w:rPr>
        <w:t xml:space="preserve"> определенной территории и соединяющих их транспортных коммуникаций.</w:t>
      </w:r>
    </w:p>
    <w:p w:rsidR="00306DE4" w:rsidRPr="005005E6" w:rsidRDefault="00306DE4" w:rsidP="00306DE4">
      <w:pPr>
        <w:spacing w:after="0" w:line="276" w:lineRule="auto"/>
        <w:ind w:firstLine="709"/>
        <w:jc w:val="both"/>
        <w:rPr>
          <w:rFonts w:ascii="Arial" w:hAnsi="Arial" w:cs="Arial"/>
          <w:sz w:val="24"/>
          <w:szCs w:val="24"/>
        </w:rPr>
      </w:pPr>
      <w:r w:rsidRPr="005005E6">
        <w:rPr>
          <w:rFonts w:ascii="Arial" w:hAnsi="Arial" w:cs="Arial"/>
          <w:b/>
          <w:sz w:val="24"/>
          <w:szCs w:val="24"/>
        </w:rPr>
        <w:t>Охрана земель</w:t>
      </w:r>
      <w:r>
        <w:rPr>
          <w:rFonts w:ascii="Arial" w:hAnsi="Arial" w:cs="Arial"/>
          <w:sz w:val="24"/>
          <w:szCs w:val="24"/>
        </w:rPr>
        <w:t xml:space="preserve"> –</w:t>
      </w:r>
      <w:r w:rsidRPr="005005E6">
        <w:rPr>
          <w:rFonts w:ascii="Arial" w:hAnsi="Arial" w:cs="Arial"/>
          <w:sz w:val="24"/>
          <w:szCs w:val="24"/>
        </w:rPr>
        <w:t xml:space="preserve"> комплекс организационно-хозяйственных агрономических, технических, мелиоративных, экономических и правовых мероприятий по предотвращению и устранению процессов, ухудшающих состояние земель, а также случаев нарушения порядка пользования землями.</w:t>
      </w:r>
    </w:p>
    <w:p w:rsidR="00306DE4" w:rsidRPr="005005E6" w:rsidRDefault="00306DE4" w:rsidP="00306DE4">
      <w:pPr>
        <w:spacing w:after="0" w:line="276" w:lineRule="auto"/>
        <w:ind w:firstLine="709"/>
        <w:jc w:val="both"/>
        <w:rPr>
          <w:rFonts w:ascii="Arial" w:hAnsi="Arial" w:cs="Arial"/>
          <w:b/>
          <w:sz w:val="24"/>
          <w:szCs w:val="24"/>
        </w:rPr>
      </w:pPr>
      <w:r w:rsidRPr="005005E6">
        <w:rPr>
          <w:rFonts w:ascii="Arial" w:hAnsi="Arial" w:cs="Arial"/>
          <w:b/>
          <w:sz w:val="24"/>
          <w:szCs w:val="24"/>
        </w:rPr>
        <w:t>Пашня</w:t>
      </w:r>
      <w:r>
        <w:rPr>
          <w:rFonts w:ascii="Arial" w:hAnsi="Arial" w:cs="Arial"/>
          <w:sz w:val="24"/>
          <w:szCs w:val="24"/>
        </w:rPr>
        <w:t xml:space="preserve"> –</w:t>
      </w:r>
      <w:r w:rsidRPr="005005E6">
        <w:rPr>
          <w:rFonts w:ascii="Arial" w:hAnsi="Arial" w:cs="Arial"/>
          <w:sz w:val="24"/>
          <w:szCs w:val="24"/>
        </w:rPr>
        <w:t xml:space="preserve"> сельскохозяйственное угодье, систематически обрабатываемое и используемое под посевы сельскохозяйственных культур, включая посевы многолетних трав, а также чистые пары</w:t>
      </w:r>
      <w:r w:rsidRPr="005005E6">
        <w:rPr>
          <w:rFonts w:ascii="Arial" w:hAnsi="Arial" w:cs="Arial"/>
          <w:sz w:val="24"/>
          <w:szCs w:val="24"/>
          <w:vertAlign w:val="superscript"/>
        </w:rPr>
        <w:footnoteReference w:id="1"/>
      </w:r>
      <w:r w:rsidRPr="005005E6">
        <w:rPr>
          <w:rFonts w:ascii="Arial" w:hAnsi="Arial" w:cs="Arial"/>
          <w:sz w:val="24"/>
          <w:szCs w:val="24"/>
        </w:rPr>
        <w:t>.</w:t>
      </w:r>
    </w:p>
    <w:p w:rsidR="00306DE4" w:rsidRPr="005005E6" w:rsidRDefault="00306DE4" w:rsidP="00306DE4">
      <w:pPr>
        <w:spacing w:after="0" w:line="276" w:lineRule="auto"/>
        <w:ind w:firstLine="709"/>
        <w:jc w:val="both"/>
        <w:rPr>
          <w:rFonts w:ascii="Arial" w:hAnsi="Arial" w:cs="Arial"/>
          <w:sz w:val="24"/>
          <w:szCs w:val="24"/>
        </w:rPr>
      </w:pPr>
      <w:r w:rsidRPr="005005E6">
        <w:rPr>
          <w:rFonts w:ascii="Arial" w:hAnsi="Arial" w:cs="Arial"/>
          <w:b/>
          <w:sz w:val="24"/>
          <w:szCs w:val="24"/>
        </w:rPr>
        <w:t>Планировочная структура территории</w:t>
      </w:r>
      <w:r>
        <w:rPr>
          <w:rFonts w:ascii="Arial" w:hAnsi="Arial" w:cs="Arial"/>
          <w:b/>
          <w:sz w:val="24"/>
          <w:szCs w:val="24"/>
        </w:rPr>
        <w:t xml:space="preserve"> </w:t>
      </w:r>
      <w:r>
        <w:rPr>
          <w:rFonts w:ascii="Arial" w:hAnsi="Arial" w:cs="Arial"/>
          <w:sz w:val="24"/>
          <w:szCs w:val="24"/>
        </w:rPr>
        <w:t>–</w:t>
      </w:r>
      <w:r w:rsidRPr="005005E6">
        <w:rPr>
          <w:rFonts w:ascii="Arial" w:hAnsi="Arial" w:cs="Arial"/>
          <w:sz w:val="24"/>
          <w:szCs w:val="24"/>
        </w:rPr>
        <w:t xml:space="preserve"> модель взаимного размещения и пространственных взаимосвязей хозяйственных объектов и важнейших элементов природного ландшафта на различных этапах их хозяйственного освоения.</w:t>
      </w:r>
    </w:p>
    <w:p w:rsidR="00306DE4" w:rsidRPr="005005E6" w:rsidRDefault="00306DE4" w:rsidP="00306DE4">
      <w:pPr>
        <w:spacing w:after="0" w:line="276" w:lineRule="auto"/>
        <w:ind w:firstLine="709"/>
        <w:jc w:val="both"/>
        <w:rPr>
          <w:rFonts w:ascii="Arial" w:hAnsi="Arial" w:cs="Arial"/>
          <w:sz w:val="24"/>
          <w:szCs w:val="24"/>
        </w:rPr>
      </w:pPr>
      <w:r w:rsidRPr="005005E6">
        <w:rPr>
          <w:rFonts w:ascii="Arial" w:hAnsi="Arial" w:cs="Arial"/>
          <w:b/>
          <w:sz w:val="24"/>
          <w:szCs w:val="24"/>
        </w:rPr>
        <w:t>«Полюса» роста</w:t>
      </w:r>
      <w:r>
        <w:rPr>
          <w:rFonts w:ascii="Arial" w:hAnsi="Arial" w:cs="Arial"/>
          <w:b/>
          <w:sz w:val="24"/>
          <w:szCs w:val="24"/>
        </w:rPr>
        <w:t xml:space="preserve"> </w:t>
      </w:r>
      <w:r>
        <w:rPr>
          <w:rFonts w:ascii="Arial" w:hAnsi="Arial" w:cs="Arial"/>
          <w:sz w:val="24"/>
          <w:szCs w:val="24"/>
        </w:rPr>
        <w:t>–</w:t>
      </w:r>
      <w:r w:rsidRPr="005005E6">
        <w:rPr>
          <w:rFonts w:ascii="Arial" w:hAnsi="Arial" w:cs="Arial"/>
          <w:sz w:val="24"/>
          <w:szCs w:val="24"/>
        </w:rPr>
        <w:t xml:space="preserve"> компактно размещенные и динамично развивающиеся отрасли экономики, которые порождают цепную реакцию возникновения и роста экономических центров на определенной территории. Под полюсом роста часто понимается набор отраслей, а под центром роста</w:t>
      </w:r>
      <w:r>
        <w:rPr>
          <w:rFonts w:ascii="Arial" w:hAnsi="Arial" w:cs="Arial"/>
          <w:sz w:val="24"/>
          <w:szCs w:val="24"/>
        </w:rPr>
        <w:t xml:space="preserve"> –</w:t>
      </w:r>
      <w:r w:rsidRPr="005005E6">
        <w:rPr>
          <w:rFonts w:ascii="Arial" w:hAnsi="Arial" w:cs="Arial"/>
          <w:sz w:val="24"/>
          <w:szCs w:val="24"/>
        </w:rPr>
        <w:t xml:space="preserve"> географическая интерпретация полюса, т.е. конкретный центр, город.</w:t>
      </w:r>
    </w:p>
    <w:p w:rsidR="00306DE4" w:rsidRPr="005005E6" w:rsidRDefault="00306DE4" w:rsidP="00306DE4">
      <w:pPr>
        <w:spacing w:after="0" w:line="276" w:lineRule="auto"/>
        <w:ind w:firstLine="709"/>
        <w:jc w:val="both"/>
        <w:rPr>
          <w:rFonts w:ascii="Arial" w:hAnsi="Arial" w:cs="Arial"/>
          <w:sz w:val="24"/>
          <w:szCs w:val="24"/>
        </w:rPr>
      </w:pPr>
      <w:r w:rsidRPr="005005E6">
        <w:rPr>
          <w:rFonts w:ascii="Arial" w:hAnsi="Arial" w:cs="Arial"/>
          <w:b/>
          <w:sz w:val="24"/>
          <w:szCs w:val="24"/>
        </w:rPr>
        <w:lastRenderedPageBreak/>
        <w:t>Рациональное использование земель</w:t>
      </w:r>
      <w:r>
        <w:rPr>
          <w:rFonts w:ascii="Arial" w:hAnsi="Arial" w:cs="Arial"/>
          <w:sz w:val="24"/>
          <w:szCs w:val="24"/>
        </w:rPr>
        <w:t xml:space="preserve"> –</w:t>
      </w:r>
      <w:r w:rsidRPr="005005E6">
        <w:rPr>
          <w:rFonts w:ascii="Arial" w:hAnsi="Arial" w:cs="Arial"/>
          <w:sz w:val="24"/>
          <w:szCs w:val="24"/>
        </w:rPr>
        <w:t xml:space="preserve"> обеспечение всеми землепользователями в процессе производства максимального эффекта в осуществлении целей землепользования с учетом охраны земель и оптимального взаимодействия с природными факторами.</w:t>
      </w:r>
    </w:p>
    <w:p w:rsidR="00306DE4" w:rsidRPr="005005E6" w:rsidRDefault="00306DE4" w:rsidP="00306DE4">
      <w:pPr>
        <w:spacing w:after="0" w:line="276" w:lineRule="auto"/>
        <w:ind w:firstLine="709"/>
        <w:jc w:val="both"/>
        <w:rPr>
          <w:rFonts w:ascii="Arial" w:hAnsi="Arial" w:cs="Arial"/>
          <w:sz w:val="24"/>
          <w:szCs w:val="24"/>
        </w:rPr>
      </w:pPr>
      <w:r w:rsidRPr="005005E6">
        <w:rPr>
          <w:rFonts w:ascii="Arial" w:hAnsi="Arial" w:cs="Arial"/>
          <w:b/>
          <w:sz w:val="24"/>
          <w:szCs w:val="24"/>
        </w:rPr>
        <w:t>Реконструкция объектов капитального строительства</w:t>
      </w:r>
      <w:r w:rsidRPr="005005E6">
        <w:rPr>
          <w:rFonts w:ascii="Arial" w:hAnsi="Arial" w:cs="Arial"/>
          <w:sz w:val="24"/>
          <w:szCs w:val="24"/>
        </w:rPr>
        <w:t xml:space="preserve"> (за исключением линейных объектов)</w:t>
      </w:r>
      <w:r>
        <w:rPr>
          <w:rFonts w:ascii="Arial" w:hAnsi="Arial" w:cs="Arial"/>
          <w:sz w:val="24"/>
          <w:szCs w:val="24"/>
        </w:rPr>
        <w:t xml:space="preserve"> –</w:t>
      </w:r>
      <w:r w:rsidRPr="005005E6">
        <w:rPr>
          <w:rFonts w:ascii="Arial" w:hAnsi="Arial" w:cs="Arial"/>
          <w:sz w:val="24"/>
          <w:szCs w:val="24"/>
        </w:rPr>
        <w:t xml:space="preserve">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306DE4" w:rsidRPr="005005E6" w:rsidRDefault="009B0024" w:rsidP="00306DE4">
      <w:pPr>
        <w:spacing w:after="0" w:line="276" w:lineRule="auto"/>
        <w:ind w:firstLine="709"/>
        <w:jc w:val="both"/>
        <w:rPr>
          <w:rFonts w:ascii="Arial" w:hAnsi="Arial" w:cs="Arial"/>
          <w:sz w:val="24"/>
          <w:szCs w:val="24"/>
        </w:rPr>
      </w:pPr>
      <w:r w:rsidRPr="005005E6">
        <w:rPr>
          <w:rFonts w:ascii="Arial" w:hAnsi="Arial" w:cs="Arial"/>
          <w:b/>
          <w:sz w:val="24"/>
          <w:szCs w:val="24"/>
        </w:rPr>
        <w:t>Реконструкция линейных объектов</w:t>
      </w:r>
      <w:r>
        <w:rPr>
          <w:rFonts w:ascii="Arial" w:hAnsi="Arial" w:cs="Arial"/>
          <w:sz w:val="24"/>
          <w:szCs w:val="24"/>
        </w:rPr>
        <w:t xml:space="preserve"> –</w:t>
      </w:r>
      <w:r w:rsidRPr="005005E6">
        <w:rPr>
          <w:rFonts w:ascii="Arial" w:hAnsi="Arial" w:cs="Arial"/>
          <w:sz w:val="24"/>
          <w:szCs w:val="24"/>
        </w:rPr>
        <w:t xml:space="preserve">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w:t>
      </w:r>
      <w:r>
        <w:rPr>
          <w:rFonts w:ascii="Arial" w:hAnsi="Arial" w:cs="Arial"/>
          <w:sz w:val="24"/>
          <w:szCs w:val="24"/>
        </w:rPr>
        <w:t>,</w:t>
      </w:r>
      <w:r w:rsidRPr="005005E6">
        <w:rPr>
          <w:rFonts w:ascii="Arial" w:hAnsi="Arial" w:cs="Arial"/>
          <w:sz w:val="24"/>
          <w:szCs w:val="24"/>
        </w:rPr>
        <w:t xml:space="preserve"> или при котором требуется изменение границ полос отвода и (или) охранных зон таких объектов.</w:t>
      </w:r>
    </w:p>
    <w:p w:rsidR="00306DE4" w:rsidRPr="005005E6" w:rsidRDefault="00306DE4" w:rsidP="00306DE4">
      <w:pPr>
        <w:spacing w:after="0" w:line="276" w:lineRule="auto"/>
        <w:ind w:firstLine="709"/>
        <w:jc w:val="both"/>
        <w:rPr>
          <w:rFonts w:ascii="Arial" w:hAnsi="Arial" w:cs="Arial"/>
          <w:sz w:val="24"/>
          <w:szCs w:val="24"/>
        </w:rPr>
      </w:pPr>
      <w:r w:rsidRPr="005005E6">
        <w:rPr>
          <w:rFonts w:ascii="Arial" w:hAnsi="Arial" w:cs="Arial"/>
          <w:b/>
          <w:sz w:val="24"/>
          <w:szCs w:val="24"/>
        </w:rPr>
        <w:t>Строительство</w:t>
      </w:r>
      <w:r>
        <w:rPr>
          <w:rFonts w:ascii="Arial" w:hAnsi="Arial" w:cs="Arial"/>
          <w:sz w:val="24"/>
          <w:szCs w:val="24"/>
        </w:rPr>
        <w:t xml:space="preserve"> –</w:t>
      </w:r>
      <w:r w:rsidRPr="005005E6">
        <w:rPr>
          <w:rFonts w:ascii="Arial" w:hAnsi="Arial" w:cs="Arial"/>
          <w:sz w:val="24"/>
          <w:szCs w:val="24"/>
        </w:rPr>
        <w:t xml:space="preserve"> создание зданий, строений, сооружений (в том числе на месте сносимых объектов капитального строительства).</w:t>
      </w:r>
    </w:p>
    <w:p w:rsidR="00306DE4" w:rsidRPr="005005E6" w:rsidRDefault="00306DE4" w:rsidP="00306DE4">
      <w:pPr>
        <w:spacing w:after="0" w:line="276" w:lineRule="auto"/>
        <w:ind w:firstLine="709"/>
        <w:jc w:val="both"/>
        <w:rPr>
          <w:rFonts w:ascii="Arial" w:hAnsi="Arial" w:cs="Arial"/>
          <w:sz w:val="24"/>
          <w:szCs w:val="24"/>
        </w:rPr>
      </w:pPr>
      <w:r w:rsidRPr="005005E6">
        <w:rPr>
          <w:rFonts w:ascii="Arial" w:hAnsi="Arial" w:cs="Arial"/>
          <w:b/>
          <w:sz w:val="24"/>
          <w:szCs w:val="24"/>
        </w:rPr>
        <w:t>Схема территориального планирования (СТП)</w:t>
      </w:r>
      <w:r>
        <w:rPr>
          <w:rFonts w:ascii="Arial" w:hAnsi="Arial" w:cs="Arial"/>
          <w:b/>
          <w:sz w:val="24"/>
          <w:szCs w:val="24"/>
        </w:rPr>
        <w:t xml:space="preserve"> </w:t>
      </w:r>
      <w:r>
        <w:rPr>
          <w:rFonts w:ascii="Arial" w:hAnsi="Arial" w:cs="Arial"/>
          <w:sz w:val="24"/>
          <w:szCs w:val="24"/>
        </w:rPr>
        <w:t>–</w:t>
      </w:r>
      <w:r w:rsidRPr="005005E6">
        <w:rPr>
          <w:rFonts w:ascii="Arial" w:hAnsi="Arial" w:cs="Arial"/>
          <w:sz w:val="24"/>
          <w:szCs w:val="24"/>
        </w:rPr>
        <w:t xml:space="preserve"> </w:t>
      </w:r>
      <w:r w:rsidRPr="005005E6">
        <w:rPr>
          <w:rFonts w:ascii="Arial" w:hAnsi="Arial" w:cs="Arial"/>
          <w:bCs/>
          <w:sz w:val="24"/>
          <w:szCs w:val="24"/>
        </w:rPr>
        <w:t>основной документ территориального планирования,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306DE4" w:rsidRPr="005005E6" w:rsidRDefault="00306DE4" w:rsidP="00306DE4">
      <w:pPr>
        <w:spacing w:after="0" w:line="276" w:lineRule="auto"/>
        <w:ind w:firstLine="709"/>
        <w:jc w:val="both"/>
        <w:rPr>
          <w:rFonts w:ascii="Arial" w:hAnsi="Arial" w:cs="Arial"/>
          <w:sz w:val="24"/>
          <w:szCs w:val="24"/>
        </w:rPr>
      </w:pPr>
      <w:r w:rsidRPr="005005E6">
        <w:rPr>
          <w:rFonts w:ascii="Arial" w:hAnsi="Arial" w:cs="Arial"/>
          <w:b/>
          <w:sz w:val="24"/>
          <w:szCs w:val="24"/>
        </w:rPr>
        <w:t>Территориальное планирование</w:t>
      </w:r>
      <w:r>
        <w:rPr>
          <w:rFonts w:ascii="Arial" w:hAnsi="Arial" w:cs="Arial"/>
          <w:sz w:val="24"/>
          <w:szCs w:val="24"/>
        </w:rPr>
        <w:t xml:space="preserve"> –</w:t>
      </w:r>
      <w:r w:rsidRPr="005005E6">
        <w:rPr>
          <w:rFonts w:ascii="Arial" w:hAnsi="Arial" w:cs="Arial"/>
          <w:sz w:val="24"/>
          <w:szCs w:val="24"/>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 </w:t>
      </w:r>
    </w:p>
    <w:p w:rsidR="00306DE4" w:rsidRPr="005005E6" w:rsidRDefault="00306DE4" w:rsidP="00306DE4">
      <w:pPr>
        <w:spacing w:after="0" w:line="276" w:lineRule="auto"/>
        <w:ind w:firstLine="709"/>
        <w:jc w:val="both"/>
        <w:rPr>
          <w:rFonts w:ascii="Arial" w:hAnsi="Arial" w:cs="Arial"/>
          <w:sz w:val="24"/>
          <w:szCs w:val="24"/>
        </w:rPr>
      </w:pPr>
      <w:r w:rsidRPr="005005E6">
        <w:rPr>
          <w:rFonts w:ascii="Arial" w:hAnsi="Arial" w:cs="Arial"/>
          <w:b/>
          <w:bCs/>
          <w:sz w:val="24"/>
          <w:szCs w:val="24"/>
        </w:rPr>
        <w:t>Транспортная инфраструктура</w:t>
      </w:r>
      <w:r>
        <w:rPr>
          <w:rFonts w:ascii="Arial" w:hAnsi="Arial" w:cs="Arial"/>
          <w:bCs/>
          <w:sz w:val="24"/>
          <w:szCs w:val="24"/>
        </w:rPr>
        <w:t xml:space="preserve"> –</w:t>
      </w:r>
      <w:r w:rsidRPr="005005E6">
        <w:rPr>
          <w:rFonts w:ascii="Arial" w:hAnsi="Arial" w:cs="Arial"/>
          <w:bCs/>
          <w:sz w:val="24"/>
          <w:szCs w:val="24"/>
        </w:rPr>
        <w:t xml:space="preserve"> к</w:t>
      </w:r>
      <w:r w:rsidRPr="005005E6">
        <w:rPr>
          <w:rFonts w:ascii="Arial" w:hAnsi="Arial" w:cs="Arial"/>
          <w:sz w:val="24"/>
          <w:szCs w:val="24"/>
        </w:rPr>
        <w:t>омплекс объектов и сооружений, обеспечивающих потребности физических лиц, юридических лиц и государства в пассажирских и грузовых транспортных перевозках.</w:t>
      </w:r>
    </w:p>
    <w:p w:rsidR="00306DE4" w:rsidRPr="005005E6" w:rsidRDefault="00306DE4" w:rsidP="00306DE4">
      <w:pPr>
        <w:spacing w:after="0" w:line="276" w:lineRule="auto"/>
        <w:ind w:firstLine="709"/>
        <w:jc w:val="both"/>
        <w:rPr>
          <w:rFonts w:ascii="Arial" w:hAnsi="Arial" w:cs="Arial"/>
          <w:sz w:val="24"/>
          <w:szCs w:val="24"/>
        </w:rPr>
      </w:pPr>
      <w:r w:rsidRPr="005005E6">
        <w:rPr>
          <w:rFonts w:ascii="Arial" w:hAnsi="Arial" w:cs="Arial"/>
          <w:b/>
          <w:sz w:val="24"/>
          <w:szCs w:val="24"/>
        </w:rPr>
        <w:t>Транспортно-пересадочный узел</w:t>
      </w:r>
      <w:r>
        <w:rPr>
          <w:rFonts w:ascii="Arial" w:hAnsi="Arial" w:cs="Arial"/>
          <w:sz w:val="24"/>
          <w:szCs w:val="24"/>
        </w:rPr>
        <w:t xml:space="preserve"> –</w:t>
      </w:r>
      <w:r w:rsidRPr="005005E6">
        <w:rPr>
          <w:rFonts w:ascii="Arial" w:hAnsi="Arial" w:cs="Arial"/>
          <w:sz w:val="24"/>
          <w:szCs w:val="24"/>
        </w:rPr>
        <w:t xml:space="preserve">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rsidR="00306DE4" w:rsidRPr="005005E6" w:rsidRDefault="00306DE4" w:rsidP="00306DE4">
      <w:pPr>
        <w:spacing w:after="0" w:line="276" w:lineRule="auto"/>
        <w:ind w:firstLine="709"/>
        <w:jc w:val="both"/>
        <w:rPr>
          <w:rFonts w:ascii="Arial" w:hAnsi="Arial" w:cs="Arial"/>
          <w:sz w:val="24"/>
          <w:szCs w:val="24"/>
        </w:rPr>
      </w:pPr>
      <w:r w:rsidRPr="005005E6">
        <w:rPr>
          <w:rFonts w:ascii="Arial" w:hAnsi="Arial" w:cs="Arial"/>
          <w:b/>
          <w:sz w:val="24"/>
          <w:szCs w:val="24"/>
        </w:rPr>
        <w:t>Улично-дорожная сеть</w:t>
      </w:r>
      <w:r>
        <w:rPr>
          <w:rFonts w:ascii="Arial" w:hAnsi="Arial" w:cs="Arial"/>
          <w:b/>
          <w:sz w:val="24"/>
          <w:szCs w:val="24"/>
        </w:rPr>
        <w:t xml:space="preserve"> </w:t>
      </w:r>
      <w:r w:rsidRPr="005005E6">
        <w:rPr>
          <w:rFonts w:ascii="Arial" w:hAnsi="Arial" w:cs="Arial"/>
          <w:b/>
          <w:sz w:val="24"/>
          <w:szCs w:val="24"/>
        </w:rPr>
        <w:t>(УДС)</w:t>
      </w:r>
      <w:r>
        <w:rPr>
          <w:rFonts w:ascii="Arial" w:hAnsi="Arial" w:cs="Arial"/>
          <w:sz w:val="24"/>
          <w:szCs w:val="24"/>
        </w:rPr>
        <w:t xml:space="preserve"> –</w:t>
      </w:r>
      <w:r w:rsidRPr="005005E6">
        <w:rPr>
          <w:rFonts w:ascii="Arial" w:hAnsi="Arial" w:cs="Arial"/>
          <w:sz w:val="24"/>
          <w:szCs w:val="24"/>
        </w:rPr>
        <w:t xml:space="preserve"> система объектов капитального строительства, включая улицы и дороги различных категорий и входящие в их состав объекты дорожно-мостового строительства (путепроводы, мосты, туннели, эстакады и другие подобные сооружения), предназначенные для движения транспортных средств и пешеходов, проектируемые с учетом перспективного роста интенсивности движения и обеспечения возможности прокладки </w:t>
      </w:r>
      <w:r w:rsidRPr="005005E6">
        <w:rPr>
          <w:rFonts w:ascii="Arial" w:hAnsi="Arial" w:cs="Arial"/>
          <w:sz w:val="24"/>
          <w:szCs w:val="24"/>
        </w:rPr>
        <w:lastRenderedPageBreak/>
        <w:t>инженерных коммуникаций. Границы УДС закрепляются красными линиями. Территория, занимаемая УДС, относится к землям общего пользования транспортного назначения.</w:t>
      </w:r>
    </w:p>
    <w:p w:rsidR="00306DE4" w:rsidRPr="005005E6" w:rsidRDefault="00306DE4" w:rsidP="00306DE4">
      <w:pPr>
        <w:spacing w:after="0" w:line="276" w:lineRule="auto"/>
        <w:ind w:firstLine="709"/>
        <w:jc w:val="both"/>
        <w:rPr>
          <w:rFonts w:ascii="Arial" w:hAnsi="Arial" w:cs="Arial"/>
          <w:sz w:val="24"/>
          <w:szCs w:val="24"/>
        </w:rPr>
      </w:pPr>
      <w:r w:rsidRPr="005005E6">
        <w:rPr>
          <w:rFonts w:ascii="Arial" w:hAnsi="Arial" w:cs="Arial"/>
          <w:b/>
          <w:sz w:val="24"/>
          <w:szCs w:val="24"/>
        </w:rPr>
        <w:t>Урбанизация</w:t>
      </w:r>
      <w:r>
        <w:rPr>
          <w:rFonts w:ascii="Arial" w:hAnsi="Arial" w:cs="Arial"/>
          <w:sz w:val="24"/>
          <w:szCs w:val="24"/>
        </w:rPr>
        <w:t xml:space="preserve"> –</w:t>
      </w:r>
      <w:r w:rsidRPr="005005E6">
        <w:rPr>
          <w:rFonts w:ascii="Arial" w:hAnsi="Arial" w:cs="Arial"/>
          <w:sz w:val="24"/>
          <w:szCs w:val="24"/>
        </w:rPr>
        <w:t xml:space="preserve"> процесс увеличения числа городов, роста численности городского населения, повышения роли городов в жизни страны (региона) и распространение городского образа жизни.</w:t>
      </w:r>
    </w:p>
    <w:p w:rsidR="00306DE4" w:rsidRPr="005005E6" w:rsidRDefault="00306DE4" w:rsidP="00306DE4">
      <w:pPr>
        <w:spacing w:after="0" w:line="276" w:lineRule="auto"/>
        <w:ind w:firstLine="709"/>
        <w:jc w:val="both"/>
        <w:rPr>
          <w:rFonts w:ascii="Arial" w:hAnsi="Arial" w:cs="Arial"/>
          <w:sz w:val="24"/>
          <w:szCs w:val="24"/>
        </w:rPr>
      </w:pPr>
      <w:r w:rsidRPr="005005E6">
        <w:rPr>
          <w:rFonts w:ascii="Arial" w:hAnsi="Arial" w:cs="Arial"/>
          <w:b/>
          <w:sz w:val="24"/>
          <w:szCs w:val="24"/>
        </w:rPr>
        <w:t>Устойчивое развитие территорий</w:t>
      </w:r>
      <w:r>
        <w:rPr>
          <w:rFonts w:ascii="Arial" w:hAnsi="Arial" w:cs="Arial"/>
          <w:sz w:val="24"/>
          <w:szCs w:val="24"/>
        </w:rPr>
        <w:t xml:space="preserve"> –</w:t>
      </w:r>
      <w:r w:rsidRPr="005005E6">
        <w:rPr>
          <w:rFonts w:ascii="Arial" w:hAnsi="Arial" w:cs="Arial"/>
          <w:sz w:val="24"/>
          <w:szCs w:val="24"/>
        </w:rPr>
        <w:t xml:space="preserve">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306DE4" w:rsidRPr="005005E6" w:rsidRDefault="00306DE4" w:rsidP="00306DE4">
      <w:pPr>
        <w:spacing w:after="0" w:line="276" w:lineRule="auto"/>
        <w:ind w:firstLine="709"/>
        <w:jc w:val="both"/>
        <w:rPr>
          <w:rFonts w:ascii="Arial" w:hAnsi="Arial" w:cs="Arial"/>
          <w:b/>
          <w:bCs/>
          <w:sz w:val="24"/>
          <w:szCs w:val="24"/>
        </w:rPr>
      </w:pPr>
      <w:r w:rsidRPr="005005E6">
        <w:rPr>
          <w:rFonts w:ascii="Arial" w:hAnsi="Arial" w:cs="Arial"/>
          <w:b/>
          <w:bCs/>
          <w:sz w:val="24"/>
          <w:szCs w:val="24"/>
        </w:rPr>
        <w:t>Функциональные зоны</w:t>
      </w:r>
      <w:r>
        <w:rPr>
          <w:rFonts w:ascii="Arial" w:hAnsi="Arial" w:cs="Arial"/>
          <w:b/>
          <w:bCs/>
          <w:sz w:val="24"/>
          <w:szCs w:val="24"/>
        </w:rPr>
        <w:t xml:space="preserve"> </w:t>
      </w:r>
      <w:r>
        <w:rPr>
          <w:rFonts w:ascii="Arial" w:hAnsi="Arial" w:cs="Arial"/>
          <w:bCs/>
          <w:sz w:val="24"/>
          <w:szCs w:val="24"/>
        </w:rPr>
        <w:t>–</w:t>
      </w:r>
      <w:r w:rsidRPr="005005E6">
        <w:rPr>
          <w:rFonts w:ascii="Arial" w:hAnsi="Arial" w:cs="Arial"/>
          <w:bCs/>
          <w:sz w:val="24"/>
          <w:szCs w:val="24"/>
        </w:rPr>
        <w:t xml:space="preserve"> зоны, для которых документами территориального планирования определены границы и функциональное назначение.</w:t>
      </w:r>
    </w:p>
    <w:p w:rsidR="00306DE4" w:rsidRPr="005005E6" w:rsidRDefault="00306DE4" w:rsidP="00306DE4">
      <w:pPr>
        <w:spacing w:after="0" w:line="276" w:lineRule="auto"/>
        <w:ind w:firstLine="709"/>
        <w:jc w:val="both"/>
        <w:rPr>
          <w:rFonts w:ascii="Arial" w:hAnsi="Arial" w:cs="Arial"/>
          <w:bCs/>
          <w:sz w:val="24"/>
          <w:szCs w:val="24"/>
        </w:rPr>
      </w:pPr>
      <w:r w:rsidRPr="005005E6">
        <w:rPr>
          <w:rFonts w:ascii="Arial" w:hAnsi="Arial" w:cs="Arial"/>
          <w:b/>
          <w:bCs/>
          <w:sz w:val="24"/>
          <w:szCs w:val="24"/>
        </w:rPr>
        <w:t>Элемент планировочной структуры</w:t>
      </w:r>
      <w:r>
        <w:rPr>
          <w:rFonts w:ascii="Arial" w:hAnsi="Arial" w:cs="Arial"/>
          <w:bCs/>
          <w:sz w:val="24"/>
          <w:szCs w:val="24"/>
        </w:rPr>
        <w:t xml:space="preserve"> –</w:t>
      </w:r>
      <w:r w:rsidRPr="005005E6">
        <w:rPr>
          <w:rFonts w:ascii="Arial" w:hAnsi="Arial" w:cs="Arial"/>
          <w:bCs/>
          <w:sz w:val="24"/>
          <w:szCs w:val="24"/>
        </w:rPr>
        <w:t xml:space="preserve"> часть территории поселения, городского округа</w:t>
      </w:r>
      <w:r>
        <w:rPr>
          <w:rFonts w:ascii="Arial" w:hAnsi="Arial" w:cs="Arial"/>
          <w:bCs/>
          <w:sz w:val="24"/>
          <w:szCs w:val="24"/>
        </w:rPr>
        <w:t>, муниципального округа</w:t>
      </w:r>
      <w:r w:rsidRPr="005005E6">
        <w:rPr>
          <w:rFonts w:ascii="Arial" w:hAnsi="Arial" w:cs="Arial"/>
          <w:bCs/>
          <w:sz w:val="24"/>
          <w:szCs w:val="24"/>
        </w:rPr>
        <w:t xml:space="preserve">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306DE4" w:rsidRPr="00F94070" w:rsidRDefault="00306DE4" w:rsidP="00306DE4">
      <w:pPr>
        <w:spacing w:after="0" w:line="276" w:lineRule="auto"/>
        <w:ind w:firstLine="709"/>
        <w:jc w:val="both"/>
        <w:rPr>
          <w:rFonts w:ascii="Arial" w:hAnsi="Arial" w:cs="Arial"/>
          <w:color w:val="404040" w:themeColor="text1" w:themeTint="BF"/>
          <w:sz w:val="24"/>
          <w:szCs w:val="24"/>
        </w:rPr>
      </w:pPr>
    </w:p>
    <w:p w:rsidR="00306DE4" w:rsidRDefault="00306DE4" w:rsidP="00306DE4">
      <w:pPr>
        <w:spacing w:after="200" w:line="276" w:lineRule="auto"/>
        <w:rPr>
          <w:rFonts w:ascii="Impact" w:hAnsi="Impact"/>
          <w:color w:val="404040" w:themeColor="text1" w:themeTint="BF"/>
          <w:sz w:val="28"/>
          <w:szCs w:val="28"/>
        </w:rPr>
      </w:pPr>
      <w:r>
        <w:rPr>
          <w:rFonts w:ascii="Impact" w:hAnsi="Impact"/>
          <w:color w:val="404040" w:themeColor="text1" w:themeTint="BF"/>
          <w:sz w:val="28"/>
          <w:szCs w:val="28"/>
        </w:rPr>
        <w:br w:type="page"/>
      </w:r>
    </w:p>
    <w:p w:rsidR="00306DE4" w:rsidRPr="00A976D8" w:rsidRDefault="00306DE4" w:rsidP="00306DE4">
      <w:pPr>
        <w:spacing w:after="0" w:line="276" w:lineRule="auto"/>
        <w:jc w:val="both"/>
        <w:outlineLvl w:val="0"/>
        <w:rPr>
          <w:rFonts w:ascii="Impact" w:hAnsi="Impact"/>
          <w:color w:val="404040" w:themeColor="text1" w:themeTint="BF"/>
          <w:sz w:val="32"/>
          <w:szCs w:val="32"/>
        </w:rPr>
      </w:pPr>
      <w:bookmarkStart w:id="14" w:name="_Toc87612848"/>
      <w:bookmarkStart w:id="15" w:name="_Toc87613010"/>
      <w:bookmarkStart w:id="16" w:name="_Toc87614181"/>
      <w:r w:rsidRPr="00A976D8">
        <w:rPr>
          <w:rFonts w:ascii="Impact" w:hAnsi="Impact"/>
          <w:color w:val="404040" w:themeColor="text1" w:themeTint="BF"/>
          <w:sz w:val="32"/>
          <w:szCs w:val="32"/>
        </w:rPr>
        <w:lastRenderedPageBreak/>
        <w:t>ПЕРЕЧЕНЬ СОКРАЩЕНИЙ И ОБОЗНАЧЕНИЙ</w:t>
      </w:r>
      <w:bookmarkEnd w:id="14"/>
      <w:bookmarkEnd w:id="15"/>
      <w:bookmarkEnd w:id="16"/>
    </w:p>
    <w:p w:rsidR="00306DE4"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В настоящем отчете о НИР применяют следующие сокращения и обозначения</w:t>
      </w:r>
      <w:r>
        <w:rPr>
          <w:rFonts w:ascii="Arial" w:hAnsi="Arial" w:cs="Arial"/>
          <w:sz w:val="24"/>
          <w:szCs w:val="24"/>
        </w:rPr>
        <w:t>.</w:t>
      </w:r>
    </w:p>
    <w:p w:rsidR="00306DE4" w:rsidRPr="00EC42A2"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АО</w:t>
      </w:r>
      <w:r>
        <w:rPr>
          <w:rFonts w:ascii="Arial" w:hAnsi="Arial" w:cs="Arial"/>
          <w:sz w:val="24"/>
          <w:szCs w:val="24"/>
        </w:rPr>
        <w:t xml:space="preserve"> –</w:t>
      </w:r>
      <w:r w:rsidRPr="00EC42A2">
        <w:rPr>
          <w:rFonts w:ascii="Arial" w:hAnsi="Arial" w:cs="Arial"/>
          <w:sz w:val="24"/>
          <w:szCs w:val="24"/>
        </w:rPr>
        <w:t xml:space="preserve"> акционерное общество.</w:t>
      </w:r>
    </w:p>
    <w:p w:rsidR="00306DE4" w:rsidRPr="00EC42A2"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АПК</w:t>
      </w:r>
      <w:r>
        <w:rPr>
          <w:rFonts w:ascii="Arial" w:hAnsi="Arial" w:cs="Arial"/>
          <w:sz w:val="24"/>
          <w:szCs w:val="24"/>
        </w:rPr>
        <w:t xml:space="preserve"> –</w:t>
      </w:r>
      <w:r w:rsidRPr="00EC42A2">
        <w:rPr>
          <w:rFonts w:ascii="Arial" w:hAnsi="Arial" w:cs="Arial"/>
          <w:sz w:val="24"/>
          <w:szCs w:val="24"/>
        </w:rPr>
        <w:t xml:space="preserve"> агропромышленный комплекс.</w:t>
      </w:r>
    </w:p>
    <w:p w:rsidR="00306DE4" w:rsidRDefault="00306DE4" w:rsidP="00306DE4">
      <w:pPr>
        <w:spacing w:after="0"/>
        <w:ind w:firstLine="709"/>
        <w:jc w:val="both"/>
        <w:rPr>
          <w:rFonts w:ascii="Arial" w:eastAsia="Calibri" w:hAnsi="Arial" w:cs="Arial"/>
          <w:sz w:val="24"/>
          <w:szCs w:val="24"/>
        </w:rPr>
      </w:pPr>
      <w:r w:rsidRPr="003B46F2">
        <w:rPr>
          <w:rFonts w:ascii="Arial" w:eastAsia="Calibri" w:hAnsi="Arial" w:cs="Arial"/>
          <w:sz w:val="24"/>
          <w:szCs w:val="24"/>
        </w:rPr>
        <w:t>АХОВ</w:t>
      </w:r>
      <w:r>
        <w:rPr>
          <w:rFonts w:ascii="Arial" w:eastAsia="Calibri" w:hAnsi="Arial" w:cs="Arial"/>
          <w:sz w:val="24"/>
          <w:szCs w:val="24"/>
        </w:rPr>
        <w:t xml:space="preserve"> – </w:t>
      </w:r>
      <w:r w:rsidRPr="003B46F2">
        <w:rPr>
          <w:rFonts w:ascii="Arial" w:eastAsia="Calibri" w:hAnsi="Arial" w:cs="Arial"/>
          <w:sz w:val="24"/>
          <w:szCs w:val="24"/>
        </w:rPr>
        <w:t>аварийно-химически опасны</w:t>
      </w:r>
      <w:r>
        <w:rPr>
          <w:rFonts w:ascii="Arial" w:eastAsia="Calibri" w:hAnsi="Arial" w:cs="Arial"/>
          <w:sz w:val="24"/>
          <w:szCs w:val="24"/>
        </w:rPr>
        <w:t>е</w:t>
      </w:r>
      <w:r w:rsidRPr="003B46F2">
        <w:rPr>
          <w:rFonts w:ascii="Arial" w:eastAsia="Calibri" w:hAnsi="Arial" w:cs="Arial"/>
          <w:sz w:val="24"/>
          <w:szCs w:val="24"/>
        </w:rPr>
        <w:t xml:space="preserve"> веществ</w:t>
      </w:r>
      <w:r>
        <w:rPr>
          <w:rFonts w:ascii="Arial" w:eastAsia="Calibri" w:hAnsi="Arial" w:cs="Arial"/>
          <w:sz w:val="24"/>
          <w:szCs w:val="24"/>
        </w:rPr>
        <w:t>а.</w:t>
      </w:r>
    </w:p>
    <w:p w:rsidR="00306DE4" w:rsidRPr="00EC42A2"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в.</w:t>
      </w:r>
      <w:r>
        <w:rPr>
          <w:rFonts w:ascii="Arial" w:hAnsi="Arial" w:cs="Arial"/>
          <w:sz w:val="24"/>
          <w:szCs w:val="24"/>
        </w:rPr>
        <w:t xml:space="preserve"> –</w:t>
      </w:r>
      <w:r w:rsidRPr="00EC42A2">
        <w:rPr>
          <w:rFonts w:ascii="Arial" w:hAnsi="Arial" w:cs="Arial"/>
          <w:sz w:val="24"/>
          <w:szCs w:val="24"/>
        </w:rPr>
        <w:t xml:space="preserve"> век.</w:t>
      </w:r>
    </w:p>
    <w:p w:rsidR="00306DE4"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вдхр</w:t>
      </w:r>
      <w:r>
        <w:rPr>
          <w:rFonts w:ascii="Arial" w:hAnsi="Arial" w:cs="Arial"/>
          <w:sz w:val="24"/>
          <w:szCs w:val="24"/>
        </w:rPr>
        <w:t xml:space="preserve"> –</w:t>
      </w:r>
      <w:r w:rsidRPr="00EC42A2">
        <w:rPr>
          <w:rFonts w:ascii="Arial" w:hAnsi="Arial" w:cs="Arial"/>
          <w:sz w:val="24"/>
          <w:szCs w:val="24"/>
        </w:rPr>
        <w:t xml:space="preserve"> водохранилище.</w:t>
      </w:r>
    </w:p>
    <w:p w:rsidR="00306DE4" w:rsidRPr="00EC42A2" w:rsidRDefault="00306DE4" w:rsidP="00306DE4">
      <w:pPr>
        <w:spacing w:after="0" w:line="276" w:lineRule="auto"/>
        <w:ind w:firstLine="709"/>
        <w:jc w:val="both"/>
        <w:rPr>
          <w:rFonts w:ascii="Arial" w:hAnsi="Arial" w:cs="Arial"/>
          <w:sz w:val="24"/>
          <w:szCs w:val="24"/>
        </w:rPr>
      </w:pPr>
      <w:r w:rsidRPr="00251004">
        <w:rPr>
          <w:rFonts w:ascii="Arial" w:hAnsi="Arial" w:cs="Arial"/>
          <w:sz w:val="24"/>
          <w:szCs w:val="24"/>
        </w:rPr>
        <w:t>ВРП</w:t>
      </w:r>
      <w:r>
        <w:rPr>
          <w:rFonts w:ascii="Arial" w:hAnsi="Arial" w:cs="Arial"/>
          <w:sz w:val="24"/>
          <w:szCs w:val="24"/>
        </w:rPr>
        <w:t xml:space="preserve"> – валовый региональный продукт.</w:t>
      </w:r>
    </w:p>
    <w:p w:rsidR="00306DE4" w:rsidRPr="00EC42A2"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г.</w:t>
      </w:r>
      <w:r>
        <w:rPr>
          <w:rFonts w:ascii="Arial" w:hAnsi="Arial" w:cs="Arial"/>
          <w:sz w:val="24"/>
          <w:szCs w:val="24"/>
        </w:rPr>
        <w:t xml:space="preserve"> –</w:t>
      </w:r>
      <w:r w:rsidRPr="00EC42A2">
        <w:rPr>
          <w:rFonts w:ascii="Arial" w:hAnsi="Arial" w:cs="Arial"/>
          <w:sz w:val="24"/>
          <w:szCs w:val="24"/>
        </w:rPr>
        <w:t xml:space="preserve"> город.</w:t>
      </w:r>
    </w:p>
    <w:p w:rsidR="00306DE4" w:rsidRPr="00EC42A2"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гг.</w:t>
      </w:r>
      <w:r>
        <w:rPr>
          <w:rFonts w:ascii="Arial" w:hAnsi="Arial" w:cs="Arial"/>
          <w:sz w:val="24"/>
          <w:szCs w:val="24"/>
        </w:rPr>
        <w:t xml:space="preserve"> –</w:t>
      </w:r>
      <w:r w:rsidRPr="00EC42A2">
        <w:rPr>
          <w:rFonts w:ascii="Arial" w:hAnsi="Arial" w:cs="Arial"/>
          <w:sz w:val="24"/>
          <w:szCs w:val="24"/>
        </w:rPr>
        <w:t xml:space="preserve"> годы.</w:t>
      </w:r>
    </w:p>
    <w:p w:rsidR="00306DE4" w:rsidRPr="00EC42A2"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га</w:t>
      </w:r>
      <w:r>
        <w:rPr>
          <w:rFonts w:ascii="Arial" w:hAnsi="Arial" w:cs="Arial"/>
          <w:sz w:val="24"/>
          <w:szCs w:val="24"/>
        </w:rPr>
        <w:t xml:space="preserve"> –</w:t>
      </w:r>
      <w:r w:rsidRPr="00EC42A2">
        <w:rPr>
          <w:rFonts w:ascii="Arial" w:hAnsi="Arial" w:cs="Arial"/>
          <w:sz w:val="24"/>
          <w:szCs w:val="24"/>
        </w:rPr>
        <w:t xml:space="preserve"> гектар.</w:t>
      </w:r>
    </w:p>
    <w:p w:rsidR="00306DE4" w:rsidRPr="00EC42A2"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ГАУЗ</w:t>
      </w:r>
      <w:r>
        <w:rPr>
          <w:rFonts w:ascii="Arial" w:hAnsi="Arial" w:cs="Arial"/>
          <w:sz w:val="24"/>
          <w:szCs w:val="24"/>
        </w:rPr>
        <w:t xml:space="preserve"> –</w:t>
      </w:r>
      <w:r w:rsidRPr="00EC42A2">
        <w:rPr>
          <w:rFonts w:ascii="Arial" w:hAnsi="Arial" w:cs="Arial"/>
          <w:sz w:val="24"/>
          <w:szCs w:val="24"/>
        </w:rPr>
        <w:t xml:space="preserve"> государственное автономное учреждение здравоохранения.</w:t>
      </w:r>
    </w:p>
    <w:p w:rsidR="00306DE4" w:rsidRPr="00EC42A2"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ГКЗ</w:t>
      </w:r>
      <w:r>
        <w:rPr>
          <w:rFonts w:ascii="Arial" w:hAnsi="Arial" w:cs="Arial"/>
          <w:sz w:val="24"/>
          <w:szCs w:val="24"/>
        </w:rPr>
        <w:t xml:space="preserve"> –</w:t>
      </w:r>
      <w:r w:rsidRPr="00EC42A2">
        <w:rPr>
          <w:rFonts w:ascii="Arial" w:hAnsi="Arial" w:cs="Arial"/>
          <w:sz w:val="24"/>
          <w:szCs w:val="24"/>
        </w:rPr>
        <w:t xml:space="preserve"> Государственная комиссия по запасам полезных ископаемых</w:t>
      </w:r>
    </w:p>
    <w:p w:rsidR="00306DE4" w:rsidRPr="00EC42A2"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ГОСТ</w:t>
      </w:r>
      <w:r>
        <w:rPr>
          <w:rFonts w:ascii="Arial" w:hAnsi="Arial" w:cs="Arial"/>
          <w:sz w:val="24"/>
          <w:szCs w:val="24"/>
        </w:rPr>
        <w:t xml:space="preserve"> –</w:t>
      </w:r>
      <w:r w:rsidRPr="00EC42A2">
        <w:rPr>
          <w:rFonts w:ascii="Arial" w:hAnsi="Arial" w:cs="Arial"/>
          <w:sz w:val="24"/>
          <w:szCs w:val="24"/>
        </w:rPr>
        <w:t xml:space="preserve"> государственный стандарт.</w:t>
      </w:r>
    </w:p>
    <w:p w:rsidR="00306DE4" w:rsidRPr="00EC42A2"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ГрК РФ</w:t>
      </w:r>
      <w:r>
        <w:rPr>
          <w:rFonts w:ascii="Arial" w:hAnsi="Arial" w:cs="Arial"/>
          <w:sz w:val="24"/>
          <w:szCs w:val="24"/>
        </w:rPr>
        <w:t xml:space="preserve"> –</w:t>
      </w:r>
      <w:r w:rsidRPr="00EC42A2">
        <w:rPr>
          <w:rFonts w:ascii="Arial" w:hAnsi="Arial" w:cs="Arial"/>
          <w:sz w:val="24"/>
          <w:szCs w:val="24"/>
        </w:rPr>
        <w:t xml:space="preserve"> Градостроительный кодекс Российской Федерации.</w:t>
      </w:r>
    </w:p>
    <w:p w:rsidR="00306DE4" w:rsidRPr="00EC42A2"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ГРЭС</w:t>
      </w:r>
      <w:r>
        <w:rPr>
          <w:rFonts w:ascii="Arial" w:hAnsi="Arial" w:cs="Arial"/>
          <w:sz w:val="24"/>
          <w:szCs w:val="24"/>
        </w:rPr>
        <w:t xml:space="preserve"> –</w:t>
      </w:r>
      <w:r w:rsidRPr="00EC42A2">
        <w:rPr>
          <w:rFonts w:ascii="Arial" w:hAnsi="Arial" w:cs="Arial"/>
          <w:sz w:val="24"/>
          <w:szCs w:val="24"/>
        </w:rPr>
        <w:t xml:space="preserve"> государственная районная электростанция.</w:t>
      </w:r>
    </w:p>
    <w:p w:rsidR="00306DE4" w:rsidRDefault="00306DE4" w:rsidP="00306DE4">
      <w:pPr>
        <w:spacing w:after="0"/>
        <w:ind w:firstLine="709"/>
        <w:jc w:val="both"/>
        <w:rPr>
          <w:rFonts w:ascii="Arial" w:eastAsia="Calibri" w:hAnsi="Arial" w:cs="Arial"/>
          <w:sz w:val="24"/>
          <w:szCs w:val="24"/>
        </w:rPr>
      </w:pPr>
      <w:r w:rsidRPr="0094120B">
        <w:rPr>
          <w:rFonts w:ascii="Arial" w:eastAsia="Calibri" w:hAnsi="Arial" w:cs="Arial"/>
          <w:sz w:val="24"/>
          <w:szCs w:val="24"/>
        </w:rPr>
        <w:t xml:space="preserve">ГСМ </w:t>
      </w:r>
      <w:r>
        <w:rPr>
          <w:rFonts w:ascii="Arial" w:eastAsia="Calibri" w:hAnsi="Arial" w:cs="Arial"/>
          <w:sz w:val="24"/>
          <w:szCs w:val="24"/>
        </w:rPr>
        <w:t>–</w:t>
      </w:r>
      <w:r w:rsidRPr="0094120B">
        <w:rPr>
          <w:rFonts w:ascii="Arial" w:eastAsia="Calibri" w:hAnsi="Arial" w:cs="Arial"/>
          <w:sz w:val="24"/>
          <w:szCs w:val="24"/>
        </w:rPr>
        <w:t xml:space="preserve"> Горюче-смазочные материалы</w:t>
      </w:r>
      <w:r>
        <w:rPr>
          <w:rFonts w:ascii="Arial" w:eastAsia="Calibri" w:hAnsi="Arial" w:cs="Arial"/>
          <w:sz w:val="24"/>
          <w:szCs w:val="24"/>
        </w:rPr>
        <w:t>.</w:t>
      </w:r>
    </w:p>
    <w:p w:rsidR="00306DE4" w:rsidRPr="00EC42A2"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ГТК</w:t>
      </w:r>
      <w:r>
        <w:rPr>
          <w:rFonts w:ascii="Arial" w:hAnsi="Arial" w:cs="Arial"/>
          <w:sz w:val="24"/>
          <w:szCs w:val="24"/>
        </w:rPr>
        <w:t xml:space="preserve"> –</w:t>
      </w:r>
      <w:r w:rsidRPr="00EC42A2">
        <w:rPr>
          <w:rFonts w:ascii="Arial" w:hAnsi="Arial" w:cs="Arial"/>
          <w:sz w:val="24"/>
          <w:szCs w:val="24"/>
        </w:rPr>
        <w:t xml:space="preserve"> гидротермический коэффициент.</w:t>
      </w:r>
    </w:p>
    <w:p w:rsidR="00306DE4" w:rsidRPr="00EC42A2"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ГУЗ</w:t>
      </w:r>
      <w:r>
        <w:rPr>
          <w:rFonts w:ascii="Arial" w:hAnsi="Arial" w:cs="Arial"/>
          <w:sz w:val="24"/>
          <w:szCs w:val="24"/>
        </w:rPr>
        <w:t xml:space="preserve"> –</w:t>
      </w:r>
      <w:r w:rsidRPr="00EC42A2">
        <w:rPr>
          <w:rFonts w:ascii="Arial" w:hAnsi="Arial" w:cs="Arial"/>
          <w:sz w:val="24"/>
          <w:szCs w:val="24"/>
        </w:rPr>
        <w:t xml:space="preserve"> государственное учреждение здравоохранения.</w:t>
      </w:r>
    </w:p>
    <w:p w:rsidR="00306DE4" w:rsidRPr="00EC42A2"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ГЭС</w:t>
      </w:r>
      <w:r>
        <w:rPr>
          <w:rFonts w:ascii="Arial" w:hAnsi="Arial" w:cs="Arial"/>
          <w:sz w:val="24"/>
          <w:szCs w:val="24"/>
        </w:rPr>
        <w:t xml:space="preserve"> –</w:t>
      </w:r>
      <w:r w:rsidRPr="00EC42A2">
        <w:rPr>
          <w:rFonts w:ascii="Arial" w:hAnsi="Arial" w:cs="Arial"/>
          <w:sz w:val="24"/>
          <w:szCs w:val="24"/>
        </w:rPr>
        <w:t xml:space="preserve"> гидроэлектростанция.</w:t>
      </w:r>
    </w:p>
    <w:p w:rsidR="00306DE4" w:rsidRPr="00EC42A2"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ЗАО</w:t>
      </w:r>
      <w:r>
        <w:rPr>
          <w:rFonts w:ascii="Arial" w:hAnsi="Arial" w:cs="Arial"/>
          <w:sz w:val="24"/>
          <w:szCs w:val="24"/>
        </w:rPr>
        <w:t xml:space="preserve"> –</w:t>
      </w:r>
      <w:r w:rsidRPr="00EC42A2">
        <w:rPr>
          <w:rFonts w:ascii="Arial" w:hAnsi="Arial" w:cs="Arial"/>
          <w:sz w:val="24"/>
          <w:szCs w:val="24"/>
        </w:rPr>
        <w:t xml:space="preserve"> закрытое акционерное общество.</w:t>
      </w:r>
    </w:p>
    <w:p w:rsidR="00306DE4" w:rsidRPr="00EC42A2"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ЗОУИТ</w:t>
      </w:r>
      <w:r>
        <w:rPr>
          <w:rFonts w:ascii="Arial" w:hAnsi="Arial" w:cs="Arial"/>
          <w:sz w:val="24"/>
          <w:szCs w:val="24"/>
        </w:rPr>
        <w:t xml:space="preserve"> –</w:t>
      </w:r>
      <w:r w:rsidRPr="00EC42A2">
        <w:rPr>
          <w:rFonts w:ascii="Arial" w:hAnsi="Arial" w:cs="Arial"/>
          <w:sz w:val="24"/>
          <w:szCs w:val="24"/>
        </w:rPr>
        <w:t xml:space="preserve"> зоны с особыми условиями использования территории.</w:t>
      </w:r>
    </w:p>
    <w:p w:rsidR="00306DE4" w:rsidRPr="00EC42A2"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ЖКХ</w:t>
      </w:r>
      <w:r>
        <w:rPr>
          <w:rFonts w:ascii="Arial" w:hAnsi="Arial" w:cs="Arial"/>
          <w:sz w:val="24"/>
          <w:szCs w:val="24"/>
        </w:rPr>
        <w:t xml:space="preserve"> –</w:t>
      </w:r>
      <w:r w:rsidRPr="00EC42A2">
        <w:rPr>
          <w:rFonts w:ascii="Arial" w:hAnsi="Arial" w:cs="Arial"/>
          <w:sz w:val="24"/>
          <w:szCs w:val="24"/>
        </w:rPr>
        <w:t xml:space="preserve"> жилищно-коммунальное хозяйство.</w:t>
      </w:r>
    </w:p>
    <w:p w:rsidR="00306DE4" w:rsidRDefault="00306DE4" w:rsidP="00306DE4">
      <w:pPr>
        <w:spacing w:after="0"/>
        <w:ind w:firstLine="709"/>
        <w:jc w:val="both"/>
        <w:rPr>
          <w:rFonts w:ascii="Arial" w:eastAsia="Calibri" w:hAnsi="Arial" w:cs="Arial"/>
          <w:sz w:val="24"/>
          <w:szCs w:val="24"/>
        </w:rPr>
      </w:pPr>
      <w:r w:rsidRPr="00DE4B24">
        <w:rPr>
          <w:rFonts w:ascii="Arial" w:eastAsia="Calibri" w:hAnsi="Arial" w:cs="Arial"/>
          <w:sz w:val="24"/>
          <w:szCs w:val="24"/>
        </w:rPr>
        <w:t>ИТМ ГО</w:t>
      </w:r>
      <w:r>
        <w:rPr>
          <w:rFonts w:ascii="Arial" w:eastAsia="Calibri" w:hAnsi="Arial" w:cs="Arial"/>
          <w:sz w:val="24"/>
          <w:szCs w:val="24"/>
        </w:rPr>
        <w:t xml:space="preserve"> – </w:t>
      </w:r>
      <w:r w:rsidRPr="00DE4B24">
        <w:rPr>
          <w:rFonts w:ascii="Arial" w:eastAsia="Calibri" w:hAnsi="Arial" w:cs="Arial"/>
          <w:sz w:val="24"/>
          <w:szCs w:val="24"/>
        </w:rPr>
        <w:t>Инженерно-технические</w:t>
      </w:r>
      <w:r>
        <w:rPr>
          <w:rFonts w:ascii="Arial" w:eastAsia="Calibri" w:hAnsi="Arial" w:cs="Arial"/>
          <w:sz w:val="24"/>
          <w:szCs w:val="24"/>
        </w:rPr>
        <w:t xml:space="preserve"> </w:t>
      </w:r>
      <w:r w:rsidRPr="00DE4B24">
        <w:rPr>
          <w:rFonts w:ascii="Arial" w:eastAsia="Calibri" w:hAnsi="Arial" w:cs="Arial"/>
          <w:sz w:val="24"/>
          <w:szCs w:val="24"/>
        </w:rPr>
        <w:t>мероприятия</w:t>
      </w:r>
      <w:r>
        <w:rPr>
          <w:rFonts w:ascii="Arial" w:eastAsia="Calibri" w:hAnsi="Arial" w:cs="Arial"/>
          <w:sz w:val="24"/>
          <w:szCs w:val="24"/>
        </w:rPr>
        <w:t xml:space="preserve"> </w:t>
      </w:r>
      <w:r w:rsidRPr="00DE4B24">
        <w:rPr>
          <w:rFonts w:ascii="Arial" w:eastAsia="Calibri" w:hAnsi="Arial" w:cs="Arial"/>
          <w:sz w:val="24"/>
          <w:szCs w:val="24"/>
        </w:rPr>
        <w:t>гражданской обороны</w:t>
      </w:r>
      <w:r>
        <w:rPr>
          <w:rFonts w:ascii="Arial" w:eastAsia="Calibri" w:hAnsi="Arial" w:cs="Arial"/>
          <w:sz w:val="24"/>
          <w:szCs w:val="24"/>
        </w:rPr>
        <w:t>.</w:t>
      </w:r>
    </w:p>
    <w:p w:rsidR="00306DE4" w:rsidRPr="00EC42A2"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ИТС</w:t>
      </w:r>
      <w:r>
        <w:rPr>
          <w:rFonts w:ascii="Arial" w:hAnsi="Arial" w:cs="Arial"/>
          <w:sz w:val="24"/>
          <w:szCs w:val="24"/>
        </w:rPr>
        <w:t xml:space="preserve"> –</w:t>
      </w:r>
      <w:r w:rsidRPr="00EC42A2">
        <w:rPr>
          <w:rFonts w:ascii="Arial" w:hAnsi="Arial" w:cs="Arial"/>
          <w:sz w:val="24"/>
          <w:szCs w:val="24"/>
        </w:rPr>
        <w:t xml:space="preserve"> информационно-телекоммуникационная сеть.</w:t>
      </w:r>
    </w:p>
    <w:p w:rsidR="00306DE4" w:rsidRPr="00EC42A2"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км</w:t>
      </w:r>
      <w:r>
        <w:rPr>
          <w:rFonts w:ascii="Arial" w:hAnsi="Arial" w:cs="Arial"/>
          <w:sz w:val="24"/>
          <w:szCs w:val="24"/>
        </w:rPr>
        <w:t xml:space="preserve"> –</w:t>
      </w:r>
      <w:r w:rsidRPr="00EC42A2">
        <w:rPr>
          <w:rFonts w:ascii="Arial" w:hAnsi="Arial" w:cs="Arial"/>
          <w:sz w:val="24"/>
          <w:szCs w:val="24"/>
        </w:rPr>
        <w:t xml:space="preserve"> километр.</w:t>
      </w:r>
    </w:p>
    <w:p w:rsidR="00306DE4" w:rsidRPr="00EC42A2"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км</w:t>
      </w:r>
      <w:r w:rsidRPr="00EC42A2">
        <w:rPr>
          <w:rFonts w:ascii="Arial" w:hAnsi="Arial" w:cs="Arial"/>
          <w:sz w:val="24"/>
          <w:szCs w:val="24"/>
          <w:vertAlign w:val="superscript"/>
        </w:rPr>
        <w:t>2</w:t>
      </w:r>
      <w:r>
        <w:rPr>
          <w:rFonts w:ascii="Arial" w:hAnsi="Arial" w:cs="Arial"/>
          <w:sz w:val="24"/>
          <w:szCs w:val="24"/>
        </w:rPr>
        <w:t xml:space="preserve"> –</w:t>
      </w:r>
      <w:r w:rsidRPr="00EC42A2">
        <w:rPr>
          <w:rFonts w:ascii="Arial" w:hAnsi="Arial" w:cs="Arial"/>
          <w:sz w:val="24"/>
          <w:szCs w:val="24"/>
        </w:rPr>
        <w:t xml:space="preserve"> квадратный километр.</w:t>
      </w:r>
    </w:p>
    <w:p w:rsidR="00306DE4" w:rsidRPr="00DE4B24" w:rsidRDefault="00306DE4" w:rsidP="00306DE4">
      <w:pPr>
        <w:spacing w:after="0"/>
        <w:ind w:firstLine="709"/>
        <w:jc w:val="both"/>
        <w:rPr>
          <w:rFonts w:ascii="Arial" w:eastAsia="Calibri" w:hAnsi="Arial" w:cs="Arial"/>
          <w:sz w:val="24"/>
          <w:szCs w:val="24"/>
        </w:rPr>
      </w:pPr>
      <w:r w:rsidRPr="002E4C52">
        <w:rPr>
          <w:rFonts w:ascii="Arial" w:eastAsia="Calibri" w:hAnsi="Arial" w:cs="Arial"/>
          <w:sz w:val="24"/>
          <w:szCs w:val="24"/>
        </w:rPr>
        <w:t>ЛЭП</w:t>
      </w:r>
      <w:r>
        <w:rPr>
          <w:rFonts w:ascii="Arial" w:eastAsia="Calibri" w:hAnsi="Arial" w:cs="Arial"/>
          <w:sz w:val="24"/>
          <w:szCs w:val="24"/>
        </w:rPr>
        <w:t xml:space="preserve"> – линии электропередачи.</w:t>
      </w:r>
    </w:p>
    <w:p w:rsidR="00306DE4" w:rsidRPr="00EC42A2"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м</w:t>
      </w:r>
      <w:r>
        <w:rPr>
          <w:rFonts w:ascii="Arial" w:hAnsi="Arial" w:cs="Arial"/>
          <w:sz w:val="24"/>
          <w:szCs w:val="24"/>
        </w:rPr>
        <w:t xml:space="preserve"> –</w:t>
      </w:r>
      <w:r w:rsidRPr="00EC42A2">
        <w:rPr>
          <w:rFonts w:ascii="Arial" w:hAnsi="Arial" w:cs="Arial"/>
          <w:sz w:val="24"/>
          <w:szCs w:val="24"/>
        </w:rPr>
        <w:t xml:space="preserve"> метр.</w:t>
      </w:r>
    </w:p>
    <w:p w:rsidR="00306DE4" w:rsidRPr="00EC42A2"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мм</w:t>
      </w:r>
      <w:r>
        <w:rPr>
          <w:rFonts w:ascii="Arial" w:hAnsi="Arial" w:cs="Arial"/>
          <w:sz w:val="24"/>
          <w:szCs w:val="24"/>
        </w:rPr>
        <w:t xml:space="preserve"> –</w:t>
      </w:r>
      <w:r w:rsidRPr="00EC42A2">
        <w:rPr>
          <w:rFonts w:ascii="Arial" w:hAnsi="Arial" w:cs="Arial"/>
          <w:sz w:val="24"/>
          <w:szCs w:val="24"/>
        </w:rPr>
        <w:t xml:space="preserve"> миллиметр.</w:t>
      </w:r>
    </w:p>
    <w:p w:rsidR="00306DE4" w:rsidRPr="00EC42A2"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м</w:t>
      </w:r>
      <w:r w:rsidRPr="00EC42A2">
        <w:rPr>
          <w:rFonts w:ascii="Arial" w:hAnsi="Arial" w:cs="Arial"/>
          <w:sz w:val="24"/>
          <w:szCs w:val="24"/>
          <w:vertAlign w:val="superscript"/>
        </w:rPr>
        <w:t>2</w:t>
      </w:r>
      <w:r>
        <w:rPr>
          <w:rFonts w:ascii="Arial" w:hAnsi="Arial" w:cs="Arial"/>
          <w:sz w:val="24"/>
          <w:szCs w:val="24"/>
        </w:rPr>
        <w:t xml:space="preserve"> –</w:t>
      </w:r>
      <w:r w:rsidRPr="00EC42A2">
        <w:rPr>
          <w:rFonts w:ascii="Arial" w:hAnsi="Arial" w:cs="Arial"/>
          <w:sz w:val="24"/>
          <w:szCs w:val="24"/>
        </w:rPr>
        <w:t xml:space="preserve"> квадратный метр.</w:t>
      </w:r>
    </w:p>
    <w:p w:rsidR="00306DE4"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м</w:t>
      </w:r>
      <w:r w:rsidRPr="00EC42A2">
        <w:rPr>
          <w:rFonts w:ascii="Arial" w:hAnsi="Arial" w:cs="Arial"/>
          <w:sz w:val="24"/>
          <w:szCs w:val="24"/>
          <w:vertAlign w:val="superscript"/>
        </w:rPr>
        <w:t>3</w:t>
      </w:r>
      <w:r>
        <w:rPr>
          <w:rFonts w:ascii="Arial" w:hAnsi="Arial" w:cs="Arial"/>
          <w:sz w:val="24"/>
          <w:szCs w:val="24"/>
        </w:rPr>
        <w:t xml:space="preserve"> –</w:t>
      </w:r>
      <w:r w:rsidRPr="00EC42A2">
        <w:rPr>
          <w:rFonts w:ascii="Arial" w:hAnsi="Arial" w:cs="Arial"/>
          <w:sz w:val="24"/>
          <w:szCs w:val="24"/>
        </w:rPr>
        <w:t xml:space="preserve"> кубический метр.</w:t>
      </w:r>
    </w:p>
    <w:p w:rsidR="00306DE4" w:rsidRPr="00EC42A2" w:rsidRDefault="00306DE4" w:rsidP="00306DE4">
      <w:pPr>
        <w:spacing w:after="0" w:line="276" w:lineRule="auto"/>
        <w:ind w:firstLine="709"/>
        <w:jc w:val="both"/>
        <w:rPr>
          <w:rFonts w:ascii="Arial" w:hAnsi="Arial" w:cs="Arial"/>
          <w:sz w:val="24"/>
          <w:szCs w:val="24"/>
        </w:rPr>
      </w:pPr>
      <w:r>
        <w:rPr>
          <w:rFonts w:ascii="Arial" w:hAnsi="Arial" w:cs="Arial"/>
          <w:sz w:val="24"/>
          <w:szCs w:val="24"/>
        </w:rPr>
        <w:t>МО – муниципальный округ.</w:t>
      </w:r>
    </w:p>
    <w:p w:rsidR="00306DE4"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МВт</w:t>
      </w:r>
      <w:r>
        <w:rPr>
          <w:rFonts w:ascii="Arial" w:hAnsi="Arial" w:cs="Arial"/>
          <w:sz w:val="24"/>
          <w:szCs w:val="24"/>
        </w:rPr>
        <w:t xml:space="preserve"> –</w:t>
      </w:r>
      <w:r w:rsidRPr="00EC42A2">
        <w:rPr>
          <w:rFonts w:ascii="Arial" w:hAnsi="Arial" w:cs="Arial"/>
          <w:sz w:val="24"/>
          <w:szCs w:val="24"/>
        </w:rPr>
        <w:t xml:space="preserve"> мегаватт.</w:t>
      </w:r>
    </w:p>
    <w:p w:rsidR="00306DE4" w:rsidRPr="00EC42A2" w:rsidRDefault="00306DE4" w:rsidP="00306DE4">
      <w:pPr>
        <w:spacing w:after="0" w:line="276" w:lineRule="auto"/>
        <w:ind w:firstLine="709"/>
        <w:jc w:val="both"/>
        <w:rPr>
          <w:rFonts w:ascii="Arial" w:hAnsi="Arial" w:cs="Arial"/>
          <w:sz w:val="24"/>
          <w:szCs w:val="24"/>
        </w:rPr>
      </w:pPr>
      <w:r>
        <w:rPr>
          <w:rFonts w:ascii="Arial" w:hAnsi="Arial" w:cs="Arial"/>
          <w:sz w:val="24"/>
          <w:szCs w:val="24"/>
        </w:rPr>
        <w:t>МГН – маломобильные группы населения.</w:t>
      </w:r>
    </w:p>
    <w:p w:rsidR="00306DE4" w:rsidRPr="00EC42A2"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млн</w:t>
      </w:r>
      <w:r>
        <w:rPr>
          <w:rFonts w:ascii="Arial" w:hAnsi="Arial" w:cs="Arial"/>
          <w:sz w:val="24"/>
          <w:szCs w:val="24"/>
        </w:rPr>
        <w:t xml:space="preserve"> –</w:t>
      </w:r>
      <w:r w:rsidRPr="00EC42A2">
        <w:rPr>
          <w:rFonts w:ascii="Arial" w:hAnsi="Arial" w:cs="Arial"/>
          <w:sz w:val="24"/>
          <w:szCs w:val="24"/>
        </w:rPr>
        <w:t xml:space="preserve"> миллион.</w:t>
      </w:r>
    </w:p>
    <w:p w:rsidR="00306DE4" w:rsidRPr="00EC42A2"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млрд</w:t>
      </w:r>
      <w:r>
        <w:rPr>
          <w:rFonts w:ascii="Arial" w:hAnsi="Arial" w:cs="Arial"/>
          <w:sz w:val="24"/>
          <w:szCs w:val="24"/>
        </w:rPr>
        <w:t xml:space="preserve"> –</w:t>
      </w:r>
      <w:r w:rsidRPr="00EC42A2">
        <w:rPr>
          <w:rFonts w:ascii="Arial" w:hAnsi="Arial" w:cs="Arial"/>
          <w:sz w:val="24"/>
          <w:szCs w:val="24"/>
        </w:rPr>
        <w:t xml:space="preserve"> миллиард.</w:t>
      </w:r>
    </w:p>
    <w:p w:rsidR="00306DE4" w:rsidRDefault="00306DE4" w:rsidP="00306DE4">
      <w:pPr>
        <w:spacing w:after="0" w:line="276" w:lineRule="auto"/>
        <w:ind w:firstLine="709"/>
        <w:jc w:val="both"/>
        <w:rPr>
          <w:rFonts w:ascii="Arial" w:hAnsi="Arial" w:cs="Arial"/>
          <w:color w:val="404040" w:themeColor="text1" w:themeTint="BF"/>
          <w:sz w:val="24"/>
          <w:szCs w:val="24"/>
        </w:rPr>
      </w:pPr>
      <w:r>
        <w:rPr>
          <w:rFonts w:ascii="Arial" w:hAnsi="Arial" w:cs="Arial"/>
          <w:sz w:val="24"/>
          <w:szCs w:val="24"/>
        </w:rPr>
        <w:t>МО – муниципальный округ.</w:t>
      </w:r>
      <w:r w:rsidRPr="00F94070">
        <w:rPr>
          <w:rFonts w:ascii="Arial" w:hAnsi="Arial" w:cs="Arial"/>
          <w:color w:val="404040" w:themeColor="text1" w:themeTint="BF"/>
          <w:sz w:val="24"/>
          <w:szCs w:val="24"/>
        </w:rPr>
        <w:t xml:space="preserve"> </w:t>
      </w:r>
    </w:p>
    <w:p w:rsidR="00306DE4"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МУП</w:t>
      </w:r>
      <w:r>
        <w:rPr>
          <w:rFonts w:ascii="Arial" w:hAnsi="Arial" w:cs="Arial"/>
          <w:sz w:val="24"/>
          <w:szCs w:val="24"/>
        </w:rPr>
        <w:t xml:space="preserve"> –</w:t>
      </w:r>
      <w:r w:rsidRPr="00EC42A2">
        <w:rPr>
          <w:rFonts w:ascii="Arial" w:hAnsi="Arial" w:cs="Arial"/>
          <w:sz w:val="24"/>
          <w:szCs w:val="24"/>
        </w:rPr>
        <w:t xml:space="preserve"> муниципальное унитарное предприятие.</w:t>
      </w:r>
    </w:p>
    <w:p w:rsidR="00306DE4" w:rsidRPr="00EC42A2"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НИР</w:t>
      </w:r>
      <w:r>
        <w:rPr>
          <w:rFonts w:ascii="Arial" w:hAnsi="Arial" w:cs="Arial"/>
          <w:sz w:val="24"/>
          <w:szCs w:val="24"/>
        </w:rPr>
        <w:t xml:space="preserve"> –</w:t>
      </w:r>
      <w:r w:rsidRPr="00EC42A2">
        <w:rPr>
          <w:rFonts w:ascii="Arial" w:hAnsi="Arial" w:cs="Arial"/>
          <w:sz w:val="24"/>
          <w:szCs w:val="24"/>
        </w:rPr>
        <w:t xml:space="preserve"> научно-исследовательская работа.</w:t>
      </w:r>
    </w:p>
    <w:p w:rsidR="00306DE4" w:rsidRPr="00EC42A2"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ОАО</w:t>
      </w:r>
      <w:r>
        <w:rPr>
          <w:rFonts w:ascii="Arial" w:hAnsi="Arial" w:cs="Arial"/>
          <w:sz w:val="24"/>
          <w:szCs w:val="24"/>
        </w:rPr>
        <w:t xml:space="preserve"> –</w:t>
      </w:r>
      <w:r w:rsidRPr="00EC42A2">
        <w:rPr>
          <w:rFonts w:ascii="Arial" w:hAnsi="Arial" w:cs="Arial"/>
          <w:sz w:val="24"/>
          <w:szCs w:val="24"/>
        </w:rPr>
        <w:t xml:space="preserve"> открытое акционерное общество.</w:t>
      </w:r>
    </w:p>
    <w:p w:rsidR="00306DE4"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ОКС</w:t>
      </w:r>
      <w:r>
        <w:rPr>
          <w:rFonts w:ascii="Arial" w:hAnsi="Arial" w:cs="Arial"/>
          <w:sz w:val="24"/>
          <w:szCs w:val="24"/>
        </w:rPr>
        <w:t xml:space="preserve"> –</w:t>
      </w:r>
      <w:r w:rsidRPr="00EC42A2">
        <w:rPr>
          <w:rFonts w:ascii="Arial" w:hAnsi="Arial" w:cs="Arial"/>
          <w:sz w:val="24"/>
          <w:szCs w:val="24"/>
        </w:rPr>
        <w:t xml:space="preserve"> объект капитального строительства.</w:t>
      </w:r>
    </w:p>
    <w:p w:rsidR="00306DE4" w:rsidRPr="00EC42A2" w:rsidRDefault="00306DE4" w:rsidP="00306DE4">
      <w:pPr>
        <w:spacing w:after="0" w:line="276" w:lineRule="auto"/>
        <w:ind w:firstLine="709"/>
        <w:jc w:val="both"/>
        <w:rPr>
          <w:rFonts w:ascii="Arial" w:hAnsi="Arial" w:cs="Arial"/>
          <w:sz w:val="24"/>
          <w:szCs w:val="24"/>
        </w:rPr>
      </w:pPr>
      <w:r w:rsidRPr="00906D22">
        <w:rPr>
          <w:rFonts w:ascii="Arial" w:hAnsi="Arial" w:cs="Arial"/>
          <w:sz w:val="24"/>
          <w:szCs w:val="24"/>
        </w:rPr>
        <w:t>ОМС</w:t>
      </w:r>
      <w:r>
        <w:rPr>
          <w:rFonts w:ascii="Arial" w:hAnsi="Arial" w:cs="Arial"/>
          <w:sz w:val="24"/>
          <w:szCs w:val="24"/>
        </w:rPr>
        <w:t xml:space="preserve"> – </w:t>
      </w:r>
      <w:r w:rsidRPr="00906D22">
        <w:rPr>
          <w:rFonts w:ascii="Arial" w:hAnsi="Arial" w:cs="Arial"/>
          <w:sz w:val="24"/>
          <w:szCs w:val="24"/>
        </w:rPr>
        <w:t>обязательно</w:t>
      </w:r>
      <w:r>
        <w:rPr>
          <w:rFonts w:ascii="Arial" w:hAnsi="Arial" w:cs="Arial"/>
          <w:sz w:val="24"/>
          <w:szCs w:val="24"/>
        </w:rPr>
        <w:t xml:space="preserve">е </w:t>
      </w:r>
      <w:r w:rsidRPr="00906D22">
        <w:rPr>
          <w:rFonts w:ascii="Arial" w:hAnsi="Arial" w:cs="Arial"/>
          <w:sz w:val="24"/>
          <w:szCs w:val="24"/>
        </w:rPr>
        <w:t>медицинско</w:t>
      </w:r>
      <w:r>
        <w:rPr>
          <w:rFonts w:ascii="Arial" w:hAnsi="Arial" w:cs="Arial"/>
          <w:sz w:val="24"/>
          <w:szCs w:val="24"/>
        </w:rPr>
        <w:t>е страхование.</w:t>
      </w:r>
    </w:p>
    <w:p w:rsidR="00306DE4" w:rsidRPr="00EC42A2"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ООО</w:t>
      </w:r>
      <w:r>
        <w:rPr>
          <w:rFonts w:ascii="Arial" w:hAnsi="Arial" w:cs="Arial"/>
          <w:sz w:val="24"/>
          <w:szCs w:val="24"/>
        </w:rPr>
        <w:t xml:space="preserve"> –</w:t>
      </w:r>
      <w:r w:rsidRPr="00EC42A2">
        <w:rPr>
          <w:rFonts w:ascii="Arial" w:hAnsi="Arial" w:cs="Arial"/>
          <w:sz w:val="24"/>
          <w:szCs w:val="24"/>
        </w:rPr>
        <w:t xml:space="preserve"> общество с ограниченной ответственностью.</w:t>
      </w:r>
    </w:p>
    <w:p w:rsidR="00306DE4" w:rsidRPr="00EC42A2"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lastRenderedPageBreak/>
        <w:t>ООПТ</w:t>
      </w:r>
      <w:r>
        <w:rPr>
          <w:rFonts w:ascii="Arial" w:hAnsi="Arial" w:cs="Arial"/>
          <w:sz w:val="24"/>
          <w:szCs w:val="24"/>
        </w:rPr>
        <w:t xml:space="preserve"> –</w:t>
      </w:r>
      <w:r w:rsidRPr="00EC42A2">
        <w:rPr>
          <w:rFonts w:ascii="Arial" w:hAnsi="Arial" w:cs="Arial"/>
          <w:sz w:val="24"/>
          <w:szCs w:val="24"/>
        </w:rPr>
        <w:t xml:space="preserve"> особо охраняемые природные территории.</w:t>
      </w:r>
    </w:p>
    <w:p w:rsidR="00306DE4" w:rsidRPr="00EC42A2"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ООС</w:t>
      </w:r>
      <w:r>
        <w:rPr>
          <w:rFonts w:ascii="Arial" w:hAnsi="Arial" w:cs="Arial"/>
          <w:sz w:val="24"/>
          <w:szCs w:val="24"/>
        </w:rPr>
        <w:t xml:space="preserve"> –</w:t>
      </w:r>
      <w:r w:rsidRPr="00EC42A2">
        <w:rPr>
          <w:rFonts w:ascii="Arial" w:hAnsi="Arial" w:cs="Arial"/>
          <w:sz w:val="24"/>
          <w:szCs w:val="24"/>
        </w:rPr>
        <w:t xml:space="preserve"> обводнительно-оросительная система.</w:t>
      </w:r>
    </w:p>
    <w:p w:rsidR="00306DE4" w:rsidRPr="00EC42A2"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ОЭЗ</w:t>
      </w:r>
      <w:r>
        <w:rPr>
          <w:rFonts w:ascii="Arial" w:hAnsi="Arial" w:cs="Arial"/>
          <w:sz w:val="24"/>
          <w:szCs w:val="24"/>
        </w:rPr>
        <w:t xml:space="preserve"> –</w:t>
      </w:r>
      <w:r w:rsidRPr="00EC42A2">
        <w:rPr>
          <w:rFonts w:ascii="Arial" w:hAnsi="Arial" w:cs="Arial"/>
          <w:sz w:val="24"/>
          <w:szCs w:val="24"/>
        </w:rPr>
        <w:t xml:space="preserve"> особая экономическая зона.</w:t>
      </w:r>
    </w:p>
    <w:p w:rsidR="00306DE4" w:rsidRPr="00EC42A2"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ПАО</w:t>
      </w:r>
      <w:r>
        <w:rPr>
          <w:rFonts w:ascii="Arial" w:hAnsi="Arial" w:cs="Arial"/>
          <w:sz w:val="24"/>
          <w:szCs w:val="24"/>
        </w:rPr>
        <w:t xml:space="preserve"> –</w:t>
      </w:r>
      <w:r w:rsidRPr="00EC42A2">
        <w:rPr>
          <w:rFonts w:ascii="Arial" w:hAnsi="Arial" w:cs="Arial"/>
          <w:sz w:val="24"/>
          <w:szCs w:val="24"/>
        </w:rPr>
        <w:t xml:space="preserve"> публичное акционерное общество.</w:t>
      </w:r>
    </w:p>
    <w:p w:rsidR="00306DE4"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ПАТП</w:t>
      </w:r>
      <w:r>
        <w:rPr>
          <w:rFonts w:ascii="Arial" w:hAnsi="Arial" w:cs="Arial"/>
          <w:sz w:val="24"/>
          <w:szCs w:val="24"/>
        </w:rPr>
        <w:t xml:space="preserve"> –</w:t>
      </w:r>
      <w:r w:rsidRPr="00EC42A2">
        <w:rPr>
          <w:rFonts w:ascii="Arial" w:hAnsi="Arial" w:cs="Arial"/>
          <w:sz w:val="24"/>
          <w:szCs w:val="24"/>
        </w:rPr>
        <w:t xml:space="preserve"> пассажирское автотранспортное предприятие.</w:t>
      </w:r>
    </w:p>
    <w:p w:rsidR="00306DE4" w:rsidRPr="00EC42A2" w:rsidRDefault="00306DE4" w:rsidP="00306DE4">
      <w:pPr>
        <w:spacing w:after="0" w:line="276" w:lineRule="auto"/>
        <w:ind w:firstLine="709"/>
        <w:jc w:val="both"/>
        <w:rPr>
          <w:rFonts w:ascii="Arial" w:hAnsi="Arial" w:cs="Arial"/>
          <w:sz w:val="24"/>
          <w:szCs w:val="24"/>
        </w:rPr>
      </w:pPr>
      <w:r>
        <w:rPr>
          <w:rFonts w:ascii="Arial" w:hAnsi="Arial" w:cs="Arial"/>
          <w:sz w:val="24"/>
          <w:szCs w:val="24"/>
        </w:rPr>
        <w:t>ПГС – песчано-гравийная смесь.</w:t>
      </w:r>
    </w:p>
    <w:p w:rsidR="00306DE4" w:rsidRPr="00EC42A2"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пгт</w:t>
      </w:r>
      <w:r>
        <w:rPr>
          <w:rFonts w:ascii="Arial" w:hAnsi="Arial" w:cs="Arial"/>
          <w:sz w:val="24"/>
          <w:szCs w:val="24"/>
        </w:rPr>
        <w:t xml:space="preserve"> –</w:t>
      </w:r>
      <w:r w:rsidRPr="00EC42A2">
        <w:rPr>
          <w:rFonts w:ascii="Arial" w:hAnsi="Arial" w:cs="Arial"/>
          <w:sz w:val="24"/>
          <w:szCs w:val="24"/>
        </w:rPr>
        <w:t xml:space="preserve"> поселок городского типа.</w:t>
      </w:r>
    </w:p>
    <w:p w:rsidR="00306DE4" w:rsidRPr="00EC42A2"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пос.</w:t>
      </w:r>
      <w:r>
        <w:rPr>
          <w:rFonts w:ascii="Arial" w:hAnsi="Arial" w:cs="Arial"/>
          <w:sz w:val="24"/>
          <w:szCs w:val="24"/>
        </w:rPr>
        <w:t xml:space="preserve"> –</w:t>
      </w:r>
      <w:r w:rsidRPr="00EC42A2">
        <w:rPr>
          <w:rFonts w:ascii="Arial" w:hAnsi="Arial" w:cs="Arial"/>
          <w:sz w:val="24"/>
          <w:szCs w:val="24"/>
        </w:rPr>
        <w:t xml:space="preserve"> поселок.</w:t>
      </w:r>
    </w:p>
    <w:p w:rsidR="00306DE4" w:rsidRPr="00EC42A2"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ПХГ</w:t>
      </w:r>
      <w:r>
        <w:rPr>
          <w:rFonts w:ascii="Arial" w:hAnsi="Arial" w:cs="Arial"/>
          <w:sz w:val="24"/>
          <w:szCs w:val="24"/>
        </w:rPr>
        <w:t xml:space="preserve"> –</w:t>
      </w:r>
      <w:r w:rsidRPr="00EC42A2">
        <w:rPr>
          <w:rFonts w:ascii="Arial" w:hAnsi="Arial" w:cs="Arial"/>
          <w:sz w:val="24"/>
          <w:szCs w:val="24"/>
        </w:rPr>
        <w:t xml:space="preserve"> подземное хранилище газа.</w:t>
      </w:r>
    </w:p>
    <w:p w:rsidR="00306DE4" w:rsidRPr="00EC42A2"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ПЭК</w:t>
      </w:r>
      <w:r>
        <w:rPr>
          <w:rFonts w:ascii="Arial" w:hAnsi="Arial" w:cs="Arial"/>
          <w:sz w:val="24"/>
          <w:szCs w:val="24"/>
        </w:rPr>
        <w:t xml:space="preserve"> –</w:t>
      </w:r>
      <w:r w:rsidRPr="00EC42A2">
        <w:rPr>
          <w:rFonts w:ascii="Arial" w:hAnsi="Arial" w:cs="Arial"/>
          <w:sz w:val="24"/>
          <w:szCs w:val="24"/>
        </w:rPr>
        <w:t xml:space="preserve"> природно-экологический каркас.</w:t>
      </w:r>
    </w:p>
    <w:p w:rsidR="00306DE4" w:rsidRPr="00EC42A2"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р.</w:t>
      </w:r>
      <w:r>
        <w:rPr>
          <w:rFonts w:ascii="Arial" w:hAnsi="Arial" w:cs="Arial"/>
          <w:sz w:val="24"/>
          <w:szCs w:val="24"/>
        </w:rPr>
        <w:t xml:space="preserve"> –</w:t>
      </w:r>
      <w:r w:rsidRPr="00EC42A2">
        <w:rPr>
          <w:rFonts w:ascii="Arial" w:hAnsi="Arial" w:cs="Arial"/>
          <w:sz w:val="24"/>
          <w:szCs w:val="24"/>
        </w:rPr>
        <w:t xml:space="preserve"> река.</w:t>
      </w:r>
    </w:p>
    <w:p w:rsidR="00306DE4" w:rsidRPr="00EC42A2"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Рис.</w:t>
      </w:r>
      <w:r>
        <w:rPr>
          <w:rFonts w:ascii="Arial" w:hAnsi="Arial" w:cs="Arial"/>
          <w:sz w:val="24"/>
          <w:szCs w:val="24"/>
        </w:rPr>
        <w:t xml:space="preserve"> –</w:t>
      </w:r>
      <w:r w:rsidRPr="00EC42A2">
        <w:rPr>
          <w:rFonts w:ascii="Arial" w:hAnsi="Arial" w:cs="Arial"/>
          <w:sz w:val="24"/>
          <w:szCs w:val="24"/>
        </w:rPr>
        <w:t xml:space="preserve"> рисунок.</w:t>
      </w:r>
    </w:p>
    <w:p w:rsidR="00306DE4" w:rsidRDefault="00306DE4" w:rsidP="00306DE4">
      <w:pPr>
        <w:spacing w:after="0"/>
        <w:ind w:firstLine="709"/>
        <w:jc w:val="both"/>
        <w:rPr>
          <w:rFonts w:ascii="Arial" w:eastAsia="Calibri" w:hAnsi="Arial" w:cs="Arial"/>
          <w:sz w:val="24"/>
          <w:szCs w:val="24"/>
        </w:rPr>
      </w:pPr>
      <w:r w:rsidRPr="00DE4B24">
        <w:rPr>
          <w:rFonts w:ascii="Arial" w:eastAsia="Calibri" w:hAnsi="Arial" w:cs="Arial"/>
          <w:sz w:val="24"/>
          <w:szCs w:val="24"/>
        </w:rPr>
        <w:t>РСЧС</w:t>
      </w:r>
      <w:r>
        <w:rPr>
          <w:rFonts w:ascii="Arial" w:eastAsia="Calibri" w:hAnsi="Arial" w:cs="Arial"/>
          <w:sz w:val="24"/>
          <w:szCs w:val="24"/>
        </w:rPr>
        <w:t xml:space="preserve"> – </w:t>
      </w:r>
      <w:r w:rsidRPr="00DE4B24">
        <w:rPr>
          <w:rFonts w:ascii="Arial" w:eastAsia="Calibri" w:hAnsi="Arial" w:cs="Arial"/>
          <w:sz w:val="24"/>
          <w:szCs w:val="24"/>
        </w:rPr>
        <w:t>Единая государственная система предупреждения и ликвидации чрезвычайных ситуаций</w:t>
      </w:r>
      <w:r>
        <w:rPr>
          <w:rFonts w:ascii="Arial" w:eastAsia="Calibri" w:hAnsi="Arial" w:cs="Arial"/>
          <w:sz w:val="24"/>
          <w:szCs w:val="24"/>
        </w:rPr>
        <w:t>.</w:t>
      </w:r>
    </w:p>
    <w:p w:rsidR="00306DE4" w:rsidRPr="00EC42A2"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РФ</w:t>
      </w:r>
      <w:r>
        <w:rPr>
          <w:rFonts w:ascii="Arial" w:hAnsi="Arial" w:cs="Arial"/>
          <w:sz w:val="24"/>
          <w:szCs w:val="24"/>
        </w:rPr>
        <w:t xml:space="preserve"> –</w:t>
      </w:r>
      <w:r w:rsidRPr="00EC42A2">
        <w:rPr>
          <w:rFonts w:ascii="Arial" w:hAnsi="Arial" w:cs="Arial"/>
          <w:sz w:val="24"/>
          <w:szCs w:val="24"/>
        </w:rPr>
        <w:t xml:space="preserve"> Российская Федерация.</w:t>
      </w:r>
    </w:p>
    <w:p w:rsidR="00306DE4" w:rsidRPr="00EC42A2"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с.</w:t>
      </w:r>
      <w:r>
        <w:rPr>
          <w:rFonts w:ascii="Arial" w:hAnsi="Arial" w:cs="Arial"/>
          <w:sz w:val="24"/>
          <w:szCs w:val="24"/>
        </w:rPr>
        <w:t xml:space="preserve"> –</w:t>
      </w:r>
      <w:r w:rsidRPr="00EC42A2">
        <w:rPr>
          <w:rFonts w:ascii="Arial" w:hAnsi="Arial" w:cs="Arial"/>
          <w:sz w:val="24"/>
          <w:szCs w:val="24"/>
        </w:rPr>
        <w:t xml:space="preserve"> село.</w:t>
      </w:r>
    </w:p>
    <w:p w:rsidR="00306DE4" w:rsidRPr="00EC42A2"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СанПиН</w:t>
      </w:r>
      <w:r>
        <w:rPr>
          <w:rFonts w:ascii="Arial" w:hAnsi="Arial" w:cs="Arial"/>
          <w:sz w:val="24"/>
          <w:szCs w:val="24"/>
        </w:rPr>
        <w:t xml:space="preserve"> –</w:t>
      </w:r>
      <w:r w:rsidRPr="00EC42A2">
        <w:rPr>
          <w:rFonts w:ascii="Arial" w:hAnsi="Arial" w:cs="Arial"/>
          <w:sz w:val="24"/>
          <w:szCs w:val="24"/>
        </w:rPr>
        <w:t xml:space="preserve"> санитарные правила и нормы.</w:t>
      </w:r>
    </w:p>
    <w:p w:rsidR="00306DE4" w:rsidRPr="00EC42A2"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СЗЗ</w:t>
      </w:r>
      <w:r>
        <w:rPr>
          <w:rFonts w:ascii="Arial" w:hAnsi="Arial" w:cs="Arial"/>
          <w:sz w:val="24"/>
          <w:szCs w:val="24"/>
        </w:rPr>
        <w:t xml:space="preserve"> –</w:t>
      </w:r>
      <w:r w:rsidRPr="00EC42A2">
        <w:rPr>
          <w:rFonts w:ascii="Arial" w:hAnsi="Arial" w:cs="Arial"/>
          <w:sz w:val="24"/>
          <w:szCs w:val="24"/>
        </w:rPr>
        <w:t xml:space="preserve"> санитарно-защитная зона.</w:t>
      </w:r>
    </w:p>
    <w:p w:rsidR="00306DE4" w:rsidRPr="00EC42A2"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СКФО</w:t>
      </w:r>
      <w:r>
        <w:rPr>
          <w:rFonts w:ascii="Arial" w:hAnsi="Arial" w:cs="Arial"/>
          <w:sz w:val="24"/>
          <w:szCs w:val="24"/>
        </w:rPr>
        <w:t xml:space="preserve"> –</w:t>
      </w:r>
      <w:r w:rsidRPr="00EC42A2">
        <w:rPr>
          <w:rFonts w:ascii="Arial" w:hAnsi="Arial" w:cs="Arial"/>
          <w:sz w:val="24"/>
          <w:szCs w:val="24"/>
        </w:rPr>
        <w:t xml:space="preserve"> Северо-Кавказский федеральный округ.</w:t>
      </w:r>
    </w:p>
    <w:p w:rsidR="00306DE4" w:rsidRPr="00EC42A2"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СНиП</w:t>
      </w:r>
      <w:r>
        <w:rPr>
          <w:rFonts w:ascii="Arial" w:hAnsi="Arial" w:cs="Arial"/>
          <w:sz w:val="24"/>
          <w:szCs w:val="24"/>
        </w:rPr>
        <w:t xml:space="preserve"> –</w:t>
      </w:r>
      <w:r w:rsidRPr="00EC42A2">
        <w:rPr>
          <w:rFonts w:ascii="Arial" w:hAnsi="Arial" w:cs="Arial"/>
          <w:sz w:val="24"/>
          <w:szCs w:val="24"/>
        </w:rPr>
        <w:t xml:space="preserve"> строительные нормы и правила.</w:t>
      </w:r>
    </w:p>
    <w:p w:rsidR="00306DE4" w:rsidRPr="00EC42A2"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СП</w:t>
      </w:r>
      <w:r>
        <w:rPr>
          <w:rFonts w:ascii="Arial" w:hAnsi="Arial" w:cs="Arial"/>
          <w:sz w:val="24"/>
          <w:szCs w:val="24"/>
        </w:rPr>
        <w:t xml:space="preserve"> –</w:t>
      </w:r>
      <w:r w:rsidRPr="00EC42A2">
        <w:rPr>
          <w:rFonts w:ascii="Arial" w:hAnsi="Arial" w:cs="Arial"/>
          <w:sz w:val="24"/>
          <w:szCs w:val="24"/>
        </w:rPr>
        <w:t xml:space="preserve"> свод правил.</w:t>
      </w:r>
    </w:p>
    <w:p w:rsidR="00306DE4" w:rsidRPr="00EC42A2"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СТП</w:t>
      </w:r>
      <w:r>
        <w:rPr>
          <w:rFonts w:ascii="Arial" w:hAnsi="Arial" w:cs="Arial"/>
          <w:sz w:val="24"/>
          <w:szCs w:val="24"/>
        </w:rPr>
        <w:t xml:space="preserve"> –</w:t>
      </w:r>
      <w:r w:rsidRPr="00EC42A2">
        <w:rPr>
          <w:rFonts w:ascii="Arial" w:hAnsi="Arial" w:cs="Arial"/>
          <w:sz w:val="24"/>
          <w:szCs w:val="24"/>
        </w:rPr>
        <w:t xml:space="preserve"> схема территориального планирования.</w:t>
      </w:r>
    </w:p>
    <w:p w:rsidR="00306DE4" w:rsidRPr="00EC42A2"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ст.</w:t>
      </w:r>
      <w:r>
        <w:rPr>
          <w:rFonts w:ascii="Arial" w:hAnsi="Arial" w:cs="Arial"/>
          <w:sz w:val="24"/>
          <w:szCs w:val="24"/>
        </w:rPr>
        <w:t xml:space="preserve"> –</w:t>
      </w:r>
      <w:r w:rsidRPr="00EC42A2">
        <w:rPr>
          <w:rFonts w:ascii="Arial" w:hAnsi="Arial" w:cs="Arial"/>
          <w:sz w:val="24"/>
          <w:szCs w:val="24"/>
        </w:rPr>
        <w:t xml:space="preserve"> станица.</w:t>
      </w:r>
    </w:p>
    <w:p w:rsidR="00306DE4" w:rsidRPr="00EC42A2"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т</w:t>
      </w:r>
      <w:r>
        <w:rPr>
          <w:rFonts w:ascii="Arial" w:hAnsi="Arial" w:cs="Arial"/>
          <w:sz w:val="24"/>
          <w:szCs w:val="24"/>
        </w:rPr>
        <w:t xml:space="preserve"> –</w:t>
      </w:r>
      <w:r w:rsidRPr="00EC42A2">
        <w:rPr>
          <w:rFonts w:ascii="Arial" w:hAnsi="Arial" w:cs="Arial"/>
          <w:sz w:val="24"/>
          <w:szCs w:val="24"/>
        </w:rPr>
        <w:t xml:space="preserve"> тонна.</w:t>
      </w:r>
    </w:p>
    <w:p w:rsidR="00306DE4"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Табл.</w:t>
      </w:r>
      <w:r>
        <w:rPr>
          <w:rFonts w:ascii="Arial" w:hAnsi="Arial" w:cs="Arial"/>
          <w:sz w:val="24"/>
          <w:szCs w:val="24"/>
        </w:rPr>
        <w:t xml:space="preserve"> –</w:t>
      </w:r>
      <w:r w:rsidRPr="00EC42A2">
        <w:rPr>
          <w:rFonts w:ascii="Arial" w:hAnsi="Arial" w:cs="Arial"/>
          <w:sz w:val="24"/>
          <w:szCs w:val="24"/>
        </w:rPr>
        <w:t xml:space="preserve"> таблица.</w:t>
      </w:r>
    </w:p>
    <w:p w:rsidR="00306DE4" w:rsidRDefault="00306DE4" w:rsidP="00306DE4">
      <w:pPr>
        <w:spacing w:after="0" w:line="276" w:lineRule="auto"/>
        <w:ind w:firstLine="709"/>
        <w:jc w:val="both"/>
        <w:rPr>
          <w:rFonts w:ascii="Arial" w:hAnsi="Arial" w:cs="Arial"/>
          <w:sz w:val="24"/>
          <w:szCs w:val="24"/>
        </w:rPr>
      </w:pPr>
      <w:r>
        <w:rPr>
          <w:rFonts w:ascii="Arial" w:hAnsi="Arial" w:cs="Arial"/>
          <w:sz w:val="24"/>
          <w:szCs w:val="24"/>
        </w:rPr>
        <w:t>ТК – территориальный комплекс.</w:t>
      </w:r>
      <w:r w:rsidRPr="00251004">
        <w:rPr>
          <w:rFonts w:ascii="Arial" w:hAnsi="Arial" w:cs="Arial"/>
          <w:sz w:val="24"/>
          <w:szCs w:val="24"/>
        </w:rPr>
        <w:t xml:space="preserve"> </w:t>
      </w:r>
    </w:p>
    <w:p w:rsidR="00306DE4" w:rsidRPr="00251004" w:rsidRDefault="00306DE4" w:rsidP="00306DE4">
      <w:pPr>
        <w:spacing w:after="0" w:line="276" w:lineRule="auto"/>
        <w:ind w:firstLine="709"/>
        <w:jc w:val="both"/>
        <w:rPr>
          <w:rFonts w:ascii="Arial" w:hAnsi="Arial" w:cs="Arial"/>
          <w:sz w:val="24"/>
          <w:szCs w:val="24"/>
        </w:rPr>
      </w:pPr>
      <w:r w:rsidRPr="00251004">
        <w:rPr>
          <w:rFonts w:ascii="Arial" w:hAnsi="Arial" w:cs="Arial"/>
          <w:sz w:val="24"/>
          <w:szCs w:val="24"/>
        </w:rPr>
        <w:t>ТОСЭР</w:t>
      </w:r>
      <w:r>
        <w:rPr>
          <w:rFonts w:ascii="Arial" w:hAnsi="Arial" w:cs="Arial"/>
          <w:sz w:val="24"/>
          <w:szCs w:val="24"/>
        </w:rPr>
        <w:t xml:space="preserve"> – территория опережающего социально-экономического развития.</w:t>
      </w:r>
    </w:p>
    <w:p w:rsidR="00306DE4" w:rsidRPr="00EC42A2"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тыс.</w:t>
      </w:r>
      <w:r>
        <w:rPr>
          <w:rFonts w:ascii="Arial" w:hAnsi="Arial" w:cs="Arial"/>
          <w:sz w:val="24"/>
          <w:szCs w:val="24"/>
        </w:rPr>
        <w:t xml:space="preserve"> –</w:t>
      </w:r>
      <w:r w:rsidRPr="00EC42A2">
        <w:rPr>
          <w:rFonts w:ascii="Arial" w:hAnsi="Arial" w:cs="Arial"/>
          <w:sz w:val="24"/>
          <w:szCs w:val="24"/>
        </w:rPr>
        <w:t xml:space="preserve"> тысяча.</w:t>
      </w:r>
    </w:p>
    <w:p w:rsidR="00306DE4" w:rsidRPr="00EC42A2"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УДС</w:t>
      </w:r>
      <w:r>
        <w:rPr>
          <w:rFonts w:ascii="Arial" w:hAnsi="Arial" w:cs="Arial"/>
          <w:sz w:val="24"/>
          <w:szCs w:val="24"/>
        </w:rPr>
        <w:t xml:space="preserve"> –</w:t>
      </w:r>
      <w:r w:rsidRPr="00EC42A2">
        <w:rPr>
          <w:rFonts w:ascii="Arial" w:hAnsi="Arial" w:cs="Arial"/>
          <w:sz w:val="24"/>
          <w:szCs w:val="24"/>
        </w:rPr>
        <w:t xml:space="preserve"> улично-дорожная сеть.</w:t>
      </w:r>
    </w:p>
    <w:p w:rsidR="00306DE4" w:rsidRPr="00EC42A2"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ФГУП</w:t>
      </w:r>
      <w:r>
        <w:rPr>
          <w:rFonts w:ascii="Arial" w:hAnsi="Arial" w:cs="Arial"/>
          <w:sz w:val="24"/>
          <w:szCs w:val="24"/>
        </w:rPr>
        <w:t xml:space="preserve"> –</w:t>
      </w:r>
      <w:r w:rsidRPr="00EC42A2">
        <w:rPr>
          <w:rFonts w:ascii="Arial" w:hAnsi="Arial" w:cs="Arial"/>
          <w:sz w:val="24"/>
          <w:szCs w:val="24"/>
        </w:rPr>
        <w:t xml:space="preserve"> федеральное государственное унитарное предприятие.</w:t>
      </w:r>
    </w:p>
    <w:p w:rsidR="00306DE4" w:rsidRPr="00EC42A2" w:rsidRDefault="00306DE4" w:rsidP="00306DE4">
      <w:pPr>
        <w:spacing w:after="0" w:line="276" w:lineRule="auto"/>
        <w:ind w:firstLine="709"/>
        <w:jc w:val="both"/>
        <w:rPr>
          <w:rFonts w:ascii="Arial" w:hAnsi="Arial" w:cs="Arial"/>
          <w:sz w:val="24"/>
          <w:szCs w:val="24"/>
        </w:rPr>
      </w:pPr>
      <w:r w:rsidRPr="00EC42A2">
        <w:rPr>
          <w:rFonts w:ascii="Arial" w:hAnsi="Arial" w:cs="Arial"/>
          <w:sz w:val="24"/>
          <w:szCs w:val="24"/>
        </w:rPr>
        <w:t>чел.</w:t>
      </w:r>
      <w:r>
        <w:rPr>
          <w:rFonts w:ascii="Arial" w:hAnsi="Arial" w:cs="Arial"/>
          <w:sz w:val="24"/>
          <w:szCs w:val="24"/>
        </w:rPr>
        <w:t xml:space="preserve"> –</w:t>
      </w:r>
      <w:r w:rsidRPr="00EC42A2">
        <w:rPr>
          <w:rFonts w:ascii="Arial" w:hAnsi="Arial" w:cs="Arial"/>
          <w:sz w:val="24"/>
          <w:szCs w:val="24"/>
        </w:rPr>
        <w:t xml:space="preserve"> человек.</w:t>
      </w:r>
    </w:p>
    <w:p w:rsidR="00306DE4" w:rsidRPr="00DE4B24" w:rsidRDefault="00306DE4" w:rsidP="00306DE4">
      <w:pPr>
        <w:spacing w:after="0"/>
        <w:ind w:firstLine="709"/>
        <w:jc w:val="both"/>
        <w:rPr>
          <w:rFonts w:ascii="Arial" w:eastAsia="Calibri" w:hAnsi="Arial" w:cs="Arial"/>
          <w:sz w:val="24"/>
          <w:szCs w:val="24"/>
        </w:rPr>
      </w:pPr>
      <w:r>
        <w:rPr>
          <w:rFonts w:ascii="Arial" w:eastAsia="Calibri" w:hAnsi="Arial" w:cs="Arial"/>
          <w:sz w:val="24"/>
          <w:szCs w:val="24"/>
        </w:rPr>
        <w:t xml:space="preserve">ЧС – </w:t>
      </w:r>
      <w:r w:rsidRPr="00DE4B24">
        <w:rPr>
          <w:rFonts w:ascii="Arial" w:eastAsia="Calibri" w:hAnsi="Arial" w:cs="Arial"/>
          <w:sz w:val="24"/>
          <w:szCs w:val="24"/>
        </w:rPr>
        <w:t>Чрезвычайная</w:t>
      </w:r>
      <w:r>
        <w:rPr>
          <w:rFonts w:ascii="Arial" w:eastAsia="Calibri" w:hAnsi="Arial" w:cs="Arial"/>
          <w:sz w:val="24"/>
          <w:szCs w:val="24"/>
        </w:rPr>
        <w:t xml:space="preserve"> </w:t>
      </w:r>
      <w:r w:rsidRPr="00DE4B24">
        <w:rPr>
          <w:rFonts w:ascii="Arial" w:eastAsia="Calibri" w:hAnsi="Arial" w:cs="Arial"/>
          <w:sz w:val="24"/>
          <w:szCs w:val="24"/>
        </w:rPr>
        <w:t>ситуация</w:t>
      </w:r>
    </w:p>
    <w:p w:rsidR="00306DE4" w:rsidRPr="00EC42A2" w:rsidRDefault="00306DE4" w:rsidP="00306DE4">
      <w:pPr>
        <w:spacing w:after="0" w:line="276" w:lineRule="auto"/>
        <w:ind w:firstLine="709"/>
        <w:jc w:val="both"/>
        <w:rPr>
          <w:rFonts w:ascii="Arial" w:hAnsi="Arial" w:cs="Arial"/>
          <w:sz w:val="24"/>
          <w:szCs w:val="24"/>
        </w:rPr>
      </w:pPr>
      <w:r w:rsidRPr="00EC42A2">
        <w:rPr>
          <w:rFonts w:ascii="Arial" w:hAnsi="Arial" w:cs="Arial"/>
          <w:iCs/>
          <w:sz w:val="24"/>
          <w:szCs w:val="24"/>
        </w:rPr>
        <w:t>ЮФО</w:t>
      </w:r>
      <w:r>
        <w:rPr>
          <w:rFonts w:ascii="Arial" w:hAnsi="Arial" w:cs="Arial"/>
          <w:iCs/>
          <w:sz w:val="24"/>
          <w:szCs w:val="24"/>
        </w:rPr>
        <w:t xml:space="preserve"> –</w:t>
      </w:r>
      <w:r w:rsidRPr="00EC42A2">
        <w:rPr>
          <w:rFonts w:ascii="Arial" w:hAnsi="Arial" w:cs="Arial"/>
          <w:iCs/>
          <w:sz w:val="24"/>
          <w:szCs w:val="24"/>
        </w:rPr>
        <w:t xml:space="preserve"> Южный федеральный округ.</w:t>
      </w:r>
    </w:p>
    <w:p w:rsidR="00306DE4" w:rsidRPr="00EC42A2" w:rsidRDefault="00306DE4" w:rsidP="00306DE4">
      <w:pPr>
        <w:spacing w:after="0" w:line="276" w:lineRule="auto"/>
        <w:ind w:firstLine="709"/>
        <w:jc w:val="both"/>
        <w:rPr>
          <w:rFonts w:ascii="Arial" w:hAnsi="Arial" w:cs="Arial"/>
          <w:sz w:val="24"/>
          <w:szCs w:val="24"/>
        </w:rPr>
      </w:pPr>
    </w:p>
    <w:p w:rsidR="00306DE4" w:rsidRDefault="00306DE4" w:rsidP="00306DE4">
      <w:pPr>
        <w:spacing w:after="0" w:line="276" w:lineRule="auto"/>
        <w:ind w:firstLine="709"/>
        <w:jc w:val="both"/>
        <w:rPr>
          <w:rFonts w:ascii="Arial" w:hAnsi="Arial" w:cs="Arial"/>
          <w:color w:val="404040" w:themeColor="text1" w:themeTint="BF"/>
          <w:sz w:val="24"/>
          <w:szCs w:val="24"/>
        </w:rPr>
      </w:pPr>
    </w:p>
    <w:p w:rsidR="00306DE4" w:rsidRPr="00133247" w:rsidRDefault="00306DE4" w:rsidP="00306DE4">
      <w:pPr>
        <w:spacing w:after="0"/>
        <w:ind w:firstLine="709"/>
        <w:jc w:val="both"/>
        <w:rPr>
          <w:rFonts w:ascii="Arial" w:hAnsi="Arial" w:cs="Arial"/>
          <w:sz w:val="24"/>
          <w:szCs w:val="24"/>
        </w:rPr>
      </w:pPr>
    </w:p>
    <w:p w:rsidR="00306DE4" w:rsidRPr="00F94070" w:rsidRDefault="00306DE4" w:rsidP="00306DE4">
      <w:pPr>
        <w:spacing w:after="0" w:line="276" w:lineRule="auto"/>
        <w:ind w:firstLine="709"/>
        <w:jc w:val="both"/>
        <w:rPr>
          <w:rFonts w:ascii="Arial" w:hAnsi="Arial" w:cs="Arial"/>
          <w:color w:val="404040" w:themeColor="text1" w:themeTint="BF"/>
          <w:sz w:val="24"/>
          <w:szCs w:val="24"/>
        </w:rPr>
      </w:pPr>
      <w:r w:rsidRPr="00F94070">
        <w:rPr>
          <w:rFonts w:ascii="Arial" w:hAnsi="Arial" w:cs="Arial"/>
          <w:color w:val="404040" w:themeColor="text1" w:themeTint="BF"/>
          <w:sz w:val="24"/>
          <w:szCs w:val="24"/>
        </w:rPr>
        <w:br w:type="page"/>
      </w:r>
    </w:p>
    <w:p w:rsidR="00306DE4" w:rsidRPr="00A976D8" w:rsidRDefault="00306DE4" w:rsidP="00306DE4">
      <w:pPr>
        <w:spacing w:after="0" w:line="276" w:lineRule="auto"/>
        <w:jc w:val="both"/>
        <w:outlineLvl w:val="0"/>
        <w:rPr>
          <w:rFonts w:ascii="Impact" w:hAnsi="Impact"/>
          <w:color w:val="404040" w:themeColor="text1" w:themeTint="BF"/>
          <w:sz w:val="32"/>
          <w:szCs w:val="32"/>
        </w:rPr>
      </w:pPr>
      <w:bookmarkStart w:id="17" w:name="_Toc87612849"/>
      <w:bookmarkStart w:id="18" w:name="_Toc87613011"/>
      <w:bookmarkStart w:id="19" w:name="_Toc87614182"/>
      <w:r w:rsidRPr="00A976D8">
        <w:rPr>
          <w:rFonts w:ascii="Impact" w:hAnsi="Impact"/>
          <w:color w:val="404040" w:themeColor="text1" w:themeTint="BF"/>
          <w:sz w:val="32"/>
          <w:szCs w:val="32"/>
        </w:rPr>
        <w:lastRenderedPageBreak/>
        <w:t>ВВЕДЕНИЕ</w:t>
      </w:r>
      <w:bookmarkEnd w:id="17"/>
      <w:bookmarkEnd w:id="18"/>
      <w:bookmarkEnd w:id="19"/>
    </w:p>
    <w:p w:rsidR="00306DE4" w:rsidRPr="001C5415" w:rsidRDefault="00306DE4" w:rsidP="00306DE4">
      <w:pPr>
        <w:spacing w:after="0" w:line="276" w:lineRule="auto"/>
        <w:ind w:firstLine="709"/>
        <w:jc w:val="both"/>
        <w:rPr>
          <w:rFonts w:ascii="Arial" w:hAnsi="Arial" w:cs="Arial"/>
          <w:sz w:val="24"/>
          <w:szCs w:val="24"/>
        </w:rPr>
      </w:pPr>
      <w:r w:rsidRPr="001C5415">
        <w:rPr>
          <w:rFonts w:ascii="Arial" w:hAnsi="Arial" w:cs="Arial"/>
          <w:sz w:val="24"/>
          <w:szCs w:val="24"/>
        </w:rPr>
        <w:t xml:space="preserve">Актуальность выполнения научно-исследовательской работы по разработке генерального плана </w:t>
      </w:r>
      <w:r w:rsidR="0001400B">
        <w:rPr>
          <w:rFonts w:ascii="Arial" w:hAnsi="Arial" w:cs="Arial"/>
          <w:sz w:val="24"/>
          <w:szCs w:val="24"/>
        </w:rPr>
        <w:t>Грачёвского</w:t>
      </w:r>
      <w:r w:rsidRPr="001C5415">
        <w:rPr>
          <w:rFonts w:ascii="Arial" w:hAnsi="Arial" w:cs="Arial"/>
          <w:sz w:val="24"/>
          <w:szCs w:val="24"/>
        </w:rPr>
        <w:t xml:space="preserve"> муниципального округа Ставропольского края определяется несколькими факторами (обстоятельствами):</w:t>
      </w:r>
    </w:p>
    <w:p w:rsidR="00306DE4" w:rsidRPr="001C5415" w:rsidRDefault="00306DE4" w:rsidP="00306DE4">
      <w:pPr>
        <w:spacing w:after="0" w:line="276" w:lineRule="auto"/>
        <w:ind w:firstLine="709"/>
        <w:jc w:val="both"/>
        <w:rPr>
          <w:rFonts w:ascii="Arial" w:hAnsi="Arial" w:cs="Arial"/>
          <w:sz w:val="24"/>
          <w:szCs w:val="24"/>
        </w:rPr>
      </w:pPr>
      <w:r w:rsidRPr="001C5415">
        <w:rPr>
          <w:rFonts w:ascii="Arial" w:hAnsi="Arial" w:cs="Arial"/>
          <w:sz w:val="24"/>
          <w:szCs w:val="24"/>
        </w:rPr>
        <w:t>1) важностью и системообразующей ролью генерального плана в системе градостроительной документации территории муниципального округа;</w:t>
      </w:r>
    </w:p>
    <w:p w:rsidR="00306DE4" w:rsidRPr="001C5415" w:rsidRDefault="00306DE4" w:rsidP="00306DE4">
      <w:pPr>
        <w:spacing w:after="0" w:line="276" w:lineRule="auto"/>
        <w:ind w:firstLine="709"/>
        <w:jc w:val="both"/>
        <w:rPr>
          <w:rFonts w:ascii="Arial" w:hAnsi="Arial" w:cs="Arial"/>
          <w:sz w:val="24"/>
          <w:szCs w:val="24"/>
        </w:rPr>
      </w:pPr>
      <w:r w:rsidRPr="001C5415">
        <w:rPr>
          <w:rFonts w:ascii="Arial" w:hAnsi="Arial" w:cs="Arial"/>
          <w:sz w:val="24"/>
          <w:szCs w:val="24"/>
        </w:rPr>
        <w:t xml:space="preserve">2) необходимостью актуализации сведений о территории в связи с преобразованием </w:t>
      </w:r>
      <w:r w:rsidR="0001400B">
        <w:rPr>
          <w:rFonts w:ascii="Arial" w:hAnsi="Arial" w:cs="Arial"/>
          <w:sz w:val="24"/>
          <w:szCs w:val="24"/>
        </w:rPr>
        <w:t>Грачёвского</w:t>
      </w:r>
      <w:r w:rsidRPr="001C5415">
        <w:rPr>
          <w:rFonts w:ascii="Arial" w:hAnsi="Arial" w:cs="Arial"/>
          <w:sz w:val="24"/>
          <w:szCs w:val="24"/>
        </w:rPr>
        <w:t xml:space="preserve"> муниципального района в муниципальный округ;</w:t>
      </w:r>
    </w:p>
    <w:p w:rsidR="00306DE4" w:rsidRPr="001C5415" w:rsidRDefault="00306DE4" w:rsidP="00306DE4">
      <w:pPr>
        <w:spacing w:after="0" w:line="276" w:lineRule="auto"/>
        <w:ind w:firstLine="709"/>
        <w:jc w:val="both"/>
        <w:rPr>
          <w:rFonts w:ascii="Arial" w:hAnsi="Arial" w:cs="Arial"/>
          <w:sz w:val="24"/>
          <w:szCs w:val="24"/>
        </w:rPr>
      </w:pPr>
      <w:r w:rsidRPr="001C5415">
        <w:rPr>
          <w:rFonts w:ascii="Arial" w:hAnsi="Arial" w:cs="Arial"/>
          <w:sz w:val="24"/>
          <w:szCs w:val="24"/>
        </w:rPr>
        <w:t xml:space="preserve">3) изменением характера внутренних взаимосвязей в территориальной социально-экономической системе </w:t>
      </w:r>
      <w:r w:rsidR="0001400B">
        <w:rPr>
          <w:rFonts w:ascii="Arial" w:hAnsi="Arial" w:cs="Arial"/>
          <w:sz w:val="24"/>
          <w:szCs w:val="24"/>
        </w:rPr>
        <w:t>Грачёвского</w:t>
      </w:r>
      <w:r w:rsidRPr="001C5415">
        <w:rPr>
          <w:rFonts w:ascii="Arial" w:hAnsi="Arial" w:cs="Arial"/>
          <w:sz w:val="24"/>
          <w:szCs w:val="24"/>
        </w:rPr>
        <w:t xml:space="preserve"> муниципального округа, в силу упразднения сельских муниципальных образований в его составе, изменением характера управления территориальным и градостроительным развитием;</w:t>
      </w:r>
    </w:p>
    <w:p w:rsidR="00306DE4" w:rsidRPr="001C5415" w:rsidRDefault="00306DE4" w:rsidP="00306DE4">
      <w:pPr>
        <w:spacing w:after="0" w:line="276" w:lineRule="auto"/>
        <w:ind w:firstLine="709"/>
        <w:jc w:val="both"/>
        <w:rPr>
          <w:rFonts w:ascii="Arial" w:hAnsi="Arial" w:cs="Arial"/>
          <w:sz w:val="24"/>
          <w:szCs w:val="24"/>
        </w:rPr>
      </w:pPr>
      <w:r w:rsidRPr="001C5415">
        <w:rPr>
          <w:rFonts w:ascii="Arial" w:hAnsi="Arial" w:cs="Arial"/>
          <w:sz w:val="24"/>
          <w:szCs w:val="24"/>
        </w:rPr>
        <w:t xml:space="preserve">4) особенностями территории </w:t>
      </w:r>
      <w:r w:rsidR="0001400B">
        <w:rPr>
          <w:rFonts w:ascii="Arial" w:hAnsi="Arial" w:cs="Arial"/>
          <w:sz w:val="24"/>
          <w:szCs w:val="24"/>
        </w:rPr>
        <w:t>Грачёвского</w:t>
      </w:r>
      <w:r w:rsidRPr="001C5415">
        <w:rPr>
          <w:rFonts w:ascii="Arial" w:hAnsi="Arial" w:cs="Arial"/>
          <w:sz w:val="24"/>
          <w:szCs w:val="24"/>
        </w:rPr>
        <w:t xml:space="preserve"> муниципального округа, как в целом, так и в составе Ставропольской агломерации.</w:t>
      </w:r>
    </w:p>
    <w:p w:rsidR="00306DE4" w:rsidRPr="001C5415" w:rsidRDefault="00306DE4" w:rsidP="00306DE4">
      <w:pPr>
        <w:spacing w:after="0" w:line="276" w:lineRule="auto"/>
        <w:ind w:firstLine="709"/>
        <w:jc w:val="both"/>
        <w:rPr>
          <w:rFonts w:ascii="Arial" w:hAnsi="Arial" w:cs="Arial"/>
          <w:sz w:val="24"/>
          <w:szCs w:val="24"/>
        </w:rPr>
      </w:pPr>
      <w:r w:rsidRPr="001C5415">
        <w:rPr>
          <w:rFonts w:ascii="Arial" w:hAnsi="Arial" w:cs="Arial"/>
          <w:sz w:val="24"/>
          <w:szCs w:val="24"/>
        </w:rPr>
        <w:t>Необходимость разработки генерального плана муниципального округа, в составе научно-исследовательской работы (НИР) определяется современными подходами к градостроительному проектированию объектов местного значения, исходя из совокупности специфических черт территории – от особенностей географического положения до комплексной характеристики современных тенденций социально-экономических изменений, градостроительного развития, динамики демографических процессов и структуры населения.</w:t>
      </w:r>
    </w:p>
    <w:p w:rsidR="00306DE4" w:rsidRPr="001C5415" w:rsidRDefault="00306DE4" w:rsidP="00306DE4">
      <w:pPr>
        <w:spacing w:after="0" w:line="276" w:lineRule="auto"/>
        <w:ind w:firstLine="709"/>
        <w:jc w:val="both"/>
        <w:rPr>
          <w:rFonts w:ascii="Arial" w:hAnsi="Arial" w:cs="Arial"/>
          <w:sz w:val="24"/>
          <w:szCs w:val="24"/>
        </w:rPr>
      </w:pPr>
      <w:r w:rsidRPr="001C5415">
        <w:rPr>
          <w:rFonts w:ascii="Arial" w:hAnsi="Arial" w:cs="Arial"/>
          <w:sz w:val="24"/>
          <w:szCs w:val="24"/>
        </w:rPr>
        <w:t xml:space="preserve">Высокая актуальность и, одновременно, сложность темы научно-исследовательской работы заключается также в том, что территория </w:t>
      </w:r>
      <w:r w:rsidR="0001400B">
        <w:rPr>
          <w:rFonts w:ascii="Arial" w:hAnsi="Arial" w:cs="Arial"/>
          <w:sz w:val="24"/>
          <w:szCs w:val="24"/>
        </w:rPr>
        <w:t>Грачёвского</w:t>
      </w:r>
      <w:r w:rsidRPr="001C5415">
        <w:rPr>
          <w:rFonts w:ascii="Arial" w:hAnsi="Arial" w:cs="Arial"/>
          <w:sz w:val="24"/>
          <w:szCs w:val="24"/>
        </w:rPr>
        <w:t xml:space="preserve"> муниципального округа включает 1</w:t>
      </w:r>
      <w:r>
        <w:rPr>
          <w:rFonts w:ascii="Arial" w:hAnsi="Arial" w:cs="Arial"/>
          <w:sz w:val="24"/>
          <w:szCs w:val="24"/>
        </w:rPr>
        <w:t>6</w:t>
      </w:r>
      <w:r w:rsidRPr="001C5415">
        <w:rPr>
          <w:rFonts w:ascii="Arial" w:hAnsi="Arial" w:cs="Arial"/>
          <w:sz w:val="24"/>
          <w:szCs w:val="24"/>
        </w:rPr>
        <w:t xml:space="preserve"> сельских населенных пунктов, со значительной ролью </w:t>
      </w:r>
      <w:r>
        <w:rPr>
          <w:rFonts w:ascii="Arial" w:hAnsi="Arial" w:cs="Arial"/>
          <w:sz w:val="24"/>
          <w:szCs w:val="24"/>
        </w:rPr>
        <w:t xml:space="preserve">3 </w:t>
      </w:r>
      <w:r w:rsidRPr="001C5415">
        <w:rPr>
          <w:rFonts w:ascii="Arial" w:hAnsi="Arial" w:cs="Arial"/>
          <w:sz w:val="24"/>
          <w:szCs w:val="24"/>
        </w:rPr>
        <w:t>крупней</w:t>
      </w:r>
      <w:r>
        <w:rPr>
          <w:rFonts w:ascii="Arial" w:hAnsi="Arial" w:cs="Arial"/>
          <w:sz w:val="24"/>
          <w:szCs w:val="24"/>
        </w:rPr>
        <w:t xml:space="preserve">ших сельских населенных пунктов: </w:t>
      </w:r>
      <w:r w:rsidR="00530933">
        <w:rPr>
          <w:rFonts w:ascii="Arial" w:hAnsi="Arial" w:cs="Arial"/>
          <w:sz w:val="24"/>
          <w:szCs w:val="24"/>
        </w:rPr>
        <w:t>Грачё</w:t>
      </w:r>
      <w:r>
        <w:rPr>
          <w:rFonts w:ascii="Arial" w:hAnsi="Arial" w:cs="Arial"/>
          <w:sz w:val="24"/>
          <w:szCs w:val="24"/>
        </w:rPr>
        <w:t xml:space="preserve">вка, Старомарьевка, Кугульта </w:t>
      </w:r>
      <w:r w:rsidRPr="001C5415">
        <w:rPr>
          <w:rFonts w:ascii="Arial" w:hAnsi="Arial" w:cs="Arial"/>
          <w:sz w:val="24"/>
          <w:szCs w:val="24"/>
        </w:rPr>
        <w:t xml:space="preserve">(более 5 тыс. человек). </w:t>
      </w:r>
    </w:p>
    <w:p w:rsidR="00306DE4" w:rsidRPr="001C5415" w:rsidRDefault="00306DE4" w:rsidP="00306DE4">
      <w:pPr>
        <w:spacing w:after="0" w:line="276" w:lineRule="auto"/>
        <w:ind w:firstLine="709"/>
        <w:jc w:val="both"/>
        <w:rPr>
          <w:rFonts w:ascii="Arial" w:hAnsi="Arial" w:cs="Arial"/>
          <w:sz w:val="24"/>
          <w:szCs w:val="24"/>
        </w:rPr>
      </w:pPr>
      <w:r w:rsidRPr="001C5415">
        <w:rPr>
          <w:rFonts w:ascii="Arial" w:hAnsi="Arial" w:cs="Arial"/>
          <w:sz w:val="24"/>
          <w:szCs w:val="24"/>
        </w:rPr>
        <w:t xml:space="preserve">Кроме этого важно, что </w:t>
      </w:r>
      <w:r>
        <w:rPr>
          <w:rFonts w:ascii="Arial" w:hAnsi="Arial" w:cs="Arial"/>
          <w:sz w:val="24"/>
          <w:szCs w:val="24"/>
        </w:rPr>
        <w:t>в представленных 3 населенных пунктах</w:t>
      </w:r>
      <w:r w:rsidRPr="001C5415">
        <w:rPr>
          <w:rFonts w:ascii="Arial" w:hAnsi="Arial" w:cs="Arial"/>
          <w:sz w:val="24"/>
          <w:szCs w:val="24"/>
        </w:rPr>
        <w:t xml:space="preserve"> сосредоточено более </w:t>
      </w:r>
      <w:r>
        <w:rPr>
          <w:rFonts w:ascii="Arial" w:hAnsi="Arial" w:cs="Arial"/>
          <w:sz w:val="24"/>
          <w:szCs w:val="24"/>
        </w:rPr>
        <w:t>49</w:t>
      </w:r>
      <w:r w:rsidRPr="001C5415">
        <w:rPr>
          <w:rFonts w:ascii="Arial" w:hAnsi="Arial" w:cs="Arial"/>
          <w:sz w:val="24"/>
          <w:szCs w:val="24"/>
        </w:rPr>
        <w:t>% жителей округа.</w:t>
      </w:r>
    </w:p>
    <w:p w:rsidR="00306DE4" w:rsidRPr="001C5415" w:rsidRDefault="00306DE4" w:rsidP="00306DE4">
      <w:pPr>
        <w:spacing w:after="0" w:line="276" w:lineRule="auto"/>
        <w:ind w:firstLine="709"/>
        <w:jc w:val="both"/>
        <w:rPr>
          <w:rFonts w:ascii="Arial" w:hAnsi="Arial" w:cs="Arial"/>
          <w:sz w:val="24"/>
          <w:szCs w:val="24"/>
        </w:rPr>
      </w:pPr>
      <w:r w:rsidRPr="001C5415">
        <w:rPr>
          <w:rFonts w:ascii="Arial" w:hAnsi="Arial" w:cs="Arial"/>
          <w:sz w:val="24"/>
          <w:szCs w:val="24"/>
        </w:rPr>
        <w:t xml:space="preserve">Эти факты определяют необходимость индивидуального научно-обоснованного подхода к разработке генерального плана такой сложной, неоднородной, контрастной и исключительно компактной территории, располагающейся в пределах ареала влияния главного центра края и Ставропольской агломерации – г. Ставрополя. </w:t>
      </w:r>
    </w:p>
    <w:p w:rsidR="00306DE4" w:rsidRPr="001C5415" w:rsidRDefault="00306DE4" w:rsidP="00306DE4">
      <w:pPr>
        <w:spacing w:after="0" w:line="276" w:lineRule="auto"/>
        <w:ind w:firstLine="709"/>
        <w:jc w:val="both"/>
        <w:rPr>
          <w:rFonts w:ascii="Arial" w:hAnsi="Arial" w:cs="Arial"/>
          <w:sz w:val="24"/>
          <w:szCs w:val="24"/>
        </w:rPr>
      </w:pPr>
      <w:r w:rsidRPr="001C5415">
        <w:rPr>
          <w:rFonts w:ascii="Arial" w:hAnsi="Arial" w:cs="Arial"/>
          <w:sz w:val="24"/>
          <w:szCs w:val="24"/>
        </w:rPr>
        <w:t>Сказанное выше, определяет объект и предмет НИР, цель и задачи работы.</w:t>
      </w:r>
    </w:p>
    <w:p w:rsidR="00306DE4" w:rsidRPr="001C5415" w:rsidRDefault="00306DE4" w:rsidP="00306DE4">
      <w:pPr>
        <w:spacing w:after="0" w:line="276" w:lineRule="auto"/>
        <w:ind w:firstLine="709"/>
        <w:jc w:val="both"/>
        <w:rPr>
          <w:rFonts w:ascii="Arial" w:hAnsi="Arial" w:cs="Arial"/>
          <w:sz w:val="24"/>
          <w:szCs w:val="24"/>
        </w:rPr>
      </w:pPr>
      <w:r w:rsidRPr="001C5415">
        <w:rPr>
          <w:rFonts w:ascii="Arial" w:hAnsi="Arial" w:cs="Arial"/>
          <w:b/>
          <w:sz w:val="24"/>
          <w:szCs w:val="24"/>
        </w:rPr>
        <w:t>Объект НИР</w:t>
      </w:r>
      <w:r w:rsidRPr="001C5415">
        <w:rPr>
          <w:rFonts w:ascii="Arial" w:hAnsi="Arial" w:cs="Arial"/>
          <w:sz w:val="24"/>
          <w:szCs w:val="24"/>
        </w:rPr>
        <w:t xml:space="preserve"> – территория </w:t>
      </w:r>
      <w:r w:rsidR="0001400B">
        <w:rPr>
          <w:rFonts w:ascii="Arial" w:hAnsi="Arial" w:cs="Arial"/>
          <w:sz w:val="24"/>
          <w:szCs w:val="24"/>
        </w:rPr>
        <w:t>Грачёвского</w:t>
      </w:r>
      <w:r w:rsidRPr="001C5415">
        <w:rPr>
          <w:rFonts w:ascii="Arial" w:hAnsi="Arial" w:cs="Arial"/>
          <w:sz w:val="24"/>
          <w:szCs w:val="24"/>
        </w:rPr>
        <w:t xml:space="preserve"> муниципального округа в территориальной социально-экономической системе Ставропольского края.</w:t>
      </w:r>
    </w:p>
    <w:p w:rsidR="00306DE4" w:rsidRPr="001C5415" w:rsidRDefault="00306DE4" w:rsidP="00306DE4">
      <w:pPr>
        <w:spacing w:after="0" w:line="276" w:lineRule="auto"/>
        <w:ind w:firstLine="709"/>
        <w:jc w:val="both"/>
        <w:rPr>
          <w:rFonts w:ascii="Arial" w:hAnsi="Arial" w:cs="Arial"/>
          <w:b/>
          <w:sz w:val="24"/>
          <w:szCs w:val="24"/>
        </w:rPr>
      </w:pPr>
      <w:r w:rsidRPr="001C5415">
        <w:rPr>
          <w:rFonts w:ascii="Arial" w:hAnsi="Arial" w:cs="Arial"/>
          <w:b/>
          <w:sz w:val="24"/>
          <w:szCs w:val="24"/>
        </w:rPr>
        <w:t xml:space="preserve">Предмет НИР </w:t>
      </w:r>
      <w:r w:rsidRPr="001C5415">
        <w:rPr>
          <w:rFonts w:ascii="Arial" w:hAnsi="Arial" w:cs="Arial"/>
          <w:sz w:val="24"/>
          <w:szCs w:val="24"/>
        </w:rPr>
        <w:t xml:space="preserve">– генеральный план </w:t>
      </w:r>
      <w:r w:rsidR="0001400B">
        <w:rPr>
          <w:rFonts w:ascii="Arial" w:hAnsi="Arial" w:cs="Arial"/>
          <w:sz w:val="24"/>
          <w:szCs w:val="24"/>
        </w:rPr>
        <w:t>Грачёвского</w:t>
      </w:r>
      <w:r w:rsidRPr="001C5415">
        <w:rPr>
          <w:rFonts w:ascii="Arial" w:hAnsi="Arial" w:cs="Arial"/>
          <w:sz w:val="24"/>
          <w:szCs w:val="24"/>
        </w:rPr>
        <w:t xml:space="preserve"> муниципального округа, как основополагающий документ системы территориального планирования и градостроительной документации территории. </w:t>
      </w:r>
    </w:p>
    <w:p w:rsidR="00306DE4" w:rsidRPr="001C5415" w:rsidRDefault="00306DE4" w:rsidP="00306DE4">
      <w:pPr>
        <w:spacing w:after="0" w:line="276" w:lineRule="auto"/>
        <w:ind w:firstLine="709"/>
        <w:jc w:val="both"/>
        <w:rPr>
          <w:rFonts w:ascii="Arial" w:hAnsi="Arial" w:cs="Arial"/>
          <w:b/>
          <w:sz w:val="24"/>
          <w:szCs w:val="24"/>
        </w:rPr>
      </w:pPr>
      <w:r w:rsidRPr="001C5415">
        <w:rPr>
          <w:rFonts w:ascii="Arial" w:hAnsi="Arial" w:cs="Arial"/>
          <w:b/>
          <w:sz w:val="24"/>
          <w:szCs w:val="24"/>
        </w:rPr>
        <w:t xml:space="preserve">Цель НИР </w:t>
      </w:r>
      <w:r w:rsidRPr="001C5415">
        <w:rPr>
          <w:rFonts w:ascii="Arial" w:hAnsi="Arial" w:cs="Arial"/>
          <w:sz w:val="24"/>
          <w:szCs w:val="24"/>
        </w:rPr>
        <w:t>–</w:t>
      </w:r>
      <w:r w:rsidRPr="001C5415">
        <w:rPr>
          <w:rFonts w:ascii="Arial" w:hAnsi="Arial" w:cs="Arial"/>
          <w:b/>
          <w:sz w:val="24"/>
          <w:szCs w:val="24"/>
        </w:rPr>
        <w:t xml:space="preserve"> </w:t>
      </w:r>
      <w:r w:rsidRPr="001C5415">
        <w:rPr>
          <w:rFonts w:ascii="Arial" w:hAnsi="Arial" w:cs="Arial"/>
          <w:sz w:val="24"/>
          <w:szCs w:val="24"/>
        </w:rPr>
        <w:t xml:space="preserve">разработка генерального плана </w:t>
      </w:r>
      <w:r w:rsidR="0001400B">
        <w:rPr>
          <w:rFonts w:ascii="Arial" w:hAnsi="Arial" w:cs="Arial"/>
          <w:sz w:val="24"/>
          <w:szCs w:val="24"/>
        </w:rPr>
        <w:t>Грачёвского</w:t>
      </w:r>
      <w:r w:rsidRPr="001C5415">
        <w:rPr>
          <w:rFonts w:ascii="Arial" w:hAnsi="Arial" w:cs="Arial"/>
          <w:sz w:val="24"/>
          <w:szCs w:val="24"/>
        </w:rPr>
        <w:t xml:space="preserve"> муниципального округа для научно обоснованного обеспечения градостроительной деятельности на его территории, поддержки принятия эффективных управленческих решений в сфере градостроительства в контексте устойчивого развития всей территории муниципального округа и населенных пунктов в его составе, с учетом векторов, </w:t>
      </w:r>
      <w:r w:rsidRPr="001C5415">
        <w:rPr>
          <w:rFonts w:ascii="Arial" w:hAnsi="Arial" w:cs="Arial"/>
          <w:sz w:val="24"/>
          <w:szCs w:val="24"/>
        </w:rPr>
        <w:lastRenderedPageBreak/>
        <w:t>ориентиров и перспектив, определенных документами стратегического и территориального планирования различных уровней (федерального, регионального, местного).</w:t>
      </w:r>
    </w:p>
    <w:p w:rsidR="00306DE4" w:rsidRPr="001C5415" w:rsidRDefault="00306DE4" w:rsidP="00306DE4">
      <w:pPr>
        <w:spacing w:after="0" w:line="276" w:lineRule="auto"/>
        <w:ind w:firstLine="709"/>
        <w:jc w:val="both"/>
        <w:rPr>
          <w:rFonts w:ascii="Arial" w:hAnsi="Arial" w:cs="Arial"/>
          <w:sz w:val="24"/>
          <w:szCs w:val="24"/>
        </w:rPr>
      </w:pPr>
      <w:r w:rsidRPr="001C5415">
        <w:rPr>
          <w:rFonts w:ascii="Arial" w:hAnsi="Arial" w:cs="Arial"/>
          <w:sz w:val="24"/>
          <w:szCs w:val="24"/>
        </w:rPr>
        <w:t>Учитывая сложность НИР и ее комплексный характер, для достижения поставленной цели необходима постановка и решение следующих задач</w:t>
      </w:r>
      <w:r w:rsidRPr="001C5415">
        <w:rPr>
          <w:rFonts w:ascii="Arial" w:hAnsi="Arial" w:cs="Arial"/>
          <w:sz w:val="24"/>
          <w:szCs w:val="24"/>
          <w:vertAlign w:val="superscript"/>
        </w:rPr>
        <w:footnoteReference w:id="2"/>
      </w:r>
      <w:r w:rsidRPr="001C5415">
        <w:rPr>
          <w:rFonts w:ascii="Arial" w:hAnsi="Arial" w:cs="Arial"/>
          <w:sz w:val="24"/>
          <w:szCs w:val="24"/>
        </w:rPr>
        <w:t>:</w:t>
      </w:r>
    </w:p>
    <w:p w:rsidR="00306DE4" w:rsidRPr="001C5415" w:rsidRDefault="00306DE4" w:rsidP="00306DE4">
      <w:pPr>
        <w:spacing w:after="0" w:line="276" w:lineRule="auto"/>
        <w:ind w:firstLine="709"/>
        <w:jc w:val="both"/>
        <w:rPr>
          <w:rFonts w:ascii="Arial" w:hAnsi="Arial" w:cs="Arial"/>
          <w:sz w:val="24"/>
          <w:szCs w:val="24"/>
        </w:rPr>
      </w:pPr>
      <w:r w:rsidRPr="001C5415">
        <w:rPr>
          <w:rFonts w:ascii="Arial" w:hAnsi="Arial" w:cs="Arial"/>
          <w:sz w:val="24"/>
          <w:szCs w:val="24"/>
        </w:rPr>
        <w:t xml:space="preserve">- проведение комплексного анализа социально-экономического положения и предпроектного градостроительного анализа территории </w:t>
      </w:r>
      <w:r w:rsidR="0001400B">
        <w:rPr>
          <w:rFonts w:ascii="Arial" w:hAnsi="Arial" w:cs="Arial"/>
          <w:sz w:val="24"/>
          <w:szCs w:val="24"/>
        </w:rPr>
        <w:t>Грачёвского</w:t>
      </w:r>
      <w:r w:rsidRPr="001C5415">
        <w:rPr>
          <w:rFonts w:ascii="Arial" w:hAnsi="Arial" w:cs="Arial"/>
          <w:sz w:val="24"/>
          <w:szCs w:val="24"/>
        </w:rPr>
        <w:t xml:space="preserve"> муниципального округа и тенденций его развития;</w:t>
      </w:r>
    </w:p>
    <w:p w:rsidR="00306DE4" w:rsidRPr="001C5415" w:rsidRDefault="00306DE4" w:rsidP="00306DE4">
      <w:pPr>
        <w:spacing w:after="0" w:line="276" w:lineRule="auto"/>
        <w:ind w:firstLine="709"/>
        <w:jc w:val="both"/>
        <w:rPr>
          <w:rFonts w:ascii="Arial" w:hAnsi="Arial" w:cs="Arial"/>
          <w:sz w:val="24"/>
          <w:szCs w:val="24"/>
        </w:rPr>
      </w:pPr>
      <w:r w:rsidRPr="001C5415">
        <w:rPr>
          <w:rFonts w:ascii="Arial" w:hAnsi="Arial" w:cs="Arial"/>
          <w:sz w:val="24"/>
          <w:szCs w:val="24"/>
        </w:rPr>
        <w:t xml:space="preserve">- проведение сравнительной характеристики социально-экономических, демографических и градостроительных параметров территории </w:t>
      </w:r>
      <w:r w:rsidR="0001400B">
        <w:rPr>
          <w:rFonts w:ascii="Arial" w:hAnsi="Arial" w:cs="Arial"/>
          <w:sz w:val="24"/>
          <w:szCs w:val="24"/>
        </w:rPr>
        <w:t>Грачёвского</w:t>
      </w:r>
      <w:r w:rsidRPr="001C5415">
        <w:rPr>
          <w:rFonts w:ascii="Arial" w:hAnsi="Arial" w:cs="Arial"/>
          <w:sz w:val="24"/>
          <w:szCs w:val="24"/>
        </w:rPr>
        <w:t xml:space="preserve"> муниципального округа с территориями-аналогами Ставропольского края;</w:t>
      </w:r>
    </w:p>
    <w:p w:rsidR="00306DE4" w:rsidRPr="001C5415" w:rsidRDefault="00306DE4" w:rsidP="00306DE4">
      <w:pPr>
        <w:spacing w:after="0" w:line="276" w:lineRule="auto"/>
        <w:ind w:firstLine="709"/>
        <w:jc w:val="both"/>
        <w:rPr>
          <w:rFonts w:ascii="Arial" w:hAnsi="Arial" w:cs="Arial"/>
          <w:sz w:val="24"/>
          <w:szCs w:val="24"/>
        </w:rPr>
      </w:pPr>
      <w:r w:rsidRPr="001C5415">
        <w:rPr>
          <w:rFonts w:ascii="Arial" w:hAnsi="Arial" w:cs="Arial"/>
          <w:sz w:val="24"/>
          <w:szCs w:val="24"/>
        </w:rPr>
        <w:t>- анализ эффективности градостроительного использования и освоения территории округа;</w:t>
      </w:r>
    </w:p>
    <w:p w:rsidR="00306DE4" w:rsidRPr="001C5415" w:rsidRDefault="00306DE4" w:rsidP="00306DE4">
      <w:pPr>
        <w:spacing w:after="0" w:line="276" w:lineRule="auto"/>
        <w:ind w:firstLine="709"/>
        <w:jc w:val="both"/>
        <w:rPr>
          <w:rFonts w:ascii="Arial" w:hAnsi="Arial" w:cs="Arial"/>
          <w:sz w:val="24"/>
          <w:szCs w:val="24"/>
        </w:rPr>
      </w:pPr>
      <w:r w:rsidRPr="001C5415">
        <w:rPr>
          <w:rFonts w:ascii="Arial" w:hAnsi="Arial" w:cs="Arial"/>
          <w:sz w:val="24"/>
          <w:szCs w:val="24"/>
        </w:rPr>
        <w:t xml:space="preserve">- проведение типологии населенных пунктов </w:t>
      </w:r>
      <w:r w:rsidR="0001400B">
        <w:rPr>
          <w:rFonts w:ascii="Arial" w:hAnsi="Arial" w:cs="Arial"/>
          <w:sz w:val="24"/>
          <w:szCs w:val="24"/>
        </w:rPr>
        <w:t>Грачёвского</w:t>
      </w:r>
      <w:r w:rsidRPr="001C5415">
        <w:rPr>
          <w:rFonts w:ascii="Arial" w:hAnsi="Arial" w:cs="Arial"/>
          <w:sz w:val="24"/>
          <w:szCs w:val="24"/>
        </w:rPr>
        <w:t xml:space="preserve"> муниципального округа и построение структурной модели градостроительного освоения и развития;</w:t>
      </w:r>
    </w:p>
    <w:p w:rsidR="00306DE4" w:rsidRPr="001C5415" w:rsidRDefault="00306DE4" w:rsidP="00306DE4">
      <w:pPr>
        <w:spacing w:after="0" w:line="276" w:lineRule="auto"/>
        <w:ind w:firstLine="709"/>
        <w:jc w:val="both"/>
        <w:rPr>
          <w:rFonts w:ascii="Arial" w:hAnsi="Arial" w:cs="Arial"/>
          <w:sz w:val="24"/>
          <w:szCs w:val="24"/>
        </w:rPr>
      </w:pPr>
      <w:r w:rsidRPr="001C5415">
        <w:rPr>
          <w:rFonts w:ascii="Arial" w:hAnsi="Arial" w:cs="Arial"/>
          <w:sz w:val="24"/>
          <w:szCs w:val="24"/>
        </w:rPr>
        <w:t>- построение прогнозной модели демографического развития муниципального округа с учетом компонентов его территориальной структуры (всего округа и в разрезе территориальных отделов);</w:t>
      </w:r>
    </w:p>
    <w:p w:rsidR="00306DE4" w:rsidRPr="001C5415" w:rsidRDefault="00306DE4" w:rsidP="00306DE4">
      <w:pPr>
        <w:spacing w:after="0" w:line="276" w:lineRule="auto"/>
        <w:ind w:firstLine="709"/>
        <w:jc w:val="both"/>
        <w:rPr>
          <w:rFonts w:ascii="Arial" w:hAnsi="Arial" w:cs="Arial"/>
          <w:sz w:val="24"/>
          <w:szCs w:val="24"/>
        </w:rPr>
      </w:pPr>
      <w:r w:rsidRPr="001C5415">
        <w:rPr>
          <w:rFonts w:ascii="Arial" w:hAnsi="Arial" w:cs="Arial"/>
          <w:sz w:val="24"/>
          <w:szCs w:val="24"/>
        </w:rPr>
        <w:t>- разработка сценариев и вариантов градостроительного развития территории округа и отдельных зон градостроительного освоения в его составе;</w:t>
      </w:r>
    </w:p>
    <w:p w:rsidR="00306DE4" w:rsidRPr="001C5415" w:rsidRDefault="00306DE4" w:rsidP="00306DE4">
      <w:pPr>
        <w:spacing w:after="0" w:line="276" w:lineRule="auto"/>
        <w:ind w:firstLine="709"/>
        <w:jc w:val="both"/>
        <w:rPr>
          <w:rFonts w:ascii="Arial" w:hAnsi="Arial" w:cs="Arial"/>
          <w:sz w:val="24"/>
          <w:szCs w:val="24"/>
        </w:rPr>
      </w:pPr>
      <w:r w:rsidRPr="001C5415">
        <w:rPr>
          <w:rFonts w:ascii="Arial" w:hAnsi="Arial" w:cs="Arial"/>
          <w:sz w:val="24"/>
          <w:szCs w:val="24"/>
        </w:rPr>
        <w:t xml:space="preserve">- проведение комплекса научных социально-диагностических исследований </w:t>
      </w:r>
      <w:r w:rsidR="0001400B">
        <w:rPr>
          <w:rFonts w:ascii="Arial" w:hAnsi="Arial" w:cs="Arial"/>
          <w:sz w:val="24"/>
          <w:szCs w:val="24"/>
        </w:rPr>
        <w:t>Грачёвского</w:t>
      </w:r>
      <w:r w:rsidRPr="001C5415">
        <w:rPr>
          <w:rFonts w:ascii="Arial" w:hAnsi="Arial" w:cs="Arial"/>
          <w:sz w:val="24"/>
          <w:szCs w:val="24"/>
        </w:rPr>
        <w:t xml:space="preserve"> муниципального округа с учетом социально-демографических, социально-экономических и градостроительных особенностей территории;</w:t>
      </w:r>
    </w:p>
    <w:p w:rsidR="00306DE4" w:rsidRPr="001C5415" w:rsidRDefault="00306DE4" w:rsidP="00306DE4">
      <w:pPr>
        <w:spacing w:after="0" w:line="276" w:lineRule="auto"/>
        <w:ind w:firstLine="709"/>
        <w:jc w:val="both"/>
        <w:rPr>
          <w:rFonts w:ascii="Arial" w:hAnsi="Arial" w:cs="Arial"/>
          <w:sz w:val="24"/>
          <w:szCs w:val="24"/>
        </w:rPr>
      </w:pPr>
      <w:r w:rsidRPr="001C5415">
        <w:rPr>
          <w:rFonts w:ascii="Arial" w:hAnsi="Arial" w:cs="Arial"/>
          <w:sz w:val="24"/>
          <w:szCs w:val="24"/>
        </w:rPr>
        <w:t>- обеспечение системообразующей роли генерального плана муниципального округа в системе градостроительной документации (учет показателей градостроительного проектирования, определенных в МНГП, обеспечение основы для проведения градостроительного зонирования территории в правилах землепользования и застройки).</w:t>
      </w:r>
    </w:p>
    <w:p w:rsidR="00306DE4" w:rsidRPr="001C5415" w:rsidRDefault="00232F18" w:rsidP="00306DE4">
      <w:pPr>
        <w:spacing w:after="0" w:line="276" w:lineRule="auto"/>
        <w:ind w:firstLine="709"/>
        <w:jc w:val="both"/>
        <w:rPr>
          <w:rFonts w:ascii="Arial" w:hAnsi="Arial" w:cs="Arial"/>
          <w:sz w:val="24"/>
          <w:szCs w:val="24"/>
        </w:rPr>
      </w:pPr>
      <w:r>
        <w:rPr>
          <w:rFonts w:ascii="Arial" w:hAnsi="Arial" w:cs="Arial"/>
          <w:b/>
          <w:sz w:val="24"/>
          <w:szCs w:val="24"/>
        </w:rPr>
        <w:t>И</w:t>
      </w:r>
      <w:r w:rsidR="00306DE4" w:rsidRPr="001C5415">
        <w:rPr>
          <w:rFonts w:ascii="Arial" w:hAnsi="Arial" w:cs="Arial"/>
          <w:b/>
          <w:sz w:val="24"/>
          <w:szCs w:val="24"/>
        </w:rPr>
        <w:t>сточники информации</w:t>
      </w:r>
      <w:r w:rsidR="00306DE4" w:rsidRPr="001C5415">
        <w:rPr>
          <w:rFonts w:ascii="Arial" w:hAnsi="Arial" w:cs="Arial"/>
          <w:b/>
          <w:sz w:val="24"/>
          <w:szCs w:val="24"/>
          <w:vertAlign w:val="superscript"/>
        </w:rPr>
        <w:footnoteReference w:id="3"/>
      </w:r>
      <w:r w:rsidR="00306DE4" w:rsidRPr="001C5415">
        <w:rPr>
          <w:rFonts w:ascii="Arial" w:hAnsi="Arial" w:cs="Arial"/>
          <w:b/>
          <w:sz w:val="24"/>
          <w:szCs w:val="24"/>
        </w:rPr>
        <w:t>.</w:t>
      </w:r>
      <w:r w:rsidR="00306DE4" w:rsidRPr="001C5415">
        <w:rPr>
          <w:rFonts w:ascii="Arial" w:hAnsi="Arial" w:cs="Arial"/>
          <w:sz w:val="24"/>
          <w:szCs w:val="24"/>
        </w:rPr>
        <w:t xml:space="preserve"> </w:t>
      </w:r>
      <w:r w:rsidR="00204DEC">
        <w:rPr>
          <w:rFonts w:ascii="Arial" w:hAnsi="Arial" w:cs="Arial"/>
          <w:sz w:val="24"/>
          <w:szCs w:val="24"/>
        </w:rPr>
        <w:t>Н</w:t>
      </w:r>
      <w:r w:rsidR="00306DE4" w:rsidRPr="001C5415">
        <w:rPr>
          <w:rFonts w:ascii="Arial" w:hAnsi="Arial" w:cs="Arial"/>
          <w:sz w:val="24"/>
          <w:szCs w:val="24"/>
        </w:rPr>
        <w:t xml:space="preserve">ормативные правовые и нормативно-технические документы Российской Федерации, Ставропольского края и </w:t>
      </w:r>
      <w:r w:rsidR="0001400B">
        <w:rPr>
          <w:rFonts w:ascii="Arial" w:hAnsi="Arial" w:cs="Arial"/>
          <w:sz w:val="24"/>
          <w:szCs w:val="24"/>
        </w:rPr>
        <w:t>Грачёвского</w:t>
      </w:r>
      <w:r w:rsidR="00306DE4" w:rsidRPr="001C5415">
        <w:rPr>
          <w:rFonts w:ascii="Arial" w:hAnsi="Arial" w:cs="Arial"/>
          <w:sz w:val="24"/>
          <w:szCs w:val="24"/>
        </w:rPr>
        <w:t xml:space="preserve"> муниципального округа; статистические данные о социально-экономическом положении округа (демографические показатели и индикаторы социально-экономического развития Росстата); общедоступные материалы сети Интернет; материалы схемы территориального планирования </w:t>
      </w:r>
      <w:r w:rsidR="0001400B">
        <w:rPr>
          <w:rFonts w:ascii="Arial" w:hAnsi="Arial" w:cs="Arial"/>
          <w:sz w:val="24"/>
          <w:szCs w:val="24"/>
        </w:rPr>
        <w:t>Грачёвского</w:t>
      </w:r>
      <w:r w:rsidR="00306DE4" w:rsidRPr="001C5415">
        <w:rPr>
          <w:rFonts w:ascii="Arial" w:hAnsi="Arial" w:cs="Arial"/>
          <w:sz w:val="24"/>
          <w:szCs w:val="24"/>
        </w:rPr>
        <w:t xml:space="preserve"> муниципального района</w:t>
      </w:r>
      <w:r w:rsidR="00306DE4" w:rsidRPr="001C5415">
        <w:rPr>
          <w:rFonts w:ascii="Arial" w:hAnsi="Arial" w:cs="Arial"/>
          <w:sz w:val="24"/>
          <w:szCs w:val="24"/>
          <w:vertAlign w:val="superscript"/>
        </w:rPr>
        <w:footnoteReference w:id="4"/>
      </w:r>
      <w:r w:rsidR="00306DE4" w:rsidRPr="001C5415">
        <w:rPr>
          <w:rFonts w:ascii="Arial" w:hAnsi="Arial" w:cs="Arial"/>
          <w:sz w:val="24"/>
          <w:szCs w:val="24"/>
        </w:rPr>
        <w:t xml:space="preserve">, региональные нормативы градостроительного проектирования Ставропольского края; материалы и информация федеральной государственной системы территориального планирования Российской Федерации (ФГИС ТП). </w:t>
      </w:r>
    </w:p>
    <w:p w:rsidR="00306DE4" w:rsidRPr="001C5415" w:rsidRDefault="00306DE4" w:rsidP="00306DE4">
      <w:pPr>
        <w:spacing w:after="0" w:line="276" w:lineRule="auto"/>
        <w:ind w:firstLine="709"/>
        <w:jc w:val="both"/>
        <w:rPr>
          <w:rFonts w:ascii="Arial" w:hAnsi="Arial" w:cs="Arial"/>
          <w:sz w:val="24"/>
          <w:szCs w:val="24"/>
        </w:rPr>
      </w:pPr>
      <w:r w:rsidRPr="001C5415">
        <w:rPr>
          <w:rFonts w:ascii="Arial" w:hAnsi="Arial" w:cs="Arial"/>
          <w:sz w:val="24"/>
          <w:szCs w:val="24"/>
        </w:rPr>
        <w:lastRenderedPageBreak/>
        <w:t>Кроме этого, в качестве источников информации в ходе выполнения НИР использованы: материалы стратегий (программ) развития отдельных отраслей экономики Российской Федерации, национальных проектов, межгосударственных программ, Стратегии пространственного развития Российской Федерации до 2025 года; программы социально-экономического развития Ставропольского края; Стратеги</w:t>
      </w:r>
      <w:r w:rsidR="00232F18">
        <w:rPr>
          <w:rFonts w:ascii="Arial" w:hAnsi="Arial" w:cs="Arial"/>
          <w:sz w:val="24"/>
          <w:szCs w:val="24"/>
        </w:rPr>
        <w:t>и</w:t>
      </w:r>
      <w:r w:rsidRPr="001C5415">
        <w:rPr>
          <w:rFonts w:ascii="Arial" w:hAnsi="Arial" w:cs="Arial"/>
          <w:sz w:val="24"/>
          <w:szCs w:val="24"/>
        </w:rPr>
        <w:t xml:space="preserve"> социально-экономического развития Ставропольского края до 2035 года; Схем</w:t>
      </w:r>
      <w:r w:rsidR="00232F18">
        <w:rPr>
          <w:rFonts w:ascii="Arial" w:hAnsi="Arial" w:cs="Arial"/>
          <w:sz w:val="24"/>
          <w:szCs w:val="24"/>
        </w:rPr>
        <w:t>ы</w:t>
      </w:r>
      <w:r w:rsidRPr="001C5415">
        <w:rPr>
          <w:rFonts w:ascii="Arial" w:hAnsi="Arial" w:cs="Arial"/>
          <w:sz w:val="24"/>
          <w:szCs w:val="24"/>
        </w:rPr>
        <w:t xml:space="preserve"> территориального планирования Ставропольского края; </w:t>
      </w:r>
      <w:r w:rsidRPr="001C5415">
        <w:rPr>
          <w:rFonts w:ascii="Arial" w:hAnsi="Arial" w:cs="Arial"/>
          <w:bCs/>
          <w:sz w:val="24"/>
          <w:szCs w:val="24"/>
        </w:rPr>
        <w:t>Краев</w:t>
      </w:r>
      <w:r w:rsidR="00232F18">
        <w:rPr>
          <w:rFonts w:ascii="Arial" w:hAnsi="Arial" w:cs="Arial"/>
          <w:bCs/>
          <w:sz w:val="24"/>
          <w:szCs w:val="24"/>
        </w:rPr>
        <w:t>ой</w:t>
      </w:r>
      <w:r w:rsidRPr="001C5415">
        <w:rPr>
          <w:rFonts w:ascii="Arial" w:hAnsi="Arial" w:cs="Arial"/>
          <w:bCs/>
          <w:sz w:val="24"/>
          <w:szCs w:val="24"/>
        </w:rPr>
        <w:t xml:space="preserve"> адресн</w:t>
      </w:r>
      <w:r w:rsidR="00232F18">
        <w:rPr>
          <w:rFonts w:ascii="Arial" w:hAnsi="Arial" w:cs="Arial"/>
          <w:bCs/>
          <w:sz w:val="24"/>
          <w:szCs w:val="24"/>
        </w:rPr>
        <w:t>ой</w:t>
      </w:r>
      <w:r w:rsidRPr="001C5415">
        <w:rPr>
          <w:rFonts w:ascii="Arial" w:hAnsi="Arial" w:cs="Arial"/>
          <w:bCs/>
          <w:sz w:val="24"/>
          <w:szCs w:val="24"/>
        </w:rPr>
        <w:t xml:space="preserve"> инвестиционн</w:t>
      </w:r>
      <w:r w:rsidR="00232F18">
        <w:rPr>
          <w:rFonts w:ascii="Arial" w:hAnsi="Arial" w:cs="Arial"/>
          <w:bCs/>
          <w:sz w:val="24"/>
          <w:szCs w:val="24"/>
        </w:rPr>
        <w:t>ой</w:t>
      </w:r>
      <w:r w:rsidRPr="001C5415">
        <w:rPr>
          <w:rFonts w:ascii="Arial" w:hAnsi="Arial" w:cs="Arial"/>
          <w:bCs/>
          <w:sz w:val="24"/>
          <w:szCs w:val="24"/>
        </w:rPr>
        <w:t xml:space="preserve"> программ</w:t>
      </w:r>
      <w:r w:rsidR="00232F18">
        <w:rPr>
          <w:rFonts w:ascii="Arial" w:hAnsi="Arial" w:cs="Arial"/>
          <w:bCs/>
          <w:sz w:val="24"/>
          <w:szCs w:val="24"/>
        </w:rPr>
        <w:t>ы</w:t>
      </w:r>
      <w:r w:rsidRPr="001C5415">
        <w:rPr>
          <w:rFonts w:ascii="Arial" w:hAnsi="Arial" w:cs="Arial"/>
          <w:bCs/>
          <w:sz w:val="24"/>
          <w:szCs w:val="24"/>
        </w:rPr>
        <w:t xml:space="preserve"> на 2021 год и плановый период 2022 и 2023 годов; </w:t>
      </w:r>
      <w:r w:rsidRPr="001C5415">
        <w:rPr>
          <w:rFonts w:ascii="Arial" w:hAnsi="Arial" w:cs="Arial"/>
          <w:sz w:val="24"/>
          <w:szCs w:val="24"/>
        </w:rPr>
        <w:t>план</w:t>
      </w:r>
      <w:r w:rsidR="00232F18">
        <w:rPr>
          <w:rFonts w:ascii="Arial" w:hAnsi="Arial" w:cs="Arial"/>
          <w:sz w:val="24"/>
          <w:szCs w:val="24"/>
        </w:rPr>
        <w:t>ов</w:t>
      </w:r>
      <w:r w:rsidRPr="001C5415">
        <w:rPr>
          <w:rFonts w:ascii="Arial" w:hAnsi="Arial" w:cs="Arial"/>
          <w:sz w:val="24"/>
          <w:szCs w:val="24"/>
        </w:rPr>
        <w:t xml:space="preserve"> и программ комплексного социально-экономического развития </w:t>
      </w:r>
      <w:r w:rsidR="0001400B">
        <w:rPr>
          <w:rFonts w:ascii="Arial" w:hAnsi="Arial" w:cs="Arial"/>
          <w:sz w:val="24"/>
          <w:szCs w:val="24"/>
        </w:rPr>
        <w:t>Грачёвского</w:t>
      </w:r>
      <w:r w:rsidRPr="001C5415">
        <w:rPr>
          <w:rFonts w:ascii="Arial" w:hAnsi="Arial" w:cs="Arial"/>
          <w:sz w:val="24"/>
          <w:szCs w:val="24"/>
        </w:rPr>
        <w:t xml:space="preserve"> муниципального округа; инвестиционные программы субъектов естественных монополий; сведения о состоянии территории </w:t>
      </w:r>
      <w:r w:rsidR="0001400B">
        <w:rPr>
          <w:rFonts w:ascii="Arial" w:hAnsi="Arial" w:cs="Arial"/>
          <w:sz w:val="24"/>
          <w:szCs w:val="24"/>
        </w:rPr>
        <w:t>Грачёвского</w:t>
      </w:r>
      <w:r w:rsidRPr="001C5415">
        <w:rPr>
          <w:rFonts w:ascii="Arial" w:hAnsi="Arial" w:cs="Arial"/>
          <w:sz w:val="24"/>
          <w:szCs w:val="24"/>
        </w:rPr>
        <w:t xml:space="preserve"> муниципального округа, ее использовании</w:t>
      </w:r>
      <w:r w:rsidR="00232F18">
        <w:rPr>
          <w:rFonts w:ascii="Arial" w:hAnsi="Arial" w:cs="Arial"/>
          <w:sz w:val="24"/>
          <w:szCs w:val="24"/>
        </w:rPr>
        <w:t xml:space="preserve"> и</w:t>
      </w:r>
      <w:r w:rsidRPr="001C5415">
        <w:rPr>
          <w:rFonts w:ascii="Arial" w:hAnsi="Arial" w:cs="Arial"/>
          <w:sz w:val="24"/>
          <w:szCs w:val="24"/>
        </w:rPr>
        <w:t xml:space="preserve"> ограничениях, содержащиеся в государственных кадастрах, фондах, реестрах, иных государственных инф</w:t>
      </w:r>
      <w:r w:rsidR="00232F18">
        <w:rPr>
          <w:rFonts w:ascii="Arial" w:hAnsi="Arial" w:cs="Arial"/>
          <w:sz w:val="24"/>
          <w:szCs w:val="24"/>
        </w:rPr>
        <w:t>ормационных ресурсах, в ФГИС ТП</w:t>
      </w:r>
      <w:r w:rsidRPr="001C5415">
        <w:rPr>
          <w:rFonts w:ascii="Arial" w:hAnsi="Arial" w:cs="Arial"/>
          <w:sz w:val="24"/>
          <w:szCs w:val="24"/>
        </w:rPr>
        <w:t xml:space="preserve">. </w:t>
      </w:r>
    </w:p>
    <w:p w:rsidR="00306DE4" w:rsidRPr="001C5415" w:rsidRDefault="00306DE4" w:rsidP="00306DE4">
      <w:pPr>
        <w:spacing w:after="0" w:line="276" w:lineRule="auto"/>
        <w:ind w:firstLine="709"/>
        <w:jc w:val="both"/>
        <w:rPr>
          <w:rFonts w:ascii="Arial" w:hAnsi="Arial" w:cs="Arial"/>
          <w:sz w:val="24"/>
          <w:szCs w:val="24"/>
        </w:rPr>
      </w:pPr>
      <w:r w:rsidRPr="001C5415">
        <w:rPr>
          <w:rFonts w:ascii="Arial" w:hAnsi="Arial" w:cs="Arial"/>
          <w:sz w:val="24"/>
          <w:szCs w:val="24"/>
        </w:rPr>
        <w:t>Структура генерального плана определена требованиями ГрК РФ, общей логикой организации и проведения научно-исследовательской работы соответствующей тематики, а также, исходя из требований Технического задания на выполнение научно-исследовательской работы, сложившегося опыта выполнения научно-исследовательских и проектно-исследовательских работ в градостроительстве и территориальном планировании, с учетом опыта выполнения аналогичных проектов.</w:t>
      </w:r>
    </w:p>
    <w:p w:rsidR="00306DE4" w:rsidRPr="001C5415" w:rsidRDefault="00306DE4" w:rsidP="00306DE4">
      <w:pPr>
        <w:spacing w:after="0" w:line="276" w:lineRule="auto"/>
        <w:ind w:firstLine="709"/>
        <w:jc w:val="both"/>
        <w:rPr>
          <w:rFonts w:ascii="Arial" w:hAnsi="Arial" w:cs="Arial"/>
          <w:sz w:val="24"/>
          <w:szCs w:val="24"/>
        </w:rPr>
      </w:pPr>
      <w:r w:rsidRPr="001C5415">
        <w:rPr>
          <w:rFonts w:ascii="Arial" w:hAnsi="Arial" w:cs="Arial"/>
          <w:sz w:val="24"/>
          <w:szCs w:val="24"/>
        </w:rPr>
        <w:t>В основу методологии НИР положены системный подход в сочетании с современными принципами градостроительного проектирования.</w:t>
      </w:r>
    </w:p>
    <w:p w:rsidR="00306DE4" w:rsidRPr="001C5415" w:rsidRDefault="00306DE4" w:rsidP="00306DE4">
      <w:pPr>
        <w:spacing w:after="0" w:line="276" w:lineRule="auto"/>
        <w:ind w:firstLine="709"/>
        <w:jc w:val="both"/>
        <w:rPr>
          <w:rFonts w:ascii="Arial" w:hAnsi="Arial" w:cs="Arial"/>
          <w:sz w:val="24"/>
          <w:szCs w:val="24"/>
        </w:rPr>
      </w:pPr>
      <w:r w:rsidRPr="001C5415">
        <w:rPr>
          <w:rFonts w:ascii="Arial" w:hAnsi="Arial" w:cs="Arial"/>
          <w:sz w:val="24"/>
          <w:szCs w:val="24"/>
        </w:rPr>
        <w:t xml:space="preserve">Проект генерального плана </w:t>
      </w:r>
      <w:r w:rsidR="0001400B">
        <w:rPr>
          <w:rFonts w:ascii="Arial" w:hAnsi="Arial" w:cs="Arial"/>
          <w:sz w:val="24"/>
          <w:szCs w:val="24"/>
        </w:rPr>
        <w:t>Грачёвского</w:t>
      </w:r>
      <w:r w:rsidRPr="001C5415">
        <w:rPr>
          <w:rFonts w:ascii="Arial" w:hAnsi="Arial" w:cs="Arial"/>
          <w:sz w:val="24"/>
          <w:szCs w:val="24"/>
        </w:rPr>
        <w:t xml:space="preserve"> муниципального округа предполагает реализацию проектов и предложений по размещению на его территории объектов местного значения в два последовательных этапа:</w:t>
      </w:r>
    </w:p>
    <w:p w:rsidR="00306DE4" w:rsidRPr="001C5415" w:rsidRDefault="00306DE4" w:rsidP="00306DE4">
      <w:pPr>
        <w:spacing w:after="0" w:line="276" w:lineRule="auto"/>
        <w:ind w:firstLine="709"/>
        <w:jc w:val="both"/>
        <w:rPr>
          <w:rFonts w:ascii="Arial" w:hAnsi="Arial" w:cs="Arial"/>
          <w:sz w:val="24"/>
          <w:szCs w:val="24"/>
        </w:rPr>
      </w:pPr>
      <w:r w:rsidRPr="001C5415">
        <w:rPr>
          <w:rFonts w:ascii="Arial" w:hAnsi="Arial" w:cs="Arial"/>
          <w:sz w:val="24"/>
          <w:szCs w:val="24"/>
        </w:rPr>
        <w:t>- первая очередь – до 2031 года – проекты и предложения максимальной степени готовности или начатые в 2019-2020 гг.;</w:t>
      </w:r>
    </w:p>
    <w:p w:rsidR="00306DE4" w:rsidRPr="001C5415" w:rsidRDefault="00306DE4" w:rsidP="00306DE4">
      <w:pPr>
        <w:spacing w:after="0" w:line="276" w:lineRule="auto"/>
        <w:ind w:firstLine="709"/>
        <w:jc w:val="both"/>
        <w:rPr>
          <w:rFonts w:ascii="Arial" w:hAnsi="Arial" w:cs="Arial"/>
          <w:sz w:val="24"/>
          <w:szCs w:val="24"/>
        </w:rPr>
      </w:pPr>
      <w:r w:rsidRPr="001C5415">
        <w:rPr>
          <w:rFonts w:ascii="Arial" w:hAnsi="Arial" w:cs="Arial"/>
          <w:sz w:val="24"/>
          <w:szCs w:val="24"/>
        </w:rPr>
        <w:t>- расчетный рок – до 2041 года – перспективные проекты и предложения, в том числе те, которые требуют привлечения дополнительных инвестиций.</w:t>
      </w:r>
    </w:p>
    <w:p w:rsidR="00306DE4" w:rsidRPr="001C5415" w:rsidRDefault="00306DE4" w:rsidP="00306DE4">
      <w:pPr>
        <w:spacing w:after="0" w:line="276" w:lineRule="auto"/>
        <w:ind w:firstLine="709"/>
        <w:jc w:val="both"/>
        <w:rPr>
          <w:rFonts w:ascii="Arial" w:hAnsi="Arial" w:cs="Arial"/>
          <w:sz w:val="24"/>
          <w:szCs w:val="24"/>
        </w:rPr>
      </w:pPr>
      <w:r w:rsidRPr="001C5415">
        <w:rPr>
          <w:rFonts w:ascii="Arial" w:hAnsi="Arial" w:cs="Arial"/>
          <w:sz w:val="24"/>
          <w:szCs w:val="24"/>
        </w:rPr>
        <w:t>Прогноз социально-экономических и демографических показателей также выполнен на первую очередь и расчетный срок. Особенностью и оригинальным результатом генерального плана округа является разработка демографического прогноза в указанных временных горизонтах не только для всей территории округа, но и для каждого территориального управления</w:t>
      </w:r>
      <w:r>
        <w:rPr>
          <w:rFonts w:ascii="Arial" w:hAnsi="Arial" w:cs="Arial"/>
          <w:sz w:val="24"/>
          <w:szCs w:val="24"/>
        </w:rPr>
        <w:t xml:space="preserve"> </w:t>
      </w:r>
      <w:r w:rsidRPr="001C5415">
        <w:rPr>
          <w:rFonts w:ascii="Arial" w:hAnsi="Arial" w:cs="Arial"/>
          <w:sz w:val="24"/>
          <w:szCs w:val="24"/>
        </w:rPr>
        <w:t>в его составе.</w:t>
      </w:r>
    </w:p>
    <w:p w:rsidR="00306DE4" w:rsidRPr="001C5415" w:rsidRDefault="00306DE4" w:rsidP="00306DE4">
      <w:pPr>
        <w:spacing w:after="0" w:line="276" w:lineRule="auto"/>
        <w:ind w:firstLine="709"/>
        <w:jc w:val="both"/>
        <w:rPr>
          <w:rFonts w:ascii="Arial" w:hAnsi="Arial" w:cs="Arial"/>
          <w:sz w:val="24"/>
          <w:szCs w:val="24"/>
        </w:rPr>
      </w:pPr>
      <w:r w:rsidRPr="001C5415">
        <w:rPr>
          <w:rFonts w:ascii="Arial" w:hAnsi="Arial" w:cs="Arial"/>
          <w:sz w:val="24"/>
          <w:szCs w:val="24"/>
        </w:rPr>
        <w:t xml:space="preserve">Материалы генерального плана </w:t>
      </w:r>
      <w:r w:rsidR="0001400B">
        <w:rPr>
          <w:rFonts w:ascii="Arial" w:hAnsi="Arial" w:cs="Arial"/>
          <w:sz w:val="24"/>
          <w:szCs w:val="24"/>
        </w:rPr>
        <w:t>Грачёвского</w:t>
      </w:r>
      <w:r w:rsidRPr="001C5415">
        <w:rPr>
          <w:rFonts w:ascii="Arial" w:hAnsi="Arial" w:cs="Arial"/>
          <w:sz w:val="24"/>
          <w:szCs w:val="24"/>
        </w:rPr>
        <w:t xml:space="preserve"> муниципального округа подготовлены в соответствии с региональными нормативами градостроительного проектирования Ставропольского края и местными нормативами градостроительного проектирования округа. </w:t>
      </w:r>
    </w:p>
    <w:p w:rsidR="00306DE4" w:rsidRPr="001C5415" w:rsidRDefault="00306DE4" w:rsidP="00306DE4">
      <w:pPr>
        <w:spacing w:after="0" w:line="276" w:lineRule="auto"/>
        <w:ind w:firstLine="709"/>
        <w:jc w:val="both"/>
        <w:rPr>
          <w:rFonts w:ascii="Arial" w:hAnsi="Arial" w:cs="Arial"/>
          <w:sz w:val="24"/>
          <w:szCs w:val="24"/>
        </w:rPr>
      </w:pPr>
      <w:r w:rsidRPr="001C5415">
        <w:rPr>
          <w:rFonts w:ascii="Arial" w:hAnsi="Arial" w:cs="Arial"/>
          <w:sz w:val="24"/>
          <w:szCs w:val="24"/>
        </w:rPr>
        <w:t xml:space="preserve">Проведенное в проекте генерального плана функциональное зонирование территории служит основой для градостроительного зонирования в правилах землепользования и застройки </w:t>
      </w:r>
      <w:r w:rsidR="0001400B">
        <w:rPr>
          <w:rFonts w:ascii="Arial" w:hAnsi="Arial" w:cs="Arial"/>
          <w:sz w:val="24"/>
          <w:szCs w:val="24"/>
        </w:rPr>
        <w:t>Грачёвского</w:t>
      </w:r>
      <w:r w:rsidRPr="001C5415">
        <w:rPr>
          <w:rFonts w:ascii="Arial" w:hAnsi="Arial" w:cs="Arial"/>
          <w:sz w:val="24"/>
          <w:szCs w:val="24"/>
        </w:rPr>
        <w:t xml:space="preserve"> муниципального округа, а также использования в других документах градостроительного и социально-экономического развития территории округа.</w:t>
      </w:r>
    </w:p>
    <w:p w:rsidR="00306DE4" w:rsidRPr="001C5415" w:rsidRDefault="00306DE4" w:rsidP="00306DE4">
      <w:pPr>
        <w:spacing w:after="0" w:line="276" w:lineRule="auto"/>
        <w:ind w:firstLine="709"/>
        <w:jc w:val="both"/>
        <w:rPr>
          <w:rFonts w:ascii="Arial" w:hAnsi="Arial" w:cs="Arial"/>
          <w:sz w:val="24"/>
          <w:szCs w:val="24"/>
        </w:rPr>
      </w:pPr>
    </w:p>
    <w:p w:rsidR="00306DE4" w:rsidRPr="00A976D8" w:rsidRDefault="00306DE4" w:rsidP="00306DE4">
      <w:pPr>
        <w:spacing w:after="0" w:line="276" w:lineRule="auto"/>
        <w:jc w:val="both"/>
        <w:outlineLvl w:val="0"/>
        <w:rPr>
          <w:rFonts w:ascii="Impact" w:hAnsi="Impact"/>
          <w:color w:val="404040" w:themeColor="text1" w:themeTint="BF"/>
          <w:sz w:val="32"/>
          <w:szCs w:val="32"/>
        </w:rPr>
      </w:pPr>
      <w:bookmarkStart w:id="20" w:name="_Toc87612850"/>
      <w:bookmarkStart w:id="21" w:name="_Toc87613012"/>
      <w:bookmarkStart w:id="22" w:name="_Toc87614183"/>
      <w:r w:rsidRPr="00A976D8">
        <w:rPr>
          <w:rFonts w:ascii="Impact" w:hAnsi="Impact"/>
          <w:color w:val="404040" w:themeColor="text1" w:themeTint="BF"/>
          <w:sz w:val="32"/>
          <w:szCs w:val="32"/>
        </w:rPr>
        <w:lastRenderedPageBreak/>
        <w:t>1. ОБЩИЕ ПОЛОЖЕНИЯ</w:t>
      </w:r>
      <w:bookmarkEnd w:id="20"/>
      <w:bookmarkEnd w:id="21"/>
      <w:bookmarkEnd w:id="22"/>
    </w:p>
    <w:p w:rsidR="00306DE4" w:rsidRPr="00BE198A" w:rsidRDefault="00306DE4" w:rsidP="00306DE4">
      <w:pPr>
        <w:spacing w:after="0" w:line="276" w:lineRule="auto"/>
        <w:ind w:left="284"/>
        <w:jc w:val="both"/>
        <w:outlineLvl w:val="1"/>
        <w:rPr>
          <w:rFonts w:ascii="Impact" w:hAnsi="Impact" w:cs="Arial"/>
          <w:color w:val="404040" w:themeColor="text1" w:themeTint="BF"/>
          <w:sz w:val="28"/>
          <w:szCs w:val="28"/>
        </w:rPr>
      </w:pPr>
      <w:bookmarkStart w:id="23" w:name="_Toc87612851"/>
      <w:bookmarkStart w:id="24" w:name="_Toc87613013"/>
      <w:bookmarkStart w:id="25" w:name="_Toc87614184"/>
      <w:r w:rsidRPr="00BE198A">
        <w:rPr>
          <w:rFonts w:ascii="Impact" w:hAnsi="Impact" w:cs="Arial"/>
          <w:color w:val="404040" w:themeColor="text1" w:themeTint="BF"/>
          <w:sz w:val="28"/>
          <w:szCs w:val="28"/>
        </w:rPr>
        <w:t xml:space="preserve">1.1 Цель и задачи разработки генерального плана </w:t>
      </w:r>
      <w:r w:rsidR="0001400B">
        <w:rPr>
          <w:rFonts w:ascii="Impact" w:hAnsi="Impact" w:cs="Arial"/>
          <w:color w:val="404040" w:themeColor="text1" w:themeTint="BF"/>
          <w:sz w:val="28"/>
          <w:szCs w:val="28"/>
        </w:rPr>
        <w:t>Грачёвского</w:t>
      </w:r>
      <w:r w:rsidRPr="00BE198A">
        <w:rPr>
          <w:rFonts w:ascii="Impact" w:hAnsi="Impact" w:cs="Arial"/>
          <w:color w:val="404040" w:themeColor="text1" w:themeTint="BF"/>
          <w:sz w:val="28"/>
          <w:szCs w:val="28"/>
        </w:rPr>
        <w:t xml:space="preserve"> муниципального округа Ставропольского края</w:t>
      </w:r>
      <w:bookmarkEnd w:id="23"/>
      <w:bookmarkEnd w:id="24"/>
      <w:bookmarkEnd w:id="25"/>
    </w:p>
    <w:p w:rsidR="00306DE4" w:rsidRPr="00AC7CF2" w:rsidRDefault="00306DE4" w:rsidP="00306DE4">
      <w:pPr>
        <w:spacing w:after="0" w:line="276" w:lineRule="auto"/>
        <w:ind w:firstLine="709"/>
        <w:jc w:val="both"/>
        <w:rPr>
          <w:rFonts w:ascii="Arial" w:hAnsi="Arial" w:cs="Arial"/>
          <w:sz w:val="24"/>
          <w:szCs w:val="24"/>
        </w:rPr>
      </w:pPr>
      <w:r w:rsidRPr="00AC7CF2">
        <w:rPr>
          <w:rFonts w:ascii="Arial" w:hAnsi="Arial" w:cs="Arial"/>
          <w:sz w:val="24"/>
          <w:szCs w:val="24"/>
        </w:rPr>
        <w:t xml:space="preserve">Основная цель генерального плана </w:t>
      </w:r>
      <w:r w:rsidR="0001400B">
        <w:rPr>
          <w:rFonts w:ascii="Arial" w:hAnsi="Arial" w:cs="Arial"/>
          <w:sz w:val="24"/>
          <w:szCs w:val="24"/>
        </w:rPr>
        <w:t>Грачёвского</w:t>
      </w:r>
      <w:r w:rsidRPr="00AC7CF2">
        <w:rPr>
          <w:rFonts w:ascii="Arial" w:hAnsi="Arial" w:cs="Arial"/>
          <w:sz w:val="24"/>
          <w:szCs w:val="24"/>
        </w:rPr>
        <w:t xml:space="preserve"> муниципального округа – определение назначения территорий, исходя из совокупности социальных, экономических, экологических и градостроительных факторов для обеспечения устойчивого развития его территорий, развития инженерной, транспортной и социальной инфраструктур, обеспечения учета интересов граждан </w:t>
      </w:r>
      <w:r w:rsidR="0001400B">
        <w:rPr>
          <w:rFonts w:ascii="Arial" w:hAnsi="Arial" w:cs="Arial"/>
          <w:sz w:val="24"/>
          <w:szCs w:val="24"/>
        </w:rPr>
        <w:t>Грачёвского</w:t>
      </w:r>
      <w:r w:rsidRPr="00AC7CF2">
        <w:rPr>
          <w:rFonts w:ascii="Arial" w:hAnsi="Arial" w:cs="Arial"/>
          <w:sz w:val="24"/>
          <w:szCs w:val="24"/>
        </w:rPr>
        <w:t xml:space="preserve"> муниципального округа и их объединений,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а также определение тенденций и перспектив развития территории округа на первую очередь (до 2031 г.) и расчетный срок (до 2041 г.).</w:t>
      </w:r>
    </w:p>
    <w:p w:rsidR="00306DE4" w:rsidRPr="00AC7CF2" w:rsidRDefault="00306DE4" w:rsidP="00306DE4">
      <w:pPr>
        <w:spacing w:after="0" w:line="276" w:lineRule="auto"/>
        <w:ind w:firstLine="709"/>
        <w:jc w:val="both"/>
        <w:rPr>
          <w:rFonts w:ascii="Arial" w:hAnsi="Arial" w:cs="Arial"/>
          <w:sz w:val="24"/>
          <w:szCs w:val="24"/>
        </w:rPr>
      </w:pPr>
      <w:r w:rsidRPr="00AC7CF2">
        <w:rPr>
          <w:rFonts w:ascii="Arial" w:hAnsi="Arial" w:cs="Arial"/>
          <w:sz w:val="24"/>
          <w:szCs w:val="24"/>
        </w:rPr>
        <w:t>Для достижения цели в рамках настоящей НИР были поставлены и решены следующие задачи</w:t>
      </w:r>
      <w:r w:rsidRPr="00AC7CF2">
        <w:rPr>
          <w:rFonts w:ascii="Arial" w:hAnsi="Arial" w:cs="Arial"/>
          <w:sz w:val="24"/>
          <w:szCs w:val="24"/>
          <w:vertAlign w:val="superscript"/>
        </w:rPr>
        <w:footnoteReference w:id="5"/>
      </w:r>
      <w:r w:rsidRPr="00AC7CF2">
        <w:rPr>
          <w:rFonts w:ascii="Arial" w:hAnsi="Arial" w:cs="Arial"/>
          <w:sz w:val="24"/>
          <w:szCs w:val="24"/>
        </w:rPr>
        <w:t>:</w:t>
      </w:r>
    </w:p>
    <w:p w:rsidR="00306DE4" w:rsidRPr="00AC7CF2" w:rsidRDefault="00306DE4" w:rsidP="00303054">
      <w:pPr>
        <w:numPr>
          <w:ilvl w:val="0"/>
          <w:numId w:val="49"/>
        </w:numPr>
        <w:tabs>
          <w:tab w:val="left" w:pos="993"/>
        </w:tabs>
        <w:spacing w:after="0" w:line="276" w:lineRule="auto"/>
        <w:ind w:left="0" w:firstLine="709"/>
        <w:jc w:val="both"/>
        <w:rPr>
          <w:rFonts w:ascii="Arial" w:hAnsi="Arial" w:cs="Arial"/>
          <w:sz w:val="24"/>
          <w:szCs w:val="24"/>
        </w:rPr>
      </w:pPr>
      <w:r w:rsidRPr="00AC7CF2">
        <w:rPr>
          <w:rFonts w:ascii="Arial" w:hAnsi="Arial" w:cs="Arial"/>
          <w:sz w:val="24"/>
          <w:szCs w:val="24"/>
        </w:rPr>
        <w:t>создание действенного инструмента управления развитием территории в соответствии с законодательством Российской Федерации и Ставропольского края;</w:t>
      </w:r>
    </w:p>
    <w:p w:rsidR="00306DE4" w:rsidRPr="00AC7CF2" w:rsidRDefault="00306DE4" w:rsidP="00303054">
      <w:pPr>
        <w:numPr>
          <w:ilvl w:val="0"/>
          <w:numId w:val="49"/>
        </w:numPr>
        <w:tabs>
          <w:tab w:val="left" w:pos="993"/>
        </w:tabs>
        <w:spacing w:after="0" w:line="276" w:lineRule="auto"/>
        <w:ind w:left="0" w:firstLine="709"/>
        <w:jc w:val="both"/>
        <w:rPr>
          <w:rFonts w:ascii="Arial" w:hAnsi="Arial" w:cs="Arial"/>
          <w:sz w:val="24"/>
          <w:szCs w:val="24"/>
        </w:rPr>
      </w:pPr>
      <w:r w:rsidRPr="00AC7CF2">
        <w:rPr>
          <w:rFonts w:ascii="Arial" w:hAnsi="Arial" w:cs="Arial"/>
          <w:sz w:val="24"/>
          <w:szCs w:val="24"/>
        </w:rPr>
        <w:t xml:space="preserve">решение наиболее острых проблем пространственного и градостроительного развития </w:t>
      </w:r>
      <w:r w:rsidR="0001400B">
        <w:rPr>
          <w:rFonts w:ascii="Arial" w:hAnsi="Arial" w:cs="Arial"/>
          <w:sz w:val="24"/>
          <w:szCs w:val="24"/>
        </w:rPr>
        <w:t>Грачёвского</w:t>
      </w:r>
      <w:r w:rsidRPr="00AC7CF2">
        <w:rPr>
          <w:rFonts w:ascii="Arial" w:hAnsi="Arial" w:cs="Arial"/>
          <w:sz w:val="24"/>
          <w:szCs w:val="24"/>
        </w:rPr>
        <w:t xml:space="preserve"> муниципального округа;</w:t>
      </w:r>
    </w:p>
    <w:p w:rsidR="00306DE4" w:rsidRPr="00AC7CF2" w:rsidRDefault="00306DE4" w:rsidP="00303054">
      <w:pPr>
        <w:numPr>
          <w:ilvl w:val="0"/>
          <w:numId w:val="49"/>
        </w:numPr>
        <w:tabs>
          <w:tab w:val="left" w:pos="993"/>
        </w:tabs>
        <w:spacing w:after="0" w:line="276" w:lineRule="auto"/>
        <w:ind w:left="0" w:firstLine="709"/>
        <w:jc w:val="both"/>
        <w:rPr>
          <w:rFonts w:ascii="Arial" w:hAnsi="Arial" w:cs="Arial"/>
          <w:sz w:val="24"/>
          <w:szCs w:val="24"/>
        </w:rPr>
      </w:pPr>
      <w:r w:rsidRPr="00AC7CF2">
        <w:rPr>
          <w:rFonts w:ascii="Arial" w:hAnsi="Arial" w:cs="Arial"/>
          <w:sz w:val="24"/>
          <w:szCs w:val="24"/>
        </w:rPr>
        <w:t>создание комфортных условий для жизнедеятельности населения и благоприятного бизнес-климата;</w:t>
      </w:r>
    </w:p>
    <w:p w:rsidR="00306DE4" w:rsidRPr="00AC7CF2" w:rsidRDefault="00306DE4" w:rsidP="00303054">
      <w:pPr>
        <w:numPr>
          <w:ilvl w:val="0"/>
          <w:numId w:val="49"/>
        </w:numPr>
        <w:tabs>
          <w:tab w:val="left" w:pos="993"/>
        </w:tabs>
        <w:spacing w:after="0" w:line="276" w:lineRule="auto"/>
        <w:ind w:left="0" w:firstLine="709"/>
        <w:jc w:val="both"/>
        <w:rPr>
          <w:rFonts w:ascii="Arial" w:hAnsi="Arial" w:cs="Arial"/>
          <w:sz w:val="24"/>
          <w:szCs w:val="24"/>
        </w:rPr>
      </w:pPr>
      <w:r w:rsidRPr="00AC7CF2">
        <w:rPr>
          <w:rFonts w:ascii="Arial" w:hAnsi="Arial" w:cs="Arial"/>
          <w:sz w:val="24"/>
          <w:szCs w:val="24"/>
        </w:rPr>
        <w:t xml:space="preserve">обеспечение учета интересов граждан и их объединений в пределах территории </w:t>
      </w:r>
      <w:r w:rsidR="0001400B">
        <w:rPr>
          <w:rFonts w:ascii="Arial" w:hAnsi="Arial" w:cs="Arial"/>
          <w:sz w:val="24"/>
          <w:szCs w:val="24"/>
        </w:rPr>
        <w:t>Грачёвского</w:t>
      </w:r>
      <w:r w:rsidRPr="00AC7CF2">
        <w:rPr>
          <w:rFonts w:ascii="Arial" w:hAnsi="Arial" w:cs="Arial"/>
          <w:sz w:val="24"/>
          <w:szCs w:val="24"/>
        </w:rPr>
        <w:t xml:space="preserve"> муниципального округа;</w:t>
      </w:r>
    </w:p>
    <w:p w:rsidR="00306DE4" w:rsidRPr="00AC7CF2" w:rsidRDefault="00306DE4" w:rsidP="00303054">
      <w:pPr>
        <w:numPr>
          <w:ilvl w:val="0"/>
          <w:numId w:val="49"/>
        </w:numPr>
        <w:tabs>
          <w:tab w:val="left" w:pos="993"/>
        </w:tabs>
        <w:spacing w:after="0" w:line="276" w:lineRule="auto"/>
        <w:ind w:left="0" w:firstLine="709"/>
        <w:jc w:val="both"/>
        <w:rPr>
          <w:rFonts w:ascii="Arial" w:hAnsi="Arial" w:cs="Arial"/>
          <w:sz w:val="24"/>
          <w:szCs w:val="24"/>
        </w:rPr>
      </w:pPr>
      <w:r w:rsidRPr="00AC7CF2">
        <w:rPr>
          <w:rFonts w:ascii="Arial" w:hAnsi="Arial" w:cs="Arial"/>
          <w:sz w:val="24"/>
          <w:szCs w:val="24"/>
        </w:rPr>
        <w:t>определение резервных территорий, в целях территориального развития, а также в целях организации инвестиционных площадок для различного хозяйственного использования.</w:t>
      </w:r>
    </w:p>
    <w:p w:rsidR="00306DE4" w:rsidRPr="00AC7CF2" w:rsidRDefault="00306DE4" w:rsidP="00303054">
      <w:pPr>
        <w:numPr>
          <w:ilvl w:val="0"/>
          <w:numId w:val="49"/>
        </w:numPr>
        <w:tabs>
          <w:tab w:val="left" w:pos="993"/>
        </w:tabs>
        <w:spacing w:after="0" w:line="276" w:lineRule="auto"/>
        <w:ind w:left="0" w:firstLine="709"/>
        <w:jc w:val="both"/>
        <w:rPr>
          <w:rFonts w:ascii="Arial" w:hAnsi="Arial" w:cs="Arial"/>
          <w:sz w:val="24"/>
          <w:szCs w:val="24"/>
        </w:rPr>
      </w:pPr>
      <w:r w:rsidRPr="00AC7CF2">
        <w:rPr>
          <w:rFonts w:ascii="Arial" w:hAnsi="Arial" w:cs="Arial"/>
          <w:sz w:val="24"/>
          <w:szCs w:val="24"/>
        </w:rPr>
        <w:t>выполнение прикладных научных исследований, обосновывающих предлагаемые градостроительные решения на основе анализа современного использования территории, возможных направлений ее развития и прогнозируемых ограничений;</w:t>
      </w:r>
    </w:p>
    <w:p w:rsidR="00306DE4" w:rsidRPr="00AC7CF2" w:rsidRDefault="00306DE4" w:rsidP="00303054">
      <w:pPr>
        <w:numPr>
          <w:ilvl w:val="0"/>
          <w:numId w:val="49"/>
        </w:numPr>
        <w:tabs>
          <w:tab w:val="left" w:pos="993"/>
        </w:tabs>
        <w:spacing w:after="0" w:line="276" w:lineRule="auto"/>
        <w:ind w:left="0" w:firstLine="709"/>
        <w:jc w:val="both"/>
        <w:rPr>
          <w:rFonts w:ascii="Arial" w:hAnsi="Arial" w:cs="Arial"/>
          <w:sz w:val="24"/>
          <w:szCs w:val="24"/>
        </w:rPr>
      </w:pPr>
      <w:r w:rsidRPr="00AC7CF2">
        <w:rPr>
          <w:rFonts w:ascii="Arial" w:hAnsi="Arial" w:cs="Arial"/>
          <w:sz w:val="24"/>
          <w:szCs w:val="24"/>
        </w:rPr>
        <w:t xml:space="preserve">создание градостроительных условий для повышения инвестиционной привлекательности территории </w:t>
      </w:r>
      <w:r w:rsidR="0001400B">
        <w:rPr>
          <w:rFonts w:ascii="Arial" w:hAnsi="Arial" w:cs="Arial"/>
          <w:sz w:val="24"/>
          <w:szCs w:val="24"/>
        </w:rPr>
        <w:t>Грачёвского</w:t>
      </w:r>
      <w:r w:rsidRPr="00AC7CF2">
        <w:rPr>
          <w:rFonts w:ascii="Arial" w:hAnsi="Arial" w:cs="Arial"/>
          <w:sz w:val="24"/>
          <w:szCs w:val="24"/>
        </w:rPr>
        <w:t xml:space="preserve"> муниципального округа;</w:t>
      </w:r>
    </w:p>
    <w:p w:rsidR="00306DE4" w:rsidRPr="00AC7CF2" w:rsidRDefault="00306DE4" w:rsidP="00303054">
      <w:pPr>
        <w:numPr>
          <w:ilvl w:val="0"/>
          <w:numId w:val="49"/>
        </w:numPr>
        <w:tabs>
          <w:tab w:val="left" w:pos="993"/>
        </w:tabs>
        <w:spacing w:after="0" w:line="276" w:lineRule="auto"/>
        <w:ind w:left="0" w:firstLine="709"/>
        <w:jc w:val="both"/>
        <w:rPr>
          <w:rFonts w:ascii="Arial" w:hAnsi="Arial" w:cs="Arial"/>
          <w:sz w:val="24"/>
          <w:szCs w:val="24"/>
        </w:rPr>
      </w:pPr>
      <w:r w:rsidRPr="00AC7CF2">
        <w:rPr>
          <w:rFonts w:ascii="Arial" w:hAnsi="Arial" w:cs="Arial"/>
          <w:sz w:val="24"/>
          <w:szCs w:val="24"/>
        </w:rPr>
        <w:t xml:space="preserve">создание условий для устойчивого развития территории </w:t>
      </w:r>
      <w:r w:rsidR="0001400B">
        <w:rPr>
          <w:rFonts w:ascii="Arial" w:hAnsi="Arial" w:cs="Arial"/>
          <w:sz w:val="24"/>
          <w:szCs w:val="24"/>
        </w:rPr>
        <w:t>Грачёвского</w:t>
      </w:r>
      <w:r w:rsidRPr="00AC7CF2">
        <w:rPr>
          <w:rFonts w:ascii="Arial" w:hAnsi="Arial" w:cs="Arial"/>
          <w:sz w:val="24"/>
          <w:szCs w:val="24"/>
        </w:rPr>
        <w:t xml:space="preserve"> муниципального округа, путем разработки его перспективной пространственной структуры, имеющей целью определение основных направлений рационального и взаимоувязанного размещения в пределах </w:t>
      </w:r>
      <w:r w:rsidR="0001400B">
        <w:rPr>
          <w:rFonts w:ascii="Arial" w:hAnsi="Arial" w:cs="Arial"/>
          <w:sz w:val="24"/>
          <w:szCs w:val="24"/>
        </w:rPr>
        <w:t>Грачёвского</w:t>
      </w:r>
      <w:r w:rsidRPr="00AC7CF2">
        <w:rPr>
          <w:rFonts w:ascii="Arial" w:hAnsi="Arial" w:cs="Arial"/>
          <w:sz w:val="24"/>
          <w:szCs w:val="24"/>
        </w:rPr>
        <w:t xml:space="preserve"> муниципального округа промышленного, сельскохозяйственного, гражданского, транспортного и рекреационного строительства на основе ожидаемого перспективного развития и функционального зонирования территории;</w:t>
      </w:r>
    </w:p>
    <w:p w:rsidR="00306DE4" w:rsidRPr="00AC7CF2" w:rsidRDefault="00306DE4" w:rsidP="00303054">
      <w:pPr>
        <w:numPr>
          <w:ilvl w:val="0"/>
          <w:numId w:val="49"/>
        </w:numPr>
        <w:tabs>
          <w:tab w:val="left" w:pos="993"/>
        </w:tabs>
        <w:spacing w:after="0" w:line="276" w:lineRule="auto"/>
        <w:ind w:left="0" w:firstLine="709"/>
        <w:jc w:val="both"/>
        <w:rPr>
          <w:rFonts w:ascii="Arial" w:hAnsi="Arial" w:cs="Arial"/>
          <w:sz w:val="24"/>
          <w:szCs w:val="24"/>
        </w:rPr>
      </w:pPr>
      <w:r w:rsidRPr="00AC7CF2">
        <w:rPr>
          <w:rFonts w:ascii="Arial" w:hAnsi="Arial" w:cs="Arial"/>
          <w:sz w:val="24"/>
          <w:szCs w:val="24"/>
        </w:rPr>
        <w:lastRenderedPageBreak/>
        <w:t>обоснование размещения объектов местного значения в целях реализации полномочий органами местного самоуправления;</w:t>
      </w:r>
    </w:p>
    <w:p w:rsidR="00306DE4" w:rsidRPr="00AC7CF2" w:rsidRDefault="00306DE4" w:rsidP="00303054">
      <w:pPr>
        <w:numPr>
          <w:ilvl w:val="0"/>
          <w:numId w:val="49"/>
        </w:numPr>
        <w:tabs>
          <w:tab w:val="left" w:pos="993"/>
        </w:tabs>
        <w:spacing w:after="0" w:line="276" w:lineRule="auto"/>
        <w:ind w:left="0" w:firstLine="709"/>
        <w:jc w:val="both"/>
        <w:rPr>
          <w:rFonts w:ascii="Arial" w:hAnsi="Arial" w:cs="Arial"/>
          <w:sz w:val="24"/>
          <w:szCs w:val="24"/>
        </w:rPr>
      </w:pPr>
      <w:r w:rsidRPr="00AC7CF2">
        <w:rPr>
          <w:rFonts w:ascii="Arial" w:hAnsi="Arial" w:cs="Arial"/>
          <w:sz w:val="24"/>
          <w:szCs w:val="24"/>
        </w:rPr>
        <w:t>определение размещения объектов федерального и регионального значения в соответствии с документами территориального планирования федерального и регионального уровней;</w:t>
      </w:r>
    </w:p>
    <w:p w:rsidR="00306DE4" w:rsidRPr="00AC7CF2" w:rsidRDefault="00306DE4" w:rsidP="00303054">
      <w:pPr>
        <w:numPr>
          <w:ilvl w:val="0"/>
          <w:numId w:val="49"/>
        </w:numPr>
        <w:tabs>
          <w:tab w:val="left" w:pos="993"/>
        </w:tabs>
        <w:spacing w:after="0" w:line="276" w:lineRule="auto"/>
        <w:ind w:left="0" w:firstLine="709"/>
        <w:jc w:val="both"/>
        <w:rPr>
          <w:rFonts w:ascii="Arial" w:hAnsi="Arial" w:cs="Arial"/>
          <w:sz w:val="24"/>
          <w:szCs w:val="24"/>
        </w:rPr>
      </w:pPr>
      <w:r w:rsidRPr="00AC7CF2">
        <w:rPr>
          <w:rFonts w:ascii="Arial" w:hAnsi="Arial" w:cs="Arial"/>
          <w:sz w:val="24"/>
          <w:szCs w:val="24"/>
        </w:rPr>
        <w:t xml:space="preserve">установление границ населенных пунктов, входящих в состав </w:t>
      </w:r>
      <w:r w:rsidR="0001400B">
        <w:rPr>
          <w:rFonts w:ascii="Arial" w:hAnsi="Arial" w:cs="Arial"/>
          <w:sz w:val="24"/>
          <w:szCs w:val="24"/>
        </w:rPr>
        <w:t>Грачёвского</w:t>
      </w:r>
      <w:r w:rsidRPr="00AC7CF2">
        <w:rPr>
          <w:rFonts w:ascii="Arial" w:hAnsi="Arial" w:cs="Arial"/>
          <w:sz w:val="24"/>
          <w:szCs w:val="24"/>
        </w:rPr>
        <w:t xml:space="preserve"> муниципального округа;</w:t>
      </w:r>
    </w:p>
    <w:p w:rsidR="00306DE4" w:rsidRPr="00AC7CF2" w:rsidRDefault="00306DE4" w:rsidP="00303054">
      <w:pPr>
        <w:numPr>
          <w:ilvl w:val="0"/>
          <w:numId w:val="49"/>
        </w:numPr>
        <w:tabs>
          <w:tab w:val="left" w:pos="993"/>
        </w:tabs>
        <w:spacing w:after="0" w:line="276" w:lineRule="auto"/>
        <w:ind w:left="0" w:firstLine="709"/>
        <w:jc w:val="both"/>
        <w:rPr>
          <w:rFonts w:ascii="Arial" w:hAnsi="Arial" w:cs="Arial"/>
          <w:sz w:val="24"/>
          <w:szCs w:val="24"/>
        </w:rPr>
      </w:pPr>
      <w:r w:rsidRPr="00AC7CF2">
        <w:rPr>
          <w:rFonts w:ascii="Arial" w:hAnsi="Arial" w:cs="Arial"/>
          <w:sz w:val="24"/>
          <w:szCs w:val="24"/>
        </w:rPr>
        <w:t xml:space="preserve">прогноз перспективной численности населения </w:t>
      </w:r>
      <w:r w:rsidR="0001400B">
        <w:rPr>
          <w:rFonts w:ascii="Arial" w:hAnsi="Arial" w:cs="Arial"/>
          <w:sz w:val="24"/>
          <w:szCs w:val="24"/>
        </w:rPr>
        <w:t>Грачёвского</w:t>
      </w:r>
      <w:r w:rsidRPr="00AC7CF2">
        <w:rPr>
          <w:rFonts w:ascii="Arial" w:hAnsi="Arial" w:cs="Arial"/>
          <w:sz w:val="24"/>
          <w:szCs w:val="24"/>
        </w:rPr>
        <w:t xml:space="preserve"> муниципального округа; </w:t>
      </w:r>
    </w:p>
    <w:p w:rsidR="00306DE4" w:rsidRPr="00AC7CF2" w:rsidRDefault="00306DE4" w:rsidP="00303054">
      <w:pPr>
        <w:numPr>
          <w:ilvl w:val="0"/>
          <w:numId w:val="49"/>
        </w:numPr>
        <w:tabs>
          <w:tab w:val="left" w:pos="993"/>
        </w:tabs>
        <w:spacing w:after="0" w:line="276" w:lineRule="auto"/>
        <w:ind w:left="0" w:firstLine="709"/>
        <w:jc w:val="both"/>
        <w:rPr>
          <w:rFonts w:ascii="Arial" w:hAnsi="Arial" w:cs="Arial"/>
          <w:sz w:val="24"/>
          <w:szCs w:val="24"/>
        </w:rPr>
      </w:pPr>
      <w:r w:rsidRPr="00AC7CF2">
        <w:rPr>
          <w:rFonts w:ascii="Arial" w:hAnsi="Arial" w:cs="Arial"/>
          <w:sz w:val="24"/>
          <w:szCs w:val="24"/>
        </w:rPr>
        <w:t xml:space="preserve">разработка предложений по развитию транспортных связей, энергоснабжению, газо- и теплоснабжению, водоснабжению и водоотведению для </w:t>
      </w:r>
      <w:r w:rsidR="0001400B">
        <w:rPr>
          <w:rFonts w:ascii="Arial" w:hAnsi="Arial" w:cs="Arial"/>
          <w:sz w:val="24"/>
          <w:szCs w:val="24"/>
        </w:rPr>
        <w:t>Грачёвского</w:t>
      </w:r>
      <w:r w:rsidRPr="00AC7CF2">
        <w:rPr>
          <w:rFonts w:ascii="Arial" w:hAnsi="Arial" w:cs="Arial"/>
          <w:sz w:val="24"/>
          <w:szCs w:val="24"/>
        </w:rPr>
        <w:t xml:space="preserve"> муниципального округа; </w:t>
      </w:r>
    </w:p>
    <w:p w:rsidR="00306DE4" w:rsidRPr="00AC7CF2" w:rsidRDefault="00306DE4" w:rsidP="00303054">
      <w:pPr>
        <w:numPr>
          <w:ilvl w:val="0"/>
          <w:numId w:val="49"/>
        </w:numPr>
        <w:tabs>
          <w:tab w:val="left" w:pos="993"/>
        </w:tabs>
        <w:spacing w:after="0" w:line="276" w:lineRule="auto"/>
        <w:ind w:left="0" w:firstLine="709"/>
        <w:jc w:val="both"/>
        <w:rPr>
          <w:rFonts w:ascii="Arial" w:hAnsi="Arial" w:cs="Arial"/>
          <w:sz w:val="24"/>
          <w:szCs w:val="24"/>
        </w:rPr>
      </w:pPr>
      <w:r w:rsidRPr="00AC7CF2">
        <w:rPr>
          <w:rFonts w:ascii="Arial" w:hAnsi="Arial" w:cs="Arial"/>
          <w:sz w:val="24"/>
          <w:szCs w:val="24"/>
        </w:rPr>
        <w:t>разработка предложений по охране окружающей природной среды и улучшению санитарно-гигиенических условий;</w:t>
      </w:r>
    </w:p>
    <w:p w:rsidR="00306DE4" w:rsidRPr="00AC7CF2" w:rsidRDefault="00306DE4" w:rsidP="00303054">
      <w:pPr>
        <w:numPr>
          <w:ilvl w:val="0"/>
          <w:numId w:val="49"/>
        </w:numPr>
        <w:tabs>
          <w:tab w:val="left" w:pos="993"/>
        </w:tabs>
        <w:spacing w:after="0" w:line="276" w:lineRule="auto"/>
        <w:ind w:left="0" w:firstLine="709"/>
        <w:jc w:val="both"/>
        <w:rPr>
          <w:rFonts w:ascii="Arial" w:hAnsi="Arial" w:cs="Arial"/>
          <w:sz w:val="24"/>
          <w:szCs w:val="24"/>
        </w:rPr>
      </w:pPr>
      <w:r w:rsidRPr="00AC7CF2">
        <w:rPr>
          <w:rFonts w:ascii="Arial" w:hAnsi="Arial" w:cs="Arial"/>
          <w:sz w:val="24"/>
          <w:szCs w:val="24"/>
        </w:rPr>
        <w:t>обоснование границ, задач и очередности градостроительного планирования;</w:t>
      </w:r>
    </w:p>
    <w:p w:rsidR="00306DE4" w:rsidRPr="00AC7CF2" w:rsidRDefault="00306DE4" w:rsidP="00303054">
      <w:pPr>
        <w:numPr>
          <w:ilvl w:val="0"/>
          <w:numId w:val="49"/>
        </w:numPr>
        <w:tabs>
          <w:tab w:val="left" w:pos="993"/>
        </w:tabs>
        <w:spacing w:after="0" w:line="276" w:lineRule="auto"/>
        <w:ind w:left="0" w:firstLine="709"/>
        <w:jc w:val="both"/>
        <w:rPr>
          <w:rFonts w:ascii="Arial" w:hAnsi="Arial" w:cs="Arial"/>
          <w:sz w:val="24"/>
          <w:szCs w:val="24"/>
        </w:rPr>
      </w:pPr>
      <w:r w:rsidRPr="00AC7CF2">
        <w:rPr>
          <w:rFonts w:ascii="Arial" w:hAnsi="Arial" w:cs="Arial"/>
          <w:sz w:val="24"/>
          <w:szCs w:val="24"/>
        </w:rPr>
        <w:t>выработка соответствующих рекомендаций для внедрения новых «чистых» технологий в энергетике и производстве, ограничения вредных выбросов, а также по другим вопросам экологически устойчивого строительства;</w:t>
      </w:r>
    </w:p>
    <w:p w:rsidR="00306DE4" w:rsidRPr="00AC7CF2" w:rsidRDefault="00306DE4" w:rsidP="00303054">
      <w:pPr>
        <w:numPr>
          <w:ilvl w:val="0"/>
          <w:numId w:val="49"/>
        </w:numPr>
        <w:tabs>
          <w:tab w:val="left" w:pos="993"/>
        </w:tabs>
        <w:spacing w:after="0" w:line="276" w:lineRule="auto"/>
        <w:ind w:left="0" w:firstLine="709"/>
        <w:jc w:val="both"/>
        <w:rPr>
          <w:rFonts w:ascii="Arial" w:hAnsi="Arial" w:cs="Arial"/>
          <w:sz w:val="24"/>
          <w:szCs w:val="24"/>
        </w:rPr>
      </w:pPr>
      <w:r w:rsidRPr="00AC7CF2">
        <w:rPr>
          <w:rFonts w:ascii="Arial" w:hAnsi="Arial" w:cs="Arial"/>
          <w:sz w:val="24"/>
          <w:szCs w:val="24"/>
        </w:rPr>
        <w:t>обеспечение устойчивого поэтапного развития муниципальн</w:t>
      </w:r>
      <w:r w:rsidR="006522A7">
        <w:rPr>
          <w:rFonts w:ascii="Arial" w:hAnsi="Arial" w:cs="Arial"/>
          <w:sz w:val="24"/>
          <w:szCs w:val="24"/>
        </w:rPr>
        <w:t>о</w:t>
      </w:r>
      <w:r w:rsidRPr="00AC7CF2">
        <w:rPr>
          <w:rFonts w:ascii="Arial" w:hAnsi="Arial" w:cs="Arial"/>
          <w:sz w:val="24"/>
          <w:szCs w:val="24"/>
        </w:rPr>
        <w:t>й среды, упорядочение застройки, оптимизация использования территорий и повышение уровня экологической безопасности;</w:t>
      </w:r>
    </w:p>
    <w:p w:rsidR="00306DE4" w:rsidRPr="00AC7CF2" w:rsidRDefault="00306DE4" w:rsidP="00303054">
      <w:pPr>
        <w:numPr>
          <w:ilvl w:val="0"/>
          <w:numId w:val="49"/>
        </w:numPr>
        <w:tabs>
          <w:tab w:val="left" w:pos="993"/>
        </w:tabs>
        <w:spacing w:after="0" w:line="276" w:lineRule="auto"/>
        <w:ind w:left="0" w:firstLine="709"/>
        <w:jc w:val="both"/>
        <w:rPr>
          <w:rFonts w:ascii="Arial" w:hAnsi="Arial" w:cs="Arial"/>
          <w:sz w:val="24"/>
          <w:szCs w:val="24"/>
        </w:rPr>
      </w:pPr>
      <w:r w:rsidRPr="00AC7CF2">
        <w:rPr>
          <w:rFonts w:ascii="Arial" w:hAnsi="Arial" w:cs="Arial"/>
          <w:sz w:val="24"/>
          <w:szCs w:val="24"/>
        </w:rPr>
        <w:t xml:space="preserve">сохранение природных ландшафтов и использование их в организации отдыха, развитие сфер туристической направленности; </w:t>
      </w:r>
    </w:p>
    <w:p w:rsidR="00306DE4" w:rsidRPr="00AC7CF2" w:rsidRDefault="00306DE4" w:rsidP="00303054">
      <w:pPr>
        <w:numPr>
          <w:ilvl w:val="0"/>
          <w:numId w:val="49"/>
        </w:numPr>
        <w:tabs>
          <w:tab w:val="left" w:pos="993"/>
        </w:tabs>
        <w:spacing w:after="0" w:line="276" w:lineRule="auto"/>
        <w:ind w:left="0" w:firstLine="709"/>
        <w:jc w:val="both"/>
        <w:rPr>
          <w:rFonts w:ascii="Arial" w:hAnsi="Arial" w:cs="Arial"/>
          <w:sz w:val="24"/>
          <w:szCs w:val="24"/>
        </w:rPr>
      </w:pPr>
      <w:r w:rsidRPr="00AC7CF2">
        <w:rPr>
          <w:rFonts w:ascii="Arial" w:hAnsi="Arial" w:cs="Arial"/>
          <w:sz w:val="24"/>
          <w:szCs w:val="24"/>
        </w:rPr>
        <w:t xml:space="preserve">выявление современных проблем пространственного и градостроительного развития на основе ретроспективного анализа социально-экономической и градостроительной ситуации на территории </w:t>
      </w:r>
      <w:r w:rsidR="0001400B">
        <w:rPr>
          <w:rFonts w:ascii="Arial" w:hAnsi="Arial" w:cs="Arial"/>
          <w:sz w:val="24"/>
          <w:szCs w:val="24"/>
        </w:rPr>
        <w:t>Грачёвского</w:t>
      </w:r>
      <w:r w:rsidRPr="00AC7CF2">
        <w:rPr>
          <w:rFonts w:ascii="Arial" w:hAnsi="Arial" w:cs="Arial"/>
          <w:sz w:val="24"/>
          <w:szCs w:val="24"/>
        </w:rPr>
        <w:t xml:space="preserve"> муниципального округа;</w:t>
      </w:r>
    </w:p>
    <w:p w:rsidR="00306DE4" w:rsidRPr="00AC7CF2" w:rsidRDefault="00306DE4" w:rsidP="00303054">
      <w:pPr>
        <w:numPr>
          <w:ilvl w:val="0"/>
          <w:numId w:val="49"/>
        </w:numPr>
        <w:tabs>
          <w:tab w:val="left" w:pos="993"/>
        </w:tabs>
        <w:spacing w:after="0" w:line="276" w:lineRule="auto"/>
        <w:ind w:left="0" w:firstLine="709"/>
        <w:jc w:val="both"/>
        <w:rPr>
          <w:rFonts w:ascii="Arial" w:hAnsi="Arial" w:cs="Arial"/>
          <w:sz w:val="24"/>
          <w:szCs w:val="24"/>
        </w:rPr>
      </w:pPr>
      <w:r w:rsidRPr="00AC7CF2">
        <w:rPr>
          <w:rFonts w:ascii="Arial" w:hAnsi="Arial" w:cs="Arial"/>
          <w:sz w:val="24"/>
          <w:szCs w:val="24"/>
        </w:rPr>
        <w:t xml:space="preserve">разработка оптимальной транспортной сети с учётом современного и прогнозируемого развития территориальной социально-экономической системы </w:t>
      </w:r>
      <w:r w:rsidR="0001400B">
        <w:rPr>
          <w:rFonts w:ascii="Arial" w:hAnsi="Arial" w:cs="Arial"/>
          <w:sz w:val="24"/>
          <w:szCs w:val="24"/>
        </w:rPr>
        <w:t>Грачёвского</w:t>
      </w:r>
      <w:r w:rsidRPr="00AC7CF2">
        <w:rPr>
          <w:rFonts w:ascii="Arial" w:hAnsi="Arial" w:cs="Arial"/>
          <w:sz w:val="24"/>
          <w:szCs w:val="24"/>
        </w:rPr>
        <w:t xml:space="preserve"> муниципального округа;</w:t>
      </w:r>
    </w:p>
    <w:p w:rsidR="00306DE4" w:rsidRPr="00AC7CF2" w:rsidRDefault="00306DE4" w:rsidP="00303054">
      <w:pPr>
        <w:numPr>
          <w:ilvl w:val="0"/>
          <w:numId w:val="49"/>
        </w:numPr>
        <w:tabs>
          <w:tab w:val="left" w:pos="993"/>
        </w:tabs>
        <w:spacing w:after="0" w:line="276" w:lineRule="auto"/>
        <w:ind w:left="0" w:firstLine="709"/>
        <w:jc w:val="both"/>
        <w:rPr>
          <w:rFonts w:ascii="Arial" w:hAnsi="Arial" w:cs="Arial"/>
          <w:sz w:val="24"/>
          <w:szCs w:val="24"/>
        </w:rPr>
      </w:pPr>
      <w:r w:rsidRPr="00AC7CF2">
        <w:rPr>
          <w:rFonts w:ascii="Arial" w:hAnsi="Arial" w:cs="Arial"/>
          <w:sz w:val="24"/>
          <w:szCs w:val="24"/>
        </w:rPr>
        <w:t xml:space="preserve">изменение границ населенных пунктов, входящих в состав </w:t>
      </w:r>
      <w:r w:rsidR="0001400B">
        <w:rPr>
          <w:rFonts w:ascii="Arial" w:hAnsi="Arial" w:cs="Arial"/>
          <w:sz w:val="24"/>
          <w:szCs w:val="24"/>
        </w:rPr>
        <w:t>Грачёвского</w:t>
      </w:r>
      <w:r w:rsidRPr="00AC7CF2">
        <w:rPr>
          <w:rFonts w:ascii="Arial" w:hAnsi="Arial" w:cs="Arial"/>
          <w:sz w:val="24"/>
          <w:szCs w:val="24"/>
        </w:rPr>
        <w:t xml:space="preserve"> муниципального округа (при необходимости);</w:t>
      </w:r>
    </w:p>
    <w:p w:rsidR="00306DE4" w:rsidRPr="00AC7CF2" w:rsidRDefault="00306DE4" w:rsidP="00303054">
      <w:pPr>
        <w:numPr>
          <w:ilvl w:val="0"/>
          <w:numId w:val="49"/>
        </w:numPr>
        <w:tabs>
          <w:tab w:val="left" w:pos="993"/>
        </w:tabs>
        <w:spacing w:after="0" w:line="276" w:lineRule="auto"/>
        <w:ind w:left="0" w:firstLine="709"/>
        <w:jc w:val="both"/>
        <w:rPr>
          <w:rFonts w:ascii="Arial" w:hAnsi="Arial" w:cs="Arial"/>
          <w:sz w:val="24"/>
          <w:szCs w:val="24"/>
        </w:rPr>
      </w:pPr>
      <w:r w:rsidRPr="00AC7CF2">
        <w:rPr>
          <w:rFonts w:ascii="Arial" w:hAnsi="Arial" w:cs="Arial"/>
          <w:sz w:val="24"/>
          <w:szCs w:val="24"/>
        </w:rPr>
        <w:t xml:space="preserve">организационное и проектное обеспечение подготовки и утверждения проекта генерального плана </w:t>
      </w:r>
      <w:r w:rsidR="0001400B">
        <w:rPr>
          <w:rFonts w:ascii="Arial" w:hAnsi="Arial" w:cs="Arial"/>
          <w:sz w:val="24"/>
          <w:szCs w:val="24"/>
        </w:rPr>
        <w:t>Грачёвского</w:t>
      </w:r>
      <w:r w:rsidRPr="00AC7CF2">
        <w:rPr>
          <w:rFonts w:ascii="Arial" w:hAnsi="Arial" w:cs="Arial"/>
          <w:sz w:val="24"/>
          <w:szCs w:val="24"/>
        </w:rPr>
        <w:t xml:space="preserve"> муниципального округа.</w:t>
      </w:r>
    </w:p>
    <w:p w:rsidR="00306DE4" w:rsidRDefault="00306DE4" w:rsidP="00306DE4">
      <w:pPr>
        <w:spacing w:after="0" w:line="276" w:lineRule="auto"/>
        <w:ind w:firstLine="709"/>
        <w:jc w:val="both"/>
        <w:rPr>
          <w:rFonts w:ascii="Arial" w:hAnsi="Arial" w:cs="Arial"/>
          <w:color w:val="C00000"/>
          <w:sz w:val="24"/>
          <w:szCs w:val="24"/>
        </w:rPr>
      </w:pPr>
    </w:p>
    <w:p w:rsidR="00A5552E" w:rsidRDefault="00A5552E" w:rsidP="00306DE4">
      <w:pPr>
        <w:spacing w:after="0" w:line="276" w:lineRule="auto"/>
        <w:ind w:firstLine="709"/>
        <w:jc w:val="both"/>
        <w:rPr>
          <w:rFonts w:ascii="Arial" w:hAnsi="Arial" w:cs="Arial"/>
          <w:color w:val="C00000"/>
          <w:sz w:val="24"/>
          <w:szCs w:val="24"/>
        </w:rPr>
      </w:pPr>
    </w:p>
    <w:p w:rsidR="00A5552E" w:rsidRDefault="00A5552E" w:rsidP="00306DE4">
      <w:pPr>
        <w:spacing w:after="0" w:line="276" w:lineRule="auto"/>
        <w:ind w:firstLine="709"/>
        <w:jc w:val="both"/>
        <w:rPr>
          <w:rFonts w:ascii="Arial" w:hAnsi="Arial" w:cs="Arial"/>
          <w:color w:val="C00000"/>
          <w:sz w:val="24"/>
          <w:szCs w:val="24"/>
        </w:rPr>
      </w:pPr>
    </w:p>
    <w:p w:rsidR="00A5552E" w:rsidRDefault="00A5552E" w:rsidP="00306DE4">
      <w:pPr>
        <w:spacing w:after="0" w:line="276" w:lineRule="auto"/>
        <w:ind w:firstLine="709"/>
        <w:jc w:val="both"/>
        <w:rPr>
          <w:rFonts w:ascii="Arial" w:hAnsi="Arial" w:cs="Arial"/>
          <w:color w:val="C00000"/>
          <w:sz w:val="24"/>
          <w:szCs w:val="24"/>
        </w:rPr>
      </w:pPr>
    </w:p>
    <w:p w:rsidR="00A5552E" w:rsidRDefault="00A5552E" w:rsidP="00306DE4">
      <w:pPr>
        <w:spacing w:after="0" w:line="276" w:lineRule="auto"/>
        <w:ind w:firstLine="709"/>
        <w:jc w:val="both"/>
        <w:rPr>
          <w:rFonts w:ascii="Arial" w:hAnsi="Arial" w:cs="Arial"/>
          <w:color w:val="C00000"/>
          <w:sz w:val="24"/>
          <w:szCs w:val="24"/>
        </w:rPr>
      </w:pPr>
    </w:p>
    <w:p w:rsidR="00A5552E" w:rsidRDefault="00A5552E" w:rsidP="00306DE4">
      <w:pPr>
        <w:spacing w:after="0" w:line="276" w:lineRule="auto"/>
        <w:ind w:firstLine="709"/>
        <w:jc w:val="both"/>
        <w:rPr>
          <w:rFonts w:ascii="Arial" w:hAnsi="Arial" w:cs="Arial"/>
          <w:color w:val="C00000"/>
          <w:sz w:val="24"/>
          <w:szCs w:val="24"/>
        </w:rPr>
      </w:pPr>
    </w:p>
    <w:p w:rsidR="00A5552E" w:rsidRDefault="00A5552E" w:rsidP="00306DE4">
      <w:pPr>
        <w:spacing w:after="0" w:line="276" w:lineRule="auto"/>
        <w:ind w:firstLine="709"/>
        <w:jc w:val="both"/>
        <w:rPr>
          <w:rFonts w:ascii="Arial" w:hAnsi="Arial" w:cs="Arial"/>
          <w:color w:val="C00000"/>
          <w:sz w:val="24"/>
          <w:szCs w:val="24"/>
        </w:rPr>
      </w:pPr>
    </w:p>
    <w:p w:rsidR="00A5552E" w:rsidRPr="00A2028F" w:rsidRDefault="00A5552E" w:rsidP="00306DE4">
      <w:pPr>
        <w:spacing w:after="0" w:line="276" w:lineRule="auto"/>
        <w:ind w:firstLine="709"/>
        <w:jc w:val="both"/>
        <w:rPr>
          <w:rFonts w:ascii="Arial" w:hAnsi="Arial" w:cs="Arial"/>
          <w:color w:val="C00000"/>
          <w:sz w:val="24"/>
          <w:szCs w:val="24"/>
        </w:rPr>
      </w:pPr>
    </w:p>
    <w:p w:rsidR="00306DE4" w:rsidRPr="00AC7CF2" w:rsidRDefault="00306DE4" w:rsidP="00306DE4">
      <w:pPr>
        <w:spacing w:after="0" w:line="276" w:lineRule="auto"/>
        <w:ind w:left="284"/>
        <w:jc w:val="both"/>
        <w:outlineLvl w:val="1"/>
        <w:rPr>
          <w:rFonts w:ascii="Impact" w:hAnsi="Impact" w:cs="Arial"/>
          <w:color w:val="404040" w:themeColor="text1" w:themeTint="BF"/>
          <w:sz w:val="28"/>
          <w:szCs w:val="28"/>
        </w:rPr>
      </w:pPr>
      <w:bookmarkStart w:id="26" w:name="_Toc87612852"/>
      <w:bookmarkStart w:id="27" w:name="_Toc87613014"/>
      <w:bookmarkStart w:id="28" w:name="_Toc87614185"/>
      <w:r w:rsidRPr="00AC7CF2">
        <w:rPr>
          <w:rFonts w:ascii="Impact" w:hAnsi="Impact" w:cs="Arial"/>
          <w:color w:val="404040" w:themeColor="text1" w:themeTint="BF"/>
          <w:sz w:val="28"/>
          <w:szCs w:val="28"/>
        </w:rPr>
        <w:lastRenderedPageBreak/>
        <w:t>1.2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26"/>
      <w:bookmarkEnd w:id="27"/>
      <w:bookmarkEnd w:id="28"/>
    </w:p>
    <w:p w:rsidR="00A5552E" w:rsidRPr="00AC7CF2" w:rsidRDefault="00A5552E" w:rsidP="00A5552E">
      <w:pPr>
        <w:spacing w:after="0" w:line="276" w:lineRule="auto"/>
        <w:ind w:firstLine="709"/>
        <w:jc w:val="both"/>
        <w:rPr>
          <w:rFonts w:ascii="Arial" w:hAnsi="Arial" w:cs="Arial"/>
          <w:sz w:val="24"/>
          <w:szCs w:val="24"/>
        </w:rPr>
      </w:pPr>
      <w:r w:rsidRPr="00AC7CF2">
        <w:rPr>
          <w:rFonts w:ascii="Arial" w:hAnsi="Arial" w:cs="Arial"/>
          <w:sz w:val="24"/>
          <w:szCs w:val="24"/>
        </w:rPr>
        <w:t xml:space="preserve">Подготовка генерального плана </w:t>
      </w:r>
      <w:r>
        <w:rPr>
          <w:rFonts w:ascii="Arial" w:hAnsi="Arial" w:cs="Arial"/>
          <w:sz w:val="24"/>
          <w:szCs w:val="24"/>
        </w:rPr>
        <w:t>Грачё</w:t>
      </w:r>
      <w:r w:rsidRPr="00AC7CF2">
        <w:rPr>
          <w:rFonts w:ascii="Arial" w:hAnsi="Arial" w:cs="Arial"/>
          <w:sz w:val="24"/>
          <w:szCs w:val="24"/>
        </w:rPr>
        <w:t>вского муниципального округа Ставропольского края, в соответствии с ГрК РФ</w:t>
      </w:r>
      <w:r w:rsidRPr="00AC7CF2">
        <w:rPr>
          <w:rStyle w:val="af6"/>
          <w:rFonts w:ascii="Arial" w:hAnsi="Arial" w:cs="Arial"/>
        </w:rPr>
        <w:footnoteReference w:id="6"/>
      </w:r>
      <w:r w:rsidRPr="00AC7CF2">
        <w:rPr>
          <w:rFonts w:ascii="Arial" w:hAnsi="Arial" w:cs="Arial"/>
          <w:sz w:val="24"/>
          <w:szCs w:val="24"/>
        </w:rPr>
        <w:t>, выполнена с учетом положений:</w:t>
      </w:r>
    </w:p>
    <w:p w:rsidR="00A5552E" w:rsidRPr="00AC7CF2" w:rsidRDefault="00A5552E" w:rsidP="00A5552E">
      <w:pPr>
        <w:pStyle w:val="ae"/>
        <w:numPr>
          <w:ilvl w:val="0"/>
          <w:numId w:val="105"/>
        </w:numPr>
        <w:tabs>
          <w:tab w:val="left" w:pos="993"/>
        </w:tabs>
        <w:spacing w:after="0" w:line="276" w:lineRule="auto"/>
        <w:ind w:left="0" w:firstLine="709"/>
        <w:jc w:val="both"/>
        <w:rPr>
          <w:rFonts w:ascii="Arial" w:hAnsi="Arial" w:cs="Arial"/>
          <w:sz w:val="24"/>
          <w:szCs w:val="24"/>
        </w:rPr>
      </w:pPr>
      <w:r w:rsidRPr="00AC7CF2">
        <w:rPr>
          <w:rFonts w:ascii="Arial" w:hAnsi="Arial" w:cs="Arial"/>
          <w:sz w:val="24"/>
          <w:szCs w:val="24"/>
        </w:rPr>
        <w:t xml:space="preserve">Стратегии социально-экономического развития </w:t>
      </w:r>
      <w:r>
        <w:rPr>
          <w:rFonts w:ascii="Arial" w:hAnsi="Arial" w:cs="Arial"/>
          <w:sz w:val="24"/>
          <w:szCs w:val="24"/>
        </w:rPr>
        <w:t>Грачё</w:t>
      </w:r>
      <w:r w:rsidRPr="00AC7CF2">
        <w:rPr>
          <w:rFonts w:ascii="Arial" w:hAnsi="Arial" w:cs="Arial"/>
          <w:sz w:val="24"/>
          <w:szCs w:val="24"/>
        </w:rPr>
        <w:t xml:space="preserve">вского муниципального округа Ставропольского края до 2035 года; </w:t>
      </w:r>
    </w:p>
    <w:p w:rsidR="00A5552E" w:rsidRPr="00AC7CF2" w:rsidRDefault="00A5552E" w:rsidP="00A5552E">
      <w:pPr>
        <w:pStyle w:val="ae"/>
        <w:numPr>
          <w:ilvl w:val="0"/>
          <w:numId w:val="105"/>
        </w:numPr>
        <w:tabs>
          <w:tab w:val="left" w:pos="993"/>
        </w:tabs>
        <w:spacing w:after="0" w:line="276" w:lineRule="auto"/>
        <w:ind w:left="0" w:firstLine="709"/>
        <w:jc w:val="both"/>
        <w:rPr>
          <w:rFonts w:ascii="Arial" w:hAnsi="Arial" w:cs="Arial"/>
          <w:sz w:val="24"/>
          <w:szCs w:val="24"/>
        </w:rPr>
      </w:pPr>
      <w:r w:rsidRPr="00AC7CF2">
        <w:rPr>
          <w:rFonts w:ascii="Arial" w:hAnsi="Arial" w:cs="Arial"/>
          <w:sz w:val="24"/>
          <w:szCs w:val="24"/>
        </w:rPr>
        <w:t xml:space="preserve">Плана мероприятий по реализации Стратегии социально-экономического развития </w:t>
      </w:r>
      <w:r>
        <w:rPr>
          <w:rFonts w:ascii="Arial" w:hAnsi="Arial" w:cs="Arial"/>
          <w:sz w:val="24"/>
          <w:szCs w:val="24"/>
        </w:rPr>
        <w:t>Грачё</w:t>
      </w:r>
      <w:r w:rsidRPr="00AC7CF2">
        <w:rPr>
          <w:rFonts w:ascii="Arial" w:hAnsi="Arial" w:cs="Arial"/>
          <w:sz w:val="24"/>
          <w:szCs w:val="24"/>
        </w:rPr>
        <w:t xml:space="preserve">вского муниципального округа Ставропольского края до 2035 года; </w:t>
      </w:r>
    </w:p>
    <w:p w:rsidR="00A5552E" w:rsidRPr="00AC7CF2" w:rsidRDefault="00A5552E" w:rsidP="00A5552E">
      <w:pPr>
        <w:pStyle w:val="ae"/>
        <w:numPr>
          <w:ilvl w:val="0"/>
          <w:numId w:val="105"/>
        </w:numPr>
        <w:tabs>
          <w:tab w:val="left" w:pos="993"/>
        </w:tabs>
        <w:spacing w:after="0" w:line="276" w:lineRule="auto"/>
        <w:ind w:left="0" w:firstLine="709"/>
        <w:jc w:val="both"/>
        <w:rPr>
          <w:rFonts w:ascii="Arial" w:hAnsi="Arial" w:cs="Arial"/>
          <w:sz w:val="24"/>
          <w:szCs w:val="24"/>
        </w:rPr>
      </w:pPr>
      <w:r w:rsidRPr="00AC7CF2">
        <w:rPr>
          <w:rFonts w:ascii="Arial" w:hAnsi="Arial" w:cs="Arial"/>
          <w:sz w:val="24"/>
          <w:szCs w:val="24"/>
        </w:rPr>
        <w:t xml:space="preserve">Проекта бюджетного прогноза </w:t>
      </w:r>
      <w:r>
        <w:rPr>
          <w:rFonts w:ascii="Arial" w:hAnsi="Arial" w:cs="Arial"/>
          <w:sz w:val="24"/>
          <w:szCs w:val="24"/>
        </w:rPr>
        <w:t>Грачё</w:t>
      </w:r>
      <w:r w:rsidRPr="00AC7CF2">
        <w:rPr>
          <w:rFonts w:ascii="Arial" w:hAnsi="Arial" w:cs="Arial"/>
          <w:sz w:val="24"/>
          <w:szCs w:val="24"/>
        </w:rPr>
        <w:t>вского муниципального округа Ставропольского края на период до 20</w:t>
      </w:r>
      <w:r w:rsidR="006516D5">
        <w:rPr>
          <w:rFonts w:ascii="Arial" w:hAnsi="Arial" w:cs="Arial"/>
          <w:sz w:val="24"/>
          <w:szCs w:val="24"/>
        </w:rPr>
        <w:t>35</w:t>
      </w:r>
      <w:r w:rsidRPr="00AC7CF2">
        <w:rPr>
          <w:rFonts w:ascii="Arial" w:hAnsi="Arial" w:cs="Arial"/>
          <w:sz w:val="24"/>
          <w:szCs w:val="24"/>
        </w:rPr>
        <w:t xml:space="preserve"> года; </w:t>
      </w:r>
    </w:p>
    <w:p w:rsidR="00A5552E" w:rsidRPr="00AC7CF2" w:rsidRDefault="00A5552E" w:rsidP="00A5552E">
      <w:pPr>
        <w:pStyle w:val="ae"/>
        <w:numPr>
          <w:ilvl w:val="0"/>
          <w:numId w:val="105"/>
        </w:numPr>
        <w:tabs>
          <w:tab w:val="left" w:pos="993"/>
        </w:tabs>
        <w:spacing w:after="0" w:line="276" w:lineRule="auto"/>
        <w:ind w:left="0" w:firstLine="709"/>
        <w:jc w:val="both"/>
        <w:rPr>
          <w:rFonts w:ascii="Arial" w:hAnsi="Arial" w:cs="Arial"/>
          <w:sz w:val="24"/>
          <w:szCs w:val="24"/>
        </w:rPr>
      </w:pPr>
      <w:r w:rsidRPr="00AC7CF2">
        <w:rPr>
          <w:rFonts w:ascii="Arial" w:hAnsi="Arial" w:cs="Arial"/>
          <w:sz w:val="24"/>
          <w:szCs w:val="24"/>
        </w:rPr>
        <w:t>Стратегии пространственного развития Российской Федерации на период до 2025 года;</w:t>
      </w:r>
    </w:p>
    <w:p w:rsidR="00A5552E" w:rsidRPr="00AC7CF2" w:rsidRDefault="00A5552E" w:rsidP="00A5552E">
      <w:pPr>
        <w:pStyle w:val="ae"/>
        <w:numPr>
          <w:ilvl w:val="0"/>
          <w:numId w:val="105"/>
        </w:numPr>
        <w:tabs>
          <w:tab w:val="left" w:pos="993"/>
        </w:tabs>
        <w:spacing w:after="0" w:line="276" w:lineRule="auto"/>
        <w:ind w:left="0" w:firstLine="709"/>
        <w:jc w:val="both"/>
        <w:rPr>
          <w:rFonts w:ascii="Arial" w:hAnsi="Arial" w:cs="Arial"/>
          <w:sz w:val="24"/>
          <w:szCs w:val="24"/>
        </w:rPr>
      </w:pPr>
      <w:r w:rsidRPr="00AC7CF2">
        <w:rPr>
          <w:rFonts w:ascii="Arial" w:hAnsi="Arial" w:cs="Arial"/>
          <w:sz w:val="24"/>
          <w:szCs w:val="24"/>
        </w:rPr>
        <w:t>Государственных программ Российской Федерации (Приложение 1 настоящего тома);</w:t>
      </w:r>
    </w:p>
    <w:p w:rsidR="00A5552E" w:rsidRPr="00AC7CF2" w:rsidRDefault="00A5552E" w:rsidP="00A5552E">
      <w:pPr>
        <w:pStyle w:val="ae"/>
        <w:numPr>
          <w:ilvl w:val="0"/>
          <w:numId w:val="105"/>
        </w:numPr>
        <w:tabs>
          <w:tab w:val="left" w:pos="993"/>
        </w:tabs>
        <w:spacing w:after="0" w:line="276" w:lineRule="auto"/>
        <w:ind w:left="0" w:firstLine="709"/>
        <w:jc w:val="both"/>
        <w:rPr>
          <w:rFonts w:ascii="Arial" w:hAnsi="Arial" w:cs="Arial"/>
          <w:sz w:val="24"/>
          <w:szCs w:val="24"/>
        </w:rPr>
      </w:pPr>
      <w:r w:rsidRPr="00AC7CF2">
        <w:rPr>
          <w:rFonts w:ascii="Arial" w:hAnsi="Arial" w:cs="Arial"/>
          <w:sz w:val="24"/>
          <w:szCs w:val="24"/>
        </w:rPr>
        <w:t>национальных проектов;</w:t>
      </w:r>
    </w:p>
    <w:p w:rsidR="00A5552E" w:rsidRPr="00AC7CF2" w:rsidRDefault="00A5552E" w:rsidP="00A5552E">
      <w:pPr>
        <w:pStyle w:val="ae"/>
        <w:numPr>
          <w:ilvl w:val="0"/>
          <w:numId w:val="105"/>
        </w:numPr>
        <w:tabs>
          <w:tab w:val="left" w:pos="993"/>
        </w:tabs>
        <w:spacing w:after="0" w:line="276" w:lineRule="auto"/>
        <w:ind w:left="0" w:firstLine="709"/>
        <w:jc w:val="both"/>
        <w:rPr>
          <w:rFonts w:ascii="Arial" w:hAnsi="Arial" w:cs="Arial"/>
          <w:sz w:val="24"/>
          <w:szCs w:val="24"/>
        </w:rPr>
      </w:pPr>
      <w:r w:rsidRPr="00AC7CF2">
        <w:rPr>
          <w:rFonts w:ascii="Arial" w:hAnsi="Arial" w:cs="Arial"/>
          <w:sz w:val="24"/>
          <w:szCs w:val="24"/>
        </w:rPr>
        <w:t>государственных программ Ставропольского края (Приложение 2 настоящего тома);</w:t>
      </w:r>
    </w:p>
    <w:p w:rsidR="00A5552E" w:rsidRPr="00AC7CF2" w:rsidRDefault="00A5552E" w:rsidP="00A5552E">
      <w:pPr>
        <w:pStyle w:val="ae"/>
        <w:numPr>
          <w:ilvl w:val="0"/>
          <w:numId w:val="105"/>
        </w:numPr>
        <w:tabs>
          <w:tab w:val="left" w:pos="993"/>
        </w:tabs>
        <w:spacing w:after="0" w:line="276" w:lineRule="auto"/>
        <w:ind w:left="0" w:firstLine="709"/>
        <w:jc w:val="both"/>
        <w:rPr>
          <w:rFonts w:ascii="Arial" w:hAnsi="Arial" w:cs="Arial"/>
          <w:sz w:val="24"/>
          <w:szCs w:val="24"/>
        </w:rPr>
      </w:pPr>
      <w:r w:rsidRPr="00AC7CF2">
        <w:rPr>
          <w:rFonts w:ascii="Arial" w:hAnsi="Arial" w:cs="Arial"/>
          <w:sz w:val="24"/>
          <w:szCs w:val="24"/>
        </w:rPr>
        <w:t xml:space="preserve">муниципальных программ </w:t>
      </w:r>
      <w:r>
        <w:rPr>
          <w:rFonts w:ascii="Arial" w:hAnsi="Arial" w:cs="Arial"/>
          <w:sz w:val="24"/>
          <w:szCs w:val="24"/>
        </w:rPr>
        <w:t>Грачё</w:t>
      </w:r>
      <w:r w:rsidRPr="00AC7CF2">
        <w:rPr>
          <w:rFonts w:ascii="Arial" w:hAnsi="Arial" w:cs="Arial"/>
          <w:sz w:val="24"/>
          <w:szCs w:val="24"/>
        </w:rPr>
        <w:t>вского муниципального округа Ставропольского края;</w:t>
      </w:r>
    </w:p>
    <w:p w:rsidR="00A5552E" w:rsidRPr="00AC7CF2" w:rsidRDefault="00A5552E" w:rsidP="00A5552E">
      <w:pPr>
        <w:pStyle w:val="ae"/>
        <w:numPr>
          <w:ilvl w:val="0"/>
          <w:numId w:val="105"/>
        </w:numPr>
        <w:tabs>
          <w:tab w:val="left" w:pos="993"/>
        </w:tabs>
        <w:spacing w:after="0" w:line="276" w:lineRule="auto"/>
        <w:ind w:left="0" w:firstLine="709"/>
        <w:jc w:val="both"/>
        <w:rPr>
          <w:rFonts w:ascii="Arial" w:hAnsi="Arial" w:cs="Arial"/>
          <w:sz w:val="24"/>
          <w:szCs w:val="24"/>
        </w:rPr>
      </w:pPr>
      <w:r w:rsidRPr="00AC7CF2">
        <w:rPr>
          <w:rFonts w:ascii="Arial" w:hAnsi="Arial" w:cs="Arial"/>
          <w:sz w:val="24"/>
          <w:szCs w:val="24"/>
        </w:rPr>
        <w:t>инвестиционных программ субъектов естественных монополий, организаций коммунального комплекса;</w:t>
      </w:r>
    </w:p>
    <w:p w:rsidR="00A5552E" w:rsidRPr="00AC7CF2" w:rsidRDefault="00A5552E" w:rsidP="00A5552E">
      <w:pPr>
        <w:pStyle w:val="ae"/>
        <w:numPr>
          <w:ilvl w:val="0"/>
          <w:numId w:val="105"/>
        </w:numPr>
        <w:tabs>
          <w:tab w:val="left" w:pos="993"/>
        </w:tabs>
        <w:spacing w:after="0" w:line="276" w:lineRule="auto"/>
        <w:ind w:left="0" w:firstLine="709"/>
        <w:jc w:val="both"/>
        <w:rPr>
          <w:rFonts w:ascii="Arial" w:hAnsi="Arial" w:cs="Arial"/>
          <w:sz w:val="24"/>
          <w:szCs w:val="24"/>
        </w:rPr>
      </w:pPr>
      <w:r w:rsidRPr="00AC7CF2">
        <w:rPr>
          <w:rFonts w:ascii="Arial" w:hAnsi="Arial" w:cs="Arial"/>
          <w:sz w:val="24"/>
          <w:szCs w:val="24"/>
        </w:rPr>
        <w:t>решений органов местного самоуправления;</w:t>
      </w:r>
    </w:p>
    <w:p w:rsidR="00A5552E" w:rsidRPr="00AC7CF2" w:rsidRDefault="00A5552E" w:rsidP="00A5552E">
      <w:pPr>
        <w:pStyle w:val="ae"/>
        <w:numPr>
          <w:ilvl w:val="0"/>
          <w:numId w:val="105"/>
        </w:numPr>
        <w:tabs>
          <w:tab w:val="left" w:pos="993"/>
        </w:tabs>
        <w:spacing w:after="0" w:line="276" w:lineRule="auto"/>
        <w:ind w:left="0" w:firstLine="709"/>
        <w:jc w:val="both"/>
        <w:rPr>
          <w:rFonts w:ascii="Arial" w:hAnsi="Arial" w:cs="Arial"/>
          <w:sz w:val="24"/>
          <w:szCs w:val="24"/>
        </w:rPr>
      </w:pPr>
      <w:r w:rsidRPr="00AC7CF2">
        <w:rPr>
          <w:rFonts w:ascii="Arial" w:hAnsi="Arial" w:cs="Arial"/>
          <w:sz w:val="24"/>
          <w:szCs w:val="24"/>
        </w:rPr>
        <w:t xml:space="preserve">иных документов с учетом главных распорядителей средств соответствующих бюджетов, предусматривающих создание объектов местного значения; </w:t>
      </w:r>
    </w:p>
    <w:p w:rsidR="00A5552E" w:rsidRPr="00AC7CF2" w:rsidRDefault="00A5552E" w:rsidP="00A5552E">
      <w:pPr>
        <w:pStyle w:val="ae"/>
        <w:numPr>
          <w:ilvl w:val="0"/>
          <w:numId w:val="105"/>
        </w:numPr>
        <w:tabs>
          <w:tab w:val="left" w:pos="993"/>
        </w:tabs>
        <w:spacing w:after="0" w:line="276" w:lineRule="auto"/>
        <w:ind w:left="0" w:firstLine="709"/>
        <w:jc w:val="both"/>
        <w:rPr>
          <w:rFonts w:ascii="Arial" w:hAnsi="Arial" w:cs="Arial"/>
          <w:sz w:val="24"/>
          <w:szCs w:val="24"/>
        </w:rPr>
      </w:pPr>
      <w:r w:rsidRPr="00AC7CF2">
        <w:rPr>
          <w:rFonts w:ascii="Arial" w:hAnsi="Arial" w:cs="Arial"/>
          <w:sz w:val="24"/>
          <w:szCs w:val="24"/>
        </w:rPr>
        <w:t>сведений, содержащихся в информационной системе территориального планирования (ФГИС ТП).</w:t>
      </w:r>
    </w:p>
    <w:p w:rsidR="00A5552E" w:rsidRPr="00AC7CF2" w:rsidRDefault="00A5552E" w:rsidP="00A5552E">
      <w:pPr>
        <w:spacing w:after="0" w:line="276" w:lineRule="auto"/>
        <w:ind w:firstLine="709"/>
        <w:jc w:val="both"/>
        <w:rPr>
          <w:rFonts w:ascii="Arial" w:hAnsi="Arial" w:cs="Arial"/>
          <w:sz w:val="24"/>
          <w:szCs w:val="24"/>
        </w:rPr>
      </w:pPr>
      <w:r w:rsidRPr="00AC7CF2">
        <w:rPr>
          <w:rFonts w:ascii="Arial" w:hAnsi="Arial" w:cs="Arial"/>
          <w:sz w:val="24"/>
          <w:szCs w:val="24"/>
        </w:rPr>
        <w:t xml:space="preserve">Обозначенные документы использовались для определения перечня объектов местного значения, планируемых для размещения на территории </w:t>
      </w:r>
      <w:r>
        <w:rPr>
          <w:rFonts w:ascii="Arial" w:hAnsi="Arial" w:cs="Arial"/>
          <w:sz w:val="24"/>
          <w:szCs w:val="24"/>
        </w:rPr>
        <w:t>Грачё</w:t>
      </w:r>
      <w:r w:rsidRPr="00AC7CF2">
        <w:rPr>
          <w:rFonts w:ascii="Arial" w:hAnsi="Arial" w:cs="Arial"/>
          <w:sz w:val="24"/>
          <w:szCs w:val="24"/>
        </w:rPr>
        <w:t>вского муниципального округа, а также объектов регионального значения Ставропольского края и объектов федерального значения.</w:t>
      </w:r>
    </w:p>
    <w:p w:rsidR="00A5552E" w:rsidRDefault="00A5552E" w:rsidP="00A5552E">
      <w:pPr>
        <w:spacing w:after="0" w:line="276" w:lineRule="auto"/>
        <w:ind w:firstLine="709"/>
        <w:jc w:val="both"/>
        <w:rPr>
          <w:rFonts w:ascii="Arial" w:hAnsi="Arial" w:cs="Arial"/>
          <w:sz w:val="24"/>
          <w:szCs w:val="24"/>
        </w:rPr>
      </w:pPr>
      <w:r>
        <w:rPr>
          <w:rFonts w:ascii="Arial" w:hAnsi="Arial" w:cs="Arial"/>
          <w:sz w:val="24"/>
          <w:szCs w:val="24"/>
        </w:rPr>
        <w:t>Перечень муниципальных программ Грачёвского муниципального округа, реализуемых на территории округа приведен в таблице.</w:t>
      </w:r>
    </w:p>
    <w:p w:rsidR="00A5552E" w:rsidRDefault="00A5552E" w:rsidP="00A5552E">
      <w:pPr>
        <w:spacing w:after="0" w:line="276" w:lineRule="auto"/>
        <w:ind w:firstLine="709"/>
        <w:jc w:val="both"/>
        <w:rPr>
          <w:rFonts w:ascii="Arial" w:hAnsi="Arial" w:cs="Arial"/>
          <w:sz w:val="24"/>
          <w:szCs w:val="24"/>
        </w:rPr>
      </w:pPr>
    </w:p>
    <w:p w:rsidR="00A5552E" w:rsidRDefault="00A5552E" w:rsidP="00AB3637">
      <w:pPr>
        <w:pStyle w:val="aa"/>
        <w:rPr>
          <w:szCs w:val="24"/>
        </w:rPr>
      </w:pPr>
      <w:r>
        <w:lastRenderedPageBreak/>
        <w:t xml:space="preserve">Таблица </w:t>
      </w:r>
      <w:r w:rsidR="007D670F">
        <w:fldChar w:fldCharType="begin"/>
      </w:r>
      <w:r w:rsidR="007D670F">
        <w:instrText xml:space="preserve"> SEQ Таблица \* ARABIC </w:instrText>
      </w:r>
      <w:r w:rsidR="007D670F">
        <w:fldChar w:fldCharType="separate"/>
      </w:r>
      <w:r w:rsidR="002955DD">
        <w:rPr>
          <w:noProof/>
        </w:rPr>
        <w:t>1</w:t>
      </w:r>
      <w:r w:rsidR="007D670F">
        <w:rPr>
          <w:noProof/>
        </w:rPr>
        <w:fldChar w:fldCharType="end"/>
      </w:r>
      <w:r>
        <w:t xml:space="preserve"> – Перечень муниципальных программ Грачёвского муниципального округа, </w:t>
      </w:r>
      <w:r w:rsidR="00BE75EE">
        <w:t>реализуемых (</w:t>
      </w:r>
      <w:r w:rsidRPr="007C1763">
        <w:t>планиру</w:t>
      </w:r>
      <w:r>
        <w:t xml:space="preserve">емых к </w:t>
      </w:r>
      <w:r w:rsidR="00BE75EE">
        <w:t>реализации) на его территории</w:t>
      </w:r>
      <w:r>
        <w:rPr>
          <w:rStyle w:val="af6"/>
        </w:rPr>
        <w:footnoteReference w:id="7"/>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83"/>
        <w:gridCol w:w="4549"/>
        <w:gridCol w:w="4437"/>
      </w:tblGrid>
      <w:tr w:rsidR="0086798A" w:rsidRPr="007C1763" w:rsidTr="006816AD">
        <w:trPr>
          <w:trHeight w:val="20"/>
        </w:trPr>
        <w:tc>
          <w:tcPr>
            <w:tcW w:w="255" w:type="pct"/>
            <w:vAlign w:val="center"/>
          </w:tcPr>
          <w:p w:rsidR="0086798A" w:rsidRPr="007C1763" w:rsidRDefault="0086798A" w:rsidP="009B2CF1">
            <w:pPr>
              <w:tabs>
                <w:tab w:val="left" w:pos="5925"/>
              </w:tabs>
              <w:spacing w:after="0" w:line="240" w:lineRule="auto"/>
              <w:jc w:val="center"/>
              <w:rPr>
                <w:rFonts w:ascii="Arial Narrow" w:hAnsi="Arial Narrow"/>
                <w:b/>
              </w:rPr>
            </w:pPr>
            <w:r w:rsidRPr="007C1763">
              <w:rPr>
                <w:rFonts w:ascii="Arial Narrow" w:hAnsi="Arial Narrow"/>
                <w:b/>
              </w:rPr>
              <w:t>№ п/п</w:t>
            </w:r>
          </w:p>
        </w:tc>
        <w:tc>
          <w:tcPr>
            <w:tcW w:w="2402" w:type="pct"/>
            <w:vAlign w:val="center"/>
          </w:tcPr>
          <w:p w:rsidR="0086798A" w:rsidRPr="007C1763" w:rsidRDefault="0086798A" w:rsidP="009B2CF1">
            <w:pPr>
              <w:tabs>
                <w:tab w:val="left" w:pos="5925"/>
              </w:tabs>
              <w:spacing w:after="0" w:line="240" w:lineRule="auto"/>
              <w:jc w:val="center"/>
              <w:rPr>
                <w:rFonts w:ascii="Arial Narrow" w:hAnsi="Arial Narrow"/>
                <w:b/>
              </w:rPr>
            </w:pPr>
            <w:r w:rsidRPr="007C1763">
              <w:rPr>
                <w:rFonts w:ascii="Arial Narrow" w:hAnsi="Arial Narrow"/>
                <w:b/>
              </w:rPr>
              <w:t>Наименование муниципальной программы</w:t>
            </w:r>
          </w:p>
        </w:tc>
        <w:tc>
          <w:tcPr>
            <w:tcW w:w="2343" w:type="pct"/>
            <w:vAlign w:val="center"/>
          </w:tcPr>
          <w:p w:rsidR="0086798A" w:rsidRPr="007C1763" w:rsidRDefault="0086798A" w:rsidP="009B2CF1">
            <w:pPr>
              <w:tabs>
                <w:tab w:val="left" w:pos="5925"/>
              </w:tabs>
              <w:spacing w:after="0" w:line="240" w:lineRule="auto"/>
              <w:jc w:val="center"/>
              <w:rPr>
                <w:rFonts w:ascii="Arial Narrow" w:hAnsi="Arial Narrow"/>
                <w:b/>
              </w:rPr>
            </w:pPr>
            <w:r>
              <w:rPr>
                <w:rFonts w:ascii="Arial Narrow" w:hAnsi="Arial Narrow"/>
                <w:b/>
              </w:rPr>
              <w:t>Реквизиты утверждающего документа</w:t>
            </w:r>
          </w:p>
        </w:tc>
      </w:tr>
      <w:tr w:rsidR="006816AD" w:rsidRPr="007C1763" w:rsidTr="006816AD">
        <w:trPr>
          <w:trHeight w:val="20"/>
        </w:trPr>
        <w:tc>
          <w:tcPr>
            <w:tcW w:w="255" w:type="pct"/>
            <w:vAlign w:val="center"/>
          </w:tcPr>
          <w:p w:rsidR="006816AD" w:rsidRPr="007C1763" w:rsidRDefault="006816AD" w:rsidP="009B2CF1">
            <w:pPr>
              <w:tabs>
                <w:tab w:val="left" w:pos="5925"/>
              </w:tabs>
              <w:spacing w:after="0" w:line="240" w:lineRule="auto"/>
              <w:jc w:val="center"/>
              <w:rPr>
                <w:rFonts w:ascii="Arial Narrow" w:hAnsi="Arial Narrow"/>
              </w:rPr>
            </w:pPr>
            <w:r w:rsidRPr="007C1763">
              <w:rPr>
                <w:rFonts w:ascii="Arial Narrow" w:hAnsi="Arial Narrow"/>
              </w:rPr>
              <w:t>1</w:t>
            </w:r>
          </w:p>
        </w:tc>
        <w:tc>
          <w:tcPr>
            <w:tcW w:w="2402" w:type="pct"/>
            <w:vAlign w:val="center"/>
          </w:tcPr>
          <w:p w:rsidR="006816AD" w:rsidRPr="00530933" w:rsidRDefault="006816AD" w:rsidP="00530933">
            <w:pPr>
              <w:tabs>
                <w:tab w:val="left" w:pos="5925"/>
              </w:tabs>
              <w:spacing w:after="0" w:line="240" w:lineRule="auto"/>
              <w:rPr>
                <w:rFonts w:ascii="Arial Narrow" w:hAnsi="Arial Narrow"/>
              </w:rPr>
            </w:pPr>
            <w:r w:rsidRPr="00530933">
              <w:rPr>
                <w:rFonts w:ascii="Arial Narrow" w:hAnsi="Arial Narrow" w:cs="Arial"/>
              </w:rPr>
              <w:t xml:space="preserve">Развитие транспортной системы и обеспечение безопасности дорожного движения в </w:t>
            </w:r>
            <w:r>
              <w:rPr>
                <w:rFonts w:ascii="Arial Narrow" w:hAnsi="Arial Narrow" w:cs="Arial"/>
              </w:rPr>
              <w:t>Грачё</w:t>
            </w:r>
            <w:r w:rsidRPr="00530933">
              <w:rPr>
                <w:rFonts w:ascii="Arial Narrow" w:hAnsi="Arial Narrow" w:cs="Arial"/>
              </w:rPr>
              <w:t>вском муниципальном округе Ставропольского края</w:t>
            </w:r>
          </w:p>
        </w:tc>
        <w:tc>
          <w:tcPr>
            <w:tcW w:w="2343" w:type="pct"/>
            <w:vAlign w:val="center"/>
          </w:tcPr>
          <w:p w:rsidR="006816AD" w:rsidRPr="007C1763" w:rsidRDefault="006816AD" w:rsidP="009B2CF1">
            <w:pPr>
              <w:tabs>
                <w:tab w:val="left" w:pos="5925"/>
              </w:tabs>
              <w:spacing w:after="0" w:line="240" w:lineRule="auto"/>
              <w:rPr>
                <w:rFonts w:ascii="Arial Narrow" w:hAnsi="Arial Narrow"/>
              </w:rPr>
            </w:pPr>
            <w:r>
              <w:rPr>
                <w:rFonts w:ascii="Arial Narrow" w:hAnsi="Arial Narrow" w:cs="Arial"/>
              </w:rPr>
              <w:t xml:space="preserve">Постановление Администрации </w:t>
            </w:r>
            <w:r w:rsidRPr="00530933">
              <w:rPr>
                <w:rFonts w:ascii="Arial Narrow" w:hAnsi="Arial Narrow" w:cs="Arial"/>
              </w:rPr>
              <w:t>Грач</w:t>
            </w:r>
            <w:r>
              <w:rPr>
                <w:rFonts w:ascii="Arial Narrow" w:hAnsi="Arial Narrow" w:cs="Arial"/>
              </w:rPr>
              <w:t>ё</w:t>
            </w:r>
            <w:r w:rsidRPr="00530933">
              <w:rPr>
                <w:rFonts w:ascii="Arial Narrow" w:hAnsi="Arial Narrow" w:cs="Arial"/>
              </w:rPr>
              <w:t>вского муниципального округа Ставропольского края</w:t>
            </w:r>
            <w:r>
              <w:rPr>
                <w:rFonts w:ascii="Arial Narrow" w:hAnsi="Arial Narrow" w:cs="Arial"/>
              </w:rPr>
              <w:t xml:space="preserve"> от 30.12.2020 № 52</w:t>
            </w:r>
          </w:p>
        </w:tc>
      </w:tr>
      <w:tr w:rsidR="006816AD" w:rsidRPr="007C1763" w:rsidTr="006816AD">
        <w:trPr>
          <w:trHeight w:val="20"/>
        </w:trPr>
        <w:tc>
          <w:tcPr>
            <w:tcW w:w="255" w:type="pct"/>
            <w:vAlign w:val="center"/>
          </w:tcPr>
          <w:p w:rsidR="006816AD" w:rsidRPr="007C1763" w:rsidRDefault="006816AD" w:rsidP="009B2CF1">
            <w:pPr>
              <w:tabs>
                <w:tab w:val="left" w:pos="5925"/>
              </w:tabs>
              <w:spacing w:after="0" w:line="240" w:lineRule="auto"/>
              <w:jc w:val="center"/>
              <w:rPr>
                <w:rFonts w:ascii="Arial Narrow" w:hAnsi="Arial Narrow"/>
              </w:rPr>
            </w:pPr>
            <w:r w:rsidRPr="007C1763">
              <w:rPr>
                <w:rFonts w:ascii="Arial Narrow" w:hAnsi="Arial Narrow"/>
              </w:rPr>
              <w:t>2</w:t>
            </w:r>
          </w:p>
        </w:tc>
        <w:tc>
          <w:tcPr>
            <w:tcW w:w="2402" w:type="pct"/>
            <w:vAlign w:val="center"/>
          </w:tcPr>
          <w:p w:rsidR="006816AD" w:rsidRPr="00530933" w:rsidRDefault="006816AD" w:rsidP="003B182B">
            <w:pPr>
              <w:tabs>
                <w:tab w:val="left" w:pos="5925"/>
              </w:tabs>
              <w:spacing w:after="0" w:line="240" w:lineRule="auto"/>
              <w:rPr>
                <w:rFonts w:ascii="Arial Narrow" w:hAnsi="Arial Narrow"/>
              </w:rPr>
            </w:pPr>
            <w:r w:rsidRPr="00530933">
              <w:rPr>
                <w:rFonts w:ascii="Arial Narrow" w:hAnsi="Arial Narrow" w:cs="Arial"/>
              </w:rPr>
              <w:t>Развитие экономики Грач</w:t>
            </w:r>
            <w:r>
              <w:rPr>
                <w:rFonts w:ascii="Arial Narrow" w:hAnsi="Arial Narrow" w:cs="Arial"/>
              </w:rPr>
              <w:t>ё</w:t>
            </w:r>
            <w:r w:rsidRPr="00530933">
              <w:rPr>
                <w:rFonts w:ascii="Arial Narrow" w:hAnsi="Arial Narrow" w:cs="Arial"/>
              </w:rPr>
              <w:t>вского муниципального округа Ставропольского края</w:t>
            </w:r>
          </w:p>
        </w:tc>
        <w:tc>
          <w:tcPr>
            <w:tcW w:w="2343" w:type="pct"/>
            <w:vAlign w:val="center"/>
          </w:tcPr>
          <w:p w:rsidR="006816AD" w:rsidRPr="007C1763" w:rsidRDefault="006816AD" w:rsidP="003B182B">
            <w:pPr>
              <w:tabs>
                <w:tab w:val="left" w:pos="5925"/>
              </w:tabs>
              <w:spacing w:after="0" w:line="240" w:lineRule="auto"/>
              <w:rPr>
                <w:rFonts w:ascii="Arial Narrow" w:hAnsi="Arial Narrow"/>
              </w:rPr>
            </w:pPr>
            <w:r>
              <w:rPr>
                <w:rFonts w:ascii="Arial Narrow" w:hAnsi="Arial Narrow" w:cs="Arial"/>
              </w:rPr>
              <w:t xml:space="preserve">Постановление Администрации </w:t>
            </w:r>
            <w:r w:rsidRPr="00530933">
              <w:rPr>
                <w:rFonts w:ascii="Arial Narrow" w:hAnsi="Arial Narrow" w:cs="Arial"/>
              </w:rPr>
              <w:t>Грач</w:t>
            </w:r>
            <w:r>
              <w:rPr>
                <w:rFonts w:ascii="Arial Narrow" w:hAnsi="Arial Narrow" w:cs="Arial"/>
              </w:rPr>
              <w:t>ё</w:t>
            </w:r>
            <w:r w:rsidRPr="00530933">
              <w:rPr>
                <w:rFonts w:ascii="Arial Narrow" w:hAnsi="Arial Narrow" w:cs="Arial"/>
              </w:rPr>
              <w:t>вского муниципального округа Ставропольского края</w:t>
            </w:r>
            <w:r>
              <w:rPr>
                <w:rFonts w:ascii="Arial Narrow" w:hAnsi="Arial Narrow" w:cs="Arial"/>
              </w:rPr>
              <w:t xml:space="preserve"> от 30.12.2020 № 55</w:t>
            </w:r>
          </w:p>
        </w:tc>
      </w:tr>
      <w:tr w:rsidR="006816AD" w:rsidRPr="007C1763" w:rsidTr="006816AD">
        <w:trPr>
          <w:trHeight w:val="20"/>
        </w:trPr>
        <w:tc>
          <w:tcPr>
            <w:tcW w:w="255" w:type="pct"/>
            <w:vAlign w:val="center"/>
          </w:tcPr>
          <w:p w:rsidR="006816AD" w:rsidRPr="007C1763" w:rsidRDefault="006816AD" w:rsidP="009B2CF1">
            <w:pPr>
              <w:tabs>
                <w:tab w:val="left" w:pos="5925"/>
              </w:tabs>
              <w:spacing w:after="0" w:line="240" w:lineRule="auto"/>
              <w:jc w:val="center"/>
              <w:rPr>
                <w:rFonts w:ascii="Arial Narrow" w:hAnsi="Arial Narrow"/>
              </w:rPr>
            </w:pPr>
            <w:r w:rsidRPr="007C1763">
              <w:rPr>
                <w:rFonts w:ascii="Arial Narrow" w:hAnsi="Arial Narrow"/>
              </w:rPr>
              <w:t>3</w:t>
            </w:r>
          </w:p>
        </w:tc>
        <w:tc>
          <w:tcPr>
            <w:tcW w:w="2402" w:type="pct"/>
            <w:vAlign w:val="center"/>
          </w:tcPr>
          <w:p w:rsidR="006816AD" w:rsidRPr="00530933" w:rsidRDefault="006816AD" w:rsidP="00530933">
            <w:pPr>
              <w:tabs>
                <w:tab w:val="left" w:pos="5925"/>
              </w:tabs>
              <w:spacing w:after="0" w:line="240" w:lineRule="auto"/>
              <w:rPr>
                <w:rFonts w:ascii="Arial Narrow" w:hAnsi="Arial Narrow"/>
              </w:rPr>
            </w:pPr>
            <w:r w:rsidRPr="00530933">
              <w:rPr>
                <w:rFonts w:ascii="Arial Narrow" w:hAnsi="Arial Narrow" w:cs="Arial"/>
              </w:rPr>
              <w:t xml:space="preserve">Молодежь </w:t>
            </w:r>
            <w:r>
              <w:rPr>
                <w:rFonts w:ascii="Arial Narrow" w:hAnsi="Arial Narrow" w:cs="Arial"/>
              </w:rPr>
              <w:t>Грачё</w:t>
            </w:r>
            <w:r w:rsidRPr="00530933">
              <w:rPr>
                <w:rFonts w:ascii="Arial Narrow" w:hAnsi="Arial Narrow" w:cs="Arial"/>
              </w:rPr>
              <w:t>вского муниципального округа Ставропольского</w:t>
            </w:r>
          </w:p>
        </w:tc>
        <w:tc>
          <w:tcPr>
            <w:tcW w:w="2343" w:type="pct"/>
            <w:vAlign w:val="center"/>
          </w:tcPr>
          <w:p w:rsidR="006816AD" w:rsidRPr="007C1763" w:rsidRDefault="006816AD" w:rsidP="009B2CF1">
            <w:pPr>
              <w:tabs>
                <w:tab w:val="left" w:pos="5925"/>
              </w:tabs>
              <w:spacing w:after="0" w:line="240" w:lineRule="auto"/>
              <w:rPr>
                <w:rFonts w:ascii="Arial Narrow" w:hAnsi="Arial Narrow"/>
              </w:rPr>
            </w:pPr>
            <w:r>
              <w:rPr>
                <w:rFonts w:ascii="Arial Narrow" w:hAnsi="Arial Narrow" w:cs="Arial"/>
              </w:rPr>
              <w:t xml:space="preserve">Постановление Администрации </w:t>
            </w:r>
            <w:r w:rsidRPr="00530933">
              <w:rPr>
                <w:rFonts w:ascii="Arial Narrow" w:hAnsi="Arial Narrow" w:cs="Arial"/>
              </w:rPr>
              <w:t>Грач</w:t>
            </w:r>
            <w:r>
              <w:rPr>
                <w:rFonts w:ascii="Arial Narrow" w:hAnsi="Arial Narrow" w:cs="Arial"/>
              </w:rPr>
              <w:t>ё</w:t>
            </w:r>
            <w:r w:rsidRPr="00530933">
              <w:rPr>
                <w:rFonts w:ascii="Arial Narrow" w:hAnsi="Arial Narrow" w:cs="Arial"/>
              </w:rPr>
              <w:t>вского муниципального округа Ставропольского края</w:t>
            </w:r>
            <w:r>
              <w:rPr>
                <w:rFonts w:ascii="Arial Narrow" w:hAnsi="Arial Narrow" w:cs="Arial"/>
              </w:rPr>
              <w:t xml:space="preserve"> от 30.12.2020 № 59</w:t>
            </w:r>
          </w:p>
        </w:tc>
      </w:tr>
      <w:tr w:rsidR="006816AD" w:rsidRPr="007C1763" w:rsidTr="006816AD">
        <w:trPr>
          <w:trHeight w:val="20"/>
        </w:trPr>
        <w:tc>
          <w:tcPr>
            <w:tcW w:w="255" w:type="pct"/>
            <w:vAlign w:val="center"/>
          </w:tcPr>
          <w:p w:rsidR="006816AD" w:rsidRPr="007C1763" w:rsidRDefault="006816AD" w:rsidP="009B2CF1">
            <w:pPr>
              <w:tabs>
                <w:tab w:val="left" w:pos="5925"/>
              </w:tabs>
              <w:spacing w:after="0" w:line="240" w:lineRule="auto"/>
              <w:jc w:val="center"/>
              <w:rPr>
                <w:rFonts w:ascii="Arial Narrow" w:hAnsi="Arial Narrow"/>
              </w:rPr>
            </w:pPr>
            <w:r w:rsidRPr="007C1763">
              <w:rPr>
                <w:rFonts w:ascii="Arial Narrow" w:hAnsi="Arial Narrow"/>
              </w:rPr>
              <w:t>4</w:t>
            </w:r>
          </w:p>
        </w:tc>
        <w:tc>
          <w:tcPr>
            <w:tcW w:w="2402" w:type="pct"/>
            <w:vAlign w:val="center"/>
          </w:tcPr>
          <w:p w:rsidR="006816AD" w:rsidRPr="00530933" w:rsidRDefault="006816AD" w:rsidP="00530933">
            <w:pPr>
              <w:tabs>
                <w:tab w:val="left" w:pos="5925"/>
              </w:tabs>
              <w:spacing w:after="0" w:line="240" w:lineRule="auto"/>
              <w:rPr>
                <w:rFonts w:ascii="Arial Narrow" w:hAnsi="Arial Narrow"/>
              </w:rPr>
            </w:pPr>
            <w:r w:rsidRPr="00530933">
              <w:rPr>
                <w:rFonts w:ascii="Arial Narrow" w:hAnsi="Arial Narrow" w:cs="Arial"/>
              </w:rPr>
              <w:t xml:space="preserve">Формирование современной городской среды на территории </w:t>
            </w:r>
            <w:r>
              <w:rPr>
                <w:rFonts w:ascii="Arial Narrow" w:hAnsi="Arial Narrow" w:cs="Arial"/>
              </w:rPr>
              <w:t>Грачё</w:t>
            </w:r>
            <w:r w:rsidRPr="00530933">
              <w:rPr>
                <w:rFonts w:ascii="Arial Narrow" w:hAnsi="Arial Narrow" w:cs="Arial"/>
              </w:rPr>
              <w:t>вского муниципального округа Ставропольского края на 2018-2024 годы</w:t>
            </w:r>
          </w:p>
        </w:tc>
        <w:tc>
          <w:tcPr>
            <w:tcW w:w="2343" w:type="pct"/>
            <w:vAlign w:val="center"/>
          </w:tcPr>
          <w:p w:rsidR="006816AD" w:rsidRPr="007C1763" w:rsidRDefault="006816AD" w:rsidP="009B2CF1">
            <w:pPr>
              <w:spacing w:after="0" w:line="240" w:lineRule="auto"/>
              <w:rPr>
                <w:rFonts w:ascii="Arial Narrow" w:hAnsi="Arial Narrow"/>
              </w:rPr>
            </w:pPr>
            <w:r>
              <w:rPr>
                <w:rFonts w:ascii="Arial Narrow" w:hAnsi="Arial Narrow" w:cs="Arial"/>
              </w:rPr>
              <w:t xml:space="preserve">Постановление Администрации </w:t>
            </w:r>
            <w:r w:rsidRPr="00530933">
              <w:rPr>
                <w:rFonts w:ascii="Arial Narrow" w:hAnsi="Arial Narrow" w:cs="Arial"/>
              </w:rPr>
              <w:t>Грач</w:t>
            </w:r>
            <w:r>
              <w:rPr>
                <w:rFonts w:ascii="Arial Narrow" w:hAnsi="Arial Narrow" w:cs="Arial"/>
              </w:rPr>
              <w:t>ё</w:t>
            </w:r>
            <w:r w:rsidRPr="00530933">
              <w:rPr>
                <w:rFonts w:ascii="Arial Narrow" w:hAnsi="Arial Narrow" w:cs="Arial"/>
              </w:rPr>
              <w:t>вского муниципального округа Ставропольского края</w:t>
            </w:r>
            <w:r>
              <w:rPr>
                <w:rFonts w:ascii="Arial Narrow" w:hAnsi="Arial Narrow" w:cs="Arial"/>
              </w:rPr>
              <w:t xml:space="preserve"> от 30.12.2020 № 62</w:t>
            </w:r>
          </w:p>
        </w:tc>
      </w:tr>
      <w:tr w:rsidR="006816AD" w:rsidRPr="007C1763" w:rsidTr="006816AD">
        <w:trPr>
          <w:trHeight w:val="20"/>
        </w:trPr>
        <w:tc>
          <w:tcPr>
            <w:tcW w:w="255" w:type="pct"/>
            <w:vAlign w:val="center"/>
          </w:tcPr>
          <w:p w:rsidR="006816AD" w:rsidRPr="007C1763" w:rsidRDefault="006816AD" w:rsidP="009B2CF1">
            <w:pPr>
              <w:tabs>
                <w:tab w:val="left" w:pos="5925"/>
              </w:tabs>
              <w:spacing w:after="0" w:line="240" w:lineRule="auto"/>
              <w:jc w:val="center"/>
              <w:rPr>
                <w:rFonts w:ascii="Arial Narrow" w:hAnsi="Arial Narrow"/>
              </w:rPr>
            </w:pPr>
            <w:r w:rsidRPr="007C1763">
              <w:rPr>
                <w:rFonts w:ascii="Arial Narrow" w:hAnsi="Arial Narrow"/>
              </w:rPr>
              <w:t>5</w:t>
            </w:r>
          </w:p>
        </w:tc>
        <w:tc>
          <w:tcPr>
            <w:tcW w:w="2402" w:type="pct"/>
            <w:vAlign w:val="center"/>
          </w:tcPr>
          <w:p w:rsidR="006816AD" w:rsidRPr="00530933" w:rsidRDefault="006816AD" w:rsidP="00530933">
            <w:pPr>
              <w:tabs>
                <w:tab w:val="left" w:pos="5925"/>
              </w:tabs>
              <w:spacing w:after="0" w:line="240" w:lineRule="auto"/>
              <w:rPr>
                <w:rFonts w:ascii="Arial Narrow" w:hAnsi="Arial Narrow"/>
              </w:rPr>
            </w:pPr>
            <w:r w:rsidRPr="00530933">
              <w:rPr>
                <w:rFonts w:ascii="Arial Narrow" w:hAnsi="Arial Narrow" w:cs="Arial"/>
              </w:rPr>
              <w:t xml:space="preserve">Развитие физической культуры и спорта в </w:t>
            </w:r>
            <w:r>
              <w:rPr>
                <w:rFonts w:ascii="Arial Narrow" w:hAnsi="Arial Narrow" w:cs="Arial"/>
              </w:rPr>
              <w:t>Грачё</w:t>
            </w:r>
            <w:r w:rsidRPr="00530933">
              <w:rPr>
                <w:rFonts w:ascii="Arial Narrow" w:hAnsi="Arial Narrow" w:cs="Arial"/>
              </w:rPr>
              <w:t>вском муниципальном округе Ставропольского края</w:t>
            </w:r>
          </w:p>
        </w:tc>
        <w:tc>
          <w:tcPr>
            <w:tcW w:w="2343" w:type="pct"/>
            <w:vAlign w:val="center"/>
          </w:tcPr>
          <w:p w:rsidR="006816AD" w:rsidRDefault="006816AD" w:rsidP="009B2CF1">
            <w:pPr>
              <w:spacing w:after="0" w:line="240" w:lineRule="auto"/>
            </w:pPr>
            <w:r>
              <w:rPr>
                <w:rFonts w:ascii="Arial Narrow" w:hAnsi="Arial Narrow" w:cs="Arial"/>
              </w:rPr>
              <w:t xml:space="preserve">Постановление Администрации </w:t>
            </w:r>
            <w:r w:rsidRPr="00530933">
              <w:rPr>
                <w:rFonts w:ascii="Arial Narrow" w:hAnsi="Arial Narrow" w:cs="Arial"/>
              </w:rPr>
              <w:t>Грач</w:t>
            </w:r>
            <w:r>
              <w:rPr>
                <w:rFonts w:ascii="Arial Narrow" w:hAnsi="Arial Narrow" w:cs="Arial"/>
              </w:rPr>
              <w:t>ё</w:t>
            </w:r>
            <w:r w:rsidRPr="00530933">
              <w:rPr>
                <w:rFonts w:ascii="Arial Narrow" w:hAnsi="Arial Narrow" w:cs="Arial"/>
              </w:rPr>
              <w:t>вского муниципального округа Ставропольского края</w:t>
            </w:r>
            <w:r>
              <w:rPr>
                <w:rFonts w:ascii="Arial Narrow" w:hAnsi="Arial Narrow" w:cs="Arial"/>
              </w:rPr>
              <w:t xml:space="preserve"> от 30.12.2020 № 60</w:t>
            </w:r>
          </w:p>
        </w:tc>
      </w:tr>
      <w:tr w:rsidR="006816AD" w:rsidRPr="007C1763" w:rsidTr="006816AD">
        <w:trPr>
          <w:trHeight w:val="20"/>
        </w:trPr>
        <w:tc>
          <w:tcPr>
            <w:tcW w:w="255" w:type="pct"/>
            <w:vAlign w:val="center"/>
          </w:tcPr>
          <w:p w:rsidR="006816AD" w:rsidRPr="007C1763" w:rsidRDefault="006816AD" w:rsidP="009B2CF1">
            <w:pPr>
              <w:tabs>
                <w:tab w:val="left" w:pos="5925"/>
              </w:tabs>
              <w:spacing w:after="0" w:line="240" w:lineRule="auto"/>
              <w:jc w:val="center"/>
              <w:rPr>
                <w:rFonts w:ascii="Arial Narrow" w:hAnsi="Arial Narrow"/>
              </w:rPr>
            </w:pPr>
            <w:r w:rsidRPr="007C1763">
              <w:rPr>
                <w:rFonts w:ascii="Arial Narrow" w:hAnsi="Arial Narrow"/>
              </w:rPr>
              <w:t>6</w:t>
            </w:r>
          </w:p>
        </w:tc>
        <w:tc>
          <w:tcPr>
            <w:tcW w:w="2402" w:type="pct"/>
            <w:vAlign w:val="center"/>
          </w:tcPr>
          <w:p w:rsidR="006816AD" w:rsidRPr="00530933" w:rsidRDefault="006816AD" w:rsidP="00530933">
            <w:pPr>
              <w:tabs>
                <w:tab w:val="left" w:pos="5925"/>
              </w:tabs>
              <w:spacing w:after="0" w:line="240" w:lineRule="auto"/>
              <w:rPr>
                <w:rFonts w:ascii="Arial Narrow" w:hAnsi="Arial Narrow"/>
              </w:rPr>
            </w:pPr>
            <w:r w:rsidRPr="00530933">
              <w:rPr>
                <w:rFonts w:ascii="Arial Narrow" w:hAnsi="Arial Narrow" w:cs="Arial"/>
              </w:rPr>
              <w:t xml:space="preserve">Развитие муниципальной службы и противодействие коррупции в </w:t>
            </w:r>
            <w:r>
              <w:rPr>
                <w:rFonts w:ascii="Arial Narrow" w:hAnsi="Arial Narrow" w:cs="Arial"/>
              </w:rPr>
              <w:t>Грачё</w:t>
            </w:r>
            <w:r w:rsidRPr="00530933">
              <w:rPr>
                <w:rFonts w:ascii="Arial Narrow" w:hAnsi="Arial Narrow" w:cs="Arial"/>
              </w:rPr>
              <w:t xml:space="preserve">вском муниципальном округе Ставропольского </w:t>
            </w:r>
            <w:r w:rsidR="009B0024" w:rsidRPr="00530933">
              <w:rPr>
                <w:rFonts w:ascii="Arial Narrow" w:hAnsi="Arial Narrow" w:cs="Arial"/>
              </w:rPr>
              <w:t>края</w:t>
            </w:r>
          </w:p>
        </w:tc>
        <w:tc>
          <w:tcPr>
            <w:tcW w:w="2343" w:type="pct"/>
            <w:vAlign w:val="center"/>
          </w:tcPr>
          <w:p w:rsidR="006816AD" w:rsidRDefault="006816AD" w:rsidP="006816AD">
            <w:pPr>
              <w:spacing w:after="0" w:line="240" w:lineRule="auto"/>
            </w:pPr>
            <w:r>
              <w:rPr>
                <w:rFonts w:ascii="Arial Narrow" w:hAnsi="Arial Narrow" w:cs="Arial"/>
              </w:rPr>
              <w:t xml:space="preserve">Постановление Администрации </w:t>
            </w:r>
            <w:r w:rsidRPr="00530933">
              <w:rPr>
                <w:rFonts w:ascii="Arial Narrow" w:hAnsi="Arial Narrow" w:cs="Arial"/>
              </w:rPr>
              <w:t>Грач</w:t>
            </w:r>
            <w:r>
              <w:rPr>
                <w:rFonts w:ascii="Arial Narrow" w:hAnsi="Arial Narrow" w:cs="Arial"/>
              </w:rPr>
              <w:t>ё</w:t>
            </w:r>
            <w:r w:rsidRPr="00530933">
              <w:rPr>
                <w:rFonts w:ascii="Arial Narrow" w:hAnsi="Arial Narrow" w:cs="Arial"/>
              </w:rPr>
              <w:t>вского муниципального округа Ставропольского края</w:t>
            </w:r>
            <w:r>
              <w:rPr>
                <w:rFonts w:ascii="Arial Narrow" w:hAnsi="Arial Narrow" w:cs="Arial"/>
              </w:rPr>
              <w:t xml:space="preserve"> от 30.12.2020 № 56</w:t>
            </w:r>
          </w:p>
        </w:tc>
      </w:tr>
      <w:tr w:rsidR="006816AD" w:rsidRPr="007C1763" w:rsidTr="006816AD">
        <w:trPr>
          <w:trHeight w:val="20"/>
        </w:trPr>
        <w:tc>
          <w:tcPr>
            <w:tcW w:w="255" w:type="pct"/>
            <w:vAlign w:val="center"/>
          </w:tcPr>
          <w:p w:rsidR="006816AD" w:rsidRPr="007C1763" w:rsidRDefault="006816AD" w:rsidP="009B2CF1">
            <w:pPr>
              <w:tabs>
                <w:tab w:val="left" w:pos="5925"/>
              </w:tabs>
              <w:spacing w:after="0" w:line="240" w:lineRule="auto"/>
              <w:jc w:val="center"/>
              <w:rPr>
                <w:rFonts w:ascii="Arial Narrow" w:hAnsi="Arial Narrow"/>
              </w:rPr>
            </w:pPr>
            <w:r w:rsidRPr="007C1763">
              <w:rPr>
                <w:rFonts w:ascii="Arial Narrow" w:hAnsi="Arial Narrow"/>
              </w:rPr>
              <w:t>7</w:t>
            </w:r>
          </w:p>
        </w:tc>
        <w:tc>
          <w:tcPr>
            <w:tcW w:w="2402" w:type="pct"/>
            <w:vAlign w:val="center"/>
          </w:tcPr>
          <w:p w:rsidR="006816AD" w:rsidRPr="00530933" w:rsidRDefault="006816AD" w:rsidP="00530933">
            <w:pPr>
              <w:tabs>
                <w:tab w:val="left" w:pos="5925"/>
              </w:tabs>
              <w:spacing w:after="0" w:line="240" w:lineRule="auto"/>
              <w:rPr>
                <w:rFonts w:ascii="Arial Narrow" w:hAnsi="Arial Narrow"/>
              </w:rPr>
            </w:pPr>
            <w:r w:rsidRPr="00530933">
              <w:rPr>
                <w:rFonts w:ascii="Arial Narrow" w:hAnsi="Arial Narrow" w:cs="Arial"/>
              </w:rPr>
              <w:t xml:space="preserve">Энергосбережение и повышение энергетической эффективности на территории </w:t>
            </w:r>
            <w:r>
              <w:rPr>
                <w:rFonts w:ascii="Arial Narrow" w:hAnsi="Arial Narrow" w:cs="Arial"/>
              </w:rPr>
              <w:t>Грачё</w:t>
            </w:r>
            <w:r w:rsidRPr="00530933">
              <w:rPr>
                <w:rFonts w:ascii="Arial Narrow" w:hAnsi="Arial Narrow" w:cs="Arial"/>
              </w:rPr>
              <w:t>вского муниципального округа Ставропольского к</w:t>
            </w:r>
          </w:p>
        </w:tc>
        <w:tc>
          <w:tcPr>
            <w:tcW w:w="2343" w:type="pct"/>
            <w:vAlign w:val="center"/>
          </w:tcPr>
          <w:p w:rsidR="006816AD" w:rsidRDefault="006816AD" w:rsidP="009B2CF1">
            <w:pPr>
              <w:spacing w:after="0" w:line="240" w:lineRule="auto"/>
            </w:pPr>
            <w:r>
              <w:rPr>
                <w:rFonts w:ascii="Arial Narrow" w:hAnsi="Arial Narrow" w:cs="Arial"/>
              </w:rPr>
              <w:t xml:space="preserve">Постановление Администрации </w:t>
            </w:r>
            <w:r w:rsidRPr="00530933">
              <w:rPr>
                <w:rFonts w:ascii="Arial Narrow" w:hAnsi="Arial Narrow" w:cs="Arial"/>
              </w:rPr>
              <w:t>Грач</w:t>
            </w:r>
            <w:r>
              <w:rPr>
                <w:rFonts w:ascii="Arial Narrow" w:hAnsi="Arial Narrow" w:cs="Arial"/>
              </w:rPr>
              <w:t>ё</w:t>
            </w:r>
            <w:r w:rsidRPr="00530933">
              <w:rPr>
                <w:rFonts w:ascii="Arial Narrow" w:hAnsi="Arial Narrow" w:cs="Arial"/>
              </w:rPr>
              <w:t>вского муниципального округа Ставропольского края</w:t>
            </w:r>
            <w:r>
              <w:rPr>
                <w:rFonts w:ascii="Arial Narrow" w:hAnsi="Arial Narrow" w:cs="Arial"/>
              </w:rPr>
              <w:t xml:space="preserve"> от 30.12.2020 № 61</w:t>
            </w:r>
          </w:p>
        </w:tc>
      </w:tr>
      <w:tr w:rsidR="006816AD" w:rsidRPr="007C1763" w:rsidTr="006816AD">
        <w:trPr>
          <w:trHeight w:val="20"/>
        </w:trPr>
        <w:tc>
          <w:tcPr>
            <w:tcW w:w="255" w:type="pct"/>
            <w:vAlign w:val="center"/>
          </w:tcPr>
          <w:p w:rsidR="006816AD" w:rsidRPr="007C1763" w:rsidRDefault="006816AD" w:rsidP="009B2CF1">
            <w:pPr>
              <w:tabs>
                <w:tab w:val="left" w:pos="5925"/>
              </w:tabs>
              <w:spacing w:after="0" w:line="240" w:lineRule="auto"/>
              <w:jc w:val="center"/>
              <w:rPr>
                <w:rFonts w:ascii="Arial Narrow" w:hAnsi="Arial Narrow"/>
              </w:rPr>
            </w:pPr>
            <w:r w:rsidRPr="007C1763">
              <w:rPr>
                <w:rFonts w:ascii="Arial Narrow" w:hAnsi="Arial Narrow"/>
              </w:rPr>
              <w:t>8</w:t>
            </w:r>
          </w:p>
        </w:tc>
        <w:tc>
          <w:tcPr>
            <w:tcW w:w="2402" w:type="pct"/>
            <w:vAlign w:val="center"/>
          </w:tcPr>
          <w:p w:rsidR="006816AD" w:rsidRPr="00530933" w:rsidRDefault="006816AD" w:rsidP="00530933">
            <w:pPr>
              <w:tabs>
                <w:tab w:val="left" w:pos="5925"/>
              </w:tabs>
              <w:spacing w:after="0" w:line="240" w:lineRule="auto"/>
              <w:rPr>
                <w:rFonts w:ascii="Arial Narrow" w:hAnsi="Arial Narrow"/>
              </w:rPr>
            </w:pPr>
            <w:r w:rsidRPr="00530933">
              <w:rPr>
                <w:rFonts w:ascii="Arial Narrow" w:hAnsi="Arial Narrow" w:cs="Arial"/>
              </w:rPr>
              <w:t xml:space="preserve">Управление финансами </w:t>
            </w:r>
            <w:r>
              <w:rPr>
                <w:rFonts w:ascii="Arial Narrow" w:hAnsi="Arial Narrow" w:cs="Arial"/>
              </w:rPr>
              <w:t>Грачё</w:t>
            </w:r>
            <w:r w:rsidRPr="00530933">
              <w:rPr>
                <w:rFonts w:ascii="Arial Narrow" w:hAnsi="Arial Narrow" w:cs="Arial"/>
              </w:rPr>
              <w:t>вского муниципального округа Ставропольского края</w:t>
            </w:r>
          </w:p>
        </w:tc>
        <w:tc>
          <w:tcPr>
            <w:tcW w:w="2343" w:type="pct"/>
            <w:vAlign w:val="center"/>
          </w:tcPr>
          <w:p w:rsidR="006816AD" w:rsidRDefault="006816AD" w:rsidP="006816AD">
            <w:pPr>
              <w:spacing w:after="0" w:line="240" w:lineRule="auto"/>
            </w:pPr>
            <w:r>
              <w:rPr>
                <w:rFonts w:ascii="Arial Narrow" w:hAnsi="Arial Narrow" w:cs="Arial"/>
              </w:rPr>
              <w:t xml:space="preserve">Постановление Администрации </w:t>
            </w:r>
            <w:r w:rsidRPr="00530933">
              <w:rPr>
                <w:rFonts w:ascii="Arial Narrow" w:hAnsi="Arial Narrow" w:cs="Arial"/>
              </w:rPr>
              <w:t>Грач</w:t>
            </w:r>
            <w:r>
              <w:rPr>
                <w:rFonts w:ascii="Arial Narrow" w:hAnsi="Arial Narrow" w:cs="Arial"/>
              </w:rPr>
              <w:t>ё</w:t>
            </w:r>
            <w:r w:rsidRPr="00530933">
              <w:rPr>
                <w:rFonts w:ascii="Arial Narrow" w:hAnsi="Arial Narrow" w:cs="Arial"/>
              </w:rPr>
              <w:t>вского муниципального округа Ставропольского края</w:t>
            </w:r>
            <w:r>
              <w:rPr>
                <w:rFonts w:ascii="Arial Narrow" w:hAnsi="Arial Narrow" w:cs="Arial"/>
              </w:rPr>
              <w:t xml:space="preserve"> от 30.12.2020 № 57</w:t>
            </w:r>
          </w:p>
        </w:tc>
      </w:tr>
      <w:tr w:rsidR="006816AD" w:rsidRPr="007C1763" w:rsidTr="006816AD">
        <w:trPr>
          <w:trHeight w:val="20"/>
        </w:trPr>
        <w:tc>
          <w:tcPr>
            <w:tcW w:w="255" w:type="pct"/>
            <w:vAlign w:val="center"/>
          </w:tcPr>
          <w:p w:rsidR="006816AD" w:rsidRPr="007C1763" w:rsidRDefault="006816AD" w:rsidP="009B2CF1">
            <w:pPr>
              <w:autoSpaceDE w:val="0"/>
              <w:autoSpaceDN w:val="0"/>
              <w:adjustRightInd w:val="0"/>
              <w:spacing w:after="0" w:line="240" w:lineRule="auto"/>
              <w:jc w:val="center"/>
              <w:rPr>
                <w:rFonts w:ascii="Arial Narrow" w:hAnsi="Arial Narrow"/>
              </w:rPr>
            </w:pPr>
            <w:r w:rsidRPr="007C1763">
              <w:rPr>
                <w:rFonts w:ascii="Arial Narrow" w:hAnsi="Arial Narrow"/>
              </w:rPr>
              <w:t>9</w:t>
            </w:r>
          </w:p>
        </w:tc>
        <w:tc>
          <w:tcPr>
            <w:tcW w:w="2402" w:type="pct"/>
            <w:vAlign w:val="center"/>
          </w:tcPr>
          <w:p w:rsidR="006816AD" w:rsidRPr="00530933" w:rsidRDefault="006816AD" w:rsidP="00530933">
            <w:pPr>
              <w:autoSpaceDE w:val="0"/>
              <w:autoSpaceDN w:val="0"/>
              <w:adjustRightInd w:val="0"/>
              <w:spacing w:after="0" w:line="240" w:lineRule="auto"/>
              <w:rPr>
                <w:rFonts w:ascii="Arial Narrow" w:hAnsi="Arial Narrow"/>
              </w:rPr>
            </w:pPr>
            <w:r w:rsidRPr="00530933">
              <w:rPr>
                <w:rFonts w:ascii="Arial Narrow" w:hAnsi="Arial Narrow" w:cs="Arial"/>
              </w:rPr>
              <w:t xml:space="preserve">Социальная поддержка граждан в </w:t>
            </w:r>
            <w:r>
              <w:rPr>
                <w:rFonts w:ascii="Arial Narrow" w:hAnsi="Arial Narrow" w:cs="Arial"/>
              </w:rPr>
              <w:t>Грачё</w:t>
            </w:r>
            <w:r w:rsidRPr="00530933">
              <w:rPr>
                <w:rFonts w:ascii="Arial Narrow" w:hAnsi="Arial Narrow" w:cs="Arial"/>
              </w:rPr>
              <w:t>вском муниципальном округе Ставропольского края</w:t>
            </w:r>
          </w:p>
        </w:tc>
        <w:tc>
          <w:tcPr>
            <w:tcW w:w="2343" w:type="pct"/>
            <w:vAlign w:val="center"/>
          </w:tcPr>
          <w:p w:rsidR="006816AD" w:rsidRDefault="006816AD" w:rsidP="009B2CF1">
            <w:pPr>
              <w:spacing w:after="0" w:line="240" w:lineRule="auto"/>
            </w:pPr>
            <w:r>
              <w:rPr>
                <w:rFonts w:ascii="Arial Narrow" w:hAnsi="Arial Narrow" w:cs="Arial"/>
              </w:rPr>
              <w:t xml:space="preserve">Постановление Администрации </w:t>
            </w:r>
            <w:r w:rsidRPr="00530933">
              <w:rPr>
                <w:rFonts w:ascii="Arial Narrow" w:hAnsi="Arial Narrow" w:cs="Arial"/>
              </w:rPr>
              <w:t>Грач</w:t>
            </w:r>
            <w:r>
              <w:rPr>
                <w:rFonts w:ascii="Arial Narrow" w:hAnsi="Arial Narrow" w:cs="Arial"/>
              </w:rPr>
              <w:t>ё</w:t>
            </w:r>
            <w:r w:rsidRPr="00530933">
              <w:rPr>
                <w:rFonts w:ascii="Arial Narrow" w:hAnsi="Arial Narrow" w:cs="Arial"/>
              </w:rPr>
              <w:t>вского муниципального округа Ставропольского края</w:t>
            </w:r>
            <w:r>
              <w:rPr>
                <w:rFonts w:ascii="Arial Narrow" w:hAnsi="Arial Narrow" w:cs="Arial"/>
              </w:rPr>
              <w:t xml:space="preserve"> от 30.12.2020 № 58</w:t>
            </w:r>
          </w:p>
        </w:tc>
      </w:tr>
      <w:tr w:rsidR="006816AD" w:rsidRPr="007C1763" w:rsidTr="006816AD">
        <w:trPr>
          <w:trHeight w:val="20"/>
        </w:trPr>
        <w:tc>
          <w:tcPr>
            <w:tcW w:w="255" w:type="pct"/>
            <w:vAlign w:val="center"/>
          </w:tcPr>
          <w:p w:rsidR="006816AD" w:rsidRPr="007C1763" w:rsidRDefault="006816AD" w:rsidP="009B2CF1">
            <w:pPr>
              <w:autoSpaceDE w:val="0"/>
              <w:autoSpaceDN w:val="0"/>
              <w:adjustRightInd w:val="0"/>
              <w:spacing w:after="0" w:line="240" w:lineRule="auto"/>
              <w:jc w:val="center"/>
              <w:rPr>
                <w:rFonts w:ascii="Arial Narrow" w:hAnsi="Arial Narrow"/>
              </w:rPr>
            </w:pPr>
            <w:r w:rsidRPr="007C1763">
              <w:rPr>
                <w:rFonts w:ascii="Arial Narrow" w:hAnsi="Arial Narrow"/>
              </w:rPr>
              <w:t>10</w:t>
            </w:r>
          </w:p>
        </w:tc>
        <w:tc>
          <w:tcPr>
            <w:tcW w:w="2402" w:type="pct"/>
            <w:vAlign w:val="center"/>
          </w:tcPr>
          <w:p w:rsidR="006816AD" w:rsidRPr="00530933" w:rsidRDefault="006816AD" w:rsidP="00530933">
            <w:pPr>
              <w:autoSpaceDE w:val="0"/>
              <w:autoSpaceDN w:val="0"/>
              <w:adjustRightInd w:val="0"/>
              <w:spacing w:after="0" w:line="240" w:lineRule="auto"/>
              <w:rPr>
                <w:rFonts w:ascii="Arial Narrow" w:hAnsi="Arial Narrow"/>
              </w:rPr>
            </w:pPr>
            <w:r w:rsidRPr="00530933">
              <w:rPr>
                <w:rFonts w:ascii="Arial Narrow" w:hAnsi="Arial Narrow"/>
              </w:rPr>
              <w:t xml:space="preserve">Межнациональные отношения, профилактика правонарушений, терроризма, экстремизма на территории </w:t>
            </w:r>
            <w:r>
              <w:rPr>
                <w:rFonts w:ascii="Arial Narrow" w:hAnsi="Arial Narrow"/>
              </w:rPr>
              <w:t>Грачё</w:t>
            </w:r>
            <w:r w:rsidRPr="00530933">
              <w:rPr>
                <w:rFonts w:ascii="Arial Narrow" w:hAnsi="Arial Narrow"/>
              </w:rPr>
              <w:t>вского муниципального округа Ставропольского края</w:t>
            </w:r>
          </w:p>
        </w:tc>
        <w:tc>
          <w:tcPr>
            <w:tcW w:w="2343" w:type="pct"/>
            <w:vAlign w:val="center"/>
          </w:tcPr>
          <w:p w:rsidR="006816AD" w:rsidRDefault="006816AD" w:rsidP="009B2CF1">
            <w:pPr>
              <w:spacing w:after="0" w:line="240" w:lineRule="auto"/>
            </w:pPr>
            <w:r>
              <w:rPr>
                <w:rFonts w:ascii="Arial Narrow" w:hAnsi="Arial Narrow" w:cs="Arial"/>
              </w:rPr>
              <w:t xml:space="preserve">Постановление Администрации </w:t>
            </w:r>
            <w:r w:rsidRPr="00530933">
              <w:rPr>
                <w:rFonts w:ascii="Arial Narrow" w:hAnsi="Arial Narrow" w:cs="Arial"/>
              </w:rPr>
              <w:t>Грач</w:t>
            </w:r>
            <w:r>
              <w:rPr>
                <w:rFonts w:ascii="Arial Narrow" w:hAnsi="Arial Narrow" w:cs="Arial"/>
              </w:rPr>
              <w:t>ё</w:t>
            </w:r>
            <w:r w:rsidRPr="00530933">
              <w:rPr>
                <w:rFonts w:ascii="Arial Narrow" w:hAnsi="Arial Narrow" w:cs="Arial"/>
              </w:rPr>
              <w:t>вского муниципального округа Ставропольского края</w:t>
            </w:r>
            <w:r>
              <w:rPr>
                <w:rFonts w:ascii="Arial Narrow" w:hAnsi="Arial Narrow" w:cs="Arial"/>
              </w:rPr>
              <w:t xml:space="preserve"> от 30.12.2020 № 54</w:t>
            </w:r>
          </w:p>
        </w:tc>
      </w:tr>
      <w:tr w:rsidR="006516D5" w:rsidRPr="007C1763" w:rsidTr="006816AD">
        <w:trPr>
          <w:trHeight w:val="20"/>
        </w:trPr>
        <w:tc>
          <w:tcPr>
            <w:tcW w:w="255" w:type="pct"/>
            <w:vAlign w:val="center"/>
          </w:tcPr>
          <w:p w:rsidR="006516D5" w:rsidRPr="007C1763" w:rsidRDefault="006516D5" w:rsidP="009B2CF1">
            <w:pPr>
              <w:autoSpaceDE w:val="0"/>
              <w:autoSpaceDN w:val="0"/>
              <w:adjustRightInd w:val="0"/>
              <w:spacing w:after="0" w:line="240" w:lineRule="auto"/>
              <w:jc w:val="center"/>
              <w:rPr>
                <w:rFonts w:ascii="Arial Narrow" w:hAnsi="Arial Narrow"/>
              </w:rPr>
            </w:pPr>
            <w:r>
              <w:rPr>
                <w:rFonts w:ascii="Arial Narrow" w:hAnsi="Arial Narrow"/>
              </w:rPr>
              <w:t>11</w:t>
            </w:r>
          </w:p>
        </w:tc>
        <w:tc>
          <w:tcPr>
            <w:tcW w:w="2402" w:type="pct"/>
            <w:vAlign w:val="center"/>
          </w:tcPr>
          <w:p w:rsidR="006516D5" w:rsidRPr="00530933" w:rsidRDefault="006516D5" w:rsidP="00530933">
            <w:pPr>
              <w:autoSpaceDE w:val="0"/>
              <w:autoSpaceDN w:val="0"/>
              <w:adjustRightInd w:val="0"/>
              <w:spacing w:after="0" w:line="240" w:lineRule="auto"/>
              <w:rPr>
                <w:rFonts w:ascii="Arial Narrow" w:hAnsi="Arial Narrow"/>
              </w:rPr>
            </w:pPr>
            <w:r>
              <w:rPr>
                <w:rFonts w:ascii="Arial Narrow" w:hAnsi="Arial Narrow"/>
              </w:rPr>
              <w:t>Развитие образования в Грачёвском муниципальном округе Ставропольского края</w:t>
            </w:r>
          </w:p>
        </w:tc>
        <w:tc>
          <w:tcPr>
            <w:tcW w:w="2343" w:type="pct"/>
            <w:vAlign w:val="center"/>
          </w:tcPr>
          <w:p w:rsidR="006516D5" w:rsidRDefault="006516D5" w:rsidP="006516D5">
            <w:pPr>
              <w:spacing w:after="0" w:line="240" w:lineRule="auto"/>
              <w:rPr>
                <w:rFonts w:ascii="Arial Narrow" w:hAnsi="Arial Narrow" w:cs="Arial"/>
              </w:rPr>
            </w:pPr>
            <w:r>
              <w:rPr>
                <w:rFonts w:ascii="Arial Narrow" w:hAnsi="Arial Narrow" w:cs="Arial"/>
              </w:rPr>
              <w:t>Постановление</w:t>
            </w:r>
            <w:r w:rsidRPr="006516D5">
              <w:rPr>
                <w:rFonts w:ascii="Arial Narrow" w:hAnsi="Arial Narrow" w:cs="Arial"/>
              </w:rPr>
              <w:t xml:space="preserve"> Администрации Грач</w:t>
            </w:r>
            <w:r>
              <w:rPr>
                <w:rFonts w:ascii="Arial Narrow" w:hAnsi="Arial Narrow" w:cs="Arial"/>
              </w:rPr>
              <w:t>ё</w:t>
            </w:r>
            <w:r w:rsidRPr="006516D5">
              <w:rPr>
                <w:rFonts w:ascii="Arial Narrow" w:hAnsi="Arial Narrow" w:cs="Arial"/>
              </w:rPr>
              <w:t>вского муниципального района Ставропольского края от 28</w:t>
            </w:r>
            <w:r>
              <w:rPr>
                <w:rFonts w:ascii="Arial Narrow" w:hAnsi="Arial Narrow" w:cs="Arial"/>
              </w:rPr>
              <w:t>.12.</w:t>
            </w:r>
            <w:r w:rsidRPr="006516D5">
              <w:rPr>
                <w:rFonts w:ascii="Arial Narrow" w:hAnsi="Arial Narrow" w:cs="Arial"/>
              </w:rPr>
              <w:t>2018 № 570-п</w:t>
            </w:r>
          </w:p>
        </w:tc>
      </w:tr>
      <w:tr w:rsidR="006516D5" w:rsidRPr="007C1763" w:rsidTr="006816AD">
        <w:trPr>
          <w:trHeight w:val="20"/>
        </w:trPr>
        <w:tc>
          <w:tcPr>
            <w:tcW w:w="255" w:type="pct"/>
            <w:vAlign w:val="center"/>
          </w:tcPr>
          <w:p w:rsidR="006516D5" w:rsidRDefault="006516D5" w:rsidP="009B2CF1">
            <w:pPr>
              <w:autoSpaceDE w:val="0"/>
              <w:autoSpaceDN w:val="0"/>
              <w:adjustRightInd w:val="0"/>
              <w:spacing w:after="0" w:line="240" w:lineRule="auto"/>
              <w:jc w:val="center"/>
              <w:rPr>
                <w:rFonts w:ascii="Arial Narrow" w:hAnsi="Arial Narrow"/>
              </w:rPr>
            </w:pPr>
            <w:r>
              <w:rPr>
                <w:rFonts w:ascii="Arial Narrow" w:hAnsi="Arial Narrow"/>
              </w:rPr>
              <w:t>12</w:t>
            </w:r>
          </w:p>
        </w:tc>
        <w:tc>
          <w:tcPr>
            <w:tcW w:w="2402" w:type="pct"/>
            <w:vAlign w:val="center"/>
          </w:tcPr>
          <w:p w:rsidR="006516D5" w:rsidRDefault="006516D5" w:rsidP="006516D5">
            <w:pPr>
              <w:autoSpaceDE w:val="0"/>
              <w:autoSpaceDN w:val="0"/>
              <w:adjustRightInd w:val="0"/>
              <w:spacing w:after="0" w:line="240" w:lineRule="auto"/>
              <w:rPr>
                <w:rFonts w:ascii="Arial Narrow" w:hAnsi="Arial Narrow"/>
              </w:rPr>
            </w:pPr>
            <w:r w:rsidRPr="006516D5">
              <w:rPr>
                <w:rFonts w:ascii="Arial Narrow" w:hAnsi="Arial Narrow"/>
              </w:rPr>
              <w:t>Культура Грач</w:t>
            </w:r>
            <w:r>
              <w:rPr>
                <w:rFonts w:ascii="Arial Narrow" w:hAnsi="Arial Narrow"/>
              </w:rPr>
              <w:t>ё</w:t>
            </w:r>
            <w:r w:rsidRPr="006516D5">
              <w:rPr>
                <w:rFonts w:ascii="Arial Narrow" w:hAnsi="Arial Narrow"/>
              </w:rPr>
              <w:t>вского муниципального района Ставропольского края</w:t>
            </w:r>
          </w:p>
        </w:tc>
        <w:tc>
          <w:tcPr>
            <w:tcW w:w="2343" w:type="pct"/>
            <w:vAlign w:val="center"/>
          </w:tcPr>
          <w:p w:rsidR="006516D5" w:rsidRDefault="006516D5" w:rsidP="006516D5">
            <w:pPr>
              <w:spacing w:after="0" w:line="240" w:lineRule="auto"/>
              <w:rPr>
                <w:rFonts w:ascii="Arial Narrow" w:hAnsi="Arial Narrow" w:cs="Arial"/>
              </w:rPr>
            </w:pPr>
            <w:r>
              <w:rPr>
                <w:rFonts w:ascii="Arial Narrow" w:hAnsi="Arial Narrow" w:cs="Arial"/>
              </w:rPr>
              <w:t>Постановление</w:t>
            </w:r>
            <w:r w:rsidRPr="006516D5">
              <w:rPr>
                <w:rFonts w:ascii="Arial Narrow" w:hAnsi="Arial Narrow" w:cs="Arial"/>
              </w:rPr>
              <w:t xml:space="preserve"> Администрации Грач</w:t>
            </w:r>
            <w:r>
              <w:rPr>
                <w:rFonts w:ascii="Arial Narrow" w:hAnsi="Arial Narrow" w:cs="Arial"/>
              </w:rPr>
              <w:t>ё</w:t>
            </w:r>
            <w:r w:rsidRPr="006516D5">
              <w:rPr>
                <w:rFonts w:ascii="Arial Narrow" w:hAnsi="Arial Narrow" w:cs="Arial"/>
              </w:rPr>
              <w:t>вского муниципального района Ставропольского края от 30.10.2013 №</w:t>
            </w:r>
            <w:r>
              <w:rPr>
                <w:rFonts w:ascii="Arial Narrow" w:hAnsi="Arial Narrow" w:cs="Arial"/>
              </w:rPr>
              <w:t xml:space="preserve"> </w:t>
            </w:r>
            <w:r w:rsidRPr="006516D5">
              <w:rPr>
                <w:rFonts w:ascii="Arial Narrow" w:hAnsi="Arial Narrow" w:cs="Arial"/>
              </w:rPr>
              <w:t>776</w:t>
            </w:r>
          </w:p>
        </w:tc>
      </w:tr>
      <w:tr w:rsidR="006516D5" w:rsidRPr="007C1763" w:rsidTr="006816AD">
        <w:trPr>
          <w:trHeight w:val="20"/>
        </w:trPr>
        <w:tc>
          <w:tcPr>
            <w:tcW w:w="255" w:type="pct"/>
            <w:vAlign w:val="center"/>
          </w:tcPr>
          <w:p w:rsidR="006516D5" w:rsidRDefault="006516D5" w:rsidP="009B2CF1">
            <w:pPr>
              <w:autoSpaceDE w:val="0"/>
              <w:autoSpaceDN w:val="0"/>
              <w:adjustRightInd w:val="0"/>
              <w:spacing w:after="0" w:line="240" w:lineRule="auto"/>
              <w:jc w:val="center"/>
              <w:rPr>
                <w:rFonts w:ascii="Arial Narrow" w:hAnsi="Arial Narrow"/>
              </w:rPr>
            </w:pPr>
            <w:r>
              <w:rPr>
                <w:rFonts w:ascii="Arial Narrow" w:hAnsi="Arial Narrow"/>
              </w:rPr>
              <w:t>13</w:t>
            </w:r>
          </w:p>
        </w:tc>
        <w:tc>
          <w:tcPr>
            <w:tcW w:w="2402" w:type="pct"/>
            <w:vAlign w:val="center"/>
          </w:tcPr>
          <w:p w:rsidR="006516D5" w:rsidRPr="006516D5" w:rsidRDefault="006516D5" w:rsidP="00530933">
            <w:pPr>
              <w:autoSpaceDE w:val="0"/>
              <w:autoSpaceDN w:val="0"/>
              <w:adjustRightInd w:val="0"/>
              <w:spacing w:after="0" w:line="240" w:lineRule="auto"/>
              <w:rPr>
                <w:rFonts w:ascii="Arial Narrow" w:hAnsi="Arial Narrow"/>
              </w:rPr>
            </w:pPr>
            <w:r w:rsidRPr="006516D5">
              <w:rPr>
                <w:rFonts w:ascii="Arial Narrow" w:hAnsi="Arial Narrow"/>
              </w:rPr>
              <w:t xml:space="preserve">Построение и развитие на территории </w:t>
            </w:r>
            <w:r w:rsidR="00C14C10">
              <w:rPr>
                <w:rFonts w:ascii="Arial Narrow" w:hAnsi="Arial Narrow"/>
              </w:rPr>
              <w:t>Грачё</w:t>
            </w:r>
            <w:r w:rsidRPr="006516D5">
              <w:rPr>
                <w:rFonts w:ascii="Arial Narrow" w:hAnsi="Arial Narrow"/>
              </w:rPr>
              <w:t>вского муниципального района аппаратно-программного комплекса «Безопасный город» и входящих в него подсистем</w:t>
            </w:r>
          </w:p>
        </w:tc>
        <w:tc>
          <w:tcPr>
            <w:tcW w:w="2343" w:type="pct"/>
            <w:vAlign w:val="center"/>
          </w:tcPr>
          <w:p w:rsidR="006516D5" w:rsidRPr="006516D5" w:rsidRDefault="006516D5" w:rsidP="006516D5">
            <w:pPr>
              <w:spacing w:after="0" w:line="240" w:lineRule="auto"/>
              <w:rPr>
                <w:rFonts w:ascii="Arial Narrow" w:hAnsi="Arial Narrow" w:cs="Arial"/>
              </w:rPr>
            </w:pPr>
            <w:r>
              <w:rPr>
                <w:rFonts w:ascii="Arial Narrow" w:hAnsi="Arial Narrow" w:cs="Arial"/>
              </w:rPr>
              <w:t>Постановление</w:t>
            </w:r>
            <w:r w:rsidRPr="006516D5">
              <w:rPr>
                <w:rFonts w:ascii="Arial Narrow" w:hAnsi="Arial Narrow" w:cs="Arial"/>
              </w:rPr>
              <w:t xml:space="preserve"> Администрации Грач</w:t>
            </w:r>
            <w:r>
              <w:rPr>
                <w:rFonts w:ascii="Arial Narrow" w:hAnsi="Arial Narrow" w:cs="Arial"/>
              </w:rPr>
              <w:t>ё</w:t>
            </w:r>
            <w:r w:rsidRPr="006516D5">
              <w:rPr>
                <w:rFonts w:ascii="Arial Narrow" w:hAnsi="Arial Narrow" w:cs="Arial"/>
              </w:rPr>
              <w:t>вского муниципального района Ставропольского края от 26</w:t>
            </w:r>
            <w:r>
              <w:rPr>
                <w:rFonts w:ascii="Arial Narrow" w:hAnsi="Arial Narrow" w:cs="Arial"/>
              </w:rPr>
              <w:t>.12.</w:t>
            </w:r>
            <w:r w:rsidRPr="006516D5">
              <w:rPr>
                <w:rFonts w:ascii="Arial Narrow" w:hAnsi="Arial Narrow" w:cs="Arial"/>
              </w:rPr>
              <w:t>2018</w:t>
            </w:r>
            <w:r>
              <w:rPr>
                <w:rFonts w:ascii="Arial Narrow" w:hAnsi="Arial Narrow" w:cs="Arial"/>
              </w:rPr>
              <w:t xml:space="preserve"> </w:t>
            </w:r>
            <w:r w:rsidRPr="006516D5">
              <w:rPr>
                <w:rFonts w:ascii="Arial Narrow" w:hAnsi="Arial Narrow" w:cs="Arial"/>
              </w:rPr>
              <w:t>№</w:t>
            </w:r>
            <w:r>
              <w:rPr>
                <w:rFonts w:ascii="Arial Narrow" w:hAnsi="Arial Narrow" w:cs="Arial"/>
              </w:rPr>
              <w:t xml:space="preserve"> </w:t>
            </w:r>
            <w:r w:rsidRPr="006516D5">
              <w:rPr>
                <w:rFonts w:ascii="Arial Narrow" w:hAnsi="Arial Narrow" w:cs="Arial"/>
              </w:rPr>
              <w:t>560</w:t>
            </w:r>
          </w:p>
          <w:p w:rsidR="006516D5" w:rsidRDefault="006516D5" w:rsidP="006516D5">
            <w:pPr>
              <w:spacing w:after="0" w:line="240" w:lineRule="auto"/>
              <w:rPr>
                <w:rFonts w:ascii="Arial Narrow" w:hAnsi="Arial Narrow" w:cs="Arial"/>
              </w:rPr>
            </w:pPr>
          </w:p>
        </w:tc>
      </w:tr>
      <w:tr w:rsidR="00BE75EE" w:rsidRPr="007C1763" w:rsidTr="006816AD">
        <w:trPr>
          <w:trHeight w:val="20"/>
        </w:trPr>
        <w:tc>
          <w:tcPr>
            <w:tcW w:w="255" w:type="pct"/>
            <w:vAlign w:val="center"/>
          </w:tcPr>
          <w:p w:rsidR="00BE75EE" w:rsidRDefault="00BE75EE" w:rsidP="009B2CF1">
            <w:pPr>
              <w:autoSpaceDE w:val="0"/>
              <w:autoSpaceDN w:val="0"/>
              <w:adjustRightInd w:val="0"/>
              <w:spacing w:after="0" w:line="240" w:lineRule="auto"/>
              <w:jc w:val="center"/>
              <w:rPr>
                <w:rFonts w:ascii="Arial Narrow" w:hAnsi="Arial Narrow"/>
              </w:rPr>
            </w:pPr>
            <w:r>
              <w:rPr>
                <w:rFonts w:ascii="Arial Narrow" w:hAnsi="Arial Narrow"/>
              </w:rPr>
              <w:t>14</w:t>
            </w:r>
          </w:p>
        </w:tc>
        <w:tc>
          <w:tcPr>
            <w:tcW w:w="2402" w:type="pct"/>
            <w:vAlign w:val="center"/>
          </w:tcPr>
          <w:p w:rsidR="00BE75EE" w:rsidRPr="006516D5" w:rsidRDefault="00BE75EE" w:rsidP="00BE75EE">
            <w:pPr>
              <w:autoSpaceDE w:val="0"/>
              <w:autoSpaceDN w:val="0"/>
              <w:adjustRightInd w:val="0"/>
              <w:spacing w:after="0" w:line="240" w:lineRule="auto"/>
              <w:rPr>
                <w:rFonts w:ascii="Arial Narrow" w:hAnsi="Arial Narrow"/>
              </w:rPr>
            </w:pPr>
            <w:r w:rsidRPr="00BE75EE">
              <w:rPr>
                <w:rFonts w:ascii="Arial Narrow" w:hAnsi="Arial Narrow"/>
              </w:rPr>
              <w:t>Развитие сельского хозяйства Грач</w:t>
            </w:r>
            <w:r>
              <w:rPr>
                <w:rFonts w:ascii="Arial Narrow" w:hAnsi="Arial Narrow"/>
              </w:rPr>
              <w:t>ё</w:t>
            </w:r>
            <w:r w:rsidRPr="00BE75EE">
              <w:rPr>
                <w:rFonts w:ascii="Arial Narrow" w:hAnsi="Arial Narrow"/>
              </w:rPr>
              <w:t>вского муниципального района Ставропольского края</w:t>
            </w:r>
          </w:p>
        </w:tc>
        <w:tc>
          <w:tcPr>
            <w:tcW w:w="2343" w:type="pct"/>
            <w:vAlign w:val="center"/>
          </w:tcPr>
          <w:p w:rsidR="00BE75EE" w:rsidRDefault="00BE75EE" w:rsidP="006516D5">
            <w:pPr>
              <w:spacing w:after="0" w:line="240" w:lineRule="auto"/>
              <w:rPr>
                <w:rFonts w:ascii="Arial Narrow" w:hAnsi="Arial Narrow" w:cs="Arial"/>
              </w:rPr>
            </w:pPr>
            <w:r>
              <w:rPr>
                <w:rFonts w:ascii="Arial Narrow" w:hAnsi="Arial Narrow" w:cs="Arial"/>
              </w:rPr>
              <w:t>Постановление</w:t>
            </w:r>
            <w:r w:rsidRPr="006516D5">
              <w:rPr>
                <w:rFonts w:ascii="Arial Narrow" w:hAnsi="Arial Narrow" w:cs="Arial"/>
              </w:rPr>
              <w:t xml:space="preserve"> Администрации Грач</w:t>
            </w:r>
            <w:r>
              <w:rPr>
                <w:rFonts w:ascii="Arial Narrow" w:hAnsi="Arial Narrow" w:cs="Arial"/>
              </w:rPr>
              <w:t>ё</w:t>
            </w:r>
            <w:r w:rsidRPr="006516D5">
              <w:rPr>
                <w:rFonts w:ascii="Arial Narrow" w:hAnsi="Arial Narrow" w:cs="Arial"/>
              </w:rPr>
              <w:t>вского муниципального района Ставропольского края от</w:t>
            </w:r>
            <w:r>
              <w:rPr>
                <w:rFonts w:ascii="Arial Narrow" w:hAnsi="Arial Narrow" w:cs="Arial"/>
              </w:rPr>
              <w:t xml:space="preserve"> 26.12.2017 </w:t>
            </w:r>
            <w:r w:rsidRPr="00BE75EE">
              <w:rPr>
                <w:rFonts w:ascii="Arial Narrow" w:hAnsi="Arial Narrow" w:cs="Arial"/>
              </w:rPr>
              <w:t>№ 755</w:t>
            </w:r>
          </w:p>
        </w:tc>
      </w:tr>
    </w:tbl>
    <w:p w:rsidR="00A5552E" w:rsidRPr="0086798A" w:rsidRDefault="00A5552E" w:rsidP="00A5552E">
      <w:pPr>
        <w:spacing w:after="0" w:line="276" w:lineRule="auto"/>
        <w:ind w:firstLine="709"/>
        <w:jc w:val="both"/>
        <w:rPr>
          <w:rFonts w:ascii="Arial" w:hAnsi="Arial" w:cs="Arial"/>
          <w:sz w:val="24"/>
          <w:szCs w:val="24"/>
        </w:rPr>
      </w:pPr>
    </w:p>
    <w:p w:rsidR="0086798A" w:rsidRDefault="0086798A" w:rsidP="0086798A">
      <w:pPr>
        <w:spacing w:after="0" w:line="276" w:lineRule="auto"/>
        <w:ind w:firstLine="709"/>
        <w:jc w:val="both"/>
        <w:rPr>
          <w:rFonts w:ascii="Arial" w:hAnsi="Arial" w:cs="Arial"/>
          <w:sz w:val="24"/>
          <w:szCs w:val="24"/>
        </w:rPr>
      </w:pPr>
      <w:r w:rsidRPr="0086798A">
        <w:rPr>
          <w:rFonts w:ascii="Arial" w:hAnsi="Arial" w:cs="Arial"/>
          <w:sz w:val="24"/>
          <w:szCs w:val="24"/>
        </w:rPr>
        <w:tab/>
      </w:r>
    </w:p>
    <w:p w:rsidR="00306DE4" w:rsidRPr="00CD1A70" w:rsidRDefault="00306DE4" w:rsidP="00306DE4">
      <w:pPr>
        <w:spacing w:after="0" w:line="276" w:lineRule="auto"/>
        <w:ind w:left="284"/>
        <w:jc w:val="both"/>
        <w:outlineLvl w:val="1"/>
        <w:rPr>
          <w:rFonts w:ascii="Impact" w:hAnsi="Impact" w:cs="Arial"/>
          <w:color w:val="404040" w:themeColor="text1" w:themeTint="BF"/>
          <w:sz w:val="28"/>
          <w:szCs w:val="28"/>
        </w:rPr>
      </w:pPr>
      <w:bookmarkStart w:id="29" w:name="_Toc87612853"/>
      <w:bookmarkStart w:id="30" w:name="_Toc87613015"/>
      <w:bookmarkStart w:id="31" w:name="_Toc87614186"/>
      <w:r w:rsidRPr="00CD1A70">
        <w:rPr>
          <w:rFonts w:ascii="Impact" w:hAnsi="Impact" w:cs="Arial"/>
          <w:color w:val="404040" w:themeColor="text1" w:themeTint="BF"/>
          <w:sz w:val="28"/>
          <w:szCs w:val="28"/>
        </w:rPr>
        <w:lastRenderedPageBreak/>
        <w:t>1.3 Муниципальная правовая база в сфере градостроительной деятельности</w:t>
      </w:r>
      <w:bookmarkEnd w:id="29"/>
      <w:bookmarkEnd w:id="30"/>
      <w:bookmarkEnd w:id="31"/>
      <w:r w:rsidRPr="00CD1A70">
        <w:rPr>
          <w:rFonts w:ascii="Impact" w:hAnsi="Impact" w:cs="Arial"/>
          <w:color w:val="404040" w:themeColor="text1" w:themeTint="BF"/>
          <w:sz w:val="28"/>
          <w:szCs w:val="28"/>
        </w:rPr>
        <w:t xml:space="preserve"> </w:t>
      </w:r>
    </w:p>
    <w:p w:rsidR="00EF0CF2" w:rsidRDefault="00EF0CF2" w:rsidP="003B182B">
      <w:pPr>
        <w:spacing w:after="0" w:line="276" w:lineRule="auto"/>
        <w:ind w:firstLine="709"/>
        <w:jc w:val="both"/>
        <w:rPr>
          <w:rFonts w:ascii="Arial" w:hAnsi="Arial" w:cs="Arial"/>
          <w:sz w:val="24"/>
          <w:szCs w:val="24"/>
        </w:rPr>
      </w:pPr>
      <w:r>
        <w:rPr>
          <w:rFonts w:ascii="Arial" w:hAnsi="Arial" w:cs="Arial"/>
          <w:sz w:val="24"/>
          <w:szCs w:val="24"/>
        </w:rPr>
        <w:t>Нормативную правовую базу в сфере градостроительной деятельности Грачёвского муниципального округа формируют в той или иной степени 3 муниципальных программы:</w:t>
      </w:r>
    </w:p>
    <w:p w:rsidR="00C73C6D" w:rsidRDefault="00C73C6D" w:rsidP="00EF0CF2">
      <w:pPr>
        <w:pStyle w:val="ae"/>
        <w:numPr>
          <w:ilvl w:val="0"/>
          <w:numId w:val="106"/>
        </w:numPr>
        <w:tabs>
          <w:tab w:val="left" w:pos="993"/>
        </w:tabs>
        <w:spacing w:after="0" w:line="276" w:lineRule="auto"/>
        <w:ind w:left="0" w:firstLine="709"/>
        <w:jc w:val="both"/>
        <w:rPr>
          <w:rFonts w:ascii="Arial" w:hAnsi="Arial" w:cs="Arial"/>
          <w:sz w:val="24"/>
          <w:szCs w:val="24"/>
        </w:rPr>
      </w:pPr>
      <w:r w:rsidRPr="00EF0CF2">
        <w:rPr>
          <w:rFonts w:ascii="Arial" w:hAnsi="Arial" w:cs="Arial"/>
          <w:sz w:val="24"/>
          <w:szCs w:val="24"/>
        </w:rPr>
        <w:t>Формирование современной городской среды на 2018-2024 годы</w:t>
      </w:r>
      <w:r>
        <w:rPr>
          <w:rFonts w:ascii="Arial" w:hAnsi="Arial" w:cs="Arial"/>
          <w:sz w:val="24"/>
          <w:szCs w:val="24"/>
        </w:rPr>
        <w:t>;</w:t>
      </w:r>
    </w:p>
    <w:p w:rsidR="00EF0CF2" w:rsidRPr="00EF0CF2" w:rsidRDefault="003B182B" w:rsidP="00EF0CF2">
      <w:pPr>
        <w:pStyle w:val="ae"/>
        <w:numPr>
          <w:ilvl w:val="0"/>
          <w:numId w:val="106"/>
        </w:numPr>
        <w:tabs>
          <w:tab w:val="left" w:pos="993"/>
        </w:tabs>
        <w:spacing w:after="0" w:line="276" w:lineRule="auto"/>
        <w:ind w:left="0" w:firstLine="709"/>
        <w:jc w:val="both"/>
        <w:rPr>
          <w:rFonts w:ascii="Arial" w:hAnsi="Arial" w:cs="Arial"/>
          <w:sz w:val="24"/>
          <w:szCs w:val="24"/>
        </w:rPr>
      </w:pPr>
      <w:r w:rsidRPr="00EF0CF2">
        <w:rPr>
          <w:rFonts w:ascii="Arial" w:hAnsi="Arial" w:cs="Arial"/>
          <w:sz w:val="24"/>
          <w:szCs w:val="24"/>
        </w:rPr>
        <w:t xml:space="preserve">Развитие транспортной системы и обеспечение </w:t>
      </w:r>
      <w:r w:rsidR="00EF0CF2" w:rsidRPr="00EF0CF2">
        <w:rPr>
          <w:rFonts w:ascii="Arial" w:hAnsi="Arial" w:cs="Arial"/>
          <w:sz w:val="24"/>
          <w:szCs w:val="24"/>
        </w:rPr>
        <w:t>безопасности дорожного движения;</w:t>
      </w:r>
    </w:p>
    <w:p w:rsidR="003B182B" w:rsidRPr="00C73C6D" w:rsidRDefault="003B182B" w:rsidP="00EF0CF2">
      <w:pPr>
        <w:pStyle w:val="ae"/>
        <w:numPr>
          <w:ilvl w:val="0"/>
          <w:numId w:val="106"/>
        </w:numPr>
        <w:tabs>
          <w:tab w:val="left" w:pos="993"/>
        </w:tabs>
        <w:spacing w:after="0" w:line="276" w:lineRule="auto"/>
        <w:ind w:left="0" w:firstLine="709"/>
        <w:jc w:val="both"/>
        <w:rPr>
          <w:rFonts w:ascii="Arial" w:hAnsi="Arial" w:cs="Arial"/>
          <w:sz w:val="24"/>
          <w:szCs w:val="24"/>
        </w:rPr>
      </w:pPr>
      <w:r w:rsidRPr="00C73C6D">
        <w:rPr>
          <w:rFonts w:ascii="Arial" w:hAnsi="Arial" w:cs="Arial"/>
          <w:sz w:val="24"/>
          <w:szCs w:val="24"/>
        </w:rPr>
        <w:t>Развитие экономики</w:t>
      </w:r>
      <w:r w:rsidR="00C73C6D" w:rsidRPr="00C73C6D">
        <w:rPr>
          <w:rFonts w:ascii="Arial" w:hAnsi="Arial" w:cs="Arial"/>
          <w:sz w:val="24"/>
          <w:szCs w:val="24"/>
        </w:rPr>
        <w:t>.</w:t>
      </w:r>
    </w:p>
    <w:p w:rsidR="00EF0CF2" w:rsidRDefault="005F7DBF" w:rsidP="003B182B">
      <w:pPr>
        <w:spacing w:after="0" w:line="276" w:lineRule="auto"/>
        <w:ind w:firstLine="709"/>
        <w:jc w:val="both"/>
        <w:rPr>
          <w:rFonts w:ascii="Arial" w:hAnsi="Arial" w:cs="Arial"/>
          <w:sz w:val="24"/>
          <w:szCs w:val="24"/>
        </w:rPr>
      </w:pPr>
      <w:r w:rsidRPr="005F7DBF">
        <w:rPr>
          <w:rFonts w:ascii="Arial" w:hAnsi="Arial" w:cs="Arial"/>
          <w:sz w:val="24"/>
          <w:szCs w:val="24"/>
        </w:rPr>
        <w:t xml:space="preserve">Целью программы </w:t>
      </w:r>
      <w:r w:rsidRPr="005F7DBF">
        <w:rPr>
          <w:rFonts w:ascii="Arial" w:hAnsi="Arial" w:cs="Arial"/>
          <w:b/>
          <w:sz w:val="24"/>
          <w:szCs w:val="24"/>
        </w:rPr>
        <w:t>«Формирование современной городской среды»</w:t>
      </w:r>
      <w:r w:rsidRPr="00EF0CF2">
        <w:rPr>
          <w:rFonts w:ascii="Arial" w:hAnsi="Arial" w:cs="Arial"/>
          <w:sz w:val="24"/>
          <w:szCs w:val="24"/>
        </w:rPr>
        <w:t xml:space="preserve"> </w:t>
      </w:r>
      <w:r w:rsidRPr="005F7DBF">
        <w:rPr>
          <w:rFonts w:ascii="Arial" w:hAnsi="Arial" w:cs="Arial"/>
          <w:sz w:val="24"/>
          <w:szCs w:val="24"/>
        </w:rPr>
        <w:t xml:space="preserve">является повышение качества и комфорта среды на территории </w:t>
      </w:r>
      <w:r>
        <w:rPr>
          <w:rFonts w:ascii="Arial" w:hAnsi="Arial" w:cs="Arial"/>
          <w:sz w:val="24"/>
          <w:szCs w:val="24"/>
        </w:rPr>
        <w:t xml:space="preserve">населенных пунктов </w:t>
      </w:r>
      <w:r w:rsidRPr="005F7DBF">
        <w:rPr>
          <w:rFonts w:ascii="Arial" w:hAnsi="Arial" w:cs="Arial"/>
          <w:sz w:val="24"/>
          <w:szCs w:val="24"/>
        </w:rPr>
        <w:t>Грач</w:t>
      </w:r>
      <w:r>
        <w:rPr>
          <w:rFonts w:ascii="Arial" w:hAnsi="Arial" w:cs="Arial"/>
          <w:sz w:val="24"/>
          <w:szCs w:val="24"/>
        </w:rPr>
        <w:t>ё</w:t>
      </w:r>
      <w:r w:rsidRPr="005F7DBF">
        <w:rPr>
          <w:rFonts w:ascii="Arial" w:hAnsi="Arial" w:cs="Arial"/>
          <w:sz w:val="24"/>
          <w:szCs w:val="24"/>
        </w:rPr>
        <w:t>вского муниципального округа Ставропольского края</w:t>
      </w:r>
      <w:r>
        <w:rPr>
          <w:rFonts w:ascii="Arial" w:hAnsi="Arial" w:cs="Arial"/>
          <w:sz w:val="24"/>
          <w:szCs w:val="24"/>
        </w:rPr>
        <w:t xml:space="preserve">, а также </w:t>
      </w:r>
      <w:r w:rsidRPr="005F7DBF">
        <w:rPr>
          <w:rFonts w:ascii="Arial" w:hAnsi="Arial" w:cs="Arial"/>
          <w:sz w:val="24"/>
          <w:szCs w:val="24"/>
        </w:rPr>
        <w:t>уровня благоустройства территорий соотв</w:t>
      </w:r>
      <w:r>
        <w:rPr>
          <w:rFonts w:ascii="Arial" w:hAnsi="Arial" w:cs="Arial"/>
          <w:sz w:val="24"/>
          <w:szCs w:val="24"/>
        </w:rPr>
        <w:t>етствующего функционального наз</w:t>
      </w:r>
      <w:r w:rsidRPr="005F7DBF">
        <w:rPr>
          <w:rFonts w:ascii="Arial" w:hAnsi="Arial" w:cs="Arial"/>
          <w:sz w:val="24"/>
          <w:szCs w:val="24"/>
        </w:rPr>
        <w:t>начения</w:t>
      </w:r>
      <w:r>
        <w:rPr>
          <w:rFonts w:ascii="Arial" w:hAnsi="Arial" w:cs="Arial"/>
          <w:sz w:val="24"/>
          <w:szCs w:val="24"/>
        </w:rPr>
        <w:t>: общественных пространств и дворовых территорий</w:t>
      </w:r>
      <w:r w:rsidRPr="005F7DBF">
        <w:rPr>
          <w:rFonts w:ascii="Arial" w:hAnsi="Arial" w:cs="Arial"/>
          <w:sz w:val="24"/>
          <w:szCs w:val="24"/>
        </w:rPr>
        <w:t>.</w:t>
      </w:r>
    </w:p>
    <w:p w:rsidR="004E169C" w:rsidRDefault="004E169C" w:rsidP="004E169C">
      <w:pPr>
        <w:spacing w:after="0" w:line="276" w:lineRule="auto"/>
        <w:ind w:firstLine="709"/>
        <w:jc w:val="both"/>
        <w:rPr>
          <w:rFonts w:ascii="Arial" w:hAnsi="Arial" w:cs="Arial"/>
          <w:sz w:val="24"/>
          <w:szCs w:val="24"/>
        </w:rPr>
      </w:pPr>
      <w:r>
        <w:rPr>
          <w:rFonts w:ascii="Arial" w:hAnsi="Arial" w:cs="Arial"/>
          <w:sz w:val="24"/>
          <w:szCs w:val="24"/>
        </w:rPr>
        <w:t>Индикаторами достижения целевых показателей программы являются:</w:t>
      </w:r>
    </w:p>
    <w:p w:rsidR="004E169C" w:rsidRPr="004E169C" w:rsidRDefault="004E169C" w:rsidP="004E169C">
      <w:pPr>
        <w:spacing w:after="0" w:line="276" w:lineRule="auto"/>
        <w:ind w:firstLine="709"/>
        <w:jc w:val="both"/>
        <w:rPr>
          <w:rFonts w:ascii="Arial" w:hAnsi="Arial" w:cs="Arial"/>
          <w:sz w:val="24"/>
          <w:szCs w:val="24"/>
        </w:rPr>
      </w:pPr>
      <w:r>
        <w:rPr>
          <w:rFonts w:ascii="Arial" w:hAnsi="Arial" w:cs="Arial"/>
          <w:sz w:val="24"/>
          <w:szCs w:val="24"/>
        </w:rPr>
        <w:t xml:space="preserve">- </w:t>
      </w:r>
      <w:r w:rsidRPr="004E169C">
        <w:rPr>
          <w:rFonts w:ascii="Arial" w:hAnsi="Arial" w:cs="Arial"/>
          <w:sz w:val="24"/>
          <w:szCs w:val="24"/>
        </w:rPr>
        <w:t>количество благоустроенных общественных территорий;</w:t>
      </w:r>
    </w:p>
    <w:p w:rsidR="004E169C" w:rsidRPr="004E169C" w:rsidRDefault="004E169C" w:rsidP="004E169C">
      <w:pPr>
        <w:spacing w:after="0" w:line="276" w:lineRule="auto"/>
        <w:ind w:firstLine="709"/>
        <w:jc w:val="both"/>
        <w:rPr>
          <w:rFonts w:ascii="Arial" w:hAnsi="Arial" w:cs="Arial"/>
          <w:sz w:val="24"/>
          <w:szCs w:val="24"/>
        </w:rPr>
      </w:pPr>
      <w:r>
        <w:rPr>
          <w:rFonts w:ascii="Arial" w:hAnsi="Arial" w:cs="Arial"/>
          <w:sz w:val="24"/>
          <w:szCs w:val="24"/>
        </w:rPr>
        <w:t xml:space="preserve">- </w:t>
      </w:r>
      <w:r w:rsidRPr="004E169C">
        <w:rPr>
          <w:rFonts w:ascii="Arial" w:hAnsi="Arial" w:cs="Arial"/>
          <w:sz w:val="24"/>
          <w:szCs w:val="24"/>
        </w:rPr>
        <w:t>количество благоустроенных дворовых территорий;</w:t>
      </w:r>
    </w:p>
    <w:p w:rsidR="005F7DBF" w:rsidRDefault="004E169C" w:rsidP="004E169C">
      <w:pPr>
        <w:spacing w:after="0" w:line="276" w:lineRule="auto"/>
        <w:ind w:firstLine="709"/>
        <w:jc w:val="both"/>
        <w:rPr>
          <w:rFonts w:ascii="Arial" w:hAnsi="Arial" w:cs="Arial"/>
          <w:sz w:val="24"/>
          <w:szCs w:val="24"/>
        </w:rPr>
      </w:pPr>
      <w:r>
        <w:rPr>
          <w:rFonts w:ascii="Arial" w:hAnsi="Arial" w:cs="Arial"/>
          <w:sz w:val="24"/>
          <w:szCs w:val="24"/>
        </w:rPr>
        <w:t xml:space="preserve">- </w:t>
      </w:r>
      <w:r w:rsidRPr="004E169C">
        <w:rPr>
          <w:rFonts w:ascii="Arial" w:hAnsi="Arial" w:cs="Arial"/>
          <w:sz w:val="24"/>
          <w:szCs w:val="24"/>
        </w:rPr>
        <w:t xml:space="preserve">количество граждан, вовлеченных в реализацию мероприятий по благоустройству общественных </w:t>
      </w:r>
      <w:r>
        <w:rPr>
          <w:rFonts w:ascii="Arial" w:hAnsi="Arial" w:cs="Arial"/>
          <w:sz w:val="24"/>
          <w:szCs w:val="24"/>
        </w:rPr>
        <w:t xml:space="preserve">и дворовых </w:t>
      </w:r>
      <w:r w:rsidRPr="004E169C">
        <w:rPr>
          <w:rFonts w:ascii="Arial" w:hAnsi="Arial" w:cs="Arial"/>
          <w:sz w:val="24"/>
          <w:szCs w:val="24"/>
        </w:rPr>
        <w:t>территорий</w:t>
      </w:r>
      <w:r>
        <w:rPr>
          <w:rFonts w:ascii="Arial" w:hAnsi="Arial" w:cs="Arial"/>
          <w:sz w:val="24"/>
          <w:szCs w:val="24"/>
        </w:rPr>
        <w:t>.</w:t>
      </w:r>
    </w:p>
    <w:p w:rsidR="00DB52D6" w:rsidRDefault="00DB52D6" w:rsidP="004E169C">
      <w:pPr>
        <w:spacing w:after="0" w:line="276" w:lineRule="auto"/>
        <w:ind w:firstLine="709"/>
        <w:jc w:val="both"/>
        <w:rPr>
          <w:rFonts w:ascii="Arial" w:hAnsi="Arial" w:cs="Arial"/>
          <w:sz w:val="24"/>
          <w:szCs w:val="24"/>
        </w:rPr>
      </w:pPr>
      <w:r>
        <w:rPr>
          <w:rFonts w:ascii="Arial" w:hAnsi="Arial" w:cs="Arial"/>
          <w:sz w:val="24"/>
          <w:szCs w:val="24"/>
        </w:rPr>
        <w:t>Программные мероприятия планируются к реализации на период до 2024 года.</w:t>
      </w:r>
    </w:p>
    <w:p w:rsidR="004E169C" w:rsidRDefault="00C94461" w:rsidP="004E169C">
      <w:pPr>
        <w:spacing w:after="0" w:line="276" w:lineRule="auto"/>
        <w:ind w:firstLine="709"/>
        <w:jc w:val="both"/>
        <w:rPr>
          <w:rFonts w:ascii="Arial" w:hAnsi="Arial" w:cs="Arial"/>
          <w:sz w:val="24"/>
          <w:szCs w:val="24"/>
        </w:rPr>
      </w:pPr>
      <w:r>
        <w:rPr>
          <w:rFonts w:ascii="Arial" w:hAnsi="Arial" w:cs="Arial"/>
          <w:sz w:val="24"/>
          <w:szCs w:val="24"/>
        </w:rPr>
        <w:t>Достоинствами программы являются ее включенность в систему стратегического планирования Российской Федерации и Ставропольского края (учет соответствующих приоритетов федерального и регионального уровня в контексте стратегического развития округа); обеспечение «соучаствующего» проектирования через планируемую систему вовлечения граждан в мероприятия программы; планирование позитивных изменений в состоянии среды населенных пунктов через реализацию проектов благоустройства общественных и дворовых территорий.</w:t>
      </w:r>
    </w:p>
    <w:p w:rsidR="00C94461" w:rsidRDefault="00C94461" w:rsidP="004E169C">
      <w:pPr>
        <w:spacing w:after="0" w:line="276" w:lineRule="auto"/>
        <w:ind w:firstLine="709"/>
        <w:jc w:val="both"/>
        <w:rPr>
          <w:rFonts w:ascii="Arial" w:hAnsi="Arial" w:cs="Arial"/>
          <w:sz w:val="24"/>
          <w:szCs w:val="24"/>
        </w:rPr>
      </w:pPr>
      <w:r>
        <w:rPr>
          <w:rFonts w:ascii="Arial" w:hAnsi="Arial" w:cs="Arial"/>
          <w:sz w:val="24"/>
          <w:szCs w:val="24"/>
        </w:rPr>
        <w:t>Недостатки программы связаны с «шаблонными» механизмами реализации программных мероприятий без учета специфики округа в целом и его населенных пунктов (айдентика, символы округа и т.п.).</w:t>
      </w:r>
    </w:p>
    <w:p w:rsidR="00C94461" w:rsidRDefault="00DB52D6" w:rsidP="004E169C">
      <w:pPr>
        <w:spacing w:after="0" w:line="276" w:lineRule="auto"/>
        <w:ind w:firstLine="709"/>
        <w:jc w:val="both"/>
        <w:rPr>
          <w:rFonts w:ascii="Arial" w:hAnsi="Arial" w:cs="Arial"/>
          <w:sz w:val="24"/>
          <w:szCs w:val="24"/>
        </w:rPr>
      </w:pPr>
      <w:r>
        <w:rPr>
          <w:rFonts w:ascii="Arial" w:hAnsi="Arial" w:cs="Arial"/>
          <w:sz w:val="24"/>
          <w:szCs w:val="24"/>
        </w:rPr>
        <w:t xml:space="preserve">Муниципальная программа </w:t>
      </w:r>
      <w:r w:rsidRPr="00DB52D6">
        <w:rPr>
          <w:rFonts w:ascii="Arial" w:hAnsi="Arial" w:cs="Arial"/>
          <w:b/>
          <w:sz w:val="24"/>
          <w:szCs w:val="24"/>
        </w:rPr>
        <w:t>«Развитие транспортной системы и обеспечение безопасности дорожного движения»</w:t>
      </w:r>
      <w:r w:rsidR="00E67268">
        <w:rPr>
          <w:rFonts w:ascii="Arial" w:hAnsi="Arial" w:cs="Arial"/>
          <w:sz w:val="24"/>
          <w:szCs w:val="24"/>
        </w:rPr>
        <w:t xml:space="preserve"> ставит главной стратегической целью – </w:t>
      </w:r>
      <w:r w:rsidR="00E67268" w:rsidRPr="00E67268">
        <w:rPr>
          <w:rFonts w:ascii="Arial" w:hAnsi="Arial" w:cs="Arial"/>
          <w:sz w:val="24"/>
          <w:szCs w:val="24"/>
        </w:rPr>
        <w:t>повышение комплексной безопасности и устойчивости транспортной системы Грач</w:t>
      </w:r>
      <w:r w:rsidR="00E67268">
        <w:rPr>
          <w:rFonts w:ascii="Arial" w:hAnsi="Arial" w:cs="Arial"/>
          <w:sz w:val="24"/>
          <w:szCs w:val="24"/>
        </w:rPr>
        <w:t>ё</w:t>
      </w:r>
      <w:r w:rsidR="00E67268" w:rsidRPr="00E67268">
        <w:rPr>
          <w:rFonts w:ascii="Arial" w:hAnsi="Arial" w:cs="Arial"/>
          <w:sz w:val="24"/>
          <w:szCs w:val="24"/>
        </w:rPr>
        <w:t>вского муниципального округа Ставропольского края</w:t>
      </w:r>
      <w:r w:rsidR="00E67268">
        <w:rPr>
          <w:rFonts w:ascii="Arial" w:hAnsi="Arial" w:cs="Arial"/>
          <w:sz w:val="24"/>
          <w:szCs w:val="24"/>
        </w:rPr>
        <w:t>. В соответствии с целью, сформулированы 2 основных стратегических приоритетных направления программы:</w:t>
      </w:r>
    </w:p>
    <w:p w:rsidR="00E67268" w:rsidRPr="00E67268" w:rsidRDefault="00E67268" w:rsidP="00E67268">
      <w:pPr>
        <w:spacing w:after="0" w:line="276" w:lineRule="auto"/>
        <w:ind w:firstLine="709"/>
        <w:jc w:val="both"/>
        <w:rPr>
          <w:rFonts w:ascii="Arial" w:hAnsi="Arial" w:cs="Arial"/>
          <w:sz w:val="24"/>
          <w:szCs w:val="24"/>
        </w:rPr>
      </w:pPr>
      <w:r>
        <w:rPr>
          <w:rFonts w:ascii="Arial" w:hAnsi="Arial" w:cs="Arial"/>
          <w:sz w:val="24"/>
          <w:szCs w:val="24"/>
        </w:rPr>
        <w:t xml:space="preserve">1. </w:t>
      </w:r>
      <w:r w:rsidRPr="00E67268">
        <w:rPr>
          <w:rFonts w:ascii="Arial" w:hAnsi="Arial" w:cs="Arial"/>
          <w:sz w:val="24"/>
          <w:szCs w:val="24"/>
        </w:rPr>
        <w:t>Развити</w:t>
      </w:r>
      <w:r>
        <w:rPr>
          <w:rFonts w:ascii="Arial" w:hAnsi="Arial" w:cs="Arial"/>
          <w:sz w:val="24"/>
          <w:szCs w:val="24"/>
        </w:rPr>
        <w:t>е</w:t>
      </w:r>
      <w:r w:rsidRPr="00E67268">
        <w:rPr>
          <w:rFonts w:ascii="Arial" w:hAnsi="Arial" w:cs="Arial"/>
          <w:sz w:val="24"/>
          <w:szCs w:val="24"/>
        </w:rPr>
        <w:t xml:space="preserve"> дорожного хозяйства и обеспечения безопасности дорожного движения</w:t>
      </w:r>
      <w:r>
        <w:rPr>
          <w:rFonts w:ascii="Arial" w:hAnsi="Arial" w:cs="Arial"/>
          <w:sz w:val="24"/>
          <w:szCs w:val="24"/>
        </w:rPr>
        <w:t>.</w:t>
      </w:r>
    </w:p>
    <w:p w:rsidR="00E67268" w:rsidRDefault="00E67268" w:rsidP="00E67268">
      <w:pPr>
        <w:spacing w:after="0" w:line="276" w:lineRule="auto"/>
        <w:ind w:firstLine="709"/>
        <w:jc w:val="both"/>
        <w:rPr>
          <w:rFonts w:ascii="Arial" w:hAnsi="Arial" w:cs="Arial"/>
          <w:sz w:val="24"/>
          <w:szCs w:val="24"/>
        </w:rPr>
      </w:pPr>
      <w:r>
        <w:rPr>
          <w:rFonts w:ascii="Arial" w:hAnsi="Arial" w:cs="Arial"/>
          <w:sz w:val="24"/>
          <w:szCs w:val="24"/>
        </w:rPr>
        <w:t>2. Развитие</w:t>
      </w:r>
      <w:r w:rsidRPr="00E67268">
        <w:rPr>
          <w:rFonts w:ascii="Arial" w:hAnsi="Arial" w:cs="Arial"/>
          <w:sz w:val="24"/>
          <w:szCs w:val="24"/>
        </w:rPr>
        <w:t xml:space="preserve"> транспортной системы</w:t>
      </w:r>
      <w:r>
        <w:rPr>
          <w:rFonts w:ascii="Arial" w:hAnsi="Arial" w:cs="Arial"/>
          <w:sz w:val="24"/>
          <w:szCs w:val="24"/>
        </w:rPr>
        <w:t xml:space="preserve"> округа.</w:t>
      </w:r>
    </w:p>
    <w:p w:rsidR="00E67268" w:rsidRDefault="00E67268" w:rsidP="00E67268">
      <w:pPr>
        <w:spacing w:after="0" w:line="276" w:lineRule="auto"/>
        <w:ind w:firstLine="709"/>
        <w:jc w:val="both"/>
        <w:rPr>
          <w:rFonts w:ascii="Arial" w:hAnsi="Arial" w:cs="Arial"/>
          <w:sz w:val="24"/>
          <w:szCs w:val="24"/>
        </w:rPr>
      </w:pPr>
      <w:r>
        <w:rPr>
          <w:rFonts w:ascii="Arial" w:hAnsi="Arial" w:cs="Arial"/>
          <w:sz w:val="24"/>
          <w:szCs w:val="24"/>
        </w:rPr>
        <w:t xml:space="preserve">Первое направление не включает мероприятий, имеющих прямое отношение к градостроительному развитию округа, и включает </w:t>
      </w:r>
      <w:r w:rsidR="009B0024">
        <w:rPr>
          <w:rFonts w:ascii="Arial" w:hAnsi="Arial" w:cs="Arial"/>
          <w:sz w:val="24"/>
          <w:szCs w:val="24"/>
        </w:rPr>
        <w:t>мероприятия</w:t>
      </w:r>
      <w:r>
        <w:rPr>
          <w:rFonts w:ascii="Arial" w:hAnsi="Arial" w:cs="Arial"/>
          <w:sz w:val="24"/>
          <w:szCs w:val="24"/>
        </w:rPr>
        <w:t>, направленные на обеспечение безопасности дорожного движения.</w:t>
      </w:r>
    </w:p>
    <w:p w:rsidR="00E67268" w:rsidRDefault="00E67268" w:rsidP="00E67268">
      <w:pPr>
        <w:spacing w:after="0" w:line="276" w:lineRule="auto"/>
        <w:ind w:firstLine="709"/>
        <w:jc w:val="both"/>
        <w:rPr>
          <w:rFonts w:ascii="Arial" w:hAnsi="Arial" w:cs="Arial"/>
          <w:sz w:val="24"/>
          <w:szCs w:val="24"/>
        </w:rPr>
      </w:pPr>
      <w:r>
        <w:rPr>
          <w:rFonts w:ascii="Arial" w:hAnsi="Arial" w:cs="Arial"/>
          <w:sz w:val="24"/>
          <w:szCs w:val="24"/>
        </w:rPr>
        <w:lastRenderedPageBreak/>
        <w:t xml:space="preserve">Второе направление, напротив, подразумевает </w:t>
      </w:r>
      <w:r w:rsidRPr="00E67268">
        <w:rPr>
          <w:rFonts w:ascii="Arial" w:hAnsi="Arial" w:cs="Arial"/>
          <w:sz w:val="24"/>
          <w:szCs w:val="24"/>
        </w:rPr>
        <w:t xml:space="preserve">создание опорной сети автомобильных дорог общего пользования </w:t>
      </w:r>
      <w:r w:rsidR="001A58C7">
        <w:rPr>
          <w:rFonts w:ascii="Arial" w:hAnsi="Arial" w:cs="Arial"/>
          <w:sz w:val="24"/>
          <w:szCs w:val="24"/>
        </w:rPr>
        <w:t xml:space="preserve">местного значения </w:t>
      </w:r>
      <w:r w:rsidRPr="00E67268">
        <w:rPr>
          <w:rFonts w:ascii="Arial" w:hAnsi="Arial" w:cs="Arial"/>
          <w:sz w:val="24"/>
          <w:szCs w:val="24"/>
        </w:rPr>
        <w:t>на основе развитой транспортной инфраструктуры Грач</w:t>
      </w:r>
      <w:r>
        <w:rPr>
          <w:rFonts w:ascii="Arial" w:hAnsi="Arial" w:cs="Arial"/>
          <w:sz w:val="24"/>
          <w:szCs w:val="24"/>
        </w:rPr>
        <w:t>ё</w:t>
      </w:r>
      <w:r w:rsidRPr="00E67268">
        <w:rPr>
          <w:rFonts w:ascii="Arial" w:hAnsi="Arial" w:cs="Arial"/>
          <w:sz w:val="24"/>
          <w:szCs w:val="24"/>
        </w:rPr>
        <w:t>вского муниципального округа</w:t>
      </w:r>
      <w:r>
        <w:rPr>
          <w:rFonts w:ascii="Arial" w:hAnsi="Arial" w:cs="Arial"/>
          <w:sz w:val="24"/>
          <w:szCs w:val="24"/>
        </w:rPr>
        <w:t xml:space="preserve">. Именно это направление определяет главное достоинство программы – развитие </w:t>
      </w:r>
      <w:r w:rsidR="001A58C7">
        <w:rPr>
          <w:rFonts w:ascii="Arial" w:hAnsi="Arial" w:cs="Arial"/>
          <w:sz w:val="24"/>
          <w:szCs w:val="24"/>
        </w:rPr>
        <w:t>линейных элементов оп</w:t>
      </w:r>
      <w:r>
        <w:rPr>
          <w:rFonts w:ascii="Arial" w:hAnsi="Arial" w:cs="Arial"/>
          <w:sz w:val="24"/>
          <w:szCs w:val="24"/>
        </w:rPr>
        <w:t>орного каркаса расселения и градостроительного каркаса территории округа, обеспечивая устойчивые связи населенных пунктов между собой и, тем самым единство</w:t>
      </w:r>
      <w:r w:rsidR="001A58C7">
        <w:rPr>
          <w:rFonts w:ascii="Arial" w:hAnsi="Arial" w:cs="Arial"/>
          <w:sz w:val="24"/>
          <w:szCs w:val="24"/>
        </w:rPr>
        <w:t xml:space="preserve"> социально-экономического и градостроительного пространства Грачёвского муниципального округа.</w:t>
      </w:r>
    </w:p>
    <w:p w:rsidR="00F90164" w:rsidRDefault="00F90164" w:rsidP="00E67268">
      <w:pPr>
        <w:spacing w:after="0" w:line="276" w:lineRule="auto"/>
        <w:ind w:firstLine="709"/>
        <w:jc w:val="both"/>
        <w:rPr>
          <w:rFonts w:ascii="Arial" w:hAnsi="Arial" w:cs="Arial"/>
          <w:sz w:val="24"/>
          <w:szCs w:val="24"/>
        </w:rPr>
      </w:pPr>
      <w:r>
        <w:rPr>
          <w:rFonts w:ascii="Arial" w:hAnsi="Arial" w:cs="Arial"/>
          <w:sz w:val="24"/>
          <w:szCs w:val="24"/>
        </w:rPr>
        <w:t>Муниципальная программа «</w:t>
      </w:r>
      <w:r w:rsidRPr="00F90164">
        <w:rPr>
          <w:rFonts w:ascii="Arial" w:hAnsi="Arial" w:cs="Arial"/>
          <w:b/>
          <w:sz w:val="24"/>
          <w:szCs w:val="24"/>
        </w:rPr>
        <w:t>Развитие экономики</w:t>
      </w:r>
      <w:r>
        <w:rPr>
          <w:rFonts w:ascii="Arial" w:hAnsi="Arial" w:cs="Arial"/>
          <w:sz w:val="24"/>
          <w:szCs w:val="24"/>
        </w:rPr>
        <w:t xml:space="preserve">» является наиболее масштабным программным документом, определяющим стратегические векторы развития Грачёвского муниципального округа, в том числе и градостроительного. </w:t>
      </w:r>
    </w:p>
    <w:p w:rsidR="00F736F0" w:rsidRDefault="00F90164" w:rsidP="00E67268">
      <w:pPr>
        <w:spacing w:after="0" w:line="276" w:lineRule="auto"/>
        <w:ind w:firstLine="709"/>
        <w:jc w:val="both"/>
        <w:rPr>
          <w:rFonts w:ascii="Arial" w:hAnsi="Arial" w:cs="Arial"/>
          <w:sz w:val="24"/>
          <w:szCs w:val="24"/>
        </w:rPr>
      </w:pPr>
      <w:r>
        <w:rPr>
          <w:rFonts w:ascii="Arial" w:hAnsi="Arial" w:cs="Arial"/>
          <w:sz w:val="24"/>
          <w:szCs w:val="24"/>
        </w:rPr>
        <w:t>Программа содержит 4 подпрограммы:</w:t>
      </w:r>
    </w:p>
    <w:p w:rsidR="00F90164" w:rsidRDefault="00F90164" w:rsidP="00F90164">
      <w:pPr>
        <w:pStyle w:val="ae"/>
        <w:numPr>
          <w:ilvl w:val="0"/>
          <w:numId w:val="106"/>
        </w:numPr>
        <w:tabs>
          <w:tab w:val="left" w:pos="993"/>
        </w:tabs>
        <w:spacing w:after="0" w:line="276" w:lineRule="auto"/>
        <w:ind w:left="0" w:firstLine="709"/>
        <w:jc w:val="both"/>
        <w:rPr>
          <w:rFonts w:ascii="Arial" w:hAnsi="Arial" w:cs="Arial"/>
          <w:sz w:val="24"/>
          <w:szCs w:val="24"/>
        </w:rPr>
      </w:pPr>
      <w:r w:rsidRPr="00F90164">
        <w:rPr>
          <w:rFonts w:ascii="Arial" w:hAnsi="Arial" w:cs="Arial"/>
          <w:sz w:val="24"/>
          <w:szCs w:val="24"/>
        </w:rPr>
        <w:t>Развитие малого и среднего предпринимательства</w:t>
      </w:r>
      <w:r>
        <w:rPr>
          <w:rFonts w:ascii="Arial" w:hAnsi="Arial" w:cs="Arial"/>
          <w:sz w:val="24"/>
          <w:szCs w:val="24"/>
        </w:rPr>
        <w:t>;</w:t>
      </w:r>
      <w:r w:rsidRPr="00F90164">
        <w:rPr>
          <w:rFonts w:ascii="Arial" w:hAnsi="Arial" w:cs="Arial"/>
          <w:sz w:val="24"/>
          <w:szCs w:val="24"/>
        </w:rPr>
        <w:t xml:space="preserve"> </w:t>
      </w:r>
    </w:p>
    <w:p w:rsidR="00F90164" w:rsidRPr="00F90164" w:rsidRDefault="00F90164" w:rsidP="00F90164">
      <w:pPr>
        <w:pStyle w:val="ae"/>
        <w:numPr>
          <w:ilvl w:val="0"/>
          <w:numId w:val="106"/>
        </w:numPr>
        <w:tabs>
          <w:tab w:val="left" w:pos="993"/>
        </w:tabs>
        <w:spacing w:after="0" w:line="276" w:lineRule="auto"/>
        <w:ind w:left="0" w:firstLine="709"/>
        <w:jc w:val="both"/>
        <w:rPr>
          <w:rFonts w:ascii="Arial" w:hAnsi="Arial" w:cs="Arial"/>
          <w:sz w:val="24"/>
          <w:szCs w:val="24"/>
        </w:rPr>
      </w:pPr>
      <w:r w:rsidRPr="00F90164">
        <w:rPr>
          <w:rFonts w:ascii="Arial" w:hAnsi="Arial" w:cs="Arial"/>
          <w:sz w:val="24"/>
          <w:szCs w:val="24"/>
        </w:rPr>
        <w:t>Развитие потребительского рынка и услуг</w:t>
      </w:r>
      <w:r>
        <w:rPr>
          <w:rFonts w:ascii="Arial" w:hAnsi="Arial" w:cs="Arial"/>
          <w:sz w:val="24"/>
          <w:szCs w:val="24"/>
        </w:rPr>
        <w:t>;</w:t>
      </w:r>
    </w:p>
    <w:p w:rsidR="00F90164" w:rsidRPr="00F90164" w:rsidRDefault="00F90164" w:rsidP="00F90164">
      <w:pPr>
        <w:pStyle w:val="ae"/>
        <w:numPr>
          <w:ilvl w:val="0"/>
          <w:numId w:val="106"/>
        </w:numPr>
        <w:tabs>
          <w:tab w:val="left" w:pos="993"/>
        </w:tabs>
        <w:spacing w:after="0" w:line="276" w:lineRule="auto"/>
        <w:ind w:left="0" w:firstLine="709"/>
        <w:jc w:val="both"/>
        <w:rPr>
          <w:rFonts w:ascii="Arial" w:hAnsi="Arial" w:cs="Arial"/>
          <w:sz w:val="24"/>
          <w:szCs w:val="24"/>
        </w:rPr>
      </w:pPr>
      <w:r w:rsidRPr="00F90164">
        <w:rPr>
          <w:rFonts w:ascii="Arial" w:hAnsi="Arial" w:cs="Arial"/>
          <w:sz w:val="24"/>
          <w:szCs w:val="24"/>
        </w:rPr>
        <w:t>Формирование благоприятного инвестиционного климата</w:t>
      </w:r>
      <w:r>
        <w:rPr>
          <w:rFonts w:ascii="Arial" w:hAnsi="Arial" w:cs="Arial"/>
          <w:sz w:val="24"/>
          <w:szCs w:val="24"/>
        </w:rPr>
        <w:t>;</w:t>
      </w:r>
      <w:r w:rsidRPr="00F90164">
        <w:rPr>
          <w:rFonts w:ascii="Arial" w:hAnsi="Arial" w:cs="Arial"/>
          <w:sz w:val="24"/>
          <w:szCs w:val="24"/>
        </w:rPr>
        <w:t xml:space="preserve"> </w:t>
      </w:r>
    </w:p>
    <w:p w:rsidR="00F90164" w:rsidRDefault="00F90164" w:rsidP="00F90164">
      <w:pPr>
        <w:pStyle w:val="ae"/>
        <w:numPr>
          <w:ilvl w:val="0"/>
          <w:numId w:val="106"/>
        </w:numPr>
        <w:tabs>
          <w:tab w:val="left" w:pos="993"/>
        </w:tabs>
        <w:spacing w:after="0" w:line="276" w:lineRule="auto"/>
        <w:ind w:left="0" w:firstLine="709"/>
        <w:jc w:val="both"/>
        <w:rPr>
          <w:rFonts w:ascii="Arial" w:hAnsi="Arial" w:cs="Arial"/>
          <w:sz w:val="24"/>
          <w:szCs w:val="24"/>
        </w:rPr>
      </w:pPr>
      <w:r w:rsidRPr="00F90164">
        <w:rPr>
          <w:rFonts w:ascii="Arial" w:hAnsi="Arial" w:cs="Arial"/>
          <w:sz w:val="24"/>
          <w:szCs w:val="24"/>
        </w:rPr>
        <w:t>Снижение административных барьеров, оптимизация и повышение качества предоставления государственных и муниципальных услуг</w:t>
      </w:r>
      <w:r>
        <w:rPr>
          <w:rFonts w:ascii="Arial" w:hAnsi="Arial" w:cs="Arial"/>
          <w:sz w:val="24"/>
          <w:szCs w:val="24"/>
        </w:rPr>
        <w:t>.</w:t>
      </w:r>
    </w:p>
    <w:p w:rsidR="00E67268" w:rsidRDefault="002B531A" w:rsidP="00E67268">
      <w:pPr>
        <w:spacing w:after="0" w:line="276" w:lineRule="auto"/>
        <w:ind w:firstLine="709"/>
        <w:jc w:val="both"/>
        <w:rPr>
          <w:rFonts w:ascii="Arial" w:hAnsi="Arial" w:cs="Arial"/>
          <w:sz w:val="24"/>
          <w:szCs w:val="24"/>
        </w:rPr>
      </w:pPr>
      <w:r>
        <w:rPr>
          <w:rFonts w:ascii="Arial" w:hAnsi="Arial" w:cs="Arial"/>
          <w:sz w:val="24"/>
          <w:szCs w:val="24"/>
        </w:rPr>
        <w:t>В соответствии с целевыми установками подпрограмм программа предусматривает 5 главных конкретных конечных результатов:</w:t>
      </w:r>
    </w:p>
    <w:p w:rsidR="002B531A" w:rsidRPr="002B531A" w:rsidRDefault="002B531A" w:rsidP="002B531A">
      <w:pPr>
        <w:spacing w:after="0" w:line="276" w:lineRule="auto"/>
        <w:ind w:firstLine="709"/>
        <w:jc w:val="both"/>
        <w:rPr>
          <w:rFonts w:ascii="Arial" w:hAnsi="Arial" w:cs="Arial"/>
          <w:sz w:val="24"/>
          <w:szCs w:val="24"/>
        </w:rPr>
      </w:pPr>
      <w:r>
        <w:rPr>
          <w:rFonts w:ascii="Arial" w:hAnsi="Arial" w:cs="Arial"/>
          <w:sz w:val="24"/>
          <w:szCs w:val="24"/>
        </w:rPr>
        <w:t xml:space="preserve">- </w:t>
      </w:r>
      <w:r w:rsidRPr="002B531A">
        <w:rPr>
          <w:rFonts w:ascii="Arial" w:hAnsi="Arial" w:cs="Arial"/>
          <w:sz w:val="24"/>
          <w:szCs w:val="24"/>
        </w:rPr>
        <w:t xml:space="preserve">увеличение числа субъектов малого и среднего предпринимательства в расчете на 10 тыс. человек населения к 2026 году до 201,53 единиц; </w:t>
      </w:r>
    </w:p>
    <w:p w:rsidR="002B531A" w:rsidRPr="002B531A" w:rsidRDefault="002B531A" w:rsidP="002B531A">
      <w:pPr>
        <w:spacing w:after="0" w:line="276" w:lineRule="auto"/>
        <w:ind w:firstLine="709"/>
        <w:jc w:val="both"/>
        <w:rPr>
          <w:rFonts w:ascii="Arial" w:hAnsi="Arial" w:cs="Arial"/>
          <w:sz w:val="24"/>
          <w:szCs w:val="24"/>
        </w:rPr>
      </w:pPr>
      <w:r>
        <w:rPr>
          <w:rFonts w:ascii="Arial" w:hAnsi="Arial" w:cs="Arial"/>
          <w:sz w:val="24"/>
          <w:szCs w:val="24"/>
        </w:rPr>
        <w:t xml:space="preserve">- </w:t>
      </w:r>
      <w:r w:rsidRPr="002B531A">
        <w:rPr>
          <w:rFonts w:ascii="Arial" w:hAnsi="Arial" w:cs="Arial"/>
          <w:sz w:val="24"/>
          <w:szCs w:val="24"/>
        </w:rPr>
        <w:t>увеличение индекса оборота розничной торговли к 2026 году до 103,9%;</w:t>
      </w:r>
    </w:p>
    <w:p w:rsidR="002B531A" w:rsidRPr="002B531A" w:rsidRDefault="002B531A" w:rsidP="002B531A">
      <w:pPr>
        <w:spacing w:after="0" w:line="276" w:lineRule="auto"/>
        <w:ind w:firstLine="709"/>
        <w:jc w:val="both"/>
        <w:rPr>
          <w:rFonts w:ascii="Arial" w:hAnsi="Arial" w:cs="Arial"/>
          <w:sz w:val="24"/>
          <w:szCs w:val="24"/>
        </w:rPr>
      </w:pPr>
      <w:r>
        <w:rPr>
          <w:rFonts w:ascii="Arial" w:hAnsi="Arial" w:cs="Arial"/>
          <w:sz w:val="24"/>
          <w:szCs w:val="24"/>
        </w:rPr>
        <w:t xml:space="preserve">- </w:t>
      </w:r>
      <w:r w:rsidRPr="002B531A">
        <w:rPr>
          <w:rFonts w:ascii="Arial" w:hAnsi="Arial" w:cs="Arial"/>
          <w:sz w:val="24"/>
          <w:szCs w:val="24"/>
        </w:rPr>
        <w:t>сохранение количества обращений граждан в администрацию округа;</w:t>
      </w:r>
    </w:p>
    <w:p w:rsidR="002B531A" w:rsidRPr="002B531A" w:rsidRDefault="002B531A" w:rsidP="002B531A">
      <w:pPr>
        <w:spacing w:after="0" w:line="276" w:lineRule="auto"/>
        <w:ind w:firstLine="709"/>
        <w:jc w:val="both"/>
        <w:rPr>
          <w:rFonts w:ascii="Arial" w:hAnsi="Arial" w:cs="Arial"/>
          <w:sz w:val="24"/>
          <w:szCs w:val="24"/>
        </w:rPr>
      </w:pPr>
      <w:r>
        <w:rPr>
          <w:rFonts w:ascii="Arial" w:hAnsi="Arial" w:cs="Arial"/>
          <w:sz w:val="24"/>
          <w:szCs w:val="24"/>
        </w:rPr>
        <w:t xml:space="preserve">- </w:t>
      </w:r>
      <w:r w:rsidRPr="002B531A">
        <w:rPr>
          <w:rFonts w:ascii="Arial" w:hAnsi="Arial" w:cs="Arial"/>
          <w:sz w:val="24"/>
          <w:szCs w:val="24"/>
        </w:rPr>
        <w:t xml:space="preserve">увеличение индекса физического объема инвестиций в основной капитал к уровню прошлого года в 2026 году </w:t>
      </w:r>
      <w:r w:rsidR="00C46119">
        <w:rPr>
          <w:rFonts w:ascii="Arial" w:hAnsi="Arial" w:cs="Arial"/>
          <w:sz w:val="24"/>
          <w:szCs w:val="24"/>
        </w:rPr>
        <w:t xml:space="preserve">до </w:t>
      </w:r>
      <w:r w:rsidRPr="002B531A">
        <w:rPr>
          <w:rFonts w:ascii="Arial" w:hAnsi="Arial" w:cs="Arial"/>
          <w:sz w:val="24"/>
          <w:szCs w:val="24"/>
        </w:rPr>
        <w:t>105,2%;</w:t>
      </w:r>
    </w:p>
    <w:p w:rsidR="002B531A" w:rsidRDefault="002B531A" w:rsidP="002B531A">
      <w:pPr>
        <w:spacing w:after="0" w:line="276" w:lineRule="auto"/>
        <w:ind w:firstLine="709"/>
        <w:jc w:val="both"/>
        <w:rPr>
          <w:rFonts w:ascii="Arial" w:hAnsi="Arial" w:cs="Arial"/>
          <w:sz w:val="24"/>
          <w:szCs w:val="24"/>
        </w:rPr>
      </w:pPr>
      <w:r>
        <w:rPr>
          <w:rFonts w:ascii="Arial" w:hAnsi="Arial" w:cs="Arial"/>
          <w:sz w:val="24"/>
          <w:szCs w:val="24"/>
        </w:rPr>
        <w:t xml:space="preserve">- </w:t>
      </w:r>
      <w:r w:rsidRPr="002B531A">
        <w:rPr>
          <w:rFonts w:ascii="Arial" w:hAnsi="Arial" w:cs="Arial"/>
          <w:sz w:val="24"/>
          <w:szCs w:val="24"/>
        </w:rPr>
        <w:t xml:space="preserve">рост общего </w:t>
      </w:r>
      <w:r w:rsidR="00C46119">
        <w:rPr>
          <w:rFonts w:ascii="Arial" w:hAnsi="Arial" w:cs="Arial"/>
          <w:sz w:val="24"/>
          <w:szCs w:val="24"/>
        </w:rPr>
        <w:t>числ</w:t>
      </w:r>
      <w:r w:rsidRPr="002B531A">
        <w:rPr>
          <w:rFonts w:ascii="Arial" w:hAnsi="Arial" w:cs="Arial"/>
          <w:sz w:val="24"/>
          <w:szCs w:val="24"/>
        </w:rPr>
        <w:t>а оказанных услуг МКУ «МФЦ» в 2026 году до 30640.</w:t>
      </w:r>
    </w:p>
    <w:p w:rsidR="002B531A" w:rsidRDefault="002B531A" w:rsidP="002B531A">
      <w:pPr>
        <w:spacing w:after="0" w:line="276" w:lineRule="auto"/>
        <w:ind w:firstLine="709"/>
        <w:jc w:val="both"/>
        <w:rPr>
          <w:rFonts w:ascii="Arial" w:hAnsi="Arial" w:cs="Arial"/>
          <w:sz w:val="24"/>
          <w:szCs w:val="24"/>
        </w:rPr>
      </w:pPr>
      <w:r>
        <w:rPr>
          <w:rFonts w:ascii="Arial" w:hAnsi="Arial" w:cs="Arial"/>
          <w:sz w:val="24"/>
          <w:szCs w:val="24"/>
        </w:rPr>
        <w:t>Несмотря на высокую степень конкретности муниципальной программы и ее подпрограмм, в них отсутствуют отраслевые и, главное, территориальные приоритеты, что снижает «градостроительную ценность» мероприятий.</w:t>
      </w:r>
    </w:p>
    <w:p w:rsidR="002B531A" w:rsidRDefault="002B531A" w:rsidP="002B531A">
      <w:pPr>
        <w:spacing w:after="0" w:line="276" w:lineRule="auto"/>
        <w:ind w:firstLine="709"/>
        <w:jc w:val="both"/>
        <w:rPr>
          <w:rFonts w:ascii="Arial" w:hAnsi="Arial" w:cs="Arial"/>
          <w:sz w:val="24"/>
          <w:szCs w:val="24"/>
        </w:rPr>
      </w:pPr>
      <w:r>
        <w:rPr>
          <w:rFonts w:ascii="Arial" w:hAnsi="Arial" w:cs="Arial"/>
          <w:sz w:val="24"/>
          <w:szCs w:val="24"/>
        </w:rPr>
        <w:t>Кроме обозначенных выше муниципальных программ, стоит отметить, что влияние на градостроительное развитие территории округа опосредованно оказывают практически все муниципальные программы, главным образом через программные мероприятия.</w:t>
      </w:r>
    </w:p>
    <w:p w:rsidR="002B531A" w:rsidRDefault="00DA1EA4" w:rsidP="002B531A">
      <w:pPr>
        <w:spacing w:after="0" w:line="276" w:lineRule="auto"/>
        <w:ind w:firstLine="709"/>
        <w:jc w:val="both"/>
        <w:rPr>
          <w:rFonts w:ascii="Arial" w:hAnsi="Arial" w:cs="Arial"/>
          <w:sz w:val="24"/>
          <w:szCs w:val="24"/>
        </w:rPr>
      </w:pPr>
      <w:r>
        <w:rPr>
          <w:rFonts w:ascii="Arial" w:hAnsi="Arial" w:cs="Arial"/>
          <w:sz w:val="24"/>
          <w:szCs w:val="24"/>
        </w:rPr>
        <w:t>Важн</w:t>
      </w:r>
      <w:r w:rsidR="002D3D84">
        <w:rPr>
          <w:rFonts w:ascii="Arial" w:hAnsi="Arial" w:cs="Arial"/>
          <w:sz w:val="24"/>
          <w:szCs w:val="24"/>
        </w:rPr>
        <w:t>ую</w:t>
      </w:r>
      <w:r>
        <w:rPr>
          <w:rFonts w:ascii="Arial" w:hAnsi="Arial" w:cs="Arial"/>
          <w:sz w:val="24"/>
          <w:szCs w:val="24"/>
        </w:rPr>
        <w:t xml:space="preserve"> </w:t>
      </w:r>
      <w:r w:rsidR="002D3D84">
        <w:rPr>
          <w:rFonts w:ascii="Arial" w:hAnsi="Arial" w:cs="Arial"/>
          <w:sz w:val="24"/>
          <w:szCs w:val="24"/>
        </w:rPr>
        <w:t xml:space="preserve">роль </w:t>
      </w:r>
      <w:r>
        <w:rPr>
          <w:rFonts w:ascii="Arial" w:hAnsi="Arial" w:cs="Arial"/>
          <w:sz w:val="24"/>
          <w:szCs w:val="24"/>
        </w:rPr>
        <w:t>для территориального планирования и реализац</w:t>
      </w:r>
      <w:r w:rsidR="002D3D84">
        <w:rPr>
          <w:rFonts w:ascii="Arial" w:hAnsi="Arial" w:cs="Arial"/>
          <w:sz w:val="24"/>
          <w:szCs w:val="24"/>
        </w:rPr>
        <w:t>ии стратегических приоритетов игра</w:t>
      </w:r>
      <w:r>
        <w:rPr>
          <w:rFonts w:ascii="Arial" w:hAnsi="Arial" w:cs="Arial"/>
          <w:sz w:val="24"/>
          <w:szCs w:val="24"/>
        </w:rPr>
        <w:t>ют прогнозы социально-экономического развития округа – краткосрочный (на 2021</w:t>
      </w:r>
      <w:r w:rsidR="00C46119">
        <w:rPr>
          <w:rFonts w:ascii="Arial" w:hAnsi="Arial" w:cs="Arial"/>
          <w:sz w:val="24"/>
          <w:szCs w:val="24"/>
        </w:rPr>
        <w:t xml:space="preserve"> г., </w:t>
      </w:r>
      <w:r w:rsidRPr="00DA1EA4">
        <w:rPr>
          <w:rFonts w:ascii="Arial" w:hAnsi="Arial" w:cs="Arial"/>
          <w:sz w:val="24"/>
          <w:szCs w:val="24"/>
        </w:rPr>
        <w:t xml:space="preserve">2022 и 2023 </w:t>
      </w:r>
      <w:r w:rsidR="00C46119">
        <w:rPr>
          <w:rFonts w:ascii="Arial" w:hAnsi="Arial" w:cs="Arial"/>
          <w:sz w:val="24"/>
          <w:szCs w:val="24"/>
        </w:rPr>
        <w:t>гг.</w:t>
      </w:r>
      <w:r>
        <w:rPr>
          <w:rFonts w:ascii="Arial" w:hAnsi="Arial" w:cs="Arial"/>
          <w:sz w:val="24"/>
          <w:szCs w:val="24"/>
        </w:rPr>
        <w:t>) и долгосрочный (</w:t>
      </w:r>
      <w:r w:rsidRPr="00DA1EA4">
        <w:rPr>
          <w:rFonts w:ascii="Arial" w:hAnsi="Arial" w:cs="Arial"/>
          <w:sz w:val="24"/>
          <w:szCs w:val="24"/>
        </w:rPr>
        <w:t>до 2035 года</w:t>
      </w:r>
      <w:r>
        <w:rPr>
          <w:rFonts w:ascii="Arial" w:hAnsi="Arial" w:cs="Arial"/>
          <w:sz w:val="24"/>
          <w:szCs w:val="24"/>
        </w:rPr>
        <w:t>).</w:t>
      </w:r>
      <w:r w:rsidR="002D3D84">
        <w:rPr>
          <w:rFonts w:ascii="Arial" w:hAnsi="Arial" w:cs="Arial"/>
          <w:sz w:val="24"/>
          <w:szCs w:val="24"/>
        </w:rPr>
        <w:t xml:space="preserve"> Они содержат различные варианты возможных сценариев развития, учитывают отраслевую структуру экономики округа и факторы, определяющие динамику социально-экономических процессов. </w:t>
      </w:r>
    </w:p>
    <w:p w:rsidR="00F55895" w:rsidRPr="00E67268" w:rsidRDefault="00F55895" w:rsidP="002B531A">
      <w:pPr>
        <w:spacing w:after="0" w:line="276" w:lineRule="auto"/>
        <w:ind w:firstLine="709"/>
        <w:jc w:val="both"/>
        <w:rPr>
          <w:rFonts w:ascii="Arial" w:hAnsi="Arial" w:cs="Arial"/>
          <w:sz w:val="24"/>
          <w:szCs w:val="24"/>
        </w:rPr>
      </w:pPr>
      <w:r>
        <w:rPr>
          <w:rFonts w:ascii="Arial" w:hAnsi="Arial" w:cs="Arial"/>
          <w:sz w:val="24"/>
          <w:szCs w:val="24"/>
        </w:rPr>
        <w:t>В ближайшей перспективе целесообразна разработка муниципальной программы «Развитие градостроительства и архитектуры Грачёвского муниципального округа Ставропольского края», как стратегического документа, определяющего векторы собственного градостроительного развития в привязке к конкретным населенным пунктам округа.</w:t>
      </w:r>
    </w:p>
    <w:p w:rsidR="00306DE4" w:rsidRDefault="00306DE4" w:rsidP="00306DE4">
      <w:pPr>
        <w:spacing w:after="0" w:line="276" w:lineRule="auto"/>
        <w:ind w:firstLine="709"/>
        <w:jc w:val="both"/>
        <w:rPr>
          <w:rFonts w:ascii="Arial" w:hAnsi="Arial" w:cs="Arial"/>
          <w:sz w:val="24"/>
          <w:szCs w:val="24"/>
        </w:rPr>
      </w:pPr>
      <w:r>
        <w:rPr>
          <w:rFonts w:ascii="Arial" w:hAnsi="Arial" w:cs="Arial"/>
          <w:sz w:val="24"/>
          <w:szCs w:val="24"/>
        </w:rPr>
        <w:br w:type="page"/>
      </w:r>
    </w:p>
    <w:p w:rsidR="00306DE4" w:rsidRPr="00A976D8" w:rsidRDefault="00306DE4" w:rsidP="00306DE4">
      <w:pPr>
        <w:spacing w:after="0" w:line="276" w:lineRule="auto"/>
        <w:jc w:val="both"/>
        <w:outlineLvl w:val="0"/>
        <w:rPr>
          <w:rFonts w:ascii="Impact" w:hAnsi="Impact"/>
          <w:color w:val="404040" w:themeColor="text1" w:themeTint="BF"/>
          <w:sz w:val="32"/>
          <w:szCs w:val="32"/>
        </w:rPr>
      </w:pPr>
      <w:bookmarkStart w:id="32" w:name="_Toc87612854"/>
      <w:bookmarkStart w:id="33" w:name="_Toc87613016"/>
      <w:bookmarkStart w:id="34" w:name="_Toc87614187"/>
      <w:r w:rsidRPr="00A976D8">
        <w:rPr>
          <w:rFonts w:ascii="Impact" w:hAnsi="Impact"/>
          <w:color w:val="404040" w:themeColor="text1" w:themeTint="BF"/>
          <w:sz w:val="32"/>
          <w:szCs w:val="32"/>
        </w:rPr>
        <w:lastRenderedPageBreak/>
        <w:t xml:space="preserve">2. КОМПЛЕКСНЫЙ АНАЛИЗ СОВРЕМЕННОГО СОСТОЯНИЯ И ИСПОЛЬЗОВАНИЯ ТЕРРИТОРИИ </w:t>
      </w:r>
      <w:r w:rsidR="0001400B" w:rsidRPr="00A976D8">
        <w:rPr>
          <w:rFonts w:ascii="Impact" w:hAnsi="Impact"/>
          <w:color w:val="404040" w:themeColor="text1" w:themeTint="BF"/>
          <w:sz w:val="32"/>
          <w:szCs w:val="32"/>
        </w:rPr>
        <w:t>ГРАЧЁВСКОГО</w:t>
      </w:r>
      <w:r w:rsidRPr="00A976D8">
        <w:rPr>
          <w:rFonts w:ascii="Impact" w:hAnsi="Impact"/>
          <w:color w:val="404040" w:themeColor="text1" w:themeTint="BF"/>
          <w:sz w:val="32"/>
          <w:szCs w:val="32"/>
        </w:rPr>
        <w:t xml:space="preserve"> МУНИЦИПАЛЬНОГО ОКРУГА</w:t>
      </w:r>
      <w:bookmarkEnd w:id="32"/>
      <w:bookmarkEnd w:id="33"/>
      <w:bookmarkEnd w:id="34"/>
    </w:p>
    <w:p w:rsidR="00306DE4" w:rsidRPr="00BE198A" w:rsidRDefault="00306DE4" w:rsidP="00306DE4">
      <w:pPr>
        <w:spacing w:after="0" w:line="276" w:lineRule="auto"/>
        <w:ind w:left="284"/>
        <w:jc w:val="both"/>
        <w:outlineLvl w:val="1"/>
        <w:rPr>
          <w:rFonts w:ascii="Impact" w:hAnsi="Impact" w:cs="Arial"/>
          <w:color w:val="404040" w:themeColor="text1" w:themeTint="BF"/>
          <w:sz w:val="28"/>
          <w:szCs w:val="28"/>
        </w:rPr>
      </w:pPr>
      <w:bookmarkStart w:id="35" w:name="_Toc87612855"/>
      <w:bookmarkStart w:id="36" w:name="_Toc87613017"/>
      <w:bookmarkStart w:id="37" w:name="_Toc87614188"/>
      <w:r w:rsidRPr="00BE198A">
        <w:rPr>
          <w:rFonts w:ascii="Impact" w:hAnsi="Impact" w:cs="Arial"/>
          <w:color w:val="404040" w:themeColor="text1" w:themeTint="BF"/>
          <w:sz w:val="28"/>
          <w:szCs w:val="28"/>
        </w:rPr>
        <w:t xml:space="preserve">2.1 Общая характеристика </w:t>
      </w:r>
      <w:r w:rsidR="0001400B">
        <w:rPr>
          <w:rFonts w:ascii="Impact" w:hAnsi="Impact" w:cs="Arial"/>
          <w:color w:val="404040" w:themeColor="text1" w:themeTint="BF"/>
          <w:sz w:val="28"/>
          <w:szCs w:val="28"/>
        </w:rPr>
        <w:t>Грачёвского</w:t>
      </w:r>
      <w:r w:rsidRPr="00BE198A">
        <w:rPr>
          <w:rFonts w:ascii="Impact" w:hAnsi="Impact" w:cs="Arial"/>
          <w:color w:val="404040" w:themeColor="text1" w:themeTint="BF"/>
          <w:sz w:val="28"/>
          <w:szCs w:val="28"/>
        </w:rPr>
        <w:t xml:space="preserve"> муниципального округа</w:t>
      </w:r>
      <w:r>
        <w:rPr>
          <w:rFonts w:ascii="Impact" w:hAnsi="Impact" w:cs="Arial"/>
          <w:color w:val="404040" w:themeColor="text1" w:themeTint="BF"/>
          <w:sz w:val="28"/>
          <w:szCs w:val="28"/>
        </w:rPr>
        <w:t xml:space="preserve">. </w:t>
      </w:r>
      <w:r w:rsidRPr="00BE198A">
        <w:rPr>
          <w:rFonts w:ascii="Impact" w:hAnsi="Impact" w:cs="Arial"/>
          <w:color w:val="404040" w:themeColor="text1" w:themeTint="BF"/>
          <w:sz w:val="28"/>
          <w:szCs w:val="28"/>
        </w:rPr>
        <w:t>Экономико-географическое положение</w:t>
      </w:r>
      <w:r>
        <w:rPr>
          <w:rFonts w:ascii="Impact" w:hAnsi="Impact" w:cs="Arial"/>
          <w:color w:val="404040" w:themeColor="text1" w:themeTint="BF"/>
          <w:sz w:val="28"/>
          <w:szCs w:val="28"/>
        </w:rPr>
        <w:t>, как фактор градостроительного развития территории</w:t>
      </w:r>
      <w:bookmarkEnd w:id="35"/>
      <w:bookmarkEnd w:id="36"/>
      <w:bookmarkEnd w:id="37"/>
    </w:p>
    <w:p w:rsidR="00E156F6" w:rsidRPr="00E156F6" w:rsidRDefault="00E156F6" w:rsidP="00E156F6">
      <w:pPr>
        <w:spacing w:after="0" w:line="276" w:lineRule="auto"/>
        <w:ind w:firstLine="709"/>
        <w:jc w:val="both"/>
        <w:rPr>
          <w:rFonts w:ascii="Arial" w:hAnsi="Arial" w:cs="Arial"/>
          <w:sz w:val="24"/>
          <w:szCs w:val="24"/>
        </w:rPr>
      </w:pPr>
      <w:r w:rsidRPr="00E156F6">
        <w:rPr>
          <w:rFonts w:ascii="Arial" w:hAnsi="Arial" w:cs="Arial"/>
          <w:sz w:val="24"/>
          <w:szCs w:val="24"/>
        </w:rPr>
        <w:t>Грачёвский муниципальный округ образован в 2020 году путем преобразования и объединения муниципальных образований и населенных пунктов Грачёвского района</w:t>
      </w:r>
      <w:r w:rsidRPr="00E156F6">
        <w:rPr>
          <w:rFonts w:ascii="Arial" w:hAnsi="Arial" w:cs="Arial"/>
          <w:sz w:val="24"/>
          <w:szCs w:val="24"/>
          <w:vertAlign w:val="superscript"/>
        </w:rPr>
        <w:footnoteReference w:id="8"/>
      </w:r>
      <w:r w:rsidRPr="00E156F6">
        <w:rPr>
          <w:rFonts w:ascii="Arial" w:hAnsi="Arial" w:cs="Arial"/>
          <w:sz w:val="24"/>
          <w:szCs w:val="24"/>
        </w:rPr>
        <w:t>. Это объединение – результат муниципальной реформы, которая осуществляется на территории Ставропольского края с 2017 года.</w:t>
      </w:r>
    </w:p>
    <w:p w:rsidR="00E156F6" w:rsidRPr="00E156F6" w:rsidRDefault="00E156F6" w:rsidP="00E156F6">
      <w:pPr>
        <w:spacing w:after="0" w:line="276" w:lineRule="auto"/>
        <w:ind w:firstLine="709"/>
        <w:jc w:val="both"/>
        <w:rPr>
          <w:rFonts w:ascii="Arial" w:hAnsi="Arial" w:cs="Arial"/>
          <w:sz w:val="24"/>
          <w:szCs w:val="24"/>
        </w:rPr>
      </w:pPr>
      <w:r w:rsidRPr="00E156F6">
        <w:rPr>
          <w:rFonts w:ascii="Arial" w:hAnsi="Arial" w:cs="Arial"/>
          <w:sz w:val="24"/>
          <w:szCs w:val="24"/>
        </w:rPr>
        <w:t>Грачёвский муниципальный округ обладает рядом специфических особенностей, которые в том числе определяют содержание и методологию НИР.</w:t>
      </w:r>
    </w:p>
    <w:p w:rsidR="00D534A8" w:rsidRDefault="00E156F6" w:rsidP="00E156F6">
      <w:pPr>
        <w:spacing w:after="0" w:line="276" w:lineRule="auto"/>
        <w:ind w:firstLine="709"/>
        <w:jc w:val="both"/>
        <w:rPr>
          <w:rFonts w:ascii="Arial" w:hAnsi="Arial" w:cs="Arial"/>
          <w:sz w:val="24"/>
          <w:szCs w:val="24"/>
        </w:rPr>
      </w:pPr>
      <w:r w:rsidRPr="00E156F6">
        <w:rPr>
          <w:rFonts w:ascii="Arial" w:hAnsi="Arial" w:cs="Arial"/>
          <w:sz w:val="24"/>
          <w:szCs w:val="24"/>
        </w:rPr>
        <w:t>Во-первых, Грачёвский муниципальный округ – один из самых маленьких и компактных «сельских» муниципальных округов Ставропольского края – площадь его территории составляет 1794 км</w:t>
      </w:r>
      <w:r w:rsidRPr="00E156F6">
        <w:rPr>
          <w:rFonts w:ascii="Arial" w:hAnsi="Arial" w:cs="Arial"/>
          <w:sz w:val="24"/>
          <w:szCs w:val="24"/>
          <w:vertAlign w:val="superscript"/>
        </w:rPr>
        <w:t>2</w:t>
      </w:r>
      <w:r w:rsidRPr="00E156F6">
        <w:rPr>
          <w:rFonts w:ascii="Arial" w:hAnsi="Arial" w:cs="Arial"/>
          <w:sz w:val="24"/>
          <w:szCs w:val="24"/>
        </w:rPr>
        <w:t xml:space="preserve"> (превосходит по площади только Труновский и Новоселицкий муниципальные округа). </w:t>
      </w:r>
    </w:p>
    <w:p w:rsidR="00E156F6" w:rsidRPr="00E156F6" w:rsidRDefault="00E156F6" w:rsidP="00E156F6">
      <w:pPr>
        <w:spacing w:after="0" w:line="276" w:lineRule="auto"/>
        <w:ind w:firstLine="709"/>
        <w:jc w:val="both"/>
        <w:rPr>
          <w:rFonts w:ascii="Arial" w:hAnsi="Arial" w:cs="Arial"/>
          <w:sz w:val="24"/>
          <w:szCs w:val="24"/>
        </w:rPr>
      </w:pPr>
      <w:r w:rsidRPr="00E156F6">
        <w:rPr>
          <w:rFonts w:ascii="Arial" w:hAnsi="Arial" w:cs="Arial"/>
          <w:sz w:val="24"/>
          <w:szCs w:val="24"/>
        </w:rPr>
        <w:t>Среди городских и муниципальных округов Ставропольского края, преобразованных из муниципальных районов, округ занимает 21-е место из 26. При относительно небольшой территории для округа характерна относительно низкая плотность населенных пунктов – 0,89 на 100 км</w:t>
      </w:r>
      <w:r w:rsidRPr="00E156F6">
        <w:rPr>
          <w:rFonts w:ascii="Arial" w:hAnsi="Arial" w:cs="Arial"/>
          <w:sz w:val="24"/>
          <w:szCs w:val="24"/>
          <w:vertAlign w:val="superscript"/>
        </w:rPr>
        <w:t>2</w:t>
      </w:r>
      <w:r w:rsidRPr="00E156F6">
        <w:rPr>
          <w:rFonts w:ascii="Arial" w:hAnsi="Arial" w:cs="Arial"/>
          <w:sz w:val="24"/>
          <w:szCs w:val="24"/>
        </w:rPr>
        <w:t>, что совершенно не типично для муниципальных образований центральной и западной частей Ставропольского края.</w:t>
      </w:r>
    </w:p>
    <w:p w:rsidR="00E156F6" w:rsidRPr="00E156F6" w:rsidRDefault="00E156F6" w:rsidP="00E156F6">
      <w:pPr>
        <w:spacing w:after="0" w:line="276" w:lineRule="auto"/>
        <w:ind w:firstLine="709"/>
        <w:jc w:val="both"/>
        <w:rPr>
          <w:rFonts w:ascii="Arial" w:hAnsi="Arial" w:cs="Arial"/>
          <w:sz w:val="24"/>
          <w:szCs w:val="24"/>
        </w:rPr>
      </w:pPr>
      <w:r w:rsidRPr="00E156F6">
        <w:rPr>
          <w:rFonts w:ascii="Arial" w:hAnsi="Arial" w:cs="Arial"/>
          <w:sz w:val="24"/>
          <w:szCs w:val="24"/>
        </w:rPr>
        <w:t xml:space="preserve"> Во-вторых, для населения Грачёвского муниципального округа характерна относительная равномерность распределения населения по населенным пунктам и низкая степень концентрации населения в административном центре, по сравнению с другими аналогичными муниципальными округами.</w:t>
      </w:r>
    </w:p>
    <w:p w:rsidR="00E156F6" w:rsidRDefault="00E156F6" w:rsidP="00E156F6">
      <w:pPr>
        <w:spacing w:after="0" w:line="276" w:lineRule="auto"/>
        <w:ind w:firstLine="709"/>
        <w:jc w:val="both"/>
        <w:rPr>
          <w:rFonts w:ascii="Arial" w:hAnsi="Arial" w:cs="Arial"/>
          <w:sz w:val="24"/>
          <w:szCs w:val="24"/>
        </w:rPr>
      </w:pPr>
      <w:r w:rsidRPr="00E156F6">
        <w:rPr>
          <w:rFonts w:ascii="Arial" w:hAnsi="Arial" w:cs="Arial"/>
          <w:sz w:val="24"/>
          <w:szCs w:val="24"/>
        </w:rPr>
        <w:t xml:space="preserve">В третьих, округ, обладая ярко выраженным транзитным положением, имеет четко выраженную линейную форму пространственной организации расселения – большинство населенных пунктов расположено вдоль главных транспортно-планировочных осей – автомобильных дорог общего пользования регионального значения: 07 ОП РЗ 07К-009 «М-29 «Кавказ» – Янкуль – Новый Бешпагир – </w:t>
      </w:r>
      <w:r w:rsidR="00C14C10">
        <w:rPr>
          <w:rFonts w:ascii="Arial" w:hAnsi="Arial" w:cs="Arial"/>
          <w:sz w:val="24"/>
          <w:szCs w:val="24"/>
        </w:rPr>
        <w:t>Грачё</w:t>
      </w:r>
      <w:r w:rsidRPr="00E156F6">
        <w:rPr>
          <w:rFonts w:ascii="Arial" w:hAnsi="Arial" w:cs="Arial"/>
          <w:sz w:val="24"/>
          <w:szCs w:val="24"/>
        </w:rPr>
        <w:t xml:space="preserve">вка», 07 ОП РЗ 07К-033 «Михайловск – Казинка – </w:t>
      </w:r>
      <w:r w:rsidR="00C14C10">
        <w:rPr>
          <w:rFonts w:ascii="Arial" w:hAnsi="Arial" w:cs="Arial"/>
          <w:sz w:val="24"/>
          <w:szCs w:val="24"/>
        </w:rPr>
        <w:t>Грачё</w:t>
      </w:r>
      <w:r w:rsidRPr="00E156F6">
        <w:rPr>
          <w:rFonts w:ascii="Arial" w:hAnsi="Arial" w:cs="Arial"/>
          <w:sz w:val="24"/>
          <w:szCs w:val="24"/>
        </w:rPr>
        <w:t>вка», 07 ОП РЗ 07К-035 «</w:t>
      </w:r>
      <w:r w:rsidR="00C14C10">
        <w:rPr>
          <w:rFonts w:ascii="Arial" w:hAnsi="Arial" w:cs="Arial"/>
          <w:sz w:val="24"/>
          <w:szCs w:val="24"/>
        </w:rPr>
        <w:t>Грачё</w:t>
      </w:r>
      <w:r w:rsidRPr="00E156F6">
        <w:rPr>
          <w:rFonts w:ascii="Arial" w:hAnsi="Arial" w:cs="Arial"/>
          <w:sz w:val="24"/>
          <w:szCs w:val="24"/>
        </w:rPr>
        <w:t>вка – Спицевка – Нагорный», 07 ОП РЗ 07К-037 «Изобильный – Труновское – Кугульта», 07 ОП РЗ 07К-042 «Рыздвяный – Казинка».</w:t>
      </w:r>
    </w:p>
    <w:p w:rsidR="00D534A8" w:rsidRDefault="00D534A8" w:rsidP="00D534A8">
      <w:pPr>
        <w:keepNext/>
        <w:spacing w:after="0" w:line="276" w:lineRule="auto"/>
        <w:jc w:val="both"/>
      </w:pPr>
      <w:r>
        <w:rPr>
          <w:rFonts w:ascii="Arial" w:hAnsi="Arial" w:cs="Arial"/>
          <w:noProof/>
          <w:sz w:val="24"/>
          <w:szCs w:val="24"/>
          <w:lang w:eastAsia="ru-RU"/>
        </w:rPr>
        <w:lastRenderedPageBreak/>
        <w:drawing>
          <wp:inline distT="0" distB="0" distL="0" distR="0" wp14:anchorId="6BFEC105" wp14:editId="273FCAD0">
            <wp:extent cx="5940425" cy="6059951"/>
            <wp:effectExtent l="0" t="0" r="3175" b="0"/>
            <wp:docPr id="6" name="Рисунок 6" descr="D:\Проекты\ГП Грачевского МО\тематические карты Грачевского МО\2 на карте Ставропольского края-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оекты\ГП Грачевского МО\тематические карты Грачевского МО\2 на карте Ставропольского края-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6059951"/>
                    </a:xfrm>
                    <a:prstGeom prst="rect">
                      <a:avLst/>
                    </a:prstGeom>
                    <a:noFill/>
                    <a:ln>
                      <a:noFill/>
                    </a:ln>
                  </pic:spPr>
                </pic:pic>
              </a:graphicData>
            </a:graphic>
          </wp:inline>
        </w:drawing>
      </w:r>
    </w:p>
    <w:p w:rsidR="00D534A8" w:rsidRDefault="00D534A8" w:rsidP="00AB3637">
      <w:pPr>
        <w:pStyle w:val="aa"/>
      </w:pPr>
      <w:r>
        <w:t xml:space="preserve">Рисунок </w:t>
      </w:r>
      <w:r w:rsidR="007D670F">
        <w:fldChar w:fldCharType="begin"/>
      </w:r>
      <w:r w:rsidR="007D670F">
        <w:instrText xml:space="preserve"> SEQ Рисунок \* ARABIC </w:instrText>
      </w:r>
      <w:r w:rsidR="007D670F">
        <w:fldChar w:fldCharType="separate"/>
      </w:r>
      <w:r w:rsidR="005623EC">
        <w:rPr>
          <w:noProof/>
        </w:rPr>
        <w:t>1</w:t>
      </w:r>
      <w:r w:rsidR="007D670F">
        <w:rPr>
          <w:noProof/>
        </w:rPr>
        <w:fldChar w:fldCharType="end"/>
      </w:r>
      <w:r>
        <w:t xml:space="preserve"> – Транспортно-географическое положение Грачевского МО в Ставропольском крае</w:t>
      </w:r>
    </w:p>
    <w:p w:rsidR="00D534A8" w:rsidRPr="00D534A8" w:rsidRDefault="00D534A8" w:rsidP="00D534A8">
      <w:pPr>
        <w:rPr>
          <w:lang w:eastAsia="ru-RU"/>
        </w:rPr>
      </w:pPr>
    </w:p>
    <w:p w:rsidR="00E156F6" w:rsidRPr="00E156F6" w:rsidRDefault="00E156F6" w:rsidP="00E156F6">
      <w:pPr>
        <w:spacing w:after="0" w:line="276" w:lineRule="auto"/>
        <w:ind w:firstLine="709"/>
        <w:jc w:val="both"/>
        <w:rPr>
          <w:rFonts w:ascii="Arial" w:hAnsi="Arial" w:cs="Arial"/>
          <w:sz w:val="24"/>
          <w:szCs w:val="24"/>
        </w:rPr>
      </w:pPr>
      <w:r w:rsidRPr="00E156F6">
        <w:rPr>
          <w:rFonts w:ascii="Arial" w:hAnsi="Arial" w:cs="Arial"/>
          <w:sz w:val="24"/>
          <w:szCs w:val="24"/>
        </w:rPr>
        <w:t>Эти дороги делят территорию Грачёвского муниципального округа на сектора неравной площади, отличающиеся особенностями и интенсивностью социально-экономической деятельности, а, следовательно, и градостроительного развития и освоения.</w:t>
      </w:r>
    </w:p>
    <w:p w:rsidR="00E156F6" w:rsidRPr="00E156F6" w:rsidRDefault="00E156F6" w:rsidP="00E156F6">
      <w:pPr>
        <w:spacing w:after="0" w:line="276" w:lineRule="auto"/>
        <w:ind w:firstLine="709"/>
        <w:jc w:val="both"/>
        <w:rPr>
          <w:rFonts w:ascii="Arial" w:hAnsi="Arial" w:cs="Arial"/>
          <w:sz w:val="24"/>
          <w:szCs w:val="24"/>
        </w:rPr>
      </w:pPr>
      <w:r w:rsidRPr="00E156F6">
        <w:rPr>
          <w:rFonts w:ascii="Arial" w:hAnsi="Arial" w:cs="Arial"/>
          <w:sz w:val="24"/>
          <w:szCs w:val="24"/>
        </w:rPr>
        <w:t>В-четвертых, Грачёвский округ входит в состав Ставропольской агломерации – одного из главных центров концентрации населения Ставропольского края, и развивается под интенсивным влиянием центров агломерации – в первую очередь Ставрополя. Однако известную степень влияния на развитие территории оказывает также город Михайловск.</w:t>
      </w:r>
    </w:p>
    <w:p w:rsidR="00E156F6" w:rsidRPr="00E156F6" w:rsidRDefault="00E156F6" w:rsidP="00E156F6">
      <w:pPr>
        <w:spacing w:after="0" w:line="276" w:lineRule="auto"/>
        <w:ind w:firstLine="709"/>
        <w:jc w:val="both"/>
        <w:rPr>
          <w:rFonts w:ascii="Arial" w:hAnsi="Arial" w:cs="Arial"/>
          <w:sz w:val="24"/>
          <w:szCs w:val="24"/>
        </w:rPr>
      </w:pPr>
      <w:r w:rsidRPr="00E156F6">
        <w:rPr>
          <w:rFonts w:ascii="Arial" w:hAnsi="Arial" w:cs="Arial"/>
          <w:sz w:val="24"/>
          <w:szCs w:val="24"/>
        </w:rPr>
        <w:lastRenderedPageBreak/>
        <w:t xml:space="preserve">Фактически генеральный план такого муниципального округа как Грачёвский – это документ, содержащий не только функциональное зонирование, а некий план градостроительной и социально-экономической перезагрузки территории. </w:t>
      </w:r>
    </w:p>
    <w:p w:rsidR="00E156F6" w:rsidRPr="00E156F6" w:rsidRDefault="00E156F6" w:rsidP="00E156F6">
      <w:pPr>
        <w:spacing w:after="0" w:line="276" w:lineRule="auto"/>
        <w:ind w:firstLine="709"/>
        <w:jc w:val="both"/>
        <w:rPr>
          <w:rFonts w:ascii="Arial" w:hAnsi="Arial" w:cs="Arial"/>
          <w:b/>
          <w:sz w:val="24"/>
          <w:szCs w:val="24"/>
        </w:rPr>
      </w:pPr>
      <w:r w:rsidRPr="00E156F6">
        <w:rPr>
          <w:rFonts w:ascii="Arial" w:hAnsi="Arial" w:cs="Arial"/>
          <w:b/>
          <w:sz w:val="24"/>
          <w:szCs w:val="24"/>
        </w:rPr>
        <w:t>Таким образом, территория округа формируется и развивается под внешним влиянием «сильных» соседей, что в определенной степени имеет негативный социально-экономический и градостроительный эффекты (отток населения, «отходничество», низкий уровень инвестиционной привлекательности и т.п.).</w:t>
      </w:r>
    </w:p>
    <w:p w:rsidR="00E156F6" w:rsidRPr="00E156F6" w:rsidRDefault="00E156F6" w:rsidP="00E156F6">
      <w:pPr>
        <w:spacing w:after="0" w:line="276" w:lineRule="auto"/>
        <w:ind w:firstLine="709"/>
        <w:jc w:val="both"/>
        <w:rPr>
          <w:rFonts w:ascii="Arial" w:hAnsi="Arial" w:cs="Arial"/>
          <w:sz w:val="24"/>
          <w:szCs w:val="24"/>
        </w:rPr>
      </w:pPr>
      <w:r w:rsidRPr="00E156F6">
        <w:rPr>
          <w:rFonts w:ascii="Arial" w:hAnsi="Arial" w:cs="Arial"/>
          <w:sz w:val="24"/>
          <w:szCs w:val="24"/>
        </w:rPr>
        <w:t xml:space="preserve">Обозначенные выше особенности округа, не позволяют однотипно рассматривать сельские населенные пункты в составе округа и требуют дифференцированного подхода практически к каждому селу (или их типам), поиску взвешенных градостроительных решений, укреплению местной идентичности и связи населения и территории. </w:t>
      </w:r>
    </w:p>
    <w:p w:rsidR="00E156F6" w:rsidRPr="00E156F6" w:rsidRDefault="00E156F6" w:rsidP="00E156F6">
      <w:pPr>
        <w:spacing w:after="0" w:line="276" w:lineRule="auto"/>
        <w:ind w:firstLine="709"/>
        <w:jc w:val="both"/>
        <w:rPr>
          <w:rFonts w:ascii="Arial" w:hAnsi="Arial" w:cs="Arial"/>
          <w:sz w:val="24"/>
          <w:szCs w:val="24"/>
        </w:rPr>
      </w:pPr>
      <w:r w:rsidRPr="00E156F6">
        <w:rPr>
          <w:rFonts w:ascii="Arial" w:hAnsi="Arial" w:cs="Arial"/>
          <w:sz w:val="24"/>
          <w:szCs w:val="24"/>
        </w:rPr>
        <w:t>Фактически генеральный план в этом аспекте – это программа создания особой среды для сельского населения округа. А значит, «традиционное» функциональное деление территории на жилые, общественно-деловые, производственные и др. зоны (несмотря на всю необходимость и требования ГрК РФ) должно быть дополнено (наполнено) новыми функциональными смыслами – перспективностью, возможностями изменений, влиянием на жителей.</w:t>
      </w:r>
    </w:p>
    <w:p w:rsidR="00E156F6" w:rsidRPr="00E156F6" w:rsidRDefault="00E156F6" w:rsidP="00E156F6">
      <w:pPr>
        <w:spacing w:after="0" w:line="276" w:lineRule="auto"/>
        <w:ind w:firstLine="709"/>
        <w:jc w:val="both"/>
        <w:rPr>
          <w:rFonts w:ascii="Arial" w:hAnsi="Arial" w:cs="Arial"/>
          <w:sz w:val="24"/>
          <w:szCs w:val="24"/>
        </w:rPr>
      </w:pPr>
      <w:r w:rsidRPr="00E156F6">
        <w:rPr>
          <w:rFonts w:ascii="Arial" w:hAnsi="Arial" w:cs="Arial"/>
          <w:b/>
          <w:sz w:val="24"/>
          <w:szCs w:val="24"/>
        </w:rPr>
        <w:t>Фактическое положение округа «стыковое» и транзитное, также имеет важное значение для его градостроительного развития.</w:t>
      </w:r>
    </w:p>
    <w:p w:rsidR="00E156F6" w:rsidRPr="00E156F6" w:rsidRDefault="00E156F6" w:rsidP="00E156F6">
      <w:pPr>
        <w:spacing w:after="0" w:line="276" w:lineRule="auto"/>
        <w:ind w:firstLine="709"/>
        <w:jc w:val="both"/>
        <w:rPr>
          <w:rFonts w:ascii="Arial" w:hAnsi="Arial" w:cs="Arial"/>
          <w:b/>
          <w:sz w:val="24"/>
          <w:szCs w:val="24"/>
        </w:rPr>
      </w:pPr>
      <w:r w:rsidRPr="00E156F6">
        <w:rPr>
          <w:rFonts w:ascii="Arial" w:hAnsi="Arial" w:cs="Arial"/>
          <w:b/>
          <w:sz w:val="24"/>
          <w:szCs w:val="24"/>
        </w:rPr>
        <w:t>Важную роль в развитии округа (в том числе и градостроительного) играет его природное положение – он располагается в бассейне рек Егорлыка и Калауса, что определяет природно-планировочный каркас его территории. При этом в Грачёвском муниципальном округе природные оси планировки не менее важны транспортных планировочных осей. Кроме прочего округ отличают исключительно плодородные почвы и потенциальные минеральные ресурсы (Бешпагир) – что определяет собственные направления развития социально-экономической системы округа.</w:t>
      </w:r>
    </w:p>
    <w:p w:rsidR="00E156F6" w:rsidRPr="00E156F6" w:rsidRDefault="00E156F6" w:rsidP="00E156F6">
      <w:pPr>
        <w:spacing w:after="0" w:line="276" w:lineRule="auto"/>
        <w:ind w:firstLine="709"/>
        <w:jc w:val="both"/>
        <w:rPr>
          <w:rFonts w:ascii="Arial" w:hAnsi="Arial" w:cs="Arial"/>
          <w:sz w:val="24"/>
          <w:szCs w:val="24"/>
        </w:rPr>
      </w:pPr>
      <w:r w:rsidRPr="00E156F6">
        <w:rPr>
          <w:rFonts w:ascii="Arial" w:hAnsi="Arial" w:cs="Arial"/>
          <w:sz w:val="24"/>
          <w:szCs w:val="24"/>
        </w:rPr>
        <w:t>У округа и его населенных пунктов определенно есть и другие примечательные особенности. Однако, обозначенные выше, – главные, задающие векторы градостроительного развития и проектных предложений генерального плана Грачёвского муниципального округа.</w:t>
      </w:r>
    </w:p>
    <w:p w:rsidR="00306DE4" w:rsidRDefault="00306DE4" w:rsidP="00306DE4">
      <w:pPr>
        <w:spacing w:after="0" w:line="276" w:lineRule="auto"/>
        <w:ind w:firstLine="709"/>
        <w:jc w:val="both"/>
        <w:rPr>
          <w:rFonts w:ascii="Arial" w:hAnsi="Arial" w:cs="Arial"/>
          <w:sz w:val="24"/>
          <w:szCs w:val="24"/>
        </w:rPr>
      </w:pPr>
    </w:p>
    <w:p w:rsidR="00306DE4" w:rsidRPr="00BE198A" w:rsidRDefault="00306DE4" w:rsidP="00306DE4">
      <w:pPr>
        <w:spacing w:after="0" w:line="276" w:lineRule="auto"/>
        <w:ind w:left="284"/>
        <w:jc w:val="both"/>
        <w:outlineLvl w:val="1"/>
        <w:rPr>
          <w:rFonts w:ascii="Impact" w:hAnsi="Impact" w:cs="Arial"/>
          <w:color w:val="404040" w:themeColor="text1" w:themeTint="BF"/>
          <w:sz w:val="28"/>
          <w:szCs w:val="28"/>
        </w:rPr>
      </w:pPr>
      <w:bookmarkStart w:id="38" w:name="_Toc87612856"/>
      <w:bookmarkStart w:id="39" w:name="_Toc87613018"/>
      <w:bookmarkStart w:id="40" w:name="_Toc87614189"/>
      <w:r>
        <w:rPr>
          <w:rFonts w:ascii="Impact" w:hAnsi="Impact" w:cs="Arial"/>
          <w:color w:val="404040" w:themeColor="text1" w:themeTint="BF"/>
          <w:sz w:val="28"/>
          <w:szCs w:val="28"/>
        </w:rPr>
        <w:t xml:space="preserve">2.2 Положение </w:t>
      </w:r>
      <w:r w:rsidR="0001400B">
        <w:rPr>
          <w:rFonts w:ascii="Impact" w:hAnsi="Impact" w:cs="Arial"/>
          <w:color w:val="404040" w:themeColor="text1" w:themeTint="BF"/>
          <w:sz w:val="28"/>
          <w:szCs w:val="28"/>
        </w:rPr>
        <w:t>Грачёвского</w:t>
      </w:r>
      <w:r>
        <w:rPr>
          <w:rFonts w:ascii="Impact" w:hAnsi="Impact" w:cs="Arial"/>
          <w:color w:val="404040" w:themeColor="text1" w:themeTint="BF"/>
          <w:sz w:val="28"/>
          <w:szCs w:val="28"/>
        </w:rPr>
        <w:t xml:space="preserve"> муниципального</w:t>
      </w:r>
      <w:r w:rsidRPr="00BE198A">
        <w:rPr>
          <w:rFonts w:ascii="Impact" w:hAnsi="Impact" w:cs="Arial"/>
          <w:color w:val="404040" w:themeColor="text1" w:themeTint="BF"/>
          <w:sz w:val="28"/>
          <w:szCs w:val="28"/>
        </w:rPr>
        <w:t xml:space="preserve"> округа в региональной системе расселения</w:t>
      </w:r>
      <w:bookmarkEnd w:id="38"/>
      <w:bookmarkEnd w:id="39"/>
      <w:bookmarkEnd w:id="40"/>
    </w:p>
    <w:p w:rsidR="00235AA0" w:rsidRDefault="00235AA0" w:rsidP="00235AA0">
      <w:pPr>
        <w:spacing w:after="0" w:line="276" w:lineRule="auto"/>
        <w:ind w:firstLine="709"/>
        <w:jc w:val="both"/>
        <w:rPr>
          <w:rFonts w:ascii="Arial" w:hAnsi="Arial" w:cs="Arial"/>
          <w:sz w:val="24"/>
          <w:szCs w:val="24"/>
        </w:rPr>
      </w:pPr>
      <w:bookmarkStart w:id="41" w:name="_Hlk5714507"/>
      <w:r w:rsidRPr="00987EC3">
        <w:rPr>
          <w:rFonts w:ascii="Arial" w:hAnsi="Arial" w:cs="Arial"/>
          <w:sz w:val="24"/>
          <w:szCs w:val="24"/>
        </w:rPr>
        <w:t>Систему расселения округа можно отнести к рассеянно-узловому типу, то есть относительно равномерное распределение по территории населенных пунктов, центров и узлов разной величины, чередующихся с менее освоенными пространствами. Значительная концентрация населенных пунктов наблюдается вдоль водных объектов, в частности, вдоль р. Калаус, что характерно для степных зон, а также вдоль транспортных магистралей.</w:t>
      </w:r>
    </w:p>
    <w:p w:rsidR="00D534A8" w:rsidRDefault="00D534A8" w:rsidP="00D534A8">
      <w:pPr>
        <w:spacing w:after="0" w:line="276" w:lineRule="auto"/>
        <w:jc w:val="both"/>
        <w:rPr>
          <w:rFonts w:ascii="Arial" w:hAnsi="Arial" w:cs="Arial"/>
          <w:noProof/>
          <w:sz w:val="24"/>
          <w:szCs w:val="24"/>
          <w:lang w:eastAsia="ru-RU"/>
        </w:rPr>
      </w:pPr>
    </w:p>
    <w:p w:rsidR="00D534A8" w:rsidRDefault="00D534A8" w:rsidP="00D534A8">
      <w:pPr>
        <w:keepNext/>
        <w:spacing w:after="0" w:line="276" w:lineRule="auto"/>
        <w:jc w:val="both"/>
      </w:pPr>
      <w:r>
        <w:rPr>
          <w:rFonts w:ascii="Arial" w:hAnsi="Arial" w:cs="Arial"/>
          <w:noProof/>
          <w:sz w:val="24"/>
          <w:szCs w:val="24"/>
          <w:lang w:eastAsia="ru-RU"/>
        </w:rPr>
        <w:lastRenderedPageBreak/>
        <w:drawing>
          <wp:inline distT="0" distB="0" distL="0" distR="0" wp14:anchorId="5569351B" wp14:editId="402725D3">
            <wp:extent cx="5939144" cy="8313420"/>
            <wp:effectExtent l="0" t="0" r="5080" b="0"/>
            <wp:docPr id="9" name="Рисунок 9" descr="D:\Проекты\ГП Грачевского МО\тематические карты Грачевского МО\Система расселения-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роекты\ГП Грачевского МО\тематические карты Грачевского МО\Система расселения-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589"/>
                    <a:stretch/>
                  </pic:blipFill>
                  <pic:spPr bwMode="auto">
                    <a:xfrm>
                      <a:off x="0" y="0"/>
                      <a:ext cx="5940425" cy="8315213"/>
                    </a:xfrm>
                    <a:prstGeom prst="rect">
                      <a:avLst/>
                    </a:prstGeom>
                    <a:noFill/>
                    <a:ln>
                      <a:noFill/>
                    </a:ln>
                    <a:extLst>
                      <a:ext uri="{53640926-AAD7-44D8-BBD7-CCE9431645EC}">
                        <a14:shadowObscured xmlns:a14="http://schemas.microsoft.com/office/drawing/2010/main"/>
                      </a:ext>
                    </a:extLst>
                  </pic:spPr>
                </pic:pic>
              </a:graphicData>
            </a:graphic>
          </wp:inline>
        </w:drawing>
      </w:r>
    </w:p>
    <w:p w:rsidR="00D534A8" w:rsidRDefault="00D534A8" w:rsidP="00AB3637">
      <w:pPr>
        <w:pStyle w:val="aa"/>
      </w:pPr>
      <w:r>
        <w:t xml:space="preserve">Рисунок </w:t>
      </w:r>
      <w:r w:rsidR="007D670F">
        <w:fldChar w:fldCharType="begin"/>
      </w:r>
      <w:r w:rsidR="007D670F">
        <w:instrText xml:space="preserve"> SEQ Рисунок \* ARABIC </w:instrText>
      </w:r>
      <w:r w:rsidR="007D670F">
        <w:fldChar w:fldCharType="separate"/>
      </w:r>
      <w:r w:rsidR="005623EC">
        <w:rPr>
          <w:noProof/>
        </w:rPr>
        <w:t>2</w:t>
      </w:r>
      <w:r w:rsidR="007D670F">
        <w:rPr>
          <w:noProof/>
        </w:rPr>
        <w:fldChar w:fldCharType="end"/>
      </w:r>
      <w:r>
        <w:t xml:space="preserve"> – Система расселения Грачевского муниципального округа</w:t>
      </w:r>
    </w:p>
    <w:p w:rsidR="00D534A8" w:rsidRPr="00D534A8" w:rsidRDefault="00D534A8" w:rsidP="00D534A8">
      <w:pPr>
        <w:rPr>
          <w:lang w:eastAsia="ru-RU"/>
        </w:rPr>
      </w:pPr>
    </w:p>
    <w:p w:rsidR="00235AA0" w:rsidRPr="00987EC3" w:rsidRDefault="00235AA0" w:rsidP="00235AA0">
      <w:pPr>
        <w:spacing w:after="0" w:line="276" w:lineRule="auto"/>
        <w:ind w:firstLine="709"/>
        <w:jc w:val="both"/>
        <w:rPr>
          <w:rFonts w:ascii="Arial" w:hAnsi="Arial" w:cs="Arial"/>
          <w:sz w:val="24"/>
          <w:szCs w:val="24"/>
        </w:rPr>
      </w:pPr>
      <w:r w:rsidRPr="00987EC3">
        <w:rPr>
          <w:rFonts w:ascii="Arial" w:hAnsi="Arial" w:cs="Arial"/>
          <w:sz w:val="24"/>
          <w:szCs w:val="24"/>
        </w:rPr>
        <w:lastRenderedPageBreak/>
        <w:t>Хозяйственной основой расселения является земледелие при значительной распаханности территории и крупных массивах пашни, со стойловым содержанием скота.</w:t>
      </w:r>
    </w:p>
    <w:bookmarkEnd w:id="41"/>
    <w:p w:rsidR="00235AA0" w:rsidRPr="00987EC3" w:rsidRDefault="00235AA0" w:rsidP="00235AA0">
      <w:pPr>
        <w:spacing w:after="0" w:line="276" w:lineRule="auto"/>
        <w:ind w:firstLine="709"/>
        <w:jc w:val="both"/>
        <w:rPr>
          <w:rFonts w:ascii="Arial" w:hAnsi="Arial" w:cs="Arial"/>
          <w:sz w:val="24"/>
          <w:szCs w:val="24"/>
        </w:rPr>
      </w:pPr>
      <w:r w:rsidRPr="00987EC3">
        <w:rPr>
          <w:rFonts w:ascii="Arial" w:hAnsi="Arial" w:cs="Arial"/>
          <w:sz w:val="24"/>
          <w:szCs w:val="24"/>
        </w:rPr>
        <w:t xml:space="preserve">Сеть сельских поселений </w:t>
      </w:r>
      <w:r>
        <w:rPr>
          <w:rFonts w:ascii="Arial" w:hAnsi="Arial" w:cs="Arial"/>
          <w:sz w:val="24"/>
          <w:szCs w:val="24"/>
        </w:rPr>
        <w:t>Грачёвского</w:t>
      </w:r>
      <w:r w:rsidRPr="00987EC3">
        <w:rPr>
          <w:rFonts w:ascii="Arial" w:hAnsi="Arial" w:cs="Arial"/>
          <w:sz w:val="24"/>
          <w:szCs w:val="24"/>
        </w:rPr>
        <w:t xml:space="preserve"> муниципального округа, с его высоким уровнем освоенности территории, относительно стабильна. Показатель густоты сельского расселения составляет </w:t>
      </w:r>
      <w:bookmarkStart w:id="42" w:name="_Hlk47342520"/>
      <w:r w:rsidRPr="00987EC3">
        <w:rPr>
          <w:rFonts w:ascii="Arial" w:hAnsi="Arial" w:cs="Arial"/>
          <w:sz w:val="24"/>
          <w:szCs w:val="24"/>
        </w:rPr>
        <w:t xml:space="preserve">0,9 поселения / 100 </w:t>
      </w:r>
      <w:bookmarkEnd w:id="42"/>
      <w:r w:rsidRPr="00987EC3">
        <w:rPr>
          <w:rFonts w:ascii="Arial" w:hAnsi="Arial" w:cs="Arial"/>
          <w:sz w:val="24"/>
          <w:szCs w:val="24"/>
        </w:rPr>
        <w:t>км</w:t>
      </w:r>
      <w:r w:rsidRPr="00235AA0">
        <w:rPr>
          <w:rFonts w:ascii="Arial" w:hAnsi="Arial" w:cs="Arial"/>
          <w:sz w:val="24"/>
          <w:szCs w:val="24"/>
          <w:vertAlign w:val="superscript"/>
        </w:rPr>
        <w:t>2</w:t>
      </w:r>
      <w:r w:rsidRPr="00987EC3">
        <w:rPr>
          <w:rFonts w:ascii="Arial" w:hAnsi="Arial" w:cs="Arial"/>
          <w:sz w:val="24"/>
          <w:szCs w:val="24"/>
        </w:rPr>
        <w:t>, что несколько ниже среднекраевого уровня (1,1 поселени</w:t>
      </w:r>
      <w:r>
        <w:rPr>
          <w:rFonts w:ascii="Arial" w:hAnsi="Arial" w:cs="Arial"/>
          <w:sz w:val="24"/>
          <w:szCs w:val="24"/>
        </w:rPr>
        <w:t>й</w:t>
      </w:r>
      <w:r w:rsidRPr="00987EC3">
        <w:rPr>
          <w:rFonts w:ascii="Arial" w:hAnsi="Arial" w:cs="Arial"/>
          <w:sz w:val="24"/>
          <w:szCs w:val="24"/>
        </w:rPr>
        <w:t xml:space="preserve"> / 100 км</w:t>
      </w:r>
      <w:r w:rsidRPr="00235AA0">
        <w:rPr>
          <w:rFonts w:ascii="Arial" w:hAnsi="Arial" w:cs="Arial"/>
          <w:sz w:val="24"/>
          <w:szCs w:val="24"/>
          <w:vertAlign w:val="superscript"/>
        </w:rPr>
        <w:t>2</w:t>
      </w:r>
      <w:r w:rsidRPr="00987EC3">
        <w:rPr>
          <w:rFonts w:ascii="Arial" w:hAnsi="Arial" w:cs="Arial"/>
          <w:sz w:val="24"/>
          <w:szCs w:val="24"/>
        </w:rPr>
        <w:t>).</w:t>
      </w:r>
    </w:p>
    <w:p w:rsidR="00235AA0" w:rsidRPr="00987EC3" w:rsidRDefault="00235AA0" w:rsidP="00235AA0">
      <w:pPr>
        <w:spacing w:after="0" w:line="276" w:lineRule="auto"/>
        <w:ind w:firstLine="709"/>
        <w:jc w:val="both"/>
        <w:rPr>
          <w:rFonts w:ascii="Arial" w:hAnsi="Arial" w:cs="Arial"/>
          <w:sz w:val="24"/>
          <w:szCs w:val="24"/>
        </w:rPr>
      </w:pPr>
      <w:r w:rsidRPr="00987EC3">
        <w:rPr>
          <w:rFonts w:ascii="Arial" w:hAnsi="Arial" w:cs="Arial"/>
          <w:bCs/>
          <w:sz w:val="24"/>
          <w:szCs w:val="24"/>
        </w:rPr>
        <w:t>К числу сельских населенных пунктов с н</w:t>
      </w:r>
      <w:r w:rsidRPr="00987EC3">
        <w:rPr>
          <w:rFonts w:ascii="Arial" w:hAnsi="Arial" w:cs="Arial"/>
          <w:sz w:val="24"/>
          <w:szCs w:val="24"/>
        </w:rPr>
        <w:t xml:space="preserve">аибольшей численностью населения (более 5 тыс. чел.) относятся с. </w:t>
      </w:r>
      <w:r>
        <w:rPr>
          <w:rFonts w:ascii="Arial" w:hAnsi="Arial" w:cs="Arial"/>
          <w:sz w:val="24"/>
          <w:szCs w:val="24"/>
        </w:rPr>
        <w:t>Грачё</w:t>
      </w:r>
      <w:r w:rsidRPr="00987EC3">
        <w:rPr>
          <w:rFonts w:ascii="Arial" w:hAnsi="Arial" w:cs="Arial"/>
          <w:sz w:val="24"/>
          <w:szCs w:val="24"/>
        </w:rPr>
        <w:t xml:space="preserve">вка, с. Кугульта, с. Старомарьевка. </w:t>
      </w:r>
    </w:p>
    <w:p w:rsidR="00235AA0" w:rsidRPr="00987EC3" w:rsidRDefault="00235AA0" w:rsidP="00235AA0">
      <w:pPr>
        <w:spacing w:after="0" w:line="276" w:lineRule="auto"/>
        <w:ind w:firstLine="709"/>
        <w:jc w:val="both"/>
        <w:rPr>
          <w:rFonts w:ascii="Arial" w:hAnsi="Arial" w:cs="Arial"/>
          <w:sz w:val="24"/>
          <w:szCs w:val="24"/>
        </w:rPr>
      </w:pPr>
      <w:r w:rsidRPr="00987EC3">
        <w:rPr>
          <w:rFonts w:ascii="Arial" w:hAnsi="Arial" w:cs="Arial"/>
          <w:sz w:val="24"/>
          <w:szCs w:val="24"/>
        </w:rPr>
        <w:t>Средняя людность сельских поселений может служить интегральным показателем населенности, заселенности и, при оценке возможностей социального обслуживания населения, одним из критериев условий размещения и функционирования систем учреждений обслуживания.</w:t>
      </w:r>
    </w:p>
    <w:p w:rsidR="00235AA0" w:rsidRPr="00987EC3" w:rsidRDefault="00235AA0" w:rsidP="00235AA0">
      <w:pPr>
        <w:spacing w:after="0" w:line="276" w:lineRule="auto"/>
        <w:ind w:firstLine="709"/>
        <w:jc w:val="both"/>
        <w:rPr>
          <w:rFonts w:ascii="Arial" w:hAnsi="Arial" w:cs="Arial"/>
          <w:sz w:val="24"/>
          <w:szCs w:val="24"/>
        </w:rPr>
      </w:pPr>
      <w:r w:rsidRPr="00987EC3">
        <w:rPr>
          <w:rFonts w:ascii="Arial" w:hAnsi="Arial" w:cs="Arial"/>
          <w:sz w:val="24"/>
          <w:szCs w:val="24"/>
        </w:rPr>
        <w:t xml:space="preserve">Средняя людность сельских поселений в Ставропольском крае (2021 г.) является одной из самых высоких в стране (1549 чел.). В </w:t>
      </w:r>
      <w:r>
        <w:rPr>
          <w:rFonts w:ascii="Arial" w:hAnsi="Arial" w:cs="Arial"/>
          <w:sz w:val="24"/>
          <w:szCs w:val="24"/>
        </w:rPr>
        <w:t>Грачёвском</w:t>
      </w:r>
      <w:r w:rsidRPr="00987EC3">
        <w:rPr>
          <w:rFonts w:ascii="Arial" w:hAnsi="Arial" w:cs="Arial"/>
          <w:sz w:val="24"/>
          <w:szCs w:val="24"/>
        </w:rPr>
        <w:t xml:space="preserve"> муниципальном округе этот показатель в полтора раза выше и составляет 2332 чел. </w:t>
      </w:r>
    </w:p>
    <w:p w:rsidR="00235AA0" w:rsidRPr="00987EC3" w:rsidRDefault="00235AA0" w:rsidP="00235AA0">
      <w:pPr>
        <w:spacing w:after="0" w:line="276" w:lineRule="auto"/>
        <w:ind w:firstLine="709"/>
        <w:jc w:val="both"/>
        <w:rPr>
          <w:rFonts w:ascii="Arial" w:hAnsi="Arial" w:cs="Arial"/>
          <w:sz w:val="24"/>
          <w:szCs w:val="24"/>
        </w:rPr>
      </w:pPr>
      <w:r w:rsidRPr="00987EC3">
        <w:rPr>
          <w:rFonts w:ascii="Arial" w:hAnsi="Arial" w:cs="Arial"/>
          <w:sz w:val="24"/>
          <w:szCs w:val="24"/>
        </w:rPr>
        <w:t xml:space="preserve">Низкая людность ряда сельских поселений влияет на состояние сферы обслуживания населения. Малые населенные пункты, не обладая или «теряя» объекты социального назначения, утрачивают свою жизнеспособность, вплоть до полного исчезновения. </w:t>
      </w:r>
    </w:p>
    <w:p w:rsidR="00235AA0" w:rsidRPr="00987EC3" w:rsidRDefault="00235AA0" w:rsidP="00235AA0">
      <w:pPr>
        <w:spacing w:after="0" w:line="276" w:lineRule="auto"/>
        <w:ind w:firstLine="709"/>
        <w:jc w:val="both"/>
        <w:rPr>
          <w:rFonts w:ascii="Arial" w:hAnsi="Arial" w:cs="Arial"/>
          <w:sz w:val="24"/>
          <w:szCs w:val="24"/>
        </w:rPr>
      </w:pPr>
    </w:p>
    <w:p w:rsidR="00235AA0" w:rsidRPr="00987EC3" w:rsidRDefault="00235AA0" w:rsidP="00AB3637">
      <w:pPr>
        <w:pStyle w:val="aa"/>
      </w:pPr>
      <w:r>
        <w:t xml:space="preserve">Таблица </w:t>
      </w:r>
      <w:r w:rsidR="007D670F">
        <w:fldChar w:fldCharType="begin"/>
      </w:r>
      <w:r w:rsidR="007D670F">
        <w:instrText xml:space="preserve"> SEQ Таблица \* ARABIC </w:instrText>
      </w:r>
      <w:r w:rsidR="007D670F">
        <w:fldChar w:fldCharType="separate"/>
      </w:r>
      <w:r w:rsidR="002955DD">
        <w:rPr>
          <w:noProof/>
        </w:rPr>
        <w:t>2</w:t>
      </w:r>
      <w:r w:rsidR="007D670F">
        <w:rPr>
          <w:noProof/>
        </w:rPr>
        <w:fldChar w:fldCharType="end"/>
      </w:r>
      <w:r>
        <w:t xml:space="preserve"> – </w:t>
      </w:r>
      <w:r w:rsidRPr="000F78F1">
        <w:t xml:space="preserve">Группировка сельских населенных пунктов </w:t>
      </w:r>
      <w:r>
        <w:t>Грачёвского</w:t>
      </w:r>
      <w:r w:rsidRPr="000F78F1">
        <w:t xml:space="preserve"> муниципального округа по численности населения</w:t>
      </w:r>
      <w:r w:rsidRPr="00987EC3">
        <w:rPr>
          <w:vertAlign w:val="superscript"/>
        </w:rPr>
        <w:footnoteReference w:id="9"/>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202"/>
      </w:tblGrid>
      <w:tr w:rsidR="00235AA0" w:rsidRPr="00987EC3" w:rsidTr="00235AA0">
        <w:trPr>
          <w:tblHeader/>
        </w:trPr>
        <w:tc>
          <w:tcPr>
            <w:tcW w:w="1760" w:type="pct"/>
            <w:tcBorders>
              <w:top w:val="single" w:sz="4" w:space="0" w:color="auto"/>
              <w:left w:val="single" w:sz="4" w:space="0" w:color="auto"/>
              <w:bottom w:val="single" w:sz="4" w:space="0" w:color="auto"/>
              <w:right w:val="single" w:sz="4" w:space="0" w:color="auto"/>
            </w:tcBorders>
            <w:hideMark/>
          </w:tcPr>
          <w:p w:rsidR="00235AA0" w:rsidRPr="00987EC3" w:rsidRDefault="00235AA0" w:rsidP="00235AA0">
            <w:pPr>
              <w:spacing w:after="0" w:line="240" w:lineRule="auto"/>
              <w:jc w:val="both"/>
              <w:rPr>
                <w:rFonts w:ascii="Arial Narrow" w:hAnsi="Arial Narrow" w:cs="Arial"/>
                <w:b/>
                <w:bCs/>
                <w:sz w:val="24"/>
                <w:szCs w:val="24"/>
              </w:rPr>
            </w:pPr>
            <w:r w:rsidRPr="00987EC3">
              <w:rPr>
                <w:rFonts w:ascii="Arial Narrow" w:hAnsi="Arial Narrow" w:cs="Arial"/>
                <w:b/>
                <w:bCs/>
                <w:sz w:val="24"/>
                <w:szCs w:val="24"/>
              </w:rPr>
              <w:t>Категории населенных пунктов</w:t>
            </w:r>
          </w:p>
        </w:tc>
        <w:tc>
          <w:tcPr>
            <w:tcW w:w="3240" w:type="pct"/>
            <w:tcBorders>
              <w:top w:val="single" w:sz="4" w:space="0" w:color="auto"/>
              <w:left w:val="single" w:sz="4" w:space="0" w:color="auto"/>
              <w:bottom w:val="single" w:sz="4" w:space="0" w:color="auto"/>
              <w:right w:val="single" w:sz="4" w:space="0" w:color="auto"/>
            </w:tcBorders>
            <w:hideMark/>
          </w:tcPr>
          <w:p w:rsidR="00235AA0" w:rsidRPr="00987EC3" w:rsidRDefault="00235AA0" w:rsidP="00235AA0">
            <w:pPr>
              <w:spacing w:after="0" w:line="240" w:lineRule="auto"/>
              <w:jc w:val="both"/>
              <w:rPr>
                <w:rFonts w:ascii="Arial Narrow" w:hAnsi="Arial Narrow" w:cs="Arial"/>
                <w:b/>
                <w:bCs/>
                <w:sz w:val="24"/>
                <w:szCs w:val="24"/>
              </w:rPr>
            </w:pPr>
            <w:r w:rsidRPr="00987EC3">
              <w:rPr>
                <w:rFonts w:ascii="Arial Narrow" w:hAnsi="Arial Narrow" w:cs="Arial"/>
                <w:b/>
                <w:bCs/>
                <w:sz w:val="24"/>
                <w:szCs w:val="24"/>
              </w:rPr>
              <w:t>Населенные пункты</w:t>
            </w:r>
          </w:p>
        </w:tc>
      </w:tr>
      <w:tr w:rsidR="00235AA0" w:rsidRPr="00987EC3" w:rsidTr="00235AA0">
        <w:tc>
          <w:tcPr>
            <w:tcW w:w="1760" w:type="pct"/>
            <w:tcBorders>
              <w:top w:val="single" w:sz="4" w:space="0" w:color="auto"/>
              <w:left w:val="single" w:sz="4" w:space="0" w:color="auto"/>
              <w:bottom w:val="single" w:sz="4" w:space="0" w:color="auto"/>
              <w:right w:val="single" w:sz="4" w:space="0" w:color="auto"/>
            </w:tcBorders>
            <w:hideMark/>
          </w:tcPr>
          <w:p w:rsidR="00235AA0" w:rsidRPr="00987EC3" w:rsidRDefault="00235AA0" w:rsidP="00235AA0">
            <w:pPr>
              <w:spacing w:after="0" w:line="240" w:lineRule="auto"/>
              <w:jc w:val="both"/>
              <w:rPr>
                <w:rFonts w:ascii="Arial Narrow" w:hAnsi="Arial Narrow" w:cs="Arial"/>
                <w:sz w:val="24"/>
                <w:szCs w:val="24"/>
              </w:rPr>
            </w:pPr>
            <w:r w:rsidRPr="00987EC3">
              <w:rPr>
                <w:rFonts w:ascii="Arial Narrow" w:hAnsi="Arial Narrow" w:cs="Arial"/>
                <w:sz w:val="24"/>
                <w:szCs w:val="24"/>
              </w:rPr>
              <w:t>Крупные свыше 5 тыс. чел.</w:t>
            </w:r>
          </w:p>
        </w:tc>
        <w:tc>
          <w:tcPr>
            <w:tcW w:w="3240" w:type="pct"/>
            <w:tcBorders>
              <w:top w:val="single" w:sz="4" w:space="0" w:color="auto"/>
              <w:left w:val="single" w:sz="4" w:space="0" w:color="auto"/>
              <w:bottom w:val="single" w:sz="4" w:space="0" w:color="auto"/>
              <w:right w:val="single" w:sz="4" w:space="0" w:color="auto"/>
            </w:tcBorders>
          </w:tcPr>
          <w:p w:rsidR="00235AA0" w:rsidRPr="00987EC3" w:rsidRDefault="00235AA0" w:rsidP="00235AA0">
            <w:pPr>
              <w:spacing w:after="0" w:line="240" w:lineRule="auto"/>
              <w:jc w:val="both"/>
              <w:rPr>
                <w:rFonts w:ascii="Arial Narrow" w:hAnsi="Arial Narrow" w:cs="Arial"/>
                <w:sz w:val="24"/>
                <w:szCs w:val="24"/>
              </w:rPr>
            </w:pPr>
            <w:r w:rsidRPr="00987EC3">
              <w:rPr>
                <w:rFonts w:ascii="Arial Narrow" w:hAnsi="Arial Narrow" w:cs="Arial"/>
                <w:sz w:val="24"/>
                <w:szCs w:val="24"/>
              </w:rPr>
              <w:t xml:space="preserve">с. </w:t>
            </w:r>
            <w:r>
              <w:rPr>
                <w:rFonts w:ascii="Arial Narrow" w:hAnsi="Arial Narrow" w:cs="Arial"/>
                <w:sz w:val="24"/>
                <w:szCs w:val="24"/>
              </w:rPr>
              <w:t>Грачё</w:t>
            </w:r>
            <w:r w:rsidRPr="00987EC3">
              <w:rPr>
                <w:rFonts w:ascii="Arial Narrow" w:hAnsi="Arial Narrow" w:cs="Arial"/>
                <w:sz w:val="24"/>
                <w:szCs w:val="24"/>
              </w:rPr>
              <w:t>вка, с. Кугульта, с. Старомарьевка</w:t>
            </w:r>
          </w:p>
        </w:tc>
      </w:tr>
      <w:tr w:rsidR="00235AA0" w:rsidRPr="00987EC3" w:rsidTr="00235AA0">
        <w:tc>
          <w:tcPr>
            <w:tcW w:w="1760" w:type="pct"/>
            <w:tcBorders>
              <w:top w:val="single" w:sz="4" w:space="0" w:color="auto"/>
              <w:left w:val="single" w:sz="4" w:space="0" w:color="auto"/>
              <w:bottom w:val="single" w:sz="4" w:space="0" w:color="auto"/>
              <w:right w:val="single" w:sz="4" w:space="0" w:color="auto"/>
            </w:tcBorders>
            <w:hideMark/>
          </w:tcPr>
          <w:p w:rsidR="00235AA0" w:rsidRPr="00987EC3" w:rsidRDefault="00235AA0" w:rsidP="00235AA0">
            <w:pPr>
              <w:spacing w:after="0" w:line="240" w:lineRule="auto"/>
              <w:jc w:val="both"/>
              <w:rPr>
                <w:rFonts w:ascii="Arial Narrow" w:hAnsi="Arial Narrow" w:cs="Arial"/>
                <w:sz w:val="24"/>
                <w:szCs w:val="24"/>
              </w:rPr>
            </w:pPr>
            <w:r w:rsidRPr="00987EC3">
              <w:rPr>
                <w:rFonts w:ascii="Arial Narrow" w:hAnsi="Arial Narrow" w:cs="Arial"/>
                <w:sz w:val="24"/>
                <w:szCs w:val="24"/>
              </w:rPr>
              <w:t>Крупные 3–5 тыс. чел.</w:t>
            </w:r>
          </w:p>
        </w:tc>
        <w:tc>
          <w:tcPr>
            <w:tcW w:w="3240" w:type="pct"/>
            <w:tcBorders>
              <w:top w:val="single" w:sz="4" w:space="0" w:color="auto"/>
              <w:left w:val="single" w:sz="4" w:space="0" w:color="auto"/>
              <w:bottom w:val="single" w:sz="4" w:space="0" w:color="auto"/>
              <w:right w:val="single" w:sz="4" w:space="0" w:color="auto"/>
            </w:tcBorders>
          </w:tcPr>
          <w:p w:rsidR="00235AA0" w:rsidRPr="00987EC3" w:rsidRDefault="00235AA0" w:rsidP="00235AA0">
            <w:pPr>
              <w:spacing w:after="0" w:line="240" w:lineRule="auto"/>
              <w:jc w:val="both"/>
              <w:rPr>
                <w:rFonts w:ascii="Arial Narrow" w:hAnsi="Arial Narrow" w:cs="Arial"/>
                <w:sz w:val="24"/>
                <w:szCs w:val="24"/>
              </w:rPr>
            </w:pPr>
            <w:r w:rsidRPr="00987EC3">
              <w:rPr>
                <w:rFonts w:ascii="Arial Narrow" w:hAnsi="Arial Narrow" w:cs="Arial"/>
                <w:sz w:val="24"/>
                <w:szCs w:val="24"/>
              </w:rPr>
              <w:t>с. Бешпагир, с. Спицевка</w:t>
            </w:r>
          </w:p>
        </w:tc>
      </w:tr>
      <w:tr w:rsidR="00235AA0" w:rsidRPr="00987EC3" w:rsidTr="00235AA0">
        <w:tc>
          <w:tcPr>
            <w:tcW w:w="1760" w:type="pct"/>
            <w:tcBorders>
              <w:top w:val="single" w:sz="4" w:space="0" w:color="auto"/>
              <w:left w:val="single" w:sz="4" w:space="0" w:color="auto"/>
              <w:bottom w:val="single" w:sz="4" w:space="0" w:color="auto"/>
              <w:right w:val="single" w:sz="4" w:space="0" w:color="auto"/>
            </w:tcBorders>
            <w:hideMark/>
          </w:tcPr>
          <w:p w:rsidR="00235AA0" w:rsidRPr="00987EC3" w:rsidRDefault="00235AA0" w:rsidP="00235AA0">
            <w:pPr>
              <w:spacing w:after="0" w:line="240" w:lineRule="auto"/>
              <w:jc w:val="both"/>
              <w:rPr>
                <w:rFonts w:ascii="Arial Narrow" w:hAnsi="Arial Narrow" w:cs="Arial"/>
                <w:sz w:val="24"/>
                <w:szCs w:val="24"/>
              </w:rPr>
            </w:pPr>
            <w:r w:rsidRPr="00987EC3">
              <w:rPr>
                <w:rFonts w:ascii="Arial Narrow" w:hAnsi="Arial Narrow" w:cs="Arial"/>
                <w:sz w:val="24"/>
                <w:szCs w:val="24"/>
              </w:rPr>
              <w:t>Большие 1–3 тыс. чел.</w:t>
            </w:r>
          </w:p>
        </w:tc>
        <w:tc>
          <w:tcPr>
            <w:tcW w:w="3240" w:type="pct"/>
            <w:tcBorders>
              <w:top w:val="single" w:sz="4" w:space="0" w:color="auto"/>
              <w:left w:val="single" w:sz="4" w:space="0" w:color="auto"/>
              <w:bottom w:val="single" w:sz="4" w:space="0" w:color="auto"/>
              <w:right w:val="single" w:sz="4" w:space="0" w:color="auto"/>
            </w:tcBorders>
          </w:tcPr>
          <w:p w:rsidR="00235AA0" w:rsidRPr="00987EC3" w:rsidRDefault="00235AA0" w:rsidP="00235AA0">
            <w:pPr>
              <w:spacing w:after="0" w:line="240" w:lineRule="auto"/>
              <w:jc w:val="both"/>
              <w:rPr>
                <w:rFonts w:ascii="Arial Narrow" w:hAnsi="Arial Narrow" w:cs="Arial"/>
                <w:sz w:val="24"/>
                <w:szCs w:val="24"/>
              </w:rPr>
            </w:pPr>
            <w:r w:rsidRPr="00987EC3">
              <w:rPr>
                <w:rFonts w:ascii="Arial Narrow" w:hAnsi="Arial Narrow" w:cs="Arial"/>
                <w:sz w:val="24"/>
                <w:szCs w:val="24"/>
              </w:rPr>
              <w:t>с. Красное, с. Тугулук, с. Сергиевское</w:t>
            </w:r>
          </w:p>
        </w:tc>
      </w:tr>
      <w:tr w:rsidR="00235AA0" w:rsidRPr="00987EC3" w:rsidTr="00235AA0">
        <w:tc>
          <w:tcPr>
            <w:tcW w:w="1760" w:type="pct"/>
            <w:tcBorders>
              <w:top w:val="single" w:sz="4" w:space="0" w:color="auto"/>
              <w:left w:val="single" w:sz="4" w:space="0" w:color="auto"/>
              <w:bottom w:val="single" w:sz="4" w:space="0" w:color="auto"/>
              <w:right w:val="single" w:sz="4" w:space="0" w:color="auto"/>
            </w:tcBorders>
            <w:hideMark/>
          </w:tcPr>
          <w:p w:rsidR="00235AA0" w:rsidRPr="00987EC3" w:rsidRDefault="00235AA0" w:rsidP="00235AA0">
            <w:pPr>
              <w:spacing w:after="0" w:line="240" w:lineRule="auto"/>
              <w:jc w:val="both"/>
              <w:rPr>
                <w:rFonts w:ascii="Arial Narrow" w:hAnsi="Arial Narrow" w:cs="Arial"/>
                <w:sz w:val="24"/>
                <w:szCs w:val="24"/>
              </w:rPr>
            </w:pPr>
            <w:r w:rsidRPr="00987EC3">
              <w:rPr>
                <w:rFonts w:ascii="Arial Narrow" w:hAnsi="Arial Narrow" w:cs="Arial"/>
                <w:sz w:val="24"/>
                <w:szCs w:val="24"/>
              </w:rPr>
              <w:t>Средние 0,2–1,0 тыс. чел.</w:t>
            </w:r>
          </w:p>
        </w:tc>
        <w:tc>
          <w:tcPr>
            <w:tcW w:w="3240" w:type="pct"/>
            <w:tcBorders>
              <w:top w:val="single" w:sz="4" w:space="0" w:color="auto"/>
              <w:left w:val="single" w:sz="4" w:space="0" w:color="auto"/>
              <w:bottom w:val="single" w:sz="4" w:space="0" w:color="auto"/>
              <w:right w:val="single" w:sz="4" w:space="0" w:color="auto"/>
            </w:tcBorders>
          </w:tcPr>
          <w:p w:rsidR="00235AA0" w:rsidRPr="00987EC3" w:rsidRDefault="00235AA0" w:rsidP="00235AA0">
            <w:pPr>
              <w:spacing w:after="0" w:line="240" w:lineRule="auto"/>
              <w:jc w:val="both"/>
              <w:rPr>
                <w:rFonts w:ascii="Arial Narrow" w:hAnsi="Arial Narrow" w:cs="Arial"/>
                <w:sz w:val="24"/>
                <w:szCs w:val="24"/>
              </w:rPr>
            </w:pPr>
            <w:r w:rsidRPr="00987EC3">
              <w:rPr>
                <w:rFonts w:ascii="Arial Narrow" w:hAnsi="Arial Narrow" w:cs="Arial"/>
                <w:sz w:val="24"/>
                <w:szCs w:val="24"/>
              </w:rPr>
              <w:t>п. Ямки, х. Нагорный, п. Верхняя Кугульта, х. Октябрь, х. Базовый, п. Новоспицевский, х. Кизилов</w:t>
            </w:r>
          </w:p>
        </w:tc>
      </w:tr>
      <w:tr w:rsidR="00235AA0" w:rsidRPr="00987EC3" w:rsidTr="00235AA0">
        <w:tc>
          <w:tcPr>
            <w:tcW w:w="1760" w:type="pct"/>
            <w:tcBorders>
              <w:top w:val="single" w:sz="4" w:space="0" w:color="auto"/>
              <w:left w:val="single" w:sz="4" w:space="0" w:color="auto"/>
              <w:bottom w:val="single" w:sz="4" w:space="0" w:color="auto"/>
              <w:right w:val="single" w:sz="4" w:space="0" w:color="auto"/>
            </w:tcBorders>
            <w:hideMark/>
          </w:tcPr>
          <w:p w:rsidR="00235AA0" w:rsidRPr="00987EC3" w:rsidRDefault="00235AA0" w:rsidP="00235AA0">
            <w:pPr>
              <w:spacing w:after="0" w:line="240" w:lineRule="auto"/>
              <w:jc w:val="both"/>
              <w:rPr>
                <w:rFonts w:ascii="Arial Narrow" w:hAnsi="Arial Narrow" w:cs="Arial"/>
                <w:sz w:val="24"/>
                <w:szCs w:val="24"/>
              </w:rPr>
            </w:pPr>
            <w:r w:rsidRPr="00987EC3">
              <w:rPr>
                <w:rFonts w:ascii="Arial Narrow" w:hAnsi="Arial Narrow" w:cs="Arial"/>
                <w:sz w:val="24"/>
                <w:szCs w:val="24"/>
              </w:rPr>
              <w:t>Малые менее 0,2 тыс. чел.</w:t>
            </w:r>
          </w:p>
        </w:tc>
        <w:tc>
          <w:tcPr>
            <w:tcW w:w="3240" w:type="pct"/>
            <w:tcBorders>
              <w:top w:val="single" w:sz="4" w:space="0" w:color="auto"/>
              <w:left w:val="single" w:sz="4" w:space="0" w:color="auto"/>
              <w:bottom w:val="single" w:sz="4" w:space="0" w:color="auto"/>
              <w:right w:val="single" w:sz="4" w:space="0" w:color="auto"/>
            </w:tcBorders>
          </w:tcPr>
          <w:p w:rsidR="00235AA0" w:rsidRPr="00987EC3" w:rsidRDefault="00235AA0" w:rsidP="00235AA0">
            <w:pPr>
              <w:spacing w:after="0" w:line="240" w:lineRule="auto"/>
              <w:jc w:val="both"/>
              <w:rPr>
                <w:rFonts w:ascii="Arial Narrow" w:hAnsi="Arial Narrow" w:cs="Arial"/>
                <w:sz w:val="24"/>
                <w:szCs w:val="24"/>
              </w:rPr>
            </w:pPr>
            <w:r w:rsidRPr="00987EC3">
              <w:rPr>
                <w:rFonts w:ascii="Arial Narrow" w:hAnsi="Arial Narrow" w:cs="Arial"/>
                <w:sz w:val="24"/>
                <w:szCs w:val="24"/>
              </w:rPr>
              <w:t xml:space="preserve">х. Лисички </w:t>
            </w:r>
          </w:p>
        </w:tc>
      </w:tr>
    </w:tbl>
    <w:p w:rsidR="00235AA0" w:rsidRPr="00987EC3" w:rsidRDefault="00235AA0" w:rsidP="00235AA0">
      <w:pPr>
        <w:spacing w:after="0" w:line="276" w:lineRule="auto"/>
        <w:ind w:firstLine="709"/>
        <w:jc w:val="both"/>
        <w:rPr>
          <w:rFonts w:ascii="Arial" w:hAnsi="Arial" w:cs="Arial"/>
          <w:sz w:val="24"/>
          <w:szCs w:val="24"/>
        </w:rPr>
      </w:pPr>
    </w:p>
    <w:p w:rsidR="00235AA0" w:rsidRPr="00987EC3" w:rsidRDefault="00235AA0" w:rsidP="00235AA0">
      <w:pPr>
        <w:spacing w:after="0" w:line="276" w:lineRule="auto"/>
        <w:ind w:firstLine="709"/>
        <w:jc w:val="both"/>
        <w:rPr>
          <w:rFonts w:ascii="Arial" w:hAnsi="Arial" w:cs="Arial"/>
          <w:sz w:val="24"/>
          <w:szCs w:val="24"/>
        </w:rPr>
      </w:pPr>
      <w:r w:rsidRPr="00987EC3">
        <w:rPr>
          <w:rFonts w:ascii="Arial" w:hAnsi="Arial" w:cs="Arial"/>
          <w:sz w:val="24"/>
          <w:szCs w:val="24"/>
        </w:rPr>
        <w:t>Для Ставропольского края характерно распространение крупных сельских поселений, в том числе людностью более 5 тыс. чел., значение которых со временем возрастает. Это связано не только с природными условиями в равнинной части (наличием крупных массивов плодородных земель), но и с особенностями военно-казачьей колонизации края, при которой величина поселений зависела от военной и экономической политики государства и сложившегося характера землепользования. В дополнение к крупным поселениям развивалась система временных поселений и хуторов меньшей люд</w:t>
      </w:r>
      <w:r w:rsidRPr="00987EC3">
        <w:rPr>
          <w:rFonts w:ascii="Arial" w:hAnsi="Arial" w:cs="Arial"/>
          <w:sz w:val="24"/>
          <w:szCs w:val="24"/>
        </w:rPr>
        <w:softHyphen/>
        <w:t xml:space="preserve">ности. </w:t>
      </w:r>
    </w:p>
    <w:p w:rsidR="00235AA0" w:rsidRPr="00987EC3" w:rsidRDefault="00235AA0" w:rsidP="00235AA0">
      <w:pPr>
        <w:spacing w:after="0" w:line="276" w:lineRule="auto"/>
        <w:ind w:firstLine="709"/>
        <w:jc w:val="both"/>
        <w:rPr>
          <w:rFonts w:ascii="Arial" w:hAnsi="Arial" w:cs="Arial"/>
          <w:sz w:val="24"/>
          <w:szCs w:val="24"/>
        </w:rPr>
      </w:pPr>
      <w:r w:rsidRPr="00987EC3">
        <w:rPr>
          <w:rFonts w:ascii="Arial" w:hAnsi="Arial" w:cs="Arial"/>
          <w:sz w:val="24"/>
          <w:szCs w:val="24"/>
        </w:rPr>
        <w:t>Основные структурные сдвиги в расселении связаны с концентрацией населения в крупных по численности сельских населенных пунктах, выполнявших, в первую очередь, административные функции.</w:t>
      </w:r>
      <w:r>
        <w:rPr>
          <w:rFonts w:ascii="Arial" w:hAnsi="Arial" w:cs="Arial"/>
          <w:sz w:val="24"/>
          <w:szCs w:val="24"/>
        </w:rPr>
        <w:t xml:space="preserve"> </w:t>
      </w:r>
    </w:p>
    <w:p w:rsidR="00235AA0" w:rsidRPr="00987EC3" w:rsidRDefault="00235AA0" w:rsidP="00235AA0">
      <w:pPr>
        <w:spacing w:after="0" w:line="276" w:lineRule="auto"/>
        <w:ind w:firstLine="709"/>
        <w:jc w:val="both"/>
        <w:rPr>
          <w:rFonts w:ascii="Arial" w:hAnsi="Arial" w:cs="Arial"/>
          <w:sz w:val="24"/>
          <w:szCs w:val="24"/>
        </w:rPr>
      </w:pPr>
      <w:r w:rsidRPr="00987EC3">
        <w:rPr>
          <w:rFonts w:ascii="Arial" w:hAnsi="Arial" w:cs="Arial"/>
          <w:sz w:val="24"/>
          <w:szCs w:val="24"/>
        </w:rPr>
        <w:lastRenderedPageBreak/>
        <w:t xml:space="preserve">В </w:t>
      </w:r>
      <w:r>
        <w:rPr>
          <w:rFonts w:ascii="Arial" w:hAnsi="Arial" w:cs="Arial"/>
          <w:sz w:val="24"/>
          <w:szCs w:val="24"/>
        </w:rPr>
        <w:t>Грачёвском</w:t>
      </w:r>
      <w:r w:rsidRPr="00987EC3">
        <w:rPr>
          <w:rFonts w:ascii="Arial" w:hAnsi="Arial" w:cs="Arial"/>
          <w:sz w:val="24"/>
          <w:szCs w:val="24"/>
        </w:rPr>
        <w:t xml:space="preserve"> муниципальном округе в 7 населенных пунктах с числом жителей 0,2-1,0 тыс. чел., которые составляют 43,8</w:t>
      </w:r>
      <w:r w:rsidR="008571A1">
        <w:rPr>
          <w:rFonts w:ascii="Arial" w:hAnsi="Arial" w:cs="Arial"/>
          <w:sz w:val="24"/>
          <w:szCs w:val="24"/>
        </w:rPr>
        <w:t>%</w:t>
      </w:r>
      <w:r w:rsidRPr="00987EC3">
        <w:rPr>
          <w:rFonts w:ascii="Arial" w:hAnsi="Arial" w:cs="Arial"/>
          <w:sz w:val="24"/>
          <w:szCs w:val="24"/>
        </w:rPr>
        <w:t xml:space="preserve"> от общего числа поселений, проживает всего 9,8</w:t>
      </w:r>
      <w:r w:rsidR="008571A1">
        <w:rPr>
          <w:rFonts w:ascii="Arial" w:hAnsi="Arial" w:cs="Arial"/>
          <w:sz w:val="24"/>
          <w:szCs w:val="24"/>
        </w:rPr>
        <w:t>%</w:t>
      </w:r>
      <w:r w:rsidRPr="00987EC3">
        <w:rPr>
          <w:rFonts w:ascii="Arial" w:hAnsi="Arial" w:cs="Arial"/>
          <w:sz w:val="24"/>
          <w:szCs w:val="24"/>
        </w:rPr>
        <w:t xml:space="preserve"> сельских жителей. В то же время, три крупных поселения (с. </w:t>
      </w:r>
      <w:r>
        <w:rPr>
          <w:rFonts w:ascii="Arial" w:hAnsi="Arial" w:cs="Arial"/>
          <w:sz w:val="24"/>
          <w:szCs w:val="24"/>
        </w:rPr>
        <w:t>Грачё</w:t>
      </w:r>
      <w:r w:rsidRPr="00987EC3">
        <w:rPr>
          <w:rFonts w:ascii="Arial" w:hAnsi="Arial" w:cs="Arial"/>
          <w:sz w:val="24"/>
          <w:szCs w:val="24"/>
        </w:rPr>
        <w:t xml:space="preserve">вка, с. Кугульта, с. </w:t>
      </w:r>
      <w:r>
        <w:rPr>
          <w:rFonts w:ascii="Arial" w:hAnsi="Arial" w:cs="Arial"/>
          <w:sz w:val="24"/>
          <w:szCs w:val="24"/>
        </w:rPr>
        <w:t>Старомарьевка)</w:t>
      </w:r>
      <w:r w:rsidRPr="00987EC3">
        <w:rPr>
          <w:rFonts w:ascii="Arial" w:hAnsi="Arial" w:cs="Arial"/>
          <w:sz w:val="24"/>
          <w:szCs w:val="24"/>
        </w:rPr>
        <w:t xml:space="preserve"> концентрируют 50,4</w:t>
      </w:r>
      <w:r w:rsidR="008571A1">
        <w:rPr>
          <w:rFonts w:ascii="Arial" w:hAnsi="Arial" w:cs="Arial"/>
          <w:sz w:val="24"/>
          <w:szCs w:val="24"/>
        </w:rPr>
        <w:t>%</w:t>
      </w:r>
      <w:r w:rsidRPr="00987EC3">
        <w:rPr>
          <w:rFonts w:ascii="Arial" w:hAnsi="Arial" w:cs="Arial"/>
          <w:sz w:val="24"/>
          <w:szCs w:val="24"/>
        </w:rPr>
        <w:t xml:space="preserve"> всего населения округа.</w:t>
      </w:r>
      <w:r>
        <w:rPr>
          <w:rFonts w:ascii="Arial" w:hAnsi="Arial" w:cs="Arial"/>
          <w:sz w:val="24"/>
          <w:szCs w:val="24"/>
        </w:rPr>
        <w:t xml:space="preserve"> </w:t>
      </w:r>
    </w:p>
    <w:p w:rsidR="00306DE4" w:rsidRDefault="00306DE4" w:rsidP="00306DE4">
      <w:pPr>
        <w:spacing w:after="0" w:line="276" w:lineRule="auto"/>
        <w:ind w:firstLine="709"/>
        <w:jc w:val="both"/>
        <w:rPr>
          <w:rFonts w:ascii="Arial" w:hAnsi="Arial" w:cs="Arial"/>
          <w:sz w:val="24"/>
          <w:szCs w:val="24"/>
        </w:rPr>
      </w:pPr>
    </w:p>
    <w:p w:rsidR="00306DE4" w:rsidRPr="00BE198A" w:rsidRDefault="00306DE4" w:rsidP="00306DE4">
      <w:pPr>
        <w:spacing w:after="0" w:line="276" w:lineRule="auto"/>
        <w:ind w:left="284"/>
        <w:jc w:val="both"/>
        <w:outlineLvl w:val="1"/>
        <w:rPr>
          <w:rFonts w:ascii="Impact" w:hAnsi="Impact" w:cs="Arial"/>
          <w:color w:val="404040" w:themeColor="text1" w:themeTint="BF"/>
          <w:sz w:val="28"/>
          <w:szCs w:val="28"/>
        </w:rPr>
      </w:pPr>
      <w:bookmarkStart w:id="43" w:name="_Toc87612857"/>
      <w:bookmarkStart w:id="44" w:name="_Toc87613019"/>
      <w:bookmarkStart w:id="45" w:name="_Toc87614190"/>
      <w:r w:rsidRPr="00BE198A">
        <w:rPr>
          <w:rFonts w:ascii="Impact" w:hAnsi="Impact" w:cs="Arial"/>
          <w:color w:val="404040" w:themeColor="text1" w:themeTint="BF"/>
          <w:sz w:val="28"/>
          <w:szCs w:val="28"/>
        </w:rPr>
        <w:t>2.3 Природные условия и ресурсы</w:t>
      </w:r>
      <w:bookmarkEnd w:id="43"/>
      <w:bookmarkEnd w:id="44"/>
      <w:bookmarkEnd w:id="45"/>
    </w:p>
    <w:p w:rsidR="006522A7" w:rsidRDefault="006522A7" w:rsidP="00306DE4">
      <w:pPr>
        <w:spacing w:after="0" w:line="276" w:lineRule="auto"/>
        <w:ind w:left="567"/>
        <w:jc w:val="both"/>
        <w:outlineLvl w:val="2"/>
        <w:rPr>
          <w:rFonts w:ascii="Impact" w:hAnsi="Impact" w:cs="Arial"/>
          <w:color w:val="404040" w:themeColor="text1" w:themeTint="BF"/>
          <w:sz w:val="24"/>
          <w:szCs w:val="24"/>
        </w:rPr>
      </w:pPr>
      <w:bookmarkStart w:id="46" w:name="_Toc87612858"/>
      <w:bookmarkStart w:id="47" w:name="_Toc87613020"/>
      <w:bookmarkStart w:id="48" w:name="_Toc87614191"/>
      <w:bookmarkStart w:id="49" w:name="_Toc27574276"/>
      <w:bookmarkStart w:id="50" w:name="_Toc531325769"/>
      <w:bookmarkStart w:id="51" w:name="_Toc529271708"/>
      <w:r w:rsidRPr="00BE198A">
        <w:rPr>
          <w:rFonts w:ascii="Impact" w:hAnsi="Impact" w:cs="Arial"/>
          <w:color w:val="404040" w:themeColor="text1" w:themeTint="BF"/>
          <w:sz w:val="24"/>
          <w:szCs w:val="24"/>
        </w:rPr>
        <w:t>2.3.1 Геологическое строение, рельеф, инженерно-геологические условия, инженерно-строительное районирование</w:t>
      </w:r>
      <w:bookmarkEnd w:id="46"/>
      <w:bookmarkEnd w:id="47"/>
      <w:bookmarkEnd w:id="48"/>
    </w:p>
    <w:p w:rsidR="00116363" w:rsidRDefault="00116363" w:rsidP="0001400B">
      <w:pPr>
        <w:widowControl w:val="0"/>
        <w:spacing w:after="0" w:line="276" w:lineRule="auto"/>
        <w:ind w:firstLine="709"/>
        <w:jc w:val="both"/>
        <w:rPr>
          <w:rFonts w:ascii="Arial" w:hAnsi="Arial" w:cs="Arial"/>
          <w:sz w:val="24"/>
          <w:szCs w:val="24"/>
        </w:rPr>
      </w:pPr>
      <w:r w:rsidRPr="0057505E">
        <w:rPr>
          <w:rFonts w:ascii="Arial" w:hAnsi="Arial" w:cs="Arial"/>
          <w:b/>
          <w:iCs/>
          <w:sz w:val="24"/>
          <w:szCs w:val="24"/>
        </w:rPr>
        <w:t>Геологическое строение и тектоника.</w:t>
      </w:r>
      <w:r w:rsidR="0001400B">
        <w:rPr>
          <w:rFonts w:ascii="Arial" w:hAnsi="Arial" w:cs="Arial"/>
          <w:b/>
          <w:iCs/>
          <w:sz w:val="24"/>
          <w:szCs w:val="24"/>
        </w:rPr>
        <w:t xml:space="preserve"> </w:t>
      </w:r>
      <w:r w:rsidRPr="0057505E">
        <w:rPr>
          <w:rFonts w:ascii="Arial" w:hAnsi="Arial" w:cs="Arial"/>
          <w:sz w:val="24"/>
          <w:szCs w:val="24"/>
        </w:rPr>
        <w:t>Рассматриваемая территория, как и практически вся территория Ставропольского края принадлежит эпигерцинской Скифской плите, которая</w:t>
      </w:r>
      <w:r>
        <w:rPr>
          <w:rFonts w:ascii="Arial" w:hAnsi="Arial" w:cs="Arial"/>
          <w:sz w:val="24"/>
          <w:szCs w:val="24"/>
        </w:rPr>
        <w:t xml:space="preserve"> </w:t>
      </w:r>
      <w:r w:rsidRPr="0057505E">
        <w:rPr>
          <w:rFonts w:ascii="Arial" w:hAnsi="Arial" w:cs="Arial"/>
          <w:sz w:val="24"/>
          <w:szCs w:val="24"/>
        </w:rPr>
        <w:t>имеет общекавказское простирание, ширину порядка 200 км и ограничена с севера зоной Манычских надразломных прогибов, а с юга – серией крупных долгоживущих разломов и связанных с ними складчатых зон горного сооружения Большого Кавказа.</w:t>
      </w:r>
    </w:p>
    <w:p w:rsidR="00116363" w:rsidRDefault="00116363" w:rsidP="00116363">
      <w:pPr>
        <w:spacing w:after="0" w:line="276" w:lineRule="auto"/>
        <w:ind w:firstLine="709"/>
        <w:jc w:val="both"/>
        <w:rPr>
          <w:rFonts w:ascii="Arial" w:hAnsi="Arial" w:cs="Arial"/>
          <w:sz w:val="24"/>
          <w:szCs w:val="24"/>
        </w:rPr>
      </w:pPr>
      <w:r w:rsidRPr="0057505E">
        <w:rPr>
          <w:rFonts w:ascii="Arial" w:hAnsi="Arial" w:cs="Arial"/>
          <w:sz w:val="24"/>
          <w:szCs w:val="24"/>
        </w:rPr>
        <w:t xml:space="preserve">В геологическом разрезе территория </w:t>
      </w:r>
      <w:r w:rsidR="0001400B">
        <w:rPr>
          <w:rFonts w:ascii="Arial" w:hAnsi="Arial" w:cs="Arial"/>
          <w:sz w:val="24"/>
          <w:szCs w:val="24"/>
        </w:rPr>
        <w:t>Грачёвского</w:t>
      </w:r>
      <w:r w:rsidRPr="0057505E">
        <w:rPr>
          <w:rFonts w:ascii="Arial" w:hAnsi="Arial" w:cs="Arial"/>
          <w:sz w:val="24"/>
          <w:szCs w:val="24"/>
        </w:rPr>
        <w:t xml:space="preserve"> городского округа представлена палеозойским складчатым фундаментом и мезозойско-кайнозойским осадочным чехлом. Осадочный чехол залегает на складчатом фундаменте. Он сложен толщами морских, реже континентальных отложений – глин, песков, песчаников, известняков, суглинков и других. </w:t>
      </w:r>
    </w:p>
    <w:p w:rsidR="00116363" w:rsidRPr="00342A3B" w:rsidRDefault="00116363" w:rsidP="00116363">
      <w:pPr>
        <w:spacing w:after="0" w:line="276" w:lineRule="auto"/>
        <w:ind w:firstLine="709"/>
        <w:jc w:val="both"/>
        <w:rPr>
          <w:rFonts w:ascii="Arial" w:hAnsi="Arial" w:cs="Arial"/>
          <w:sz w:val="24"/>
          <w:szCs w:val="24"/>
        </w:rPr>
      </w:pPr>
      <w:r w:rsidRPr="00342A3B">
        <w:rPr>
          <w:rFonts w:ascii="Arial" w:hAnsi="Arial" w:cs="Arial"/>
          <w:sz w:val="24"/>
          <w:szCs w:val="24"/>
        </w:rPr>
        <w:t>Четвертичные отложения представлены осадками аллювиального, элювиально-делювиального генезиса.</w:t>
      </w:r>
      <w:r>
        <w:rPr>
          <w:rFonts w:ascii="Arial" w:hAnsi="Arial" w:cs="Arial"/>
          <w:sz w:val="24"/>
          <w:szCs w:val="24"/>
        </w:rPr>
        <w:t xml:space="preserve"> </w:t>
      </w:r>
      <w:r w:rsidRPr="00342A3B">
        <w:rPr>
          <w:rFonts w:ascii="Arial" w:hAnsi="Arial" w:cs="Arial"/>
          <w:sz w:val="24"/>
          <w:szCs w:val="24"/>
        </w:rPr>
        <w:t xml:space="preserve">Аллювиальные отложения слагают поймы рек </w:t>
      </w:r>
      <w:r w:rsidR="0001400B">
        <w:rPr>
          <w:rFonts w:ascii="Arial" w:hAnsi="Arial" w:cs="Arial"/>
          <w:sz w:val="24"/>
          <w:szCs w:val="24"/>
        </w:rPr>
        <w:t>Грачёвского</w:t>
      </w:r>
      <w:r>
        <w:rPr>
          <w:rFonts w:ascii="Arial" w:hAnsi="Arial" w:cs="Arial"/>
          <w:sz w:val="24"/>
          <w:szCs w:val="24"/>
        </w:rPr>
        <w:t xml:space="preserve"> муниципального округа, </w:t>
      </w:r>
      <w:r w:rsidRPr="00342A3B">
        <w:rPr>
          <w:rFonts w:ascii="Arial" w:hAnsi="Arial" w:cs="Arial"/>
          <w:sz w:val="24"/>
          <w:szCs w:val="24"/>
        </w:rPr>
        <w:t>нижний слой представлен песками, галечниками, супесями, а верхний суглинками. Мощность песков и суглинков от 1 до 15</w:t>
      </w:r>
      <w:r>
        <w:rPr>
          <w:rFonts w:ascii="Arial" w:hAnsi="Arial" w:cs="Arial"/>
          <w:sz w:val="24"/>
          <w:szCs w:val="24"/>
        </w:rPr>
        <w:t xml:space="preserve"> </w:t>
      </w:r>
      <w:r w:rsidRPr="00342A3B">
        <w:rPr>
          <w:rFonts w:ascii="Arial" w:hAnsi="Arial" w:cs="Arial"/>
          <w:sz w:val="24"/>
          <w:szCs w:val="24"/>
        </w:rPr>
        <w:t>м, суглинков от 1-2 до 10 м. Делювиальные отложения представлены суглинками от легких до тяжелых, местами переходящие в глины с включением дресвы и щебня, мощностью от 0,1 – до 3</w:t>
      </w:r>
      <w:r>
        <w:rPr>
          <w:rFonts w:ascii="Arial" w:hAnsi="Arial" w:cs="Arial"/>
          <w:sz w:val="24"/>
          <w:szCs w:val="24"/>
        </w:rPr>
        <w:t xml:space="preserve"> </w:t>
      </w:r>
      <w:r w:rsidRPr="00342A3B">
        <w:rPr>
          <w:rFonts w:ascii="Arial" w:hAnsi="Arial" w:cs="Arial"/>
          <w:sz w:val="24"/>
          <w:szCs w:val="24"/>
        </w:rPr>
        <w:t>м на водоразделах до 10-12</w:t>
      </w:r>
      <w:r>
        <w:rPr>
          <w:rFonts w:ascii="Arial" w:hAnsi="Arial" w:cs="Arial"/>
          <w:sz w:val="24"/>
          <w:szCs w:val="24"/>
        </w:rPr>
        <w:t xml:space="preserve"> </w:t>
      </w:r>
      <w:r w:rsidRPr="00342A3B">
        <w:rPr>
          <w:rFonts w:ascii="Arial" w:hAnsi="Arial" w:cs="Arial"/>
          <w:sz w:val="24"/>
          <w:szCs w:val="24"/>
        </w:rPr>
        <w:t>м у подножья склонов рек и балок.</w:t>
      </w:r>
      <w:r>
        <w:rPr>
          <w:rFonts w:ascii="Arial" w:hAnsi="Arial" w:cs="Arial"/>
          <w:sz w:val="24"/>
          <w:szCs w:val="24"/>
        </w:rPr>
        <w:t xml:space="preserve"> </w:t>
      </w:r>
      <w:r w:rsidRPr="00342A3B">
        <w:rPr>
          <w:rFonts w:ascii="Arial" w:hAnsi="Arial" w:cs="Arial"/>
          <w:sz w:val="24"/>
          <w:szCs w:val="24"/>
        </w:rPr>
        <w:t>Неогеновые отложения - сложены криптомактровыми глинами, песчаниками, песками и известняками</w:t>
      </w:r>
      <w:r>
        <w:rPr>
          <w:rFonts w:ascii="Arial" w:hAnsi="Arial" w:cs="Arial"/>
          <w:sz w:val="24"/>
          <w:szCs w:val="24"/>
        </w:rPr>
        <w:t xml:space="preserve"> </w:t>
      </w:r>
      <w:r w:rsidRPr="00342A3B">
        <w:rPr>
          <w:rFonts w:ascii="Arial" w:hAnsi="Arial" w:cs="Arial"/>
          <w:sz w:val="24"/>
          <w:szCs w:val="24"/>
        </w:rPr>
        <w:t>- ракушечниками и залегают на глубине от 0,5 до 10-18 м и более.</w:t>
      </w:r>
    </w:p>
    <w:p w:rsidR="00116363" w:rsidRPr="0057505E" w:rsidRDefault="00116363" w:rsidP="00116363">
      <w:pPr>
        <w:spacing w:after="0" w:line="276" w:lineRule="auto"/>
        <w:ind w:firstLine="709"/>
        <w:jc w:val="both"/>
        <w:rPr>
          <w:rFonts w:ascii="Arial" w:hAnsi="Arial" w:cs="Arial"/>
          <w:sz w:val="24"/>
          <w:szCs w:val="24"/>
        </w:rPr>
      </w:pPr>
      <w:r w:rsidRPr="0057505E">
        <w:rPr>
          <w:rFonts w:ascii="Arial" w:hAnsi="Arial" w:cs="Arial"/>
          <w:sz w:val="24"/>
          <w:szCs w:val="24"/>
        </w:rPr>
        <w:t>Согласно схеме «Сейсмического районирования Ставропольского края» сейсмичность территории составляет 7 баллов. Исследования по микросейсмическому районированию территории данного округа не проводились,</w:t>
      </w:r>
      <w:r w:rsidR="0001400B">
        <w:rPr>
          <w:rFonts w:ascii="Arial" w:hAnsi="Arial" w:cs="Arial"/>
          <w:sz w:val="24"/>
          <w:szCs w:val="24"/>
        </w:rPr>
        <w:t xml:space="preserve"> </w:t>
      </w:r>
      <w:r w:rsidRPr="0057505E">
        <w:rPr>
          <w:rFonts w:ascii="Arial" w:hAnsi="Arial" w:cs="Arial"/>
          <w:sz w:val="24"/>
          <w:szCs w:val="24"/>
        </w:rPr>
        <w:t>для уточнения</w:t>
      </w:r>
      <w:r w:rsidR="0001400B">
        <w:rPr>
          <w:rFonts w:ascii="Arial" w:hAnsi="Arial" w:cs="Arial"/>
          <w:sz w:val="24"/>
          <w:szCs w:val="24"/>
        </w:rPr>
        <w:t xml:space="preserve"> </w:t>
      </w:r>
      <w:r w:rsidRPr="0057505E">
        <w:rPr>
          <w:rFonts w:ascii="Arial" w:hAnsi="Arial" w:cs="Arial"/>
          <w:sz w:val="24"/>
          <w:szCs w:val="24"/>
        </w:rPr>
        <w:t>сейсмических рисков необходимо провести специальные работы, как всего Ставропольского края, так и округа в частности.</w:t>
      </w:r>
    </w:p>
    <w:p w:rsidR="00116363" w:rsidRPr="0057505E" w:rsidRDefault="00116363" w:rsidP="00116363">
      <w:pPr>
        <w:spacing w:after="0" w:line="276" w:lineRule="auto"/>
        <w:ind w:firstLine="709"/>
        <w:jc w:val="both"/>
        <w:rPr>
          <w:rFonts w:ascii="Arial" w:hAnsi="Arial" w:cs="Arial"/>
          <w:sz w:val="24"/>
          <w:szCs w:val="24"/>
        </w:rPr>
      </w:pPr>
      <w:r w:rsidRPr="0057505E">
        <w:rPr>
          <w:rFonts w:ascii="Arial" w:hAnsi="Arial" w:cs="Arial"/>
          <w:b/>
          <w:sz w:val="24"/>
          <w:szCs w:val="24"/>
        </w:rPr>
        <w:t>Опасные геологические процессы.</w:t>
      </w:r>
      <w:r w:rsidRPr="0057505E">
        <w:rPr>
          <w:rFonts w:ascii="Arial" w:hAnsi="Arial" w:cs="Arial"/>
          <w:sz w:val="24"/>
          <w:szCs w:val="24"/>
        </w:rPr>
        <w:t xml:space="preserve"> Территория </w:t>
      </w:r>
      <w:r w:rsidR="0001400B">
        <w:rPr>
          <w:rFonts w:ascii="Arial" w:hAnsi="Arial" w:cs="Arial"/>
          <w:sz w:val="24"/>
          <w:szCs w:val="24"/>
        </w:rPr>
        <w:t>Грачёвского</w:t>
      </w:r>
      <w:r w:rsidRPr="0057505E">
        <w:rPr>
          <w:rFonts w:ascii="Arial" w:hAnsi="Arial" w:cs="Arial"/>
          <w:sz w:val="24"/>
          <w:szCs w:val="24"/>
        </w:rPr>
        <w:t xml:space="preserve"> </w:t>
      </w:r>
      <w:r>
        <w:rPr>
          <w:rFonts w:ascii="Arial" w:hAnsi="Arial" w:cs="Arial"/>
          <w:sz w:val="24"/>
          <w:szCs w:val="24"/>
        </w:rPr>
        <w:t>муниципального</w:t>
      </w:r>
      <w:r w:rsidRPr="0057505E">
        <w:rPr>
          <w:rFonts w:ascii="Arial" w:hAnsi="Arial" w:cs="Arial"/>
          <w:sz w:val="24"/>
          <w:szCs w:val="24"/>
        </w:rPr>
        <w:t xml:space="preserve"> округа подвержена очень высокой (четвертой) степени суммарной деградации. При подсчете суммарной деградации она составляет 17 баллов и это сказывается на урожайности сельскохозяйственных культур. </w:t>
      </w:r>
    </w:p>
    <w:p w:rsidR="00116363" w:rsidRDefault="00116363" w:rsidP="00116363">
      <w:pPr>
        <w:spacing w:after="0" w:line="276" w:lineRule="auto"/>
        <w:ind w:firstLine="709"/>
        <w:jc w:val="both"/>
        <w:rPr>
          <w:rFonts w:ascii="Arial" w:hAnsi="Arial" w:cs="Arial"/>
          <w:sz w:val="24"/>
          <w:szCs w:val="24"/>
        </w:rPr>
      </w:pPr>
      <w:r w:rsidRPr="0057505E">
        <w:rPr>
          <w:rFonts w:ascii="Arial" w:hAnsi="Arial" w:cs="Arial"/>
          <w:sz w:val="24"/>
          <w:szCs w:val="24"/>
        </w:rPr>
        <w:t>Анализ суммарных деградационных процессов показывает, что рассматриваемая территория входит в десятку худших округов по среднему показателю антропогенной деградации территории.</w:t>
      </w:r>
    </w:p>
    <w:p w:rsidR="00116363" w:rsidRPr="001519BA" w:rsidRDefault="00116363" w:rsidP="00AB3637">
      <w:pPr>
        <w:pStyle w:val="aa"/>
      </w:pPr>
    </w:p>
    <w:p w:rsidR="00116363" w:rsidRPr="001519BA" w:rsidRDefault="00116363" w:rsidP="00AB3637">
      <w:pPr>
        <w:pStyle w:val="aa"/>
      </w:pPr>
      <w:r w:rsidRPr="001519BA">
        <w:t xml:space="preserve">Таблица </w:t>
      </w:r>
      <w:r w:rsidR="007D670F">
        <w:fldChar w:fldCharType="begin"/>
      </w:r>
      <w:r w:rsidR="007D670F">
        <w:instrText xml:space="preserve"> SEQ Таблица \* ARABIC </w:instrText>
      </w:r>
      <w:r w:rsidR="007D670F">
        <w:fldChar w:fldCharType="separate"/>
      </w:r>
      <w:r w:rsidR="002955DD">
        <w:rPr>
          <w:noProof/>
        </w:rPr>
        <w:t>3</w:t>
      </w:r>
      <w:r w:rsidR="007D670F">
        <w:rPr>
          <w:noProof/>
        </w:rPr>
        <w:fldChar w:fldCharType="end"/>
      </w:r>
      <w:r w:rsidRPr="001519BA">
        <w:t xml:space="preserve"> – Суммарные деградационные процессы на территории </w:t>
      </w:r>
      <w:r w:rsidR="0001400B">
        <w:t>Грачёвского</w:t>
      </w:r>
      <w:r w:rsidRPr="001519BA">
        <w:t xml:space="preserve"> муниципального округа</w:t>
      </w:r>
      <w:r w:rsidRPr="001519BA">
        <w:rPr>
          <w:vertAlign w:val="superscript"/>
        </w:rPr>
        <w:footnoteReference w:id="10"/>
      </w:r>
    </w:p>
    <w:tbl>
      <w:tblPr>
        <w:tblStyle w:val="ad"/>
        <w:tblW w:w="5000" w:type="pct"/>
        <w:tblLayout w:type="fixed"/>
        <w:tblCellMar>
          <w:left w:w="57" w:type="dxa"/>
          <w:right w:w="57" w:type="dxa"/>
        </w:tblCellMar>
        <w:tblLook w:val="04A0" w:firstRow="1" w:lastRow="0" w:firstColumn="1" w:lastColumn="0" w:noHBand="0" w:noVBand="1"/>
      </w:tblPr>
      <w:tblGrid>
        <w:gridCol w:w="859"/>
        <w:gridCol w:w="861"/>
        <w:gridCol w:w="861"/>
        <w:gridCol w:w="862"/>
        <w:gridCol w:w="862"/>
        <w:gridCol w:w="860"/>
        <w:gridCol w:w="862"/>
        <w:gridCol w:w="862"/>
        <w:gridCol w:w="862"/>
        <w:gridCol w:w="862"/>
        <w:gridCol w:w="856"/>
      </w:tblGrid>
      <w:tr w:rsidR="00204DEC" w:rsidRPr="00204DEC" w:rsidTr="00204DEC">
        <w:trPr>
          <w:cantSplit/>
          <w:trHeight w:val="1803"/>
        </w:trPr>
        <w:tc>
          <w:tcPr>
            <w:tcW w:w="454" w:type="pct"/>
            <w:textDirection w:val="btLr"/>
            <w:vAlign w:val="center"/>
          </w:tcPr>
          <w:p w:rsidR="00204DEC" w:rsidRPr="00204DEC" w:rsidRDefault="00204DEC" w:rsidP="00204DEC">
            <w:pPr>
              <w:spacing w:after="0" w:line="240" w:lineRule="auto"/>
              <w:ind w:left="113" w:right="113"/>
              <w:jc w:val="center"/>
              <w:rPr>
                <w:rFonts w:ascii="Arial Narrow" w:hAnsi="Arial Narrow" w:cs="Arial"/>
                <w:b/>
              </w:rPr>
            </w:pPr>
            <w:r w:rsidRPr="00204DEC">
              <w:rPr>
                <w:rFonts w:ascii="Arial Narrow" w:hAnsi="Arial Narrow" w:cs="Arial"/>
                <w:b/>
              </w:rPr>
              <w:t>Площадь, га</w:t>
            </w:r>
          </w:p>
        </w:tc>
        <w:tc>
          <w:tcPr>
            <w:tcW w:w="455" w:type="pct"/>
            <w:textDirection w:val="btLr"/>
            <w:vAlign w:val="center"/>
          </w:tcPr>
          <w:p w:rsidR="00204DEC" w:rsidRPr="00204DEC" w:rsidRDefault="00204DEC" w:rsidP="00204DEC">
            <w:pPr>
              <w:spacing w:after="0" w:line="240" w:lineRule="auto"/>
              <w:ind w:left="113" w:right="113"/>
              <w:jc w:val="center"/>
              <w:rPr>
                <w:rFonts w:ascii="Arial Narrow" w:hAnsi="Arial Narrow" w:cs="Arial"/>
                <w:b/>
              </w:rPr>
            </w:pPr>
            <w:r w:rsidRPr="00204DEC">
              <w:rPr>
                <w:rFonts w:ascii="Arial Narrow" w:hAnsi="Arial Narrow" w:cs="Arial"/>
                <w:b/>
              </w:rPr>
              <w:t>Засоление</w:t>
            </w:r>
          </w:p>
        </w:tc>
        <w:tc>
          <w:tcPr>
            <w:tcW w:w="455" w:type="pct"/>
            <w:textDirection w:val="btLr"/>
            <w:vAlign w:val="center"/>
          </w:tcPr>
          <w:p w:rsidR="00204DEC" w:rsidRPr="00204DEC" w:rsidRDefault="00204DEC" w:rsidP="00204DEC">
            <w:pPr>
              <w:spacing w:after="0" w:line="240" w:lineRule="auto"/>
              <w:ind w:left="113" w:right="113"/>
              <w:jc w:val="center"/>
              <w:rPr>
                <w:rFonts w:ascii="Arial Narrow" w:hAnsi="Arial Narrow" w:cs="Arial"/>
                <w:b/>
              </w:rPr>
            </w:pPr>
            <w:r w:rsidRPr="00204DEC">
              <w:rPr>
                <w:rFonts w:ascii="Arial Narrow" w:hAnsi="Arial Narrow" w:cs="Arial"/>
                <w:b/>
              </w:rPr>
              <w:t>Солончаки и солонцовые комплексы</w:t>
            </w:r>
          </w:p>
        </w:tc>
        <w:tc>
          <w:tcPr>
            <w:tcW w:w="455" w:type="pct"/>
            <w:textDirection w:val="btLr"/>
            <w:vAlign w:val="center"/>
          </w:tcPr>
          <w:p w:rsidR="00204DEC" w:rsidRPr="00204DEC" w:rsidRDefault="00204DEC" w:rsidP="00204DEC">
            <w:pPr>
              <w:spacing w:after="0" w:line="240" w:lineRule="auto"/>
              <w:ind w:left="113" w:right="113"/>
              <w:jc w:val="center"/>
              <w:rPr>
                <w:rFonts w:ascii="Arial Narrow" w:hAnsi="Arial Narrow" w:cs="Arial"/>
                <w:b/>
              </w:rPr>
            </w:pPr>
            <w:r w:rsidRPr="00204DEC">
              <w:rPr>
                <w:rFonts w:ascii="Arial Narrow" w:hAnsi="Arial Narrow" w:cs="Arial"/>
                <w:b/>
              </w:rPr>
              <w:t>переувлажнение</w:t>
            </w:r>
          </w:p>
        </w:tc>
        <w:tc>
          <w:tcPr>
            <w:tcW w:w="455" w:type="pct"/>
            <w:textDirection w:val="btLr"/>
            <w:vAlign w:val="center"/>
          </w:tcPr>
          <w:p w:rsidR="00204DEC" w:rsidRPr="00204DEC" w:rsidRDefault="00204DEC" w:rsidP="00204DEC">
            <w:pPr>
              <w:spacing w:after="0" w:line="240" w:lineRule="auto"/>
              <w:ind w:left="113" w:right="113"/>
              <w:jc w:val="center"/>
              <w:rPr>
                <w:rFonts w:ascii="Arial Narrow" w:hAnsi="Arial Narrow" w:cs="Arial"/>
                <w:b/>
              </w:rPr>
            </w:pPr>
            <w:r w:rsidRPr="00204DEC">
              <w:rPr>
                <w:rFonts w:ascii="Arial Narrow" w:hAnsi="Arial Narrow" w:cs="Arial"/>
                <w:b/>
              </w:rPr>
              <w:t>заболачивание</w:t>
            </w:r>
          </w:p>
        </w:tc>
        <w:tc>
          <w:tcPr>
            <w:tcW w:w="454" w:type="pct"/>
            <w:textDirection w:val="btLr"/>
            <w:vAlign w:val="center"/>
          </w:tcPr>
          <w:p w:rsidR="00204DEC" w:rsidRPr="00204DEC" w:rsidRDefault="00204DEC" w:rsidP="00204DEC">
            <w:pPr>
              <w:spacing w:after="0" w:line="240" w:lineRule="auto"/>
              <w:ind w:left="113" w:right="113"/>
              <w:jc w:val="center"/>
              <w:rPr>
                <w:rFonts w:ascii="Arial Narrow" w:hAnsi="Arial Narrow" w:cs="Arial"/>
                <w:b/>
              </w:rPr>
            </w:pPr>
            <w:r w:rsidRPr="00204DEC">
              <w:rPr>
                <w:rFonts w:ascii="Arial Narrow" w:hAnsi="Arial Narrow" w:cs="Arial"/>
                <w:b/>
              </w:rPr>
              <w:t>Эродировано дефляцией</w:t>
            </w:r>
          </w:p>
        </w:tc>
        <w:tc>
          <w:tcPr>
            <w:tcW w:w="455" w:type="pct"/>
            <w:textDirection w:val="btLr"/>
            <w:vAlign w:val="center"/>
          </w:tcPr>
          <w:p w:rsidR="00204DEC" w:rsidRPr="00204DEC" w:rsidRDefault="00204DEC" w:rsidP="00204DEC">
            <w:pPr>
              <w:spacing w:after="0" w:line="240" w:lineRule="auto"/>
              <w:ind w:left="113" w:right="113"/>
              <w:jc w:val="center"/>
              <w:rPr>
                <w:rFonts w:ascii="Arial Narrow" w:hAnsi="Arial Narrow" w:cs="Arial"/>
                <w:b/>
              </w:rPr>
            </w:pPr>
            <w:r w:rsidRPr="00204DEC">
              <w:rPr>
                <w:rFonts w:ascii="Arial Narrow" w:hAnsi="Arial Narrow" w:cs="Arial"/>
                <w:b/>
              </w:rPr>
              <w:t>эродировано эрозией</w:t>
            </w:r>
          </w:p>
        </w:tc>
        <w:tc>
          <w:tcPr>
            <w:tcW w:w="455" w:type="pct"/>
            <w:textDirection w:val="btLr"/>
            <w:vAlign w:val="center"/>
          </w:tcPr>
          <w:p w:rsidR="00204DEC" w:rsidRPr="00204DEC" w:rsidRDefault="00204DEC" w:rsidP="00204DEC">
            <w:pPr>
              <w:spacing w:after="0" w:line="240" w:lineRule="auto"/>
              <w:ind w:left="113" w:right="113"/>
              <w:jc w:val="center"/>
              <w:rPr>
                <w:rFonts w:ascii="Arial Narrow" w:hAnsi="Arial Narrow" w:cs="Arial"/>
                <w:b/>
              </w:rPr>
            </w:pPr>
            <w:r w:rsidRPr="00204DEC">
              <w:rPr>
                <w:rFonts w:ascii="Arial Narrow" w:hAnsi="Arial Narrow" w:cs="Arial"/>
                <w:b/>
              </w:rPr>
              <w:t>Совместная водная и ветровая эрозия</w:t>
            </w:r>
          </w:p>
        </w:tc>
        <w:tc>
          <w:tcPr>
            <w:tcW w:w="455" w:type="pct"/>
            <w:textDirection w:val="btLr"/>
            <w:vAlign w:val="center"/>
          </w:tcPr>
          <w:p w:rsidR="00204DEC" w:rsidRPr="00204DEC" w:rsidRDefault="00204DEC" w:rsidP="00204DEC">
            <w:pPr>
              <w:spacing w:after="0" w:line="240" w:lineRule="auto"/>
              <w:ind w:left="113" w:right="113"/>
              <w:jc w:val="center"/>
              <w:rPr>
                <w:rFonts w:ascii="Arial Narrow" w:hAnsi="Arial Narrow" w:cs="Arial"/>
                <w:b/>
              </w:rPr>
            </w:pPr>
            <w:r w:rsidRPr="00204DEC">
              <w:rPr>
                <w:rFonts w:ascii="Arial Narrow" w:hAnsi="Arial Narrow" w:cs="Arial"/>
                <w:b/>
              </w:rPr>
              <w:t>каменистость</w:t>
            </w:r>
          </w:p>
        </w:tc>
        <w:tc>
          <w:tcPr>
            <w:tcW w:w="455" w:type="pct"/>
            <w:textDirection w:val="btLr"/>
            <w:vAlign w:val="center"/>
          </w:tcPr>
          <w:p w:rsidR="00204DEC" w:rsidRPr="00204DEC" w:rsidRDefault="00204DEC" w:rsidP="00204DEC">
            <w:pPr>
              <w:spacing w:after="0" w:line="240" w:lineRule="auto"/>
              <w:ind w:left="113" w:right="113"/>
              <w:jc w:val="center"/>
              <w:rPr>
                <w:rFonts w:ascii="Arial Narrow" w:hAnsi="Arial Narrow" w:cs="Arial"/>
                <w:b/>
              </w:rPr>
            </w:pPr>
            <w:r w:rsidRPr="00204DEC">
              <w:rPr>
                <w:rFonts w:ascii="Arial Narrow" w:hAnsi="Arial Narrow" w:cs="Arial"/>
                <w:b/>
              </w:rPr>
              <w:t>всего</w:t>
            </w:r>
          </w:p>
        </w:tc>
        <w:tc>
          <w:tcPr>
            <w:tcW w:w="455" w:type="pct"/>
            <w:textDirection w:val="btLr"/>
            <w:vAlign w:val="center"/>
          </w:tcPr>
          <w:p w:rsidR="00204DEC" w:rsidRPr="00204DEC" w:rsidRDefault="00204DEC" w:rsidP="00204DEC">
            <w:pPr>
              <w:spacing w:after="0" w:line="240" w:lineRule="auto"/>
              <w:ind w:left="113" w:right="113"/>
              <w:jc w:val="center"/>
              <w:rPr>
                <w:rFonts w:ascii="Arial Narrow" w:hAnsi="Arial Narrow" w:cs="Arial"/>
                <w:b/>
              </w:rPr>
            </w:pPr>
            <w:r w:rsidRPr="00204DEC">
              <w:rPr>
                <w:rFonts w:ascii="Arial Narrow" w:hAnsi="Arial Narrow" w:cs="Arial"/>
                <w:b/>
              </w:rPr>
              <w:t>Балл деградации</w:t>
            </w:r>
          </w:p>
        </w:tc>
      </w:tr>
      <w:tr w:rsidR="00204DEC" w:rsidRPr="00204DEC" w:rsidTr="00204DEC">
        <w:trPr>
          <w:trHeight w:val="425"/>
        </w:trPr>
        <w:tc>
          <w:tcPr>
            <w:tcW w:w="454" w:type="pct"/>
            <w:vAlign w:val="center"/>
          </w:tcPr>
          <w:p w:rsidR="00204DEC" w:rsidRPr="00204DEC" w:rsidRDefault="00204DEC" w:rsidP="00204DEC">
            <w:pPr>
              <w:spacing w:after="0" w:line="240" w:lineRule="auto"/>
              <w:jc w:val="center"/>
              <w:rPr>
                <w:rFonts w:ascii="Arial Narrow" w:hAnsi="Arial Narrow" w:cs="Arial"/>
                <w:bCs/>
              </w:rPr>
            </w:pPr>
            <w:r w:rsidRPr="00204DEC">
              <w:rPr>
                <w:rFonts w:ascii="Arial Narrow" w:hAnsi="Arial Narrow" w:cs="Arial"/>
                <w:bCs/>
              </w:rPr>
              <w:t>179471</w:t>
            </w:r>
          </w:p>
        </w:tc>
        <w:tc>
          <w:tcPr>
            <w:tcW w:w="455" w:type="pct"/>
            <w:vAlign w:val="center"/>
          </w:tcPr>
          <w:p w:rsidR="00204DEC" w:rsidRPr="00204DEC" w:rsidRDefault="00204DEC" w:rsidP="00204DEC">
            <w:pPr>
              <w:spacing w:after="0" w:line="240" w:lineRule="auto"/>
              <w:jc w:val="center"/>
              <w:rPr>
                <w:rFonts w:ascii="Arial Narrow" w:hAnsi="Arial Narrow" w:cs="Arial"/>
                <w:bCs/>
              </w:rPr>
            </w:pPr>
            <w:r w:rsidRPr="00204DEC">
              <w:rPr>
                <w:rFonts w:ascii="Arial Narrow" w:hAnsi="Arial Narrow" w:cs="Arial"/>
                <w:bCs/>
              </w:rPr>
              <w:t>2</w:t>
            </w:r>
          </w:p>
        </w:tc>
        <w:tc>
          <w:tcPr>
            <w:tcW w:w="455" w:type="pct"/>
            <w:vAlign w:val="center"/>
          </w:tcPr>
          <w:p w:rsidR="00204DEC" w:rsidRPr="00204DEC" w:rsidRDefault="00204DEC" w:rsidP="00204DEC">
            <w:pPr>
              <w:spacing w:after="0" w:line="240" w:lineRule="auto"/>
              <w:jc w:val="center"/>
              <w:rPr>
                <w:rFonts w:ascii="Arial Narrow" w:hAnsi="Arial Narrow" w:cs="Arial"/>
                <w:bCs/>
              </w:rPr>
            </w:pPr>
            <w:r w:rsidRPr="00204DEC">
              <w:rPr>
                <w:rFonts w:ascii="Arial Narrow" w:hAnsi="Arial Narrow" w:cs="Arial"/>
                <w:bCs/>
              </w:rPr>
              <w:t>2</w:t>
            </w:r>
          </w:p>
        </w:tc>
        <w:tc>
          <w:tcPr>
            <w:tcW w:w="455" w:type="pct"/>
            <w:vAlign w:val="center"/>
          </w:tcPr>
          <w:p w:rsidR="00204DEC" w:rsidRPr="00204DEC" w:rsidRDefault="00204DEC" w:rsidP="00204DEC">
            <w:pPr>
              <w:spacing w:after="0" w:line="240" w:lineRule="auto"/>
              <w:jc w:val="center"/>
              <w:rPr>
                <w:rFonts w:ascii="Arial Narrow" w:hAnsi="Arial Narrow" w:cs="Arial"/>
                <w:bCs/>
              </w:rPr>
            </w:pPr>
            <w:r w:rsidRPr="00204DEC">
              <w:rPr>
                <w:rFonts w:ascii="Arial Narrow" w:hAnsi="Arial Narrow" w:cs="Arial"/>
                <w:bCs/>
              </w:rPr>
              <w:t>2</w:t>
            </w:r>
          </w:p>
        </w:tc>
        <w:tc>
          <w:tcPr>
            <w:tcW w:w="455" w:type="pct"/>
            <w:vAlign w:val="center"/>
          </w:tcPr>
          <w:p w:rsidR="00204DEC" w:rsidRPr="00204DEC" w:rsidRDefault="00204DEC" w:rsidP="00204DEC">
            <w:pPr>
              <w:spacing w:after="0" w:line="240" w:lineRule="auto"/>
              <w:jc w:val="center"/>
              <w:rPr>
                <w:rFonts w:ascii="Arial Narrow" w:hAnsi="Arial Narrow" w:cs="Arial"/>
                <w:bCs/>
              </w:rPr>
            </w:pPr>
            <w:r w:rsidRPr="00204DEC">
              <w:rPr>
                <w:rFonts w:ascii="Arial Narrow" w:hAnsi="Arial Narrow" w:cs="Arial"/>
                <w:bCs/>
              </w:rPr>
              <w:t>0</w:t>
            </w:r>
          </w:p>
        </w:tc>
        <w:tc>
          <w:tcPr>
            <w:tcW w:w="454" w:type="pct"/>
            <w:vAlign w:val="center"/>
          </w:tcPr>
          <w:p w:rsidR="00204DEC" w:rsidRPr="00204DEC" w:rsidRDefault="00204DEC" w:rsidP="00204DEC">
            <w:pPr>
              <w:spacing w:after="0" w:line="240" w:lineRule="auto"/>
              <w:jc w:val="center"/>
              <w:rPr>
                <w:rFonts w:ascii="Arial Narrow" w:hAnsi="Arial Narrow" w:cs="Arial"/>
                <w:bCs/>
              </w:rPr>
            </w:pPr>
            <w:r w:rsidRPr="00204DEC">
              <w:rPr>
                <w:rFonts w:ascii="Arial Narrow" w:hAnsi="Arial Narrow" w:cs="Arial"/>
                <w:bCs/>
              </w:rPr>
              <w:t>2</w:t>
            </w:r>
          </w:p>
        </w:tc>
        <w:tc>
          <w:tcPr>
            <w:tcW w:w="455" w:type="pct"/>
            <w:vAlign w:val="center"/>
          </w:tcPr>
          <w:p w:rsidR="00204DEC" w:rsidRPr="00204DEC" w:rsidRDefault="00204DEC" w:rsidP="00204DEC">
            <w:pPr>
              <w:spacing w:after="0" w:line="240" w:lineRule="auto"/>
              <w:jc w:val="center"/>
              <w:rPr>
                <w:rFonts w:ascii="Arial Narrow" w:hAnsi="Arial Narrow" w:cs="Arial"/>
                <w:bCs/>
              </w:rPr>
            </w:pPr>
            <w:r w:rsidRPr="00204DEC">
              <w:rPr>
                <w:rFonts w:ascii="Arial Narrow" w:hAnsi="Arial Narrow" w:cs="Arial"/>
                <w:bCs/>
              </w:rPr>
              <w:t>5</w:t>
            </w:r>
          </w:p>
        </w:tc>
        <w:tc>
          <w:tcPr>
            <w:tcW w:w="455" w:type="pct"/>
            <w:vAlign w:val="center"/>
          </w:tcPr>
          <w:p w:rsidR="00204DEC" w:rsidRPr="00204DEC" w:rsidRDefault="00204DEC" w:rsidP="00204DEC">
            <w:pPr>
              <w:spacing w:after="0" w:line="240" w:lineRule="auto"/>
              <w:jc w:val="center"/>
              <w:rPr>
                <w:rFonts w:ascii="Arial Narrow" w:hAnsi="Arial Narrow" w:cs="Arial"/>
                <w:bCs/>
              </w:rPr>
            </w:pPr>
            <w:r w:rsidRPr="00204DEC">
              <w:rPr>
                <w:rFonts w:ascii="Arial Narrow" w:hAnsi="Arial Narrow" w:cs="Arial"/>
                <w:bCs/>
              </w:rPr>
              <w:t>1</w:t>
            </w:r>
          </w:p>
        </w:tc>
        <w:tc>
          <w:tcPr>
            <w:tcW w:w="455" w:type="pct"/>
            <w:vAlign w:val="center"/>
          </w:tcPr>
          <w:p w:rsidR="00204DEC" w:rsidRPr="00204DEC" w:rsidRDefault="00204DEC" w:rsidP="00204DEC">
            <w:pPr>
              <w:spacing w:after="0" w:line="240" w:lineRule="auto"/>
              <w:jc w:val="center"/>
              <w:rPr>
                <w:rFonts w:ascii="Arial Narrow" w:hAnsi="Arial Narrow" w:cs="Arial"/>
                <w:bCs/>
              </w:rPr>
            </w:pPr>
            <w:r w:rsidRPr="00204DEC">
              <w:rPr>
                <w:rFonts w:ascii="Arial Narrow" w:hAnsi="Arial Narrow" w:cs="Arial"/>
                <w:bCs/>
              </w:rPr>
              <w:t>5</w:t>
            </w:r>
          </w:p>
        </w:tc>
        <w:tc>
          <w:tcPr>
            <w:tcW w:w="455" w:type="pct"/>
            <w:vAlign w:val="center"/>
          </w:tcPr>
          <w:p w:rsidR="00204DEC" w:rsidRPr="00204DEC" w:rsidRDefault="00204DEC" w:rsidP="00204DEC">
            <w:pPr>
              <w:spacing w:after="0" w:line="240" w:lineRule="auto"/>
              <w:jc w:val="center"/>
              <w:rPr>
                <w:rFonts w:ascii="Arial Narrow" w:hAnsi="Arial Narrow" w:cs="Arial"/>
                <w:bCs/>
              </w:rPr>
            </w:pPr>
            <w:r w:rsidRPr="00204DEC">
              <w:rPr>
                <w:rFonts w:ascii="Arial Narrow" w:hAnsi="Arial Narrow" w:cs="Arial"/>
                <w:bCs/>
              </w:rPr>
              <w:t>19</w:t>
            </w:r>
          </w:p>
        </w:tc>
        <w:tc>
          <w:tcPr>
            <w:tcW w:w="455" w:type="pct"/>
            <w:vAlign w:val="center"/>
          </w:tcPr>
          <w:p w:rsidR="00204DEC" w:rsidRPr="00204DEC" w:rsidRDefault="00204DEC" w:rsidP="00204DEC">
            <w:pPr>
              <w:spacing w:after="0" w:line="240" w:lineRule="auto"/>
              <w:jc w:val="center"/>
              <w:rPr>
                <w:rFonts w:ascii="Arial Narrow" w:hAnsi="Arial Narrow" w:cs="Arial"/>
                <w:bCs/>
              </w:rPr>
            </w:pPr>
            <w:r w:rsidRPr="00204DEC">
              <w:rPr>
                <w:rFonts w:ascii="Arial Narrow" w:hAnsi="Arial Narrow" w:cs="Arial"/>
                <w:bCs/>
              </w:rPr>
              <w:t>4</w:t>
            </w:r>
          </w:p>
        </w:tc>
      </w:tr>
    </w:tbl>
    <w:p w:rsidR="00116363" w:rsidRPr="00FC7D87" w:rsidRDefault="00116363" w:rsidP="00116363">
      <w:pPr>
        <w:spacing w:after="0" w:line="276" w:lineRule="auto"/>
        <w:ind w:firstLine="709"/>
        <w:jc w:val="both"/>
        <w:rPr>
          <w:rFonts w:ascii="Arial" w:hAnsi="Arial" w:cs="Arial"/>
          <w:sz w:val="24"/>
          <w:szCs w:val="24"/>
        </w:rPr>
      </w:pPr>
    </w:p>
    <w:p w:rsidR="00116363" w:rsidRPr="00FC7D87" w:rsidRDefault="00116363" w:rsidP="00116363">
      <w:pPr>
        <w:spacing w:after="0" w:line="276" w:lineRule="auto"/>
        <w:ind w:firstLine="709"/>
        <w:jc w:val="both"/>
        <w:rPr>
          <w:rFonts w:ascii="Arial" w:hAnsi="Arial" w:cs="Arial"/>
          <w:sz w:val="24"/>
          <w:szCs w:val="24"/>
        </w:rPr>
      </w:pPr>
      <w:r w:rsidRPr="00FC7D87">
        <w:rPr>
          <w:rFonts w:ascii="Arial" w:hAnsi="Arial" w:cs="Arial"/>
          <w:sz w:val="24"/>
          <w:szCs w:val="24"/>
        </w:rPr>
        <w:t xml:space="preserve">Наибольшую опасность для строительства создают оползни, просадочность лессовых грунтов, подтопление территории, способность глинистых грунтов к набуханию и усадке, эрозия и выветривание. </w:t>
      </w:r>
    </w:p>
    <w:p w:rsidR="00116363" w:rsidRDefault="00116363" w:rsidP="00116363">
      <w:pPr>
        <w:spacing w:after="0" w:line="276" w:lineRule="auto"/>
        <w:ind w:firstLine="709"/>
        <w:jc w:val="both"/>
        <w:rPr>
          <w:rFonts w:ascii="Arial" w:hAnsi="Arial" w:cs="Arial"/>
          <w:sz w:val="24"/>
          <w:szCs w:val="24"/>
        </w:rPr>
      </w:pPr>
      <w:r w:rsidRPr="00766DC5">
        <w:rPr>
          <w:rFonts w:ascii="Arial" w:hAnsi="Arial" w:cs="Arial"/>
          <w:sz w:val="24"/>
          <w:szCs w:val="24"/>
        </w:rPr>
        <w:t>Площадь потенциально-оползневых и оползневых территорий, на которых возможно развитие оползневых процессов, равна 104,26 км</w:t>
      </w:r>
      <w:r w:rsidRPr="00766DC5">
        <w:rPr>
          <w:rFonts w:ascii="Arial" w:hAnsi="Arial" w:cs="Arial"/>
          <w:sz w:val="24"/>
          <w:szCs w:val="24"/>
          <w:vertAlign w:val="superscript"/>
        </w:rPr>
        <w:t>2</w:t>
      </w:r>
      <w:r w:rsidRPr="00766DC5">
        <w:rPr>
          <w:rFonts w:ascii="Arial" w:hAnsi="Arial" w:cs="Arial"/>
          <w:sz w:val="24"/>
          <w:szCs w:val="24"/>
        </w:rPr>
        <w:t xml:space="preserve">. Оползневая поражённость </w:t>
      </w:r>
      <w:r>
        <w:rPr>
          <w:rFonts w:ascii="Arial" w:hAnsi="Arial" w:cs="Arial"/>
          <w:sz w:val="24"/>
          <w:szCs w:val="24"/>
        </w:rPr>
        <w:t>округа</w:t>
      </w:r>
      <w:r w:rsidRPr="00766DC5">
        <w:rPr>
          <w:rFonts w:ascii="Arial" w:hAnsi="Arial" w:cs="Arial"/>
          <w:sz w:val="24"/>
          <w:szCs w:val="24"/>
        </w:rPr>
        <w:t xml:space="preserve"> составляет 6%. </w:t>
      </w:r>
      <w:r w:rsidR="009B0024">
        <w:rPr>
          <w:rFonts w:ascii="Arial" w:hAnsi="Arial" w:cs="Arial"/>
          <w:sz w:val="24"/>
          <w:szCs w:val="24"/>
        </w:rPr>
        <w:t xml:space="preserve">В </w:t>
      </w:r>
      <w:r>
        <w:rPr>
          <w:rFonts w:ascii="Arial" w:hAnsi="Arial" w:cs="Arial"/>
          <w:sz w:val="24"/>
          <w:szCs w:val="24"/>
        </w:rPr>
        <w:t>округе</w:t>
      </w:r>
      <w:r w:rsidRPr="00766DC5">
        <w:rPr>
          <w:rFonts w:ascii="Arial" w:hAnsi="Arial" w:cs="Arial"/>
          <w:sz w:val="24"/>
          <w:szCs w:val="24"/>
        </w:rPr>
        <w:t xml:space="preserve"> насчитывается 196 оползней суммарной площадью 11,74</w:t>
      </w:r>
      <w:r w:rsidR="00204DEC">
        <w:rPr>
          <w:rFonts w:ascii="Arial" w:hAnsi="Arial" w:cs="Arial"/>
          <w:sz w:val="24"/>
          <w:szCs w:val="24"/>
        </w:rPr>
        <w:t xml:space="preserve"> </w:t>
      </w:r>
      <w:r w:rsidRPr="00766DC5">
        <w:rPr>
          <w:rFonts w:ascii="Arial" w:hAnsi="Arial" w:cs="Arial"/>
          <w:sz w:val="24"/>
          <w:szCs w:val="24"/>
        </w:rPr>
        <w:t>км</w:t>
      </w:r>
      <w:r w:rsidRPr="00766DC5">
        <w:rPr>
          <w:rFonts w:ascii="Arial" w:hAnsi="Arial" w:cs="Arial"/>
          <w:sz w:val="24"/>
          <w:szCs w:val="24"/>
          <w:vertAlign w:val="superscript"/>
        </w:rPr>
        <w:t>2</w:t>
      </w:r>
      <w:r w:rsidRPr="00766DC5">
        <w:rPr>
          <w:rFonts w:ascii="Arial" w:hAnsi="Arial" w:cs="Arial"/>
          <w:sz w:val="24"/>
          <w:szCs w:val="24"/>
        </w:rPr>
        <w:t xml:space="preserve">. Активизация оползневых процессов отмечалась только на локальных участках наиболее крупных оползней и на участках эрозионной подрезки береговых откосов водотоком р. Калаус. </w:t>
      </w:r>
    </w:p>
    <w:p w:rsidR="00116363" w:rsidRDefault="00116363" w:rsidP="00116363">
      <w:pPr>
        <w:spacing w:after="0" w:line="276" w:lineRule="auto"/>
        <w:ind w:firstLine="709"/>
        <w:jc w:val="both"/>
        <w:rPr>
          <w:rFonts w:ascii="Arial" w:hAnsi="Arial" w:cs="Arial"/>
          <w:sz w:val="24"/>
          <w:szCs w:val="24"/>
        </w:rPr>
      </w:pPr>
    </w:p>
    <w:p w:rsidR="00116363" w:rsidRPr="001519BA" w:rsidRDefault="00116363" w:rsidP="00AB3637">
      <w:pPr>
        <w:pStyle w:val="aa"/>
      </w:pPr>
      <w:r w:rsidRPr="001519BA">
        <w:t xml:space="preserve">Таблица </w:t>
      </w:r>
      <w:r w:rsidR="007D670F">
        <w:fldChar w:fldCharType="begin"/>
      </w:r>
      <w:r w:rsidR="007D670F">
        <w:instrText xml:space="preserve"> SEQ Таблица \* ARABIC </w:instrText>
      </w:r>
      <w:r w:rsidR="007D670F">
        <w:fldChar w:fldCharType="separate"/>
      </w:r>
      <w:r w:rsidR="002955DD">
        <w:rPr>
          <w:noProof/>
        </w:rPr>
        <w:t>4</w:t>
      </w:r>
      <w:r w:rsidR="007D670F">
        <w:rPr>
          <w:noProof/>
        </w:rPr>
        <w:fldChar w:fldCharType="end"/>
      </w:r>
      <w:r w:rsidRPr="001519BA">
        <w:t xml:space="preserve"> – Параметры оползневого процесса на территории </w:t>
      </w:r>
      <w:r w:rsidR="0001400B">
        <w:t>Грачёвского</w:t>
      </w:r>
      <w:r w:rsidRPr="001519BA">
        <w:t xml:space="preserve"> муниципального округа в 2008 г.</w:t>
      </w: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01"/>
        <w:gridCol w:w="850"/>
        <w:gridCol w:w="851"/>
        <w:gridCol w:w="850"/>
        <w:gridCol w:w="851"/>
        <w:gridCol w:w="804"/>
        <w:gridCol w:w="1464"/>
        <w:gridCol w:w="850"/>
        <w:gridCol w:w="992"/>
        <w:gridCol w:w="993"/>
      </w:tblGrid>
      <w:tr w:rsidR="00116363" w:rsidRPr="007D14FE" w:rsidTr="00204DEC">
        <w:trPr>
          <w:cantSplit/>
        </w:trPr>
        <w:tc>
          <w:tcPr>
            <w:tcW w:w="1101" w:type="dxa"/>
            <w:vMerge w:val="restart"/>
            <w:tcBorders>
              <w:top w:val="single" w:sz="4" w:space="0" w:color="auto"/>
              <w:left w:val="single" w:sz="4" w:space="0" w:color="auto"/>
              <w:bottom w:val="single" w:sz="4" w:space="0" w:color="auto"/>
              <w:right w:val="single" w:sz="4" w:space="0" w:color="auto"/>
            </w:tcBorders>
            <w:vAlign w:val="center"/>
          </w:tcPr>
          <w:p w:rsidR="00116363" w:rsidRPr="00204DEC" w:rsidRDefault="00116363" w:rsidP="00204DEC">
            <w:pPr>
              <w:spacing w:after="0" w:line="240" w:lineRule="auto"/>
              <w:jc w:val="center"/>
              <w:rPr>
                <w:rFonts w:ascii="Arial Narrow" w:hAnsi="Arial Narrow" w:cs="Arial"/>
                <w:b/>
                <w:sz w:val="20"/>
                <w:szCs w:val="20"/>
              </w:rPr>
            </w:pPr>
            <w:r w:rsidRPr="00204DEC">
              <w:rPr>
                <w:rFonts w:ascii="Arial Narrow" w:hAnsi="Arial Narrow" w:cs="Arial"/>
                <w:b/>
                <w:sz w:val="20"/>
                <w:szCs w:val="20"/>
              </w:rPr>
              <w:t>Площадь района в км</w:t>
            </w:r>
            <w:r w:rsidRPr="00204DEC">
              <w:rPr>
                <w:rFonts w:ascii="Arial Narrow" w:hAnsi="Arial Narrow" w:cs="Arial"/>
                <w:b/>
                <w:sz w:val="20"/>
                <w:szCs w:val="20"/>
                <w:vertAlign w:val="superscript"/>
              </w:rPr>
              <w:t>2</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116363" w:rsidRPr="00204DEC" w:rsidRDefault="00116363" w:rsidP="00204DEC">
            <w:pPr>
              <w:spacing w:after="0" w:line="240" w:lineRule="auto"/>
              <w:jc w:val="center"/>
              <w:rPr>
                <w:rFonts w:ascii="Arial Narrow" w:hAnsi="Arial Narrow" w:cs="Arial"/>
                <w:b/>
                <w:sz w:val="20"/>
                <w:szCs w:val="20"/>
              </w:rPr>
            </w:pPr>
            <w:r w:rsidRPr="00204DEC">
              <w:rPr>
                <w:rFonts w:ascii="Arial Narrow" w:hAnsi="Arial Narrow" w:cs="Arial"/>
                <w:b/>
                <w:sz w:val="20"/>
                <w:szCs w:val="20"/>
              </w:rPr>
              <w:t>Кол-во оползней</w:t>
            </w:r>
          </w:p>
        </w:tc>
        <w:tc>
          <w:tcPr>
            <w:tcW w:w="2552" w:type="dxa"/>
            <w:gridSpan w:val="3"/>
            <w:tcBorders>
              <w:top w:val="single" w:sz="4" w:space="0" w:color="auto"/>
              <w:left w:val="single" w:sz="4" w:space="0" w:color="auto"/>
              <w:bottom w:val="single" w:sz="4" w:space="0" w:color="auto"/>
              <w:right w:val="single" w:sz="4" w:space="0" w:color="auto"/>
            </w:tcBorders>
            <w:vAlign w:val="center"/>
          </w:tcPr>
          <w:p w:rsidR="00116363" w:rsidRPr="00204DEC" w:rsidRDefault="00116363" w:rsidP="00204DEC">
            <w:pPr>
              <w:spacing w:after="0" w:line="240" w:lineRule="auto"/>
              <w:jc w:val="center"/>
              <w:rPr>
                <w:rFonts w:ascii="Arial Narrow" w:hAnsi="Arial Narrow" w:cs="Arial"/>
                <w:b/>
                <w:sz w:val="20"/>
                <w:szCs w:val="20"/>
              </w:rPr>
            </w:pPr>
            <w:r w:rsidRPr="00204DEC">
              <w:rPr>
                <w:rFonts w:ascii="Arial Narrow" w:hAnsi="Arial Narrow" w:cs="Arial"/>
                <w:b/>
                <w:sz w:val="20"/>
                <w:szCs w:val="20"/>
              </w:rPr>
              <w:t>Опасные площади, в км</w:t>
            </w:r>
            <w:r w:rsidRPr="00204DEC">
              <w:rPr>
                <w:rFonts w:ascii="Arial Narrow" w:hAnsi="Arial Narrow" w:cs="Arial"/>
                <w:b/>
                <w:sz w:val="20"/>
                <w:szCs w:val="20"/>
                <w:vertAlign w:val="superscript"/>
              </w:rPr>
              <w:t>2</w:t>
            </w:r>
          </w:p>
        </w:tc>
        <w:tc>
          <w:tcPr>
            <w:tcW w:w="804" w:type="dxa"/>
            <w:vMerge w:val="restart"/>
            <w:tcBorders>
              <w:top w:val="single" w:sz="4" w:space="0" w:color="auto"/>
              <w:left w:val="single" w:sz="4" w:space="0" w:color="auto"/>
              <w:bottom w:val="single" w:sz="4" w:space="0" w:color="auto"/>
              <w:right w:val="single" w:sz="4" w:space="0" w:color="auto"/>
            </w:tcBorders>
            <w:textDirection w:val="btLr"/>
            <w:vAlign w:val="center"/>
          </w:tcPr>
          <w:p w:rsidR="00116363" w:rsidRPr="00204DEC" w:rsidRDefault="00116363" w:rsidP="00204DEC">
            <w:pPr>
              <w:spacing w:after="0" w:line="240" w:lineRule="auto"/>
              <w:ind w:left="113" w:right="113"/>
              <w:jc w:val="center"/>
              <w:rPr>
                <w:rFonts w:ascii="Arial Narrow" w:hAnsi="Arial Narrow" w:cs="Arial"/>
                <w:b/>
                <w:sz w:val="20"/>
                <w:szCs w:val="20"/>
              </w:rPr>
            </w:pPr>
            <w:r w:rsidRPr="00204DEC">
              <w:rPr>
                <w:rFonts w:ascii="Arial Narrow" w:hAnsi="Arial Narrow" w:cs="Arial"/>
                <w:b/>
                <w:sz w:val="20"/>
                <w:szCs w:val="20"/>
              </w:rPr>
              <w:t>Пораженность в %</w:t>
            </w:r>
          </w:p>
        </w:tc>
        <w:tc>
          <w:tcPr>
            <w:tcW w:w="4299" w:type="dxa"/>
            <w:gridSpan w:val="4"/>
            <w:tcBorders>
              <w:top w:val="single" w:sz="4" w:space="0" w:color="auto"/>
              <w:left w:val="single" w:sz="4" w:space="0" w:color="auto"/>
              <w:bottom w:val="single" w:sz="4" w:space="0" w:color="auto"/>
              <w:right w:val="single" w:sz="4" w:space="0" w:color="auto"/>
            </w:tcBorders>
            <w:vAlign w:val="center"/>
          </w:tcPr>
          <w:p w:rsidR="00116363" w:rsidRPr="00204DEC" w:rsidRDefault="00116363" w:rsidP="00204DEC">
            <w:pPr>
              <w:spacing w:after="0" w:line="240" w:lineRule="auto"/>
              <w:jc w:val="center"/>
              <w:rPr>
                <w:rFonts w:ascii="Arial Narrow" w:hAnsi="Arial Narrow" w:cs="Arial"/>
                <w:b/>
                <w:sz w:val="20"/>
                <w:szCs w:val="20"/>
              </w:rPr>
            </w:pPr>
            <w:r w:rsidRPr="00204DEC">
              <w:rPr>
                <w:rFonts w:ascii="Arial Narrow" w:hAnsi="Arial Narrow" w:cs="Arial"/>
                <w:b/>
                <w:sz w:val="20"/>
                <w:szCs w:val="20"/>
              </w:rPr>
              <w:t>Показатели активности, в % к норме</w:t>
            </w:r>
          </w:p>
        </w:tc>
      </w:tr>
      <w:tr w:rsidR="00116363" w:rsidRPr="007D14FE" w:rsidTr="00204DEC">
        <w:trPr>
          <w:cantSplit/>
        </w:trPr>
        <w:tc>
          <w:tcPr>
            <w:tcW w:w="1101" w:type="dxa"/>
            <w:vMerge/>
            <w:tcBorders>
              <w:top w:val="single" w:sz="4" w:space="0" w:color="auto"/>
              <w:left w:val="single" w:sz="4" w:space="0" w:color="auto"/>
              <w:bottom w:val="single" w:sz="4" w:space="0" w:color="auto"/>
              <w:right w:val="single" w:sz="4" w:space="0" w:color="auto"/>
            </w:tcBorders>
            <w:vAlign w:val="center"/>
          </w:tcPr>
          <w:p w:rsidR="00116363" w:rsidRPr="00204DEC" w:rsidRDefault="00116363" w:rsidP="00204DEC">
            <w:pPr>
              <w:spacing w:after="0" w:line="240" w:lineRule="auto"/>
              <w:jc w:val="center"/>
              <w:rPr>
                <w:rFonts w:ascii="Arial Narrow" w:hAnsi="Arial Narrow" w:cs="Arial"/>
                <w:b/>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116363" w:rsidRPr="00204DEC" w:rsidRDefault="00116363" w:rsidP="00204DEC">
            <w:pPr>
              <w:spacing w:after="0" w:line="240" w:lineRule="auto"/>
              <w:jc w:val="center"/>
              <w:rPr>
                <w:rFonts w:ascii="Arial Narrow" w:hAnsi="Arial Narrow" w:cs="Arial"/>
                <w:b/>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textDirection w:val="btLr"/>
            <w:vAlign w:val="center"/>
          </w:tcPr>
          <w:p w:rsidR="00116363" w:rsidRPr="00204DEC" w:rsidRDefault="00116363" w:rsidP="00204DEC">
            <w:pPr>
              <w:pStyle w:val="affc"/>
              <w:spacing w:line="240" w:lineRule="auto"/>
              <w:ind w:left="113" w:right="113" w:firstLine="0"/>
              <w:jc w:val="center"/>
              <w:rPr>
                <w:rFonts w:ascii="Arial Narrow" w:hAnsi="Arial Narrow"/>
                <w:b/>
                <w:sz w:val="20"/>
                <w:szCs w:val="20"/>
              </w:rPr>
            </w:pPr>
            <w:r w:rsidRPr="00204DEC">
              <w:rPr>
                <w:rFonts w:ascii="Arial Narrow" w:hAnsi="Arial Narrow"/>
                <w:b/>
                <w:sz w:val="20"/>
                <w:szCs w:val="20"/>
              </w:rPr>
              <w:t>потенциально</w:t>
            </w:r>
          </w:p>
        </w:tc>
        <w:tc>
          <w:tcPr>
            <w:tcW w:w="850" w:type="dxa"/>
            <w:vMerge w:val="restart"/>
            <w:tcBorders>
              <w:top w:val="single" w:sz="4" w:space="0" w:color="auto"/>
              <w:left w:val="single" w:sz="4" w:space="0" w:color="auto"/>
              <w:bottom w:val="single" w:sz="4" w:space="0" w:color="auto"/>
              <w:right w:val="single" w:sz="4" w:space="0" w:color="auto"/>
            </w:tcBorders>
            <w:textDirection w:val="btLr"/>
            <w:vAlign w:val="center"/>
          </w:tcPr>
          <w:p w:rsidR="00116363" w:rsidRPr="00204DEC" w:rsidRDefault="00116363" w:rsidP="00204DEC">
            <w:pPr>
              <w:pStyle w:val="affc"/>
              <w:spacing w:line="240" w:lineRule="auto"/>
              <w:ind w:left="113" w:right="113" w:firstLine="0"/>
              <w:jc w:val="center"/>
              <w:rPr>
                <w:rFonts w:ascii="Arial Narrow" w:hAnsi="Arial Narrow"/>
                <w:b/>
                <w:sz w:val="20"/>
                <w:szCs w:val="20"/>
              </w:rPr>
            </w:pPr>
            <w:r w:rsidRPr="00204DEC">
              <w:rPr>
                <w:rFonts w:ascii="Arial Narrow" w:hAnsi="Arial Narrow"/>
                <w:b/>
                <w:sz w:val="20"/>
                <w:szCs w:val="20"/>
              </w:rPr>
              <w:t>оползневые</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116363" w:rsidRPr="00204DEC" w:rsidRDefault="00116363" w:rsidP="00204DEC">
            <w:pPr>
              <w:pStyle w:val="affc"/>
              <w:spacing w:line="240" w:lineRule="auto"/>
              <w:ind w:firstLine="0"/>
              <w:jc w:val="center"/>
              <w:rPr>
                <w:rFonts w:ascii="Arial Narrow" w:hAnsi="Arial Narrow"/>
                <w:b/>
                <w:sz w:val="20"/>
                <w:szCs w:val="20"/>
              </w:rPr>
            </w:pPr>
            <w:r w:rsidRPr="00204DEC">
              <w:rPr>
                <w:rFonts w:ascii="Arial Narrow" w:hAnsi="Arial Narrow"/>
                <w:b/>
                <w:sz w:val="20"/>
                <w:szCs w:val="20"/>
              </w:rPr>
              <w:t>Всего</w:t>
            </w:r>
          </w:p>
        </w:tc>
        <w:tc>
          <w:tcPr>
            <w:tcW w:w="804" w:type="dxa"/>
            <w:vMerge/>
            <w:tcBorders>
              <w:top w:val="single" w:sz="4" w:space="0" w:color="auto"/>
              <w:left w:val="single" w:sz="4" w:space="0" w:color="auto"/>
              <w:bottom w:val="single" w:sz="4" w:space="0" w:color="auto"/>
              <w:right w:val="single" w:sz="4" w:space="0" w:color="auto"/>
            </w:tcBorders>
            <w:vAlign w:val="center"/>
          </w:tcPr>
          <w:p w:rsidR="00116363" w:rsidRPr="00204DEC" w:rsidRDefault="00116363" w:rsidP="00204DEC">
            <w:pPr>
              <w:spacing w:after="0" w:line="240" w:lineRule="auto"/>
              <w:jc w:val="center"/>
              <w:rPr>
                <w:rFonts w:ascii="Arial Narrow" w:hAnsi="Arial Narrow" w:cs="Arial"/>
                <w:b/>
                <w:sz w:val="20"/>
                <w:szCs w:val="20"/>
              </w:rPr>
            </w:pPr>
          </w:p>
        </w:tc>
        <w:tc>
          <w:tcPr>
            <w:tcW w:w="2314" w:type="dxa"/>
            <w:gridSpan w:val="2"/>
            <w:tcBorders>
              <w:top w:val="single" w:sz="4" w:space="0" w:color="auto"/>
              <w:left w:val="single" w:sz="4" w:space="0" w:color="auto"/>
              <w:bottom w:val="single" w:sz="4" w:space="0" w:color="auto"/>
              <w:right w:val="single" w:sz="4" w:space="0" w:color="auto"/>
            </w:tcBorders>
            <w:vAlign w:val="center"/>
          </w:tcPr>
          <w:p w:rsidR="00116363" w:rsidRPr="00204DEC" w:rsidRDefault="00116363" w:rsidP="00204DEC">
            <w:pPr>
              <w:pStyle w:val="affc"/>
              <w:spacing w:line="240" w:lineRule="auto"/>
              <w:ind w:firstLine="0"/>
              <w:jc w:val="center"/>
              <w:rPr>
                <w:rFonts w:ascii="Arial Narrow" w:hAnsi="Arial Narrow"/>
                <w:b/>
                <w:sz w:val="20"/>
                <w:szCs w:val="20"/>
              </w:rPr>
            </w:pPr>
            <w:r w:rsidRPr="00204DEC">
              <w:rPr>
                <w:rFonts w:ascii="Arial Narrow" w:hAnsi="Arial Narrow"/>
                <w:b/>
                <w:sz w:val="20"/>
                <w:szCs w:val="20"/>
              </w:rPr>
              <w:t>Частотная</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116363" w:rsidRPr="00204DEC" w:rsidRDefault="00116363" w:rsidP="00204DEC">
            <w:pPr>
              <w:pStyle w:val="affc"/>
              <w:spacing w:line="240" w:lineRule="auto"/>
              <w:ind w:firstLine="0"/>
              <w:jc w:val="center"/>
              <w:rPr>
                <w:rFonts w:ascii="Arial Narrow" w:hAnsi="Arial Narrow"/>
                <w:b/>
                <w:sz w:val="20"/>
                <w:szCs w:val="20"/>
              </w:rPr>
            </w:pPr>
            <w:r w:rsidRPr="00204DEC">
              <w:rPr>
                <w:rFonts w:ascii="Arial Narrow" w:hAnsi="Arial Narrow"/>
                <w:b/>
                <w:sz w:val="20"/>
                <w:szCs w:val="20"/>
              </w:rPr>
              <w:t>Площадная</w:t>
            </w:r>
          </w:p>
        </w:tc>
      </w:tr>
      <w:tr w:rsidR="00116363" w:rsidRPr="007D14FE" w:rsidTr="00204DEC">
        <w:trPr>
          <w:cantSplit/>
          <w:trHeight w:val="1262"/>
        </w:trPr>
        <w:tc>
          <w:tcPr>
            <w:tcW w:w="1101" w:type="dxa"/>
            <w:vMerge/>
            <w:tcBorders>
              <w:top w:val="single" w:sz="4" w:space="0" w:color="auto"/>
              <w:left w:val="single" w:sz="4" w:space="0" w:color="auto"/>
              <w:bottom w:val="single" w:sz="4" w:space="0" w:color="auto"/>
              <w:right w:val="single" w:sz="4" w:space="0" w:color="auto"/>
            </w:tcBorders>
            <w:vAlign w:val="center"/>
          </w:tcPr>
          <w:p w:rsidR="00116363" w:rsidRPr="00204DEC" w:rsidRDefault="00116363" w:rsidP="00204DEC">
            <w:pPr>
              <w:spacing w:after="0" w:line="240" w:lineRule="auto"/>
              <w:jc w:val="center"/>
              <w:rPr>
                <w:rFonts w:ascii="Arial Narrow" w:hAnsi="Arial Narrow" w:cs="Arial"/>
                <w:b/>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116363" w:rsidRPr="00204DEC" w:rsidRDefault="00116363" w:rsidP="00204DEC">
            <w:pPr>
              <w:spacing w:after="0" w:line="240" w:lineRule="auto"/>
              <w:jc w:val="center"/>
              <w:rPr>
                <w:rFonts w:ascii="Arial Narrow" w:hAnsi="Arial Narrow" w:cs="Arial"/>
                <w:b/>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116363" w:rsidRPr="00204DEC" w:rsidRDefault="00116363" w:rsidP="00204DEC">
            <w:pPr>
              <w:spacing w:after="0" w:line="240" w:lineRule="auto"/>
              <w:jc w:val="center"/>
              <w:rPr>
                <w:rFonts w:ascii="Arial Narrow" w:hAnsi="Arial Narrow" w:cs="Arial"/>
                <w:b/>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116363" w:rsidRPr="00204DEC" w:rsidRDefault="00116363" w:rsidP="00204DEC">
            <w:pPr>
              <w:spacing w:after="0" w:line="240" w:lineRule="auto"/>
              <w:jc w:val="center"/>
              <w:rPr>
                <w:rFonts w:ascii="Arial Narrow" w:hAnsi="Arial Narrow" w:cs="Arial"/>
                <w:b/>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116363" w:rsidRPr="00204DEC" w:rsidRDefault="00116363" w:rsidP="00204DEC">
            <w:pPr>
              <w:spacing w:after="0" w:line="240" w:lineRule="auto"/>
              <w:jc w:val="center"/>
              <w:rPr>
                <w:rFonts w:ascii="Arial Narrow" w:hAnsi="Arial Narrow" w:cs="Arial"/>
                <w:b/>
                <w:sz w:val="20"/>
                <w:szCs w:val="20"/>
              </w:rPr>
            </w:pPr>
          </w:p>
        </w:tc>
        <w:tc>
          <w:tcPr>
            <w:tcW w:w="804" w:type="dxa"/>
            <w:vMerge/>
            <w:tcBorders>
              <w:top w:val="single" w:sz="4" w:space="0" w:color="auto"/>
              <w:left w:val="single" w:sz="4" w:space="0" w:color="auto"/>
              <w:bottom w:val="single" w:sz="4" w:space="0" w:color="auto"/>
              <w:right w:val="single" w:sz="4" w:space="0" w:color="auto"/>
            </w:tcBorders>
            <w:vAlign w:val="center"/>
          </w:tcPr>
          <w:p w:rsidR="00116363" w:rsidRPr="00204DEC" w:rsidRDefault="00116363" w:rsidP="00204DEC">
            <w:pPr>
              <w:spacing w:after="0" w:line="240" w:lineRule="auto"/>
              <w:jc w:val="center"/>
              <w:rPr>
                <w:rFonts w:ascii="Arial Narrow" w:hAnsi="Arial Narrow" w:cs="Arial"/>
                <w:b/>
                <w:sz w:val="20"/>
                <w:szCs w:val="20"/>
              </w:rPr>
            </w:pPr>
          </w:p>
        </w:tc>
        <w:tc>
          <w:tcPr>
            <w:tcW w:w="1464" w:type="dxa"/>
            <w:tcBorders>
              <w:top w:val="single" w:sz="4" w:space="0" w:color="auto"/>
              <w:left w:val="single" w:sz="4" w:space="0" w:color="auto"/>
              <w:bottom w:val="single" w:sz="4" w:space="0" w:color="auto"/>
              <w:right w:val="single" w:sz="4" w:space="0" w:color="auto"/>
            </w:tcBorders>
            <w:vAlign w:val="center"/>
          </w:tcPr>
          <w:p w:rsidR="00116363" w:rsidRPr="00204DEC" w:rsidRDefault="00204DEC" w:rsidP="00204DEC">
            <w:pPr>
              <w:pStyle w:val="affc"/>
              <w:spacing w:line="240" w:lineRule="auto"/>
              <w:ind w:firstLine="0"/>
              <w:jc w:val="center"/>
              <w:rPr>
                <w:rFonts w:ascii="Arial Narrow" w:hAnsi="Arial Narrow"/>
                <w:b/>
                <w:sz w:val="20"/>
                <w:szCs w:val="20"/>
              </w:rPr>
            </w:pPr>
            <w:r w:rsidRPr="00204DEC">
              <w:rPr>
                <w:rFonts w:ascii="Arial Narrow" w:hAnsi="Arial Narrow"/>
                <w:b/>
                <w:sz w:val="20"/>
                <w:szCs w:val="20"/>
              </w:rPr>
              <w:t>2007</w:t>
            </w:r>
          </w:p>
        </w:tc>
        <w:tc>
          <w:tcPr>
            <w:tcW w:w="850" w:type="dxa"/>
            <w:tcBorders>
              <w:top w:val="single" w:sz="4" w:space="0" w:color="auto"/>
              <w:left w:val="single" w:sz="4" w:space="0" w:color="auto"/>
              <w:bottom w:val="single" w:sz="4" w:space="0" w:color="auto"/>
              <w:right w:val="single" w:sz="4" w:space="0" w:color="auto"/>
            </w:tcBorders>
            <w:vAlign w:val="center"/>
          </w:tcPr>
          <w:p w:rsidR="00116363" w:rsidRPr="00204DEC" w:rsidRDefault="00204DEC" w:rsidP="00204DEC">
            <w:pPr>
              <w:pStyle w:val="affc"/>
              <w:spacing w:line="240" w:lineRule="auto"/>
              <w:ind w:firstLine="0"/>
              <w:jc w:val="center"/>
              <w:rPr>
                <w:rFonts w:ascii="Arial Narrow" w:hAnsi="Arial Narrow"/>
                <w:b/>
                <w:sz w:val="20"/>
                <w:szCs w:val="20"/>
              </w:rPr>
            </w:pPr>
            <w:r w:rsidRPr="00204DEC">
              <w:rPr>
                <w:rFonts w:ascii="Arial Narrow" w:hAnsi="Arial Narrow"/>
                <w:b/>
                <w:sz w:val="20"/>
                <w:szCs w:val="20"/>
              </w:rPr>
              <w:t>2008</w:t>
            </w:r>
          </w:p>
        </w:tc>
        <w:tc>
          <w:tcPr>
            <w:tcW w:w="992" w:type="dxa"/>
            <w:tcBorders>
              <w:top w:val="single" w:sz="4" w:space="0" w:color="auto"/>
              <w:left w:val="single" w:sz="4" w:space="0" w:color="auto"/>
              <w:bottom w:val="single" w:sz="4" w:space="0" w:color="auto"/>
              <w:right w:val="single" w:sz="4" w:space="0" w:color="auto"/>
            </w:tcBorders>
            <w:vAlign w:val="center"/>
          </w:tcPr>
          <w:p w:rsidR="00116363" w:rsidRPr="00204DEC" w:rsidRDefault="00204DEC" w:rsidP="00204DEC">
            <w:pPr>
              <w:pStyle w:val="affc"/>
              <w:spacing w:line="240" w:lineRule="auto"/>
              <w:ind w:firstLine="0"/>
              <w:jc w:val="center"/>
              <w:rPr>
                <w:rFonts w:ascii="Arial Narrow" w:hAnsi="Arial Narrow"/>
                <w:b/>
                <w:sz w:val="20"/>
                <w:szCs w:val="20"/>
              </w:rPr>
            </w:pPr>
            <w:r w:rsidRPr="00204DEC">
              <w:rPr>
                <w:rFonts w:ascii="Arial Narrow" w:hAnsi="Arial Narrow"/>
                <w:b/>
                <w:sz w:val="20"/>
                <w:szCs w:val="20"/>
              </w:rPr>
              <w:t>2007</w:t>
            </w:r>
          </w:p>
        </w:tc>
        <w:tc>
          <w:tcPr>
            <w:tcW w:w="993" w:type="dxa"/>
            <w:tcBorders>
              <w:top w:val="single" w:sz="4" w:space="0" w:color="auto"/>
              <w:left w:val="single" w:sz="4" w:space="0" w:color="auto"/>
              <w:bottom w:val="single" w:sz="4" w:space="0" w:color="auto"/>
              <w:right w:val="single" w:sz="4" w:space="0" w:color="auto"/>
            </w:tcBorders>
            <w:vAlign w:val="center"/>
          </w:tcPr>
          <w:p w:rsidR="00116363" w:rsidRPr="00204DEC" w:rsidRDefault="00204DEC" w:rsidP="00204DEC">
            <w:pPr>
              <w:pStyle w:val="affc"/>
              <w:spacing w:line="240" w:lineRule="auto"/>
              <w:ind w:firstLine="0"/>
              <w:jc w:val="center"/>
              <w:rPr>
                <w:rFonts w:ascii="Arial Narrow" w:hAnsi="Arial Narrow"/>
                <w:b/>
                <w:sz w:val="20"/>
                <w:szCs w:val="20"/>
              </w:rPr>
            </w:pPr>
            <w:r w:rsidRPr="00204DEC">
              <w:rPr>
                <w:rFonts w:ascii="Arial Narrow" w:hAnsi="Arial Narrow"/>
                <w:b/>
                <w:sz w:val="20"/>
                <w:szCs w:val="20"/>
              </w:rPr>
              <w:t>2008</w:t>
            </w:r>
          </w:p>
        </w:tc>
      </w:tr>
      <w:tr w:rsidR="00116363" w:rsidRPr="007D14FE" w:rsidTr="00204DEC">
        <w:trPr>
          <w:cantSplit/>
        </w:trPr>
        <w:tc>
          <w:tcPr>
            <w:tcW w:w="1101" w:type="dxa"/>
            <w:tcBorders>
              <w:top w:val="single" w:sz="4" w:space="0" w:color="auto"/>
              <w:left w:val="single" w:sz="4" w:space="0" w:color="auto"/>
              <w:bottom w:val="single" w:sz="4" w:space="0" w:color="auto"/>
              <w:right w:val="single" w:sz="4" w:space="0" w:color="auto"/>
            </w:tcBorders>
          </w:tcPr>
          <w:p w:rsidR="00116363" w:rsidRPr="007D14FE" w:rsidRDefault="00116363" w:rsidP="00116363">
            <w:pPr>
              <w:spacing w:after="0" w:line="240" w:lineRule="auto"/>
              <w:jc w:val="center"/>
              <w:rPr>
                <w:rFonts w:ascii="Arial Narrow" w:hAnsi="Arial Narrow" w:cs="Arial"/>
                <w:bCs/>
              </w:rPr>
            </w:pPr>
            <w:r w:rsidRPr="007D14FE">
              <w:rPr>
                <w:rFonts w:ascii="Arial Narrow" w:hAnsi="Arial Narrow" w:cs="Arial"/>
                <w:bCs/>
              </w:rPr>
              <w:t>1784</w:t>
            </w:r>
          </w:p>
        </w:tc>
        <w:tc>
          <w:tcPr>
            <w:tcW w:w="850" w:type="dxa"/>
            <w:tcBorders>
              <w:top w:val="single" w:sz="4" w:space="0" w:color="auto"/>
              <w:left w:val="single" w:sz="4" w:space="0" w:color="auto"/>
              <w:bottom w:val="single" w:sz="4" w:space="0" w:color="auto"/>
              <w:right w:val="single" w:sz="4" w:space="0" w:color="auto"/>
            </w:tcBorders>
          </w:tcPr>
          <w:p w:rsidR="00116363" w:rsidRPr="007D14FE" w:rsidRDefault="00116363" w:rsidP="00116363">
            <w:pPr>
              <w:spacing w:after="0" w:line="240" w:lineRule="auto"/>
              <w:jc w:val="center"/>
              <w:rPr>
                <w:rFonts w:ascii="Arial Narrow" w:hAnsi="Arial Narrow" w:cs="Arial"/>
                <w:bCs/>
              </w:rPr>
            </w:pPr>
            <w:r w:rsidRPr="007D14FE">
              <w:rPr>
                <w:rFonts w:ascii="Arial Narrow" w:hAnsi="Arial Narrow" w:cs="Arial"/>
                <w:bCs/>
              </w:rPr>
              <w:t>196</w:t>
            </w:r>
          </w:p>
        </w:tc>
        <w:tc>
          <w:tcPr>
            <w:tcW w:w="851" w:type="dxa"/>
            <w:tcBorders>
              <w:top w:val="single" w:sz="4" w:space="0" w:color="auto"/>
              <w:left w:val="single" w:sz="4" w:space="0" w:color="auto"/>
              <w:bottom w:val="single" w:sz="4" w:space="0" w:color="auto"/>
              <w:right w:val="single" w:sz="4" w:space="0" w:color="auto"/>
            </w:tcBorders>
          </w:tcPr>
          <w:p w:rsidR="00116363" w:rsidRPr="007D14FE" w:rsidRDefault="00116363" w:rsidP="00116363">
            <w:pPr>
              <w:spacing w:after="0" w:line="240" w:lineRule="auto"/>
              <w:jc w:val="center"/>
              <w:rPr>
                <w:rFonts w:ascii="Arial Narrow" w:hAnsi="Arial Narrow" w:cs="Arial"/>
                <w:bCs/>
              </w:rPr>
            </w:pPr>
            <w:r w:rsidRPr="007D14FE">
              <w:rPr>
                <w:rFonts w:ascii="Arial Narrow" w:hAnsi="Arial Narrow" w:cs="Arial"/>
                <w:bCs/>
              </w:rPr>
              <w:t>92,525</w:t>
            </w:r>
          </w:p>
        </w:tc>
        <w:tc>
          <w:tcPr>
            <w:tcW w:w="850" w:type="dxa"/>
            <w:tcBorders>
              <w:top w:val="single" w:sz="4" w:space="0" w:color="auto"/>
              <w:left w:val="single" w:sz="4" w:space="0" w:color="auto"/>
              <w:bottom w:val="single" w:sz="4" w:space="0" w:color="auto"/>
              <w:right w:val="single" w:sz="4" w:space="0" w:color="auto"/>
            </w:tcBorders>
          </w:tcPr>
          <w:p w:rsidR="00116363" w:rsidRPr="007D14FE" w:rsidRDefault="00116363" w:rsidP="00116363">
            <w:pPr>
              <w:spacing w:after="0" w:line="240" w:lineRule="auto"/>
              <w:jc w:val="center"/>
              <w:rPr>
                <w:rFonts w:ascii="Arial Narrow" w:hAnsi="Arial Narrow" w:cs="Arial"/>
                <w:bCs/>
              </w:rPr>
            </w:pPr>
            <w:r w:rsidRPr="007D14FE">
              <w:rPr>
                <w:rFonts w:ascii="Arial Narrow" w:hAnsi="Arial Narrow" w:cs="Arial"/>
                <w:bCs/>
              </w:rPr>
              <w:t>11,735</w:t>
            </w:r>
          </w:p>
        </w:tc>
        <w:tc>
          <w:tcPr>
            <w:tcW w:w="851" w:type="dxa"/>
            <w:tcBorders>
              <w:top w:val="single" w:sz="4" w:space="0" w:color="auto"/>
              <w:left w:val="single" w:sz="4" w:space="0" w:color="auto"/>
              <w:bottom w:val="single" w:sz="4" w:space="0" w:color="auto"/>
              <w:right w:val="single" w:sz="4" w:space="0" w:color="auto"/>
            </w:tcBorders>
          </w:tcPr>
          <w:p w:rsidR="00116363" w:rsidRPr="007D14FE" w:rsidRDefault="00116363" w:rsidP="00116363">
            <w:pPr>
              <w:spacing w:after="0" w:line="240" w:lineRule="auto"/>
              <w:jc w:val="center"/>
              <w:rPr>
                <w:rFonts w:ascii="Arial Narrow" w:hAnsi="Arial Narrow" w:cs="Arial"/>
                <w:bCs/>
              </w:rPr>
            </w:pPr>
            <w:r w:rsidRPr="007D14FE">
              <w:rPr>
                <w:rFonts w:ascii="Arial Narrow" w:hAnsi="Arial Narrow" w:cs="Arial"/>
                <w:bCs/>
              </w:rPr>
              <w:t>104,26</w:t>
            </w:r>
          </w:p>
        </w:tc>
        <w:tc>
          <w:tcPr>
            <w:tcW w:w="804" w:type="dxa"/>
            <w:tcBorders>
              <w:top w:val="single" w:sz="4" w:space="0" w:color="auto"/>
              <w:left w:val="single" w:sz="4" w:space="0" w:color="auto"/>
              <w:bottom w:val="single" w:sz="4" w:space="0" w:color="auto"/>
              <w:right w:val="single" w:sz="4" w:space="0" w:color="auto"/>
            </w:tcBorders>
          </w:tcPr>
          <w:p w:rsidR="00116363" w:rsidRPr="007D14FE" w:rsidRDefault="00116363" w:rsidP="00116363">
            <w:pPr>
              <w:spacing w:after="0" w:line="240" w:lineRule="auto"/>
              <w:jc w:val="center"/>
              <w:rPr>
                <w:rFonts w:ascii="Arial Narrow" w:hAnsi="Arial Narrow" w:cs="Arial"/>
                <w:bCs/>
              </w:rPr>
            </w:pPr>
            <w:r w:rsidRPr="007D14FE">
              <w:rPr>
                <w:rFonts w:ascii="Arial Narrow" w:hAnsi="Arial Narrow" w:cs="Arial"/>
                <w:bCs/>
              </w:rPr>
              <w:t>6</w:t>
            </w:r>
          </w:p>
        </w:tc>
        <w:tc>
          <w:tcPr>
            <w:tcW w:w="1464" w:type="dxa"/>
            <w:tcBorders>
              <w:top w:val="single" w:sz="4" w:space="0" w:color="auto"/>
              <w:left w:val="single" w:sz="4" w:space="0" w:color="auto"/>
              <w:bottom w:val="single" w:sz="4" w:space="0" w:color="auto"/>
              <w:right w:val="single" w:sz="4" w:space="0" w:color="auto"/>
            </w:tcBorders>
          </w:tcPr>
          <w:p w:rsidR="00116363" w:rsidRPr="007D14FE" w:rsidRDefault="00116363" w:rsidP="00116363">
            <w:pPr>
              <w:spacing w:after="0" w:line="240" w:lineRule="auto"/>
              <w:jc w:val="center"/>
              <w:rPr>
                <w:rFonts w:ascii="Arial Narrow" w:hAnsi="Arial Narrow" w:cs="Arial"/>
                <w:bCs/>
              </w:rPr>
            </w:pPr>
            <w:r w:rsidRPr="007D14FE">
              <w:rPr>
                <w:rFonts w:ascii="Arial Narrow" w:hAnsi="Arial Narrow" w:cs="Arial"/>
                <w:bCs/>
              </w:rPr>
              <w:t>49</w:t>
            </w:r>
          </w:p>
        </w:tc>
        <w:tc>
          <w:tcPr>
            <w:tcW w:w="850" w:type="dxa"/>
            <w:tcBorders>
              <w:top w:val="single" w:sz="4" w:space="0" w:color="auto"/>
              <w:left w:val="single" w:sz="4" w:space="0" w:color="auto"/>
              <w:bottom w:val="single" w:sz="4" w:space="0" w:color="auto"/>
              <w:right w:val="single" w:sz="4" w:space="0" w:color="auto"/>
            </w:tcBorders>
          </w:tcPr>
          <w:p w:rsidR="00116363" w:rsidRPr="007D14FE" w:rsidRDefault="00116363" w:rsidP="00116363">
            <w:pPr>
              <w:spacing w:after="0" w:line="240" w:lineRule="auto"/>
              <w:jc w:val="center"/>
              <w:rPr>
                <w:rFonts w:ascii="Arial Narrow" w:hAnsi="Arial Narrow" w:cs="Arial"/>
                <w:bCs/>
              </w:rPr>
            </w:pPr>
            <w:r w:rsidRPr="007D14FE">
              <w:rPr>
                <w:rFonts w:ascii="Arial Narrow" w:hAnsi="Arial Narrow" w:cs="Arial"/>
                <w:bCs/>
              </w:rPr>
              <w:t>6</w:t>
            </w:r>
          </w:p>
        </w:tc>
        <w:tc>
          <w:tcPr>
            <w:tcW w:w="992" w:type="dxa"/>
            <w:tcBorders>
              <w:top w:val="single" w:sz="4" w:space="0" w:color="auto"/>
              <w:left w:val="single" w:sz="4" w:space="0" w:color="auto"/>
              <w:bottom w:val="single" w:sz="4" w:space="0" w:color="auto"/>
              <w:right w:val="single" w:sz="4" w:space="0" w:color="auto"/>
            </w:tcBorders>
          </w:tcPr>
          <w:p w:rsidR="00116363" w:rsidRPr="007D14FE" w:rsidRDefault="00116363" w:rsidP="00116363">
            <w:pPr>
              <w:spacing w:after="0" w:line="240" w:lineRule="auto"/>
              <w:jc w:val="center"/>
              <w:rPr>
                <w:rFonts w:ascii="Arial Narrow" w:hAnsi="Arial Narrow" w:cs="Arial"/>
                <w:bCs/>
              </w:rPr>
            </w:pPr>
            <w:r w:rsidRPr="007D14FE">
              <w:rPr>
                <w:rFonts w:ascii="Arial Narrow" w:hAnsi="Arial Narrow" w:cs="Arial"/>
                <w:bCs/>
              </w:rPr>
              <w:t>11</w:t>
            </w:r>
          </w:p>
        </w:tc>
        <w:tc>
          <w:tcPr>
            <w:tcW w:w="993" w:type="dxa"/>
            <w:tcBorders>
              <w:top w:val="single" w:sz="4" w:space="0" w:color="auto"/>
              <w:left w:val="single" w:sz="4" w:space="0" w:color="auto"/>
              <w:bottom w:val="single" w:sz="4" w:space="0" w:color="auto"/>
              <w:right w:val="single" w:sz="4" w:space="0" w:color="auto"/>
            </w:tcBorders>
          </w:tcPr>
          <w:p w:rsidR="00116363" w:rsidRPr="007D14FE" w:rsidRDefault="00116363" w:rsidP="00116363">
            <w:pPr>
              <w:spacing w:after="0" w:line="240" w:lineRule="auto"/>
              <w:jc w:val="center"/>
              <w:rPr>
                <w:rFonts w:ascii="Arial Narrow" w:hAnsi="Arial Narrow" w:cs="Arial"/>
                <w:bCs/>
              </w:rPr>
            </w:pPr>
            <w:r w:rsidRPr="007D14FE">
              <w:rPr>
                <w:rFonts w:ascii="Arial Narrow" w:hAnsi="Arial Narrow" w:cs="Arial"/>
                <w:bCs/>
              </w:rPr>
              <w:t>2</w:t>
            </w:r>
          </w:p>
        </w:tc>
      </w:tr>
    </w:tbl>
    <w:p w:rsidR="00116363" w:rsidRDefault="00116363" w:rsidP="00116363">
      <w:pPr>
        <w:spacing w:after="0" w:line="276" w:lineRule="auto"/>
        <w:ind w:firstLine="709"/>
        <w:jc w:val="both"/>
        <w:rPr>
          <w:rFonts w:ascii="Arial" w:hAnsi="Arial" w:cs="Arial"/>
          <w:sz w:val="24"/>
          <w:szCs w:val="24"/>
        </w:rPr>
      </w:pPr>
    </w:p>
    <w:p w:rsidR="00116363" w:rsidRPr="00FC7D87" w:rsidRDefault="00116363" w:rsidP="00116363">
      <w:pPr>
        <w:spacing w:after="0" w:line="276" w:lineRule="auto"/>
        <w:ind w:firstLine="709"/>
        <w:jc w:val="both"/>
        <w:rPr>
          <w:rFonts w:ascii="Arial" w:hAnsi="Arial" w:cs="Arial"/>
          <w:sz w:val="24"/>
          <w:szCs w:val="24"/>
        </w:rPr>
      </w:pPr>
      <w:r w:rsidRPr="00FC7D87">
        <w:rPr>
          <w:rFonts w:ascii="Arial" w:hAnsi="Arial" w:cs="Arial"/>
          <w:sz w:val="24"/>
          <w:szCs w:val="24"/>
        </w:rPr>
        <w:t>Важное место в прогнозировании и предупреждении оползней и их последствий занимают мероприятия по мониторингу паводков. На рассматриваемой территории оползни развиваются на современных делювиально-коллювиальных отложениях (мощностью до 40 м), представленных щебнисто-глыбовыми и дресвяными породами, перемятыми суглинками и глинами оползневых накоплений. Оползни, в основном, связаны с инерционностью оползневого процесса, а также с негативными техногенными нарушениями устойчивости склонов.</w:t>
      </w:r>
    </w:p>
    <w:p w:rsidR="00116363" w:rsidRDefault="00116363" w:rsidP="00116363">
      <w:pPr>
        <w:spacing w:after="0" w:line="276" w:lineRule="auto"/>
        <w:ind w:firstLine="709"/>
        <w:jc w:val="both"/>
        <w:rPr>
          <w:rFonts w:ascii="Arial" w:hAnsi="Arial" w:cs="Arial"/>
          <w:sz w:val="24"/>
          <w:szCs w:val="24"/>
        </w:rPr>
      </w:pPr>
      <w:r w:rsidRPr="00FC7D87">
        <w:rPr>
          <w:rFonts w:ascii="Arial" w:hAnsi="Arial" w:cs="Arial"/>
          <w:sz w:val="24"/>
          <w:szCs w:val="24"/>
        </w:rPr>
        <w:t>Характер просадочных процессов лессовых пород под зданиями и сооружениями определяются дополнительными нагрузками от их веса.</w:t>
      </w:r>
    </w:p>
    <w:p w:rsidR="00116363" w:rsidRPr="00FC7D87" w:rsidRDefault="00116363" w:rsidP="00116363">
      <w:pPr>
        <w:spacing w:after="0" w:line="276" w:lineRule="auto"/>
        <w:ind w:firstLine="709"/>
        <w:jc w:val="both"/>
        <w:rPr>
          <w:rFonts w:ascii="Arial" w:hAnsi="Arial" w:cs="Arial"/>
          <w:sz w:val="24"/>
          <w:szCs w:val="24"/>
        </w:rPr>
      </w:pPr>
      <w:r w:rsidRPr="00FC7D87">
        <w:rPr>
          <w:rFonts w:ascii="Arial" w:hAnsi="Arial" w:cs="Arial"/>
          <w:sz w:val="24"/>
          <w:szCs w:val="24"/>
        </w:rPr>
        <w:t xml:space="preserve">Следствием этого являются разнообразные деформации зданий и сооружений, а также прогиб участков прилегающей к ней территории. Главными </w:t>
      </w:r>
      <w:r w:rsidRPr="00FC7D87">
        <w:rPr>
          <w:rFonts w:ascii="Arial" w:hAnsi="Arial" w:cs="Arial"/>
          <w:sz w:val="24"/>
          <w:szCs w:val="24"/>
        </w:rPr>
        <w:lastRenderedPageBreak/>
        <w:t>факторами, вызывающими просадочные явления, являются макропористость и влажность. Кроме того, необходимо отметить, что на локальных участках наблюдается и набухающий процесс. Этот процесс отмечается в коренных неогеновых глинах. При этом лёгкие строения подвержены более сильному воздействию, чем капитальные.</w:t>
      </w:r>
    </w:p>
    <w:p w:rsidR="00116363" w:rsidRPr="00FC7D87" w:rsidRDefault="00116363" w:rsidP="00116363">
      <w:pPr>
        <w:spacing w:after="0" w:line="276" w:lineRule="auto"/>
        <w:ind w:firstLine="709"/>
        <w:jc w:val="both"/>
        <w:rPr>
          <w:rFonts w:ascii="Arial" w:hAnsi="Arial" w:cs="Arial"/>
          <w:sz w:val="24"/>
          <w:szCs w:val="24"/>
        </w:rPr>
      </w:pPr>
      <w:r w:rsidRPr="00FC7D87">
        <w:rPr>
          <w:rFonts w:ascii="Arial" w:hAnsi="Arial" w:cs="Arial"/>
          <w:sz w:val="24"/>
          <w:szCs w:val="24"/>
        </w:rPr>
        <w:t xml:space="preserve">Эрозионные процессы на территории </w:t>
      </w:r>
      <w:r w:rsidR="0001400B">
        <w:rPr>
          <w:rFonts w:ascii="Arial" w:hAnsi="Arial" w:cs="Arial"/>
          <w:sz w:val="24"/>
          <w:szCs w:val="24"/>
        </w:rPr>
        <w:t>Грачёвского</w:t>
      </w:r>
      <w:r w:rsidRPr="00FC7D87">
        <w:rPr>
          <w:rFonts w:ascii="Arial" w:hAnsi="Arial" w:cs="Arial"/>
          <w:sz w:val="24"/>
          <w:szCs w:val="24"/>
        </w:rPr>
        <w:t xml:space="preserve"> муниципального округа представлены овражной, речной, водной, ветровой эрозиями. Овражная эрозия развита практически повсеместно. Речная эрозия проявляется в виде бокового размыва и углубления русел рек. Водная эрозия проявляется в плоскостной и линейной форме в виде смыва поверхностных горизонтов и формировании различного рода промоин. Заболачивание проявляется в виде изменения водного режима, выражающееся в увеличении периодов длительного переувлажнения, подтопления и затопления почв. Ветровой эрозии подвержена северо-восточная и юго-западная части округа, при бурях оголенные пятна могут охватывать до 25-50% площади, а в некоторых местах превышают 50% площади посевов.</w:t>
      </w:r>
    </w:p>
    <w:p w:rsidR="00116363" w:rsidRDefault="00116363" w:rsidP="00116363">
      <w:pPr>
        <w:spacing w:after="0" w:line="276" w:lineRule="auto"/>
        <w:ind w:firstLine="709"/>
        <w:jc w:val="both"/>
        <w:rPr>
          <w:rFonts w:ascii="Arial" w:hAnsi="Arial" w:cs="Arial"/>
          <w:sz w:val="24"/>
          <w:szCs w:val="24"/>
        </w:rPr>
      </w:pPr>
      <w:r w:rsidRPr="00FC7D87">
        <w:rPr>
          <w:rFonts w:ascii="Arial" w:hAnsi="Arial" w:cs="Arial"/>
          <w:b/>
          <w:sz w:val="24"/>
          <w:szCs w:val="24"/>
        </w:rPr>
        <w:t>Рельеф и элементы геоморфологии.</w:t>
      </w:r>
      <w:r w:rsidR="00204DEC">
        <w:rPr>
          <w:rFonts w:ascii="Arial" w:hAnsi="Arial" w:cs="Arial"/>
          <w:b/>
          <w:sz w:val="24"/>
          <w:szCs w:val="24"/>
        </w:rPr>
        <w:t xml:space="preserve"> </w:t>
      </w:r>
      <w:r w:rsidRPr="00FC7D87">
        <w:rPr>
          <w:rFonts w:ascii="Arial" w:hAnsi="Arial" w:cs="Arial"/>
          <w:sz w:val="24"/>
          <w:szCs w:val="24"/>
        </w:rPr>
        <w:t xml:space="preserve">По физико-географическому районированию территория </w:t>
      </w:r>
      <w:r w:rsidR="0001400B">
        <w:rPr>
          <w:rFonts w:ascii="Arial" w:hAnsi="Arial" w:cs="Arial"/>
          <w:sz w:val="24"/>
          <w:szCs w:val="24"/>
        </w:rPr>
        <w:t>Грачёвского</w:t>
      </w:r>
      <w:r w:rsidRPr="00FC7D87">
        <w:rPr>
          <w:rFonts w:ascii="Arial" w:hAnsi="Arial" w:cs="Arial"/>
          <w:sz w:val="24"/>
          <w:szCs w:val="24"/>
        </w:rPr>
        <w:t xml:space="preserve"> муниципального округа входит в геоморфологическ</w:t>
      </w:r>
      <w:r>
        <w:rPr>
          <w:rFonts w:ascii="Arial" w:hAnsi="Arial" w:cs="Arial"/>
          <w:sz w:val="24"/>
          <w:szCs w:val="24"/>
        </w:rPr>
        <w:t>ую</w:t>
      </w:r>
      <w:r w:rsidRPr="00FC7D87">
        <w:rPr>
          <w:rFonts w:ascii="Arial" w:hAnsi="Arial" w:cs="Arial"/>
          <w:sz w:val="24"/>
          <w:szCs w:val="24"/>
        </w:rPr>
        <w:t xml:space="preserve"> провинци</w:t>
      </w:r>
      <w:r>
        <w:rPr>
          <w:rFonts w:ascii="Arial" w:hAnsi="Arial" w:cs="Arial"/>
          <w:sz w:val="24"/>
          <w:szCs w:val="24"/>
        </w:rPr>
        <w:t>ю</w:t>
      </w:r>
      <w:r w:rsidRPr="00FC7D87">
        <w:rPr>
          <w:rFonts w:ascii="Arial" w:hAnsi="Arial" w:cs="Arial"/>
          <w:sz w:val="24"/>
          <w:szCs w:val="24"/>
        </w:rPr>
        <w:t xml:space="preserve"> Ставропольской возвышенности.</w:t>
      </w:r>
      <w:r>
        <w:rPr>
          <w:rFonts w:ascii="Arial" w:hAnsi="Arial" w:cs="Arial"/>
          <w:sz w:val="24"/>
          <w:szCs w:val="24"/>
        </w:rPr>
        <w:t xml:space="preserve"> </w:t>
      </w:r>
      <w:r w:rsidRPr="00FC7D87">
        <w:rPr>
          <w:rFonts w:ascii="Arial" w:hAnsi="Arial" w:cs="Arial"/>
          <w:sz w:val="24"/>
          <w:szCs w:val="24"/>
        </w:rPr>
        <w:t>Рельеф представляет собой широкую платообразную равнину с падением</w:t>
      </w:r>
      <w:r>
        <w:rPr>
          <w:rFonts w:ascii="Arial" w:hAnsi="Arial" w:cs="Arial"/>
          <w:sz w:val="24"/>
          <w:szCs w:val="24"/>
        </w:rPr>
        <w:t xml:space="preserve"> с юго-востока на северо-восток и </w:t>
      </w:r>
      <w:r w:rsidRPr="00FC7D87">
        <w:rPr>
          <w:rFonts w:ascii="Arial" w:hAnsi="Arial" w:cs="Arial"/>
          <w:sz w:val="24"/>
          <w:szCs w:val="24"/>
        </w:rPr>
        <w:t xml:space="preserve">носит отчетливо выраженный волнисто-увалистый характер. </w:t>
      </w:r>
    </w:p>
    <w:p w:rsidR="00116363" w:rsidRPr="00FC7D87" w:rsidRDefault="00116363" w:rsidP="00116363">
      <w:pPr>
        <w:spacing w:after="0" w:line="276" w:lineRule="auto"/>
        <w:ind w:firstLine="709"/>
        <w:jc w:val="both"/>
        <w:rPr>
          <w:rFonts w:ascii="Arial" w:hAnsi="Arial" w:cs="Arial"/>
          <w:sz w:val="24"/>
          <w:szCs w:val="24"/>
        </w:rPr>
      </w:pPr>
      <w:r w:rsidRPr="00FC7D87">
        <w:rPr>
          <w:rFonts w:ascii="Arial" w:hAnsi="Arial" w:cs="Arial"/>
          <w:sz w:val="24"/>
          <w:szCs w:val="24"/>
        </w:rPr>
        <w:t xml:space="preserve">В </w:t>
      </w:r>
      <w:r w:rsidR="0001400B">
        <w:rPr>
          <w:rFonts w:ascii="Arial" w:hAnsi="Arial" w:cs="Arial"/>
          <w:sz w:val="24"/>
          <w:szCs w:val="24"/>
        </w:rPr>
        <w:t>Грачёвском</w:t>
      </w:r>
      <w:r>
        <w:rPr>
          <w:rFonts w:ascii="Arial" w:hAnsi="Arial" w:cs="Arial"/>
          <w:sz w:val="24"/>
          <w:szCs w:val="24"/>
        </w:rPr>
        <w:t xml:space="preserve"> </w:t>
      </w:r>
      <w:r w:rsidRPr="00FC7D87">
        <w:rPr>
          <w:rFonts w:ascii="Arial" w:hAnsi="Arial" w:cs="Arial"/>
          <w:sz w:val="24"/>
          <w:szCs w:val="24"/>
        </w:rPr>
        <w:t>муниципальном округе выделяются следующие геоморфологические районы:</w:t>
      </w:r>
    </w:p>
    <w:p w:rsidR="00116363" w:rsidRPr="00FC7D87" w:rsidRDefault="00116363" w:rsidP="00116363">
      <w:pPr>
        <w:spacing w:after="0" w:line="276" w:lineRule="auto"/>
        <w:ind w:firstLine="709"/>
        <w:jc w:val="both"/>
        <w:rPr>
          <w:rFonts w:ascii="Arial" w:hAnsi="Arial" w:cs="Arial"/>
          <w:sz w:val="24"/>
          <w:szCs w:val="24"/>
        </w:rPr>
      </w:pPr>
      <w:r w:rsidRPr="00FC7D87">
        <w:rPr>
          <w:rFonts w:ascii="Arial" w:hAnsi="Arial" w:cs="Arial"/>
          <w:sz w:val="24"/>
          <w:szCs w:val="24"/>
        </w:rPr>
        <w:t>1)</w:t>
      </w:r>
      <w:r>
        <w:rPr>
          <w:rFonts w:ascii="Arial" w:hAnsi="Arial" w:cs="Arial"/>
          <w:sz w:val="24"/>
          <w:szCs w:val="24"/>
        </w:rPr>
        <w:t xml:space="preserve"> </w:t>
      </w:r>
      <w:r w:rsidRPr="00FC7D87">
        <w:rPr>
          <w:rFonts w:ascii="Arial" w:hAnsi="Arial" w:cs="Arial"/>
          <w:sz w:val="24"/>
          <w:szCs w:val="24"/>
        </w:rPr>
        <w:t>останцево-денудационные платообразные возвышенности (равнины с высотой от 200 до 500 метров над уровнем моря);</w:t>
      </w:r>
    </w:p>
    <w:p w:rsidR="00116363" w:rsidRPr="00FC7D87" w:rsidRDefault="00116363" w:rsidP="00116363">
      <w:pPr>
        <w:spacing w:after="0" w:line="276" w:lineRule="auto"/>
        <w:ind w:firstLine="709"/>
        <w:jc w:val="both"/>
        <w:rPr>
          <w:rFonts w:ascii="Arial" w:hAnsi="Arial" w:cs="Arial"/>
          <w:sz w:val="24"/>
          <w:szCs w:val="24"/>
        </w:rPr>
      </w:pPr>
      <w:r w:rsidRPr="00FC7D87">
        <w:rPr>
          <w:rFonts w:ascii="Arial" w:hAnsi="Arial" w:cs="Arial"/>
          <w:sz w:val="24"/>
          <w:szCs w:val="24"/>
        </w:rPr>
        <w:t>2) эрозионно-аккумулятивные равнины с долинно-балочным расчленением (с высотой от 100 до 200 метров над уровнем моря);</w:t>
      </w:r>
    </w:p>
    <w:p w:rsidR="00116363" w:rsidRPr="00FC7D87" w:rsidRDefault="00116363" w:rsidP="00116363">
      <w:pPr>
        <w:spacing w:after="0" w:line="276" w:lineRule="auto"/>
        <w:ind w:firstLine="709"/>
        <w:jc w:val="both"/>
        <w:rPr>
          <w:rFonts w:ascii="Arial" w:hAnsi="Arial" w:cs="Arial"/>
          <w:sz w:val="24"/>
          <w:szCs w:val="24"/>
        </w:rPr>
      </w:pPr>
      <w:r w:rsidRPr="00FC7D87">
        <w:rPr>
          <w:rFonts w:ascii="Arial" w:hAnsi="Arial" w:cs="Arial"/>
          <w:sz w:val="24"/>
          <w:szCs w:val="24"/>
        </w:rPr>
        <w:t>3) подрайон долины рек (с высотой от 0 до 100 метров над уровнем моря).</w:t>
      </w:r>
    </w:p>
    <w:p w:rsidR="00116363" w:rsidRPr="00FC7D87" w:rsidRDefault="00116363" w:rsidP="00116363">
      <w:pPr>
        <w:spacing w:after="0" w:line="276" w:lineRule="auto"/>
        <w:ind w:firstLine="709"/>
        <w:jc w:val="both"/>
        <w:rPr>
          <w:rFonts w:ascii="Arial" w:hAnsi="Arial" w:cs="Arial"/>
          <w:sz w:val="24"/>
          <w:szCs w:val="24"/>
        </w:rPr>
      </w:pPr>
      <w:r w:rsidRPr="00FC7D87">
        <w:rPr>
          <w:rFonts w:ascii="Arial" w:hAnsi="Arial" w:cs="Arial"/>
          <w:sz w:val="24"/>
          <w:szCs w:val="24"/>
        </w:rPr>
        <w:t xml:space="preserve">Останцево-денудационные платообразные возвышенности: этот геоморфологический район занимает небольшую площадь </w:t>
      </w:r>
      <w:r>
        <w:rPr>
          <w:rFonts w:ascii="Arial" w:hAnsi="Arial" w:cs="Arial"/>
          <w:sz w:val="24"/>
          <w:szCs w:val="24"/>
        </w:rPr>
        <w:t>центральной</w:t>
      </w:r>
      <w:r w:rsidRPr="00FC7D87">
        <w:rPr>
          <w:rFonts w:ascii="Arial" w:hAnsi="Arial" w:cs="Arial"/>
          <w:sz w:val="24"/>
          <w:szCs w:val="24"/>
        </w:rPr>
        <w:t xml:space="preserve"> части </w:t>
      </w:r>
      <w:r>
        <w:rPr>
          <w:rFonts w:ascii="Arial" w:hAnsi="Arial" w:cs="Arial"/>
          <w:sz w:val="24"/>
          <w:szCs w:val="24"/>
        </w:rPr>
        <w:t>муниципального округа</w:t>
      </w:r>
      <w:r w:rsidRPr="00FC7D87">
        <w:rPr>
          <w:rFonts w:ascii="Arial" w:hAnsi="Arial" w:cs="Arial"/>
          <w:sz w:val="24"/>
          <w:szCs w:val="24"/>
        </w:rPr>
        <w:t>. Развитые здесь пластовые эрозионные равнины, расположенные ниже останцевых возвышенностей, связаны с выходом на поверхность криптомактрового горизонта среднего сармата. Песчаники, известняки хорошо выражены на крыльях антиклинальных поднятий.</w:t>
      </w:r>
    </w:p>
    <w:p w:rsidR="00116363" w:rsidRPr="00FC7D87" w:rsidRDefault="00116363" w:rsidP="00116363">
      <w:pPr>
        <w:spacing w:after="0" w:line="276" w:lineRule="auto"/>
        <w:ind w:firstLine="709"/>
        <w:jc w:val="both"/>
        <w:rPr>
          <w:rFonts w:ascii="Arial" w:hAnsi="Arial" w:cs="Arial"/>
          <w:sz w:val="24"/>
          <w:szCs w:val="24"/>
        </w:rPr>
      </w:pPr>
      <w:r w:rsidRPr="00FC7D87">
        <w:rPr>
          <w:rFonts w:ascii="Arial" w:hAnsi="Arial" w:cs="Arial"/>
          <w:sz w:val="24"/>
          <w:szCs w:val="24"/>
        </w:rPr>
        <w:t>Для склонов с повышенной крутизной характерно развитие овражно-балочного расчленения. Из других форм мелкого рельефа распространены просадочные блюдца, приуроченные к водораздельным гребням, сложенным лессовидными суглинками. На высокоприподнятых равнинах с наклоном на север имеют вид плоских, слегка всхолмленных участков. Эти равнины расчленены долинами рек на узкие длинные увалы, на которых распространены черноземы обыкновенные и черноземы южные.</w:t>
      </w:r>
    </w:p>
    <w:p w:rsidR="00116363" w:rsidRDefault="00116363" w:rsidP="00116363">
      <w:pPr>
        <w:spacing w:after="0" w:line="276" w:lineRule="auto"/>
        <w:ind w:firstLine="709"/>
        <w:jc w:val="both"/>
        <w:rPr>
          <w:rFonts w:ascii="Arial" w:hAnsi="Arial" w:cs="Arial"/>
          <w:sz w:val="24"/>
          <w:szCs w:val="24"/>
        </w:rPr>
      </w:pPr>
      <w:r w:rsidRPr="00FC7D87">
        <w:rPr>
          <w:rFonts w:ascii="Arial" w:hAnsi="Arial" w:cs="Arial"/>
          <w:sz w:val="24"/>
          <w:szCs w:val="24"/>
        </w:rPr>
        <w:t xml:space="preserve">Эрозионно-аккумулятивные равнины с долинно-балочным: значительная часть </w:t>
      </w:r>
      <w:r>
        <w:rPr>
          <w:rFonts w:ascii="Arial" w:hAnsi="Arial" w:cs="Arial"/>
          <w:sz w:val="24"/>
          <w:szCs w:val="24"/>
        </w:rPr>
        <w:t>округа</w:t>
      </w:r>
      <w:r w:rsidRPr="00FC7D87">
        <w:rPr>
          <w:rFonts w:ascii="Arial" w:hAnsi="Arial" w:cs="Arial"/>
          <w:sz w:val="24"/>
          <w:szCs w:val="24"/>
        </w:rPr>
        <w:t xml:space="preserve"> занята именно этим геоморфологическим районом, который на всем своем протяжении не имеет одинаковых поверхностных особенностей. В местах перехода останцево-денудационных платообразных возвышенностей в </w:t>
      </w:r>
      <w:r w:rsidRPr="00FC7D87">
        <w:rPr>
          <w:rFonts w:ascii="Arial" w:hAnsi="Arial" w:cs="Arial"/>
          <w:sz w:val="24"/>
          <w:szCs w:val="24"/>
        </w:rPr>
        <w:lastRenderedPageBreak/>
        <w:t>эрозионно-аккумулятивные равнины выражен оползнево-мелкобугристый рельеф, связанный с глинами среднего сармата.</w:t>
      </w:r>
    </w:p>
    <w:p w:rsidR="00204DEC" w:rsidRDefault="00204DEC" w:rsidP="00116363">
      <w:pPr>
        <w:spacing w:after="0" w:line="276" w:lineRule="auto"/>
        <w:ind w:firstLine="709"/>
        <w:jc w:val="both"/>
        <w:rPr>
          <w:rFonts w:ascii="Arial" w:hAnsi="Arial" w:cs="Arial"/>
          <w:sz w:val="24"/>
          <w:szCs w:val="24"/>
        </w:rPr>
      </w:pPr>
    </w:p>
    <w:p w:rsidR="00116363" w:rsidRDefault="00116363" w:rsidP="00116363">
      <w:pPr>
        <w:spacing w:after="0"/>
        <w:jc w:val="center"/>
        <w:rPr>
          <w:rFonts w:ascii="Arial" w:hAnsi="Arial" w:cs="Arial"/>
          <w:sz w:val="24"/>
          <w:szCs w:val="24"/>
        </w:rPr>
      </w:pPr>
      <w:r>
        <w:rPr>
          <w:rFonts w:ascii="Arial" w:hAnsi="Arial" w:cs="Arial"/>
          <w:noProof/>
          <w:sz w:val="24"/>
          <w:szCs w:val="24"/>
          <w:lang w:eastAsia="ru-RU"/>
        </w:rPr>
        <w:drawing>
          <wp:inline distT="0" distB="0" distL="0" distR="0" wp14:anchorId="2E2B3FFC" wp14:editId="4C42663C">
            <wp:extent cx="5940425" cy="7113738"/>
            <wp:effectExtent l="0" t="0" r="3175" b="0"/>
            <wp:docPr id="5" name="Рисунок 5" descr="C:\Users\Acer\Desktop\Грачевка\ОК\карты 2\физ гео-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Грачевка\ОК\карты 2\физ гео-01.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940425" cy="7113738"/>
                    </a:xfrm>
                    <a:prstGeom prst="rect">
                      <a:avLst/>
                    </a:prstGeom>
                    <a:noFill/>
                    <a:ln>
                      <a:noFill/>
                    </a:ln>
                  </pic:spPr>
                </pic:pic>
              </a:graphicData>
            </a:graphic>
          </wp:inline>
        </w:drawing>
      </w:r>
    </w:p>
    <w:p w:rsidR="00116363" w:rsidRPr="00303A6D" w:rsidRDefault="00116363" w:rsidP="00C44E33">
      <w:pPr>
        <w:spacing w:after="0" w:line="276" w:lineRule="auto"/>
        <w:jc w:val="both"/>
        <w:rPr>
          <w:rFonts w:ascii="Arial" w:hAnsi="Arial" w:cs="Arial"/>
          <w:b/>
          <w:sz w:val="24"/>
          <w:szCs w:val="24"/>
        </w:rPr>
      </w:pPr>
      <w:r w:rsidRPr="00303A6D">
        <w:rPr>
          <w:rFonts w:ascii="Arial" w:hAnsi="Arial"/>
          <w:b/>
          <w:sz w:val="24"/>
          <w:szCs w:val="24"/>
        </w:rPr>
        <w:t xml:space="preserve">Рисунок </w:t>
      </w:r>
      <w:r w:rsidRPr="00303A6D">
        <w:rPr>
          <w:rFonts w:ascii="Arial" w:hAnsi="Arial"/>
          <w:b/>
          <w:sz w:val="24"/>
          <w:szCs w:val="24"/>
        </w:rPr>
        <w:fldChar w:fldCharType="begin"/>
      </w:r>
      <w:r w:rsidRPr="00303A6D">
        <w:rPr>
          <w:rFonts w:ascii="Arial" w:hAnsi="Arial"/>
          <w:b/>
          <w:sz w:val="24"/>
          <w:szCs w:val="24"/>
        </w:rPr>
        <w:instrText xml:space="preserve"> SEQ Рисунок \* ARABIC </w:instrText>
      </w:r>
      <w:r w:rsidRPr="00303A6D">
        <w:rPr>
          <w:rFonts w:ascii="Arial" w:hAnsi="Arial"/>
          <w:b/>
          <w:sz w:val="24"/>
          <w:szCs w:val="24"/>
        </w:rPr>
        <w:fldChar w:fldCharType="separate"/>
      </w:r>
      <w:r w:rsidR="005623EC">
        <w:rPr>
          <w:rFonts w:ascii="Arial" w:hAnsi="Arial"/>
          <w:b/>
          <w:noProof/>
          <w:sz w:val="24"/>
          <w:szCs w:val="24"/>
        </w:rPr>
        <w:t>3</w:t>
      </w:r>
      <w:r w:rsidRPr="00303A6D">
        <w:rPr>
          <w:rFonts w:ascii="Arial" w:hAnsi="Arial"/>
          <w:b/>
          <w:sz w:val="24"/>
          <w:szCs w:val="24"/>
        </w:rPr>
        <w:fldChar w:fldCharType="end"/>
      </w:r>
      <w:r w:rsidRPr="00303A6D">
        <w:rPr>
          <w:rFonts w:ascii="Arial" w:hAnsi="Arial"/>
          <w:b/>
          <w:sz w:val="24"/>
          <w:szCs w:val="24"/>
        </w:rPr>
        <w:t xml:space="preserve"> – Физико-географическая карта </w:t>
      </w:r>
      <w:r w:rsidR="0001400B">
        <w:rPr>
          <w:rFonts w:ascii="Arial" w:hAnsi="Arial"/>
          <w:b/>
          <w:sz w:val="24"/>
          <w:szCs w:val="24"/>
        </w:rPr>
        <w:t>Грачёвского</w:t>
      </w:r>
      <w:r w:rsidRPr="00303A6D">
        <w:rPr>
          <w:rFonts w:ascii="Arial" w:hAnsi="Arial"/>
          <w:b/>
          <w:sz w:val="24"/>
          <w:szCs w:val="24"/>
        </w:rPr>
        <w:t xml:space="preserve"> муниципального округа</w:t>
      </w:r>
    </w:p>
    <w:p w:rsidR="00116363" w:rsidRPr="00A67F57" w:rsidRDefault="00116363" w:rsidP="00116363">
      <w:pPr>
        <w:spacing w:after="0" w:line="276" w:lineRule="auto"/>
        <w:ind w:firstLine="709"/>
        <w:jc w:val="both"/>
        <w:rPr>
          <w:rFonts w:ascii="Arial" w:hAnsi="Arial" w:cs="Arial"/>
          <w:sz w:val="24"/>
          <w:szCs w:val="24"/>
        </w:rPr>
      </w:pPr>
      <w:r w:rsidRPr="00A67F57">
        <w:rPr>
          <w:rFonts w:ascii="Arial" w:hAnsi="Arial" w:cs="Arial"/>
          <w:sz w:val="24"/>
          <w:szCs w:val="24"/>
        </w:rPr>
        <w:t xml:space="preserve">В отличие от останцево-денудационных платообразных возвышенностей этот геоморфологический район характеризуется пониженными отметками и пологими формами рельефа с общим уклоном на север и северо-запад и более выраженной развитостью овражно-балочной сети. Особенностью этого района </w:t>
      </w:r>
      <w:r w:rsidRPr="00A67F57">
        <w:rPr>
          <w:rFonts w:ascii="Arial" w:hAnsi="Arial" w:cs="Arial"/>
          <w:sz w:val="24"/>
          <w:szCs w:val="24"/>
        </w:rPr>
        <w:lastRenderedPageBreak/>
        <w:t>являются более выраженные и распространенные аккумулятивные процессы в формировании рельефа и поверхности.</w:t>
      </w:r>
    </w:p>
    <w:p w:rsidR="00116363" w:rsidRPr="00A67F57" w:rsidRDefault="00116363" w:rsidP="00116363">
      <w:pPr>
        <w:spacing w:after="0" w:line="276" w:lineRule="auto"/>
        <w:ind w:firstLine="709"/>
        <w:jc w:val="both"/>
        <w:rPr>
          <w:rFonts w:ascii="Arial" w:hAnsi="Arial" w:cs="Arial"/>
          <w:sz w:val="24"/>
          <w:szCs w:val="24"/>
        </w:rPr>
      </w:pPr>
      <w:r w:rsidRPr="00A67F57">
        <w:rPr>
          <w:rFonts w:ascii="Arial" w:hAnsi="Arial" w:cs="Arial"/>
          <w:sz w:val="24"/>
          <w:szCs w:val="24"/>
        </w:rPr>
        <w:t>Существующие эрозионно-аккумулятивные наклонные равнины окаймляют Ставропольскую возвышенность. Они сложены красноцветными осадками армавирской свиты, на которых лежат плиоценовые глины.</w:t>
      </w:r>
    </w:p>
    <w:p w:rsidR="00116363" w:rsidRPr="00A67F57" w:rsidRDefault="00116363" w:rsidP="00116363">
      <w:pPr>
        <w:spacing w:after="0" w:line="276" w:lineRule="auto"/>
        <w:ind w:firstLine="709"/>
        <w:jc w:val="both"/>
        <w:rPr>
          <w:rFonts w:ascii="Arial" w:hAnsi="Arial" w:cs="Arial"/>
          <w:sz w:val="24"/>
          <w:szCs w:val="24"/>
        </w:rPr>
      </w:pPr>
      <w:r w:rsidRPr="00A67F57">
        <w:rPr>
          <w:rFonts w:ascii="Arial" w:hAnsi="Arial" w:cs="Arial"/>
          <w:sz w:val="24"/>
          <w:szCs w:val="24"/>
        </w:rPr>
        <w:t>Повыше</w:t>
      </w:r>
      <w:r w:rsidR="009B0024">
        <w:rPr>
          <w:rFonts w:ascii="Arial" w:hAnsi="Arial" w:cs="Arial"/>
          <w:sz w:val="24"/>
          <w:szCs w:val="24"/>
        </w:rPr>
        <w:t>нные наклонные равнины с полого</w:t>
      </w:r>
      <w:r w:rsidRPr="00A67F57">
        <w:rPr>
          <w:rFonts w:ascii="Arial" w:hAnsi="Arial" w:cs="Arial"/>
          <w:sz w:val="24"/>
          <w:szCs w:val="24"/>
        </w:rPr>
        <w:t>волнистой поверхностью, с заметным долинно-балочным расчленением постепенно снижаются в северном направлении по мере приближения к Манычской равнине и переходят в широко-волнистые равнины с широкими вершинами водоразделов и развитой на них мезорельефной и микрорельефной поверхностью в форме блюдец, западинок, лощин и мезобугорков.</w:t>
      </w:r>
    </w:p>
    <w:p w:rsidR="00116363" w:rsidRPr="00A67F57" w:rsidRDefault="00116363" w:rsidP="00116363">
      <w:pPr>
        <w:spacing w:after="0" w:line="276" w:lineRule="auto"/>
        <w:ind w:firstLine="709"/>
        <w:jc w:val="both"/>
        <w:rPr>
          <w:rFonts w:ascii="Arial" w:hAnsi="Arial" w:cs="Arial"/>
          <w:sz w:val="24"/>
          <w:szCs w:val="24"/>
        </w:rPr>
      </w:pPr>
      <w:r w:rsidRPr="00A67F57">
        <w:rPr>
          <w:rFonts w:ascii="Arial" w:hAnsi="Arial" w:cs="Arial"/>
          <w:sz w:val="24"/>
          <w:szCs w:val="24"/>
        </w:rPr>
        <w:t>Эти равнины расчленены террасовидными долинами рек</w:t>
      </w:r>
      <w:r>
        <w:rPr>
          <w:rFonts w:ascii="Arial" w:hAnsi="Arial" w:cs="Arial"/>
          <w:sz w:val="24"/>
          <w:szCs w:val="24"/>
        </w:rPr>
        <w:t xml:space="preserve"> муниципального округа. </w:t>
      </w:r>
      <w:r w:rsidRPr="00A67F57">
        <w:rPr>
          <w:rFonts w:ascii="Arial" w:hAnsi="Arial" w:cs="Arial"/>
          <w:sz w:val="24"/>
          <w:szCs w:val="24"/>
        </w:rPr>
        <w:t>Часть оврагов и балок временами заполняется водой.</w:t>
      </w:r>
      <w:r>
        <w:rPr>
          <w:rFonts w:ascii="Arial" w:hAnsi="Arial" w:cs="Arial"/>
          <w:sz w:val="24"/>
          <w:szCs w:val="24"/>
        </w:rPr>
        <w:t xml:space="preserve"> </w:t>
      </w:r>
      <w:r w:rsidRPr="00A67F57">
        <w:rPr>
          <w:rFonts w:ascii="Arial" w:hAnsi="Arial" w:cs="Arial"/>
          <w:sz w:val="24"/>
          <w:szCs w:val="24"/>
        </w:rPr>
        <w:t xml:space="preserve">Разность высот между базисом эрозии и вершинами водоразделов составляет 100-200 метров. </w:t>
      </w:r>
    </w:p>
    <w:p w:rsidR="00116363" w:rsidRDefault="00116363" w:rsidP="00116363">
      <w:pPr>
        <w:spacing w:after="0" w:line="276" w:lineRule="auto"/>
        <w:ind w:firstLine="709"/>
        <w:jc w:val="both"/>
        <w:rPr>
          <w:rFonts w:ascii="Arial" w:hAnsi="Arial" w:cs="Arial"/>
          <w:sz w:val="24"/>
          <w:szCs w:val="24"/>
        </w:rPr>
      </w:pPr>
      <w:r w:rsidRPr="00A67F57">
        <w:rPr>
          <w:rFonts w:ascii="Arial" w:hAnsi="Arial" w:cs="Arial"/>
          <w:sz w:val="24"/>
          <w:szCs w:val="24"/>
        </w:rPr>
        <w:t xml:space="preserve">В речных долинах, имеющих террасы, отложены мощные речные аллювиальные отложения четвертичного периода, представленные галечниками, песками, глинами, ниже которых залегают известняки и мергели третичного периода. </w:t>
      </w:r>
    </w:p>
    <w:p w:rsidR="00116363" w:rsidRDefault="00116363" w:rsidP="00116363">
      <w:pPr>
        <w:spacing w:after="0" w:line="276" w:lineRule="auto"/>
        <w:ind w:firstLine="709"/>
        <w:jc w:val="both"/>
        <w:rPr>
          <w:rFonts w:ascii="Arial" w:hAnsi="Arial" w:cs="Arial"/>
          <w:b/>
          <w:sz w:val="24"/>
          <w:szCs w:val="24"/>
        </w:rPr>
      </w:pPr>
      <w:r>
        <w:rPr>
          <w:rFonts w:ascii="Arial" w:hAnsi="Arial" w:cs="Arial"/>
          <w:b/>
          <w:sz w:val="24"/>
          <w:szCs w:val="24"/>
        </w:rPr>
        <w:t>В целом</w:t>
      </w:r>
      <w:r w:rsidRPr="00A67F57">
        <w:rPr>
          <w:rFonts w:ascii="Arial" w:hAnsi="Arial" w:cs="Arial"/>
          <w:b/>
          <w:sz w:val="24"/>
          <w:szCs w:val="24"/>
        </w:rPr>
        <w:t xml:space="preserve"> рельеф</w:t>
      </w:r>
      <w:r>
        <w:rPr>
          <w:rFonts w:ascii="Arial" w:hAnsi="Arial" w:cs="Arial"/>
          <w:b/>
          <w:sz w:val="24"/>
          <w:szCs w:val="24"/>
        </w:rPr>
        <w:t xml:space="preserve"> муниципального округа </w:t>
      </w:r>
      <w:r w:rsidRPr="009B4B14">
        <w:rPr>
          <w:rFonts w:ascii="Arial" w:hAnsi="Arial" w:cs="Arial"/>
          <w:b/>
          <w:sz w:val="24"/>
          <w:szCs w:val="24"/>
        </w:rPr>
        <w:t>достаточно однородный</w:t>
      </w:r>
      <w:r w:rsidRPr="00A67F57">
        <w:rPr>
          <w:rFonts w:ascii="Arial" w:hAnsi="Arial" w:cs="Arial"/>
          <w:b/>
          <w:sz w:val="24"/>
          <w:szCs w:val="24"/>
        </w:rPr>
        <w:t xml:space="preserve">, </w:t>
      </w:r>
      <w:r w:rsidRPr="009B4B14">
        <w:rPr>
          <w:rFonts w:ascii="Arial" w:hAnsi="Arial" w:cs="Arial"/>
          <w:b/>
          <w:sz w:val="24"/>
          <w:szCs w:val="24"/>
        </w:rPr>
        <w:t>изрезанный балками и речными долинами.</w:t>
      </w:r>
      <w:r w:rsidRPr="00A67F57">
        <w:rPr>
          <w:rFonts w:ascii="Arial" w:hAnsi="Arial" w:cs="Arial"/>
          <w:b/>
          <w:sz w:val="24"/>
          <w:szCs w:val="24"/>
        </w:rPr>
        <w:t xml:space="preserve"> Среди современных процессов, формирующих рельеф крупных форм, главное значение имеют водо-оползневые явления, оседания склонов и даже местами микрокарсты. Преобладающая часть территории </w:t>
      </w:r>
      <w:r w:rsidR="0001400B">
        <w:rPr>
          <w:rFonts w:ascii="Arial" w:hAnsi="Arial" w:cs="Arial"/>
          <w:b/>
          <w:sz w:val="24"/>
          <w:szCs w:val="24"/>
        </w:rPr>
        <w:t>Грачёвского</w:t>
      </w:r>
      <w:r>
        <w:rPr>
          <w:rFonts w:ascii="Arial" w:hAnsi="Arial" w:cs="Arial"/>
          <w:b/>
          <w:sz w:val="24"/>
          <w:szCs w:val="24"/>
        </w:rPr>
        <w:t xml:space="preserve"> </w:t>
      </w:r>
      <w:r w:rsidRPr="00A67F57">
        <w:rPr>
          <w:rFonts w:ascii="Arial" w:hAnsi="Arial" w:cs="Arial"/>
          <w:b/>
          <w:sz w:val="24"/>
          <w:szCs w:val="24"/>
        </w:rPr>
        <w:t>муниципального округа относительно ровная, благоприятная для сельскохозяйственного производства (зерново-животноводческая зона).</w:t>
      </w:r>
    </w:p>
    <w:p w:rsidR="00116363" w:rsidRDefault="00116363" w:rsidP="00116363">
      <w:pPr>
        <w:spacing w:after="0" w:line="276" w:lineRule="auto"/>
        <w:ind w:firstLine="709"/>
        <w:jc w:val="both"/>
        <w:rPr>
          <w:rFonts w:ascii="Arial" w:hAnsi="Arial" w:cs="Arial"/>
          <w:sz w:val="24"/>
          <w:szCs w:val="24"/>
        </w:rPr>
      </w:pPr>
      <w:r w:rsidRPr="00A67F57">
        <w:rPr>
          <w:rFonts w:ascii="Arial" w:hAnsi="Arial" w:cs="Arial"/>
          <w:b/>
          <w:sz w:val="24"/>
          <w:szCs w:val="24"/>
        </w:rPr>
        <w:t>Ландшафты.</w:t>
      </w:r>
      <w:r w:rsidR="00204DEC">
        <w:rPr>
          <w:rFonts w:ascii="Arial" w:hAnsi="Arial" w:cs="Arial"/>
          <w:b/>
          <w:sz w:val="24"/>
          <w:szCs w:val="24"/>
        </w:rPr>
        <w:t xml:space="preserve"> </w:t>
      </w:r>
      <w:r w:rsidRPr="00A67F57">
        <w:rPr>
          <w:rFonts w:ascii="Arial" w:hAnsi="Arial" w:cs="Arial"/>
          <w:sz w:val="24"/>
          <w:szCs w:val="24"/>
        </w:rPr>
        <w:t xml:space="preserve">Территория </w:t>
      </w:r>
      <w:r w:rsidR="0001400B">
        <w:rPr>
          <w:rFonts w:ascii="Arial" w:hAnsi="Arial" w:cs="Arial"/>
          <w:sz w:val="24"/>
          <w:szCs w:val="24"/>
        </w:rPr>
        <w:t>Грачёвского</w:t>
      </w:r>
      <w:r w:rsidRPr="00A67F57">
        <w:rPr>
          <w:rFonts w:ascii="Arial" w:hAnsi="Arial" w:cs="Arial"/>
          <w:sz w:val="24"/>
          <w:szCs w:val="24"/>
        </w:rPr>
        <w:t xml:space="preserve"> муниципального округа принадлежит к </w:t>
      </w:r>
      <w:r w:rsidR="00530933">
        <w:rPr>
          <w:rFonts w:ascii="Arial" w:hAnsi="Arial" w:cs="Arial"/>
          <w:sz w:val="24"/>
          <w:szCs w:val="24"/>
        </w:rPr>
        <w:t>Грачё</w:t>
      </w:r>
      <w:r w:rsidRPr="00976735">
        <w:rPr>
          <w:rFonts w:ascii="Arial" w:hAnsi="Arial" w:cs="Arial"/>
          <w:sz w:val="24"/>
          <w:szCs w:val="24"/>
        </w:rPr>
        <w:t>вско</w:t>
      </w:r>
      <w:r>
        <w:rPr>
          <w:rFonts w:ascii="Arial" w:hAnsi="Arial" w:cs="Arial"/>
          <w:sz w:val="24"/>
          <w:szCs w:val="24"/>
        </w:rPr>
        <w:t>-</w:t>
      </w:r>
      <w:r w:rsidRPr="00976735">
        <w:rPr>
          <w:rFonts w:ascii="Arial" w:hAnsi="Arial" w:cs="Arial"/>
          <w:sz w:val="24"/>
          <w:szCs w:val="24"/>
        </w:rPr>
        <w:t>Калаусск</w:t>
      </w:r>
      <w:r>
        <w:rPr>
          <w:rFonts w:ascii="Arial" w:hAnsi="Arial" w:cs="Arial"/>
          <w:sz w:val="24"/>
          <w:szCs w:val="24"/>
        </w:rPr>
        <w:t xml:space="preserve">ому </w:t>
      </w:r>
      <w:r w:rsidRPr="00976735">
        <w:rPr>
          <w:rFonts w:ascii="Arial" w:hAnsi="Arial" w:cs="Arial"/>
          <w:sz w:val="24"/>
          <w:szCs w:val="24"/>
        </w:rPr>
        <w:t>культурно-природн</w:t>
      </w:r>
      <w:r>
        <w:rPr>
          <w:rFonts w:ascii="Arial" w:hAnsi="Arial" w:cs="Arial"/>
          <w:sz w:val="24"/>
          <w:szCs w:val="24"/>
        </w:rPr>
        <w:t xml:space="preserve">ому </w:t>
      </w:r>
      <w:r w:rsidRPr="00976735">
        <w:rPr>
          <w:rFonts w:ascii="Arial" w:hAnsi="Arial" w:cs="Arial"/>
          <w:sz w:val="24"/>
          <w:szCs w:val="24"/>
        </w:rPr>
        <w:t>ландшафт</w:t>
      </w:r>
      <w:r>
        <w:rPr>
          <w:rFonts w:ascii="Arial" w:hAnsi="Arial" w:cs="Arial"/>
          <w:sz w:val="24"/>
          <w:szCs w:val="24"/>
        </w:rPr>
        <w:t xml:space="preserve">у </w:t>
      </w:r>
      <w:r w:rsidRPr="00976735">
        <w:rPr>
          <w:rFonts w:ascii="Arial" w:hAnsi="Arial" w:cs="Arial"/>
          <w:sz w:val="24"/>
          <w:szCs w:val="24"/>
        </w:rPr>
        <w:t>байрачных</w:t>
      </w:r>
      <w:r>
        <w:rPr>
          <w:rFonts w:ascii="Arial" w:hAnsi="Arial" w:cs="Arial"/>
          <w:sz w:val="24"/>
          <w:szCs w:val="24"/>
        </w:rPr>
        <w:t xml:space="preserve"> </w:t>
      </w:r>
      <w:r w:rsidRPr="00976735">
        <w:rPr>
          <w:rFonts w:ascii="Arial" w:hAnsi="Arial" w:cs="Arial"/>
          <w:sz w:val="24"/>
          <w:szCs w:val="24"/>
        </w:rPr>
        <w:t>лесостепей</w:t>
      </w:r>
      <w:r>
        <w:rPr>
          <w:rFonts w:ascii="Arial" w:hAnsi="Arial" w:cs="Arial"/>
          <w:sz w:val="24"/>
          <w:szCs w:val="24"/>
        </w:rPr>
        <w:t>.</w:t>
      </w:r>
    </w:p>
    <w:p w:rsidR="00116363" w:rsidRPr="00976735" w:rsidRDefault="00116363" w:rsidP="00116363">
      <w:pPr>
        <w:spacing w:after="0" w:line="276" w:lineRule="auto"/>
        <w:ind w:firstLine="709"/>
        <w:jc w:val="both"/>
        <w:rPr>
          <w:rFonts w:ascii="Arial" w:hAnsi="Arial" w:cs="Arial"/>
          <w:sz w:val="24"/>
          <w:szCs w:val="24"/>
        </w:rPr>
      </w:pPr>
      <w:r>
        <w:rPr>
          <w:rFonts w:ascii="Arial" w:hAnsi="Arial" w:cs="Arial"/>
          <w:sz w:val="24"/>
          <w:szCs w:val="24"/>
        </w:rPr>
        <w:t xml:space="preserve">Ландшафт находится </w:t>
      </w:r>
      <w:r w:rsidRPr="00FA6BEB">
        <w:rPr>
          <w:rFonts w:ascii="Arial" w:hAnsi="Arial" w:cs="Arial"/>
          <w:sz w:val="24"/>
          <w:szCs w:val="24"/>
        </w:rPr>
        <w:t xml:space="preserve">в пределах среднего течения р. Калаус и его левого притока р. </w:t>
      </w:r>
      <w:r w:rsidR="00530933">
        <w:rPr>
          <w:rFonts w:ascii="Arial" w:hAnsi="Arial" w:cs="Arial"/>
          <w:sz w:val="24"/>
          <w:szCs w:val="24"/>
        </w:rPr>
        <w:t>Грачё</w:t>
      </w:r>
      <w:r w:rsidRPr="00FA6BEB">
        <w:rPr>
          <w:rFonts w:ascii="Arial" w:hAnsi="Arial" w:cs="Arial"/>
          <w:sz w:val="24"/>
          <w:szCs w:val="24"/>
        </w:rPr>
        <w:t xml:space="preserve">вка. Основу пейзажа составляют акчагыльская поверхность выравнивания, расчлененная притоками </w:t>
      </w:r>
      <w:r w:rsidR="00530933">
        <w:rPr>
          <w:rFonts w:ascii="Arial" w:hAnsi="Arial" w:cs="Arial"/>
          <w:sz w:val="24"/>
          <w:szCs w:val="24"/>
        </w:rPr>
        <w:t>Грачё</w:t>
      </w:r>
      <w:r w:rsidRPr="00FA6BEB">
        <w:rPr>
          <w:rFonts w:ascii="Arial" w:hAnsi="Arial" w:cs="Arial"/>
          <w:sz w:val="24"/>
          <w:szCs w:val="24"/>
        </w:rPr>
        <w:t xml:space="preserve">вки, а также небольшие останцовые массивы верхнесарматской поверхности выравнивания. Основную часть агроландшафта занимает </w:t>
      </w:r>
      <w:r w:rsidR="0001400B">
        <w:rPr>
          <w:rFonts w:ascii="Arial" w:hAnsi="Arial" w:cs="Arial"/>
          <w:sz w:val="24"/>
          <w:szCs w:val="24"/>
        </w:rPr>
        <w:t>Грачёвский</w:t>
      </w:r>
      <w:r w:rsidRPr="00FA6BEB">
        <w:rPr>
          <w:rFonts w:ascii="Arial" w:hAnsi="Arial" w:cs="Arial"/>
          <w:sz w:val="24"/>
          <w:szCs w:val="24"/>
        </w:rPr>
        <w:t xml:space="preserve"> </w:t>
      </w:r>
      <w:r>
        <w:rPr>
          <w:rFonts w:ascii="Arial" w:hAnsi="Arial" w:cs="Arial"/>
          <w:sz w:val="24"/>
          <w:szCs w:val="24"/>
        </w:rPr>
        <w:t>муниципальный округ</w:t>
      </w:r>
      <w:r w:rsidRPr="00FA6BEB">
        <w:rPr>
          <w:rFonts w:ascii="Arial" w:hAnsi="Arial" w:cs="Arial"/>
          <w:sz w:val="24"/>
          <w:szCs w:val="24"/>
        </w:rPr>
        <w:t>, частично Шпаковский и Курсавский (на юге), Александровский и Петровский (на востоке). Природные территориальные комплексы сохранились и занимают около 35% площади. Коэффициент антропогенных нарушений 0,6.</w:t>
      </w:r>
    </w:p>
    <w:p w:rsidR="00116363" w:rsidRDefault="00116363" w:rsidP="00116363">
      <w:pPr>
        <w:spacing w:after="0" w:line="276" w:lineRule="auto"/>
        <w:ind w:firstLine="709"/>
        <w:jc w:val="both"/>
        <w:rPr>
          <w:rFonts w:ascii="Arial" w:hAnsi="Arial" w:cs="Arial"/>
          <w:sz w:val="24"/>
          <w:szCs w:val="24"/>
        </w:rPr>
      </w:pPr>
      <w:r w:rsidRPr="002247C5">
        <w:rPr>
          <w:rFonts w:ascii="Arial" w:hAnsi="Arial" w:cs="Arial"/>
          <w:sz w:val="24"/>
          <w:szCs w:val="24"/>
        </w:rPr>
        <w:t xml:space="preserve">На плакорах произрастали бедноразнотравно-злаковые степи на черноземах обыкновенных малогумусных, местами засоленных. Бонитет почв плакоров 50–54 балла. Склоны занимают дерновинно-злаковые степные ценозы, превращенные в пастбища. Почвы здесь – смытые черноземы. Днища долин заняты полынно-злаковыми степями на аллювиальных почвах. В долинах Калауса и </w:t>
      </w:r>
      <w:r w:rsidR="00530933">
        <w:rPr>
          <w:rFonts w:ascii="Arial" w:hAnsi="Arial" w:cs="Arial"/>
          <w:sz w:val="24"/>
          <w:szCs w:val="24"/>
        </w:rPr>
        <w:t>Грачё</w:t>
      </w:r>
      <w:r w:rsidRPr="002247C5">
        <w:rPr>
          <w:rFonts w:ascii="Arial" w:hAnsi="Arial" w:cs="Arial"/>
          <w:sz w:val="24"/>
          <w:szCs w:val="24"/>
        </w:rPr>
        <w:t>вки они распаханы.</w:t>
      </w:r>
      <w:r>
        <w:rPr>
          <w:rFonts w:ascii="Arial" w:hAnsi="Arial" w:cs="Arial"/>
          <w:sz w:val="24"/>
          <w:szCs w:val="24"/>
        </w:rPr>
        <w:t xml:space="preserve"> В</w:t>
      </w:r>
      <w:r w:rsidRPr="002247C5">
        <w:rPr>
          <w:rFonts w:ascii="Arial" w:hAnsi="Arial" w:cs="Arial"/>
          <w:sz w:val="24"/>
          <w:szCs w:val="24"/>
        </w:rPr>
        <w:t xml:space="preserve"> силу большей освоенности сейчас преобладают антропогенные комплексы разнообразия животных: это, как правило, монодоминантные, бедные видами сообщества, основу которых составляют прыткая ящерица, полевой жаворонок, полевая мышь. Имеются компоненты </w:t>
      </w:r>
      <w:r w:rsidRPr="002247C5">
        <w:rPr>
          <w:rFonts w:ascii="Arial" w:hAnsi="Arial" w:cs="Arial"/>
          <w:sz w:val="24"/>
          <w:szCs w:val="24"/>
        </w:rPr>
        <w:lastRenderedPageBreak/>
        <w:t>техногенной инфраструктуры – дороги, водоводы, линии электропередач, мосты, а также пруды. Распаханность территории достигает 60–65%.</w:t>
      </w:r>
    </w:p>
    <w:p w:rsidR="00116363" w:rsidRDefault="00116363" w:rsidP="00116363">
      <w:pPr>
        <w:spacing w:after="0" w:line="276" w:lineRule="auto"/>
        <w:ind w:firstLine="709"/>
        <w:jc w:val="both"/>
        <w:rPr>
          <w:rFonts w:ascii="Arial" w:hAnsi="Arial" w:cs="Arial"/>
          <w:sz w:val="24"/>
          <w:szCs w:val="24"/>
        </w:rPr>
      </w:pPr>
      <w:r w:rsidRPr="00DA7F29">
        <w:rPr>
          <w:rFonts w:ascii="Arial" w:hAnsi="Arial" w:cs="Arial"/>
          <w:sz w:val="24"/>
          <w:szCs w:val="24"/>
        </w:rPr>
        <w:t xml:space="preserve">Территорию агроландшафта занимает бассейн р. </w:t>
      </w:r>
      <w:r w:rsidR="00530933">
        <w:rPr>
          <w:rFonts w:ascii="Arial" w:hAnsi="Arial" w:cs="Arial"/>
          <w:sz w:val="24"/>
          <w:szCs w:val="24"/>
        </w:rPr>
        <w:t>Грачё</w:t>
      </w:r>
      <w:r w:rsidRPr="00DA7F29">
        <w:rPr>
          <w:rFonts w:ascii="Arial" w:hAnsi="Arial" w:cs="Arial"/>
          <w:sz w:val="24"/>
          <w:szCs w:val="24"/>
        </w:rPr>
        <w:t xml:space="preserve">вка с истоками Члы и Мамайки, а также притоками Бешпагирки, Кизиловки, Горькой и др. </w:t>
      </w:r>
      <w:r w:rsidR="00530933">
        <w:rPr>
          <w:rFonts w:ascii="Arial" w:hAnsi="Arial" w:cs="Arial"/>
          <w:sz w:val="24"/>
          <w:szCs w:val="24"/>
        </w:rPr>
        <w:t>Грачё</w:t>
      </w:r>
      <w:r w:rsidRPr="00DA7F29">
        <w:rPr>
          <w:rFonts w:ascii="Arial" w:hAnsi="Arial" w:cs="Arial"/>
          <w:sz w:val="24"/>
          <w:szCs w:val="24"/>
        </w:rPr>
        <w:t>вка на востоке впадает в Калаус.</w:t>
      </w:r>
      <w:r>
        <w:rPr>
          <w:rFonts w:ascii="Arial" w:hAnsi="Arial" w:cs="Arial"/>
          <w:sz w:val="24"/>
          <w:szCs w:val="24"/>
        </w:rPr>
        <w:t xml:space="preserve"> </w:t>
      </w:r>
      <w:r w:rsidRPr="00DA7F29">
        <w:rPr>
          <w:rFonts w:ascii="Arial" w:hAnsi="Arial" w:cs="Arial"/>
          <w:sz w:val="24"/>
          <w:szCs w:val="24"/>
        </w:rPr>
        <w:t>В бешпагирских песках имеются запасы подземных вод, дающих многочисленные родники на склонах останцового массива. Для агроландшафта характерна слабая водная эрозия.</w:t>
      </w:r>
      <w:r>
        <w:rPr>
          <w:rFonts w:ascii="Arial" w:hAnsi="Arial" w:cs="Arial"/>
          <w:sz w:val="24"/>
          <w:szCs w:val="24"/>
        </w:rPr>
        <w:t xml:space="preserve"> </w:t>
      </w:r>
    </w:p>
    <w:p w:rsidR="00116363" w:rsidRDefault="00116363" w:rsidP="00116363">
      <w:pPr>
        <w:spacing w:after="0" w:line="276" w:lineRule="auto"/>
        <w:ind w:firstLine="709"/>
        <w:jc w:val="both"/>
        <w:rPr>
          <w:rFonts w:ascii="Arial" w:hAnsi="Arial" w:cs="Arial"/>
          <w:sz w:val="24"/>
          <w:szCs w:val="24"/>
        </w:rPr>
      </w:pPr>
    </w:p>
    <w:p w:rsidR="00116363" w:rsidRPr="001519BA" w:rsidRDefault="00116363" w:rsidP="001519BA">
      <w:pPr>
        <w:spacing w:after="0" w:line="240" w:lineRule="auto"/>
        <w:jc w:val="both"/>
        <w:rPr>
          <w:rFonts w:ascii="Arial" w:hAnsi="Arial"/>
          <w:b/>
          <w:sz w:val="24"/>
          <w:szCs w:val="24"/>
        </w:rPr>
      </w:pPr>
      <w:r w:rsidRPr="001519BA">
        <w:rPr>
          <w:rFonts w:ascii="Arial" w:hAnsi="Arial"/>
          <w:b/>
          <w:sz w:val="24"/>
          <w:szCs w:val="24"/>
        </w:rPr>
        <w:t xml:space="preserve">Таблица </w:t>
      </w:r>
      <w:r w:rsidRPr="001519BA">
        <w:rPr>
          <w:rFonts w:ascii="Arial" w:hAnsi="Arial"/>
          <w:b/>
          <w:sz w:val="24"/>
          <w:szCs w:val="24"/>
        </w:rPr>
        <w:fldChar w:fldCharType="begin"/>
      </w:r>
      <w:r w:rsidRPr="001519BA">
        <w:rPr>
          <w:rFonts w:ascii="Arial" w:hAnsi="Arial"/>
          <w:b/>
          <w:sz w:val="24"/>
          <w:szCs w:val="24"/>
        </w:rPr>
        <w:instrText xml:space="preserve"> SEQ Таблица \* ARABIC </w:instrText>
      </w:r>
      <w:r w:rsidRPr="001519BA">
        <w:rPr>
          <w:rFonts w:ascii="Arial" w:hAnsi="Arial"/>
          <w:b/>
          <w:sz w:val="24"/>
          <w:szCs w:val="24"/>
        </w:rPr>
        <w:fldChar w:fldCharType="separate"/>
      </w:r>
      <w:r w:rsidR="002955DD">
        <w:rPr>
          <w:rFonts w:ascii="Arial" w:hAnsi="Arial"/>
          <w:b/>
          <w:noProof/>
          <w:sz w:val="24"/>
          <w:szCs w:val="24"/>
        </w:rPr>
        <w:t>5</w:t>
      </w:r>
      <w:r w:rsidRPr="001519BA">
        <w:rPr>
          <w:rFonts w:ascii="Arial" w:hAnsi="Arial"/>
          <w:b/>
          <w:sz w:val="24"/>
          <w:szCs w:val="24"/>
        </w:rPr>
        <w:fldChar w:fldCharType="end"/>
      </w:r>
      <w:r w:rsidRPr="001519BA">
        <w:rPr>
          <w:rFonts w:ascii="Arial" w:hAnsi="Arial"/>
          <w:b/>
          <w:sz w:val="24"/>
          <w:szCs w:val="24"/>
        </w:rPr>
        <w:t xml:space="preserve"> – Структура землепользования в ландшафтах </w:t>
      </w:r>
      <w:r w:rsidR="0001400B">
        <w:rPr>
          <w:rFonts w:ascii="Arial" w:hAnsi="Arial"/>
          <w:b/>
          <w:sz w:val="24"/>
          <w:szCs w:val="24"/>
        </w:rPr>
        <w:t>Грачёвского</w:t>
      </w:r>
      <w:r w:rsidRPr="001519BA">
        <w:rPr>
          <w:rFonts w:ascii="Arial" w:hAnsi="Arial"/>
          <w:b/>
          <w:sz w:val="24"/>
          <w:szCs w:val="24"/>
        </w:rPr>
        <w:t xml:space="preserve"> муниципального округа</w:t>
      </w:r>
    </w:p>
    <w:tbl>
      <w:tblPr>
        <w:tblStyle w:val="ad"/>
        <w:tblW w:w="0" w:type="auto"/>
        <w:tblLayout w:type="fixed"/>
        <w:tblLook w:val="04A0" w:firstRow="1" w:lastRow="0" w:firstColumn="1" w:lastColumn="0" w:noHBand="0" w:noVBand="1"/>
      </w:tblPr>
      <w:tblGrid>
        <w:gridCol w:w="1384"/>
        <w:gridCol w:w="1134"/>
        <w:gridCol w:w="1276"/>
        <w:gridCol w:w="1701"/>
        <w:gridCol w:w="1276"/>
        <w:gridCol w:w="850"/>
        <w:gridCol w:w="851"/>
        <w:gridCol w:w="1099"/>
      </w:tblGrid>
      <w:tr w:rsidR="00116363" w:rsidTr="00116363">
        <w:tc>
          <w:tcPr>
            <w:tcW w:w="1384" w:type="dxa"/>
            <w:vMerge w:val="restart"/>
          </w:tcPr>
          <w:p w:rsidR="00116363" w:rsidRPr="007D14FE" w:rsidRDefault="00116363" w:rsidP="00116363">
            <w:pPr>
              <w:spacing w:after="0" w:line="240" w:lineRule="auto"/>
              <w:rPr>
                <w:rFonts w:ascii="Arial Narrow" w:hAnsi="Arial Narrow" w:cs="Arial"/>
                <w:b/>
                <w:bCs/>
              </w:rPr>
            </w:pPr>
            <w:r w:rsidRPr="007D14FE">
              <w:rPr>
                <w:rFonts w:ascii="Arial Narrow" w:hAnsi="Arial Narrow" w:cs="Arial"/>
                <w:b/>
                <w:bCs/>
              </w:rPr>
              <w:t>Ландшафт</w:t>
            </w:r>
          </w:p>
        </w:tc>
        <w:tc>
          <w:tcPr>
            <w:tcW w:w="8187" w:type="dxa"/>
            <w:gridSpan w:val="7"/>
          </w:tcPr>
          <w:p w:rsidR="00116363" w:rsidRPr="007D14FE" w:rsidRDefault="00116363" w:rsidP="00116363">
            <w:pPr>
              <w:spacing w:after="0" w:line="240" w:lineRule="auto"/>
              <w:jc w:val="center"/>
              <w:rPr>
                <w:rFonts w:ascii="Arial Narrow" w:hAnsi="Arial Narrow" w:cs="Arial"/>
                <w:b/>
                <w:bCs/>
              </w:rPr>
            </w:pPr>
            <w:r w:rsidRPr="007D14FE">
              <w:rPr>
                <w:rFonts w:ascii="Arial Narrow" w:hAnsi="Arial Narrow" w:cs="Arial"/>
                <w:b/>
                <w:bCs/>
              </w:rPr>
              <w:t>Площадь, %</w:t>
            </w:r>
          </w:p>
        </w:tc>
      </w:tr>
      <w:tr w:rsidR="00116363" w:rsidTr="00116363">
        <w:tc>
          <w:tcPr>
            <w:tcW w:w="1384" w:type="dxa"/>
            <w:vMerge/>
          </w:tcPr>
          <w:p w:rsidR="00116363" w:rsidRPr="007D14FE" w:rsidRDefault="00116363" w:rsidP="00116363">
            <w:pPr>
              <w:spacing w:after="0" w:line="240" w:lineRule="auto"/>
              <w:rPr>
                <w:rFonts w:ascii="Arial Narrow" w:hAnsi="Arial Narrow" w:cs="Arial"/>
                <w:b/>
                <w:bCs/>
              </w:rPr>
            </w:pPr>
          </w:p>
        </w:tc>
        <w:tc>
          <w:tcPr>
            <w:tcW w:w="1134" w:type="dxa"/>
          </w:tcPr>
          <w:p w:rsidR="00116363" w:rsidRPr="007D14FE" w:rsidRDefault="00116363" w:rsidP="00116363">
            <w:pPr>
              <w:spacing w:after="0" w:line="240" w:lineRule="auto"/>
              <w:jc w:val="center"/>
              <w:rPr>
                <w:rFonts w:ascii="Arial Narrow" w:hAnsi="Arial Narrow" w:cs="Arial"/>
                <w:b/>
                <w:bCs/>
              </w:rPr>
            </w:pPr>
            <w:r w:rsidRPr="007D14FE">
              <w:rPr>
                <w:rFonts w:ascii="Arial Narrow" w:hAnsi="Arial Narrow" w:cs="Arial"/>
                <w:b/>
                <w:bCs/>
              </w:rPr>
              <w:t>Есте</w:t>
            </w:r>
            <w:r w:rsidRPr="007D14FE">
              <w:rPr>
                <w:rFonts w:ascii="Arial Narrow" w:hAnsi="Arial Narrow" w:cs="Arial"/>
                <w:b/>
                <w:bCs/>
              </w:rPr>
              <w:softHyphen/>
              <w:t>ствен</w:t>
            </w:r>
            <w:r w:rsidRPr="007D14FE">
              <w:rPr>
                <w:rFonts w:ascii="Arial Narrow" w:hAnsi="Arial Narrow" w:cs="Arial"/>
                <w:b/>
                <w:bCs/>
              </w:rPr>
              <w:softHyphen/>
              <w:t>ные ком</w:t>
            </w:r>
            <w:r w:rsidRPr="007D14FE">
              <w:rPr>
                <w:rFonts w:ascii="Arial Narrow" w:hAnsi="Arial Narrow" w:cs="Arial"/>
                <w:b/>
                <w:bCs/>
              </w:rPr>
              <w:softHyphen/>
              <w:t>плексы</w:t>
            </w:r>
          </w:p>
        </w:tc>
        <w:tc>
          <w:tcPr>
            <w:tcW w:w="1276" w:type="dxa"/>
          </w:tcPr>
          <w:p w:rsidR="00116363" w:rsidRPr="007D14FE" w:rsidRDefault="00116363" w:rsidP="00116363">
            <w:pPr>
              <w:spacing w:after="0" w:line="240" w:lineRule="auto"/>
              <w:jc w:val="center"/>
              <w:rPr>
                <w:rFonts w:ascii="Arial Narrow" w:hAnsi="Arial Narrow" w:cs="Arial"/>
                <w:b/>
                <w:bCs/>
              </w:rPr>
            </w:pPr>
            <w:r w:rsidRPr="007D14FE">
              <w:rPr>
                <w:rFonts w:ascii="Arial Narrow" w:hAnsi="Arial Narrow" w:cs="Arial"/>
                <w:b/>
                <w:bCs/>
              </w:rPr>
              <w:t>Сенокосы</w:t>
            </w:r>
          </w:p>
        </w:tc>
        <w:tc>
          <w:tcPr>
            <w:tcW w:w="1701" w:type="dxa"/>
          </w:tcPr>
          <w:p w:rsidR="00116363" w:rsidRPr="007D14FE" w:rsidRDefault="00116363" w:rsidP="00116363">
            <w:pPr>
              <w:spacing w:after="0" w:line="240" w:lineRule="auto"/>
              <w:jc w:val="center"/>
              <w:rPr>
                <w:rFonts w:ascii="Arial Narrow" w:hAnsi="Arial Narrow" w:cs="Arial"/>
                <w:b/>
                <w:bCs/>
              </w:rPr>
            </w:pPr>
            <w:r w:rsidRPr="007D14FE">
              <w:rPr>
                <w:rFonts w:ascii="Arial Narrow" w:hAnsi="Arial Narrow" w:cs="Arial"/>
                <w:b/>
                <w:bCs/>
              </w:rPr>
              <w:t>Пастбища</w:t>
            </w:r>
          </w:p>
        </w:tc>
        <w:tc>
          <w:tcPr>
            <w:tcW w:w="1276" w:type="dxa"/>
          </w:tcPr>
          <w:p w:rsidR="00116363" w:rsidRPr="007D14FE" w:rsidRDefault="00116363" w:rsidP="00116363">
            <w:pPr>
              <w:spacing w:after="0" w:line="240" w:lineRule="auto"/>
              <w:jc w:val="center"/>
              <w:rPr>
                <w:rFonts w:ascii="Arial Narrow" w:hAnsi="Arial Narrow" w:cs="Arial"/>
                <w:b/>
                <w:bCs/>
              </w:rPr>
            </w:pPr>
            <w:r w:rsidRPr="007D14FE">
              <w:rPr>
                <w:rFonts w:ascii="Arial Narrow" w:hAnsi="Arial Narrow" w:cs="Arial"/>
                <w:b/>
                <w:bCs/>
              </w:rPr>
              <w:t>Многолет</w:t>
            </w:r>
            <w:r w:rsidRPr="007D14FE">
              <w:rPr>
                <w:rFonts w:ascii="Arial Narrow" w:hAnsi="Arial Narrow" w:cs="Arial"/>
                <w:b/>
                <w:bCs/>
              </w:rPr>
              <w:softHyphen/>
              <w:t>ние насажде</w:t>
            </w:r>
            <w:r w:rsidRPr="007D14FE">
              <w:rPr>
                <w:rFonts w:ascii="Arial Narrow" w:hAnsi="Arial Narrow" w:cs="Arial"/>
                <w:b/>
                <w:bCs/>
              </w:rPr>
              <w:softHyphen/>
              <w:t>ния</w:t>
            </w:r>
          </w:p>
        </w:tc>
        <w:tc>
          <w:tcPr>
            <w:tcW w:w="850" w:type="dxa"/>
          </w:tcPr>
          <w:p w:rsidR="00116363" w:rsidRPr="007D14FE" w:rsidRDefault="00116363" w:rsidP="00116363">
            <w:pPr>
              <w:spacing w:after="0" w:line="240" w:lineRule="auto"/>
              <w:jc w:val="center"/>
              <w:rPr>
                <w:rFonts w:ascii="Arial Narrow" w:hAnsi="Arial Narrow" w:cs="Arial"/>
                <w:b/>
                <w:bCs/>
              </w:rPr>
            </w:pPr>
            <w:r w:rsidRPr="007D14FE">
              <w:rPr>
                <w:rFonts w:ascii="Arial Narrow" w:hAnsi="Arial Narrow" w:cs="Arial"/>
                <w:b/>
                <w:bCs/>
              </w:rPr>
              <w:t>Пашня</w:t>
            </w:r>
          </w:p>
        </w:tc>
        <w:tc>
          <w:tcPr>
            <w:tcW w:w="851" w:type="dxa"/>
          </w:tcPr>
          <w:p w:rsidR="00116363" w:rsidRPr="007D14FE" w:rsidRDefault="00116363" w:rsidP="00116363">
            <w:pPr>
              <w:spacing w:after="0" w:line="240" w:lineRule="auto"/>
              <w:jc w:val="center"/>
              <w:rPr>
                <w:rFonts w:ascii="Arial Narrow" w:hAnsi="Arial Narrow" w:cs="Arial"/>
                <w:b/>
                <w:bCs/>
              </w:rPr>
            </w:pPr>
            <w:r w:rsidRPr="007D14FE">
              <w:rPr>
                <w:rFonts w:ascii="Arial Narrow" w:hAnsi="Arial Narrow" w:cs="Arial"/>
                <w:b/>
                <w:bCs/>
              </w:rPr>
              <w:t>Селитьба</w:t>
            </w:r>
          </w:p>
        </w:tc>
        <w:tc>
          <w:tcPr>
            <w:tcW w:w="1099" w:type="dxa"/>
          </w:tcPr>
          <w:p w:rsidR="00116363" w:rsidRPr="007D14FE" w:rsidRDefault="00116363" w:rsidP="00116363">
            <w:pPr>
              <w:spacing w:after="0" w:line="240" w:lineRule="auto"/>
              <w:jc w:val="center"/>
              <w:rPr>
                <w:rFonts w:ascii="Arial Narrow" w:hAnsi="Arial Narrow" w:cs="Arial"/>
                <w:b/>
                <w:bCs/>
              </w:rPr>
            </w:pPr>
            <w:r w:rsidRPr="007D14FE">
              <w:rPr>
                <w:rFonts w:ascii="Arial Narrow" w:hAnsi="Arial Narrow" w:cs="Arial"/>
                <w:b/>
                <w:bCs/>
              </w:rPr>
              <w:t>Коэффициент устойчивости (КУ)</w:t>
            </w:r>
          </w:p>
        </w:tc>
      </w:tr>
      <w:tr w:rsidR="00116363" w:rsidTr="00116363">
        <w:tc>
          <w:tcPr>
            <w:tcW w:w="1384" w:type="dxa"/>
          </w:tcPr>
          <w:p w:rsidR="00116363" w:rsidRPr="007D14FE" w:rsidRDefault="00530933" w:rsidP="00116363">
            <w:pPr>
              <w:spacing w:after="0" w:line="240" w:lineRule="auto"/>
              <w:jc w:val="center"/>
              <w:rPr>
                <w:rFonts w:ascii="Arial Narrow" w:hAnsi="Arial Narrow" w:cs="Arial"/>
                <w:bCs/>
              </w:rPr>
            </w:pPr>
            <w:r>
              <w:rPr>
                <w:rFonts w:ascii="Arial Narrow" w:hAnsi="Arial Narrow" w:cs="Arial"/>
                <w:bCs/>
              </w:rPr>
              <w:t>Грачё</w:t>
            </w:r>
            <w:r w:rsidR="00116363" w:rsidRPr="007D14FE">
              <w:rPr>
                <w:rFonts w:ascii="Arial Narrow" w:hAnsi="Arial Narrow" w:cs="Arial"/>
                <w:bCs/>
              </w:rPr>
              <w:t>вско-Калаусский</w:t>
            </w:r>
          </w:p>
        </w:tc>
        <w:tc>
          <w:tcPr>
            <w:tcW w:w="1134" w:type="dxa"/>
          </w:tcPr>
          <w:p w:rsidR="00116363" w:rsidRPr="007D14FE" w:rsidRDefault="00116363" w:rsidP="00116363">
            <w:pPr>
              <w:spacing w:after="0" w:line="240" w:lineRule="auto"/>
              <w:jc w:val="center"/>
              <w:rPr>
                <w:rFonts w:ascii="Arial Narrow" w:hAnsi="Arial Narrow" w:cs="Arial"/>
                <w:bCs/>
              </w:rPr>
            </w:pPr>
            <w:r w:rsidRPr="007D14FE">
              <w:rPr>
                <w:rFonts w:ascii="Arial Narrow" w:hAnsi="Arial Narrow" w:cs="Arial"/>
                <w:bCs/>
              </w:rPr>
              <w:t>1</w:t>
            </w:r>
          </w:p>
        </w:tc>
        <w:tc>
          <w:tcPr>
            <w:tcW w:w="1276" w:type="dxa"/>
          </w:tcPr>
          <w:p w:rsidR="00116363" w:rsidRPr="007D14FE" w:rsidRDefault="00116363" w:rsidP="00116363">
            <w:pPr>
              <w:spacing w:after="0" w:line="240" w:lineRule="auto"/>
              <w:jc w:val="center"/>
              <w:rPr>
                <w:rFonts w:ascii="Arial Narrow" w:hAnsi="Arial Narrow" w:cs="Arial"/>
                <w:bCs/>
              </w:rPr>
            </w:pPr>
            <w:r w:rsidRPr="007D14FE">
              <w:rPr>
                <w:rFonts w:ascii="Arial Narrow" w:hAnsi="Arial Narrow" w:cs="Arial"/>
                <w:bCs/>
              </w:rPr>
              <w:t>2,2</w:t>
            </w:r>
          </w:p>
        </w:tc>
        <w:tc>
          <w:tcPr>
            <w:tcW w:w="1701" w:type="dxa"/>
          </w:tcPr>
          <w:p w:rsidR="00116363" w:rsidRPr="007D14FE" w:rsidRDefault="00116363" w:rsidP="00116363">
            <w:pPr>
              <w:spacing w:after="0" w:line="240" w:lineRule="auto"/>
              <w:jc w:val="center"/>
              <w:rPr>
                <w:rFonts w:ascii="Arial Narrow" w:hAnsi="Arial Narrow" w:cs="Arial"/>
                <w:bCs/>
              </w:rPr>
            </w:pPr>
            <w:r w:rsidRPr="007D14FE">
              <w:rPr>
                <w:rFonts w:ascii="Arial Narrow" w:hAnsi="Arial Narrow" w:cs="Arial"/>
                <w:bCs/>
              </w:rPr>
              <w:t>27,2</w:t>
            </w:r>
          </w:p>
        </w:tc>
        <w:tc>
          <w:tcPr>
            <w:tcW w:w="1276" w:type="dxa"/>
          </w:tcPr>
          <w:p w:rsidR="00116363" w:rsidRPr="007D14FE" w:rsidRDefault="00116363" w:rsidP="00116363">
            <w:pPr>
              <w:spacing w:after="0" w:line="240" w:lineRule="auto"/>
              <w:jc w:val="center"/>
              <w:rPr>
                <w:rFonts w:ascii="Arial Narrow" w:hAnsi="Arial Narrow" w:cs="Arial"/>
                <w:bCs/>
              </w:rPr>
            </w:pPr>
            <w:r w:rsidRPr="007D14FE">
              <w:rPr>
                <w:rFonts w:ascii="Arial Narrow" w:hAnsi="Arial Narrow" w:cs="Arial"/>
                <w:bCs/>
              </w:rPr>
              <w:t>0,3</w:t>
            </w:r>
          </w:p>
        </w:tc>
        <w:tc>
          <w:tcPr>
            <w:tcW w:w="850" w:type="dxa"/>
          </w:tcPr>
          <w:p w:rsidR="00116363" w:rsidRPr="007D14FE" w:rsidRDefault="00116363" w:rsidP="00116363">
            <w:pPr>
              <w:spacing w:after="0" w:line="240" w:lineRule="auto"/>
              <w:jc w:val="center"/>
              <w:rPr>
                <w:rFonts w:ascii="Arial Narrow" w:hAnsi="Arial Narrow" w:cs="Arial"/>
                <w:bCs/>
              </w:rPr>
            </w:pPr>
            <w:r w:rsidRPr="007D14FE">
              <w:rPr>
                <w:rFonts w:ascii="Arial Narrow" w:hAnsi="Arial Narrow" w:cs="Arial"/>
                <w:bCs/>
              </w:rPr>
              <w:t>66,5</w:t>
            </w:r>
          </w:p>
        </w:tc>
        <w:tc>
          <w:tcPr>
            <w:tcW w:w="851" w:type="dxa"/>
          </w:tcPr>
          <w:p w:rsidR="00116363" w:rsidRPr="007D14FE" w:rsidRDefault="00116363" w:rsidP="00116363">
            <w:pPr>
              <w:spacing w:after="0" w:line="240" w:lineRule="auto"/>
              <w:jc w:val="center"/>
              <w:rPr>
                <w:rFonts w:ascii="Arial Narrow" w:hAnsi="Arial Narrow" w:cs="Arial"/>
                <w:bCs/>
              </w:rPr>
            </w:pPr>
            <w:r w:rsidRPr="007D14FE">
              <w:rPr>
                <w:rFonts w:ascii="Arial Narrow" w:hAnsi="Arial Narrow" w:cs="Arial"/>
                <w:bCs/>
              </w:rPr>
              <w:t>2,8</w:t>
            </w:r>
          </w:p>
        </w:tc>
        <w:tc>
          <w:tcPr>
            <w:tcW w:w="1099" w:type="dxa"/>
          </w:tcPr>
          <w:p w:rsidR="00116363" w:rsidRPr="007D14FE" w:rsidRDefault="00116363" w:rsidP="00116363">
            <w:pPr>
              <w:spacing w:after="0" w:line="240" w:lineRule="auto"/>
              <w:jc w:val="center"/>
              <w:rPr>
                <w:rFonts w:ascii="Arial Narrow" w:hAnsi="Arial Narrow" w:cs="Arial"/>
                <w:bCs/>
              </w:rPr>
            </w:pPr>
            <w:r w:rsidRPr="007D14FE">
              <w:rPr>
                <w:rFonts w:ascii="Arial Narrow" w:hAnsi="Arial Narrow" w:cs="Arial"/>
                <w:bCs/>
              </w:rPr>
              <w:t>0,19</w:t>
            </w:r>
          </w:p>
        </w:tc>
      </w:tr>
    </w:tbl>
    <w:p w:rsidR="00116363" w:rsidRPr="00CB5DF9" w:rsidRDefault="00116363" w:rsidP="00116363">
      <w:pPr>
        <w:pStyle w:val="ae"/>
        <w:widowControl w:val="0"/>
        <w:spacing w:after="0" w:line="276" w:lineRule="auto"/>
        <w:ind w:left="0" w:firstLine="709"/>
        <w:contextualSpacing w:val="0"/>
        <w:jc w:val="both"/>
        <w:rPr>
          <w:rFonts w:ascii="Times New Roman" w:eastAsia="Times New Roman" w:hAnsi="Times New Roman" w:cs="Times New Roman"/>
          <w:sz w:val="28"/>
          <w:szCs w:val="28"/>
          <w:lang w:eastAsia="ru-RU"/>
        </w:rPr>
      </w:pPr>
    </w:p>
    <w:p w:rsidR="00116363" w:rsidRPr="00A67F57" w:rsidRDefault="00116363" w:rsidP="00116363">
      <w:pPr>
        <w:spacing w:after="0" w:line="276" w:lineRule="auto"/>
        <w:ind w:firstLine="709"/>
        <w:jc w:val="both"/>
        <w:rPr>
          <w:rFonts w:ascii="Arial" w:hAnsi="Arial" w:cs="Arial"/>
          <w:sz w:val="24"/>
          <w:szCs w:val="24"/>
        </w:rPr>
      </w:pPr>
      <w:r w:rsidRPr="00A67F57">
        <w:rPr>
          <w:rFonts w:ascii="Arial" w:hAnsi="Arial" w:cs="Arial"/>
          <w:sz w:val="24"/>
          <w:szCs w:val="24"/>
        </w:rPr>
        <w:t xml:space="preserve">В результате длительного хозяйственного освоения в ландшафтах </w:t>
      </w:r>
      <w:r w:rsidR="0001400B">
        <w:rPr>
          <w:rFonts w:ascii="Arial" w:hAnsi="Arial" w:cs="Arial"/>
          <w:sz w:val="24"/>
          <w:szCs w:val="24"/>
        </w:rPr>
        <w:t>Грачёвского</w:t>
      </w:r>
      <w:r w:rsidRPr="00A67F57">
        <w:rPr>
          <w:rFonts w:ascii="Arial" w:hAnsi="Arial" w:cs="Arial"/>
          <w:sz w:val="24"/>
          <w:szCs w:val="24"/>
        </w:rPr>
        <w:t xml:space="preserve"> муниципального округа сформировались следующие виды сельскохозяйственного землепользования: пашня, кормовые и естественные угодья, многолетние насаждения. Естественные комплексы ландшафта отходят на последнее место, земли со средо- и ресурсостабилизирующими функциями</w:t>
      </w:r>
      <w:r w:rsidR="0001400B">
        <w:rPr>
          <w:rFonts w:ascii="Arial" w:hAnsi="Arial" w:cs="Arial"/>
          <w:sz w:val="24"/>
          <w:szCs w:val="24"/>
        </w:rPr>
        <w:t xml:space="preserve"> </w:t>
      </w:r>
      <w:r w:rsidRPr="00A67F57">
        <w:rPr>
          <w:rFonts w:ascii="Arial" w:hAnsi="Arial" w:cs="Arial"/>
          <w:sz w:val="24"/>
          <w:szCs w:val="24"/>
        </w:rPr>
        <w:t>занимают минимальные площади. Природные биоэкосистемы испытывают сильное влияние хозяйственной деятельности человека и находятся на сильной стадии дигрессии, что в свою очередь негативно отражается на процессах эрозии и засолению почв, уменьшению содержания в них гумуса.</w:t>
      </w:r>
    </w:p>
    <w:p w:rsidR="006522A7" w:rsidRDefault="00116363" w:rsidP="00116363">
      <w:pPr>
        <w:spacing w:after="0" w:line="276" w:lineRule="auto"/>
        <w:ind w:firstLine="709"/>
        <w:jc w:val="both"/>
        <w:rPr>
          <w:rFonts w:ascii="Arial" w:hAnsi="Arial" w:cs="Arial"/>
          <w:b/>
          <w:sz w:val="24"/>
          <w:szCs w:val="24"/>
        </w:rPr>
      </w:pPr>
      <w:r w:rsidRPr="00A67F57">
        <w:rPr>
          <w:rFonts w:ascii="Arial" w:hAnsi="Arial" w:cs="Arial"/>
          <w:b/>
          <w:sz w:val="24"/>
          <w:szCs w:val="24"/>
        </w:rPr>
        <w:t xml:space="preserve">На территории </w:t>
      </w:r>
      <w:r w:rsidR="0001400B">
        <w:rPr>
          <w:rFonts w:ascii="Arial" w:hAnsi="Arial" w:cs="Arial"/>
          <w:b/>
          <w:sz w:val="24"/>
          <w:szCs w:val="24"/>
        </w:rPr>
        <w:t>Грачёвского</w:t>
      </w:r>
      <w:r w:rsidRPr="00A67F57">
        <w:rPr>
          <w:rFonts w:ascii="Arial" w:hAnsi="Arial" w:cs="Arial"/>
          <w:b/>
          <w:sz w:val="24"/>
          <w:szCs w:val="24"/>
        </w:rPr>
        <w:t xml:space="preserve"> муниципального округа коэффициент устойчивости ландшафтов (менее 0,</w:t>
      </w:r>
      <w:r>
        <w:rPr>
          <w:rFonts w:ascii="Arial" w:hAnsi="Arial" w:cs="Arial"/>
          <w:b/>
          <w:sz w:val="24"/>
          <w:szCs w:val="24"/>
        </w:rPr>
        <w:t>2</w:t>
      </w:r>
      <w:r w:rsidRPr="00A67F57">
        <w:rPr>
          <w:rFonts w:ascii="Arial" w:hAnsi="Arial" w:cs="Arial"/>
          <w:b/>
          <w:sz w:val="24"/>
          <w:szCs w:val="24"/>
        </w:rPr>
        <w:t>) свидетельствует о низком уровне защищенности. Территория начинает терять свои средовоспроизводящие функции. Компонентная система изменена в части растительного и почвенного покрова. Это говорит о необходимости принятия мер по обеспечению экологической устойчивости ландшафта. Должен быть предусмотрен широкий</w:t>
      </w:r>
      <w:r>
        <w:rPr>
          <w:rFonts w:ascii="Arial" w:hAnsi="Arial" w:cs="Arial"/>
          <w:b/>
          <w:sz w:val="24"/>
          <w:szCs w:val="24"/>
        </w:rPr>
        <w:t xml:space="preserve"> круг мелиоративных мероприятий</w:t>
      </w:r>
      <w:r w:rsidRPr="00A67F57">
        <w:rPr>
          <w:rFonts w:ascii="Arial" w:hAnsi="Arial" w:cs="Arial"/>
          <w:b/>
          <w:sz w:val="24"/>
          <w:szCs w:val="24"/>
        </w:rPr>
        <w:t>.</w:t>
      </w:r>
    </w:p>
    <w:p w:rsidR="00116363" w:rsidRDefault="00116363" w:rsidP="00116363">
      <w:pPr>
        <w:spacing w:after="0" w:line="276" w:lineRule="auto"/>
        <w:ind w:firstLine="709"/>
        <w:jc w:val="both"/>
        <w:rPr>
          <w:rFonts w:ascii="Impact" w:hAnsi="Impact" w:cs="Arial"/>
          <w:color w:val="404040" w:themeColor="text1" w:themeTint="BF"/>
          <w:sz w:val="24"/>
          <w:szCs w:val="24"/>
        </w:rPr>
      </w:pPr>
    </w:p>
    <w:p w:rsidR="00306DE4" w:rsidRPr="006066A6" w:rsidRDefault="00306DE4" w:rsidP="00306DE4">
      <w:pPr>
        <w:spacing w:after="0" w:line="276" w:lineRule="auto"/>
        <w:ind w:left="567"/>
        <w:jc w:val="both"/>
        <w:outlineLvl w:val="2"/>
        <w:rPr>
          <w:rFonts w:ascii="Impact" w:hAnsi="Impact" w:cs="Arial"/>
          <w:color w:val="404040" w:themeColor="text1" w:themeTint="BF"/>
          <w:sz w:val="24"/>
          <w:szCs w:val="24"/>
        </w:rPr>
      </w:pPr>
      <w:bookmarkStart w:id="52" w:name="_Toc87612859"/>
      <w:bookmarkStart w:id="53" w:name="_Toc87613021"/>
      <w:bookmarkStart w:id="54" w:name="_Toc87614192"/>
      <w:r w:rsidRPr="006066A6">
        <w:rPr>
          <w:rFonts w:ascii="Impact" w:hAnsi="Impact" w:cs="Arial"/>
          <w:color w:val="404040" w:themeColor="text1" w:themeTint="BF"/>
          <w:sz w:val="24"/>
          <w:szCs w:val="24"/>
        </w:rPr>
        <w:t>2.3.2 Климат, агроклиматическая оценка</w:t>
      </w:r>
      <w:bookmarkEnd w:id="52"/>
      <w:bookmarkEnd w:id="53"/>
      <w:bookmarkEnd w:id="54"/>
    </w:p>
    <w:p w:rsidR="00116363" w:rsidRPr="00116363" w:rsidRDefault="0001400B" w:rsidP="00116363">
      <w:pPr>
        <w:spacing w:after="0" w:line="276" w:lineRule="auto"/>
        <w:ind w:firstLine="709"/>
        <w:jc w:val="both"/>
        <w:rPr>
          <w:rFonts w:ascii="Arial" w:hAnsi="Arial" w:cs="Arial"/>
          <w:sz w:val="24"/>
          <w:szCs w:val="24"/>
        </w:rPr>
      </w:pPr>
      <w:r>
        <w:rPr>
          <w:rFonts w:ascii="Arial" w:hAnsi="Arial" w:cs="Arial"/>
          <w:sz w:val="24"/>
          <w:szCs w:val="24"/>
        </w:rPr>
        <w:t>Грачёвский</w:t>
      </w:r>
      <w:r w:rsidR="00116363" w:rsidRPr="00116363">
        <w:rPr>
          <w:rFonts w:ascii="Arial" w:hAnsi="Arial" w:cs="Arial"/>
          <w:sz w:val="24"/>
          <w:szCs w:val="24"/>
        </w:rPr>
        <w:t xml:space="preserve"> муниципальный округ входит в III почвенно-климатическую зону, находится между западной (увлажненным и менее континентальным) и восточной (наиболее засушливым и наиболее континентальным) зонами Ставропольского края.</w:t>
      </w:r>
    </w:p>
    <w:p w:rsidR="00116363" w:rsidRDefault="00116363" w:rsidP="00116363">
      <w:pPr>
        <w:spacing w:after="0" w:line="276" w:lineRule="auto"/>
        <w:ind w:firstLine="709"/>
        <w:jc w:val="both"/>
        <w:rPr>
          <w:rFonts w:ascii="Arial" w:hAnsi="Arial" w:cs="Arial"/>
          <w:sz w:val="24"/>
          <w:szCs w:val="24"/>
        </w:rPr>
      </w:pPr>
      <w:r w:rsidRPr="00116363">
        <w:rPr>
          <w:rFonts w:ascii="Arial" w:hAnsi="Arial" w:cs="Arial"/>
          <w:sz w:val="24"/>
          <w:szCs w:val="24"/>
        </w:rPr>
        <w:t xml:space="preserve">По температурному режиму климат - умеренно континентальный. Наличие высоких гор на юге и низменных равнинных пространств на севере и востоке приводит к увеличению радиационного баланса с севера на юг. Период с положительным радиационным балансом составляет 10-11 месяцев. Среднегодовая температура воздуха 7,5°С. Среднемесячная температура наиболее холодного месяца (января) - 4°С, минимальная температура -32°С - </w:t>
      </w:r>
      <w:r w:rsidRPr="00116363">
        <w:rPr>
          <w:rFonts w:ascii="Arial" w:hAnsi="Arial" w:cs="Arial"/>
          <w:sz w:val="24"/>
          <w:szCs w:val="24"/>
        </w:rPr>
        <w:lastRenderedPageBreak/>
        <w:t>34°С. Лето довольно жаркое со средней месячной температурой июля +22°С-24°С, а максимум может достичь + 42°С.</w:t>
      </w:r>
    </w:p>
    <w:p w:rsidR="0001400B" w:rsidRPr="00116363" w:rsidRDefault="0001400B" w:rsidP="00116363">
      <w:pPr>
        <w:spacing w:after="0" w:line="276" w:lineRule="auto"/>
        <w:ind w:firstLine="709"/>
        <w:jc w:val="both"/>
        <w:rPr>
          <w:rFonts w:ascii="Arial" w:hAnsi="Arial" w:cs="Arial"/>
          <w:sz w:val="24"/>
          <w:szCs w:val="24"/>
        </w:rPr>
      </w:pPr>
    </w:p>
    <w:p w:rsidR="00116363" w:rsidRPr="00116363" w:rsidRDefault="00116363" w:rsidP="00116363">
      <w:pPr>
        <w:spacing w:after="200" w:line="276" w:lineRule="auto"/>
        <w:rPr>
          <w:sz w:val="28"/>
          <w:szCs w:val="28"/>
          <w:lang w:eastAsia="ru-RU"/>
        </w:rPr>
      </w:pPr>
      <w:r w:rsidRPr="00116363">
        <w:rPr>
          <w:noProof/>
          <w:sz w:val="28"/>
          <w:szCs w:val="28"/>
          <w:lang w:eastAsia="ru-RU"/>
        </w:rPr>
        <w:drawing>
          <wp:inline distT="0" distB="0" distL="0" distR="0" wp14:anchorId="2A58F4C6" wp14:editId="31B315C4">
            <wp:extent cx="5943600" cy="3589020"/>
            <wp:effectExtent l="0" t="0" r="0" b="0"/>
            <wp:docPr id="18" name="Рисунок 18" descr="C:\Users\Acer\Pictures\char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ictures\chart (3).jpg"/>
                    <pic:cNvPicPr>
                      <a:picLocks noChangeAspect="1" noChangeArrowheads="1"/>
                    </pic:cNvPicPr>
                  </pic:nvPicPr>
                  <pic:blipFill rotWithShape="1">
                    <a:blip r:embed="rId12">
                      <a:extLst>
                        <a:ext uri="{28A0092B-C50C-407E-A947-70E740481C1C}">
                          <a14:useLocalDpi xmlns:a14="http://schemas.microsoft.com/office/drawing/2010/main" val="0"/>
                        </a:ext>
                      </a:extLst>
                    </a:blip>
                    <a:srcRect b="9423"/>
                    <a:stretch/>
                  </pic:blipFill>
                  <pic:spPr bwMode="auto">
                    <a:xfrm>
                      <a:off x="0" y="0"/>
                      <a:ext cx="5940425" cy="3587103"/>
                    </a:xfrm>
                    <a:prstGeom prst="rect">
                      <a:avLst/>
                    </a:prstGeom>
                    <a:noFill/>
                    <a:ln>
                      <a:noFill/>
                    </a:ln>
                    <a:extLst>
                      <a:ext uri="{53640926-AAD7-44D8-BBD7-CCE9431645EC}">
                        <a14:shadowObscured xmlns:a14="http://schemas.microsoft.com/office/drawing/2010/main"/>
                      </a:ext>
                    </a:extLst>
                  </pic:spPr>
                </pic:pic>
              </a:graphicData>
            </a:graphic>
          </wp:inline>
        </w:drawing>
      </w:r>
    </w:p>
    <w:p w:rsidR="00116363" w:rsidRPr="00116363" w:rsidRDefault="00116363" w:rsidP="00B2743C">
      <w:pPr>
        <w:spacing w:after="200" w:line="240" w:lineRule="auto"/>
        <w:jc w:val="both"/>
        <w:rPr>
          <w:rFonts w:ascii="Arial" w:hAnsi="Arial"/>
          <w:b/>
          <w:bCs/>
          <w:sz w:val="24"/>
          <w:szCs w:val="24"/>
        </w:rPr>
      </w:pPr>
      <w:r w:rsidRPr="00116363">
        <w:rPr>
          <w:rFonts w:ascii="Arial" w:hAnsi="Arial"/>
          <w:b/>
          <w:bCs/>
          <w:sz w:val="24"/>
          <w:szCs w:val="24"/>
        </w:rPr>
        <w:t xml:space="preserve">Рисунок </w:t>
      </w:r>
      <w:r w:rsidRPr="00116363">
        <w:rPr>
          <w:rFonts w:ascii="Arial" w:hAnsi="Arial"/>
          <w:b/>
          <w:bCs/>
          <w:sz w:val="24"/>
          <w:szCs w:val="24"/>
        </w:rPr>
        <w:fldChar w:fldCharType="begin"/>
      </w:r>
      <w:r w:rsidRPr="00116363">
        <w:rPr>
          <w:rFonts w:ascii="Arial" w:hAnsi="Arial"/>
          <w:b/>
          <w:bCs/>
          <w:sz w:val="24"/>
          <w:szCs w:val="24"/>
        </w:rPr>
        <w:instrText xml:space="preserve"> SEQ Рисунок \* ARABIC </w:instrText>
      </w:r>
      <w:r w:rsidRPr="00116363">
        <w:rPr>
          <w:rFonts w:ascii="Arial" w:hAnsi="Arial"/>
          <w:b/>
          <w:bCs/>
          <w:sz w:val="24"/>
          <w:szCs w:val="24"/>
        </w:rPr>
        <w:fldChar w:fldCharType="separate"/>
      </w:r>
      <w:r w:rsidR="005623EC">
        <w:rPr>
          <w:rFonts w:ascii="Arial" w:hAnsi="Arial"/>
          <w:b/>
          <w:bCs/>
          <w:noProof/>
          <w:sz w:val="24"/>
          <w:szCs w:val="24"/>
        </w:rPr>
        <w:t>4</w:t>
      </w:r>
      <w:r w:rsidRPr="00116363">
        <w:rPr>
          <w:rFonts w:ascii="Arial" w:hAnsi="Arial"/>
          <w:b/>
          <w:bCs/>
          <w:sz w:val="24"/>
          <w:szCs w:val="24"/>
        </w:rPr>
        <w:fldChar w:fldCharType="end"/>
      </w:r>
      <w:r w:rsidRPr="00116363">
        <w:rPr>
          <w:rFonts w:ascii="Arial" w:hAnsi="Arial"/>
          <w:b/>
          <w:bCs/>
          <w:sz w:val="24"/>
          <w:szCs w:val="24"/>
        </w:rPr>
        <w:t xml:space="preserve"> – Климатические показатели </w:t>
      </w:r>
      <w:r w:rsidR="0001400B">
        <w:rPr>
          <w:rFonts w:ascii="Arial" w:hAnsi="Arial"/>
          <w:b/>
          <w:bCs/>
          <w:sz w:val="24"/>
          <w:szCs w:val="24"/>
        </w:rPr>
        <w:t>Грачёвского</w:t>
      </w:r>
      <w:r w:rsidRPr="00116363">
        <w:rPr>
          <w:rFonts w:ascii="Arial" w:hAnsi="Arial"/>
          <w:b/>
          <w:bCs/>
          <w:sz w:val="24"/>
          <w:szCs w:val="24"/>
        </w:rPr>
        <w:t xml:space="preserve"> муниципального округа</w:t>
      </w:r>
      <w:r w:rsidRPr="00116363">
        <w:rPr>
          <w:rFonts w:ascii="Arial" w:hAnsi="Arial"/>
          <w:b/>
          <w:bCs/>
          <w:sz w:val="24"/>
          <w:szCs w:val="24"/>
          <w:vertAlign w:val="superscript"/>
        </w:rPr>
        <w:footnoteReference w:id="11"/>
      </w:r>
    </w:p>
    <w:p w:rsidR="00116363" w:rsidRPr="00116363" w:rsidRDefault="00116363" w:rsidP="00116363">
      <w:pPr>
        <w:spacing w:after="0" w:line="276" w:lineRule="auto"/>
        <w:ind w:firstLine="709"/>
        <w:jc w:val="both"/>
        <w:rPr>
          <w:rFonts w:ascii="Arial" w:hAnsi="Arial" w:cs="Arial"/>
          <w:sz w:val="24"/>
          <w:szCs w:val="24"/>
        </w:rPr>
      </w:pPr>
      <w:r w:rsidRPr="00116363">
        <w:rPr>
          <w:rFonts w:ascii="Arial" w:hAnsi="Arial" w:cs="Arial"/>
          <w:sz w:val="24"/>
          <w:szCs w:val="24"/>
        </w:rPr>
        <w:t xml:space="preserve">По количеству выпадающих осадков </w:t>
      </w:r>
      <w:r w:rsidR="0001400B">
        <w:rPr>
          <w:rFonts w:ascii="Arial" w:hAnsi="Arial" w:cs="Arial"/>
          <w:sz w:val="24"/>
          <w:szCs w:val="24"/>
        </w:rPr>
        <w:t>Грачёвский</w:t>
      </w:r>
      <w:r w:rsidRPr="00116363">
        <w:rPr>
          <w:rFonts w:ascii="Arial" w:hAnsi="Arial" w:cs="Arial"/>
          <w:sz w:val="24"/>
          <w:szCs w:val="24"/>
        </w:rPr>
        <w:t xml:space="preserve"> муниципальный округ относится к зоне неустойчивого увлажнения. Среднее годовое количество осадков составляет 350-550 мм. Муниципальный округ по условиям влагообеспеченности находится в зоне неустойчивого увлажнения с ГТК –</w:t>
      </w:r>
      <w:r w:rsidR="0001400B">
        <w:rPr>
          <w:rFonts w:ascii="Arial" w:hAnsi="Arial" w:cs="Arial"/>
          <w:sz w:val="24"/>
          <w:szCs w:val="24"/>
        </w:rPr>
        <w:t xml:space="preserve"> </w:t>
      </w:r>
      <w:r w:rsidRPr="00116363">
        <w:rPr>
          <w:rFonts w:ascii="Arial" w:hAnsi="Arial" w:cs="Arial"/>
          <w:sz w:val="24"/>
          <w:szCs w:val="24"/>
        </w:rPr>
        <w:t>0,9 -1,1.</w:t>
      </w:r>
    </w:p>
    <w:p w:rsidR="00116363" w:rsidRPr="00116363" w:rsidRDefault="00116363" w:rsidP="00116363">
      <w:pPr>
        <w:spacing w:after="0" w:line="276" w:lineRule="auto"/>
        <w:ind w:firstLine="709"/>
        <w:jc w:val="both"/>
        <w:rPr>
          <w:rFonts w:ascii="Arial" w:hAnsi="Arial" w:cs="Arial"/>
          <w:sz w:val="24"/>
          <w:szCs w:val="24"/>
        </w:rPr>
      </w:pPr>
      <w:r w:rsidRPr="00116363">
        <w:rPr>
          <w:rFonts w:ascii="Arial" w:hAnsi="Arial" w:cs="Arial"/>
          <w:sz w:val="24"/>
          <w:szCs w:val="24"/>
        </w:rPr>
        <w:t xml:space="preserve">Осадки выпадают преимущественно в виде дождя, но зимой бывают и снегопады. Снежный покров равен 7-12 см в год, продолжительность периода со снежным покровом 75-80 дней, в году 65-77 дней с туманами, 20-25 – с изморозью и гололедом. Осадки выпадают в виде снега, от 12 до 16 раз ежемесячно. Грунты к концу зимы промерзают на глубину 0,6-0,8 м. Длительность безморозного периода – 177-180 дней. </w:t>
      </w:r>
    </w:p>
    <w:p w:rsidR="00116363" w:rsidRPr="00116363" w:rsidRDefault="00116363" w:rsidP="00116363">
      <w:pPr>
        <w:spacing w:after="0" w:line="276" w:lineRule="auto"/>
        <w:ind w:firstLine="709"/>
        <w:jc w:val="both"/>
        <w:rPr>
          <w:rFonts w:ascii="Arial" w:hAnsi="Arial" w:cs="Arial"/>
          <w:sz w:val="24"/>
          <w:szCs w:val="24"/>
        </w:rPr>
      </w:pPr>
      <w:r w:rsidRPr="00116363">
        <w:rPr>
          <w:rFonts w:ascii="Arial" w:hAnsi="Arial" w:cs="Arial"/>
          <w:sz w:val="24"/>
          <w:szCs w:val="24"/>
        </w:rPr>
        <w:t xml:space="preserve">В связи с тем, что территория </w:t>
      </w:r>
      <w:r w:rsidR="0001400B">
        <w:rPr>
          <w:rFonts w:ascii="Arial" w:hAnsi="Arial" w:cs="Arial"/>
          <w:sz w:val="24"/>
          <w:szCs w:val="24"/>
        </w:rPr>
        <w:t>Грачёвского</w:t>
      </w:r>
      <w:r w:rsidRPr="00116363">
        <w:rPr>
          <w:rFonts w:ascii="Arial" w:hAnsi="Arial" w:cs="Arial"/>
          <w:sz w:val="24"/>
          <w:szCs w:val="24"/>
        </w:rPr>
        <w:t xml:space="preserve"> муниципального округа сильно вытянута с севера на юг на 73 км, а с востока на запад в самом широком месте достигает 52 км (в среднем ширина колеблется от 8 до 27 км), то это накладывает отпечаток на разнообразие почвенно-климатических условий. На формирование климата существенное значение оказывает наличие на юге Главного Кавказского хребта, в центре - Ставропольское плато, близость акваторий - Каспийского моря на востоке и Черного на западе, большие пространства сухих степей и полупустынь на северо-востоке и востоке края.</w:t>
      </w:r>
    </w:p>
    <w:p w:rsidR="00116363" w:rsidRPr="00116363" w:rsidRDefault="00116363" w:rsidP="00116363">
      <w:pPr>
        <w:spacing w:after="0" w:line="276" w:lineRule="auto"/>
        <w:ind w:firstLine="709"/>
        <w:jc w:val="both"/>
        <w:rPr>
          <w:rFonts w:ascii="Arial" w:hAnsi="Arial" w:cs="Arial"/>
          <w:sz w:val="24"/>
          <w:szCs w:val="24"/>
        </w:rPr>
      </w:pPr>
      <w:r w:rsidRPr="00116363">
        <w:rPr>
          <w:rFonts w:ascii="Arial" w:hAnsi="Arial" w:cs="Arial"/>
          <w:sz w:val="24"/>
          <w:szCs w:val="24"/>
        </w:rPr>
        <w:lastRenderedPageBreak/>
        <w:t xml:space="preserve">На климатические особенности муниципального округа непосредственное влияние оказывает система хребтов Большого Кавказа и близость незамерзающих Каспийского и Черного морей. </w:t>
      </w:r>
    </w:p>
    <w:p w:rsidR="00116363" w:rsidRPr="00116363" w:rsidRDefault="00116363" w:rsidP="00116363">
      <w:pPr>
        <w:spacing w:after="0" w:line="276" w:lineRule="auto"/>
        <w:ind w:firstLine="709"/>
        <w:jc w:val="both"/>
        <w:rPr>
          <w:rFonts w:ascii="Arial" w:hAnsi="Arial" w:cs="Arial"/>
          <w:sz w:val="24"/>
          <w:szCs w:val="24"/>
        </w:rPr>
      </w:pPr>
      <w:r w:rsidRPr="00116363">
        <w:rPr>
          <w:rFonts w:ascii="Arial" w:hAnsi="Arial" w:cs="Arial"/>
          <w:sz w:val="24"/>
          <w:szCs w:val="24"/>
        </w:rPr>
        <w:t>Нередким явлением на территории являются засухи и суховеи. Суховеи резко понижают влажность воздуха и обусловливают большую испаряемость, намного превосходящую количество выпадаемых осадков. Суховеи сопровождаются сильными ветрами (более 15 м/с).</w:t>
      </w:r>
    </w:p>
    <w:p w:rsidR="00116363" w:rsidRPr="00116363" w:rsidRDefault="00116363" w:rsidP="00116363">
      <w:pPr>
        <w:spacing w:after="0" w:line="276" w:lineRule="auto"/>
        <w:ind w:firstLine="709"/>
        <w:jc w:val="both"/>
        <w:rPr>
          <w:rFonts w:ascii="Arial" w:hAnsi="Arial" w:cs="Arial"/>
          <w:sz w:val="24"/>
          <w:szCs w:val="24"/>
        </w:rPr>
      </w:pPr>
      <w:r w:rsidRPr="00116363">
        <w:rPr>
          <w:rFonts w:ascii="Arial" w:hAnsi="Arial" w:cs="Arial"/>
          <w:sz w:val="24"/>
          <w:szCs w:val="24"/>
        </w:rPr>
        <w:t>Испаряемость с водной поверхности составляет 830-900 мм в год, что примерно в 2 раза превышает сумму осадков. Величина испарений с поверхности почвы и снега составляет 590 мм. Высокой испаряемости способствуют сильные ветры восточных румбов.</w:t>
      </w:r>
    </w:p>
    <w:p w:rsidR="00116363" w:rsidRPr="00116363" w:rsidRDefault="00116363" w:rsidP="00116363">
      <w:pPr>
        <w:spacing w:after="0" w:line="276" w:lineRule="auto"/>
        <w:ind w:firstLine="709"/>
        <w:jc w:val="both"/>
        <w:rPr>
          <w:rFonts w:ascii="Arial" w:hAnsi="Arial" w:cs="Arial"/>
          <w:sz w:val="24"/>
          <w:szCs w:val="24"/>
        </w:rPr>
      </w:pPr>
    </w:p>
    <w:p w:rsidR="00116363" w:rsidRPr="00116363" w:rsidRDefault="00116363" w:rsidP="00116363">
      <w:pPr>
        <w:spacing w:after="0" w:line="276" w:lineRule="auto"/>
        <w:jc w:val="center"/>
        <w:rPr>
          <w:rFonts w:ascii="Arial" w:hAnsi="Arial" w:cs="Arial"/>
          <w:sz w:val="24"/>
          <w:szCs w:val="24"/>
        </w:rPr>
      </w:pPr>
      <w:r w:rsidRPr="00116363">
        <w:rPr>
          <w:rFonts w:ascii="Arial" w:hAnsi="Arial" w:cs="Arial"/>
          <w:noProof/>
          <w:sz w:val="24"/>
          <w:szCs w:val="24"/>
          <w:lang w:eastAsia="ru-RU"/>
        </w:rPr>
        <w:drawing>
          <wp:inline distT="0" distB="0" distL="0" distR="0" wp14:anchorId="3E56BEC5" wp14:editId="20E158BF">
            <wp:extent cx="4140200" cy="4830234"/>
            <wp:effectExtent l="0" t="0" r="0" b="8890"/>
            <wp:docPr id="19" name="Рисунок 19" descr="C:\Users\Acer\Pictures\char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Pictures\chart (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42854" cy="4833330"/>
                    </a:xfrm>
                    <a:prstGeom prst="rect">
                      <a:avLst/>
                    </a:prstGeom>
                    <a:noFill/>
                    <a:ln>
                      <a:noFill/>
                    </a:ln>
                  </pic:spPr>
                </pic:pic>
              </a:graphicData>
            </a:graphic>
          </wp:inline>
        </w:drawing>
      </w:r>
    </w:p>
    <w:p w:rsidR="00116363" w:rsidRPr="00116363" w:rsidRDefault="00116363" w:rsidP="00116363">
      <w:pPr>
        <w:spacing w:after="0" w:line="240" w:lineRule="auto"/>
        <w:jc w:val="both"/>
        <w:rPr>
          <w:rFonts w:ascii="Arial" w:hAnsi="Arial"/>
          <w:b/>
          <w:bCs/>
          <w:sz w:val="24"/>
          <w:szCs w:val="24"/>
        </w:rPr>
      </w:pPr>
      <w:r w:rsidRPr="00116363">
        <w:rPr>
          <w:rFonts w:ascii="Arial" w:hAnsi="Arial"/>
          <w:b/>
          <w:bCs/>
          <w:sz w:val="24"/>
          <w:szCs w:val="24"/>
        </w:rPr>
        <w:t xml:space="preserve">Рисунок </w:t>
      </w:r>
      <w:r w:rsidRPr="00116363">
        <w:rPr>
          <w:rFonts w:ascii="Arial" w:hAnsi="Arial"/>
          <w:b/>
          <w:bCs/>
          <w:sz w:val="24"/>
          <w:szCs w:val="24"/>
        </w:rPr>
        <w:fldChar w:fldCharType="begin"/>
      </w:r>
      <w:r w:rsidRPr="00116363">
        <w:rPr>
          <w:rFonts w:ascii="Arial" w:hAnsi="Arial"/>
          <w:b/>
          <w:bCs/>
          <w:sz w:val="24"/>
          <w:szCs w:val="24"/>
        </w:rPr>
        <w:instrText xml:space="preserve"> SEQ Рисунок \* ARABIC </w:instrText>
      </w:r>
      <w:r w:rsidRPr="00116363">
        <w:rPr>
          <w:rFonts w:ascii="Arial" w:hAnsi="Arial"/>
          <w:b/>
          <w:bCs/>
          <w:sz w:val="24"/>
          <w:szCs w:val="24"/>
        </w:rPr>
        <w:fldChar w:fldCharType="separate"/>
      </w:r>
      <w:r w:rsidR="005623EC">
        <w:rPr>
          <w:rFonts w:ascii="Arial" w:hAnsi="Arial"/>
          <w:b/>
          <w:bCs/>
          <w:noProof/>
          <w:sz w:val="24"/>
          <w:szCs w:val="24"/>
        </w:rPr>
        <w:t>5</w:t>
      </w:r>
      <w:r w:rsidRPr="00116363">
        <w:rPr>
          <w:rFonts w:ascii="Arial" w:hAnsi="Arial"/>
          <w:b/>
          <w:bCs/>
          <w:sz w:val="24"/>
          <w:szCs w:val="24"/>
        </w:rPr>
        <w:fldChar w:fldCharType="end"/>
      </w:r>
      <w:r w:rsidRPr="00116363">
        <w:rPr>
          <w:rFonts w:ascii="Arial" w:hAnsi="Arial"/>
          <w:b/>
          <w:bCs/>
          <w:sz w:val="24"/>
          <w:szCs w:val="24"/>
        </w:rPr>
        <w:t xml:space="preserve"> – Роза скоростей ветра </w:t>
      </w:r>
      <w:r w:rsidR="0001400B">
        <w:rPr>
          <w:rFonts w:ascii="Arial" w:hAnsi="Arial"/>
          <w:b/>
          <w:bCs/>
          <w:sz w:val="24"/>
          <w:szCs w:val="24"/>
        </w:rPr>
        <w:t>Грачёвского</w:t>
      </w:r>
      <w:r w:rsidRPr="00116363">
        <w:rPr>
          <w:rFonts w:ascii="Arial" w:hAnsi="Arial"/>
          <w:b/>
          <w:bCs/>
          <w:sz w:val="24"/>
          <w:szCs w:val="24"/>
        </w:rPr>
        <w:t xml:space="preserve"> муниципального округа, км/ч по основным направлениям</w:t>
      </w:r>
      <w:r w:rsidRPr="00116363">
        <w:rPr>
          <w:rFonts w:ascii="Arial" w:hAnsi="Arial"/>
          <w:b/>
          <w:bCs/>
          <w:sz w:val="24"/>
          <w:szCs w:val="24"/>
          <w:vertAlign w:val="superscript"/>
        </w:rPr>
        <w:footnoteReference w:id="12"/>
      </w:r>
    </w:p>
    <w:p w:rsidR="00C44E33" w:rsidRDefault="00C44E33" w:rsidP="00116363">
      <w:pPr>
        <w:spacing w:after="0" w:line="276" w:lineRule="auto"/>
        <w:ind w:firstLine="709"/>
        <w:jc w:val="both"/>
        <w:rPr>
          <w:rFonts w:ascii="Arial" w:hAnsi="Arial" w:cs="Arial"/>
          <w:sz w:val="24"/>
          <w:szCs w:val="24"/>
        </w:rPr>
      </w:pPr>
    </w:p>
    <w:p w:rsidR="00116363" w:rsidRPr="00116363" w:rsidRDefault="0001400B" w:rsidP="00116363">
      <w:pPr>
        <w:spacing w:after="0" w:line="276" w:lineRule="auto"/>
        <w:ind w:firstLine="709"/>
        <w:jc w:val="both"/>
        <w:rPr>
          <w:rFonts w:ascii="Arial" w:hAnsi="Arial" w:cs="Arial"/>
          <w:sz w:val="24"/>
          <w:szCs w:val="24"/>
        </w:rPr>
      </w:pPr>
      <w:r>
        <w:rPr>
          <w:rFonts w:ascii="Arial" w:hAnsi="Arial" w:cs="Arial"/>
          <w:sz w:val="24"/>
          <w:szCs w:val="24"/>
        </w:rPr>
        <w:t>Грачёвский</w:t>
      </w:r>
      <w:r w:rsidR="00116363" w:rsidRPr="00116363">
        <w:rPr>
          <w:rFonts w:ascii="Arial" w:hAnsi="Arial" w:cs="Arial"/>
          <w:sz w:val="24"/>
          <w:szCs w:val="24"/>
        </w:rPr>
        <w:t xml:space="preserve"> муниципальный округ подвержен действию ветров всех направлений. Среднегодовая скорость ветра составляет 3-5 м/с (4,4 м/с). Зимние ветры имеют более высокую среднюю скорость по сравнению с летним периодом. В зимнее время господствуют восточные ветры (26%-среднегодовая скорость), </w:t>
      </w:r>
      <w:r w:rsidR="00116363" w:rsidRPr="00116363">
        <w:rPr>
          <w:rFonts w:ascii="Arial" w:hAnsi="Arial" w:cs="Arial"/>
          <w:sz w:val="24"/>
          <w:szCs w:val="24"/>
        </w:rPr>
        <w:lastRenderedPageBreak/>
        <w:t>которые могут быть очень сильными (до 35-40 м/сек). Восточные ветры устойчивые, могут дуть в течение месяца. В летний период восточные ветры принимают сухой и пыльный воздух. С ними связаны суховеи, иногда сопровождающиеся пыльными бурями.</w:t>
      </w:r>
    </w:p>
    <w:p w:rsidR="00116363" w:rsidRPr="00116363" w:rsidRDefault="00116363" w:rsidP="00116363">
      <w:pPr>
        <w:spacing w:after="0" w:line="276" w:lineRule="auto"/>
        <w:ind w:firstLine="709"/>
        <w:jc w:val="both"/>
        <w:rPr>
          <w:rFonts w:ascii="Arial" w:hAnsi="Arial" w:cs="Arial"/>
          <w:sz w:val="24"/>
          <w:szCs w:val="24"/>
        </w:rPr>
      </w:pPr>
      <w:r w:rsidRPr="00116363">
        <w:rPr>
          <w:rFonts w:ascii="Arial" w:hAnsi="Arial" w:cs="Arial"/>
          <w:sz w:val="24"/>
          <w:szCs w:val="24"/>
        </w:rPr>
        <w:t>Климатические и микроклиматические условия составляют одну из основ проекта территориального планирования. Ведущие факторы климата исследуемой территории, которые влияют на градостроительные решения, благоприятны для развития строительства в данном округе.</w:t>
      </w:r>
    </w:p>
    <w:p w:rsidR="00116363" w:rsidRPr="00116363" w:rsidRDefault="00116363" w:rsidP="00116363">
      <w:pPr>
        <w:spacing w:after="0" w:line="276" w:lineRule="auto"/>
        <w:ind w:firstLine="709"/>
        <w:jc w:val="both"/>
        <w:rPr>
          <w:rFonts w:ascii="Arial" w:hAnsi="Arial" w:cs="Arial"/>
          <w:sz w:val="24"/>
          <w:szCs w:val="24"/>
        </w:rPr>
      </w:pPr>
      <w:r w:rsidRPr="00116363">
        <w:rPr>
          <w:rFonts w:ascii="Arial" w:hAnsi="Arial" w:cs="Arial"/>
          <w:b/>
          <w:sz w:val="24"/>
          <w:szCs w:val="24"/>
        </w:rPr>
        <w:t>Агроклиматическая оценка.</w:t>
      </w:r>
      <w:r w:rsidR="0001400B">
        <w:rPr>
          <w:rFonts w:ascii="Arial" w:hAnsi="Arial" w:cs="Arial"/>
          <w:b/>
          <w:sz w:val="24"/>
          <w:szCs w:val="24"/>
        </w:rPr>
        <w:t xml:space="preserve"> </w:t>
      </w:r>
      <w:r w:rsidRPr="00116363">
        <w:rPr>
          <w:rFonts w:ascii="Arial" w:hAnsi="Arial" w:cs="Arial"/>
          <w:sz w:val="24"/>
          <w:szCs w:val="24"/>
        </w:rPr>
        <w:t xml:space="preserve">Территория </w:t>
      </w:r>
      <w:r w:rsidR="0001400B">
        <w:rPr>
          <w:rFonts w:ascii="Arial" w:hAnsi="Arial" w:cs="Arial"/>
          <w:sz w:val="24"/>
          <w:szCs w:val="24"/>
        </w:rPr>
        <w:t>Грачёвского</w:t>
      </w:r>
      <w:r w:rsidRPr="00116363">
        <w:rPr>
          <w:rFonts w:ascii="Arial" w:hAnsi="Arial" w:cs="Arial"/>
          <w:sz w:val="24"/>
          <w:szCs w:val="24"/>
        </w:rPr>
        <w:t xml:space="preserve"> муниципального округа относится к агроклиматической зоне неустойчивого увлажнения. Возможны проявления таких опасных явлений как заморозки, гололедные явления, сильный снег, метели, засухи и суховеи, сильные ливни, град, туманы, сильные (штормовые) ветра, пыльные бури.</w:t>
      </w:r>
    </w:p>
    <w:p w:rsidR="00116363" w:rsidRPr="00116363" w:rsidRDefault="00116363" w:rsidP="00116363">
      <w:pPr>
        <w:spacing w:after="0" w:line="276" w:lineRule="auto"/>
        <w:ind w:firstLine="709"/>
        <w:jc w:val="both"/>
        <w:rPr>
          <w:rFonts w:ascii="Arial" w:hAnsi="Arial" w:cs="Arial"/>
          <w:sz w:val="24"/>
          <w:szCs w:val="24"/>
        </w:rPr>
      </w:pPr>
      <w:r w:rsidRPr="00116363">
        <w:rPr>
          <w:rFonts w:ascii="Arial" w:hAnsi="Arial" w:cs="Arial"/>
          <w:sz w:val="24"/>
          <w:szCs w:val="24"/>
        </w:rPr>
        <w:t>Зона неустойчивого увлажнения характеризуется относительно высоким коэффициентом увлажнения – 0.8-1,0 (ГТК – 0,9-1,1). Климат зоны и природные условия в целом имеют положительное влияние на рост и устойчивость лесостепной растительности, что подтверждается относительно высокой производительностью лесов и разнообразием древесно-кустарниковых пород.</w:t>
      </w:r>
    </w:p>
    <w:p w:rsidR="00306DE4" w:rsidRDefault="00116363" w:rsidP="00116363">
      <w:pPr>
        <w:spacing w:after="0" w:line="276" w:lineRule="auto"/>
        <w:ind w:firstLine="709"/>
        <w:jc w:val="both"/>
        <w:rPr>
          <w:rFonts w:ascii="Arial" w:hAnsi="Arial" w:cs="Arial"/>
          <w:b/>
          <w:sz w:val="24"/>
          <w:szCs w:val="24"/>
        </w:rPr>
      </w:pPr>
      <w:r w:rsidRPr="00116363">
        <w:rPr>
          <w:rFonts w:ascii="Arial" w:hAnsi="Arial" w:cs="Arial"/>
          <w:b/>
          <w:sz w:val="24"/>
          <w:szCs w:val="24"/>
        </w:rPr>
        <w:t xml:space="preserve">В целом, территория </w:t>
      </w:r>
      <w:r w:rsidR="0001400B">
        <w:rPr>
          <w:rFonts w:ascii="Arial" w:hAnsi="Arial" w:cs="Arial"/>
          <w:b/>
          <w:sz w:val="24"/>
          <w:szCs w:val="24"/>
        </w:rPr>
        <w:t>Грачёвского</w:t>
      </w:r>
      <w:r w:rsidRPr="00116363">
        <w:rPr>
          <w:rFonts w:ascii="Arial" w:hAnsi="Arial" w:cs="Arial"/>
          <w:b/>
          <w:sz w:val="24"/>
          <w:szCs w:val="24"/>
        </w:rPr>
        <w:t xml:space="preserve"> муниципального округа по климатическим условиям благоприятна для проживания населения и ведения практически любого вида хозяйственной деятельности: сельского хозяйства, промышленного производства, строительства, рекреации и туризма. Зона неустойчивого увлажнения благоприятна для возделывания зерновых и других сельскохозяйственных культур.</w:t>
      </w:r>
    </w:p>
    <w:p w:rsidR="00116363" w:rsidRPr="006066A6" w:rsidRDefault="00116363" w:rsidP="00116363">
      <w:pPr>
        <w:spacing w:after="0" w:line="276" w:lineRule="auto"/>
        <w:ind w:firstLine="709"/>
        <w:jc w:val="both"/>
        <w:rPr>
          <w:rFonts w:ascii="Arial" w:hAnsi="Arial" w:cs="Arial"/>
          <w:b/>
          <w:sz w:val="24"/>
          <w:szCs w:val="24"/>
        </w:rPr>
      </w:pPr>
    </w:p>
    <w:p w:rsidR="00306DE4" w:rsidRPr="005553AF" w:rsidRDefault="00306DE4" w:rsidP="00306DE4">
      <w:pPr>
        <w:spacing w:after="0" w:line="276" w:lineRule="auto"/>
        <w:ind w:left="567"/>
        <w:jc w:val="both"/>
        <w:outlineLvl w:val="2"/>
        <w:rPr>
          <w:rFonts w:ascii="Impact" w:hAnsi="Impact" w:cs="Arial"/>
          <w:color w:val="404040" w:themeColor="text1" w:themeTint="BF"/>
          <w:sz w:val="24"/>
          <w:szCs w:val="24"/>
        </w:rPr>
      </w:pPr>
      <w:bookmarkStart w:id="55" w:name="_Toc87612860"/>
      <w:bookmarkStart w:id="56" w:name="_Toc87613022"/>
      <w:bookmarkStart w:id="57" w:name="_Toc87614193"/>
      <w:r w:rsidRPr="005553AF">
        <w:rPr>
          <w:rFonts w:ascii="Impact" w:hAnsi="Impact" w:cs="Arial"/>
          <w:color w:val="404040" w:themeColor="text1" w:themeTint="BF"/>
          <w:sz w:val="24"/>
          <w:szCs w:val="24"/>
        </w:rPr>
        <w:t>2.3.3 Водные ресурсы</w:t>
      </w:r>
      <w:bookmarkEnd w:id="55"/>
      <w:bookmarkEnd w:id="56"/>
      <w:bookmarkEnd w:id="57"/>
    </w:p>
    <w:p w:rsidR="00116363" w:rsidRPr="00116363" w:rsidRDefault="00116363" w:rsidP="00116363">
      <w:pPr>
        <w:spacing w:after="0" w:line="276" w:lineRule="auto"/>
        <w:ind w:firstLine="709"/>
        <w:jc w:val="both"/>
        <w:rPr>
          <w:rFonts w:ascii="Arial" w:hAnsi="Arial" w:cs="Arial"/>
          <w:sz w:val="24"/>
          <w:szCs w:val="24"/>
        </w:rPr>
      </w:pPr>
      <w:r w:rsidRPr="00116363">
        <w:rPr>
          <w:rFonts w:ascii="Arial" w:hAnsi="Arial" w:cs="Arial"/>
          <w:sz w:val="24"/>
          <w:szCs w:val="24"/>
        </w:rPr>
        <w:t xml:space="preserve">Территория </w:t>
      </w:r>
      <w:r w:rsidR="0001400B">
        <w:rPr>
          <w:rFonts w:ascii="Arial" w:hAnsi="Arial" w:cs="Arial"/>
          <w:sz w:val="24"/>
          <w:szCs w:val="24"/>
        </w:rPr>
        <w:t>Грачёвского</w:t>
      </w:r>
      <w:r w:rsidRPr="00116363">
        <w:rPr>
          <w:rFonts w:ascii="Arial" w:hAnsi="Arial" w:cs="Arial"/>
          <w:sz w:val="24"/>
          <w:szCs w:val="24"/>
        </w:rPr>
        <w:t xml:space="preserve"> муниципального округа небогата поверхностными водными ресурсами. Тем не менее, гидрографическая сеть представлена практически всеми видами гидрографии – реки, озера, а также искусственные водоемы.</w:t>
      </w:r>
    </w:p>
    <w:p w:rsidR="00116363" w:rsidRPr="00116363" w:rsidRDefault="00116363" w:rsidP="00116363">
      <w:pPr>
        <w:spacing w:after="0" w:line="276" w:lineRule="auto"/>
        <w:ind w:firstLine="709"/>
        <w:jc w:val="both"/>
        <w:rPr>
          <w:rFonts w:ascii="Arial" w:hAnsi="Arial" w:cs="Arial"/>
          <w:sz w:val="24"/>
          <w:szCs w:val="24"/>
        </w:rPr>
      </w:pPr>
      <w:r w:rsidRPr="00116363">
        <w:rPr>
          <w:rFonts w:ascii="Arial" w:hAnsi="Arial" w:cs="Arial"/>
          <w:sz w:val="24"/>
          <w:szCs w:val="24"/>
        </w:rPr>
        <w:t xml:space="preserve">Гидрографическая сеть округа развита и представлена реками, имеющими постоянный водоток </w:t>
      </w:r>
      <w:r>
        <w:rPr>
          <w:rFonts w:ascii="Arial" w:hAnsi="Arial" w:cs="Arial"/>
          <w:sz w:val="24"/>
          <w:szCs w:val="24"/>
        </w:rPr>
        <w:t>–</w:t>
      </w:r>
      <w:r w:rsidRPr="00116363">
        <w:rPr>
          <w:rFonts w:ascii="Arial" w:hAnsi="Arial" w:cs="Arial"/>
          <w:sz w:val="24"/>
          <w:szCs w:val="24"/>
        </w:rPr>
        <w:t xml:space="preserve"> Калаус с его притоками </w:t>
      </w:r>
      <w:r w:rsidR="00530933">
        <w:rPr>
          <w:rFonts w:ascii="Arial" w:hAnsi="Arial" w:cs="Arial"/>
          <w:sz w:val="24"/>
          <w:szCs w:val="24"/>
        </w:rPr>
        <w:t>Грачё</w:t>
      </w:r>
      <w:r w:rsidRPr="00116363">
        <w:rPr>
          <w:rFonts w:ascii="Arial" w:hAnsi="Arial" w:cs="Arial"/>
          <w:sz w:val="24"/>
          <w:szCs w:val="24"/>
        </w:rPr>
        <w:t xml:space="preserve">вка и Горькая, Большая Кугульта, Ташла. </w:t>
      </w:r>
    </w:p>
    <w:p w:rsidR="00116363" w:rsidRPr="00116363" w:rsidRDefault="00116363" w:rsidP="00116363">
      <w:pPr>
        <w:spacing w:after="0" w:line="276" w:lineRule="auto"/>
        <w:ind w:firstLine="709"/>
        <w:jc w:val="both"/>
        <w:rPr>
          <w:rFonts w:ascii="Arial" w:hAnsi="Arial" w:cs="Arial"/>
          <w:sz w:val="24"/>
          <w:szCs w:val="24"/>
        </w:rPr>
      </w:pPr>
      <w:r w:rsidRPr="00116363">
        <w:rPr>
          <w:rFonts w:ascii="Arial" w:hAnsi="Arial" w:cs="Arial"/>
          <w:sz w:val="24"/>
          <w:szCs w:val="24"/>
        </w:rPr>
        <w:t xml:space="preserve">Самой крупной рекой округа является река Калаус, которая протекает на юго-востоке </w:t>
      </w:r>
      <w:r w:rsidR="0001400B">
        <w:rPr>
          <w:rFonts w:ascii="Arial" w:hAnsi="Arial" w:cs="Arial"/>
          <w:sz w:val="24"/>
          <w:szCs w:val="24"/>
        </w:rPr>
        <w:t>Грачёвского</w:t>
      </w:r>
      <w:r w:rsidRPr="00116363">
        <w:rPr>
          <w:rFonts w:ascii="Arial" w:hAnsi="Arial" w:cs="Arial"/>
          <w:sz w:val="24"/>
          <w:szCs w:val="24"/>
        </w:rPr>
        <w:t xml:space="preserve"> муниципального округа, через село Сергиевское. </w:t>
      </w:r>
      <w:r w:rsidR="009B0024" w:rsidRPr="00116363">
        <w:rPr>
          <w:rFonts w:ascii="Arial" w:hAnsi="Arial" w:cs="Arial"/>
          <w:sz w:val="24"/>
          <w:szCs w:val="24"/>
        </w:rPr>
        <w:t xml:space="preserve">Река берёт начало на Султанских высотах, со склона горы </w:t>
      </w:r>
      <w:hyperlink r:id="rId14" w:tooltip="Брык" w:history="1">
        <w:r w:rsidR="009B0024" w:rsidRPr="00116363">
          <w:rPr>
            <w:rFonts w:ascii="Arial" w:hAnsi="Arial" w:cs="Arial"/>
            <w:sz w:val="24"/>
            <w:szCs w:val="24"/>
          </w:rPr>
          <w:t>Брык</w:t>
        </w:r>
      </w:hyperlink>
      <w:r w:rsidR="009B0024" w:rsidRPr="00116363">
        <w:rPr>
          <w:rFonts w:ascii="Arial" w:hAnsi="Arial" w:cs="Arial"/>
          <w:sz w:val="24"/>
          <w:szCs w:val="24"/>
        </w:rPr>
        <w:t>, протекает по Ставропольской возвышенности</w:t>
      </w:r>
      <w:r w:rsidR="009B0024">
        <w:rPr>
          <w:rFonts w:ascii="Arial" w:hAnsi="Arial" w:cs="Arial"/>
          <w:sz w:val="24"/>
          <w:szCs w:val="24"/>
        </w:rPr>
        <w:t>,</w:t>
      </w:r>
      <w:r w:rsidR="009B0024" w:rsidRPr="00116363">
        <w:rPr>
          <w:rFonts w:ascii="Arial" w:hAnsi="Arial" w:cs="Arial"/>
          <w:sz w:val="24"/>
          <w:szCs w:val="24"/>
        </w:rPr>
        <w:t xml:space="preserve"> является левым притоком </w:t>
      </w:r>
      <w:hyperlink r:id="rId15" w:tooltip="Маныч" w:history="1">
        <w:r w:rsidR="009B0024" w:rsidRPr="00116363">
          <w:rPr>
            <w:rFonts w:ascii="Arial" w:hAnsi="Arial" w:cs="Arial"/>
            <w:sz w:val="24"/>
            <w:szCs w:val="24"/>
          </w:rPr>
          <w:t>Западного Маныча</w:t>
        </w:r>
      </w:hyperlink>
      <w:r w:rsidR="009B0024" w:rsidRPr="00116363">
        <w:rPr>
          <w:rFonts w:ascii="Arial" w:hAnsi="Arial" w:cs="Arial"/>
          <w:sz w:val="24"/>
          <w:szCs w:val="24"/>
        </w:rPr>
        <w:t xml:space="preserve">. Общая длина реки Калаус 436 км, ширина русла достигает 40 - 50 м, глубина до 1,5 м, скорость течения 1-2 м/с. Питание реки смешанное: родниковое, снеговое, дождевое. </w:t>
      </w:r>
      <w:r w:rsidRPr="00116363">
        <w:rPr>
          <w:rFonts w:ascii="Arial" w:hAnsi="Arial" w:cs="Arial"/>
          <w:sz w:val="24"/>
          <w:szCs w:val="24"/>
        </w:rPr>
        <w:t xml:space="preserve">Высота весеннего многоводья над меженью достигает от 2,5 до 2,6 м. Берега крутые, обрывистые, кое-где высота достигает 15 м. Это самая мутная река в крае и третья по мутности река в </w:t>
      </w:r>
      <w:hyperlink r:id="rId16" w:tooltip="Россия" w:history="1">
        <w:r w:rsidRPr="00116363">
          <w:rPr>
            <w:rFonts w:ascii="Arial" w:hAnsi="Arial" w:cs="Arial"/>
            <w:sz w:val="24"/>
            <w:szCs w:val="24"/>
          </w:rPr>
          <w:t>России</w:t>
        </w:r>
      </w:hyperlink>
      <w:r w:rsidRPr="00116363">
        <w:rPr>
          <w:rFonts w:ascii="Arial" w:hAnsi="Arial" w:cs="Arial"/>
          <w:sz w:val="24"/>
          <w:szCs w:val="24"/>
        </w:rPr>
        <w:t xml:space="preserve">, в одном кубическом метре находится до 8 кг твёрдых частиц. За время своего существования образовала на </w:t>
      </w:r>
      <w:hyperlink r:id="rId17" w:history="1">
        <w:r w:rsidRPr="00116363">
          <w:rPr>
            <w:rFonts w:ascii="Arial" w:hAnsi="Arial" w:cs="Arial"/>
            <w:sz w:val="24"/>
            <w:szCs w:val="24"/>
          </w:rPr>
          <w:t>Ставропольской возвышенности</w:t>
        </w:r>
      </w:hyperlink>
      <w:r w:rsidRPr="00116363">
        <w:rPr>
          <w:rFonts w:ascii="Arial" w:hAnsi="Arial" w:cs="Arial"/>
          <w:sz w:val="24"/>
          <w:szCs w:val="24"/>
        </w:rPr>
        <w:t xml:space="preserve"> </w:t>
      </w:r>
      <w:hyperlink r:id="rId18" w:tooltip="Прикалаусские высоты" w:history="1">
        <w:r w:rsidRPr="00116363">
          <w:rPr>
            <w:rFonts w:ascii="Arial" w:hAnsi="Arial" w:cs="Arial"/>
            <w:sz w:val="24"/>
            <w:szCs w:val="24"/>
          </w:rPr>
          <w:t>Прикалаусские высоты</w:t>
        </w:r>
      </w:hyperlink>
      <w:r w:rsidRPr="00116363">
        <w:rPr>
          <w:rFonts w:ascii="Arial" w:hAnsi="Arial" w:cs="Arial"/>
          <w:sz w:val="24"/>
          <w:szCs w:val="24"/>
        </w:rPr>
        <w:t>.</w:t>
      </w:r>
    </w:p>
    <w:p w:rsidR="00116363" w:rsidRPr="00116363" w:rsidRDefault="00116363" w:rsidP="00116363">
      <w:pPr>
        <w:spacing w:after="0" w:line="276" w:lineRule="auto"/>
        <w:ind w:firstLine="709"/>
        <w:jc w:val="both"/>
        <w:rPr>
          <w:rFonts w:ascii="Arial" w:hAnsi="Arial" w:cs="Arial"/>
          <w:sz w:val="24"/>
          <w:szCs w:val="24"/>
        </w:rPr>
      </w:pPr>
      <w:r w:rsidRPr="00116363">
        <w:rPr>
          <w:rFonts w:ascii="Arial" w:hAnsi="Arial" w:cs="Arial"/>
          <w:sz w:val="24"/>
          <w:szCs w:val="24"/>
        </w:rPr>
        <w:lastRenderedPageBreak/>
        <w:t xml:space="preserve">Река Калаус с ее притоками является типичной степной рекой с бурными паводками весной. По руслам рек имеется ряд водоемов, используемых для водопоя скота, разведения рыбы и других производственных нужд. При значительных осадках, в некоторых местах грунтовые воды выходят на поверхность (мочарный ландшафт) и вызывают заболачивание сельскохозяйственных угодий. </w:t>
      </w:r>
    </w:p>
    <w:p w:rsidR="00116363" w:rsidRPr="00116363" w:rsidRDefault="00116363" w:rsidP="00116363">
      <w:pPr>
        <w:spacing w:after="0" w:line="276" w:lineRule="auto"/>
        <w:ind w:firstLine="709"/>
        <w:jc w:val="both"/>
        <w:rPr>
          <w:rFonts w:ascii="Arial" w:hAnsi="Arial" w:cs="Arial"/>
          <w:sz w:val="24"/>
          <w:szCs w:val="24"/>
        </w:rPr>
      </w:pPr>
      <w:r w:rsidRPr="00116363">
        <w:rPr>
          <w:rFonts w:ascii="Arial" w:hAnsi="Arial" w:cs="Arial"/>
          <w:sz w:val="24"/>
          <w:szCs w:val="24"/>
        </w:rPr>
        <w:t xml:space="preserve">Центральную часть территории рассекает рек </w:t>
      </w:r>
      <w:r w:rsidR="00530933">
        <w:rPr>
          <w:rFonts w:ascii="Arial" w:hAnsi="Arial" w:cs="Arial"/>
          <w:sz w:val="24"/>
          <w:szCs w:val="24"/>
        </w:rPr>
        <w:t>Грачё</w:t>
      </w:r>
      <w:r w:rsidRPr="00116363">
        <w:rPr>
          <w:rFonts w:ascii="Arial" w:hAnsi="Arial" w:cs="Arial"/>
          <w:sz w:val="24"/>
          <w:szCs w:val="24"/>
        </w:rPr>
        <w:t xml:space="preserve">вка с многочисленными притоками (р. Горькая, р. Малый Ерик, р. Ула, р. Ташла, р. Кизиловка, р. Развилка, р. Бешпагирка, р. Кофанова) и балками. Грачёвка образуется при слиянии рек Развилка и Кизиловка на северном склоне Ставропольской возвышенности; впадает несколькими рукавами в р. Калаус в 280 км от её устья. Длина реки 48 км, площадь </w:t>
      </w:r>
      <w:hyperlink r:id="rId19" w:tooltip="Речной бассейн. Часть земной поверхности, включающая данную речную систему и ограниченная поверхностным (орографическим) водоразделом." w:history="1">
        <w:r w:rsidRPr="00116363">
          <w:rPr>
            <w:rFonts w:ascii="Arial" w:hAnsi="Arial" w:cs="Arial"/>
            <w:sz w:val="24"/>
            <w:szCs w:val="24"/>
          </w:rPr>
          <w:t>бассейна</w:t>
        </w:r>
      </w:hyperlink>
      <w:r w:rsidRPr="00116363">
        <w:rPr>
          <w:rFonts w:ascii="Arial" w:hAnsi="Arial" w:cs="Arial"/>
          <w:sz w:val="24"/>
          <w:szCs w:val="24"/>
        </w:rPr>
        <w:t xml:space="preserve"> 2120 км</w:t>
      </w:r>
      <w:r w:rsidRPr="00116363">
        <w:rPr>
          <w:rFonts w:ascii="Arial" w:hAnsi="Arial" w:cs="Arial"/>
          <w:sz w:val="24"/>
          <w:szCs w:val="24"/>
          <w:vertAlign w:val="superscript"/>
        </w:rPr>
        <w:t>2</w:t>
      </w:r>
      <w:r w:rsidRPr="00116363">
        <w:rPr>
          <w:rFonts w:ascii="Arial" w:hAnsi="Arial" w:cs="Arial"/>
          <w:sz w:val="24"/>
          <w:szCs w:val="24"/>
        </w:rPr>
        <w:t xml:space="preserve">. Основные </w:t>
      </w:r>
      <w:hyperlink r:id="rId20" w:history="1">
        <w:r w:rsidRPr="00116363">
          <w:rPr>
            <w:rFonts w:ascii="Arial" w:hAnsi="Arial" w:cs="Arial"/>
            <w:sz w:val="24"/>
            <w:szCs w:val="24"/>
          </w:rPr>
          <w:t>притоки</w:t>
        </w:r>
      </w:hyperlink>
      <w:r w:rsidRPr="00116363">
        <w:rPr>
          <w:rFonts w:ascii="Arial" w:hAnsi="Arial" w:cs="Arial"/>
          <w:sz w:val="24"/>
          <w:szCs w:val="24"/>
        </w:rPr>
        <w:t xml:space="preserve">: Горькая (правый) и Горькая (левый). В пределах речного бассейна находятся два </w:t>
      </w:r>
      <w:hyperlink r:id="rId21" w:history="1">
        <w:r w:rsidRPr="00116363">
          <w:rPr>
            <w:rFonts w:ascii="Arial" w:hAnsi="Arial" w:cs="Arial"/>
            <w:sz w:val="24"/>
            <w:szCs w:val="24"/>
          </w:rPr>
          <w:t>озера</w:t>
        </w:r>
      </w:hyperlink>
      <w:r w:rsidRPr="00116363">
        <w:rPr>
          <w:rFonts w:ascii="Arial" w:hAnsi="Arial" w:cs="Arial"/>
          <w:sz w:val="24"/>
          <w:szCs w:val="24"/>
        </w:rPr>
        <w:t xml:space="preserve"> общей площадью 0,71 км</w:t>
      </w:r>
      <w:r w:rsidRPr="00116363">
        <w:rPr>
          <w:rFonts w:ascii="Arial" w:hAnsi="Arial" w:cs="Arial"/>
          <w:sz w:val="24"/>
          <w:szCs w:val="24"/>
          <w:vertAlign w:val="superscript"/>
        </w:rPr>
        <w:t>2</w:t>
      </w:r>
      <w:r w:rsidRPr="00116363">
        <w:rPr>
          <w:rFonts w:ascii="Arial" w:hAnsi="Arial" w:cs="Arial"/>
          <w:sz w:val="24"/>
          <w:szCs w:val="24"/>
        </w:rPr>
        <w:t xml:space="preserve">. В верховье, непосредственно ниже места слияния Развилки и Кизиловки, </w:t>
      </w:r>
      <w:hyperlink r:id="rId22" w:history="1">
        <w:r w:rsidRPr="00116363">
          <w:rPr>
            <w:rFonts w:ascii="Arial" w:hAnsi="Arial" w:cs="Arial"/>
            <w:sz w:val="24"/>
            <w:szCs w:val="24"/>
          </w:rPr>
          <w:t>долина</w:t>
        </w:r>
      </w:hyperlink>
      <w:r w:rsidRPr="00116363">
        <w:rPr>
          <w:rFonts w:ascii="Arial" w:hAnsi="Arial" w:cs="Arial"/>
          <w:sz w:val="24"/>
          <w:szCs w:val="24"/>
        </w:rPr>
        <w:t xml:space="preserve"> Грачёвки V-образная, </w:t>
      </w:r>
      <w:hyperlink r:id="rId23" w:history="1">
        <w:r w:rsidRPr="00116363">
          <w:rPr>
            <w:rFonts w:ascii="Arial" w:hAnsi="Arial" w:cs="Arial"/>
            <w:sz w:val="24"/>
            <w:szCs w:val="24"/>
          </w:rPr>
          <w:t>русло</w:t>
        </w:r>
      </w:hyperlink>
      <w:r w:rsidRPr="00116363">
        <w:rPr>
          <w:rFonts w:ascii="Arial" w:hAnsi="Arial" w:cs="Arial"/>
          <w:sz w:val="24"/>
          <w:szCs w:val="24"/>
        </w:rPr>
        <w:t xml:space="preserve"> врезанное. Высота пойменных берегов около 3,0 м. Ниже по течению долина </w:t>
      </w:r>
      <w:r w:rsidR="009B0024" w:rsidRPr="00116363">
        <w:rPr>
          <w:rFonts w:ascii="Arial" w:hAnsi="Arial" w:cs="Arial"/>
          <w:sz w:val="24"/>
          <w:szCs w:val="24"/>
        </w:rPr>
        <w:t>широко пойменная</w:t>
      </w:r>
      <w:r w:rsidRPr="00116363">
        <w:rPr>
          <w:rFonts w:ascii="Arial" w:hAnsi="Arial" w:cs="Arial"/>
          <w:sz w:val="24"/>
          <w:szCs w:val="24"/>
        </w:rPr>
        <w:t xml:space="preserve">, трапецеидальной формы. </w:t>
      </w:r>
      <w:r>
        <w:rPr>
          <w:rFonts w:ascii="Arial" w:hAnsi="Arial" w:cs="Arial"/>
          <w:sz w:val="24"/>
          <w:szCs w:val="24"/>
        </w:rPr>
        <w:t>Ширина дна долины в среднем 0,5-</w:t>
      </w:r>
      <w:r w:rsidRPr="00116363">
        <w:rPr>
          <w:rFonts w:ascii="Arial" w:hAnsi="Arial" w:cs="Arial"/>
          <w:sz w:val="24"/>
          <w:szCs w:val="24"/>
        </w:rPr>
        <w:t xml:space="preserve">0,6 км. Русло относительно прямолинейное и </w:t>
      </w:r>
      <w:hyperlink r:id="rId24" w:tooltip="Меандрирование. Процесс возникновения и трансформации извилистого (меандрирующего) русла реки. Основным элементом такого русла служат излучины, или меандры." w:history="1">
        <w:r w:rsidRPr="00116363">
          <w:rPr>
            <w:rFonts w:ascii="Arial" w:hAnsi="Arial" w:cs="Arial"/>
            <w:sz w:val="24"/>
            <w:szCs w:val="24"/>
          </w:rPr>
          <w:t>меандрирующее</w:t>
        </w:r>
      </w:hyperlink>
      <w:r w:rsidRPr="00116363">
        <w:rPr>
          <w:rFonts w:ascii="Arial" w:hAnsi="Arial" w:cs="Arial"/>
          <w:sz w:val="24"/>
          <w:szCs w:val="24"/>
        </w:rPr>
        <w:t>. В среднем и нижнем течении высота пойменных берегов уменьшается до 2,0 м. До впадения притока Го</w:t>
      </w:r>
      <w:r>
        <w:rPr>
          <w:rFonts w:ascii="Arial" w:hAnsi="Arial" w:cs="Arial"/>
          <w:sz w:val="24"/>
          <w:szCs w:val="24"/>
        </w:rPr>
        <w:t>рькая ширина русла составляет 5-</w:t>
      </w:r>
      <w:r w:rsidRPr="00116363">
        <w:rPr>
          <w:rFonts w:ascii="Arial" w:hAnsi="Arial" w:cs="Arial"/>
          <w:sz w:val="24"/>
          <w:szCs w:val="24"/>
        </w:rPr>
        <w:t xml:space="preserve">10 м, после впадения увеличивается до 30 м. Скорость течения в </w:t>
      </w:r>
      <w:hyperlink r:id="rId25" w:history="1">
        <w:r w:rsidRPr="00116363">
          <w:rPr>
            <w:rFonts w:ascii="Arial" w:hAnsi="Arial" w:cs="Arial"/>
            <w:sz w:val="24"/>
            <w:szCs w:val="24"/>
          </w:rPr>
          <w:t>межень</w:t>
        </w:r>
      </w:hyperlink>
      <w:r w:rsidRPr="00116363">
        <w:rPr>
          <w:rFonts w:ascii="Arial" w:hAnsi="Arial" w:cs="Arial"/>
          <w:sz w:val="24"/>
          <w:szCs w:val="24"/>
        </w:rPr>
        <w:t xml:space="preserve"> редко превышает 0,1 м/с.</w:t>
      </w:r>
    </w:p>
    <w:p w:rsidR="00116363" w:rsidRPr="00116363" w:rsidRDefault="00116363" w:rsidP="00116363">
      <w:pPr>
        <w:spacing w:after="0" w:line="276" w:lineRule="auto"/>
        <w:ind w:firstLine="709"/>
        <w:jc w:val="both"/>
        <w:rPr>
          <w:rFonts w:ascii="Arial" w:hAnsi="Arial" w:cs="Arial"/>
          <w:sz w:val="24"/>
          <w:szCs w:val="24"/>
        </w:rPr>
      </w:pPr>
      <w:r w:rsidRPr="00116363">
        <w:rPr>
          <w:rFonts w:ascii="Arial" w:hAnsi="Arial" w:cs="Arial"/>
          <w:sz w:val="24"/>
          <w:szCs w:val="24"/>
        </w:rPr>
        <w:t xml:space="preserve">Река Бешпагирка протекает по центральной части территории </w:t>
      </w:r>
      <w:r w:rsidR="0001400B">
        <w:rPr>
          <w:rFonts w:ascii="Arial" w:hAnsi="Arial" w:cs="Arial"/>
          <w:sz w:val="24"/>
          <w:szCs w:val="24"/>
        </w:rPr>
        <w:t>Грачёвского</w:t>
      </w:r>
      <w:r w:rsidRPr="00116363">
        <w:rPr>
          <w:rFonts w:ascii="Arial" w:hAnsi="Arial" w:cs="Arial"/>
          <w:sz w:val="24"/>
          <w:szCs w:val="24"/>
        </w:rPr>
        <w:t xml:space="preserve"> МО, к северу, северо-западу от села Бешпагир. Истоком являются многочисленные родники, бьющие около села Бешпагир, которое расположено на Бешпагирских высотах Ставропольской возвышенности. Длина реки Бешпагирка составляет 21 километр, площадь бассейна водосбора 256 квадратных километров. Устье расположено в десяти километрах по правому берегу речки Горькой, которая в свою очередь впадает в правый берег Грачёвки. Питание осуществляется за счет родничков и атмосферных осадков. Притоком является небольшая речушка – Ореховая, которая впадает в побережье реки Бешпагирки перед ее устьем. </w:t>
      </w:r>
    </w:p>
    <w:p w:rsidR="00116363" w:rsidRPr="00116363" w:rsidRDefault="00116363" w:rsidP="00116363">
      <w:pPr>
        <w:spacing w:after="0" w:line="276" w:lineRule="auto"/>
        <w:ind w:firstLine="709"/>
        <w:jc w:val="both"/>
        <w:rPr>
          <w:rFonts w:ascii="Arial" w:hAnsi="Arial" w:cs="Arial"/>
          <w:sz w:val="24"/>
          <w:szCs w:val="24"/>
        </w:rPr>
      </w:pPr>
      <w:r w:rsidRPr="00116363">
        <w:rPr>
          <w:rFonts w:ascii="Arial" w:hAnsi="Arial" w:cs="Arial"/>
          <w:sz w:val="24"/>
          <w:szCs w:val="24"/>
        </w:rPr>
        <w:t xml:space="preserve">Река Кофанова протекает центральной части территории </w:t>
      </w:r>
      <w:r w:rsidR="0001400B">
        <w:rPr>
          <w:rFonts w:ascii="Arial" w:hAnsi="Arial" w:cs="Arial"/>
          <w:sz w:val="24"/>
          <w:szCs w:val="24"/>
        </w:rPr>
        <w:t>Грачёвского</w:t>
      </w:r>
      <w:r w:rsidRPr="00116363">
        <w:rPr>
          <w:rFonts w:ascii="Arial" w:hAnsi="Arial" w:cs="Arial"/>
          <w:sz w:val="24"/>
          <w:szCs w:val="24"/>
        </w:rPr>
        <w:t xml:space="preserve"> муниципального округа. Истоком являются родники, выходящие на поверхность северо-восточнее поселка Цимлянского. Длина 17 километров, площадь водосборного бассейна составляет 74,7 квадратных километров, питание смешанное: родниковое, снеговое, дождевое. Река Кофанова является степной, маловодной. Для обеспечения запасов воды на водоеме созданы пруды, которые необходимы для обеспечения жителей водой во время жарких летних месяцев, разведения рыбы и рекреационных целей. Вода для питья не используется, только для полива сельскохозяйственных культур. По данным </w:t>
      </w:r>
      <w:hyperlink r:id="rId26" w:tooltip="Новотроицкое водохранилище" w:history="1">
        <w:r w:rsidRPr="00116363">
          <w:rPr>
            <w:rFonts w:ascii="Arial" w:hAnsi="Arial" w:cs="Arial"/>
            <w:sz w:val="24"/>
            <w:szCs w:val="24"/>
          </w:rPr>
          <w:t>государственного водного реестра России</w:t>
        </w:r>
      </w:hyperlink>
      <w:r w:rsidRPr="00116363">
        <w:rPr>
          <w:rFonts w:ascii="Arial" w:hAnsi="Arial" w:cs="Arial"/>
          <w:sz w:val="24"/>
          <w:szCs w:val="24"/>
        </w:rPr>
        <w:t xml:space="preserve"> относится к </w:t>
      </w:r>
      <w:hyperlink r:id="rId27" w:history="1">
        <w:r w:rsidRPr="00116363">
          <w:rPr>
            <w:rFonts w:ascii="Arial" w:hAnsi="Arial" w:cs="Arial"/>
            <w:sz w:val="24"/>
            <w:szCs w:val="24"/>
          </w:rPr>
          <w:t>Донскому бассейновому округу</w:t>
        </w:r>
      </w:hyperlink>
      <w:r w:rsidRPr="00116363">
        <w:rPr>
          <w:rFonts w:ascii="Arial" w:hAnsi="Arial" w:cs="Arial"/>
          <w:sz w:val="24"/>
          <w:szCs w:val="24"/>
        </w:rPr>
        <w:t>.</w:t>
      </w:r>
    </w:p>
    <w:p w:rsidR="00116363" w:rsidRPr="00116363" w:rsidRDefault="00116363" w:rsidP="00116363">
      <w:pPr>
        <w:spacing w:after="0" w:line="276" w:lineRule="auto"/>
        <w:ind w:firstLine="709"/>
        <w:jc w:val="both"/>
        <w:rPr>
          <w:rFonts w:ascii="Arial" w:hAnsi="Arial" w:cs="Arial"/>
          <w:sz w:val="24"/>
          <w:szCs w:val="24"/>
        </w:rPr>
      </w:pPr>
      <w:r w:rsidRPr="00116363">
        <w:rPr>
          <w:rFonts w:ascii="Arial" w:hAnsi="Arial" w:cs="Arial"/>
          <w:sz w:val="24"/>
          <w:szCs w:val="24"/>
        </w:rPr>
        <w:t xml:space="preserve">Северо-восточную часть территории рассекает река Кугульта, которая проходит по границе с Петровским муниципальным округом. Ее притоки Малая Кугульта, балка Рамазонка и балка Сладкая. Устье реки находится в 243 км по правому берегу реки </w:t>
      </w:r>
      <w:hyperlink r:id="rId28" w:tooltip="Егорлык" w:history="1">
        <w:r w:rsidRPr="00116363">
          <w:rPr>
            <w:rFonts w:ascii="Arial" w:hAnsi="Arial" w:cs="Arial"/>
            <w:sz w:val="24"/>
            <w:szCs w:val="24"/>
          </w:rPr>
          <w:t>Егорлык</w:t>
        </w:r>
      </w:hyperlink>
      <w:r w:rsidRPr="00116363">
        <w:rPr>
          <w:rFonts w:ascii="Arial" w:hAnsi="Arial" w:cs="Arial"/>
          <w:sz w:val="24"/>
          <w:szCs w:val="24"/>
        </w:rPr>
        <w:t xml:space="preserve">. Длина реки составляет 112 км. Малая Кугульта – </w:t>
      </w:r>
      <w:r w:rsidRPr="00116363">
        <w:rPr>
          <w:rFonts w:ascii="Arial" w:hAnsi="Arial" w:cs="Arial"/>
          <w:sz w:val="24"/>
          <w:szCs w:val="24"/>
        </w:rPr>
        <w:lastRenderedPageBreak/>
        <w:t xml:space="preserve">название реки </w:t>
      </w:r>
      <w:hyperlink r:id="rId29" w:history="1">
        <w:r w:rsidRPr="00116363">
          <w:rPr>
            <w:rFonts w:ascii="Arial" w:hAnsi="Arial" w:cs="Arial"/>
            <w:sz w:val="24"/>
            <w:szCs w:val="24"/>
          </w:rPr>
          <w:t>Большая Кугульта</w:t>
        </w:r>
      </w:hyperlink>
      <w:r w:rsidRPr="00116363">
        <w:rPr>
          <w:rFonts w:ascii="Arial" w:hAnsi="Arial" w:cs="Arial"/>
          <w:sz w:val="24"/>
          <w:szCs w:val="24"/>
        </w:rPr>
        <w:t xml:space="preserve"> в верхнем течении. Длина реки составляет 48 км, площадь водосборного бассейна 710 км². По данным </w:t>
      </w:r>
      <w:hyperlink r:id="rId30" w:tooltip="Новотроицкое водохранилище" w:history="1">
        <w:r w:rsidRPr="00116363">
          <w:rPr>
            <w:rFonts w:ascii="Arial" w:hAnsi="Arial" w:cs="Arial"/>
            <w:sz w:val="24"/>
            <w:szCs w:val="24"/>
          </w:rPr>
          <w:t>государственного водного реестра России</w:t>
        </w:r>
      </w:hyperlink>
      <w:r w:rsidRPr="00116363">
        <w:rPr>
          <w:rFonts w:ascii="Arial" w:hAnsi="Arial" w:cs="Arial"/>
          <w:sz w:val="24"/>
          <w:szCs w:val="24"/>
        </w:rPr>
        <w:t xml:space="preserve"> относится к </w:t>
      </w:r>
      <w:hyperlink r:id="rId31" w:history="1">
        <w:r w:rsidRPr="00116363">
          <w:rPr>
            <w:rFonts w:ascii="Arial" w:hAnsi="Arial" w:cs="Arial"/>
            <w:sz w:val="24"/>
            <w:szCs w:val="24"/>
          </w:rPr>
          <w:t>Донскому бассейновому округу</w:t>
        </w:r>
      </w:hyperlink>
      <w:r w:rsidRPr="00116363">
        <w:rPr>
          <w:rFonts w:ascii="Arial" w:hAnsi="Arial" w:cs="Arial"/>
          <w:sz w:val="24"/>
          <w:szCs w:val="24"/>
        </w:rPr>
        <w:t>.</w:t>
      </w:r>
    </w:p>
    <w:p w:rsidR="00116363" w:rsidRPr="00116363" w:rsidRDefault="00116363" w:rsidP="00116363">
      <w:pPr>
        <w:spacing w:after="0" w:line="276" w:lineRule="auto"/>
        <w:ind w:firstLine="709"/>
        <w:jc w:val="both"/>
        <w:rPr>
          <w:rFonts w:ascii="Arial" w:hAnsi="Arial" w:cs="Arial"/>
          <w:sz w:val="24"/>
          <w:szCs w:val="24"/>
        </w:rPr>
      </w:pPr>
      <w:r w:rsidRPr="00116363">
        <w:rPr>
          <w:rFonts w:ascii="Arial" w:hAnsi="Arial" w:cs="Arial"/>
          <w:sz w:val="24"/>
          <w:szCs w:val="24"/>
        </w:rPr>
        <w:t>На северо-западе территории муниципального округа юго-восточнее села Тугулук, начинается р. Тугулук. Течёт в северо-западном направлении по открытой местности мимо населённых пунктов Богатый, Ключевское. Устье реки находится в 20 км по правому берегу реки Ташлы</w:t>
      </w:r>
      <w:r w:rsidR="00204DEC">
        <w:rPr>
          <w:rFonts w:ascii="Arial" w:hAnsi="Arial" w:cs="Arial"/>
          <w:sz w:val="24"/>
          <w:szCs w:val="24"/>
        </w:rPr>
        <w:t xml:space="preserve"> </w:t>
      </w:r>
      <w:r w:rsidRPr="00116363">
        <w:rPr>
          <w:rFonts w:ascii="Arial" w:hAnsi="Arial" w:cs="Arial"/>
          <w:sz w:val="24"/>
          <w:szCs w:val="24"/>
        </w:rPr>
        <w:t>в селе Донско</w:t>
      </w:r>
      <w:r w:rsidR="003B182B">
        <w:rPr>
          <w:rFonts w:ascii="Arial" w:hAnsi="Arial" w:cs="Arial"/>
          <w:sz w:val="24"/>
          <w:szCs w:val="24"/>
        </w:rPr>
        <w:t>м</w:t>
      </w:r>
      <w:r w:rsidRPr="00116363">
        <w:rPr>
          <w:rFonts w:ascii="Arial" w:hAnsi="Arial" w:cs="Arial"/>
          <w:sz w:val="24"/>
          <w:szCs w:val="24"/>
        </w:rPr>
        <w:t xml:space="preserve">. Река Тугулук является типично степной, которая в жаркие месяцы пересыхает в некоторых местах. Длина составляет 42 километра, площадь бассейна водосбора 381 квадратный километр. Питание смешанное: от атмосферных осадков, таяния снега, родниковое и от притоков, которые расположены с левой стороны. С правой стороны у нее притоков нет. Река Тугулук имеет 14 рукавов, которые в сумме имеют общую длину 44 тысячи метров. В основном, все эти притоки полноводны только весной, летом они пересыхают. Устье расположено на 20 километре правого берега речки Ташлы. По данным </w:t>
      </w:r>
      <w:hyperlink r:id="rId32" w:tooltip="Государственный водный реестр" w:history="1">
        <w:r w:rsidRPr="00116363">
          <w:rPr>
            <w:rFonts w:ascii="Arial" w:hAnsi="Arial" w:cs="Arial"/>
            <w:sz w:val="24"/>
            <w:szCs w:val="24"/>
          </w:rPr>
          <w:t>государственного водного реестра России</w:t>
        </w:r>
      </w:hyperlink>
      <w:r w:rsidRPr="00116363">
        <w:rPr>
          <w:rFonts w:ascii="Arial" w:hAnsi="Arial" w:cs="Arial"/>
          <w:sz w:val="24"/>
          <w:szCs w:val="24"/>
        </w:rPr>
        <w:t xml:space="preserve"> относится к </w:t>
      </w:r>
      <w:hyperlink r:id="rId33" w:tooltip="Донской бассейновый округ" w:history="1">
        <w:r w:rsidRPr="00116363">
          <w:rPr>
            <w:rFonts w:ascii="Arial" w:hAnsi="Arial" w:cs="Arial"/>
            <w:sz w:val="24"/>
            <w:szCs w:val="24"/>
          </w:rPr>
          <w:t>Донскому бассейновому округу</w:t>
        </w:r>
      </w:hyperlink>
      <w:r w:rsidRPr="00116363">
        <w:rPr>
          <w:rFonts w:ascii="Arial" w:hAnsi="Arial" w:cs="Arial"/>
          <w:sz w:val="24"/>
          <w:szCs w:val="24"/>
        </w:rPr>
        <w:t>.</w:t>
      </w:r>
    </w:p>
    <w:p w:rsidR="00116363" w:rsidRPr="00116363" w:rsidRDefault="00116363" w:rsidP="00116363">
      <w:pPr>
        <w:spacing w:after="0" w:line="276" w:lineRule="auto"/>
        <w:ind w:firstLine="709"/>
        <w:jc w:val="both"/>
        <w:rPr>
          <w:rFonts w:ascii="Arial" w:hAnsi="Arial" w:cs="Arial"/>
          <w:sz w:val="24"/>
          <w:szCs w:val="24"/>
        </w:rPr>
      </w:pPr>
      <w:r w:rsidRPr="00116363">
        <w:rPr>
          <w:rFonts w:ascii="Arial" w:hAnsi="Arial" w:cs="Arial"/>
          <w:sz w:val="24"/>
          <w:szCs w:val="24"/>
        </w:rPr>
        <w:t xml:space="preserve">Река Спицевка протекает по восточной части территории </w:t>
      </w:r>
      <w:r w:rsidR="0001400B">
        <w:rPr>
          <w:rFonts w:ascii="Arial" w:hAnsi="Arial" w:cs="Arial"/>
          <w:sz w:val="24"/>
          <w:szCs w:val="24"/>
        </w:rPr>
        <w:t>Грачёвского</w:t>
      </w:r>
      <w:r w:rsidRPr="00116363">
        <w:rPr>
          <w:rFonts w:ascii="Arial" w:hAnsi="Arial" w:cs="Arial"/>
          <w:sz w:val="24"/>
          <w:szCs w:val="24"/>
        </w:rPr>
        <w:t xml:space="preserve"> муниципального округа. Истоком являются родники, выходящие на поверхность Ставропольской возвышенности. Она берет начало в лесу расположенном между селами Красное и Спицевка. Длина реки Спицевка составляет 14 километров, питание смешанное: родниковое, снеговое, дождевое. Водоем впадает в левый берег речки Горькая на 22 километре, западнее Новоспицевского хутора. Река Спицевка является степной, маловодной. Для обеспечения запасов воды на водоеме создано семь водохранилищ – прудов, которые необходимы для обеспечения жителей водой во время жарких летних месяцев, разведения рыбы и рекреационных целей. Вода для питья не используется, только для хозяйственных нужд. </w:t>
      </w:r>
    </w:p>
    <w:p w:rsidR="00116363" w:rsidRPr="00116363" w:rsidRDefault="009B0024" w:rsidP="00116363">
      <w:pPr>
        <w:spacing w:after="0" w:line="276" w:lineRule="auto"/>
        <w:ind w:firstLine="709"/>
        <w:jc w:val="both"/>
        <w:rPr>
          <w:rFonts w:ascii="Arial" w:hAnsi="Arial" w:cs="Arial"/>
          <w:sz w:val="24"/>
          <w:szCs w:val="24"/>
        </w:rPr>
      </w:pPr>
      <w:r w:rsidRPr="00116363">
        <w:rPr>
          <w:rFonts w:ascii="Arial" w:hAnsi="Arial" w:cs="Arial"/>
          <w:sz w:val="24"/>
          <w:szCs w:val="24"/>
        </w:rPr>
        <w:t>Согласно перечню объектов, подлежащих региональному государственному надзору в области использования и охраны водных объектов</w:t>
      </w:r>
      <w:r>
        <w:rPr>
          <w:rFonts w:ascii="Arial" w:hAnsi="Arial" w:cs="Arial"/>
          <w:sz w:val="24"/>
          <w:szCs w:val="24"/>
        </w:rPr>
        <w:t>,</w:t>
      </w:r>
      <w:r w:rsidRPr="00116363">
        <w:rPr>
          <w:rFonts w:ascii="Arial" w:hAnsi="Arial" w:cs="Arial"/>
          <w:sz w:val="24"/>
          <w:szCs w:val="24"/>
        </w:rPr>
        <w:t xml:space="preserve"> на территории </w:t>
      </w:r>
      <w:r>
        <w:rPr>
          <w:rFonts w:ascii="Arial" w:hAnsi="Arial" w:cs="Arial"/>
          <w:sz w:val="24"/>
          <w:szCs w:val="24"/>
        </w:rPr>
        <w:t>Грачёвского</w:t>
      </w:r>
      <w:r w:rsidRPr="00116363">
        <w:rPr>
          <w:rFonts w:ascii="Arial" w:hAnsi="Arial" w:cs="Arial"/>
          <w:sz w:val="24"/>
          <w:szCs w:val="24"/>
        </w:rPr>
        <w:t xml:space="preserve"> муниципального округа Ставропольского края расположены 13 таких объектов охраны. </w:t>
      </w:r>
      <w:r w:rsidR="00116363" w:rsidRPr="00116363">
        <w:rPr>
          <w:rFonts w:ascii="Arial" w:hAnsi="Arial" w:cs="Arial"/>
          <w:sz w:val="24"/>
          <w:szCs w:val="24"/>
        </w:rPr>
        <w:t>Перечень представлен ниже.</w:t>
      </w:r>
    </w:p>
    <w:p w:rsidR="00116363" w:rsidRPr="00116363" w:rsidRDefault="00116363" w:rsidP="00116363">
      <w:pPr>
        <w:spacing w:after="0" w:line="276" w:lineRule="auto"/>
        <w:ind w:firstLine="709"/>
        <w:jc w:val="both"/>
        <w:rPr>
          <w:rFonts w:ascii="Arial" w:hAnsi="Arial" w:cs="Arial"/>
          <w:sz w:val="24"/>
          <w:szCs w:val="24"/>
        </w:rPr>
      </w:pPr>
    </w:p>
    <w:p w:rsidR="00116363" w:rsidRPr="00116363" w:rsidRDefault="00116363" w:rsidP="001519BA">
      <w:pPr>
        <w:spacing w:after="0" w:line="240" w:lineRule="auto"/>
        <w:jc w:val="both"/>
        <w:rPr>
          <w:rFonts w:ascii="Arial" w:hAnsi="Arial"/>
          <w:b/>
          <w:sz w:val="24"/>
          <w:szCs w:val="24"/>
        </w:rPr>
      </w:pPr>
      <w:r w:rsidRPr="00116363">
        <w:rPr>
          <w:rFonts w:ascii="Arial" w:hAnsi="Arial"/>
          <w:b/>
          <w:sz w:val="24"/>
          <w:szCs w:val="24"/>
        </w:rPr>
        <w:t xml:space="preserve">Таблица </w:t>
      </w:r>
      <w:r w:rsidRPr="00116363">
        <w:rPr>
          <w:rFonts w:ascii="Arial" w:hAnsi="Arial"/>
          <w:b/>
          <w:sz w:val="24"/>
          <w:szCs w:val="24"/>
        </w:rPr>
        <w:fldChar w:fldCharType="begin"/>
      </w:r>
      <w:r w:rsidRPr="00116363">
        <w:rPr>
          <w:rFonts w:ascii="Arial" w:hAnsi="Arial"/>
          <w:b/>
          <w:sz w:val="24"/>
          <w:szCs w:val="24"/>
        </w:rPr>
        <w:instrText xml:space="preserve"> SEQ Таблица \* ARABIC </w:instrText>
      </w:r>
      <w:r w:rsidRPr="00116363">
        <w:rPr>
          <w:rFonts w:ascii="Arial" w:hAnsi="Arial"/>
          <w:b/>
          <w:sz w:val="24"/>
          <w:szCs w:val="24"/>
        </w:rPr>
        <w:fldChar w:fldCharType="separate"/>
      </w:r>
      <w:r w:rsidR="002955DD">
        <w:rPr>
          <w:rFonts w:ascii="Arial" w:hAnsi="Arial"/>
          <w:b/>
          <w:noProof/>
          <w:sz w:val="24"/>
          <w:szCs w:val="24"/>
        </w:rPr>
        <w:t>6</w:t>
      </w:r>
      <w:r w:rsidRPr="00116363">
        <w:rPr>
          <w:rFonts w:ascii="Arial" w:hAnsi="Arial"/>
          <w:b/>
          <w:sz w:val="24"/>
          <w:szCs w:val="24"/>
        </w:rPr>
        <w:fldChar w:fldCharType="end"/>
      </w:r>
      <w:r w:rsidRPr="00116363">
        <w:rPr>
          <w:rFonts w:ascii="Arial" w:hAnsi="Arial"/>
          <w:b/>
          <w:sz w:val="24"/>
          <w:szCs w:val="24"/>
        </w:rPr>
        <w:t xml:space="preserve"> – Перечень объектов, подлежащих региональному государственному надзору в области использования и охраны водных объектов на территории Ставропольского края</w:t>
      </w:r>
      <w:r w:rsidRPr="00116363">
        <w:rPr>
          <w:rFonts w:ascii="Arial" w:hAnsi="Arial"/>
          <w:b/>
          <w:sz w:val="24"/>
          <w:szCs w:val="24"/>
          <w:vertAlign w:val="superscript"/>
        </w:rPr>
        <w:footnoteReference w:id="13"/>
      </w:r>
    </w:p>
    <w:tbl>
      <w:tblPr>
        <w:tblStyle w:val="TableGridReport8"/>
        <w:tblW w:w="0" w:type="auto"/>
        <w:tblLook w:val="04A0" w:firstRow="1" w:lastRow="0" w:firstColumn="1" w:lastColumn="0" w:noHBand="0" w:noVBand="1"/>
      </w:tblPr>
      <w:tblGrid>
        <w:gridCol w:w="534"/>
        <w:gridCol w:w="2835"/>
        <w:gridCol w:w="6202"/>
      </w:tblGrid>
      <w:tr w:rsidR="00116363" w:rsidRPr="00204DEC" w:rsidTr="00204DEC">
        <w:tc>
          <w:tcPr>
            <w:tcW w:w="534" w:type="dxa"/>
            <w:vAlign w:val="center"/>
          </w:tcPr>
          <w:p w:rsidR="00116363" w:rsidRPr="00204DEC" w:rsidRDefault="00116363" w:rsidP="00204DEC">
            <w:pPr>
              <w:spacing w:after="0" w:line="240" w:lineRule="auto"/>
              <w:jc w:val="center"/>
              <w:rPr>
                <w:rFonts w:ascii="Arial Narrow" w:hAnsi="Arial Narrow"/>
                <w:b/>
              </w:rPr>
            </w:pPr>
            <w:r w:rsidRPr="00204DEC">
              <w:rPr>
                <w:rFonts w:ascii="Arial Narrow" w:hAnsi="Arial Narrow"/>
                <w:b/>
              </w:rPr>
              <w:t>№ п/п</w:t>
            </w:r>
          </w:p>
        </w:tc>
        <w:tc>
          <w:tcPr>
            <w:tcW w:w="2835" w:type="dxa"/>
            <w:vAlign w:val="center"/>
          </w:tcPr>
          <w:p w:rsidR="00116363" w:rsidRPr="00204DEC" w:rsidRDefault="00116363" w:rsidP="00204DEC">
            <w:pPr>
              <w:spacing w:after="0" w:line="240" w:lineRule="auto"/>
              <w:jc w:val="center"/>
              <w:rPr>
                <w:rFonts w:ascii="Arial Narrow" w:hAnsi="Arial Narrow"/>
                <w:b/>
              </w:rPr>
            </w:pPr>
            <w:r w:rsidRPr="00204DEC">
              <w:rPr>
                <w:rFonts w:ascii="Arial Narrow" w:hAnsi="Arial Narrow"/>
                <w:b/>
              </w:rPr>
              <w:t>Наименование объекта</w:t>
            </w:r>
          </w:p>
        </w:tc>
        <w:tc>
          <w:tcPr>
            <w:tcW w:w="6202" w:type="dxa"/>
            <w:vAlign w:val="center"/>
          </w:tcPr>
          <w:p w:rsidR="00116363" w:rsidRPr="00204DEC" w:rsidRDefault="00116363" w:rsidP="00204DEC">
            <w:pPr>
              <w:spacing w:after="0" w:line="240" w:lineRule="auto"/>
              <w:jc w:val="center"/>
              <w:rPr>
                <w:rFonts w:ascii="Arial Narrow" w:hAnsi="Arial Narrow"/>
                <w:b/>
              </w:rPr>
            </w:pPr>
            <w:r w:rsidRPr="00204DEC">
              <w:rPr>
                <w:rFonts w:ascii="Arial Narrow" w:hAnsi="Arial Narrow"/>
                <w:b/>
              </w:rPr>
              <w:t>Примечание</w:t>
            </w:r>
          </w:p>
        </w:tc>
      </w:tr>
      <w:tr w:rsidR="00116363" w:rsidRPr="00116363" w:rsidTr="00204DEC">
        <w:tc>
          <w:tcPr>
            <w:tcW w:w="534" w:type="dxa"/>
          </w:tcPr>
          <w:p w:rsidR="00116363" w:rsidRPr="00116363" w:rsidRDefault="00116363" w:rsidP="00204DEC">
            <w:pPr>
              <w:spacing w:after="0" w:line="240" w:lineRule="auto"/>
              <w:rPr>
                <w:rFonts w:ascii="Arial Narrow" w:hAnsi="Arial Narrow"/>
              </w:rPr>
            </w:pPr>
            <w:r w:rsidRPr="00116363">
              <w:rPr>
                <w:rFonts w:ascii="Arial Narrow" w:hAnsi="Arial Narrow"/>
              </w:rPr>
              <w:t>1.</w:t>
            </w:r>
          </w:p>
        </w:tc>
        <w:tc>
          <w:tcPr>
            <w:tcW w:w="2835" w:type="dxa"/>
          </w:tcPr>
          <w:p w:rsidR="00116363" w:rsidRPr="00116363" w:rsidRDefault="00116363" w:rsidP="00204DEC">
            <w:pPr>
              <w:spacing w:after="0" w:line="240" w:lineRule="auto"/>
              <w:rPr>
                <w:rFonts w:ascii="Arial Narrow" w:hAnsi="Arial Narrow"/>
              </w:rPr>
            </w:pPr>
            <w:r w:rsidRPr="00116363">
              <w:rPr>
                <w:rFonts w:ascii="Arial Narrow" w:hAnsi="Arial Narrow"/>
              </w:rPr>
              <w:t>Балка Руднева</w:t>
            </w:r>
          </w:p>
        </w:tc>
        <w:tc>
          <w:tcPr>
            <w:tcW w:w="6202" w:type="dxa"/>
          </w:tcPr>
          <w:p w:rsidR="00116363" w:rsidRPr="00116363" w:rsidRDefault="00116363" w:rsidP="00204DEC">
            <w:pPr>
              <w:spacing w:after="0" w:line="240" w:lineRule="auto"/>
              <w:rPr>
                <w:rFonts w:ascii="Arial Narrow" w:hAnsi="Arial Narrow"/>
              </w:rPr>
            </w:pPr>
            <w:r w:rsidRPr="00116363">
              <w:rPr>
                <w:rFonts w:ascii="Arial Narrow" w:hAnsi="Arial Narrow"/>
              </w:rPr>
              <w:t xml:space="preserve">на территории </w:t>
            </w:r>
            <w:r w:rsidR="0001400B">
              <w:rPr>
                <w:rFonts w:ascii="Arial Narrow" w:hAnsi="Arial Narrow"/>
              </w:rPr>
              <w:t>Грачёвского</w:t>
            </w:r>
            <w:r w:rsidRPr="00116363">
              <w:rPr>
                <w:rFonts w:ascii="Arial Narrow" w:hAnsi="Arial Narrow"/>
              </w:rPr>
              <w:t xml:space="preserve"> </w:t>
            </w:r>
            <w:r w:rsidR="00D649D9">
              <w:rPr>
                <w:rFonts w:ascii="Arial Narrow" w:hAnsi="Arial Narrow"/>
              </w:rPr>
              <w:t>округа</w:t>
            </w:r>
          </w:p>
        </w:tc>
      </w:tr>
      <w:tr w:rsidR="00116363" w:rsidRPr="00116363" w:rsidTr="00204DEC">
        <w:tc>
          <w:tcPr>
            <w:tcW w:w="534" w:type="dxa"/>
          </w:tcPr>
          <w:p w:rsidR="00116363" w:rsidRPr="00116363" w:rsidRDefault="00116363" w:rsidP="00204DEC">
            <w:pPr>
              <w:spacing w:after="0" w:line="240" w:lineRule="auto"/>
              <w:rPr>
                <w:rFonts w:ascii="Arial Narrow" w:hAnsi="Arial Narrow"/>
              </w:rPr>
            </w:pPr>
            <w:r w:rsidRPr="00116363">
              <w:rPr>
                <w:rFonts w:ascii="Arial Narrow" w:hAnsi="Arial Narrow"/>
              </w:rPr>
              <w:t>2.</w:t>
            </w:r>
          </w:p>
        </w:tc>
        <w:tc>
          <w:tcPr>
            <w:tcW w:w="2835" w:type="dxa"/>
          </w:tcPr>
          <w:p w:rsidR="00116363" w:rsidRPr="00116363" w:rsidRDefault="00116363" w:rsidP="00204DEC">
            <w:pPr>
              <w:spacing w:after="0" w:line="240" w:lineRule="auto"/>
              <w:rPr>
                <w:rFonts w:ascii="Arial Narrow" w:hAnsi="Arial Narrow"/>
              </w:rPr>
            </w:pPr>
            <w:r w:rsidRPr="00116363">
              <w:rPr>
                <w:rFonts w:ascii="Arial Narrow" w:hAnsi="Arial Narrow"/>
              </w:rPr>
              <w:t>Река Горькая</w:t>
            </w:r>
          </w:p>
        </w:tc>
        <w:tc>
          <w:tcPr>
            <w:tcW w:w="6202" w:type="dxa"/>
          </w:tcPr>
          <w:p w:rsidR="00116363" w:rsidRPr="00116363" w:rsidRDefault="00116363" w:rsidP="00204DEC">
            <w:pPr>
              <w:spacing w:after="0" w:line="240" w:lineRule="auto"/>
              <w:rPr>
                <w:rFonts w:ascii="Arial Narrow" w:hAnsi="Arial Narrow"/>
              </w:rPr>
            </w:pPr>
            <w:r w:rsidRPr="00116363">
              <w:rPr>
                <w:rFonts w:ascii="Arial Narrow" w:hAnsi="Arial Narrow"/>
              </w:rPr>
              <w:t xml:space="preserve">правый приток реки </w:t>
            </w:r>
            <w:r w:rsidR="00530933">
              <w:rPr>
                <w:rFonts w:ascii="Arial Narrow" w:hAnsi="Arial Narrow"/>
              </w:rPr>
              <w:t>Грачё</w:t>
            </w:r>
            <w:r w:rsidRPr="00116363">
              <w:rPr>
                <w:rFonts w:ascii="Arial Narrow" w:hAnsi="Arial Narrow"/>
              </w:rPr>
              <w:t>вка</w:t>
            </w:r>
          </w:p>
        </w:tc>
      </w:tr>
      <w:tr w:rsidR="00116363" w:rsidRPr="00116363" w:rsidTr="00204DEC">
        <w:tc>
          <w:tcPr>
            <w:tcW w:w="534" w:type="dxa"/>
          </w:tcPr>
          <w:p w:rsidR="00116363" w:rsidRPr="00116363" w:rsidRDefault="00116363" w:rsidP="00204DEC">
            <w:pPr>
              <w:spacing w:after="0" w:line="240" w:lineRule="auto"/>
              <w:rPr>
                <w:rFonts w:ascii="Arial Narrow" w:hAnsi="Arial Narrow"/>
              </w:rPr>
            </w:pPr>
            <w:r w:rsidRPr="00116363">
              <w:rPr>
                <w:rFonts w:ascii="Arial Narrow" w:hAnsi="Arial Narrow"/>
              </w:rPr>
              <w:t>3.</w:t>
            </w:r>
          </w:p>
        </w:tc>
        <w:tc>
          <w:tcPr>
            <w:tcW w:w="2835" w:type="dxa"/>
          </w:tcPr>
          <w:p w:rsidR="00116363" w:rsidRPr="00116363" w:rsidRDefault="00116363" w:rsidP="00204DEC">
            <w:pPr>
              <w:spacing w:after="0" w:line="240" w:lineRule="auto"/>
              <w:rPr>
                <w:rFonts w:ascii="Arial Narrow" w:hAnsi="Arial Narrow"/>
              </w:rPr>
            </w:pPr>
            <w:r w:rsidRPr="00116363">
              <w:rPr>
                <w:rFonts w:ascii="Arial Narrow" w:hAnsi="Arial Narrow"/>
              </w:rPr>
              <w:t>Река Горькая</w:t>
            </w:r>
          </w:p>
        </w:tc>
        <w:tc>
          <w:tcPr>
            <w:tcW w:w="6202" w:type="dxa"/>
          </w:tcPr>
          <w:p w:rsidR="00116363" w:rsidRPr="00116363" w:rsidRDefault="00116363" w:rsidP="00204DEC">
            <w:pPr>
              <w:spacing w:after="0" w:line="240" w:lineRule="auto"/>
              <w:rPr>
                <w:rFonts w:ascii="Arial Narrow" w:hAnsi="Arial Narrow"/>
              </w:rPr>
            </w:pPr>
            <w:r w:rsidRPr="00116363">
              <w:rPr>
                <w:rFonts w:ascii="Arial Narrow" w:hAnsi="Arial Narrow"/>
              </w:rPr>
              <w:t xml:space="preserve">правый приток реки </w:t>
            </w:r>
            <w:r w:rsidR="00530933">
              <w:rPr>
                <w:rFonts w:ascii="Arial Narrow" w:hAnsi="Arial Narrow"/>
              </w:rPr>
              <w:t>Грачё</w:t>
            </w:r>
            <w:r w:rsidRPr="00116363">
              <w:rPr>
                <w:rFonts w:ascii="Arial Narrow" w:hAnsi="Arial Narrow"/>
              </w:rPr>
              <w:t xml:space="preserve">вка в районе с. </w:t>
            </w:r>
            <w:r w:rsidR="009B0024" w:rsidRPr="00116363">
              <w:rPr>
                <w:rFonts w:ascii="Arial Narrow" w:hAnsi="Arial Narrow"/>
              </w:rPr>
              <w:t>Кугу</w:t>
            </w:r>
            <w:r w:rsidR="009B0024">
              <w:rPr>
                <w:rFonts w:ascii="Arial Narrow" w:hAnsi="Arial Narrow"/>
              </w:rPr>
              <w:t>ль</w:t>
            </w:r>
            <w:r w:rsidR="009B0024" w:rsidRPr="00116363">
              <w:rPr>
                <w:rFonts w:ascii="Arial Narrow" w:hAnsi="Arial Narrow"/>
              </w:rPr>
              <w:t>ты</w:t>
            </w:r>
          </w:p>
        </w:tc>
      </w:tr>
      <w:tr w:rsidR="00116363" w:rsidRPr="00116363" w:rsidTr="00204DEC">
        <w:tc>
          <w:tcPr>
            <w:tcW w:w="534" w:type="dxa"/>
          </w:tcPr>
          <w:p w:rsidR="00116363" w:rsidRPr="00116363" w:rsidRDefault="00116363" w:rsidP="00204DEC">
            <w:pPr>
              <w:spacing w:after="0" w:line="240" w:lineRule="auto"/>
              <w:rPr>
                <w:rFonts w:ascii="Arial Narrow" w:hAnsi="Arial Narrow"/>
              </w:rPr>
            </w:pPr>
            <w:r w:rsidRPr="00116363">
              <w:rPr>
                <w:rFonts w:ascii="Arial Narrow" w:hAnsi="Arial Narrow"/>
              </w:rPr>
              <w:t>4.</w:t>
            </w:r>
          </w:p>
        </w:tc>
        <w:tc>
          <w:tcPr>
            <w:tcW w:w="2835" w:type="dxa"/>
          </w:tcPr>
          <w:p w:rsidR="00116363" w:rsidRPr="00116363" w:rsidRDefault="00116363" w:rsidP="00204DEC">
            <w:pPr>
              <w:spacing w:after="0" w:line="240" w:lineRule="auto"/>
              <w:rPr>
                <w:rFonts w:ascii="Arial Narrow" w:hAnsi="Arial Narrow"/>
              </w:rPr>
            </w:pPr>
            <w:r w:rsidRPr="00116363">
              <w:rPr>
                <w:rFonts w:ascii="Arial Narrow" w:hAnsi="Arial Narrow"/>
              </w:rPr>
              <w:t xml:space="preserve">Река </w:t>
            </w:r>
            <w:r w:rsidR="00530933">
              <w:rPr>
                <w:rFonts w:ascii="Arial Narrow" w:hAnsi="Arial Narrow"/>
              </w:rPr>
              <w:t>Грачё</w:t>
            </w:r>
            <w:r w:rsidRPr="00116363">
              <w:rPr>
                <w:rFonts w:ascii="Arial Narrow" w:hAnsi="Arial Narrow"/>
              </w:rPr>
              <w:t>вка</w:t>
            </w:r>
          </w:p>
        </w:tc>
        <w:tc>
          <w:tcPr>
            <w:tcW w:w="6202" w:type="dxa"/>
          </w:tcPr>
          <w:p w:rsidR="00116363" w:rsidRPr="00116363" w:rsidRDefault="00116363" w:rsidP="00204DEC">
            <w:pPr>
              <w:spacing w:after="0" w:line="240" w:lineRule="auto"/>
              <w:rPr>
                <w:rFonts w:ascii="Arial Narrow" w:hAnsi="Arial Narrow"/>
              </w:rPr>
            </w:pPr>
            <w:r w:rsidRPr="00116363">
              <w:rPr>
                <w:rFonts w:ascii="Arial Narrow" w:hAnsi="Arial Narrow"/>
              </w:rPr>
              <w:t>правый приток реки Калаус</w:t>
            </w:r>
          </w:p>
        </w:tc>
      </w:tr>
      <w:tr w:rsidR="00116363" w:rsidRPr="00116363" w:rsidTr="00204DEC">
        <w:tc>
          <w:tcPr>
            <w:tcW w:w="534" w:type="dxa"/>
          </w:tcPr>
          <w:p w:rsidR="00116363" w:rsidRPr="00116363" w:rsidRDefault="00116363" w:rsidP="00204DEC">
            <w:pPr>
              <w:spacing w:after="0" w:line="240" w:lineRule="auto"/>
              <w:rPr>
                <w:rFonts w:ascii="Arial Narrow" w:hAnsi="Arial Narrow"/>
              </w:rPr>
            </w:pPr>
            <w:r w:rsidRPr="00116363">
              <w:rPr>
                <w:rFonts w:ascii="Arial Narrow" w:hAnsi="Arial Narrow"/>
              </w:rPr>
              <w:t>5.</w:t>
            </w:r>
          </w:p>
        </w:tc>
        <w:tc>
          <w:tcPr>
            <w:tcW w:w="2835" w:type="dxa"/>
          </w:tcPr>
          <w:p w:rsidR="00116363" w:rsidRPr="00116363" w:rsidRDefault="00116363" w:rsidP="00204DEC">
            <w:pPr>
              <w:spacing w:after="0" w:line="240" w:lineRule="auto"/>
              <w:rPr>
                <w:rFonts w:ascii="Arial Narrow" w:hAnsi="Arial Narrow"/>
              </w:rPr>
            </w:pPr>
            <w:r w:rsidRPr="00116363">
              <w:rPr>
                <w:rFonts w:ascii="Arial Narrow" w:hAnsi="Arial Narrow"/>
              </w:rPr>
              <w:t>Река Кизиловка</w:t>
            </w:r>
          </w:p>
        </w:tc>
        <w:tc>
          <w:tcPr>
            <w:tcW w:w="6202" w:type="dxa"/>
          </w:tcPr>
          <w:p w:rsidR="00116363" w:rsidRPr="00116363" w:rsidRDefault="00116363" w:rsidP="00204DEC">
            <w:pPr>
              <w:spacing w:after="0" w:line="240" w:lineRule="auto"/>
              <w:rPr>
                <w:rFonts w:ascii="Arial Narrow" w:hAnsi="Arial Narrow"/>
              </w:rPr>
            </w:pPr>
            <w:r w:rsidRPr="00116363">
              <w:rPr>
                <w:rFonts w:ascii="Arial Narrow" w:hAnsi="Arial Narrow"/>
              </w:rPr>
              <w:t xml:space="preserve">составляющая реки </w:t>
            </w:r>
            <w:r w:rsidR="00530933">
              <w:rPr>
                <w:rFonts w:ascii="Arial Narrow" w:hAnsi="Arial Narrow"/>
              </w:rPr>
              <w:t>Грачё</w:t>
            </w:r>
            <w:r w:rsidRPr="00116363">
              <w:rPr>
                <w:rFonts w:ascii="Arial Narrow" w:hAnsi="Arial Narrow"/>
              </w:rPr>
              <w:t>вка</w:t>
            </w:r>
          </w:p>
        </w:tc>
      </w:tr>
      <w:tr w:rsidR="00116363" w:rsidRPr="00116363" w:rsidTr="00204DEC">
        <w:tc>
          <w:tcPr>
            <w:tcW w:w="534" w:type="dxa"/>
          </w:tcPr>
          <w:p w:rsidR="00116363" w:rsidRPr="00116363" w:rsidRDefault="00116363" w:rsidP="00204DEC">
            <w:pPr>
              <w:spacing w:after="0" w:line="240" w:lineRule="auto"/>
              <w:rPr>
                <w:rFonts w:ascii="Arial Narrow" w:hAnsi="Arial Narrow"/>
              </w:rPr>
            </w:pPr>
            <w:r w:rsidRPr="00116363">
              <w:rPr>
                <w:rFonts w:ascii="Arial Narrow" w:hAnsi="Arial Narrow"/>
              </w:rPr>
              <w:t>6.</w:t>
            </w:r>
          </w:p>
        </w:tc>
        <w:tc>
          <w:tcPr>
            <w:tcW w:w="2835" w:type="dxa"/>
          </w:tcPr>
          <w:p w:rsidR="00116363" w:rsidRPr="00116363" w:rsidRDefault="00116363" w:rsidP="00204DEC">
            <w:pPr>
              <w:spacing w:after="0" w:line="240" w:lineRule="auto"/>
              <w:rPr>
                <w:rFonts w:ascii="Arial Narrow" w:hAnsi="Arial Narrow"/>
              </w:rPr>
            </w:pPr>
            <w:r w:rsidRPr="00116363">
              <w:rPr>
                <w:rFonts w:ascii="Arial Narrow" w:hAnsi="Arial Narrow"/>
              </w:rPr>
              <w:t>Река Развилка</w:t>
            </w:r>
          </w:p>
        </w:tc>
        <w:tc>
          <w:tcPr>
            <w:tcW w:w="6202" w:type="dxa"/>
          </w:tcPr>
          <w:p w:rsidR="00116363" w:rsidRPr="00116363" w:rsidRDefault="00116363" w:rsidP="00204DEC">
            <w:pPr>
              <w:spacing w:after="0" w:line="240" w:lineRule="auto"/>
              <w:rPr>
                <w:rFonts w:ascii="Arial Narrow" w:hAnsi="Arial Narrow"/>
              </w:rPr>
            </w:pPr>
            <w:r w:rsidRPr="00116363">
              <w:rPr>
                <w:rFonts w:ascii="Arial Narrow" w:hAnsi="Arial Narrow"/>
              </w:rPr>
              <w:t xml:space="preserve">составляющая реки </w:t>
            </w:r>
            <w:r w:rsidR="00530933">
              <w:rPr>
                <w:rFonts w:ascii="Arial Narrow" w:hAnsi="Arial Narrow"/>
              </w:rPr>
              <w:t>Грачё</w:t>
            </w:r>
            <w:r w:rsidRPr="00116363">
              <w:rPr>
                <w:rFonts w:ascii="Arial Narrow" w:hAnsi="Arial Narrow"/>
              </w:rPr>
              <w:t>вка</w:t>
            </w:r>
          </w:p>
        </w:tc>
      </w:tr>
      <w:tr w:rsidR="00116363" w:rsidRPr="00116363" w:rsidTr="00204DEC">
        <w:tc>
          <w:tcPr>
            <w:tcW w:w="534" w:type="dxa"/>
          </w:tcPr>
          <w:p w:rsidR="00116363" w:rsidRPr="00116363" w:rsidRDefault="00116363" w:rsidP="00204DEC">
            <w:pPr>
              <w:spacing w:after="0" w:line="240" w:lineRule="auto"/>
              <w:rPr>
                <w:rFonts w:ascii="Arial Narrow" w:hAnsi="Arial Narrow"/>
              </w:rPr>
            </w:pPr>
            <w:r w:rsidRPr="00116363">
              <w:rPr>
                <w:rFonts w:ascii="Arial Narrow" w:hAnsi="Arial Narrow"/>
              </w:rPr>
              <w:lastRenderedPageBreak/>
              <w:t>7.</w:t>
            </w:r>
          </w:p>
        </w:tc>
        <w:tc>
          <w:tcPr>
            <w:tcW w:w="2835" w:type="dxa"/>
          </w:tcPr>
          <w:p w:rsidR="00116363" w:rsidRPr="00116363" w:rsidRDefault="00116363" w:rsidP="00204DEC">
            <w:pPr>
              <w:spacing w:after="0" w:line="240" w:lineRule="auto"/>
              <w:rPr>
                <w:rFonts w:ascii="Arial Narrow" w:hAnsi="Arial Narrow"/>
              </w:rPr>
            </w:pPr>
            <w:r w:rsidRPr="00116363">
              <w:rPr>
                <w:rFonts w:ascii="Arial Narrow" w:hAnsi="Arial Narrow"/>
              </w:rPr>
              <w:t>Река Чла</w:t>
            </w:r>
          </w:p>
        </w:tc>
        <w:tc>
          <w:tcPr>
            <w:tcW w:w="6202" w:type="dxa"/>
          </w:tcPr>
          <w:p w:rsidR="00116363" w:rsidRPr="00116363" w:rsidRDefault="00116363" w:rsidP="00204DEC">
            <w:pPr>
              <w:spacing w:after="0" w:line="240" w:lineRule="auto"/>
              <w:rPr>
                <w:rFonts w:ascii="Arial Narrow" w:hAnsi="Arial Narrow"/>
              </w:rPr>
            </w:pPr>
            <w:r w:rsidRPr="00116363">
              <w:rPr>
                <w:rFonts w:ascii="Arial Narrow" w:hAnsi="Arial Narrow"/>
              </w:rPr>
              <w:t xml:space="preserve">на территории </w:t>
            </w:r>
            <w:r w:rsidR="0001400B">
              <w:rPr>
                <w:rFonts w:ascii="Arial Narrow" w:hAnsi="Arial Narrow"/>
              </w:rPr>
              <w:t>Грачёвского</w:t>
            </w:r>
            <w:r w:rsidRPr="00116363">
              <w:rPr>
                <w:rFonts w:ascii="Arial Narrow" w:hAnsi="Arial Narrow"/>
              </w:rPr>
              <w:t xml:space="preserve"> и Шпаковского </w:t>
            </w:r>
            <w:r w:rsidR="00D649D9">
              <w:rPr>
                <w:rFonts w:ascii="Arial Narrow" w:hAnsi="Arial Narrow"/>
              </w:rPr>
              <w:t>муниципальных округов</w:t>
            </w:r>
          </w:p>
        </w:tc>
      </w:tr>
      <w:tr w:rsidR="00116363" w:rsidRPr="00116363" w:rsidTr="00204DEC">
        <w:tc>
          <w:tcPr>
            <w:tcW w:w="534" w:type="dxa"/>
          </w:tcPr>
          <w:p w:rsidR="00116363" w:rsidRPr="00116363" w:rsidRDefault="00116363" w:rsidP="00204DEC">
            <w:pPr>
              <w:spacing w:after="0" w:line="240" w:lineRule="auto"/>
              <w:rPr>
                <w:rFonts w:ascii="Arial Narrow" w:hAnsi="Arial Narrow"/>
              </w:rPr>
            </w:pPr>
            <w:r w:rsidRPr="00116363">
              <w:rPr>
                <w:rFonts w:ascii="Arial Narrow" w:hAnsi="Arial Narrow"/>
              </w:rPr>
              <w:t>8.</w:t>
            </w:r>
          </w:p>
        </w:tc>
        <w:tc>
          <w:tcPr>
            <w:tcW w:w="2835" w:type="dxa"/>
          </w:tcPr>
          <w:p w:rsidR="00116363" w:rsidRPr="00116363" w:rsidRDefault="00116363" w:rsidP="00204DEC">
            <w:pPr>
              <w:spacing w:after="0" w:line="240" w:lineRule="auto"/>
              <w:rPr>
                <w:rFonts w:ascii="Arial Narrow" w:hAnsi="Arial Narrow"/>
              </w:rPr>
            </w:pPr>
            <w:r w:rsidRPr="00116363">
              <w:rPr>
                <w:rFonts w:ascii="Arial Narrow" w:hAnsi="Arial Narrow"/>
              </w:rPr>
              <w:t>Река без названия</w:t>
            </w:r>
          </w:p>
        </w:tc>
        <w:tc>
          <w:tcPr>
            <w:tcW w:w="6202" w:type="dxa"/>
          </w:tcPr>
          <w:p w:rsidR="00116363" w:rsidRPr="00116363" w:rsidRDefault="00116363" w:rsidP="00204DEC">
            <w:pPr>
              <w:spacing w:after="0" w:line="240" w:lineRule="auto"/>
              <w:rPr>
                <w:rFonts w:ascii="Arial Narrow" w:hAnsi="Arial Narrow"/>
              </w:rPr>
            </w:pPr>
            <w:r w:rsidRPr="00116363">
              <w:rPr>
                <w:rFonts w:ascii="Arial Narrow" w:hAnsi="Arial Narrow"/>
              </w:rPr>
              <w:t xml:space="preserve">в 4,5 км к северо-востоку от с. </w:t>
            </w:r>
            <w:r w:rsidR="00530933">
              <w:rPr>
                <w:rFonts w:ascii="Arial Narrow" w:hAnsi="Arial Narrow"/>
              </w:rPr>
              <w:t>Грачё</w:t>
            </w:r>
            <w:r w:rsidRPr="00116363">
              <w:rPr>
                <w:rFonts w:ascii="Arial Narrow" w:hAnsi="Arial Narrow"/>
              </w:rPr>
              <w:t>вка</w:t>
            </w:r>
          </w:p>
        </w:tc>
      </w:tr>
      <w:tr w:rsidR="00116363" w:rsidRPr="00116363" w:rsidTr="00204DEC">
        <w:tc>
          <w:tcPr>
            <w:tcW w:w="534" w:type="dxa"/>
          </w:tcPr>
          <w:p w:rsidR="00116363" w:rsidRPr="00116363" w:rsidRDefault="00116363" w:rsidP="00204DEC">
            <w:pPr>
              <w:spacing w:after="0" w:line="240" w:lineRule="auto"/>
              <w:rPr>
                <w:rFonts w:ascii="Arial Narrow" w:hAnsi="Arial Narrow"/>
              </w:rPr>
            </w:pPr>
            <w:r w:rsidRPr="00116363">
              <w:rPr>
                <w:rFonts w:ascii="Arial Narrow" w:hAnsi="Arial Narrow"/>
              </w:rPr>
              <w:t>9.</w:t>
            </w:r>
          </w:p>
        </w:tc>
        <w:tc>
          <w:tcPr>
            <w:tcW w:w="2835" w:type="dxa"/>
          </w:tcPr>
          <w:p w:rsidR="00116363" w:rsidRPr="00116363" w:rsidRDefault="00116363" w:rsidP="00204DEC">
            <w:pPr>
              <w:spacing w:after="0" w:line="240" w:lineRule="auto"/>
              <w:rPr>
                <w:rFonts w:ascii="Arial Narrow" w:hAnsi="Arial Narrow"/>
              </w:rPr>
            </w:pPr>
            <w:r w:rsidRPr="00116363">
              <w:rPr>
                <w:rFonts w:ascii="Arial Narrow" w:hAnsi="Arial Narrow"/>
              </w:rPr>
              <w:t>Озеро Соленое</w:t>
            </w:r>
          </w:p>
        </w:tc>
        <w:tc>
          <w:tcPr>
            <w:tcW w:w="6202" w:type="dxa"/>
          </w:tcPr>
          <w:p w:rsidR="00116363" w:rsidRPr="00116363" w:rsidRDefault="00116363" w:rsidP="00204DEC">
            <w:pPr>
              <w:spacing w:after="0" w:line="240" w:lineRule="auto"/>
              <w:rPr>
                <w:rFonts w:ascii="Arial Narrow" w:hAnsi="Arial Narrow"/>
              </w:rPr>
            </w:pPr>
            <w:r w:rsidRPr="00116363">
              <w:rPr>
                <w:rFonts w:ascii="Arial Narrow" w:hAnsi="Arial Narrow"/>
              </w:rPr>
              <w:t xml:space="preserve">на территории </w:t>
            </w:r>
            <w:r w:rsidR="0001400B">
              <w:rPr>
                <w:rFonts w:ascii="Arial Narrow" w:hAnsi="Arial Narrow"/>
              </w:rPr>
              <w:t>Грачёвского</w:t>
            </w:r>
            <w:r w:rsidRPr="00116363">
              <w:rPr>
                <w:rFonts w:ascii="Arial Narrow" w:hAnsi="Arial Narrow"/>
              </w:rPr>
              <w:t xml:space="preserve"> </w:t>
            </w:r>
            <w:r w:rsidR="00D649D9">
              <w:rPr>
                <w:rFonts w:ascii="Arial Narrow" w:hAnsi="Arial Narrow"/>
              </w:rPr>
              <w:t>округа</w:t>
            </w:r>
            <w:r w:rsidRPr="00116363">
              <w:rPr>
                <w:rFonts w:ascii="Arial Narrow" w:hAnsi="Arial Narrow"/>
              </w:rPr>
              <w:t xml:space="preserve">, имеет второе наименование </w:t>
            </w:r>
            <w:r w:rsidR="00204DEC">
              <w:rPr>
                <w:rFonts w:ascii="Arial Narrow" w:hAnsi="Arial Narrow"/>
              </w:rPr>
              <w:t>–</w:t>
            </w:r>
            <w:r w:rsidRPr="00116363">
              <w:rPr>
                <w:rFonts w:ascii="Arial Narrow" w:hAnsi="Arial Narrow"/>
              </w:rPr>
              <w:t xml:space="preserve"> Сергиевское</w:t>
            </w:r>
          </w:p>
        </w:tc>
      </w:tr>
      <w:tr w:rsidR="00116363" w:rsidRPr="00116363" w:rsidTr="00204DEC">
        <w:tc>
          <w:tcPr>
            <w:tcW w:w="534" w:type="dxa"/>
          </w:tcPr>
          <w:p w:rsidR="00116363" w:rsidRPr="00116363" w:rsidRDefault="00116363" w:rsidP="00204DEC">
            <w:pPr>
              <w:spacing w:after="0" w:line="240" w:lineRule="auto"/>
              <w:rPr>
                <w:rFonts w:ascii="Arial Narrow" w:hAnsi="Arial Narrow"/>
              </w:rPr>
            </w:pPr>
            <w:r w:rsidRPr="00116363">
              <w:rPr>
                <w:rFonts w:ascii="Arial Narrow" w:hAnsi="Arial Narrow"/>
              </w:rPr>
              <w:t>10.</w:t>
            </w:r>
          </w:p>
        </w:tc>
        <w:tc>
          <w:tcPr>
            <w:tcW w:w="2835" w:type="dxa"/>
          </w:tcPr>
          <w:p w:rsidR="00116363" w:rsidRPr="00116363" w:rsidRDefault="00116363" w:rsidP="00204DEC">
            <w:pPr>
              <w:spacing w:after="0" w:line="240" w:lineRule="auto"/>
              <w:rPr>
                <w:rFonts w:ascii="Arial Narrow" w:hAnsi="Arial Narrow"/>
              </w:rPr>
            </w:pPr>
            <w:r w:rsidRPr="00116363">
              <w:rPr>
                <w:rFonts w:ascii="Arial Narrow" w:hAnsi="Arial Narrow"/>
              </w:rPr>
              <w:t>Ручей Копанский</w:t>
            </w:r>
          </w:p>
        </w:tc>
        <w:tc>
          <w:tcPr>
            <w:tcW w:w="6202" w:type="dxa"/>
          </w:tcPr>
          <w:p w:rsidR="00116363" w:rsidRPr="00116363" w:rsidRDefault="00116363" w:rsidP="00204DEC">
            <w:pPr>
              <w:spacing w:after="0" w:line="240" w:lineRule="auto"/>
              <w:rPr>
                <w:rFonts w:ascii="Arial Narrow" w:hAnsi="Arial Narrow"/>
              </w:rPr>
            </w:pPr>
            <w:r w:rsidRPr="00116363">
              <w:rPr>
                <w:rFonts w:ascii="Arial Narrow" w:hAnsi="Arial Narrow"/>
              </w:rPr>
              <w:t xml:space="preserve">на территории </w:t>
            </w:r>
            <w:r w:rsidR="0001400B">
              <w:rPr>
                <w:rFonts w:ascii="Arial Narrow" w:hAnsi="Arial Narrow"/>
              </w:rPr>
              <w:t>Грачёвского</w:t>
            </w:r>
            <w:r w:rsidRPr="00116363">
              <w:rPr>
                <w:rFonts w:ascii="Arial Narrow" w:hAnsi="Arial Narrow"/>
              </w:rPr>
              <w:t xml:space="preserve"> </w:t>
            </w:r>
            <w:r w:rsidR="00D649D9">
              <w:rPr>
                <w:rFonts w:ascii="Arial Narrow" w:hAnsi="Arial Narrow"/>
              </w:rPr>
              <w:t>округа</w:t>
            </w:r>
          </w:p>
        </w:tc>
      </w:tr>
      <w:tr w:rsidR="00116363" w:rsidRPr="00116363" w:rsidTr="00204DEC">
        <w:tc>
          <w:tcPr>
            <w:tcW w:w="534" w:type="dxa"/>
          </w:tcPr>
          <w:p w:rsidR="00116363" w:rsidRPr="00116363" w:rsidRDefault="00116363" w:rsidP="00204DEC">
            <w:pPr>
              <w:spacing w:after="0" w:line="240" w:lineRule="auto"/>
              <w:rPr>
                <w:rFonts w:ascii="Arial Narrow" w:hAnsi="Arial Narrow"/>
              </w:rPr>
            </w:pPr>
            <w:r w:rsidRPr="00116363">
              <w:rPr>
                <w:rFonts w:ascii="Arial Narrow" w:hAnsi="Arial Narrow"/>
              </w:rPr>
              <w:t>11.</w:t>
            </w:r>
          </w:p>
        </w:tc>
        <w:tc>
          <w:tcPr>
            <w:tcW w:w="2835" w:type="dxa"/>
          </w:tcPr>
          <w:p w:rsidR="00116363" w:rsidRPr="00116363" w:rsidRDefault="00116363" w:rsidP="00204DEC">
            <w:pPr>
              <w:spacing w:after="0" w:line="240" w:lineRule="auto"/>
              <w:rPr>
                <w:rFonts w:ascii="Arial Narrow" w:hAnsi="Arial Narrow"/>
              </w:rPr>
            </w:pPr>
            <w:r w:rsidRPr="00116363">
              <w:rPr>
                <w:rFonts w:ascii="Arial Narrow" w:hAnsi="Arial Narrow"/>
              </w:rPr>
              <w:t>Балка Руднева</w:t>
            </w:r>
          </w:p>
        </w:tc>
        <w:tc>
          <w:tcPr>
            <w:tcW w:w="6202" w:type="dxa"/>
          </w:tcPr>
          <w:p w:rsidR="00116363" w:rsidRPr="00116363" w:rsidRDefault="00116363" w:rsidP="00204DEC">
            <w:pPr>
              <w:spacing w:after="0" w:line="240" w:lineRule="auto"/>
              <w:rPr>
                <w:rFonts w:ascii="Arial Narrow" w:hAnsi="Arial Narrow"/>
              </w:rPr>
            </w:pPr>
            <w:r w:rsidRPr="00116363">
              <w:rPr>
                <w:rFonts w:ascii="Arial Narrow" w:hAnsi="Arial Narrow"/>
              </w:rPr>
              <w:t xml:space="preserve">на территории </w:t>
            </w:r>
            <w:r w:rsidR="0001400B">
              <w:rPr>
                <w:rFonts w:ascii="Arial Narrow" w:hAnsi="Arial Narrow"/>
              </w:rPr>
              <w:t>Грачёвского</w:t>
            </w:r>
            <w:r w:rsidRPr="00116363">
              <w:rPr>
                <w:rFonts w:ascii="Arial Narrow" w:hAnsi="Arial Narrow"/>
              </w:rPr>
              <w:t xml:space="preserve"> </w:t>
            </w:r>
            <w:r w:rsidR="00D649D9">
              <w:rPr>
                <w:rFonts w:ascii="Arial Narrow" w:hAnsi="Arial Narrow"/>
              </w:rPr>
              <w:t>округа</w:t>
            </w:r>
          </w:p>
        </w:tc>
      </w:tr>
      <w:tr w:rsidR="00116363" w:rsidRPr="00116363" w:rsidTr="00204DEC">
        <w:tc>
          <w:tcPr>
            <w:tcW w:w="534" w:type="dxa"/>
          </w:tcPr>
          <w:p w:rsidR="00116363" w:rsidRPr="00116363" w:rsidRDefault="00116363" w:rsidP="00204DEC">
            <w:pPr>
              <w:spacing w:after="0" w:line="240" w:lineRule="auto"/>
              <w:rPr>
                <w:rFonts w:ascii="Arial Narrow" w:hAnsi="Arial Narrow"/>
              </w:rPr>
            </w:pPr>
            <w:r w:rsidRPr="00116363">
              <w:rPr>
                <w:rFonts w:ascii="Arial Narrow" w:hAnsi="Arial Narrow"/>
              </w:rPr>
              <w:t>12.</w:t>
            </w:r>
          </w:p>
        </w:tc>
        <w:tc>
          <w:tcPr>
            <w:tcW w:w="2835" w:type="dxa"/>
          </w:tcPr>
          <w:p w:rsidR="00116363" w:rsidRPr="00116363" w:rsidRDefault="00116363" w:rsidP="00204DEC">
            <w:pPr>
              <w:spacing w:after="0" w:line="240" w:lineRule="auto"/>
              <w:rPr>
                <w:rFonts w:ascii="Arial Narrow" w:hAnsi="Arial Narrow"/>
              </w:rPr>
            </w:pPr>
            <w:r w:rsidRPr="00116363">
              <w:rPr>
                <w:rFonts w:ascii="Arial Narrow" w:hAnsi="Arial Narrow"/>
              </w:rPr>
              <w:t>Озеро Соленое</w:t>
            </w:r>
          </w:p>
        </w:tc>
        <w:tc>
          <w:tcPr>
            <w:tcW w:w="6202" w:type="dxa"/>
          </w:tcPr>
          <w:p w:rsidR="00116363" w:rsidRPr="00116363" w:rsidRDefault="00116363" w:rsidP="00204DEC">
            <w:pPr>
              <w:spacing w:after="0" w:line="240" w:lineRule="auto"/>
              <w:rPr>
                <w:rFonts w:ascii="Arial Narrow" w:hAnsi="Arial Narrow"/>
              </w:rPr>
            </w:pPr>
            <w:r w:rsidRPr="00116363">
              <w:rPr>
                <w:rFonts w:ascii="Arial Narrow" w:hAnsi="Arial Narrow"/>
              </w:rPr>
              <w:t xml:space="preserve">на территории </w:t>
            </w:r>
            <w:r w:rsidR="0001400B">
              <w:rPr>
                <w:rFonts w:ascii="Arial Narrow" w:hAnsi="Arial Narrow"/>
              </w:rPr>
              <w:t>Грачёвского</w:t>
            </w:r>
            <w:r w:rsidRPr="00116363">
              <w:rPr>
                <w:rFonts w:ascii="Arial Narrow" w:hAnsi="Arial Narrow"/>
              </w:rPr>
              <w:t xml:space="preserve"> </w:t>
            </w:r>
            <w:r w:rsidR="00D649D9">
              <w:rPr>
                <w:rFonts w:ascii="Arial Narrow" w:hAnsi="Arial Narrow"/>
              </w:rPr>
              <w:t>округа</w:t>
            </w:r>
            <w:r w:rsidRPr="00116363">
              <w:rPr>
                <w:rFonts w:ascii="Arial Narrow" w:hAnsi="Arial Narrow"/>
              </w:rPr>
              <w:t xml:space="preserve">, имеет второе наименование </w:t>
            </w:r>
            <w:r w:rsidR="00204DEC">
              <w:rPr>
                <w:rFonts w:ascii="Arial Narrow" w:hAnsi="Arial Narrow"/>
              </w:rPr>
              <w:t>–</w:t>
            </w:r>
            <w:r w:rsidRPr="00116363">
              <w:rPr>
                <w:rFonts w:ascii="Arial Narrow" w:hAnsi="Arial Narrow"/>
              </w:rPr>
              <w:t xml:space="preserve"> Бешпагирское</w:t>
            </w:r>
          </w:p>
        </w:tc>
      </w:tr>
      <w:tr w:rsidR="00116363" w:rsidRPr="00116363" w:rsidTr="00204DEC">
        <w:tc>
          <w:tcPr>
            <w:tcW w:w="534" w:type="dxa"/>
          </w:tcPr>
          <w:p w:rsidR="00116363" w:rsidRPr="00116363" w:rsidRDefault="00116363" w:rsidP="00204DEC">
            <w:pPr>
              <w:spacing w:after="0" w:line="240" w:lineRule="auto"/>
              <w:rPr>
                <w:rFonts w:ascii="Arial Narrow" w:hAnsi="Arial Narrow"/>
              </w:rPr>
            </w:pPr>
            <w:r w:rsidRPr="00116363">
              <w:rPr>
                <w:rFonts w:ascii="Arial Narrow" w:hAnsi="Arial Narrow"/>
              </w:rPr>
              <w:t>13.</w:t>
            </w:r>
          </w:p>
        </w:tc>
        <w:tc>
          <w:tcPr>
            <w:tcW w:w="2835" w:type="dxa"/>
          </w:tcPr>
          <w:p w:rsidR="00116363" w:rsidRPr="00116363" w:rsidRDefault="00116363" w:rsidP="00204DEC">
            <w:pPr>
              <w:spacing w:after="0" w:line="240" w:lineRule="auto"/>
              <w:rPr>
                <w:rFonts w:ascii="Arial Narrow" w:hAnsi="Arial Narrow"/>
              </w:rPr>
            </w:pPr>
            <w:r w:rsidRPr="00116363">
              <w:rPr>
                <w:rFonts w:ascii="Arial Narrow" w:hAnsi="Arial Narrow"/>
              </w:rPr>
              <w:t>Балка Рамазонка</w:t>
            </w:r>
          </w:p>
        </w:tc>
        <w:tc>
          <w:tcPr>
            <w:tcW w:w="6202" w:type="dxa"/>
          </w:tcPr>
          <w:p w:rsidR="00116363" w:rsidRPr="00116363" w:rsidRDefault="00116363" w:rsidP="00204DEC">
            <w:pPr>
              <w:spacing w:after="0" w:line="240" w:lineRule="auto"/>
              <w:rPr>
                <w:rFonts w:ascii="Arial Narrow" w:hAnsi="Arial Narrow"/>
              </w:rPr>
            </w:pPr>
            <w:r w:rsidRPr="00116363">
              <w:rPr>
                <w:rFonts w:ascii="Arial Narrow" w:hAnsi="Arial Narrow"/>
              </w:rPr>
              <w:t xml:space="preserve">на территории </w:t>
            </w:r>
            <w:r w:rsidR="0001400B">
              <w:rPr>
                <w:rFonts w:ascii="Arial Narrow" w:hAnsi="Arial Narrow"/>
              </w:rPr>
              <w:t>Грачёвского</w:t>
            </w:r>
            <w:r w:rsidRPr="00116363">
              <w:rPr>
                <w:rFonts w:ascii="Arial Narrow" w:hAnsi="Arial Narrow"/>
              </w:rPr>
              <w:t xml:space="preserve"> </w:t>
            </w:r>
            <w:r w:rsidR="00D649D9">
              <w:rPr>
                <w:rFonts w:ascii="Arial Narrow" w:hAnsi="Arial Narrow"/>
              </w:rPr>
              <w:t>округа</w:t>
            </w:r>
          </w:p>
        </w:tc>
      </w:tr>
    </w:tbl>
    <w:p w:rsidR="00116363" w:rsidRPr="00116363" w:rsidRDefault="00116363" w:rsidP="00116363">
      <w:pPr>
        <w:spacing w:after="0" w:line="276" w:lineRule="auto"/>
        <w:ind w:firstLine="709"/>
        <w:jc w:val="both"/>
        <w:rPr>
          <w:rFonts w:ascii="Arial" w:hAnsi="Arial" w:cs="Arial"/>
          <w:bCs/>
          <w:sz w:val="24"/>
          <w:szCs w:val="24"/>
        </w:rPr>
      </w:pPr>
    </w:p>
    <w:p w:rsidR="00116363" w:rsidRPr="00116363" w:rsidRDefault="00116363" w:rsidP="00116363">
      <w:pPr>
        <w:spacing w:after="0" w:line="276" w:lineRule="auto"/>
        <w:ind w:firstLine="709"/>
        <w:jc w:val="both"/>
      </w:pPr>
      <w:r w:rsidRPr="00116363">
        <w:rPr>
          <w:rFonts w:ascii="Arial" w:hAnsi="Arial" w:cs="Arial"/>
          <w:bCs/>
          <w:sz w:val="24"/>
          <w:szCs w:val="24"/>
        </w:rPr>
        <w:t>Региональный государственный надзор в области использования и охраны водных объектов, регламентирует охрану, режим их использования и соблюдение особых условий водопользования и использования участков береговой полосы (в том числе участков примыкания к гидроэнергетическим объектам) в границах охранных зон гидроэнергетических объектов, расположенных на водных объектах, подлежащих региональному государственному надзору.</w:t>
      </w:r>
    </w:p>
    <w:p w:rsidR="00306DE4" w:rsidRDefault="00116363" w:rsidP="00116363">
      <w:pPr>
        <w:spacing w:after="0" w:line="276" w:lineRule="auto"/>
        <w:ind w:firstLine="709"/>
        <w:jc w:val="both"/>
        <w:rPr>
          <w:rFonts w:ascii="Arial" w:hAnsi="Arial" w:cs="Arial"/>
          <w:sz w:val="24"/>
          <w:szCs w:val="24"/>
        </w:rPr>
      </w:pPr>
      <w:r w:rsidRPr="00116363">
        <w:rPr>
          <w:rFonts w:ascii="Arial" w:hAnsi="Arial" w:cs="Arial"/>
          <w:sz w:val="24"/>
          <w:szCs w:val="24"/>
        </w:rPr>
        <w:t xml:space="preserve">Запасы пресных подземных вод </w:t>
      </w:r>
      <w:r w:rsidR="0001400B">
        <w:rPr>
          <w:rFonts w:ascii="Arial" w:hAnsi="Arial" w:cs="Arial"/>
          <w:sz w:val="24"/>
          <w:szCs w:val="24"/>
        </w:rPr>
        <w:t>Грачёвского</w:t>
      </w:r>
      <w:r w:rsidRPr="00116363">
        <w:rPr>
          <w:rFonts w:ascii="Arial" w:hAnsi="Arial" w:cs="Arial"/>
          <w:sz w:val="24"/>
          <w:szCs w:val="24"/>
        </w:rPr>
        <w:t xml:space="preserve"> МО приурочены к напорным водоносным горизонтам Азово-Кубанского бассейна, а так же к безнапорным водоносным горизонтам сарматских отложений Ставропольской возвышенности. Именно водоносные горизонты Азово-Кубанского бассейна испытывают на себе воздействие Ставропольской агломерации, а в перспективе именно подземные воды могут стать стратегическим запасом питьевой воды в округе. Отдельно стоит обратить на области подземных вод, располагающиеся в районе населенных пунктов Бешпагир – Спицевка. Несмотря на то, что все подземные воды подвержены нитратному природному загрязнению, они имеют локальное распространение. Именно характер их распространения и позволяет в перспективе говорить об их использовании при соблюдении экологических требований. Ресурсы подземных вод разведанных запасов составляют 5-10 тыс. м</w:t>
      </w:r>
      <w:r w:rsidRPr="00116363">
        <w:rPr>
          <w:rFonts w:ascii="Arial" w:hAnsi="Arial" w:cs="Arial"/>
          <w:sz w:val="24"/>
          <w:szCs w:val="24"/>
          <w:vertAlign w:val="superscript"/>
        </w:rPr>
        <w:t>3</w:t>
      </w:r>
      <w:r w:rsidRPr="00116363">
        <w:rPr>
          <w:rFonts w:ascii="Arial" w:hAnsi="Arial" w:cs="Arial"/>
          <w:sz w:val="24"/>
          <w:szCs w:val="24"/>
        </w:rPr>
        <w:t>/ сутки.</w:t>
      </w:r>
    </w:p>
    <w:p w:rsidR="00116363" w:rsidRPr="00EC5B24" w:rsidRDefault="00116363" w:rsidP="00116363">
      <w:pPr>
        <w:spacing w:after="0" w:line="276" w:lineRule="auto"/>
        <w:ind w:firstLine="709"/>
        <w:jc w:val="both"/>
        <w:rPr>
          <w:rFonts w:ascii="Arial" w:hAnsi="Arial" w:cs="Arial"/>
          <w:sz w:val="24"/>
          <w:szCs w:val="24"/>
        </w:rPr>
      </w:pPr>
    </w:p>
    <w:p w:rsidR="00306DE4" w:rsidRPr="004D5A15" w:rsidRDefault="00306DE4" w:rsidP="00306DE4">
      <w:pPr>
        <w:spacing w:after="0" w:line="276" w:lineRule="auto"/>
        <w:ind w:left="567"/>
        <w:jc w:val="both"/>
        <w:outlineLvl w:val="2"/>
        <w:rPr>
          <w:rFonts w:ascii="Impact" w:hAnsi="Impact" w:cs="Arial"/>
          <w:color w:val="404040" w:themeColor="text1" w:themeTint="BF"/>
          <w:sz w:val="24"/>
          <w:szCs w:val="24"/>
        </w:rPr>
      </w:pPr>
      <w:bookmarkStart w:id="58" w:name="_Toc87612861"/>
      <w:bookmarkStart w:id="59" w:name="_Toc87613023"/>
      <w:bookmarkStart w:id="60" w:name="_Toc87614194"/>
      <w:r w:rsidRPr="004D5A15">
        <w:rPr>
          <w:rFonts w:ascii="Impact" w:hAnsi="Impact" w:cs="Arial"/>
          <w:color w:val="404040" w:themeColor="text1" w:themeTint="BF"/>
          <w:sz w:val="24"/>
          <w:szCs w:val="24"/>
        </w:rPr>
        <w:t>2.3.4 Почвенный покров</w:t>
      </w:r>
      <w:r>
        <w:rPr>
          <w:rFonts w:ascii="Impact" w:hAnsi="Impact" w:cs="Arial"/>
          <w:color w:val="404040" w:themeColor="text1" w:themeTint="BF"/>
          <w:sz w:val="24"/>
          <w:szCs w:val="24"/>
        </w:rPr>
        <w:t xml:space="preserve">, </w:t>
      </w:r>
      <w:r w:rsidRPr="004D5A15">
        <w:rPr>
          <w:rFonts w:ascii="Impact" w:hAnsi="Impact" w:cs="Arial"/>
          <w:color w:val="404040" w:themeColor="text1" w:themeTint="BF"/>
          <w:sz w:val="24"/>
          <w:szCs w:val="24"/>
        </w:rPr>
        <w:t>растительный и животный мир</w:t>
      </w:r>
      <w:bookmarkEnd w:id="58"/>
      <w:bookmarkEnd w:id="59"/>
      <w:bookmarkEnd w:id="60"/>
    </w:p>
    <w:bookmarkEnd w:id="49"/>
    <w:bookmarkEnd w:id="50"/>
    <w:bookmarkEnd w:id="51"/>
    <w:p w:rsidR="00116363" w:rsidRPr="00116363" w:rsidRDefault="00116363" w:rsidP="00116363">
      <w:pPr>
        <w:spacing w:after="0" w:line="276" w:lineRule="auto"/>
        <w:ind w:firstLine="709"/>
        <w:jc w:val="both"/>
        <w:rPr>
          <w:rFonts w:ascii="Arial" w:hAnsi="Arial" w:cs="Arial"/>
          <w:sz w:val="24"/>
          <w:szCs w:val="24"/>
        </w:rPr>
      </w:pPr>
      <w:r w:rsidRPr="00116363">
        <w:rPr>
          <w:rFonts w:ascii="Arial" w:hAnsi="Arial" w:cs="Arial"/>
          <w:sz w:val="24"/>
          <w:szCs w:val="24"/>
        </w:rPr>
        <w:t xml:space="preserve">Почвы </w:t>
      </w:r>
      <w:r w:rsidR="0001400B">
        <w:rPr>
          <w:rFonts w:ascii="Arial" w:hAnsi="Arial" w:cs="Arial"/>
          <w:sz w:val="24"/>
          <w:szCs w:val="24"/>
        </w:rPr>
        <w:t>Грачёвского</w:t>
      </w:r>
      <w:r w:rsidRPr="00116363">
        <w:rPr>
          <w:rFonts w:ascii="Arial" w:hAnsi="Arial" w:cs="Arial"/>
          <w:sz w:val="24"/>
          <w:szCs w:val="24"/>
        </w:rPr>
        <w:t xml:space="preserve"> МО обладают средним плодородием, преобладают обыкновенные, малогумусные, мощные и среднемощные черноземы,</w:t>
      </w:r>
    </w:p>
    <w:p w:rsidR="00116363" w:rsidRPr="00116363" w:rsidRDefault="00116363" w:rsidP="00116363">
      <w:pPr>
        <w:spacing w:after="0" w:line="276" w:lineRule="auto"/>
        <w:ind w:firstLine="709"/>
        <w:jc w:val="both"/>
        <w:rPr>
          <w:rFonts w:ascii="Arial" w:hAnsi="Arial" w:cs="Arial"/>
          <w:sz w:val="24"/>
          <w:szCs w:val="24"/>
        </w:rPr>
      </w:pPr>
      <w:r w:rsidRPr="00116363">
        <w:rPr>
          <w:rFonts w:ascii="Arial" w:hAnsi="Arial" w:cs="Arial"/>
          <w:sz w:val="24"/>
          <w:szCs w:val="24"/>
        </w:rPr>
        <w:t>Территория округа по почвенному районированию РФ относится к Предкавказской провинции, для которой характерна почвенная зона – черноземы степи с лиственно-лесной, лесостепной и степной растительностью и каштановые почвы.</w:t>
      </w:r>
      <w:r w:rsidRPr="00116363">
        <w:rPr>
          <w:rFonts w:ascii="Arial" w:hAnsi="Arial" w:cs="Arial"/>
          <w:sz w:val="24"/>
          <w:szCs w:val="24"/>
        </w:rPr>
        <w:footnoteReference w:id="14"/>
      </w:r>
      <w:r w:rsidRPr="00116363">
        <w:rPr>
          <w:rFonts w:ascii="Arial" w:hAnsi="Arial" w:cs="Arial"/>
          <w:sz w:val="24"/>
          <w:szCs w:val="24"/>
        </w:rPr>
        <w:t xml:space="preserve"> Формирование обыкновенных черноземов происходило под богатой разнотравно-злаковой растительностью с глубокой корневой системой, что отразилось на мощности почв и глубине проникновения органического вещества.</w:t>
      </w:r>
    </w:p>
    <w:p w:rsidR="00116363" w:rsidRPr="00116363" w:rsidRDefault="00116363" w:rsidP="00116363">
      <w:pPr>
        <w:spacing w:after="0" w:line="276" w:lineRule="auto"/>
        <w:ind w:firstLine="709"/>
        <w:jc w:val="both"/>
        <w:rPr>
          <w:rFonts w:ascii="Arial" w:hAnsi="Arial" w:cs="Arial"/>
          <w:sz w:val="24"/>
          <w:szCs w:val="24"/>
        </w:rPr>
      </w:pPr>
      <w:r w:rsidRPr="00116363">
        <w:rPr>
          <w:rFonts w:ascii="Arial" w:hAnsi="Arial" w:cs="Arial"/>
          <w:sz w:val="24"/>
          <w:szCs w:val="24"/>
        </w:rPr>
        <w:t>Пахотный фонд составляют черноземы предкавказские – 49,4</w:t>
      </w:r>
      <w:r w:rsidR="008571A1">
        <w:rPr>
          <w:rFonts w:ascii="Arial" w:hAnsi="Arial" w:cs="Arial"/>
          <w:sz w:val="24"/>
          <w:szCs w:val="24"/>
        </w:rPr>
        <w:t>%</w:t>
      </w:r>
      <w:r w:rsidRPr="00116363">
        <w:rPr>
          <w:rFonts w:ascii="Arial" w:hAnsi="Arial" w:cs="Arial"/>
          <w:sz w:val="24"/>
          <w:szCs w:val="24"/>
        </w:rPr>
        <w:t xml:space="preserve"> и</w:t>
      </w:r>
      <w:r w:rsidR="0001400B">
        <w:rPr>
          <w:rFonts w:ascii="Arial" w:hAnsi="Arial" w:cs="Arial"/>
          <w:sz w:val="24"/>
          <w:szCs w:val="24"/>
        </w:rPr>
        <w:t xml:space="preserve"> </w:t>
      </w:r>
      <w:r w:rsidRPr="00116363">
        <w:rPr>
          <w:rFonts w:ascii="Arial" w:hAnsi="Arial" w:cs="Arial"/>
          <w:sz w:val="24"/>
          <w:szCs w:val="24"/>
        </w:rPr>
        <w:t>черноземы каштановые – 26,6</w:t>
      </w:r>
      <w:r w:rsidR="008571A1">
        <w:rPr>
          <w:rFonts w:ascii="Arial" w:hAnsi="Arial" w:cs="Arial"/>
          <w:sz w:val="24"/>
          <w:szCs w:val="24"/>
        </w:rPr>
        <w:t>%</w:t>
      </w:r>
      <w:r w:rsidRPr="00116363">
        <w:rPr>
          <w:rFonts w:ascii="Arial" w:hAnsi="Arial" w:cs="Arial"/>
          <w:sz w:val="24"/>
          <w:szCs w:val="24"/>
        </w:rPr>
        <w:t>. Темно-каштановые почвы занимают 14% пашни, солонцы – 4</w:t>
      </w:r>
      <w:r w:rsidR="008571A1">
        <w:rPr>
          <w:rFonts w:ascii="Arial" w:hAnsi="Arial" w:cs="Arial"/>
          <w:sz w:val="24"/>
          <w:szCs w:val="24"/>
        </w:rPr>
        <w:t>%</w:t>
      </w:r>
      <w:r w:rsidRPr="00116363">
        <w:rPr>
          <w:rFonts w:ascii="Arial" w:hAnsi="Arial" w:cs="Arial"/>
          <w:sz w:val="24"/>
          <w:szCs w:val="24"/>
        </w:rPr>
        <w:t>. Солонцы обладают отрицательными агропроизводственными признаками за счет высокого залегания водонепроницаемого столбчато-глыбистого солонцового горизонта.</w:t>
      </w:r>
    </w:p>
    <w:p w:rsidR="00116363" w:rsidRPr="00116363" w:rsidRDefault="00116363" w:rsidP="00116363">
      <w:pPr>
        <w:spacing w:after="0" w:line="276" w:lineRule="auto"/>
        <w:ind w:firstLine="709"/>
        <w:jc w:val="both"/>
        <w:rPr>
          <w:rFonts w:ascii="Arial" w:hAnsi="Arial" w:cs="Arial"/>
          <w:sz w:val="24"/>
          <w:szCs w:val="24"/>
        </w:rPr>
      </w:pPr>
      <w:r w:rsidRPr="00116363">
        <w:rPr>
          <w:rFonts w:ascii="Arial" w:hAnsi="Arial" w:cs="Arial"/>
          <w:sz w:val="24"/>
          <w:szCs w:val="24"/>
        </w:rPr>
        <w:lastRenderedPageBreak/>
        <w:t xml:space="preserve">По данным агрохимического обследования 85% почв </w:t>
      </w:r>
      <w:r w:rsidR="0001400B">
        <w:rPr>
          <w:rFonts w:ascii="Arial" w:hAnsi="Arial" w:cs="Arial"/>
          <w:sz w:val="24"/>
          <w:szCs w:val="24"/>
        </w:rPr>
        <w:t>Грачёвского</w:t>
      </w:r>
      <w:r w:rsidRPr="00116363">
        <w:rPr>
          <w:rFonts w:ascii="Arial" w:hAnsi="Arial" w:cs="Arial"/>
          <w:sz w:val="24"/>
          <w:szCs w:val="24"/>
        </w:rPr>
        <w:t xml:space="preserve"> муниципального округа с низким содержанием гумуса, 41% с очень низким и низким содержанием фосфора. Среднее содержание в почве: гумуса – 3, фосфора – 19, калия 300 миллиграммов на килограмм почвы. В среднем площади с низким содержанием гумуса ежегодно увеличиваются на 1%, фосфора - на 5%, калия - на 3%. Из-за недостаточных объемов агрохимических и мелиоративных мероприятий баланс гумуса и питательных элементов в земледелии отрицательный.</w:t>
      </w:r>
    </w:p>
    <w:p w:rsidR="00116363" w:rsidRPr="00116363" w:rsidRDefault="00116363" w:rsidP="00116363">
      <w:pPr>
        <w:spacing w:after="0" w:line="276" w:lineRule="auto"/>
        <w:ind w:firstLine="709"/>
        <w:jc w:val="both"/>
        <w:rPr>
          <w:rFonts w:ascii="Arial" w:hAnsi="Arial" w:cs="Arial"/>
          <w:sz w:val="24"/>
          <w:szCs w:val="24"/>
        </w:rPr>
      </w:pPr>
      <w:r w:rsidRPr="00116363">
        <w:rPr>
          <w:rFonts w:ascii="Arial" w:hAnsi="Arial" w:cs="Arial"/>
          <w:sz w:val="24"/>
          <w:szCs w:val="24"/>
        </w:rPr>
        <w:t xml:space="preserve">Земли сельскохозяйственного назначения занимают 96% земель муниципального округа, земли лесного фонда – 0,4%, земли, находящиеся в ведении органов местного самоуправления поселений – 2%. В структуре использования </w:t>
      </w:r>
      <w:r w:rsidR="009B0024" w:rsidRPr="00116363">
        <w:rPr>
          <w:rFonts w:ascii="Arial" w:hAnsi="Arial" w:cs="Arial"/>
          <w:sz w:val="24"/>
          <w:szCs w:val="24"/>
        </w:rPr>
        <w:t>сельхозугодий</w:t>
      </w:r>
      <w:r w:rsidRPr="00116363">
        <w:rPr>
          <w:rFonts w:ascii="Arial" w:hAnsi="Arial" w:cs="Arial"/>
          <w:sz w:val="24"/>
          <w:szCs w:val="24"/>
        </w:rPr>
        <w:t xml:space="preserve"> преобладает пашня, на нее приходится 68%, на втором месте пастбища – 24%, сенокосы, земли запаса, залежи и многолетние насаждения в совокупности занимают 8%.</w:t>
      </w:r>
    </w:p>
    <w:p w:rsidR="00116363" w:rsidRPr="00116363" w:rsidRDefault="00116363" w:rsidP="00116363">
      <w:pPr>
        <w:spacing w:after="0" w:line="276" w:lineRule="auto"/>
        <w:ind w:firstLine="709"/>
        <w:jc w:val="both"/>
        <w:rPr>
          <w:rFonts w:ascii="Arial" w:hAnsi="Arial" w:cs="Arial"/>
          <w:sz w:val="24"/>
          <w:szCs w:val="24"/>
        </w:rPr>
      </w:pPr>
      <w:r w:rsidRPr="00116363">
        <w:rPr>
          <w:rFonts w:ascii="Arial" w:hAnsi="Arial" w:cs="Arial"/>
          <w:sz w:val="24"/>
          <w:szCs w:val="24"/>
        </w:rPr>
        <w:t>Почвы округа на отдельных участках подвержены слабой и средней водной эрозии и практически на всей территории – ветровой. На территории округа за год возможно 8-10 пыльных бурь, при которых оголённые пятна могут охватывать до 25-50</w:t>
      </w:r>
      <w:r w:rsidR="008571A1">
        <w:rPr>
          <w:rFonts w:ascii="Arial" w:hAnsi="Arial" w:cs="Arial"/>
          <w:sz w:val="24"/>
          <w:szCs w:val="24"/>
        </w:rPr>
        <w:t>%</w:t>
      </w:r>
      <w:r w:rsidRPr="00116363">
        <w:rPr>
          <w:rFonts w:ascii="Arial" w:hAnsi="Arial" w:cs="Arial"/>
          <w:sz w:val="24"/>
          <w:szCs w:val="24"/>
        </w:rPr>
        <w:t xml:space="preserve"> площади посевов.</w:t>
      </w:r>
    </w:p>
    <w:p w:rsidR="00116363" w:rsidRPr="00116363" w:rsidRDefault="00116363" w:rsidP="00116363">
      <w:pPr>
        <w:spacing w:after="0" w:line="276" w:lineRule="auto"/>
        <w:ind w:firstLine="709"/>
        <w:jc w:val="both"/>
        <w:rPr>
          <w:rFonts w:ascii="Arial" w:hAnsi="Arial" w:cs="Arial"/>
          <w:sz w:val="24"/>
          <w:szCs w:val="24"/>
        </w:rPr>
      </w:pPr>
      <w:r w:rsidRPr="00116363">
        <w:rPr>
          <w:rFonts w:ascii="Arial" w:hAnsi="Arial" w:cs="Arial"/>
          <w:sz w:val="24"/>
          <w:szCs w:val="24"/>
        </w:rPr>
        <w:t>Воздействие эрозии и пыльных бурь на пахотные земли округа ослаблено полезащитными лесными полосами, имеющими меридиональное направление.</w:t>
      </w:r>
    </w:p>
    <w:p w:rsidR="00116363" w:rsidRPr="00116363" w:rsidRDefault="00116363" w:rsidP="00116363">
      <w:pPr>
        <w:spacing w:after="0" w:line="276" w:lineRule="auto"/>
        <w:ind w:firstLine="709"/>
        <w:jc w:val="both"/>
        <w:rPr>
          <w:rFonts w:ascii="Arial" w:hAnsi="Arial" w:cs="Arial"/>
          <w:sz w:val="24"/>
          <w:szCs w:val="24"/>
        </w:rPr>
      </w:pPr>
      <w:r w:rsidRPr="00116363">
        <w:rPr>
          <w:rFonts w:ascii="Arial" w:hAnsi="Arial" w:cs="Arial"/>
          <w:sz w:val="24"/>
          <w:szCs w:val="24"/>
        </w:rPr>
        <w:t xml:space="preserve">По ботанико-географическому районированию земли </w:t>
      </w:r>
      <w:r w:rsidR="0001400B">
        <w:rPr>
          <w:rFonts w:ascii="Arial" w:hAnsi="Arial" w:cs="Arial"/>
          <w:sz w:val="24"/>
          <w:szCs w:val="24"/>
        </w:rPr>
        <w:t>Грачёвского</w:t>
      </w:r>
      <w:r w:rsidRPr="00116363">
        <w:rPr>
          <w:rFonts w:ascii="Arial" w:hAnsi="Arial" w:cs="Arial"/>
          <w:sz w:val="24"/>
          <w:szCs w:val="24"/>
        </w:rPr>
        <w:t xml:space="preserve"> МО находятся в подзоне разнотравно-дерновинных злаков с типчаково-белополынной, типчаково-полынной, бородачевой и некоторыми другими группировками. Присутствуют небольшие участки лесостепи Ставропольской возвышенности.</w:t>
      </w:r>
    </w:p>
    <w:p w:rsidR="00116363" w:rsidRPr="00116363" w:rsidRDefault="00116363" w:rsidP="00116363">
      <w:pPr>
        <w:spacing w:after="0" w:line="276" w:lineRule="auto"/>
        <w:ind w:firstLine="709"/>
        <w:jc w:val="both"/>
        <w:rPr>
          <w:rFonts w:ascii="Arial" w:hAnsi="Arial" w:cs="Arial"/>
          <w:sz w:val="24"/>
          <w:szCs w:val="24"/>
        </w:rPr>
      </w:pPr>
      <w:r w:rsidRPr="00116363">
        <w:rPr>
          <w:rFonts w:ascii="Arial" w:hAnsi="Arial" w:cs="Arial"/>
          <w:sz w:val="24"/>
          <w:szCs w:val="24"/>
        </w:rPr>
        <w:t>Среди видов растений имеются кормовые, лекарственные, пищевые, декоративные, медоносные, витаминные и другие, имеющие ценность для выведения новых и улучшения старых сортов. Основу травостоя составляют типчак, ковыль, житняк, полынь. В балках появляются заросли терна и других кустарников.</w:t>
      </w:r>
    </w:p>
    <w:p w:rsidR="00116363" w:rsidRPr="00116363" w:rsidRDefault="00116363" w:rsidP="00116363">
      <w:pPr>
        <w:spacing w:after="0" w:line="276" w:lineRule="auto"/>
        <w:ind w:firstLine="709"/>
        <w:jc w:val="both"/>
        <w:rPr>
          <w:rFonts w:ascii="Arial" w:hAnsi="Arial" w:cs="Arial"/>
          <w:sz w:val="24"/>
          <w:szCs w:val="24"/>
        </w:rPr>
      </w:pPr>
      <w:r w:rsidRPr="00116363">
        <w:rPr>
          <w:rFonts w:ascii="Arial" w:hAnsi="Arial" w:cs="Arial"/>
          <w:sz w:val="24"/>
          <w:szCs w:val="24"/>
        </w:rPr>
        <w:t xml:space="preserve">В южной части округа находится один из уникальнейших природных уголков – сосновая роща, площадью 9 га. Основным ее видом является Крымская сосна – вечнозелёное дерево высотой до 20-30 м с тёмным, почти чёрным стволом и широкой зонтикообразной кроной. Она встречается в Крыму, на Кавказе, в Малой Азии. Засухоустойчивое растение, растёт быстро, малотребовательно к почве. </w:t>
      </w:r>
    </w:p>
    <w:p w:rsidR="00116363" w:rsidRPr="00116363" w:rsidRDefault="00116363" w:rsidP="00116363">
      <w:pPr>
        <w:spacing w:after="0" w:line="276" w:lineRule="auto"/>
        <w:ind w:firstLine="709"/>
        <w:jc w:val="both"/>
        <w:rPr>
          <w:rFonts w:ascii="Arial" w:hAnsi="Arial" w:cs="Arial"/>
          <w:sz w:val="24"/>
          <w:szCs w:val="24"/>
        </w:rPr>
      </w:pPr>
      <w:r w:rsidRPr="00116363">
        <w:rPr>
          <w:rFonts w:ascii="Arial" w:hAnsi="Arial" w:cs="Arial"/>
          <w:sz w:val="24"/>
          <w:szCs w:val="24"/>
        </w:rPr>
        <w:t xml:space="preserve">Особенностью растительного покрова </w:t>
      </w:r>
      <w:r w:rsidR="0001400B">
        <w:rPr>
          <w:rFonts w:ascii="Arial" w:hAnsi="Arial" w:cs="Arial"/>
          <w:sz w:val="24"/>
          <w:szCs w:val="24"/>
        </w:rPr>
        <w:t>Грачёвского</w:t>
      </w:r>
      <w:r w:rsidRPr="00116363">
        <w:rPr>
          <w:rFonts w:ascii="Arial" w:hAnsi="Arial" w:cs="Arial"/>
          <w:sz w:val="24"/>
          <w:szCs w:val="24"/>
        </w:rPr>
        <w:t xml:space="preserve"> муниципального округа является высокий показатель распаханности. Естественные кормовые угодья сохранились в основном на участках, не пригодных для пашни по почвенным условиям (солонцы, солончаки), и по днищам и склонам балок в поймах рек. Защитные лесонасаждения представлены полезащитными, водорегулирующими, прибалочными и другими насаждениями. </w:t>
      </w:r>
    </w:p>
    <w:p w:rsidR="00116363" w:rsidRPr="00116363" w:rsidRDefault="00116363" w:rsidP="00116363">
      <w:pPr>
        <w:spacing w:after="0" w:line="276" w:lineRule="auto"/>
        <w:ind w:firstLine="709"/>
        <w:jc w:val="both"/>
        <w:rPr>
          <w:rFonts w:ascii="Arial" w:hAnsi="Arial" w:cs="Arial"/>
          <w:sz w:val="24"/>
          <w:szCs w:val="24"/>
        </w:rPr>
      </w:pPr>
      <w:r w:rsidRPr="00116363">
        <w:rPr>
          <w:rFonts w:ascii="Arial" w:hAnsi="Arial" w:cs="Arial"/>
          <w:sz w:val="24"/>
          <w:szCs w:val="24"/>
        </w:rPr>
        <w:t>Несмотря на интенсивное хозяйственное развитие территории муниципального округа, сохранились небольшие лесные массивы, представленные</w:t>
      </w:r>
      <w:r w:rsidR="0001400B">
        <w:rPr>
          <w:rFonts w:ascii="Arial" w:hAnsi="Arial" w:cs="Arial"/>
          <w:sz w:val="24"/>
          <w:szCs w:val="24"/>
        </w:rPr>
        <w:t xml:space="preserve"> </w:t>
      </w:r>
      <w:r w:rsidRPr="00116363">
        <w:rPr>
          <w:rFonts w:ascii="Arial" w:hAnsi="Arial" w:cs="Arial"/>
          <w:sz w:val="24"/>
          <w:szCs w:val="24"/>
        </w:rPr>
        <w:t xml:space="preserve">такими породами как сосна, граб, тополь, орех грецкий, </w:t>
      </w:r>
      <w:r w:rsidRPr="00116363">
        <w:rPr>
          <w:rFonts w:ascii="Arial" w:hAnsi="Arial" w:cs="Arial"/>
          <w:sz w:val="24"/>
          <w:szCs w:val="24"/>
        </w:rPr>
        <w:lastRenderedPageBreak/>
        <w:t>плодовые породы, кустарники – боярышник, лох. Травянистый покров невысокий и редкий, местами видны участки голой почвы.</w:t>
      </w:r>
    </w:p>
    <w:p w:rsidR="00116363" w:rsidRDefault="00116363" w:rsidP="00116363">
      <w:pPr>
        <w:spacing w:after="0" w:line="276" w:lineRule="auto"/>
        <w:ind w:firstLine="709"/>
        <w:jc w:val="both"/>
        <w:rPr>
          <w:rFonts w:ascii="Arial" w:hAnsi="Arial" w:cs="Arial"/>
          <w:sz w:val="24"/>
          <w:szCs w:val="24"/>
        </w:rPr>
      </w:pPr>
      <w:r w:rsidRPr="00116363">
        <w:rPr>
          <w:rFonts w:ascii="Arial" w:hAnsi="Arial" w:cs="Arial"/>
          <w:sz w:val="24"/>
          <w:szCs w:val="24"/>
        </w:rPr>
        <w:t>Участки, расположенные вдоль ручьёв, в днищах балок и долинах рек заняты луговым и лугово-болотным разнотравьем и солончаковой растительностью.</w:t>
      </w:r>
    </w:p>
    <w:p w:rsidR="00116363" w:rsidRPr="00116363" w:rsidRDefault="00116363" w:rsidP="00116363">
      <w:pPr>
        <w:spacing w:after="0" w:line="276" w:lineRule="auto"/>
        <w:ind w:firstLine="709"/>
        <w:jc w:val="both"/>
        <w:rPr>
          <w:rFonts w:ascii="Arial" w:hAnsi="Arial" w:cs="Arial"/>
          <w:sz w:val="24"/>
          <w:szCs w:val="24"/>
        </w:rPr>
      </w:pPr>
      <w:r w:rsidRPr="00116363">
        <w:rPr>
          <w:rFonts w:ascii="Arial" w:hAnsi="Arial" w:cs="Arial"/>
          <w:sz w:val="24"/>
          <w:szCs w:val="24"/>
        </w:rPr>
        <w:t xml:space="preserve">Животный мир </w:t>
      </w:r>
      <w:r w:rsidR="0001400B">
        <w:rPr>
          <w:rFonts w:ascii="Arial" w:hAnsi="Arial" w:cs="Arial"/>
          <w:sz w:val="24"/>
          <w:szCs w:val="24"/>
        </w:rPr>
        <w:t>Грачёвского</w:t>
      </w:r>
      <w:r w:rsidRPr="00116363">
        <w:rPr>
          <w:rFonts w:ascii="Arial" w:hAnsi="Arial" w:cs="Arial"/>
          <w:sz w:val="24"/>
          <w:szCs w:val="24"/>
        </w:rPr>
        <w:t xml:space="preserve"> муниципального округа относится к степному фаунистическому комплексу. Здесь обитают беспозвоночные: обыкновенный богомол, степной и полевой сверчки, степной красотел, фиолетовая майка, многие виды саранчовых и кузнечиковых. </w:t>
      </w:r>
    </w:p>
    <w:p w:rsidR="00116363" w:rsidRPr="00116363" w:rsidRDefault="00116363" w:rsidP="00116363">
      <w:pPr>
        <w:spacing w:after="0" w:line="276" w:lineRule="auto"/>
        <w:ind w:firstLine="709"/>
        <w:jc w:val="both"/>
        <w:rPr>
          <w:rFonts w:ascii="Arial" w:hAnsi="Arial" w:cs="Arial"/>
          <w:sz w:val="24"/>
          <w:szCs w:val="24"/>
        </w:rPr>
      </w:pPr>
      <w:r w:rsidRPr="00116363">
        <w:rPr>
          <w:rFonts w:ascii="Arial" w:hAnsi="Arial" w:cs="Arial"/>
          <w:sz w:val="24"/>
          <w:szCs w:val="24"/>
        </w:rPr>
        <w:t>Земноводные представлены зеленой жабой, редко – чесночницей.</w:t>
      </w:r>
    </w:p>
    <w:p w:rsidR="00116363" w:rsidRPr="00116363" w:rsidRDefault="00116363" w:rsidP="00116363">
      <w:pPr>
        <w:spacing w:after="0" w:line="276" w:lineRule="auto"/>
        <w:ind w:firstLine="709"/>
        <w:jc w:val="both"/>
        <w:rPr>
          <w:rFonts w:ascii="Arial" w:hAnsi="Arial" w:cs="Arial"/>
          <w:sz w:val="24"/>
          <w:szCs w:val="24"/>
        </w:rPr>
      </w:pPr>
      <w:r w:rsidRPr="00116363">
        <w:rPr>
          <w:rFonts w:ascii="Arial" w:hAnsi="Arial" w:cs="Arial"/>
          <w:sz w:val="24"/>
          <w:szCs w:val="24"/>
        </w:rPr>
        <w:t>Из пресмыкающихся встречаются ящерица прыткая восточная, полосатая, луговая, понтийская ящерица и разноцветная ящурка. Из редких видов: медянка и четырехполосый полоз.</w:t>
      </w:r>
    </w:p>
    <w:p w:rsidR="00116363" w:rsidRPr="00116363" w:rsidRDefault="00116363" w:rsidP="00116363">
      <w:pPr>
        <w:spacing w:after="0" w:line="276" w:lineRule="auto"/>
        <w:ind w:firstLine="709"/>
        <w:jc w:val="both"/>
        <w:rPr>
          <w:rFonts w:ascii="Arial" w:hAnsi="Arial" w:cs="Arial"/>
          <w:sz w:val="24"/>
          <w:szCs w:val="24"/>
        </w:rPr>
      </w:pPr>
      <w:r w:rsidRPr="00116363">
        <w:rPr>
          <w:rFonts w:ascii="Arial" w:hAnsi="Arial" w:cs="Arial"/>
          <w:sz w:val="24"/>
          <w:szCs w:val="24"/>
        </w:rPr>
        <w:t>Орнитокомплекс типичен для степей: полевой жаворонок, черноголовый чекан, каменка-плясунья, садовая овсянка, полевой конек, перепел, степной лунь, кобчик, чёрный ворон, обыкновенная пустельга, овсянка-просянка, черноголовая трясогузка, фазан.</w:t>
      </w:r>
    </w:p>
    <w:p w:rsidR="00116363" w:rsidRPr="00116363" w:rsidRDefault="00116363" w:rsidP="00116363">
      <w:pPr>
        <w:spacing w:after="0" w:line="276" w:lineRule="auto"/>
        <w:ind w:firstLine="709"/>
        <w:jc w:val="both"/>
        <w:rPr>
          <w:rFonts w:ascii="Arial" w:hAnsi="Arial" w:cs="Arial"/>
          <w:sz w:val="24"/>
          <w:szCs w:val="24"/>
        </w:rPr>
      </w:pPr>
      <w:r w:rsidRPr="00116363">
        <w:rPr>
          <w:rFonts w:ascii="Arial" w:hAnsi="Arial" w:cs="Arial"/>
          <w:sz w:val="24"/>
          <w:szCs w:val="24"/>
        </w:rPr>
        <w:t>Из млекопитающих распространены белогрудый и ушастый ежи, кавказский крот, малый суслик, степная мышовка, степная пеструшка, обыкновенный слепыш, полевая мышь, обыкновенный хомяк, заяц-русак, реже встречаются малая белозубка, мышь-малютка, хомяк Раде. Среди хищников – обыкновенная лисица, барсук, перевязка, степной хорь, куница, волк.</w:t>
      </w:r>
    </w:p>
    <w:p w:rsidR="00116363" w:rsidRPr="00116363" w:rsidRDefault="00116363" w:rsidP="00116363">
      <w:pPr>
        <w:spacing w:after="0" w:line="276" w:lineRule="auto"/>
        <w:ind w:firstLine="709"/>
        <w:jc w:val="both"/>
        <w:rPr>
          <w:rFonts w:ascii="Arial" w:hAnsi="Arial" w:cs="Arial"/>
          <w:sz w:val="24"/>
          <w:szCs w:val="24"/>
        </w:rPr>
      </w:pPr>
      <w:r w:rsidRPr="00116363">
        <w:rPr>
          <w:rFonts w:ascii="Arial" w:hAnsi="Arial" w:cs="Arial"/>
          <w:sz w:val="24"/>
          <w:szCs w:val="24"/>
        </w:rPr>
        <w:t>Состав ихтиофауны: сазан, серебряный карась, лещ, тарань, судак, сом, белый и пёстрый толстолобик, белый амур, окунь.</w:t>
      </w:r>
    </w:p>
    <w:p w:rsidR="00116363" w:rsidRPr="00116363" w:rsidRDefault="00116363" w:rsidP="00116363">
      <w:pPr>
        <w:spacing w:after="0" w:line="276" w:lineRule="auto"/>
        <w:ind w:firstLine="709"/>
        <w:jc w:val="both"/>
        <w:rPr>
          <w:rFonts w:ascii="Arial" w:hAnsi="Arial" w:cs="Arial"/>
          <w:sz w:val="24"/>
          <w:szCs w:val="24"/>
        </w:rPr>
      </w:pPr>
      <w:r w:rsidRPr="00116363">
        <w:rPr>
          <w:rFonts w:ascii="Arial" w:hAnsi="Arial" w:cs="Arial"/>
          <w:sz w:val="24"/>
          <w:szCs w:val="24"/>
        </w:rPr>
        <w:t xml:space="preserve">Из промысловых видов в численном отношении преобладают лещ, тарань, серебряный карась и сазан. Состояние стад промысловых рыб удовлетворительное. В последние годы с целью биологической очистки проводится усиленное зарыбление водоёма растительноядными видами рыб. </w:t>
      </w:r>
    </w:p>
    <w:p w:rsidR="00306DE4" w:rsidRDefault="00116363" w:rsidP="00116363">
      <w:pPr>
        <w:spacing w:after="0" w:line="276" w:lineRule="auto"/>
        <w:ind w:firstLine="709"/>
        <w:jc w:val="both"/>
        <w:rPr>
          <w:rFonts w:ascii="Arial" w:hAnsi="Arial" w:cs="Arial"/>
          <w:b/>
          <w:sz w:val="24"/>
          <w:szCs w:val="24"/>
        </w:rPr>
      </w:pPr>
      <w:r w:rsidRPr="00116363">
        <w:rPr>
          <w:rFonts w:ascii="Arial" w:hAnsi="Arial" w:cs="Arial"/>
          <w:b/>
          <w:sz w:val="24"/>
          <w:szCs w:val="24"/>
        </w:rPr>
        <w:t xml:space="preserve">В целом почвы </w:t>
      </w:r>
      <w:r w:rsidR="0001400B">
        <w:rPr>
          <w:rFonts w:ascii="Arial" w:hAnsi="Arial" w:cs="Arial"/>
          <w:b/>
          <w:sz w:val="24"/>
          <w:szCs w:val="24"/>
        </w:rPr>
        <w:t>Грачёвского</w:t>
      </w:r>
      <w:r w:rsidRPr="00116363">
        <w:rPr>
          <w:rFonts w:ascii="Arial" w:hAnsi="Arial" w:cs="Arial"/>
          <w:b/>
          <w:sz w:val="24"/>
          <w:szCs w:val="24"/>
        </w:rPr>
        <w:t xml:space="preserve"> муниципального округа характеризуются хорошими агрофизическими и агропроизводственными свойствами, на которых можно выращивать и получать высокие и стабильные урожаи всех сельскохозяйственных культур, районированных в регионе. Но существующее интенсивное использование сказывается на деградации и разрушении отдельных участков, площадь которых с каждым годом увеличивается. Основные причины деградации земель — переувлажнение и заболачивание по причине поднятия уровня почвенно-грунтовых вод, неблагоприятного перераспределения поверхностных стоков - водная эрозия при больших уклонах поверхности и оползни на фоне интенсивного использования.</w:t>
      </w:r>
    </w:p>
    <w:p w:rsidR="00116363" w:rsidRPr="00C61F2D" w:rsidRDefault="00116363" w:rsidP="00116363">
      <w:pPr>
        <w:spacing w:after="0" w:line="276" w:lineRule="auto"/>
        <w:ind w:firstLine="709"/>
        <w:jc w:val="both"/>
        <w:rPr>
          <w:rFonts w:ascii="Arial" w:hAnsi="Arial" w:cs="Arial"/>
          <w:b/>
          <w:sz w:val="24"/>
          <w:szCs w:val="24"/>
        </w:rPr>
      </w:pPr>
    </w:p>
    <w:p w:rsidR="00306DE4" w:rsidRPr="00C61F2D" w:rsidRDefault="00306DE4" w:rsidP="00306DE4">
      <w:pPr>
        <w:spacing w:after="0" w:line="276" w:lineRule="auto"/>
        <w:ind w:left="567"/>
        <w:jc w:val="both"/>
        <w:outlineLvl w:val="2"/>
        <w:rPr>
          <w:rFonts w:ascii="Impact" w:hAnsi="Impact" w:cs="Arial"/>
          <w:color w:val="404040" w:themeColor="text1" w:themeTint="BF"/>
          <w:sz w:val="24"/>
          <w:szCs w:val="24"/>
        </w:rPr>
      </w:pPr>
      <w:bookmarkStart w:id="61" w:name="_Toc49855740"/>
      <w:bookmarkStart w:id="62" w:name="_Toc87612862"/>
      <w:bookmarkStart w:id="63" w:name="_Toc87613024"/>
      <w:bookmarkStart w:id="64" w:name="_Toc87614195"/>
      <w:r w:rsidRPr="00C61F2D">
        <w:rPr>
          <w:rFonts w:ascii="Impact" w:hAnsi="Impact" w:cs="Arial"/>
          <w:color w:val="404040" w:themeColor="text1" w:themeTint="BF"/>
          <w:sz w:val="24"/>
          <w:szCs w:val="24"/>
        </w:rPr>
        <w:t>2.3.5 Минерально-сырьевые ресурсы</w:t>
      </w:r>
      <w:bookmarkEnd w:id="61"/>
      <w:bookmarkEnd w:id="62"/>
      <w:bookmarkEnd w:id="63"/>
      <w:bookmarkEnd w:id="64"/>
    </w:p>
    <w:p w:rsidR="00116363" w:rsidRPr="00116363" w:rsidRDefault="00116363" w:rsidP="00116363">
      <w:pPr>
        <w:spacing w:after="0" w:line="276" w:lineRule="auto"/>
        <w:ind w:firstLine="709"/>
        <w:jc w:val="both"/>
        <w:rPr>
          <w:rFonts w:ascii="Arial" w:hAnsi="Arial" w:cs="Arial"/>
          <w:sz w:val="24"/>
          <w:szCs w:val="24"/>
        </w:rPr>
      </w:pPr>
      <w:r w:rsidRPr="00116363">
        <w:rPr>
          <w:rFonts w:ascii="Arial" w:hAnsi="Arial" w:cs="Arial"/>
          <w:sz w:val="24"/>
          <w:szCs w:val="24"/>
        </w:rPr>
        <w:t xml:space="preserve">Территория </w:t>
      </w:r>
      <w:r w:rsidR="0001400B">
        <w:rPr>
          <w:rFonts w:ascii="Arial" w:hAnsi="Arial" w:cs="Arial"/>
          <w:sz w:val="24"/>
          <w:szCs w:val="24"/>
        </w:rPr>
        <w:t>Грачёвского</w:t>
      </w:r>
      <w:r w:rsidRPr="00116363">
        <w:rPr>
          <w:rFonts w:ascii="Arial" w:hAnsi="Arial" w:cs="Arial"/>
          <w:sz w:val="24"/>
          <w:szCs w:val="24"/>
        </w:rPr>
        <w:t xml:space="preserve"> муниципального округа не богата полезными ископаемыми. В настоящее время важное экономическое значение имеет минерально-строительное сырье, металлические полезные ископаемые.</w:t>
      </w:r>
    </w:p>
    <w:p w:rsidR="00116363" w:rsidRPr="00116363" w:rsidRDefault="00116363" w:rsidP="00116363">
      <w:pPr>
        <w:spacing w:after="0" w:line="276" w:lineRule="auto"/>
        <w:ind w:firstLine="709"/>
        <w:jc w:val="both"/>
        <w:rPr>
          <w:rFonts w:ascii="Arial" w:hAnsi="Arial" w:cs="Arial"/>
          <w:sz w:val="24"/>
          <w:szCs w:val="24"/>
        </w:rPr>
      </w:pPr>
      <w:r w:rsidRPr="00116363">
        <w:rPr>
          <w:rFonts w:ascii="Arial" w:hAnsi="Arial" w:cs="Arial"/>
          <w:sz w:val="24"/>
          <w:szCs w:val="24"/>
        </w:rPr>
        <w:t>Минерально-сырьевые ресурсы представлены:</w:t>
      </w:r>
    </w:p>
    <w:p w:rsidR="00116363" w:rsidRPr="00116363" w:rsidRDefault="00116363" w:rsidP="00116363">
      <w:pPr>
        <w:spacing w:after="0" w:line="276" w:lineRule="auto"/>
        <w:ind w:firstLine="709"/>
        <w:jc w:val="both"/>
        <w:rPr>
          <w:rFonts w:ascii="Arial" w:hAnsi="Arial" w:cs="Arial"/>
          <w:sz w:val="24"/>
          <w:szCs w:val="24"/>
        </w:rPr>
      </w:pPr>
      <w:r w:rsidRPr="00116363">
        <w:rPr>
          <w:rFonts w:ascii="Arial" w:hAnsi="Arial" w:cs="Arial"/>
          <w:sz w:val="24"/>
          <w:szCs w:val="24"/>
        </w:rPr>
        <w:lastRenderedPageBreak/>
        <w:t>- залежи известняка и ракушечника – с Тугулук;</w:t>
      </w:r>
    </w:p>
    <w:p w:rsidR="00116363" w:rsidRPr="00116363" w:rsidRDefault="00116363" w:rsidP="00116363">
      <w:pPr>
        <w:spacing w:after="0" w:line="276" w:lineRule="auto"/>
        <w:ind w:firstLine="709"/>
        <w:jc w:val="both"/>
        <w:rPr>
          <w:rFonts w:ascii="Arial" w:hAnsi="Arial" w:cs="Arial"/>
          <w:sz w:val="24"/>
          <w:szCs w:val="24"/>
        </w:rPr>
      </w:pPr>
      <w:r w:rsidRPr="00116363">
        <w:rPr>
          <w:rFonts w:ascii="Arial" w:hAnsi="Arial" w:cs="Arial"/>
          <w:sz w:val="24"/>
          <w:szCs w:val="24"/>
        </w:rPr>
        <w:t xml:space="preserve">- кирпичная глина – с. Кугульта; </w:t>
      </w:r>
    </w:p>
    <w:p w:rsidR="00116363" w:rsidRPr="00116363" w:rsidRDefault="00116363" w:rsidP="00116363">
      <w:pPr>
        <w:spacing w:after="0" w:line="276" w:lineRule="auto"/>
        <w:ind w:firstLine="709"/>
        <w:jc w:val="both"/>
        <w:rPr>
          <w:rFonts w:ascii="Arial" w:hAnsi="Arial" w:cs="Arial"/>
          <w:sz w:val="24"/>
          <w:szCs w:val="24"/>
        </w:rPr>
      </w:pPr>
      <w:r w:rsidRPr="00116363">
        <w:rPr>
          <w:rFonts w:ascii="Arial" w:hAnsi="Arial" w:cs="Arial"/>
          <w:sz w:val="24"/>
          <w:szCs w:val="24"/>
        </w:rPr>
        <w:t>- песок – с. Бешпагир;</w:t>
      </w:r>
    </w:p>
    <w:p w:rsidR="00116363" w:rsidRPr="00116363" w:rsidRDefault="009B0024" w:rsidP="00116363">
      <w:pPr>
        <w:spacing w:after="0" w:line="276" w:lineRule="auto"/>
        <w:ind w:firstLine="709"/>
        <w:jc w:val="both"/>
        <w:rPr>
          <w:rFonts w:ascii="Arial" w:hAnsi="Arial" w:cs="Arial"/>
          <w:sz w:val="24"/>
          <w:szCs w:val="24"/>
        </w:rPr>
      </w:pPr>
      <w:r>
        <w:rPr>
          <w:rFonts w:ascii="Arial" w:hAnsi="Arial" w:cs="Arial"/>
          <w:sz w:val="24"/>
          <w:szCs w:val="24"/>
        </w:rPr>
        <w:t>- титан-</w:t>
      </w:r>
      <w:r w:rsidR="00116363" w:rsidRPr="00116363">
        <w:rPr>
          <w:rFonts w:ascii="Arial" w:hAnsi="Arial" w:cs="Arial"/>
          <w:sz w:val="24"/>
          <w:szCs w:val="24"/>
        </w:rPr>
        <w:t>циркониевые россыпи – с. Бешпагир.</w:t>
      </w:r>
    </w:p>
    <w:p w:rsidR="00116363" w:rsidRPr="00116363" w:rsidRDefault="00116363" w:rsidP="00116363">
      <w:pPr>
        <w:spacing w:after="0" w:line="276" w:lineRule="auto"/>
        <w:ind w:firstLine="709"/>
        <w:jc w:val="both"/>
        <w:rPr>
          <w:rFonts w:ascii="Arial" w:hAnsi="Arial" w:cs="Arial"/>
          <w:sz w:val="24"/>
          <w:szCs w:val="24"/>
        </w:rPr>
      </w:pPr>
      <w:r w:rsidRPr="00116363">
        <w:rPr>
          <w:rFonts w:ascii="Arial" w:hAnsi="Arial" w:cs="Arial"/>
          <w:sz w:val="24"/>
          <w:szCs w:val="24"/>
        </w:rPr>
        <w:t>Строительный камень в округе представлен известняками-ракушечниками и трахименаритами неогена, известняками нижнего мела, песчаниками нижней поры и др. Залежи известняка и ракушечника</w:t>
      </w:r>
      <w:r w:rsidR="0001400B">
        <w:rPr>
          <w:rFonts w:ascii="Arial" w:hAnsi="Arial" w:cs="Arial"/>
          <w:sz w:val="24"/>
          <w:szCs w:val="24"/>
        </w:rPr>
        <w:t xml:space="preserve"> </w:t>
      </w:r>
      <w:r w:rsidR="009B0024" w:rsidRPr="00116363">
        <w:rPr>
          <w:rFonts w:ascii="Arial" w:hAnsi="Arial" w:cs="Arial"/>
          <w:sz w:val="24"/>
          <w:szCs w:val="24"/>
        </w:rPr>
        <w:t>вблизи</w:t>
      </w:r>
      <w:r w:rsidRPr="00116363">
        <w:rPr>
          <w:rFonts w:ascii="Arial" w:hAnsi="Arial" w:cs="Arial"/>
          <w:sz w:val="24"/>
          <w:szCs w:val="24"/>
        </w:rPr>
        <w:t xml:space="preserve"> с Тугулук разрабатываются ООО «Ставропольской строительной компанией», в 2018 году добыча составила 6 тыс. м</w:t>
      </w:r>
      <w:r w:rsidRPr="00116363">
        <w:rPr>
          <w:rFonts w:ascii="Arial" w:hAnsi="Arial" w:cs="Arial"/>
          <w:sz w:val="24"/>
          <w:szCs w:val="24"/>
          <w:vertAlign w:val="superscript"/>
        </w:rPr>
        <w:t>3</w:t>
      </w:r>
      <w:r w:rsidRPr="00116363">
        <w:rPr>
          <w:rFonts w:ascii="Arial" w:hAnsi="Arial" w:cs="Arial"/>
          <w:sz w:val="24"/>
          <w:szCs w:val="24"/>
        </w:rPr>
        <w:t xml:space="preserve"> . </w:t>
      </w:r>
    </w:p>
    <w:p w:rsidR="00116363" w:rsidRPr="00116363" w:rsidRDefault="00116363" w:rsidP="00116363">
      <w:pPr>
        <w:spacing w:after="0" w:line="276" w:lineRule="auto"/>
        <w:ind w:firstLine="709"/>
        <w:jc w:val="both"/>
        <w:rPr>
          <w:rFonts w:ascii="Arial" w:hAnsi="Arial" w:cs="Arial"/>
          <w:sz w:val="24"/>
          <w:szCs w:val="24"/>
        </w:rPr>
      </w:pPr>
      <w:r w:rsidRPr="00116363">
        <w:rPr>
          <w:rFonts w:ascii="Arial" w:hAnsi="Arial" w:cs="Arial"/>
          <w:sz w:val="24"/>
          <w:szCs w:val="24"/>
        </w:rPr>
        <w:t>Общие разрабатываемые запасы кирпично-черепичного сырья составляют 25749,71 тыс. м</w:t>
      </w:r>
      <w:r w:rsidRPr="00116363">
        <w:rPr>
          <w:rFonts w:ascii="Arial" w:hAnsi="Arial" w:cs="Arial"/>
          <w:sz w:val="24"/>
          <w:szCs w:val="24"/>
          <w:vertAlign w:val="superscript"/>
        </w:rPr>
        <w:t>3</w:t>
      </w:r>
      <w:r w:rsidRPr="00116363">
        <w:rPr>
          <w:rFonts w:ascii="Arial" w:hAnsi="Arial" w:cs="Arial"/>
          <w:sz w:val="24"/>
          <w:szCs w:val="24"/>
        </w:rPr>
        <w:t>, законсервированные 13054,84 тыс. м</w:t>
      </w:r>
      <w:r w:rsidRPr="00116363">
        <w:rPr>
          <w:rFonts w:ascii="Arial" w:hAnsi="Arial" w:cs="Arial"/>
          <w:sz w:val="24"/>
          <w:szCs w:val="24"/>
          <w:vertAlign w:val="superscript"/>
        </w:rPr>
        <w:t>3</w:t>
      </w:r>
      <w:r w:rsidRPr="00116363">
        <w:rPr>
          <w:rFonts w:ascii="Arial" w:hAnsi="Arial" w:cs="Arial"/>
          <w:sz w:val="24"/>
          <w:szCs w:val="24"/>
        </w:rPr>
        <w:t>. Из 41 месторождения данного вида полезных ископаемых 25 разрабатываются, уровень выработанности промышленных запасов – 21,2%.</w:t>
      </w:r>
    </w:p>
    <w:p w:rsidR="00116363" w:rsidRPr="00116363" w:rsidRDefault="00116363" w:rsidP="00116363">
      <w:pPr>
        <w:spacing w:after="0" w:line="276" w:lineRule="auto"/>
        <w:ind w:firstLine="709"/>
        <w:jc w:val="both"/>
        <w:rPr>
          <w:rFonts w:ascii="Arial" w:hAnsi="Arial" w:cs="Arial"/>
          <w:sz w:val="24"/>
          <w:szCs w:val="24"/>
        </w:rPr>
      </w:pPr>
      <w:r w:rsidRPr="00116363">
        <w:rPr>
          <w:rFonts w:ascii="Arial" w:hAnsi="Arial" w:cs="Arial"/>
          <w:sz w:val="24"/>
          <w:szCs w:val="24"/>
        </w:rPr>
        <w:t>Для производства кирпича используются в основном суглинки и глины сарматского яруса неогена и четвертичного возраста. Это преимущественно аллювиальные, элювиально-делювиальные образования. Сырье некоторых месторождений представлено глинами нижнего мела и палеогена. Сырье используется для изготовления кирпича керамического марок «75-150».</w:t>
      </w:r>
    </w:p>
    <w:p w:rsidR="00116363" w:rsidRPr="00116363" w:rsidRDefault="00116363" w:rsidP="00116363">
      <w:pPr>
        <w:spacing w:after="0" w:line="276" w:lineRule="auto"/>
        <w:ind w:firstLine="709"/>
        <w:jc w:val="both"/>
        <w:rPr>
          <w:rFonts w:ascii="Arial" w:hAnsi="Arial" w:cs="Arial"/>
          <w:sz w:val="24"/>
          <w:szCs w:val="24"/>
        </w:rPr>
      </w:pPr>
      <w:r w:rsidRPr="00116363">
        <w:rPr>
          <w:rFonts w:ascii="Arial" w:hAnsi="Arial" w:cs="Arial"/>
          <w:sz w:val="24"/>
          <w:szCs w:val="24"/>
        </w:rPr>
        <w:t>На территории МО имеются редкие металлы – Бешпагирское месторождение титаноциркониевые песков. Месторождение было выявлено в 1959 г и предварительно оценено в 1968 г. Были установлены общие масштабы месторождения, приближенно – вещественный состав руд, показана возможность получения товарных концентратов при обогащении рудных песков.</w:t>
      </w:r>
    </w:p>
    <w:p w:rsidR="00116363" w:rsidRPr="00116363" w:rsidRDefault="00116363" w:rsidP="00116363">
      <w:pPr>
        <w:spacing w:after="0" w:line="276" w:lineRule="auto"/>
        <w:ind w:firstLine="709"/>
        <w:jc w:val="both"/>
        <w:rPr>
          <w:rFonts w:ascii="Arial" w:hAnsi="Arial" w:cs="Arial"/>
          <w:sz w:val="24"/>
          <w:szCs w:val="24"/>
        </w:rPr>
      </w:pPr>
      <w:r w:rsidRPr="00116363">
        <w:rPr>
          <w:rFonts w:ascii="Arial" w:hAnsi="Arial" w:cs="Arial"/>
          <w:sz w:val="24"/>
          <w:szCs w:val="24"/>
        </w:rPr>
        <w:t>В 1997 г возобновилось геологическое изучение Бешпагирского месторождения титаноциркониевых песков. Оно входит в пятерку перспективных месторождений России и является наиболее перспективным по условиям залегания, содержанию полезных компонентов, объемам запасов.</w:t>
      </w:r>
    </w:p>
    <w:p w:rsidR="00116363" w:rsidRPr="00116363" w:rsidRDefault="00116363" w:rsidP="00116363">
      <w:pPr>
        <w:spacing w:after="0" w:line="276" w:lineRule="auto"/>
        <w:ind w:firstLine="709"/>
        <w:jc w:val="both"/>
        <w:rPr>
          <w:rFonts w:ascii="Arial" w:hAnsi="Arial" w:cs="Arial"/>
          <w:sz w:val="24"/>
          <w:szCs w:val="24"/>
        </w:rPr>
      </w:pPr>
      <w:r w:rsidRPr="00116363">
        <w:rPr>
          <w:rFonts w:ascii="Arial" w:hAnsi="Arial" w:cs="Arial"/>
          <w:sz w:val="24"/>
          <w:szCs w:val="24"/>
        </w:rPr>
        <w:t>Балансовые запасы месторождения – 520 млн. куб. м. На государственный учет поставлены запасы в объеме 22 млн. куб. м. Проектная мощность – 1 млн. куб. м в год. Среднее содержание полезных компонентов (циркон, рутил, ильменит) – 40 кг/м3.</w:t>
      </w:r>
    </w:p>
    <w:p w:rsidR="00116363" w:rsidRPr="00116363" w:rsidRDefault="00116363" w:rsidP="00116363">
      <w:pPr>
        <w:spacing w:after="0" w:line="276" w:lineRule="auto"/>
        <w:ind w:firstLine="709"/>
        <w:jc w:val="both"/>
        <w:rPr>
          <w:rFonts w:ascii="Arial" w:hAnsi="Arial" w:cs="Arial"/>
          <w:sz w:val="24"/>
          <w:szCs w:val="24"/>
        </w:rPr>
      </w:pPr>
      <w:r w:rsidRPr="00116363">
        <w:rPr>
          <w:rFonts w:ascii="Arial" w:hAnsi="Arial" w:cs="Arial"/>
          <w:sz w:val="24"/>
          <w:szCs w:val="24"/>
        </w:rPr>
        <w:t>Общие разрабатываемые запасы месторождений песка вблизи с. Бешпагир равны 54444,45 тыс. м</w:t>
      </w:r>
      <w:r w:rsidRPr="00116363">
        <w:rPr>
          <w:rFonts w:ascii="Arial" w:hAnsi="Arial" w:cs="Arial"/>
          <w:sz w:val="24"/>
          <w:szCs w:val="24"/>
          <w:vertAlign w:val="superscript"/>
        </w:rPr>
        <w:t>3</w:t>
      </w:r>
      <w:r w:rsidRPr="00116363">
        <w:rPr>
          <w:rFonts w:ascii="Arial" w:hAnsi="Arial" w:cs="Arial"/>
          <w:sz w:val="24"/>
          <w:szCs w:val="24"/>
        </w:rPr>
        <w:t>, разведанные 522,0 тыс. м</w:t>
      </w:r>
      <w:r w:rsidRPr="00116363">
        <w:rPr>
          <w:rFonts w:ascii="Arial" w:hAnsi="Arial" w:cs="Arial"/>
          <w:sz w:val="24"/>
          <w:szCs w:val="24"/>
          <w:vertAlign w:val="superscript"/>
        </w:rPr>
        <w:t>3</w:t>
      </w:r>
      <w:r w:rsidRPr="00116363">
        <w:rPr>
          <w:rFonts w:ascii="Arial" w:hAnsi="Arial" w:cs="Arial"/>
          <w:sz w:val="24"/>
          <w:szCs w:val="24"/>
        </w:rPr>
        <w:t>, законсервированные 24355,7 тыс. м</w:t>
      </w:r>
      <w:r w:rsidRPr="00116363">
        <w:rPr>
          <w:rFonts w:ascii="Arial" w:hAnsi="Arial" w:cs="Arial"/>
          <w:sz w:val="24"/>
          <w:szCs w:val="24"/>
          <w:vertAlign w:val="superscript"/>
        </w:rPr>
        <w:t>3</w:t>
      </w:r>
      <w:r w:rsidRPr="00116363">
        <w:rPr>
          <w:rFonts w:ascii="Arial" w:hAnsi="Arial" w:cs="Arial"/>
          <w:sz w:val="24"/>
          <w:szCs w:val="24"/>
        </w:rPr>
        <w:t xml:space="preserve">, из 19 месторождений разрабатываются 12. </w:t>
      </w:r>
    </w:p>
    <w:p w:rsidR="00116363" w:rsidRPr="00116363" w:rsidRDefault="00116363" w:rsidP="00116363">
      <w:pPr>
        <w:spacing w:after="0" w:line="276" w:lineRule="auto"/>
        <w:ind w:firstLine="709"/>
        <w:jc w:val="both"/>
        <w:rPr>
          <w:rFonts w:ascii="Arial" w:hAnsi="Arial" w:cs="Arial"/>
          <w:sz w:val="24"/>
          <w:szCs w:val="24"/>
        </w:rPr>
      </w:pPr>
      <w:r w:rsidRPr="00116363">
        <w:rPr>
          <w:rFonts w:ascii="Arial" w:hAnsi="Arial" w:cs="Arial"/>
          <w:sz w:val="24"/>
          <w:szCs w:val="24"/>
        </w:rPr>
        <w:t>Бешпагирское месторождение представляет собой прибрежно-морскую палеороссыпь, состоящую из двух горизонтально залегающих рудных залежей (пластов) в полевошпаткварцевых песках бешпагирской свиты средне-позднесарматского возраста (неоген). Верхний рудный пласт мощностью от 0,3 м до 12,3 м залегает на глубине 14-36 м, нижний мощностью от 0,2 м до 7,2 м – на глубине 30-45 м. В верхнем пласте содержится в среднем (кг/м</w:t>
      </w:r>
      <w:r w:rsidRPr="00116363">
        <w:rPr>
          <w:rFonts w:ascii="Arial" w:hAnsi="Arial" w:cs="Arial"/>
          <w:sz w:val="24"/>
          <w:szCs w:val="24"/>
          <w:vertAlign w:val="superscript"/>
        </w:rPr>
        <w:t>3</w:t>
      </w:r>
      <w:r w:rsidRPr="00116363">
        <w:rPr>
          <w:rFonts w:ascii="Arial" w:hAnsi="Arial" w:cs="Arial"/>
          <w:sz w:val="24"/>
          <w:szCs w:val="24"/>
        </w:rPr>
        <w:t>): 21,4 ильменита, 8,7 рутила, 9,3 циркона; в нижнем – 24,3 ильменита, 10,7 рутила, 7,9 циркона. Основная часть запасов приурочена к верхнему пласту, который планируется отрабатывать открытым способом; отработку нижнего пласта предполагается вести способом скважинной гидродобычи.</w:t>
      </w:r>
    </w:p>
    <w:p w:rsidR="00116363" w:rsidRPr="00116363" w:rsidRDefault="00116363" w:rsidP="00116363">
      <w:pPr>
        <w:spacing w:after="0" w:line="276" w:lineRule="auto"/>
        <w:ind w:firstLine="709"/>
        <w:jc w:val="both"/>
        <w:rPr>
          <w:rFonts w:ascii="Arial" w:hAnsi="Arial" w:cs="Arial"/>
          <w:sz w:val="24"/>
          <w:szCs w:val="24"/>
        </w:rPr>
      </w:pPr>
    </w:p>
    <w:p w:rsidR="00116363" w:rsidRPr="00116363" w:rsidRDefault="00116363" w:rsidP="001519BA">
      <w:pPr>
        <w:spacing w:after="0" w:line="240" w:lineRule="auto"/>
        <w:jc w:val="both"/>
        <w:rPr>
          <w:rFonts w:ascii="Arial" w:hAnsi="Arial"/>
          <w:b/>
          <w:bCs/>
          <w:sz w:val="24"/>
          <w:szCs w:val="24"/>
        </w:rPr>
      </w:pPr>
      <w:r w:rsidRPr="00116363">
        <w:rPr>
          <w:rFonts w:ascii="Arial" w:hAnsi="Arial"/>
          <w:b/>
          <w:bCs/>
          <w:sz w:val="24"/>
          <w:szCs w:val="24"/>
        </w:rPr>
        <w:lastRenderedPageBreak/>
        <w:t xml:space="preserve">Таблица </w:t>
      </w:r>
      <w:r w:rsidRPr="00116363">
        <w:rPr>
          <w:rFonts w:ascii="Arial" w:hAnsi="Arial"/>
          <w:b/>
          <w:bCs/>
          <w:sz w:val="24"/>
          <w:szCs w:val="24"/>
        </w:rPr>
        <w:fldChar w:fldCharType="begin"/>
      </w:r>
      <w:r w:rsidRPr="00116363">
        <w:rPr>
          <w:rFonts w:ascii="Arial" w:hAnsi="Arial"/>
          <w:b/>
          <w:bCs/>
          <w:sz w:val="24"/>
          <w:szCs w:val="24"/>
        </w:rPr>
        <w:instrText xml:space="preserve"> SEQ Таблица \* ARABIC </w:instrText>
      </w:r>
      <w:r w:rsidRPr="00116363">
        <w:rPr>
          <w:rFonts w:ascii="Arial" w:hAnsi="Arial"/>
          <w:b/>
          <w:bCs/>
          <w:sz w:val="24"/>
          <w:szCs w:val="24"/>
        </w:rPr>
        <w:fldChar w:fldCharType="separate"/>
      </w:r>
      <w:r w:rsidR="002955DD">
        <w:rPr>
          <w:rFonts w:ascii="Arial" w:hAnsi="Arial"/>
          <w:b/>
          <w:bCs/>
          <w:noProof/>
          <w:sz w:val="24"/>
          <w:szCs w:val="24"/>
        </w:rPr>
        <w:t>7</w:t>
      </w:r>
      <w:r w:rsidRPr="00116363">
        <w:rPr>
          <w:rFonts w:ascii="Arial" w:hAnsi="Arial"/>
          <w:b/>
          <w:bCs/>
          <w:sz w:val="24"/>
          <w:szCs w:val="24"/>
        </w:rPr>
        <w:fldChar w:fldCharType="end"/>
      </w:r>
      <w:r w:rsidRPr="00116363">
        <w:rPr>
          <w:rFonts w:ascii="Arial" w:hAnsi="Arial"/>
          <w:b/>
          <w:bCs/>
          <w:sz w:val="24"/>
          <w:szCs w:val="24"/>
        </w:rPr>
        <w:t xml:space="preserve"> –</w:t>
      </w:r>
      <w:r w:rsidR="001519BA">
        <w:rPr>
          <w:rFonts w:ascii="Arial" w:hAnsi="Arial"/>
          <w:b/>
          <w:bCs/>
          <w:sz w:val="24"/>
          <w:szCs w:val="24"/>
        </w:rPr>
        <w:t xml:space="preserve"> </w:t>
      </w:r>
      <w:r w:rsidRPr="00116363">
        <w:rPr>
          <w:rFonts w:ascii="Arial" w:hAnsi="Arial"/>
          <w:b/>
          <w:bCs/>
          <w:sz w:val="24"/>
          <w:szCs w:val="24"/>
        </w:rPr>
        <w:t xml:space="preserve">Минерально-сырьевая база </w:t>
      </w:r>
      <w:r w:rsidR="0001400B">
        <w:rPr>
          <w:rFonts w:ascii="Arial" w:hAnsi="Arial"/>
          <w:b/>
          <w:bCs/>
          <w:sz w:val="24"/>
          <w:szCs w:val="24"/>
        </w:rPr>
        <w:t>Грачёвского</w:t>
      </w:r>
      <w:r w:rsidRPr="00116363">
        <w:rPr>
          <w:rFonts w:ascii="Arial" w:hAnsi="Arial"/>
          <w:b/>
          <w:bCs/>
          <w:sz w:val="24"/>
          <w:szCs w:val="24"/>
        </w:rPr>
        <w:t xml:space="preserve"> муниципального округа</w:t>
      </w:r>
    </w:p>
    <w:tbl>
      <w:tblPr>
        <w:tblW w:w="955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57" w:type="dxa"/>
          <w:right w:w="57" w:type="dxa"/>
        </w:tblCellMar>
        <w:tblLook w:val="0000" w:firstRow="0" w:lastRow="0" w:firstColumn="0" w:lastColumn="0" w:noHBand="0" w:noVBand="0"/>
      </w:tblPr>
      <w:tblGrid>
        <w:gridCol w:w="2069"/>
        <w:gridCol w:w="805"/>
        <w:gridCol w:w="992"/>
        <w:gridCol w:w="850"/>
        <w:gridCol w:w="1173"/>
        <w:gridCol w:w="955"/>
        <w:gridCol w:w="955"/>
        <w:gridCol w:w="876"/>
        <w:gridCol w:w="876"/>
      </w:tblGrid>
      <w:tr w:rsidR="00116363" w:rsidRPr="00116363" w:rsidTr="00916121">
        <w:trPr>
          <w:cantSplit/>
          <w:trHeight w:val="354"/>
        </w:trPr>
        <w:tc>
          <w:tcPr>
            <w:tcW w:w="2069" w:type="dxa"/>
            <w:vMerge w:val="restart"/>
            <w:shd w:val="clear" w:color="auto" w:fill="FFFFFF" w:themeFill="background1"/>
          </w:tcPr>
          <w:p w:rsidR="00116363" w:rsidRPr="00116363" w:rsidRDefault="00116363" w:rsidP="00916121">
            <w:pPr>
              <w:shd w:val="clear" w:color="auto" w:fill="FFFFFF"/>
              <w:spacing w:after="0" w:line="240" w:lineRule="auto"/>
              <w:jc w:val="center"/>
              <w:rPr>
                <w:rFonts w:ascii="Arial Narrow" w:hAnsi="Arial Narrow" w:cs="Arial"/>
                <w:b/>
              </w:rPr>
            </w:pPr>
            <w:r w:rsidRPr="00116363">
              <w:rPr>
                <w:rFonts w:ascii="Arial Narrow" w:hAnsi="Arial Narrow" w:cs="Arial"/>
                <w:b/>
              </w:rPr>
              <w:t>Наименование и местоположение полезных ископаемых</w:t>
            </w:r>
          </w:p>
          <w:p w:rsidR="00116363" w:rsidRPr="00116363" w:rsidRDefault="00116363" w:rsidP="00916121">
            <w:pPr>
              <w:shd w:val="clear" w:color="auto" w:fill="FFFFFF"/>
              <w:spacing w:after="0" w:line="240" w:lineRule="auto"/>
              <w:jc w:val="center"/>
              <w:rPr>
                <w:rFonts w:ascii="Arial Narrow" w:hAnsi="Arial Narrow" w:cs="Arial"/>
                <w:b/>
              </w:rPr>
            </w:pPr>
          </w:p>
        </w:tc>
        <w:tc>
          <w:tcPr>
            <w:tcW w:w="805" w:type="dxa"/>
            <w:vMerge w:val="restart"/>
            <w:shd w:val="clear" w:color="auto" w:fill="FFFFFF" w:themeFill="background1"/>
            <w:textDirection w:val="btLr"/>
          </w:tcPr>
          <w:p w:rsidR="00116363" w:rsidRPr="00116363" w:rsidRDefault="00116363" w:rsidP="00916121">
            <w:pPr>
              <w:shd w:val="clear" w:color="auto" w:fill="FFFFFF"/>
              <w:spacing w:after="0" w:line="240" w:lineRule="auto"/>
              <w:rPr>
                <w:rFonts w:ascii="Arial Narrow" w:hAnsi="Arial Narrow" w:cs="Arial"/>
                <w:b/>
              </w:rPr>
            </w:pPr>
            <w:r w:rsidRPr="00116363">
              <w:rPr>
                <w:rFonts w:ascii="Arial Narrow" w:hAnsi="Arial Narrow" w:cs="Arial"/>
                <w:b/>
              </w:rPr>
              <w:t>Ед. измерения</w:t>
            </w:r>
          </w:p>
        </w:tc>
        <w:tc>
          <w:tcPr>
            <w:tcW w:w="4925" w:type="dxa"/>
            <w:gridSpan w:val="5"/>
            <w:shd w:val="clear" w:color="auto" w:fill="FFFFFF" w:themeFill="background1"/>
          </w:tcPr>
          <w:p w:rsidR="00116363" w:rsidRPr="00116363" w:rsidRDefault="00116363" w:rsidP="00916121">
            <w:pPr>
              <w:shd w:val="clear" w:color="auto" w:fill="FFFFFF"/>
              <w:spacing w:after="0" w:line="240" w:lineRule="auto"/>
              <w:jc w:val="center"/>
              <w:rPr>
                <w:rFonts w:ascii="Arial Narrow" w:hAnsi="Arial Narrow" w:cs="Arial"/>
                <w:b/>
              </w:rPr>
            </w:pPr>
            <w:r w:rsidRPr="00116363">
              <w:rPr>
                <w:rFonts w:ascii="Arial Narrow" w:hAnsi="Arial Narrow" w:cs="Arial"/>
                <w:b/>
              </w:rPr>
              <w:t>Балансовые запасы</w:t>
            </w:r>
          </w:p>
        </w:tc>
        <w:tc>
          <w:tcPr>
            <w:tcW w:w="1752" w:type="dxa"/>
            <w:gridSpan w:val="2"/>
            <w:vMerge w:val="restart"/>
            <w:shd w:val="clear" w:color="auto" w:fill="FFFFFF" w:themeFill="background1"/>
          </w:tcPr>
          <w:p w:rsidR="00116363" w:rsidRPr="00116363" w:rsidRDefault="00116363" w:rsidP="00916121">
            <w:pPr>
              <w:shd w:val="clear" w:color="auto" w:fill="FFFFFF"/>
              <w:spacing w:after="0" w:line="240" w:lineRule="auto"/>
              <w:jc w:val="center"/>
              <w:rPr>
                <w:rFonts w:ascii="Arial Narrow" w:hAnsi="Arial Narrow" w:cs="Arial"/>
                <w:b/>
              </w:rPr>
            </w:pPr>
            <w:r w:rsidRPr="00116363">
              <w:rPr>
                <w:rFonts w:ascii="Arial Narrow" w:hAnsi="Arial Narrow" w:cs="Arial"/>
                <w:b/>
              </w:rPr>
              <w:t>Количество месторождений</w:t>
            </w:r>
          </w:p>
        </w:tc>
      </w:tr>
      <w:tr w:rsidR="00116363" w:rsidRPr="00116363" w:rsidTr="00916121">
        <w:trPr>
          <w:cantSplit/>
          <w:trHeight w:val="534"/>
        </w:trPr>
        <w:tc>
          <w:tcPr>
            <w:tcW w:w="2069" w:type="dxa"/>
            <w:vMerge/>
            <w:shd w:val="clear" w:color="auto" w:fill="FFFFFF" w:themeFill="background1"/>
          </w:tcPr>
          <w:p w:rsidR="00116363" w:rsidRPr="00116363" w:rsidRDefault="00116363" w:rsidP="00916121">
            <w:pPr>
              <w:shd w:val="clear" w:color="auto" w:fill="FFFFFF"/>
              <w:spacing w:after="0" w:line="240" w:lineRule="auto"/>
              <w:jc w:val="center"/>
              <w:rPr>
                <w:rFonts w:ascii="Arial Narrow" w:hAnsi="Arial Narrow" w:cs="Arial"/>
                <w:b/>
              </w:rPr>
            </w:pPr>
          </w:p>
        </w:tc>
        <w:tc>
          <w:tcPr>
            <w:tcW w:w="805" w:type="dxa"/>
            <w:vMerge/>
            <w:shd w:val="clear" w:color="auto" w:fill="FFFFFF" w:themeFill="background1"/>
          </w:tcPr>
          <w:p w:rsidR="00116363" w:rsidRPr="00116363" w:rsidRDefault="00116363" w:rsidP="00916121">
            <w:pPr>
              <w:shd w:val="clear" w:color="auto" w:fill="FFFFFF"/>
              <w:spacing w:after="0" w:line="240" w:lineRule="auto"/>
              <w:jc w:val="center"/>
              <w:rPr>
                <w:rFonts w:ascii="Arial Narrow" w:hAnsi="Arial Narrow" w:cs="Arial"/>
                <w:b/>
              </w:rPr>
            </w:pPr>
          </w:p>
        </w:tc>
        <w:tc>
          <w:tcPr>
            <w:tcW w:w="3015" w:type="dxa"/>
            <w:gridSpan w:val="3"/>
            <w:vMerge w:val="restart"/>
            <w:shd w:val="clear" w:color="auto" w:fill="FFFFFF" w:themeFill="background1"/>
          </w:tcPr>
          <w:p w:rsidR="00116363" w:rsidRPr="00116363" w:rsidRDefault="00116363" w:rsidP="00916121">
            <w:pPr>
              <w:shd w:val="clear" w:color="auto" w:fill="FFFFFF"/>
              <w:spacing w:after="0" w:line="240" w:lineRule="auto"/>
              <w:jc w:val="center"/>
              <w:rPr>
                <w:rFonts w:ascii="Arial Narrow" w:hAnsi="Arial Narrow" w:cs="Arial"/>
                <w:b/>
              </w:rPr>
            </w:pPr>
            <w:r w:rsidRPr="00116363">
              <w:rPr>
                <w:rFonts w:ascii="Arial Narrow" w:hAnsi="Arial Narrow" w:cs="Arial"/>
                <w:b/>
              </w:rPr>
              <w:t>(А+В+С1)</w:t>
            </w:r>
          </w:p>
        </w:tc>
        <w:tc>
          <w:tcPr>
            <w:tcW w:w="955" w:type="dxa"/>
            <w:vMerge w:val="restart"/>
            <w:shd w:val="clear" w:color="auto" w:fill="FFFFFF" w:themeFill="background1"/>
          </w:tcPr>
          <w:p w:rsidR="00116363" w:rsidRPr="00116363" w:rsidRDefault="00116363" w:rsidP="00916121">
            <w:pPr>
              <w:shd w:val="clear" w:color="auto" w:fill="FFFFFF"/>
              <w:spacing w:after="0" w:line="240" w:lineRule="auto"/>
              <w:jc w:val="center"/>
              <w:rPr>
                <w:rFonts w:ascii="Arial Narrow" w:hAnsi="Arial Narrow" w:cs="Arial"/>
                <w:b/>
              </w:rPr>
            </w:pPr>
            <w:r w:rsidRPr="00116363">
              <w:rPr>
                <w:rFonts w:ascii="Arial Narrow" w:hAnsi="Arial Narrow" w:cs="Arial"/>
                <w:b/>
              </w:rPr>
              <w:t>С2</w:t>
            </w:r>
          </w:p>
        </w:tc>
        <w:tc>
          <w:tcPr>
            <w:tcW w:w="955" w:type="dxa"/>
            <w:vMerge w:val="restart"/>
            <w:shd w:val="clear" w:color="auto" w:fill="FFFFFF" w:themeFill="background1"/>
            <w:textDirection w:val="btLr"/>
          </w:tcPr>
          <w:p w:rsidR="00116363" w:rsidRPr="00116363" w:rsidRDefault="00116363" w:rsidP="00916121">
            <w:pPr>
              <w:shd w:val="clear" w:color="auto" w:fill="FFFFFF"/>
              <w:spacing w:after="0" w:line="240" w:lineRule="auto"/>
              <w:jc w:val="center"/>
              <w:rPr>
                <w:rFonts w:ascii="Arial Narrow" w:hAnsi="Arial Narrow" w:cs="Arial"/>
                <w:b/>
              </w:rPr>
            </w:pPr>
            <w:r w:rsidRPr="00116363">
              <w:rPr>
                <w:rFonts w:ascii="Arial Narrow" w:hAnsi="Arial Narrow" w:cs="Arial"/>
                <w:b/>
              </w:rPr>
              <w:t>Уровень выработанности промышленных запасов</w:t>
            </w:r>
          </w:p>
        </w:tc>
        <w:tc>
          <w:tcPr>
            <w:tcW w:w="1752" w:type="dxa"/>
            <w:gridSpan w:val="2"/>
            <w:vMerge/>
            <w:shd w:val="clear" w:color="auto" w:fill="FFFFFF" w:themeFill="background1"/>
          </w:tcPr>
          <w:p w:rsidR="00116363" w:rsidRPr="00116363" w:rsidRDefault="00116363" w:rsidP="00916121">
            <w:pPr>
              <w:shd w:val="clear" w:color="auto" w:fill="FFFFFF"/>
              <w:spacing w:after="0" w:line="240" w:lineRule="auto"/>
              <w:jc w:val="center"/>
              <w:rPr>
                <w:rFonts w:ascii="Arial Narrow" w:hAnsi="Arial Narrow" w:cs="Arial"/>
                <w:b/>
              </w:rPr>
            </w:pPr>
          </w:p>
        </w:tc>
      </w:tr>
      <w:tr w:rsidR="00116363" w:rsidRPr="00116363" w:rsidTr="00916121">
        <w:trPr>
          <w:cantSplit/>
          <w:trHeight w:val="252"/>
        </w:trPr>
        <w:tc>
          <w:tcPr>
            <w:tcW w:w="2069" w:type="dxa"/>
            <w:vMerge/>
            <w:shd w:val="clear" w:color="auto" w:fill="FFFFFF" w:themeFill="background1"/>
          </w:tcPr>
          <w:p w:rsidR="00116363" w:rsidRPr="00116363" w:rsidRDefault="00116363" w:rsidP="00916121">
            <w:pPr>
              <w:shd w:val="clear" w:color="auto" w:fill="FFFFFF"/>
              <w:spacing w:after="0" w:line="240" w:lineRule="auto"/>
              <w:jc w:val="center"/>
              <w:rPr>
                <w:rFonts w:ascii="Arial Narrow" w:hAnsi="Arial Narrow" w:cs="Arial"/>
                <w:b/>
              </w:rPr>
            </w:pPr>
          </w:p>
        </w:tc>
        <w:tc>
          <w:tcPr>
            <w:tcW w:w="805" w:type="dxa"/>
            <w:vMerge/>
            <w:shd w:val="clear" w:color="auto" w:fill="FFFFFF" w:themeFill="background1"/>
          </w:tcPr>
          <w:p w:rsidR="00116363" w:rsidRPr="00116363" w:rsidRDefault="00116363" w:rsidP="00916121">
            <w:pPr>
              <w:shd w:val="clear" w:color="auto" w:fill="FFFFFF"/>
              <w:spacing w:after="0" w:line="240" w:lineRule="auto"/>
              <w:jc w:val="center"/>
              <w:rPr>
                <w:rFonts w:ascii="Arial Narrow" w:hAnsi="Arial Narrow" w:cs="Arial"/>
                <w:b/>
              </w:rPr>
            </w:pPr>
          </w:p>
        </w:tc>
        <w:tc>
          <w:tcPr>
            <w:tcW w:w="3015" w:type="dxa"/>
            <w:gridSpan w:val="3"/>
            <w:vMerge/>
            <w:shd w:val="clear" w:color="auto" w:fill="FFFFFF" w:themeFill="background1"/>
          </w:tcPr>
          <w:p w:rsidR="00116363" w:rsidRPr="00116363" w:rsidRDefault="00116363" w:rsidP="00916121">
            <w:pPr>
              <w:shd w:val="clear" w:color="auto" w:fill="FFFFFF"/>
              <w:spacing w:after="0" w:line="240" w:lineRule="auto"/>
              <w:jc w:val="center"/>
              <w:rPr>
                <w:rFonts w:ascii="Arial Narrow" w:hAnsi="Arial Narrow" w:cs="Arial"/>
                <w:b/>
              </w:rPr>
            </w:pPr>
          </w:p>
        </w:tc>
        <w:tc>
          <w:tcPr>
            <w:tcW w:w="955" w:type="dxa"/>
            <w:vMerge/>
            <w:shd w:val="clear" w:color="auto" w:fill="FFFFFF" w:themeFill="background1"/>
          </w:tcPr>
          <w:p w:rsidR="00116363" w:rsidRPr="00116363" w:rsidRDefault="00116363" w:rsidP="00916121">
            <w:pPr>
              <w:shd w:val="clear" w:color="auto" w:fill="FFFFFF"/>
              <w:spacing w:after="0" w:line="240" w:lineRule="auto"/>
              <w:jc w:val="center"/>
              <w:rPr>
                <w:rFonts w:ascii="Arial Narrow" w:hAnsi="Arial Narrow" w:cs="Arial"/>
                <w:b/>
              </w:rPr>
            </w:pPr>
          </w:p>
        </w:tc>
        <w:tc>
          <w:tcPr>
            <w:tcW w:w="955" w:type="dxa"/>
            <w:vMerge/>
            <w:shd w:val="clear" w:color="auto" w:fill="FFFFFF" w:themeFill="background1"/>
          </w:tcPr>
          <w:p w:rsidR="00116363" w:rsidRPr="00116363" w:rsidRDefault="00116363" w:rsidP="00916121">
            <w:pPr>
              <w:shd w:val="clear" w:color="auto" w:fill="FFFFFF"/>
              <w:spacing w:after="0" w:line="240" w:lineRule="auto"/>
              <w:jc w:val="center"/>
              <w:rPr>
                <w:rFonts w:ascii="Arial Narrow" w:hAnsi="Arial Narrow" w:cs="Arial"/>
                <w:b/>
              </w:rPr>
            </w:pPr>
          </w:p>
        </w:tc>
        <w:tc>
          <w:tcPr>
            <w:tcW w:w="876" w:type="dxa"/>
            <w:vMerge w:val="restart"/>
            <w:shd w:val="clear" w:color="auto" w:fill="FFFFFF" w:themeFill="background1"/>
            <w:textDirection w:val="btLr"/>
          </w:tcPr>
          <w:p w:rsidR="00116363" w:rsidRPr="00116363" w:rsidRDefault="00116363" w:rsidP="00916121">
            <w:pPr>
              <w:shd w:val="clear" w:color="auto" w:fill="FFFFFF"/>
              <w:spacing w:after="0" w:line="240" w:lineRule="auto"/>
              <w:jc w:val="center"/>
              <w:rPr>
                <w:rFonts w:ascii="Arial Narrow" w:hAnsi="Arial Narrow" w:cs="Arial"/>
                <w:b/>
              </w:rPr>
            </w:pPr>
            <w:r w:rsidRPr="00116363">
              <w:rPr>
                <w:rFonts w:ascii="Arial Narrow" w:hAnsi="Arial Narrow" w:cs="Arial"/>
                <w:b/>
              </w:rPr>
              <w:t>всего</w:t>
            </w:r>
          </w:p>
        </w:tc>
        <w:tc>
          <w:tcPr>
            <w:tcW w:w="876" w:type="dxa"/>
            <w:vMerge w:val="restart"/>
            <w:shd w:val="clear" w:color="auto" w:fill="FFFFFF" w:themeFill="background1"/>
            <w:textDirection w:val="btLr"/>
          </w:tcPr>
          <w:p w:rsidR="00116363" w:rsidRPr="00116363" w:rsidRDefault="00116363" w:rsidP="00916121">
            <w:pPr>
              <w:shd w:val="clear" w:color="auto" w:fill="FFFFFF"/>
              <w:spacing w:after="0" w:line="240" w:lineRule="auto"/>
              <w:jc w:val="center"/>
              <w:rPr>
                <w:rFonts w:ascii="Arial Narrow" w:hAnsi="Arial Narrow" w:cs="Arial"/>
                <w:b/>
              </w:rPr>
            </w:pPr>
            <w:r w:rsidRPr="00116363">
              <w:rPr>
                <w:rFonts w:ascii="Arial Narrow" w:hAnsi="Arial Narrow" w:cs="Arial"/>
                <w:b/>
              </w:rPr>
              <w:t>в т.ч. разрабатываемых</w:t>
            </w:r>
          </w:p>
        </w:tc>
      </w:tr>
      <w:tr w:rsidR="00116363" w:rsidRPr="00116363" w:rsidTr="00916121">
        <w:trPr>
          <w:cantSplit/>
          <w:trHeight w:val="2023"/>
        </w:trPr>
        <w:tc>
          <w:tcPr>
            <w:tcW w:w="2069" w:type="dxa"/>
            <w:vMerge/>
            <w:shd w:val="clear" w:color="auto" w:fill="FFFFFF" w:themeFill="background1"/>
          </w:tcPr>
          <w:p w:rsidR="00116363" w:rsidRPr="00116363" w:rsidRDefault="00116363" w:rsidP="00916121">
            <w:pPr>
              <w:spacing w:after="0" w:line="240" w:lineRule="auto"/>
              <w:jc w:val="center"/>
              <w:rPr>
                <w:rFonts w:ascii="Arial Narrow" w:hAnsi="Arial Narrow"/>
              </w:rPr>
            </w:pPr>
          </w:p>
        </w:tc>
        <w:tc>
          <w:tcPr>
            <w:tcW w:w="805" w:type="dxa"/>
            <w:vMerge/>
            <w:shd w:val="clear" w:color="auto" w:fill="FFFFFF" w:themeFill="background1"/>
          </w:tcPr>
          <w:p w:rsidR="00116363" w:rsidRPr="00116363" w:rsidRDefault="00116363" w:rsidP="00916121">
            <w:pPr>
              <w:spacing w:after="0" w:line="240" w:lineRule="auto"/>
              <w:jc w:val="center"/>
              <w:rPr>
                <w:rFonts w:ascii="Arial Narrow" w:hAnsi="Arial Narrow"/>
              </w:rPr>
            </w:pPr>
          </w:p>
        </w:tc>
        <w:tc>
          <w:tcPr>
            <w:tcW w:w="992" w:type="dxa"/>
            <w:shd w:val="clear" w:color="auto" w:fill="FFFFFF" w:themeFill="background1"/>
            <w:textDirection w:val="btLr"/>
            <w:vAlign w:val="center"/>
          </w:tcPr>
          <w:p w:rsidR="00116363" w:rsidRPr="00116363" w:rsidRDefault="00116363" w:rsidP="00916121">
            <w:pPr>
              <w:shd w:val="clear" w:color="auto" w:fill="FFFFFF"/>
              <w:spacing w:after="0" w:line="240" w:lineRule="auto"/>
              <w:jc w:val="center"/>
              <w:rPr>
                <w:rFonts w:ascii="Arial Narrow" w:hAnsi="Arial Narrow" w:cs="Arial"/>
                <w:b/>
              </w:rPr>
            </w:pPr>
            <w:r w:rsidRPr="00116363">
              <w:rPr>
                <w:rFonts w:ascii="Arial Narrow" w:hAnsi="Arial Narrow" w:cs="Arial"/>
                <w:b/>
              </w:rPr>
              <w:t>разрабатываемые</w:t>
            </w:r>
          </w:p>
        </w:tc>
        <w:tc>
          <w:tcPr>
            <w:tcW w:w="850" w:type="dxa"/>
            <w:shd w:val="clear" w:color="auto" w:fill="FFFFFF" w:themeFill="background1"/>
            <w:textDirection w:val="btLr"/>
            <w:vAlign w:val="center"/>
          </w:tcPr>
          <w:p w:rsidR="00116363" w:rsidRPr="00116363" w:rsidRDefault="00116363" w:rsidP="00916121">
            <w:pPr>
              <w:shd w:val="clear" w:color="auto" w:fill="FFFFFF"/>
              <w:spacing w:after="0" w:line="240" w:lineRule="auto"/>
              <w:jc w:val="center"/>
              <w:rPr>
                <w:rFonts w:ascii="Arial Narrow" w:hAnsi="Arial Narrow" w:cs="Arial"/>
                <w:b/>
              </w:rPr>
            </w:pPr>
            <w:r w:rsidRPr="00116363">
              <w:rPr>
                <w:rFonts w:ascii="Arial Narrow" w:hAnsi="Arial Narrow" w:cs="Arial"/>
                <w:b/>
              </w:rPr>
              <w:t>разведываемые</w:t>
            </w:r>
          </w:p>
        </w:tc>
        <w:tc>
          <w:tcPr>
            <w:tcW w:w="1173" w:type="dxa"/>
            <w:shd w:val="clear" w:color="auto" w:fill="FFFFFF" w:themeFill="background1"/>
            <w:textDirection w:val="btLr"/>
            <w:vAlign w:val="center"/>
          </w:tcPr>
          <w:p w:rsidR="00116363" w:rsidRPr="00116363" w:rsidRDefault="00116363" w:rsidP="00916121">
            <w:pPr>
              <w:shd w:val="clear" w:color="auto" w:fill="FFFFFF"/>
              <w:spacing w:after="0" w:line="240" w:lineRule="auto"/>
              <w:jc w:val="center"/>
              <w:rPr>
                <w:rFonts w:ascii="Arial Narrow" w:hAnsi="Arial Narrow" w:cs="Arial"/>
                <w:b/>
              </w:rPr>
            </w:pPr>
            <w:r w:rsidRPr="00116363">
              <w:rPr>
                <w:rFonts w:ascii="Arial Narrow" w:hAnsi="Arial Narrow" w:cs="Arial"/>
                <w:b/>
              </w:rPr>
              <w:t>законсервированные</w:t>
            </w:r>
          </w:p>
        </w:tc>
        <w:tc>
          <w:tcPr>
            <w:tcW w:w="955" w:type="dxa"/>
            <w:vMerge/>
            <w:shd w:val="clear" w:color="auto" w:fill="FFFFFF" w:themeFill="background1"/>
          </w:tcPr>
          <w:p w:rsidR="00116363" w:rsidRPr="00116363" w:rsidRDefault="00116363" w:rsidP="00916121">
            <w:pPr>
              <w:spacing w:after="0" w:line="240" w:lineRule="auto"/>
              <w:jc w:val="center"/>
              <w:rPr>
                <w:rFonts w:ascii="Arial Narrow" w:hAnsi="Arial Narrow"/>
              </w:rPr>
            </w:pPr>
          </w:p>
        </w:tc>
        <w:tc>
          <w:tcPr>
            <w:tcW w:w="955" w:type="dxa"/>
            <w:vMerge/>
            <w:shd w:val="clear" w:color="auto" w:fill="FFFFFF" w:themeFill="background1"/>
          </w:tcPr>
          <w:p w:rsidR="00116363" w:rsidRPr="00116363" w:rsidRDefault="00116363" w:rsidP="00916121">
            <w:pPr>
              <w:spacing w:after="0" w:line="240" w:lineRule="auto"/>
              <w:jc w:val="center"/>
              <w:rPr>
                <w:rFonts w:ascii="Arial Narrow" w:hAnsi="Arial Narrow"/>
              </w:rPr>
            </w:pPr>
          </w:p>
        </w:tc>
        <w:tc>
          <w:tcPr>
            <w:tcW w:w="876" w:type="dxa"/>
            <w:vMerge/>
            <w:shd w:val="clear" w:color="auto" w:fill="FFFFFF" w:themeFill="background1"/>
          </w:tcPr>
          <w:p w:rsidR="00116363" w:rsidRPr="00116363" w:rsidRDefault="00116363" w:rsidP="00916121">
            <w:pPr>
              <w:spacing w:after="0" w:line="240" w:lineRule="auto"/>
              <w:jc w:val="center"/>
              <w:rPr>
                <w:rFonts w:ascii="Arial Narrow" w:hAnsi="Arial Narrow"/>
              </w:rPr>
            </w:pPr>
          </w:p>
        </w:tc>
        <w:tc>
          <w:tcPr>
            <w:tcW w:w="876" w:type="dxa"/>
            <w:vMerge/>
            <w:shd w:val="clear" w:color="auto" w:fill="FFFFFF" w:themeFill="background1"/>
          </w:tcPr>
          <w:p w:rsidR="00116363" w:rsidRPr="00116363" w:rsidRDefault="00116363" w:rsidP="00916121">
            <w:pPr>
              <w:spacing w:after="0" w:line="240" w:lineRule="auto"/>
              <w:jc w:val="center"/>
              <w:rPr>
                <w:rFonts w:ascii="Arial Narrow" w:hAnsi="Arial Narrow"/>
              </w:rPr>
            </w:pPr>
          </w:p>
        </w:tc>
      </w:tr>
      <w:tr w:rsidR="00116363" w:rsidRPr="00116363" w:rsidTr="00916121">
        <w:trPr>
          <w:cantSplit/>
          <w:trHeight w:val="451"/>
        </w:trPr>
        <w:tc>
          <w:tcPr>
            <w:tcW w:w="2069" w:type="dxa"/>
            <w:shd w:val="clear" w:color="auto" w:fill="FFFFFF" w:themeFill="background1"/>
          </w:tcPr>
          <w:p w:rsidR="00116363" w:rsidRPr="00116363" w:rsidRDefault="00116363" w:rsidP="00916121">
            <w:pPr>
              <w:autoSpaceDE w:val="0"/>
              <w:autoSpaceDN w:val="0"/>
              <w:adjustRightInd w:val="0"/>
              <w:spacing w:after="0" w:line="240" w:lineRule="auto"/>
              <w:rPr>
                <w:rFonts w:ascii="Arial Narrow" w:hAnsi="Arial Narrow" w:cs="Arial"/>
                <w:bCs/>
              </w:rPr>
            </w:pPr>
            <w:r w:rsidRPr="00116363">
              <w:rPr>
                <w:rFonts w:ascii="Arial Narrow" w:hAnsi="Arial Narrow" w:cs="Arial"/>
                <w:bCs/>
              </w:rPr>
              <w:t>Кирпично-черепичное сырье</w:t>
            </w:r>
          </w:p>
          <w:p w:rsidR="00116363" w:rsidRPr="00116363" w:rsidRDefault="00116363" w:rsidP="00916121">
            <w:pPr>
              <w:autoSpaceDE w:val="0"/>
              <w:autoSpaceDN w:val="0"/>
              <w:adjustRightInd w:val="0"/>
              <w:spacing w:after="0" w:line="240" w:lineRule="auto"/>
              <w:rPr>
                <w:rFonts w:ascii="Arial Narrow" w:hAnsi="Arial Narrow" w:cs="Arial"/>
                <w:bCs/>
              </w:rPr>
            </w:pPr>
            <w:r w:rsidRPr="00116363">
              <w:rPr>
                <w:rFonts w:ascii="Arial Narrow" w:hAnsi="Arial Narrow" w:cs="Arial"/>
                <w:bCs/>
              </w:rPr>
              <w:t>1,5 км от с. Кугульта</w:t>
            </w:r>
          </w:p>
        </w:tc>
        <w:tc>
          <w:tcPr>
            <w:tcW w:w="805" w:type="dxa"/>
            <w:shd w:val="clear" w:color="auto" w:fill="FFFFFF" w:themeFill="background1"/>
            <w:vAlign w:val="center"/>
          </w:tcPr>
          <w:p w:rsidR="00116363" w:rsidRPr="00116363" w:rsidRDefault="00116363" w:rsidP="00916121">
            <w:pPr>
              <w:autoSpaceDE w:val="0"/>
              <w:autoSpaceDN w:val="0"/>
              <w:adjustRightInd w:val="0"/>
              <w:spacing w:after="0" w:line="240" w:lineRule="auto"/>
              <w:jc w:val="center"/>
              <w:rPr>
                <w:rFonts w:ascii="Arial Narrow" w:hAnsi="Arial Narrow" w:cs="Arial"/>
                <w:bCs/>
              </w:rPr>
            </w:pPr>
            <w:r>
              <w:rPr>
                <w:rFonts w:ascii="Arial Narrow" w:hAnsi="Arial Narrow" w:cs="Arial"/>
                <w:bCs/>
              </w:rPr>
              <w:t>тыс.</w:t>
            </w:r>
            <w:r w:rsidRPr="00116363">
              <w:rPr>
                <w:rFonts w:ascii="Arial Narrow" w:hAnsi="Arial Narrow" w:cs="Arial"/>
                <w:bCs/>
              </w:rPr>
              <w:t>м</w:t>
            </w:r>
            <w:r w:rsidRPr="00116363">
              <w:rPr>
                <w:rFonts w:ascii="Arial Narrow" w:hAnsi="Arial Narrow" w:cs="Arial"/>
                <w:bCs/>
                <w:vertAlign w:val="superscript"/>
              </w:rPr>
              <w:t>3</w:t>
            </w:r>
          </w:p>
        </w:tc>
        <w:tc>
          <w:tcPr>
            <w:tcW w:w="992" w:type="dxa"/>
            <w:shd w:val="clear" w:color="auto" w:fill="FFFFFF" w:themeFill="background1"/>
            <w:vAlign w:val="center"/>
          </w:tcPr>
          <w:p w:rsidR="00116363" w:rsidRPr="00116363" w:rsidRDefault="00116363" w:rsidP="00916121">
            <w:pPr>
              <w:autoSpaceDE w:val="0"/>
              <w:autoSpaceDN w:val="0"/>
              <w:adjustRightInd w:val="0"/>
              <w:spacing w:after="0" w:line="240" w:lineRule="auto"/>
              <w:jc w:val="right"/>
              <w:rPr>
                <w:rFonts w:ascii="Arial Narrow" w:hAnsi="Arial Narrow" w:cs="Arial"/>
                <w:bCs/>
              </w:rPr>
            </w:pPr>
            <w:r w:rsidRPr="00116363">
              <w:rPr>
                <w:rFonts w:ascii="Arial Narrow" w:hAnsi="Arial Narrow" w:cs="Arial"/>
                <w:bCs/>
              </w:rPr>
              <w:t>25749,71</w:t>
            </w:r>
          </w:p>
        </w:tc>
        <w:tc>
          <w:tcPr>
            <w:tcW w:w="850" w:type="dxa"/>
            <w:shd w:val="clear" w:color="auto" w:fill="FFFFFF" w:themeFill="background1"/>
            <w:vAlign w:val="center"/>
          </w:tcPr>
          <w:p w:rsidR="00116363" w:rsidRPr="00116363" w:rsidRDefault="00116363" w:rsidP="00916121">
            <w:pPr>
              <w:autoSpaceDE w:val="0"/>
              <w:autoSpaceDN w:val="0"/>
              <w:adjustRightInd w:val="0"/>
              <w:spacing w:after="0" w:line="240" w:lineRule="auto"/>
              <w:jc w:val="right"/>
              <w:rPr>
                <w:rFonts w:ascii="Arial Narrow" w:hAnsi="Arial Narrow" w:cs="Arial"/>
                <w:bCs/>
              </w:rPr>
            </w:pPr>
            <w:r w:rsidRPr="00116363">
              <w:rPr>
                <w:rFonts w:ascii="Arial Narrow" w:hAnsi="Arial Narrow" w:cs="Arial"/>
                <w:bCs/>
              </w:rPr>
              <w:t>-</w:t>
            </w:r>
          </w:p>
        </w:tc>
        <w:tc>
          <w:tcPr>
            <w:tcW w:w="1173" w:type="dxa"/>
            <w:shd w:val="clear" w:color="auto" w:fill="FFFFFF" w:themeFill="background1"/>
            <w:vAlign w:val="center"/>
          </w:tcPr>
          <w:p w:rsidR="00116363" w:rsidRPr="00116363" w:rsidRDefault="00116363" w:rsidP="00916121">
            <w:pPr>
              <w:autoSpaceDE w:val="0"/>
              <w:autoSpaceDN w:val="0"/>
              <w:adjustRightInd w:val="0"/>
              <w:spacing w:after="0" w:line="240" w:lineRule="auto"/>
              <w:jc w:val="right"/>
              <w:rPr>
                <w:rFonts w:ascii="Arial Narrow" w:hAnsi="Arial Narrow" w:cs="Arial"/>
                <w:bCs/>
              </w:rPr>
            </w:pPr>
            <w:r w:rsidRPr="00116363">
              <w:rPr>
                <w:rFonts w:ascii="Arial Narrow" w:hAnsi="Arial Narrow" w:cs="Arial"/>
                <w:bCs/>
              </w:rPr>
              <w:t>13054,84</w:t>
            </w:r>
          </w:p>
        </w:tc>
        <w:tc>
          <w:tcPr>
            <w:tcW w:w="955" w:type="dxa"/>
            <w:shd w:val="clear" w:color="auto" w:fill="FFFFFF" w:themeFill="background1"/>
            <w:vAlign w:val="center"/>
          </w:tcPr>
          <w:p w:rsidR="00116363" w:rsidRPr="00116363" w:rsidRDefault="00116363" w:rsidP="00916121">
            <w:pPr>
              <w:autoSpaceDE w:val="0"/>
              <w:autoSpaceDN w:val="0"/>
              <w:adjustRightInd w:val="0"/>
              <w:spacing w:after="0" w:line="240" w:lineRule="auto"/>
              <w:jc w:val="right"/>
              <w:rPr>
                <w:rFonts w:ascii="Arial Narrow" w:hAnsi="Arial Narrow" w:cs="Arial"/>
                <w:bCs/>
              </w:rPr>
            </w:pPr>
            <w:r w:rsidRPr="00116363">
              <w:rPr>
                <w:rFonts w:ascii="Arial Narrow" w:hAnsi="Arial Narrow" w:cs="Arial"/>
                <w:bCs/>
              </w:rPr>
              <w:t>1913,8</w:t>
            </w:r>
          </w:p>
        </w:tc>
        <w:tc>
          <w:tcPr>
            <w:tcW w:w="955" w:type="dxa"/>
            <w:shd w:val="clear" w:color="auto" w:fill="FFFFFF" w:themeFill="background1"/>
            <w:vAlign w:val="center"/>
          </w:tcPr>
          <w:p w:rsidR="00116363" w:rsidRPr="00116363" w:rsidRDefault="00116363" w:rsidP="00916121">
            <w:pPr>
              <w:autoSpaceDE w:val="0"/>
              <w:autoSpaceDN w:val="0"/>
              <w:adjustRightInd w:val="0"/>
              <w:spacing w:after="0" w:line="240" w:lineRule="auto"/>
              <w:jc w:val="right"/>
              <w:rPr>
                <w:rFonts w:ascii="Arial Narrow" w:hAnsi="Arial Narrow" w:cs="Arial"/>
                <w:bCs/>
              </w:rPr>
            </w:pPr>
            <w:r w:rsidRPr="00116363">
              <w:rPr>
                <w:rFonts w:ascii="Arial Narrow" w:hAnsi="Arial Narrow" w:cs="Arial"/>
                <w:bCs/>
              </w:rPr>
              <w:t>21,2%</w:t>
            </w:r>
          </w:p>
        </w:tc>
        <w:tc>
          <w:tcPr>
            <w:tcW w:w="876" w:type="dxa"/>
            <w:shd w:val="clear" w:color="auto" w:fill="FFFFFF" w:themeFill="background1"/>
            <w:vAlign w:val="center"/>
          </w:tcPr>
          <w:p w:rsidR="00116363" w:rsidRPr="00116363" w:rsidRDefault="00116363" w:rsidP="00916121">
            <w:pPr>
              <w:autoSpaceDE w:val="0"/>
              <w:autoSpaceDN w:val="0"/>
              <w:adjustRightInd w:val="0"/>
              <w:spacing w:after="0" w:line="240" w:lineRule="auto"/>
              <w:jc w:val="right"/>
              <w:rPr>
                <w:rFonts w:ascii="Arial Narrow" w:hAnsi="Arial Narrow" w:cs="Arial"/>
                <w:bCs/>
              </w:rPr>
            </w:pPr>
            <w:r w:rsidRPr="00116363">
              <w:rPr>
                <w:rFonts w:ascii="Arial Narrow" w:hAnsi="Arial Narrow" w:cs="Arial"/>
                <w:bCs/>
              </w:rPr>
              <w:t>41</w:t>
            </w:r>
          </w:p>
        </w:tc>
        <w:tc>
          <w:tcPr>
            <w:tcW w:w="876" w:type="dxa"/>
            <w:shd w:val="clear" w:color="auto" w:fill="FFFFFF" w:themeFill="background1"/>
            <w:vAlign w:val="center"/>
          </w:tcPr>
          <w:p w:rsidR="00116363" w:rsidRPr="00116363" w:rsidRDefault="00116363" w:rsidP="00916121">
            <w:pPr>
              <w:autoSpaceDE w:val="0"/>
              <w:autoSpaceDN w:val="0"/>
              <w:adjustRightInd w:val="0"/>
              <w:spacing w:after="0" w:line="240" w:lineRule="auto"/>
              <w:jc w:val="right"/>
              <w:rPr>
                <w:rFonts w:ascii="Arial Narrow" w:hAnsi="Arial Narrow" w:cs="Arial"/>
                <w:bCs/>
              </w:rPr>
            </w:pPr>
            <w:r w:rsidRPr="00116363">
              <w:rPr>
                <w:rFonts w:ascii="Arial Narrow" w:hAnsi="Arial Narrow" w:cs="Arial"/>
                <w:bCs/>
              </w:rPr>
              <w:t>25</w:t>
            </w:r>
          </w:p>
        </w:tc>
      </w:tr>
      <w:tr w:rsidR="00116363" w:rsidRPr="00116363" w:rsidTr="00916121">
        <w:trPr>
          <w:cantSplit/>
          <w:trHeight w:val="333"/>
        </w:trPr>
        <w:tc>
          <w:tcPr>
            <w:tcW w:w="2069" w:type="dxa"/>
            <w:shd w:val="clear" w:color="auto" w:fill="FFFFFF" w:themeFill="background1"/>
          </w:tcPr>
          <w:p w:rsidR="00116363" w:rsidRPr="00116363" w:rsidRDefault="00116363" w:rsidP="00916121">
            <w:pPr>
              <w:autoSpaceDE w:val="0"/>
              <w:autoSpaceDN w:val="0"/>
              <w:adjustRightInd w:val="0"/>
              <w:spacing w:after="0" w:line="240" w:lineRule="auto"/>
              <w:rPr>
                <w:rFonts w:ascii="Arial Narrow" w:hAnsi="Arial Narrow" w:cs="Arial"/>
                <w:bCs/>
              </w:rPr>
            </w:pPr>
            <w:r w:rsidRPr="00116363">
              <w:rPr>
                <w:rFonts w:ascii="Arial Narrow" w:hAnsi="Arial Narrow" w:cs="Arial"/>
                <w:bCs/>
              </w:rPr>
              <w:t>Пески строительные</w:t>
            </w:r>
          </w:p>
          <w:p w:rsidR="00116363" w:rsidRPr="00116363" w:rsidRDefault="00116363" w:rsidP="00916121">
            <w:pPr>
              <w:autoSpaceDE w:val="0"/>
              <w:autoSpaceDN w:val="0"/>
              <w:adjustRightInd w:val="0"/>
              <w:spacing w:after="0" w:line="240" w:lineRule="auto"/>
              <w:rPr>
                <w:rFonts w:ascii="Arial Narrow" w:hAnsi="Arial Narrow" w:cs="Arial"/>
                <w:bCs/>
              </w:rPr>
            </w:pPr>
            <w:r w:rsidRPr="00116363">
              <w:rPr>
                <w:rFonts w:ascii="Arial Narrow" w:hAnsi="Arial Narrow" w:cs="Arial"/>
                <w:bCs/>
              </w:rPr>
              <w:t>2 км от с. Бешпагир</w:t>
            </w:r>
          </w:p>
        </w:tc>
        <w:tc>
          <w:tcPr>
            <w:tcW w:w="805" w:type="dxa"/>
            <w:shd w:val="clear" w:color="auto" w:fill="FFFFFF" w:themeFill="background1"/>
            <w:vAlign w:val="center"/>
          </w:tcPr>
          <w:p w:rsidR="00116363" w:rsidRPr="00116363" w:rsidRDefault="00116363" w:rsidP="00916121">
            <w:pPr>
              <w:autoSpaceDE w:val="0"/>
              <w:autoSpaceDN w:val="0"/>
              <w:adjustRightInd w:val="0"/>
              <w:spacing w:after="0" w:line="240" w:lineRule="auto"/>
              <w:jc w:val="center"/>
              <w:rPr>
                <w:rFonts w:ascii="Arial Narrow" w:hAnsi="Arial Narrow" w:cs="Arial"/>
                <w:bCs/>
              </w:rPr>
            </w:pPr>
            <w:r>
              <w:rPr>
                <w:rFonts w:ascii="Arial Narrow" w:hAnsi="Arial Narrow" w:cs="Arial"/>
                <w:bCs/>
              </w:rPr>
              <w:t>тыс.</w:t>
            </w:r>
            <w:r w:rsidRPr="00116363">
              <w:rPr>
                <w:rFonts w:ascii="Arial Narrow" w:hAnsi="Arial Narrow" w:cs="Arial"/>
                <w:bCs/>
              </w:rPr>
              <w:t>м</w:t>
            </w:r>
            <w:r w:rsidRPr="00116363">
              <w:rPr>
                <w:rFonts w:ascii="Arial Narrow" w:hAnsi="Arial Narrow" w:cs="Arial"/>
                <w:bCs/>
                <w:vertAlign w:val="superscript"/>
              </w:rPr>
              <w:t>3</w:t>
            </w:r>
          </w:p>
        </w:tc>
        <w:tc>
          <w:tcPr>
            <w:tcW w:w="992" w:type="dxa"/>
            <w:shd w:val="clear" w:color="auto" w:fill="FFFFFF" w:themeFill="background1"/>
            <w:vAlign w:val="center"/>
          </w:tcPr>
          <w:p w:rsidR="00116363" w:rsidRPr="00116363" w:rsidRDefault="00116363" w:rsidP="00916121">
            <w:pPr>
              <w:autoSpaceDE w:val="0"/>
              <w:autoSpaceDN w:val="0"/>
              <w:adjustRightInd w:val="0"/>
              <w:spacing w:after="0" w:line="240" w:lineRule="auto"/>
              <w:jc w:val="right"/>
              <w:rPr>
                <w:rFonts w:ascii="Arial Narrow" w:hAnsi="Arial Narrow" w:cs="Arial"/>
                <w:bCs/>
              </w:rPr>
            </w:pPr>
            <w:r w:rsidRPr="00116363">
              <w:rPr>
                <w:rFonts w:ascii="Arial Narrow" w:hAnsi="Arial Narrow" w:cs="Arial"/>
                <w:bCs/>
              </w:rPr>
              <w:t>54444,45</w:t>
            </w:r>
          </w:p>
        </w:tc>
        <w:tc>
          <w:tcPr>
            <w:tcW w:w="850" w:type="dxa"/>
            <w:shd w:val="clear" w:color="auto" w:fill="FFFFFF" w:themeFill="background1"/>
            <w:vAlign w:val="center"/>
          </w:tcPr>
          <w:p w:rsidR="00116363" w:rsidRPr="00116363" w:rsidRDefault="00116363" w:rsidP="00916121">
            <w:pPr>
              <w:autoSpaceDE w:val="0"/>
              <w:autoSpaceDN w:val="0"/>
              <w:adjustRightInd w:val="0"/>
              <w:spacing w:after="0" w:line="240" w:lineRule="auto"/>
              <w:jc w:val="right"/>
              <w:rPr>
                <w:rFonts w:ascii="Arial Narrow" w:hAnsi="Arial Narrow" w:cs="Arial"/>
                <w:bCs/>
              </w:rPr>
            </w:pPr>
            <w:r w:rsidRPr="00116363">
              <w:rPr>
                <w:rFonts w:ascii="Arial Narrow" w:hAnsi="Arial Narrow" w:cs="Arial"/>
                <w:bCs/>
              </w:rPr>
              <w:t>522,0</w:t>
            </w:r>
          </w:p>
        </w:tc>
        <w:tc>
          <w:tcPr>
            <w:tcW w:w="1173" w:type="dxa"/>
            <w:shd w:val="clear" w:color="auto" w:fill="FFFFFF" w:themeFill="background1"/>
            <w:vAlign w:val="center"/>
          </w:tcPr>
          <w:p w:rsidR="00116363" w:rsidRPr="00116363" w:rsidRDefault="00116363" w:rsidP="00916121">
            <w:pPr>
              <w:autoSpaceDE w:val="0"/>
              <w:autoSpaceDN w:val="0"/>
              <w:adjustRightInd w:val="0"/>
              <w:spacing w:after="0" w:line="240" w:lineRule="auto"/>
              <w:jc w:val="right"/>
              <w:rPr>
                <w:rFonts w:ascii="Arial Narrow" w:hAnsi="Arial Narrow" w:cs="Arial"/>
                <w:bCs/>
              </w:rPr>
            </w:pPr>
            <w:r w:rsidRPr="00116363">
              <w:rPr>
                <w:rFonts w:ascii="Arial Narrow" w:hAnsi="Arial Narrow" w:cs="Arial"/>
                <w:bCs/>
              </w:rPr>
              <w:t>24355,7</w:t>
            </w:r>
          </w:p>
        </w:tc>
        <w:tc>
          <w:tcPr>
            <w:tcW w:w="955" w:type="dxa"/>
            <w:shd w:val="clear" w:color="auto" w:fill="FFFFFF" w:themeFill="background1"/>
            <w:vAlign w:val="center"/>
          </w:tcPr>
          <w:p w:rsidR="00116363" w:rsidRPr="00116363" w:rsidRDefault="00116363" w:rsidP="00916121">
            <w:pPr>
              <w:autoSpaceDE w:val="0"/>
              <w:autoSpaceDN w:val="0"/>
              <w:adjustRightInd w:val="0"/>
              <w:spacing w:after="0" w:line="240" w:lineRule="auto"/>
              <w:jc w:val="right"/>
              <w:rPr>
                <w:rFonts w:ascii="Arial Narrow" w:hAnsi="Arial Narrow" w:cs="Arial"/>
                <w:bCs/>
              </w:rPr>
            </w:pPr>
            <w:r w:rsidRPr="00116363">
              <w:rPr>
                <w:rFonts w:ascii="Arial Narrow" w:hAnsi="Arial Narrow" w:cs="Arial"/>
                <w:bCs/>
              </w:rPr>
              <w:t>719,6</w:t>
            </w:r>
          </w:p>
        </w:tc>
        <w:tc>
          <w:tcPr>
            <w:tcW w:w="955" w:type="dxa"/>
            <w:shd w:val="clear" w:color="auto" w:fill="FFFFFF" w:themeFill="background1"/>
            <w:vAlign w:val="center"/>
          </w:tcPr>
          <w:p w:rsidR="00116363" w:rsidRPr="00116363" w:rsidRDefault="00116363" w:rsidP="00916121">
            <w:pPr>
              <w:autoSpaceDE w:val="0"/>
              <w:autoSpaceDN w:val="0"/>
              <w:adjustRightInd w:val="0"/>
              <w:spacing w:after="0" w:line="240" w:lineRule="auto"/>
              <w:jc w:val="right"/>
              <w:rPr>
                <w:rFonts w:ascii="Arial Narrow" w:hAnsi="Arial Narrow" w:cs="Arial"/>
                <w:bCs/>
              </w:rPr>
            </w:pPr>
            <w:r w:rsidRPr="00116363">
              <w:rPr>
                <w:rFonts w:ascii="Arial Narrow" w:hAnsi="Arial Narrow" w:cs="Arial"/>
                <w:bCs/>
              </w:rPr>
              <w:t>35,5%</w:t>
            </w:r>
          </w:p>
        </w:tc>
        <w:tc>
          <w:tcPr>
            <w:tcW w:w="876" w:type="dxa"/>
            <w:shd w:val="clear" w:color="auto" w:fill="FFFFFF" w:themeFill="background1"/>
            <w:vAlign w:val="center"/>
          </w:tcPr>
          <w:p w:rsidR="00116363" w:rsidRPr="00116363" w:rsidRDefault="00116363" w:rsidP="00916121">
            <w:pPr>
              <w:autoSpaceDE w:val="0"/>
              <w:autoSpaceDN w:val="0"/>
              <w:adjustRightInd w:val="0"/>
              <w:spacing w:after="0" w:line="240" w:lineRule="auto"/>
              <w:jc w:val="right"/>
              <w:rPr>
                <w:rFonts w:ascii="Arial Narrow" w:hAnsi="Arial Narrow" w:cs="Arial"/>
                <w:bCs/>
              </w:rPr>
            </w:pPr>
            <w:r w:rsidRPr="00116363">
              <w:rPr>
                <w:rFonts w:ascii="Arial Narrow" w:hAnsi="Arial Narrow" w:cs="Arial"/>
                <w:bCs/>
              </w:rPr>
              <w:t>19</w:t>
            </w:r>
          </w:p>
        </w:tc>
        <w:tc>
          <w:tcPr>
            <w:tcW w:w="876" w:type="dxa"/>
            <w:shd w:val="clear" w:color="auto" w:fill="FFFFFF" w:themeFill="background1"/>
            <w:vAlign w:val="center"/>
          </w:tcPr>
          <w:p w:rsidR="00116363" w:rsidRPr="00116363" w:rsidRDefault="00116363" w:rsidP="00916121">
            <w:pPr>
              <w:autoSpaceDE w:val="0"/>
              <w:autoSpaceDN w:val="0"/>
              <w:adjustRightInd w:val="0"/>
              <w:spacing w:after="0" w:line="240" w:lineRule="auto"/>
              <w:jc w:val="right"/>
              <w:rPr>
                <w:rFonts w:ascii="Arial Narrow" w:hAnsi="Arial Narrow" w:cs="Arial"/>
                <w:bCs/>
              </w:rPr>
            </w:pPr>
            <w:r w:rsidRPr="00116363">
              <w:rPr>
                <w:rFonts w:ascii="Arial Narrow" w:hAnsi="Arial Narrow" w:cs="Arial"/>
                <w:bCs/>
              </w:rPr>
              <w:t>12</w:t>
            </w:r>
          </w:p>
        </w:tc>
      </w:tr>
    </w:tbl>
    <w:p w:rsidR="00116363" w:rsidRPr="00116363" w:rsidRDefault="00116363" w:rsidP="00116363">
      <w:pPr>
        <w:spacing w:after="0" w:line="276" w:lineRule="auto"/>
        <w:ind w:firstLine="709"/>
        <w:jc w:val="both"/>
        <w:rPr>
          <w:rFonts w:ascii="Arial" w:hAnsi="Arial" w:cs="Arial"/>
          <w:sz w:val="24"/>
          <w:szCs w:val="24"/>
        </w:rPr>
      </w:pPr>
    </w:p>
    <w:p w:rsidR="00116363" w:rsidRPr="00116363" w:rsidRDefault="00116363" w:rsidP="00116363">
      <w:pPr>
        <w:spacing w:after="0" w:line="276" w:lineRule="auto"/>
        <w:ind w:firstLine="709"/>
        <w:jc w:val="both"/>
        <w:rPr>
          <w:rFonts w:ascii="Arial" w:hAnsi="Arial" w:cs="Arial"/>
          <w:sz w:val="24"/>
          <w:szCs w:val="24"/>
        </w:rPr>
      </w:pPr>
      <w:r w:rsidRPr="00116363">
        <w:rPr>
          <w:rFonts w:ascii="Arial" w:hAnsi="Arial" w:cs="Arial"/>
          <w:sz w:val="24"/>
          <w:szCs w:val="24"/>
        </w:rPr>
        <w:t xml:space="preserve">Таким образом, запасы минерально-строительного сырья </w:t>
      </w:r>
      <w:r w:rsidR="0001400B">
        <w:rPr>
          <w:rFonts w:ascii="Arial" w:hAnsi="Arial" w:cs="Arial"/>
          <w:sz w:val="24"/>
          <w:szCs w:val="24"/>
        </w:rPr>
        <w:t>Грачёвского</w:t>
      </w:r>
      <w:r w:rsidRPr="00116363">
        <w:rPr>
          <w:rFonts w:ascii="Arial" w:hAnsi="Arial" w:cs="Arial"/>
          <w:sz w:val="24"/>
          <w:szCs w:val="24"/>
        </w:rPr>
        <w:t xml:space="preserve"> муниципального округа используют не на полную мощность и являются перспективными для производства строительных минералов. Возможности прироста запасов на разрабатываемых месторождениях не исчерпаны. В разработку могут быть вовлечены также и остальные числящиеся на балансе месторождения.</w:t>
      </w:r>
    </w:p>
    <w:p w:rsidR="00306DE4" w:rsidRDefault="00116363" w:rsidP="00116363">
      <w:pPr>
        <w:spacing w:after="0" w:line="276" w:lineRule="auto"/>
        <w:ind w:firstLine="709"/>
        <w:jc w:val="both"/>
        <w:rPr>
          <w:rFonts w:ascii="Arial" w:hAnsi="Arial" w:cs="Arial"/>
          <w:sz w:val="24"/>
          <w:szCs w:val="24"/>
        </w:rPr>
      </w:pPr>
      <w:r w:rsidRPr="00116363">
        <w:rPr>
          <w:rFonts w:ascii="Arial" w:hAnsi="Arial" w:cs="Arial"/>
          <w:sz w:val="24"/>
          <w:szCs w:val="24"/>
        </w:rPr>
        <w:t xml:space="preserve">Небольшие запасы пресных подземных вод </w:t>
      </w:r>
      <w:r w:rsidR="0001400B">
        <w:rPr>
          <w:rFonts w:ascii="Arial" w:hAnsi="Arial" w:cs="Arial"/>
          <w:sz w:val="24"/>
          <w:szCs w:val="24"/>
        </w:rPr>
        <w:t>Грачёвского</w:t>
      </w:r>
      <w:r w:rsidRPr="00116363">
        <w:rPr>
          <w:rFonts w:ascii="Arial" w:hAnsi="Arial" w:cs="Arial"/>
          <w:sz w:val="24"/>
          <w:szCs w:val="24"/>
        </w:rPr>
        <w:t xml:space="preserve"> муниципального округа приурочены к напорным водоносным горизонтам Азово-Кубанского бассейна, а так же к безнапорным водоносным горизонтам сарматских отложений Ставропольской возвышенности.</w:t>
      </w:r>
    </w:p>
    <w:p w:rsidR="00116363" w:rsidRPr="00C61F2D" w:rsidRDefault="00116363" w:rsidP="00116363">
      <w:pPr>
        <w:spacing w:after="0" w:line="276" w:lineRule="auto"/>
        <w:ind w:firstLine="709"/>
        <w:jc w:val="both"/>
        <w:rPr>
          <w:rFonts w:ascii="Arial" w:hAnsi="Arial" w:cs="Arial"/>
          <w:sz w:val="24"/>
          <w:szCs w:val="24"/>
        </w:rPr>
      </w:pPr>
    </w:p>
    <w:p w:rsidR="00306DE4" w:rsidRPr="00BE198A" w:rsidRDefault="00306DE4" w:rsidP="00306DE4">
      <w:pPr>
        <w:spacing w:after="0" w:line="276" w:lineRule="auto"/>
        <w:ind w:left="284"/>
        <w:jc w:val="both"/>
        <w:outlineLvl w:val="1"/>
        <w:rPr>
          <w:rFonts w:ascii="Impact" w:hAnsi="Impact" w:cs="Arial"/>
          <w:color w:val="404040" w:themeColor="text1" w:themeTint="BF"/>
          <w:sz w:val="28"/>
          <w:szCs w:val="28"/>
        </w:rPr>
      </w:pPr>
      <w:bookmarkStart w:id="65" w:name="_Toc87612863"/>
      <w:bookmarkStart w:id="66" w:name="_Toc87613025"/>
      <w:bookmarkStart w:id="67" w:name="_Toc87614196"/>
      <w:r>
        <w:rPr>
          <w:rFonts w:ascii="Impact" w:hAnsi="Impact" w:cs="Arial"/>
          <w:color w:val="404040" w:themeColor="text1" w:themeTint="BF"/>
          <w:sz w:val="28"/>
          <w:szCs w:val="28"/>
        </w:rPr>
        <w:t xml:space="preserve">2.4 </w:t>
      </w:r>
      <w:r w:rsidRPr="00BE198A">
        <w:rPr>
          <w:rFonts w:ascii="Impact" w:hAnsi="Impact" w:cs="Arial"/>
          <w:color w:val="404040" w:themeColor="text1" w:themeTint="BF"/>
          <w:sz w:val="28"/>
          <w:szCs w:val="28"/>
        </w:rPr>
        <w:t>Пункты государственной наблюдательной сети</w:t>
      </w:r>
      <w:bookmarkEnd w:id="65"/>
      <w:bookmarkEnd w:id="66"/>
      <w:bookmarkEnd w:id="67"/>
    </w:p>
    <w:p w:rsidR="00116363" w:rsidRPr="00116363" w:rsidRDefault="00116363" w:rsidP="00116363">
      <w:pPr>
        <w:shd w:val="clear" w:color="auto" w:fill="FFFFFF"/>
        <w:spacing w:after="200" w:line="276" w:lineRule="auto"/>
        <w:ind w:firstLine="709"/>
        <w:jc w:val="both"/>
        <w:rPr>
          <w:rFonts w:ascii="Arial" w:hAnsi="Arial" w:cs="Arial"/>
          <w:sz w:val="24"/>
          <w:szCs w:val="24"/>
        </w:rPr>
      </w:pPr>
      <w:r w:rsidRPr="00116363">
        <w:rPr>
          <w:rFonts w:ascii="Arial" w:hAnsi="Arial" w:cs="Arial"/>
          <w:sz w:val="24"/>
          <w:szCs w:val="24"/>
        </w:rPr>
        <w:t xml:space="preserve">Наблюдения за состоянием окружающей среды на территории </w:t>
      </w:r>
      <w:r w:rsidR="0001400B">
        <w:rPr>
          <w:rFonts w:ascii="Arial" w:hAnsi="Arial" w:cs="Arial"/>
          <w:sz w:val="24"/>
          <w:szCs w:val="24"/>
        </w:rPr>
        <w:t>Грачёвского</w:t>
      </w:r>
      <w:r w:rsidRPr="00116363">
        <w:rPr>
          <w:rFonts w:ascii="Arial" w:hAnsi="Arial" w:cs="Arial"/>
          <w:sz w:val="24"/>
          <w:szCs w:val="24"/>
        </w:rPr>
        <w:t xml:space="preserve"> муниципального округа проводятся Федеральным государственным бюджетным учреждением «Северо-Кавказское управление по гидрометеорологии и мониторингу окружающей среды». Материал данного раздела подготовлен на основании информации, предоставленной Ставропольским центром по гидрометеорологии и мониторингу окружающей среды – филиала Федерального государственного бюджетного учреждения «Северо-Кавказское управление по гидрометеорологии и мониторингу окружающей среды». На территории </w:t>
      </w:r>
      <w:r w:rsidR="0001400B">
        <w:rPr>
          <w:rFonts w:ascii="Arial" w:hAnsi="Arial" w:cs="Arial"/>
          <w:sz w:val="24"/>
          <w:szCs w:val="24"/>
        </w:rPr>
        <w:t>Грачёвского</w:t>
      </w:r>
      <w:r w:rsidRPr="00116363">
        <w:rPr>
          <w:rFonts w:ascii="Arial" w:hAnsi="Arial" w:cs="Arial"/>
          <w:sz w:val="24"/>
          <w:szCs w:val="24"/>
        </w:rPr>
        <w:t xml:space="preserve"> муниципального округа расположен 1 пункт наблюдения за состоянием окружающей среды, который представлен ниже (таблица 5).</w:t>
      </w:r>
    </w:p>
    <w:p w:rsidR="00116363" w:rsidRPr="00116363" w:rsidRDefault="00116363" w:rsidP="00116363">
      <w:pPr>
        <w:spacing w:after="0" w:line="240" w:lineRule="auto"/>
        <w:jc w:val="both"/>
        <w:rPr>
          <w:rFonts w:ascii="Arial" w:hAnsi="Arial"/>
          <w:b/>
          <w:bCs/>
          <w:sz w:val="24"/>
          <w:szCs w:val="24"/>
        </w:rPr>
      </w:pPr>
      <w:r w:rsidRPr="00116363">
        <w:rPr>
          <w:rFonts w:ascii="Arial" w:hAnsi="Arial"/>
          <w:b/>
          <w:bCs/>
          <w:sz w:val="24"/>
          <w:szCs w:val="24"/>
        </w:rPr>
        <w:t xml:space="preserve">Таблица </w:t>
      </w:r>
      <w:r w:rsidRPr="00116363">
        <w:rPr>
          <w:rFonts w:ascii="Arial" w:hAnsi="Arial"/>
          <w:b/>
          <w:bCs/>
          <w:sz w:val="24"/>
          <w:szCs w:val="24"/>
        </w:rPr>
        <w:fldChar w:fldCharType="begin"/>
      </w:r>
      <w:r w:rsidRPr="00116363">
        <w:rPr>
          <w:rFonts w:ascii="Arial" w:hAnsi="Arial"/>
          <w:b/>
          <w:bCs/>
          <w:sz w:val="24"/>
          <w:szCs w:val="24"/>
        </w:rPr>
        <w:instrText xml:space="preserve"> SEQ Таблица \* ARABIC </w:instrText>
      </w:r>
      <w:r w:rsidRPr="00116363">
        <w:rPr>
          <w:rFonts w:ascii="Arial" w:hAnsi="Arial"/>
          <w:b/>
          <w:bCs/>
          <w:sz w:val="24"/>
          <w:szCs w:val="24"/>
        </w:rPr>
        <w:fldChar w:fldCharType="separate"/>
      </w:r>
      <w:r w:rsidR="002955DD">
        <w:rPr>
          <w:rFonts w:ascii="Arial" w:hAnsi="Arial"/>
          <w:b/>
          <w:bCs/>
          <w:noProof/>
          <w:sz w:val="24"/>
          <w:szCs w:val="24"/>
        </w:rPr>
        <w:t>8</w:t>
      </w:r>
      <w:r w:rsidRPr="00116363">
        <w:rPr>
          <w:rFonts w:ascii="Arial" w:hAnsi="Arial"/>
          <w:b/>
          <w:bCs/>
          <w:sz w:val="24"/>
          <w:szCs w:val="24"/>
        </w:rPr>
        <w:fldChar w:fldCharType="end"/>
      </w:r>
      <w:r w:rsidRPr="00116363">
        <w:rPr>
          <w:rFonts w:ascii="Arial" w:hAnsi="Arial"/>
          <w:b/>
          <w:bCs/>
          <w:sz w:val="24"/>
          <w:szCs w:val="24"/>
        </w:rPr>
        <w:t xml:space="preserve"> – Перечень стационарных пунктов наблюдений за состоянием окружающей среды на территории </w:t>
      </w:r>
      <w:r w:rsidR="0001400B">
        <w:rPr>
          <w:rFonts w:ascii="Arial" w:hAnsi="Arial"/>
          <w:b/>
          <w:bCs/>
          <w:sz w:val="24"/>
          <w:szCs w:val="24"/>
        </w:rPr>
        <w:t>Грачёвского</w:t>
      </w:r>
      <w:r w:rsidRPr="00116363">
        <w:rPr>
          <w:rFonts w:ascii="Arial" w:hAnsi="Arial"/>
          <w:b/>
          <w:bCs/>
          <w:sz w:val="24"/>
          <w:szCs w:val="24"/>
        </w:rPr>
        <w:t xml:space="preserve"> муниципального округа</w:t>
      </w:r>
    </w:p>
    <w:tbl>
      <w:tblPr>
        <w:tblStyle w:val="TableGridReport9"/>
        <w:tblW w:w="5000" w:type="pct"/>
        <w:tblLook w:val="04A0" w:firstRow="1" w:lastRow="0" w:firstColumn="1" w:lastColumn="0" w:noHBand="0" w:noVBand="1"/>
      </w:tblPr>
      <w:tblGrid>
        <w:gridCol w:w="509"/>
        <w:gridCol w:w="5806"/>
        <w:gridCol w:w="3256"/>
      </w:tblGrid>
      <w:tr w:rsidR="00116363" w:rsidRPr="00116363" w:rsidTr="00116363">
        <w:tc>
          <w:tcPr>
            <w:tcW w:w="266" w:type="pct"/>
            <w:vAlign w:val="center"/>
          </w:tcPr>
          <w:p w:rsidR="00116363" w:rsidRPr="00116363" w:rsidRDefault="00116363" w:rsidP="00116363">
            <w:pPr>
              <w:shd w:val="clear" w:color="auto" w:fill="FFFFFF"/>
              <w:spacing w:after="0" w:line="240" w:lineRule="auto"/>
              <w:jc w:val="center"/>
              <w:rPr>
                <w:rFonts w:ascii="Arial Narrow" w:hAnsi="Arial Narrow" w:cs="Arial"/>
                <w:b/>
              </w:rPr>
            </w:pPr>
            <w:r w:rsidRPr="00116363">
              <w:rPr>
                <w:rFonts w:ascii="Arial Narrow" w:hAnsi="Arial Narrow" w:cs="Arial"/>
                <w:b/>
              </w:rPr>
              <w:t>№ п/п</w:t>
            </w:r>
          </w:p>
        </w:tc>
        <w:tc>
          <w:tcPr>
            <w:tcW w:w="3033" w:type="pct"/>
            <w:vAlign w:val="center"/>
          </w:tcPr>
          <w:p w:rsidR="00116363" w:rsidRPr="00116363" w:rsidRDefault="00116363" w:rsidP="00116363">
            <w:pPr>
              <w:shd w:val="clear" w:color="auto" w:fill="FFFFFF"/>
              <w:spacing w:after="0" w:line="240" w:lineRule="auto"/>
              <w:jc w:val="center"/>
              <w:rPr>
                <w:rFonts w:ascii="Arial Narrow" w:hAnsi="Arial Narrow" w:cs="Arial"/>
                <w:b/>
              </w:rPr>
            </w:pPr>
            <w:r w:rsidRPr="00116363">
              <w:rPr>
                <w:rFonts w:ascii="Arial Narrow" w:hAnsi="Arial Narrow" w:cs="Arial"/>
                <w:b/>
              </w:rPr>
              <w:t>Наименование стационарного пункта наблюдений</w:t>
            </w:r>
          </w:p>
        </w:tc>
        <w:tc>
          <w:tcPr>
            <w:tcW w:w="1701" w:type="pct"/>
            <w:vAlign w:val="center"/>
          </w:tcPr>
          <w:p w:rsidR="00116363" w:rsidRPr="00116363" w:rsidRDefault="00116363" w:rsidP="00116363">
            <w:pPr>
              <w:shd w:val="clear" w:color="auto" w:fill="FFFFFF"/>
              <w:spacing w:after="0" w:line="240" w:lineRule="auto"/>
              <w:jc w:val="center"/>
              <w:rPr>
                <w:rFonts w:ascii="Arial Narrow" w:hAnsi="Arial Narrow" w:cs="Arial"/>
                <w:b/>
              </w:rPr>
            </w:pPr>
            <w:r w:rsidRPr="00116363">
              <w:rPr>
                <w:rFonts w:ascii="Arial Narrow" w:hAnsi="Arial Narrow" w:cs="Arial"/>
                <w:b/>
              </w:rPr>
              <w:t>Местоположение</w:t>
            </w:r>
          </w:p>
        </w:tc>
      </w:tr>
      <w:tr w:rsidR="00116363" w:rsidRPr="00116363" w:rsidTr="00116363">
        <w:tc>
          <w:tcPr>
            <w:tcW w:w="266" w:type="pct"/>
            <w:vAlign w:val="center"/>
          </w:tcPr>
          <w:p w:rsidR="00116363" w:rsidRPr="00116363" w:rsidRDefault="00116363" w:rsidP="00116363">
            <w:pPr>
              <w:autoSpaceDE w:val="0"/>
              <w:autoSpaceDN w:val="0"/>
              <w:adjustRightInd w:val="0"/>
              <w:spacing w:after="0" w:line="240" w:lineRule="auto"/>
              <w:jc w:val="center"/>
              <w:rPr>
                <w:rFonts w:ascii="Arial Narrow" w:hAnsi="Arial Narrow" w:cs="Arial"/>
                <w:bCs/>
              </w:rPr>
            </w:pPr>
            <w:r w:rsidRPr="00116363">
              <w:rPr>
                <w:rFonts w:ascii="Arial Narrow" w:hAnsi="Arial Narrow" w:cs="Arial"/>
                <w:bCs/>
              </w:rPr>
              <w:t>1.</w:t>
            </w:r>
          </w:p>
        </w:tc>
        <w:tc>
          <w:tcPr>
            <w:tcW w:w="3033" w:type="pct"/>
          </w:tcPr>
          <w:p w:rsidR="00116363" w:rsidRPr="00116363" w:rsidRDefault="00116363" w:rsidP="00116363">
            <w:pPr>
              <w:autoSpaceDE w:val="0"/>
              <w:autoSpaceDN w:val="0"/>
              <w:adjustRightInd w:val="0"/>
              <w:spacing w:after="0" w:line="240" w:lineRule="auto"/>
              <w:rPr>
                <w:rFonts w:ascii="Arial Narrow" w:hAnsi="Arial Narrow" w:cs="Arial"/>
                <w:bCs/>
              </w:rPr>
            </w:pPr>
            <w:r w:rsidRPr="00116363">
              <w:rPr>
                <w:rFonts w:ascii="Arial Narrow" w:hAnsi="Arial Narrow" w:cs="Arial"/>
                <w:bCs/>
              </w:rPr>
              <w:t xml:space="preserve">Гидрологический пост </w:t>
            </w:r>
            <w:r w:rsidRPr="00116363">
              <w:rPr>
                <w:rFonts w:ascii="Arial Narrow" w:hAnsi="Arial Narrow" w:cs="Arial"/>
                <w:bCs/>
                <w:lang w:val="en-US"/>
              </w:rPr>
              <w:t>I</w:t>
            </w:r>
            <w:r w:rsidRPr="00116363">
              <w:rPr>
                <w:rFonts w:ascii="Arial Narrow" w:hAnsi="Arial Narrow" w:cs="Arial"/>
                <w:bCs/>
              </w:rPr>
              <w:t xml:space="preserve"> разряда</w:t>
            </w:r>
            <w:r w:rsidR="0001400B">
              <w:rPr>
                <w:rFonts w:ascii="Arial Narrow" w:hAnsi="Arial Narrow" w:cs="Arial"/>
                <w:bCs/>
              </w:rPr>
              <w:t xml:space="preserve"> </w:t>
            </w:r>
            <w:r w:rsidRPr="00116363">
              <w:rPr>
                <w:rFonts w:ascii="Arial Narrow" w:hAnsi="Arial Narrow" w:cs="Arial"/>
                <w:bCs/>
              </w:rPr>
              <w:t>Сергиевка – р. Калаус</w:t>
            </w:r>
            <w:r w:rsidR="0001400B">
              <w:rPr>
                <w:rFonts w:ascii="Arial Narrow" w:hAnsi="Arial Narrow" w:cs="Arial"/>
                <w:bCs/>
              </w:rPr>
              <w:t xml:space="preserve"> </w:t>
            </w:r>
            <w:r w:rsidRPr="00116363">
              <w:rPr>
                <w:rFonts w:ascii="Arial Narrow" w:hAnsi="Arial Narrow" w:cs="Arial"/>
                <w:bCs/>
              </w:rPr>
              <w:t xml:space="preserve">(ГП- </w:t>
            </w:r>
            <w:r w:rsidRPr="00116363">
              <w:rPr>
                <w:rFonts w:ascii="Arial Narrow" w:hAnsi="Arial Narrow" w:cs="Arial"/>
                <w:bCs/>
                <w:lang w:val="en-US"/>
              </w:rPr>
              <w:t>I</w:t>
            </w:r>
            <w:r w:rsidRPr="00116363">
              <w:rPr>
                <w:rFonts w:ascii="Arial Narrow" w:hAnsi="Arial Narrow" w:cs="Arial"/>
                <w:bCs/>
              </w:rPr>
              <w:t xml:space="preserve"> Сергиевка</w:t>
            </w:r>
            <w:r w:rsidR="009B0024" w:rsidRPr="00116363">
              <w:rPr>
                <w:rFonts w:ascii="Arial Narrow" w:hAnsi="Arial Narrow" w:cs="Arial"/>
                <w:bCs/>
              </w:rPr>
              <w:t>)</w:t>
            </w:r>
          </w:p>
        </w:tc>
        <w:tc>
          <w:tcPr>
            <w:tcW w:w="1701" w:type="pct"/>
            <w:vAlign w:val="center"/>
          </w:tcPr>
          <w:p w:rsidR="00116363" w:rsidRPr="00116363" w:rsidRDefault="0001400B" w:rsidP="00116363">
            <w:pPr>
              <w:autoSpaceDE w:val="0"/>
              <w:autoSpaceDN w:val="0"/>
              <w:adjustRightInd w:val="0"/>
              <w:spacing w:after="0" w:line="240" w:lineRule="auto"/>
              <w:rPr>
                <w:rFonts w:ascii="Arial Narrow" w:hAnsi="Arial Narrow" w:cs="Arial"/>
                <w:bCs/>
              </w:rPr>
            </w:pPr>
            <w:r>
              <w:rPr>
                <w:rFonts w:ascii="Arial Narrow" w:hAnsi="Arial Narrow" w:cs="Arial"/>
                <w:bCs/>
              </w:rPr>
              <w:t>Грачёвский</w:t>
            </w:r>
            <w:r w:rsidR="00116363" w:rsidRPr="00116363">
              <w:rPr>
                <w:rFonts w:ascii="Arial Narrow" w:hAnsi="Arial Narrow" w:cs="Arial"/>
                <w:bCs/>
              </w:rPr>
              <w:t xml:space="preserve"> муниципальный округ, с. Сергиевское</w:t>
            </w:r>
          </w:p>
        </w:tc>
      </w:tr>
      <w:tr w:rsidR="00116363" w:rsidRPr="00116363" w:rsidTr="00116363">
        <w:tc>
          <w:tcPr>
            <w:tcW w:w="266" w:type="pct"/>
            <w:vAlign w:val="center"/>
          </w:tcPr>
          <w:p w:rsidR="00116363" w:rsidRPr="00116363" w:rsidRDefault="00116363" w:rsidP="00116363">
            <w:pPr>
              <w:autoSpaceDE w:val="0"/>
              <w:autoSpaceDN w:val="0"/>
              <w:adjustRightInd w:val="0"/>
              <w:spacing w:after="0" w:line="240" w:lineRule="auto"/>
              <w:jc w:val="center"/>
              <w:rPr>
                <w:rFonts w:ascii="Arial Narrow" w:hAnsi="Arial Narrow" w:cs="Arial"/>
                <w:bCs/>
              </w:rPr>
            </w:pPr>
            <w:r w:rsidRPr="00116363">
              <w:rPr>
                <w:rFonts w:ascii="Arial Narrow" w:hAnsi="Arial Narrow" w:cs="Arial"/>
                <w:bCs/>
              </w:rPr>
              <w:t>2.</w:t>
            </w:r>
          </w:p>
        </w:tc>
        <w:tc>
          <w:tcPr>
            <w:tcW w:w="3033" w:type="pct"/>
          </w:tcPr>
          <w:p w:rsidR="00116363" w:rsidRPr="00116363" w:rsidRDefault="00116363" w:rsidP="00116363">
            <w:pPr>
              <w:autoSpaceDE w:val="0"/>
              <w:autoSpaceDN w:val="0"/>
              <w:adjustRightInd w:val="0"/>
              <w:spacing w:after="0" w:line="240" w:lineRule="auto"/>
              <w:rPr>
                <w:rFonts w:ascii="Arial Narrow" w:hAnsi="Arial Narrow" w:cs="Arial"/>
                <w:bCs/>
              </w:rPr>
            </w:pPr>
            <w:r w:rsidRPr="00116363">
              <w:rPr>
                <w:rFonts w:ascii="Arial Narrow" w:hAnsi="Arial Narrow" w:cs="Arial"/>
                <w:bCs/>
              </w:rPr>
              <w:t xml:space="preserve">Гидрологический пост </w:t>
            </w:r>
            <w:r w:rsidRPr="00116363">
              <w:rPr>
                <w:rFonts w:ascii="Arial Narrow" w:hAnsi="Arial Narrow" w:cs="Arial"/>
                <w:bCs/>
                <w:lang w:val="en-US"/>
              </w:rPr>
              <w:t>I</w:t>
            </w:r>
            <w:r w:rsidRPr="00116363">
              <w:rPr>
                <w:rFonts w:ascii="Arial Narrow" w:hAnsi="Arial Narrow" w:cs="Arial"/>
                <w:bCs/>
              </w:rPr>
              <w:t xml:space="preserve"> разряда</w:t>
            </w:r>
            <w:r w:rsidR="0001400B">
              <w:rPr>
                <w:rFonts w:ascii="Arial Narrow" w:hAnsi="Arial Narrow" w:cs="Arial"/>
                <w:bCs/>
              </w:rPr>
              <w:t xml:space="preserve"> </w:t>
            </w:r>
            <w:r w:rsidRPr="00116363">
              <w:rPr>
                <w:rFonts w:ascii="Arial Narrow" w:hAnsi="Arial Narrow" w:cs="Arial"/>
                <w:bCs/>
              </w:rPr>
              <w:t>Старомарьевка – р. Ула</w:t>
            </w:r>
            <w:r w:rsidR="0001400B">
              <w:rPr>
                <w:rFonts w:ascii="Arial Narrow" w:hAnsi="Arial Narrow" w:cs="Arial"/>
                <w:bCs/>
              </w:rPr>
              <w:t xml:space="preserve"> </w:t>
            </w:r>
            <w:r w:rsidRPr="00116363">
              <w:rPr>
                <w:rFonts w:ascii="Arial Narrow" w:hAnsi="Arial Narrow" w:cs="Arial"/>
                <w:bCs/>
              </w:rPr>
              <w:t xml:space="preserve">(ГП- </w:t>
            </w:r>
            <w:r w:rsidRPr="00116363">
              <w:rPr>
                <w:rFonts w:ascii="Arial Narrow" w:hAnsi="Arial Narrow" w:cs="Arial"/>
                <w:bCs/>
                <w:lang w:val="en-US"/>
              </w:rPr>
              <w:t>I</w:t>
            </w:r>
            <w:r w:rsidRPr="00116363">
              <w:rPr>
                <w:rFonts w:ascii="Arial Narrow" w:hAnsi="Arial Narrow" w:cs="Arial"/>
                <w:bCs/>
              </w:rPr>
              <w:t xml:space="preserve"> </w:t>
            </w:r>
            <w:r w:rsidRPr="00116363">
              <w:rPr>
                <w:rFonts w:ascii="Arial Narrow" w:hAnsi="Arial Narrow" w:cs="Arial"/>
                <w:bCs/>
              </w:rPr>
              <w:lastRenderedPageBreak/>
              <w:t>Старомарьевка)</w:t>
            </w:r>
          </w:p>
        </w:tc>
        <w:tc>
          <w:tcPr>
            <w:tcW w:w="1701" w:type="pct"/>
            <w:vAlign w:val="center"/>
          </w:tcPr>
          <w:p w:rsidR="00116363" w:rsidRPr="00116363" w:rsidRDefault="0001400B" w:rsidP="00116363">
            <w:pPr>
              <w:autoSpaceDE w:val="0"/>
              <w:autoSpaceDN w:val="0"/>
              <w:adjustRightInd w:val="0"/>
              <w:spacing w:after="0" w:line="240" w:lineRule="auto"/>
              <w:rPr>
                <w:rFonts w:ascii="Arial Narrow" w:hAnsi="Arial Narrow" w:cs="Arial"/>
                <w:bCs/>
              </w:rPr>
            </w:pPr>
            <w:r>
              <w:rPr>
                <w:rFonts w:ascii="Arial Narrow" w:hAnsi="Arial Narrow" w:cs="Arial"/>
                <w:bCs/>
              </w:rPr>
              <w:lastRenderedPageBreak/>
              <w:t>Грачёвский</w:t>
            </w:r>
            <w:r w:rsidR="00116363" w:rsidRPr="00116363">
              <w:rPr>
                <w:rFonts w:ascii="Arial Narrow" w:hAnsi="Arial Narrow" w:cs="Arial"/>
                <w:bCs/>
              </w:rPr>
              <w:t xml:space="preserve"> муниципальный округ, </w:t>
            </w:r>
            <w:r w:rsidR="00116363" w:rsidRPr="00116363">
              <w:rPr>
                <w:rFonts w:ascii="Arial Narrow" w:hAnsi="Arial Narrow" w:cs="Arial"/>
                <w:bCs/>
              </w:rPr>
              <w:lastRenderedPageBreak/>
              <w:t>с. Старомарьевка</w:t>
            </w:r>
          </w:p>
        </w:tc>
      </w:tr>
    </w:tbl>
    <w:p w:rsidR="0001400B" w:rsidRDefault="0001400B" w:rsidP="00116363">
      <w:pPr>
        <w:shd w:val="clear" w:color="auto" w:fill="FFFFFF"/>
        <w:spacing w:after="0" w:line="276" w:lineRule="auto"/>
        <w:ind w:firstLine="709"/>
        <w:jc w:val="both"/>
        <w:rPr>
          <w:rFonts w:ascii="Arial" w:hAnsi="Arial" w:cs="Arial"/>
          <w:sz w:val="24"/>
          <w:szCs w:val="24"/>
        </w:rPr>
      </w:pPr>
    </w:p>
    <w:p w:rsidR="00116363" w:rsidRPr="00116363" w:rsidRDefault="00116363" w:rsidP="00116363">
      <w:pPr>
        <w:shd w:val="clear" w:color="auto" w:fill="FFFFFF"/>
        <w:spacing w:after="0" w:line="276" w:lineRule="auto"/>
        <w:ind w:firstLine="709"/>
        <w:jc w:val="both"/>
        <w:rPr>
          <w:rFonts w:ascii="Arial" w:hAnsi="Arial" w:cs="Arial"/>
          <w:sz w:val="24"/>
          <w:szCs w:val="24"/>
        </w:rPr>
      </w:pPr>
      <w:r w:rsidRPr="00116363">
        <w:rPr>
          <w:rFonts w:ascii="Arial" w:hAnsi="Arial" w:cs="Arial"/>
          <w:sz w:val="24"/>
          <w:szCs w:val="24"/>
        </w:rPr>
        <w:t>В целях получения достоверной информации о состоянии окружающей природной среды и ее загрязнения вокруг стационарных пунктов наблюдений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w:t>
      </w:r>
      <w:r w:rsidRPr="00116363">
        <w:rPr>
          <w:rFonts w:ascii="Arial" w:hAnsi="Arial" w:cs="Arial"/>
          <w:sz w:val="24"/>
          <w:szCs w:val="24"/>
          <w:vertAlign w:val="superscript"/>
        </w:rPr>
        <w:footnoteReference w:id="15"/>
      </w:r>
    </w:p>
    <w:p w:rsidR="006522A7" w:rsidRPr="00D40E01" w:rsidRDefault="006522A7" w:rsidP="00306DE4">
      <w:pPr>
        <w:shd w:val="clear" w:color="auto" w:fill="FFFFFF"/>
        <w:spacing w:after="0" w:line="276" w:lineRule="auto"/>
        <w:ind w:firstLine="709"/>
        <w:jc w:val="both"/>
        <w:rPr>
          <w:rFonts w:ascii="Arial" w:hAnsi="Arial" w:cs="Arial"/>
          <w:sz w:val="24"/>
          <w:szCs w:val="24"/>
        </w:rPr>
      </w:pPr>
    </w:p>
    <w:p w:rsidR="00306DE4" w:rsidRPr="00BE198A" w:rsidRDefault="00306DE4" w:rsidP="00306DE4">
      <w:pPr>
        <w:spacing w:after="0" w:line="276" w:lineRule="auto"/>
        <w:ind w:left="284"/>
        <w:jc w:val="both"/>
        <w:outlineLvl w:val="1"/>
        <w:rPr>
          <w:rFonts w:ascii="Impact" w:hAnsi="Impact" w:cs="Arial"/>
          <w:color w:val="404040" w:themeColor="text1" w:themeTint="BF"/>
          <w:sz w:val="28"/>
          <w:szCs w:val="28"/>
        </w:rPr>
      </w:pPr>
      <w:bookmarkStart w:id="68" w:name="_Toc87612864"/>
      <w:bookmarkStart w:id="69" w:name="_Toc87613026"/>
      <w:bookmarkStart w:id="70" w:name="_Toc87614197"/>
      <w:r>
        <w:rPr>
          <w:rFonts w:ascii="Impact" w:hAnsi="Impact" w:cs="Arial"/>
          <w:color w:val="404040" w:themeColor="text1" w:themeTint="BF"/>
          <w:sz w:val="28"/>
          <w:szCs w:val="28"/>
        </w:rPr>
        <w:t xml:space="preserve">2.5 </w:t>
      </w:r>
      <w:r w:rsidRPr="00BE198A">
        <w:rPr>
          <w:rFonts w:ascii="Impact" w:hAnsi="Impact" w:cs="Arial"/>
          <w:color w:val="404040" w:themeColor="text1" w:themeTint="BF"/>
          <w:sz w:val="28"/>
          <w:szCs w:val="28"/>
        </w:rPr>
        <w:t>Особо охраняемые природные территории</w:t>
      </w:r>
      <w:bookmarkEnd w:id="68"/>
      <w:bookmarkEnd w:id="69"/>
      <w:bookmarkEnd w:id="70"/>
    </w:p>
    <w:p w:rsidR="0091245F" w:rsidRPr="00007A7F" w:rsidRDefault="0091245F" w:rsidP="00007A7F">
      <w:pPr>
        <w:shd w:val="clear" w:color="auto" w:fill="FFFFFF"/>
        <w:spacing w:after="0" w:line="276" w:lineRule="auto"/>
        <w:ind w:firstLine="709"/>
        <w:jc w:val="both"/>
        <w:rPr>
          <w:rFonts w:ascii="Arial" w:hAnsi="Arial" w:cs="Arial"/>
          <w:sz w:val="24"/>
          <w:szCs w:val="24"/>
        </w:rPr>
      </w:pPr>
      <w:r w:rsidRPr="00007A7F">
        <w:rPr>
          <w:rFonts w:ascii="Arial" w:hAnsi="Arial" w:cs="Arial"/>
          <w:sz w:val="24"/>
          <w:szCs w:val="24"/>
        </w:rPr>
        <w:t>Особо охраняемые природные территории (далее –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91245F" w:rsidRPr="00007A7F" w:rsidRDefault="0091245F" w:rsidP="00007A7F">
      <w:pPr>
        <w:shd w:val="clear" w:color="auto" w:fill="FFFFFF"/>
        <w:spacing w:after="0" w:line="276" w:lineRule="auto"/>
        <w:ind w:firstLine="709"/>
        <w:jc w:val="both"/>
        <w:rPr>
          <w:rFonts w:ascii="Arial" w:hAnsi="Arial" w:cs="Arial"/>
          <w:sz w:val="24"/>
          <w:szCs w:val="24"/>
        </w:rPr>
      </w:pPr>
      <w:r w:rsidRPr="00007A7F">
        <w:rPr>
          <w:rFonts w:ascii="Arial" w:hAnsi="Arial" w:cs="Arial"/>
          <w:sz w:val="24"/>
          <w:szCs w:val="24"/>
        </w:rPr>
        <w:t>Отношения в области организации, охраны и использования ООПТ регулируются Федеральным законом от 14.03.1995 № 33-ФЗ «Об особо охраняемых природных территориях» (далее – Федеральный закон № 33-ФЗ) и Законом Ставропольского края от 06.05.2014 № 33-КЗ «Об особо охраняемых природных территориях». В соответствии с Федеральным закон</w:t>
      </w:r>
      <w:r w:rsidR="00916121" w:rsidRPr="00007A7F">
        <w:rPr>
          <w:rFonts w:ascii="Arial" w:hAnsi="Arial" w:cs="Arial"/>
          <w:sz w:val="24"/>
          <w:szCs w:val="24"/>
        </w:rPr>
        <w:t>ом</w:t>
      </w:r>
      <w:r w:rsidRPr="00007A7F">
        <w:rPr>
          <w:rFonts w:ascii="Arial" w:hAnsi="Arial" w:cs="Arial"/>
          <w:sz w:val="24"/>
          <w:szCs w:val="24"/>
        </w:rPr>
        <w:t xml:space="preserve"> № 33-ФЗ виды разрешенного использования земельных участков и предельные (максимальные и (или) минимальные) параметры разрешенного строительства, реконструкции объектов капитального строительства, расположенных в границах особо охраняемых природных территорий, определяются Положением об особо охраняемых природных территориях. При разработке правил землепользования и застройки </w:t>
      </w:r>
      <w:r w:rsidR="0001400B" w:rsidRPr="00007A7F">
        <w:rPr>
          <w:rFonts w:ascii="Arial" w:hAnsi="Arial" w:cs="Arial"/>
          <w:sz w:val="24"/>
          <w:szCs w:val="24"/>
        </w:rPr>
        <w:t>Грачёвского</w:t>
      </w:r>
      <w:r w:rsidRPr="00007A7F">
        <w:rPr>
          <w:rFonts w:ascii="Arial" w:hAnsi="Arial" w:cs="Arial"/>
          <w:sz w:val="24"/>
          <w:szCs w:val="24"/>
        </w:rPr>
        <w:t xml:space="preserve"> муниципального округа градостроительные регламенты для особо охраняемых природных территорий, расположенных в природно-рекреационной зоне, не устанавливаются.</w:t>
      </w:r>
    </w:p>
    <w:p w:rsidR="0091245F" w:rsidRPr="00007A7F" w:rsidRDefault="0091245F" w:rsidP="00007A7F">
      <w:pPr>
        <w:shd w:val="clear" w:color="auto" w:fill="FFFFFF"/>
        <w:spacing w:after="0" w:line="276" w:lineRule="auto"/>
        <w:ind w:firstLine="709"/>
        <w:jc w:val="both"/>
        <w:rPr>
          <w:rFonts w:ascii="Arial" w:hAnsi="Arial" w:cs="Arial"/>
          <w:sz w:val="24"/>
          <w:szCs w:val="24"/>
        </w:rPr>
      </w:pPr>
      <w:r w:rsidRPr="00007A7F">
        <w:rPr>
          <w:rFonts w:ascii="Arial" w:hAnsi="Arial" w:cs="Arial"/>
          <w:sz w:val="24"/>
          <w:szCs w:val="24"/>
        </w:rPr>
        <w:t xml:space="preserve">Согласно данным Министерства природных ресурсов и охраны окружающей среды Ставропольского края на территории </w:t>
      </w:r>
      <w:r w:rsidR="0001400B" w:rsidRPr="00007A7F">
        <w:rPr>
          <w:rFonts w:ascii="Arial" w:hAnsi="Arial" w:cs="Arial"/>
          <w:sz w:val="24"/>
          <w:szCs w:val="24"/>
        </w:rPr>
        <w:t>Грачёвского</w:t>
      </w:r>
      <w:r w:rsidRPr="00007A7F">
        <w:rPr>
          <w:rFonts w:ascii="Arial" w:hAnsi="Arial" w:cs="Arial"/>
          <w:sz w:val="24"/>
          <w:szCs w:val="24"/>
        </w:rPr>
        <w:t xml:space="preserve"> муниципального округа Ставропольского края располагается 1 особо охраняемая природная территория краевого значения – «Роща сосны крымской»</w:t>
      </w:r>
      <w:r w:rsidRPr="00007A7F">
        <w:rPr>
          <w:rStyle w:val="ac"/>
          <w:rFonts w:cs="Arial"/>
          <w:szCs w:val="24"/>
        </w:rPr>
        <w:t xml:space="preserve"> </w:t>
      </w:r>
      <w:r w:rsidRPr="00007A7F">
        <w:rPr>
          <w:rStyle w:val="af6"/>
          <w:rFonts w:ascii="Arial" w:hAnsi="Arial" w:cs="Arial"/>
          <w:sz w:val="24"/>
          <w:szCs w:val="24"/>
        </w:rPr>
        <w:footnoteReference w:id="16"/>
      </w:r>
      <w:r w:rsidRPr="00007A7F">
        <w:rPr>
          <w:rFonts w:ascii="Arial" w:hAnsi="Arial" w:cs="Arial"/>
          <w:sz w:val="24"/>
          <w:szCs w:val="24"/>
        </w:rPr>
        <w:t>.</w:t>
      </w:r>
    </w:p>
    <w:p w:rsidR="00AB3637" w:rsidRDefault="00AB3637" w:rsidP="00AB3637">
      <w:pPr>
        <w:shd w:val="clear" w:color="auto" w:fill="FFFFFF"/>
        <w:spacing w:after="0" w:line="276" w:lineRule="auto"/>
        <w:ind w:firstLine="709"/>
        <w:jc w:val="both"/>
        <w:rPr>
          <w:rFonts w:ascii="Arial" w:hAnsi="Arial" w:cs="Arial"/>
          <w:sz w:val="24"/>
          <w:szCs w:val="24"/>
        </w:rPr>
      </w:pPr>
      <w:r>
        <w:rPr>
          <w:rFonts w:ascii="Arial" w:hAnsi="Arial" w:cs="Arial"/>
          <w:sz w:val="24"/>
          <w:szCs w:val="24"/>
        </w:rPr>
        <w:t>П</w:t>
      </w:r>
      <w:r w:rsidRPr="00AB3637">
        <w:rPr>
          <w:rFonts w:ascii="Arial" w:hAnsi="Arial" w:cs="Arial"/>
          <w:sz w:val="24"/>
          <w:szCs w:val="24"/>
        </w:rPr>
        <w:t>амятник природы краевого значения «Роща сосны крымской» (далее – памятник природы) образован постановлением бюро Ставропольского краевого комитета КПСС и исполкома краевого Совета депутатов трудящихся от 15.09.1961 № 676 «О мерах по охране природы в крае». Режим особой охраны установлен решением исполкома Ставропольского краевого Совета народных депутатов от 04.01.1978 № 9 «О взятии под особую охрану памятников природы».</w:t>
      </w:r>
    </w:p>
    <w:p w:rsidR="0091245F" w:rsidRPr="00007A7F" w:rsidRDefault="0091245F" w:rsidP="00AB3637">
      <w:pPr>
        <w:shd w:val="clear" w:color="auto" w:fill="FFFFFF"/>
        <w:spacing w:after="0" w:line="276" w:lineRule="auto"/>
        <w:ind w:firstLine="709"/>
        <w:jc w:val="both"/>
        <w:rPr>
          <w:rFonts w:ascii="Arial" w:hAnsi="Arial" w:cs="Arial"/>
          <w:sz w:val="24"/>
          <w:szCs w:val="24"/>
        </w:rPr>
      </w:pPr>
      <w:r w:rsidRPr="00007A7F">
        <w:rPr>
          <w:rFonts w:ascii="Arial" w:hAnsi="Arial" w:cs="Arial"/>
          <w:noProof/>
          <w:sz w:val="24"/>
          <w:szCs w:val="24"/>
          <w:lang w:eastAsia="ru-RU"/>
        </w:rPr>
        <w:lastRenderedPageBreak/>
        <w:drawing>
          <wp:inline distT="0" distB="0" distL="0" distR="0" wp14:anchorId="332A2034" wp14:editId="72224B2C">
            <wp:extent cx="5197033" cy="4087432"/>
            <wp:effectExtent l="0" t="0" r="3810" b="8890"/>
            <wp:docPr id="1" name="Рисунок 1" descr="C:\Users\Acer\Desktop\Грачевка\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Грачевка\Безымянный.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02212" cy="4091505"/>
                    </a:xfrm>
                    <a:prstGeom prst="rect">
                      <a:avLst/>
                    </a:prstGeom>
                    <a:noFill/>
                    <a:ln>
                      <a:noFill/>
                    </a:ln>
                  </pic:spPr>
                </pic:pic>
              </a:graphicData>
            </a:graphic>
          </wp:inline>
        </w:drawing>
      </w:r>
    </w:p>
    <w:p w:rsidR="0091245F" w:rsidRPr="00007A7F" w:rsidRDefault="0091245F" w:rsidP="00AB3637">
      <w:pPr>
        <w:pStyle w:val="aa"/>
      </w:pPr>
      <w:r w:rsidRPr="00007A7F">
        <w:t xml:space="preserve">Рисунок </w:t>
      </w:r>
      <w:r w:rsidR="007D670F">
        <w:fldChar w:fldCharType="begin"/>
      </w:r>
      <w:r w:rsidR="007D670F">
        <w:instrText xml:space="preserve"> SEQ Рисунок \* ARABIC </w:instrText>
      </w:r>
      <w:r w:rsidR="007D670F">
        <w:fldChar w:fldCharType="separate"/>
      </w:r>
      <w:r w:rsidR="005623EC">
        <w:rPr>
          <w:noProof/>
        </w:rPr>
        <w:t>6</w:t>
      </w:r>
      <w:r w:rsidR="007D670F">
        <w:rPr>
          <w:noProof/>
        </w:rPr>
        <w:fldChar w:fldCharType="end"/>
      </w:r>
      <w:r w:rsidRPr="00007A7F">
        <w:t xml:space="preserve"> – Схема границ памятника природы краевого значения «Роща сосны крымской»</w:t>
      </w:r>
    </w:p>
    <w:p w:rsidR="00C44E33" w:rsidRPr="00007A7F" w:rsidRDefault="00C44E33" w:rsidP="00007A7F">
      <w:pPr>
        <w:shd w:val="clear" w:color="auto" w:fill="FFFFFF"/>
        <w:spacing w:after="0" w:line="276" w:lineRule="auto"/>
        <w:ind w:firstLine="709"/>
        <w:jc w:val="both"/>
        <w:rPr>
          <w:rFonts w:ascii="Arial" w:hAnsi="Arial" w:cs="Arial"/>
          <w:sz w:val="24"/>
          <w:szCs w:val="24"/>
        </w:rPr>
      </w:pPr>
    </w:p>
    <w:p w:rsidR="0091245F" w:rsidRPr="00007A7F" w:rsidRDefault="0091245F" w:rsidP="00007A7F">
      <w:pPr>
        <w:shd w:val="clear" w:color="auto" w:fill="FFFFFF"/>
        <w:spacing w:after="0" w:line="276" w:lineRule="auto"/>
        <w:ind w:firstLine="709"/>
        <w:jc w:val="both"/>
        <w:rPr>
          <w:rFonts w:ascii="Arial" w:hAnsi="Arial" w:cs="Arial"/>
          <w:sz w:val="24"/>
          <w:szCs w:val="24"/>
        </w:rPr>
      </w:pPr>
      <w:r w:rsidRPr="00007A7F">
        <w:rPr>
          <w:rFonts w:ascii="Arial" w:hAnsi="Arial" w:cs="Arial"/>
          <w:sz w:val="24"/>
          <w:szCs w:val="24"/>
        </w:rPr>
        <w:t xml:space="preserve">Находится в восточной части села Бешпагир </w:t>
      </w:r>
      <w:r w:rsidR="0001400B" w:rsidRPr="00007A7F">
        <w:rPr>
          <w:rFonts w:ascii="Arial" w:hAnsi="Arial" w:cs="Arial"/>
          <w:sz w:val="24"/>
          <w:szCs w:val="24"/>
        </w:rPr>
        <w:t>Грачёвского</w:t>
      </w:r>
      <w:r w:rsidRPr="00007A7F">
        <w:rPr>
          <w:rFonts w:ascii="Arial" w:hAnsi="Arial" w:cs="Arial"/>
          <w:sz w:val="24"/>
          <w:szCs w:val="24"/>
        </w:rPr>
        <w:t xml:space="preserve"> муниципального округа, на Бешпагирских высотах Ставропольской возвышенности. Занимает площадь 9 га. Сосны посажены в 1929-1930 гг. для закрепления песков. В настоящее время сосны достигают высоты 10 метров, диаметр стволов 16-27 см, кроны шириной 2-3 м. Сосны активно плодоносят. В примеси к сосне поселились дуб, ильм, ясень, алыча, боярышник.</w:t>
      </w:r>
    </w:p>
    <w:p w:rsidR="00306DE4" w:rsidRPr="00007A7F" w:rsidRDefault="0091245F" w:rsidP="00007A7F">
      <w:pPr>
        <w:shd w:val="clear" w:color="auto" w:fill="FFFFFF"/>
        <w:spacing w:after="0" w:line="276" w:lineRule="auto"/>
        <w:ind w:firstLine="709"/>
        <w:jc w:val="both"/>
        <w:rPr>
          <w:rFonts w:ascii="Arial" w:hAnsi="Arial" w:cs="Arial"/>
          <w:sz w:val="24"/>
          <w:szCs w:val="24"/>
        </w:rPr>
      </w:pPr>
      <w:r w:rsidRPr="00007A7F">
        <w:rPr>
          <w:rFonts w:ascii="Arial" w:hAnsi="Arial" w:cs="Arial"/>
          <w:sz w:val="24"/>
          <w:szCs w:val="24"/>
        </w:rPr>
        <w:t>Травянистый покров представлен степными и песколюбивыми видами. Много злаков – мятлик, кострец, житняк. Разнотравье – полынь, зверобой, молочай, лебеда, синеголовник; на некоторых деревьях – лиана, хмель.</w:t>
      </w:r>
    </w:p>
    <w:p w:rsidR="0091245F" w:rsidRPr="00007A7F" w:rsidRDefault="0091245F" w:rsidP="00007A7F">
      <w:pPr>
        <w:shd w:val="clear" w:color="auto" w:fill="FFFFFF"/>
        <w:spacing w:after="0" w:line="276" w:lineRule="auto"/>
        <w:ind w:firstLine="709"/>
        <w:jc w:val="both"/>
        <w:rPr>
          <w:rFonts w:ascii="Arial" w:hAnsi="Arial" w:cs="Arial"/>
          <w:sz w:val="24"/>
          <w:szCs w:val="24"/>
        </w:rPr>
      </w:pPr>
    </w:p>
    <w:p w:rsidR="00306DE4" w:rsidRPr="006C6B34" w:rsidRDefault="00306DE4" w:rsidP="00306DE4">
      <w:pPr>
        <w:spacing w:after="0" w:line="276" w:lineRule="auto"/>
        <w:ind w:left="284"/>
        <w:jc w:val="both"/>
        <w:outlineLvl w:val="1"/>
        <w:rPr>
          <w:rFonts w:ascii="Impact" w:hAnsi="Impact" w:cs="Arial"/>
          <w:color w:val="404040" w:themeColor="text1" w:themeTint="BF"/>
          <w:sz w:val="28"/>
          <w:szCs w:val="28"/>
        </w:rPr>
      </w:pPr>
      <w:bookmarkStart w:id="71" w:name="_Toc87612865"/>
      <w:bookmarkStart w:id="72" w:name="_Toc87613027"/>
      <w:bookmarkStart w:id="73" w:name="_Toc87614198"/>
      <w:r w:rsidRPr="006C6B34">
        <w:rPr>
          <w:rFonts w:ascii="Impact" w:hAnsi="Impact" w:cs="Arial"/>
          <w:color w:val="404040" w:themeColor="text1" w:themeTint="BF"/>
          <w:sz w:val="28"/>
          <w:szCs w:val="28"/>
        </w:rPr>
        <w:t>2.</w:t>
      </w:r>
      <w:r>
        <w:rPr>
          <w:rFonts w:ascii="Impact" w:hAnsi="Impact" w:cs="Arial"/>
          <w:color w:val="404040" w:themeColor="text1" w:themeTint="BF"/>
          <w:sz w:val="28"/>
          <w:szCs w:val="28"/>
        </w:rPr>
        <w:t>6</w:t>
      </w:r>
      <w:r w:rsidRPr="006C6B34">
        <w:rPr>
          <w:rFonts w:ascii="Impact" w:hAnsi="Impact" w:cs="Arial"/>
          <w:color w:val="404040" w:themeColor="text1" w:themeTint="BF"/>
          <w:sz w:val="28"/>
          <w:szCs w:val="28"/>
        </w:rPr>
        <w:t xml:space="preserve"> Градостроительная оценка природных условий</w:t>
      </w:r>
      <w:bookmarkEnd w:id="71"/>
      <w:bookmarkEnd w:id="72"/>
      <w:bookmarkEnd w:id="73"/>
      <w:r w:rsidRPr="006C6B34">
        <w:rPr>
          <w:rFonts w:ascii="Impact" w:hAnsi="Impact" w:cs="Arial"/>
          <w:color w:val="404040" w:themeColor="text1" w:themeTint="BF"/>
          <w:sz w:val="28"/>
          <w:szCs w:val="28"/>
        </w:rPr>
        <w:t xml:space="preserve"> </w:t>
      </w:r>
    </w:p>
    <w:p w:rsidR="0091245F" w:rsidRPr="0091245F" w:rsidRDefault="0091245F" w:rsidP="0091245F">
      <w:pPr>
        <w:shd w:val="clear" w:color="auto" w:fill="FFFFFF"/>
        <w:spacing w:after="0" w:line="276" w:lineRule="auto"/>
        <w:ind w:firstLine="709"/>
        <w:jc w:val="both"/>
        <w:rPr>
          <w:rFonts w:ascii="Arial" w:hAnsi="Arial" w:cs="Arial"/>
          <w:sz w:val="24"/>
          <w:szCs w:val="24"/>
        </w:rPr>
      </w:pPr>
      <w:r w:rsidRPr="0091245F">
        <w:rPr>
          <w:rFonts w:ascii="Arial" w:hAnsi="Arial" w:cs="Arial"/>
          <w:sz w:val="24"/>
          <w:szCs w:val="24"/>
        </w:rPr>
        <w:t xml:space="preserve">В процессе проведения комплексной оценки территории, определяется степень ее благоприятности по сумме всех градостроительных факторов: природных, санитарных, экономических и планировочных. </w:t>
      </w:r>
    </w:p>
    <w:p w:rsidR="0091245F" w:rsidRPr="0091245F" w:rsidRDefault="0091245F" w:rsidP="0091245F">
      <w:pPr>
        <w:shd w:val="clear" w:color="auto" w:fill="FFFFFF"/>
        <w:spacing w:after="0" w:line="276" w:lineRule="auto"/>
        <w:ind w:firstLine="709"/>
        <w:jc w:val="both"/>
        <w:rPr>
          <w:rFonts w:ascii="Arial" w:hAnsi="Arial" w:cs="Arial"/>
          <w:sz w:val="24"/>
          <w:szCs w:val="24"/>
        </w:rPr>
      </w:pPr>
      <w:r w:rsidRPr="0091245F">
        <w:rPr>
          <w:rFonts w:ascii="Arial" w:hAnsi="Arial" w:cs="Arial"/>
          <w:sz w:val="24"/>
          <w:szCs w:val="24"/>
        </w:rPr>
        <w:t>Главная задача комплексной оценки территории – показать, с одной стороны, определённые ограничения для градостроительной деятельности, а с другой стороны, - благоприятные условия и предпосылки для градостроительного и хозяйственного освоения территории.</w:t>
      </w:r>
    </w:p>
    <w:p w:rsidR="0091245F" w:rsidRPr="0091245F" w:rsidRDefault="0091245F" w:rsidP="0091245F">
      <w:pPr>
        <w:shd w:val="clear" w:color="auto" w:fill="FFFFFF"/>
        <w:spacing w:after="0" w:line="276" w:lineRule="auto"/>
        <w:ind w:firstLine="709"/>
        <w:jc w:val="both"/>
        <w:rPr>
          <w:rFonts w:ascii="Arial" w:hAnsi="Arial" w:cs="Arial"/>
          <w:b/>
          <w:sz w:val="24"/>
          <w:szCs w:val="24"/>
        </w:rPr>
      </w:pPr>
      <w:r w:rsidRPr="0091245F">
        <w:rPr>
          <w:rFonts w:ascii="Arial" w:hAnsi="Arial" w:cs="Arial"/>
          <w:b/>
          <w:sz w:val="24"/>
          <w:szCs w:val="24"/>
        </w:rPr>
        <w:t xml:space="preserve">Оценка природных условий заключается в выявлении степени благоприятности территории для различных видов ее градостроительного использования. </w:t>
      </w:r>
    </w:p>
    <w:p w:rsidR="0091245F" w:rsidRPr="0091245F" w:rsidRDefault="0091245F" w:rsidP="0091245F">
      <w:pPr>
        <w:shd w:val="clear" w:color="auto" w:fill="FFFFFF"/>
        <w:spacing w:after="0" w:line="276" w:lineRule="auto"/>
        <w:ind w:firstLine="709"/>
        <w:jc w:val="both"/>
        <w:rPr>
          <w:rFonts w:ascii="Arial" w:hAnsi="Arial" w:cs="Arial"/>
          <w:sz w:val="24"/>
          <w:szCs w:val="24"/>
        </w:rPr>
      </w:pPr>
      <w:r w:rsidRPr="0091245F">
        <w:rPr>
          <w:rFonts w:ascii="Arial" w:hAnsi="Arial" w:cs="Arial"/>
          <w:sz w:val="24"/>
          <w:szCs w:val="24"/>
        </w:rPr>
        <w:lastRenderedPageBreak/>
        <w:t>В результате определяют характер рационального использования территории, формирования ее планировочной структуры. Одновременно устанавливают принципы инженерной подготовки данной территории, восстановления, сохранения и улучшения природных ландшафтов. В зоне опасных геологических процессов намечают мероприятия по защите среды.</w:t>
      </w:r>
    </w:p>
    <w:p w:rsidR="0091245F" w:rsidRPr="0091245F" w:rsidRDefault="0091245F" w:rsidP="0091245F">
      <w:pPr>
        <w:shd w:val="clear" w:color="auto" w:fill="FFFFFF"/>
        <w:spacing w:after="0" w:line="276" w:lineRule="auto"/>
        <w:ind w:firstLine="709"/>
        <w:jc w:val="both"/>
        <w:rPr>
          <w:rFonts w:ascii="Arial" w:hAnsi="Arial" w:cs="Arial"/>
          <w:sz w:val="24"/>
          <w:szCs w:val="24"/>
        </w:rPr>
      </w:pPr>
      <w:r w:rsidRPr="0091245F">
        <w:rPr>
          <w:rFonts w:ascii="Arial" w:hAnsi="Arial" w:cs="Arial"/>
          <w:sz w:val="24"/>
          <w:szCs w:val="24"/>
        </w:rPr>
        <w:t>Такая оценка позволяет обосновать рациональное взаимное размещение функциональных зон населенных пунктов, предусмотреть оптимальные резервные территории для их дальнейшего развития.</w:t>
      </w:r>
    </w:p>
    <w:p w:rsidR="0091245F" w:rsidRPr="0091245F" w:rsidRDefault="0091245F" w:rsidP="0091245F">
      <w:pPr>
        <w:shd w:val="clear" w:color="auto" w:fill="FFFFFF"/>
        <w:spacing w:after="0" w:line="276" w:lineRule="auto"/>
        <w:ind w:firstLine="709"/>
        <w:jc w:val="both"/>
        <w:rPr>
          <w:rFonts w:ascii="Arial" w:hAnsi="Arial" w:cs="Arial"/>
          <w:b/>
          <w:sz w:val="24"/>
          <w:szCs w:val="24"/>
        </w:rPr>
      </w:pPr>
      <w:r w:rsidRPr="0091245F">
        <w:rPr>
          <w:rFonts w:ascii="Arial" w:hAnsi="Arial" w:cs="Arial"/>
          <w:sz w:val="24"/>
          <w:szCs w:val="24"/>
        </w:rPr>
        <w:t>С этой точки зрения территории классифицируют на три группы:</w:t>
      </w:r>
      <w:r w:rsidRPr="0091245F">
        <w:rPr>
          <w:rFonts w:ascii="Arial" w:hAnsi="Arial" w:cs="Arial"/>
          <w:b/>
          <w:sz w:val="24"/>
          <w:szCs w:val="24"/>
        </w:rPr>
        <w:t xml:space="preserve"> благоприятные, неблагоприятные и особо неблагоприятные. </w:t>
      </w:r>
    </w:p>
    <w:p w:rsidR="0091245F" w:rsidRPr="0091245F" w:rsidRDefault="0091245F" w:rsidP="0091245F">
      <w:pPr>
        <w:shd w:val="clear" w:color="auto" w:fill="FFFFFF"/>
        <w:spacing w:after="0" w:line="276" w:lineRule="auto"/>
        <w:ind w:firstLine="709"/>
        <w:jc w:val="both"/>
        <w:rPr>
          <w:rFonts w:ascii="Arial" w:hAnsi="Arial" w:cs="Arial"/>
          <w:sz w:val="24"/>
          <w:szCs w:val="24"/>
        </w:rPr>
      </w:pPr>
      <w:r w:rsidRPr="0091245F">
        <w:rPr>
          <w:rFonts w:ascii="Arial" w:hAnsi="Arial" w:cs="Arial"/>
          <w:sz w:val="24"/>
          <w:szCs w:val="24"/>
        </w:rPr>
        <w:t>Поскольку требования, предъявляемые к размещению, строительству, инженерной подготовке и благоустройству, неодинаковы для различных территориальных зон, то для каждой из них используют свои критерии.</w:t>
      </w:r>
    </w:p>
    <w:p w:rsidR="0091245F" w:rsidRPr="0091245F" w:rsidRDefault="0091245F" w:rsidP="0091245F">
      <w:pPr>
        <w:shd w:val="clear" w:color="auto" w:fill="FFFFFF"/>
        <w:spacing w:after="0" w:line="276" w:lineRule="auto"/>
        <w:ind w:firstLine="709"/>
        <w:jc w:val="both"/>
        <w:rPr>
          <w:rFonts w:ascii="Arial" w:hAnsi="Arial" w:cs="Arial"/>
          <w:sz w:val="24"/>
          <w:szCs w:val="24"/>
        </w:rPr>
      </w:pPr>
      <w:r w:rsidRPr="0091245F">
        <w:rPr>
          <w:rFonts w:ascii="Arial" w:hAnsi="Arial" w:cs="Arial"/>
          <w:sz w:val="24"/>
          <w:szCs w:val="24"/>
        </w:rPr>
        <w:t>Факторы суммарно оценивают на основе балльной методики, предложенной институтом ЦНИПИ</w:t>
      </w:r>
      <w:r>
        <w:rPr>
          <w:rFonts w:ascii="Arial" w:hAnsi="Arial" w:cs="Arial"/>
          <w:sz w:val="24"/>
          <w:szCs w:val="24"/>
        </w:rPr>
        <w:t xml:space="preserve"> </w:t>
      </w:r>
      <w:r w:rsidRPr="0091245F">
        <w:rPr>
          <w:rFonts w:ascii="Arial" w:hAnsi="Arial" w:cs="Arial"/>
          <w:sz w:val="24"/>
          <w:szCs w:val="24"/>
        </w:rPr>
        <w:t>градостроительства. Она дает возможность количественно оценить различные варианты территориального использования и тем самым обосновать оптимальны</w:t>
      </w:r>
      <w:r>
        <w:rPr>
          <w:rFonts w:ascii="Arial" w:hAnsi="Arial" w:cs="Arial"/>
          <w:sz w:val="24"/>
          <w:szCs w:val="24"/>
        </w:rPr>
        <w:t>е</w:t>
      </w:r>
      <w:r w:rsidRPr="0091245F">
        <w:rPr>
          <w:rFonts w:ascii="Arial" w:hAnsi="Arial" w:cs="Arial"/>
          <w:sz w:val="24"/>
          <w:szCs w:val="24"/>
        </w:rPr>
        <w:t>.</w:t>
      </w:r>
    </w:p>
    <w:p w:rsidR="0091245F" w:rsidRPr="0091245F" w:rsidRDefault="0091245F" w:rsidP="0091245F">
      <w:pPr>
        <w:shd w:val="clear" w:color="auto" w:fill="FFFFFF"/>
        <w:spacing w:after="0" w:line="276" w:lineRule="auto"/>
        <w:ind w:firstLine="709"/>
        <w:jc w:val="both"/>
        <w:rPr>
          <w:rFonts w:ascii="Arial" w:hAnsi="Arial" w:cs="Arial"/>
          <w:sz w:val="24"/>
          <w:szCs w:val="24"/>
        </w:rPr>
      </w:pPr>
    </w:p>
    <w:p w:rsidR="0091245F" w:rsidRPr="0091245F" w:rsidRDefault="0091245F" w:rsidP="0091245F">
      <w:pPr>
        <w:spacing w:after="0" w:line="240" w:lineRule="auto"/>
        <w:jc w:val="both"/>
        <w:rPr>
          <w:rFonts w:ascii="Arial" w:hAnsi="Arial"/>
          <w:b/>
          <w:bCs/>
          <w:sz w:val="24"/>
          <w:szCs w:val="24"/>
        </w:rPr>
      </w:pPr>
      <w:r w:rsidRPr="0091245F">
        <w:rPr>
          <w:rFonts w:ascii="Arial" w:hAnsi="Arial"/>
          <w:b/>
          <w:bCs/>
          <w:sz w:val="24"/>
          <w:szCs w:val="24"/>
        </w:rPr>
        <w:t xml:space="preserve">Таблица </w:t>
      </w:r>
      <w:r w:rsidRPr="0091245F">
        <w:rPr>
          <w:rFonts w:ascii="Arial" w:hAnsi="Arial"/>
          <w:b/>
          <w:bCs/>
          <w:sz w:val="24"/>
          <w:szCs w:val="24"/>
        </w:rPr>
        <w:fldChar w:fldCharType="begin"/>
      </w:r>
      <w:r w:rsidRPr="0091245F">
        <w:rPr>
          <w:rFonts w:ascii="Arial" w:hAnsi="Arial"/>
          <w:b/>
          <w:bCs/>
          <w:sz w:val="24"/>
          <w:szCs w:val="24"/>
        </w:rPr>
        <w:instrText xml:space="preserve"> SEQ Таблица \* ARABIC </w:instrText>
      </w:r>
      <w:r w:rsidRPr="0091245F">
        <w:rPr>
          <w:rFonts w:ascii="Arial" w:hAnsi="Arial"/>
          <w:b/>
          <w:bCs/>
          <w:sz w:val="24"/>
          <w:szCs w:val="24"/>
        </w:rPr>
        <w:fldChar w:fldCharType="separate"/>
      </w:r>
      <w:r w:rsidR="002955DD">
        <w:rPr>
          <w:rFonts w:ascii="Arial" w:hAnsi="Arial"/>
          <w:b/>
          <w:bCs/>
          <w:noProof/>
          <w:sz w:val="24"/>
          <w:szCs w:val="24"/>
        </w:rPr>
        <w:t>9</w:t>
      </w:r>
      <w:r w:rsidRPr="0091245F">
        <w:rPr>
          <w:rFonts w:ascii="Arial" w:hAnsi="Arial"/>
          <w:b/>
          <w:bCs/>
          <w:sz w:val="24"/>
          <w:szCs w:val="24"/>
        </w:rPr>
        <w:fldChar w:fldCharType="end"/>
      </w:r>
      <w:r w:rsidRPr="0091245F">
        <w:rPr>
          <w:rFonts w:ascii="Arial" w:hAnsi="Arial"/>
          <w:b/>
          <w:bCs/>
          <w:sz w:val="24"/>
          <w:szCs w:val="24"/>
        </w:rPr>
        <w:t xml:space="preserve"> – Степень благоприятности территории для строительства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57" w:type="dxa"/>
          <w:right w:w="57" w:type="dxa"/>
        </w:tblCellMar>
        <w:tblLook w:val="04A0" w:firstRow="1" w:lastRow="0" w:firstColumn="1" w:lastColumn="0" w:noHBand="0" w:noVBand="1"/>
      </w:tblPr>
      <w:tblGrid>
        <w:gridCol w:w="2560"/>
        <w:gridCol w:w="2058"/>
        <w:gridCol w:w="2690"/>
        <w:gridCol w:w="2161"/>
      </w:tblGrid>
      <w:tr w:rsidR="0091245F" w:rsidRPr="00916121" w:rsidTr="00916121">
        <w:trPr>
          <w:trHeight w:val="103"/>
        </w:trPr>
        <w:tc>
          <w:tcPr>
            <w:tcW w:w="2560" w:type="dxa"/>
            <w:vMerge w:val="restart"/>
            <w:shd w:val="clear" w:color="auto" w:fill="FFFFFF" w:themeFill="background1"/>
            <w:tcMar>
              <w:top w:w="0" w:type="dxa"/>
              <w:left w:w="57" w:type="dxa"/>
              <w:bottom w:w="0" w:type="dxa"/>
              <w:right w:w="57" w:type="dxa"/>
            </w:tcMar>
            <w:vAlign w:val="center"/>
            <w:hideMark/>
          </w:tcPr>
          <w:p w:rsidR="0091245F" w:rsidRPr="00916121" w:rsidRDefault="0091245F" w:rsidP="00916121">
            <w:pPr>
              <w:autoSpaceDE w:val="0"/>
              <w:autoSpaceDN w:val="0"/>
              <w:adjustRightInd w:val="0"/>
              <w:spacing w:after="0" w:line="240" w:lineRule="auto"/>
              <w:jc w:val="center"/>
              <w:rPr>
                <w:rFonts w:ascii="Arial Narrow" w:hAnsi="Arial Narrow" w:cs="Arial"/>
                <w:b/>
                <w:bCs/>
              </w:rPr>
            </w:pPr>
            <w:r w:rsidRPr="00916121">
              <w:rPr>
                <w:rFonts w:ascii="Arial Narrow" w:hAnsi="Arial Narrow" w:cs="Arial"/>
                <w:b/>
                <w:bCs/>
              </w:rPr>
              <w:t>Факторы</w:t>
            </w:r>
          </w:p>
        </w:tc>
        <w:tc>
          <w:tcPr>
            <w:tcW w:w="0" w:type="auto"/>
            <w:gridSpan w:val="3"/>
            <w:shd w:val="clear" w:color="auto" w:fill="FFFFFF" w:themeFill="background1"/>
            <w:tcMar>
              <w:top w:w="0" w:type="dxa"/>
              <w:left w:w="57" w:type="dxa"/>
              <w:bottom w:w="0" w:type="dxa"/>
              <w:right w:w="57" w:type="dxa"/>
            </w:tcMar>
            <w:vAlign w:val="center"/>
            <w:hideMark/>
          </w:tcPr>
          <w:p w:rsidR="0091245F" w:rsidRPr="00916121" w:rsidRDefault="0091245F" w:rsidP="00916121">
            <w:pPr>
              <w:autoSpaceDE w:val="0"/>
              <w:autoSpaceDN w:val="0"/>
              <w:adjustRightInd w:val="0"/>
              <w:spacing w:after="0" w:line="240" w:lineRule="auto"/>
              <w:jc w:val="center"/>
              <w:rPr>
                <w:rFonts w:ascii="Arial Narrow" w:hAnsi="Arial Narrow" w:cs="Arial"/>
                <w:b/>
                <w:bCs/>
              </w:rPr>
            </w:pPr>
            <w:r w:rsidRPr="00916121">
              <w:rPr>
                <w:rFonts w:ascii="Arial Narrow" w:hAnsi="Arial Narrow" w:cs="Arial"/>
                <w:b/>
                <w:bCs/>
              </w:rPr>
              <w:t>Степень благоприятнос</w:t>
            </w:r>
            <w:r w:rsidR="00FA6F9F" w:rsidRPr="00916121">
              <w:rPr>
                <w:rFonts w:ascii="Arial Narrow" w:hAnsi="Arial Narrow" w:cs="Arial"/>
                <w:b/>
                <w:bCs/>
              </w:rPr>
              <w:t>ти территории для строительства</w:t>
            </w:r>
          </w:p>
        </w:tc>
      </w:tr>
      <w:tr w:rsidR="0091245F" w:rsidRPr="00916121" w:rsidTr="00916121">
        <w:trPr>
          <w:trHeight w:val="147"/>
        </w:trPr>
        <w:tc>
          <w:tcPr>
            <w:tcW w:w="2560" w:type="dxa"/>
            <w:vMerge/>
            <w:shd w:val="clear" w:color="auto" w:fill="FFFFFF" w:themeFill="background1"/>
            <w:tcMar>
              <w:left w:w="57" w:type="dxa"/>
              <w:right w:w="57" w:type="dxa"/>
            </w:tcMar>
            <w:vAlign w:val="center"/>
            <w:hideMark/>
          </w:tcPr>
          <w:p w:rsidR="0091245F" w:rsidRPr="00916121" w:rsidRDefault="0091245F" w:rsidP="00916121">
            <w:pPr>
              <w:autoSpaceDE w:val="0"/>
              <w:autoSpaceDN w:val="0"/>
              <w:adjustRightInd w:val="0"/>
              <w:spacing w:after="0" w:line="240" w:lineRule="auto"/>
              <w:jc w:val="center"/>
              <w:rPr>
                <w:rFonts w:ascii="Arial Narrow" w:hAnsi="Arial Narrow" w:cs="Arial"/>
                <w:b/>
                <w:bCs/>
              </w:rPr>
            </w:pPr>
          </w:p>
        </w:tc>
        <w:tc>
          <w:tcPr>
            <w:tcW w:w="0" w:type="auto"/>
            <w:shd w:val="clear" w:color="auto" w:fill="FFFFFF" w:themeFill="background1"/>
            <w:tcMar>
              <w:top w:w="0" w:type="dxa"/>
              <w:left w:w="57" w:type="dxa"/>
              <w:bottom w:w="0" w:type="dxa"/>
              <w:right w:w="57" w:type="dxa"/>
            </w:tcMar>
            <w:vAlign w:val="center"/>
            <w:hideMark/>
          </w:tcPr>
          <w:p w:rsidR="0091245F" w:rsidRPr="00916121" w:rsidRDefault="0091245F" w:rsidP="00916121">
            <w:pPr>
              <w:autoSpaceDE w:val="0"/>
              <w:autoSpaceDN w:val="0"/>
              <w:adjustRightInd w:val="0"/>
              <w:spacing w:after="0" w:line="240" w:lineRule="auto"/>
              <w:jc w:val="center"/>
              <w:rPr>
                <w:rFonts w:ascii="Arial Narrow" w:hAnsi="Arial Narrow" w:cs="Arial"/>
                <w:b/>
                <w:bCs/>
              </w:rPr>
            </w:pPr>
            <w:r w:rsidRPr="00916121">
              <w:rPr>
                <w:rFonts w:ascii="Arial Narrow" w:hAnsi="Arial Narrow" w:cs="Arial"/>
                <w:b/>
                <w:bCs/>
              </w:rPr>
              <w:t>благоприятные</w:t>
            </w:r>
          </w:p>
        </w:tc>
        <w:tc>
          <w:tcPr>
            <w:tcW w:w="0" w:type="auto"/>
            <w:shd w:val="clear" w:color="auto" w:fill="FFFFFF" w:themeFill="background1"/>
            <w:tcMar>
              <w:top w:w="0" w:type="dxa"/>
              <w:left w:w="57" w:type="dxa"/>
              <w:bottom w:w="0" w:type="dxa"/>
              <w:right w:w="57" w:type="dxa"/>
            </w:tcMar>
            <w:vAlign w:val="center"/>
            <w:hideMark/>
          </w:tcPr>
          <w:p w:rsidR="0091245F" w:rsidRPr="00916121" w:rsidRDefault="0091245F" w:rsidP="00916121">
            <w:pPr>
              <w:autoSpaceDE w:val="0"/>
              <w:autoSpaceDN w:val="0"/>
              <w:adjustRightInd w:val="0"/>
              <w:spacing w:after="0" w:line="240" w:lineRule="auto"/>
              <w:jc w:val="center"/>
              <w:rPr>
                <w:rFonts w:ascii="Arial Narrow" w:hAnsi="Arial Narrow" w:cs="Arial"/>
                <w:b/>
                <w:bCs/>
              </w:rPr>
            </w:pPr>
            <w:r w:rsidRPr="00916121">
              <w:rPr>
                <w:rFonts w:ascii="Arial Narrow" w:hAnsi="Arial Narrow" w:cs="Arial"/>
                <w:b/>
                <w:bCs/>
              </w:rPr>
              <w:t>неблагоприятные</w:t>
            </w:r>
          </w:p>
        </w:tc>
        <w:tc>
          <w:tcPr>
            <w:tcW w:w="0" w:type="auto"/>
            <w:shd w:val="clear" w:color="auto" w:fill="FFFFFF" w:themeFill="background1"/>
            <w:tcMar>
              <w:top w:w="0" w:type="dxa"/>
              <w:left w:w="57" w:type="dxa"/>
              <w:bottom w:w="0" w:type="dxa"/>
              <w:right w:w="57" w:type="dxa"/>
            </w:tcMar>
            <w:vAlign w:val="center"/>
            <w:hideMark/>
          </w:tcPr>
          <w:p w:rsidR="0091245F" w:rsidRPr="00916121" w:rsidRDefault="0091245F" w:rsidP="00916121">
            <w:pPr>
              <w:autoSpaceDE w:val="0"/>
              <w:autoSpaceDN w:val="0"/>
              <w:adjustRightInd w:val="0"/>
              <w:spacing w:after="0" w:line="240" w:lineRule="auto"/>
              <w:jc w:val="center"/>
              <w:rPr>
                <w:rFonts w:ascii="Arial Narrow" w:hAnsi="Arial Narrow" w:cs="Arial"/>
                <w:b/>
                <w:bCs/>
              </w:rPr>
            </w:pPr>
            <w:r w:rsidRPr="00916121">
              <w:rPr>
                <w:rFonts w:ascii="Arial Narrow" w:hAnsi="Arial Narrow" w:cs="Arial"/>
                <w:b/>
                <w:bCs/>
              </w:rPr>
              <w:t>особо неблагоприятные</w:t>
            </w:r>
          </w:p>
        </w:tc>
      </w:tr>
      <w:tr w:rsidR="0091245F" w:rsidRPr="00916121" w:rsidTr="00916121">
        <w:trPr>
          <w:trHeight w:val="547"/>
        </w:trPr>
        <w:tc>
          <w:tcPr>
            <w:tcW w:w="2560" w:type="dxa"/>
            <w:shd w:val="clear" w:color="auto" w:fill="FFFFFF" w:themeFill="background1"/>
            <w:tcMar>
              <w:top w:w="0" w:type="dxa"/>
              <w:left w:w="57" w:type="dxa"/>
              <w:bottom w:w="0" w:type="dxa"/>
              <w:right w:w="57" w:type="dxa"/>
            </w:tcMar>
            <w:vAlign w:val="center"/>
            <w:hideMark/>
          </w:tcPr>
          <w:p w:rsidR="0091245F" w:rsidRPr="00916121" w:rsidRDefault="0091245F" w:rsidP="00916121">
            <w:pPr>
              <w:autoSpaceDE w:val="0"/>
              <w:autoSpaceDN w:val="0"/>
              <w:adjustRightInd w:val="0"/>
              <w:spacing w:after="0" w:line="240" w:lineRule="auto"/>
              <w:rPr>
                <w:rFonts w:ascii="Arial Narrow" w:hAnsi="Arial Narrow" w:cs="Arial"/>
                <w:bCs/>
              </w:rPr>
            </w:pPr>
            <w:r w:rsidRPr="00916121">
              <w:rPr>
                <w:rFonts w:ascii="Arial Narrow" w:hAnsi="Arial Narrow" w:cs="Arial"/>
                <w:bCs/>
              </w:rPr>
              <w:t>Уклон поверхности территории:</w:t>
            </w:r>
          </w:p>
          <w:p w:rsidR="0091245F" w:rsidRPr="00916121" w:rsidRDefault="0091245F" w:rsidP="00916121">
            <w:pPr>
              <w:spacing w:after="0" w:line="240" w:lineRule="auto"/>
              <w:rPr>
                <w:rFonts w:ascii="Arial Narrow" w:hAnsi="Arial Narrow" w:cs="Arial"/>
                <w:bCs/>
              </w:rPr>
            </w:pPr>
            <w:r w:rsidRPr="00916121">
              <w:rPr>
                <w:rFonts w:ascii="Arial Narrow" w:hAnsi="Arial Narrow" w:cs="Arial"/>
                <w:bCs/>
              </w:rPr>
              <w:t>- жилищно-гражданское;</w:t>
            </w:r>
          </w:p>
          <w:p w:rsidR="0091245F" w:rsidRPr="00916121" w:rsidRDefault="0091245F" w:rsidP="00916121">
            <w:pPr>
              <w:spacing w:after="0" w:line="240" w:lineRule="auto"/>
              <w:rPr>
                <w:rFonts w:ascii="Arial Narrow" w:hAnsi="Arial Narrow" w:cs="Arial"/>
                <w:bCs/>
              </w:rPr>
            </w:pPr>
            <w:r w:rsidRPr="00916121">
              <w:rPr>
                <w:rFonts w:ascii="Arial Narrow" w:hAnsi="Arial Narrow" w:cs="Arial"/>
                <w:bCs/>
              </w:rPr>
              <w:t>- промышленное</w:t>
            </w:r>
          </w:p>
        </w:tc>
        <w:tc>
          <w:tcPr>
            <w:tcW w:w="2058" w:type="dxa"/>
            <w:shd w:val="clear" w:color="auto" w:fill="FFFFFF" w:themeFill="background1"/>
            <w:tcMar>
              <w:top w:w="0" w:type="dxa"/>
              <w:left w:w="57" w:type="dxa"/>
              <w:bottom w:w="0" w:type="dxa"/>
              <w:right w:w="57" w:type="dxa"/>
            </w:tcMar>
            <w:vAlign w:val="center"/>
            <w:hideMark/>
          </w:tcPr>
          <w:p w:rsidR="0091245F" w:rsidRPr="00916121" w:rsidRDefault="0091245F" w:rsidP="00916121">
            <w:pPr>
              <w:autoSpaceDE w:val="0"/>
              <w:autoSpaceDN w:val="0"/>
              <w:adjustRightInd w:val="0"/>
              <w:spacing w:after="0" w:line="240" w:lineRule="auto"/>
              <w:jc w:val="center"/>
              <w:rPr>
                <w:rFonts w:ascii="Arial Narrow" w:hAnsi="Arial Narrow" w:cs="Arial"/>
                <w:bCs/>
              </w:rPr>
            </w:pPr>
            <w:r w:rsidRPr="00916121">
              <w:rPr>
                <w:rFonts w:ascii="Arial Narrow" w:hAnsi="Arial Narrow" w:cs="Arial"/>
                <w:bCs/>
              </w:rPr>
              <w:t>0,5 – 8%</w:t>
            </w:r>
          </w:p>
        </w:tc>
        <w:tc>
          <w:tcPr>
            <w:tcW w:w="0" w:type="auto"/>
            <w:shd w:val="clear" w:color="auto" w:fill="FFFFFF" w:themeFill="background1"/>
            <w:tcMar>
              <w:top w:w="0" w:type="dxa"/>
              <w:left w:w="57" w:type="dxa"/>
              <w:bottom w:w="0" w:type="dxa"/>
              <w:right w:w="57" w:type="dxa"/>
            </w:tcMar>
            <w:vAlign w:val="center"/>
            <w:hideMark/>
          </w:tcPr>
          <w:p w:rsidR="0091245F" w:rsidRPr="00916121" w:rsidRDefault="0091245F" w:rsidP="00916121">
            <w:pPr>
              <w:autoSpaceDE w:val="0"/>
              <w:autoSpaceDN w:val="0"/>
              <w:adjustRightInd w:val="0"/>
              <w:spacing w:after="0" w:line="240" w:lineRule="auto"/>
              <w:jc w:val="center"/>
              <w:rPr>
                <w:rFonts w:ascii="Arial Narrow" w:hAnsi="Arial Narrow" w:cs="Arial"/>
                <w:bCs/>
              </w:rPr>
            </w:pPr>
            <w:r w:rsidRPr="00916121">
              <w:rPr>
                <w:rFonts w:ascii="Arial Narrow" w:hAnsi="Arial Narrow" w:cs="Arial"/>
                <w:bCs/>
              </w:rPr>
              <w:t>менее 0,5%</w:t>
            </w:r>
          </w:p>
          <w:p w:rsidR="0091245F" w:rsidRPr="00916121" w:rsidRDefault="0091245F" w:rsidP="00916121">
            <w:pPr>
              <w:autoSpaceDE w:val="0"/>
              <w:autoSpaceDN w:val="0"/>
              <w:adjustRightInd w:val="0"/>
              <w:spacing w:after="0" w:line="240" w:lineRule="auto"/>
              <w:jc w:val="center"/>
              <w:rPr>
                <w:rFonts w:ascii="Arial Narrow" w:hAnsi="Arial Narrow" w:cs="Arial"/>
                <w:bCs/>
              </w:rPr>
            </w:pPr>
            <w:r w:rsidRPr="00916121">
              <w:rPr>
                <w:rFonts w:ascii="Arial Narrow" w:hAnsi="Arial Narrow" w:cs="Arial"/>
                <w:bCs/>
              </w:rPr>
              <w:t>от 8 до 15%</w:t>
            </w:r>
          </w:p>
        </w:tc>
        <w:tc>
          <w:tcPr>
            <w:tcW w:w="0" w:type="auto"/>
            <w:shd w:val="clear" w:color="auto" w:fill="FFFFFF" w:themeFill="background1"/>
            <w:tcMar>
              <w:top w:w="0" w:type="dxa"/>
              <w:left w:w="57" w:type="dxa"/>
              <w:bottom w:w="0" w:type="dxa"/>
              <w:right w:w="57" w:type="dxa"/>
            </w:tcMar>
            <w:vAlign w:val="center"/>
            <w:hideMark/>
          </w:tcPr>
          <w:p w:rsidR="0091245F" w:rsidRPr="00916121" w:rsidRDefault="0091245F" w:rsidP="00916121">
            <w:pPr>
              <w:autoSpaceDE w:val="0"/>
              <w:autoSpaceDN w:val="0"/>
              <w:adjustRightInd w:val="0"/>
              <w:spacing w:after="0" w:line="240" w:lineRule="auto"/>
              <w:jc w:val="center"/>
              <w:rPr>
                <w:rFonts w:ascii="Arial Narrow" w:hAnsi="Arial Narrow" w:cs="Arial"/>
                <w:bCs/>
              </w:rPr>
            </w:pPr>
            <w:r w:rsidRPr="00916121">
              <w:rPr>
                <w:rFonts w:ascii="Arial Narrow" w:hAnsi="Arial Narrow" w:cs="Arial"/>
                <w:bCs/>
              </w:rPr>
              <w:t>более 15%</w:t>
            </w:r>
          </w:p>
        </w:tc>
      </w:tr>
      <w:tr w:rsidR="0091245F" w:rsidRPr="00916121" w:rsidTr="00916121">
        <w:trPr>
          <w:trHeight w:val="24"/>
        </w:trPr>
        <w:tc>
          <w:tcPr>
            <w:tcW w:w="2560" w:type="dxa"/>
            <w:shd w:val="clear" w:color="auto" w:fill="FFFFFF" w:themeFill="background1"/>
            <w:tcMar>
              <w:top w:w="0" w:type="dxa"/>
              <w:left w:w="57" w:type="dxa"/>
              <w:bottom w:w="0" w:type="dxa"/>
              <w:right w:w="57" w:type="dxa"/>
            </w:tcMar>
            <w:vAlign w:val="center"/>
            <w:hideMark/>
          </w:tcPr>
          <w:p w:rsidR="0091245F" w:rsidRPr="00916121" w:rsidRDefault="0091245F" w:rsidP="00916121">
            <w:pPr>
              <w:autoSpaceDE w:val="0"/>
              <w:autoSpaceDN w:val="0"/>
              <w:adjustRightInd w:val="0"/>
              <w:spacing w:after="0" w:line="240" w:lineRule="auto"/>
              <w:rPr>
                <w:rFonts w:ascii="Arial Narrow" w:hAnsi="Arial Narrow" w:cs="Arial"/>
                <w:bCs/>
              </w:rPr>
            </w:pPr>
            <w:r w:rsidRPr="00916121">
              <w:rPr>
                <w:rFonts w:ascii="Arial Narrow" w:hAnsi="Arial Narrow" w:cs="Arial"/>
                <w:bCs/>
              </w:rPr>
              <w:t>Нормативное давление на грунты основания:</w:t>
            </w:r>
          </w:p>
          <w:p w:rsidR="0091245F" w:rsidRPr="00916121" w:rsidRDefault="0091245F" w:rsidP="00916121">
            <w:pPr>
              <w:spacing w:after="0" w:line="240" w:lineRule="auto"/>
              <w:rPr>
                <w:rFonts w:ascii="Arial Narrow" w:hAnsi="Arial Narrow" w:cs="Arial"/>
                <w:bCs/>
              </w:rPr>
            </w:pPr>
            <w:r w:rsidRPr="00916121">
              <w:rPr>
                <w:rFonts w:ascii="Arial Narrow" w:hAnsi="Arial Narrow" w:cs="Arial"/>
                <w:bCs/>
              </w:rPr>
              <w:t>- жилищно-гражданское;</w:t>
            </w:r>
          </w:p>
          <w:p w:rsidR="0091245F" w:rsidRPr="00916121" w:rsidRDefault="0091245F" w:rsidP="00916121">
            <w:pPr>
              <w:autoSpaceDE w:val="0"/>
              <w:autoSpaceDN w:val="0"/>
              <w:adjustRightInd w:val="0"/>
              <w:spacing w:after="0" w:line="240" w:lineRule="auto"/>
              <w:rPr>
                <w:rFonts w:ascii="Arial Narrow" w:hAnsi="Arial Narrow" w:cs="Arial"/>
                <w:bCs/>
              </w:rPr>
            </w:pPr>
            <w:r w:rsidRPr="00916121">
              <w:rPr>
                <w:rFonts w:ascii="Arial Narrow" w:hAnsi="Arial Narrow" w:cs="Arial"/>
                <w:bCs/>
              </w:rPr>
              <w:t>- промышленное</w:t>
            </w:r>
          </w:p>
        </w:tc>
        <w:tc>
          <w:tcPr>
            <w:tcW w:w="2058" w:type="dxa"/>
            <w:shd w:val="clear" w:color="auto" w:fill="FFFFFF" w:themeFill="background1"/>
            <w:tcMar>
              <w:top w:w="0" w:type="dxa"/>
              <w:left w:w="57" w:type="dxa"/>
              <w:bottom w:w="0" w:type="dxa"/>
              <w:right w:w="57" w:type="dxa"/>
            </w:tcMar>
            <w:vAlign w:val="center"/>
            <w:hideMark/>
          </w:tcPr>
          <w:p w:rsidR="0091245F" w:rsidRPr="00916121" w:rsidRDefault="0091245F" w:rsidP="00916121">
            <w:pPr>
              <w:autoSpaceDE w:val="0"/>
              <w:autoSpaceDN w:val="0"/>
              <w:adjustRightInd w:val="0"/>
              <w:spacing w:after="0" w:line="240" w:lineRule="auto"/>
              <w:jc w:val="center"/>
              <w:rPr>
                <w:rFonts w:ascii="Arial Narrow" w:hAnsi="Arial Narrow" w:cs="Arial"/>
                <w:bCs/>
              </w:rPr>
            </w:pPr>
            <w:r w:rsidRPr="00916121">
              <w:rPr>
                <w:rFonts w:ascii="Arial Narrow" w:hAnsi="Arial Narrow" w:cs="Arial"/>
                <w:bCs/>
              </w:rPr>
              <w:t>1,5*105 Па</w:t>
            </w:r>
          </w:p>
        </w:tc>
        <w:tc>
          <w:tcPr>
            <w:tcW w:w="0" w:type="auto"/>
            <w:shd w:val="clear" w:color="auto" w:fill="FFFFFF" w:themeFill="background1"/>
            <w:tcMar>
              <w:top w:w="0" w:type="dxa"/>
              <w:left w:w="57" w:type="dxa"/>
              <w:bottom w:w="0" w:type="dxa"/>
              <w:right w:w="57" w:type="dxa"/>
            </w:tcMar>
            <w:vAlign w:val="center"/>
            <w:hideMark/>
          </w:tcPr>
          <w:p w:rsidR="0091245F" w:rsidRPr="00916121" w:rsidRDefault="0091245F" w:rsidP="00916121">
            <w:pPr>
              <w:autoSpaceDE w:val="0"/>
              <w:autoSpaceDN w:val="0"/>
              <w:adjustRightInd w:val="0"/>
              <w:spacing w:after="0" w:line="240" w:lineRule="auto"/>
              <w:jc w:val="center"/>
              <w:rPr>
                <w:rFonts w:ascii="Arial Narrow" w:hAnsi="Arial Narrow" w:cs="Arial"/>
                <w:bCs/>
              </w:rPr>
            </w:pPr>
            <w:r w:rsidRPr="00916121">
              <w:rPr>
                <w:rFonts w:ascii="Arial Narrow" w:hAnsi="Arial Narrow" w:cs="Arial"/>
                <w:bCs/>
              </w:rPr>
              <w:t>от 1 до 1,5*105 Па</w:t>
            </w:r>
          </w:p>
        </w:tc>
        <w:tc>
          <w:tcPr>
            <w:tcW w:w="0" w:type="auto"/>
            <w:shd w:val="clear" w:color="auto" w:fill="FFFFFF" w:themeFill="background1"/>
            <w:tcMar>
              <w:top w:w="0" w:type="dxa"/>
              <w:left w:w="57" w:type="dxa"/>
              <w:bottom w:w="0" w:type="dxa"/>
              <w:right w:w="57" w:type="dxa"/>
            </w:tcMar>
            <w:vAlign w:val="center"/>
            <w:hideMark/>
          </w:tcPr>
          <w:p w:rsidR="0091245F" w:rsidRPr="00916121" w:rsidRDefault="0091245F" w:rsidP="00916121">
            <w:pPr>
              <w:autoSpaceDE w:val="0"/>
              <w:autoSpaceDN w:val="0"/>
              <w:adjustRightInd w:val="0"/>
              <w:spacing w:after="0" w:line="240" w:lineRule="auto"/>
              <w:jc w:val="center"/>
              <w:rPr>
                <w:rFonts w:ascii="Arial Narrow" w:hAnsi="Arial Narrow" w:cs="Arial"/>
                <w:bCs/>
              </w:rPr>
            </w:pPr>
            <w:r w:rsidRPr="00916121">
              <w:rPr>
                <w:rFonts w:ascii="Arial Narrow" w:hAnsi="Arial Narrow" w:cs="Arial"/>
                <w:bCs/>
              </w:rPr>
              <w:t>менее 1*105Па</w:t>
            </w:r>
          </w:p>
        </w:tc>
      </w:tr>
      <w:tr w:rsidR="0091245F" w:rsidRPr="00916121" w:rsidTr="00916121">
        <w:trPr>
          <w:trHeight w:val="24"/>
        </w:trPr>
        <w:tc>
          <w:tcPr>
            <w:tcW w:w="2560" w:type="dxa"/>
            <w:shd w:val="clear" w:color="auto" w:fill="FFFFFF" w:themeFill="background1"/>
            <w:tcMar>
              <w:top w:w="0" w:type="dxa"/>
              <w:left w:w="57" w:type="dxa"/>
              <w:bottom w:w="0" w:type="dxa"/>
              <w:right w:w="57" w:type="dxa"/>
            </w:tcMar>
            <w:vAlign w:val="center"/>
            <w:hideMark/>
          </w:tcPr>
          <w:p w:rsidR="0091245F" w:rsidRPr="00916121" w:rsidRDefault="0091245F" w:rsidP="00916121">
            <w:pPr>
              <w:autoSpaceDE w:val="0"/>
              <w:autoSpaceDN w:val="0"/>
              <w:adjustRightInd w:val="0"/>
              <w:spacing w:after="0" w:line="240" w:lineRule="auto"/>
              <w:rPr>
                <w:rFonts w:ascii="Arial Narrow" w:hAnsi="Arial Narrow" w:cs="Arial"/>
                <w:bCs/>
              </w:rPr>
            </w:pPr>
            <w:r w:rsidRPr="00916121">
              <w:rPr>
                <w:rFonts w:ascii="Arial Narrow" w:hAnsi="Arial Narrow" w:cs="Arial"/>
                <w:bCs/>
              </w:rPr>
              <w:t>Глубина залегания уровня грунтовых вод: *</w:t>
            </w:r>
          </w:p>
          <w:p w:rsidR="0091245F" w:rsidRPr="00916121" w:rsidRDefault="0091245F" w:rsidP="00916121">
            <w:pPr>
              <w:spacing w:after="0" w:line="240" w:lineRule="auto"/>
              <w:rPr>
                <w:rFonts w:ascii="Arial Narrow" w:hAnsi="Arial Narrow" w:cs="Arial"/>
                <w:bCs/>
              </w:rPr>
            </w:pPr>
            <w:r w:rsidRPr="00916121">
              <w:rPr>
                <w:rFonts w:ascii="Arial Narrow" w:hAnsi="Arial Narrow" w:cs="Arial"/>
                <w:bCs/>
              </w:rPr>
              <w:t>- жилищно-гражданское;</w:t>
            </w:r>
          </w:p>
          <w:p w:rsidR="0091245F" w:rsidRPr="00916121" w:rsidRDefault="0091245F" w:rsidP="00916121">
            <w:pPr>
              <w:autoSpaceDE w:val="0"/>
              <w:autoSpaceDN w:val="0"/>
              <w:adjustRightInd w:val="0"/>
              <w:spacing w:after="0" w:line="240" w:lineRule="auto"/>
              <w:rPr>
                <w:rFonts w:ascii="Arial Narrow" w:hAnsi="Arial Narrow" w:cs="Arial"/>
                <w:bCs/>
              </w:rPr>
            </w:pPr>
            <w:r w:rsidRPr="00916121">
              <w:rPr>
                <w:rFonts w:ascii="Arial Narrow" w:hAnsi="Arial Narrow" w:cs="Arial"/>
                <w:bCs/>
              </w:rPr>
              <w:t>- промышленное</w:t>
            </w:r>
          </w:p>
        </w:tc>
        <w:tc>
          <w:tcPr>
            <w:tcW w:w="2058" w:type="dxa"/>
            <w:shd w:val="clear" w:color="auto" w:fill="FFFFFF" w:themeFill="background1"/>
            <w:tcMar>
              <w:top w:w="0" w:type="dxa"/>
              <w:left w:w="57" w:type="dxa"/>
              <w:bottom w:w="0" w:type="dxa"/>
              <w:right w:w="57" w:type="dxa"/>
            </w:tcMar>
            <w:vAlign w:val="center"/>
            <w:hideMark/>
          </w:tcPr>
          <w:p w:rsidR="0091245F" w:rsidRPr="00916121" w:rsidRDefault="0091245F" w:rsidP="00916121">
            <w:pPr>
              <w:autoSpaceDE w:val="0"/>
              <w:autoSpaceDN w:val="0"/>
              <w:adjustRightInd w:val="0"/>
              <w:spacing w:after="0" w:line="240" w:lineRule="auto"/>
              <w:jc w:val="center"/>
              <w:rPr>
                <w:rFonts w:ascii="Arial Narrow" w:hAnsi="Arial Narrow" w:cs="Arial"/>
                <w:bCs/>
              </w:rPr>
            </w:pPr>
            <w:r w:rsidRPr="00916121">
              <w:rPr>
                <w:rFonts w:ascii="Arial Narrow" w:hAnsi="Arial Narrow" w:cs="Arial"/>
                <w:bCs/>
              </w:rPr>
              <w:t>более 3м</w:t>
            </w:r>
          </w:p>
          <w:p w:rsidR="0091245F" w:rsidRPr="00916121" w:rsidRDefault="0091245F" w:rsidP="00916121">
            <w:pPr>
              <w:autoSpaceDE w:val="0"/>
              <w:autoSpaceDN w:val="0"/>
              <w:adjustRightInd w:val="0"/>
              <w:spacing w:after="0" w:line="240" w:lineRule="auto"/>
              <w:jc w:val="center"/>
              <w:rPr>
                <w:rFonts w:ascii="Arial Narrow" w:hAnsi="Arial Narrow" w:cs="Arial"/>
                <w:bCs/>
              </w:rPr>
            </w:pPr>
            <w:r w:rsidRPr="00916121">
              <w:rPr>
                <w:rFonts w:ascii="Arial Narrow" w:hAnsi="Arial Narrow" w:cs="Arial"/>
                <w:bCs/>
              </w:rPr>
              <w:t>более 7м</w:t>
            </w:r>
          </w:p>
        </w:tc>
        <w:tc>
          <w:tcPr>
            <w:tcW w:w="0" w:type="auto"/>
            <w:shd w:val="clear" w:color="auto" w:fill="FFFFFF" w:themeFill="background1"/>
            <w:tcMar>
              <w:top w:w="0" w:type="dxa"/>
              <w:left w:w="57" w:type="dxa"/>
              <w:bottom w:w="0" w:type="dxa"/>
              <w:right w:w="57" w:type="dxa"/>
            </w:tcMar>
            <w:vAlign w:val="center"/>
            <w:hideMark/>
          </w:tcPr>
          <w:p w:rsidR="0091245F" w:rsidRPr="00916121" w:rsidRDefault="0091245F" w:rsidP="00916121">
            <w:pPr>
              <w:autoSpaceDE w:val="0"/>
              <w:autoSpaceDN w:val="0"/>
              <w:adjustRightInd w:val="0"/>
              <w:spacing w:after="0" w:line="240" w:lineRule="auto"/>
              <w:jc w:val="center"/>
              <w:rPr>
                <w:rFonts w:ascii="Arial Narrow" w:hAnsi="Arial Narrow" w:cs="Arial"/>
                <w:bCs/>
              </w:rPr>
            </w:pPr>
            <w:r w:rsidRPr="00916121">
              <w:rPr>
                <w:rFonts w:ascii="Arial Narrow" w:hAnsi="Arial Narrow" w:cs="Arial"/>
                <w:bCs/>
              </w:rPr>
              <w:t>от 1 до 3м</w:t>
            </w:r>
          </w:p>
          <w:p w:rsidR="0091245F" w:rsidRPr="00916121" w:rsidRDefault="0091245F" w:rsidP="00916121">
            <w:pPr>
              <w:autoSpaceDE w:val="0"/>
              <w:autoSpaceDN w:val="0"/>
              <w:adjustRightInd w:val="0"/>
              <w:spacing w:after="0" w:line="240" w:lineRule="auto"/>
              <w:jc w:val="center"/>
              <w:rPr>
                <w:rFonts w:ascii="Arial Narrow" w:hAnsi="Arial Narrow" w:cs="Arial"/>
                <w:bCs/>
              </w:rPr>
            </w:pPr>
            <w:r w:rsidRPr="00916121">
              <w:rPr>
                <w:rFonts w:ascii="Arial Narrow" w:hAnsi="Arial Narrow" w:cs="Arial"/>
                <w:bCs/>
              </w:rPr>
              <w:t>от 3 до 7м</w:t>
            </w:r>
          </w:p>
        </w:tc>
        <w:tc>
          <w:tcPr>
            <w:tcW w:w="0" w:type="auto"/>
            <w:shd w:val="clear" w:color="auto" w:fill="FFFFFF" w:themeFill="background1"/>
            <w:tcMar>
              <w:top w:w="0" w:type="dxa"/>
              <w:left w:w="57" w:type="dxa"/>
              <w:bottom w:w="0" w:type="dxa"/>
              <w:right w:w="57" w:type="dxa"/>
            </w:tcMar>
            <w:vAlign w:val="center"/>
            <w:hideMark/>
          </w:tcPr>
          <w:p w:rsidR="0091245F" w:rsidRPr="00916121" w:rsidRDefault="0091245F" w:rsidP="00916121">
            <w:pPr>
              <w:autoSpaceDE w:val="0"/>
              <w:autoSpaceDN w:val="0"/>
              <w:adjustRightInd w:val="0"/>
              <w:spacing w:after="0" w:line="240" w:lineRule="auto"/>
              <w:jc w:val="center"/>
              <w:rPr>
                <w:rFonts w:ascii="Arial Narrow" w:hAnsi="Arial Narrow" w:cs="Arial"/>
                <w:bCs/>
              </w:rPr>
            </w:pPr>
            <w:r w:rsidRPr="00916121">
              <w:rPr>
                <w:rFonts w:ascii="Arial Narrow" w:hAnsi="Arial Narrow" w:cs="Arial"/>
                <w:bCs/>
              </w:rPr>
              <w:t>менее 1м</w:t>
            </w:r>
          </w:p>
          <w:p w:rsidR="0091245F" w:rsidRPr="00916121" w:rsidRDefault="0091245F" w:rsidP="00916121">
            <w:pPr>
              <w:autoSpaceDE w:val="0"/>
              <w:autoSpaceDN w:val="0"/>
              <w:adjustRightInd w:val="0"/>
              <w:spacing w:after="0" w:line="240" w:lineRule="auto"/>
              <w:jc w:val="center"/>
              <w:rPr>
                <w:rFonts w:ascii="Arial Narrow" w:hAnsi="Arial Narrow" w:cs="Arial"/>
                <w:bCs/>
              </w:rPr>
            </w:pPr>
            <w:r w:rsidRPr="00916121">
              <w:rPr>
                <w:rFonts w:ascii="Arial Narrow" w:hAnsi="Arial Narrow" w:cs="Arial"/>
                <w:bCs/>
              </w:rPr>
              <w:t>менее 3м</w:t>
            </w:r>
          </w:p>
        </w:tc>
      </w:tr>
      <w:tr w:rsidR="0091245F" w:rsidRPr="00916121" w:rsidTr="00916121">
        <w:tc>
          <w:tcPr>
            <w:tcW w:w="2560" w:type="dxa"/>
            <w:shd w:val="clear" w:color="auto" w:fill="FFFFFF" w:themeFill="background1"/>
            <w:tcMar>
              <w:top w:w="0" w:type="dxa"/>
              <w:left w:w="57" w:type="dxa"/>
              <w:bottom w:w="0" w:type="dxa"/>
              <w:right w:w="57" w:type="dxa"/>
            </w:tcMar>
            <w:vAlign w:val="center"/>
            <w:hideMark/>
          </w:tcPr>
          <w:p w:rsidR="0091245F" w:rsidRPr="00916121" w:rsidRDefault="0091245F" w:rsidP="00916121">
            <w:pPr>
              <w:autoSpaceDE w:val="0"/>
              <w:autoSpaceDN w:val="0"/>
              <w:adjustRightInd w:val="0"/>
              <w:spacing w:after="0" w:line="240" w:lineRule="auto"/>
              <w:rPr>
                <w:rFonts w:ascii="Arial Narrow" w:hAnsi="Arial Narrow" w:cs="Arial"/>
                <w:bCs/>
              </w:rPr>
            </w:pPr>
            <w:r w:rsidRPr="00916121">
              <w:rPr>
                <w:rFonts w:ascii="Arial Narrow" w:hAnsi="Arial Narrow" w:cs="Arial"/>
                <w:bCs/>
              </w:rPr>
              <w:t>Возвышение поверхности прибрежной территории над расчетным УВВ ** рек и водохранилищ:</w:t>
            </w:r>
          </w:p>
          <w:p w:rsidR="0091245F" w:rsidRPr="00916121" w:rsidRDefault="0091245F" w:rsidP="00916121">
            <w:pPr>
              <w:spacing w:after="0" w:line="240" w:lineRule="auto"/>
              <w:rPr>
                <w:rFonts w:ascii="Arial Narrow" w:hAnsi="Arial Narrow" w:cs="Arial"/>
                <w:bCs/>
              </w:rPr>
            </w:pPr>
            <w:r w:rsidRPr="00916121">
              <w:rPr>
                <w:rFonts w:ascii="Arial Narrow" w:hAnsi="Arial Narrow" w:cs="Arial"/>
                <w:bCs/>
              </w:rPr>
              <w:t>- жилищно-гражданское;</w:t>
            </w:r>
          </w:p>
          <w:p w:rsidR="0091245F" w:rsidRPr="00916121" w:rsidRDefault="0091245F" w:rsidP="00916121">
            <w:pPr>
              <w:autoSpaceDE w:val="0"/>
              <w:autoSpaceDN w:val="0"/>
              <w:adjustRightInd w:val="0"/>
              <w:spacing w:after="0" w:line="240" w:lineRule="auto"/>
              <w:rPr>
                <w:rFonts w:ascii="Arial Narrow" w:hAnsi="Arial Narrow" w:cs="Arial"/>
                <w:bCs/>
              </w:rPr>
            </w:pPr>
            <w:r w:rsidRPr="00916121">
              <w:rPr>
                <w:rFonts w:ascii="Arial Narrow" w:hAnsi="Arial Narrow" w:cs="Arial"/>
                <w:bCs/>
              </w:rPr>
              <w:t>- промышленное</w:t>
            </w:r>
          </w:p>
        </w:tc>
        <w:tc>
          <w:tcPr>
            <w:tcW w:w="2058" w:type="dxa"/>
            <w:shd w:val="clear" w:color="auto" w:fill="FFFFFF" w:themeFill="background1"/>
            <w:tcMar>
              <w:top w:w="0" w:type="dxa"/>
              <w:left w:w="57" w:type="dxa"/>
              <w:bottom w:w="0" w:type="dxa"/>
              <w:right w:w="57" w:type="dxa"/>
            </w:tcMar>
            <w:vAlign w:val="center"/>
            <w:hideMark/>
          </w:tcPr>
          <w:p w:rsidR="0091245F" w:rsidRPr="00916121" w:rsidRDefault="0091245F" w:rsidP="00916121">
            <w:pPr>
              <w:autoSpaceDE w:val="0"/>
              <w:autoSpaceDN w:val="0"/>
              <w:adjustRightInd w:val="0"/>
              <w:spacing w:after="0" w:line="240" w:lineRule="auto"/>
              <w:jc w:val="center"/>
              <w:rPr>
                <w:rFonts w:ascii="Arial Narrow" w:hAnsi="Arial Narrow" w:cs="Arial"/>
                <w:bCs/>
              </w:rPr>
            </w:pPr>
            <w:r w:rsidRPr="00916121">
              <w:rPr>
                <w:rFonts w:ascii="Arial Narrow" w:hAnsi="Arial Narrow" w:cs="Arial"/>
                <w:bCs/>
              </w:rPr>
              <w:t>более 5м</w:t>
            </w:r>
          </w:p>
          <w:p w:rsidR="0091245F" w:rsidRPr="00916121" w:rsidRDefault="0091245F" w:rsidP="00916121">
            <w:pPr>
              <w:autoSpaceDE w:val="0"/>
              <w:autoSpaceDN w:val="0"/>
              <w:adjustRightInd w:val="0"/>
              <w:spacing w:after="0" w:line="240" w:lineRule="auto"/>
              <w:jc w:val="center"/>
              <w:rPr>
                <w:rFonts w:ascii="Arial Narrow" w:hAnsi="Arial Narrow" w:cs="Arial"/>
                <w:bCs/>
              </w:rPr>
            </w:pPr>
            <w:r w:rsidRPr="00916121">
              <w:rPr>
                <w:rFonts w:ascii="Arial Narrow" w:hAnsi="Arial Narrow" w:cs="Arial"/>
                <w:bCs/>
              </w:rPr>
              <w:t>более 7м</w:t>
            </w:r>
          </w:p>
        </w:tc>
        <w:tc>
          <w:tcPr>
            <w:tcW w:w="0" w:type="auto"/>
            <w:shd w:val="clear" w:color="auto" w:fill="FFFFFF" w:themeFill="background1"/>
            <w:tcMar>
              <w:top w:w="0" w:type="dxa"/>
              <w:left w:w="57" w:type="dxa"/>
              <w:bottom w:w="0" w:type="dxa"/>
              <w:right w:w="57" w:type="dxa"/>
            </w:tcMar>
            <w:vAlign w:val="center"/>
            <w:hideMark/>
          </w:tcPr>
          <w:p w:rsidR="0091245F" w:rsidRPr="00916121" w:rsidRDefault="0091245F" w:rsidP="00916121">
            <w:pPr>
              <w:autoSpaceDE w:val="0"/>
              <w:autoSpaceDN w:val="0"/>
              <w:adjustRightInd w:val="0"/>
              <w:spacing w:after="0" w:line="240" w:lineRule="auto"/>
              <w:jc w:val="center"/>
              <w:rPr>
                <w:rFonts w:ascii="Arial Narrow" w:hAnsi="Arial Narrow" w:cs="Arial"/>
                <w:bCs/>
              </w:rPr>
            </w:pPr>
            <w:r w:rsidRPr="00916121">
              <w:rPr>
                <w:rFonts w:ascii="Arial Narrow" w:hAnsi="Arial Narrow" w:cs="Arial"/>
                <w:bCs/>
              </w:rPr>
              <w:t>0-5м</w:t>
            </w:r>
          </w:p>
          <w:p w:rsidR="0091245F" w:rsidRPr="00916121" w:rsidRDefault="0091245F" w:rsidP="00916121">
            <w:pPr>
              <w:autoSpaceDE w:val="0"/>
              <w:autoSpaceDN w:val="0"/>
              <w:adjustRightInd w:val="0"/>
              <w:spacing w:after="0" w:line="240" w:lineRule="auto"/>
              <w:jc w:val="center"/>
              <w:rPr>
                <w:rFonts w:ascii="Arial Narrow" w:hAnsi="Arial Narrow" w:cs="Arial"/>
                <w:bCs/>
              </w:rPr>
            </w:pPr>
            <w:r w:rsidRPr="00916121">
              <w:rPr>
                <w:rFonts w:ascii="Arial Narrow" w:hAnsi="Arial Narrow" w:cs="Arial"/>
                <w:bCs/>
              </w:rPr>
              <w:t>0-7м</w:t>
            </w:r>
          </w:p>
        </w:tc>
        <w:tc>
          <w:tcPr>
            <w:tcW w:w="0" w:type="auto"/>
            <w:shd w:val="clear" w:color="auto" w:fill="FFFFFF" w:themeFill="background1"/>
            <w:tcMar>
              <w:top w:w="0" w:type="dxa"/>
              <w:left w:w="57" w:type="dxa"/>
              <w:bottom w:w="0" w:type="dxa"/>
              <w:right w:w="57" w:type="dxa"/>
            </w:tcMar>
            <w:vAlign w:val="center"/>
            <w:hideMark/>
          </w:tcPr>
          <w:p w:rsidR="0091245F" w:rsidRPr="00916121" w:rsidRDefault="0091245F" w:rsidP="00916121">
            <w:pPr>
              <w:autoSpaceDE w:val="0"/>
              <w:autoSpaceDN w:val="0"/>
              <w:adjustRightInd w:val="0"/>
              <w:spacing w:after="0" w:line="240" w:lineRule="auto"/>
              <w:jc w:val="center"/>
              <w:rPr>
                <w:rFonts w:ascii="Arial Narrow" w:hAnsi="Arial Narrow" w:cs="Arial"/>
                <w:bCs/>
              </w:rPr>
            </w:pPr>
            <w:r w:rsidRPr="00916121">
              <w:rPr>
                <w:rFonts w:ascii="Arial Narrow" w:hAnsi="Arial Narrow" w:cs="Arial"/>
                <w:bCs/>
              </w:rPr>
              <w:t>УВВ ниже поверхности территории на 1…5м</w:t>
            </w:r>
          </w:p>
        </w:tc>
      </w:tr>
      <w:tr w:rsidR="0091245F" w:rsidRPr="00916121" w:rsidTr="00916121">
        <w:tc>
          <w:tcPr>
            <w:tcW w:w="2560" w:type="dxa"/>
            <w:shd w:val="clear" w:color="auto" w:fill="FFFFFF" w:themeFill="background1"/>
            <w:tcMar>
              <w:top w:w="0" w:type="dxa"/>
              <w:left w:w="57" w:type="dxa"/>
              <w:bottom w:w="0" w:type="dxa"/>
              <w:right w:w="57" w:type="dxa"/>
            </w:tcMar>
            <w:vAlign w:val="center"/>
            <w:hideMark/>
          </w:tcPr>
          <w:p w:rsidR="0091245F" w:rsidRPr="00916121" w:rsidRDefault="0091245F" w:rsidP="00916121">
            <w:pPr>
              <w:autoSpaceDE w:val="0"/>
              <w:autoSpaceDN w:val="0"/>
              <w:adjustRightInd w:val="0"/>
              <w:spacing w:after="0" w:line="240" w:lineRule="auto"/>
              <w:rPr>
                <w:rFonts w:ascii="Arial Narrow" w:hAnsi="Arial Narrow" w:cs="Arial"/>
                <w:bCs/>
              </w:rPr>
            </w:pPr>
            <w:r w:rsidRPr="00916121">
              <w:rPr>
                <w:rFonts w:ascii="Arial Narrow" w:hAnsi="Arial Narrow" w:cs="Arial"/>
                <w:bCs/>
              </w:rPr>
              <w:t>Распространение физико-геологических процессов (в % от общей площади):</w:t>
            </w:r>
          </w:p>
          <w:p w:rsidR="0091245F" w:rsidRPr="00916121" w:rsidRDefault="0091245F" w:rsidP="00916121">
            <w:pPr>
              <w:spacing w:after="0" w:line="240" w:lineRule="auto"/>
              <w:rPr>
                <w:rFonts w:ascii="Arial Narrow" w:hAnsi="Arial Narrow" w:cs="Arial"/>
                <w:bCs/>
              </w:rPr>
            </w:pPr>
            <w:r w:rsidRPr="00916121">
              <w:rPr>
                <w:rFonts w:ascii="Arial Narrow" w:hAnsi="Arial Narrow" w:cs="Arial"/>
                <w:bCs/>
              </w:rPr>
              <w:t>- жилищно-гражданское;</w:t>
            </w:r>
          </w:p>
          <w:p w:rsidR="0091245F" w:rsidRPr="00916121" w:rsidRDefault="0091245F" w:rsidP="00916121">
            <w:pPr>
              <w:autoSpaceDE w:val="0"/>
              <w:autoSpaceDN w:val="0"/>
              <w:adjustRightInd w:val="0"/>
              <w:spacing w:after="0" w:line="240" w:lineRule="auto"/>
              <w:rPr>
                <w:rFonts w:ascii="Arial Narrow" w:hAnsi="Arial Narrow" w:cs="Arial"/>
                <w:bCs/>
              </w:rPr>
            </w:pPr>
            <w:r w:rsidRPr="00916121">
              <w:rPr>
                <w:rFonts w:ascii="Arial Narrow" w:hAnsi="Arial Narrow" w:cs="Arial"/>
                <w:bCs/>
              </w:rPr>
              <w:t>- промышленное</w:t>
            </w:r>
          </w:p>
        </w:tc>
        <w:tc>
          <w:tcPr>
            <w:tcW w:w="2058" w:type="dxa"/>
            <w:shd w:val="clear" w:color="auto" w:fill="FFFFFF" w:themeFill="background1"/>
            <w:tcMar>
              <w:top w:w="0" w:type="dxa"/>
              <w:left w:w="57" w:type="dxa"/>
              <w:bottom w:w="0" w:type="dxa"/>
              <w:right w:w="57" w:type="dxa"/>
            </w:tcMar>
            <w:vAlign w:val="center"/>
            <w:hideMark/>
          </w:tcPr>
          <w:p w:rsidR="0091245F" w:rsidRPr="00916121" w:rsidRDefault="0091245F" w:rsidP="00916121">
            <w:pPr>
              <w:autoSpaceDE w:val="0"/>
              <w:autoSpaceDN w:val="0"/>
              <w:adjustRightInd w:val="0"/>
              <w:spacing w:after="0" w:line="240" w:lineRule="auto"/>
              <w:jc w:val="center"/>
              <w:rPr>
                <w:rFonts w:ascii="Arial Narrow" w:hAnsi="Arial Narrow" w:cs="Arial"/>
                <w:bCs/>
              </w:rPr>
            </w:pPr>
            <w:r w:rsidRPr="00916121">
              <w:rPr>
                <w:rFonts w:ascii="Arial Narrow" w:hAnsi="Arial Narrow" w:cs="Arial"/>
                <w:bCs/>
              </w:rPr>
              <w:t>менее 1%</w:t>
            </w:r>
          </w:p>
        </w:tc>
        <w:tc>
          <w:tcPr>
            <w:tcW w:w="0" w:type="auto"/>
            <w:shd w:val="clear" w:color="auto" w:fill="FFFFFF" w:themeFill="background1"/>
            <w:tcMar>
              <w:top w:w="0" w:type="dxa"/>
              <w:left w:w="57" w:type="dxa"/>
              <w:bottom w:w="0" w:type="dxa"/>
              <w:right w:w="57" w:type="dxa"/>
            </w:tcMar>
            <w:vAlign w:val="center"/>
            <w:hideMark/>
          </w:tcPr>
          <w:p w:rsidR="0091245F" w:rsidRPr="00916121" w:rsidRDefault="0091245F" w:rsidP="00916121">
            <w:pPr>
              <w:autoSpaceDE w:val="0"/>
              <w:autoSpaceDN w:val="0"/>
              <w:adjustRightInd w:val="0"/>
              <w:spacing w:after="0" w:line="240" w:lineRule="auto"/>
              <w:jc w:val="center"/>
              <w:rPr>
                <w:rFonts w:ascii="Arial Narrow" w:hAnsi="Arial Narrow" w:cs="Arial"/>
                <w:bCs/>
              </w:rPr>
            </w:pPr>
            <w:r w:rsidRPr="00916121">
              <w:rPr>
                <w:rFonts w:ascii="Arial Narrow" w:hAnsi="Arial Narrow" w:cs="Arial"/>
                <w:bCs/>
              </w:rPr>
              <w:t>от 1 до 10%</w:t>
            </w:r>
          </w:p>
        </w:tc>
        <w:tc>
          <w:tcPr>
            <w:tcW w:w="0" w:type="auto"/>
            <w:shd w:val="clear" w:color="auto" w:fill="FFFFFF" w:themeFill="background1"/>
            <w:tcMar>
              <w:top w:w="0" w:type="dxa"/>
              <w:left w:w="57" w:type="dxa"/>
              <w:bottom w:w="0" w:type="dxa"/>
              <w:right w:w="57" w:type="dxa"/>
            </w:tcMar>
            <w:vAlign w:val="center"/>
            <w:hideMark/>
          </w:tcPr>
          <w:p w:rsidR="0091245F" w:rsidRPr="00916121" w:rsidRDefault="0091245F" w:rsidP="00916121">
            <w:pPr>
              <w:autoSpaceDE w:val="0"/>
              <w:autoSpaceDN w:val="0"/>
              <w:adjustRightInd w:val="0"/>
              <w:spacing w:after="0" w:line="240" w:lineRule="auto"/>
              <w:jc w:val="center"/>
              <w:rPr>
                <w:rFonts w:ascii="Arial Narrow" w:hAnsi="Arial Narrow" w:cs="Arial"/>
                <w:bCs/>
              </w:rPr>
            </w:pPr>
            <w:r w:rsidRPr="00916121">
              <w:rPr>
                <w:rFonts w:ascii="Arial Narrow" w:hAnsi="Arial Narrow" w:cs="Arial"/>
                <w:bCs/>
              </w:rPr>
              <w:t>от 10 до 20%</w:t>
            </w:r>
          </w:p>
        </w:tc>
      </w:tr>
      <w:tr w:rsidR="0091245F" w:rsidRPr="00916121" w:rsidTr="00916121">
        <w:trPr>
          <w:trHeight w:val="3287"/>
        </w:trPr>
        <w:tc>
          <w:tcPr>
            <w:tcW w:w="2560" w:type="dxa"/>
            <w:shd w:val="clear" w:color="auto" w:fill="FFFFFF" w:themeFill="background1"/>
            <w:tcMar>
              <w:top w:w="0" w:type="dxa"/>
              <w:left w:w="57" w:type="dxa"/>
              <w:bottom w:w="0" w:type="dxa"/>
              <w:right w:w="57" w:type="dxa"/>
            </w:tcMar>
            <w:vAlign w:val="center"/>
            <w:hideMark/>
          </w:tcPr>
          <w:p w:rsidR="0091245F" w:rsidRPr="00916121" w:rsidRDefault="0091245F" w:rsidP="00916121">
            <w:pPr>
              <w:spacing w:after="0" w:line="240" w:lineRule="auto"/>
              <w:rPr>
                <w:rFonts w:ascii="Arial Narrow" w:hAnsi="Arial Narrow" w:cs="Arial"/>
                <w:b/>
                <w:bCs/>
              </w:rPr>
            </w:pPr>
            <w:r w:rsidRPr="00916121">
              <w:rPr>
                <w:rFonts w:ascii="Arial Narrow" w:hAnsi="Arial Narrow" w:cs="Arial"/>
                <w:bCs/>
              </w:rPr>
              <w:lastRenderedPageBreak/>
              <w:t>Проветриваемость территории для жилищно-гражданского строительства</w:t>
            </w:r>
          </w:p>
        </w:tc>
        <w:tc>
          <w:tcPr>
            <w:tcW w:w="2058" w:type="dxa"/>
            <w:shd w:val="clear" w:color="auto" w:fill="FFFFFF" w:themeFill="background1"/>
            <w:tcMar>
              <w:top w:w="0" w:type="dxa"/>
              <w:left w:w="57" w:type="dxa"/>
              <w:bottom w:w="0" w:type="dxa"/>
              <w:right w:w="57" w:type="dxa"/>
            </w:tcMar>
            <w:vAlign w:val="center"/>
            <w:hideMark/>
          </w:tcPr>
          <w:p w:rsidR="0091245F" w:rsidRPr="00916121" w:rsidRDefault="0091245F" w:rsidP="00235AA0">
            <w:pPr>
              <w:autoSpaceDE w:val="0"/>
              <w:autoSpaceDN w:val="0"/>
              <w:adjustRightInd w:val="0"/>
              <w:spacing w:after="0" w:line="240" w:lineRule="auto"/>
              <w:rPr>
                <w:rFonts w:ascii="Arial Narrow" w:hAnsi="Arial Narrow" w:cs="Arial"/>
                <w:bCs/>
              </w:rPr>
            </w:pPr>
            <w:r w:rsidRPr="00916121">
              <w:rPr>
                <w:rFonts w:ascii="Arial Narrow" w:hAnsi="Arial Narrow" w:cs="Arial"/>
                <w:bCs/>
              </w:rPr>
              <w:t xml:space="preserve">Хорошо проветриваемые и защищенные от сильных ветров и бурь или допускающие устройства ветрозащитных зеленых зон. Расположенные с подветренной стороны по отношению к источникам </w:t>
            </w:r>
            <w:r w:rsidR="00916121" w:rsidRPr="00916121">
              <w:rPr>
                <w:rFonts w:ascii="Arial Narrow" w:hAnsi="Arial Narrow" w:cs="Arial"/>
                <w:bCs/>
              </w:rPr>
              <w:t xml:space="preserve">сильного </w:t>
            </w:r>
            <w:r w:rsidRPr="00916121">
              <w:rPr>
                <w:rFonts w:ascii="Arial Narrow" w:hAnsi="Arial Narrow" w:cs="Arial"/>
                <w:bCs/>
              </w:rPr>
              <w:t>загрязнения атмосферы</w:t>
            </w:r>
          </w:p>
        </w:tc>
        <w:tc>
          <w:tcPr>
            <w:tcW w:w="0" w:type="auto"/>
            <w:shd w:val="clear" w:color="auto" w:fill="FFFFFF" w:themeFill="background1"/>
            <w:tcMar>
              <w:top w:w="0" w:type="dxa"/>
              <w:left w:w="57" w:type="dxa"/>
              <w:bottom w:w="0" w:type="dxa"/>
              <w:right w:w="57" w:type="dxa"/>
            </w:tcMar>
            <w:vAlign w:val="center"/>
            <w:hideMark/>
          </w:tcPr>
          <w:p w:rsidR="0091245F" w:rsidRPr="00916121" w:rsidRDefault="0091245F" w:rsidP="00235AA0">
            <w:pPr>
              <w:autoSpaceDE w:val="0"/>
              <w:autoSpaceDN w:val="0"/>
              <w:adjustRightInd w:val="0"/>
              <w:spacing w:after="0" w:line="240" w:lineRule="auto"/>
              <w:rPr>
                <w:rFonts w:ascii="Arial Narrow" w:hAnsi="Arial Narrow" w:cs="Arial"/>
                <w:bCs/>
              </w:rPr>
            </w:pPr>
            <w:r w:rsidRPr="00916121">
              <w:rPr>
                <w:rFonts w:ascii="Arial Narrow" w:hAnsi="Arial Narrow" w:cs="Arial"/>
                <w:bCs/>
              </w:rPr>
              <w:t>Замкнутые котловины с длительным застоем воздуха и участки, незащищенные от сильных и вредоносных ветров и бурь. Расположенные с подветренной стороны по отношению к источникам сильного загрязнения атмосферы, но за пределами санитарно-защитных зон</w:t>
            </w:r>
          </w:p>
        </w:tc>
        <w:tc>
          <w:tcPr>
            <w:tcW w:w="0" w:type="auto"/>
            <w:shd w:val="clear" w:color="auto" w:fill="FFFFFF" w:themeFill="background1"/>
            <w:tcMar>
              <w:top w:w="0" w:type="dxa"/>
              <w:left w:w="57" w:type="dxa"/>
              <w:bottom w:w="0" w:type="dxa"/>
              <w:right w:w="57" w:type="dxa"/>
            </w:tcMar>
            <w:vAlign w:val="center"/>
            <w:hideMark/>
          </w:tcPr>
          <w:p w:rsidR="0091245F" w:rsidRPr="00916121" w:rsidRDefault="0091245F" w:rsidP="00235AA0">
            <w:pPr>
              <w:autoSpaceDE w:val="0"/>
              <w:autoSpaceDN w:val="0"/>
              <w:adjustRightInd w:val="0"/>
              <w:spacing w:after="0" w:line="240" w:lineRule="auto"/>
              <w:rPr>
                <w:rFonts w:ascii="Arial Narrow" w:hAnsi="Arial Narrow" w:cs="Arial"/>
                <w:bCs/>
              </w:rPr>
            </w:pPr>
            <w:r w:rsidRPr="00916121">
              <w:rPr>
                <w:rFonts w:ascii="Arial Narrow" w:hAnsi="Arial Narrow" w:cs="Arial"/>
                <w:bCs/>
              </w:rPr>
              <w:t>Расположенные в пределах санитарно-защитных зон от промышленных предприятий и других источников сильного загрязнения атмосферы</w:t>
            </w:r>
          </w:p>
        </w:tc>
      </w:tr>
      <w:tr w:rsidR="0091245F" w:rsidRPr="00916121" w:rsidTr="00235AA0">
        <w:tc>
          <w:tcPr>
            <w:tcW w:w="2560" w:type="dxa"/>
            <w:shd w:val="clear" w:color="auto" w:fill="FFFFFF" w:themeFill="background1"/>
            <w:tcMar>
              <w:top w:w="0" w:type="dxa"/>
              <w:left w:w="57" w:type="dxa"/>
              <w:bottom w:w="0" w:type="dxa"/>
              <w:right w:w="57" w:type="dxa"/>
            </w:tcMar>
            <w:vAlign w:val="center"/>
            <w:hideMark/>
          </w:tcPr>
          <w:p w:rsidR="0091245F" w:rsidRPr="00916121" w:rsidRDefault="0091245F" w:rsidP="00916121">
            <w:pPr>
              <w:autoSpaceDE w:val="0"/>
              <w:autoSpaceDN w:val="0"/>
              <w:adjustRightInd w:val="0"/>
              <w:spacing w:after="0" w:line="240" w:lineRule="auto"/>
              <w:rPr>
                <w:rFonts w:ascii="Arial Narrow" w:hAnsi="Arial Narrow" w:cs="Arial"/>
                <w:bCs/>
              </w:rPr>
            </w:pPr>
            <w:r w:rsidRPr="00916121">
              <w:rPr>
                <w:rFonts w:ascii="Arial Narrow" w:hAnsi="Arial Narrow" w:cs="Arial"/>
                <w:bCs/>
              </w:rPr>
              <w:t>Инсоляция территории для жилищно-гражданского строительства</w:t>
            </w:r>
          </w:p>
        </w:tc>
        <w:tc>
          <w:tcPr>
            <w:tcW w:w="2058" w:type="dxa"/>
            <w:shd w:val="clear" w:color="auto" w:fill="FFFFFF" w:themeFill="background1"/>
            <w:tcMar>
              <w:top w:w="0" w:type="dxa"/>
              <w:left w:w="57" w:type="dxa"/>
              <w:bottom w:w="0" w:type="dxa"/>
              <w:right w:w="57" w:type="dxa"/>
            </w:tcMar>
            <w:vAlign w:val="center"/>
            <w:hideMark/>
          </w:tcPr>
          <w:p w:rsidR="0091245F" w:rsidRPr="00916121" w:rsidRDefault="0091245F" w:rsidP="00916121">
            <w:pPr>
              <w:autoSpaceDE w:val="0"/>
              <w:autoSpaceDN w:val="0"/>
              <w:adjustRightInd w:val="0"/>
              <w:spacing w:after="0" w:line="240" w:lineRule="auto"/>
              <w:jc w:val="center"/>
              <w:rPr>
                <w:rFonts w:ascii="Arial Narrow" w:hAnsi="Arial Narrow" w:cs="Arial"/>
                <w:bCs/>
              </w:rPr>
            </w:pPr>
            <w:r w:rsidRPr="00916121">
              <w:rPr>
                <w:rFonts w:ascii="Arial Narrow" w:hAnsi="Arial Narrow" w:cs="Arial"/>
                <w:bCs/>
              </w:rPr>
              <w:t>Нормально инсолируемые в течение всего года</w:t>
            </w:r>
          </w:p>
        </w:tc>
        <w:tc>
          <w:tcPr>
            <w:tcW w:w="0" w:type="auto"/>
            <w:shd w:val="clear" w:color="auto" w:fill="FFFFFF" w:themeFill="background1"/>
            <w:tcMar>
              <w:top w:w="0" w:type="dxa"/>
              <w:left w:w="57" w:type="dxa"/>
              <w:bottom w:w="0" w:type="dxa"/>
              <w:right w:w="57" w:type="dxa"/>
            </w:tcMar>
            <w:vAlign w:val="center"/>
            <w:hideMark/>
          </w:tcPr>
          <w:p w:rsidR="0091245F" w:rsidRPr="00916121" w:rsidRDefault="0091245F" w:rsidP="00916121">
            <w:pPr>
              <w:autoSpaceDE w:val="0"/>
              <w:autoSpaceDN w:val="0"/>
              <w:adjustRightInd w:val="0"/>
              <w:spacing w:after="0" w:line="240" w:lineRule="auto"/>
              <w:jc w:val="center"/>
              <w:rPr>
                <w:rFonts w:ascii="Arial Narrow" w:hAnsi="Arial Narrow" w:cs="Arial"/>
                <w:bCs/>
              </w:rPr>
            </w:pPr>
            <w:r w:rsidRPr="00916121">
              <w:rPr>
                <w:rFonts w:ascii="Arial Narrow" w:hAnsi="Arial Narrow" w:cs="Arial"/>
                <w:bCs/>
              </w:rPr>
              <w:t>Затененные более половины нормальной продолжительности инсоляции</w:t>
            </w:r>
          </w:p>
        </w:tc>
        <w:tc>
          <w:tcPr>
            <w:tcW w:w="0" w:type="auto"/>
            <w:shd w:val="clear" w:color="auto" w:fill="FFFFFF" w:themeFill="background1"/>
            <w:tcMar>
              <w:top w:w="0" w:type="dxa"/>
              <w:left w:w="57" w:type="dxa"/>
              <w:bottom w:w="0" w:type="dxa"/>
              <w:right w:w="57" w:type="dxa"/>
            </w:tcMar>
            <w:vAlign w:val="center"/>
            <w:hideMark/>
          </w:tcPr>
          <w:p w:rsidR="0091245F" w:rsidRPr="00916121" w:rsidRDefault="0091245F" w:rsidP="00916121">
            <w:pPr>
              <w:autoSpaceDE w:val="0"/>
              <w:autoSpaceDN w:val="0"/>
              <w:adjustRightInd w:val="0"/>
              <w:spacing w:after="0" w:line="240" w:lineRule="auto"/>
              <w:jc w:val="center"/>
              <w:rPr>
                <w:rFonts w:ascii="Arial Narrow" w:hAnsi="Arial Narrow" w:cs="Arial"/>
                <w:bCs/>
              </w:rPr>
            </w:pPr>
            <w:r w:rsidRPr="00916121">
              <w:rPr>
                <w:rFonts w:ascii="Arial Narrow" w:hAnsi="Arial Narrow" w:cs="Arial"/>
                <w:bCs/>
              </w:rPr>
              <w:t>Неинсолируемые в течение всего года</w:t>
            </w:r>
          </w:p>
        </w:tc>
      </w:tr>
    </w:tbl>
    <w:p w:rsidR="0091245F" w:rsidRPr="0091245F" w:rsidRDefault="0091245F" w:rsidP="0091245F">
      <w:pPr>
        <w:spacing w:after="0" w:line="240" w:lineRule="auto"/>
        <w:rPr>
          <w:rFonts w:ascii="Arial" w:hAnsi="Arial" w:cs="Arial"/>
          <w:sz w:val="20"/>
          <w:szCs w:val="20"/>
        </w:rPr>
      </w:pPr>
      <w:r w:rsidRPr="0091245F">
        <w:rPr>
          <w:rFonts w:ascii="Arial" w:hAnsi="Arial" w:cs="Arial"/>
          <w:sz w:val="20"/>
          <w:szCs w:val="20"/>
        </w:rPr>
        <w:t>* Определяется с учетом возможного изменения баланса грунтовых вод.</w:t>
      </w:r>
    </w:p>
    <w:p w:rsidR="0091245F" w:rsidRPr="0091245F" w:rsidRDefault="0091245F" w:rsidP="0091245F">
      <w:pPr>
        <w:spacing w:after="0" w:line="240" w:lineRule="auto"/>
        <w:rPr>
          <w:rFonts w:ascii="Arial" w:hAnsi="Arial" w:cs="Arial"/>
          <w:sz w:val="20"/>
          <w:szCs w:val="20"/>
        </w:rPr>
      </w:pPr>
      <w:r w:rsidRPr="0091245F">
        <w:rPr>
          <w:rFonts w:ascii="Arial" w:hAnsi="Arial" w:cs="Arial"/>
          <w:sz w:val="20"/>
          <w:szCs w:val="20"/>
        </w:rPr>
        <w:t>** Устанавливается с учетом последствий подтопления и затопления территории при нахождении высоких вод и в результате разрушения плотин, расположенных выше населенного места.</w:t>
      </w:r>
    </w:p>
    <w:p w:rsidR="00FA6F9F" w:rsidRDefault="00FA6F9F" w:rsidP="0091245F">
      <w:pPr>
        <w:shd w:val="clear" w:color="auto" w:fill="FFFFFF"/>
        <w:spacing w:after="0" w:line="276" w:lineRule="auto"/>
        <w:ind w:firstLine="709"/>
        <w:jc w:val="both"/>
        <w:rPr>
          <w:rFonts w:ascii="Arial" w:hAnsi="Arial" w:cs="Arial"/>
          <w:sz w:val="24"/>
          <w:szCs w:val="24"/>
        </w:rPr>
      </w:pPr>
    </w:p>
    <w:p w:rsidR="0091245F" w:rsidRPr="0091245F" w:rsidRDefault="0091245F" w:rsidP="0091245F">
      <w:pPr>
        <w:shd w:val="clear" w:color="auto" w:fill="FFFFFF"/>
        <w:spacing w:after="0" w:line="276" w:lineRule="auto"/>
        <w:ind w:firstLine="709"/>
        <w:jc w:val="both"/>
        <w:rPr>
          <w:rFonts w:ascii="Arial" w:hAnsi="Arial" w:cs="Arial"/>
          <w:sz w:val="24"/>
          <w:szCs w:val="24"/>
        </w:rPr>
      </w:pPr>
      <w:r w:rsidRPr="0091245F">
        <w:rPr>
          <w:rFonts w:ascii="Arial" w:hAnsi="Arial" w:cs="Arial"/>
          <w:sz w:val="24"/>
          <w:szCs w:val="24"/>
        </w:rPr>
        <w:t>Отдельные природные факторы дополняют, уточняют и детализируют степень благоприятности в зависимости от географического положения проектируемой территории, климатических условий местности и особых природных условий.</w:t>
      </w:r>
    </w:p>
    <w:p w:rsidR="0091245F" w:rsidRPr="0091245F" w:rsidRDefault="0091245F" w:rsidP="0091245F">
      <w:pPr>
        <w:shd w:val="clear" w:color="auto" w:fill="FFFFFF"/>
        <w:spacing w:after="0" w:line="276" w:lineRule="auto"/>
        <w:ind w:firstLine="709"/>
        <w:jc w:val="both"/>
        <w:rPr>
          <w:rFonts w:ascii="Arial" w:hAnsi="Arial" w:cs="Arial"/>
          <w:sz w:val="24"/>
          <w:szCs w:val="24"/>
        </w:rPr>
      </w:pPr>
      <w:r w:rsidRPr="0091245F">
        <w:rPr>
          <w:rFonts w:ascii="Arial" w:hAnsi="Arial" w:cs="Arial"/>
          <w:sz w:val="24"/>
          <w:szCs w:val="24"/>
        </w:rPr>
        <w:t xml:space="preserve">Климат </w:t>
      </w:r>
      <w:r w:rsidR="0001400B">
        <w:rPr>
          <w:rFonts w:ascii="Arial" w:hAnsi="Arial" w:cs="Arial"/>
          <w:sz w:val="24"/>
          <w:szCs w:val="24"/>
        </w:rPr>
        <w:t>Грачёвского</w:t>
      </w:r>
      <w:r w:rsidRPr="0091245F">
        <w:rPr>
          <w:rFonts w:ascii="Arial" w:hAnsi="Arial" w:cs="Arial"/>
          <w:sz w:val="24"/>
          <w:szCs w:val="24"/>
        </w:rPr>
        <w:t xml:space="preserve"> муниципального округа благоприятен, по тепловому режиму – умеренно-континентальный. В целом привлекателен для проживания населения и ведения практически любого вида хозяйственной деятельности. Территория округа небогата поверхностными водными ресурсами. Реки типично степные, в жаркий период становятся маловодными, некоторые пересыхают. Рельеф муниципального округа достаточно однородный, изрезанный балками и речными долинами, что затрудняет освоение территории, существенно усложняя условия строительства. Среди современных процессов, формирующих рельеф крупных форм, главное значение имеют водо-оползневые явления, оседания склонов и даже местами микрокарсты. Преобладающая часть территории </w:t>
      </w:r>
      <w:r w:rsidR="0001400B">
        <w:rPr>
          <w:rFonts w:ascii="Arial" w:hAnsi="Arial" w:cs="Arial"/>
          <w:sz w:val="24"/>
          <w:szCs w:val="24"/>
        </w:rPr>
        <w:t>Грачёвского</w:t>
      </w:r>
      <w:r w:rsidRPr="0091245F">
        <w:rPr>
          <w:rFonts w:ascii="Arial" w:hAnsi="Arial" w:cs="Arial"/>
          <w:sz w:val="24"/>
          <w:szCs w:val="24"/>
        </w:rPr>
        <w:t xml:space="preserve"> муниципального округа относительно ровная, благоприятная для сельскохозяйственного производства (зерново-животноводческая зона).</w:t>
      </w:r>
    </w:p>
    <w:p w:rsidR="0091245F" w:rsidRPr="0091245F" w:rsidRDefault="0091245F" w:rsidP="0091245F">
      <w:pPr>
        <w:shd w:val="clear" w:color="auto" w:fill="FFFFFF"/>
        <w:spacing w:after="0" w:line="276" w:lineRule="auto"/>
        <w:ind w:firstLine="709"/>
        <w:jc w:val="both"/>
        <w:rPr>
          <w:rFonts w:ascii="Arial" w:hAnsi="Arial" w:cs="Arial"/>
          <w:sz w:val="24"/>
          <w:szCs w:val="24"/>
        </w:rPr>
      </w:pPr>
      <w:r w:rsidRPr="0091245F">
        <w:rPr>
          <w:rFonts w:ascii="Arial" w:hAnsi="Arial" w:cs="Arial"/>
          <w:sz w:val="24"/>
          <w:szCs w:val="24"/>
        </w:rPr>
        <w:t>Условия строительства на территории населенных пунктов округа в значительной степени определяются глубиной залегания подземных вод, а также их агрессивностью. Агрессивность подземных вод первого от поверхности водоносного горизонта может быть причиной разрушения подземных частей сооружений и является неблагоприятным фактором, влияющим на значительное удорожание строительства.</w:t>
      </w:r>
    </w:p>
    <w:p w:rsidR="0091245F" w:rsidRPr="0091245F" w:rsidRDefault="0091245F" w:rsidP="0091245F">
      <w:pPr>
        <w:shd w:val="clear" w:color="auto" w:fill="FFFFFF"/>
        <w:spacing w:after="0" w:line="276" w:lineRule="auto"/>
        <w:ind w:firstLine="709"/>
        <w:jc w:val="both"/>
        <w:rPr>
          <w:rFonts w:ascii="Arial" w:hAnsi="Arial" w:cs="Arial"/>
          <w:sz w:val="24"/>
          <w:szCs w:val="24"/>
        </w:rPr>
      </w:pPr>
      <w:r w:rsidRPr="0091245F">
        <w:rPr>
          <w:rFonts w:ascii="Arial" w:hAnsi="Arial" w:cs="Arial"/>
          <w:sz w:val="24"/>
          <w:szCs w:val="24"/>
        </w:rPr>
        <w:t xml:space="preserve">Территория </w:t>
      </w:r>
      <w:r w:rsidR="0001400B">
        <w:rPr>
          <w:rFonts w:ascii="Arial" w:hAnsi="Arial" w:cs="Arial"/>
          <w:sz w:val="24"/>
          <w:szCs w:val="24"/>
        </w:rPr>
        <w:t>Грачёвского</w:t>
      </w:r>
      <w:r w:rsidRPr="0091245F">
        <w:rPr>
          <w:rFonts w:ascii="Arial" w:hAnsi="Arial" w:cs="Arial"/>
          <w:sz w:val="24"/>
          <w:szCs w:val="24"/>
        </w:rPr>
        <w:t xml:space="preserve"> муниципального округа характеризуется наличием опасных физико-геологических процессов: оползней, просадочных лессовых грунтов, подтоплением территории, способности глинистых грунтов к набуханию и усадке, эрозии и выветриванию. </w:t>
      </w:r>
    </w:p>
    <w:p w:rsidR="0091245F" w:rsidRPr="0091245F" w:rsidRDefault="0091245F" w:rsidP="0091245F">
      <w:pPr>
        <w:shd w:val="clear" w:color="auto" w:fill="FFFFFF"/>
        <w:spacing w:after="0" w:line="276" w:lineRule="auto"/>
        <w:ind w:firstLine="709"/>
        <w:jc w:val="both"/>
        <w:rPr>
          <w:rFonts w:ascii="Arial" w:hAnsi="Arial" w:cs="Arial"/>
          <w:sz w:val="24"/>
          <w:szCs w:val="24"/>
        </w:rPr>
      </w:pPr>
      <w:r w:rsidRPr="0091245F">
        <w:rPr>
          <w:rFonts w:ascii="Arial" w:hAnsi="Arial" w:cs="Arial"/>
          <w:b/>
          <w:sz w:val="24"/>
          <w:szCs w:val="24"/>
        </w:rPr>
        <w:lastRenderedPageBreak/>
        <w:t>Оползневые процессы</w:t>
      </w:r>
      <w:r w:rsidRPr="0091245F">
        <w:rPr>
          <w:rFonts w:ascii="Arial" w:hAnsi="Arial" w:cs="Arial"/>
          <w:sz w:val="24"/>
          <w:szCs w:val="24"/>
        </w:rPr>
        <w:t xml:space="preserve"> на склонах распространены на Бешпагирских высотах, по склонам долин балки Жилейки, рек Мутнянки, Чечеры и Янкуля, их воздействию частично подвержены территории таких населённых пунктов как Спицевка, Сергиевка, Бешпагир.</w:t>
      </w:r>
    </w:p>
    <w:p w:rsidR="0091245F" w:rsidRPr="0091245F" w:rsidRDefault="0091245F" w:rsidP="0091245F">
      <w:pPr>
        <w:shd w:val="clear" w:color="auto" w:fill="FFFFFF"/>
        <w:spacing w:after="0" w:line="276" w:lineRule="auto"/>
        <w:ind w:firstLine="709"/>
        <w:jc w:val="both"/>
        <w:rPr>
          <w:rFonts w:ascii="Arial" w:hAnsi="Arial" w:cs="Arial"/>
          <w:sz w:val="24"/>
          <w:szCs w:val="24"/>
        </w:rPr>
      </w:pPr>
      <w:r w:rsidRPr="0091245F">
        <w:rPr>
          <w:rFonts w:ascii="Arial" w:hAnsi="Arial" w:cs="Arial"/>
          <w:sz w:val="24"/>
          <w:szCs w:val="24"/>
        </w:rPr>
        <w:t xml:space="preserve">В результате прямого влияния Большого Ставропольского канала на р. Калаус (подача Кубанской воды) развита овражная и русловая </w:t>
      </w:r>
      <w:r w:rsidRPr="0091245F">
        <w:rPr>
          <w:rFonts w:ascii="Arial" w:hAnsi="Arial" w:cs="Arial"/>
          <w:b/>
          <w:sz w:val="24"/>
          <w:szCs w:val="24"/>
        </w:rPr>
        <w:t>эрозия</w:t>
      </w:r>
      <w:r w:rsidRPr="0091245F">
        <w:rPr>
          <w:rFonts w:ascii="Arial" w:hAnsi="Arial" w:cs="Arial"/>
          <w:sz w:val="24"/>
          <w:szCs w:val="24"/>
        </w:rPr>
        <w:t xml:space="preserve">. </w:t>
      </w:r>
    </w:p>
    <w:p w:rsidR="0091245F" w:rsidRPr="0091245F" w:rsidRDefault="0091245F" w:rsidP="0091245F">
      <w:pPr>
        <w:shd w:val="clear" w:color="auto" w:fill="FFFFFF"/>
        <w:spacing w:after="0" w:line="276" w:lineRule="auto"/>
        <w:ind w:firstLine="709"/>
        <w:jc w:val="both"/>
        <w:rPr>
          <w:rFonts w:ascii="Arial" w:hAnsi="Arial" w:cs="Arial"/>
          <w:sz w:val="24"/>
          <w:szCs w:val="24"/>
        </w:rPr>
      </w:pPr>
      <w:r w:rsidRPr="0091245F">
        <w:rPr>
          <w:rFonts w:ascii="Arial" w:hAnsi="Arial" w:cs="Arial"/>
          <w:sz w:val="24"/>
          <w:szCs w:val="24"/>
        </w:rPr>
        <w:t>В связи с этим возникает необходимость в использовании дополнительных характеристик, позволяющих учитывать характерные особенности территории. На зоны с активными физико-геологическими процессами, которые могут нарушить устойчивость зданий и сооружений, накладывают планировочные ограничения. Одновременно предусматривают защитные мероприятия, гарантирующие нормальную эксплуатацию зданий и сооружений.</w:t>
      </w:r>
    </w:p>
    <w:p w:rsidR="0091245F" w:rsidRPr="0091245F" w:rsidRDefault="0091245F" w:rsidP="0091245F">
      <w:pPr>
        <w:shd w:val="clear" w:color="auto" w:fill="FFFFFF"/>
        <w:spacing w:after="0" w:line="276" w:lineRule="auto"/>
        <w:ind w:firstLine="709"/>
        <w:jc w:val="both"/>
        <w:rPr>
          <w:rFonts w:ascii="Arial" w:hAnsi="Arial" w:cs="Arial"/>
          <w:sz w:val="24"/>
          <w:szCs w:val="24"/>
        </w:rPr>
      </w:pPr>
      <w:r w:rsidRPr="0091245F">
        <w:rPr>
          <w:rFonts w:ascii="Arial" w:hAnsi="Arial" w:cs="Arial"/>
          <w:sz w:val="24"/>
          <w:szCs w:val="24"/>
        </w:rPr>
        <w:t>В районах оползневых процессов необходимо иметь сведения не только о масштабах распространения этих процессов, но и об их активности, типах оползней и особенностях микрорельефа оползневых зон.</w:t>
      </w:r>
    </w:p>
    <w:p w:rsidR="0091245F" w:rsidRPr="0091245F" w:rsidRDefault="0091245F" w:rsidP="0091245F">
      <w:pPr>
        <w:shd w:val="clear" w:color="auto" w:fill="FFFFFF"/>
        <w:spacing w:after="0" w:line="276" w:lineRule="auto"/>
        <w:ind w:firstLine="709"/>
        <w:jc w:val="both"/>
        <w:rPr>
          <w:rFonts w:ascii="Arial" w:hAnsi="Arial" w:cs="Arial"/>
          <w:sz w:val="24"/>
          <w:szCs w:val="24"/>
        </w:rPr>
      </w:pPr>
      <w:r w:rsidRPr="0091245F">
        <w:rPr>
          <w:rFonts w:ascii="Arial" w:hAnsi="Arial" w:cs="Arial"/>
          <w:sz w:val="24"/>
          <w:szCs w:val="24"/>
        </w:rPr>
        <w:t>Наличие трещин в грунте или близко расположенных от поверхности грунтовых вод приводит к возрастанию потенциальной сейсмичности на 1…2 балла. Такое увеличение принципиально влияет на оценку степени благоприятности площадки для строительства и возможности использования ее в тех или иных градостроительных целях.</w:t>
      </w:r>
    </w:p>
    <w:p w:rsidR="0091245F" w:rsidRPr="0091245F" w:rsidRDefault="0091245F" w:rsidP="0091245F">
      <w:pPr>
        <w:shd w:val="clear" w:color="auto" w:fill="FFFFFF"/>
        <w:spacing w:after="0" w:line="276" w:lineRule="auto"/>
        <w:ind w:firstLine="709"/>
        <w:jc w:val="both"/>
        <w:rPr>
          <w:rFonts w:ascii="Arial" w:hAnsi="Arial" w:cs="Arial"/>
          <w:sz w:val="24"/>
          <w:szCs w:val="24"/>
        </w:rPr>
      </w:pPr>
      <w:r w:rsidRPr="0091245F">
        <w:rPr>
          <w:rFonts w:ascii="Arial" w:hAnsi="Arial" w:cs="Arial"/>
          <w:sz w:val="24"/>
          <w:szCs w:val="24"/>
        </w:rPr>
        <w:t>По природным характеристикам наиболее удобны для градостроительного использования благоприятные территории, поскольку не требуют проведения сложных мероприятий по инженерной подготовке и поэтому их освоение экономически наиболее эффективно. Степень благоприятности зависит от перспективного использования территории. Например, участки, неблагоприятные для размещения застройки, могут быть вполне благоприятными для создания садов, парков и других зеленых зон.</w:t>
      </w:r>
    </w:p>
    <w:p w:rsidR="0091245F" w:rsidRPr="0091245F" w:rsidRDefault="0091245F" w:rsidP="0091245F">
      <w:pPr>
        <w:shd w:val="clear" w:color="auto" w:fill="FFFFFF"/>
        <w:spacing w:after="0" w:line="276" w:lineRule="auto"/>
        <w:ind w:firstLine="709"/>
        <w:jc w:val="both"/>
        <w:rPr>
          <w:rFonts w:ascii="Arial" w:hAnsi="Arial" w:cs="Arial"/>
          <w:sz w:val="24"/>
          <w:szCs w:val="24"/>
        </w:rPr>
      </w:pPr>
      <w:r w:rsidRPr="0091245F">
        <w:rPr>
          <w:rFonts w:ascii="Arial" w:hAnsi="Arial" w:cs="Arial"/>
          <w:sz w:val="24"/>
          <w:szCs w:val="24"/>
        </w:rPr>
        <w:t>В сложных природных условиях, особенно при реконструкции, осваивают неблагоприятные или даже особо неблагоприятные территории, где затраты на инженерную подготовку резко возрастают из-за необходимости проведения специальных инженерных мероприятий. Создание компактной планировочной структуры и интенсивного использования территории оправдывают затраты на эти мероприятия. Не затрагивают лишь те участки, где активно действуют геологические процессы. Размещение зданий и сооружений в таких зонах не допускается.</w:t>
      </w:r>
    </w:p>
    <w:p w:rsidR="0091245F" w:rsidRPr="0091245F" w:rsidRDefault="0091245F" w:rsidP="0091245F">
      <w:pPr>
        <w:shd w:val="clear" w:color="auto" w:fill="FFFFFF"/>
        <w:spacing w:after="0" w:line="276" w:lineRule="auto"/>
        <w:ind w:firstLine="709"/>
        <w:jc w:val="both"/>
        <w:rPr>
          <w:rFonts w:ascii="Arial" w:hAnsi="Arial" w:cs="Arial"/>
          <w:b/>
          <w:sz w:val="24"/>
          <w:szCs w:val="24"/>
        </w:rPr>
      </w:pPr>
      <w:r w:rsidRPr="0091245F">
        <w:rPr>
          <w:rFonts w:ascii="Arial" w:hAnsi="Arial" w:cs="Arial"/>
          <w:b/>
          <w:sz w:val="24"/>
          <w:szCs w:val="24"/>
        </w:rPr>
        <w:t xml:space="preserve">В результате комплексной оценки природных условий </w:t>
      </w:r>
      <w:r w:rsidR="0001400B">
        <w:rPr>
          <w:rFonts w:ascii="Arial" w:hAnsi="Arial" w:cs="Arial"/>
          <w:b/>
          <w:sz w:val="24"/>
          <w:szCs w:val="24"/>
        </w:rPr>
        <w:t>Грачёвского</w:t>
      </w:r>
      <w:r w:rsidRPr="0091245F">
        <w:rPr>
          <w:rFonts w:ascii="Arial" w:hAnsi="Arial" w:cs="Arial"/>
          <w:b/>
          <w:sz w:val="24"/>
          <w:szCs w:val="24"/>
        </w:rPr>
        <w:t xml:space="preserve"> муниципального округа выявлены территории, в границах которых устанавливаются ограничения на использование и осуществление градостроительной деятельности. Это в первую очередь участки со сложностями преобразования природных условий: зоны наибольшего загрязнения окружающей среды, нарушенный ландшафт и сложные инженерно-геологических процессы.</w:t>
      </w:r>
    </w:p>
    <w:p w:rsidR="0091245F" w:rsidRPr="0091245F" w:rsidRDefault="0091245F" w:rsidP="0091245F">
      <w:pPr>
        <w:shd w:val="clear" w:color="auto" w:fill="FFFFFF"/>
        <w:spacing w:after="0" w:line="276" w:lineRule="auto"/>
        <w:ind w:firstLine="709"/>
        <w:jc w:val="both"/>
        <w:rPr>
          <w:rFonts w:ascii="Arial" w:hAnsi="Arial" w:cs="Arial"/>
          <w:b/>
          <w:sz w:val="24"/>
          <w:szCs w:val="24"/>
        </w:rPr>
      </w:pPr>
      <w:r w:rsidRPr="0091245F">
        <w:rPr>
          <w:rFonts w:ascii="Arial" w:hAnsi="Arial" w:cs="Arial"/>
          <w:b/>
          <w:sz w:val="24"/>
          <w:szCs w:val="24"/>
        </w:rPr>
        <w:t>Таким образом, природные условия являются значимым фактором, ограничивающим градостроительное использование территории, влияющими не только на ее функциональное зонирование и архитектурно-</w:t>
      </w:r>
      <w:r w:rsidRPr="0091245F">
        <w:rPr>
          <w:rFonts w:ascii="Arial" w:hAnsi="Arial" w:cs="Arial"/>
          <w:b/>
          <w:sz w:val="24"/>
          <w:szCs w:val="24"/>
        </w:rPr>
        <w:lastRenderedPageBreak/>
        <w:t>планировочное решение, но предопределяет состав и сложность мероприятий по инженерной подготовке. При размещении зданий, строений, сооружений и иных объектов должно быть обеспечено выполнение требований в области охраны окружающей среды,</w:t>
      </w:r>
      <w:r w:rsidR="0001400B">
        <w:rPr>
          <w:rFonts w:ascii="Arial" w:hAnsi="Arial" w:cs="Arial"/>
          <w:b/>
          <w:sz w:val="24"/>
          <w:szCs w:val="24"/>
        </w:rPr>
        <w:t xml:space="preserve"> </w:t>
      </w:r>
      <w:r w:rsidRPr="0091245F">
        <w:rPr>
          <w:rFonts w:ascii="Arial" w:hAnsi="Arial" w:cs="Arial"/>
          <w:b/>
          <w:sz w:val="24"/>
          <w:szCs w:val="24"/>
        </w:rPr>
        <w:t>обеспечения экологической безопасности с учетом ближайших и отдаленных экологических, экономических, демографических и иных последствий эксплуатации указанных объектов.</w:t>
      </w:r>
    </w:p>
    <w:p w:rsidR="0091245F" w:rsidRPr="00F77D65" w:rsidRDefault="0091245F" w:rsidP="0091245F">
      <w:pPr>
        <w:shd w:val="clear" w:color="auto" w:fill="FFFFFF"/>
        <w:spacing w:after="0" w:line="276" w:lineRule="auto"/>
        <w:ind w:firstLine="709"/>
        <w:jc w:val="both"/>
        <w:rPr>
          <w:rFonts w:ascii="Arial" w:hAnsi="Arial" w:cs="Arial"/>
          <w:b/>
          <w:sz w:val="24"/>
          <w:szCs w:val="24"/>
        </w:rPr>
      </w:pPr>
    </w:p>
    <w:p w:rsidR="00306DE4" w:rsidRPr="00BE198A" w:rsidRDefault="00306DE4" w:rsidP="00306DE4">
      <w:pPr>
        <w:spacing w:after="0" w:line="276" w:lineRule="auto"/>
        <w:ind w:left="284"/>
        <w:jc w:val="both"/>
        <w:outlineLvl w:val="1"/>
        <w:rPr>
          <w:rFonts w:ascii="Impact" w:hAnsi="Impact" w:cs="Arial"/>
          <w:color w:val="404040" w:themeColor="text1" w:themeTint="BF"/>
          <w:sz w:val="28"/>
          <w:szCs w:val="28"/>
        </w:rPr>
      </w:pPr>
      <w:bookmarkStart w:id="74" w:name="_Toc87612866"/>
      <w:bookmarkStart w:id="75" w:name="_Toc87613028"/>
      <w:bookmarkStart w:id="76" w:name="_Toc87614199"/>
      <w:r>
        <w:rPr>
          <w:rFonts w:ascii="Impact" w:hAnsi="Impact" w:cs="Arial"/>
          <w:color w:val="404040" w:themeColor="text1" w:themeTint="BF"/>
          <w:sz w:val="28"/>
          <w:szCs w:val="28"/>
        </w:rPr>
        <w:t xml:space="preserve">2.7 </w:t>
      </w:r>
      <w:r w:rsidRPr="00BE198A">
        <w:rPr>
          <w:rFonts w:ascii="Impact" w:hAnsi="Impact" w:cs="Arial"/>
          <w:color w:val="404040" w:themeColor="text1" w:themeTint="BF"/>
          <w:sz w:val="28"/>
          <w:szCs w:val="28"/>
        </w:rPr>
        <w:t>Демография и анализ трудовых ресурсов</w:t>
      </w:r>
      <w:bookmarkEnd w:id="74"/>
      <w:bookmarkEnd w:id="75"/>
      <w:bookmarkEnd w:id="76"/>
    </w:p>
    <w:p w:rsidR="00987EC3" w:rsidRPr="00987EC3" w:rsidRDefault="00987EC3" w:rsidP="00987EC3">
      <w:pPr>
        <w:spacing w:after="0" w:line="276" w:lineRule="auto"/>
        <w:ind w:firstLine="709"/>
        <w:jc w:val="both"/>
        <w:rPr>
          <w:rFonts w:ascii="Arial" w:hAnsi="Arial" w:cs="Arial"/>
          <w:sz w:val="24"/>
          <w:szCs w:val="24"/>
        </w:rPr>
      </w:pPr>
      <w:r w:rsidRPr="00987EC3">
        <w:rPr>
          <w:rFonts w:ascii="Arial" w:hAnsi="Arial" w:cs="Arial"/>
          <w:sz w:val="24"/>
          <w:szCs w:val="24"/>
        </w:rPr>
        <w:t xml:space="preserve">Для составления прогноза численности населения немаловажно оценить существующие и исторические тенденции изменения числа жителей муниципального округа. </w:t>
      </w:r>
    </w:p>
    <w:p w:rsidR="00987EC3" w:rsidRPr="00987EC3" w:rsidRDefault="00987EC3" w:rsidP="00987EC3">
      <w:pPr>
        <w:spacing w:after="0" w:line="276" w:lineRule="auto"/>
        <w:ind w:firstLine="709"/>
        <w:jc w:val="both"/>
        <w:rPr>
          <w:rFonts w:ascii="Arial" w:hAnsi="Arial" w:cs="Arial"/>
          <w:sz w:val="24"/>
          <w:szCs w:val="24"/>
        </w:rPr>
      </w:pPr>
      <w:bookmarkStart w:id="77" w:name="_Hlk5707072"/>
      <w:r w:rsidRPr="00987EC3">
        <w:rPr>
          <w:rFonts w:ascii="Arial" w:hAnsi="Arial" w:cs="Arial"/>
          <w:sz w:val="24"/>
          <w:szCs w:val="24"/>
        </w:rPr>
        <w:t>При проведении исследования возникают сложности с получением и использованием статистической информации. Во-первых, существующая система учета населения допускает значительные различия между постоянным и наличным населением. Во-вторых, сведения похозяйственных книг, как источник первичной информации, отличаются невысоким качеством. В-третьих, информация Федеральной службы государственной статистики, исполнительных органов власти и других источников значительно различаются между собой. В-четвертых, реформирование органов муниципальной власти негативно отразилось на качестве разрабатываемой демографической статистики. В-пятых, недостаточно и некачественно обеспечен учет миграции, ее влияние на численность, воспроизводство и структуру населения. Вышеперечисленное затрудняет возможности анализа демографической ситуации.</w:t>
      </w:r>
    </w:p>
    <w:p w:rsidR="00987EC3" w:rsidRPr="00987EC3" w:rsidRDefault="00987EC3" w:rsidP="00987EC3">
      <w:pPr>
        <w:spacing w:after="0" w:line="276" w:lineRule="auto"/>
        <w:ind w:firstLine="709"/>
        <w:jc w:val="both"/>
        <w:rPr>
          <w:rFonts w:ascii="Arial" w:hAnsi="Arial" w:cs="Arial"/>
          <w:sz w:val="24"/>
          <w:szCs w:val="24"/>
        </w:rPr>
      </w:pPr>
      <w:r w:rsidRPr="00987EC3">
        <w:rPr>
          <w:rFonts w:ascii="Arial" w:hAnsi="Arial" w:cs="Arial"/>
          <w:sz w:val="24"/>
          <w:szCs w:val="24"/>
        </w:rPr>
        <w:t>Анализ демографической ситуации основывается, в первую очередь, на изучении динамики общей численности населения за ряд лет.</w:t>
      </w:r>
    </w:p>
    <w:p w:rsidR="00987EC3" w:rsidRPr="00987EC3" w:rsidRDefault="00987EC3" w:rsidP="00987EC3">
      <w:pPr>
        <w:spacing w:after="0" w:line="276" w:lineRule="auto"/>
        <w:ind w:firstLine="709"/>
        <w:jc w:val="both"/>
        <w:rPr>
          <w:rFonts w:ascii="Arial" w:hAnsi="Arial" w:cs="Arial"/>
          <w:sz w:val="24"/>
          <w:szCs w:val="24"/>
        </w:rPr>
      </w:pPr>
      <w:r w:rsidRPr="00987EC3">
        <w:rPr>
          <w:rFonts w:ascii="Arial" w:hAnsi="Arial" w:cs="Arial"/>
          <w:sz w:val="24"/>
          <w:szCs w:val="24"/>
        </w:rPr>
        <w:t xml:space="preserve">Численность населения </w:t>
      </w:r>
      <w:r w:rsidR="0001400B">
        <w:rPr>
          <w:rFonts w:ascii="Arial" w:hAnsi="Arial" w:cs="Arial"/>
          <w:sz w:val="24"/>
          <w:szCs w:val="24"/>
        </w:rPr>
        <w:t>Грачёвского</w:t>
      </w:r>
      <w:r w:rsidRPr="00987EC3">
        <w:rPr>
          <w:rFonts w:ascii="Arial" w:hAnsi="Arial" w:cs="Arial"/>
          <w:sz w:val="24"/>
          <w:szCs w:val="24"/>
        </w:rPr>
        <w:t xml:space="preserve"> муниципального округа на 01.01.2021 г. составляет 37,3</w:t>
      </w:r>
      <w:r w:rsidRPr="00987EC3">
        <w:rPr>
          <w:rFonts w:ascii="Arial" w:hAnsi="Arial" w:cs="Arial"/>
          <w:bCs/>
          <w:sz w:val="24"/>
          <w:szCs w:val="24"/>
        </w:rPr>
        <w:t xml:space="preserve"> тыс. чел.,</w:t>
      </w:r>
      <w:r w:rsidRPr="00987EC3">
        <w:rPr>
          <w:rFonts w:ascii="Arial" w:hAnsi="Arial" w:cs="Arial"/>
          <w:sz w:val="24"/>
          <w:szCs w:val="24"/>
        </w:rPr>
        <w:t xml:space="preserve"> что в общей численности населения Ставропольского края составляет 1,3</w:t>
      </w:r>
      <w:r w:rsidR="008571A1">
        <w:rPr>
          <w:rFonts w:ascii="Arial" w:hAnsi="Arial" w:cs="Arial"/>
          <w:sz w:val="24"/>
          <w:szCs w:val="24"/>
        </w:rPr>
        <w:t>%</w:t>
      </w:r>
      <w:r w:rsidRPr="00987EC3">
        <w:rPr>
          <w:rFonts w:ascii="Arial" w:hAnsi="Arial" w:cs="Arial"/>
          <w:sz w:val="24"/>
          <w:szCs w:val="24"/>
        </w:rPr>
        <w:t>, в том числе по сельскому – 3,3</w:t>
      </w:r>
      <w:r w:rsidR="008571A1">
        <w:rPr>
          <w:rFonts w:ascii="Arial" w:hAnsi="Arial" w:cs="Arial"/>
          <w:sz w:val="24"/>
          <w:szCs w:val="24"/>
        </w:rPr>
        <w:t>%</w:t>
      </w:r>
      <w:r w:rsidRPr="00987EC3">
        <w:rPr>
          <w:rFonts w:ascii="Arial" w:hAnsi="Arial" w:cs="Arial"/>
          <w:sz w:val="24"/>
          <w:szCs w:val="24"/>
          <w:vertAlign w:val="superscript"/>
        </w:rPr>
        <w:footnoteReference w:id="17"/>
      </w:r>
      <w:r w:rsidRPr="00987EC3">
        <w:rPr>
          <w:rFonts w:ascii="Arial" w:hAnsi="Arial" w:cs="Arial"/>
          <w:sz w:val="24"/>
          <w:szCs w:val="24"/>
        </w:rPr>
        <w:t>.</w:t>
      </w:r>
      <w:r w:rsidR="0001400B">
        <w:rPr>
          <w:rFonts w:ascii="Arial" w:hAnsi="Arial" w:cs="Arial"/>
          <w:sz w:val="24"/>
          <w:szCs w:val="24"/>
        </w:rPr>
        <w:t xml:space="preserve"> </w:t>
      </w:r>
    </w:p>
    <w:p w:rsidR="00987EC3" w:rsidRPr="00987EC3" w:rsidRDefault="00987EC3" w:rsidP="00987EC3">
      <w:pPr>
        <w:spacing w:after="0" w:line="276" w:lineRule="auto"/>
        <w:ind w:firstLine="709"/>
        <w:jc w:val="both"/>
        <w:rPr>
          <w:rFonts w:ascii="Arial" w:hAnsi="Arial" w:cs="Arial"/>
          <w:sz w:val="24"/>
          <w:szCs w:val="24"/>
        </w:rPr>
      </w:pPr>
    </w:p>
    <w:p w:rsidR="00987EC3" w:rsidRPr="00987EC3" w:rsidRDefault="00987EC3" w:rsidP="00AB3637">
      <w:pPr>
        <w:pStyle w:val="aa"/>
      </w:pPr>
      <w:r>
        <w:t xml:space="preserve">Таблица </w:t>
      </w:r>
      <w:r w:rsidR="007D670F">
        <w:fldChar w:fldCharType="begin"/>
      </w:r>
      <w:r w:rsidR="007D670F">
        <w:instrText xml:space="preserve"> SEQ Таблица \* ARABIC </w:instrText>
      </w:r>
      <w:r w:rsidR="007D670F">
        <w:fldChar w:fldCharType="separate"/>
      </w:r>
      <w:r w:rsidR="002955DD">
        <w:rPr>
          <w:noProof/>
        </w:rPr>
        <w:t>10</w:t>
      </w:r>
      <w:r w:rsidR="007D670F">
        <w:rPr>
          <w:noProof/>
        </w:rPr>
        <w:fldChar w:fldCharType="end"/>
      </w:r>
      <w:r>
        <w:t xml:space="preserve"> – </w:t>
      </w:r>
      <w:r w:rsidRPr="005F65C7">
        <w:t xml:space="preserve">Динамика численности населения </w:t>
      </w:r>
      <w:r w:rsidR="0001400B">
        <w:t>Грачёвского</w:t>
      </w:r>
      <w:r w:rsidRPr="005F65C7">
        <w:t xml:space="preserve"> муниципального округа в 2002-2021 гг., чел., %</w:t>
      </w:r>
      <w:r w:rsidRPr="00987EC3">
        <w:rPr>
          <w:vertAlign w:val="superscript"/>
        </w:rPr>
        <w:footnoteReference w:id="18"/>
      </w:r>
      <w:r w:rsidRPr="00987EC3">
        <w:t xml:space="preserve"> </w:t>
      </w:r>
      <w:r w:rsidRPr="00987EC3">
        <w:rPr>
          <w:vertAlign w:val="superscript"/>
        </w:rPr>
        <w:footnoteReference w:id="19"/>
      </w:r>
      <w:r w:rsidRPr="00987EC3">
        <w:t xml:space="preserve"> </w:t>
      </w:r>
      <w:r w:rsidRPr="00987EC3">
        <w:rPr>
          <w:vertAlign w:val="superscript"/>
        </w:rPr>
        <w:footnoteReference w:id="20"/>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3"/>
        <w:gridCol w:w="4808"/>
      </w:tblGrid>
      <w:tr w:rsidR="00987EC3" w:rsidRPr="00987EC3" w:rsidTr="00987EC3">
        <w:trPr>
          <w:trHeight w:val="562"/>
          <w:tblHeader/>
          <w:jc w:val="center"/>
        </w:trPr>
        <w:tc>
          <w:tcPr>
            <w:tcW w:w="2488" w:type="pct"/>
            <w:tcBorders>
              <w:top w:val="single" w:sz="4" w:space="0" w:color="auto"/>
              <w:left w:val="single" w:sz="4" w:space="0" w:color="auto"/>
              <w:bottom w:val="single" w:sz="4" w:space="0" w:color="auto"/>
              <w:right w:val="single" w:sz="4" w:space="0" w:color="auto"/>
            </w:tcBorders>
            <w:vAlign w:val="center"/>
            <w:hideMark/>
          </w:tcPr>
          <w:p w:rsidR="00987EC3" w:rsidRPr="00987EC3" w:rsidRDefault="00987EC3" w:rsidP="00235AA0">
            <w:pPr>
              <w:spacing w:after="0" w:line="240" w:lineRule="auto"/>
              <w:jc w:val="center"/>
              <w:rPr>
                <w:rFonts w:ascii="Arial Narrow" w:hAnsi="Arial Narrow" w:cs="Arial"/>
                <w:b/>
                <w:bCs/>
                <w:szCs w:val="24"/>
              </w:rPr>
            </w:pPr>
            <w:r w:rsidRPr="00987EC3">
              <w:rPr>
                <w:rFonts w:ascii="Arial Narrow" w:hAnsi="Arial Narrow" w:cs="Arial"/>
                <w:b/>
                <w:bCs/>
                <w:szCs w:val="24"/>
              </w:rPr>
              <w:t>Годы</w:t>
            </w:r>
          </w:p>
        </w:tc>
        <w:tc>
          <w:tcPr>
            <w:tcW w:w="2512" w:type="pct"/>
            <w:tcBorders>
              <w:top w:val="single" w:sz="4" w:space="0" w:color="auto"/>
              <w:left w:val="single" w:sz="4" w:space="0" w:color="auto"/>
              <w:bottom w:val="single" w:sz="4" w:space="0" w:color="auto"/>
              <w:right w:val="single" w:sz="4" w:space="0" w:color="auto"/>
            </w:tcBorders>
            <w:vAlign w:val="center"/>
            <w:hideMark/>
          </w:tcPr>
          <w:p w:rsidR="00987EC3" w:rsidRPr="00987EC3" w:rsidRDefault="00987EC3" w:rsidP="00235AA0">
            <w:pPr>
              <w:spacing w:after="0" w:line="240" w:lineRule="auto"/>
              <w:jc w:val="center"/>
              <w:rPr>
                <w:rFonts w:ascii="Arial Narrow" w:hAnsi="Arial Narrow" w:cs="Arial"/>
                <w:b/>
                <w:szCs w:val="24"/>
              </w:rPr>
            </w:pPr>
            <w:r w:rsidRPr="00987EC3">
              <w:rPr>
                <w:rFonts w:ascii="Arial Narrow" w:hAnsi="Arial Narrow" w:cs="Arial"/>
                <w:b/>
                <w:szCs w:val="24"/>
              </w:rPr>
              <w:t>Численность</w:t>
            </w:r>
          </w:p>
          <w:p w:rsidR="00987EC3" w:rsidRPr="00987EC3" w:rsidRDefault="00987EC3" w:rsidP="00235AA0">
            <w:pPr>
              <w:spacing w:after="0" w:line="240" w:lineRule="auto"/>
              <w:jc w:val="center"/>
              <w:rPr>
                <w:rFonts w:ascii="Arial Narrow" w:hAnsi="Arial Narrow" w:cs="Arial"/>
                <w:b/>
                <w:szCs w:val="24"/>
              </w:rPr>
            </w:pPr>
            <w:r w:rsidRPr="00987EC3">
              <w:rPr>
                <w:rFonts w:ascii="Arial Narrow" w:hAnsi="Arial Narrow" w:cs="Arial"/>
                <w:b/>
                <w:szCs w:val="24"/>
              </w:rPr>
              <w:t>населения, чел.</w:t>
            </w:r>
          </w:p>
        </w:tc>
      </w:tr>
      <w:tr w:rsidR="00987EC3" w:rsidRPr="00987EC3" w:rsidTr="00987EC3">
        <w:trPr>
          <w:jc w:val="center"/>
        </w:trPr>
        <w:tc>
          <w:tcPr>
            <w:tcW w:w="2488" w:type="pct"/>
            <w:tcBorders>
              <w:top w:val="single" w:sz="4" w:space="0" w:color="auto"/>
              <w:left w:val="single" w:sz="4" w:space="0" w:color="auto"/>
              <w:bottom w:val="single" w:sz="4" w:space="0" w:color="auto"/>
              <w:right w:val="single" w:sz="4" w:space="0" w:color="auto"/>
            </w:tcBorders>
            <w:vAlign w:val="bottom"/>
            <w:hideMark/>
          </w:tcPr>
          <w:p w:rsidR="00987EC3" w:rsidRPr="00987EC3" w:rsidRDefault="00987EC3" w:rsidP="00235AA0">
            <w:pPr>
              <w:spacing w:after="0" w:line="240" w:lineRule="auto"/>
              <w:jc w:val="center"/>
              <w:rPr>
                <w:rFonts w:ascii="Arial Narrow" w:hAnsi="Arial Narrow" w:cs="Arial"/>
                <w:szCs w:val="24"/>
              </w:rPr>
            </w:pPr>
            <w:r w:rsidRPr="00987EC3">
              <w:rPr>
                <w:rFonts w:ascii="Arial Narrow" w:hAnsi="Arial Narrow" w:cs="Arial"/>
                <w:szCs w:val="24"/>
              </w:rPr>
              <w:t>2002 (всероссийская перепись населения)</w:t>
            </w:r>
          </w:p>
        </w:tc>
        <w:tc>
          <w:tcPr>
            <w:tcW w:w="2512" w:type="pct"/>
            <w:tcBorders>
              <w:top w:val="single" w:sz="4" w:space="0" w:color="auto"/>
              <w:left w:val="single" w:sz="4" w:space="0" w:color="auto"/>
              <w:bottom w:val="single" w:sz="4" w:space="0" w:color="auto"/>
              <w:right w:val="single" w:sz="4" w:space="0" w:color="auto"/>
            </w:tcBorders>
            <w:vAlign w:val="center"/>
          </w:tcPr>
          <w:p w:rsidR="00987EC3" w:rsidRPr="00987EC3" w:rsidRDefault="00987EC3" w:rsidP="00235AA0">
            <w:pPr>
              <w:spacing w:after="0" w:line="240" w:lineRule="auto"/>
              <w:jc w:val="center"/>
              <w:rPr>
                <w:rFonts w:ascii="Arial Narrow" w:hAnsi="Arial Narrow" w:cs="Arial"/>
                <w:szCs w:val="24"/>
              </w:rPr>
            </w:pPr>
            <w:r w:rsidRPr="00987EC3">
              <w:rPr>
                <w:rFonts w:ascii="Arial Narrow" w:hAnsi="Arial Narrow" w:cs="Arial"/>
                <w:szCs w:val="24"/>
              </w:rPr>
              <w:t>36 110</w:t>
            </w:r>
          </w:p>
        </w:tc>
      </w:tr>
      <w:tr w:rsidR="00987EC3" w:rsidRPr="00987EC3" w:rsidTr="00987EC3">
        <w:trPr>
          <w:jc w:val="center"/>
        </w:trPr>
        <w:tc>
          <w:tcPr>
            <w:tcW w:w="2488" w:type="pct"/>
            <w:tcBorders>
              <w:top w:val="single" w:sz="4" w:space="0" w:color="auto"/>
              <w:left w:val="single" w:sz="4" w:space="0" w:color="auto"/>
              <w:bottom w:val="single" w:sz="4" w:space="0" w:color="auto"/>
              <w:right w:val="single" w:sz="4" w:space="0" w:color="auto"/>
            </w:tcBorders>
            <w:vAlign w:val="bottom"/>
            <w:hideMark/>
          </w:tcPr>
          <w:p w:rsidR="00987EC3" w:rsidRPr="00987EC3" w:rsidRDefault="00987EC3" w:rsidP="00235AA0">
            <w:pPr>
              <w:spacing w:after="0" w:line="240" w:lineRule="auto"/>
              <w:jc w:val="center"/>
              <w:rPr>
                <w:rFonts w:ascii="Arial Narrow" w:hAnsi="Arial Narrow" w:cs="Arial"/>
                <w:szCs w:val="24"/>
              </w:rPr>
            </w:pPr>
            <w:r w:rsidRPr="00987EC3">
              <w:rPr>
                <w:rFonts w:ascii="Arial Narrow" w:hAnsi="Arial Narrow" w:cs="Arial"/>
                <w:szCs w:val="24"/>
              </w:rPr>
              <w:t>2010 (всероссийская перепись населения)</w:t>
            </w:r>
          </w:p>
        </w:tc>
        <w:tc>
          <w:tcPr>
            <w:tcW w:w="2512" w:type="pct"/>
            <w:tcBorders>
              <w:top w:val="single" w:sz="4" w:space="0" w:color="auto"/>
              <w:left w:val="single" w:sz="4" w:space="0" w:color="auto"/>
              <w:bottom w:val="single" w:sz="4" w:space="0" w:color="auto"/>
              <w:right w:val="single" w:sz="4" w:space="0" w:color="auto"/>
            </w:tcBorders>
            <w:vAlign w:val="center"/>
          </w:tcPr>
          <w:p w:rsidR="00987EC3" w:rsidRPr="00987EC3" w:rsidRDefault="00987EC3" w:rsidP="00235AA0">
            <w:pPr>
              <w:spacing w:after="0" w:line="240" w:lineRule="auto"/>
              <w:jc w:val="center"/>
              <w:rPr>
                <w:rFonts w:ascii="Arial Narrow" w:hAnsi="Arial Narrow" w:cs="Arial"/>
                <w:szCs w:val="24"/>
              </w:rPr>
            </w:pPr>
            <w:r w:rsidRPr="00987EC3">
              <w:rPr>
                <w:rFonts w:ascii="Arial Narrow" w:hAnsi="Arial Narrow" w:cs="Arial"/>
                <w:szCs w:val="24"/>
              </w:rPr>
              <w:t>36 272</w:t>
            </w:r>
          </w:p>
        </w:tc>
      </w:tr>
      <w:tr w:rsidR="00987EC3" w:rsidRPr="00987EC3" w:rsidTr="00987EC3">
        <w:trPr>
          <w:jc w:val="center"/>
        </w:trPr>
        <w:tc>
          <w:tcPr>
            <w:tcW w:w="2488" w:type="pct"/>
            <w:tcBorders>
              <w:top w:val="single" w:sz="4" w:space="0" w:color="auto"/>
              <w:left w:val="single" w:sz="4" w:space="0" w:color="auto"/>
              <w:bottom w:val="single" w:sz="4" w:space="0" w:color="auto"/>
              <w:right w:val="single" w:sz="4" w:space="0" w:color="auto"/>
            </w:tcBorders>
            <w:vAlign w:val="bottom"/>
            <w:hideMark/>
          </w:tcPr>
          <w:p w:rsidR="00987EC3" w:rsidRPr="00987EC3" w:rsidRDefault="00987EC3" w:rsidP="00235AA0">
            <w:pPr>
              <w:spacing w:after="0" w:line="240" w:lineRule="auto"/>
              <w:jc w:val="center"/>
              <w:rPr>
                <w:rFonts w:ascii="Arial Narrow" w:hAnsi="Arial Narrow" w:cs="Arial"/>
                <w:szCs w:val="24"/>
              </w:rPr>
            </w:pPr>
            <w:r w:rsidRPr="00987EC3">
              <w:rPr>
                <w:rFonts w:ascii="Arial Narrow" w:hAnsi="Arial Narrow" w:cs="Arial"/>
                <w:szCs w:val="24"/>
              </w:rPr>
              <w:t>2014</w:t>
            </w:r>
          </w:p>
        </w:tc>
        <w:tc>
          <w:tcPr>
            <w:tcW w:w="2512" w:type="pct"/>
            <w:tcBorders>
              <w:top w:val="single" w:sz="4" w:space="0" w:color="auto"/>
              <w:left w:val="single" w:sz="4" w:space="0" w:color="auto"/>
              <w:bottom w:val="single" w:sz="4" w:space="0" w:color="auto"/>
              <w:right w:val="single" w:sz="4" w:space="0" w:color="auto"/>
            </w:tcBorders>
            <w:vAlign w:val="center"/>
          </w:tcPr>
          <w:p w:rsidR="00987EC3" w:rsidRPr="00987EC3" w:rsidRDefault="00987EC3" w:rsidP="00235AA0">
            <w:pPr>
              <w:spacing w:after="0" w:line="240" w:lineRule="auto"/>
              <w:jc w:val="center"/>
              <w:rPr>
                <w:rFonts w:ascii="Arial Narrow" w:hAnsi="Arial Narrow" w:cs="Arial"/>
                <w:szCs w:val="24"/>
              </w:rPr>
            </w:pPr>
            <w:r w:rsidRPr="00987EC3">
              <w:rPr>
                <w:rFonts w:ascii="Arial Narrow" w:hAnsi="Arial Narrow" w:cs="Arial"/>
                <w:szCs w:val="24"/>
              </w:rPr>
              <w:t>37 115</w:t>
            </w:r>
          </w:p>
        </w:tc>
      </w:tr>
      <w:tr w:rsidR="00987EC3" w:rsidRPr="00987EC3" w:rsidTr="00987EC3">
        <w:trPr>
          <w:jc w:val="center"/>
        </w:trPr>
        <w:tc>
          <w:tcPr>
            <w:tcW w:w="2488" w:type="pct"/>
            <w:tcBorders>
              <w:top w:val="single" w:sz="4" w:space="0" w:color="auto"/>
              <w:left w:val="single" w:sz="4" w:space="0" w:color="auto"/>
              <w:bottom w:val="single" w:sz="4" w:space="0" w:color="auto"/>
              <w:right w:val="single" w:sz="4" w:space="0" w:color="auto"/>
            </w:tcBorders>
            <w:vAlign w:val="bottom"/>
            <w:hideMark/>
          </w:tcPr>
          <w:p w:rsidR="00987EC3" w:rsidRPr="00987EC3" w:rsidRDefault="00987EC3" w:rsidP="00235AA0">
            <w:pPr>
              <w:spacing w:after="0" w:line="240" w:lineRule="auto"/>
              <w:jc w:val="center"/>
              <w:rPr>
                <w:rFonts w:ascii="Arial Narrow" w:hAnsi="Arial Narrow" w:cs="Arial"/>
                <w:szCs w:val="24"/>
              </w:rPr>
            </w:pPr>
            <w:r w:rsidRPr="00987EC3">
              <w:rPr>
                <w:rFonts w:ascii="Arial Narrow" w:hAnsi="Arial Narrow" w:cs="Arial"/>
                <w:szCs w:val="24"/>
              </w:rPr>
              <w:t>2015</w:t>
            </w:r>
          </w:p>
        </w:tc>
        <w:tc>
          <w:tcPr>
            <w:tcW w:w="2512" w:type="pct"/>
            <w:tcBorders>
              <w:top w:val="single" w:sz="4" w:space="0" w:color="auto"/>
              <w:left w:val="single" w:sz="4" w:space="0" w:color="auto"/>
              <w:bottom w:val="single" w:sz="4" w:space="0" w:color="auto"/>
              <w:right w:val="single" w:sz="4" w:space="0" w:color="auto"/>
            </w:tcBorders>
            <w:vAlign w:val="center"/>
          </w:tcPr>
          <w:p w:rsidR="00987EC3" w:rsidRPr="00987EC3" w:rsidRDefault="00987EC3" w:rsidP="00235AA0">
            <w:pPr>
              <w:spacing w:after="0" w:line="240" w:lineRule="auto"/>
              <w:jc w:val="center"/>
              <w:rPr>
                <w:rFonts w:ascii="Arial Narrow" w:hAnsi="Arial Narrow" w:cs="Arial"/>
                <w:szCs w:val="24"/>
              </w:rPr>
            </w:pPr>
            <w:r w:rsidRPr="00987EC3">
              <w:rPr>
                <w:rFonts w:ascii="Arial Narrow" w:hAnsi="Arial Narrow" w:cs="Arial"/>
                <w:szCs w:val="24"/>
              </w:rPr>
              <w:t>37 185</w:t>
            </w:r>
          </w:p>
        </w:tc>
      </w:tr>
      <w:tr w:rsidR="00987EC3" w:rsidRPr="00987EC3" w:rsidTr="00987EC3">
        <w:trPr>
          <w:jc w:val="center"/>
        </w:trPr>
        <w:tc>
          <w:tcPr>
            <w:tcW w:w="2488" w:type="pct"/>
            <w:tcBorders>
              <w:top w:val="single" w:sz="4" w:space="0" w:color="auto"/>
              <w:left w:val="single" w:sz="4" w:space="0" w:color="auto"/>
              <w:bottom w:val="single" w:sz="4" w:space="0" w:color="auto"/>
              <w:right w:val="single" w:sz="4" w:space="0" w:color="auto"/>
            </w:tcBorders>
            <w:vAlign w:val="bottom"/>
            <w:hideMark/>
          </w:tcPr>
          <w:p w:rsidR="00987EC3" w:rsidRPr="00987EC3" w:rsidRDefault="00987EC3" w:rsidP="00235AA0">
            <w:pPr>
              <w:spacing w:after="0" w:line="240" w:lineRule="auto"/>
              <w:jc w:val="center"/>
              <w:rPr>
                <w:rFonts w:ascii="Arial Narrow" w:hAnsi="Arial Narrow" w:cs="Arial"/>
                <w:szCs w:val="24"/>
              </w:rPr>
            </w:pPr>
            <w:r w:rsidRPr="00987EC3">
              <w:rPr>
                <w:rFonts w:ascii="Arial Narrow" w:hAnsi="Arial Narrow" w:cs="Arial"/>
                <w:szCs w:val="24"/>
              </w:rPr>
              <w:t>2016</w:t>
            </w:r>
          </w:p>
        </w:tc>
        <w:tc>
          <w:tcPr>
            <w:tcW w:w="2512" w:type="pct"/>
            <w:tcBorders>
              <w:top w:val="single" w:sz="4" w:space="0" w:color="auto"/>
              <w:left w:val="single" w:sz="4" w:space="0" w:color="auto"/>
              <w:bottom w:val="single" w:sz="4" w:space="0" w:color="auto"/>
              <w:right w:val="single" w:sz="4" w:space="0" w:color="auto"/>
            </w:tcBorders>
            <w:vAlign w:val="center"/>
          </w:tcPr>
          <w:p w:rsidR="00987EC3" w:rsidRPr="00987EC3" w:rsidRDefault="00987EC3" w:rsidP="00235AA0">
            <w:pPr>
              <w:spacing w:after="0" w:line="240" w:lineRule="auto"/>
              <w:jc w:val="center"/>
              <w:rPr>
                <w:rFonts w:ascii="Arial Narrow" w:hAnsi="Arial Narrow" w:cs="Arial"/>
                <w:szCs w:val="24"/>
              </w:rPr>
            </w:pPr>
            <w:r w:rsidRPr="00987EC3">
              <w:rPr>
                <w:rFonts w:ascii="Arial Narrow" w:hAnsi="Arial Narrow" w:cs="Arial"/>
                <w:szCs w:val="24"/>
              </w:rPr>
              <w:t>37 341</w:t>
            </w:r>
          </w:p>
        </w:tc>
      </w:tr>
      <w:tr w:rsidR="00987EC3" w:rsidRPr="00987EC3" w:rsidTr="00987EC3">
        <w:trPr>
          <w:jc w:val="center"/>
        </w:trPr>
        <w:tc>
          <w:tcPr>
            <w:tcW w:w="2488" w:type="pct"/>
            <w:tcBorders>
              <w:top w:val="single" w:sz="4" w:space="0" w:color="auto"/>
              <w:left w:val="single" w:sz="4" w:space="0" w:color="auto"/>
              <w:bottom w:val="single" w:sz="4" w:space="0" w:color="auto"/>
              <w:right w:val="single" w:sz="4" w:space="0" w:color="auto"/>
            </w:tcBorders>
            <w:vAlign w:val="bottom"/>
            <w:hideMark/>
          </w:tcPr>
          <w:p w:rsidR="00987EC3" w:rsidRPr="00987EC3" w:rsidRDefault="00987EC3" w:rsidP="00235AA0">
            <w:pPr>
              <w:spacing w:after="0" w:line="240" w:lineRule="auto"/>
              <w:jc w:val="center"/>
              <w:rPr>
                <w:rFonts w:ascii="Arial Narrow" w:hAnsi="Arial Narrow" w:cs="Arial"/>
                <w:szCs w:val="24"/>
              </w:rPr>
            </w:pPr>
            <w:r w:rsidRPr="00987EC3">
              <w:rPr>
                <w:rFonts w:ascii="Arial Narrow" w:hAnsi="Arial Narrow" w:cs="Arial"/>
                <w:szCs w:val="24"/>
              </w:rPr>
              <w:t>2017</w:t>
            </w:r>
          </w:p>
        </w:tc>
        <w:tc>
          <w:tcPr>
            <w:tcW w:w="2512" w:type="pct"/>
            <w:tcBorders>
              <w:top w:val="single" w:sz="4" w:space="0" w:color="auto"/>
              <w:left w:val="single" w:sz="4" w:space="0" w:color="auto"/>
              <w:bottom w:val="single" w:sz="4" w:space="0" w:color="auto"/>
              <w:right w:val="single" w:sz="4" w:space="0" w:color="auto"/>
            </w:tcBorders>
            <w:vAlign w:val="center"/>
          </w:tcPr>
          <w:p w:rsidR="00987EC3" w:rsidRPr="00987EC3" w:rsidRDefault="00987EC3" w:rsidP="00235AA0">
            <w:pPr>
              <w:spacing w:after="0" w:line="240" w:lineRule="auto"/>
              <w:jc w:val="center"/>
              <w:rPr>
                <w:rFonts w:ascii="Arial Narrow" w:hAnsi="Arial Narrow" w:cs="Arial"/>
                <w:szCs w:val="24"/>
              </w:rPr>
            </w:pPr>
            <w:r w:rsidRPr="00987EC3">
              <w:rPr>
                <w:rFonts w:ascii="Arial Narrow" w:hAnsi="Arial Narrow" w:cs="Arial"/>
                <w:szCs w:val="24"/>
              </w:rPr>
              <w:t>37 706</w:t>
            </w:r>
          </w:p>
        </w:tc>
      </w:tr>
      <w:tr w:rsidR="00987EC3" w:rsidRPr="00987EC3" w:rsidTr="00987EC3">
        <w:trPr>
          <w:jc w:val="center"/>
        </w:trPr>
        <w:tc>
          <w:tcPr>
            <w:tcW w:w="2488" w:type="pct"/>
            <w:tcBorders>
              <w:top w:val="single" w:sz="4" w:space="0" w:color="auto"/>
              <w:left w:val="single" w:sz="4" w:space="0" w:color="auto"/>
              <w:bottom w:val="single" w:sz="4" w:space="0" w:color="auto"/>
              <w:right w:val="single" w:sz="4" w:space="0" w:color="auto"/>
            </w:tcBorders>
            <w:vAlign w:val="bottom"/>
            <w:hideMark/>
          </w:tcPr>
          <w:p w:rsidR="00987EC3" w:rsidRPr="00987EC3" w:rsidRDefault="00987EC3" w:rsidP="00235AA0">
            <w:pPr>
              <w:spacing w:after="0" w:line="240" w:lineRule="auto"/>
              <w:jc w:val="center"/>
              <w:rPr>
                <w:rFonts w:ascii="Arial Narrow" w:hAnsi="Arial Narrow" w:cs="Arial"/>
                <w:szCs w:val="24"/>
              </w:rPr>
            </w:pPr>
            <w:r w:rsidRPr="00987EC3">
              <w:rPr>
                <w:rFonts w:ascii="Arial Narrow" w:hAnsi="Arial Narrow" w:cs="Arial"/>
                <w:szCs w:val="24"/>
              </w:rPr>
              <w:t>2018</w:t>
            </w:r>
          </w:p>
        </w:tc>
        <w:tc>
          <w:tcPr>
            <w:tcW w:w="2512" w:type="pct"/>
            <w:tcBorders>
              <w:top w:val="single" w:sz="4" w:space="0" w:color="auto"/>
              <w:left w:val="single" w:sz="4" w:space="0" w:color="auto"/>
              <w:bottom w:val="single" w:sz="4" w:space="0" w:color="auto"/>
              <w:right w:val="single" w:sz="4" w:space="0" w:color="auto"/>
            </w:tcBorders>
            <w:vAlign w:val="center"/>
          </w:tcPr>
          <w:p w:rsidR="00987EC3" w:rsidRPr="00987EC3" w:rsidRDefault="00987EC3" w:rsidP="00235AA0">
            <w:pPr>
              <w:spacing w:after="0" w:line="240" w:lineRule="auto"/>
              <w:jc w:val="center"/>
              <w:rPr>
                <w:rFonts w:ascii="Arial Narrow" w:hAnsi="Arial Narrow" w:cs="Arial"/>
                <w:szCs w:val="24"/>
              </w:rPr>
            </w:pPr>
            <w:r w:rsidRPr="00987EC3">
              <w:rPr>
                <w:rFonts w:ascii="Arial Narrow" w:hAnsi="Arial Narrow" w:cs="Arial"/>
                <w:szCs w:val="24"/>
              </w:rPr>
              <w:t>37 797</w:t>
            </w:r>
          </w:p>
        </w:tc>
      </w:tr>
      <w:tr w:rsidR="00987EC3" w:rsidRPr="00987EC3" w:rsidTr="00987EC3">
        <w:trPr>
          <w:jc w:val="center"/>
        </w:trPr>
        <w:tc>
          <w:tcPr>
            <w:tcW w:w="2488" w:type="pct"/>
            <w:tcBorders>
              <w:top w:val="single" w:sz="4" w:space="0" w:color="auto"/>
              <w:left w:val="single" w:sz="4" w:space="0" w:color="auto"/>
              <w:bottom w:val="single" w:sz="4" w:space="0" w:color="auto"/>
              <w:right w:val="single" w:sz="4" w:space="0" w:color="auto"/>
            </w:tcBorders>
            <w:vAlign w:val="bottom"/>
            <w:hideMark/>
          </w:tcPr>
          <w:p w:rsidR="00987EC3" w:rsidRPr="00987EC3" w:rsidRDefault="00987EC3" w:rsidP="00235AA0">
            <w:pPr>
              <w:spacing w:after="0" w:line="240" w:lineRule="auto"/>
              <w:jc w:val="center"/>
              <w:rPr>
                <w:rFonts w:ascii="Arial Narrow" w:hAnsi="Arial Narrow" w:cs="Arial"/>
                <w:szCs w:val="24"/>
              </w:rPr>
            </w:pPr>
            <w:r w:rsidRPr="00987EC3">
              <w:rPr>
                <w:rFonts w:ascii="Arial Narrow" w:hAnsi="Arial Narrow" w:cs="Arial"/>
                <w:szCs w:val="24"/>
              </w:rPr>
              <w:t>2019</w:t>
            </w:r>
          </w:p>
        </w:tc>
        <w:tc>
          <w:tcPr>
            <w:tcW w:w="2512" w:type="pct"/>
            <w:tcBorders>
              <w:top w:val="single" w:sz="4" w:space="0" w:color="auto"/>
              <w:left w:val="single" w:sz="4" w:space="0" w:color="auto"/>
              <w:bottom w:val="single" w:sz="4" w:space="0" w:color="auto"/>
              <w:right w:val="single" w:sz="4" w:space="0" w:color="auto"/>
            </w:tcBorders>
            <w:vAlign w:val="center"/>
          </w:tcPr>
          <w:p w:rsidR="00987EC3" w:rsidRPr="00987EC3" w:rsidRDefault="00987EC3" w:rsidP="00235AA0">
            <w:pPr>
              <w:spacing w:after="0" w:line="240" w:lineRule="auto"/>
              <w:jc w:val="center"/>
              <w:rPr>
                <w:rFonts w:ascii="Arial Narrow" w:hAnsi="Arial Narrow" w:cs="Arial"/>
                <w:szCs w:val="24"/>
              </w:rPr>
            </w:pPr>
            <w:r w:rsidRPr="00987EC3">
              <w:rPr>
                <w:rFonts w:ascii="Arial Narrow" w:hAnsi="Arial Narrow" w:cs="Arial"/>
                <w:szCs w:val="24"/>
              </w:rPr>
              <w:t>37 765</w:t>
            </w:r>
          </w:p>
        </w:tc>
      </w:tr>
      <w:tr w:rsidR="00987EC3" w:rsidRPr="00987EC3" w:rsidTr="00987EC3">
        <w:trPr>
          <w:trHeight w:val="50"/>
          <w:jc w:val="center"/>
        </w:trPr>
        <w:tc>
          <w:tcPr>
            <w:tcW w:w="2488" w:type="pct"/>
            <w:tcBorders>
              <w:top w:val="single" w:sz="4" w:space="0" w:color="auto"/>
              <w:left w:val="single" w:sz="4" w:space="0" w:color="auto"/>
              <w:bottom w:val="single" w:sz="4" w:space="0" w:color="auto"/>
              <w:right w:val="single" w:sz="4" w:space="0" w:color="auto"/>
            </w:tcBorders>
            <w:vAlign w:val="bottom"/>
            <w:hideMark/>
          </w:tcPr>
          <w:p w:rsidR="00987EC3" w:rsidRPr="00987EC3" w:rsidRDefault="00987EC3" w:rsidP="00235AA0">
            <w:pPr>
              <w:spacing w:after="0" w:line="240" w:lineRule="auto"/>
              <w:jc w:val="center"/>
              <w:rPr>
                <w:rFonts w:ascii="Arial Narrow" w:hAnsi="Arial Narrow" w:cs="Arial"/>
                <w:szCs w:val="24"/>
              </w:rPr>
            </w:pPr>
            <w:r w:rsidRPr="00987EC3">
              <w:rPr>
                <w:rFonts w:ascii="Arial Narrow" w:hAnsi="Arial Narrow" w:cs="Arial"/>
                <w:szCs w:val="24"/>
              </w:rPr>
              <w:lastRenderedPageBreak/>
              <w:t>2020</w:t>
            </w:r>
          </w:p>
        </w:tc>
        <w:tc>
          <w:tcPr>
            <w:tcW w:w="2512" w:type="pct"/>
            <w:tcBorders>
              <w:top w:val="single" w:sz="4" w:space="0" w:color="auto"/>
              <w:left w:val="single" w:sz="4" w:space="0" w:color="auto"/>
              <w:bottom w:val="single" w:sz="4" w:space="0" w:color="auto"/>
              <w:right w:val="single" w:sz="4" w:space="0" w:color="auto"/>
            </w:tcBorders>
            <w:vAlign w:val="center"/>
          </w:tcPr>
          <w:p w:rsidR="00987EC3" w:rsidRPr="00987EC3" w:rsidRDefault="00987EC3" w:rsidP="00235AA0">
            <w:pPr>
              <w:spacing w:after="0" w:line="240" w:lineRule="auto"/>
              <w:jc w:val="center"/>
              <w:rPr>
                <w:rFonts w:ascii="Arial Narrow" w:hAnsi="Arial Narrow" w:cs="Arial"/>
                <w:szCs w:val="24"/>
              </w:rPr>
            </w:pPr>
            <w:r w:rsidRPr="00987EC3">
              <w:rPr>
                <w:rFonts w:ascii="Arial Narrow" w:hAnsi="Arial Narrow" w:cs="Arial"/>
                <w:szCs w:val="24"/>
              </w:rPr>
              <w:t>37 367</w:t>
            </w:r>
          </w:p>
        </w:tc>
      </w:tr>
      <w:tr w:rsidR="00987EC3" w:rsidRPr="00987EC3" w:rsidTr="00987EC3">
        <w:trPr>
          <w:trHeight w:val="50"/>
          <w:jc w:val="center"/>
        </w:trPr>
        <w:tc>
          <w:tcPr>
            <w:tcW w:w="2488" w:type="pct"/>
            <w:tcBorders>
              <w:top w:val="single" w:sz="4" w:space="0" w:color="auto"/>
              <w:left w:val="single" w:sz="4" w:space="0" w:color="auto"/>
              <w:bottom w:val="single" w:sz="4" w:space="0" w:color="auto"/>
              <w:right w:val="single" w:sz="4" w:space="0" w:color="auto"/>
            </w:tcBorders>
            <w:vAlign w:val="bottom"/>
          </w:tcPr>
          <w:p w:rsidR="00987EC3" w:rsidRPr="00987EC3" w:rsidRDefault="00987EC3" w:rsidP="00235AA0">
            <w:pPr>
              <w:spacing w:after="0" w:line="240" w:lineRule="auto"/>
              <w:jc w:val="center"/>
              <w:rPr>
                <w:rFonts w:ascii="Arial Narrow" w:hAnsi="Arial Narrow" w:cs="Arial"/>
                <w:szCs w:val="24"/>
              </w:rPr>
            </w:pPr>
            <w:r w:rsidRPr="00987EC3">
              <w:rPr>
                <w:rFonts w:ascii="Arial Narrow" w:hAnsi="Arial Narrow" w:cs="Arial"/>
                <w:szCs w:val="24"/>
              </w:rPr>
              <w:t>2021</w:t>
            </w:r>
          </w:p>
        </w:tc>
        <w:tc>
          <w:tcPr>
            <w:tcW w:w="2512" w:type="pct"/>
            <w:tcBorders>
              <w:top w:val="single" w:sz="4" w:space="0" w:color="auto"/>
              <w:left w:val="single" w:sz="4" w:space="0" w:color="auto"/>
              <w:bottom w:val="single" w:sz="4" w:space="0" w:color="auto"/>
              <w:right w:val="single" w:sz="4" w:space="0" w:color="auto"/>
            </w:tcBorders>
            <w:vAlign w:val="center"/>
          </w:tcPr>
          <w:p w:rsidR="00987EC3" w:rsidRPr="00987EC3" w:rsidRDefault="00987EC3" w:rsidP="00235AA0">
            <w:pPr>
              <w:spacing w:after="0" w:line="240" w:lineRule="auto"/>
              <w:jc w:val="center"/>
              <w:rPr>
                <w:rFonts w:ascii="Arial Narrow" w:hAnsi="Arial Narrow" w:cs="Arial"/>
                <w:szCs w:val="24"/>
              </w:rPr>
            </w:pPr>
            <w:r w:rsidRPr="00987EC3">
              <w:rPr>
                <w:rFonts w:ascii="Arial Narrow" w:hAnsi="Arial Narrow" w:cs="Arial"/>
                <w:szCs w:val="24"/>
              </w:rPr>
              <w:t>37 313</w:t>
            </w:r>
          </w:p>
        </w:tc>
      </w:tr>
    </w:tbl>
    <w:p w:rsidR="00987EC3" w:rsidRPr="00987EC3" w:rsidRDefault="00987EC3" w:rsidP="00987EC3">
      <w:pPr>
        <w:spacing w:after="0" w:line="276" w:lineRule="auto"/>
        <w:ind w:firstLine="709"/>
        <w:jc w:val="both"/>
        <w:rPr>
          <w:rFonts w:ascii="Arial" w:hAnsi="Arial" w:cs="Arial"/>
          <w:sz w:val="24"/>
          <w:szCs w:val="24"/>
        </w:rPr>
      </w:pPr>
    </w:p>
    <w:p w:rsidR="00987EC3" w:rsidRPr="00987EC3" w:rsidRDefault="00987EC3" w:rsidP="00987EC3">
      <w:pPr>
        <w:spacing w:after="0" w:line="276" w:lineRule="auto"/>
        <w:ind w:firstLine="709"/>
        <w:jc w:val="both"/>
        <w:rPr>
          <w:rFonts w:ascii="Arial" w:hAnsi="Arial" w:cs="Arial"/>
          <w:sz w:val="24"/>
          <w:szCs w:val="24"/>
        </w:rPr>
      </w:pPr>
      <w:r w:rsidRPr="00987EC3">
        <w:rPr>
          <w:rFonts w:ascii="Arial" w:hAnsi="Arial" w:cs="Arial"/>
          <w:sz w:val="24"/>
          <w:szCs w:val="24"/>
        </w:rPr>
        <w:t>В течение 2002-2021 гг. численность населения муниципального округа увеличилась на 3,3</w:t>
      </w:r>
      <w:r w:rsidR="008571A1">
        <w:rPr>
          <w:rFonts w:ascii="Arial" w:hAnsi="Arial" w:cs="Arial"/>
          <w:sz w:val="24"/>
          <w:szCs w:val="24"/>
        </w:rPr>
        <w:t>%</w:t>
      </w:r>
      <w:r w:rsidRPr="00987EC3">
        <w:rPr>
          <w:rFonts w:ascii="Arial" w:hAnsi="Arial" w:cs="Arial"/>
          <w:sz w:val="24"/>
          <w:szCs w:val="24"/>
        </w:rPr>
        <w:t xml:space="preserve">. </w:t>
      </w:r>
    </w:p>
    <w:p w:rsidR="00987EC3" w:rsidRPr="00987EC3" w:rsidRDefault="00987EC3" w:rsidP="00987EC3">
      <w:pPr>
        <w:spacing w:after="0" w:line="276" w:lineRule="auto"/>
        <w:ind w:firstLine="709"/>
        <w:jc w:val="both"/>
        <w:rPr>
          <w:rFonts w:ascii="Arial" w:hAnsi="Arial" w:cs="Arial"/>
          <w:sz w:val="24"/>
          <w:szCs w:val="24"/>
        </w:rPr>
      </w:pPr>
      <w:r w:rsidRPr="00987EC3">
        <w:rPr>
          <w:rFonts w:ascii="Arial" w:hAnsi="Arial" w:cs="Arial"/>
          <w:sz w:val="24"/>
          <w:szCs w:val="24"/>
        </w:rPr>
        <w:t xml:space="preserve">Плотность населения составляет </w:t>
      </w:r>
      <w:bookmarkStart w:id="79" w:name="_Hlk47341729"/>
      <w:r w:rsidRPr="00987EC3">
        <w:rPr>
          <w:rFonts w:ascii="Arial" w:hAnsi="Arial" w:cs="Arial"/>
          <w:sz w:val="24"/>
          <w:szCs w:val="24"/>
        </w:rPr>
        <w:t>20,8 чел./кв. км</w:t>
      </w:r>
      <w:bookmarkEnd w:id="79"/>
      <w:r w:rsidRPr="00987EC3">
        <w:rPr>
          <w:rFonts w:ascii="Arial" w:hAnsi="Arial" w:cs="Arial"/>
          <w:sz w:val="24"/>
          <w:szCs w:val="24"/>
        </w:rPr>
        <w:t>, что более чем в два раза ниже среднекраевого показателя (42,2 чел./кв. км) и, особенно, урбанизированных территорий. При этом средняя плотность сельского населения несколько выше средней по краю (17,4 чел./кв. км).</w:t>
      </w:r>
    </w:p>
    <w:p w:rsidR="00987EC3" w:rsidRPr="00987EC3" w:rsidRDefault="00987EC3" w:rsidP="00987EC3">
      <w:pPr>
        <w:spacing w:after="0" w:line="276" w:lineRule="auto"/>
        <w:ind w:firstLine="709"/>
        <w:jc w:val="both"/>
        <w:rPr>
          <w:rFonts w:ascii="Arial" w:hAnsi="Arial" w:cs="Arial"/>
          <w:sz w:val="24"/>
          <w:szCs w:val="24"/>
        </w:rPr>
      </w:pPr>
      <w:r w:rsidRPr="00987EC3">
        <w:rPr>
          <w:rFonts w:ascii="Arial" w:hAnsi="Arial" w:cs="Arial"/>
          <w:sz w:val="24"/>
          <w:szCs w:val="24"/>
        </w:rPr>
        <w:t xml:space="preserve">Центр муниципального округа является самым крупным поселением в пределах своей административной единицы и </w:t>
      </w:r>
      <w:r w:rsidR="009B0024">
        <w:rPr>
          <w:rFonts w:ascii="Arial" w:hAnsi="Arial" w:cs="Arial"/>
          <w:sz w:val="24"/>
          <w:szCs w:val="24"/>
        </w:rPr>
        <w:t>играет</w:t>
      </w:r>
      <w:r w:rsidRPr="00987EC3">
        <w:rPr>
          <w:rFonts w:ascii="Arial" w:hAnsi="Arial" w:cs="Arial"/>
          <w:sz w:val="24"/>
          <w:szCs w:val="24"/>
        </w:rPr>
        <w:t xml:space="preserve"> роль опорного центра расселения территории, оказывая определяющее влияние на развитие системы сельских населенных мест.</w:t>
      </w:r>
    </w:p>
    <w:p w:rsidR="00987EC3" w:rsidRPr="00987EC3" w:rsidRDefault="00987EC3" w:rsidP="00987EC3">
      <w:pPr>
        <w:spacing w:after="0" w:line="276" w:lineRule="auto"/>
        <w:ind w:firstLine="709"/>
        <w:jc w:val="both"/>
        <w:rPr>
          <w:rFonts w:ascii="Arial" w:hAnsi="Arial" w:cs="Arial"/>
          <w:bCs/>
          <w:sz w:val="24"/>
          <w:szCs w:val="24"/>
        </w:rPr>
      </w:pPr>
      <w:r w:rsidRPr="00987EC3">
        <w:rPr>
          <w:rFonts w:ascii="Arial" w:hAnsi="Arial" w:cs="Arial"/>
          <w:bCs/>
          <w:sz w:val="24"/>
          <w:szCs w:val="24"/>
        </w:rPr>
        <w:t xml:space="preserve">В состав </w:t>
      </w:r>
      <w:r w:rsidR="0001400B">
        <w:rPr>
          <w:rFonts w:ascii="Arial" w:hAnsi="Arial" w:cs="Arial"/>
          <w:bCs/>
          <w:sz w:val="24"/>
          <w:szCs w:val="24"/>
        </w:rPr>
        <w:t>Грачёвского</w:t>
      </w:r>
      <w:r w:rsidRPr="00987EC3">
        <w:rPr>
          <w:rFonts w:ascii="Arial" w:hAnsi="Arial" w:cs="Arial"/>
          <w:bCs/>
          <w:sz w:val="24"/>
          <w:szCs w:val="24"/>
        </w:rPr>
        <w:t xml:space="preserve"> муниципального округа входит 8 территориальных управлений:</w:t>
      </w:r>
    </w:p>
    <w:p w:rsidR="00987EC3" w:rsidRPr="00987EC3" w:rsidRDefault="00987EC3" w:rsidP="00235AA0">
      <w:pPr>
        <w:numPr>
          <w:ilvl w:val="0"/>
          <w:numId w:val="103"/>
        </w:numPr>
        <w:tabs>
          <w:tab w:val="left" w:pos="993"/>
        </w:tabs>
        <w:spacing w:after="0" w:line="276" w:lineRule="auto"/>
        <w:ind w:left="0" w:firstLine="709"/>
        <w:jc w:val="both"/>
        <w:rPr>
          <w:rFonts w:ascii="Arial" w:hAnsi="Arial" w:cs="Arial"/>
          <w:bCs/>
          <w:sz w:val="24"/>
          <w:szCs w:val="24"/>
        </w:rPr>
      </w:pPr>
      <w:r w:rsidRPr="00987EC3">
        <w:rPr>
          <w:rFonts w:ascii="Arial" w:hAnsi="Arial" w:cs="Arial"/>
          <w:bCs/>
          <w:sz w:val="24"/>
          <w:szCs w:val="24"/>
        </w:rPr>
        <w:t xml:space="preserve">Бешпагирское ТУ (с. Бешпагир). </w:t>
      </w:r>
      <w:bookmarkStart w:id="80" w:name="_Hlk47274548"/>
      <w:bookmarkStart w:id="81" w:name="_Hlk47274394"/>
      <w:r w:rsidRPr="00987EC3">
        <w:rPr>
          <w:rFonts w:ascii="Arial" w:hAnsi="Arial" w:cs="Arial"/>
          <w:bCs/>
          <w:sz w:val="24"/>
          <w:szCs w:val="24"/>
        </w:rPr>
        <w:t xml:space="preserve">Административный центр – </w:t>
      </w:r>
      <w:bookmarkEnd w:id="80"/>
      <w:r w:rsidRPr="00987EC3">
        <w:rPr>
          <w:rFonts w:ascii="Arial" w:hAnsi="Arial" w:cs="Arial"/>
          <w:bCs/>
          <w:sz w:val="24"/>
          <w:szCs w:val="24"/>
        </w:rPr>
        <w:t>с. Бешпагир.</w:t>
      </w:r>
      <w:bookmarkEnd w:id="81"/>
    </w:p>
    <w:p w:rsidR="00987EC3" w:rsidRPr="00987EC3" w:rsidRDefault="00530933" w:rsidP="00235AA0">
      <w:pPr>
        <w:numPr>
          <w:ilvl w:val="0"/>
          <w:numId w:val="103"/>
        </w:numPr>
        <w:tabs>
          <w:tab w:val="left" w:pos="993"/>
        </w:tabs>
        <w:spacing w:after="0" w:line="276" w:lineRule="auto"/>
        <w:ind w:left="0" w:firstLine="709"/>
        <w:jc w:val="both"/>
        <w:rPr>
          <w:rFonts w:ascii="Arial" w:hAnsi="Arial" w:cs="Arial"/>
          <w:bCs/>
          <w:sz w:val="24"/>
          <w:szCs w:val="24"/>
        </w:rPr>
      </w:pPr>
      <w:r>
        <w:rPr>
          <w:rFonts w:ascii="Arial" w:hAnsi="Arial" w:cs="Arial"/>
          <w:bCs/>
          <w:sz w:val="24"/>
          <w:szCs w:val="24"/>
        </w:rPr>
        <w:t>Грачё</w:t>
      </w:r>
      <w:r w:rsidR="00987EC3" w:rsidRPr="00987EC3">
        <w:rPr>
          <w:rFonts w:ascii="Arial" w:hAnsi="Arial" w:cs="Arial"/>
          <w:bCs/>
          <w:sz w:val="24"/>
          <w:szCs w:val="24"/>
        </w:rPr>
        <w:t xml:space="preserve">вское ТУ (с. </w:t>
      </w:r>
      <w:r>
        <w:rPr>
          <w:rFonts w:ascii="Arial" w:hAnsi="Arial" w:cs="Arial"/>
          <w:bCs/>
          <w:sz w:val="24"/>
          <w:szCs w:val="24"/>
        </w:rPr>
        <w:t>Грачё</w:t>
      </w:r>
      <w:r w:rsidR="00987EC3" w:rsidRPr="00987EC3">
        <w:rPr>
          <w:rFonts w:ascii="Arial" w:hAnsi="Arial" w:cs="Arial"/>
          <w:bCs/>
          <w:sz w:val="24"/>
          <w:szCs w:val="24"/>
        </w:rPr>
        <w:t xml:space="preserve">вка, х. Лисички, п. Ямки). Административный центр – с. </w:t>
      </w:r>
      <w:r>
        <w:rPr>
          <w:rFonts w:ascii="Arial" w:hAnsi="Arial" w:cs="Arial"/>
          <w:bCs/>
          <w:sz w:val="24"/>
          <w:szCs w:val="24"/>
        </w:rPr>
        <w:t>Грачё</w:t>
      </w:r>
      <w:r w:rsidR="00987EC3" w:rsidRPr="00987EC3">
        <w:rPr>
          <w:rFonts w:ascii="Arial" w:hAnsi="Arial" w:cs="Arial"/>
          <w:bCs/>
          <w:sz w:val="24"/>
          <w:szCs w:val="24"/>
        </w:rPr>
        <w:t>вка.</w:t>
      </w:r>
    </w:p>
    <w:p w:rsidR="00987EC3" w:rsidRPr="00987EC3" w:rsidRDefault="00987EC3" w:rsidP="00235AA0">
      <w:pPr>
        <w:numPr>
          <w:ilvl w:val="0"/>
          <w:numId w:val="103"/>
        </w:numPr>
        <w:tabs>
          <w:tab w:val="left" w:pos="993"/>
        </w:tabs>
        <w:spacing w:after="0" w:line="276" w:lineRule="auto"/>
        <w:ind w:left="0" w:firstLine="709"/>
        <w:jc w:val="both"/>
        <w:rPr>
          <w:rFonts w:ascii="Arial" w:hAnsi="Arial" w:cs="Arial"/>
          <w:bCs/>
          <w:sz w:val="24"/>
          <w:szCs w:val="24"/>
        </w:rPr>
      </w:pPr>
      <w:r w:rsidRPr="00987EC3">
        <w:rPr>
          <w:rFonts w:ascii="Arial" w:hAnsi="Arial" w:cs="Arial"/>
          <w:bCs/>
          <w:sz w:val="24"/>
          <w:szCs w:val="24"/>
        </w:rPr>
        <w:t>Красное ТУ (с. Красное, х. Нагорный). Административный центр – с. Красное.</w:t>
      </w:r>
    </w:p>
    <w:p w:rsidR="00987EC3" w:rsidRPr="00987EC3" w:rsidRDefault="00987EC3" w:rsidP="00235AA0">
      <w:pPr>
        <w:numPr>
          <w:ilvl w:val="0"/>
          <w:numId w:val="103"/>
        </w:numPr>
        <w:tabs>
          <w:tab w:val="left" w:pos="993"/>
        </w:tabs>
        <w:spacing w:after="0" w:line="276" w:lineRule="auto"/>
        <w:ind w:left="0" w:firstLine="709"/>
        <w:jc w:val="both"/>
        <w:rPr>
          <w:rFonts w:ascii="Arial" w:hAnsi="Arial" w:cs="Arial"/>
          <w:bCs/>
          <w:sz w:val="24"/>
          <w:szCs w:val="24"/>
        </w:rPr>
      </w:pPr>
      <w:r w:rsidRPr="00987EC3">
        <w:rPr>
          <w:rFonts w:ascii="Arial" w:hAnsi="Arial" w:cs="Arial"/>
          <w:bCs/>
          <w:sz w:val="24"/>
          <w:szCs w:val="24"/>
        </w:rPr>
        <w:t>Кугультинское ТУ (с. Кугульта, п. Верхняя Кугульта). Административный центр – с. Кугульта.</w:t>
      </w:r>
    </w:p>
    <w:p w:rsidR="00987EC3" w:rsidRPr="00987EC3" w:rsidRDefault="00987EC3" w:rsidP="00235AA0">
      <w:pPr>
        <w:numPr>
          <w:ilvl w:val="0"/>
          <w:numId w:val="103"/>
        </w:numPr>
        <w:tabs>
          <w:tab w:val="left" w:pos="993"/>
        </w:tabs>
        <w:spacing w:after="0" w:line="276" w:lineRule="auto"/>
        <w:ind w:left="0" w:firstLine="709"/>
        <w:jc w:val="both"/>
        <w:rPr>
          <w:rFonts w:ascii="Arial" w:hAnsi="Arial" w:cs="Arial"/>
          <w:bCs/>
          <w:sz w:val="24"/>
          <w:szCs w:val="24"/>
        </w:rPr>
      </w:pPr>
      <w:r w:rsidRPr="00987EC3">
        <w:rPr>
          <w:rFonts w:ascii="Arial" w:hAnsi="Arial" w:cs="Arial"/>
          <w:bCs/>
          <w:sz w:val="24"/>
          <w:szCs w:val="24"/>
        </w:rPr>
        <w:t>Сергиевское ТУ (с. Сергиевское, х. Октябрь). Административный центр – с. Сергиевское.</w:t>
      </w:r>
    </w:p>
    <w:p w:rsidR="00987EC3" w:rsidRPr="00987EC3" w:rsidRDefault="00987EC3" w:rsidP="00235AA0">
      <w:pPr>
        <w:numPr>
          <w:ilvl w:val="0"/>
          <w:numId w:val="103"/>
        </w:numPr>
        <w:tabs>
          <w:tab w:val="left" w:pos="993"/>
        </w:tabs>
        <w:spacing w:after="0" w:line="276" w:lineRule="auto"/>
        <w:ind w:left="0" w:firstLine="709"/>
        <w:jc w:val="both"/>
        <w:rPr>
          <w:rFonts w:ascii="Arial" w:hAnsi="Arial" w:cs="Arial"/>
          <w:bCs/>
          <w:sz w:val="24"/>
          <w:szCs w:val="24"/>
        </w:rPr>
      </w:pPr>
      <w:r w:rsidRPr="00987EC3">
        <w:rPr>
          <w:rFonts w:ascii="Arial" w:hAnsi="Arial" w:cs="Arial"/>
          <w:bCs/>
          <w:sz w:val="24"/>
          <w:szCs w:val="24"/>
        </w:rPr>
        <w:t>Спицевское ТУ (с. Спицевка, х. Базовый, п. Новоспицевский). Административный центр – с. Спицевка.</w:t>
      </w:r>
    </w:p>
    <w:p w:rsidR="00987EC3" w:rsidRPr="00987EC3" w:rsidRDefault="00987EC3" w:rsidP="00235AA0">
      <w:pPr>
        <w:numPr>
          <w:ilvl w:val="0"/>
          <w:numId w:val="103"/>
        </w:numPr>
        <w:tabs>
          <w:tab w:val="left" w:pos="993"/>
        </w:tabs>
        <w:spacing w:after="0" w:line="276" w:lineRule="auto"/>
        <w:ind w:left="0" w:firstLine="709"/>
        <w:jc w:val="both"/>
        <w:rPr>
          <w:rFonts w:ascii="Arial" w:hAnsi="Arial" w:cs="Arial"/>
          <w:bCs/>
          <w:sz w:val="24"/>
          <w:szCs w:val="24"/>
        </w:rPr>
      </w:pPr>
      <w:r w:rsidRPr="00987EC3">
        <w:rPr>
          <w:rFonts w:ascii="Arial" w:hAnsi="Arial" w:cs="Arial"/>
          <w:bCs/>
          <w:sz w:val="24"/>
          <w:szCs w:val="24"/>
        </w:rPr>
        <w:t>Старомарьевское ТУ (с. Старомарьевка, х. Кизилов). Административный центр – с. Старомарьевка.</w:t>
      </w:r>
    </w:p>
    <w:p w:rsidR="00987EC3" w:rsidRPr="00987EC3" w:rsidRDefault="00987EC3" w:rsidP="00235AA0">
      <w:pPr>
        <w:numPr>
          <w:ilvl w:val="0"/>
          <w:numId w:val="103"/>
        </w:numPr>
        <w:tabs>
          <w:tab w:val="left" w:pos="993"/>
        </w:tabs>
        <w:spacing w:after="0" w:line="276" w:lineRule="auto"/>
        <w:ind w:left="0" w:firstLine="709"/>
        <w:jc w:val="both"/>
        <w:rPr>
          <w:rFonts w:ascii="Arial" w:hAnsi="Arial" w:cs="Arial"/>
          <w:bCs/>
          <w:sz w:val="24"/>
          <w:szCs w:val="24"/>
        </w:rPr>
      </w:pPr>
      <w:r w:rsidRPr="00987EC3">
        <w:rPr>
          <w:rFonts w:ascii="Arial" w:hAnsi="Arial" w:cs="Arial"/>
          <w:bCs/>
          <w:sz w:val="24"/>
          <w:szCs w:val="24"/>
        </w:rPr>
        <w:t>Тугулукское ТУ (с. Тугулук). Административный центр – с. Тугулук.</w:t>
      </w:r>
    </w:p>
    <w:p w:rsidR="00987EC3" w:rsidRPr="00987EC3" w:rsidRDefault="00987EC3" w:rsidP="00987EC3">
      <w:pPr>
        <w:spacing w:after="0" w:line="276" w:lineRule="auto"/>
        <w:ind w:firstLine="709"/>
        <w:jc w:val="both"/>
        <w:rPr>
          <w:rFonts w:ascii="Arial" w:hAnsi="Arial" w:cs="Arial"/>
          <w:sz w:val="24"/>
          <w:szCs w:val="24"/>
        </w:rPr>
      </w:pPr>
      <w:r w:rsidRPr="00987EC3">
        <w:rPr>
          <w:rFonts w:ascii="Arial" w:hAnsi="Arial" w:cs="Arial"/>
          <w:sz w:val="24"/>
          <w:szCs w:val="24"/>
        </w:rPr>
        <w:t xml:space="preserve">В состав </w:t>
      </w:r>
      <w:r w:rsidR="0001400B">
        <w:rPr>
          <w:rFonts w:ascii="Arial" w:hAnsi="Arial" w:cs="Arial"/>
          <w:sz w:val="24"/>
          <w:szCs w:val="24"/>
        </w:rPr>
        <w:t>Грачёвского</w:t>
      </w:r>
      <w:r w:rsidRPr="00987EC3">
        <w:rPr>
          <w:rFonts w:ascii="Arial" w:hAnsi="Arial" w:cs="Arial"/>
          <w:sz w:val="24"/>
          <w:szCs w:val="24"/>
        </w:rPr>
        <w:t xml:space="preserve"> МО входит 16 сельских населенных пунктов. В связи с отсутствием данных текущего статистического учета по сельским населенным пунктам, для оценки численности населения поселений приведены сведения Всероссийских переписей населения 2002 и 2010 г. Динамика численности населения в разрезе территориальных управлений и поселений представлена в таблице далее.</w:t>
      </w:r>
    </w:p>
    <w:p w:rsidR="00235AA0" w:rsidRPr="00987EC3" w:rsidRDefault="00235AA0" w:rsidP="00235AA0">
      <w:pPr>
        <w:spacing w:after="0" w:line="276" w:lineRule="auto"/>
        <w:ind w:firstLine="709"/>
        <w:jc w:val="both"/>
        <w:rPr>
          <w:rFonts w:ascii="Arial" w:hAnsi="Arial" w:cs="Arial"/>
          <w:bCs/>
          <w:sz w:val="24"/>
          <w:szCs w:val="24"/>
        </w:rPr>
      </w:pPr>
      <w:bookmarkStart w:id="82" w:name="_Hlk47434613"/>
      <w:bookmarkEnd w:id="77"/>
      <w:r w:rsidRPr="00987EC3">
        <w:rPr>
          <w:rFonts w:ascii="Arial" w:hAnsi="Arial" w:cs="Arial"/>
          <w:bCs/>
          <w:sz w:val="24"/>
          <w:szCs w:val="24"/>
        </w:rPr>
        <w:t xml:space="preserve">По удельному весу в общей численности населения муниципального округа после административного центра – </w:t>
      </w:r>
      <w:r>
        <w:rPr>
          <w:rFonts w:ascii="Arial" w:hAnsi="Arial" w:cs="Arial"/>
          <w:bCs/>
          <w:sz w:val="24"/>
          <w:szCs w:val="24"/>
        </w:rPr>
        <w:t>Грачёвского ТУ (18,7</w:t>
      </w:r>
      <w:r w:rsidRPr="00987EC3">
        <w:rPr>
          <w:rFonts w:ascii="Arial" w:hAnsi="Arial" w:cs="Arial"/>
          <w:bCs/>
          <w:sz w:val="24"/>
          <w:szCs w:val="24"/>
        </w:rPr>
        <w:t>%) следуют Старомарьевское территор</w:t>
      </w:r>
      <w:r>
        <w:rPr>
          <w:rFonts w:ascii="Arial" w:hAnsi="Arial" w:cs="Arial"/>
          <w:bCs/>
          <w:sz w:val="24"/>
          <w:szCs w:val="24"/>
        </w:rPr>
        <w:t>иальное управление (18,5%), Кугультинское (18,1</w:t>
      </w:r>
      <w:r w:rsidRPr="00987EC3">
        <w:rPr>
          <w:rFonts w:ascii="Arial" w:hAnsi="Arial" w:cs="Arial"/>
          <w:bCs/>
          <w:sz w:val="24"/>
          <w:szCs w:val="24"/>
        </w:rPr>
        <w:t>%), Спицевск</w:t>
      </w:r>
      <w:r>
        <w:rPr>
          <w:rFonts w:ascii="Arial" w:hAnsi="Arial" w:cs="Arial"/>
          <w:bCs/>
          <w:sz w:val="24"/>
          <w:szCs w:val="24"/>
        </w:rPr>
        <w:t>ое (12,5%), Бешпагирское (10,7</w:t>
      </w:r>
      <w:r w:rsidRPr="00987EC3">
        <w:rPr>
          <w:rFonts w:ascii="Arial" w:hAnsi="Arial" w:cs="Arial"/>
          <w:bCs/>
          <w:sz w:val="24"/>
          <w:szCs w:val="24"/>
        </w:rPr>
        <w:t>%). Доля о</w:t>
      </w:r>
      <w:r>
        <w:rPr>
          <w:rFonts w:ascii="Arial" w:hAnsi="Arial" w:cs="Arial"/>
          <w:bCs/>
          <w:sz w:val="24"/>
          <w:szCs w:val="24"/>
        </w:rPr>
        <w:t>стальных ТУ составляет менее 10</w:t>
      </w:r>
      <w:r w:rsidRPr="00987EC3">
        <w:rPr>
          <w:rFonts w:ascii="Arial" w:hAnsi="Arial" w:cs="Arial"/>
          <w:bCs/>
          <w:sz w:val="24"/>
          <w:szCs w:val="24"/>
        </w:rPr>
        <w:t>%. По сравнению с другими муниципальными округами крае колебания удельного веса территориальных управлений в общей численности населения относительно невелики.</w:t>
      </w:r>
    </w:p>
    <w:p w:rsidR="00987EC3" w:rsidRPr="00987EC3" w:rsidRDefault="00987EC3" w:rsidP="00987EC3">
      <w:pPr>
        <w:spacing w:after="0" w:line="276" w:lineRule="auto"/>
        <w:ind w:firstLine="709"/>
        <w:jc w:val="both"/>
        <w:rPr>
          <w:rFonts w:ascii="Arial" w:hAnsi="Arial" w:cs="Arial"/>
          <w:b/>
          <w:bCs/>
          <w:sz w:val="24"/>
          <w:szCs w:val="24"/>
        </w:rPr>
      </w:pPr>
    </w:p>
    <w:p w:rsidR="00987EC3" w:rsidRPr="00987EC3" w:rsidRDefault="00987EC3" w:rsidP="00AB3637">
      <w:pPr>
        <w:pStyle w:val="aa"/>
      </w:pPr>
      <w:r>
        <w:lastRenderedPageBreak/>
        <w:t xml:space="preserve">Таблица </w:t>
      </w:r>
      <w:r w:rsidR="007D670F">
        <w:fldChar w:fldCharType="begin"/>
      </w:r>
      <w:r w:rsidR="007D670F">
        <w:instrText xml:space="preserve"> SEQ Таблица \* ARABIC </w:instrText>
      </w:r>
      <w:r w:rsidR="007D670F">
        <w:fldChar w:fldCharType="separate"/>
      </w:r>
      <w:r w:rsidR="002955DD">
        <w:rPr>
          <w:noProof/>
        </w:rPr>
        <w:t>11</w:t>
      </w:r>
      <w:r w:rsidR="007D670F">
        <w:rPr>
          <w:noProof/>
        </w:rPr>
        <w:fldChar w:fldCharType="end"/>
      </w:r>
      <w:r>
        <w:t xml:space="preserve"> – </w:t>
      </w:r>
      <w:r w:rsidRPr="000B4D85">
        <w:t xml:space="preserve">Динамика численности населения </w:t>
      </w:r>
      <w:r w:rsidR="0001400B">
        <w:t>Грачёвского</w:t>
      </w:r>
      <w:r w:rsidRPr="000B4D85">
        <w:t xml:space="preserve"> муниципального округа в 2002-2021 гг., чел., %</w:t>
      </w:r>
      <w:r w:rsidRPr="00987EC3">
        <w:rPr>
          <w:vertAlign w:val="superscript"/>
        </w:rPr>
        <w:footnoteReference w:id="21"/>
      </w:r>
      <w:r w:rsidRPr="00987EC3">
        <w:t xml:space="preserve"> </w:t>
      </w:r>
      <w:r w:rsidRPr="00987EC3">
        <w:rPr>
          <w:vertAlign w:val="superscript"/>
        </w:rPr>
        <w:footnoteReference w:id="22"/>
      </w:r>
      <w:r w:rsidRPr="00987EC3">
        <w:t xml:space="preserve"> </w:t>
      </w:r>
      <w:r w:rsidRPr="00987EC3">
        <w:rPr>
          <w:vertAlign w:val="superscript"/>
        </w:rPr>
        <w:footnoteReference w:id="23"/>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9"/>
        <w:gridCol w:w="884"/>
        <w:gridCol w:w="884"/>
        <w:gridCol w:w="884"/>
        <w:gridCol w:w="856"/>
        <w:gridCol w:w="858"/>
        <w:gridCol w:w="936"/>
      </w:tblGrid>
      <w:tr w:rsidR="00987EC3" w:rsidRPr="00235AA0" w:rsidTr="00235AA0">
        <w:tc>
          <w:tcPr>
            <w:tcW w:w="2230" w:type="pct"/>
            <w:vMerge w:val="restar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235AA0">
            <w:pPr>
              <w:spacing w:after="0" w:line="240" w:lineRule="auto"/>
              <w:jc w:val="center"/>
              <w:rPr>
                <w:rFonts w:ascii="Arial Narrow" w:hAnsi="Arial Narrow" w:cs="Arial"/>
                <w:b/>
                <w:bCs/>
                <w:sz w:val="20"/>
                <w:szCs w:val="20"/>
              </w:rPr>
            </w:pPr>
            <w:r w:rsidRPr="00235AA0">
              <w:rPr>
                <w:rFonts w:ascii="Arial Narrow" w:hAnsi="Arial Narrow" w:cs="Arial"/>
                <w:b/>
                <w:sz w:val="20"/>
                <w:szCs w:val="20"/>
              </w:rPr>
              <w:t>Территориальные управления, населенные пункты</w:t>
            </w:r>
          </w:p>
        </w:tc>
        <w:tc>
          <w:tcPr>
            <w:tcW w:w="1385" w:type="pct"/>
            <w:gridSpan w:val="3"/>
            <w:tcBorders>
              <w:top w:val="single" w:sz="4" w:space="0" w:color="auto"/>
              <w:left w:val="single" w:sz="4" w:space="0" w:color="auto"/>
              <w:bottom w:val="single" w:sz="4" w:space="0" w:color="auto"/>
              <w:right w:val="single" w:sz="4" w:space="0" w:color="auto"/>
            </w:tcBorders>
            <w:vAlign w:val="center"/>
            <w:hideMark/>
          </w:tcPr>
          <w:p w:rsidR="00987EC3" w:rsidRPr="00235AA0" w:rsidRDefault="00987EC3" w:rsidP="00235AA0">
            <w:pPr>
              <w:spacing w:after="0" w:line="240" w:lineRule="auto"/>
              <w:jc w:val="center"/>
              <w:rPr>
                <w:rFonts w:ascii="Arial Narrow" w:hAnsi="Arial Narrow" w:cs="Arial"/>
                <w:b/>
                <w:bCs/>
                <w:sz w:val="20"/>
                <w:szCs w:val="20"/>
              </w:rPr>
            </w:pPr>
            <w:r w:rsidRPr="00235AA0">
              <w:rPr>
                <w:rFonts w:ascii="Arial Narrow" w:hAnsi="Arial Narrow" w:cs="Arial"/>
                <w:b/>
                <w:sz w:val="20"/>
                <w:szCs w:val="20"/>
              </w:rPr>
              <w:t>Численность населения, чел.</w:t>
            </w:r>
          </w:p>
        </w:tc>
        <w:tc>
          <w:tcPr>
            <w:tcW w:w="1385" w:type="pct"/>
            <w:gridSpan w:val="3"/>
            <w:tcBorders>
              <w:top w:val="single" w:sz="4" w:space="0" w:color="auto"/>
              <w:left w:val="single" w:sz="4" w:space="0" w:color="auto"/>
              <w:bottom w:val="single" w:sz="4" w:space="0" w:color="auto"/>
              <w:right w:val="single" w:sz="4" w:space="0" w:color="auto"/>
            </w:tcBorders>
            <w:vAlign w:val="center"/>
            <w:hideMark/>
          </w:tcPr>
          <w:p w:rsidR="00987EC3" w:rsidRPr="00235AA0" w:rsidRDefault="00987EC3" w:rsidP="00235AA0">
            <w:pPr>
              <w:spacing w:after="0" w:line="240" w:lineRule="auto"/>
              <w:jc w:val="center"/>
              <w:rPr>
                <w:rFonts w:ascii="Arial Narrow" w:hAnsi="Arial Narrow" w:cs="Arial"/>
                <w:b/>
                <w:sz w:val="20"/>
                <w:szCs w:val="20"/>
              </w:rPr>
            </w:pPr>
            <w:r w:rsidRPr="00235AA0">
              <w:rPr>
                <w:rFonts w:ascii="Arial Narrow" w:hAnsi="Arial Narrow" w:cs="Arial"/>
                <w:b/>
                <w:sz w:val="20"/>
                <w:szCs w:val="20"/>
              </w:rPr>
              <w:t>Прирост (убыль)</w:t>
            </w:r>
          </w:p>
          <w:p w:rsidR="00987EC3" w:rsidRPr="00235AA0" w:rsidRDefault="00987EC3" w:rsidP="00235AA0">
            <w:pPr>
              <w:spacing w:after="0" w:line="240" w:lineRule="auto"/>
              <w:jc w:val="center"/>
              <w:rPr>
                <w:rFonts w:ascii="Arial Narrow" w:hAnsi="Arial Narrow" w:cs="Arial"/>
                <w:b/>
                <w:bCs/>
                <w:sz w:val="20"/>
                <w:szCs w:val="20"/>
              </w:rPr>
            </w:pPr>
            <w:r w:rsidRPr="00235AA0">
              <w:rPr>
                <w:rFonts w:ascii="Arial Narrow" w:hAnsi="Arial Narrow" w:cs="Arial"/>
                <w:b/>
                <w:sz w:val="20"/>
                <w:szCs w:val="20"/>
              </w:rPr>
              <w:t>за период, %</w:t>
            </w:r>
          </w:p>
        </w:tc>
      </w:tr>
      <w:tr w:rsidR="00987EC3" w:rsidRPr="00235AA0" w:rsidTr="00C44E33">
        <w:tc>
          <w:tcPr>
            <w:tcW w:w="2230" w:type="pct"/>
            <w:vMerge/>
            <w:tcBorders>
              <w:top w:val="single" w:sz="4" w:space="0" w:color="auto"/>
              <w:left w:val="single" w:sz="4" w:space="0" w:color="auto"/>
              <w:bottom w:val="single" w:sz="4" w:space="0" w:color="auto"/>
              <w:right w:val="single" w:sz="4" w:space="0" w:color="auto"/>
            </w:tcBorders>
            <w:vAlign w:val="center"/>
            <w:hideMark/>
          </w:tcPr>
          <w:p w:rsidR="00987EC3" w:rsidRPr="00235AA0" w:rsidRDefault="00987EC3" w:rsidP="00987EC3">
            <w:pPr>
              <w:spacing w:after="0" w:line="240" w:lineRule="auto"/>
              <w:jc w:val="both"/>
              <w:rPr>
                <w:rFonts w:ascii="Arial Narrow" w:hAnsi="Arial Narrow" w:cs="Arial"/>
                <w:b/>
                <w:bCs/>
                <w:sz w:val="20"/>
                <w:szCs w:val="20"/>
              </w:rPr>
            </w:pPr>
          </w:p>
        </w:tc>
        <w:tc>
          <w:tcPr>
            <w:tcW w:w="462" w:type="pct"/>
            <w:tcBorders>
              <w:top w:val="single" w:sz="4" w:space="0" w:color="auto"/>
              <w:left w:val="single" w:sz="4" w:space="0" w:color="auto"/>
              <w:bottom w:val="single" w:sz="4" w:space="0" w:color="auto"/>
              <w:right w:val="single" w:sz="4" w:space="0" w:color="auto"/>
            </w:tcBorders>
            <w:vAlign w:val="center"/>
            <w:hideMark/>
          </w:tcPr>
          <w:p w:rsidR="00987EC3" w:rsidRPr="00235AA0" w:rsidRDefault="00987EC3" w:rsidP="00987EC3">
            <w:pPr>
              <w:spacing w:after="0" w:line="240" w:lineRule="auto"/>
              <w:jc w:val="center"/>
              <w:rPr>
                <w:rFonts w:ascii="Arial Narrow" w:hAnsi="Arial Narrow" w:cs="Arial"/>
                <w:b/>
                <w:bCs/>
                <w:sz w:val="20"/>
                <w:szCs w:val="20"/>
              </w:rPr>
            </w:pPr>
            <w:r w:rsidRPr="00235AA0">
              <w:rPr>
                <w:rFonts w:ascii="Arial Narrow" w:hAnsi="Arial Narrow" w:cs="Arial"/>
                <w:b/>
                <w:bCs/>
                <w:sz w:val="20"/>
                <w:szCs w:val="20"/>
              </w:rPr>
              <w:t>2002</w:t>
            </w:r>
          </w:p>
        </w:tc>
        <w:tc>
          <w:tcPr>
            <w:tcW w:w="462" w:type="pct"/>
            <w:tcBorders>
              <w:top w:val="single" w:sz="4" w:space="0" w:color="auto"/>
              <w:left w:val="single" w:sz="4" w:space="0" w:color="auto"/>
              <w:bottom w:val="single" w:sz="4" w:space="0" w:color="auto"/>
              <w:right w:val="single" w:sz="4" w:space="0" w:color="auto"/>
            </w:tcBorders>
            <w:vAlign w:val="center"/>
            <w:hideMark/>
          </w:tcPr>
          <w:p w:rsidR="00987EC3" w:rsidRPr="00235AA0" w:rsidRDefault="00987EC3" w:rsidP="00987EC3">
            <w:pPr>
              <w:spacing w:after="0" w:line="240" w:lineRule="auto"/>
              <w:jc w:val="center"/>
              <w:rPr>
                <w:rFonts w:ascii="Arial Narrow" w:hAnsi="Arial Narrow" w:cs="Arial"/>
                <w:b/>
                <w:bCs/>
                <w:sz w:val="20"/>
                <w:szCs w:val="20"/>
              </w:rPr>
            </w:pPr>
            <w:r w:rsidRPr="00235AA0">
              <w:rPr>
                <w:rFonts w:ascii="Arial Narrow" w:hAnsi="Arial Narrow" w:cs="Arial"/>
                <w:b/>
                <w:bCs/>
                <w:sz w:val="20"/>
                <w:szCs w:val="20"/>
              </w:rPr>
              <w:t>2010</w:t>
            </w:r>
          </w:p>
        </w:tc>
        <w:tc>
          <w:tcPr>
            <w:tcW w:w="462" w:type="pct"/>
            <w:tcBorders>
              <w:top w:val="single" w:sz="4" w:space="0" w:color="auto"/>
              <w:left w:val="single" w:sz="4" w:space="0" w:color="auto"/>
              <w:bottom w:val="single" w:sz="4" w:space="0" w:color="auto"/>
              <w:right w:val="single" w:sz="4" w:space="0" w:color="auto"/>
            </w:tcBorders>
            <w:vAlign w:val="center"/>
            <w:hideMark/>
          </w:tcPr>
          <w:p w:rsidR="00987EC3" w:rsidRPr="00235AA0" w:rsidRDefault="00987EC3" w:rsidP="00987EC3">
            <w:pPr>
              <w:spacing w:after="0" w:line="240" w:lineRule="auto"/>
              <w:jc w:val="center"/>
              <w:rPr>
                <w:rFonts w:ascii="Arial Narrow" w:hAnsi="Arial Narrow" w:cs="Arial"/>
                <w:b/>
                <w:bCs/>
                <w:sz w:val="20"/>
                <w:szCs w:val="20"/>
              </w:rPr>
            </w:pPr>
            <w:r w:rsidRPr="00235AA0">
              <w:rPr>
                <w:rFonts w:ascii="Arial Narrow" w:hAnsi="Arial Narrow" w:cs="Arial"/>
                <w:b/>
                <w:bCs/>
                <w:sz w:val="20"/>
                <w:szCs w:val="20"/>
              </w:rPr>
              <w:t>2021</w:t>
            </w:r>
          </w:p>
        </w:tc>
        <w:tc>
          <w:tcPr>
            <w:tcW w:w="447" w:type="pct"/>
            <w:tcBorders>
              <w:top w:val="single" w:sz="4" w:space="0" w:color="auto"/>
              <w:left w:val="single" w:sz="4" w:space="0" w:color="auto"/>
              <w:bottom w:val="single" w:sz="4" w:space="0" w:color="auto"/>
              <w:right w:val="single" w:sz="4" w:space="0" w:color="auto"/>
            </w:tcBorders>
            <w:vAlign w:val="center"/>
            <w:hideMark/>
          </w:tcPr>
          <w:p w:rsidR="00987EC3" w:rsidRPr="00235AA0" w:rsidRDefault="00987EC3" w:rsidP="00987EC3">
            <w:pPr>
              <w:spacing w:after="0" w:line="240" w:lineRule="auto"/>
              <w:jc w:val="center"/>
              <w:rPr>
                <w:rFonts w:ascii="Arial Narrow" w:hAnsi="Arial Narrow" w:cs="Arial"/>
                <w:b/>
                <w:bCs/>
                <w:sz w:val="20"/>
                <w:szCs w:val="20"/>
              </w:rPr>
            </w:pPr>
            <w:r w:rsidRPr="00235AA0">
              <w:rPr>
                <w:rFonts w:ascii="Arial Narrow" w:hAnsi="Arial Narrow" w:cs="Arial"/>
                <w:b/>
                <w:bCs/>
                <w:sz w:val="20"/>
                <w:szCs w:val="20"/>
              </w:rPr>
              <w:t>2002-2010</w:t>
            </w:r>
          </w:p>
        </w:tc>
        <w:tc>
          <w:tcPr>
            <w:tcW w:w="448" w:type="pct"/>
            <w:tcBorders>
              <w:top w:val="single" w:sz="4" w:space="0" w:color="auto"/>
              <w:left w:val="single" w:sz="4" w:space="0" w:color="auto"/>
              <w:bottom w:val="single" w:sz="4" w:space="0" w:color="auto"/>
              <w:right w:val="single" w:sz="4" w:space="0" w:color="auto"/>
            </w:tcBorders>
            <w:vAlign w:val="center"/>
            <w:hideMark/>
          </w:tcPr>
          <w:p w:rsidR="00987EC3" w:rsidRPr="00235AA0" w:rsidRDefault="00987EC3" w:rsidP="00987EC3">
            <w:pPr>
              <w:spacing w:after="0" w:line="240" w:lineRule="auto"/>
              <w:jc w:val="center"/>
              <w:rPr>
                <w:rFonts w:ascii="Arial Narrow" w:hAnsi="Arial Narrow" w:cs="Arial"/>
                <w:b/>
                <w:bCs/>
                <w:sz w:val="20"/>
                <w:szCs w:val="20"/>
              </w:rPr>
            </w:pPr>
            <w:r w:rsidRPr="00235AA0">
              <w:rPr>
                <w:rFonts w:ascii="Arial Narrow" w:hAnsi="Arial Narrow" w:cs="Arial"/>
                <w:b/>
                <w:bCs/>
                <w:sz w:val="20"/>
                <w:szCs w:val="20"/>
              </w:rPr>
              <w:t>2010-2021</w:t>
            </w:r>
          </w:p>
        </w:tc>
        <w:tc>
          <w:tcPr>
            <w:tcW w:w="490" w:type="pct"/>
            <w:tcBorders>
              <w:top w:val="single" w:sz="4" w:space="0" w:color="auto"/>
              <w:left w:val="single" w:sz="4" w:space="0" w:color="auto"/>
              <w:bottom w:val="single" w:sz="4" w:space="0" w:color="auto"/>
              <w:right w:val="single" w:sz="4" w:space="0" w:color="auto"/>
            </w:tcBorders>
            <w:vAlign w:val="center"/>
            <w:hideMark/>
          </w:tcPr>
          <w:p w:rsidR="00987EC3" w:rsidRPr="00235AA0" w:rsidRDefault="00987EC3" w:rsidP="00987EC3">
            <w:pPr>
              <w:spacing w:after="0" w:line="240" w:lineRule="auto"/>
              <w:jc w:val="center"/>
              <w:rPr>
                <w:rFonts w:ascii="Arial Narrow" w:hAnsi="Arial Narrow" w:cs="Arial"/>
                <w:b/>
                <w:bCs/>
                <w:sz w:val="20"/>
                <w:szCs w:val="20"/>
              </w:rPr>
            </w:pPr>
            <w:r w:rsidRPr="00235AA0">
              <w:rPr>
                <w:rFonts w:ascii="Arial Narrow" w:hAnsi="Arial Narrow" w:cs="Arial"/>
                <w:b/>
                <w:bCs/>
                <w:sz w:val="20"/>
                <w:szCs w:val="20"/>
              </w:rPr>
              <w:t>2002-2021</w:t>
            </w:r>
          </w:p>
        </w:tc>
      </w:tr>
      <w:tr w:rsidR="00987EC3" w:rsidRPr="00235AA0" w:rsidTr="00C44E33">
        <w:tc>
          <w:tcPr>
            <w:tcW w:w="2230" w:type="pct"/>
            <w:tcBorders>
              <w:top w:val="single" w:sz="4" w:space="0" w:color="auto"/>
              <w:left w:val="single" w:sz="4" w:space="0" w:color="auto"/>
              <w:bottom w:val="single" w:sz="4" w:space="0" w:color="auto"/>
              <w:right w:val="single" w:sz="4" w:space="0" w:color="auto"/>
            </w:tcBorders>
            <w:hideMark/>
          </w:tcPr>
          <w:p w:rsidR="00987EC3" w:rsidRPr="00235AA0" w:rsidRDefault="00987EC3" w:rsidP="00987EC3">
            <w:pPr>
              <w:spacing w:after="0" w:line="240" w:lineRule="auto"/>
              <w:jc w:val="both"/>
              <w:rPr>
                <w:rFonts w:ascii="Arial Narrow" w:hAnsi="Arial Narrow" w:cs="Arial"/>
                <w:b/>
                <w:bCs/>
                <w:iCs/>
                <w:sz w:val="20"/>
                <w:szCs w:val="20"/>
              </w:rPr>
            </w:pPr>
            <w:bookmarkStart w:id="83" w:name="_Hlk47273921"/>
            <w:r w:rsidRPr="00235AA0">
              <w:rPr>
                <w:rFonts w:ascii="Arial Narrow" w:hAnsi="Arial Narrow" w:cs="Arial"/>
                <w:b/>
                <w:bCs/>
                <w:iCs/>
                <w:sz w:val="20"/>
                <w:szCs w:val="20"/>
              </w:rPr>
              <w:t>Бешпагирское ТУ</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b/>
                <w:bCs/>
                <w:iCs/>
                <w:sz w:val="20"/>
                <w:szCs w:val="20"/>
              </w:rPr>
            </w:pPr>
            <w:r w:rsidRPr="00235AA0">
              <w:rPr>
                <w:rFonts w:ascii="Arial Narrow" w:hAnsi="Arial Narrow" w:cs="Arial"/>
                <w:b/>
                <w:bCs/>
                <w:iCs/>
                <w:sz w:val="20"/>
                <w:szCs w:val="20"/>
              </w:rPr>
              <w:t>4109</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b/>
                <w:bCs/>
                <w:iCs/>
                <w:sz w:val="20"/>
                <w:szCs w:val="20"/>
              </w:rPr>
            </w:pPr>
            <w:r w:rsidRPr="00235AA0">
              <w:rPr>
                <w:rFonts w:ascii="Arial Narrow" w:hAnsi="Arial Narrow" w:cs="Arial"/>
                <w:b/>
                <w:bCs/>
                <w:iCs/>
                <w:sz w:val="20"/>
                <w:szCs w:val="20"/>
              </w:rPr>
              <w:t>3925</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b/>
                <w:bCs/>
                <w:iCs/>
                <w:sz w:val="20"/>
                <w:szCs w:val="20"/>
              </w:rPr>
            </w:pPr>
            <w:r w:rsidRPr="00235AA0">
              <w:rPr>
                <w:rFonts w:ascii="Arial Narrow" w:hAnsi="Arial Narrow" w:cs="Arial"/>
                <w:b/>
                <w:bCs/>
                <w:iCs/>
                <w:sz w:val="20"/>
                <w:szCs w:val="20"/>
              </w:rPr>
              <w:t>3990</w:t>
            </w:r>
          </w:p>
        </w:tc>
        <w:tc>
          <w:tcPr>
            <w:tcW w:w="447"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b/>
                <w:bCs/>
                <w:iCs/>
                <w:sz w:val="20"/>
                <w:szCs w:val="20"/>
              </w:rPr>
            </w:pPr>
            <w:r w:rsidRPr="00235AA0">
              <w:rPr>
                <w:rFonts w:ascii="Arial Narrow" w:hAnsi="Arial Narrow" w:cs="Arial"/>
                <w:b/>
                <w:bCs/>
                <w:iCs/>
                <w:sz w:val="20"/>
                <w:szCs w:val="20"/>
              </w:rPr>
              <w:t>- 4,5</w:t>
            </w:r>
          </w:p>
        </w:tc>
        <w:tc>
          <w:tcPr>
            <w:tcW w:w="448"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b/>
                <w:bCs/>
                <w:iCs/>
                <w:sz w:val="20"/>
                <w:szCs w:val="20"/>
              </w:rPr>
            </w:pPr>
            <w:r w:rsidRPr="00235AA0">
              <w:rPr>
                <w:rFonts w:ascii="Arial Narrow" w:hAnsi="Arial Narrow" w:cs="Arial"/>
                <w:b/>
                <w:bCs/>
                <w:iCs/>
                <w:sz w:val="20"/>
                <w:szCs w:val="20"/>
              </w:rPr>
              <w:t>+ 1,7</w:t>
            </w:r>
          </w:p>
        </w:tc>
        <w:tc>
          <w:tcPr>
            <w:tcW w:w="490"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b/>
                <w:bCs/>
                <w:iCs/>
                <w:sz w:val="20"/>
                <w:szCs w:val="20"/>
              </w:rPr>
            </w:pPr>
            <w:r w:rsidRPr="00235AA0">
              <w:rPr>
                <w:rFonts w:ascii="Arial Narrow" w:hAnsi="Arial Narrow" w:cs="Arial"/>
                <w:b/>
                <w:bCs/>
                <w:iCs/>
                <w:sz w:val="20"/>
                <w:szCs w:val="20"/>
              </w:rPr>
              <w:t>- 2,9</w:t>
            </w:r>
          </w:p>
        </w:tc>
      </w:tr>
      <w:tr w:rsidR="00987EC3" w:rsidRPr="00235AA0" w:rsidTr="00C44E33">
        <w:tc>
          <w:tcPr>
            <w:tcW w:w="2230" w:type="pct"/>
            <w:tcBorders>
              <w:top w:val="single" w:sz="4" w:space="0" w:color="auto"/>
              <w:left w:val="single" w:sz="4" w:space="0" w:color="auto"/>
              <w:bottom w:val="single" w:sz="4" w:space="0" w:color="auto"/>
              <w:right w:val="single" w:sz="4" w:space="0" w:color="auto"/>
            </w:tcBorders>
          </w:tcPr>
          <w:p w:rsidR="00987EC3" w:rsidRPr="00235AA0" w:rsidRDefault="00987EC3" w:rsidP="00987EC3">
            <w:pPr>
              <w:spacing w:after="0" w:line="240" w:lineRule="auto"/>
              <w:jc w:val="both"/>
              <w:rPr>
                <w:rFonts w:ascii="Arial Narrow" w:hAnsi="Arial Narrow" w:cs="Arial"/>
                <w:sz w:val="20"/>
                <w:szCs w:val="20"/>
              </w:rPr>
            </w:pPr>
            <w:r w:rsidRPr="00235AA0">
              <w:rPr>
                <w:rFonts w:ascii="Arial Narrow" w:hAnsi="Arial Narrow" w:cs="Arial"/>
                <w:sz w:val="20"/>
                <w:szCs w:val="20"/>
              </w:rPr>
              <w:t>с. Бешпагир</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r w:rsidRPr="00235AA0">
              <w:rPr>
                <w:rFonts w:ascii="Arial Narrow" w:hAnsi="Arial Narrow" w:cs="Arial"/>
                <w:sz w:val="20"/>
                <w:szCs w:val="20"/>
              </w:rPr>
              <w:t>4109</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r w:rsidRPr="00235AA0">
              <w:rPr>
                <w:rFonts w:ascii="Arial Narrow" w:hAnsi="Arial Narrow" w:cs="Arial"/>
                <w:sz w:val="20"/>
                <w:szCs w:val="20"/>
              </w:rPr>
              <w:t>3925</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p>
        </w:tc>
        <w:tc>
          <w:tcPr>
            <w:tcW w:w="447"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r w:rsidRPr="00235AA0">
              <w:rPr>
                <w:rFonts w:ascii="Arial Narrow" w:hAnsi="Arial Narrow" w:cs="Arial"/>
                <w:sz w:val="20"/>
                <w:szCs w:val="20"/>
              </w:rPr>
              <w:t>- 4,5</w:t>
            </w:r>
          </w:p>
        </w:tc>
        <w:tc>
          <w:tcPr>
            <w:tcW w:w="448"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p>
        </w:tc>
      </w:tr>
      <w:tr w:rsidR="00987EC3" w:rsidRPr="00235AA0" w:rsidTr="00C44E33">
        <w:tc>
          <w:tcPr>
            <w:tcW w:w="2230" w:type="pct"/>
            <w:tcBorders>
              <w:top w:val="single" w:sz="4" w:space="0" w:color="auto"/>
              <w:left w:val="single" w:sz="4" w:space="0" w:color="auto"/>
              <w:bottom w:val="single" w:sz="4" w:space="0" w:color="auto"/>
              <w:right w:val="single" w:sz="4" w:space="0" w:color="auto"/>
            </w:tcBorders>
            <w:hideMark/>
          </w:tcPr>
          <w:p w:rsidR="00987EC3" w:rsidRPr="00235AA0" w:rsidRDefault="00530933" w:rsidP="00987EC3">
            <w:pPr>
              <w:spacing w:after="0" w:line="240" w:lineRule="auto"/>
              <w:jc w:val="both"/>
              <w:rPr>
                <w:rFonts w:ascii="Arial Narrow" w:hAnsi="Arial Narrow" w:cs="Arial"/>
                <w:b/>
                <w:bCs/>
                <w:iCs/>
                <w:sz w:val="20"/>
                <w:szCs w:val="20"/>
              </w:rPr>
            </w:pPr>
            <w:r w:rsidRPr="00235AA0">
              <w:rPr>
                <w:rFonts w:ascii="Arial Narrow" w:hAnsi="Arial Narrow" w:cs="Arial"/>
                <w:b/>
                <w:bCs/>
                <w:iCs/>
                <w:sz w:val="20"/>
                <w:szCs w:val="20"/>
              </w:rPr>
              <w:t>Грачё</w:t>
            </w:r>
            <w:r w:rsidR="00987EC3" w:rsidRPr="00235AA0">
              <w:rPr>
                <w:rFonts w:ascii="Arial Narrow" w:hAnsi="Arial Narrow" w:cs="Arial"/>
                <w:b/>
                <w:bCs/>
                <w:iCs/>
                <w:sz w:val="20"/>
                <w:szCs w:val="20"/>
              </w:rPr>
              <w:t>вское ТУ</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b/>
                <w:bCs/>
                <w:iCs/>
                <w:sz w:val="20"/>
                <w:szCs w:val="20"/>
              </w:rPr>
            </w:pPr>
            <w:r w:rsidRPr="00235AA0">
              <w:rPr>
                <w:rFonts w:ascii="Arial Narrow" w:hAnsi="Arial Narrow" w:cs="Arial"/>
                <w:b/>
                <w:bCs/>
                <w:iCs/>
                <w:sz w:val="20"/>
                <w:szCs w:val="20"/>
              </w:rPr>
              <w:t>6702</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b/>
                <w:bCs/>
                <w:iCs/>
                <w:sz w:val="20"/>
                <w:szCs w:val="20"/>
              </w:rPr>
            </w:pPr>
            <w:r w:rsidRPr="00235AA0">
              <w:rPr>
                <w:rFonts w:ascii="Arial Narrow" w:hAnsi="Arial Narrow" w:cs="Arial"/>
                <w:b/>
                <w:bCs/>
                <w:iCs/>
                <w:sz w:val="20"/>
                <w:szCs w:val="20"/>
              </w:rPr>
              <w:t>7059</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b/>
                <w:bCs/>
                <w:iCs/>
                <w:sz w:val="20"/>
                <w:szCs w:val="20"/>
              </w:rPr>
            </w:pPr>
            <w:r w:rsidRPr="00235AA0">
              <w:rPr>
                <w:rFonts w:ascii="Arial Narrow" w:hAnsi="Arial Narrow" w:cs="Arial"/>
                <w:b/>
                <w:bCs/>
                <w:iCs/>
                <w:sz w:val="20"/>
                <w:szCs w:val="20"/>
              </w:rPr>
              <w:t>6971</w:t>
            </w:r>
          </w:p>
        </w:tc>
        <w:tc>
          <w:tcPr>
            <w:tcW w:w="447"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b/>
                <w:bCs/>
                <w:iCs/>
                <w:sz w:val="20"/>
                <w:szCs w:val="20"/>
              </w:rPr>
            </w:pPr>
            <w:r w:rsidRPr="00235AA0">
              <w:rPr>
                <w:rFonts w:ascii="Arial Narrow" w:hAnsi="Arial Narrow" w:cs="Arial"/>
                <w:b/>
                <w:bCs/>
                <w:iCs/>
                <w:sz w:val="20"/>
                <w:szCs w:val="20"/>
              </w:rPr>
              <w:t>+ 5,3</w:t>
            </w:r>
          </w:p>
        </w:tc>
        <w:tc>
          <w:tcPr>
            <w:tcW w:w="448"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b/>
                <w:bCs/>
                <w:iCs/>
                <w:sz w:val="20"/>
                <w:szCs w:val="20"/>
              </w:rPr>
            </w:pPr>
            <w:r w:rsidRPr="00235AA0">
              <w:rPr>
                <w:rFonts w:ascii="Arial Narrow" w:hAnsi="Arial Narrow" w:cs="Arial"/>
                <w:b/>
                <w:bCs/>
                <w:iCs/>
                <w:sz w:val="20"/>
                <w:szCs w:val="20"/>
              </w:rPr>
              <w:t>- 1,2</w:t>
            </w:r>
          </w:p>
        </w:tc>
        <w:tc>
          <w:tcPr>
            <w:tcW w:w="490"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b/>
                <w:bCs/>
                <w:iCs/>
                <w:sz w:val="20"/>
                <w:szCs w:val="20"/>
              </w:rPr>
            </w:pPr>
            <w:r w:rsidRPr="00235AA0">
              <w:rPr>
                <w:rFonts w:ascii="Arial Narrow" w:hAnsi="Arial Narrow" w:cs="Arial"/>
                <w:b/>
                <w:bCs/>
                <w:iCs/>
                <w:sz w:val="20"/>
                <w:szCs w:val="20"/>
              </w:rPr>
              <w:t>+ 4,0</w:t>
            </w:r>
          </w:p>
        </w:tc>
      </w:tr>
      <w:tr w:rsidR="00987EC3" w:rsidRPr="00235AA0" w:rsidTr="00C44E33">
        <w:tc>
          <w:tcPr>
            <w:tcW w:w="2230" w:type="pct"/>
            <w:tcBorders>
              <w:top w:val="single" w:sz="4" w:space="0" w:color="auto"/>
              <w:left w:val="single" w:sz="4" w:space="0" w:color="auto"/>
              <w:bottom w:val="single" w:sz="4" w:space="0" w:color="auto"/>
              <w:right w:val="single" w:sz="4" w:space="0" w:color="auto"/>
            </w:tcBorders>
          </w:tcPr>
          <w:p w:rsidR="00987EC3" w:rsidRPr="00235AA0" w:rsidRDefault="00987EC3" w:rsidP="00987EC3">
            <w:pPr>
              <w:spacing w:after="0" w:line="240" w:lineRule="auto"/>
              <w:jc w:val="both"/>
              <w:rPr>
                <w:rFonts w:ascii="Arial Narrow" w:hAnsi="Arial Narrow" w:cs="Arial"/>
                <w:sz w:val="20"/>
                <w:szCs w:val="20"/>
              </w:rPr>
            </w:pPr>
            <w:r w:rsidRPr="00235AA0">
              <w:rPr>
                <w:rFonts w:ascii="Arial Narrow" w:hAnsi="Arial Narrow" w:cs="Arial"/>
                <w:sz w:val="20"/>
                <w:szCs w:val="20"/>
              </w:rPr>
              <w:t xml:space="preserve">с. </w:t>
            </w:r>
            <w:r w:rsidR="00530933" w:rsidRPr="00235AA0">
              <w:rPr>
                <w:rFonts w:ascii="Arial Narrow" w:hAnsi="Arial Narrow" w:cs="Arial"/>
                <w:sz w:val="20"/>
                <w:szCs w:val="20"/>
              </w:rPr>
              <w:t>Грачё</w:t>
            </w:r>
            <w:r w:rsidRPr="00235AA0">
              <w:rPr>
                <w:rFonts w:ascii="Arial Narrow" w:hAnsi="Arial Narrow" w:cs="Arial"/>
                <w:sz w:val="20"/>
                <w:szCs w:val="20"/>
              </w:rPr>
              <w:t>вка</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r w:rsidRPr="00235AA0">
              <w:rPr>
                <w:rFonts w:ascii="Arial Narrow" w:hAnsi="Arial Narrow" w:cs="Arial"/>
                <w:sz w:val="20"/>
                <w:szCs w:val="20"/>
              </w:rPr>
              <w:t>6238</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r w:rsidRPr="00235AA0">
              <w:rPr>
                <w:rFonts w:ascii="Arial Narrow" w:hAnsi="Arial Narrow" w:cs="Arial"/>
                <w:sz w:val="20"/>
                <w:szCs w:val="20"/>
              </w:rPr>
              <w:t>6657</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p>
        </w:tc>
        <w:tc>
          <w:tcPr>
            <w:tcW w:w="447"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r w:rsidRPr="00235AA0">
              <w:rPr>
                <w:rFonts w:ascii="Arial Narrow" w:hAnsi="Arial Narrow" w:cs="Arial"/>
                <w:sz w:val="20"/>
                <w:szCs w:val="20"/>
              </w:rPr>
              <w:t>+ 5,7</w:t>
            </w:r>
          </w:p>
        </w:tc>
        <w:tc>
          <w:tcPr>
            <w:tcW w:w="448"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p>
        </w:tc>
      </w:tr>
      <w:tr w:rsidR="00987EC3" w:rsidRPr="00235AA0" w:rsidTr="00C44E33">
        <w:tc>
          <w:tcPr>
            <w:tcW w:w="2230" w:type="pct"/>
            <w:tcBorders>
              <w:top w:val="single" w:sz="4" w:space="0" w:color="auto"/>
              <w:left w:val="single" w:sz="4" w:space="0" w:color="auto"/>
              <w:bottom w:val="single" w:sz="4" w:space="0" w:color="auto"/>
              <w:right w:val="single" w:sz="4" w:space="0" w:color="auto"/>
            </w:tcBorders>
          </w:tcPr>
          <w:p w:rsidR="00987EC3" w:rsidRPr="00235AA0" w:rsidRDefault="00987EC3" w:rsidP="00987EC3">
            <w:pPr>
              <w:spacing w:after="0" w:line="240" w:lineRule="auto"/>
              <w:jc w:val="both"/>
              <w:rPr>
                <w:rFonts w:ascii="Arial Narrow" w:hAnsi="Arial Narrow" w:cs="Arial"/>
                <w:sz w:val="20"/>
                <w:szCs w:val="20"/>
              </w:rPr>
            </w:pPr>
            <w:r w:rsidRPr="00235AA0">
              <w:rPr>
                <w:rFonts w:ascii="Arial Narrow" w:hAnsi="Arial Narrow" w:cs="Arial"/>
                <w:sz w:val="20"/>
                <w:szCs w:val="20"/>
              </w:rPr>
              <w:t xml:space="preserve">х. Лисички </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r w:rsidRPr="00235AA0">
              <w:rPr>
                <w:rFonts w:ascii="Arial Narrow" w:hAnsi="Arial Narrow" w:cs="Arial"/>
                <w:sz w:val="20"/>
                <w:szCs w:val="20"/>
              </w:rPr>
              <w:t>135</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r w:rsidRPr="00235AA0">
              <w:rPr>
                <w:rFonts w:ascii="Arial Narrow" w:hAnsi="Arial Narrow" w:cs="Arial"/>
                <w:sz w:val="20"/>
                <w:szCs w:val="20"/>
              </w:rPr>
              <w:t>123</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p>
        </w:tc>
        <w:tc>
          <w:tcPr>
            <w:tcW w:w="447"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r w:rsidRPr="00235AA0">
              <w:rPr>
                <w:rFonts w:ascii="Arial Narrow" w:hAnsi="Arial Narrow" w:cs="Arial"/>
                <w:sz w:val="20"/>
                <w:szCs w:val="20"/>
              </w:rPr>
              <w:t>- 8,9</w:t>
            </w:r>
          </w:p>
        </w:tc>
        <w:tc>
          <w:tcPr>
            <w:tcW w:w="448"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p>
        </w:tc>
      </w:tr>
      <w:tr w:rsidR="00987EC3" w:rsidRPr="00235AA0" w:rsidTr="00C44E33">
        <w:tc>
          <w:tcPr>
            <w:tcW w:w="2230" w:type="pct"/>
            <w:tcBorders>
              <w:top w:val="single" w:sz="4" w:space="0" w:color="auto"/>
              <w:left w:val="single" w:sz="4" w:space="0" w:color="auto"/>
              <w:bottom w:val="single" w:sz="4" w:space="0" w:color="auto"/>
              <w:right w:val="single" w:sz="4" w:space="0" w:color="auto"/>
            </w:tcBorders>
          </w:tcPr>
          <w:p w:rsidR="00987EC3" w:rsidRPr="00235AA0" w:rsidRDefault="00987EC3" w:rsidP="00987EC3">
            <w:pPr>
              <w:spacing w:after="0" w:line="240" w:lineRule="auto"/>
              <w:jc w:val="both"/>
              <w:rPr>
                <w:rFonts w:ascii="Arial Narrow" w:hAnsi="Arial Narrow" w:cs="Arial"/>
                <w:sz w:val="20"/>
                <w:szCs w:val="20"/>
              </w:rPr>
            </w:pPr>
            <w:r w:rsidRPr="00235AA0">
              <w:rPr>
                <w:rFonts w:ascii="Arial Narrow" w:hAnsi="Arial Narrow" w:cs="Arial"/>
                <w:sz w:val="20"/>
                <w:szCs w:val="20"/>
              </w:rPr>
              <w:t>п. Ямки</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r w:rsidRPr="00235AA0">
              <w:rPr>
                <w:rFonts w:ascii="Arial Narrow" w:hAnsi="Arial Narrow" w:cs="Arial"/>
                <w:sz w:val="20"/>
                <w:szCs w:val="20"/>
              </w:rPr>
              <w:t>329</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r w:rsidRPr="00235AA0">
              <w:rPr>
                <w:rFonts w:ascii="Arial Narrow" w:hAnsi="Arial Narrow" w:cs="Arial"/>
                <w:sz w:val="20"/>
                <w:szCs w:val="20"/>
              </w:rPr>
              <w:t>279</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p>
        </w:tc>
        <w:tc>
          <w:tcPr>
            <w:tcW w:w="447"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r w:rsidRPr="00235AA0">
              <w:rPr>
                <w:rFonts w:ascii="Arial Narrow" w:hAnsi="Arial Narrow" w:cs="Arial"/>
                <w:sz w:val="20"/>
                <w:szCs w:val="20"/>
              </w:rPr>
              <w:t>- 15,2</w:t>
            </w:r>
          </w:p>
        </w:tc>
        <w:tc>
          <w:tcPr>
            <w:tcW w:w="448"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p>
        </w:tc>
      </w:tr>
      <w:tr w:rsidR="00987EC3" w:rsidRPr="00235AA0" w:rsidTr="00C44E33">
        <w:tc>
          <w:tcPr>
            <w:tcW w:w="2230" w:type="pct"/>
            <w:tcBorders>
              <w:top w:val="single" w:sz="4" w:space="0" w:color="auto"/>
              <w:left w:val="single" w:sz="4" w:space="0" w:color="auto"/>
              <w:bottom w:val="single" w:sz="4" w:space="0" w:color="auto"/>
              <w:right w:val="single" w:sz="4" w:space="0" w:color="auto"/>
            </w:tcBorders>
            <w:hideMark/>
          </w:tcPr>
          <w:p w:rsidR="00987EC3" w:rsidRPr="00235AA0" w:rsidRDefault="00987EC3" w:rsidP="00987EC3">
            <w:pPr>
              <w:spacing w:after="0" w:line="240" w:lineRule="auto"/>
              <w:jc w:val="both"/>
              <w:rPr>
                <w:rFonts w:ascii="Arial Narrow" w:hAnsi="Arial Narrow" w:cs="Arial"/>
                <w:b/>
                <w:bCs/>
                <w:iCs/>
                <w:sz w:val="20"/>
                <w:szCs w:val="20"/>
              </w:rPr>
            </w:pPr>
            <w:r w:rsidRPr="00235AA0">
              <w:rPr>
                <w:rFonts w:ascii="Arial Narrow" w:hAnsi="Arial Narrow" w:cs="Arial"/>
                <w:b/>
                <w:bCs/>
                <w:iCs/>
                <w:sz w:val="20"/>
                <w:szCs w:val="20"/>
              </w:rPr>
              <w:t>Красное ТУ</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b/>
                <w:bCs/>
                <w:iCs/>
                <w:sz w:val="20"/>
                <w:szCs w:val="20"/>
              </w:rPr>
            </w:pPr>
            <w:r w:rsidRPr="00235AA0">
              <w:rPr>
                <w:rFonts w:ascii="Arial Narrow" w:hAnsi="Arial Narrow" w:cs="Arial"/>
                <w:b/>
                <w:bCs/>
                <w:iCs/>
                <w:sz w:val="20"/>
                <w:szCs w:val="20"/>
              </w:rPr>
              <w:t>2674</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b/>
                <w:bCs/>
                <w:iCs/>
                <w:sz w:val="20"/>
                <w:szCs w:val="20"/>
              </w:rPr>
            </w:pPr>
            <w:r w:rsidRPr="00235AA0">
              <w:rPr>
                <w:rFonts w:ascii="Arial Narrow" w:hAnsi="Arial Narrow" w:cs="Arial"/>
                <w:b/>
                <w:bCs/>
                <w:iCs/>
                <w:sz w:val="20"/>
                <w:szCs w:val="20"/>
              </w:rPr>
              <w:t>2558</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b/>
                <w:bCs/>
                <w:iCs/>
                <w:sz w:val="20"/>
                <w:szCs w:val="20"/>
              </w:rPr>
            </w:pPr>
            <w:r w:rsidRPr="00235AA0">
              <w:rPr>
                <w:rFonts w:ascii="Arial Narrow" w:hAnsi="Arial Narrow" w:cs="Arial"/>
                <w:b/>
                <w:bCs/>
                <w:iCs/>
                <w:sz w:val="20"/>
                <w:szCs w:val="20"/>
              </w:rPr>
              <w:t>2512</w:t>
            </w:r>
          </w:p>
        </w:tc>
        <w:tc>
          <w:tcPr>
            <w:tcW w:w="447"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b/>
                <w:bCs/>
                <w:iCs/>
                <w:sz w:val="20"/>
                <w:szCs w:val="20"/>
              </w:rPr>
            </w:pPr>
            <w:r w:rsidRPr="00235AA0">
              <w:rPr>
                <w:rFonts w:ascii="Arial Narrow" w:hAnsi="Arial Narrow" w:cs="Arial"/>
                <w:b/>
                <w:bCs/>
                <w:iCs/>
                <w:sz w:val="20"/>
                <w:szCs w:val="20"/>
              </w:rPr>
              <w:t>- 4,3</w:t>
            </w:r>
          </w:p>
        </w:tc>
        <w:tc>
          <w:tcPr>
            <w:tcW w:w="448"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b/>
                <w:bCs/>
                <w:iCs/>
                <w:sz w:val="20"/>
                <w:szCs w:val="20"/>
              </w:rPr>
            </w:pPr>
            <w:r w:rsidRPr="00235AA0">
              <w:rPr>
                <w:rFonts w:ascii="Arial Narrow" w:hAnsi="Arial Narrow" w:cs="Arial"/>
                <w:b/>
                <w:bCs/>
                <w:iCs/>
                <w:sz w:val="20"/>
                <w:szCs w:val="20"/>
              </w:rPr>
              <w:t>- 1,8</w:t>
            </w:r>
          </w:p>
        </w:tc>
        <w:tc>
          <w:tcPr>
            <w:tcW w:w="490"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b/>
                <w:bCs/>
                <w:iCs/>
                <w:sz w:val="20"/>
                <w:szCs w:val="20"/>
              </w:rPr>
            </w:pPr>
            <w:r w:rsidRPr="00235AA0">
              <w:rPr>
                <w:rFonts w:ascii="Arial Narrow" w:hAnsi="Arial Narrow" w:cs="Arial"/>
                <w:b/>
                <w:bCs/>
                <w:iCs/>
                <w:sz w:val="20"/>
                <w:szCs w:val="20"/>
              </w:rPr>
              <w:t>- 6,1</w:t>
            </w:r>
          </w:p>
        </w:tc>
      </w:tr>
      <w:tr w:rsidR="00987EC3" w:rsidRPr="00235AA0" w:rsidTr="00C44E33">
        <w:tc>
          <w:tcPr>
            <w:tcW w:w="2230" w:type="pct"/>
            <w:tcBorders>
              <w:top w:val="single" w:sz="4" w:space="0" w:color="auto"/>
              <w:left w:val="single" w:sz="4" w:space="0" w:color="auto"/>
              <w:bottom w:val="single" w:sz="4" w:space="0" w:color="auto"/>
              <w:right w:val="single" w:sz="4" w:space="0" w:color="auto"/>
            </w:tcBorders>
            <w:hideMark/>
          </w:tcPr>
          <w:p w:rsidR="00987EC3" w:rsidRPr="00235AA0" w:rsidRDefault="00987EC3" w:rsidP="00987EC3">
            <w:pPr>
              <w:spacing w:after="0" w:line="240" w:lineRule="auto"/>
              <w:jc w:val="both"/>
              <w:rPr>
                <w:rFonts w:ascii="Arial Narrow" w:hAnsi="Arial Narrow" w:cs="Arial"/>
                <w:sz w:val="20"/>
                <w:szCs w:val="20"/>
              </w:rPr>
            </w:pPr>
            <w:r w:rsidRPr="00235AA0">
              <w:rPr>
                <w:rFonts w:ascii="Arial Narrow" w:hAnsi="Arial Narrow" w:cs="Arial"/>
                <w:sz w:val="20"/>
                <w:szCs w:val="20"/>
              </w:rPr>
              <w:t>с. Красное</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r w:rsidRPr="00235AA0">
              <w:rPr>
                <w:rFonts w:ascii="Arial Narrow" w:hAnsi="Arial Narrow" w:cs="Arial"/>
                <w:sz w:val="20"/>
                <w:szCs w:val="20"/>
              </w:rPr>
              <w:t>2361</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r w:rsidRPr="00235AA0">
              <w:rPr>
                <w:rFonts w:ascii="Arial Narrow" w:hAnsi="Arial Narrow" w:cs="Arial"/>
                <w:sz w:val="20"/>
                <w:szCs w:val="20"/>
              </w:rPr>
              <w:t>2284</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p>
        </w:tc>
        <w:tc>
          <w:tcPr>
            <w:tcW w:w="447"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r w:rsidRPr="00235AA0">
              <w:rPr>
                <w:rFonts w:ascii="Arial Narrow" w:hAnsi="Arial Narrow" w:cs="Arial"/>
                <w:sz w:val="20"/>
                <w:szCs w:val="20"/>
              </w:rPr>
              <w:t>- 3,3</w:t>
            </w:r>
          </w:p>
        </w:tc>
        <w:tc>
          <w:tcPr>
            <w:tcW w:w="448"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p>
        </w:tc>
      </w:tr>
      <w:tr w:rsidR="00987EC3" w:rsidRPr="00235AA0" w:rsidTr="00C44E33">
        <w:tc>
          <w:tcPr>
            <w:tcW w:w="2230" w:type="pct"/>
            <w:tcBorders>
              <w:top w:val="single" w:sz="4" w:space="0" w:color="auto"/>
              <w:left w:val="single" w:sz="4" w:space="0" w:color="auto"/>
              <w:bottom w:val="single" w:sz="4" w:space="0" w:color="auto"/>
              <w:right w:val="single" w:sz="4" w:space="0" w:color="auto"/>
            </w:tcBorders>
          </w:tcPr>
          <w:p w:rsidR="00987EC3" w:rsidRPr="00235AA0" w:rsidRDefault="00987EC3" w:rsidP="00987EC3">
            <w:pPr>
              <w:spacing w:after="0" w:line="240" w:lineRule="auto"/>
              <w:jc w:val="both"/>
              <w:rPr>
                <w:rFonts w:ascii="Arial Narrow" w:hAnsi="Arial Narrow" w:cs="Arial"/>
                <w:sz w:val="20"/>
                <w:szCs w:val="20"/>
              </w:rPr>
            </w:pPr>
            <w:r w:rsidRPr="00235AA0">
              <w:rPr>
                <w:rFonts w:ascii="Arial Narrow" w:hAnsi="Arial Narrow" w:cs="Arial"/>
                <w:sz w:val="20"/>
                <w:szCs w:val="20"/>
              </w:rPr>
              <w:t>х. Нагорный</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r w:rsidRPr="00235AA0">
              <w:rPr>
                <w:rFonts w:ascii="Arial Narrow" w:hAnsi="Arial Narrow" w:cs="Arial"/>
                <w:sz w:val="20"/>
                <w:szCs w:val="20"/>
              </w:rPr>
              <w:t>313</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r w:rsidRPr="00235AA0">
              <w:rPr>
                <w:rFonts w:ascii="Arial Narrow" w:hAnsi="Arial Narrow" w:cs="Arial"/>
                <w:sz w:val="20"/>
                <w:szCs w:val="20"/>
              </w:rPr>
              <w:t>274</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p>
        </w:tc>
        <w:tc>
          <w:tcPr>
            <w:tcW w:w="447"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r w:rsidRPr="00235AA0">
              <w:rPr>
                <w:rFonts w:ascii="Arial Narrow" w:hAnsi="Arial Narrow" w:cs="Arial"/>
                <w:sz w:val="20"/>
                <w:szCs w:val="20"/>
              </w:rPr>
              <w:t>- 12,5</w:t>
            </w:r>
          </w:p>
        </w:tc>
        <w:tc>
          <w:tcPr>
            <w:tcW w:w="448"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p>
        </w:tc>
      </w:tr>
      <w:tr w:rsidR="00987EC3" w:rsidRPr="00235AA0" w:rsidTr="00C44E33">
        <w:tc>
          <w:tcPr>
            <w:tcW w:w="2230" w:type="pct"/>
            <w:tcBorders>
              <w:top w:val="single" w:sz="4" w:space="0" w:color="auto"/>
              <w:left w:val="single" w:sz="4" w:space="0" w:color="auto"/>
              <w:bottom w:val="single" w:sz="4" w:space="0" w:color="auto"/>
              <w:right w:val="single" w:sz="4" w:space="0" w:color="auto"/>
            </w:tcBorders>
            <w:hideMark/>
          </w:tcPr>
          <w:p w:rsidR="00987EC3" w:rsidRPr="00235AA0" w:rsidRDefault="00987EC3" w:rsidP="00987EC3">
            <w:pPr>
              <w:spacing w:after="0" w:line="240" w:lineRule="auto"/>
              <w:jc w:val="both"/>
              <w:rPr>
                <w:rFonts w:ascii="Arial Narrow" w:hAnsi="Arial Narrow" w:cs="Arial"/>
                <w:b/>
                <w:bCs/>
                <w:iCs/>
                <w:sz w:val="20"/>
                <w:szCs w:val="20"/>
              </w:rPr>
            </w:pPr>
            <w:r w:rsidRPr="00235AA0">
              <w:rPr>
                <w:rFonts w:ascii="Arial Narrow" w:hAnsi="Arial Narrow" w:cs="Arial"/>
                <w:b/>
                <w:bCs/>
                <w:iCs/>
                <w:sz w:val="20"/>
                <w:szCs w:val="20"/>
              </w:rPr>
              <w:t>Кугультинское ТУ</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b/>
                <w:bCs/>
                <w:iCs/>
                <w:sz w:val="20"/>
                <w:szCs w:val="20"/>
              </w:rPr>
            </w:pPr>
            <w:r w:rsidRPr="00235AA0">
              <w:rPr>
                <w:rFonts w:ascii="Arial Narrow" w:hAnsi="Arial Narrow" w:cs="Arial"/>
                <w:b/>
                <w:bCs/>
                <w:iCs/>
                <w:sz w:val="20"/>
                <w:szCs w:val="20"/>
              </w:rPr>
              <w:t>6420</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b/>
                <w:bCs/>
                <w:iCs/>
                <w:sz w:val="20"/>
                <w:szCs w:val="20"/>
              </w:rPr>
            </w:pPr>
            <w:r w:rsidRPr="00235AA0">
              <w:rPr>
                <w:rFonts w:ascii="Arial Narrow" w:hAnsi="Arial Narrow" w:cs="Arial"/>
                <w:b/>
                <w:bCs/>
                <w:iCs/>
                <w:sz w:val="20"/>
                <w:szCs w:val="20"/>
              </w:rPr>
              <w:t>6465</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b/>
                <w:bCs/>
                <w:iCs/>
                <w:sz w:val="20"/>
                <w:szCs w:val="20"/>
              </w:rPr>
            </w:pPr>
            <w:r w:rsidRPr="00235AA0">
              <w:rPr>
                <w:rFonts w:ascii="Arial Narrow" w:hAnsi="Arial Narrow" w:cs="Arial"/>
                <w:b/>
                <w:bCs/>
                <w:iCs/>
                <w:sz w:val="20"/>
                <w:szCs w:val="20"/>
              </w:rPr>
              <w:t>6747</w:t>
            </w:r>
          </w:p>
        </w:tc>
        <w:tc>
          <w:tcPr>
            <w:tcW w:w="447"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b/>
                <w:bCs/>
                <w:iCs/>
                <w:sz w:val="20"/>
                <w:szCs w:val="20"/>
              </w:rPr>
            </w:pPr>
            <w:r w:rsidRPr="00235AA0">
              <w:rPr>
                <w:rFonts w:ascii="Arial Narrow" w:hAnsi="Arial Narrow" w:cs="Arial"/>
                <w:b/>
                <w:bCs/>
                <w:iCs/>
                <w:sz w:val="20"/>
                <w:szCs w:val="20"/>
              </w:rPr>
              <w:t>+ 0,7</w:t>
            </w:r>
          </w:p>
        </w:tc>
        <w:tc>
          <w:tcPr>
            <w:tcW w:w="448"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b/>
                <w:bCs/>
                <w:iCs/>
                <w:sz w:val="20"/>
                <w:szCs w:val="20"/>
              </w:rPr>
            </w:pPr>
            <w:r w:rsidRPr="00235AA0">
              <w:rPr>
                <w:rFonts w:ascii="Arial Narrow" w:hAnsi="Arial Narrow" w:cs="Arial"/>
                <w:b/>
                <w:bCs/>
                <w:iCs/>
                <w:sz w:val="20"/>
                <w:szCs w:val="20"/>
              </w:rPr>
              <w:t>+ 4,4</w:t>
            </w:r>
          </w:p>
        </w:tc>
        <w:tc>
          <w:tcPr>
            <w:tcW w:w="490"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b/>
                <w:bCs/>
                <w:iCs/>
                <w:sz w:val="20"/>
                <w:szCs w:val="20"/>
              </w:rPr>
            </w:pPr>
            <w:r w:rsidRPr="00235AA0">
              <w:rPr>
                <w:rFonts w:ascii="Arial Narrow" w:hAnsi="Arial Narrow" w:cs="Arial"/>
                <w:b/>
                <w:bCs/>
                <w:iCs/>
                <w:sz w:val="20"/>
                <w:szCs w:val="20"/>
              </w:rPr>
              <w:t>+ 5,1</w:t>
            </w:r>
          </w:p>
        </w:tc>
      </w:tr>
      <w:tr w:rsidR="00987EC3" w:rsidRPr="00235AA0" w:rsidTr="00C44E33">
        <w:tc>
          <w:tcPr>
            <w:tcW w:w="2230" w:type="pct"/>
            <w:tcBorders>
              <w:top w:val="single" w:sz="4" w:space="0" w:color="auto"/>
              <w:left w:val="single" w:sz="4" w:space="0" w:color="auto"/>
              <w:bottom w:val="single" w:sz="4" w:space="0" w:color="auto"/>
              <w:right w:val="single" w:sz="4" w:space="0" w:color="auto"/>
            </w:tcBorders>
          </w:tcPr>
          <w:p w:rsidR="00987EC3" w:rsidRPr="00235AA0" w:rsidRDefault="00987EC3" w:rsidP="00987EC3">
            <w:pPr>
              <w:spacing w:after="0" w:line="240" w:lineRule="auto"/>
              <w:jc w:val="both"/>
              <w:rPr>
                <w:rFonts w:ascii="Arial Narrow" w:hAnsi="Arial Narrow" w:cs="Arial"/>
                <w:sz w:val="20"/>
                <w:szCs w:val="20"/>
              </w:rPr>
            </w:pPr>
            <w:r w:rsidRPr="00235AA0">
              <w:rPr>
                <w:rFonts w:ascii="Arial Narrow" w:hAnsi="Arial Narrow" w:cs="Arial"/>
                <w:sz w:val="20"/>
                <w:szCs w:val="20"/>
              </w:rPr>
              <w:t>с. Кугульта</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r w:rsidRPr="00235AA0">
              <w:rPr>
                <w:rFonts w:ascii="Arial Narrow" w:hAnsi="Arial Narrow" w:cs="Arial"/>
                <w:sz w:val="20"/>
                <w:szCs w:val="20"/>
              </w:rPr>
              <w:t>5466</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r w:rsidRPr="00235AA0">
              <w:rPr>
                <w:rFonts w:ascii="Arial Narrow" w:hAnsi="Arial Narrow" w:cs="Arial"/>
                <w:sz w:val="20"/>
                <w:szCs w:val="20"/>
              </w:rPr>
              <w:t>5574</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p>
        </w:tc>
        <w:tc>
          <w:tcPr>
            <w:tcW w:w="447"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r w:rsidRPr="00235AA0">
              <w:rPr>
                <w:rFonts w:ascii="Arial Narrow" w:hAnsi="Arial Narrow" w:cs="Arial"/>
                <w:sz w:val="20"/>
                <w:szCs w:val="20"/>
              </w:rPr>
              <w:t>+ 2,0</w:t>
            </w:r>
          </w:p>
        </w:tc>
        <w:tc>
          <w:tcPr>
            <w:tcW w:w="448"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p>
        </w:tc>
      </w:tr>
      <w:tr w:rsidR="00987EC3" w:rsidRPr="00235AA0" w:rsidTr="00C44E33">
        <w:tc>
          <w:tcPr>
            <w:tcW w:w="2230" w:type="pct"/>
            <w:tcBorders>
              <w:top w:val="single" w:sz="4" w:space="0" w:color="auto"/>
              <w:left w:val="single" w:sz="4" w:space="0" w:color="auto"/>
              <w:bottom w:val="single" w:sz="4" w:space="0" w:color="auto"/>
              <w:right w:val="single" w:sz="4" w:space="0" w:color="auto"/>
            </w:tcBorders>
          </w:tcPr>
          <w:p w:rsidR="00987EC3" w:rsidRPr="00235AA0" w:rsidRDefault="00987EC3" w:rsidP="00987EC3">
            <w:pPr>
              <w:spacing w:after="0" w:line="240" w:lineRule="auto"/>
              <w:jc w:val="both"/>
              <w:rPr>
                <w:rFonts w:ascii="Arial Narrow" w:hAnsi="Arial Narrow" w:cs="Arial"/>
                <w:sz w:val="20"/>
                <w:szCs w:val="20"/>
              </w:rPr>
            </w:pPr>
            <w:r w:rsidRPr="00235AA0">
              <w:rPr>
                <w:rFonts w:ascii="Arial Narrow" w:hAnsi="Arial Narrow" w:cs="Arial"/>
                <w:sz w:val="20"/>
                <w:szCs w:val="20"/>
              </w:rPr>
              <w:t>п. Верхняя Кугульта</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r w:rsidRPr="00235AA0">
              <w:rPr>
                <w:rFonts w:ascii="Arial Narrow" w:hAnsi="Arial Narrow" w:cs="Arial"/>
                <w:sz w:val="20"/>
                <w:szCs w:val="20"/>
              </w:rPr>
              <w:t>954</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r w:rsidRPr="00235AA0">
              <w:rPr>
                <w:rFonts w:ascii="Arial Narrow" w:hAnsi="Arial Narrow" w:cs="Arial"/>
                <w:sz w:val="20"/>
                <w:szCs w:val="20"/>
              </w:rPr>
              <w:t>891</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p>
        </w:tc>
        <w:tc>
          <w:tcPr>
            <w:tcW w:w="447"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r w:rsidRPr="00235AA0">
              <w:rPr>
                <w:rFonts w:ascii="Arial Narrow" w:hAnsi="Arial Narrow" w:cs="Arial"/>
                <w:sz w:val="20"/>
                <w:szCs w:val="20"/>
              </w:rPr>
              <w:t>- 6,6</w:t>
            </w:r>
          </w:p>
        </w:tc>
        <w:tc>
          <w:tcPr>
            <w:tcW w:w="448"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p>
        </w:tc>
      </w:tr>
      <w:tr w:rsidR="00987EC3" w:rsidRPr="00235AA0" w:rsidTr="00C44E33">
        <w:tc>
          <w:tcPr>
            <w:tcW w:w="2230" w:type="pct"/>
            <w:tcBorders>
              <w:top w:val="single" w:sz="4" w:space="0" w:color="auto"/>
              <w:left w:val="single" w:sz="4" w:space="0" w:color="auto"/>
              <w:bottom w:val="single" w:sz="4" w:space="0" w:color="auto"/>
              <w:right w:val="single" w:sz="4" w:space="0" w:color="auto"/>
            </w:tcBorders>
            <w:hideMark/>
          </w:tcPr>
          <w:p w:rsidR="00987EC3" w:rsidRPr="00235AA0" w:rsidRDefault="00987EC3" w:rsidP="00987EC3">
            <w:pPr>
              <w:spacing w:after="0" w:line="240" w:lineRule="auto"/>
              <w:jc w:val="both"/>
              <w:rPr>
                <w:rFonts w:ascii="Arial Narrow" w:hAnsi="Arial Narrow" w:cs="Arial"/>
                <w:b/>
                <w:bCs/>
                <w:iCs/>
                <w:sz w:val="20"/>
                <w:szCs w:val="20"/>
              </w:rPr>
            </w:pPr>
            <w:r w:rsidRPr="00235AA0">
              <w:rPr>
                <w:rFonts w:ascii="Arial Narrow" w:hAnsi="Arial Narrow" w:cs="Arial"/>
                <w:b/>
                <w:bCs/>
                <w:iCs/>
                <w:sz w:val="20"/>
                <w:szCs w:val="20"/>
              </w:rPr>
              <w:t>Сергиевское ТУ</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b/>
                <w:bCs/>
                <w:iCs/>
                <w:sz w:val="20"/>
                <w:szCs w:val="20"/>
              </w:rPr>
            </w:pPr>
            <w:r w:rsidRPr="00235AA0">
              <w:rPr>
                <w:rFonts w:ascii="Arial Narrow" w:hAnsi="Arial Narrow" w:cs="Arial"/>
                <w:b/>
                <w:bCs/>
                <w:iCs/>
                <w:sz w:val="20"/>
                <w:szCs w:val="20"/>
              </w:rPr>
              <w:t>3455</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b/>
                <w:bCs/>
                <w:iCs/>
                <w:sz w:val="20"/>
                <w:szCs w:val="20"/>
              </w:rPr>
            </w:pPr>
            <w:r w:rsidRPr="00235AA0">
              <w:rPr>
                <w:rFonts w:ascii="Arial Narrow" w:hAnsi="Arial Narrow" w:cs="Arial"/>
                <w:b/>
                <w:bCs/>
                <w:iCs/>
                <w:sz w:val="20"/>
                <w:szCs w:val="20"/>
              </w:rPr>
              <w:t>3092</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b/>
                <w:bCs/>
                <w:iCs/>
                <w:sz w:val="20"/>
                <w:szCs w:val="20"/>
              </w:rPr>
            </w:pPr>
            <w:r w:rsidRPr="00235AA0">
              <w:rPr>
                <w:rFonts w:ascii="Arial Narrow" w:hAnsi="Arial Narrow" w:cs="Arial"/>
                <w:b/>
                <w:bCs/>
                <w:iCs/>
                <w:sz w:val="20"/>
                <w:szCs w:val="20"/>
              </w:rPr>
              <w:t>3275</w:t>
            </w:r>
          </w:p>
        </w:tc>
        <w:tc>
          <w:tcPr>
            <w:tcW w:w="447"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b/>
                <w:bCs/>
                <w:iCs/>
                <w:sz w:val="20"/>
                <w:szCs w:val="20"/>
              </w:rPr>
            </w:pPr>
            <w:r w:rsidRPr="00235AA0">
              <w:rPr>
                <w:rFonts w:ascii="Arial Narrow" w:hAnsi="Arial Narrow" w:cs="Arial"/>
                <w:b/>
                <w:bCs/>
                <w:iCs/>
                <w:sz w:val="20"/>
                <w:szCs w:val="20"/>
              </w:rPr>
              <w:t>- 10,5</w:t>
            </w:r>
          </w:p>
        </w:tc>
        <w:tc>
          <w:tcPr>
            <w:tcW w:w="448"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b/>
                <w:bCs/>
                <w:iCs/>
                <w:sz w:val="20"/>
                <w:szCs w:val="20"/>
              </w:rPr>
            </w:pPr>
            <w:r w:rsidRPr="00235AA0">
              <w:rPr>
                <w:rFonts w:ascii="Arial Narrow" w:hAnsi="Arial Narrow" w:cs="Arial"/>
                <w:b/>
                <w:bCs/>
                <w:iCs/>
                <w:sz w:val="20"/>
                <w:szCs w:val="20"/>
              </w:rPr>
              <w:t>+ 5,9</w:t>
            </w:r>
          </w:p>
        </w:tc>
        <w:tc>
          <w:tcPr>
            <w:tcW w:w="490"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b/>
                <w:bCs/>
                <w:iCs/>
                <w:sz w:val="20"/>
                <w:szCs w:val="20"/>
              </w:rPr>
            </w:pPr>
            <w:r w:rsidRPr="00235AA0">
              <w:rPr>
                <w:rFonts w:ascii="Arial Narrow" w:hAnsi="Arial Narrow" w:cs="Arial"/>
                <w:b/>
                <w:bCs/>
                <w:iCs/>
                <w:sz w:val="20"/>
                <w:szCs w:val="20"/>
              </w:rPr>
              <w:t>- 5,2</w:t>
            </w:r>
          </w:p>
        </w:tc>
      </w:tr>
      <w:tr w:rsidR="00987EC3" w:rsidRPr="00235AA0" w:rsidTr="00C44E33">
        <w:tc>
          <w:tcPr>
            <w:tcW w:w="2230" w:type="pct"/>
            <w:tcBorders>
              <w:top w:val="single" w:sz="4" w:space="0" w:color="auto"/>
              <w:left w:val="single" w:sz="4" w:space="0" w:color="auto"/>
              <w:bottom w:val="single" w:sz="4" w:space="0" w:color="auto"/>
              <w:right w:val="single" w:sz="4" w:space="0" w:color="auto"/>
            </w:tcBorders>
          </w:tcPr>
          <w:p w:rsidR="00987EC3" w:rsidRPr="00235AA0" w:rsidRDefault="00987EC3" w:rsidP="00987EC3">
            <w:pPr>
              <w:spacing w:after="0" w:line="240" w:lineRule="auto"/>
              <w:jc w:val="both"/>
              <w:rPr>
                <w:rFonts w:ascii="Arial Narrow" w:hAnsi="Arial Narrow" w:cs="Arial"/>
                <w:sz w:val="20"/>
                <w:szCs w:val="20"/>
              </w:rPr>
            </w:pPr>
            <w:r w:rsidRPr="00235AA0">
              <w:rPr>
                <w:rFonts w:ascii="Arial Narrow" w:hAnsi="Arial Narrow" w:cs="Arial"/>
                <w:sz w:val="20"/>
                <w:szCs w:val="20"/>
              </w:rPr>
              <w:t>с. Сергиевское</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r w:rsidRPr="00235AA0">
              <w:rPr>
                <w:rFonts w:ascii="Arial Narrow" w:hAnsi="Arial Narrow" w:cs="Arial"/>
                <w:sz w:val="20"/>
                <w:szCs w:val="20"/>
              </w:rPr>
              <w:t>2692</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r w:rsidRPr="00235AA0">
              <w:rPr>
                <w:rFonts w:ascii="Arial Narrow" w:hAnsi="Arial Narrow" w:cs="Arial"/>
                <w:sz w:val="20"/>
                <w:szCs w:val="20"/>
              </w:rPr>
              <w:t>2430</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p>
        </w:tc>
        <w:tc>
          <w:tcPr>
            <w:tcW w:w="447"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r w:rsidRPr="00235AA0">
              <w:rPr>
                <w:rFonts w:ascii="Arial Narrow" w:hAnsi="Arial Narrow" w:cs="Arial"/>
                <w:sz w:val="20"/>
                <w:szCs w:val="20"/>
              </w:rPr>
              <w:t>- 9,7</w:t>
            </w:r>
          </w:p>
        </w:tc>
        <w:tc>
          <w:tcPr>
            <w:tcW w:w="448"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p>
        </w:tc>
      </w:tr>
      <w:tr w:rsidR="00987EC3" w:rsidRPr="00235AA0" w:rsidTr="00C44E33">
        <w:tc>
          <w:tcPr>
            <w:tcW w:w="2230" w:type="pct"/>
            <w:tcBorders>
              <w:top w:val="single" w:sz="4" w:space="0" w:color="auto"/>
              <w:left w:val="single" w:sz="4" w:space="0" w:color="auto"/>
              <w:bottom w:val="single" w:sz="4" w:space="0" w:color="auto"/>
              <w:right w:val="single" w:sz="4" w:space="0" w:color="auto"/>
            </w:tcBorders>
          </w:tcPr>
          <w:p w:rsidR="00987EC3" w:rsidRPr="00235AA0" w:rsidRDefault="00987EC3" w:rsidP="00987EC3">
            <w:pPr>
              <w:spacing w:after="0" w:line="240" w:lineRule="auto"/>
              <w:jc w:val="both"/>
              <w:rPr>
                <w:rFonts w:ascii="Arial Narrow" w:hAnsi="Arial Narrow" w:cs="Arial"/>
                <w:sz w:val="20"/>
                <w:szCs w:val="20"/>
              </w:rPr>
            </w:pPr>
            <w:r w:rsidRPr="00235AA0">
              <w:rPr>
                <w:rFonts w:ascii="Arial Narrow" w:hAnsi="Arial Narrow" w:cs="Arial"/>
                <w:sz w:val="20"/>
                <w:szCs w:val="20"/>
              </w:rPr>
              <w:t>х. Октябрь</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r w:rsidRPr="00235AA0">
              <w:rPr>
                <w:rFonts w:ascii="Arial Narrow" w:hAnsi="Arial Narrow" w:cs="Arial"/>
                <w:sz w:val="20"/>
                <w:szCs w:val="20"/>
              </w:rPr>
              <w:t>763</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r w:rsidRPr="00235AA0">
              <w:rPr>
                <w:rFonts w:ascii="Arial Narrow" w:hAnsi="Arial Narrow" w:cs="Arial"/>
                <w:sz w:val="20"/>
                <w:szCs w:val="20"/>
              </w:rPr>
              <w:t>662</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p>
        </w:tc>
        <w:tc>
          <w:tcPr>
            <w:tcW w:w="447"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r w:rsidRPr="00235AA0">
              <w:rPr>
                <w:rFonts w:ascii="Arial Narrow" w:hAnsi="Arial Narrow" w:cs="Arial"/>
                <w:sz w:val="20"/>
                <w:szCs w:val="20"/>
              </w:rPr>
              <w:t>- 13,2</w:t>
            </w:r>
          </w:p>
        </w:tc>
        <w:tc>
          <w:tcPr>
            <w:tcW w:w="448"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p>
        </w:tc>
      </w:tr>
      <w:tr w:rsidR="00987EC3" w:rsidRPr="00235AA0" w:rsidTr="00C44E33">
        <w:tc>
          <w:tcPr>
            <w:tcW w:w="2230" w:type="pct"/>
            <w:tcBorders>
              <w:top w:val="single" w:sz="4" w:space="0" w:color="auto"/>
              <w:left w:val="single" w:sz="4" w:space="0" w:color="auto"/>
              <w:bottom w:val="single" w:sz="4" w:space="0" w:color="auto"/>
              <w:right w:val="single" w:sz="4" w:space="0" w:color="auto"/>
            </w:tcBorders>
            <w:hideMark/>
          </w:tcPr>
          <w:p w:rsidR="00987EC3" w:rsidRPr="00235AA0" w:rsidRDefault="00987EC3" w:rsidP="00987EC3">
            <w:pPr>
              <w:spacing w:after="0" w:line="240" w:lineRule="auto"/>
              <w:jc w:val="both"/>
              <w:rPr>
                <w:rFonts w:ascii="Arial Narrow" w:hAnsi="Arial Narrow" w:cs="Arial"/>
                <w:b/>
                <w:bCs/>
                <w:iCs/>
                <w:sz w:val="20"/>
                <w:szCs w:val="20"/>
              </w:rPr>
            </w:pPr>
            <w:r w:rsidRPr="00235AA0">
              <w:rPr>
                <w:rFonts w:ascii="Arial Narrow" w:hAnsi="Arial Narrow" w:cs="Arial"/>
                <w:b/>
                <w:bCs/>
                <w:iCs/>
                <w:sz w:val="20"/>
                <w:szCs w:val="20"/>
              </w:rPr>
              <w:t>Спицевское ТУ</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b/>
                <w:bCs/>
                <w:iCs/>
                <w:sz w:val="20"/>
                <w:szCs w:val="20"/>
              </w:rPr>
            </w:pPr>
            <w:r w:rsidRPr="00235AA0">
              <w:rPr>
                <w:rFonts w:ascii="Arial Narrow" w:hAnsi="Arial Narrow" w:cs="Arial"/>
                <w:b/>
                <w:bCs/>
                <w:iCs/>
                <w:sz w:val="20"/>
                <w:szCs w:val="20"/>
              </w:rPr>
              <w:t>4481</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b/>
                <w:bCs/>
                <w:iCs/>
                <w:sz w:val="20"/>
                <w:szCs w:val="20"/>
              </w:rPr>
            </w:pPr>
            <w:r w:rsidRPr="00235AA0">
              <w:rPr>
                <w:rFonts w:ascii="Arial Narrow" w:hAnsi="Arial Narrow" w:cs="Arial"/>
                <w:b/>
                <w:bCs/>
                <w:iCs/>
                <w:sz w:val="20"/>
                <w:szCs w:val="20"/>
              </w:rPr>
              <w:t>4622</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b/>
                <w:bCs/>
                <w:iCs/>
                <w:sz w:val="20"/>
                <w:szCs w:val="20"/>
              </w:rPr>
            </w:pPr>
            <w:r w:rsidRPr="00235AA0">
              <w:rPr>
                <w:rFonts w:ascii="Arial Narrow" w:hAnsi="Arial Narrow" w:cs="Arial"/>
                <w:b/>
                <w:bCs/>
                <w:iCs/>
                <w:sz w:val="20"/>
                <w:szCs w:val="20"/>
              </w:rPr>
              <w:t>4662</w:t>
            </w:r>
          </w:p>
        </w:tc>
        <w:tc>
          <w:tcPr>
            <w:tcW w:w="447"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b/>
                <w:bCs/>
                <w:iCs/>
                <w:sz w:val="20"/>
                <w:szCs w:val="20"/>
              </w:rPr>
            </w:pPr>
            <w:r w:rsidRPr="00235AA0">
              <w:rPr>
                <w:rFonts w:ascii="Arial Narrow" w:hAnsi="Arial Narrow" w:cs="Arial"/>
                <w:b/>
                <w:bCs/>
                <w:iCs/>
                <w:sz w:val="20"/>
                <w:szCs w:val="20"/>
              </w:rPr>
              <w:t>+ 3,1</w:t>
            </w:r>
          </w:p>
        </w:tc>
        <w:tc>
          <w:tcPr>
            <w:tcW w:w="448"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b/>
                <w:bCs/>
                <w:iCs/>
                <w:sz w:val="20"/>
                <w:szCs w:val="20"/>
              </w:rPr>
            </w:pPr>
            <w:r w:rsidRPr="00235AA0">
              <w:rPr>
                <w:rFonts w:ascii="Arial Narrow" w:hAnsi="Arial Narrow" w:cs="Arial"/>
                <w:b/>
                <w:bCs/>
                <w:iCs/>
                <w:sz w:val="20"/>
                <w:szCs w:val="20"/>
              </w:rPr>
              <w:t>+ 0,9</w:t>
            </w:r>
          </w:p>
        </w:tc>
        <w:tc>
          <w:tcPr>
            <w:tcW w:w="490"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b/>
                <w:bCs/>
                <w:iCs/>
                <w:sz w:val="20"/>
                <w:szCs w:val="20"/>
              </w:rPr>
            </w:pPr>
            <w:r w:rsidRPr="00235AA0">
              <w:rPr>
                <w:rFonts w:ascii="Arial Narrow" w:hAnsi="Arial Narrow" w:cs="Arial"/>
                <w:b/>
                <w:bCs/>
                <w:iCs/>
                <w:sz w:val="20"/>
                <w:szCs w:val="20"/>
              </w:rPr>
              <w:t>+ 4,0</w:t>
            </w:r>
          </w:p>
        </w:tc>
      </w:tr>
      <w:tr w:rsidR="00987EC3" w:rsidRPr="00235AA0" w:rsidTr="00C44E33">
        <w:tc>
          <w:tcPr>
            <w:tcW w:w="2230" w:type="pct"/>
            <w:tcBorders>
              <w:top w:val="single" w:sz="4" w:space="0" w:color="auto"/>
              <w:left w:val="single" w:sz="4" w:space="0" w:color="auto"/>
              <w:bottom w:val="single" w:sz="4" w:space="0" w:color="auto"/>
              <w:right w:val="single" w:sz="4" w:space="0" w:color="auto"/>
            </w:tcBorders>
          </w:tcPr>
          <w:p w:rsidR="00987EC3" w:rsidRPr="00235AA0" w:rsidRDefault="00987EC3" w:rsidP="00987EC3">
            <w:pPr>
              <w:spacing w:after="0" w:line="240" w:lineRule="auto"/>
              <w:jc w:val="both"/>
              <w:rPr>
                <w:rFonts w:ascii="Arial Narrow" w:hAnsi="Arial Narrow" w:cs="Arial"/>
                <w:sz w:val="20"/>
                <w:szCs w:val="20"/>
              </w:rPr>
            </w:pPr>
            <w:r w:rsidRPr="00235AA0">
              <w:rPr>
                <w:rFonts w:ascii="Arial Narrow" w:hAnsi="Arial Narrow" w:cs="Arial"/>
                <w:sz w:val="20"/>
                <w:szCs w:val="20"/>
              </w:rPr>
              <w:t>с. Спицевка</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r w:rsidRPr="00235AA0">
              <w:rPr>
                <w:rFonts w:ascii="Arial Narrow" w:hAnsi="Arial Narrow" w:cs="Arial"/>
                <w:sz w:val="20"/>
                <w:szCs w:val="20"/>
              </w:rPr>
              <w:t>3314</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r w:rsidRPr="00235AA0">
              <w:rPr>
                <w:rFonts w:ascii="Arial Narrow" w:hAnsi="Arial Narrow" w:cs="Arial"/>
                <w:sz w:val="20"/>
                <w:szCs w:val="20"/>
              </w:rPr>
              <w:t>3478</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p>
        </w:tc>
        <w:tc>
          <w:tcPr>
            <w:tcW w:w="447"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r w:rsidRPr="00235AA0">
              <w:rPr>
                <w:rFonts w:ascii="Arial Narrow" w:hAnsi="Arial Narrow" w:cs="Arial"/>
                <w:sz w:val="20"/>
                <w:szCs w:val="20"/>
              </w:rPr>
              <w:t>+ 4,9</w:t>
            </w:r>
          </w:p>
        </w:tc>
        <w:tc>
          <w:tcPr>
            <w:tcW w:w="448"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p>
        </w:tc>
      </w:tr>
      <w:tr w:rsidR="00987EC3" w:rsidRPr="00235AA0" w:rsidTr="00C44E33">
        <w:tc>
          <w:tcPr>
            <w:tcW w:w="2230" w:type="pct"/>
            <w:tcBorders>
              <w:top w:val="single" w:sz="4" w:space="0" w:color="auto"/>
              <w:left w:val="single" w:sz="4" w:space="0" w:color="auto"/>
              <w:bottom w:val="single" w:sz="4" w:space="0" w:color="auto"/>
              <w:right w:val="single" w:sz="4" w:space="0" w:color="auto"/>
            </w:tcBorders>
          </w:tcPr>
          <w:p w:rsidR="00987EC3" w:rsidRPr="00235AA0" w:rsidRDefault="00987EC3" w:rsidP="00987EC3">
            <w:pPr>
              <w:spacing w:after="0" w:line="240" w:lineRule="auto"/>
              <w:jc w:val="both"/>
              <w:rPr>
                <w:rFonts w:ascii="Arial Narrow" w:hAnsi="Arial Narrow" w:cs="Arial"/>
                <w:sz w:val="20"/>
                <w:szCs w:val="20"/>
              </w:rPr>
            </w:pPr>
            <w:r w:rsidRPr="00235AA0">
              <w:rPr>
                <w:rFonts w:ascii="Arial Narrow" w:hAnsi="Arial Narrow" w:cs="Arial"/>
                <w:sz w:val="20"/>
                <w:szCs w:val="20"/>
              </w:rPr>
              <w:t>х. Базовый</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r w:rsidRPr="00235AA0">
              <w:rPr>
                <w:rFonts w:ascii="Arial Narrow" w:hAnsi="Arial Narrow" w:cs="Arial"/>
                <w:sz w:val="20"/>
                <w:szCs w:val="20"/>
              </w:rPr>
              <w:t>652</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r w:rsidRPr="00235AA0">
              <w:rPr>
                <w:rFonts w:ascii="Arial Narrow" w:hAnsi="Arial Narrow" w:cs="Arial"/>
                <w:sz w:val="20"/>
                <w:szCs w:val="20"/>
              </w:rPr>
              <w:t>634</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p>
        </w:tc>
        <w:tc>
          <w:tcPr>
            <w:tcW w:w="447"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r w:rsidRPr="00235AA0">
              <w:rPr>
                <w:rFonts w:ascii="Arial Narrow" w:hAnsi="Arial Narrow" w:cs="Arial"/>
                <w:sz w:val="20"/>
                <w:szCs w:val="20"/>
              </w:rPr>
              <w:t>- 2,8</w:t>
            </w:r>
          </w:p>
        </w:tc>
        <w:tc>
          <w:tcPr>
            <w:tcW w:w="448"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p>
        </w:tc>
      </w:tr>
      <w:tr w:rsidR="00987EC3" w:rsidRPr="00235AA0" w:rsidTr="00C44E33">
        <w:tc>
          <w:tcPr>
            <w:tcW w:w="2230" w:type="pct"/>
            <w:tcBorders>
              <w:top w:val="single" w:sz="4" w:space="0" w:color="auto"/>
              <w:left w:val="single" w:sz="4" w:space="0" w:color="auto"/>
              <w:bottom w:val="single" w:sz="4" w:space="0" w:color="auto"/>
              <w:right w:val="single" w:sz="4" w:space="0" w:color="auto"/>
            </w:tcBorders>
          </w:tcPr>
          <w:p w:rsidR="00987EC3" w:rsidRPr="00235AA0" w:rsidRDefault="00987EC3" w:rsidP="00987EC3">
            <w:pPr>
              <w:spacing w:after="0" w:line="240" w:lineRule="auto"/>
              <w:jc w:val="both"/>
              <w:rPr>
                <w:rFonts w:ascii="Arial Narrow" w:hAnsi="Arial Narrow" w:cs="Arial"/>
                <w:sz w:val="20"/>
                <w:szCs w:val="20"/>
              </w:rPr>
            </w:pPr>
            <w:r w:rsidRPr="00235AA0">
              <w:rPr>
                <w:rFonts w:ascii="Arial Narrow" w:hAnsi="Arial Narrow" w:cs="Arial"/>
                <w:sz w:val="20"/>
                <w:szCs w:val="20"/>
              </w:rPr>
              <w:t>п. Новоспицевский</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r w:rsidRPr="00235AA0">
              <w:rPr>
                <w:rFonts w:ascii="Arial Narrow" w:hAnsi="Arial Narrow" w:cs="Arial"/>
                <w:sz w:val="20"/>
                <w:szCs w:val="20"/>
              </w:rPr>
              <w:t>515</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r w:rsidRPr="00235AA0">
              <w:rPr>
                <w:rFonts w:ascii="Arial Narrow" w:hAnsi="Arial Narrow" w:cs="Arial"/>
                <w:sz w:val="20"/>
                <w:szCs w:val="20"/>
              </w:rPr>
              <w:t>510</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p>
        </w:tc>
        <w:tc>
          <w:tcPr>
            <w:tcW w:w="447"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r w:rsidRPr="00235AA0">
              <w:rPr>
                <w:rFonts w:ascii="Arial Narrow" w:hAnsi="Arial Narrow" w:cs="Arial"/>
                <w:sz w:val="20"/>
                <w:szCs w:val="20"/>
              </w:rPr>
              <w:t>- 1,0</w:t>
            </w:r>
          </w:p>
        </w:tc>
        <w:tc>
          <w:tcPr>
            <w:tcW w:w="448"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p>
        </w:tc>
      </w:tr>
      <w:tr w:rsidR="00987EC3" w:rsidRPr="00235AA0" w:rsidTr="00C44E33">
        <w:tc>
          <w:tcPr>
            <w:tcW w:w="2230" w:type="pct"/>
            <w:tcBorders>
              <w:top w:val="single" w:sz="4" w:space="0" w:color="auto"/>
              <w:left w:val="single" w:sz="4" w:space="0" w:color="auto"/>
              <w:bottom w:val="single" w:sz="4" w:space="0" w:color="auto"/>
              <w:right w:val="single" w:sz="4" w:space="0" w:color="auto"/>
            </w:tcBorders>
            <w:hideMark/>
          </w:tcPr>
          <w:p w:rsidR="00987EC3" w:rsidRPr="00235AA0" w:rsidRDefault="00987EC3" w:rsidP="00987EC3">
            <w:pPr>
              <w:spacing w:after="0" w:line="240" w:lineRule="auto"/>
              <w:jc w:val="both"/>
              <w:rPr>
                <w:rFonts w:ascii="Arial Narrow" w:hAnsi="Arial Narrow" w:cs="Arial"/>
                <w:b/>
                <w:bCs/>
                <w:iCs/>
                <w:sz w:val="20"/>
                <w:szCs w:val="20"/>
              </w:rPr>
            </w:pPr>
            <w:r w:rsidRPr="00235AA0">
              <w:rPr>
                <w:rFonts w:ascii="Arial Narrow" w:hAnsi="Arial Narrow" w:cs="Arial"/>
                <w:b/>
                <w:bCs/>
                <w:iCs/>
                <w:sz w:val="20"/>
                <w:szCs w:val="20"/>
              </w:rPr>
              <w:t>Старомарьевское ТУ</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b/>
                <w:bCs/>
                <w:iCs/>
                <w:sz w:val="20"/>
                <w:szCs w:val="20"/>
              </w:rPr>
            </w:pPr>
            <w:r w:rsidRPr="00235AA0">
              <w:rPr>
                <w:rFonts w:ascii="Arial Narrow" w:hAnsi="Arial Narrow" w:cs="Arial"/>
                <w:b/>
                <w:bCs/>
                <w:iCs/>
                <w:sz w:val="20"/>
                <w:szCs w:val="20"/>
              </w:rPr>
              <w:t>6084</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b/>
                <w:bCs/>
                <w:iCs/>
                <w:sz w:val="20"/>
                <w:szCs w:val="20"/>
              </w:rPr>
            </w:pPr>
            <w:r w:rsidRPr="00235AA0">
              <w:rPr>
                <w:rFonts w:ascii="Arial Narrow" w:hAnsi="Arial Narrow" w:cs="Arial"/>
                <w:b/>
                <w:bCs/>
                <w:iCs/>
                <w:sz w:val="20"/>
                <w:szCs w:val="20"/>
              </w:rPr>
              <w:t>6359</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b/>
                <w:bCs/>
                <w:iCs/>
                <w:sz w:val="20"/>
                <w:szCs w:val="20"/>
              </w:rPr>
            </w:pPr>
            <w:r w:rsidRPr="00235AA0">
              <w:rPr>
                <w:rFonts w:ascii="Arial Narrow" w:hAnsi="Arial Narrow" w:cs="Arial"/>
                <w:b/>
                <w:bCs/>
                <w:iCs/>
                <w:sz w:val="20"/>
                <w:szCs w:val="20"/>
              </w:rPr>
              <w:t>6908</w:t>
            </w:r>
          </w:p>
        </w:tc>
        <w:tc>
          <w:tcPr>
            <w:tcW w:w="447"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b/>
                <w:bCs/>
                <w:iCs/>
                <w:sz w:val="20"/>
                <w:szCs w:val="20"/>
              </w:rPr>
            </w:pPr>
            <w:r w:rsidRPr="00235AA0">
              <w:rPr>
                <w:rFonts w:ascii="Arial Narrow" w:hAnsi="Arial Narrow" w:cs="Arial"/>
                <w:b/>
                <w:bCs/>
                <w:iCs/>
                <w:sz w:val="20"/>
                <w:szCs w:val="20"/>
              </w:rPr>
              <w:t>+ 4,5</w:t>
            </w:r>
          </w:p>
        </w:tc>
        <w:tc>
          <w:tcPr>
            <w:tcW w:w="448"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b/>
                <w:bCs/>
                <w:iCs/>
                <w:sz w:val="20"/>
                <w:szCs w:val="20"/>
              </w:rPr>
            </w:pPr>
            <w:r w:rsidRPr="00235AA0">
              <w:rPr>
                <w:rFonts w:ascii="Arial Narrow" w:hAnsi="Arial Narrow" w:cs="Arial"/>
                <w:b/>
                <w:bCs/>
                <w:iCs/>
                <w:sz w:val="20"/>
                <w:szCs w:val="20"/>
              </w:rPr>
              <w:t>+ 8,6</w:t>
            </w:r>
          </w:p>
        </w:tc>
        <w:tc>
          <w:tcPr>
            <w:tcW w:w="490"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b/>
                <w:bCs/>
                <w:iCs/>
                <w:sz w:val="20"/>
                <w:szCs w:val="20"/>
              </w:rPr>
            </w:pPr>
            <w:r w:rsidRPr="00235AA0">
              <w:rPr>
                <w:rFonts w:ascii="Arial Narrow" w:hAnsi="Arial Narrow" w:cs="Arial"/>
                <w:b/>
                <w:bCs/>
                <w:iCs/>
                <w:sz w:val="20"/>
                <w:szCs w:val="20"/>
              </w:rPr>
              <w:t>+ 13,5</w:t>
            </w:r>
          </w:p>
        </w:tc>
      </w:tr>
      <w:tr w:rsidR="00987EC3" w:rsidRPr="00235AA0" w:rsidTr="00C44E33">
        <w:tc>
          <w:tcPr>
            <w:tcW w:w="2230" w:type="pct"/>
            <w:tcBorders>
              <w:top w:val="single" w:sz="4" w:space="0" w:color="auto"/>
              <w:left w:val="single" w:sz="4" w:space="0" w:color="auto"/>
              <w:bottom w:val="single" w:sz="4" w:space="0" w:color="auto"/>
              <w:right w:val="single" w:sz="4" w:space="0" w:color="auto"/>
            </w:tcBorders>
          </w:tcPr>
          <w:p w:rsidR="00987EC3" w:rsidRPr="00235AA0" w:rsidRDefault="00987EC3" w:rsidP="00987EC3">
            <w:pPr>
              <w:spacing w:after="0" w:line="240" w:lineRule="auto"/>
              <w:jc w:val="both"/>
              <w:rPr>
                <w:rFonts w:ascii="Arial Narrow" w:hAnsi="Arial Narrow" w:cs="Arial"/>
                <w:sz w:val="20"/>
                <w:szCs w:val="20"/>
              </w:rPr>
            </w:pPr>
            <w:r w:rsidRPr="00235AA0">
              <w:rPr>
                <w:rFonts w:ascii="Arial Narrow" w:hAnsi="Arial Narrow" w:cs="Arial"/>
                <w:sz w:val="20"/>
                <w:szCs w:val="20"/>
              </w:rPr>
              <w:t xml:space="preserve">с. Старомарьевка </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r w:rsidRPr="00235AA0">
              <w:rPr>
                <w:rFonts w:ascii="Arial Narrow" w:hAnsi="Arial Narrow" w:cs="Arial"/>
                <w:sz w:val="20"/>
                <w:szCs w:val="20"/>
              </w:rPr>
              <w:t>5765</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r w:rsidRPr="00235AA0">
              <w:rPr>
                <w:rFonts w:ascii="Arial Narrow" w:hAnsi="Arial Narrow" w:cs="Arial"/>
                <w:sz w:val="20"/>
                <w:szCs w:val="20"/>
              </w:rPr>
              <w:t>6044</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p>
        </w:tc>
        <w:tc>
          <w:tcPr>
            <w:tcW w:w="447"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r w:rsidRPr="00235AA0">
              <w:rPr>
                <w:rFonts w:ascii="Arial Narrow" w:hAnsi="Arial Narrow" w:cs="Arial"/>
                <w:sz w:val="20"/>
                <w:szCs w:val="20"/>
              </w:rPr>
              <w:t>+ 4,8</w:t>
            </w:r>
          </w:p>
        </w:tc>
        <w:tc>
          <w:tcPr>
            <w:tcW w:w="448"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p>
        </w:tc>
      </w:tr>
      <w:tr w:rsidR="00987EC3" w:rsidRPr="00235AA0" w:rsidTr="00C44E33">
        <w:tc>
          <w:tcPr>
            <w:tcW w:w="2230" w:type="pct"/>
            <w:tcBorders>
              <w:top w:val="single" w:sz="4" w:space="0" w:color="auto"/>
              <w:left w:val="single" w:sz="4" w:space="0" w:color="auto"/>
              <w:bottom w:val="single" w:sz="4" w:space="0" w:color="auto"/>
              <w:right w:val="single" w:sz="4" w:space="0" w:color="auto"/>
            </w:tcBorders>
          </w:tcPr>
          <w:p w:rsidR="00987EC3" w:rsidRPr="00235AA0" w:rsidRDefault="00987EC3" w:rsidP="00987EC3">
            <w:pPr>
              <w:spacing w:after="0" w:line="240" w:lineRule="auto"/>
              <w:jc w:val="both"/>
              <w:rPr>
                <w:rFonts w:ascii="Arial Narrow" w:hAnsi="Arial Narrow" w:cs="Arial"/>
                <w:sz w:val="20"/>
                <w:szCs w:val="20"/>
              </w:rPr>
            </w:pPr>
            <w:r w:rsidRPr="00235AA0">
              <w:rPr>
                <w:rFonts w:ascii="Arial Narrow" w:hAnsi="Arial Narrow" w:cs="Arial"/>
                <w:sz w:val="20"/>
                <w:szCs w:val="20"/>
              </w:rPr>
              <w:t>х. Кизилов</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r w:rsidRPr="00235AA0">
              <w:rPr>
                <w:rFonts w:ascii="Arial Narrow" w:hAnsi="Arial Narrow" w:cs="Arial"/>
                <w:sz w:val="20"/>
                <w:szCs w:val="20"/>
              </w:rPr>
              <w:t>319</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r w:rsidRPr="00235AA0">
              <w:rPr>
                <w:rFonts w:ascii="Arial Narrow" w:hAnsi="Arial Narrow" w:cs="Arial"/>
                <w:sz w:val="20"/>
                <w:szCs w:val="20"/>
              </w:rPr>
              <w:t>315</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p>
        </w:tc>
        <w:tc>
          <w:tcPr>
            <w:tcW w:w="447"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r w:rsidRPr="00235AA0">
              <w:rPr>
                <w:rFonts w:ascii="Arial Narrow" w:hAnsi="Arial Narrow" w:cs="Arial"/>
                <w:sz w:val="20"/>
                <w:szCs w:val="20"/>
              </w:rPr>
              <w:t>- 1,3</w:t>
            </w:r>
          </w:p>
        </w:tc>
        <w:tc>
          <w:tcPr>
            <w:tcW w:w="448"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right"/>
              <w:rPr>
                <w:rFonts w:ascii="Arial Narrow" w:hAnsi="Arial Narrow" w:cs="Arial"/>
                <w:sz w:val="20"/>
                <w:szCs w:val="20"/>
              </w:rPr>
            </w:pPr>
          </w:p>
        </w:tc>
      </w:tr>
      <w:tr w:rsidR="00987EC3" w:rsidRPr="00235AA0" w:rsidTr="00C44E33">
        <w:tc>
          <w:tcPr>
            <w:tcW w:w="2230" w:type="pct"/>
            <w:tcBorders>
              <w:top w:val="single" w:sz="4" w:space="0" w:color="auto"/>
              <w:left w:val="single" w:sz="4" w:space="0" w:color="auto"/>
              <w:bottom w:val="single" w:sz="4" w:space="0" w:color="auto"/>
              <w:right w:val="single" w:sz="4" w:space="0" w:color="auto"/>
            </w:tcBorders>
            <w:hideMark/>
          </w:tcPr>
          <w:p w:rsidR="00987EC3" w:rsidRPr="00235AA0" w:rsidRDefault="00987EC3" w:rsidP="00987EC3">
            <w:pPr>
              <w:spacing w:after="0" w:line="240" w:lineRule="auto"/>
              <w:jc w:val="both"/>
              <w:rPr>
                <w:rFonts w:ascii="Arial Narrow" w:hAnsi="Arial Narrow" w:cs="Arial"/>
                <w:b/>
                <w:bCs/>
                <w:iCs/>
                <w:sz w:val="20"/>
                <w:szCs w:val="20"/>
              </w:rPr>
            </w:pPr>
            <w:r w:rsidRPr="00235AA0">
              <w:rPr>
                <w:rFonts w:ascii="Arial Narrow" w:hAnsi="Arial Narrow" w:cs="Arial"/>
                <w:b/>
                <w:bCs/>
                <w:iCs/>
                <w:sz w:val="20"/>
                <w:szCs w:val="20"/>
              </w:rPr>
              <w:t>Тугулукское ТУ</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both"/>
              <w:rPr>
                <w:rFonts w:ascii="Arial Narrow" w:hAnsi="Arial Narrow" w:cs="Arial"/>
                <w:b/>
                <w:bCs/>
                <w:iCs/>
                <w:sz w:val="20"/>
                <w:szCs w:val="20"/>
              </w:rPr>
            </w:pPr>
            <w:r w:rsidRPr="00235AA0">
              <w:rPr>
                <w:rFonts w:ascii="Arial Narrow" w:hAnsi="Arial Narrow" w:cs="Arial"/>
                <w:b/>
                <w:bCs/>
                <w:iCs/>
                <w:sz w:val="20"/>
                <w:szCs w:val="20"/>
              </w:rPr>
              <w:t>2185</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both"/>
              <w:rPr>
                <w:rFonts w:ascii="Arial Narrow" w:hAnsi="Arial Narrow" w:cs="Arial"/>
                <w:b/>
                <w:bCs/>
                <w:iCs/>
                <w:sz w:val="20"/>
                <w:szCs w:val="20"/>
              </w:rPr>
            </w:pPr>
            <w:r w:rsidRPr="00235AA0">
              <w:rPr>
                <w:rFonts w:ascii="Arial Narrow" w:hAnsi="Arial Narrow" w:cs="Arial"/>
                <w:b/>
                <w:bCs/>
                <w:iCs/>
                <w:sz w:val="20"/>
                <w:szCs w:val="20"/>
              </w:rPr>
              <w:t>2192</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both"/>
              <w:rPr>
                <w:rFonts w:ascii="Arial Narrow" w:hAnsi="Arial Narrow" w:cs="Arial"/>
                <w:b/>
                <w:bCs/>
                <w:iCs/>
                <w:sz w:val="20"/>
                <w:szCs w:val="20"/>
              </w:rPr>
            </w:pPr>
            <w:r w:rsidRPr="00235AA0">
              <w:rPr>
                <w:rFonts w:ascii="Arial Narrow" w:hAnsi="Arial Narrow" w:cs="Arial"/>
                <w:b/>
                <w:bCs/>
                <w:iCs/>
                <w:sz w:val="20"/>
                <w:szCs w:val="20"/>
              </w:rPr>
              <w:t>2248</w:t>
            </w:r>
          </w:p>
        </w:tc>
        <w:tc>
          <w:tcPr>
            <w:tcW w:w="447"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both"/>
              <w:rPr>
                <w:rFonts w:ascii="Arial Narrow" w:hAnsi="Arial Narrow" w:cs="Arial"/>
                <w:b/>
                <w:bCs/>
                <w:iCs/>
                <w:sz w:val="20"/>
                <w:szCs w:val="20"/>
              </w:rPr>
            </w:pPr>
            <w:r w:rsidRPr="00235AA0">
              <w:rPr>
                <w:rFonts w:ascii="Arial Narrow" w:hAnsi="Arial Narrow" w:cs="Arial"/>
                <w:b/>
                <w:bCs/>
                <w:iCs/>
                <w:sz w:val="20"/>
                <w:szCs w:val="20"/>
              </w:rPr>
              <w:t>+ 0,3</w:t>
            </w:r>
          </w:p>
        </w:tc>
        <w:tc>
          <w:tcPr>
            <w:tcW w:w="448"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both"/>
              <w:rPr>
                <w:rFonts w:ascii="Arial Narrow" w:hAnsi="Arial Narrow" w:cs="Arial"/>
                <w:b/>
                <w:bCs/>
                <w:iCs/>
                <w:sz w:val="20"/>
                <w:szCs w:val="20"/>
              </w:rPr>
            </w:pPr>
            <w:r w:rsidRPr="00235AA0">
              <w:rPr>
                <w:rFonts w:ascii="Arial Narrow" w:hAnsi="Arial Narrow" w:cs="Arial"/>
                <w:b/>
                <w:bCs/>
                <w:iCs/>
                <w:sz w:val="20"/>
                <w:szCs w:val="20"/>
              </w:rPr>
              <w:t>+ 2,6</w:t>
            </w:r>
          </w:p>
        </w:tc>
        <w:tc>
          <w:tcPr>
            <w:tcW w:w="490"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both"/>
              <w:rPr>
                <w:rFonts w:ascii="Arial Narrow" w:hAnsi="Arial Narrow" w:cs="Arial"/>
                <w:b/>
                <w:bCs/>
                <w:iCs/>
                <w:sz w:val="20"/>
                <w:szCs w:val="20"/>
              </w:rPr>
            </w:pPr>
            <w:r w:rsidRPr="00235AA0">
              <w:rPr>
                <w:rFonts w:ascii="Arial Narrow" w:hAnsi="Arial Narrow" w:cs="Arial"/>
                <w:b/>
                <w:bCs/>
                <w:iCs/>
                <w:sz w:val="20"/>
                <w:szCs w:val="20"/>
              </w:rPr>
              <w:t>+ 2,9</w:t>
            </w:r>
          </w:p>
        </w:tc>
      </w:tr>
      <w:tr w:rsidR="00987EC3" w:rsidRPr="00235AA0" w:rsidTr="00C44E33">
        <w:tc>
          <w:tcPr>
            <w:tcW w:w="2230" w:type="pct"/>
            <w:tcBorders>
              <w:top w:val="single" w:sz="4" w:space="0" w:color="auto"/>
              <w:left w:val="single" w:sz="4" w:space="0" w:color="auto"/>
              <w:bottom w:val="single" w:sz="4" w:space="0" w:color="auto"/>
              <w:right w:val="single" w:sz="4" w:space="0" w:color="auto"/>
            </w:tcBorders>
          </w:tcPr>
          <w:p w:rsidR="00987EC3" w:rsidRPr="00235AA0" w:rsidRDefault="00987EC3" w:rsidP="00987EC3">
            <w:pPr>
              <w:spacing w:after="0" w:line="240" w:lineRule="auto"/>
              <w:jc w:val="both"/>
              <w:rPr>
                <w:rFonts w:ascii="Arial Narrow" w:hAnsi="Arial Narrow" w:cs="Arial"/>
                <w:sz w:val="20"/>
                <w:szCs w:val="20"/>
              </w:rPr>
            </w:pPr>
            <w:bookmarkStart w:id="84" w:name="_Hlk47104592"/>
            <w:r w:rsidRPr="00235AA0">
              <w:rPr>
                <w:rFonts w:ascii="Arial Narrow" w:hAnsi="Arial Narrow" w:cs="Arial"/>
                <w:sz w:val="20"/>
                <w:szCs w:val="20"/>
              </w:rPr>
              <w:t>с. Тугулук</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both"/>
              <w:rPr>
                <w:rFonts w:ascii="Arial Narrow" w:hAnsi="Arial Narrow" w:cs="Arial"/>
                <w:sz w:val="20"/>
                <w:szCs w:val="20"/>
              </w:rPr>
            </w:pPr>
            <w:r w:rsidRPr="00235AA0">
              <w:rPr>
                <w:rFonts w:ascii="Arial Narrow" w:hAnsi="Arial Narrow" w:cs="Arial"/>
                <w:sz w:val="20"/>
                <w:szCs w:val="20"/>
              </w:rPr>
              <w:t>2185</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both"/>
              <w:rPr>
                <w:rFonts w:ascii="Arial Narrow" w:hAnsi="Arial Narrow" w:cs="Arial"/>
                <w:sz w:val="20"/>
                <w:szCs w:val="20"/>
              </w:rPr>
            </w:pPr>
            <w:r w:rsidRPr="00235AA0">
              <w:rPr>
                <w:rFonts w:ascii="Arial Narrow" w:hAnsi="Arial Narrow" w:cs="Arial"/>
                <w:sz w:val="20"/>
                <w:szCs w:val="20"/>
              </w:rPr>
              <w:t>2192</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both"/>
              <w:rPr>
                <w:rFonts w:ascii="Arial Narrow" w:hAnsi="Arial Narrow" w:cs="Arial"/>
                <w:sz w:val="20"/>
                <w:szCs w:val="20"/>
              </w:rPr>
            </w:pPr>
          </w:p>
        </w:tc>
        <w:tc>
          <w:tcPr>
            <w:tcW w:w="447"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both"/>
              <w:rPr>
                <w:rFonts w:ascii="Arial Narrow" w:hAnsi="Arial Narrow" w:cs="Arial"/>
                <w:sz w:val="20"/>
                <w:szCs w:val="20"/>
              </w:rPr>
            </w:pPr>
            <w:r w:rsidRPr="00235AA0">
              <w:rPr>
                <w:rFonts w:ascii="Arial Narrow" w:hAnsi="Arial Narrow" w:cs="Arial"/>
                <w:sz w:val="20"/>
                <w:szCs w:val="20"/>
              </w:rPr>
              <w:t>+ 0,3</w:t>
            </w:r>
          </w:p>
        </w:tc>
        <w:tc>
          <w:tcPr>
            <w:tcW w:w="448"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both"/>
              <w:rPr>
                <w:rFonts w:ascii="Arial Narrow"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both"/>
              <w:rPr>
                <w:rFonts w:ascii="Arial Narrow" w:hAnsi="Arial Narrow" w:cs="Arial"/>
                <w:sz w:val="20"/>
                <w:szCs w:val="20"/>
              </w:rPr>
            </w:pPr>
          </w:p>
        </w:tc>
      </w:tr>
      <w:bookmarkEnd w:id="83"/>
      <w:tr w:rsidR="00987EC3" w:rsidRPr="00235AA0" w:rsidTr="00C44E33">
        <w:tc>
          <w:tcPr>
            <w:tcW w:w="2230" w:type="pct"/>
            <w:tcBorders>
              <w:top w:val="single" w:sz="4" w:space="0" w:color="auto"/>
              <w:left w:val="single" w:sz="4" w:space="0" w:color="auto"/>
              <w:bottom w:val="single" w:sz="4" w:space="0" w:color="auto"/>
              <w:right w:val="single" w:sz="4" w:space="0" w:color="auto"/>
            </w:tcBorders>
            <w:hideMark/>
          </w:tcPr>
          <w:p w:rsidR="00987EC3" w:rsidRPr="00235AA0" w:rsidRDefault="00987EC3" w:rsidP="00987EC3">
            <w:pPr>
              <w:spacing w:after="0" w:line="240" w:lineRule="auto"/>
              <w:jc w:val="both"/>
              <w:rPr>
                <w:rFonts w:ascii="Arial Narrow" w:hAnsi="Arial Narrow" w:cs="Arial"/>
                <w:b/>
                <w:bCs/>
                <w:sz w:val="20"/>
                <w:szCs w:val="20"/>
              </w:rPr>
            </w:pPr>
            <w:r w:rsidRPr="00235AA0">
              <w:rPr>
                <w:rFonts w:ascii="Arial Narrow" w:hAnsi="Arial Narrow" w:cs="Arial"/>
                <w:b/>
                <w:bCs/>
                <w:sz w:val="20"/>
                <w:szCs w:val="20"/>
              </w:rPr>
              <w:t>Всего по муниципальному округу</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both"/>
              <w:rPr>
                <w:rFonts w:ascii="Arial Narrow" w:hAnsi="Arial Narrow" w:cs="Arial"/>
                <w:b/>
                <w:bCs/>
                <w:sz w:val="20"/>
                <w:szCs w:val="20"/>
              </w:rPr>
            </w:pPr>
            <w:r w:rsidRPr="00235AA0">
              <w:rPr>
                <w:rFonts w:ascii="Arial Narrow" w:hAnsi="Arial Narrow" w:cs="Arial"/>
                <w:b/>
                <w:bCs/>
                <w:sz w:val="20"/>
                <w:szCs w:val="20"/>
              </w:rPr>
              <w:t>36110</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both"/>
              <w:rPr>
                <w:rFonts w:ascii="Arial Narrow" w:hAnsi="Arial Narrow" w:cs="Arial"/>
                <w:b/>
                <w:bCs/>
                <w:sz w:val="20"/>
                <w:szCs w:val="20"/>
              </w:rPr>
            </w:pPr>
            <w:r w:rsidRPr="00235AA0">
              <w:rPr>
                <w:rFonts w:ascii="Arial Narrow" w:hAnsi="Arial Narrow" w:cs="Arial"/>
                <w:b/>
                <w:bCs/>
                <w:sz w:val="20"/>
                <w:szCs w:val="20"/>
              </w:rPr>
              <w:t>36272</w:t>
            </w:r>
          </w:p>
        </w:tc>
        <w:tc>
          <w:tcPr>
            <w:tcW w:w="462"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both"/>
              <w:rPr>
                <w:rFonts w:ascii="Arial Narrow" w:hAnsi="Arial Narrow" w:cs="Arial"/>
                <w:b/>
                <w:bCs/>
                <w:sz w:val="20"/>
                <w:szCs w:val="20"/>
              </w:rPr>
            </w:pPr>
            <w:r w:rsidRPr="00235AA0">
              <w:rPr>
                <w:rFonts w:ascii="Arial Narrow" w:hAnsi="Arial Narrow" w:cs="Arial"/>
                <w:b/>
                <w:bCs/>
                <w:sz w:val="20"/>
                <w:szCs w:val="20"/>
              </w:rPr>
              <w:t>37313</w:t>
            </w:r>
          </w:p>
        </w:tc>
        <w:tc>
          <w:tcPr>
            <w:tcW w:w="447"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both"/>
              <w:rPr>
                <w:rFonts w:ascii="Arial Narrow" w:hAnsi="Arial Narrow" w:cs="Arial"/>
                <w:b/>
                <w:bCs/>
                <w:sz w:val="20"/>
                <w:szCs w:val="20"/>
              </w:rPr>
            </w:pPr>
            <w:r w:rsidRPr="00235AA0">
              <w:rPr>
                <w:rFonts w:ascii="Arial Narrow" w:hAnsi="Arial Narrow" w:cs="Arial"/>
                <w:b/>
                <w:bCs/>
                <w:sz w:val="20"/>
                <w:szCs w:val="20"/>
              </w:rPr>
              <w:t>+ 0,4</w:t>
            </w:r>
          </w:p>
        </w:tc>
        <w:tc>
          <w:tcPr>
            <w:tcW w:w="448"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both"/>
              <w:rPr>
                <w:rFonts w:ascii="Arial Narrow" w:hAnsi="Arial Narrow" w:cs="Arial"/>
                <w:b/>
                <w:bCs/>
                <w:sz w:val="20"/>
                <w:szCs w:val="20"/>
              </w:rPr>
            </w:pPr>
            <w:r w:rsidRPr="00235AA0">
              <w:rPr>
                <w:rFonts w:ascii="Arial Narrow" w:hAnsi="Arial Narrow" w:cs="Arial"/>
                <w:b/>
                <w:bCs/>
                <w:sz w:val="20"/>
                <w:szCs w:val="20"/>
              </w:rPr>
              <w:t>+ 2,9</w:t>
            </w:r>
          </w:p>
        </w:tc>
        <w:tc>
          <w:tcPr>
            <w:tcW w:w="490" w:type="pct"/>
            <w:tcBorders>
              <w:top w:val="single" w:sz="4" w:space="0" w:color="auto"/>
              <w:left w:val="single" w:sz="4" w:space="0" w:color="auto"/>
              <w:bottom w:val="single" w:sz="4" w:space="0" w:color="auto"/>
              <w:right w:val="single" w:sz="4" w:space="0" w:color="auto"/>
            </w:tcBorders>
            <w:vAlign w:val="center"/>
          </w:tcPr>
          <w:p w:rsidR="00987EC3" w:rsidRPr="00235AA0" w:rsidRDefault="00987EC3" w:rsidP="00987EC3">
            <w:pPr>
              <w:spacing w:after="0" w:line="240" w:lineRule="auto"/>
              <w:jc w:val="both"/>
              <w:rPr>
                <w:rFonts w:ascii="Arial Narrow" w:hAnsi="Arial Narrow" w:cs="Arial"/>
                <w:b/>
                <w:bCs/>
                <w:sz w:val="20"/>
                <w:szCs w:val="20"/>
              </w:rPr>
            </w:pPr>
            <w:r w:rsidRPr="00235AA0">
              <w:rPr>
                <w:rFonts w:ascii="Arial Narrow" w:hAnsi="Arial Narrow" w:cs="Arial"/>
                <w:b/>
                <w:bCs/>
                <w:sz w:val="20"/>
                <w:szCs w:val="20"/>
              </w:rPr>
              <w:t>+ 3,3</w:t>
            </w:r>
          </w:p>
        </w:tc>
      </w:tr>
    </w:tbl>
    <w:bookmarkEnd w:id="84"/>
    <w:p w:rsidR="00987EC3" w:rsidRPr="00987EC3" w:rsidRDefault="00987EC3" w:rsidP="00987EC3">
      <w:pPr>
        <w:spacing w:after="0" w:line="276" w:lineRule="auto"/>
        <w:ind w:firstLine="709"/>
        <w:jc w:val="both"/>
        <w:rPr>
          <w:rFonts w:ascii="Arial" w:hAnsi="Arial" w:cs="Arial"/>
          <w:b/>
          <w:bCs/>
          <w:sz w:val="24"/>
          <w:szCs w:val="24"/>
        </w:rPr>
      </w:pPr>
      <w:r w:rsidRPr="00987EC3">
        <w:rPr>
          <w:rFonts w:ascii="Arial" w:hAnsi="Arial" w:cs="Arial"/>
          <w:b/>
          <w:bCs/>
          <w:sz w:val="24"/>
          <w:szCs w:val="24"/>
        </w:rPr>
        <w:tab/>
      </w:r>
    </w:p>
    <w:bookmarkEnd w:id="82"/>
    <w:p w:rsidR="00987EC3" w:rsidRPr="00987EC3" w:rsidRDefault="00987EC3" w:rsidP="00987EC3">
      <w:pPr>
        <w:spacing w:after="0" w:line="276" w:lineRule="auto"/>
        <w:ind w:firstLine="709"/>
        <w:jc w:val="both"/>
        <w:rPr>
          <w:rFonts w:ascii="Arial" w:hAnsi="Arial" w:cs="Arial"/>
          <w:sz w:val="24"/>
          <w:szCs w:val="24"/>
        </w:rPr>
      </w:pPr>
      <w:r w:rsidRPr="00987EC3">
        <w:rPr>
          <w:rFonts w:ascii="Arial" w:hAnsi="Arial" w:cs="Arial"/>
          <w:sz w:val="24"/>
          <w:szCs w:val="24"/>
        </w:rPr>
        <w:t xml:space="preserve">На протяжении последних 20 лет на территории </w:t>
      </w:r>
      <w:r w:rsidR="0001400B">
        <w:rPr>
          <w:rFonts w:ascii="Arial" w:hAnsi="Arial" w:cs="Arial"/>
          <w:sz w:val="24"/>
          <w:szCs w:val="24"/>
        </w:rPr>
        <w:t xml:space="preserve">Грачёвского </w:t>
      </w:r>
      <w:r w:rsidRPr="00987EC3">
        <w:rPr>
          <w:rFonts w:ascii="Arial" w:hAnsi="Arial" w:cs="Arial"/>
          <w:sz w:val="24"/>
          <w:szCs w:val="24"/>
        </w:rPr>
        <w:t>муниципального округа отмечается небольшое увеличение числа жителей, котор</w:t>
      </w:r>
      <w:r w:rsidR="00235AA0">
        <w:rPr>
          <w:rFonts w:ascii="Arial" w:hAnsi="Arial" w:cs="Arial"/>
          <w:sz w:val="24"/>
          <w:szCs w:val="24"/>
        </w:rPr>
        <w:t>ое составило 1,2 тыс. чел. (3,3</w:t>
      </w:r>
      <w:r w:rsidRPr="00987EC3">
        <w:rPr>
          <w:rFonts w:ascii="Arial" w:hAnsi="Arial" w:cs="Arial"/>
          <w:sz w:val="24"/>
          <w:szCs w:val="24"/>
        </w:rPr>
        <w:t>%). После проведения Всероссийской переписи населения 2010 г. численность сельского населения выросла на территории только трех муниципальных округов края. Рост наблюдался в пригородных</w:t>
      </w:r>
      <w:r w:rsidR="009B0024">
        <w:rPr>
          <w:rFonts w:ascii="Arial" w:hAnsi="Arial" w:cs="Arial"/>
          <w:sz w:val="24"/>
          <w:szCs w:val="24"/>
        </w:rPr>
        <w:t xml:space="preserve"> округах:</w:t>
      </w:r>
      <w:r w:rsidRPr="00987EC3">
        <w:rPr>
          <w:rFonts w:ascii="Arial" w:hAnsi="Arial" w:cs="Arial"/>
          <w:sz w:val="24"/>
          <w:szCs w:val="24"/>
        </w:rPr>
        <w:t xml:space="preserve"> Шпаковском и Предгорном, на территории которых находится краевой центр г. Ставрополь и агломерация КМВ, и в пределах </w:t>
      </w:r>
      <w:r w:rsidR="0001400B">
        <w:rPr>
          <w:rFonts w:ascii="Arial" w:hAnsi="Arial" w:cs="Arial"/>
          <w:sz w:val="24"/>
          <w:szCs w:val="24"/>
        </w:rPr>
        <w:t>Грачёвского</w:t>
      </w:r>
      <w:r w:rsidRPr="00987EC3">
        <w:rPr>
          <w:rFonts w:ascii="Arial" w:hAnsi="Arial" w:cs="Arial"/>
          <w:sz w:val="24"/>
          <w:szCs w:val="24"/>
        </w:rPr>
        <w:t xml:space="preserve"> округа, находящегося в зоне влияния г. Ставрополя.</w:t>
      </w:r>
    </w:p>
    <w:p w:rsidR="00987EC3" w:rsidRPr="00987EC3" w:rsidRDefault="00987EC3" w:rsidP="00987EC3">
      <w:pPr>
        <w:spacing w:after="0" w:line="276" w:lineRule="auto"/>
        <w:ind w:firstLine="709"/>
        <w:jc w:val="both"/>
        <w:rPr>
          <w:rFonts w:ascii="Arial" w:hAnsi="Arial" w:cs="Arial"/>
          <w:bCs/>
          <w:sz w:val="24"/>
          <w:szCs w:val="24"/>
        </w:rPr>
      </w:pPr>
      <w:r w:rsidRPr="00987EC3">
        <w:rPr>
          <w:rFonts w:ascii="Arial" w:hAnsi="Arial" w:cs="Arial"/>
          <w:bCs/>
          <w:sz w:val="24"/>
          <w:szCs w:val="24"/>
        </w:rPr>
        <w:t>Общая тенденция динамики численности населения по территориальным управлениям заключается в преобладании тенденций увеличения числа жителей. Если в 2002-2010 гг. прирост наблюдался в 5 управлениях (</w:t>
      </w:r>
      <w:r w:rsidR="00530933">
        <w:rPr>
          <w:rFonts w:ascii="Arial" w:hAnsi="Arial" w:cs="Arial"/>
          <w:bCs/>
          <w:sz w:val="24"/>
          <w:szCs w:val="24"/>
        </w:rPr>
        <w:t>Грачё</w:t>
      </w:r>
      <w:r w:rsidRPr="00987EC3">
        <w:rPr>
          <w:rFonts w:ascii="Arial" w:hAnsi="Arial" w:cs="Arial"/>
          <w:bCs/>
          <w:sz w:val="24"/>
          <w:szCs w:val="24"/>
        </w:rPr>
        <w:t xml:space="preserve">вское, Кугультинское, Спицевское, Старомарьевское, Тугулукское), то в 2010-2020 гг. их число увеличилось до 6. В целом в 2002-2020 гг. положительная динамика характерна для 5 ТУ </w:t>
      </w:r>
      <w:r w:rsidR="00235AA0" w:rsidRPr="00987EC3">
        <w:rPr>
          <w:rFonts w:ascii="Arial" w:hAnsi="Arial" w:cs="Arial"/>
          <w:bCs/>
          <w:sz w:val="24"/>
          <w:szCs w:val="24"/>
        </w:rPr>
        <w:t xml:space="preserve">значительное </w:t>
      </w:r>
      <w:r w:rsidRPr="00987EC3">
        <w:rPr>
          <w:rFonts w:ascii="Arial" w:hAnsi="Arial" w:cs="Arial"/>
          <w:bCs/>
          <w:sz w:val="24"/>
          <w:szCs w:val="24"/>
        </w:rPr>
        <w:t>преобладание территориальных управлений с положительной динамикой предопределило рост числа жителей всего округа.</w:t>
      </w:r>
    </w:p>
    <w:p w:rsidR="00987EC3" w:rsidRPr="00987EC3" w:rsidRDefault="00987EC3" w:rsidP="00987EC3">
      <w:pPr>
        <w:spacing w:after="0" w:line="276" w:lineRule="auto"/>
        <w:ind w:firstLine="709"/>
        <w:jc w:val="both"/>
        <w:rPr>
          <w:rFonts w:ascii="Arial" w:hAnsi="Arial" w:cs="Arial"/>
          <w:sz w:val="24"/>
          <w:szCs w:val="24"/>
        </w:rPr>
      </w:pPr>
      <w:bookmarkStart w:id="85" w:name="_Toc35882085"/>
      <w:bookmarkStart w:id="86" w:name="_Toc35520435"/>
      <w:r w:rsidRPr="00987EC3">
        <w:rPr>
          <w:rFonts w:ascii="Arial" w:hAnsi="Arial" w:cs="Arial"/>
          <w:b/>
          <w:sz w:val="24"/>
          <w:szCs w:val="24"/>
        </w:rPr>
        <w:t>Демографическ</w:t>
      </w:r>
      <w:bookmarkEnd w:id="85"/>
      <w:bookmarkEnd w:id="86"/>
      <w:r w:rsidRPr="00987EC3">
        <w:rPr>
          <w:rFonts w:ascii="Arial" w:hAnsi="Arial" w:cs="Arial"/>
          <w:b/>
          <w:sz w:val="24"/>
          <w:szCs w:val="24"/>
        </w:rPr>
        <w:t xml:space="preserve">ая ситуация. </w:t>
      </w:r>
      <w:r w:rsidRPr="00987EC3">
        <w:rPr>
          <w:rFonts w:ascii="Arial" w:hAnsi="Arial" w:cs="Arial"/>
          <w:sz w:val="24"/>
          <w:szCs w:val="24"/>
        </w:rPr>
        <w:t xml:space="preserve">Динамика численности населения, его естественное движение, миграция, особенности структуры являются важными </w:t>
      </w:r>
      <w:r w:rsidRPr="00987EC3">
        <w:rPr>
          <w:rFonts w:ascii="Arial" w:hAnsi="Arial" w:cs="Arial"/>
          <w:sz w:val="24"/>
          <w:szCs w:val="24"/>
        </w:rPr>
        <w:lastRenderedPageBreak/>
        <w:t>социально-демографическими показателями, которые влияют на экономическое и социальное развитие территории, состояние рынка труда, устойчивость расселения и перспективы развития. Демографические процессы определяют характер воспроизводства населения, оказывают влияние на изменение его численности.</w:t>
      </w:r>
    </w:p>
    <w:p w:rsidR="00987EC3" w:rsidRPr="00987EC3" w:rsidRDefault="00987EC3" w:rsidP="00987EC3">
      <w:pPr>
        <w:spacing w:after="0" w:line="276" w:lineRule="auto"/>
        <w:ind w:firstLine="709"/>
        <w:jc w:val="both"/>
        <w:rPr>
          <w:rFonts w:ascii="Arial" w:hAnsi="Arial" w:cs="Arial"/>
          <w:sz w:val="24"/>
          <w:szCs w:val="24"/>
        </w:rPr>
      </w:pPr>
      <w:r w:rsidRPr="00987EC3">
        <w:rPr>
          <w:rFonts w:ascii="Arial" w:hAnsi="Arial" w:cs="Arial"/>
          <w:sz w:val="24"/>
          <w:szCs w:val="24"/>
        </w:rPr>
        <w:t xml:space="preserve">Формирование населения и динамика его численности зависит от соотношения миграционного и естественного прироста. Анализ естественного и миграционного движения выполнен на основе данных Администрации </w:t>
      </w:r>
      <w:r w:rsidR="0001400B">
        <w:rPr>
          <w:rFonts w:ascii="Arial" w:hAnsi="Arial" w:cs="Arial"/>
          <w:sz w:val="24"/>
          <w:szCs w:val="24"/>
        </w:rPr>
        <w:t>Грачёвского</w:t>
      </w:r>
      <w:r w:rsidRPr="00987EC3">
        <w:rPr>
          <w:rFonts w:ascii="Arial" w:hAnsi="Arial" w:cs="Arial"/>
          <w:sz w:val="24"/>
          <w:szCs w:val="24"/>
        </w:rPr>
        <w:t xml:space="preserve"> муниципального округа.</w:t>
      </w:r>
    </w:p>
    <w:p w:rsidR="00987EC3" w:rsidRPr="00987EC3" w:rsidRDefault="00987EC3" w:rsidP="00987EC3">
      <w:pPr>
        <w:spacing w:after="0" w:line="276" w:lineRule="auto"/>
        <w:ind w:firstLine="709"/>
        <w:jc w:val="both"/>
        <w:rPr>
          <w:rFonts w:ascii="Arial" w:hAnsi="Arial" w:cs="Arial"/>
          <w:sz w:val="24"/>
          <w:szCs w:val="24"/>
        </w:rPr>
      </w:pPr>
      <w:r w:rsidRPr="00987EC3">
        <w:rPr>
          <w:rFonts w:ascii="Arial" w:hAnsi="Arial" w:cs="Arial"/>
          <w:b/>
          <w:iCs/>
          <w:sz w:val="24"/>
          <w:szCs w:val="24"/>
        </w:rPr>
        <w:t>Естественное движение населения</w:t>
      </w:r>
      <w:r w:rsidRPr="00987EC3">
        <w:rPr>
          <w:rFonts w:ascii="Arial" w:hAnsi="Arial" w:cs="Arial"/>
          <w:sz w:val="24"/>
          <w:szCs w:val="24"/>
        </w:rPr>
        <w:t xml:space="preserve"> определяет изменение численности через показатели рождаемости, смертности и естественного прироста.</w:t>
      </w:r>
    </w:p>
    <w:p w:rsidR="00987EC3" w:rsidRPr="00987EC3" w:rsidRDefault="00987EC3" w:rsidP="00987EC3">
      <w:pPr>
        <w:spacing w:after="0" w:line="276" w:lineRule="auto"/>
        <w:ind w:firstLine="709"/>
        <w:jc w:val="both"/>
        <w:rPr>
          <w:rFonts w:ascii="Arial" w:hAnsi="Arial" w:cs="Arial"/>
          <w:sz w:val="24"/>
          <w:szCs w:val="24"/>
        </w:rPr>
      </w:pPr>
      <w:r w:rsidRPr="00987EC3">
        <w:rPr>
          <w:rFonts w:ascii="Arial" w:hAnsi="Arial" w:cs="Arial"/>
          <w:sz w:val="24"/>
          <w:szCs w:val="24"/>
        </w:rPr>
        <w:t xml:space="preserve">Сравнительные показатели естественного прироста (убыли) населения России, Ставропольского края и </w:t>
      </w:r>
      <w:r w:rsidR="0001400B">
        <w:rPr>
          <w:rFonts w:ascii="Arial" w:hAnsi="Arial" w:cs="Arial"/>
          <w:sz w:val="24"/>
          <w:szCs w:val="24"/>
        </w:rPr>
        <w:t>Грачёвского</w:t>
      </w:r>
      <w:r w:rsidRPr="00987EC3">
        <w:rPr>
          <w:rFonts w:ascii="Arial" w:hAnsi="Arial" w:cs="Arial"/>
          <w:sz w:val="24"/>
          <w:szCs w:val="24"/>
        </w:rPr>
        <w:t xml:space="preserve"> муниципального округа представлены в таблице.</w:t>
      </w:r>
    </w:p>
    <w:p w:rsidR="00987EC3" w:rsidRPr="00987EC3" w:rsidRDefault="00987EC3" w:rsidP="00987EC3">
      <w:pPr>
        <w:spacing w:after="0" w:line="276" w:lineRule="auto"/>
        <w:ind w:firstLine="709"/>
        <w:jc w:val="both"/>
        <w:rPr>
          <w:rFonts w:ascii="Arial" w:hAnsi="Arial" w:cs="Arial"/>
          <w:b/>
          <w:bCs/>
          <w:sz w:val="24"/>
          <w:szCs w:val="24"/>
        </w:rPr>
      </w:pPr>
      <w:bookmarkStart w:id="87" w:name="_Hlk48112844"/>
      <w:bookmarkStart w:id="88" w:name="_Hlk48041893"/>
    </w:p>
    <w:p w:rsidR="00C439B2" w:rsidRPr="00C439B2" w:rsidRDefault="00C439B2" w:rsidP="00AB3637">
      <w:pPr>
        <w:pStyle w:val="aa"/>
      </w:pPr>
      <w:r>
        <w:t xml:space="preserve">Таблица </w:t>
      </w:r>
      <w:r w:rsidR="007D670F">
        <w:fldChar w:fldCharType="begin"/>
      </w:r>
      <w:r w:rsidR="007D670F">
        <w:instrText xml:space="preserve"> SEQ Таблица \* ARABIC </w:instrText>
      </w:r>
      <w:r w:rsidR="007D670F">
        <w:fldChar w:fldCharType="separate"/>
      </w:r>
      <w:r w:rsidR="002955DD">
        <w:rPr>
          <w:noProof/>
        </w:rPr>
        <w:t>12</w:t>
      </w:r>
      <w:r w:rsidR="007D670F">
        <w:rPr>
          <w:noProof/>
        </w:rPr>
        <w:fldChar w:fldCharType="end"/>
      </w:r>
      <w:r>
        <w:t xml:space="preserve"> – </w:t>
      </w:r>
      <w:r w:rsidRPr="00FF1D8D">
        <w:t xml:space="preserve">Сравнительные показатели естественного движения населения Российской Федерации, Ставропольского края и </w:t>
      </w:r>
      <w:r w:rsidR="0001400B">
        <w:t>Грачёвского</w:t>
      </w:r>
      <w:r w:rsidRPr="00FF1D8D">
        <w:t xml:space="preserve"> муниципального округа в 2015-2020 гг., на 1000 чел.</w:t>
      </w:r>
      <w:r w:rsidRPr="00C439B2">
        <w:rPr>
          <w:szCs w:val="24"/>
          <w:vertAlign w:val="superscript"/>
        </w:rPr>
        <w:t xml:space="preserve"> </w:t>
      </w:r>
      <w:r w:rsidRPr="00C439B2">
        <w:rPr>
          <w:vertAlign w:val="superscript"/>
        </w:rPr>
        <w:footnoteReference w:id="24"/>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162"/>
        <w:gridCol w:w="1052"/>
        <w:gridCol w:w="1051"/>
        <w:gridCol w:w="1051"/>
        <w:gridCol w:w="1051"/>
        <w:gridCol w:w="1051"/>
        <w:gridCol w:w="1051"/>
      </w:tblGrid>
      <w:tr w:rsidR="00987EC3" w:rsidRPr="00C439B2" w:rsidTr="00373811">
        <w:trPr>
          <w:cantSplit/>
          <w:trHeight w:val="70"/>
          <w:jc w:val="center"/>
        </w:trPr>
        <w:tc>
          <w:tcPr>
            <w:tcW w:w="1668" w:type="pct"/>
            <w:vAlign w:val="bottom"/>
          </w:tcPr>
          <w:p w:rsidR="00987EC3" w:rsidRPr="00C439B2" w:rsidRDefault="00987EC3" w:rsidP="00C439B2">
            <w:pPr>
              <w:spacing w:after="0" w:line="240" w:lineRule="auto"/>
              <w:jc w:val="center"/>
              <w:rPr>
                <w:rFonts w:ascii="Arial Narrow" w:hAnsi="Arial Narrow" w:cs="Arial"/>
                <w:b/>
                <w:sz w:val="24"/>
                <w:szCs w:val="24"/>
              </w:rPr>
            </w:pPr>
          </w:p>
        </w:tc>
        <w:tc>
          <w:tcPr>
            <w:tcW w:w="555" w:type="pct"/>
            <w:hideMark/>
          </w:tcPr>
          <w:p w:rsidR="00987EC3" w:rsidRPr="00C439B2" w:rsidRDefault="00987EC3" w:rsidP="00C439B2">
            <w:pPr>
              <w:spacing w:after="0" w:line="240" w:lineRule="auto"/>
              <w:jc w:val="center"/>
              <w:rPr>
                <w:rFonts w:ascii="Arial Narrow" w:hAnsi="Arial Narrow" w:cs="Arial"/>
                <w:b/>
                <w:sz w:val="24"/>
                <w:szCs w:val="24"/>
              </w:rPr>
            </w:pPr>
            <w:r w:rsidRPr="00C439B2">
              <w:rPr>
                <w:rFonts w:ascii="Arial Narrow" w:hAnsi="Arial Narrow" w:cs="Arial"/>
                <w:b/>
                <w:sz w:val="24"/>
                <w:szCs w:val="24"/>
              </w:rPr>
              <w:t>2015</w:t>
            </w:r>
          </w:p>
        </w:tc>
        <w:tc>
          <w:tcPr>
            <w:tcW w:w="555" w:type="pct"/>
            <w:hideMark/>
          </w:tcPr>
          <w:p w:rsidR="00987EC3" w:rsidRPr="00C439B2" w:rsidRDefault="00987EC3" w:rsidP="00C439B2">
            <w:pPr>
              <w:spacing w:after="0" w:line="240" w:lineRule="auto"/>
              <w:jc w:val="center"/>
              <w:rPr>
                <w:rFonts w:ascii="Arial Narrow" w:hAnsi="Arial Narrow" w:cs="Arial"/>
                <w:b/>
                <w:sz w:val="24"/>
                <w:szCs w:val="24"/>
              </w:rPr>
            </w:pPr>
            <w:r w:rsidRPr="00C439B2">
              <w:rPr>
                <w:rFonts w:ascii="Arial Narrow" w:hAnsi="Arial Narrow" w:cs="Arial"/>
                <w:b/>
                <w:sz w:val="24"/>
                <w:szCs w:val="24"/>
              </w:rPr>
              <w:t>2016</w:t>
            </w:r>
          </w:p>
        </w:tc>
        <w:tc>
          <w:tcPr>
            <w:tcW w:w="555" w:type="pct"/>
            <w:hideMark/>
          </w:tcPr>
          <w:p w:rsidR="00987EC3" w:rsidRPr="00C439B2" w:rsidRDefault="00987EC3" w:rsidP="00C439B2">
            <w:pPr>
              <w:spacing w:after="0" w:line="240" w:lineRule="auto"/>
              <w:jc w:val="center"/>
              <w:rPr>
                <w:rFonts w:ascii="Arial Narrow" w:hAnsi="Arial Narrow" w:cs="Arial"/>
                <w:b/>
                <w:sz w:val="24"/>
                <w:szCs w:val="24"/>
              </w:rPr>
            </w:pPr>
            <w:r w:rsidRPr="00C439B2">
              <w:rPr>
                <w:rFonts w:ascii="Arial Narrow" w:hAnsi="Arial Narrow" w:cs="Arial"/>
                <w:b/>
                <w:sz w:val="24"/>
                <w:szCs w:val="24"/>
              </w:rPr>
              <w:t>2017</w:t>
            </w:r>
          </w:p>
        </w:tc>
        <w:tc>
          <w:tcPr>
            <w:tcW w:w="555" w:type="pct"/>
            <w:hideMark/>
          </w:tcPr>
          <w:p w:rsidR="00987EC3" w:rsidRPr="00C439B2" w:rsidRDefault="00987EC3" w:rsidP="00C439B2">
            <w:pPr>
              <w:spacing w:after="0" w:line="240" w:lineRule="auto"/>
              <w:jc w:val="center"/>
              <w:rPr>
                <w:rFonts w:ascii="Arial Narrow" w:hAnsi="Arial Narrow" w:cs="Arial"/>
                <w:b/>
                <w:sz w:val="24"/>
                <w:szCs w:val="24"/>
              </w:rPr>
            </w:pPr>
            <w:r w:rsidRPr="00C439B2">
              <w:rPr>
                <w:rFonts w:ascii="Arial Narrow" w:hAnsi="Arial Narrow" w:cs="Arial"/>
                <w:b/>
                <w:sz w:val="24"/>
                <w:szCs w:val="24"/>
              </w:rPr>
              <w:t>2018</w:t>
            </w:r>
          </w:p>
        </w:tc>
        <w:tc>
          <w:tcPr>
            <w:tcW w:w="555" w:type="pct"/>
            <w:hideMark/>
          </w:tcPr>
          <w:p w:rsidR="00987EC3" w:rsidRPr="00C439B2" w:rsidRDefault="00987EC3" w:rsidP="00C439B2">
            <w:pPr>
              <w:spacing w:after="0" w:line="240" w:lineRule="auto"/>
              <w:jc w:val="center"/>
              <w:rPr>
                <w:rFonts w:ascii="Arial Narrow" w:hAnsi="Arial Narrow" w:cs="Arial"/>
                <w:b/>
                <w:sz w:val="24"/>
                <w:szCs w:val="24"/>
              </w:rPr>
            </w:pPr>
            <w:r w:rsidRPr="00C439B2">
              <w:rPr>
                <w:rFonts w:ascii="Arial Narrow" w:hAnsi="Arial Narrow" w:cs="Arial"/>
                <w:b/>
                <w:sz w:val="24"/>
                <w:szCs w:val="24"/>
              </w:rPr>
              <w:t>2019</w:t>
            </w:r>
          </w:p>
        </w:tc>
        <w:tc>
          <w:tcPr>
            <w:tcW w:w="555" w:type="pct"/>
          </w:tcPr>
          <w:p w:rsidR="00987EC3" w:rsidRPr="00C439B2" w:rsidRDefault="00987EC3" w:rsidP="00C439B2">
            <w:pPr>
              <w:spacing w:after="0" w:line="240" w:lineRule="auto"/>
              <w:jc w:val="center"/>
              <w:rPr>
                <w:rFonts w:ascii="Arial Narrow" w:hAnsi="Arial Narrow" w:cs="Arial"/>
                <w:b/>
                <w:sz w:val="24"/>
                <w:szCs w:val="24"/>
              </w:rPr>
            </w:pPr>
            <w:r w:rsidRPr="00C439B2">
              <w:rPr>
                <w:rFonts w:ascii="Arial Narrow" w:hAnsi="Arial Narrow" w:cs="Arial"/>
                <w:b/>
                <w:sz w:val="24"/>
                <w:szCs w:val="24"/>
              </w:rPr>
              <w:t>2020</w:t>
            </w:r>
          </w:p>
        </w:tc>
      </w:tr>
      <w:tr w:rsidR="00987EC3" w:rsidRPr="00C439B2" w:rsidTr="00373811">
        <w:trPr>
          <w:cantSplit/>
          <w:trHeight w:val="70"/>
          <w:jc w:val="center"/>
        </w:trPr>
        <w:tc>
          <w:tcPr>
            <w:tcW w:w="1668" w:type="pct"/>
            <w:vAlign w:val="bottom"/>
            <w:hideMark/>
          </w:tcPr>
          <w:p w:rsidR="00987EC3" w:rsidRPr="00C439B2" w:rsidRDefault="00987EC3" w:rsidP="00C439B2">
            <w:pPr>
              <w:spacing w:after="0" w:line="240" w:lineRule="auto"/>
              <w:jc w:val="both"/>
              <w:rPr>
                <w:rFonts w:ascii="Arial Narrow" w:hAnsi="Arial Narrow" w:cs="Arial"/>
                <w:b/>
                <w:bCs/>
                <w:sz w:val="24"/>
                <w:szCs w:val="24"/>
              </w:rPr>
            </w:pPr>
            <w:r w:rsidRPr="00C439B2">
              <w:rPr>
                <w:rFonts w:ascii="Arial Narrow" w:hAnsi="Arial Narrow" w:cs="Arial"/>
                <w:b/>
                <w:bCs/>
                <w:sz w:val="24"/>
                <w:szCs w:val="24"/>
              </w:rPr>
              <w:t xml:space="preserve"> Российская Федерация</w:t>
            </w:r>
          </w:p>
        </w:tc>
        <w:tc>
          <w:tcPr>
            <w:tcW w:w="555" w:type="pct"/>
          </w:tcPr>
          <w:p w:rsidR="00987EC3" w:rsidRPr="00C439B2" w:rsidRDefault="00987EC3" w:rsidP="00C439B2">
            <w:pPr>
              <w:spacing w:after="0" w:line="240" w:lineRule="auto"/>
              <w:jc w:val="both"/>
              <w:rPr>
                <w:rFonts w:ascii="Arial Narrow" w:hAnsi="Arial Narrow" w:cs="Arial"/>
                <w:b/>
                <w:bCs/>
                <w:sz w:val="24"/>
                <w:szCs w:val="24"/>
              </w:rPr>
            </w:pPr>
          </w:p>
        </w:tc>
        <w:tc>
          <w:tcPr>
            <w:tcW w:w="555" w:type="pct"/>
          </w:tcPr>
          <w:p w:rsidR="00987EC3" w:rsidRPr="00C439B2" w:rsidRDefault="00987EC3" w:rsidP="00C439B2">
            <w:pPr>
              <w:spacing w:after="0" w:line="240" w:lineRule="auto"/>
              <w:jc w:val="both"/>
              <w:rPr>
                <w:rFonts w:ascii="Arial Narrow" w:hAnsi="Arial Narrow" w:cs="Arial"/>
                <w:b/>
                <w:bCs/>
                <w:sz w:val="24"/>
                <w:szCs w:val="24"/>
              </w:rPr>
            </w:pPr>
          </w:p>
        </w:tc>
        <w:tc>
          <w:tcPr>
            <w:tcW w:w="555" w:type="pct"/>
          </w:tcPr>
          <w:p w:rsidR="00987EC3" w:rsidRPr="00C439B2" w:rsidRDefault="00987EC3" w:rsidP="00C439B2">
            <w:pPr>
              <w:spacing w:after="0" w:line="240" w:lineRule="auto"/>
              <w:jc w:val="both"/>
              <w:rPr>
                <w:rFonts w:ascii="Arial Narrow" w:hAnsi="Arial Narrow" w:cs="Arial"/>
                <w:b/>
                <w:bCs/>
                <w:sz w:val="24"/>
                <w:szCs w:val="24"/>
              </w:rPr>
            </w:pPr>
          </w:p>
        </w:tc>
        <w:tc>
          <w:tcPr>
            <w:tcW w:w="555" w:type="pct"/>
          </w:tcPr>
          <w:p w:rsidR="00987EC3" w:rsidRPr="00C439B2" w:rsidRDefault="00987EC3" w:rsidP="00C439B2">
            <w:pPr>
              <w:spacing w:after="0" w:line="240" w:lineRule="auto"/>
              <w:jc w:val="both"/>
              <w:rPr>
                <w:rFonts w:ascii="Arial Narrow" w:hAnsi="Arial Narrow" w:cs="Arial"/>
                <w:b/>
                <w:bCs/>
                <w:sz w:val="24"/>
                <w:szCs w:val="24"/>
              </w:rPr>
            </w:pPr>
          </w:p>
        </w:tc>
        <w:tc>
          <w:tcPr>
            <w:tcW w:w="555" w:type="pct"/>
          </w:tcPr>
          <w:p w:rsidR="00987EC3" w:rsidRPr="00C439B2" w:rsidRDefault="00987EC3" w:rsidP="00C439B2">
            <w:pPr>
              <w:spacing w:after="0" w:line="240" w:lineRule="auto"/>
              <w:jc w:val="both"/>
              <w:rPr>
                <w:rFonts w:ascii="Arial Narrow" w:hAnsi="Arial Narrow" w:cs="Arial"/>
                <w:b/>
                <w:bCs/>
                <w:sz w:val="24"/>
                <w:szCs w:val="24"/>
              </w:rPr>
            </w:pPr>
          </w:p>
        </w:tc>
        <w:tc>
          <w:tcPr>
            <w:tcW w:w="555" w:type="pct"/>
          </w:tcPr>
          <w:p w:rsidR="00987EC3" w:rsidRPr="00C439B2" w:rsidRDefault="00987EC3" w:rsidP="00C439B2">
            <w:pPr>
              <w:spacing w:after="0" w:line="240" w:lineRule="auto"/>
              <w:jc w:val="both"/>
              <w:rPr>
                <w:rFonts w:ascii="Arial Narrow" w:hAnsi="Arial Narrow" w:cs="Arial"/>
                <w:b/>
                <w:bCs/>
                <w:sz w:val="24"/>
                <w:szCs w:val="24"/>
              </w:rPr>
            </w:pPr>
          </w:p>
        </w:tc>
      </w:tr>
      <w:tr w:rsidR="00987EC3" w:rsidRPr="00C439B2" w:rsidTr="00373811">
        <w:trPr>
          <w:cantSplit/>
          <w:trHeight w:val="70"/>
          <w:jc w:val="center"/>
        </w:trPr>
        <w:tc>
          <w:tcPr>
            <w:tcW w:w="1668" w:type="pct"/>
            <w:vAlign w:val="bottom"/>
          </w:tcPr>
          <w:p w:rsidR="00987EC3" w:rsidRPr="00C439B2" w:rsidRDefault="00987EC3" w:rsidP="00C439B2">
            <w:pPr>
              <w:spacing w:after="0" w:line="240" w:lineRule="auto"/>
              <w:jc w:val="both"/>
              <w:rPr>
                <w:rFonts w:ascii="Arial Narrow" w:hAnsi="Arial Narrow" w:cs="Arial"/>
                <w:sz w:val="24"/>
                <w:szCs w:val="24"/>
              </w:rPr>
            </w:pPr>
            <w:r w:rsidRPr="00C439B2">
              <w:rPr>
                <w:rFonts w:ascii="Arial Narrow" w:hAnsi="Arial Narrow" w:cs="Arial"/>
                <w:sz w:val="24"/>
                <w:szCs w:val="24"/>
              </w:rPr>
              <w:t xml:space="preserve"> Родилось</w:t>
            </w:r>
          </w:p>
        </w:tc>
        <w:tc>
          <w:tcPr>
            <w:tcW w:w="555" w:type="pct"/>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13,3</w:t>
            </w:r>
          </w:p>
        </w:tc>
        <w:tc>
          <w:tcPr>
            <w:tcW w:w="555" w:type="pct"/>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12,9</w:t>
            </w:r>
          </w:p>
        </w:tc>
        <w:tc>
          <w:tcPr>
            <w:tcW w:w="555" w:type="pct"/>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11,5</w:t>
            </w:r>
          </w:p>
        </w:tc>
        <w:tc>
          <w:tcPr>
            <w:tcW w:w="555" w:type="pct"/>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10,9</w:t>
            </w:r>
          </w:p>
        </w:tc>
        <w:tc>
          <w:tcPr>
            <w:tcW w:w="555" w:type="pct"/>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10,1</w:t>
            </w:r>
          </w:p>
        </w:tc>
        <w:tc>
          <w:tcPr>
            <w:tcW w:w="555" w:type="pct"/>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9,8</w:t>
            </w:r>
          </w:p>
        </w:tc>
      </w:tr>
      <w:tr w:rsidR="00987EC3" w:rsidRPr="00C439B2" w:rsidTr="00373811">
        <w:trPr>
          <w:cantSplit/>
          <w:trHeight w:val="70"/>
          <w:jc w:val="center"/>
        </w:trPr>
        <w:tc>
          <w:tcPr>
            <w:tcW w:w="1668" w:type="pct"/>
            <w:vAlign w:val="bottom"/>
          </w:tcPr>
          <w:p w:rsidR="00987EC3" w:rsidRPr="00C439B2" w:rsidRDefault="00987EC3" w:rsidP="00C439B2">
            <w:pPr>
              <w:spacing w:after="0" w:line="240" w:lineRule="auto"/>
              <w:jc w:val="both"/>
              <w:rPr>
                <w:rFonts w:ascii="Arial Narrow" w:hAnsi="Arial Narrow" w:cs="Arial"/>
                <w:sz w:val="24"/>
                <w:szCs w:val="24"/>
              </w:rPr>
            </w:pPr>
            <w:r w:rsidRPr="00C439B2">
              <w:rPr>
                <w:rFonts w:ascii="Arial Narrow" w:hAnsi="Arial Narrow" w:cs="Arial"/>
                <w:sz w:val="24"/>
                <w:szCs w:val="24"/>
              </w:rPr>
              <w:t xml:space="preserve"> Умерло</w:t>
            </w:r>
          </w:p>
        </w:tc>
        <w:tc>
          <w:tcPr>
            <w:tcW w:w="555" w:type="pct"/>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13,0</w:t>
            </w:r>
          </w:p>
        </w:tc>
        <w:tc>
          <w:tcPr>
            <w:tcW w:w="555" w:type="pct"/>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12,9</w:t>
            </w:r>
          </w:p>
        </w:tc>
        <w:tc>
          <w:tcPr>
            <w:tcW w:w="555" w:type="pct"/>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12,4</w:t>
            </w:r>
          </w:p>
        </w:tc>
        <w:tc>
          <w:tcPr>
            <w:tcW w:w="555" w:type="pct"/>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12,5</w:t>
            </w:r>
          </w:p>
        </w:tc>
        <w:tc>
          <w:tcPr>
            <w:tcW w:w="555" w:type="pct"/>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12,3</w:t>
            </w:r>
          </w:p>
        </w:tc>
        <w:tc>
          <w:tcPr>
            <w:tcW w:w="555" w:type="pct"/>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14,6</w:t>
            </w:r>
          </w:p>
        </w:tc>
      </w:tr>
      <w:tr w:rsidR="00987EC3" w:rsidRPr="00C439B2" w:rsidTr="00373811">
        <w:trPr>
          <w:cantSplit/>
          <w:trHeight w:val="70"/>
          <w:jc w:val="center"/>
        </w:trPr>
        <w:tc>
          <w:tcPr>
            <w:tcW w:w="1668" w:type="pct"/>
            <w:vAlign w:val="bottom"/>
          </w:tcPr>
          <w:p w:rsidR="00987EC3" w:rsidRPr="00C439B2" w:rsidRDefault="00987EC3" w:rsidP="00C439B2">
            <w:pPr>
              <w:spacing w:after="0" w:line="240" w:lineRule="auto"/>
              <w:jc w:val="both"/>
              <w:rPr>
                <w:rFonts w:ascii="Arial Narrow" w:hAnsi="Arial Narrow" w:cs="Arial"/>
                <w:sz w:val="24"/>
                <w:szCs w:val="24"/>
              </w:rPr>
            </w:pPr>
            <w:r w:rsidRPr="00C439B2">
              <w:rPr>
                <w:rFonts w:ascii="Arial Narrow" w:hAnsi="Arial Narrow" w:cs="Arial"/>
                <w:sz w:val="24"/>
                <w:szCs w:val="24"/>
              </w:rPr>
              <w:t xml:space="preserve"> Естественный прирост</w:t>
            </w:r>
          </w:p>
        </w:tc>
        <w:tc>
          <w:tcPr>
            <w:tcW w:w="555" w:type="pct"/>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+ 0,3</w:t>
            </w:r>
          </w:p>
        </w:tc>
        <w:tc>
          <w:tcPr>
            <w:tcW w:w="555" w:type="pct"/>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0,0</w:t>
            </w:r>
          </w:p>
        </w:tc>
        <w:tc>
          <w:tcPr>
            <w:tcW w:w="555" w:type="pct"/>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- 0,9</w:t>
            </w:r>
          </w:p>
        </w:tc>
        <w:tc>
          <w:tcPr>
            <w:tcW w:w="555" w:type="pct"/>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- 1,6</w:t>
            </w:r>
          </w:p>
        </w:tc>
        <w:tc>
          <w:tcPr>
            <w:tcW w:w="555" w:type="pct"/>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- 2,2</w:t>
            </w:r>
          </w:p>
        </w:tc>
        <w:tc>
          <w:tcPr>
            <w:tcW w:w="555" w:type="pct"/>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- 4,8</w:t>
            </w:r>
          </w:p>
        </w:tc>
      </w:tr>
      <w:tr w:rsidR="00987EC3" w:rsidRPr="00C439B2" w:rsidTr="00373811">
        <w:trPr>
          <w:cantSplit/>
          <w:trHeight w:val="70"/>
          <w:jc w:val="center"/>
        </w:trPr>
        <w:tc>
          <w:tcPr>
            <w:tcW w:w="1668" w:type="pct"/>
            <w:vAlign w:val="bottom"/>
            <w:hideMark/>
          </w:tcPr>
          <w:p w:rsidR="00987EC3" w:rsidRPr="00C439B2" w:rsidRDefault="00987EC3" w:rsidP="00C439B2">
            <w:pPr>
              <w:spacing w:after="0" w:line="240" w:lineRule="auto"/>
              <w:jc w:val="both"/>
              <w:rPr>
                <w:rFonts w:ascii="Arial Narrow" w:hAnsi="Arial Narrow" w:cs="Arial"/>
                <w:b/>
                <w:bCs/>
                <w:sz w:val="24"/>
                <w:szCs w:val="24"/>
              </w:rPr>
            </w:pPr>
            <w:r w:rsidRPr="00C439B2">
              <w:rPr>
                <w:rFonts w:ascii="Arial Narrow" w:hAnsi="Arial Narrow" w:cs="Arial"/>
                <w:b/>
                <w:bCs/>
                <w:sz w:val="24"/>
                <w:szCs w:val="24"/>
              </w:rPr>
              <w:t xml:space="preserve"> Ставропольский край</w:t>
            </w:r>
          </w:p>
        </w:tc>
        <w:tc>
          <w:tcPr>
            <w:tcW w:w="555" w:type="pct"/>
          </w:tcPr>
          <w:p w:rsidR="00987EC3" w:rsidRPr="00C439B2" w:rsidRDefault="00987EC3" w:rsidP="00C439B2">
            <w:pPr>
              <w:spacing w:after="0" w:line="240" w:lineRule="auto"/>
              <w:jc w:val="right"/>
              <w:rPr>
                <w:rFonts w:ascii="Arial Narrow" w:hAnsi="Arial Narrow" w:cs="Arial"/>
                <w:b/>
                <w:bCs/>
                <w:sz w:val="24"/>
                <w:szCs w:val="24"/>
              </w:rPr>
            </w:pPr>
          </w:p>
        </w:tc>
        <w:tc>
          <w:tcPr>
            <w:tcW w:w="555" w:type="pct"/>
          </w:tcPr>
          <w:p w:rsidR="00987EC3" w:rsidRPr="00C439B2" w:rsidRDefault="00987EC3" w:rsidP="00C439B2">
            <w:pPr>
              <w:spacing w:after="0" w:line="240" w:lineRule="auto"/>
              <w:jc w:val="right"/>
              <w:rPr>
                <w:rFonts w:ascii="Arial Narrow" w:hAnsi="Arial Narrow" w:cs="Arial"/>
                <w:b/>
                <w:bCs/>
                <w:sz w:val="24"/>
                <w:szCs w:val="24"/>
              </w:rPr>
            </w:pPr>
          </w:p>
        </w:tc>
        <w:tc>
          <w:tcPr>
            <w:tcW w:w="555" w:type="pct"/>
          </w:tcPr>
          <w:p w:rsidR="00987EC3" w:rsidRPr="00C439B2" w:rsidRDefault="00987EC3" w:rsidP="00C439B2">
            <w:pPr>
              <w:spacing w:after="0" w:line="240" w:lineRule="auto"/>
              <w:jc w:val="right"/>
              <w:rPr>
                <w:rFonts w:ascii="Arial Narrow" w:hAnsi="Arial Narrow" w:cs="Arial"/>
                <w:b/>
                <w:bCs/>
                <w:sz w:val="24"/>
                <w:szCs w:val="24"/>
              </w:rPr>
            </w:pPr>
          </w:p>
        </w:tc>
        <w:tc>
          <w:tcPr>
            <w:tcW w:w="555" w:type="pct"/>
          </w:tcPr>
          <w:p w:rsidR="00987EC3" w:rsidRPr="00C439B2" w:rsidRDefault="00987EC3" w:rsidP="00C439B2">
            <w:pPr>
              <w:spacing w:after="0" w:line="240" w:lineRule="auto"/>
              <w:jc w:val="right"/>
              <w:rPr>
                <w:rFonts w:ascii="Arial Narrow" w:hAnsi="Arial Narrow" w:cs="Arial"/>
                <w:b/>
                <w:bCs/>
                <w:sz w:val="24"/>
                <w:szCs w:val="24"/>
              </w:rPr>
            </w:pPr>
          </w:p>
        </w:tc>
        <w:tc>
          <w:tcPr>
            <w:tcW w:w="555" w:type="pct"/>
          </w:tcPr>
          <w:p w:rsidR="00987EC3" w:rsidRPr="00C439B2" w:rsidRDefault="00987EC3" w:rsidP="00C439B2">
            <w:pPr>
              <w:spacing w:after="0" w:line="240" w:lineRule="auto"/>
              <w:jc w:val="right"/>
              <w:rPr>
                <w:rFonts w:ascii="Arial Narrow" w:hAnsi="Arial Narrow" w:cs="Arial"/>
                <w:b/>
                <w:bCs/>
                <w:sz w:val="24"/>
                <w:szCs w:val="24"/>
              </w:rPr>
            </w:pPr>
          </w:p>
        </w:tc>
        <w:tc>
          <w:tcPr>
            <w:tcW w:w="555" w:type="pct"/>
          </w:tcPr>
          <w:p w:rsidR="00987EC3" w:rsidRPr="00C439B2" w:rsidRDefault="00987EC3" w:rsidP="00C439B2">
            <w:pPr>
              <w:spacing w:after="0" w:line="240" w:lineRule="auto"/>
              <w:jc w:val="right"/>
              <w:rPr>
                <w:rFonts w:ascii="Arial Narrow" w:hAnsi="Arial Narrow" w:cs="Arial"/>
                <w:b/>
                <w:bCs/>
                <w:sz w:val="24"/>
                <w:szCs w:val="24"/>
              </w:rPr>
            </w:pPr>
          </w:p>
        </w:tc>
      </w:tr>
      <w:tr w:rsidR="00987EC3" w:rsidRPr="00C439B2" w:rsidTr="00373811">
        <w:trPr>
          <w:cantSplit/>
          <w:trHeight w:val="70"/>
          <w:jc w:val="center"/>
        </w:trPr>
        <w:tc>
          <w:tcPr>
            <w:tcW w:w="1668" w:type="pct"/>
            <w:vAlign w:val="bottom"/>
          </w:tcPr>
          <w:p w:rsidR="00987EC3" w:rsidRPr="00C439B2" w:rsidRDefault="00987EC3" w:rsidP="00C439B2">
            <w:pPr>
              <w:spacing w:after="0" w:line="240" w:lineRule="auto"/>
              <w:jc w:val="both"/>
              <w:rPr>
                <w:rFonts w:ascii="Arial Narrow" w:hAnsi="Arial Narrow" w:cs="Arial"/>
                <w:sz w:val="24"/>
                <w:szCs w:val="24"/>
              </w:rPr>
            </w:pPr>
            <w:r w:rsidRPr="00C439B2">
              <w:rPr>
                <w:rFonts w:ascii="Arial Narrow" w:hAnsi="Arial Narrow" w:cs="Arial"/>
                <w:sz w:val="24"/>
                <w:szCs w:val="24"/>
              </w:rPr>
              <w:t xml:space="preserve"> Родилось</w:t>
            </w:r>
          </w:p>
        </w:tc>
        <w:tc>
          <w:tcPr>
            <w:tcW w:w="555" w:type="pct"/>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13,0</w:t>
            </w:r>
          </w:p>
        </w:tc>
        <w:tc>
          <w:tcPr>
            <w:tcW w:w="555" w:type="pct"/>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13,0</w:t>
            </w:r>
          </w:p>
        </w:tc>
        <w:tc>
          <w:tcPr>
            <w:tcW w:w="555" w:type="pct"/>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11,5</w:t>
            </w:r>
          </w:p>
        </w:tc>
        <w:tc>
          <w:tcPr>
            <w:tcW w:w="555" w:type="pct"/>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lang w:val="en-US"/>
              </w:rPr>
              <w:t>11</w:t>
            </w:r>
            <w:r w:rsidRPr="00C439B2">
              <w:rPr>
                <w:rFonts w:ascii="Arial Narrow" w:hAnsi="Arial Narrow" w:cs="Arial"/>
                <w:sz w:val="24"/>
                <w:szCs w:val="24"/>
              </w:rPr>
              <w:t>,0</w:t>
            </w:r>
          </w:p>
        </w:tc>
        <w:tc>
          <w:tcPr>
            <w:tcW w:w="555" w:type="pct"/>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10,0</w:t>
            </w:r>
          </w:p>
        </w:tc>
        <w:tc>
          <w:tcPr>
            <w:tcW w:w="555" w:type="pct"/>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9,8</w:t>
            </w:r>
          </w:p>
        </w:tc>
      </w:tr>
      <w:tr w:rsidR="00987EC3" w:rsidRPr="00C439B2" w:rsidTr="00373811">
        <w:trPr>
          <w:cantSplit/>
          <w:trHeight w:val="70"/>
          <w:jc w:val="center"/>
        </w:trPr>
        <w:tc>
          <w:tcPr>
            <w:tcW w:w="1668" w:type="pct"/>
            <w:vAlign w:val="bottom"/>
          </w:tcPr>
          <w:p w:rsidR="00987EC3" w:rsidRPr="00C439B2" w:rsidRDefault="00987EC3" w:rsidP="00C439B2">
            <w:pPr>
              <w:spacing w:after="0" w:line="240" w:lineRule="auto"/>
              <w:jc w:val="both"/>
              <w:rPr>
                <w:rFonts w:ascii="Arial Narrow" w:hAnsi="Arial Narrow" w:cs="Arial"/>
                <w:sz w:val="24"/>
                <w:szCs w:val="24"/>
              </w:rPr>
            </w:pPr>
            <w:r w:rsidRPr="00C439B2">
              <w:rPr>
                <w:rFonts w:ascii="Arial Narrow" w:hAnsi="Arial Narrow" w:cs="Arial"/>
                <w:sz w:val="24"/>
                <w:szCs w:val="24"/>
              </w:rPr>
              <w:t xml:space="preserve"> Умерло</w:t>
            </w:r>
          </w:p>
        </w:tc>
        <w:tc>
          <w:tcPr>
            <w:tcW w:w="555" w:type="pct"/>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11,6</w:t>
            </w:r>
          </w:p>
        </w:tc>
        <w:tc>
          <w:tcPr>
            <w:tcW w:w="555" w:type="pct"/>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11,7</w:t>
            </w:r>
          </w:p>
        </w:tc>
        <w:tc>
          <w:tcPr>
            <w:tcW w:w="555" w:type="pct"/>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11,2</w:t>
            </w:r>
          </w:p>
        </w:tc>
        <w:tc>
          <w:tcPr>
            <w:tcW w:w="555" w:type="pct"/>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11,5</w:t>
            </w:r>
          </w:p>
        </w:tc>
        <w:tc>
          <w:tcPr>
            <w:tcW w:w="555" w:type="pct"/>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11,3</w:t>
            </w:r>
          </w:p>
        </w:tc>
        <w:tc>
          <w:tcPr>
            <w:tcW w:w="555" w:type="pct"/>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13,1</w:t>
            </w:r>
          </w:p>
        </w:tc>
      </w:tr>
      <w:tr w:rsidR="00987EC3" w:rsidRPr="00C439B2" w:rsidTr="00373811">
        <w:trPr>
          <w:cantSplit/>
          <w:trHeight w:val="70"/>
          <w:jc w:val="center"/>
        </w:trPr>
        <w:tc>
          <w:tcPr>
            <w:tcW w:w="1668" w:type="pct"/>
            <w:vAlign w:val="bottom"/>
          </w:tcPr>
          <w:p w:rsidR="00987EC3" w:rsidRPr="00C439B2" w:rsidRDefault="00987EC3" w:rsidP="00C439B2">
            <w:pPr>
              <w:spacing w:after="0" w:line="240" w:lineRule="auto"/>
              <w:jc w:val="both"/>
              <w:rPr>
                <w:rFonts w:ascii="Arial Narrow" w:hAnsi="Arial Narrow" w:cs="Arial"/>
                <w:sz w:val="24"/>
                <w:szCs w:val="24"/>
              </w:rPr>
            </w:pPr>
            <w:r w:rsidRPr="00C439B2">
              <w:rPr>
                <w:rFonts w:ascii="Arial Narrow" w:hAnsi="Arial Narrow" w:cs="Arial"/>
                <w:sz w:val="24"/>
                <w:szCs w:val="24"/>
              </w:rPr>
              <w:t xml:space="preserve"> Естественный прирост</w:t>
            </w:r>
          </w:p>
        </w:tc>
        <w:tc>
          <w:tcPr>
            <w:tcW w:w="555" w:type="pct"/>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+ 1,4</w:t>
            </w:r>
          </w:p>
        </w:tc>
        <w:tc>
          <w:tcPr>
            <w:tcW w:w="555" w:type="pct"/>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+ 1,3</w:t>
            </w:r>
          </w:p>
        </w:tc>
        <w:tc>
          <w:tcPr>
            <w:tcW w:w="555" w:type="pct"/>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+ 0,3</w:t>
            </w:r>
          </w:p>
        </w:tc>
        <w:tc>
          <w:tcPr>
            <w:tcW w:w="555" w:type="pct"/>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- 0,5</w:t>
            </w:r>
          </w:p>
        </w:tc>
        <w:tc>
          <w:tcPr>
            <w:tcW w:w="555" w:type="pct"/>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- 1,3</w:t>
            </w:r>
          </w:p>
        </w:tc>
        <w:tc>
          <w:tcPr>
            <w:tcW w:w="555" w:type="pct"/>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- 3,3</w:t>
            </w:r>
          </w:p>
        </w:tc>
      </w:tr>
      <w:tr w:rsidR="00987EC3" w:rsidRPr="00C439B2" w:rsidTr="00373811">
        <w:trPr>
          <w:cantSplit/>
          <w:trHeight w:val="70"/>
          <w:jc w:val="center"/>
        </w:trPr>
        <w:tc>
          <w:tcPr>
            <w:tcW w:w="1668" w:type="pct"/>
            <w:vAlign w:val="bottom"/>
            <w:hideMark/>
          </w:tcPr>
          <w:p w:rsidR="00987EC3" w:rsidRPr="00C439B2" w:rsidRDefault="00987EC3" w:rsidP="00C439B2">
            <w:pPr>
              <w:spacing w:after="0" w:line="240" w:lineRule="auto"/>
              <w:jc w:val="both"/>
              <w:rPr>
                <w:rFonts w:ascii="Arial Narrow" w:hAnsi="Arial Narrow" w:cs="Arial"/>
                <w:b/>
                <w:bCs/>
                <w:sz w:val="24"/>
                <w:szCs w:val="24"/>
              </w:rPr>
            </w:pPr>
            <w:r w:rsidRPr="00C439B2">
              <w:rPr>
                <w:rFonts w:ascii="Arial Narrow" w:hAnsi="Arial Narrow" w:cs="Arial"/>
                <w:b/>
                <w:bCs/>
                <w:sz w:val="24"/>
                <w:szCs w:val="24"/>
              </w:rPr>
              <w:t xml:space="preserve"> </w:t>
            </w:r>
            <w:r w:rsidR="0001400B">
              <w:rPr>
                <w:rFonts w:ascii="Arial Narrow" w:hAnsi="Arial Narrow" w:cs="Arial"/>
                <w:b/>
                <w:bCs/>
                <w:sz w:val="24"/>
                <w:szCs w:val="24"/>
              </w:rPr>
              <w:t xml:space="preserve">Грачёвский </w:t>
            </w:r>
            <w:r w:rsidRPr="00C439B2">
              <w:rPr>
                <w:rFonts w:ascii="Arial Narrow" w:hAnsi="Arial Narrow" w:cs="Arial"/>
                <w:b/>
                <w:bCs/>
                <w:sz w:val="24"/>
                <w:szCs w:val="24"/>
              </w:rPr>
              <w:t>муниципальный округ</w:t>
            </w:r>
          </w:p>
        </w:tc>
        <w:tc>
          <w:tcPr>
            <w:tcW w:w="555" w:type="pct"/>
          </w:tcPr>
          <w:p w:rsidR="00987EC3" w:rsidRPr="00C439B2" w:rsidRDefault="00987EC3" w:rsidP="00C439B2">
            <w:pPr>
              <w:spacing w:after="0" w:line="240" w:lineRule="auto"/>
              <w:jc w:val="right"/>
              <w:rPr>
                <w:rFonts w:ascii="Arial Narrow" w:hAnsi="Arial Narrow" w:cs="Arial"/>
                <w:b/>
                <w:bCs/>
                <w:sz w:val="24"/>
                <w:szCs w:val="24"/>
              </w:rPr>
            </w:pPr>
          </w:p>
        </w:tc>
        <w:tc>
          <w:tcPr>
            <w:tcW w:w="555" w:type="pct"/>
          </w:tcPr>
          <w:p w:rsidR="00987EC3" w:rsidRPr="00C439B2" w:rsidRDefault="00987EC3" w:rsidP="00C439B2">
            <w:pPr>
              <w:spacing w:after="0" w:line="240" w:lineRule="auto"/>
              <w:jc w:val="right"/>
              <w:rPr>
                <w:rFonts w:ascii="Arial Narrow" w:hAnsi="Arial Narrow" w:cs="Arial"/>
                <w:b/>
                <w:bCs/>
                <w:sz w:val="24"/>
                <w:szCs w:val="24"/>
              </w:rPr>
            </w:pPr>
          </w:p>
        </w:tc>
        <w:tc>
          <w:tcPr>
            <w:tcW w:w="555" w:type="pct"/>
          </w:tcPr>
          <w:p w:rsidR="00987EC3" w:rsidRPr="00C439B2" w:rsidRDefault="00987EC3" w:rsidP="00C439B2">
            <w:pPr>
              <w:spacing w:after="0" w:line="240" w:lineRule="auto"/>
              <w:jc w:val="right"/>
              <w:rPr>
                <w:rFonts w:ascii="Arial Narrow" w:hAnsi="Arial Narrow" w:cs="Arial"/>
                <w:b/>
                <w:bCs/>
                <w:sz w:val="24"/>
                <w:szCs w:val="24"/>
              </w:rPr>
            </w:pPr>
          </w:p>
        </w:tc>
        <w:tc>
          <w:tcPr>
            <w:tcW w:w="555" w:type="pct"/>
          </w:tcPr>
          <w:p w:rsidR="00987EC3" w:rsidRPr="00C439B2" w:rsidRDefault="00987EC3" w:rsidP="00C439B2">
            <w:pPr>
              <w:spacing w:after="0" w:line="240" w:lineRule="auto"/>
              <w:jc w:val="right"/>
              <w:rPr>
                <w:rFonts w:ascii="Arial Narrow" w:hAnsi="Arial Narrow" w:cs="Arial"/>
                <w:b/>
                <w:bCs/>
                <w:sz w:val="24"/>
                <w:szCs w:val="24"/>
              </w:rPr>
            </w:pPr>
          </w:p>
        </w:tc>
        <w:tc>
          <w:tcPr>
            <w:tcW w:w="555" w:type="pct"/>
          </w:tcPr>
          <w:p w:rsidR="00987EC3" w:rsidRPr="00C439B2" w:rsidRDefault="00987EC3" w:rsidP="00C439B2">
            <w:pPr>
              <w:spacing w:after="0" w:line="240" w:lineRule="auto"/>
              <w:jc w:val="right"/>
              <w:rPr>
                <w:rFonts w:ascii="Arial Narrow" w:hAnsi="Arial Narrow" w:cs="Arial"/>
                <w:b/>
                <w:bCs/>
                <w:sz w:val="24"/>
                <w:szCs w:val="24"/>
              </w:rPr>
            </w:pPr>
          </w:p>
        </w:tc>
        <w:tc>
          <w:tcPr>
            <w:tcW w:w="555" w:type="pct"/>
          </w:tcPr>
          <w:p w:rsidR="00987EC3" w:rsidRPr="00C439B2" w:rsidRDefault="00987EC3" w:rsidP="00C439B2">
            <w:pPr>
              <w:spacing w:after="0" w:line="240" w:lineRule="auto"/>
              <w:jc w:val="right"/>
              <w:rPr>
                <w:rFonts w:ascii="Arial Narrow" w:hAnsi="Arial Narrow" w:cs="Arial"/>
                <w:b/>
                <w:bCs/>
                <w:sz w:val="24"/>
                <w:szCs w:val="24"/>
              </w:rPr>
            </w:pPr>
          </w:p>
        </w:tc>
      </w:tr>
      <w:tr w:rsidR="00987EC3" w:rsidRPr="00C439B2" w:rsidTr="00373811">
        <w:trPr>
          <w:cantSplit/>
          <w:trHeight w:val="70"/>
          <w:jc w:val="center"/>
        </w:trPr>
        <w:tc>
          <w:tcPr>
            <w:tcW w:w="1668" w:type="pct"/>
            <w:vAlign w:val="bottom"/>
          </w:tcPr>
          <w:p w:rsidR="00987EC3" w:rsidRPr="00C439B2" w:rsidRDefault="00987EC3" w:rsidP="00C439B2">
            <w:pPr>
              <w:spacing w:after="0" w:line="240" w:lineRule="auto"/>
              <w:jc w:val="both"/>
              <w:rPr>
                <w:rFonts w:ascii="Arial Narrow" w:hAnsi="Arial Narrow" w:cs="Arial"/>
                <w:sz w:val="24"/>
                <w:szCs w:val="24"/>
              </w:rPr>
            </w:pPr>
            <w:r w:rsidRPr="00C439B2">
              <w:rPr>
                <w:rFonts w:ascii="Arial Narrow" w:hAnsi="Arial Narrow" w:cs="Arial"/>
                <w:sz w:val="24"/>
                <w:szCs w:val="24"/>
              </w:rPr>
              <w:t xml:space="preserve"> Родилось</w:t>
            </w:r>
          </w:p>
        </w:tc>
        <w:tc>
          <w:tcPr>
            <w:tcW w:w="555" w:type="pct"/>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13,4</w:t>
            </w:r>
          </w:p>
        </w:tc>
        <w:tc>
          <w:tcPr>
            <w:tcW w:w="555" w:type="pct"/>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13,5</w:t>
            </w:r>
          </w:p>
        </w:tc>
        <w:tc>
          <w:tcPr>
            <w:tcW w:w="555" w:type="pct"/>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10,6</w:t>
            </w:r>
          </w:p>
        </w:tc>
        <w:tc>
          <w:tcPr>
            <w:tcW w:w="555" w:type="pct"/>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10,2</w:t>
            </w:r>
          </w:p>
        </w:tc>
        <w:tc>
          <w:tcPr>
            <w:tcW w:w="555" w:type="pct"/>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9,6</w:t>
            </w:r>
          </w:p>
        </w:tc>
        <w:tc>
          <w:tcPr>
            <w:tcW w:w="555" w:type="pct"/>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8,6</w:t>
            </w:r>
          </w:p>
        </w:tc>
      </w:tr>
      <w:tr w:rsidR="00987EC3" w:rsidRPr="00C439B2" w:rsidTr="00373811">
        <w:trPr>
          <w:cantSplit/>
          <w:trHeight w:val="70"/>
          <w:jc w:val="center"/>
        </w:trPr>
        <w:tc>
          <w:tcPr>
            <w:tcW w:w="1668" w:type="pct"/>
            <w:vAlign w:val="bottom"/>
          </w:tcPr>
          <w:p w:rsidR="00987EC3" w:rsidRPr="00C439B2" w:rsidRDefault="00987EC3" w:rsidP="00C439B2">
            <w:pPr>
              <w:spacing w:after="0" w:line="240" w:lineRule="auto"/>
              <w:jc w:val="both"/>
              <w:rPr>
                <w:rFonts w:ascii="Arial Narrow" w:hAnsi="Arial Narrow" w:cs="Arial"/>
                <w:sz w:val="24"/>
                <w:szCs w:val="24"/>
              </w:rPr>
            </w:pPr>
            <w:r w:rsidRPr="00C439B2">
              <w:rPr>
                <w:rFonts w:ascii="Arial Narrow" w:hAnsi="Arial Narrow" w:cs="Arial"/>
                <w:sz w:val="24"/>
                <w:szCs w:val="24"/>
              </w:rPr>
              <w:t xml:space="preserve"> Умерло</w:t>
            </w:r>
          </w:p>
        </w:tc>
        <w:tc>
          <w:tcPr>
            <w:tcW w:w="555" w:type="pct"/>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14,1</w:t>
            </w:r>
          </w:p>
        </w:tc>
        <w:tc>
          <w:tcPr>
            <w:tcW w:w="555" w:type="pct"/>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12,0</w:t>
            </w:r>
          </w:p>
        </w:tc>
        <w:tc>
          <w:tcPr>
            <w:tcW w:w="555" w:type="pct"/>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12,8</w:t>
            </w:r>
          </w:p>
        </w:tc>
        <w:tc>
          <w:tcPr>
            <w:tcW w:w="555" w:type="pct"/>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12,8</w:t>
            </w:r>
          </w:p>
        </w:tc>
        <w:tc>
          <w:tcPr>
            <w:tcW w:w="555" w:type="pct"/>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13,0</w:t>
            </w:r>
          </w:p>
        </w:tc>
        <w:tc>
          <w:tcPr>
            <w:tcW w:w="555" w:type="pct"/>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15,3</w:t>
            </w:r>
          </w:p>
        </w:tc>
      </w:tr>
      <w:tr w:rsidR="00987EC3" w:rsidRPr="00C439B2" w:rsidTr="00373811">
        <w:trPr>
          <w:cantSplit/>
          <w:trHeight w:val="70"/>
          <w:jc w:val="center"/>
        </w:trPr>
        <w:tc>
          <w:tcPr>
            <w:tcW w:w="1668" w:type="pct"/>
            <w:vAlign w:val="bottom"/>
          </w:tcPr>
          <w:p w:rsidR="00987EC3" w:rsidRPr="00C439B2" w:rsidRDefault="00987EC3" w:rsidP="00C439B2">
            <w:pPr>
              <w:spacing w:after="0" w:line="240" w:lineRule="auto"/>
              <w:jc w:val="both"/>
              <w:rPr>
                <w:rFonts w:ascii="Arial Narrow" w:hAnsi="Arial Narrow" w:cs="Arial"/>
                <w:sz w:val="24"/>
                <w:szCs w:val="24"/>
              </w:rPr>
            </w:pPr>
            <w:r w:rsidRPr="00C439B2">
              <w:rPr>
                <w:rFonts w:ascii="Arial Narrow" w:hAnsi="Arial Narrow" w:cs="Arial"/>
                <w:sz w:val="24"/>
                <w:szCs w:val="24"/>
              </w:rPr>
              <w:t xml:space="preserve"> Естественный прирост</w:t>
            </w:r>
          </w:p>
        </w:tc>
        <w:tc>
          <w:tcPr>
            <w:tcW w:w="555" w:type="pct"/>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- 0,7</w:t>
            </w:r>
          </w:p>
        </w:tc>
        <w:tc>
          <w:tcPr>
            <w:tcW w:w="555" w:type="pct"/>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+ 1,5</w:t>
            </w:r>
          </w:p>
        </w:tc>
        <w:tc>
          <w:tcPr>
            <w:tcW w:w="555" w:type="pct"/>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- 2,2</w:t>
            </w:r>
          </w:p>
        </w:tc>
        <w:tc>
          <w:tcPr>
            <w:tcW w:w="555" w:type="pct"/>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- 2,6</w:t>
            </w:r>
          </w:p>
        </w:tc>
        <w:tc>
          <w:tcPr>
            <w:tcW w:w="555" w:type="pct"/>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- 3,4</w:t>
            </w:r>
          </w:p>
        </w:tc>
        <w:tc>
          <w:tcPr>
            <w:tcW w:w="555" w:type="pct"/>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- 6,7</w:t>
            </w:r>
          </w:p>
        </w:tc>
      </w:tr>
    </w:tbl>
    <w:p w:rsidR="00987EC3" w:rsidRPr="00987EC3" w:rsidRDefault="00987EC3" w:rsidP="00987EC3">
      <w:pPr>
        <w:spacing w:after="0" w:line="276" w:lineRule="auto"/>
        <w:ind w:firstLine="709"/>
        <w:jc w:val="both"/>
        <w:rPr>
          <w:rFonts w:ascii="Arial" w:hAnsi="Arial" w:cs="Arial"/>
          <w:b/>
          <w:bCs/>
          <w:sz w:val="24"/>
          <w:szCs w:val="24"/>
        </w:rPr>
      </w:pPr>
    </w:p>
    <w:bookmarkEnd w:id="87"/>
    <w:bookmarkEnd w:id="88"/>
    <w:p w:rsidR="00987EC3" w:rsidRPr="00987EC3" w:rsidRDefault="00987EC3" w:rsidP="00987EC3">
      <w:pPr>
        <w:spacing w:after="0" w:line="276" w:lineRule="auto"/>
        <w:ind w:firstLine="709"/>
        <w:jc w:val="both"/>
        <w:rPr>
          <w:rFonts w:ascii="Arial" w:hAnsi="Arial" w:cs="Arial"/>
          <w:sz w:val="24"/>
          <w:szCs w:val="24"/>
        </w:rPr>
      </w:pPr>
      <w:r w:rsidRPr="00987EC3">
        <w:rPr>
          <w:rFonts w:ascii="Arial" w:hAnsi="Arial" w:cs="Arial"/>
          <w:sz w:val="24"/>
          <w:szCs w:val="24"/>
        </w:rPr>
        <w:t>Для Российской федерации характерен положительный естественный прирост до 2015 года, который сменяется убылью, начиная с 2017 г., при этом ее показатели постепенно увеличиваются.</w:t>
      </w:r>
      <w:r w:rsidR="0001400B">
        <w:rPr>
          <w:rFonts w:ascii="Arial" w:hAnsi="Arial" w:cs="Arial"/>
          <w:sz w:val="24"/>
          <w:szCs w:val="24"/>
        </w:rPr>
        <w:t xml:space="preserve"> </w:t>
      </w:r>
    </w:p>
    <w:p w:rsidR="00987EC3" w:rsidRPr="00987EC3" w:rsidRDefault="00987EC3" w:rsidP="00987EC3">
      <w:pPr>
        <w:spacing w:after="0" w:line="276" w:lineRule="auto"/>
        <w:ind w:firstLine="709"/>
        <w:jc w:val="both"/>
        <w:rPr>
          <w:rFonts w:ascii="Arial" w:hAnsi="Arial" w:cs="Arial"/>
          <w:sz w:val="24"/>
          <w:szCs w:val="24"/>
        </w:rPr>
      </w:pPr>
      <w:r w:rsidRPr="00987EC3">
        <w:rPr>
          <w:rFonts w:ascii="Arial" w:hAnsi="Arial" w:cs="Arial"/>
          <w:sz w:val="24"/>
          <w:szCs w:val="24"/>
        </w:rPr>
        <w:t>Подобный характер динамики прослеживается и на территории Ставропольского края. Своеобразие демографической ситуации состоит в том, что начало естественной убыли приходится на 2018 г.</w:t>
      </w:r>
    </w:p>
    <w:p w:rsidR="00987EC3" w:rsidRPr="00987EC3" w:rsidRDefault="00987EC3" w:rsidP="00987EC3">
      <w:pPr>
        <w:spacing w:after="0" w:line="276" w:lineRule="auto"/>
        <w:ind w:firstLine="709"/>
        <w:jc w:val="both"/>
        <w:rPr>
          <w:rFonts w:ascii="Arial" w:hAnsi="Arial" w:cs="Arial"/>
          <w:sz w:val="24"/>
          <w:szCs w:val="24"/>
        </w:rPr>
      </w:pPr>
      <w:r w:rsidRPr="00987EC3">
        <w:rPr>
          <w:rFonts w:ascii="Arial" w:hAnsi="Arial" w:cs="Arial"/>
          <w:sz w:val="24"/>
          <w:szCs w:val="24"/>
        </w:rPr>
        <w:t xml:space="preserve">Естественный прирост </w:t>
      </w:r>
      <w:r w:rsidR="0001400B">
        <w:rPr>
          <w:rFonts w:ascii="Arial" w:hAnsi="Arial" w:cs="Arial"/>
          <w:sz w:val="24"/>
          <w:szCs w:val="24"/>
        </w:rPr>
        <w:t>Грачёвского</w:t>
      </w:r>
      <w:r w:rsidRPr="00987EC3">
        <w:rPr>
          <w:rFonts w:ascii="Arial" w:hAnsi="Arial" w:cs="Arial"/>
          <w:sz w:val="24"/>
          <w:szCs w:val="24"/>
        </w:rPr>
        <w:t xml:space="preserve"> муниципального округа на протяжении 2015-2020 гг. имел отрицательные значения, за исключением 2016 г. Обращает на себя внимание постепенное увеличение убыли до максимальных значений в конце периода (- 6,7 чел. на 1000 жителей). Абсолютные показатели естественной убыли увеличились по сравнению с 2019 г. в два раза. Отрицательная динамика </w:t>
      </w:r>
      <w:r w:rsidRPr="00987EC3">
        <w:rPr>
          <w:rFonts w:ascii="Arial" w:hAnsi="Arial" w:cs="Arial"/>
          <w:sz w:val="24"/>
          <w:szCs w:val="24"/>
        </w:rPr>
        <w:lastRenderedPageBreak/>
        <w:t>естественного прироста населения обеспечивает суженное воспроизводство населения и в дальнейшем влияет на динамику численности населения.</w:t>
      </w:r>
    </w:p>
    <w:p w:rsidR="00987EC3" w:rsidRPr="00987EC3" w:rsidRDefault="00987EC3" w:rsidP="00987EC3">
      <w:pPr>
        <w:spacing w:after="0" w:line="276" w:lineRule="auto"/>
        <w:ind w:firstLine="709"/>
        <w:jc w:val="both"/>
        <w:rPr>
          <w:rFonts w:ascii="Arial" w:hAnsi="Arial" w:cs="Arial"/>
          <w:sz w:val="24"/>
          <w:szCs w:val="24"/>
        </w:rPr>
      </w:pPr>
      <w:r w:rsidRPr="00987EC3">
        <w:rPr>
          <w:rFonts w:ascii="Arial" w:hAnsi="Arial" w:cs="Arial"/>
          <w:sz w:val="24"/>
          <w:szCs w:val="24"/>
        </w:rPr>
        <w:t>Отрицательные значения естественной убыли характерны для всех, без исключения, территориальных управлений округа.</w:t>
      </w:r>
    </w:p>
    <w:p w:rsidR="00987EC3" w:rsidRPr="00987EC3" w:rsidRDefault="00987EC3" w:rsidP="00987EC3">
      <w:pPr>
        <w:spacing w:after="0" w:line="276" w:lineRule="auto"/>
        <w:ind w:firstLine="709"/>
        <w:jc w:val="both"/>
        <w:rPr>
          <w:rFonts w:ascii="Arial" w:hAnsi="Arial" w:cs="Arial"/>
          <w:sz w:val="24"/>
          <w:szCs w:val="24"/>
        </w:rPr>
      </w:pPr>
    </w:p>
    <w:p w:rsidR="00C439B2" w:rsidRPr="00C439B2" w:rsidRDefault="00C439B2" w:rsidP="00AB3637">
      <w:pPr>
        <w:pStyle w:val="aa"/>
      </w:pPr>
      <w:r>
        <w:t xml:space="preserve">Таблица </w:t>
      </w:r>
      <w:r w:rsidR="007D670F">
        <w:fldChar w:fldCharType="begin"/>
      </w:r>
      <w:r w:rsidR="007D670F">
        <w:instrText xml:space="preserve"> SEQ Таблица \* ARABIC </w:instrText>
      </w:r>
      <w:r w:rsidR="007D670F">
        <w:fldChar w:fldCharType="separate"/>
      </w:r>
      <w:r w:rsidR="002955DD">
        <w:rPr>
          <w:noProof/>
        </w:rPr>
        <w:t>13</w:t>
      </w:r>
      <w:r w:rsidR="007D670F">
        <w:rPr>
          <w:noProof/>
        </w:rPr>
        <w:fldChar w:fldCharType="end"/>
      </w:r>
      <w:r>
        <w:t xml:space="preserve"> – </w:t>
      </w:r>
      <w:r w:rsidRPr="00A40D4A">
        <w:t xml:space="preserve">Естественный прирост (убыль) населения </w:t>
      </w:r>
      <w:r w:rsidR="0001400B">
        <w:t>Грачёвского</w:t>
      </w:r>
      <w:r w:rsidRPr="00A40D4A">
        <w:t xml:space="preserve"> муниципального округа в 2020 г., чел., на 1000 чел.</w:t>
      </w:r>
      <w:r w:rsidRPr="00C439B2">
        <w:rPr>
          <w:szCs w:val="24"/>
          <w:vertAlign w:val="superscript"/>
        </w:rPr>
        <w:t xml:space="preserve"> </w:t>
      </w:r>
      <w:r w:rsidRPr="00C439B2">
        <w:rPr>
          <w:vertAlign w:val="superscript"/>
        </w:rPr>
        <w:footnoteReference w:id="25"/>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1"/>
        <w:gridCol w:w="1064"/>
        <w:gridCol w:w="1026"/>
      </w:tblGrid>
      <w:tr w:rsidR="00987EC3" w:rsidRPr="00C439B2" w:rsidTr="00C439B2">
        <w:trPr>
          <w:jc w:val="center"/>
        </w:trPr>
        <w:tc>
          <w:tcPr>
            <w:tcW w:w="3908" w:type="pct"/>
          </w:tcPr>
          <w:p w:rsidR="00987EC3" w:rsidRPr="00C439B2" w:rsidRDefault="00987EC3" w:rsidP="00C439B2">
            <w:pPr>
              <w:spacing w:after="0" w:line="240" w:lineRule="auto"/>
              <w:jc w:val="both"/>
              <w:rPr>
                <w:rFonts w:ascii="Arial Narrow" w:hAnsi="Arial Narrow" w:cs="Arial"/>
                <w:b/>
                <w:bCs/>
                <w:sz w:val="24"/>
                <w:szCs w:val="24"/>
              </w:rPr>
            </w:pPr>
            <w:r w:rsidRPr="00C439B2">
              <w:rPr>
                <w:rFonts w:ascii="Arial Narrow" w:hAnsi="Arial Narrow" w:cs="Arial"/>
                <w:b/>
                <w:bCs/>
                <w:sz w:val="24"/>
                <w:szCs w:val="24"/>
              </w:rPr>
              <w:t>Территориальные управления</w:t>
            </w:r>
          </w:p>
        </w:tc>
        <w:tc>
          <w:tcPr>
            <w:tcW w:w="556" w:type="pct"/>
            <w:vAlign w:val="center"/>
          </w:tcPr>
          <w:p w:rsidR="00987EC3" w:rsidRPr="00C439B2" w:rsidRDefault="00987EC3" w:rsidP="00C439B2">
            <w:pPr>
              <w:spacing w:after="0" w:line="240" w:lineRule="auto"/>
              <w:jc w:val="both"/>
              <w:rPr>
                <w:rFonts w:ascii="Arial Narrow" w:hAnsi="Arial Narrow" w:cs="Arial"/>
                <w:sz w:val="24"/>
                <w:szCs w:val="24"/>
              </w:rPr>
            </w:pPr>
            <w:r w:rsidRPr="00C439B2">
              <w:rPr>
                <w:rFonts w:ascii="Arial Narrow" w:hAnsi="Arial Narrow" w:cs="Arial"/>
                <w:sz w:val="24"/>
                <w:szCs w:val="24"/>
              </w:rPr>
              <w:t>Чел.</w:t>
            </w:r>
          </w:p>
        </w:tc>
        <w:tc>
          <w:tcPr>
            <w:tcW w:w="536" w:type="pct"/>
          </w:tcPr>
          <w:p w:rsidR="00987EC3" w:rsidRPr="00C439B2" w:rsidRDefault="00987EC3" w:rsidP="00C439B2">
            <w:pPr>
              <w:spacing w:after="0" w:line="240" w:lineRule="auto"/>
              <w:jc w:val="both"/>
              <w:rPr>
                <w:rFonts w:ascii="Arial Narrow" w:hAnsi="Arial Narrow" w:cs="Arial"/>
                <w:b/>
                <w:sz w:val="24"/>
                <w:szCs w:val="24"/>
              </w:rPr>
            </w:pPr>
            <w:r w:rsidRPr="00C439B2">
              <w:rPr>
                <w:rFonts w:ascii="Arial Narrow" w:hAnsi="Arial Narrow" w:cs="Arial"/>
                <w:b/>
                <w:sz w:val="24"/>
                <w:szCs w:val="24"/>
              </w:rPr>
              <w:t>‰</w:t>
            </w:r>
          </w:p>
        </w:tc>
      </w:tr>
      <w:tr w:rsidR="00987EC3" w:rsidRPr="00C439B2" w:rsidTr="00C439B2">
        <w:trPr>
          <w:jc w:val="center"/>
        </w:trPr>
        <w:tc>
          <w:tcPr>
            <w:tcW w:w="3908" w:type="pct"/>
          </w:tcPr>
          <w:p w:rsidR="00987EC3" w:rsidRPr="00C439B2" w:rsidRDefault="00987EC3" w:rsidP="00C439B2">
            <w:pPr>
              <w:spacing w:after="0" w:line="240" w:lineRule="auto"/>
              <w:jc w:val="both"/>
              <w:rPr>
                <w:rFonts w:ascii="Arial Narrow" w:hAnsi="Arial Narrow" w:cs="Arial"/>
                <w:bCs/>
                <w:iCs/>
                <w:sz w:val="24"/>
                <w:szCs w:val="24"/>
              </w:rPr>
            </w:pPr>
            <w:r w:rsidRPr="00C439B2">
              <w:rPr>
                <w:rFonts w:ascii="Arial Narrow" w:hAnsi="Arial Narrow" w:cs="Arial"/>
                <w:bCs/>
                <w:iCs/>
                <w:sz w:val="24"/>
                <w:szCs w:val="24"/>
              </w:rPr>
              <w:t>Бешпагирское ТУ</w:t>
            </w:r>
          </w:p>
        </w:tc>
        <w:tc>
          <w:tcPr>
            <w:tcW w:w="556" w:type="pct"/>
          </w:tcPr>
          <w:p w:rsidR="00987EC3" w:rsidRPr="00C439B2" w:rsidRDefault="00987EC3" w:rsidP="00C44E33">
            <w:pPr>
              <w:spacing w:after="0" w:line="240" w:lineRule="auto"/>
              <w:jc w:val="right"/>
              <w:rPr>
                <w:rFonts w:ascii="Arial Narrow" w:hAnsi="Arial Narrow" w:cs="Arial"/>
                <w:bCs/>
                <w:sz w:val="24"/>
                <w:szCs w:val="24"/>
              </w:rPr>
            </w:pPr>
            <w:r w:rsidRPr="00C439B2">
              <w:rPr>
                <w:rFonts w:ascii="Arial Narrow" w:hAnsi="Arial Narrow" w:cs="Arial"/>
                <w:bCs/>
                <w:sz w:val="24"/>
                <w:szCs w:val="24"/>
              </w:rPr>
              <w:t>- 23</w:t>
            </w:r>
          </w:p>
        </w:tc>
        <w:tc>
          <w:tcPr>
            <w:tcW w:w="536" w:type="pct"/>
          </w:tcPr>
          <w:p w:rsidR="00987EC3" w:rsidRPr="00C439B2" w:rsidRDefault="00987EC3" w:rsidP="00C44E33">
            <w:pPr>
              <w:spacing w:after="0" w:line="240" w:lineRule="auto"/>
              <w:jc w:val="right"/>
              <w:rPr>
                <w:rFonts w:ascii="Arial Narrow" w:hAnsi="Arial Narrow" w:cs="Arial"/>
                <w:bCs/>
                <w:sz w:val="24"/>
                <w:szCs w:val="24"/>
              </w:rPr>
            </w:pPr>
            <w:r w:rsidRPr="00C439B2">
              <w:rPr>
                <w:rFonts w:ascii="Arial Narrow" w:hAnsi="Arial Narrow" w:cs="Arial"/>
                <w:bCs/>
                <w:sz w:val="24"/>
                <w:szCs w:val="24"/>
              </w:rPr>
              <w:t>- 5,7</w:t>
            </w:r>
          </w:p>
        </w:tc>
      </w:tr>
      <w:tr w:rsidR="00987EC3" w:rsidRPr="00C439B2" w:rsidTr="00C439B2">
        <w:trPr>
          <w:jc w:val="center"/>
        </w:trPr>
        <w:tc>
          <w:tcPr>
            <w:tcW w:w="3908" w:type="pct"/>
          </w:tcPr>
          <w:p w:rsidR="00987EC3" w:rsidRPr="00C439B2" w:rsidRDefault="00530933" w:rsidP="00C439B2">
            <w:pPr>
              <w:spacing w:after="0" w:line="240" w:lineRule="auto"/>
              <w:jc w:val="both"/>
              <w:rPr>
                <w:rFonts w:ascii="Arial Narrow" w:hAnsi="Arial Narrow" w:cs="Arial"/>
                <w:bCs/>
                <w:iCs/>
                <w:sz w:val="24"/>
                <w:szCs w:val="24"/>
              </w:rPr>
            </w:pPr>
            <w:r>
              <w:rPr>
                <w:rFonts w:ascii="Arial Narrow" w:hAnsi="Arial Narrow" w:cs="Arial"/>
                <w:bCs/>
                <w:iCs/>
                <w:sz w:val="24"/>
                <w:szCs w:val="24"/>
              </w:rPr>
              <w:t>Грачё</w:t>
            </w:r>
            <w:r w:rsidR="00987EC3" w:rsidRPr="00C439B2">
              <w:rPr>
                <w:rFonts w:ascii="Arial Narrow" w:hAnsi="Arial Narrow" w:cs="Arial"/>
                <w:bCs/>
                <w:iCs/>
                <w:sz w:val="24"/>
                <w:szCs w:val="24"/>
              </w:rPr>
              <w:t>вское ТУ</w:t>
            </w:r>
          </w:p>
        </w:tc>
        <w:tc>
          <w:tcPr>
            <w:tcW w:w="556" w:type="pct"/>
          </w:tcPr>
          <w:p w:rsidR="00987EC3" w:rsidRPr="00C439B2" w:rsidRDefault="00987EC3" w:rsidP="00C44E33">
            <w:pPr>
              <w:spacing w:after="0" w:line="240" w:lineRule="auto"/>
              <w:jc w:val="right"/>
              <w:rPr>
                <w:rFonts w:ascii="Arial Narrow" w:hAnsi="Arial Narrow" w:cs="Arial"/>
                <w:bCs/>
                <w:sz w:val="24"/>
                <w:szCs w:val="24"/>
              </w:rPr>
            </w:pPr>
            <w:r w:rsidRPr="00C439B2">
              <w:rPr>
                <w:rFonts w:ascii="Arial Narrow" w:hAnsi="Arial Narrow" w:cs="Arial"/>
                <w:bCs/>
                <w:sz w:val="24"/>
                <w:szCs w:val="24"/>
              </w:rPr>
              <w:t>- 55</w:t>
            </w:r>
          </w:p>
        </w:tc>
        <w:tc>
          <w:tcPr>
            <w:tcW w:w="536" w:type="pct"/>
          </w:tcPr>
          <w:p w:rsidR="00987EC3" w:rsidRPr="00C439B2" w:rsidRDefault="00987EC3" w:rsidP="00C44E33">
            <w:pPr>
              <w:spacing w:after="0" w:line="240" w:lineRule="auto"/>
              <w:jc w:val="right"/>
              <w:rPr>
                <w:rFonts w:ascii="Arial Narrow" w:hAnsi="Arial Narrow" w:cs="Arial"/>
                <w:bCs/>
                <w:sz w:val="24"/>
                <w:szCs w:val="24"/>
              </w:rPr>
            </w:pPr>
            <w:r w:rsidRPr="00C439B2">
              <w:rPr>
                <w:rFonts w:ascii="Arial Narrow" w:hAnsi="Arial Narrow" w:cs="Arial"/>
                <w:bCs/>
                <w:sz w:val="24"/>
                <w:szCs w:val="24"/>
              </w:rPr>
              <w:t>- 7,7</w:t>
            </w:r>
          </w:p>
        </w:tc>
      </w:tr>
      <w:tr w:rsidR="00987EC3" w:rsidRPr="00C439B2" w:rsidTr="00C439B2">
        <w:trPr>
          <w:jc w:val="center"/>
        </w:trPr>
        <w:tc>
          <w:tcPr>
            <w:tcW w:w="3908" w:type="pct"/>
          </w:tcPr>
          <w:p w:rsidR="00987EC3" w:rsidRPr="00C439B2" w:rsidRDefault="00987EC3" w:rsidP="00C439B2">
            <w:pPr>
              <w:spacing w:after="0" w:line="240" w:lineRule="auto"/>
              <w:jc w:val="both"/>
              <w:rPr>
                <w:rFonts w:ascii="Arial Narrow" w:hAnsi="Arial Narrow" w:cs="Arial"/>
                <w:bCs/>
                <w:iCs/>
                <w:sz w:val="24"/>
                <w:szCs w:val="24"/>
              </w:rPr>
            </w:pPr>
            <w:r w:rsidRPr="00C439B2">
              <w:rPr>
                <w:rFonts w:ascii="Arial Narrow" w:hAnsi="Arial Narrow" w:cs="Arial"/>
                <w:bCs/>
                <w:iCs/>
                <w:sz w:val="24"/>
                <w:szCs w:val="24"/>
              </w:rPr>
              <w:t>Красное ТУ</w:t>
            </w:r>
          </w:p>
        </w:tc>
        <w:tc>
          <w:tcPr>
            <w:tcW w:w="556" w:type="pct"/>
          </w:tcPr>
          <w:p w:rsidR="00987EC3" w:rsidRPr="00C439B2" w:rsidRDefault="00987EC3" w:rsidP="00C44E33">
            <w:pPr>
              <w:spacing w:after="0" w:line="240" w:lineRule="auto"/>
              <w:jc w:val="right"/>
              <w:rPr>
                <w:rFonts w:ascii="Arial Narrow" w:hAnsi="Arial Narrow" w:cs="Arial"/>
                <w:bCs/>
                <w:sz w:val="24"/>
                <w:szCs w:val="24"/>
              </w:rPr>
            </w:pPr>
            <w:r w:rsidRPr="00C439B2">
              <w:rPr>
                <w:rFonts w:ascii="Arial Narrow" w:hAnsi="Arial Narrow" w:cs="Arial"/>
                <w:bCs/>
                <w:sz w:val="24"/>
                <w:szCs w:val="24"/>
              </w:rPr>
              <w:t>- 20</w:t>
            </w:r>
          </w:p>
        </w:tc>
        <w:tc>
          <w:tcPr>
            <w:tcW w:w="536" w:type="pct"/>
          </w:tcPr>
          <w:p w:rsidR="00987EC3" w:rsidRPr="00C439B2" w:rsidRDefault="00987EC3" w:rsidP="00C44E33">
            <w:pPr>
              <w:spacing w:after="0" w:line="240" w:lineRule="auto"/>
              <w:jc w:val="right"/>
              <w:rPr>
                <w:rFonts w:ascii="Arial Narrow" w:hAnsi="Arial Narrow" w:cs="Arial"/>
                <w:bCs/>
                <w:sz w:val="24"/>
                <w:szCs w:val="24"/>
              </w:rPr>
            </w:pPr>
            <w:r w:rsidRPr="00C439B2">
              <w:rPr>
                <w:rFonts w:ascii="Arial Narrow" w:hAnsi="Arial Narrow" w:cs="Arial"/>
                <w:bCs/>
                <w:sz w:val="24"/>
                <w:szCs w:val="24"/>
              </w:rPr>
              <w:t>- 8,0</w:t>
            </w:r>
          </w:p>
        </w:tc>
      </w:tr>
      <w:tr w:rsidR="00987EC3" w:rsidRPr="00C439B2" w:rsidTr="00C439B2">
        <w:trPr>
          <w:jc w:val="center"/>
        </w:trPr>
        <w:tc>
          <w:tcPr>
            <w:tcW w:w="3908" w:type="pct"/>
          </w:tcPr>
          <w:p w:rsidR="00987EC3" w:rsidRPr="00C439B2" w:rsidRDefault="00987EC3" w:rsidP="00C439B2">
            <w:pPr>
              <w:spacing w:after="0" w:line="240" w:lineRule="auto"/>
              <w:jc w:val="both"/>
              <w:rPr>
                <w:rFonts w:ascii="Arial Narrow" w:hAnsi="Arial Narrow" w:cs="Arial"/>
                <w:bCs/>
                <w:iCs/>
                <w:sz w:val="24"/>
                <w:szCs w:val="24"/>
              </w:rPr>
            </w:pPr>
            <w:r w:rsidRPr="00C439B2">
              <w:rPr>
                <w:rFonts w:ascii="Arial Narrow" w:hAnsi="Arial Narrow" w:cs="Arial"/>
                <w:bCs/>
                <w:iCs/>
                <w:sz w:val="24"/>
                <w:szCs w:val="24"/>
              </w:rPr>
              <w:t>Кугультинское ТУ</w:t>
            </w:r>
          </w:p>
        </w:tc>
        <w:tc>
          <w:tcPr>
            <w:tcW w:w="556" w:type="pct"/>
          </w:tcPr>
          <w:p w:rsidR="00987EC3" w:rsidRPr="00C439B2" w:rsidRDefault="00987EC3" w:rsidP="00C44E33">
            <w:pPr>
              <w:spacing w:after="0" w:line="240" w:lineRule="auto"/>
              <w:jc w:val="right"/>
              <w:rPr>
                <w:rFonts w:ascii="Arial Narrow" w:hAnsi="Arial Narrow" w:cs="Arial"/>
                <w:bCs/>
                <w:sz w:val="24"/>
                <w:szCs w:val="24"/>
              </w:rPr>
            </w:pPr>
            <w:r w:rsidRPr="00C439B2">
              <w:rPr>
                <w:rFonts w:ascii="Arial Narrow" w:hAnsi="Arial Narrow" w:cs="Arial"/>
                <w:bCs/>
                <w:sz w:val="24"/>
                <w:szCs w:val="24"/>
              </w:rPr>
              <w:t>- 41</w:t>
            </w:r>
          </w:p>
        </w:tc>
        <w:tc>
          <w:tcPr>
            <w:tcW w:w="536" w:type="pct"/>
          </w:tcPr>
          <w:p w:rsidR="00987EC3" w:rsidRPr="00C439B2" w:rsidRDefault="00987EC3" w:rsidP="00C44E33">
            <w:pPr>
              <w:spacing w:after="0" w:line="240" w:lineRule="auto"/>
              <w:jc w:val="right"/>
              <w:rPr>
                <w:rFonts w:ascii="Arial Narrow" w:hAnsi="Arial Narrow" w:cs="Arial"/>
                <w:bCs/>
                <w:sz w:val="24"/>
                <w:szCs w:val="24"/>
              </w:rPr>
            </w:pPr>
            <w:r w:rsidRPr="00C439B2">
              <w:rPr>
                <w:rFonts w:ascii="Arial Narrow" w:hAnsi="Arial Narrow" w:cs="Arial"/>
                <w:bCs/>
                <w:sz w:val="24"/>
                <w:szCs w:val="24"/>
              </w:rPr>
              <w:t>- 6,1</w:t>
            </w:r>
          </w:p>
        </w:tc>
      </w:tr>
      <w:tr w:rsidR="00987EC3" w:rsidRPr="00C439B2" w:rsidTr="00C439B2">
        <w:trPr>
          <w:jc w:val="center"/>
        </w:trPr>
        <w:tc>
          <w:tcPr>
            <w:tcW w:w="3908" w:type="pct"/>
          </w:tcPr>
          <w:p w:rsidR="00987EC3" w:rsidRPr="00C439B2" w:rsidRDefault="00987EC3" w:rsidP="00C439B2">
            <w:pPr>
              <w:spacing w:after="0" w:line="240" w:lineRule="auto"/>
              <w:jc w:val="both"/>
              <w:rPr>
                <w:rFonts w:ascii="Arial Narrow" w:hAnsi="Arial Narrow" w:cs="Arial"/>
                <w:bCs/>
                <w:iCs/>
                <w:sz w:val="24"/>
                <w:szCs w:val="24"/>
              </w:rPr>
            </w:pPr>
            <w:r w:rsidRPr="00C439B2">
              <w:rPr>
                <w:rFonts w:ascii="Arial Narrow" w:hAnsi="Arial Narrow" w:cs="Arial"/>
                <w:bCs/>
                <w:iCs/>
                <w:sz w:val="24"/>
                <w:szCs w:val="24"/>
              </w:rPr>
              <w:t>Сергиевское ТУ</w:t>
            </w:r>
          </w:p>
        </w:tc>
        <w:tc>
          <w:tcPr>
            <w:tcW w:w="556" w:type="pct"/>
          </w:tcPr>
          <w:p w:rsidR="00987EC3" w:rsidRPr="00C439B2" w:rsidRDefault="00987EC3" w:rsidP="00C44E33">
            <w:pPr>
              <w:spacing w:after="0" w:line="240" w:lineRule="auto"/>
              <w:jc w:val="right"/>
              <w:rPr>
                <w:rFonts w:ascii="Arial Narrow" w:hAnsi="Arial Narrow" w:cs="Arial"/>
                <w:bCs/>
                <w:sz w:val="24"/>
                <w:szCs w:val="24"/>
              </w:rPr>
            </w:pPr>
            <w:r w:rsidRPr="00C439B2">
              <w:rPr>
                <w:rFonts w:ascii="Arial Narrow" w:hAnsi="Arial Narrow" w:cs="Arial"/>
                <w:bCs/>
                <w:sz w:val="24"/>
                <w:szCs w:val="24"/>
              </w:rPr>
              <w:t>- 24</w:t>
            </w:r>
          </w:p>
        </w:tc>
        <w:tc>
          <w:tcPr>
            <w:tcW w:w="536" w:type="pct"/>
          </w:tcPr>
          <w:p w:rsidR="00987EC3" w:rsidRPr="00C439B2" w:rsidRDefault="00987EC3" w:rsidP="00C44E33">
            <w:pPr>
              <w:spacing w:after="0" w:line="240" w:lineRule="auto"/>
              <w:jc w:val="right"/>
              <w:rPr>
                <w:rFonts w:ascii="Arial Narrow" w:hAnsi="Arial Narrow" w:cs="Arial"/>
                <w:bCs/>
                <w:sz w:val="24"/>
                <w:szCs w:val="24"/>
              </w:rPr>
            </w:pPr>
            <w:r w:rsidRPr="00C439B2">
              <w:rPr>
                <w:rFonts w:ascii="Arial Narrow" w:hAnsi="Arial Narrow" w:cs="Arial"/>
                <w:bCs/>
                <w:sz w:val="24"/>
                <w:szCs w:val="24"/>
              </w:rPr>
              <w:t>- 7,4</w:t>
            </w:r>
          </w:p>
        </w:tc>
      </w:tr>
      <w:tr w:rsidR="00987EC3" w:rsidRPr="00C439B2" w:rsidTr="00C439B2">
        <w:trPr>
          <w:jc w:val="center"/>
        </w:trPr>
        <w:tc>
          <w:tcPr>
            <w:tcW w:w="3908" w:type="pct"/>
          </w:tcPr>
          <w:p w:rsidR="00987EC3" w:rsidRPr="00C439B2" w:rsidRDefault="00987EC3" w:rsidP="00C439B2">
            <w:pPr>
              <w:spacing w:after="0" w:line="240" w:lineRule="auto"/>
              <w:jc w:val="both"/>
              <w:rPr>
                <w:rFonts w:ascii="Arial Narrow" w:hAnsi="Arial Narrow" w:cs="Arial"/>
                <w:bCs/>
                <w:iCs/>
                <w:sz w:val="24"/>
                <w:szCs w:val="24"/>
              </w:rPr>
            </w:pPr>
            <w:r w:rsidRPr="00C439B2">
              <w:rPr>
                <w:rFonts w:ascii="Arial Narrow" w:hAnsi="Arial Narrow" w:cs="Arial"/>
                <w:bCs/>
                <w:iCs/>
                <w:sz w:val="24"/>
                <w:szCs w:val="24"/>
              </w:rPr>
              <w:t>Спицевское ТУ</w:t>
            </w:r>
          </w:p>
        </w:tc>
        <w:tc>
          <w:tcPr>
            <w:tcW w:w="556" w:type="pct"/>
          </w:tcPr>
          <w:p w:rsidR="00987EC3" w:rsidRPr="00C439B2" w:rsidRDefault="00987EC3" w:rsidP="00C44E33">
            <w:pPr>
              <w:spacing w:after="0" w:line="240" w:lineRule="auto"/>
              <w:jc w:val="right"/>
              <w:rPr>
                <w:rFonts w:ascii="Arial Narrow" w:hAnsi="Arial Narrow" w:cs="Arial"/>
                <w:bCs/>
                <w:sz w:val="24"/>
                <w:szCs w:val="24"/>
              </w:rPr>
            </w:pPr>
            <w:r w:rsidRPr="00C439B2">
              <w:rPr>
                <w:rFonts w:ascii="Arial Narrow" w:hAnsi="Arial Narrow" w:cs="Arial"/>
                <w:bCs/>
                <w:sz w:val="24"/>
                <w:szCs w:val="24"/>
              </w:rPr>
              <w:t>- 32</w:t>
            </w:r>
          </w:p>
        </w:tc>
        <w:tc>
          <w:tcPr>
            <w:tcW w:w="536" w:type="pct"/>
          </w:tcPr>
          <w:p w:rsidR="00987EC3" w:rsidRPr="00C439B2" w:rsidRDefault="00987EC3" w:rsidP="00C44E33">
            <w:pPr>
              <w:spacing w:after="0" w:line="240" w:lineRule="auto"/>
              <w:jc w:val="right"/>
              <w:rPr>
                <w:rFonts w:ascii="Arial Narrow" w:hAnsi="Arial Narrow" w:cs="Arial"/>
                <w:bCs/>
                <w:sz w:val="24"/>
                <w:szCs w:val="24"/>
              </w:rPr>
            </w:pPr>
            <w:r w:rsidRPr="00C439B2">
              <w:rPr>
                <w:rFonts w:ascii="Arial Narrow" w:hAnsi="Arial Narrow" w:cs="Arial"/>
                <w:bCs/>
                <w:sz w:val="24"/>
                <w:szCs w:val="24"/>
              </w:rPr>
              <w:t>- 6,8</w:t>
            </w:r>
          </w:p>
        </w:tc>
      </w:tr>
      <w:tr w:rsidR="00987EC3" w:rsidRPr="00C439B2" w:rsidTr="00C439B2">
        <w:trPr>
          <w:jc w:val="center"/>
        </w:trPr>
        <w:tc>
          <w:tcPr>
            <w:tcW w:w="3908" w:type="pct"/>
          </w:tcPr>
          <w:p w:rsidR="00987EC3" w:rsidRPr="00C439B2" w:rsidRDefault="00987EC3" w:rsidP="00C439B2">
            <w:pPr>
              <w:spacing w:after="0" w:line="240" w:lineRule="auto"/>
              <w:jc w:val="both"/>
              <w:rPr>
                <w:rFonts w:ascii="Arial Narrow" w:hAnsi="Arial Narrow" w:cs="Arial"/>
                <w:bCs/>
                <w:iCs/>
                <w:sz w:val="24"/>
                <w:szCs w:val="24"/>
              </w:rPr>
            </w:pPr>
            <w:r w:rsidRPr="00C439B2">
              <w:rPr>
                <w:rFonts w:ascii="Arial Narrow" w:hAnsi="Arial Narrow" w:cs="Arial"/>
                <w:bCs/>
                <w:iCs/>
                <w:sz w:val="24"/>
                <w:szCs w:val="24"/>
              </w:rPr>
              <w:t>Старомарьевское ТУ</w:t>
            </w:r>
          </w:p>
        </w:tc>
        <w:tc>
          <w:tcPr>
            <w:tcW w:w="556" w:type="pct"/>
          </w:tcPr>
          <w:p w:rsidR="00987EC3" w:rsidRPr="00C439B2" w:rsidRDefault="00987EC3" w:rsidP="00C44E33">
            <w:pPr>
              <w:spacing w:after="0" w:line="240" w:lineRule="auto"/>
              <w:jc w:val="right"/>
              <w:rPr>
                <w:rFonts w:ascii="Arial Narrow" w:hAnsi="Arial Narrow" w:cs="Arial"/>
                <w:bCs/>
                <w:sz w:val="24"/>
                <w:szCs w:val="24"/>
              </w:rPr>
            </w:pPr>
            <w:r w:rsidRPr="00C439B2">
              <w:rPr>
                <w:rFonts w:ascii="Arial Narrow" w:hAnsi="Arial Narrow" w:cs="Arial"/>
                <w:bCs/>
                <w:sz w:val="24"/>
                <w:szCs w:val="24"/>
              </w:rPr>
              <w:t>- 37</w:t>
            </w:r>
          </w:p>
        </w:tc>
        <w:tc>
          <w:tcPr>
            <w:tcW w:w="536" w:type="pct"/>
          </w:tcPr>
          <w:p w:rsidR="00987EC3" w:rsidRPr="00C439B2" w:rsidRDefault="00987EC3" w:rsidP="00C44E33">
            <w:pPr>
              <w:spacing w:after="0" w:line="240" w:lineRule="auto"/>
              <w:jc w:val="right"/>
              <w:rPr>
                <w:rFonts w:ascii="Arial Narrow" w:hAnsi="Arial Narrow" w:cs="Arial"/>
                <w:bCs/>
                <w:sz w:val="24"/>
                <w:szCs w:val="24"/>
              </w:rPr>
            </w:pPr>
            <w:r w:rsidRPr="00C439B2">
              <w:rPr>
                <w:rFonts w:ascii="Arial Narrow" w:hAnsi="Arial Narrow" w:cs="Arial"/>
                <w:bCs/>
                <w:sz w:val="24"/>
                <w:szCs w:val="24"/>
              </w:rPr>
              <w:t>- 5,4</w:t>
            </w:r>
          </w:p>
        </w:tc>
      </w:tr>
      <w:tr w:rsidR="00987EC3" w:rsidRPr="00C439B2" w:rsidTr="00C439B2">
        <w:trPr>
          <w:jc w:val="center"/>
        </w:trPr>
        <w:tc>
          <w:tcPr>
            <w:tcW w:w="3908" w:type="pct"/>
          </w:tcPr>
          <w:p w:rsidR="00987EC3" w:rsidRPr="00C439B2" w:rsidRDefault="00987EC3" w:rsidP="00C439B2">
            <w:pPr>
              <w:spacing w:after="0" w:line="240" w:lineRule="auto"/>
              <w:jc w:val="both"/>
              <w:rPr>
                <w:rFonts w:ascii="Arial Narrow" w:hAnsi="Arial Narrow" w:cs="Arial"/>
                <w:bCs/>
                <w:iCs/>
                <w:sz w:val="24"/>
                <w:szCs w:val="24"/>
              </w:rPr>
            </w:pPr>
            <w:r w:rsidRPr="00C439B2">
              <w:rPr>
                <w:rFonts w:ascii="Arial Narrow" w:hAnsi="Arial Narrow" w:cs="Arial"/>
                <w:bCs/>
                <w:iCs/>
                <w:sz w:val="24"/>
                <w:szCs w:val="24"/>
              </w:rPr>
              <w:t>Тугулукское ТУ</w:t>
            </w:r>
          </w:p>
        </w:tc>
        <w:tc>
          <w:tcPr>
            <w:tcW w:w="556" w:type="pct"/>
          </w:tcPr>
          <w:p w:rsidR="00987EC3" w:rsidRPr="00C439B2" w:rsidRDefault="00987EC3" w:rsidP="00C44E33">
            <w:pPr>
              <w:spacing w:after="0" w:line="240" w:lineRule="auto"/>
              <w:jc w:val="right"/>
              <w:rPr>
                <w:rFonts w:ascii="Arial Narrow" w:hAnsi="Arial Narrow" w:cs="Arial"/>
                <w:bCs/>
                <w:sz w:val="24"/>
                <w:szCs w:val="24"/>
              </w:rPr>
            </w:pPr>
            <w:r w:rsidRPr="00C439B2">
              <w:rPr>
                <w:rFonts w:ascii="Arial Narrow" w:hAnsi="Arial Narrow" w:cs="Arial"/>
                <w:bCs/>
                <w:sz w:val="24"/>
                <w:szCs w:val="24"/>
              </w:rPr>
              <w:t>- 18</w:t>
            </w:r>
          </w:p>
        </w:tc>
        <w:tc>
          <w:tcPr>
            <w:tcW w:w="536" w:type="pct"/>
          </w:tcPr>
          <w:p w:rsidR="00987EC3" w:rsidRPr="00C439B2" w:rsidRDefault="00987EC3" w:rsidP="00C44E33">
            <w:pPr>
              <w:spacing w:after="0" w:line="240" w:lineRule="auto"/>
              <w:jc w:val="right"/>
              <w:rPr>
                <w:rFonts w:ascii="Arial Narrow" w:hAnsi="Arial Narrow" w:cs="Arial"/>
                <w:bCs/>
                <w:sz w:val="24"/>
                <w:szCs w:val="24"/>
              </w:rPr>
            </w:pPr>
            <w:r w:rsidRPr="00C439B2">
              <w:rPr>
                <w:rFonts w:ascii="Arial Narrow" w:hAnsi="Arial Narrow" w:cs="Arial"/>
                <w:bCs/>
                <w:sz w:val="24"/>
                <w:szCs w:val="24"/>
              </w:rPr>
              <w:t>- 8,0</w:t>
            </w:r>
          </w:p>
        </w:tc>
      </w:tr>
      <w:tr w:rsidR="00987EC3" w:rsidRPr="00C439B2" w:rsidTr="00C439B2">
        <w:trPr>
          <w:jc w:val="center"/>
        </w:trPr>
        <w:tc>
          <w:tcPr>
            <w:tcW w:w="3908" w:type="pct"/>
          </w:tcPr>
          <w:p w:rsidR="00987EC3" w:rsidRPr="00C439B2" w:rsidRDefault="00987EC3" w:rsidP="00C439B2">
            <w:pPr>
              <w:spacing w:after="0" w:line="240" w:lineRule="auto"/>
              <w:jc w:val="both"/>
              <w:rPr>
                <w:rFonts w:ascii="Arial Narrow" w:hAnsi="Arial Narrow" w:cs="Arial"/>
                <w:b/>
                <w:bCs/>
                <w:iCs/>
                <w:sz w:val="24"/>
                <w:szCs w:val="24"/>
              </w:rPr>
            </w:pPr>
            <w:r w:rsidRPr="00C439B2">
              <w:rPr>
                <w:rFonts w:ascii="Arial Narrow" w:hAnsi="Arial Narrow" w:cs="Arial"/>
                <w:b/>
                <w:bCs/>
                <w:sz w:val="24"/>
                <w:szCs w:val="24"/>
              </w:rPr>
              <w:t>Всего по муниципальному округу</w:t>
            </w:r>
          </w:p>
        </w:tc>
        <w:tc>
          <w:tcPr>
            <w:tcW w:w="556" w:type="pct"/>
          </w:tcPr>
          <w:p w:rsidR="00987EC3" w:rsidRPr="00C439B2" w:rsidRDefault="00987EC3" w:rsidP="00C44E33">
            <w:pPr>
              <w:spacing w:after="0" w:line="240" w:lineRule="auto"/>
              <w:jc w:val="right"/>
              <w:rPr>
                <w:rFonts w:ascii="Arial Narrow" w:hAnsi="Arial Narrow" w:cs="Arial"/>
                <w:b/>
                <w:bCs/>
                <w:sz w:val="24"/>
                <w:szCs w:val="24"/>
              </w:rPr>
            </w:pPr>
            <w:r w:rsidRPr="00C439B2">
              <w:rPr>
                <w:rFonts w:ascii="Arial Narrow" w:hAnsi="Arial Narrow" w:cs="Arial"/>
                <w:b/>
                <w:bCs/>
                <w:sz w:val="24"/>
                <w:szCs w:val="24"/>
              </w:rPr>
              <w:t>- 250</w:t>
            </w:r>
          </w:p>
        </w:tc>
        <w:tc>
          <w:tcPr>
            <w:tcW w:w="536" w:type="pct"/>
          </w:tcPr>
          <w:p w:rsidR="00987EC3" w:rsidRPr="00C439B2" w:rsidRDefault="00987EC3" w:rsidP="00C44E33">
            <w:pPr>
              <w:spacing w:after="0" w:line="240" w:lineRule="auto"/>
              <w:jc w:val="right"/>
              <w:rPr>
                <w:rFonts w:ascii="Arial Narrow" w:hAnsi="Arial Narrow" w:cs="Arial"/>
                <w:b/>
                <w:bCs/>
                <w:sz w:val="24"/>
                <w:szCs w:val="24"/>
              </w:rPr>
            </w:pPr>
            <w:r w:rsidRPr="00C439B2">
              <w:rPr>
                <w:rFonts w:ascii="Arial Narrow" w:hAnsi="Arial Narrow" w:cs="Arial"/>
                <w:b/>
                <w:bCs/>
                <w:sz w:val="24"/>
                <w:szCs w:val="24"/>
              </w:rPr>
              <w:t>- 6,7</w:t>
            </w:r>
          </w:p>
        </w:tc>
      </w:tr>
    </w:tbl>
    <w:p w:rsidR="00987EC3" w:rsidRPr="00987EC3" w:rsidRDefault="00987EC3" w:rsidP="00987EC3">
      <w:pPr>
        <w:spacing w:after="0" w:line="276" w:lineRule="auto"/>
        <w:ind w:firstLine="709"/>
        <w:jc w:val="both"/>
        <w:rPr>
          <w:rFonts w:ascii="Arial" w:hAnsi="Arial" w:cs="Arial"/>
          <w:b/>
          <w:sz w:val="24"/>
          <w:szCs w:val="24"/>
        </w:rPr>
      </w:pPr>
    </w:p>
    <w:p w:rsidR="00987EC3" w:rsidRPr="00987EC3" w:rsidRDefault="00987EC3" w:rsidP="00987EC3">
      <w:pPr>
        <w:spacing w:after="0" w:line="276" w:lineRule="auto"/>
        <w:ind w:firstLine="709"/>
        <w:jc w:val="both"/>
        <w:rPr>
          <w:rFonts w:ascii="Arial" w:hAnsi="Arial" w:cs="Arial"/>
          <w:sz w:val="24"/>
          <w:szCs w:val="24"/>
        </w:rPr>
      </w:pPr>
      <w:r w:rsidRPr="00987EC3">
        <w:rPr>
          <w:rFonts w:ascii="Arial" w:hAnsi="Arial" w:cs="Arial"/>
          <w:b/>
          <w:sz w:val="24"/>
          <w:szCs w:val="24"/>
        </w:rPr>
        <w:t xml:space="preserve">Рождаемость. </w:t>
      </w:r>
      <w:r w:rsidRPr="00987EC3">
        <w:rPr>
          <w:rFonts w:ascii="Arial" w:hAnsi="Arial" w:cs="Arial"/>
          <w:sz w:val="24"/>
          <w:szCs w:val="24"/>
        </w:rPr>
        <w:t xml:space="preserve">На современное состояние демографической структуры населения </w:t>
      </w:r>
      <w:r w:rsidR="0001400B">
        <w:rPr>
          <w:rFonts w:ascii="Arial" w:hAnsi="Arial" w:cs="Arial"/>
          <w:sz w:val="24"/>
          <w:szCs w:val="24"/>
        </w:rPr>
        <w:t>Грачёвского</w:t>
      </w:r>
      <w:r w:rsidRPr="00987EC3">
        <w:rPr>
          <w:rFonts w:ascii="Arial" w:hAnsi="Arial" w:cs="Arial"/>
          <w:sz w:val="24"/>
          <w:szCs w:val="24"/>
        </w:rPr>
        <w:t xml:space="preserve"> муниципального округа оказывают влияние не только процессы, происходящие в настоящее время, но имевшие место несколько десятилетий назад, что порождает всплески или спады рождаемости.</w:t>
      </w:r>
    </w:p>
    <w:p w:rsidR="00987EC3" w:rsidRPr="00987EC3" w:rsidRDefault="00987EC3" w:rsidP="00987EC3">
      <w:pPr>
        <w:spacing w:after="0" w:line="276" w:lineRule="auto"/>
        <w:ind w:firstLine="709"/>
        <w:jc w:val="both"/>
        <w:rPr>
          <w:rFonts w:ascii="Arial" w:hAnsi="Arial" w:cs="Arial"/>
          <w:sz w:val="24"/>
          <w:szCs w:val="24"/>
        </w:rPr>
      </w:pPr>
      <w:r w:rsidRPr="00987EC3">
        <w:rPr>
          <w:rFonts w:ascii="Arial" w:hAnsi="Arial" w:cs="Arial"/>
          <w:sz w:val="24"/>
          <w:szCs w:val="24"/>
        </w:rPr>
        <w:t xml:space="preserve">В настоящее время показатели рождаемости ниже, чем требуется для замещения поколений: в среднем в 2016-2020 гг. на одну женщину в округе приходилось 1,68 рождений; для простого воспроизводства населения необходимо 2,15 рождений. В </w:t>
      </w:r>
      <w:r w:rsidR="0001400B">
        <w:rPr>
          <w:rFonts w:ascii="Arial" w:hAnsi="Arial" w:cs="Arial"/>
          <w:sz w:val="24"/>
          <w:szCs w:val="24"/>
        </w:rPr>
        <w:t>Грачёвском</w:t>
      </w:r>
      <w:r w:rsidRPr="00987EC3">
        <w:rPr>
          <w:rFonts w:ascii="Arial" w:hAnsi="Arial" w:cs="Arial"/>
          <w:sz w:val="24"/>
          <w:szCs w:val="24"/>
        </w:rPr>
        <w:t xml:space="preserve"> МО достигнутый уровень обеспечивает замену поколений только на 78,1</w:t>
      </w:r>
      <w:r w:rsidR="008571A1">
        <w:rPr>
          <w:rFonts w:ascii="Arial" w:hAnsi="Arial" w:cs="Arial"/>
          <w:sz w:val="24"/>
          <w:szCs w:val="24"/>
        </w:rPr>
        <w:t>%</w:t>
      </w:r>
      <w:r w:rsidRPr="00987EC3">
        <w:rPr>
          <w:rFonts w:ascii="Arial" w:hAnsi="Arial" w:cs="Arial"/>
          <w:sz w:val="24"/>
          <w:szCs w:val="24"/>
        </w:rPr>
        <w:t>.</w:t>
      </w:r>
    </w:p>
    <w:p w:rsidR="00987EC3" w:rsidRPr="00987EC3" w:rsidRDefault="00987EC3" w:rsidP="00987EC3">
      <w:pPr>
        <w:spacing w:after="0" w:line="276" w:lineRule="auto"/>
        <w:ind w:firstLine="709"/>
        <w:jc w:val="both"/>
        <w:rPr>
          <w:rFonts w:ascii="Arial" w:hAnsi="Arial" w:cs="Arial"/>
          <w:sz w:val="24"/>
          <w:szCs w:val="24"/>
        </w:rPr>
      </w:pPr>
      <w:r w:rsidRPr="00987EC3">
        <w:rPr>
          <w:rFonts w:ascii="Arial" w:hAnsi="Arial" w:cs="Arial"/>
          <w:sz w:val="24"/>
          <w:szCs w:val="24"/>
        </w:rPr>
        <w:t xml:space="preserve">Из общего числа рождений в 2020 г. на рождение первенцев в </w:t>
      </w:r>
      <w:r w:rsidR="0001400B">
        <w:rPr>
          <w:rFonts w:ascii="Arial" w:hAnsi="Arial" w:cs="Arial"/>
          <w:sz w:val="24"/>
          <w:szCs w:val="24"/>
        </w:rPr>
        <w:t>Грачёвском</w:t>
      </w:r>
      <w:r w:rsidRPr="00987EC3">
        <w:rPr>
          <w:rFonts w:ascii="Arial" w:hAnsi="Arial" w:cs="Arial"/>
          <w:sz w:val="24"/>
          <w:szCs w:val="24"/>
        </w:rPr>
        <w:t xml:space="preserve"> муниципальном округе приходится 30,1</w:t>
      </w:r>
      <w:r w:rsidR="008571A1">
        <w:rPr>
          <w:rFonts w:ascii="Arial" w:hAnsi="Arial" w:cs="Arial"/>
          <w:sz w:val="24"/>
          <w:szCs w:val="24"/>
        </w:rPr>
        <w:t>%</w:t>
      </w:r>
      <w:r w:rsidRPr="00987EC3">
        <w:rPr>
          <w:rFonts w:ascii="Arial" w:hAnsi="Arial" w:cs="Arial"/>
          <w:sz w:val="24"/>
          <w:szCs w:val="24"/>
        </w:rPr>
        <w:t xml:space="preserve"> от всех рождений, второго ребенка – 32,6</w:t>
      </w:r>
      <w:r w:rsidR="008571A1">
        <w:rPr>
          <w:rFonts w:ascii="Arial" w:hAnsi="Arial" w:cs="Arial"/>
          <w:sz w:val="24"/>
          <w:szCs w:val="24"/>
        </w:rPr>
        <w:t>%</w:t>
      </w:r>
      <w:r w:rsidRPr="00987EC3">
        <w:rPr>
          <w:rFonts w:ascii="Arial" w:hAnsi="Arial" w:cs="Arial"/>
          <w:sz w:val="24"/>
          <w:szCs w:val="24"/>
        </w:rPr>
        <w:t>. Это ниже, чем в среднем по Ставропольскому краю – соответственно 35,3 и 35,0</w:t>
      </w:r>
      <w:r w:rsidR="008571A1">
        <w:rPr>
          <w:rFonts w:ascii="Arial" w:hAnsi="Arial" w:cs="Arial"/>
          <w:sz w:val="24"/>
          <w:szCs w:val="24"/>
        </w:rPr>
        <w:t>%</w:t>
      </w:r>
      <w:r w:rsidRPr="00987EC3">
        <w:rPr>
          <w:rFonts w:ascii="Arial" w:hAnsi="Arial" w:cs="Arial"/>
          <w:sz w:val="24"/>
          <w:szCs w:val="24"/>
        </w:rPr>
        <w:t>. Благоприятной</w:t>
      </w:r>
      <w:r w:rsidR="0001400B">
        <w:rPr>
          <w:rFonts w:ascii="Arial" w:hAnsi="Arial" w:cs="Arial"/>
          <w:sz w:val="24"/>
          <w:szCs w:val="24"/>
        </w:rPr>
        <w:t xml:space="preserve"> </w:t>
      </w:r>
      <w:r w:rsidRPr="00987EC3">
        <w:rPr>
          <w:rFonts w:ascii="Arial" w:hAnsi="Arial" w:cs="Arial"/>
          <w:sz w:val="24"/>
          <w:szCs w:val="24"/>
        </w:rPr>
        <w:t>следует считать тенденцию увеличения доли детей в округе, рожденными третьими и более по очередности. Их удельный вес выше средних показателей по Ставропольскому краю на 7,6</w:t>
      </w:r>
      <w:r w:rsidR="008571A1">
        <w:rPr>
          <w:rFonts w:ascii="Arial" w:hAnsi="Arial" w:cs="Arial"/>
          <w:sz w:val="24"/>
          <w:szCs w:val="24"/>
        </w:rPr>
        <w:t>%</w:t>
      </w:r>
      <w:r w:rsidRPr="00987EC3">
        <w:rPr>
          <w:rFonts w:ascii="Arial" w:hAnsi="Arial" w:cs="Arial"/>
          <w:sz w:val="24"/>
          <w:szCs w:val="24"/>
          <w:vertAlign w:val="superscript"/>
        </w:rPr>
        <w:footnoteReference w:id="26"/>
      </w:r>
      <w:r w:rsidRPr="00987EC3">
        <w:rPr>
          <w:rFonts w:ascii="Arial" w:hAnsi="Arial" w:cs="Arial"/>
          <w:sz w:val="24"/>
          <w:szCs w:val="24"/>
        </w:rPr>
        <w:t>.</w:t>
      </w:r>
    </w:p>
    <w:p w:rsidR="00987EC3" w:rsidRPr="00987EC3" w:rsidRDefault="00987EC3" w:rsidP="00987EC3">
      <w:pPr>
        <w:spacing w:after="0" w:line="276" w:lineRule="auto"/>
        <w:ind w:firstLine="709"/>
        <w:jc w:val="both"/>
        <w:rPr>
          <w:rFonts w:ascii="Arial" w:hAnsi="Arial" w:cs="Arial"/>
          <w:sz w:val="24"/>
          <w:szCs w:val="24"/>
        </w:rPr>
      </w:pPr>
      <w:r w:rsidRPr="00987EC3">
        <w:rPr>
          <w:rFonts w:ascii="Arial" w:hAnsi="Arial" w:cs="Arial"/>
          <w:sz w:val="24"/>
          <w:szCs w:val="24"/>
        </w:rPr>
        <w:t>Показатели рождаемости тесно связаны с показателями брачности и разводимости.</w:t>
      </w:r>
      <w:r w:rsidR="00235AA0">
        <w:rPr>
          <w:rFonts w:ascii="Arial" w:hAnsi="Arial" w:cs="Arial"/>
          <w:sz w:val="24"/>
          <w:szCs w:val="24"/>
        </w:rPr>
        <w:t xml:space="preserve"> </w:t>
      </w:r>
      <w:r w:rsidR="00235AA0" w:rsidRPr="00987EC3">
        <w:rPr>
          <w:rFonts w:ascii="Arial" w:hAnsi="Arial" w:cs="Arial"/>
          <w:sz w:val="24"/>
          <w:szCs w:val="24"/>
        </w:rPr>
        <w:t>В течение рассматриваемого периода число браков на территории муниципального округа находилось на уровне 4,4-7,8 пар на 1000 чел. населения (что в большинстве случаев выше среднекраевого уровня, а в 2016 и 2020 г. – ниже), число разводов – на уровне 3,0-3,6 на 1000 чел. населения (что ниже</w:t>
      </w:r>
      <w:r w:rsidR="00235AA0">
        <w:rPr>
          <w:rFonts w:ascii="Arial" w:hAnsi="Arial" w:cs="Arial"/>
          <w:sz w:val="24"/>
          <w:szCs w:val="24"/>
        </w:rPr>
        <w:t xml:space="preserve"> </w:t>
      </w:r>
      <w:r w:rsidR="00235AA0" w:rsidRPr="00987EC3">
        <w:rPr>
          <w:rFonts w:ascii="Arial" w:hAnsi="Arial" w:cs="Arial"/>
          <w:sz w:val="24"/>
          <w:szCs w:val="24"/>
        </w:rPr>
        <w:t>средних по краю значений).</w:t>
      </w:r>
    </w:p>
    <w:p w:rsidR="00987EC3" w:rsidRPr="00987EC3" w:rsidRDefault="00987EC3" w:rsidP="00987EC3">
      <w:pPr>
        <w:spacing w:after="0" w:line="276" w:lineRule="auto"/>
        <w:ind w:firstLine="709"/>
        <w:jc w:val="both"/>
        <w:rPr>
          <w:rFonts w:ascii="Arial" w:hAnsi="Arial" w:cs="Arial"/>
          <w:b/>
          <w:bCs/>
          <w:sz w:val="24"/>
          <w:szCs w:val="24"/>
        </w:rPr>
      </w:pPr>
    </w:p>
    <w:p w:rsidR="00C439B2" w:rsidRPr="00C439B2" w:rsidRDefault="00C439B2" w:rsidP="00AB3637">
      <w:pPr>
        <w:pStyle w:val="aa"/>
      </w:pPr>
      <w:r>
        <w:lastRenderedPageBreak/>
        <w:t xml:space="preserve">Таблица </w:t>
      </w:r>
      <w:r w:rsidR="007D670F">
        <w:fldChar w:fldCharType="begin"/>
      </w:r>
      <w:r w:rsidR="007D670F">
        <w:instrText xml:space="preserve"> SEQ Таблица \* ARABIC </w:instrText>
      </w:r>
      <w:r w:rsidR="007D670F">
        <w:fldChar w:fldCharType="separate"/>
      </w:r>
      <w:r w:rsidR="002955DD">
        <w:rPr>
          <w:noProof/>
        </w:rPr>
        <w:t>14</w:t>
      </w:r>
      <w:r w:rsidR="007D670F">
        <w:rPr>
          <w:noProof/>
        </w:rPr>
        <w:fldChar w:fldCharType="end"/>
      </w:r>
      <w:r>
        <w:t xml:space="preserve"> – </w:t>
      </w:r>
      <w:r w:rsidRPr="006E3CCF">
        <w:t xml:space="preserve">Сравнительные показатели брачности и разводимости населения Российской Федерации, Ставропольского края и </w:t>
      </w:r>
      <w:r w:rsidR="0001400B">
        <w:t>Грачёвского</w:t>
      </w:r>
      <w:r w:rsidRPr="006E3CCF">
        <w:t xml:space="preserve"> муниципального округа в 2015-2020 гг., на 1000 чел.</w:t>
      </w:r>
      <w:r w:rsidRPr="00C439B2">
        <w:rPr>
          <w:szCs w:val="24"/>
          <w:vertAlign w:val="superscript"/>
        </w:rPr>
        <w:t xml:space="preserve"> </w:t>
      </w:r>
      <w:r w:rsidRPr="00C439B2">
        <w:rPr>
          <w:vertAlign w:val="superscript"/>
        </w:rPr>
        <w:footnoteReference w:id="27"/>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27"/>
        <w:gridCol w:w="1039"/>
        <w:gridCol w:w="1039"/>
        <w:gridCol w:w="1040"/>
        <w:gridCol w:w="1040"/>
        <w:gridCol w:w="1040"/>
        <w:gridCol w:w="1040"/>
      </w:tblGrid>
      <w:tr w:rsidR="00987EC3" w:rsidRPr="00C439B2" w:rsidTr="00C44E33">
        <w:trPr>
          <w:cantSplit/>
          <w:trHeight w:val="70"/>
          <w:jc w:val="center"/>
        </w:trPr>
        <w:tc>
          <w:tcPr>
            <w:tcW w:w="1670" w:type="pct"/>
            <w:vAlign w:val="bottom"/>
          </w:tcPr>
          <w:p w:rsidR="00987EC3" w:rsidRPr="00C439B2" w:rsidRDefault="00987EC3" w:rsidP="00C439B2">
            <w:pPr>
              <w:spacing w:after="0" w:line="240" w:lineRule="auto"/>
              <w:jc w:val="both"/>
              <w:rPr>
                <w:rFonts w:ascii="Arial Narrow" w:hAnsi="Arial Narrow" w:cs="Arial"/>
                <w:b/>
                <w:sz w:val="24"/>
              </w:rPr>
            </w:pPr>
          </w:p>
        </w:tc>
        <w:tc>
          <w:tcPr>
            <w:tcW w:w="555" w:type="pct"/>
            <w:hideMark/>
          </w:tcPr>
          <w:p w:rsidR="00987EC3" w:rsidRPr="00C439B2" w:rsidRDefault="00987EC3" w:rsidP="00C439B2">
            <w:pPr>
              <w:spacing w:after="0" w:line="240" w:lineRule="auto"/>
              <w:jc w:val="center"/>
              <w:rPr>
                <w:rFonts w:ascii="Arial Narrow" w:hAnsi="Arial Narrow" w:cs="Arial"/>
                <w:b/>
                <w:sz w:val="24"/>
              </w:rPr>
            </w:pPr>
            <w:r w:rsidRPr="00C439B2">
              <w:rPr>
                <w:rFonts w:ascii="Arial Narrow" w:hAnsi="Arial Narrow" w:cs="Arial"/>
                <w:b/>
                <w:sz w:val="24"/>
              </w:rPr>
              <w:t>2015</w:t>
            </w:r>
          </w:p>
        </w:tc>
        <w:tc>
          <w:tcPr>
            <w:tcW w:w="555" w:type="pct"/>
            <w:hideMark/>
          </w:tcPr>
          <w:p w:rsidR="00987EC3" w:rsidRPr="00C439B2" w:rsidRDefault="00987EC3" w:rsidP="00C439B2">
            <w:pPr>
              <w:spacing w:after="0" w:line="240" w:lineRule="auto"/>
              <w:jc w:val="center"/>
              <w:rPr>
                <w:rFonts w:ascii="Arial Narrow" w:hAnsi="Arial Narrow" w:cs="Arial"/>
                <w:b/>
                <w:sz w:val="24"/>
              </w:rPr>
            </w:pPr>
            <w:r w:rsidRPr="00C439B2">
              <w:rPr>
                <w:rFonts w:ascii="Arial Narrow" w:hAnsi="Arial Narrow" w:cs="Arial"/>
                <w:b/>
                <w:sz w:val="24"/>
              </w:rPr>
              <w:t>2016</w:t>
            </w:r>
          </w:p>
        </w:tc>
        <w:tc>
          <w:tcPr>
            <w:tcW w:w="555" w:type="pct"/>
            <w:hideMark/>
          </w:tcPr>
          <w:p w:rsidR="00987EC3" w:rsidRPr="00C439B2" w:rsidRDefault="00987EC3" w:rsidP="00C439B2">
            <w:pPr>
              <w:spacing w:after="0" w:line="240" w:lineRule="auto"/>
              <w:jc w:val="center"/>
              <w:rPr>
                <w:rFonts w:ascii="Arial Narrow" w:hAnsi="Arial Narrow" w:cs="Arial"/>
                <w:b/>
                <w:sz w:val="24"/>
              </w:rPr>
            </w:pPr>
            <w:r w:rsidRPr="00C439B2">
              <w:rPr>
                <w:rFonts w:ascii="Arial Narrow" w:hAnsi="Arial Narrow" w:cs="Arial"/>
                <w:b/>
                <w:sz w:val="24"/>
              </w:rPr>
              <w:t>2017</w:t>
            </w:r>
          </w:p>
        </w:tc>
        <w:tc>
          <w:tcPr>
            <w:tcW w:w="555" w:type="pct"/>
            <w:hideMark/>
          </w:tcPr>
          <w:p w:rsidR="00987EC3" w:rsidRPr="00C439B2" w:rsidRDefault="00987EC3" w:rsidP="00C439B2">
            <w:pPr>
              <w:spacing w:after="0" w:line="240" w:lineRule="auto"/>
              <w:jc w:val="center"/>
              <w:rPr>
                <w:rFonts w:ascii="Arial Narrow" w:hAnsi="Arial Narrow" w:cs="Arial"/>
                <w:b/>
                <w:sz w:val="24"/>
              </w:rPr>
            </w:pPr>
            <w:r w:rsidRPr="00C439B2">
              <w:rPr>
                <w:rFonts w:ascii="Arial Narrow" w:hAnsi="Arial Narrow" w:cs="Arial"/>
                <w:b/>
                <w:sz w:val="24"/>
              </w:rPr>
              <w:t>2018</w:t>
            </w:r>
          </w:p>
        </w:tc>
        <w:tc>
          <w:tcPr>
            <w:tcW w:w="555" w:type="pct"/>
            <w:hideMark/>
          </w:tcPr>
          <w:p w:rsidR="00987EC3" w:rsidRPr="00C439B2" w:rsidRDefault="00987EC3" w:rsidP="00C439B2">
            <w:pPr>
              <w:spacing w:after="0" w:line="240" w:lineRule="auto"/>
              <w:jc w:val="center"/>
              <w:rPr>
                <w:rFonts w:ascii="Arial Narrow" w:hAnsi="Arial Narrow" w:cs="Arial"/>
                <w:b/>
                <w:sz w:val="24"/>
              </w:rPr>
            </w:pPr>
            <w:r w:rsidRPr="00C439B2">
              <w:rPr>
                <w:rFonts w:ascii="Arial Narrow" w:hAnsi="Arial Narrow" w:cs="Arial"/>
                <w:b/>
                <w:sz w:val="24"/>
              </w:rPr>
              <w:t>2019</w:t>
            </w:r>
          </w:p>
        </w:tc>
        <w:tc>
          <w:tcPr>
            <w:tcW w:w="555" w:type="pct"/>
          </w:tcPr>
          <w:p w:rsidR="00987EC3" w:rsidRPr="00C439B2" w:rsidRDefault="00987EC3" w:rsidP="00C439B2">
            <w:pPr>
              <w:spacing w:after="0" w:line="240" w:lineRule="auto"/>
              <w:jc w:val="center"/>
              <w:rPr>
                <w:rFonts w:ascii="Arial Narrow" w:hAnsi="Arial Narrow" w:cs="Arial"/>
                <w:b/>
                <w:sz w:val="24"/>
              </w:rPr>
            </w:pPr>
            <w:r w:rsidRPr="00C439B2">
              <w:rPr>
                <w:rFonts w:ascii="Arial Narrow" w:hAnsi="Arial Narrow" w:cs="Arial"/>
                <w:b/>
                <w:sz w:val="24"/>
              </w:rPr>
              <w:t>2020</w:t>
            </w:r>
          </w:p>
        </w:tc>
      </w:tr>
      <w:tr w:rsidR="00987EC3" w:rsidRPr="00C439B2" w:rsidTr="00C44E33">
        <w:trPr>
          <w:cantSplit/>
          <w:trHeight w:val="70"/>
          <w:jc w:val="center"/>
        </w:trPr>
        <w:tc>
          <w:tcPr>
            <w:tcW w:w="1670" w:type="pct"/>
            <w:vAlign w:val="bottom"/>
          </w:tcPr>
          <w:p w:rsidR="00987EC3" w:rsidRPr="00C439B2" w:rsidRDefault="00987EC3" w:rsidP="00C439B2">
            <w:pPr>
              <w:spacing w:after="0" w:line="240" w:lineRule="auto"/>
              <w:jc w:val="both"/>
              <w:rPr>
                <w:rFonts w:ascii="Arial Narrow" w:hAnsi="Arial Narrow" w:cs="Arial"/>
                <w:b/>
                <w:sz w:val="24"/>
              </w:rPr>
            </w:pPr>
            <w:r w:rsidRPr="00C439B2">
              <w:rPr>
                <w:rFonts w:ascii="Arial Narrow" w:hAnsi="Arial Narrow" w:cs="Arial"/>
                <w:b/>
                <w:sz w:val="24"/>
              </w:rPr>
              <w:t xml:space="preserve"> Российская Федерация</w:t>
            </w:r>
          </w:p>
        </w:tc>
        <w:tc>
          <w:tcPr>
            <w:tcW w:w="555" w:type="pct"/>
          </w:tcPr>
          <w:p w:rsidR="00987EC3" w:rsidRPr="00C439B2" w:rsidRDefault="00987EC3" w:rsidP="00C439B2">
            <w:pPr>
              <w:spacing w:after="0" w:line="240" w:lineRule="auto"/>
              <w:jc w:val="both"/>
              <w:rPr>
                <w:rFonts w:ascii="Arial Narrow" w:hAnsi="Arial Narrow" w:cs="Arial"/>
                <w:b/>
                <w:sz w:val="24"/>
              </w:rPr>
            </w:pPr>
          </w:p>
        </w:tc>
        <w:tc>
          <w:tcPr>
            <w:tcW w:w="555" w:type="pct"/>
          </w:tcPr>
          <w:p w:rsidR="00987EC3" w:rsidRPr="00C439B2" w:rsidRDefault="00987EC3" w:rsidP="00C439B2">
            <w:pPr>
              <w:spacing w:after="0" w:line="240" w:lineRule="auto"/>
              <w:jc w:val="both"/>
              <w:rPr>
                <w:rFonts w:ascii="Arial Narrow" w:hAnsi="Arial Narrow" w:cs="Arial"/>
                <w:b/>
                <w:sz w:val="24"/>
              </w:rPr>
            </w:pPr>
          </w:p>
        </w:tc>
        <w:tc>
          <w:tcPr>
            <w:tcW w:w="555" w:type="pct"/>
          </w:tcPr>
          <w:p w:rsidR="00987EC3" w:rsidRPr="00C439B2" w:rsidRDefault="00987EC3" w:rsidP="00C439B2">
            <w:pPr>
              <w:spacing w:after="0" w:line="240" w:lineRule="auto"/>
              <w:jc w:val="both"/>
              <w:rPr>
                <w:rFonts w:ascii="Arial Narrow" w:hAnsi="Arial Narrow" w:cs="Arial"/>
                <w:b/>
                <w:sz w:val="24"/>
              </w:rPr>
            </w:pPr>
          </w:p>
        </w:tc>
        <w:tc>
          <w:tcPr>
            <w:tcW w:w="555" w:type="pct"/>
          </w:tcPr>
          <w:p w:rsidR="00987EC3" w:rsidRPr="00C439B2" w:rsidRDefault="00987EC3" w:rsidP="00C439B2">
            <w:pPr>
              <w:spacing w:after="0" w:line="240" w:lineRule="auto"/>
              <w:jc w:val="both"/>
              <w:rPr>
                <w:rFonts w:ascii="Arial Narrow" w:hAnsi="Arial Narrow" w:cs="Arial"/>
                <w:b/>
                <w:sz w:val="24"/>
              </w:rPr>
            </w:pPr>
          </w:p>
        </w:tc>
        <w:tc>
          <w:tcPr>
            <w:tcW w:w="555" w:type="pct"/>
          </w:tcPr>
          <w:p w:rsidR="00987EC3" w:rsidRPr="00C439B2" w:rsidRDefault="00987EC3" w:rsidP="00C439B2">
            <w:pPr>
              <w:spacing w:after="0" w:line="240" w:lineRule="auto"/>
              <w:jc w:val="both"/>
              <w:rPr>
                <w:rFonts w:ascii="Arial Narrow" w:hAnsi="Arial Narrow" w:cs="Arial"/>
                <w:b/>
                <w:sz w:val="24"/>
              </w:rPr>
            </w:pPr>
          </w:p>
        </w:tc>
        <w:tc>
          <w:tcPr>
            <w:tcW w:w="555" w:type="pct"/>
          </w:tcPr>
          <w:p w:rsidR="00987EC3" w:rsidRPr="00C439B2" w:rsidRDefault="00987EC3" w:rsidP="00C439B2">
            <w:pPr>
              <w:spacing w:after="0" w:line="240" w:lineRule="auto"/>
              <w:jc w:val="both"/>
              <w:rPr>
                <w:rFonts w:ascii="Arial Narrow" w:hAnsi="Arial Narrow" w:cs="Arial"/>
                <w:b/>
                <w:sz w:val="24"/>
              </w:rPr>
            </w:pPr>
          </w:p>
        </w:tc>
      </w:tr>
      <w:tr w:rsidR="00987EC3" w:rsidRPr="00C439B2" w:rsidTr="00C44E33">
        <w:trPr>
          <w:cantSplit/>
          <w:trHeight w:val="70"/>
          <w:jc w:val="center"/>
        </w:trPr>
        <w:tc>
          <w:tcPr>
            <w:tcW w:w="1670" w:type="pct"/>
            <w:vAlign w:val="bottom"/>
          </w:tcPr>
          <w:p w:rsidR="00987EC3" w:rsidRPr="00C439B2" w:rsidRDefault="00987EC3" w:rsidP="00C439B2">
            <w:pPr>
              <w:spacing w:after="0" w:line="240" w:lineRule="auto"/>
              <w:jc w:val="both"/>
              <w:rPr>
                <w:rFonts w:ascii="Arial Narrow" w:hAnsi="Arial Narrow" w:cs="Arial"/>
                <w:sz w:val="24"/>
              </w:rPr>
            </w:pPr>
            <w:r w:rsidRPr="00C439B2">
              <w:rPr>
                <w:rFonts w:ascii="Arial Narrow" w:hAnsi="Arial Narrow" w:cs="Arial"/>
                <w:sz w:val="24"/>
              </w:rPr>
              <w:t xml:space="preserve"> Браки</w:t>
            </w:r>
          </w:p>
        </w:tc>
        <w:tc>
          <w:tcPr>
            <w:tcW w:w="555" w:type="pct"/>
          </w:tcPr>
          <w:p w:rsidR="00987EC3" w:rsidRPr="00C439B2" w:rsidRDefault="00987EC3" w:rsidP="00C439B2">
            <w:pPr>
              <w:spacing w:after="0" w:line="240" w:lineRule="auto"/>
              <w:jc w:val="right"/>
              <w:rPr>
                <w:rFonts w:ascii="Arial Narrow" w:hAnsi="Arial Narrow" w:cs="Arial"/>
                <w:sz w:val="24"/>
              </w:rPr>
            </w:pPr>
            <w:r w:rsidRPr="00C439B2">
              <w:rPr>
                <w:rFonts w:ascii="Arial Narrow" w:hAnsi="Arial Narrow" w:cs="Arial"/>
                <w:sz w:val="24"/>
              </w:rPr>
              <w:t>7,9</w:t>
            </w:r>
          </w:p>
        </w:tc>
        <w:tc>
          <w:tcPr>
            <w:tcW w:w="555" w:type="pct"/>
          </w:tcPr>
          <w:p w:rsidR="00987EC3" w:rsidRPr="00C439B2" w:rsidRDefault="00987EC3" w:rsidP="00C439B2">
            <w:pPr>
              <w:spacing w:after="0" w:line="240" w:lineRule="auto"/>
              <w:jc w:val="right"/>
              <w:rPr>
                <w:rFonts w:ascii="Arial Narrow" w:hAnsi="Arial Narrow" w:cs="Arial"/>
                <w:sz w:val="24"/>
              </w:rPr>
            </w:pPr>
            <w:r w:rsidRPr="00C439B2">
              <w:rPr>
                <w:rFonts w:ascii="Arial Narrow" w:hAnsi="Arial Narrow" w:cs="Arial"/>
                <w:sz w:val="24"/>
              </w:rPr>
              <w:t>6,7</w:t>
            </w:r>
          </w:p>
        </w:tc>
        <w:tc>
          <w:tcPr>
            <w:tcW w:w="555" w:type="pct"/>
          </w:tcPr>
          <w:p w:rsidR="00987EC3" w:rsidRPr="00C439B2" w:rsidRDefault="00987EC3" w:rsidP="00C439B2">
            <w:pPr>
              <w:spacing w:after="0" w:line="240" w:lineRule="auto"/>
              <w:jc w:val="right"/>
              <w:rPr>
                <w:rFonts w:ascii="Arial Narrow" w:hAnsi="Arial Narrow" w:cs="Arial"/>
                <w:sz w:val="24"/>
              </w:rPr>
            </w:pPr>
            <w:r w:rsidRPr="00C439B2">
              <w:rPr>
                <w:rFonts w:ascii="Arial Narrow" w:hAnsi="Arial Narrow" w:cs="Arial"/>
                <w:sz w:val="24"/>
              </w:rPr>
              <w:t>6,1</w:t>
            </w:r>
          </w:p>
        </w:tc>
        <w:tc>
          <w:tcPr>
            <w:tcW w:w="555" w:type="pct"/>
          </w:tcPr>
          <w:p w:rsidR="00987EC3" w:rsidRPr="00C439B2" w:rsidRDefault="00987EC3" w:rsidP="00C439B2">
            <w:pPr>
              <w:spacing w:after="0" w:line="240" w:lineRule="auto"/>
              <w:jc w:val="right"/>
              <w:rPr>
                <w:rFonts w:ascii="Arial Narrow" w:hAnsi="Arial Narrow" w:cs="Arial"/>
                <w:sz w:val="24"/>
              </w:rPr>
            </w:pPr>
            <w:r w:rsidRPr="00C439B2">
              <w:rPr>
                <w:rFonts w:ascii="Arial Narrow" w:hAnsi="Arial Narrow" w:cs="Arial"/>
                <w:sz w:val="24"/>
              </w:rPr>
              <w:t>6,1</w:t>
            </w:r>
          </w:p>
        </w:tc>
        <w:tc>
          <w:tcPr>
            <w:tcW w:w="555" w:type="pct"/>
          </w:tcPr>
          <w:p w:rsidR="00987EC3" w:rsidRPr="00C439B2" w:rsidRDefault="00987EC3" w:rsidP="00C439B2">
            <w:pPr>
              <w:spacing w:after="0" w:line="240" w:lineRule="auto"/>
              <w:jc w:val="right"/>
              <w:rPr>
                <w:rFonts w:ascii="Arial Narrow" w:hAnsi="Arial Narrow" w:cs="Arial"/>
                <w:sz w:val="24"/>
              </w:rPr>
            </w:pPr>
            <w:r w:rsidRPr="00C439B2">
              <w:rPr>
                <w:rFonts w:ascii="Arial Narrow" w:hAnsi="Arial Narrow" w:cs="Arial"/>
                <w:sz w:val="24"/>
              </w:rPr>
              <w:t>6,5</w:t>
            </w:r>
          </w:p>
        </w:tc>
        <w:tc>
          <w:tcPr>
            <w:tcW w:w="555" w:type="pct"/>
          </w:tcPr>
          <w:p w:rsidR="00987EC3" w:rsidRPr="00C439B2" w:rsidRDefault="00987EC3" w:rsidP="00C439B2">
            <w:pPr>
              <w:spacing w:after="0" w:line="240" w:lineRule="auto"/>
              <w:jc w:val="right"/>
              <w:rPr>
                <w:rFonts w:ascii="Arial Narrow" w:hAnsi="Arial Narrow" w:cs="Arial"/>
                <w:sz w:val="24"/>
              </w:rPr>
            </w:pPr>
            <w:r w:rsidRPr="00C439B2">
              <w:rPr>
                <w:rFonts w:ascii="Arial Narrow" w:hAnsi="Arial Narrow" w:cs="Arial"/>
                <w:sz w:val="24"/>
              </w:rPr>
              <w:t>5,3</w:t>
            </w:r>
          </w:p>
        </w:tc>
      </w:tr>
      <w:tr w:rsidR="00987EC3" w:rsidRPr="00C439B2" w:rsidTr="00C44E33">
        <w:trPr>
          <w:cantSplit/>
          <w:trHeight w:val="70"/>
          <w:jc w:val="center"/>
        </w:trPr>
        <w:tc>
          <w:tcPr>
            <w:tcW w:w="1670" w:type="pct"/>
            <w:vAlign w:val="bottom"/>
          </w:tcPr>
          <w:p w:rsidR="00987EC3" w:rsidRPr="00C439B2" w:rsidRDefault="00987EC3" w:rsidP="00C439B2">
            <w:pPr>
              <w:spacing w:after="0" w:line="240" w:lineRule="auto"/>
              <w:jc w:val="both"/>
              <w:rPr>
                <w:rFonts w:ascii="Arial Narrow" w:hAnsi="Arial Narrow" w:cs="Arial"/>
                <w:sz w:val="24"/>
              </w:rPr>
            </w:pPr>
            <w:r w:rsidRPr="00C439B2">
              <w:rPr>
                <w:rFonts w:ascii="Arial Narrow" w:hAnsi="Arial Narrow" w:cs="Arial"/>
                <w:sz w:val="24"/>
              </w:rPr>
              <w:t xml:space="preserve"> Разводы</w:t>
            </w:r>
          </w:p>
        </w:tc>
        <w:tc>
          <w:tcPr>
            <w:tcW w:w="555" w:type="pct"/>
          </w:tcPr>
          <w:p w:rsidR="00987EC3" w:rsidRPr="00C439B2" w:rsidRDefault="00987EC3" w:rsidP="00C439B2">
            <w:pPr>
              <w:spacing w:after="0" w:line="240" w:lineRule="auto"/>
              <w:jc w:val="right"/>
              <w:rPr>
                <w:rFonts w:ascii="Arial Narrow" w:hAnsi="Arial Narrow" w:cs="Arial"/>
                <w:sz w:val="24"/>
              </w:rPr>
            </w:pPr>
            <w:r w:rsidRPr="00C439B2">
              <w:rPr>
                <w:rFonts w:ascii="Arial Narrow" w:hAnsi="Arial Narrow" w:cs="Arial"/>
                <w:sz w:val="24"/>
              </w:rPr>
              <w:t>4,2</w:t>
            </w:r>
          </w:p>
        </w:tc>
        <w:tc>
          <w:tcPr>
            <w:tcW w:w="555" w:type="pct"/>
          </w:tcPr>
          <w:p w:rsidR="00987EC3" w:rsidRPr="00C439B2" w:rsidRDefault="00987EC3" w:rsidP="00C439B2">
            <w:pPr>
              <w:spacing w:after="0" w:line="240" w:lineRule="auto"/>
              <w:jc w:val="right"/>
              <w:rPr>
                <w:rFonts w:ascii="Arial Narrow" w:hAnsi="Arial Narrow" w:cs="Arial"/>
                <w:sz w:val="24"/>
              </w:rPr>
            </w:pPr>
            <w:r w:rsidRPr="00C439B2">
              <w:rPr>
                <w:rFonts w:ascii="Arial Narrow" w:hAnsi="Arial Narrow" w:cs="Arial"/>
                <w:sz w:val="24"/>
              </w:rPr>
              <w:t>4,1</w:t>
            </w:r>
          </w:p>
        </w:tc>
        <w:tc>
          <w:tcPr>
            <w:tcW w:w="555" w:type="pct"/>
          </w:tcPr>
          <w:p w:rsidR="00987EC3" w:rsidRPr="00C439B2" w:rsidRDefault="00987EC3" w:rsidP="00C439B2">
            <w:pPr>
              <w:spacing w:after="0" w:line="240" w:lineRule="auto"/>
              <w:jc w:val="right"/>
              <w:rPr>
                <w:rFonts w:ascii="Arial Narrow" w:hAnsi="Arial Narrow" w:cs="Arial"/>
                <w:sz w:val="24"/>
              </w:rPr>
            </w:pPr>
            <w:r w:rsidRPr="00C439B2">
              <w:rPr>
                <w:rFonts w:ascii="Arial Narrow" w:hAnsi="Arial Narrow" w:cs="Arial"/>
                <w:sz w:val="24"/>
              </w:rPr>
              <w:t>4,2</w:t>
            </w:r>
          </w:p>
        </w:tc>
        <w:tc>
          <w:tcPr>
            <w:tcW w:w="555" w:type="pct"/>
          </w:tcPr>
          <w:p w:rsidR="00987EC3" w:rsidRPr="00C439B2" w:rsidRDefault="00987EC3" w:rsidP="00C439B2">
            <w:pPr>
              <w:spacing w:after="0" w:line="240" w:lineRule="auto"/>
              <w:jc w:val="right"/>
              <w:rPr>
                <w:rFonts w:ascii="Arial Narrow" w:hAnsi="Arial Narrow" w:cs="Arial"/>
                <w:sz w:val="24"/>
              </w:rPr>
            </w:pPr>
            <w:r w:rsidRPr="00C439B2">
              <w:rPr>
                <w:rFonts w:ascii="Arial Narrow" w:hAnsi="Arial Narrow" w:cs="Arial"/>
                <w:sz w:val="24"/>
              </w:rPr>
              <w:t>4,0</w:t>
            </w:r>
          </w:p>
        </w:tc>
        <w:tc>
          <w:tcPr>
            <w:tcW w:w="555" w:type="pct"/>
          </w:tcPr>
          <w:p w:rsidR="00987EC3" w:rsidRPr="00C439B2" w:rsidRDefault="00987EC3" w:rsidP="00C439B2">
            <w:pPr>
              <w:spacing w:after="0" w:line="240" w:lineRule="auto"/>
              <w:jc w:val="right"/>
              <w:rPr>
                <w:rFonts w:ascii="Arial Narrow" w:hAnsi="Arial Narrow" w:cs="Arial"/>
                <w:sz w:val="24"/>
              </w:rPr>
            </w:pPr>
            <w:r w:rsidRPr="00C439B2">
              <w:rPr>
                <w:rFonts w:ascii="Arial Narrow" w:hAnsi="Arial Narrow" w:cs="Arial"/>
                <w:sz w:val="24"/>
              </w:rPr>
              <w:t>4,2</w:t>
            </w:r>
          </w:p>
        </w:tc>
        <w:tc>
          <w:tcPr>
            <w:tcW w:w="555" w:type="pct"/>
          </w:tcPr>
          <w:p w:rsidR="00987EC3" w:rsidRPr="00C439B2" w:rsidRDefault="00987EC3" w:rsidP="00C439B2">
            <w:pPr>
              <w:spacing w:after="0" w:line="240" w:lineRule="auto"/>
              <w:jc w:val="right"/>
              <w:rPr>
                <w:rFonts w:ascii="Arial Narrow" w:hAnsi="Arial Narrow" w:cs="Arial"/>
                <w:sz w:val="24"/>
              </w:rPr>
            </w:pPr>
            <w:r w:rsidRPr="00C439B2">
              <w:rPr>
                <w:rFonts w:ascii="Arial Narrow" w:hAnsi="Arial Narrow" w:cs="Arial"/>
                <w:sz w:val="24"/>
              </w:rPr>
              <w:t>3,9</w:t>
            </w:r>
          </w:p>
        </w:tc>
      </w:tr>
      <w:tr w:rsidR="00987EC3" w:rsidRPr="00C439B2" w:rsidTr="00C44E33">
        <w:trPr>
          <w:cantSplit/>
          <w:trHeight w:val="70"/>
          <w:jc w:val="center"/>
        </w:trPr>
        <w:tc>
          <w:tcPr>
            <w:tcW w:w="1670" w:type="pct"/>
            <w:vAlign w:val="bottom"/>
            <w:hideMark/>
          </w:tcPr>
          <w:p w:rsidR="00987EC3" w:rsidRPr="00C439B2" w:rsidRDefault="00987EC3" w:rsidP="00C439B2">
            <w:pPr>
              <w:spacing w:after="0" w:line="240" w:lineRule="auto"/>
              <w:jc w:val="both"/>
              <w:rPr>
                <w:rFonts w:ascii="Arial Narrow" w:hAnsi="Arial Narrow" w:cs="Arial"/>
                <w:b/>
                <w:bCs/>
                <w:sz w:val="24"/>
              </w:rPr>
            </w:pPr>
            <w:bookmarkStart w:id="90" w:name="_Hlk48056614"/>
            <w:r w:rsidRPr="00C439B2">
              <w:rPr>
                <w:rFonts w:ascii="Arial Narrow" w:hAnsi="Arial Narrow" w:cs="Arial"/>
                <w:b/>
                <w:bCs/>
                <w:sz w:val="24"/>
              </w:rPr>
              <w:t xml:space="preserve"> Ставропольский край</w:t>
            </w:r>
          </w:p>
        </w:tc>
        <w:tc>
          <w:tcPr>
            <w:tcW w:w="555" w:type="pct"/>
          </w:tcPr>
          <w:p w:rsidR="00987EC3" w:rsidRPr="00C439B2" w:rsidRDefault="00987EC3" w:rsidP="00C439B2">
            <w:pPr>
              <w:spacing w:after="0" w:line="240" w:lineRule="auto"/>
              <w:jc w:val="right"/>
              <w:rPr>
                <w:rFonts w:ascii="Arial Narrow" w:hAnsi="Arial Narrow" w:cs="Arial"/>
                <w:b/>
                <w:bCs/>
                <w:sz w:val="24"/>
              </w:rPr>
            </w:pPr>
          </w:p>
        </w:tc>
        <w:tc>
          <w:tcPr>
            <w:tcW w:w="555" w:type="pct"/>
          </w:tcPr>
          <w:p w:rsidR="00987EC3" w:rsidRPr="00C439B2" w:rsidRDefault="00987EC3" w:rsidP="00C439B2">
            <w:pPr>
              <w:spacing w:after="0" w:line="240" w:lineRule="auto"/>
              <w:jc w:val="right"/>
              <w:rPr>
                <w:rFonts w:ascii="Arial Narrow" w:hAnsi="Arial Narrow" w:cs="Arial"/>
                <w:b/>
                <w:bCs/>
                <w:sz w:val="24"/>
              </w:rPr>
            </w:pPr>
          </w:p>
        </w:tc>
        <w:tc>
          <w:tcPr>
            <w:tcW w:w="555" w:type="pct"/>
          </w:tcPr>
          <w:p w:rsidR="00987EC3" w:rsidRPr="00C439B2" w:rsidRDefault="00987EC3" w:rsidP="00C439B2">
            <w:pPr>
              <w:spacing w:after="0" w:line="240" w:lineRule="auto"/>
              <w:jc w:val="right"/>
              <w:rPr>
                <w:rFonts w:ascii="Arial Narrow" w:hAnsi="Arial Narrow" w:cs="Arial"/>
                <w:b/>
                <w:bCs/>
                <w:sz w:val="24"/>
              </w:rPr>
            </w:pPr>
          </w:p>
        </w:tc>
        <w:tc>
          <w:tcPr>
            <w:tcW w:w="555" w:type="pct"/>
          </w:tcPr>
          <w:p w:rsidR="00987EC3" w:rsidRPr="00C439B2" w:rsidRDefault="00987EC3" w:rsidP="00C439B2">
            <w:pPr>
              <w:spacing w:after="0" w:line="240" w:lineRule="auto"/>
              <w:jc w:val="right"/>
              <w:rPr>
                <w:rFonts w:ascii="Arial Narrow" w:hAnsi="Arial Narrow" w:cs="Arial"/>
                <w:b/>
                <w:bCs/>
                <w:sz w:val="24"/>
              </w:rPr>
            </w:pPr>
          </w:p>
        </w:tc>
        <w:tc>
          <w:tcPr>
            <w:tcW w:w="555" w:type="pct"/>
          </w:tcPr>
          <w:p w:rsidR="00987EC3" w:rsidRPr="00C439B2" w:rsidRDefault="00987EC3" w:rsidP="00C439B2">
            <w:pPr>
              <w:spacing w:after="0" w:line="240" w:lineRule="auto"/>
              <w:jc w:val="right"/>
              <w:rPr>
                <w:rFonts w:ascii="Arial Narrow" w:hAnsi="Arial Narrow" w:cs="Arial"/>
                <w:b/>
                <w:bCs/>
                <w:sz w:val="24"/>
              </w:rPr>
            </w:pPr>
          </w:p>
        </w:tc>
        <w:tc>
          <w:tcPr>
            <w:tcW w:w="555" w:type="pct"/>
          </w:tcPr>
          <w:p w:rsidR="00987EC3" w:rsidRPr="00C439B2" w:rsidRDefault="00987EC3" w:rsidP="00C439B2">
            <w:pPr>
              <w:spacing w:after="0" w:line="240" w:lineRule="auto"/>
              <w:jc w:val="right"/>
              <w:rPr>
                <w:rFonts w:ascii="Arial Narrow" w:hAnsi="Arial Narrow" w:cs="Arial"/>
                <w:b/>
                <w:bCs/>
                <w:sz w:val="24"/>
              </w:rPr>
            </w:pPr>
          </w:p>
        </w:tc>
      </w:tr>
      <w:tr w:rsidR="00987EC3" w:rsidRPr="00C439B2" w:rsidTr="00C44E33">
        <w:trPr>
          <w:cantSplit/>
          <w:trHeight w:val="70"/>
          <w:jc w:val="center"/>
        </w:trPr>
        <w:tc>
          <w:tcPr>
            <w:tcW w:w="1670" w:type="pct"/>
            <w:vAlign w:val="bottom"/>
          </w:tcPr>
          <w:p w:rsidR="00987EC3" w:rsidRPr="00C439B2" w:rsidRDefault="00987EC3" w:rsidP="00C439B2">
            <w:pPr>
              <w:spacing w:after="0" w:line="240" w:lineRule="auto"/>
              <w:jc w:val="both"/>
              <w:rPr>
                <w:rFonts w:ascii="Arial Narrow" w:hAnsi="Arial Narrow" w:cs="Arial"/>
                <w:sz w:val="24"/>
              </w:rPr>
            </w:pPr>
            <w:r w:rsidRPr="00C439B2">
              <w:rPr>
                <w:rFonts w:ascii="Arial Narrow" w:hAnsi="Arial Narrow" w:cs="Arial"/>
                <w:sz w:val="24"/>
              </w:rPr>
              <w:t xml:space="preserve"> Браки</w:t>
            </w:r>
          </w:p>
        </w:tc>
        <w:tc>
          <w:tcPr>
            <w:tcW w:w="555" w:type="pct"/>
          </w:tcPr>
          <w:p w:rsidR="00987EC3" w:rsidRPr="00C439B2" w:rsidRDefault="00987EC3" w:rsidP="00C439B2">
            <w:pPr>
              <w:spacing w:after="0" w:line="240" w:lineRule="auto"/>
              <w:jc w:val="right"/>
              <w:rPr>
                <w:rFonts w:ascii="Arial Narrow" w:hAnsi="Arial Narrow" w:cs="Arial"/>
                <w:sz w:val="24"/>
              </w:rPr>
            </w:pPr>
            <w:r w:rsidRPr="00C439B2">
              <w:rPr>
                <w:rFonts w:ascii="Arial Narrow" w:hAnsi="Arial Narrow" w:cs="Arial"/>
                <w:sz w:val="24"/>
              </w:rPr>
              <w:t>6,7</w:t>
            </w:r>
          </w:p>
        </w:tc>
        <w:tc>
          <w:tcPr>
            <w:tcW w:w="555" w:type="pct"/>
          </w:tcPr>
          <w:p w:rsidR="00987EC3" w:rsidRPr="00C439B2" w:rsidRDefault="00987EC3" w:rsidP="00C439B2">
            <w:pPr>
              <w:spacing w:after="0" w:line="240" w:lineRule="auto"/>
              <w:jc w:val="right"/>
              <w:rPr>
                <w:rFonts w:ascii="Arial Narrow" w:hAnsi="Arial Narrow" w:cs="Arial"/>
                <w:sz w:val="24"/>
              </w:rPr>
            </w:pPr>
            <w:r w:rsidRPr="00C439B2">
              <w:rPr>
                <w:rFonts w:ascii="Arial Narrow" w:hAnsi="Arial Narrow" w:cs="Arial"/>
                <w:sz w:val="24"/>
              </w:rPr>
              <w:t>5,7</w:t>
            </w:r>
          </w:p>
        </w:tc>
        <w:tc>
          <w:tcPr>
            <w:tcW w:w="555" w:type="pct"/>
          </w:tcPr>
          <w:p w:rsidR="00987EC3" w:rsidRPr="00C439B2" w:rsidRDefault="00987EC3" w:rsidP="00C439B2">
            <w:pPr>
              <w:spacing w:after="0" w:line="240" w:lineRule="auto"/>
              <w:jc w:val="right"/>
              <w:rPr>
                <w:rFonts w:ascii="Arial Narrow" w:hAnsi="Arial Narrow" w:cs="Arial"/>
                <w:sz w:val="24"/>
              </w:rPr>
            </w:pPr>
            <w:r w:rsidRPr="00C439B2">
              <w:rPr>
                <w:rFonts w:ascii="Arial Narrow" w:hAnsi="Arial Narrow" w:cs="Arial"/>
                <w:sz w:val="24"/>
              </w:rPr>
              <w:t>6,0</w:t>
            </w:r>
          </w:p>
        </w:tc>
        <w:tc>
          <w:tcPr>
            <w:tcW w:w="555" w:type="pct"/>
          </w:tcPr>
          <w:p w:rsidR="00987EC3" w:rsidRPr="00C439B2" w:rsidRDefault="00987EC3" w:rsidP="00C439B2">
            <w:pPr>
              <w:spacing w:after="0" w:line="240" w:lineRule="auto"/>
              <w:jc w:val="right"/>
              <w:rPr>
                <w:rFonts w:ascii="Arial Narrow" w:hAnsi="Arial Narrow" w:cs="Arial"/>
                <w:sz w:val="24"/>
              </w:rPr>
            </w:pPr>
            <w:r w:rsidRPr="00C439B2">
              <w:rPr>
                <w:rFonts w:ascii="Arial Narrow" w:hAnsi="Arial Narrow" w:cs="Arial"/>
                <w:sz w:val="24"/>
              </w:rPr>
              <w:t>5,0</w:t>
            </w:r>
          </w:p>
        </w:tc>
        <w:tc>
          <w:tcPr>
            <w:tcW w:w="555" w:type="pct"/>
          </w:tcPr>
          <w:p w:rsidR="00987EC3" w:rsidRPr="00C439B2" w:rsidRDefault="00987EC3" w:rsidP="00C439B2">
            <w:pPr>
              <w:spacing w:after="0" w:line="240" w:lineRule="auto"/>
              <w:jc w:val="right"/>
              <w:rPr>
                <w:rFonts w:ascii="Arial Narrow" w:hAnsi="Arial Narrow" w:cs="Arial"/>
                <w:sz w:val="24"/>
              </w:rPr>
            </w:pPr>
            <w:r w:rsidRPr="00C439B2">
              <w:rPr>
                <w:rFonts w:ascii="Arial Narrow" w:hAnsi="Arial Narrow" w:cs="Arial"/>
                <w:sz w:val="24"/>
              </w:rPr>
              <w:t>5,6</w:t>
            </w:r>
          </w:p>
        </w:tc>
        <w:tc>
          <w:tcPr>
            <w:tcW w:w="555" w:type="pct"/>
          </w:tcPr>
          <w:p w:rsidR="00987EC3" w:rsidRPr="00C439B2" w:rsidRDefault="00987EC3" w:rsidP="00C439B2">
            <w:pPr>
              <w:spacing w:after="0" w:line="240" w:lineRule="auto"/>
              <w:jc w:val="right"/>
              <w:rPr>
                <w:rFonts w:ascii="Arial Narrow" w:hAnsi="Arial Narrow" w:cs="Arial"/>
                <w:sz w:val="24"/>
              </w:rPr>
            </w:pPr>
            <w:r w:rsidRPr="00C439B2">
              <w:rPr>
                <w:rFonts w:ascii="Arial Narrow" w:hAnsi="Arial Narrow" w:cs="Arial"/>
                <w:sz w:val="24"/>
              </w:rPr>
              <w:t>4,5</w:t>
            </w:r>
          </w:p>
        </w:tc>
      </w:tr>
      <w:tr w:rsidR="00987EC3" w:rsidRPr="00C439B2" w:rsidTr="00C44E33">
        <w:trPr>
          <w:cantSplit/>
          <w:trHeight w:val="70"/>
          <w:jc w:val="center"/>
        </w:trPr>
        <w:tc>
          <w:tcPr>
            <w:tcW w:w="1670" w:type="pct"/>
            <w:vAlign w:val="bottom"/>
          </w:tcPr>
          <w:p w:rsidR="00987EC3" w:rsidRPr="00C439B2" w:rsidRDefault="00987EC3" w:rsidP="00C439B2">
            <w:pPr>
              <w:spacing w:after="0" w:line="240" w:lineRule="auto"/>
              <w:jc w:val="both"/>
              <w:rPr>
                <w:rFonts w:ascii="Arial Narrow" w:hAnsi="Arial Narrow" w:cs="Arial"/>
                <w:sz w:val="24"/>
              </w:rPr>
            </w:pPr>
            <w:r w:rsidRPr="00C439B2">
              <w:rPr>
                <w:rFonts w:ascii="Arial Narrow" w:hAnsi="Arial Narrow" w:cs="Arial"/>
                <w:sz w:val="24"/>
              </w:rPr>
              <w:t xml:space="preserve"> Разводы</w:t>
            </w:r>
          </w:p>
        </w:tc>
        <w:tc>
          <w:tcPr>
            <w:tcW w:w="555" w:type="pct"/>
          </w:tcPr>
          <w:p w:rsidR="00987EC3" w:rsidRPr="00C439B2" w:rsidRDefault="00987EC3" w:rsidP="00C439B2">
            <w:pPr>
              <w:spacing w:after="0" w:line="240" w:lineRule="auto"/>
              <w:jc w:val="right"/>
              <w:rPr>
                <w:rFonts w:ascii="Arial Narrow" w:hAnsi="Arial Narrow" w:cs="Arial"/>
                <w:sz w:val="24"/>
              </w:rPr>
            </w:pPr>
            <w:r w:rsidRPr="00C439B2">
              <w:rPr>
                <w:rFonts w:ascii="Arial Narrow" w:hAnsi="Arial Narrow" w:cs="Arial"/>
                <w:sz w:val="24"/>
              </w:rPr>
              <w:t>3,9</w:t>
            </w:r>
          </w:p>
        </w:tc>
        <w:tc>
          <w:tcPr>
            <w:tcW w:w="555" w:type="pct"/>
          </w:tcPr>
          <w:p w:rsidR="00987EC3" w:rsidRPr="00C439B2" w:rsidRDefault="00987EC3" w:rsidP="00C439B2">
            <w:pPr>
              <w:spacing w:after="0" w:line="240" w:lineRule="auto"/>
              <w:jc w:val="right"/>
              <w:rPr>
                <w:rFonts w:ascii="Arial Narrow" w:hAnsi="Arial Narrow" w:cs="Arial"/>
                <w:sz w:val="24"/>
              </w:rPr>
            </w:pPr>
            <w:r w:rsidRPr="00C439B2">
              <w:rPr>
                <w:rFonts w:ascii="Arial Narrow" w:hAnsi="Arial Narrow" w:cs="Arial"/>
                <w:sz w:val="24"/>
              </w:rPr>
              <w:t>3,8</w:t>
            </w:r>
          </w:p>
        </w:tc>
        <w:tc>
          <w:tcPr>
            <w:tcW w:w="555" w:type="pct"/>
          </w:tcPr>
          <w:p w:rsidR="00987EC3" w:rsidRPr="00C439B2" w:rsidRDefault="00987EC3" w:rsidP="00C439B2">
            <w:pPr>
              <w:spacing w:after="0" w:line="240" w:lineRule="auto"/>
              <w:jc w:val="right"/>
              <w:rPr>
                <w:rFonts w:ascii="Arial Narrow" w:hAnsi="Arial Narrow" w:cs="Arial"/>
                <w:sz w:val="24"/>
              </w:rPr>
            </w:pPr>
            <w:r w:rsidRPr="00C439B2">
              <w:rPr>
                <w:rFonts w:ascii="Arial Narrow" w:hAnsi="Arial Narrow" w:cs="Arial"/>
                <w:sz w:val="24"/>
              </w:rPr>
              <w:t>3,7</w:t>
            </w:r>
          </w:p>
        </w:tc>
        <w:tc>
          <w:tcPr>
            <w:tcW w:w="555" w:type="pct"/>
          </w:tcPr>
          <w:p w:rsidR="00987EC3" w:rsidRPr="00C439B2" w:rsidRDefault="00987EC3" w:rsidP="00C439B2">
            <w:pPr>
              <w:spacing w:after="0" w:line="240" w:lineRule="auto"/>
              <w:jc w:val="right"/>
              <w:rPr>
                <w:rFonts w:ascii="Arial Narrow" w:hAnsi="Arial Narrow" w:cs="Arial"/>
                <w:sz w:val="24"/>
              </w:rPr>
            </w:pPr>
            <w:r w:rsidRPr="00C439B2">
              <w:rPr>
                <w:rFonts w:ascii="Arial Narrow" w:hAnsi="Arial Narrow" w:cs="Arial"/>
                <w:sz w:val="24"/>
              </w:rPr>
              <w:t>3,5</w:t>
            </w:r>
          </w:p>
        </w:tc>
        <w:tc>
          <w:tcPr>
            <w:tcW w:w="555" w:type="pct"/>
          </w:tcPr>
          <w:p w:rsidR="00987EC3" w:rsidRPr="00C439B2" w:rsidRDefault="00987EC3" w:rsidP="00C439B2">
            <w:pPr>
              <w:spacing w:after="0" w:line="240" w:lineRule="auto"/>
              <w:jc w:val="right"/>
              <w:rPr>
                <w:rFonts w:ascii="Arial Narrow" w:hAnsi="Arial Narrow" w:cs="Arial"/>
                <w:sz w:val="24"/>
              </w:rPr>
            </w:pPr>
            <w:r w:rsidRPr="00C439B2">
              <w:rPr>
                <w:rFonts w:ascii="Arial Narrow" w:hAnsi="Arial Narrow" w:cs="Arial"/>
                <w:sz w:val="24"/>
              </w:rPr>
              <w:t>3,8</w:t>
            </w:r>
          </w:p>
        </w:tc>
        <w:tc>
          <w:tcPr>
            <w:tcW w:w="555" w:type="pct"/>
          </w:tcPr>
          <w:p w:rsidR="00987EC3" w:rsidRPr="00C439B2" w:rsidRDefault="00987EC3" w:rsidP="00C439B2">
            <w:pPr>
              <w:spacing w:after="0" w:line="240" w:lineRule="auto"/>
              <w:jc w:val="right"/>
              <w:rPr>
                <w:rFonts w:ascii="Arial Narrow" w:hAnsi="Arial Narrow" w:cs="Arial"/>
                <w:sz w:val="24"/>
              </w:rPr>
            </w:pPr>
            <w:r w:rsidRPr="00C439B2">
              <w:rPr>
                <w:rFonts w:ascii="Arial Narrow" w:hAnsi="Arial Narrow" w:cs="Arial"/>
                <w:sz w:val="24"/>
              </w:rPr>
              <w:t>3,7</w:t>
            </w:r>
          </w:p>
        </w:tc>
      </w:tr>
      <w:tr w:rsidR="00987EC3" w:rsidRPr="00C439B2" w:rsidTr="00C44E33">
        <w:trPr>
          <w:cantSplit/>
          <w:trHeight w:val="70"/>
          <w:jc w:val="center"/>
        </w:trPr>
        <w:tc>
          <w:tcPr>
            <w:tcW w:w="1670" w:type="pct"/>
            <w:vAlign w:val="bottom"/>
            <w:hideMark/>
          </w:tcPr>
          <w:p w:rsidR="00987EC3" w:rsidRPr="00C439B2" w:rsidRDefault="00987EC3" w:rsidP="00C439B2">
            <w:pPr>
              <w:spacing w:after="0" w:line="240" w:lineRule="auto"/>
              <w:jc w:val="both"/>
              <w:rPr>
                <w:rFonts w:ascii="Arial Narrow" w:hAnsi="Arial Narrow" w:cs="Arial"/>
                <w:b/>
                <w:bCs/>
                <w:sz w:val="24"/>
              </w:rPr>
            </w:pPr>
            <w:r w:rsidRPr="00C439B2">
              <w:rPr>
                <w:rFonts w:ascii="Arial Narrow" w:hAnsi="Arial Narrow" w:cs="Arial"/>
                <w:b/>
                <w:bCs/>
                <w:sz w:val="24"/>
              </w:rPr>
              <w:t xml:space="preserve"> </w:t>
            </w:r>
            <w:r w:rsidR="0001400B">
              <w:rPr>
                <w:rFonts w:ascii="Arial Narrow" w:hAnsi="Arial Narrow" w:cs="Arial"/>
                <w:b/>
                <w:bCs/>
                <w:sz w:val="24"/>
              </w:rPr>
              <w:t xml:space="preserve">Грачёвский </w:t>
            </w:r>
            <w:r w:rsidRPr="00C439B2">
              <w:rPr>
                <w:rFonts w:ascii="Arial Narrow" w:hAnsi="Arial Narrow" w:cs="Arial"/>
                <w:b/>
                <w:bCs/>
                <w:sz w:val="24"/>
              </w:rPr>
              <w:t>муниципальный округ</w:t>
            </w:r>
          </w:p>
        </w:tc>
        <w:tc>
          <w:tcPr>
            <w:tcW w:w="555" w:type="pct"/>
          </w:tcPr>
          <w:p w:rsidR="00987EC3" w:rsidRPr="00C439B2" w:rsidRDefault="00987EC3" w:rsidP="00C439B2">
            <w:pPr>
              <w:spacing w:after="0" w:line="240" w:lineRule="auto"/>
              <w:jc w:val="right"/>
              <w:rPr>
                <w:rFonts w:ascii="Arial Narrow" w:hAnsi="Arial Narrow" w:cs="Arial"/>
                <w:b/>
                <w:bCs/>
                <w:sz w:val="24"/>
              </w:rPr>
            </w:pPr>
          </w:p>
        </w:tc>
        <w:tc>
          <w:tcPr>
            <w:tcW w:w="555" w:type="pct"/>
          </w:tcPr>
          <w:p w:rsidR="00987EC3" w:rsidRPr="00C439B2" w:rsidRDefault="00987EC3" w:rsidP="00C439B2">
            <w:pPr>
              <w:spacing w:after="0" w:line="240" w:lineRule="auto"/>
              <w:jc w:val="right"/>
              <w:rPr>
                <w:rFonts w:ascii="Arial Narrow" w:hAnsi="Arial Narrow" w:cs="Arial"/>
                <w:b/>
                <w:bCs/>
                <w:sz w:val="24"/>
              </w:rPr>
            </w:pPr>
          </w:p>
        </w:tc>
        <w:tc>
          <w:tcPr>
            <w:tcW w:w="555" w:type="pct"/>
          </w:tcPr>
          <w:p w:rsidR="00987EC3" w:rsidRPr="00C439B2" w:rsidRDefault="00987EC3" w:rsidP="00C439B2">
            <w:pPr>
              <w:spacing w:after="0" w:line="240" w:lineRule="auto"/>
              <w:jc w:val="right"/>
              <w:rPr>
                <w:rFonts w:ascii="Arial Narrow" w:hAnsi="Arial Narrow" w:cs="Arial"/>
                <w:b/>
                <w:bCs/>
                <w:sz w:val="24"/>
              </w:rPr>
            </w:pPr>
          </w:p>
        </w:tc>
        <w:tc>
          <w:tcPr>
            <w:tcW w:w="555" w:type="pct"/>
          </w:tcPr>
          <w:p w:rsidR="00987EC3" w:rsidRPr="00C439B2" w:rsidRDefault="00987EC3" w:rsidP="00C439B2">
            <w:pPr>
              <w:spacing w:after="0" w:line="240" w:lineRule="auto"/>
              <w:jc w:val="right"/>
              <w:rPr>
                <w:rFonts w:ascii="Arial Narrow" w:hAnsi="Arial Narrow" w:cs="Arial"/>
                <w:b/>
                <w:bCs/>
                <w:sz w:val="24"/>
              </w:rPr>
            </w:pPr>
          </w:p>
        </w:tc>
        <w:tc>
          <w:tcPr>
            <w:tcW w:w="555" w:type="pct"/>
          </w:tcPr>
          <w:p w:rsidR="00987EC3" w:rsidRPr="00C439B2" w:rsidRDefault="00987EC3" w:rsidP="00C439B2">
            <w:pPr>
              <w:spacing w:after="0" w:line="240" w:lineRule="auto"/>
              <w:jc w:val="right"/>
              <w:rPr>
                <w:rFonts w:ascii="Arial Narrow" w:hAnsi="Arial Narrow" w:cs="Arial"/>
                <w:b/>
                <w:bCs/>
                <w:sz w:val="24"/>
              </w:rPr>
            </w:pPr>
          </w:p>
        </w:tc>
        <w:tc>
          <w:tcPr>
            <w:tcW w:w="555" w:type="pct"/>
          </w:tcPr>
          <w:p w:rsidR="00987EC3" w:rsidRPr="00C439B2" w:rsidRDefault="00987EC3" w:rsidP="00C439B2">
            <w:pPr>
              <w:spacing w:after="0" w:line="240" w:lineRule="auto"/>
              <w:jc w:val="right"/>
              <w:rPr>
                <w:rFonts w:ascii="Arial Narrow" w:hAnsi="Arial Narrow" w:cs="Arial"/>
                <w:b/>
                <w:bCs/>
                <w:sz w:val="24"/>
              </w:rPr>
            </w:pPr>
          </w:p>
        </w:tc>
      </w:tr>
      <w:bookmarkEnd w:id="90"/>
      <w:tr w:rsidR="00987EC3" w:rsidRPr="00C439B2" w:rsidTr="00C44E33">
        <w:trPr>
          <w:cantSplit/>
          <w:trHeight w:val="70"/>
          <w:jc w:val="center"/>
        </w:trPr>
        <w:tc>
          <w:tcPr>
            <w:tcW w:w="1670" w:type="pct"/>
            <w:vAlign w:val="bottom"/>
          </w:tcPr>
          <w:p w:rsidR="00987EC3" w:rsidRPr="00C439B2" w:rsidRDefault="00987EC3" w:rsidP="00C439B2">
            <w:pPr>
              <w:spacing w:after="0" w:line="240" w:lineRule="auto"/>
              <w:jc w:val="both"/>
              <w:rPr>
                <w:rFonts w:ascii="Arial Narrow" w:hAnsi="Arial Narrow" w:cs="Arial"/>
                <w:sz w:val="24"/>
              </w:rPr>
            </w:pPr>
            <w:r w:rsidRPr="00C439B2">
              <w:rPr>
                <w:rFonts w:ascii="Arial Narrow" w:hAnsi="Arial Narrow" w:cs="Arial"/>
                <w:sz w:val="24"/>
              </w:rPr>
              <w:t xml:space="preserve"> Браки</w:t>
            </w:r>
          </w:p>
        </w:tc>
        <w:tc>
          <w:tcPr>
            <w:tcW w:w="555" w:type="pct"/>
          </w:tcPr>
          <w:p w:rsidR="00987EC3" w:rsidRPr="00C439B2" w:rsidRDefault="00987EC3" w:rsidP="00C439B2">
            <w:pPr>
              <w:spacing w:after="0" w:line="240" w:lineRule="auto"/>
              <w:jc w:val="right"/>
              <w:rPr>
                <w:rFonts w:ascii="Arial Narrow" w:hAnsi="Arial Narrow" w:cs="Arial"/>
                <w:sz w:val="24"/>
              </w:rPr>
            </w:pPr>
            <w:r w:rsidRPr="00C439B2">
              <w:rPr>
                <w:rFonts w:ascii="Arial Narrow" w:hAnsi="Arial Narrow" w:cs="Arial"/>
                <w:sz w:val="24"/>
              </w:rPr>
              <w:t>7,8</w:t>
            </w:r>
          </w:p>
        </w:tc>
        <w:tc>
          <w:tcPr>
            <w:tcW w:w="555" w:type="pct"/>
          </w:tcPr>
          <w:p w:rsidR="00987EC3" w:rsidRPr="00C439B2" w:rsidRDefault="00987EC3" w:rsidP="00C439B2">
            <w:pPr>
              <w:spacing w:after="0" w:line="240" w:lineRule="auto"/>
              <w:jc w:val="right"/>
              <w:rPr>
                <w:rFonts w:ascii="Arial Narrow" w:hAnsi="Arial Narrow" w:cs="Arial"/>
                <w:sz w:val="24"/>
              </w:rPr>
            </w:pPr>
            <w:r w:rsidRPr="00C439B2">
              <w:rPr>
                <w:rFonts w:ascii="Arial Narrow" w:hAnsi="Arial Narrow" w:cs="Arial"/>
                <w:sz w:val="24"/>
              </w:rPr>
              <w:t>5,6</w:t>
            </w:r>
          </w:p>
        </w:tc>
        <w:tc>
          <w:tcPr>
            <w:tcW w:w="555" w:type="pct"/>
          </w:tcPr>
          <w:p w:rsidR="00987EC3" w:rsidRPr="00C439B2" w:rsidRDefault="00987EC3" w:rsidP="00C439B2">
            <w:pPr>
              <w:spacing w:after="0" w:line="240" w:lineRule="auto"/>
              <w:jc w:val="right"/>
              <w:rPr>
                <w:rFonts w:ascii="Arial Narrow" w:hAnsi="Arial Narrow" w:cs="Arial"/>
                <w:sz w:val="24"/>
              </w:rPr>
            </w:pPr>
            <w:r w:rsidRPr="00C439B2">
              <w:rPr>
                <w:rFonts w:ascii="Arial Narrow" w:hAnsi="Arial Narrow" w:cs="Arial"/>
                <w:sz w:val="24"/>
              </w:rPr>
              <w:t>6,5</w:t>
            </w:r>
          </w:p>
        </w:tc>
        <w:tc>
          <w:tcPr>
            <w:tcW w:w="555" w:type="pct"/>
          </w:tcPr>
          <w:p w:rsidR="00987EC3" w:rsidRPr="00C439B2" w:rsidRDefault="00987EC3" w:rsidP="00C439B2">
            <w:pPr>
              <w:spacing w:after="0" w:line="240" w:lineRule="auto"/>
              <w:jc w:val="right"/>
              <w:rPr>
                <w:rFonts w:ascii="Arial Narrow" w:hAnsi="Arial Narrow" w:cs="Arial"/>
                <w:sz w:val="24"/>
              </w:rPr>
            </w:pPr>
            <w:r w:rsidRPr="00C439B2">
              <w:rPr>
                <w:rFonts w:ascii="Arial Narrow" w:hAnsi="Arial Narrow" w:cs="Arial"/>
                <w:sz w:val="24"/>
              </w:rPr>
              <w:t>5,8</w:t>
            </w:r>
          </w:p>
        </w:tc>
        <w:tc>
          <w:tcPr>
            <w:tcW w:w="555" w:type="pct"/>
          </w:tcPr>
          <w:p w:rsidR="00987EC3" w:rsidRPr="00C439B2" w:rsidRDefault="00987EC3" w:rsidP="00C439B2">
            <w:pPr>
              <w:spacing w:after="0" w:line="240" w:lineRule="auto"/>
              <w:jc w:val="right"/>
              <w:rPr>
                <w:rFonts w:ascii="Arial Narrow" w:hAnsi="Arial Narrow" w:cs="Arial"/>
                <w:sz w:val="24"/>
              </w:rPr>
            </w:pPr>
            <w:r w:rsidRPr="00C439B2">
              <w:rPr>
                <w:rFonts w:ascii="Arial Narrow" w:hAnsi="Arial Narrow" w:cs="Arial"/>
                <w:sz w:val="24"/>
              </w:rPr>
              <w:t>5,8</w:t>
            </w:r>
          </w:p>
        </w:tc>
        <w:tc>
          <w:tcPr>
            <w:tcW w:w="555" w:type="pct"/>
          </w:tcPr>
          <w:p w:rsidR="00987EC3" w:rsidRPr="00C439B2" w:rsidRDefault="00987EC3" w:rsidP="00C439B2">
            <w:pPr>
              <w:spacing w:after="0" w:line="240" w:lineRule="auto"/>
              <w:jc w:val="right"/>
              <w:rPr>
                <w:rFonts w:ascii="Arial Narrow" w:hAnsi="Arial Narrow" w:cs="Arial"/>
                <w:sz w:val="24"/>
              </w:rPr>
            </w:pPr>
            <w:r w:rsidRPr="00C439B2">
              <w:rPr>
                <w:rFonts w:ascii="Arial Narrow" w:hAnsi="Arial Narrow" w:cs="Arial"/>
                <w:sz w:val="24"/>
              </w:rPr>
              <w:t>4,4</w:t>
            </w:r>
          </w:p>
        </w:tc>
      </w:tr>
      <w:tr w:rsidR="00987EC3" w:rsidRPr="00C439B2" w:rsidTr="00C44E33">
        <w:trPr>
          <w:cantSplit/>
          <w:trHeight w:val="70"/>
          <w:jc w:val="center"/>
        </w:trPr>
        <w:tc>
          <w:tcPr>
            <w:tcW w:w="1670" w:type="pct"/>
            <w:vAlign w:val="bottom"/>
          </w:tcPr>
          <w:p w:rsidR="00987EC3" w:rsidRPr="00C439B2" w:rsidRDefault="00987EC3" w:rsidP="00C439B2">
            <w:pPr>
              <w:spacing w:after="0" w:line="240" w:lineRule="auto"/>
              <w:jc w:val="both"/>
              <w:rPr>
                <w:rFonts w:ascii="Arial Narrow" w:hAnsi="Arial Narrow" w:cs="Arial"/>
                <w:sz w:val="24"/>
              </w:rPr>
            </w:pPr>
            <w:r w:rsidRPr="00C439B2">
              <w:rPr>
                <w:rFonts w:ascii="Arial Narrow" w:hAnsi="Arial Narrow" w:cs="Arial"/>
                <w:sz w:val="24"/>
              </w:rPr>
              <w:t xml:space="preserve"> Разводы</w:t>
            </w:r>
          </w:p>
        </w:tc>
        <w:tc>
          <w:tcPr>
            <w:tcW w:w="555" w:type="pct"/>
          </w:tcPr>
          <w:p w:rsidR="00987EC3" w:rsidRPr="00C439B2" w:rsidRDefault="00987EC3" w:rsidP="00C439B2">
            <w:pPr>
              <w:spacing w:after="0" w:line="240" w:lineRule="auto"/>
              <w:jc w:val="right"/>
              <w:rPr>
                <w:rFonts w:ascii="Arial Narrow" w:hAnsi="Arial Narrow" w:cs="Arial"/>
                <w:sz w:val="24"/>
              </w:rPr>
            </w:pPr>
            <w:r w:rsidRPr="00C439B2">
              <w:rPr>
                <w:rFonts w:ascii="Arial Narrow" w:hAnsi="Arial Narrow" w:cs="Arial"/>
                <w:sz w:val="24"/>
              </w:rPr>
              <w:t>3,0</w:t>
            </w:r>
          </w:p>
        </w:tc>
        <w:tc>
          <w:tcPr>
            <w:tcW w:w="555" w:type="pct"/>
          </w:tcPr>
          <w:p w:rsidR="00987EC3" w:rsidRPr="00C439B2" w:rsidRDefault="00987EC3" w:rsidP="00C439B2">
            <w:pPr>
              <w:spacing w:after="0" w:line="240" w:lineRule="auto"/>
              <w:jc w:val="right"/>
              <w:rPr>
                <w:rFonts w:ascii="Arial Narrow" w:hAnsi="Arial Narrow" w:cs="Arial"/>
                <w:sz w:val="24"/>
              </w:rPr>
            </w:pPr>
            <w:r w:rsidRPr="00C439B2">
              <w:rPr>
                <w:rFonts w:ascii="Arial Narrow" w:hAnsi="Arial Narrow" w:cs="Arial"/>
                <w:sz w:val="24"/>
              </w:rPr>
              <w:t>3,0</w:t>
            </w:r>
          </w:p>
        </w:tc>
        <w:tc>
          <w:tcPr>
            <w:tcW w:w="555" w:type="pct"/>
          </w:tcPr>
          <w:p w:rsidR="00987EC3" w:rsidRPr="00C439B2" w:rsidRDefault="00987EC3" w:rsidP="00C439B2">
            <w:pPr>
              <w:spacing w:after="0" w:line="240" w:lineRule="auto"/>
              <w:jc w:val="right"/>
              <w:rPr>
                <w:rFonts w:ascii="Arial Narrow" w:hAnsi="Arial Narrow" w:cs="Arial"/>
                <w:sz w:val="24"/>
              </w:rPr>
            </w:pPr>
            <w:r w:rsidRPr="00C439B2">
              <w:rPr>
                <w:rFonts w:ascii="Arial Narrow" w:hAnsi="Arial Narrow" w:cs="Arial"/>
                <w:sz w:val="24"/>
              </w:rPr>
              <w:t>3,4</w:t>
            </w:r>
          </w:p>
        </w:tc>
        <w:tc>
          <w:tcPr>
            <w:tcW w:w="555" w:type="pct"/>
          </w:tcPr>
          <w:p w:rsidR="00987EC3" w:rsidRPr="00C439B2" w:rsidRDefault="00987EC3" w:rsidP="00C439B2">
            <w:pPr>
              <w:spacing w:after="0" w:line="240" w:lineRule="auto"/>
              <w:jc w:val="right"/>
              <w:rPr>
                <w:rFonts w:ascii="Arial Narrow" w:hAnsi="Arial Narrow" w:cs="Arial"/>
                <w:sz w:val="24"/>
              </w:rPr>
            </w:pPr>
            <w:r w:rsidRPr="00C439B2">
              <w:rPr>
                <w:rFonts w:ascii="Arial Narrow" w:hAnsi="Arial Narrow" w:cs="Arial"/>
                <w:sz w:val="24"/>
              </w:rPr>
              <w:t>3,6</w:t>
            </w:r>
          </w:p>
        </w:tc>
        <w:tc>
          <w:tcPr>
            <w:tcW w:w="555" w:type="pct"/>
          </w:tcPr>
          <w:p w:rsidR="00987EC3" w:rsidRPr="00C439B2" w:rsidRDefault="00987EC3" w:rsidP="00C439B2">
            <w:pPr>
              <w:spacing w:after="0" w:line="240" w:lineRule="auto"/>
              <w:jc w:val="right"/>
              <w:rPr>
                <w:rFonts w:ascii="Arial Narrow" w:hAnsi="Arial Narrow" w:cs="Arial"/>
                <w:sz w:val="24"/>
              </w:rPr>
            </w:pPr>
            <w:r w:rsidRPr="00C439B2">
              <w:rPr>
                <w:rFonts w:ascii="Arial Narrow" w:hAnsi="Arial Narrow" w:cs="Arial"/>
                <w:sz w:val="24"/>
              </w:rPr>
              <w:t>3,4</w:t>
            </w:r>
          </w:p>
        </w:tc>
        <w:tc>
          <w:tcPr>
            <w:tcW w:w="555" w:type="pct"/>
          </w:tcPr>
          <w:p w:rsidR="00987EC3" w:rsidRPr="00C439B2" w:rsidRDefault="00987EC3" w:rsidP="00C439B2">
            <w:pPr>
              <w:spacing w:after="0" w:line="240" w:lineRule="auto"/>
              <w:jc w:val="right"/>
              <w:rPr>
                <w:rFonts w:ascii="Arial Narrow" w:hAnsi="Arial Narrow" w:cs="Arial"/>
                <w:sz w:val="24"/>
              </w:rPr>
            </w:pPr>
            <w:r w:rsidRPr="00C439B2">
              <w:rPr>
                <w:rFonts w:ascii="Arial Narrow" w:hAnsi="Arial Narrow" w:cs="Arial"/>
                <w:sz w:val="24"/>
              </w:rPr>
              <w:t>3,4</w:t>
            </w:r>
          </w:p>
        </w:tc>
      </w:tr>
    </w:tbl>
    <w:p w:rsidR="00987EC3" w:rsidRPr="00987EC3" w:rsidRDefault="00987EC3" w:rsidP="00987EC3">
      <w:pPr>
        <w:spacing w:after="0" w:line="276" w:lineRule="auto"/>
        <w:ind w:firstLine="709"/>
        <w:jc w:val="both"/>
        <w:rPr>
          <w:rFonts w:ascii="Arial" w:hAnsi="Arial" w:cs="Arial"/>
          <w:b/>
          <w:bCs/>
          <w:sz w:val="24"/>
          <w:szCs w:val="24"/>
        </w:rPr>
      </w:pPr>
    </w:p>
    <w:p w:rsidR="00987EC3" w:rsidRPr="00987EC3" w:rsidRDefault="00987EC3" w:rsidP="00987EC3">
      <w:pPr>
        <w:spacing w:after="0" w:line="276" w:lineRule="auto"/>
        <w:ind w:firstLine="709"/>
        <w:jc w:val="both"/>
        <w:rPr>
          <w:rFonts w:ascii="Arial" w:hAnsi="Arial" w:cs="Arial"/>
          <w:sz w:val="24"/>
          <w:szCs w:val="24"/>
        </w:rPr>
      </w:pPr>
      <w:r w:rsidRPr="00987EC3">
        <w:rPr>
          <w:rFonts w:ascii="Arial" w:hAnsi="Arial" w:cs="Arial"/>
          <w:sz w:val="24"/>
          <w:szCs w:val="24"/>
        </w:rPr>
        <w:t>Негативной тенденцией следует считать увеличение числа разводов с 2016 г. на 20</w:t>
      </w:r>
      <w:r w:rsidR="008571A1">
        <w:rPr>
          <w:rFonts w:ascii="Arial" w:hAnsi="Arial" w:cs="Arial"/>
          <w:sz w:val="24"/>
          <w:szCs w:val="24"/>
        </w:rPr>
        <w:t>%</w:t>
      </w:r>
      <w:r w:rsidRPr="00987EC3">
        <w:rPr>
          <w:rFonts w:ascii="Arial" w:hAnsi="Arial" w:cs="Arial"/>
          <w:sz w:val="24"/>
          <w:szCs w:val="24"/>
        </w:rPr>
        <w:t xml:space="preserve"> до уровня ниже средних значений по Ставропольскому краю. По сравнению со всей территорией Российской Федерации, в основном, показатели брачности и разводимости в </w:t>
      </w:r>
      <w:r w:rsidR="0001400B">
        <w:rPr>
          <w:rFonts w:ascii="Arial" w:hAnsi="Arial" w:cs="Arial"/>
          <w:sz w:val="24"/>
          <w:szCs w:val="24"/>
        </w:rPr>
        <w:t>Грачёвском</w:t>
      </w:r>
      <w:r w:rsidRPr="00987EC3">
        <w:rPr>
          <w:rFonts w:ascii="Arial" w:hAnsi="Arial" w:cs="Arial"/>
          <w:sz w:val="24"/>
          <w:szCs w:val="24"/>
        </w:rPr>
        <w:t xml:space="preserve"> округе ниже, что в первом случае можно считать отрицательным явлением, а во втором – положительным.</w:t>
      </w:r>
    </w:p>
    <w:p w:rsidR="00987EC3" w:rsidRPr="00987EC3" w:rsidRDefault="00987EC3" w:rsidP="00987EC3">
      <w:pPr>
        <w:spacing w:after="0" w:line="276" w:lineRule="auto"/>
        <w:ind w:firstLine="709"/>
        <w:jc w:val="both"/>
        <w:rPr>
          <w:rFonts w:ascii="Arial" w:hAnsi="Arial" w:cs="Arial"/>
          <w:sz w:val="24"/>
          <w:szCs w:val="24"/>
        </w:rPr>
      </w:pPr>
      <w:r w:rsidRPr="00987EC3">
        <w:rPr>
          <w:rFonts w:ascii="Arial" w:hAnsi="Arial" w:cs="Arial"/>
          <w:b/>
          <w:bCs/>
          <w:sz w:val="24"/>
          <w:szCs w:val="24"/>
        </w:rPr>
        <w:t xml:space="preserve">Смертность. </w:t>
      </w:r>
      <w:r w:rsidRPr="00987EC3">
        <w:rPr>
          <w:rFonts w:ascii="Arial" w:hAnsi="Arial" w:cs="Arial"/>
          <w:sz w:val="24"/>
          <w:szCs w:val="24"/>
        </w:rPr>
        <w:t xml:space="preserve">Коэффициент смертности населения на территории </w:t>
      </w:r>
      <w:r w:rsidR="0001400B">
        <w:rPr>
          <w:rFonts w:ascii="Arial" w:hAnsi="Arial" w:cs="Arial"/>
          <w:sz w:val="24"/>
          <w:szCs w:val="24"/>
        </w:rPr>
        <w:t>Грачёвского</w:t>
      </w:r>
      <w:r w:rsidRPr="00987EC3">
        <w:rPr>
          <w:rFonts w:ascii="Arial" w:hAnsi="Arial" w:cs="Arial"/>
          <w:sz w:val="24"/>
          <w:szCs w:val="24"/>
        </w:rPr>
        <w:t xml:space="preserve"> муниципального округа в 2015-2020 гг. колебался в пределах от 13,0 в 2019 г. до 15,3 в 2020 г. на 1000 чел. населения. Рассматриваемые показатели превышают как среднероссийский, так и среднекраевой уровень.</w:t>
      </w:r>
    </w:p>
    <w:p w:rsidR="00987EC3" w:rsidRPr="00987EC3" w:rsidRDefault="00987EC3" w:rsidP="00987EC3">
      <w:pPr>
        <w:spacing w:after="0" w:line="276" w:lineRule="auto"/>
        <w:ind w:firstLine="709"/>
        <w:jc w:val="both"/>
        <w:rPr>
          <w:rFonts w:ascii="Arial" w:hAnsi="Arial" w:cs="Arial"/>
          <w:b/>
          <w:bCs/>
          <w:sz w:val="24"/>
          <w:szCs w:val="24"/>
        </w:rPr>
      </w:pPr>
      <w:r w:rsidRPr="00987EC3">
        <w:rPr>
          <w:rFonts w:ascii="Arial" w:hAnsi="Arial" w:cs="Arial"/>
          <w:b/>
          <w:sz w:val="24"/>
          <w:szCs w:val="24"/>
        </w:rPr>
        <w:t xml:space="preserve">Миграционное движение населения. </w:t>
      </w:r>
      <w:r w:rsidRPr="00987EC3">
        <w:rPr>
          <w:rFonts w:ascii="Arial" w:hAnsi="Arial" w:cs="Arial"/>
          <w:sz w:val="24"/>
          <w:szCs w:val="24"/>
        </w:rPr>
        <w:t xml:space="preserve">Территория округа считается одной из самых благоприятных для жизни в пределах Ставропольского края. Она отличается благоприятными почвенно-климатическими ресурсами для развития сельского хозяйства, относительно благополучной социально-экономической ситуацией, высоким уровнем жизни, перспективами для развития бизнеса. </w:t>
      </w:r>
    </w:p>
    <w:p w:rsidR="00987EC3" w:rsidRPr="00987EC3" w:rsidRDefault="00987EC3" w:rsidP="00987EC3">
      <w:pPr>
        <w:spacing w:after="0" w:line="276" w:lineRule="auto"/>
        <w:ind w:firstLine="709"/>
        <w:jc w:val="both"/>
        <w:rPr>
          <w:rFonts w:ascii="Arial" w:hAnsi="Arial" w:cs="Arial"/>
          <w:b/>
          <w:bCs/>
          <w:sz w:val="24"/>
          <w:szCs w:val="24"/>
        </w:rPr>
      </w:pPr>
    </w:p>
    <w:p w:rsidR="00C439B2" w:rsidRPr="00C439B2" w:rsidRDefault="00C439B2" w:rsidP="00AB3637">
      <w:pPr>
        <w:pStyle w:val="aa"/>
      </w:pPr>
      <w:r>
        <w:t xml:space="preserve">Таблица </w:t>
      </w:r>
      <w:r w:rsidR="007D670F">
        <w:fldChar w:fldCharType="begin"/>
      </w:r>
      <w:r w:rsidR="007D670F">
        <w:instrText xml:space="preserve"> SEQ Таблица \* ARABIC </w:instrText>
      </w:r>
      <w:r w:rsidR="007D670F">
        <w:fldChar w:fldCharType="separate"/>
      </w:r>
      <w:r w:rsidR="002955DD">
        <w:rPr>
          <w:noProof/>
        </w:rPr>
        <w:t>15</w:t>
      </w:r>
      <w:r w:rsidR="007D670F">
        <w:rPr>
          <w:noProof/>
        </w:rPr>
        <w:fldChar w:fldCharType="end"/>
      </w:r>
      <w:r>
        <w:t xml:space="preserve"> – </w:t>
      </w:r>
      <w:r w:rsidRPr="00E9519E">
        <w:t xml:space="preserve">Сравнительная характеристика миграции населения Российской Федерации, Ставропольского края и </w:t>
      </w:r>
      <w:r w:rsidR="0001400B">
        <w:t>Грачёвского</w:t>
      </w:r>
      <w:r w:rsidRPr="00E9519E">
        <w:t xml:space="preserve"> муниципального округа в 2020 г., на 1000 чел.</w:t>
      </w:r>
      <w:r w:rsidRPr="00C439B2">
        <w:rPr>
          <w:szCs w:val="24"/>
          <w:vertAlign w:val="superscript"/>
        </w:rPr>
        <w:t xml:space="preserve"> </w:t>
      </w:r>
      <w:r w:rsidRPr="00C439B2">
        <w:rPr>
          <w:vertAlign w:val="superscript"/>
        </w:rPr>
        <w:footnoteReference w:id="28"/>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8"/>
        <w:gridCol w:w="2018"/>
        <w:gridCol w:w="2018"/>
        <w:gridCol w:w="2027"/>
      </w:tblGrid>
      <w:tr w:rsidR="00987EC3" w:rsidRPr="00C439B2" w:rsidTr="00C44E33">
        <w:trPr>
          <w:jc w:val="center"/>
        </w:trPr>
        <w:tc>
          <w:tcPr>
            <w:tcW w:w="1833" w:type="pct"/>
            <w:shd w:val="clear" w:color="auto" w:fill="auto"/>
          </w:tcPr>
          <w:p w:rsidR="00987EC3" w:rsidRPr="00C439B2" w:rsidRDefault="00987EC3" w:rsidP="00C439B2">
            <w:pPr>
              <w:spacing w:after="0" w:line="240" w:lineRule="auto"/>
              <w:jc w:val="both"/>
              <w:rPr>
                <w:rFonts w:ascii="Arial Narrow" w:hAnsi="Arial Narrow" w:cs="Arial"/>
                <w:b/>
                <w:bCs/>
                <w:sz w:val="24"/>
                <w:szCs w:val="24"/>
              </w:rPr>
            </w:pPr>
          </w:p>
        </w:tc>
        <w:tc>
          <w:tcPr>
            <w:tcW w:w="1054" w:type="pct"/>
            <w:shd w:val="clear" w:color="auto" w:fill="auto"/>
            <w:vAlign w:val="center"/>
          </w:tcPr>
          <w:p w:rsidR="00987EC3" w:rsidRPr="00C439B2" w:rsidRDefault="00987EC3" w:rsidP="00C439B2">
            <w:pPr>
              <w:spacing w:after="0" w:line="240" w:lineRule="auto"/>
              <w:jc w:val="both"/>
              <w:rPr>
                <w:rFonts w:ascii="Arial Narrow" w:hAnsi="Arial Narrow" w:cs="Arial"/>
                <w:b/>
                <w:bCs/>
                <w:sz w:val="24"/>
                <w:szCs w:val="24"/>
              </w:rPr>
            </w:pPr>
            <w:r w:rsidRPr="00C439B2">
              <w:rPr>
                <w:rFonts w:ascii="Arial Narrow" w:hAnsi="Arial Narrow" w:cs="Arial"/>
                <w:b/>
                <w:bCs/>
                <w:sz w:val="24"/>
                <w:szCs w:val="24"/>
              </w:rPr>
              <w:t>Прибыло</w:t>
            </w:r>
          </w:p>
        </w:tc>
        <w:tc>
          <w:tcPr>
            <w:tcW w:w="1054" w:type="pct"/>
            <w:shd w:val="clear" w:color="auto" w:fill="auto"/>
            <w:vAlign w:val="center"/>
          </w:tcPr>
          <w:p w:rsidR="00987EC3" w:rsidRPr="00C439B2" w:rsidRDefault="00987EC3" w:rsidP="00C439B2">
            <w:pPr>
              <w:spacing w:after="0" w:line="240" w:lineRule="auto"/>
              <w:jc w:val="both"/>
              <w:rPr>
                <w:rFonts w:ascii="Arial Narrow" w:hAnsi="Arial Narrow" w:cs="Arial"/>
                <w:b/>
                <w:bCs/>
                <w:sz w:val="24"/>
                <w:szCs w:val="24"/>
              </w:rPr>
            </w:pPr>
            <w:r w:rsidRPr="00C439B2">
              <w:rPr>
                <w:rFonts w:ascii="Arial Narrow" w:hAnsi="Arial Narrow" w:cs="Arial"/>
                <w:b/>
                <w:bCs/>
                <w:sz w:val="24"/>
                <w:szCs w:val="24"/>
              </w:rPr>
              <w:t>Выбыло</w:t>
            </w:r>
          </w:p>
        </w:tc>
        <w:tc>
          <w:tcPr>
            <w:tcW w:w="1059" w:type="pct"/>
          </w:tcPr>
          <w:p w:rsidR="00987EC3" w:rsidRPr="00C439B2" w:rsidRDefault="00987EC3" w:rsidP="00C439B2">
            <w:pPr>
              <w:spacing w:after="0" w:line="240" w:lineRule="auto"/>
              <w:jc w:val="both"/>
              <w:rPr>
                <w:rFonts w:ascii="Arial Narrow" w:hAnsi="Arial Narrow" w:cs="Arial"/>
                <w:b/>
                <w:bCs/>
                <w:sz w:val="24"/>
                <w:szCs w:val="24"/>
              </w:rPr>
            </w:pPr>
            <w:r w:rsidRPr="00C439B2">
              <w:rPr>
                <w:rFonts w:ascii="Arial Narrow" w:hAnsi="Arial Narrow" w:cs="Arial"/>
                <w:b/>
                <w:bCs/>
                <w:sz w:val="24"/>
                <w:szCs w:val="24"/>
              </w:rPr>
              <w:t>Миграционный прирост</w:t>
            </w:r>
          </w:p>
        </w:tc>
      </w:tr>
      <w:tr w:rsidR="00987EC3" w:rsidRPr="00C439B2" w:rsidTr="00C44E33">
        <w:trPr>
          <w:jc w:val="center"/>
        </w:trPr>
        <w:tc>
          <w:tcPr>
            <w:tcW w:w="1833" w:type="pct"/>
            <w:shd w:val="clear" w:color="auto" w:fill="auto"/>
          </w:tcPr>
          <w:p w:rsidR="00987EC3" w:rsidRPr="00C439B2" w:rsidRDefault="00987EC3" w:rsidP="00C439B2">
            <w:pPr>
              <w:spacing w:after="0" w:line="240" w:lineRule="auto"/>
              <w:jc w:val="both"/>
              <w:rPr>
                <w:rFonts w:ascii="Arial Narrow" w:hAnsi="Arial Narrow" w:cs="Arial"/>
                <w:sz w:val="24"/>
                <w:szCs w:val="24"/>
              </w:rPr>
            </w:pPr>
            <w:r w:rsidRPr="00C439B2">
              <w:rPr>
                <w:rFonts w:ascii="Arial Narrow" w:hAnsi="Arial Narrow" w:cs="Arial"/>
                <w:sz w:val="24"/>
                <w:szCs w:val="24"/>
              </w:rPr>
              <w:t>Российская Федерация</w:t>
            </w:r>
          </w:p>
        </w:tc>
        <w:tc>
          <w:tcPr>
            <w:tcW w:w="1054" w:type="pct"/>
            <w:shd w:val="clear" w:color="auto" w:fill="auto"/>
            <w:vAlign w:val="center"/>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28,1</w:t>
            </w:r>
          </w:p>
        </w:tc>
        <w:tc>
          <w:tcPr>
            <w:tcW w:w="1054" w:type="pct"/>
            <w:shd w:val="clear" w:color="auto" w:fill="auto"/>
            <w:vAlign w:val="center"/>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27,4</w:t>
            </w:r>
          </w:p>
        </w:tc>
        <w:tc>
          <w:tcPr>
            <w:tcW w:w="1059" w:type="pct"/>
            <w:vAlign w:val="center"/>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0,7</w:t>
            </w:r>
          </w:p>
        </w:tc>
      </w:tr>
      <w:tr w:rsidR="00987EC3" w:rsidRPr="00C439B2" w:rsidTr="00C44E33">
        <w:trPr>
          <w:jc w:val="center"/>
        </w:trPr>
        <w:tc>
          <w:tcPr>
            <w:tcW w:w="1833" w:type="pct"/>
            <w:shd w:val="clear" w:color="auto" w:fill="auto"/>
          </w:tcPr>
          <w:p w:rsidR="00987EC3" w:rsidRPr="00C439B2" w:rsidRDefault="00987EC3" w:rsidP="00C439B2">
            <w:pPr>
              <w:spacing w:after="0" w:line="240" w:lineRule="auto"/>
              <w:jc w:val="both"/>
              <w:rPr>
                <w:rFonts w:ascii="Arial Narrow" w:hAnsi="Arial Narrow" w:cs="Arial"/>
                <w:sz w:val="24"/>
                <w:szCs w:val="24"/>
              </w:rPr>
            </w:pPr>
            <w:r w:rsidRPr="00C439B2">
              <w:rPr>
                <w:rFonts w:ascii="Arial Narrow" w:hAnsi="Arial Narrow" w:cs="Arial"/>
                <w:sz w:val="24"/>
                <w:szCs w:val="24"/>
              </w:rPr>
              <w:t>Ставропольский край</w:t>
            </w:r>
          </w:p>
        </w:tc>
        <w:tc>
          <w:tcPr>
            <w:tcW w:w="1054" w:type="pct"/>
            <w:shd w:val="clear" w:color="auto" w:fill="auto"/>
            <w:vAlign w:val="center"/>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28,0</w:t>
            </w:r>
          </w:p>
        </w:tc>
        <w:tc>
          <w:tcPr>
            <w:tcW w:w="1054" w:type="pct"/>
            <w:shd w:val="clear" w:color="auto" w:fill="auto"/>
            <w:vAlign w:val="center"/>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28,4</w:t>
            </w:r>
          </w:p>
        </w:tc>
        <w:tc>
          <w:tcPr>
            <w:tcW w:w="1059" w:type="pct"/>
            <w:vAlign w:val="center"/>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- 0,4</w:t>
            </w:r>
          </w:p>
        </w:tc>
      </w:tr>
      <w:tr w:rsidR="00987EC3" w:rsidRPr="00C439B2" w:rsidTr="00C44E33">
        <w:trPr>
          <w:jc w:val="center"/>
        </w:trPr>
        <w:tc>
          <w:tcPr>
            <w:tcW w:w="1833" w:type="pct"/>
            <w:shd w:val="clear" w:color="auto" w:fill="auto"/>
          </w:tcPr>
          <w:p w:rsidR="00987EC3" w:rsidRPr="00C439B2" w:rsidRDefault="0001400B" w:rsidP="00C439B2">
            <w:pPr>
              <w:spacing w:after="0" w:line="240" w:lineRule="auto"/>
              <w:jc w:val="both"/>
              <w:rPr>
                <w:rFonts w:ascii="Arial Narrow" w:hAnsi="Arial Narrow" w:cs="Arial"/>
                <w:sz w:val="24"/>
                <w:szCs w:val="24"/>
              </w:rPr>
            </w:pPr>
            <w:r>
              <w:rPr>
                <w:rFonts w:ascii="Arial Narrow" w:hAnsi="Arial Narrow" w:cs="Arial"/>
                <w:sz w:val="24"/>
                <w:szCs w:val="24"/>
              </w:rPr>
              <w:t>Грачёвский</w:t>
            </w:r>
            <w:r w:rsidR="00987EC3" w:rsidRPr="00C439B2">
              <w:rPr>
                <w:rFonts w:ascii="Arial Narrow" w:hAnsi="Arial Narrow" w:cs="Arial"/>
                <w:sz w:val="24"/>
                <w:szCs w:val="24"/>
              </w:rPr>
              <w:t xml:space="preserve"> округ</w:t>
            </w:r>
          </w:p>
        </w:tc>
        <w:tc>
          <w:tcPr>
            <w:tcW w:w="1054" w:type="pct"/>
            <w:shd w:val="clear" w:color="auto" w:fill="auto"/>
            <w:vAlign w:val="center"/>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37,1</w:t>
            </w:r>
          </w:p>
        </w:tc>
        <w:tc>
          <w:tcPr>
            <w:tcW w:w="1054" w:type="pct"/>
            <w:shd w:val="clear" w:color="auto" w:fill="auto"/>
            <w:vAlign w:val="center"/>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31,7</w:t>
            </w:r>
          </w:p>
        </w:tc>
        <w:tc>
          <w:tcPr>
            <w:tcW w:w="1059" w:type="pct"/>
            <w:vAlign w:val="center"/>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5,4</w:t>
            </w:r>
          </w:p>
        </w:tc>
      </w:tr>
    </w:tbl>
    <w:p w:rsidR="00987EC3" w:rsidRPr="00987EC3" w:rsidRDefault="00987EC3" w:rsidP="00987EC3">
      <w:pPr>
        <w:spacing w:after="0" w:line="276" w:lineRule="auto"/>
        <w:ind w:firstLine="709"/>
        <w:jc w:val="both"/>
        <w:rPr>
          <w:rFonts w:ascii="Arial" w:hAnsi="Arial" w:cs="Arial"/>
          <w:sz w:val="24"/>
          <w:szCs w:val="24"/>
        </w:rPr>
      </w:pPr>
    </w:p>
    <w:p w:rsidR="00987EC3" w:rsidRPr="00987EC3" w:rsidRDefault="00987EC3" w:rsidP="00987EC3">
      <w:pPr>
        <w:spacing w:after="0" w:line="276" w:lineRule="auto"/>
        <w:ind w:firstLine="709"/>
        <w:jc w:val="both"/>
        <w:rPr>
          <w:rFonts w:ascii="Arial" w:hAnsi="Arial" w:cs="Arial"/>
          <w:sz w:val="24"/>
          <w:szCs w:val="24"/>
        </w:rPr>
      </w:pPr>
      <w:r w:rsidRPr="00987EC3">
        <w:rPr>
          <w:rFonts w:ascii="Arial" w:hAnsi="Arial" w:cs="Arial"/>
          <w:sz w:val="24"/>
          <w:szCs w:val="24"/>
        </w:rPr>
        <w:t xml:space="preserve">Положительное сальдо миграции на территории округа при отрицательных показателях естественного воспроизводства населения, влияет на относительную стабильность численности населения. </w:t>
      </w:r>
    </w:p>
    <w:p w:rsidR="00987EC3" w:rsidRPr="00987EC3" w:rsidRDefault="00987EC3" w:rsidP="00987EC3">
      <w:pPr>
        <w:spacing w:after="0" w:line="276" w:lineRule="auto"/>
        <w:ind w:firstLine="709"/>
        <w:jc w:val="both"/>
        <w:rPr>
          <w:rFonts w:ascii="Arial" w:hAnsi="Arial" w:cs="Arial"/>
          <w:sz w:val="24"/>
          <w:szCs w:val="24"/>
        </w:rPr>
      </w:pPr>
      <w:r w:rsidRPr="00987EC3">
        <w:rPr>
          <w:rFonts w:ascii="Arial" w:hAnsi="Arial" w:cs="Arial"/>
          <w:sz w:val="24"/>
          <w:szCs w:val="24"/>
        </w:rPr>
        <w:lastRenderedPageBreak/>
        <w:t xml:space="preserve">В условиях, когда процесс естественной убыли населения приобрел устойчивый характер, миграция населения занимает особое место в процессе формирования населения как компенсационный фактор. Миграция в округе, в целом, восполняет естественные потери населения, однако, в последние годы ее значение снижается. </w:t>
      </w:r>
    </w:p>
    <w:p w:rsidR="00987EC3" w:rsidRPr="00987EC3" w:rsidRDefault="00987EC3" w:rsidP="00987EC3">
      <w:pPr>
        <w:spacing w:after="0" w:line="276" w:lineRule="auto"/>
        <w:ind w:firstLine="709"/>
        <w:jc w:val="both"/>
        <w:rPr>
          <w:rFonts w:ascii="Arial" w:hAnsi="Arial" w:cs="Arial"/>
          <w:sz w:val="24"/>
          <w:szCs w:val="24"/>
        </w:rPr>
      </w:pPr>
      <w:r w:rsidRPr="00987EC3">
        <w:rPr>
          <w:rFonts w:ascii="Arial" w:hAnsi="Arial" w:cs="Arial"/>
          <w:sz w:val="24"/>
          <w:szCs w:val="24"/>
        </w:rPr>
        <w:t xml:space="preserve">В 2020 г. коэффициент прибывших на территорию </w:t>
      </w:r>
      <w:r w:rsidR="0001400B">
        <w:rPr>
          <w:rFonts w:ascii="Arial" w:hAnsi="Arial" w:cs="Arial"/>
          <w:sz w:val="24"/>
          <w:szCs w:val="24"/>
        </w:rPr>
        <w:t>Грачёвского</w:t>
      </w:r>
      <w:r w:rsidRPr="00987EC3">
        <w:rPr>
          <w:rFonts w:ascii="Arial" w:hAnsi="Arial" w:cs="Arial"/>
          <w:sz w:val="24"/>
          <w:szCs w:val="24"/>
        </w:rPr>
        <w:t xml:space="preserve"> муниципального округа составил 37,1 чел. на 1000 жителей, что выше средних показателей по стране и краю. Показатели выбывших, также, превосходят аналогичные по России и Ставрополью. В отличие от территорий более высокого уровня в пределах округа наблюдается довольно высокий миграционная прирост населения, что свидетельствует о его привлекательности для мигрантов и местных жителей.</w:t>
      </w:r>
    </w:p>
    <w:p w:rsidR="00987EC3" w:rsidRPr="00987EC3" w:rsidRDefault="00987EC3" w:rsidP="00987EC3">
      <w:pPr>
        <w:spacing w:after="0" w:line="276" w:lineRule="auto"/>
        <w:ind w:firstLine="709"/>
        <w:jc w:val="both"/>
        <w:rPr>
          <w:rFonts w:ascii="Arial" w:hAnsi="Arial" w:cs="Arial"/>
          <w:sz w:val="24"/>
          <w:szCs w:val="24"/>
        </w:rPr>
      </w:pPr>
      <w:r w:rsidRPr="00987EC3">
        <w:rPr>
          <w:rFonts w:ascii="Arial" w:hAnsi="Arial" w:cs="Arial"/>
          <w:sz w:val="24"/>
          <w:szCs w:val="24"/>
        </w:rPr>
        <w:t>В 2020 г. в округ прибыло 1386 чел., внутрикраевая миграция составила 43,3</w:t>
      </w:r>
      <w:r w:rsidR="008571A1">
        <w:rPr>
          <w:rFonts w:ascii="Arial" w:hAnsi="Arial" w:cs="Arial"/>
          <w:sz w:val="24"/>
          <w:szCs w:val="24"/>
        </w:rPr>
        <w:t>%</w:t>
      </w:r>
      <w:r w:rsidRPr="00987EC3">
        <w:rPr>
          <w:rFonts w:ascii="Arial" w:hAnsi="Arial" w:cs="Arial"/>
          <w:sz w:val="24"/>
          <w:szCs w:val="24"/>
        </w:rPr>
        <w:t>, из других регионов страны прибыло 33,2</w:t>
      </w:r>
      <w:r w:rsidR="008571A1">
        <w:rPr>
          <w:rFonts w:ascii="Arial" w:hAnsi="Arial" w:cs="Arial"/>
          <w:sz w:val="24"/>
          <w:szCs w:val="24"/>
        </w:rPr>
        <w:t>%</w:t>
      </w:r>
      <w:r w:rsidRPr="00987EC3">
        <w:rPr>
          <w:rFonts w:ascii="Arial" w:hAnsi="Arial" w:cs="Arial"/>
          <w:sz w:val="24"/>
          <w:szCs w:val="24"/>
        </w:rPr>
        <w:t>. Относительно привлекателен МО и для иностранных граждан, доля которых составляет 23,5</w:t>
      </w:r>
      <w:r w:rsidR="008571A1">
        <w:rPr>
          <w:rFonts w:ascii="Arial" w:hAnsi="Arial" w:cs="Arial"/>
          <w:sz w:val="24"/>
          <w:szCs w:val="24"/>
        </w:rPr>
        <w:t>%</w:t>
      </w:r>
      <w:r w:rsidRPr="00987EC3">
        <w:rPr>
          <w:rFonts w:ascii="Arial" w:hAnsi="Arial" w:cs="Arial"/>
          <w:sz w:val="24"/>
          <w:szCs w:val="24"/>
        </w:rPr>
        <w:t xml:space="preserve"> (в основном прибывают выходцы из стран СНГ). Среди выбывших на долю внутрикраевой миграции приходится 51,9</w:t>
      </w:r>
      <w:r w:rsidR="008571A1">
        <w:rPr>
          <w:rFonts w:ascii="Arial" w:hAnsi="Arial" w:cs="Arial"/>
          <w:sz w:val="24"/>
          <w:szCs w:val="24"/>
        </w:rPr>
        <w:t>%</w:t>
      </w:r>
      <w:r w:rsidRPr="00987EC3">
        <w:rPr>
          <w:rFonts w:ascii="Arial" w:hAnsi="Arial" w:cs="Arial"/>
          <w:sz w:val="24"/>
          <w:szCs w:val="24"/>
        </w:rPr>
        <w:t>, других регионов России – 26,4</w:t>
      </w:r>
      <w:r w:rsidR="008571A1">
        <w:rPr>
          <w:rFonts w:ascii="Arial" w:hAnsi="Arial" w:cs="Arial"/>
          <w:sz w:val="24"/>
          <w:szCs w:val="24"/>
        </w:rPr>
        <w:t>%</w:t>
      </w:r>
      <w:r w:rsidRPr="00987EC3">
        <w:rPr>
          <w:rFonts w:ascii="Arial" w:hAnsi="Arial" w:cs="Arial"/>
          <w:sz w:val="24"/>
          <w:szCs w:val="24"/>
        </w:rPr>
        <w:t>, заграницы – 21,7</w:t>
      </w:r>
      <w:r w:rsidR="008571A1">
        <w:rPr>
          <w:rFonts w:ascii="Arial" w:hAnsi="Arial" w:cs="Arial"/>
          <w:sz w:val="24"/>
          <w:szCs w:val="24"/>
        </w:rPr>
        <w:t>%</w:t>
      </w:r>
      <w:r w:rsidRPr="00987EC3">
        <w:rPr>
          <w:rFonts w:ascii="Arial" w:hAnsi="Arial" w:cs="Arial"/>
          <w:sz w:val="24"/>
          <w:szCs w:val="24"/>
        </w:rPr>
        <w:t xml:space="preserve">. Из всех территорий </w:t>
      </w:r>
      <w:r w:rsidR="0001400B">
        <w:rPr>
          <w:rFonts w:ascii="Arial" w:hAnsi="Arial" w:cs="Arial"/>
          <w:sz w:val="24"/>
          <w:szCs w:val="24"/>
        </w:rPr>
        <w:t>Грачёвский</w:t>
      </w:r>
      <w:r w:rsidRPr="00987EC3">
        <w:rPr>
          <w:rFonts w:ascii="Arial" w:hAnsi="Arial" w:cs="Arial"/>
          <w:sz w:val="24"/>
          <w:szCs w:val="24"/>
        </w:rPr>
        <w:t xml:space="preserve"> муниципальный округ имеет небольшой отрицательный миграционный баланс только с территориями Ставропольского края (15 чел.)</w:t>
      </w:r>
      <w:r w:rsidRPr="00987EC3">
        <w:rPr>
          <w:rFonts w:ascii="Arial" w:hAnsi="Arial" w:cs="Arial"/>
          <w:sz w:val="24"/>
          <w:szCs w:val="24"/>
          <w:vertAlign w:val="superscript"/>
        </w:rPr>
        <w:footnoteReference w:id="29"/>
      </w:r>
      <w:r w:rsidRPr="00987EC3">
        <w:rPr>
          <w:rFonts w:ascii="Arial" w:hAnsi="Arial" w:cs="Arial"/>
          <w:sz w:val="24"/>
          <w:szCs w:val="24"/>
        </w:rPr>
        <w:t>.</w:t>
      </w:r>
    </w:p>
    <w:p w:rsidR="00987EC3" w:rsidRPr="00987EC3" w:rsidRDefault="00987EC3" w:rsidP="00987EC3">
      <w:pPr>
        <w:spacing w:after="0" w:line="276" w:lineRule="auto"/>
        <w:ind w:firstLine="709"/>
        <w:jc w:val="both"/>
        <w:rPr>
          <w:rFonts w:ascii="Arial" w:hAnsi="Arial" w:cs="Arial"/>
          <w:sz w:val="24"/>
          <w:szCs w:val="24"/>
        </w:rPr>
      </w:pPr>
      <w:r w:rsidRPr="00987EC3">
        <w:rPr>
          <w:rFonts w:ascii="Arial" w:hAnsi="Arial" w:cs="Arial"/>
          <w:sz w:val="24"/>
          <w:szCs w:val="24"/>
        </w:rPr>
        <w:t>Таким образом, общий миграционный прирост по округу обусловлен притоком населения из других регионов страны и зарубежных стран, значительно превышающая незначительный отток в муниципальные и городские округа Ставропольского края.</w:t>
      </w:r>
    </w:p>
    <w:p w:rsidR="00987EC3" w:rsidRPr="00987EC3" w:rsidRDefault="00987EC3" w:rsidP="00987EC3">
      <w:pPr>
        <w:spacing w:after="0" w:line="276" w:lineRule="auto"/>
        <w:ind w:firstLine="709"/>
        <w:jc w:val="both"/>
        <w:rPr>
          <w:rFonts w:ascii="Arial" w:hAnsi="Arial" w:cs="Arial"/>
          <w:sz w:val="24"/>
          <w:szCs w:val="24"/>
        </w:rPr>
      </w:pPr>
      <w:r w:rsidRPr="00987EC3">
        <w:rPr>
          <w:rFonts w:ascii="Arial" w:hAnsi="Arial" w:cs="Arial"/>
          <w:sz w:val="24"/>
          <w:szCs w:val="24"/>
        </w:rPr>
        <w:t>Данные миграции населения по территориальным управлениям приведены в таблице.</w:t>
      </w:r>
    </w:p>
    <w:p w:rsidR="00987EC3" w:rsidRPr="00987EC3" w:rsidRDefault="00987EC3" w:rsidP="00987EC3">
      <w:pPr>
        <w:spacing w:after="0" w:line="276" w:lineRule="auto"/>
        <w:ind w:firstLine="709"/>
        <w:jc w:val="both"/>
        <w:rPr>
          <w:rFonts w:ascii="Arial" w:hAnsi="Arial" w:cs="Arial"/>
          <w:b/>
          <w:bCs/>
          <w:sz w:val="24"/>
          <w:szCs w:val="24"/>
        </w:rPr>
      </w:pPr>
    </w:p>
    <w:p w:rsidR="00C439B2" w:rsidRDefault="00C439B2" w:rsidP="00AB3637">
      <w:pPr>
        <w:pStyle w:val="aa"/>
      </w:pPr>
      <w:r>
        <w:t xml:space="preserve">Таблица </w:t>
      </w:r>
      <w:r w:rsidR="007D670F">
        <w:fldChar w:fldCharType="begin"/>
      </w:r>
      <w:r w:rsidR="007D670F">
        <w:instrText xml:space="preserve"> SEQ Таблица \* ARABIC </w:instrText>
      </w:r>
      <w:r w:rsidR="007D670F">
        <w:fldChar w:fldCharType="separate"/>
      </w:r>
      <w:r w:rsidR="002955DD">
        <w:rPr>
          <w:noProof/>
        </w:rPr>
        <w:t>16</w:t>
      </w:r>
      <w:r w:rsidR="007D670F">
        <w:rPr>
          <w:noProof/>
        </w:rPr>
        <w:fldChar w:fldCharType="end"/>
      </w:r>
      <w:r>
        <w:t xml:space="preserve"> – </w:t>
      </w:r>
      <w:r w:rsidRPr="00DD6391">
        <w:t xml:space="preserve">Миграция населения </w:t>
      </w:r>
      <w:r w:rsidR="0001400B">
        <w:t>Грачёвского</w:t>
      </w:r>
      <w:r w:rsidRPr="00DD6391">
        <w:t xml:space="preserve"> муниципального округа в 2020 г., чел., на 1000 чел.</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0"/>
        <w:gridCol w:w="1134"/>
        <w:gridCol w:w="992"/>
        <w:gridCol w:w="992"/>
        <w:gridCol w:w="992"/>
        <w:gridCol w:w="992"/>
        <w:gridCol w:w="994"/>
      </w:tblGrid>
      <w:tr w:rsidR="00987EC3" w:rsidRPr="00C439B2" w:rsidTr="00987EC3">
        <w:tc>
          <w:tcPr>
            <w:tcW w:w="1780" w:type="pct"/>
            <w:vMerge w:val="restart"/>
            <w:shd w:val="clear" w:color="auto" w:fill="auto"/>
            <w:vAlign w:val="center"/>
          </w:tcPr>
          <w:p w:rsidR="00987EC3" w:rsidRPr="00C439B2" w:rsidRDefault="00987EC3" w:rsidP="00C439B2">
            <w:pPr>
              <w:spacing w:after="0" w:line="240" w:lineRule="auto"/>
              <w:jc w:val="both"/>
              <w:rPr>
                <w:rFonts w:ascii="Arial Narrow" w:hAnsi="Arial Narrow" w:cs="Arial"/>
                <w:b/>
                <w:bCs/>
                <w:sz w:val="24"/>
                <w:szCs w:val="24"/>
              </w:rPr>
            </w:pPr>
            <w:r w:rsidRPr="00C439B2">
              <w:rPr>
                <w:rFonts w:ascii="Arial Narrow" w:hAnsi="Arial Narrow" w:cs="Arial"/>
                <w:b/>
                <w:bCs/>
                <w:sz w:val="24"/>
                <w:szCs w:val="24"/>
              </w:rPr>
              <w:t>Территориальные</w:t>
            </w:r>
          </w:p>
          <w:p w:rsidR="00987EC3" w:rsidRPr="00C439B2" w:rsidRDefault="00987EC3" w:rsidP="00C439B2">
            <w:pPr>
              <w:spacing w:after="0" w:line="240" w:lineRule="auto"/>
              <w:jc w:val="both"/>
              <w:rPr>
                <w:rFonts w:ascii="Arial Narrow" w:hAnsi="Arial Narrow" w:cs="Arial"/>
                <w:b/>
                <w:bCs/>
                <w:sz w:val="24"/>
                <w:szCs w:val="24"/>
              </w:rPr>
            </w:pPr>
            <w:r w:rsidRPr="00C439B2">
              <w:rPr>
                <w:rFonts w:ascii="Arial Narrow" w:hAnsi="Arial Narrow" w:cs="Arial"/>
                <w:b/>
                <w:bCs/>
                <w:sz w:val="24"/>
                <w:szCs w:val="24"/>
              </w:rPr>
              <w:t>управления</w:t>
            </w:r>
          </w:p>
        </w:tc>
        <w:tc>
          <w:tcPr>
            <w:tcW w:w="1123" w:type="pct"/>
            <w:gridSpan w:val="2"/>
            <w:shd w:val="clear" w:color="auto" w:fill="auto"/>
            <w:vAlign w:val="center"/>
          </w:tcPr>
          <w:p w:rsidR="00987EC3" w:rsidRPr="00C439B2" w:rsidRDefault="00987EC3" w:rsidP="00C439B2">
            <w:pPr>
              <w:spacing w:after="0" w:line="240" w:lineRule="auto"/>
              <w:jc w:val="both"/>
              <w:rPr>
                <w:rFonts w:ascii="Arial Narrow" w:hAnsi="Arial Narrow" w:cs="Arial"/>
                <w:b/>
                <w:bCs/>
                <w:sz w:val="24"/>
                <w:szCs w:val="24"/>
              </w:rPr>
            </w:pPr>
            <w:r w:rsidRPr="00C439B2">
              <w:rPr>
                <w:rFonts w:ascii="Arial Narrow" w:hAnsi="Arial Narrow" w:cs="Arial"/>
                <w:b/>
                <w:bCs/>
                <w:sz w:val="24"/>
                <w:szCs w:val="24"/>
              </w:rPr>
              <w:t>Прибывшие</w:t>
            </w:r>
          </w:p>
        </w:tc>
        <w:tc>
          <w:tcPr>
            <w:tcW w:w="1048" w:type="pct"/>
            <w:gridSpan w:val="2"/>
            <w:shd w:val="clear" w:color="auto" w:fill="auto"/>
            <w:vAlign w:val="center"/>
          </w:tcPr>
          <w:p w:rsidR="00987EC3" w:rsidRPr="00C439B2" w:rsidRDefault="00987EC3" w:rsidP="00C439B2">
            <w:pPr>
              <w:spacing w:after="0" w:line="240" w:lineRule="auto"/>
              <w:jc w:val="both"/>
              <w:rPr>
                <w:rFonts w:ascii="Arial Narrow" w:hAnsi="Arial Narrow" w:cs="Arial"/>
                <w:b/>
                <w:bCs/>
                <w:sz w:val="24"/>
                <w:szCs w:val="24"/>
              </w:rPr>
            </w:pPr>
            <w:r w:rsidRPr="00C439B2">
              <w:rPr>
                <w:rFonts w:ascii="Arial Narrow" w:hAnsi="Arial Narrow" w:cs="Arial"/>
                <w:b/>
                <w:bCs/>
                <w:sz w:val="24"/>
                <w:szCs w:val="24"/>
              </w:rPr>
              <w:t>Выбывшие</w:t>
            </w:r>
          </w:p>
        </w:tc>
        <w:tc>
          <w:tcPr>
            <w:tcW w:w="1049" w:type="pct"/>
            <w:gridSpan w:val="2"/>
            <w:shd w:val="clear" w:color="auto" w:fill="auto"/>
            <w:vAlign w:val="center"/>
          </w:tcPr>
          <w:p w:rsidR="00987EC3" w:rsidRPr="00C439B2" w:rsidRDefault="00987EC3" w:rsidP="00C439B2">
            <w:pPr>
              <w:spacing w:after="0" w:line="240" w:lineRule="auto"/>
              <w:jc w:val="both"/>
              <w:rPr>
                <w:rFonts w:ascii="Arial Narrow" w:hAnsi="Arial Narrow" w:cs="Arial"/>
                <w:b/>
                <w:bCs/>
                <w:sz w:val="24"/>
                <w:szCs w:val="24"/>
              </w:rPr>
            </w:pPr>
            <w:r w:rsidRPr="00C439B2">
              <w:rPr>
                <w:rFonts w:ascii="Arial Narrow" w:hAnsi="Arial Narrow" w:cs="Arial"/>
                <w:b/>
                <w:bCs/>
                <w:sz w:val="24"/>
                <w:szCs w:val="24"/>
              </w:rPr>
              <w:t>Прирост / убыль</w:t>
            </w:r>
          </w:p>
        </w:tc>
      </w:tr>
      <w:tr w:rsidR="00987EC3" w:rsidRPr="00C439B2" w:rsidTr="00987EC3">
        <w:tc>
          <w:tcPr>
            <w:tcW w:w="1780" w:type="pct"/>
            <w:vMerge/>
            <w:shd w:val="clear" w:color="auto" w:fill="auto"/>
            <w:vAlign w:val="center"/>
          </w:tcPr>
          <w:p w:rsidR="00987EC3" w:rsidRPr="00C439B2" w:rsidRDefault="00987EC3" w:rsidP="00C439B2">
            <w:pPr>
              <w:spacing w:after="0" w:line="240" w:lineRule="auto"/>
              <w:jc w:val="both"/>
              <w:rPr>
                <w:rFonts w:ascii="Arial Narrow" w:hAnsi="Arial Narrow" w:cs="Arial"/>
                <w:b/>
                <w:bCs/>
                <w:sz w:val="24"/>
                <w:szCs w:val="24"/>
              </w:rPr>
            </w:pPr>
          </w:p>
        </w:tc>
        <w:tc>
          <w:tcPr>
            <w:tcW w:w="599" w:type="pct"/>
            <w:shd w:val="clear" w:color="auto" w:fill="auto"/>
            <w:vAlign w:val="center"/>
          </w:tcPr>
          <w:p w:rsidR="00987EC3" w:rsidRPr="00C439B2" w:rsidRDefault="00987EC3" w:rsidP="00C439B2">
            <w:pPr>
              <w:spacing w:after="0" w:line="240" w:lineRule="auto"/>
              <w:jc w:val="center"/>
              <w:rPr>
                <w:rFonts w:ascii="Arial Narrow" w:hAnsi="Arial Narrow" w:cs="Arial"/>
                <w:b/>
                <w:bCs/>
                <w:sz w:val="24"/>
                <w:szCs w:val="24"/>
              </w:rPr>
            </w:pPr>
            <w:r w:rsidRPr="00C439B2">
              <w:rPr>
                <w:rFonts w:ascii="Arial Narrow" w:hAnsi="Arial Narrow" w:cs="Arial"/>
                <w:b/>
                <w:bCs/>
                <w:sz w:val="24"/>
                <w:szCs w:val="24"/>
              </w:rPr>
              <w:t>чел.</w:t>
            </w:r>
          </w:p>
        </w:tc>
        <w:tc>
          <w:tcPr>
            <w:tcW w:w="524" w:type="pct"/>
            <w:shd w:val="clear" w:color="auto" w:fill="auto"/>
            <w:vAlign w:val="center"/>
          </w:tcPr>
          <w:p w:rsidR="00987EC3" w:rsidRPr="00C439B2" w:rsidRDefault="00987EC3" w:rsidP="00C439B2">
            <w:pPr>
              <w:spacing w:after="0" w:line="240" w:lineRule="auto"/>
              <w:jc w:val="center"/>
              <w:rPr>
                <w:rFonts w:ascii="Arial Narrow" w:hAnsi="Arial Narrow" w:cs="Arial"/>
                <w:b/>
                <w:bCs/>
                <w:sz w:val="24"/>
                <w:szCs w:val="24"/>
              </w:rPr>
            </w:pPr>
            <w:r w:rsidRPr="00C439B2">
              <w:rPr>
                <w:rFonts w:ascii="Arial Narrow" w:hAnsi="Arial Narrow" w:cs="Arial"/>
                <w:b/>
                <w:bCs/>
                <w:sz w:val="24"/>
                <w:szCs w:val="24"/>
              </w:rPr>
              <w:t>‰</w:t>
            </w:r>
          </w:p>
        </w:tc>
        <w:tc>
          <w:tcPr>
            <w:tcW w:w="524" w:type="pct"/>
            <w:shd w:val="clear" w:color="auto" w:fill="auto"/>
            <w:vAlign w:val="center"/>
          </w:tcPr>
          <w:p w:rsidR="00987EC3" w:rsidRPr="00C439B2" w:rsidRDefault="00987EC3" w:rsidP="00C439B2">
            <w:pPr>
              <w:spacing w:after="0" w:line="240" w:lineRule="auto"/>
              <w:jc w:val="center"/>
              <w:rPr>
                <w:rFonts w:ascii="Arial Narrow" w:hAnsi="Arial Narrow" w:cs="Arial"/>
                <w:b/>
                <w:bCs/>
                <w:sz w:val="24"/>
                <w:szCs w:val="24"/>
              </w:rPr>
            </w:pPr>
            <w:r w:rsidRPr="00C439B2">
              <w:rPr>
                <w:rFonts w:ascii="Arial Narrow" w:hAnsi="Arial Narrow" w:cs="Arial"/>
                <w:b/>
                <w:bCs/>
                <w:sz w:val="24"/>
                <w:szCs w:val="24"/>
              </w:rPr>
              <w:t>чел.</w:t>
            </w:r>
          </w:p>
        </w:tc>
        <w:tc>
          <w:tcPr>
            <w:tcW w:w="524" w:type="pct"/>
            <w:shd w:val="clear" w:color="auto" w:fill="auto"/>
            <w:vAlign w:val="center"/>
          </w:tcPr>
          <w:p w:rsidR="00987EC3" w:rsidRPr="00C439B2" w:rsidRDefault="00987EC3" w:rsidP="00C439B2">
            <w:pPr>
              <w:spacing w:after="0" w:line="240" w:lineRule="auto"/>
              <w:jc w:val="center"/>
              <w:rPr>
                <w:rFonts w:ascii="Arial Narrow" w:hAnsi="Arial Narrow" w:cs="Arial"/>
                <w:b/>
                <w:bCs/>
                <w:sz w:val="24"/>
                <w:szCs w:val="24"/>
              </w:rPr>
            </w:pPr>
            <w:r w:rsidRPr="00C439B2">
              <w:rPr>
                <w:rFonts w:ascii="Arial Narrow" w:hAnsi="Arial Narrow" w:cs="Arial"/>
                <w:b/>
                <w:bCs/>
                <w:sz w:val="24"/>
                <w:szCs w:val="24"/>
              </w:rPr>
              <w:t>‰</w:t>
            </w:r>
          </w:p>
        </w:tc>
        <w:tc>
          <w:tcPr>
            <w:tcW w:w="524" w:type="pct"/>
            <w:shd w:val="clear" w:color="auto" w:fill="auto"/>
            <w:vAlign w:val="center"/>
          </w:tcPr>
          <w:p w:rsidR="00987EC3" w:rsidRPr="00C439B2" w:rsidRDefault="00987EC3" w:rsidP="00C439B2">
            <w:pPr>
              <w:spacing w:after="0" w:line="240" w:lineRule="auto"/>
              <w:jc w:val="center"/>
              <w:rPr>
                <w:rFonts w:ascii="Arial Narrow" w:hAnsi="Arial Narrow" w:cs="Arial"/>
                <w:b/>
                <w:bCs/>
                <w:sz w:val="24"/>
                <w:szCs w:val="24"/>
              </w:rPr>
            </w:pPr>
            <w:r w:rsidRPr="00C439B2">
              <w:rPr>
                <w:rFonts w:ascii="Arial Narrow" w:hAnsi="Arial Narrow" w:cs="Arial"/>
                <w:b/>
                <w:bCs/>
                <w:sz w:val="24"/>
                <w:szCs w:val="24"/>
              </w:rPr>
              <w:t>чел.</w:t>
            </w:r>
          </w:p>
        </w:tc>
        <w:tc>
          <w:tcPr>
            <w:tcW w:w="525" w:type="pct"/>
            <w:shd w:val="clear" w:color="auto" w:fill="auto"/>
            <w:vAlign w:val="center"/>
          </w:tcPr>
          <w:p w:rsidR="00987EC3" w:rsidRPr="00C439B2" w:rsidRDefault="00987EC3" w:rsidP="00C439B2">
            <w:pPr>
              <w:spacing w:after="0" w:line="240" w:lineRule="auto"/>
              <w:jc w:val="center"/>
              <w:rPr>
                <w:rFonts w:ascii="Arial Narrow" w:hAnsi="Arial Narrow" w:cs="Arial"/>
                <w:b/>
                <w:bCs/>
                <w:sz w:val="24"/>
                <w:szCs w:val="24"/>
              </w:rPr>
            </w:pPr>
            <w:r w:rsidRPr="00C439B2">
              <w:rPr>
                <w:rFonts w:ascii="Arial Narrow" w:hAnsi="Arial Narrow" w:cs="Arial"/>
                <w:b/>
                <w:bCs/>
                <w:sz w:val="24"/>
                <w:szCs w:val="24"/>
              </w:rPr>
              <w:t>‰</w:t>
            </w:r>
          </w:p>
        </w:tc>
      </w:tr>
      <w:tr w:rsidR="00987EC3" w:rsidRPr="00C439B2" w:rsidTr="00987EC3">
        <w:trPr>
          <w:trHeight w:val="270"/>
        </w:trPr>
        <w:tc>
          <w:tcPr>
            <w:tcW w:w="1780" w:type="pct"/>
            <w:shd w:val="clear" w:color="auto" w:fill="auto"/>
          </w:tcPr>
          <w:p w:rsidR="00987EC3" w:rsidRPr="00C439B2" w:rsidRDefault="00987EC3" w:rsidP="00C439B2">
            <w:pPr>
              <w:spacing w:after="0" w:line="240" w:lineRule="auto"/>
              <w:jc w:val="both"/>
              <w:rPr>
                <w:rFonts w:ascii="Arial Narrow" w:hAnsi="Arial Narrow" w:cs="Arial"/>
                <w:bCs/>
                <w:iCs/>
                <w:sz w:val="24"/>
                <w:szCs w:val="24"/>
              </w:rPr>
            </w:pPr>
            <w:r w:rsidRPr="00C439B2">
              <w:rPr>
                <w:rFonts w:ascii="Arial Narrow" w:hAnsi="Arial Narrow" w:cs="Arial"/>
                <w:bCs/>
                <w:iCs/>
                <w:sz w:val="24"/>
                <w:szCs w:val="24"/>
              </w:rPr>
              <w:t>Бешпагирское ТУ</w:t>
            </w:r>
          </w:p>
        </w:tc>
        <w:tc>
          <w:tcPr>
            <w:tcW w:w="599" w:type="pct"/>
            <w:shd w:val="clear" w:color="auto" w:fill="auto"/>
            <w:vAlign w:val="center"/>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118</w:t>
            </w:r>
          </w:p>
        </w:tc>
        <w:tc>
          <w:tcPr>
            <w:tcW w:w="524" w:type="pct"/>
            <w:shd w:val="clear" w:color="auto" w:fill="auto"/>
            <w:vAlign w:val="center"/>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29,6</w:t>
            </w:r>
          </w:p>
        </w:tc>
        <w:tc>
          <w:tcPr>
            <w:tcW w:w="524" w:type="pct"/>
            <w:shd w:val="clear" w:color="auto" w:fill="auto"/>
            <w:vAlign w:val="center"/>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105</w:t>
            </w:r>
          </w:p>
        </w:tc>
        <w:tc>
          <w:tcPr>
            <w:tcW w:w="524" w:type="pct"/>
            <w:shd w:val="clear" w:color="auto" w:fill="auto"/>
            <w:vAlign w:val="center"/>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26,3</w:t>
            </w:r>
          </w:p>
        </w:tc>
        <w:tc>
          <w:tcPr>
            <w:tcW w:w="524" w:type="pct"/>
            <w:shd w:val="clear" w:color="auto" w:fill="auto"/>
            <w:vAlign w:val="center"/>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+ 13</w:t>
            </w:r>
          </w:p>
        </w:tc>
        <w:tc>
          <w:tcPr>
            <w:tcW w:w="525" w:type="pct"/>
            <w:shd w:val="clear" w:color="auto" w:fill="auto"/>
            <w:vAlign w:val="center"/>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+ 3,3</w:t>
            </w:r>
          </w:p>
        </w:tc>
      </w:tr>
      <w:tr w:rsidR="00987EC3" w:rsidRPr="00C439B2" w:rsidTr="00987EC3">
        <w:trPr>
          <w:trHeight w:val="261"/>
        </w:trPr>
        <w:tc>
          <w:tcPr>
            <w:tcW w:w="1780" w:type="pct"/>
            <w:shd w:val="clear" w:color="auto" w:fill="auto"/>
          </w:tcPr>
          <w:p w:rsidR="00987EC3" w:rsidRPr="00C439B2" w:rsidRDefault="00530933" w:rsidP="00C439B2">
            <w:pPr>
              <w:spacing w:after="0" w:line="240" w:lineRule="auto"/>
              <w:jc w:val="both"/>
              <w:rPr>
                <w:rFonts w:ascii="Arial Narrow" w:hAnsi="Arial Narrow" w:cs="Arial"/>
                <w:bCs/>
                <w:iCs/>
                <w:sz w:val="24"/>
                <w:szCs w:val="24"/>
              </w:rPr>
            </w:pPr>
            <w:r>
              <w:rPr>
                <w:rFonts w:ascii="Arial Narrow" w:hAnsi="Arial Narrow" w:cs="Arial"/>
                <w:bCs/>
                <w:iCs/>
                <w:sz w:val="24"/>
                <w:szCs w:val="24"/>
              </w:rPr>
              <w:t>Грачё</w:t>
            </w:r>
            <w:r w:rsidR="00987EC3" w:rsidRPr="00C439B2">
              <w:rPr>
                <w:rFonts w:ascii="Arial Narrow" w:hAnsi="Arial Narrow" w:cs="Arial"/>
                <w:bCs/>
                <w:iCs/>
                <w:sz w:val="24"/>
                <w:szCs w:val="24"/>
              </w:rPr>
              <w:t>вское ТУ</w:t>
            </w:r>
          </w:p>
        </w:tc>
        <w:tc>
          <w:tcPr>
            <w:tcW w:w="599" w:type="pct"/>
            <w:shd w:val="clear" w:color="auto" w:fill="auto"/>
            <w:vAlign w:val="center"/>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219</w:t>
            </w:r>
          </w:p>
        </w:tc>
        <w:tc>
          <w:tcPr>
            <w:tcW w:w="524" w:type="pct"/>
            <w:shd w:val="clear" w:color="auto" w:fill="auto"/>
            <w:vAlign w:val="center"/>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31,4</w:t>
            </w:r>
          </w:p>
        </w:tc>
        <w:tc>
          <w:tcPr>
            <w:tcW w:w="524" w:type="pct"/>
            <w:shd w:val="clear" w:color="auto" w:fill="auto"/>
            <w:vAlign w:val="center"/>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292</w:t>
            </w:r>
          </w:p>
        </w:tc>
        <w:tc>
          <w:tcPr>
            <w:tcW w:w="524" w:type="pct"/>
            <w:shd w:val="clear" w:color="auto" w:fill="auto"/>
            <w:vAlign w:val="center"/>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41,9</w:t>
            </w:r>
          </w:p>
        </w:tc>
        <w:tc>
          <w:tcPr>
            <w:tcW w:w="524" w:type="pct"/>
            <w:shd w:val="clear" w:color="auto" w:fill="auto"/>
            <w:vAlign w:val="center"/>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- 73</w:t>
            </w:r>
          </w:p>
        </w:tc>
        <w:tc>
          <w:tcPr>
            <w:tcW w:w="525" w:type="pct"/>
            <w:shd w:val="clear" w:color="auto" w:fill="auto"/>
            <w:vAlign w:val="center"/>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- 10,5</w:t>
            </w:r>
          </w:p>
        </w:tc>
      </w:tr>
      <w:tr w:rsidR="00987EC3" w:rsidRPr="00C439B2" w:rsidTr="00987EC3">
        <w:trPr>
          <w:trHeight w:val="246"/>
        </w:trPr>
        <w:tc>
          <w:tcPr>
            <w:tcW w:w="1780" w:type="pct"/>
            <w:shd w:val="clear" w:color="auto" w:fill="auto"/>
          </w:tcPr>
          <w:p w:rsidR="00987EC3" w:rsidRPr="00C439B2" w:rsidRDefault="00987EC3" w:rsidP="00C439B2">
            <w:pPr>
              <w:spacing w:after="0" w:line="240" w:lineRule="auto"/>
              <w:jc w:val="both"/>
              <w:rPr>
                <w:rFonts w:ascii="Arial Narrow" w:hAnsi="Arial Narrow" w:cs="Arial"/>
                <w:bCs/>
                <w:iCs/>
                <w:sz w:val="24"/>
                <w:szCs w:val="24"/>
              </w:rPr>
            </w:pPr>
            <w:r w:rsidRPr="00C439B2">
              <w:rPr>
                <w:rFonts w:ascii="Arial Narrow" w:hAnsi="Arial Narrow" w:cs="Arial"/>
                <w:bCs/>
                <w:iCs/>
                <w:sz w:val="24"/>
                <w:szCs w:val="24"/>
              </w:rPr>
              <w:t>Красное ТУ</w:t>
            </w:r>
          </w:p>
        </w:tc>
        <w:tc>
          <w:tcPr>
            <w:tcW w:w="599" w:type="pct"/>
            <w:shd w:val="clear" w:color="auto" w:fill="auto"/>
            <w:vAlign w:val="center"/>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92</w:t>
            </w:r>
          </w:p>
        </w:tc>
        <w:tc>
          <w:tcPr>
            <w:tcW w:w="524" w:type="pct"/>
            <w:shd w:val="clear" w:color="auto" w:fill="auto"/>
            <w:vAlign w:val="center"/>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36,6</w:t>
            </w:r>
          </w:p>
        </w:tc>
        <w:tc>
          <w:tcPr>
            <w:tcW w:w="524" w:type="pct"/>
            <w:shd w:val="clear" w:color="auto" w:fill="auto"/>
            <w:vAlign w:val="center"/>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64</w:t>
            </w:r>
          </w:p>
        </w:tc>
        <w:tc>
          <w:tcPr>
            <w:tcW w:w="524" w:type="pct"/>
            <w:shd w:val="clear" w:color="auto" w:fill="auto"/>
            <w:vAlign w:val="center"/>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25,5</w:t>
            </w:r>
          </w:p>
        </w:tc>
        <w:tc>
          <w:tcPr>
            <w:tcW w:w="524" w:type="pct"/>
            <w:shd w:val="clear" w:color="auto" w:fill="auto"/>
            <w:vAlign w:val="center"/>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+ 28</w:t>
            </w:r>
          </w:p>
        </w:tc>
        <w:tc>
          <w:tcPr>
            <w:tcW w:w="525" w:type="pct"/>
            <w:shd w:val="clear" w:color="auto" w:fill="auto"/>
            <w:vAlign w:val="center"/>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+ 11,1</w:t>
            </w:r>
          </w:p>
        </w:tc>
      </w:tr>
      <w:tr w:rsidR="00987EC3" w:rsidRPr="00C439B2" w:rsidTr="00987EC3">
        <w:trPr>
          <w:trHeight w:val="235"/>
        </w:trPr>
        <w:tc>
          <w:tcPr>
            <w:tcW w:w="1780" w:type="pct"/>
            <w:shd w:val="clear" w:color="auto" w:fill="auto"/>
          </w:tcPr>
          <w:p w:rsidR="00987EC3" w:rsidRPr="00C439B2" w:rsidRDefault="00987EC3" w:rsidP="00C439B2">
            <w:pPr>
              <w:spacing w:after="0" w:line="240" w:lineRule="auto"/>
              <w:jc w:val="both"/>
              <w:rPr>
                <w:rFonts w:ascii="Arial Narrow" w:hAnsi="Arial Narrow" w:cs="Arial"/>
                <w:bCs/>
                <w:iCs/>
                <w:sz w:val="24"/>
                <w:szCs w:val="24"/>
              </w:rPr>
            </w:pPr>
            <w:r w:rsidRPr="00C439B2">
              <w:rPr>
                <w:rFonts w:ascii="Arial Narrow" w:hAnsi="Arial Narrow" w:cs="Arial"/>
                <w:bCs/>
                <w:iCs/>
                <w:sz w:val="24"/>
                <w:szCs w:val="24"/>
              </w:rPr>
              <w:t>Кугультинское ТУ</w:t>
            </w:r>
          </w:p>
        </w:tc>
        <w:tc>
          <w:tcPr>
            <w:tcW w:w="599" w:type="pct"/>
            <w:shd w:val="clear" w:color="auto" w:fill="auto"/>
            <w:vAlign w:val="center"/>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307</w:t>
            </w:r>
          </w:p>
        </w:tc>
        <w:tc>
          <w:tcPr>
            <w:tcW w:w="524" w:type="pct"/>
            <w:shd w:val="clear" w:color="auto" w:fill="auto"/>
            <w:vAlign w:val="center"/>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45,5</w:t>
            </w:r>
          </w:p>
        </w:tc>
        <w:tc>
          <w:tcPr>
            <w:tcW w:w="524" w:type="pct"/>
            <w:shd w:val="clear" w:color="auto" w:fill="auto"/>
            <w:vAlign w:val="center"/>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214</w:t>
            </w:r>
          </w:p>
        </w:tc>
        <w:tc>
          <w:tcPr>
            <w:tcW w:w="524" w:type="pct"/>
            <w:shd w:val="clear" w:color="auto" w:fill="auto"/>
            <w:vAlign w:val="center"/>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31,7</w:t>
            </w:r>
          </w:p>
        </w:tc>
        <w:tc>
          <w:tcPr>
            <w:tcW w:w="524" w:type="pct"/>
            <w:shd w:val="clear" w:color="auto" w:fill="auto"/>
            <w:vAlign w:val="center"/>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+ 93</w:t>
            </w:r>
          </w:p>
        </w:tc>
        <w:tc>
          <w:tcPr>
            <w:tcW w:w="525" w:type="pct"/>
            <w:shd w:val="clear" w:color="auto" w:fill="auto"/>
            <w:vAlign w:val="center"/>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+ 13,8</w:t>
            </w:r>
          </w:p>
        </w:tc>
      </w:tr>
      <w:tr w:rsidR="00987EC3" w:rsidRPr="00C439B2" w:rsidTr="00987EC3">
        <w:trPr>
          <w:trHeight w:val="235"/>
        </w:trPr>
        <w:tc>
          <w:tcPr>
            <w:tcW w:w="1780" w:type="pct"/>
            <w:shd w:val="clear" w:color="auto" w:fill="auto"/>
          </w:tcPr>
          <w:p w:rsidR="00987EC3" w:rsidRPr="00C439B2" w:rsidRDefault="00987EC3" w:rsidP="00C439B2">
            <w:pPr>
              <w:spacing w:after="0" w:line="240" w:lineRule="auto"/>
              <w:jc w:val="both"/>
              <w:rPr>
                <w:rFonts w:ascii="Arial Narrow" w:hAnsi="Arial Narrow" w:cs="Arial"/>
                <w:bCs/>
                <w:iCs/>
                <w:sz w:val="24"/>
                <w:szCs w:val="24"/>
              </w:rPr>
            </w:pPr>
            <w:r w:rsidRPr="00C439B2">
              <w:rPr>
                <w:rFonts w:ascii="Arial Narrow" w:hAnsi="Arial Narrow" w:cs="Arial"/>
                <w:bCs/>
                <w:iCs/>
                <w:sz w:val="24"/>
                <w:szCs w:val="24"/>
              </w:rPr>
              <w:t>Сергиевское ТУ</w:t>
            </w:r>
          </w:p>
        </w:tc>
        <w:tc>
          <w:tcPr>
            <w:tcW w:w="599" w:type="pct"/>
            <w:shd w:val="clear" w:color="auto" w:fill="auto"/>
            <w:vAlign w:val="center"/>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137</w:t>
            </w:r>
          </w:p>
        </w:tc>
        <w:tc>
          <w:tcPr>
            <w:tcW w:w="524" w:type="pct"/>
            <w:shd w:val="clear" w:color="auto" w:fill="auto"/>
            <w:vAlign w:val="center"/>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41,8</w:t>
            </w:r>
          </w:p>
        </w:tc>
        <w:tc>
          <w:tcPr>
            <w:tcW w:w="524" w:type="pct"/>
            <w:shd w:val="clear" w:color="auto" w:fill="auto"/>
            <w:vAlign w:val="center"/>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92</w:t>
            </w:r>
          </w:p>
        </w:tc>
        <w:tc>
          <w:tcPr>
            <w:tcW w:w="524" w:type="pct"/>
            <w:shd w:val="clear" w:color="auto" w:fill="auto"/>
            <w:vAlign w:val="center"/>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28,1</w:t>
            </w:r>
          </w:p>
        </w:tc>
        <w:tc>
          <w:tcPr>
            <w:tcW w:w="524" w:type="pct"/>
            <w:shd w:val="clear" w:color="auto" w:fill="auto"/>
            <w:vAlign w:val="center"/>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+ 45</w:t>
            </w:r>
          </w:p>
        </w:tc>
        <w:tc>
          <w:tcPr>
            <w:tcW w:w="525" w:type="pct"/>
            <w:shd w:val="clear" w:color="auto" w:fill="auto"/>
            <w:vAlign w:val="center"/>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+ 13,7</w:t>
            </w:r>
          </w:p>
        </w:tc>
      </w:tr>
      <w:tr w:rsidR="00987EC3" w:rsidRPr="00C439B2" w:rsidTr="00987EC3">
        <w:trPr>
          <w:trHeight w:val="235"/>
        </w:trPr>
        <w:tc>
          <w:tcPr>
            <w:tcW w:w="1780" w:type="pct"/>
            <w:shd w:val="clear" w:color="auto" w:fill="auto"/>
          </w:tcPr>
          <w:p w:rsidR="00987EC3" w:rsidRPr="00C439B2" w:rsidRDefault="00987EC3" w:rsidP="00C439B2">
            <w:pPr>
              <w:spacing w:after="0" w:line="240" w:lineRule="auto"/>
              <w:jc w:val="both"/>
              <w:rPr>
                <w:rFonts w:ascii="Arial Narrow" w:hAnsi="Arial Narrow" w:cs="Arial"/>
                <w:bCs/>
                <w:iCs/>
                <w:sz w:val="24"/>
                <w:szCs w:val="24"/>
              </w:rPr>
            </w:pPr>
            <w:r w:rsidRPr="00C439B2">
              <w:rPr>
                <w:rFonts w:ascii="Arial Narrow" w:hAnsi="Arial Narrow" w:cs="Arial"/>
                <w:bCs/>
                <w:iCs/>
                <w:sz w:val="24"/>
                <w:szCs w:val="24"/>
              </w:rPr>
              <w:t>Спицевское ТУ</w:t>
            </w:r>
          </w:p>
        </w:tc>
        <w:tc>
          <w:tcPr>
            <w:tcW w:w="599" w:type="pct"/>
            <w:shd w:val="clear" w:color="auto" w:fill="auto"/>
            <w:vAlign w:val="center"/>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154</w:t>
            </w:r>
          </w:p>
        </w:tc>
        <w:tc>
          <w:tcPr>
            <w:tcW w:w="524" w:type="pct"/>
            <w:shd w:val="clear" w:color="auto" w:fill="auto"/>
            <w:vAlign w:val="center"/>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33,0</w:t>
            </w:r>
          </w:p>
        </w:tc>
        <w:tc>
          <w:tcPr>
            <w:tcW w:w="524" w:type="pct"/>
            <w:shd w:val="clear" w:color="auto" w:fill="auto"/>
            <w:vAlign w:val="center"/>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133</w:t>
            </w:r>
          </w:p>
        </w:tc>
        <w:tc>
          <w:tcPr>
            <w:tcW w:w="524" w:type="pct"/>
            <w:shd w:val="clear" w:color="auto" w:fill="auto"/>
            <w:vAlign w:val="center"/>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28,5</w:t>
            </w:r>
          </w:p>
        </w:tc>
        <w:tc>
          <w:tcPr>
            <w:tcW w:w="524" w:type="pct"/>
            <w:shd w:val="clear" w:color="auto" w:fill="auto"/>
            <w:vAlign w:val="center"/>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+ 21</w:t>
            </w:r>
          </w:p>
        </w:tc>
        <w:tc>
          <w:tcPr>
            <w:tcW w:w="525" w:type="pct"/>
            <w:shd w:val="clear" w:color="auto" w:fill="auto"/>
            <w:vAlign w:val="center"/>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+ 4,5</w:t>
            </w:r>
          </w:p>
        </w:tc>
      </w:tr>
      <w:tr w:rsidR="00987EC3" w:rsidRPr="00C439B2" w:rsidTr="00987EC3">
        <w:trPr>
          <w:trHeight w:val="235"/>
        </w:trPr>
        <w:tc>
          <w:tcPr>
            <w:tcW w:w="1780" w:type="pct"/>
            <w:shd w:val="clear" w:color="auto" w:fill="auto"/>
          </w:tcPr>
          <w:p w:rsidR="00987EC3" w:rsidRPr="00C439B2" w:rsidRDefault="00987EC3" w:rsidP="00C439B2">
            <w:pPr>
              <w:spacing w:after="0" w:line="240" w:lineRule="auto"/>
              <w:jc w:val="both"/>
              <w:rPr>
                <w:rFonts w:ascii="Arial Narrow" w:hAnsi="Arial Narrow" w:cs="Arial"/>
                <w:bCs/>
                <w:iCs/>
                <w:sz w:val="24"/>
                <w:szCs w:val="24"/>
              </w:rPr>
            </w:pPr>
            <w:r w:rsidRPr="00C439B2">
              <w:rPr>
                <w:rFonts w:ascii="Arial Narrow" w:hAnsi="Arial Narrow" w:cs="Arial"/>
                <w:bCs/>
                <w:iCs/>
                <w:sz w:val="24"/>
                <w:szCs w:val="24"/>
              </w:rPr>
              <w:t>Старомарьевское ТУ</w:t>
            </w:r>
          </w:p>
        </w:tc>
        <w:tc>
          <w:tcPr>
            <w:tcW w:w="599" w:type="pct"/>
            <w:shd w:val="clear" w:color="auto" w:fill="auto"/>
            <w:vAlign w:val="center"/>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252</w:t>
            </w:r>
          </w:p>
        </w:tc>
        <w:tc>
          <w:tcPr>
            <w:tcW w:w="524" w:type="pct"/>
            <w:shd w:val="clear" w:color="auto" w:fill="auto"/>
            <w:vAlign w:val="center"/>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36,5</w:t>
            </w:r>
          </w:p>
        </w:tc>
        <w:tc>
          <w:tcPr>
            <w:tcW w:w="524" w:type="pct"/>
            <w:shd w:val="clear" w:color="auto" w:fill="auto"/>
            <w:vAlign w:val="center"/>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187</w:t>
            </w:r>
          </w:p>
        </w:tc>
        <w:tc>
          <w:tcPr>
            <w:tcW w:w="524" w:type="pct"/>
            <w:shd w:val="clear" w:color="auto" w:fill="auto"/>
            <w:vAlign w:val="center"/>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27,1</w:t>
            </w:r>
          </w:p>
        </w:tc>
        <w:tc>
          <w:tcPr>
            <w:tcW w:w="524" w:type="pct"/>
            <w:shd w:val="clear" w:color="auto" w:fill="auto"/>
            <w:vAlign w:val="center"/>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+ 65</w:t>
            </w:r>
          </w:p>
        </w:tc>
        <w:tc>
          <w:tcPr>
            <w:tcW w:w="525" w:type="pct"/>
            <w:shd w:val="clear" w:color="auto" w:fill="auto"/>
            <w:vAlign w:val="center"/>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+ 9,4</w:t>
            </w:r>
          </w:p>
        </w:tc>
      </w:tr>
      <w:tr w:rsidR="00987EC3" w:rsidRPr="00C439B2" w:rsidTr="00987EC3">
        <w:trPr>
          <w:trHeight w:val="235"/>
        </w:trPr>
        <w:tc>
          <w:tcPr>
            <w:tcW w:w="1780" w:type="pct"/>
            <w:shd w:val="clear" w:color="auto" w:fill="auto"/>
          </w:tcPr>
          <w:p w:rsidR="00987EC3" w:rsidRPr="00C439B2" w:rsidRDefault="00987EC3" w:rsidP="00C439B2">
            <w:pPr>
              <w:spacing w:after="0" w:line="240" w:lineRule="auto"/>
              <w:jc w:val="both"/>
              <w:rPr>
                <w:rFonts w:ascii="Arial Narrow" w:hAnsi="Arial Narrow" w:cs="Arial"/>
                <w:bCs/>
                <w:iCs/>
                <w:sz w:val="24"/>
                <w:szCs w:val="24"/>
              </w:rPr>
            </w:pPr>
            <w:r w:rsidRPr="00C439B2">
              <w:rPr>
                <w:rFonts w:ascii="Arial Narrow" w:hAnsi="Arial Narrow" w:cs="Arial"/>
                <w:bCs/>
                <w:iCs/>
                <w:sz w:val="24"/>
                <w:szCs w:val="24"/>
              </w:rPr>
              <w:t>Тугулукское ТУ</w:t>
            </w:r>
          </w:p>
        </w:tc>
        <w:tc>
          <w:tcPr>
            <w:tcW w:w="599" w:type="pct"/>
            <w:shd w:val="clear" w:color="auto" w:fill="auto"/>
            <w:vAlign w:val="center"/>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107</w:t>
            </w:r>
          </w:p>
        </w:tc>
        <w:tc>
          <w:tcPr>
            <w:tcW w:w="524" w:type="pct"/>
            <w:shd w:val="clear" w:color="auto" w:fill="auto"/>
            <w:vAlign w:val="center"/>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47,6</w:t>
            </w:r>
          </w:p>
        </w:tc>
        <w:tc>
          <w:tcPr>
            <w:tcW w:w="524" w:type="pct"/>
            <w:shd w:val="clear" w:color="auto" w:fill="auto"/>
            <w:vAlign w:val="center"/>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97</w:t>
            </w:r>
          </w:p>
        </w:tc>
        <w:tc>
          <w:tcPr>
            <w:tcW w:w="524" w:type="pct"/>
            <w:shd w:val="clear" w:color="auto" w:fill="auto"/>
            <w:vAlign w:val="center"/>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43,1</w:t>
            </w:r>
          </w:p>
        </w:tc>
        <w:tc>
          <w:tcPr>
            <w:tcW w:w="524" w:type="pct"/>
            <w:shd w:val="clear" w:color="auto" w:fill="auto"/>
            <w:vAlign w:val="center"/>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+ 10</w:t>
            </w:r>
          </w:p>
        </w:tc>
        <w:tc>
          <w:tcPr>
            <w:tcW w:w="525" w:type="pct"/>
            <w:shd w:val="clear" w:color="auto" w:fill="auto"/>
            <w:vAlign w:val="center"/>
          </w:tcPr>
          <w:p w:rsidR="00987EC3" w:rsidRPr="00C439B2" w:rsidRDefault="00987EC3" w:rsidP="00C439B2">
            <w:pPr>
              <w:spacing w:after="0" w:line="240" w:lineRule="auto"/>
              <w:jc w:val="right"/>
              <w:rPr>
                <w:rFonts w:ascii="Arial Narrow" w:hAnsi="Arial Narrow" w:cs="Arial"/>
                <w:sz w:val="24"/>
                <w:szCs w:val="24"/>
              </w:rPr>
            </w:pPr>
            <w:r w:rsidRPr="00C439B2">
              <w:rPr>
                <w:rFonts w:ascii="Arial Narrow" w:hAnsi="Arial Narrow" w:cs="Arial"/>
                <w:sz w:val="24"/>
                <w:szCs w:val="24"/>
              </w:rPr>
              <w:t>+ 4,5</w:t>
            </w:r>
          </w:p>
        </w:tc>
      </w:tr>
      <w:tr w:rsidR="00987EC3" w:rsidRPr="00C439B2" w:rsidTr="00987EC3">
        <w:trPr>
          <w:trHeight w:val="235"/>
        </w:trPr>
        <w:tc>
          <w:tcPr>
            <w:tcW w:w="1780" w:type="pct"/>
            <w:shd w:val="clear" w:color="auto" w:fill="auto"/>
          </w:tcPr>
          <w:p w:rsidR="00987EC3" w:rsidRPr="00C439B2" w:rsidRDefault="00987EC3" w:rsidP="00C439B2">
            <w:pPr>
              <w:spacing w:after="0" w:line="240" w:lineRule="auto"/>
              <w:jc w:val="both"/>
              <w:rPr>
                <w:rFonts w:ascii="Arial Narrow" w:hAnsi="Arial Narrow" w:cs="Arial"/>
                <w:bCs/>
                <w:iCs/>
                <w:sz w:val="24"/>
                <w:szCs w:val="24"/>
              </w:rPr>
            </w:pPr>
            <w:r w:rsidRPr="00C439B2">
              <w:rPr>
                <w:rFonts w:ascii="Arial Narrow" w:hAnsi="Arial Narrow" w:cs="Arial"/>
                <w:b/>
                <w:bCs/>
                <w:sz w:val="24"/>
                <w:szCs w:val="24"/>
              </w:rPr>
              <w:t>Всего по муниципальному округу</w:t>
            </w:r>
          </w:p>
        </w:tc>
        <w:tc>
          <w:tcPr>
            <w:tcW w:w="599" w:type="pct"/>
            <w:shd w:val="clear" w:color="auto" w:fill="auto"/>
            <w:vAlign w:val="center"/>
          </w:tcPr>
          <w:p w:rsidR="00987EC3" w:rsidRPr="00C439B2" w:rsidRDefault="00987EC3" w:rsidP="00C439B2">
            <w:pPr>
              <w:spacing w:after="0" w:line="240" w:lineRule="auto"/>
              <w:jc w:val="right"/>
              <w:rPr>
                <w:rFonts w:ascii="Arial Narrow" w:hAnsi="Arial Narrow" w:cs="Arial"/>
                <w:b/>
                <w:sz w:val="24"/>
                <w:szCs w:val="24"/>
              </w:rPr>
            </w:pPr>
            <w:r w:rsidRPr="00C439B2">
              <w:rPr>
                <w:rFonts w:ascii="Arial Narrow" w:hAnsi="Arial Narrow" w:cs="Arial"/>
                <w:b/>
                <w:sz w:val="24"/>
                <w:szCs w:val="24"/>
              </w:rPr>
              <w:t>1386</w:t>
            </w:r>
          </w:p>
        </w:tc>
        <w:tc>
          <w:tcPr>
            <w:tcW w:w="524" w:type="pct"/>
            <w:shd w:val="clear" w:color="auto" w:fill="auto"/>
            <w:vAlign w:val="center"/>
          </w:tcPr>
          <w:p w:rsidR="00987EC3" w:rsidRPr="00C439B2" w:rsidRDefault="00987EC3" w:rsidP="00C439B2">
            <w:pPr>
              <w:spacing w:after="0" w:line="240" w:lineRule="auto"/>
              <w:jc w:val="right"/>
              <w:rPr>
                <w:rFonts w:ascii="Arial Narrow" w:hAnsi="Arial Narrow" w:cs="Arial"/>
                <w:b/>
                <w:sz w:val="24"/>
                <w:szCs w:val="24"/>
              </w:rPr>
            </w:pPr>
            <w:r w:rsidRPr="00C439B2">
              <w:rPr>
                <w:rFonts w:ascii="Arial Narrow" w:hAnsi="Arial Narrow" w:cs="Arial"/>
                <w:b/>
                <w:sz w:val="24"/>
                <w:szCs w:val="24"/>
              </w:rPr>
              <w:t>37,1</w:t>
            </w:r>
          </w:p>
        </w:tc>
        <w:tc>
          <w:tcPr>
            <w:tcW w:w="524" w:type="pct"/>
            <w:shd w:val="clear" w:color="auto" w:fill="auto"/>
            <w:vAlign w:val="center"/>
          </w:tcPr>
          <w:p w:rsidR="00987EC3" w:rsidRPr="00C439B2" w:rsidRDefault="00987EC3" w:rsidP="00C439B2">
            <w:pPr>
              <w:spacing w:after="0" w:line="240" w:lineRule="auto"/>
              <w:jc w:val="right"/>
              <w:rPr>
                <w:rFonts w:ascii="Arial Narrow" w:hAnsi="Arial Narrow" w:cs="Arial"/>
                <w:b/>
                <w:sz w:val="24"/>
                <w:szCs w:val="24"/>
              </w:rPr>
            </w:pPr>
            <w:r w:rsidRPr="00C439B2">
              <w:rPr>
                <w:rFonts w:ascii="Arial Narrow" w:hAnsi="Arial Narrow" w:cs="Arial"/>
                <w:b/>
                <w:sz w:val="24"/>
                <w:szCs w:val="24"/>
              </w:rPr>
              <w:t>1184</w:t>
            </w:r>
          </w:p>
        </w:tc>
        <w:tc>
          <w:tcPr>
            <w:tcW w:w="524" w:type="pct"/>
            <w:shd w:val="clear" w:color="auto" w:fill="auto"/>
            <w:vAlign w:val="center"/>
          </w:tcPr>
          <w:p w:rsidR="00987EC3" w:rsidRPr="00C439B2" w:rsidRDefault="00987EC3" w:rsidP="00C439B2">
            <w:pPr>
              <w:spacing w:after="0" w:line="240" w:lineRule="auto"/>
              <w:jc w:val="right"/>
              <w:rPr>
                <w:rFonts w:ascii="Arial Narrow" w:hAnsi="Arial Narrow" w:cs="Arial"/>
                <w:b/>
                <w:sz w:val="24"/>
                <w:szCs w:val="24"/>
              </w:rPr>
            </w:pPr>
            <w:r w:rsidRPr="00C439B2">
              <w:rPr>
                <w:rFonts w:ascii="Arial Narrow" w:hAnsi="Arial Narrow" w:cs="Arial"/>
                <w:b/>
                <w:sz w:val="24"/>
                <w:szCs w:val="24"/>
              </w:rPr>
              <w:t>31,7</w:t>
            </w:r>
          </w:p>
        </w:tc>
        <w:tc>
          <w:tcPr>
            <w:tcW w:w="524" w:type="pct"/>
            <w:shd w:val="clear" w:color="auto" w:fill="auto"/>
            <w:vAlign w:val="center"/>
          </w:tcPr>
          <w:p w:rsidR="00987EC3" w:rsidRPr="00C439B2" w:rsidRDefault="00987EC3" w:rsidP="00C439B2">
            <w:pPr>
              <w:spacing w:after="0" w:line="240" w:lineRule="auto"/>
              <w:jc w:val="right"/>
              <w:rPr>
                <w:rFonts w:ascii="Arial Narrow" w:hAnsi="Arial Narrow" w:cs="Arial"/>
                <w:b/>
                <w:sz w:val="24"/>
                <w:szCs w:val="24"/>
              </w:rPr>
            </w:pPr>
            <w:r w:rsidRPr="00C439B2">
              <w:rPr>
                <w:rFonts w:ascii="Arial Narrow" w:hAnsi="Arial Narrow" w:cs="Arial"/>
                <w:b/>
                <w:sz w:val="24"/>
                <w:szCs w:val="24"/>
              </w:rPr>
              <w:t>+ 202</w:t>
            </w:r>
          </w:p>
        </w:tc>
        <w:tc>
          <w:tcPr>
            <w:tcW w:w="525" w:type="pct"/>
            <w:shd w:val="clear" w:color="auto" w:fill="auto"/>
            <w:vAlign w:val="center"/>
          </w:tcPr>
          <w:p w:rsidR="00987EC3" w:rsidRPr="00C439B2" w:rsidRDefault="00987EC3" w:rsidP="00C439B2">
            <w:pPr>
              <w:spacing w:after="0" w:line="240" w:lineRule="auto"/>
              <w:jc w:val="right"/>
              <w:rPr>
                <w:rFonts w:ascii="Arial Narrow" w:hAnsi="Arial Narrow" w:cs="Arial"/>
                <w:b/>
                <w:sz w:val="24"/>
                <w:szCs w:val="24"/>
              </w:rPr>
            </w:pPr>
            <w:r w:rsidRPr="00C439B2">
              <w:rPr>
                <w:rFonts w:ascii="Arial Narrow" w:hAnsi="Arial Narrow" w:cs="Arial"/>
                <w:b/>
                <w:sz w:val="24"/>
                <w:szCs w:val="24"/>
              </w:rPr>
              <w:t>+ 5,4</w:t>
            </w:r>
          </w:p>
        </w:tc>
      </w:tr>
    </w:tbl>
    <w:p w:rsidR="00987EC3" w:rsidRPr="00987EC3" w:rsidRDefault="00987EC3" w:rsidP="00987EC3">
      <w:pPr>
        <w:spacing w:after="0" w:line="276" w:lineRule="auto"/>
        <w:ind w:firstLine="709"/>
        <w:jc w:val="both"/>
        <w:rPr>
          <w:rFonts w:ascii="Arial" w:hAnsi="Arial" w:cs="Arial"/>
          <w:sz w:val="24"/>
          <w:szCs w:val="24"/>
        </w:rPr>
      </w:pPr>
    </w:p>
    <w:p w:rsidR="00987EC3" w:rsidRPr="00987EC3" w:rsidRDefault="00987EC3" w:rsidP="00987EC3">
      <w:pPr>
        <w:spacing w:after="0" w:line="276" w:lineRule="auto"/>
        <w:ind w:firstLine="709"/>
        <w:jc w:val="both"/>
        <w:rPr>
          <w:rFonts w:ascii="Arial" w:hAnsi="Arial" w:cs="Arial"/>
          <w:sz w:val="24"/>
          <w:szCs w:val="24"/>
        </w:rPr>
      </w:pPr>
      <w:r w:rsidRPr="00987EC3">
        <w:rPr>
          <w:rFonts w:ascii="Arial" w:hAnsi="Arial" w:cs="Arial"/>
          <w:sz w:val="24"/>
          <w:szCs w:val="24"/>
        </w:rPr>
        <w:t>В 2020 г. только для одного территориального управления была характерна миграционная убыль (</w:t>
      </w:r>
      <w:r w:rsidR="00530933">
        <w:rPr>
          <w:rFonts w:ascii="Arial" w:hAnsi="Arial" w:cs="Arial"/>
          <w:sz w:val="24"/>
          <w:szCs w:val="24"/>
        </w:rPr>
        <w:t>Грачё</w:t>
      </w:r>
      <w:r w:rsidRPr="00987EC3">
        <w:rPr>
          <w:rFonts w:ascii="Arial" w:hAnsi="Arial" w:cs="Arial"/>
          <w:sz w:val="24"/>
          <w:szCs w:val="24"/>
        </w:rPr>
        <w:t>вское ТУ). Максимальный прирост (более 10,0</w:t>
      </w:r>
      <w:r w:rsidR="00235AA0">
        <w:rPr>
          <w:rFonts w:ascii="Arial" w:hAnsi="Arial" w:cs="Arial"/>
          <w:sz w:val="24"/>
          <w:szCs w:val="24"/>
        </w:rPr>
        <w:t>‰</w:t>
      </w:r>
      <w:r w:rsidRPr="00987EC3">
        <w:rPr>
          <w:rFonts w:ascii="Arial" w:hAnsi="Arial" w:cs="Arial"/>
          <w:sz w:val="24"/>
          <w:szCs w:val="24"/>
        </w:rPr>
        <w:t xml:space="preserve">) </w:t>
      </w:r>
      <w:r w:rsidRPr="00987EC3">
        <w:rPr>
          <w:rFonts w:ascii="Arial" w:hAnsi="Arial" w:cs="Arial"/>
          <w:sz w:val="24"/>
          <w:szCs w:val="24"/>
        </w:rPr>
        <w:lastRenderedPageBreak/>
        <w:t>характерен для Красного ТУ, Кугультинского и Сергиевского. Кроме того, показатели ниже средних по муниципальному округу наблюдаются в Бешпагирском, Спицевском и Тугулукском ТУ.</w:t>
      </w:r>
    </w:p>
    <w:p w:rsidR="00987EC3" w:rsidRPr="00987EC3" w:rsidRDefault="00987EC3" w:rsidP="00987EC3">
      <w:pPr>
        <w:spacing w:after="0" w:line="276" w:lineRule="auto"/>
        <w:ind w:firstLine="709"/>
        <w:jc w:val="both"/>
        <w:rPr>
          <w:rFonts w:ascii="Arial" w:hAnsi="Arial" w:cs="Arial"/>
          <w:sz w:val="24"/>
          <w:szCs w:val="24"/>
        </w:rPr>
      </w:pPr>
      <w:r w:rsidRPr="00987EC3">
        <w:rPr>
          <w:rFonts w:ascii="Arial" w:hAnsi="Arial" w:cs="Arial"/>
          <w:b/>
          <w:bCs/>
          <w:iCs/>
          <w:sz w:val="24"/>
          <w:szCs w:val="24"/>
        </w:rPr>
        <w:t xml:space="preserve">Возрастная структура населения и трудовые ресурсы. </w:t>
      </w:r>
      <w:r w:rsidRPr="00987EC3">
        <w:rPr>
          <w:rFonts w:ascii="Arial" w:hAnsi="Arial" w:cs="Arial"/>
          <w:sz w:val="24"/>
          <w:szCs w:val="24"/>
        </w:rPr>
        <w:t>Возраст – важнейший признак населения, позволяющий рассчитывать не только демографические, но и социально-экономические показатели: объем и состав трудовых ресурсов, контингенты школьников, призывников, избирателей и т.д.</w:t>
      </w:r>
    </w:p>
    <w:p w:rsidR="00987EC3" w:rsidRPr="00987EC3" w:rsidRDefault="00987EC3" w:rsidP="00987EC3">
      <w:pPr>
        <w:spacing w:after="0" w:line="276" w:lineRule="auto"/>
        <w:ind w:firstLine="709"/>
        <w:jc w:val="both"/>
        <w:rPr>
          <w:rFonts w:ascii="Arial" w:hAnsi="Arial" w:cs="Arial"/>
          <w:sz w:val="24"/>
          <w:szCs w:val="24"/>
        </w:rPr>
      </w:pPr>
      <w:r w:rsidRPr="00987EC3">
        <w:rPr>
          <w:rFonts w:ascii="Arial" w:hAnsi="Arial" w:cs="Arial"/>
          <w:sz w:val="24"/>
          <w:szCs w:val="24"/>
        </w:rPr>
        <w:t>При оценке численности населения округа, а так же для формирования более точного прогноза важным является оценка сложившейся возрастной структуры населения.</w:t>
      </w:r>
    </w:p>
    <w:p w:rsidR="00987EC3" w:rsidRPr="00987EC3" w:rsidRDefault="00987EC3" w:rsidP="00987EC3">
      <w:pPr>
        <w:spacing w:after="0" w:line="276" w:lineRule="auto"/>
        <w:ind w:firstLine="709"/>
        <w:jc w:val="both"/>
        <w:rPr>
          <w:rFonts w:ascii="Arial" w:hAnsi="Arial" w:cs="Arial"/>
          <w:sz w:val="24"/>
          <w:szCs w:val="24"/>
        </w:rPr>
      </w:pPr>
      <w:r w:rsidRPr="00987EC3">
        <w:rPr>
          <w:rFonts w:ascii="Arial" w:hAnsi="Arial" w:cs="Arial"/>
          <w:sz w:val="24"/>
          <w:szCs w:val="24"/>
        </w:rPr>
        <w:t>Трудовой потенциал территории полностью определяется характером демографической ситуации.</w:t>
      </w:r>
    </w:p>
    <w:p w:rsidR="00987EC3" w:rsidRPr="00987EC3" w:rsidRDefault="00987EC3" w:rsidP="00987EC3">
      <w:pPr>
        <w:spacing w:after="0" w:line="276" w:lineRule="auto"/>
        <w:ind w:firstLine="709"/>
        <w:jc w:val="both"/>
        <w:rPr>
          <w:rFonts w:ascii="Arial" w:hAnsi="Arial" w:cs="Arial"/>
          <w:sz w:val="24"/>
          <w:szCs w:val="24"/>
        </w:rPr>
      </w:pPr>
      <w:r w:rsidRPr="00987EC3">
        <w:rPr>
          <w:rFonts w:ascii="Arial" w:hAnsi="Arial" w:cs="Arial"/>
          <w:sz w:val="24"/>
          <w:szCs w:val="24"/>
        </w:rPr>
        <w:t xml:space="preserve">Удельный вес возрастных групп в общей численности населения по </w:t>
      </w:r>
      <w:r w:rsidR="0001400B">
        <w:rPr>
          <w:rFonts w:ascii="Arial" w:hAnsi="Arial" w:cs="Arial"/>
          <w:sz w:val="24"/>
          <w:szCs w:val="24"/>
        </w:rPr>
        <w:t>Грачёвском</w:t>
      </w:r>
      <w:r w:rsidRPr="00987EC3">
        <w:rPr>
          <w:rFonts w:ascii="Arial" w:hAnsi="Arial" w:cs="Arial"/>
          <w:sz w:val="24"/>
          <w:szCs w:val="24"/>
        </w:rPr>
        <w:t xml:space="preserve">у муниципальному округу, в целом, сопоставим со средними значениями по Ставропольскому краю и Российской Федерацией в целом. </w:t>
      </w:r>
    </w:p>
    <w:p w:rsidR="00987EC3" w:rsidRPr="00987EC3" w:rsidRDefault="00987EC3" w:rsidP="00987EC3">
      <w:pPr>
        <w:spacing w:after="0" w:line="276" w:lineRule="auto"/>
        <w:ind w:firstLine="709"/>
        <w:jc w:val="both"/>
        <w:rPr>
          <w:rFonts w:ascii="Arial" w:hAnsi="Arial" w:cs="Arial"/>
          <w:sz w:val="24"/>
          <w:szCs w:val="24"/>
        </w:rPr>
      </w:pPr>
    </w:p>
    <w:p w:rsidR="00C439B2" w:rsidRDefault="00C439B2" w:rsidP="00AB3637">
      <w:pPr>
        <w:pStyle w:val="aa"/>
      </w:pPr>
      <w:r>
        <w:t xml:space="preserve">Таблица </w:t>
      </w:r>
      <w:r w:rsidR="007D670F">
        <w:fldChar w:fldCharType="begin"/>
      </w:r>
      <w:r w:rsidR="007D670F">
        <w:instrText xml:space="preserve"> SEQ Таблица \* ARABIC </w:instrText>
      </w:r>
      <w:r w:rsidR="007D670F">
        <w:fldChar w:fldCharType="separate"/>
      </w:r>
      <w:r w:rsidR="002955DD">
        <w:rPr>
          <w:noProof/>
        </w:rPr>
        <w:t>17</w:t>
      </w:r>
      <w:r w:rsidR="007D670F">
        <w:rPr>
          <w:noProof/>
        </w:rPr>
        <w:fldChar w:fldCharType="end"/>
      </w:r>
      <w:r>
        <w:t xml:space="preserve"> – </w:t>
      </w:r>
      <w:r w:rsidRPr="00AA23AE">
        <w:t xml:space="preserve">Сравнительная возрастная структура населения Российской Федерации, Ставропольского края и </w:t>
      </w:r>
      <w:r w:rsidR="0001400B">
        <w:t>Грачёвского</w:t>
      </w:r>
      <w:r w:rsidRPr="00AA23AE">
        <w:t xml:space="preserve"> муниципального округа в 2020 г.,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2190"/>
        <w:gridCol w:w="2217"/>
        <w:gridCol w:w="2190"/>
        <w:gridCol w:w="863"/>
      </w:tblGrid>
      <w:tr w:rsidR="00987EC3" w:rsidRPr="00235AA0" w:rsidTr="00C439B2">
        <w:trPr>
          <w:jc w:val="center"/>
        </w:trPr>
        <w:tc>
          <w:tcPr>
            <w:tcW w:w="1103" w:type="pct"/>
            <w:shd w:val="clear" w:color="auto" w:fill="auto"/>
            <w:vAlign w:val="center"/>
          </w:tcPr>
          <w:p w:rsidR="00987EC3" w:rsidRPr="00235AA0" w:rsidRDefault="00987EC3" w:rsidP="00235AA0">
            <w:pPr>
              <w:spacing w:after="0" w:line="240" w:lineRule="auto"/>
              <w:jc w:val="both"/>
              <w:rPr>
                <w:rFonts w:ascii="Arial Narrow" w:hAnsi="Arial Narrow" w:cs="Arial"/>
                <w:b/>
                <w:bCs/>
              </w:rPr>
            </w:pPr>
            <w:r w:rsidRPr="00235AA0">
              <w:rPr>
                <w:rFonts w:ascii="Arial Narrow" w:hAnsi="Arial Narrow" w:cs="Arial"/>
                <w:b/>
                <w:bCs/>
              </w:rPr>
              <w:t>Территория</w:t>
            </w:r>
          </w:p>
        </w:tc>
        <w:tc>
          <w:tcPr>
            <w:tcW w:w="1144" w:type="pct"/>
            <w:shd w:val="clear" w:color="auto" w:fill="auto"/>
            <w:vAlign w:val="center"/>
          </w:tcPr>
          <w:p w:rsidR="00987EC3" w:rsidRPr="00235AA0" w:rsidRDefault="00987EC3" w:rsidP="00235AA0">
            <w:pPr>
              <w:spacing w:after="0" w:line="240" w:lineRule="auto"/>
              <w:jc w:val="center"/>
              <w:rPr>
                <w:rFonts w:ascii="Arial Narrow" w:hAnsi="Arial Narrow" w:cs="Arial"/>
                <w:b/>
                <w:bCs/>
              </w:rPr>
            </w:pPr>
            <w:r w:rsidRPr="00235AA0">
              <w:rPr>
                <w:rFonts w:ascii="Arial Narrow" w:hAnsi="Arial Narrow" w:cs="Arial"/>
                <w:b/>
                <w:bCs/>
              </w:rPr>
              <w:t>Моложе трудоспособного возраста</w:t>
            </w:r>
          </w:p>
        </w:tc>
        <w:tc>
          <w:tcPr>
            <w:tcW w:w="1158" w:type="pct"/>
            <w:shd w:val="clear" w:color="auto" w:fill="auto"/>
            <w:vAlign w:val="center"/>
          </w:tcPr>
          <w:p w:rsidR="00987EC3" w:rsidRPr="00235AA0" w:rsidRDefault="00987EC3" w:rsidP="00235AA0">
            <w:pPr>
              <w:spacing w:after="0" w:line="240" w:lineRule="auto"/>
              <w:jc w:val="center"/>
              <w:rPr>
                <w:rFonts w:ascii="Arial Narrow" w:hAnsi="Arial Narrow" w:cs="Arial"/>
                <w:b/>
                <w:bCs/>
              </w:rPr>
            </w:pPr>
            <w:r w:rsidRPr="00235AA0">
              <w:rPr>
                <w:rFonts w:ascii="Arial Narrow" w:hAnsi="Arial Narrow" w:cs="Arial"/>
                <w:b/>
                <w:bCs/>
              </w:rPr>
              <w:t>Трудоспособного возраста</w:t>
            </w:r>
          </w:p>
        </w:tc>
        <w:tc>
          <w:tcPr>
            <w:tcW w:w="1144" w:type="pct"/>
            <w:vAlign w:val="center"/>
          </w:tcPr>
          <w:p w:rsidR="00987EC3" w:rsidRPr="00235AA0" w:rsidRDefault="00987EC3" w:rsidP="00235AA0">
            <w:pPr>
              <w:spacing w:after="0" w:line="240" w:lineRule="auto"/>
              <w:jc w:val="center"/>
              <w:rPr>
                <w:rFonts w:ascii="Arial Narrow" w:hAnsi="Arial Narrow" w:cs="Arial"/>
                <w:b/>
                <w:bCs/>
              </w:rPr>
            </w:pPr>
            <w:r w:rsidRPr="00235AA0">
              <w:rPr>
                <w:rFonts w:ascii="Arial Narrow" w:hAnsi="Arial Narrow" w:cs="Arial"/>
                <w:b/>
                <w:bCs/>
              </w:rPr>
              <w:t>Старше трудоспособного возраста</w:t>
            </w:r>
          </w:p>
        </w:tc>
        <w:tc>
          <w:tcPr>
            <w:tcW w:w="452" w:type="pct"/>
            <w:vAlign w:val="center"/>
          </w:tcPr>
          <w:p w:rsidR="00987EC3" w:rsidRPr="00235AA0" w:rsidRDefault="00987EC3" w:rsidP="00235AA0">
            <w:pPr>
              <w:spacing w:after="0" w:line="240" w:lineRule="auto"/>
              <w:jc w:val="center"/>
              <w:rPr>
                <w:rFonts w:ascii="Arial Narrow" w:hAnsi="Arial Narrow" w:cs="Arial"/>
                <w:b/>
                <w:bCs/>
              </w:rPr>
            </w:pPr>
            <w:r w:rsidRPr="00235AA0">
              <w:rPr>
                <w:rFonts w:ascii="Arial Narrow" w:hAnsi="Arial Narrow" w:cs="Arial"/>
                <w:b/>
                <w:bCs/>
              </w:rPr>
              <w:t>Всего</w:t>
            </w:r>
          </w:p>
        </w:tc>
      </w:tr>
      <w:tr w:rsidR="00987EC3" w:rsidRPr="00235AA0" w:rsidTr="00C439B2">
        <w:trPr>
          <w:jc w:val="center"/>
        </w:trPr>
        <w:tc>
          <w:tcPr>
            <w:tcW w:w="1103" w:type="pct"/>
            <w:shd w:val="clear" w:color="auto" w:fill="auto"/>
          </w:tcPr>
          <w:p w:rsidR="00987EC3" w:rsidRPr="00235AA0" w:rsidRDefault="00987EC3" w:rsidP="00235AA0">
            <w:pPr>
              <w:spacing w:after="0" w:line="240" w:lineRule="auto"/>
              <w:jc w:val="both"/>
              <w:rPr>
                <w:rFonts w:ascii="Arial Narrow" w:hAnsi="Arial Narrow" w:cs="Arial"/>
                <w:b/>
              </w:rPr>
            </w:pPr>
            <w:r w:rsidRPr="00235AA0">
              <w:rPr>
                <w:rFonts w:ascii="Arial Narrow" w:hAnsi="Arial Narrow" w:cs="Arial"/>
                <w:b/>
              </w:rPr>
              <w:t>Российская Федерация</w:t>
            </w:r>
          </w:p>
        </w:tc>
        <w:tc>
          <w:tcPr>
            <w:tcW w:w="1144" w:type="pct"/>
            <w:shd w:val="clear" w:color="auto" w:fill="auto"/>
            <w:vAlign w:val="center"/>
          </w:tcPr>
          <w:p w:rsidR="00987EC3" w:rsidRPr="00235AA0" w:rsidRDefault="00987EC3" w:rsidP="00235AA0">
            <w:pPr>
              <w:spacing w:after="0" w:line="240" w:lineRule="auto"/>
              <w:jc w:val="right"/>
              <w:rPr>
                <w:rFonts w:ascii="Arial Narrow" w:hAnsi="Arial Narrow" w:cs="Arial"/>
              </w:rPr>
            </w:pPr>
            <w:r w:rsidRPr="00235AA0">
              <w:rPr>
                <w:rFonts w:ascii="Arial Narrow" w:hAnsi="Arial Narrow" w:cs="Arial"/>
              </w:rPr>
              <w:t>18,7</w:t>
            </w:r>
          </w:p>
        </w:tc>
        <w:tc>
          <w:tcPr>
            <w:tcW w:w="1158" w:type="pct"/>
            <w:shd w:val="clear" w:color="auto" w:fill="auto"/>
            <w:vAlign w:val="center"/>
          </w:tcPr>
          <w:p w:rsidR="00987EC3" w:rsidRPr="00235AA0" w:rsidRDefault="00987EC3" w:rsidP="00235AA0">
            <w:pPr>
              <w:spacing w:after="0" w:line="240" w:lineRule="auto"/>
              <w:jc w:val="right"/>
              <w:rPr>
                <w:rFonts w:ascii="Arial Narrow" w:hAnsi="Arial Narrow" w:cs="Arial"/>
              </w:rPr>
            </w:pPr>
            <w:r w:rsidRPr="00235AA0">
              <w:rPr>
                <w:rFonts w:ascii="Arial Narrow" w:hAnsi="Arial Narrow" w:cs="Arial"/>
              </w:rPr>
              <w:t>56,3</w:t>
            </w:r>
          </w:p>
        </w:tc>
        <w:tc>
          <w:tcPr>
            <w:tcW w:w="1144" w:type="pct"/>
            <w:vAlign w:val="center"/>
          </w:tcPr>
          <w:p w:rsidR="00987EC3" w:rsidRPr="00235AA0" w:rsidRDefault="00987EC3" w:rsidP="00235AA0">
            <w:pPr>
              <w:spacing w:after="0" w:line="240" w:lineRule="auto"/>
              <w:jc w:val="right"/>
              <w:rPr>
                <w:rFonts w:ascii="Arial Narrow" w:hAnsi="Arial Narrow" w:cs="Arial"/>
              </w:rPr>
            </w:pPr>
            <w:r w:rsidRPr="00235AA0">
              <w:rPr>
                <w:rFonts w:ascii="Arial Narrow" w:hAnsi="Arial Narrow" w:cs="Arial"/>
              </w:rPr>
              <w:t>25,0</w:t>
            </w:r>
          </w:p>
        </w:tc>
        <w:tc>
          <w:tcPr>
            <w:tcW w:w="452" w:type="pct"/>
            <w:vAlign w:val="center"/>
          </w:tcPr>
          <w:p w:rsidR="00987EC3" w:rsidRPr="00235AA0" w:rsidRDefault="00987EC3" w:rsidP="00235AA0">
            <w:pPr>
              <w:spacing w:after="0" w:line="240" w:lineRule="auto"/>
              <w:jc w:val="right"/>
              <w:rPr>
                <w:rFonts w:ascii="Arial Narrow" w:hAnsi="Arial Narrow" w:cs="Arial"/>
              </w:rPr>
            </w:pPr>
            <w:r w:rsidRPr="00235AA0">
              <w:rPr>
                <w:rFonts w:ascii="Arial Narrow" w:hAnsi="Arial Narrow" w:cs="Arial"/>
              </w:rPr>
              <w:t>100,0</w:t>
            </w:r>
          </w:p>
        </w:tc>
      </w:tr>
      <w:tr w:rsidR="00987EC3" w:rsidRPr="00235AA0" w:rsidTr="00C439B2">
        <w:trPr>
          <w:jc w:val="center"/>
        </w:trPr>
        <w:tc>
          <w:tcPr>
            <w:tcW w:w="1103" w:type="pct"/>
            <w:shd w:val="clear" w:color="auto" w:fill="auto"/>
          </w:tcPr>
          <w:p w:rsidR="00987EC3" w:rsidRPr="00235AA0" w:rsidRDefault="00987EC3" w:rsidP="00235AA0">
            <w:pPr>
              <w:spacing w:after="0" w:line="240" w:lineRule="auto"/>
              <w:jc w:val="both"/>
              <w:rPr>
                <w:rFonts w:ascii="Arial Narrow" w:hAnsi="Arial Narrow" w:cs="Arial"/>
                <w:b/>
              </w:rPr>
            </w:pPr>
            <w:r w:rsidRPr="00235AA0">
              <w:rPr>
                <w:rFonts w:ascii="Arial Narrow" w:hAnsi="Arial Narrow" w:cs="Arial"/>
                <w:b/>
              </w:rPr>
              <w:t xml:space="preserve">Ставропольский </w:t>
            </w:r>
          </w:p>
          <w:p w:rsidR="00987EC3" w:rsidRPr="00235AA0" w:rsidRDefault="00987EC3" w:rsidP="00235AA0">
            <w:pPr>
              <w:spacing w:after="0" w:line="240" w:lineRule="auto"/>
              <w:jc w:val="both"/>
              <w:rPr>
                <w:rFonts w:ascii="Arial Narrow" w:hAnsi="Arial Narrow" w:cs="Arial"/>
              </w:rPr>
            </w:pPr>
            <w:r w:rsidRPr="00235AA0">
              <w:rPr>
                <w:rFonts w:ascii="Arial Narrow" w:hAnsi="Arial Narrow" w:cs="Arial"/>
                <w:b/>
              </w:rPr>
              <w:t>край</w:t>
            </w:r>
          </w:p>
        </w:tc>
        <w:tc>
          <w:tcPr>
            <w:tcW w:w="1144" w:type="pct"/>
            <w:shd w:val="clear" w:color="auto" w:fill="auto"/>
            <w:vAlign w:val="center"/>
          </w:tcPr>
          <w:p w:rsidR="00987EC3" w:rsidRPr="00235AA0" w:rsidRDefault="00987EC3" w:rsidP="00235AA0">
            <w:pPr>
              <w:spacing w:after="0" w:line="240" w:lineRule="auto"/>
              <w:jc w:val="right"/>
              <w:rPr>
                <w:rFonts w:ascii="Arial Narrow" w:hAnsi="Arial Narrow" w:cs="Arial"/>
              </w:rPr>
            </w:pPr>
            <w:r w:rsidRPr="00235AA0">
              <w:rPr>
                <w:rFonts w:ascii="Arial Narrow" w:hAnsi="Arial Narrow" w:cs="Arial"/>
              </w:rPr>
              <w:t>17,8</w:t>
            </w:r>
          </w:p>
        </w:tc>
        <w:tc>
          <w:tcPr>
            <w:tcW w:w="1158" w:type="pct"/>
            <w:shd w:val="clear" w:color="auto" w:fill="auto"/>
            <w:vAlign w:val="center"/>
          </w:tcPr>
          <w:p w:rsidR="00987EC3" w:rsidRPr="00235AA0" w:rsidRDefault="00987EC3" w:rsidP="00235AA0">
            <w:pPr>
              <w:spacing w:after="0" w:line="240" w:lineRule="auto"/>
              <w:jc w:val="right"/>
              <w:rPr>
                <w:rFonts w:ascii="Arial Narrow" w:hAnsi="Arial Narrow" w:cs="Arial"/>
              </w:rPr>
            </w:pPr>
            <w:r w:rsidRPr="00235AA0">
              <w:rPr>
                <w:rFonts w:ascii="Arial Narrow" w:hAnsi="Arial Narrow" w:cs="Arial"/>
              </w:rPr>
              <w:t>57,3</w:t>
            </w:r>
          </w:p>
        </w:tc>
        <w:tc>
          <w:tcPr>
            <w:tcW w:w="1144" w:type="pct"/>
            <w:vAlign w:val="center"/>
          </w:tcPr>
          <w:p w:rsidR="00987EC3" w:rsidRPr="00235AA0" w:rsidRDefault="00987EC3" w:rsidP="00235AA0">
            <w:pPr>
              <w:spacing w:after="0" w:line="240" w:lineRule="auto"/>
              <w:jc w:val="right"/>
              <w:rPr>
                <w:rFonts w:ascii="Arial Narrow" w:hAnsi="Arial Narrow" w:cs="Arial"/>
              </w:rPr>
            </w:pPr>
            <w:r w:rsidRPr="00235AA0">
              <w:rPr>
                <w:rFonts w:ascii="Arial Narrow" w:hAnsi="Arial Narrow" w:cs="Arial"/>
              </w:rPr>
              <w:t>24,9</w:t>
            </w:r>
          </w:p>
        </w:tc>
        <w:tc>
          <w:tcPr>
            <w:tcW w:w="452" w:type="pct"/>
            <w:vAlign w:val="center"/>
          </w:tcPr>
          <w:p w:rsidR="00987EC3" w:rsidRPr="00235AA0" w:rsidRDefault="00987EC3" w:rsidP="00235AA0">
            <w:pPr>
              <w:spacing w:after="0" w:line="240" w:lineRule="auto"/>
              <w:jc w:val="right"/>
              <w:rPr>
                <w:rFonts w:ascii="Arial Narrow" w:hAnsi="Arial Narrow" w:cs="Arial"/>
              </w:rPr>
            </w:pPr>
            <w:r w:rsidRPr="00235AA0">
              <w:rPr>
                <w:rFonts w:ascii="Arial Narrow" w:hAnsi="Arial Narrow" w:cs="Arial"/>
              </w:rPr>
              <w:t>100,0</w:t>
            </w:r>
          </w:p>
        </w:tc>
      </w:tr>
      <w:tr w:rsidR="00987EC3" w:rsidRPr="00235AA0" w:rsidTr="00C439B2">
        <w:trPr>
          <w:jc w:val="center"/>
        </w:trPr>
        <w:tc>
          <w:tcPr>
            <w:tcW w:w="1103" w:type="pct"/>
            <w:shd w:val="clear" w:color="auto" w:fill="auto"/>
          </w:tcPr>
          <w:p w:rsidR="00987EC3" w:rsidRPr="00235AA0" w:rsidRDefault="0001400B" w:rsidP="00235AA0">
            <w:pPr>
              <w:spacing w:after="0" w:line="240" w:lineRule="auto"/>
              <w:jc w:val="both"/>
              <w:rPr>
                <w:rFonts w:ascii="Arial Narrow" w:hAnsi="Arial Narrow" w:cs="Arial"/>
                <w:b/>
              </w:rPr>
            </w:pPr>
            <w:r w:rsidRPr="00235AA0">
              <w:rPr>
                <w:rFonts w:ascii="Arial Narrow" w:hAnsi="Arial Narrow" w:cs="Arial"/>
                <w:b/>
              </w:rPr>
              <w:t>Грачёвский</w:t>
            </w:r>
            <w:r w:rsidR="00987EC3" w:rsidRPr="00235AA0">
              <w:rPr>
                <w:rFonts w:ascii="Arial Narrow" w:hAnsi="Arial Narrow" w:cs="Arial"/>
                <w:b/>
              </w:rPr>
              <w:t xml:space="preserve"> муниципальный округ</w:t>
            </w:r>
          </w:p>
        </w:tc>
        <w:tc>
          <w:tcPr>
            <w:tcW w:w="1144" w:type="pct"/>
            <w:shd w:val="clear" w:color="auto" w:fill="auto"/>
            <w:vAlign w:val="center"/>
          </w:tcPr>
          <w:p w:rsidR="00987EC3" w:rsidRPr="00235AA0" w:rsidRDefault="00987EC3" w:rsidP="00235AA0">
            <w:pPr>
              <w:spacing w:after="0" w:line="240" w:lineRule="auto"/>
              <w:jc w:val="right"/>
              <w:rPr>
                <w:rFonts w:ascii="Arial Narrow" w:hAnsi="Arial Narrow" w:cs="Arial"/>
              </w:rPr>
            </w:pPr>
            <w:r w:rsidRPr="00235AA0">
              <w:rPr>
                <w:rFonts w:ascii="Arial Narrow" w:hAnsi="Arial Narrow" w:cs="Arial"/>
              </w:rPr>
              <w:t>19,2</w:t>
            </w:r>
          </w:p>
        </w:tc>
        <w:tc>
          <w:tcPr>
            <w:tcW w:w="1158" w:type="pct"/>
            <w:shd w:val="clear" w:color="auto" w:fill="auto"/>
            <w:vAlign w:val="center"/>
          </w:tcPr>
          <w:p w:rsidR="00987EC3" w:rsidRPr="00235AA0" w:rsidRDefault="00987EC3" w:rsidP="00235AA0">
            <w:pPr>
              <w:spacing w:after="0" w:line="240" w:lineRule="auto"/>
              <w:jc w:val="right"/>
              <w:rPr>
                <w:rFonts w:ascii="Arial Narrow" w:hAnsi="Arial Narrow" w:cs="Arial"/>
              </w:rPr>
            </w:pPr>
            <w:r w:rsidRPr="00235AA0">
              <w:rPr>
                <w:rFonts w:ascii="Arial Narrow" w:hAnsi="Arial Narrow" w:cs="Arial"/>
              </w:rPr>
              <w:t>60,5</w:t>
            </w:r>
          </w:p>
        </w:tc>
        <w:tc>
          <w:tcPr>
            <w:tcW w:w="1144" w:type="pct"/>
            <w:vAlign w:val="center"/>
          </w:tcPr>
          <w:p w:rsidR="00987EC3" w:rsidRPr="00235AA0" w:rsidRDefault="00987EC3" w:rsidP="00235AA0">
            <w:pPr>
              <w:spacing w:after="0" w:line="240" w:lineRule="auto"/>
              <w:jc w:val="right"/>
              <w:rPr>
                <w:rFonts w:ascii="Arial Narrow" w:hAnsi="Arial Narrow" w:cs="Arial"/>
              </w:rPr>
            </w:pPr>
            <w:r w:rsidRPr="00235AA0">
              <w:rPr>
                <w:rFonts w:ascii="Arial Narrow" w:hAnsi="Arial Narrow" w:cs="Arial"/>
              </w:rPr>
              <w:t>20,3</w:t>
            </w:r>
          </w:p>
        </w:tc>
        <w:tc>
          <w:tcPr>
            <w:tcW w:w="452" w:type="pct"/>
            <w:vAlign w:val="center"/>
          </w:tcPr>
          <w:p w:rsidR="00987EC3" w:rsidRPr="00235AA0" w:rsidRDefault="00987EC3" w:rsidP="00235AA0">
            <w:pPr>
              <w:spacing w:after="0" w:line="240" w:lineRule="auto"/>
              <w:jc w:val="right"/>
              <w:rPr>
                <w:rFonts w:ascii="Arial Narrow" w:hAnsi="Arial Narrow" w:cs="Arial"/>
              </w:rPr>
            </w:pPr>
            <w:r w:rsidRPr="00235AA0">
              <w:rPr>
                <w:rFonts w:ascii="Arial Narrow" w:hAnsi="Arial Narrow" w:cs="Arial"/>
              </w:rPr>
              <w:t>100,0</w:t>
            </w:r>
          </w:p>
        </w:tc>
      </w:tr>
    </w:tbl>
    <w:p w:rsidR="00987EC3" w:rsidRPr="00987EC3" w:rsidRDefault="00987EC3" w:rsidP="00987EC3">
      <w:pPr>
        <w:spacing w:after="0" w:line="276" w:lineRule="auto"/>
        <w:ind w:firstLine="709"/>
        <w:jc w:val="both"/>
        <w:rPr>
          <w:rFonts w:ascii="Arial" w:hAnsi="Arial" w:cs="Arial"/>
          <w:sz w:val="24"/>
          <w:szCs w:val="24"/>
        </w:rPr>
      </w:pPr>
    </w:p>
    <w:p w:rsidR="00987EC3" w:rsidRPr="00987EC3" w:rsidRDefault="00987EC3" w:rsidP="00987EC3">
      <w:pPr>
        <w:spacing w:after="0" w:line="276" w:lineRule="auto"/>
        <w:ind w:firstLine="709"/>
        <w:jc w:val="both"/>
        <w:rPr>
          <w:rFonts w:ascii="Arial" w:hAnsi="Arial" w:cs="Arial"/>
          <w:sz w:val="24"/>
          <w:szCs w:val="24"/>
        </w:rPr>
      </w:pPr>
      <w:r w:rsidRPr="00987EC3">
        <w:rPr>
          <w:rFonts w:ascii="Arial" w:hAnsi="Arial" w:cs="Arial"/>
          <w:sz w:val="24"/>
          <w:szCs w:val="24"/>
        </w:rPr>
        <w:t>В последние годы происходит снижение численности трудовых ресурсов –</w:t>
      </w:r>
      <w:r w:rsidR="0001400B">
        <w:rPr>
          <w:rFonts w:ascii="Arial" w:hAnsi="Arial" w:cs="Arial"/>
          <w:sz w:val="24"/>
          <w:szCs w:val="24"/>
        </w:rPr>
        <w:t xml:space="preserve"> </w:t>
      </w:r>
      <w:r w:rsidRPr="00987EC3">
        <w:rPr>
          <w:rFonts w:ascii="Arial" w:hAnsi="Arial" w:cs="Arial"/>
          <w:sz w:val="24"/>
          <w:szCs w:val="24"/>
        </w:rPr>
        <w:t>населения в трудоспособном возрасте.</w:t>
      </w:r>
    </w:p>
    <w:p w:rsidR="00987EC3" w:rsidRPr="00987EC3" w:rsidRDefault="00987EC3" w:rsidP="00987EC3">
      <w:pPr>
        <w:spacing w:after="0" w:line="276" w:lineRule="auto"/>
        <w:ind w:firstLine="709"/>
        <w:jc w:val="both"/>
        <w:rPr>
          <w:rFonts w:ascii="Arial" w:hAnsi="Arial" w:cs="Arial"/>
          <w:iCs/>
          <w:sz w:val="24"/>
          <w:szCs w:val="24"/>
        </w:rPr>
      </w:pPr>
      <w:r w:rsidRPr="00987EC3">
        <w:rPr>
          <w:rFonts w:ascii="Arial" w:hAnsi="Arial" w:cs="Arial"/>
          <w:bCs/>
          <w:iCs/>
          <w:sz w:val="24"/>
          <w:szCs w:val="24"/>
        </w:rPr>
        <w:t xml:space="preserve">Современную возрастную структуру округа можно </w:t>
      </w:r>
      <w:r w:rsidRPr="00987EC3">
        <w:rPr>
          <w:rFonts w:ascii="Arial" w:hAnsi="Arial" w:cs="Arial"/>
          <w:iCs/>
          <w:sz w:val="24"/>
          <w:szCs w:val="24"/>
        </w:rPr>
        <w:t>характеризовать как</w:t>
      </w:r>
      <w:r w:rsidRPr="00987EC3">
        <w:rPr>
          <w:rFonts w:ascii="Arial" w:hAnsi="Arial" w:cs="Arial"/>
          <w:bCs/>
          <w:iCs/>
          <w:sz w:val="24"/>
          <w:szCs w:val="24"/>
        </w:rPr>
        <w:t xml:space="preserve"> относительно благополучную</w:t>
      </w:r>
      <w:r w:rsidRPr="00987EC3">
        <w:rPr>
          <w:rFonts w:ascii="Arial" w:hAnsi="Arial" w:cs="Arial"/>
          <w:b/>
          <w:bCs/>
          <w:iCs/>
          <w:sz w:val="24"/>
          <w:szCs w:val="24"/>
        </w:rPr>
        <w:t xml:space="preserve"> </w:t>
      </w:r>
      <w:r w:rsidRPr="00987EC3">
        <w:rPr>
          <w:rFonts w:ascii="Arial" w:hAnsi="Arial" w:cs="Arial"/>
          <w:iCs/>
          <w:sz w:val="24"/>
          <w:szCs w:val="24"/>
        </w:rPr>
        <w:t>– доля населения в возрасте моложе трудоспособного ниже доли населения в возраст</w:t>
      </w:r>
      <w:r w:rsidR="009B0024">
        <w:rPr>
          <w:rFonts w:ascii="Arial" w:hAnsi="Arial" w:cs="Arial"/>
          <w:iCs/>
          <w:sz w:val="24"/>
          <w:szCs w:val="24"/>
        </w:rPr>
        <w:t>е старше трудоспособного на 1,1%</w:t>
      </w:r>
      <w:r w:rsidRPr="00987EC3">
        <w:rPr>
          <w:rFonts w:ascii="Arial" w:hAnsi="Arial" w:cs="Arial"/>
          <w:iCs/>
          <w:sz w:val="24"/>
          <w:szCs w:val="24"/>
        </w:rPr>
        <w:t>.</w:t>
      </w:r>
    </w:p>
    <w:p w:rsidR="00987EC3" w:rsidRPr="00987EC3" w:rsidRDefault="00987EC3" w:rsidP="00987EC3">
      <w:pPr>
        <w:spacing w:after="0" w:line="276" w:lineRule="auto"/>
        <w:ind w:firstLine="709"/>
        <w:jc w:val="both"/>
        <w:rPr>
          <w:rFonts w:ascii="Arial" w:hAnsi="Arial" w:cs="Arial"/>
          <w:sz w:val="24"/>
          <w:szCs w:val="24"/>
        </w:rPr>
      </w:pPr>
      <w:r w:rsidRPr="00987EC3">
        <w:rPr>
          <w:rFonts w:ascii="Arial" w:hAnsi="Arial" w:cs="Arial"/>
          <w:sz w:val="24"/>
          <w:szCs w:val="24"/>
        </w:rPr>
        <w:t xml:space="preserve">Вместе с тем, возрастная структура </w:t>
      </w:r>
      <w:r w:rsidR="0001400B">
        <w:rPr>
          <w:rFonts w:ascii="Arial" w:hAnsi="Arial" w:cs="Arial"/>
          <w:sz w:val="24"/>
          <w:szCs w:val="24"/>
        </w:rPr>
        <w:t>Грачёвского</w:t>
      </w:r>
      <w:r w:rsidRPr="00987EC3">
        <w:rPr>
          <w:rFonts w:ascii="Arial" w:hAnsi="Arial" w:cs="Arial"/>
          <w:sz w:val="24"/>
          <w:szCs w:val="24"/>
        </w:rPr>
        <w:t xml:space="preserve"> муниципального округа, по сравнению с показателями Российской Федерации и Ставропольского края, отличается повышенным удельным весом лиц моложе трудоспособного возраста, пониженным – населения старше трудоспособного возраста. Такое соотношение оказывает влияние на относительно высокую долю населения в трудоспособном возрасте – 60,5</w:t>
      </w:r>
      <w:r w:rsidR="008571A1">
        <w:rPr>
          <w:rFonts w:ascii="Arial" w:hAnsi="Arial" w:cs="Arial"/>
          <w:sz w:val="24"/>
          <w:szCs w:val="24"/>
        </w:rPr>
        <w:t>%</w:t>
      </w:r>
      <w:r w:rsidRPr="00987EC3">
        <w:rPr>
          <w:rFonts w:ascii="Arial" w:hAnsi="Arial" w:cs="Arial"/>
          <w:sz w:val="24"/>
          <w:szCs w:val="24"/>
        </w:rPr>
        <w:t>. Пенсионеры составляют в округе 20,3</w:t>
      </w:r>
      <w:r w:rsidR="008571A1">
        <w:rPr>
          <w:rFonts w:ascii="Arial" w:hAnsi="Arial" w:cs="Arial"/>
          <w:sz w:val="24"/>
          <w:szCs w:val="24"/>
        </w:rPr>
        <w:t>%</w:t>
      </w:r>
      <w:r w:rsidRPr="00987EC3">
        <w:rPr>
          <w:rFonts w:ascii="Arial" w:hAnsi="Arial" w:cs="Arial"/>
          <w:sz w:val="24"/>
          <w:szCs w:val="24"/>
        </w:rPr>
        <w:t xml:space="preserve"> от числа всех жителей, что характеризует средний уровень демографической старости и формирует довольно благоприятную возрастную структуру населения.</w:t>
      </w:r>
    </w:p>
    <w:p w:rsidR="00987EC3" w:rsidRPr="00987EC3" w:rsidRDefault="00987EC3" w:rsidP="00987EC3">
      <w:pPr>
        <w:spacing w:after="0" w:line="276" w:lineRule="auto"/>
        <w:ind w:firstLine="709"/>
        <w:jc w:val="both"/>
        <w:rPr>
          <w:rFonts w:ascii="Arial" w:hAnsi="Arial" w:cs="Arial"/>
          <w:sz w:val="24"/>
          <w:szCs w:val="24"/>
        </w:rPr>
      </w:pPr>
      <w:r w:rsidRPr="00987EC3">
        <w:rPr>
          <w:rFonts w:ascii="Arial" w:hAnsi="Arial" w:cs="Arial"/>
          <w:sz w:val="24"/>
          <w:szCs w:val="24"/>
        </w:rPr>
        <w:t xml:space="preserve">Сравнение возрастных пирамид населения округа и Ставропольского края показывает их сходство (что является результатом сокращения рождаемости в </w:t>
      </w:r>
      <w:r w:rsidRPr="00987EC3">
        <w:rPr>
          <w:rFonts w:ascii="Arial" w:hAnsi="Arial" w:cs="Arial"/>
          <w:sz w:val="24"/>
          <w:szCs w:val="24"/>
        </w:rPr>
        <w:lastRenderedPageBreak/>
        <w:t>1990-х гг., последствиями Второй мировой войны и последующие вызванные ею диспропорции структуры населения).</w:t>
      </w:r>
    </w:p>
    <w:p w:rsidR="00987EC3" w:rsidRPr="00987EC3" w:rsidRDefault="00987EC3" w:rsidP="00987EC3">
      <w:pPr>
        <w:spacing w:after="0" w:line="276" w:lineRule="auto"/>
        <w:ind w:firstLine="709"/>
        <w:jc w:val="both"/>
        <w:rPr>
          <w:rFonts w:ascii="Arial" w:hAnsi="Arial" w:cs="Arial"/>
          <w:b/>
          <w:bCs/>
          <w:sz w:val="24"/>
          <w:szCs w:val="24"/>
        </w:rPr>
      </w:pPr>
      <w:r w:rsidRPr="00987EC3">
        <w:rPr>
          <w:rFonts w:ascii="Arial" w:hAnsi="Arial" w:cs="Arial"/>
          <w:sz w:val="24"/>
          <w:szCs w:val="24"/>
        </w:rPr>
        <w:t>Необходимо отметить сужение пирамиды в младших и молодых возрастах, что свидетельствует о перспективах уменьшения численности трудоспособного населения.</w:t>
      </w:r>
    </w:p>
    <w:p w:rsidR="00987EC3" w:rsidRPr="00987EC3" w:rsidRDefault="00987EC3" w:rsidP="00987EC3">
      <w:pPr>
        <w:spacing w:after="0" w:line="276" w:lineRule="auto"/>
        <w:ind w:firstLine="709"/>
        <w:jc w:val="both"/>
        <w:rPr>
          <w:rFonts w:ascii="Arial" w:hAnsi="Arial" w:cs="Arial"/>
          <w:sz w:val="24"/>
          <w:szCs w:val="24"/>
        </w:rPr>
      </w:pPr>
      <w:r w:rsidRPr="00987EC3">
        <w:rPr>
          <w:rFonts w:ascii="Arial" w:hAnsi="Arial" w:cs="Arial"/>
          <w:sz w:val="24"/>
          <w:szCs w:val="24"/>
        </w:rPr>
        <w:t xml:space="preserve">Указанные тенденции определяют средний уровень демографической нагрузки (число лиц нетрудоспособных возрастов на 1000 чел. трудоспособного возраста). В 2021 г. на территории округа этот показатель составляет 653 чел. </w:t>
      </w:r>
    </w:p>
    <w:p w:rsidR="00987EC3" w:rsidRPr="00987EC3" w:rsidRDefault="00987EC3" w:rsidP="00987EC3">
      <w:pPr>
        <w:spacing w:after="0" w:line="276" w:lineRule="auto"/>
        <w:ind w:firstLine="709"/>
        <w:jc w:val="both"/>
        <w:rPr>
          <w:rFonts w:ascii="Arial" w:hAnsi="Arial" w:cs="Arial"/>
          <w:sz w:val="24"/>
          <w:szCs w:val="24"/>
        </w:rPr>
      </w:pPr>
      <w:r w:rsidRPr="00987EC3">
        <w:rPr>
          <w:rFonts w:ascii="Arial" w:hAnsi="Arial" w:cs="Arial"/>
          <w:sz w:val="24"/>
          <w:szCs w:val="24"/>
        </w:rPr>
        <w:t xml:space="preserve">Распределение населения по территориальным управлениям представлено далее в таблице. </w:t>
      </w:r>
    </w:p>
    <w:p w:rsidR="00987EC3" w:rsidRPr="00987EC3" w:rsidRDefault="00987EC3" w:rsidP="00987EC3">
      <w:pPr>
        <w:spacing w:after="0" w:line="276" w:lineRule="auto"/>
        <w:ind w:firstLine="709"/>
        <w:jc w:val="both"/>
        <w:rPr>
          <w:rFonts w:ascii="Arial" w:hAnsi="Arial" w:cs="Arial"/>
          <w:sz w:val="24"/>
          <w:szCs w:val="24"/>
        </w:rPr>
      </w:pPr>
    </w:p>
    <w:p w:rsidR="00C439B2" w:rsidRDefault="00C439B2" w:rsidP="00AB3637">
      <w:pPr>
        <w:pStyle w:val="aa"/>
      </w:pPr>
      <w:r>
        <w:t xml:space="preserve">Таблица </w:t>
      </w:r>
      <w:r w:rsidR="007D670F">
        <w:fldChar w:fldCharType="begin"/>
      </w:r>
      <w:r w:rsidR="007D670F">
        <w:instrText xml:space="preserve"> SEQ Таблица \* ARABIC </w:instrText>
      </w:r>
      <w:r w:rsidR="007D670F">
        <w:fldChar w:fldCharType="separate"/>
      </w:r>
      <w:r w:rsidR="002955DD">
        <w:rPr>
          <w:noProof/>
        </w:rPr>
        <w:t>18</w:t>
      </w:r>
      <w:r w:rsidR="007D670F">
        <w:rPr>
          <w:noProof/>
        </w:rPr>
        <w:fldChar w:fldCharType="end"/>
      </w:r>
      <w:r>
        <w:t xml:space="preserve"> – </w:t>
      </w:r>
      <w:r w:rsidRPr="005F1478">
        <w:t xml:space="preserve">Возрастная структура населения </w:t>
      </w:r>
      <w:r w:rsidR="0001400B">
        <w:t>Грачёвского</w:t>
      </w:r>
      <w:r w:rsidRPr="005F1478">
        <w:t xml:space="preserve"> муниципального округа в 2021 г.,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8"/>
        <w:gridCol w:w="2148"/>
        <w:gridCol w:w="2175"/>
        <w:gridCol w:w="2148"/>
        <w:gridCol w:w="852"/>
      </w:tblGrid>
      <w:tr w:rsidR="00987EC3" w:rsidRPr="00235AA0" w:rsidTr="00C439B2">
        <w:trPr>
          <w:jc w:val="center"/>
        </w:trPr>
        <w:tc>
          <w:tcPr>
            <w:tcW w:w="1174" w:type="pct"/>
            <w:shd w:val="clear" w:color="auto" w:fill="auto"/>
          </w:tcPr>
          <w:p w:rsidR="00987EC3" w:rsidRPr="00235AA0" w:rsidRDefault="00987EC3" w:rsidP="00235AA0">
            <w:pPr>
              <w:spacing w:after="0" w:line="240" w:lineRule="auto"/>
              <w:jc w:val="center"/>
              <w:rPr>
                <w:rFonts w:ascii="Arial Narrow" w:hAnsi="Arial Narrow" w:cs="Arial"/>
                <w:b/>
                <w:bCs/>
              </w:rPr>
            </w:pPr>
            <w:r w:rsidRPr="00235AA0">
              <w:rPr>
                <w:rFonts w:ascii="Arial Narrow" w:hAnsi="Arial Narrow" w:cs="Arial"/>
                <w:b/>
                <w:bCs/>
              </w:rPr>
              <w:t>Территориальные управления</w:t>
            </w:r>
          </w:p>
        </w:tc>
        <w:tc>
          <w:tcPr>
            <w:tcW w:w="1122" w:type="pct"/>
            <w:shd w:val="clear" w:color="auto" w:fill="auto"/>
            <w:vAlign w:val="center"/>
          </w:tcPr>
          <w:p w:rsidR="00987EC3" w:rsidRPr="00235AA0" w:rsidRDefault="00987EC3" w:rsidP="00235AA0">
            <w:pPr>
              <w:spacing w:after="0" w:line="240" w:lineRule="auto"/>
              <w:jc w:val="center"/>
              <w:rPr>
                <w:rFonts w:ascii="Arial Narrow" w:hAnsi="Arial Narrow" w:cs="Arial"/>
                <w:b/>
                <w:bCs/>
              </w:rPr>
            </w:pPr>
            <w:r w:rsidRPr="00235AA0">
              <w:rPr>
                <w:rFonts w:ascii="Arial Narrow" w:hAnsi="Arial Narrow" w:cs="Arial"/>
                <w:b/>
                <w:bCs/>
              </w:rPr>
              <w:t>Моложе трудоспособного возраста</w:t>
            </w:r>
          </w:p>
        </w:tc>
        <w:tc>
          <w:tcPr>
            <w:tcW w:w="1136" w:type="pct"/>
            <w:shd w:val="clear" w:color="auto" w:fill="auto"/>
            <w:vAlign w:val="center"/>
          </w:tcPr>
          <w:p w:rsidR="00987EC3" w:rsidRPr="00235AA0" w:rsidRDefault="00987EC3" w:rsidP="00235AA0">
            <w:pPr>
              <w:spacing w:after="0" w:line="240" w:lineRule="auto"/>
              <w:jc w:val="center"/>
              <w:rPr>
                <w:rFonts w:ascii="Arial Narrow" w:hAnsi="Arial Narrow" w:cs="Arial"/>
                <w:b/>
                <w:bCs/>
              </w:rPr>
            </w:pPr>
            <w:r w:rsidRPr="00235AA0">
              <w:rPr>
                <w:rFonts w:ascii="Arial Narrow" w:hAnsi="Arial Narrow" w:cs="Arial"/>
                <w:b/>
                <w:bCs/>
              </w:rPr>
              <w:t>Трудоспособного возраста</w:t>
            </w:r>
          </w:p>
        </w:tc>
        <w:tc>
          <w:tcPr>
            <w:tcW w:w="1122" w:type="pct"/>
          </w:tcPr>
          <w:p w:rsidR="00987EC3" w:rsidRPr="00235AA0" w:rsidRDefault="00987EC3" w:rsidP="00235AA0">
            <w:pPr>
              <w:spacing w:after="0" w:line="240" w:lineRule="auto"/>
              <w:jc w:val="center"/>
              <w:rPr>
                <w:rFonts w:ascii="Arial Narrow" w:hAnsi="Arial Narrow" w:cs="Arial"/>
                <w:b/>
                <w:bCs/>
              </w:rPr>
            </w:pPr>
            <w:r w:rsidRPr="00235AA0">
              <w:rPr>
                <w:rFonts w:ascii="Arial Narrow" w:hAnsi="Arial Narrow" w:cs="Arial"/>
                <w:b/>
                <w:bCs/>
              </w:rPr>
              <w:t>Старше трудоспособного возраста</w:t>
            </w:r>
          </w:p>
        </w:tc>
        <w:tc>
          <w:tcPr>
            <w:tcW w:w="445" w:type="pct"/>
          </w:tcPr>
          <w:p w:rsidR="00987EC3" w:rsidRPr="00235AA0" w:rsidRDefault="00987EC3" w:rsidP="00235AA0">
            <w:pPr>
              <w:spacing w:after="0" w:line="240" w:lineRule="auto"/>
              <w:jc w:val="center"/>
              <w:rPr>
                <w:rFonts w:ascii="Arial Narrow" w:hAnsi="Arial Narrow" w:cs="Arial"/>
                <w:b/>
                <w:bCs/>
              </w:rPr>
            </w:pPr>
          </w:p>
          <w:p w:rsidR="00987EC3" w:rsidRPr="00235AA0" w:rsidRDefault="00987EC3" w:rsidP="00235AA0">
            <w:pPr>
              <w:spacing w:after="0" w:line="240" w:lineRule="auto"/>
              <w:jc w:val="center"/>
              <w:rPr>
                <w:rFonts w:ascii="Arial Narrow" w:hAnsi="Arial Narrow" w:cs="Arial"/>
                <w:b/>
                <w:bCs/>
              </w:rPr>
            </w:pPr>
            <w:r w:rsidRPr="00235AA0">
              <w:rPr>
                <w:rFonts w:ascii="Arial Narrow" w:hAnsi="Arial Narrow" w:cs="Arial"/>
                <w:b/>
                <w:bCs/>
              </w:rPr>
              <w:t>Всего</w:t>
            </w:r>
          </w:p>
        </w:tc>
      </w:tr>
      <w:tr w:rsidR="00987EC3" w:rsidRPr="00235AA0" w:rsidTr="00C439B2">
        <w:trPr>
          <w:jc w:val="center"/>
        </w:trPr>
        <w:tc>
          <w:tcPr>
            <w:tcW w:w="1174" w:type="pct"/>
            <w:shd w:val="clear" w:color="auto" w:fill="auto"/>
          </w:tcPr>
          <w:p w:rsidR="00987EC3" w:rsidRPr="00235AA0" w:rsidRDefault="00987EC3" w:rsidP="00C439B2">
            <w:pPr>
              <w:spacing w:after="0" w:line="240" w:lineRule="auto"/>
              <w:jc w:val="both"/>
              <w:rPr>
                <w:rFonts w:ascii="Arial Narrow" w:hAnsi="Arial Narrow" w:cs="Arial"/>
                <w:bCs/>
                <w:iCs/>
              </w:rPr>
            </w:pPr>
            <w:r w:rsidRPr="00235AA0">
              <w:rPr>
                <w:rFonts w:ascii="Arial Narrow" w:hAnsi="Arial Narrow" w:cs="Arial"/>
                <w:bCs/>
                <w:iCs/>
              </w:rPr>
              <w:t>Бешпагирское ТУ</w:t>
            </w:r>
          </w:p>
        </w:tc>
        <w:tc>
          <w:tcPr>
            <w:tcW w:w="1122" w:type="pct"/>
            <w:shd w:val="clear" w:color="auto" w:fill="auto"/>
          </w:tcPr>
          <w:p w:rsidR="00987EC3" w:rsidRPr="00235AA0" w:rsidRDefault="00987EC3" w:rsidP="00C439B2">
            <w:pPr>
              <w:spacing w:after="0" w:line="240" w:lineRule="auto"/>
              <w:jc w:val="right"/>
              <w:rPr>
                <w:rFonts w:ascii="Arial Narrow" w:hAnsi="Arial Narrow" w:cs="Arial"/>
              </w:rPr>
            </w:pPr>
            <w:r w:rsidRPr="00235AA0">
              <w:rPr>
                <w:rFonts w:ascii="Arial Narrow" w:hAnsi="Arial Narrow" w:cs="Arial"/>
              </w:rPr>
              <w:t>19,2</w:t>
            </w:r>
          </w:p>
        </w:tc>
        <w:tc>
          <w:tcPr>
            <w:tcW w:w="1136" w:type="pct"/>
            <w:shd w:val="clear" w:color="auto" w:fill="auto"/>
            <w:vAlign w:val="bottom"/>
          </w:tcPr>
          <w:p w:rsidR="00987EC3" w:rsidRPr="00235AA0" w:rsidRDefault="00987EC3" w:rsidP="00C439B2">
            <w:pPr>
              <w:spacing w:after="0" w:line="240" w:lineRule="auto"/>
              <w:jc w:val="right"/>
              <w:rPr>
                <w:rFonts w:ascii="Arial Narrow" w:hAnsi="Arial Narrow" w:cs="Arial"/>
              </w:rPr>
            </w:pPr>
            <w:r w:rsidRPr="00235AA0">
              <w:rPr>
                <w:rFonts w:ascii="Arial Narrow" w:hAnsi="Arial Narrow" w:cs="Arial"/>
              </w:rPr>
              <w:t>61,9</w:t>
            </w:r>
          </w:p>
        </w:tc>
        <w:tc>
          <w:tcPr>
            <w:tcW w:w="1122" w:type="pct"/>
            <w:vAlign w:val="bottom"/>
          </w:tcPr>
          <w:p w:rsidR="00987EC3" w:rsidRPr="00235AA0" w:rsidRDefault="00987EC3" w:rsidP="00C439B2">
            <w:pPr>
              <w:spacing w:after="0" w:line="240" w:lineRule="auto"/>
              <w:jc w:val="right"/>
              <w:rPr>
                <w:rFonts w:ascii="Arial Narrow" w:hAnsi="Arial Narrow" w:cs="Arial"/>
              </w:rPr>
            </w:pPr>
            <w:r w:rsidRPr="00235AA0">
              <w:rPr>
                <w:rFonts w:ascii="Arial Narrow" w:hAnsi="Arial Narrow" w:cs="Arial"/>
              </w:rPr>
              <w:t>18,9</w:t>
            </w:r>
          </w:p>
        </w:tc>
        <w:tc>
          <w:tcPr>
            <w:tcW w:w="445" w:type="pct"/>
            <w:vAlign w:val="bottom"/>
          </w:tcPr>
          <w:p w:rsidR="00987EC3" w:rsidRPr="00235AA0" w:rsidRDefault="00987EC3" w:rsidP="00C439B2">
            <w:pPr>
              <w:spacing w:after="0" w:line="240" w:lineRule="auto"/>
              <w:jc w:val="right"/>
              <w:rPr>
                <w:rFonts w:ascii="Arial Narrow" w:hAnsi="Arial Narrow" w:cs="Arial"/>
              </w:rPr>
            </w:pPr>
            <w:r w:rsidRPr="00235AA0">
              <w:rPr>
                <w:rFonts w:ascii="Arial Narrow" w:hAnsi="Arial Narrow" w:cs="Arial"/>
              </w:rPr>
              <w:t>100,0</w:t>
            </w:r>
          </w:p>
        </w:tc>
      </w:tr>
      <w:tr w:rsidR="00987EC3" w:rsidRPr="00235AA0" w:rsidTr="00C439B2">
        <w:trPr>
          <w:jc w:val="center"/>
        </w:trPr>
        <w:tc>
          <w:tcPr>
            <w:tcW w:w="1174" w:type="pct"/>
            <w:shd w:val="clear" w:color="auto" w:fill="auto"/>
          </w:tcPr>
          <w:p w:rsidR="00987EC3" w:rsidRPr="00235AA0" w:rsidRDefault="00530933" w:rsidP="00C439B2">
            <w:pPr>
              <w:spacing w:after="0" w:line="240" w:lineRule="auto"/>
              <w:jc w:val="both"/>
              <w:rPr>
                <w:rFonts w:ascii="Arial Narrow" w:hAnsi="Arial Narrow" w:cs="Arial"/>
                <w:bCs/>
                <w:iCs/>
              </w:rPr>
            </w:pPr>
            <w:r w:rsidRPr="00235AA0">
              <w:rPr>
                <w:rFonts w:ascii="Arial Narrow" w:hAnsi="Arial Narrow" w:cs="Arial"/>
                <w:bCs/>
                <w:iCs/>
              </w:rPr>
              <w:t>Грачё</w:t>
            </w:r>
            <w:r w:rsidR="00987EC3" w:rsidRPr="00235AA0">
              <w:rPr>
                <w:rFonts w:ascii="Arial Narrow" w:hAnsi="Arial Narrow" w:cs="Arial"/>
                <w:bCs/>
                <w:iCs/>
              </w:rPr>
              <w:t>вское ТУ</w:t>
            </w:r>
          </w:p>
        </w:tc>
        <w:tc>
          <w:tcPr>
            <w:tcW w:w="1122" w:type="pct"/>
            <w:shd w:val="clear" w:color="auto" w:fill="auto"/>
          </w:tcPr>
          <w:p w:rsidR="00987EC3" w:rsidRPr="00235AA0" w:rsidRDefault="00987EC3" w:rsidP="00C439B2">
            <w:pPr>
              <w:spacing w:after="0" w:line="240" w:lineRule="auto"/>
              <w:jc w:val="right"/>
              <w:rPr>
                <w:rFonts w:ascii="Arial Narrow" w:hAnsi="Arial Narrow" w:cs="Arial"/>
              </w:rPr>
            </w:pPr>
            <w:r w:rsidRPr="00235AA0">
              <w:rPr>
                <w:rFonts w:ascii="Arial Narrow" w:hAnsi="Arial Narrow" w:cs="Arial"/>
              </w:rPr>
              <w:t>18,7</w:t>
            </w:r>
          </w:p>
        </w:tc>
        <w:tc>
          <w:tcPr>
            <w:tcW w:w="1136" w:type="pct"/>
            <w:shd w:val="clear" w:color="auto" w:fill="auto"/>
            <w:vAlign w:val="bottom"/>
          </w:tcPr>
          <w:p w:rsidR="00987EC3" w:rsidRPr="00235AA0" w:rsidRDefault="00987EC3" w:rsidP="00C439B2">
            <w:pPr>
              <w:spacing w:after="0" w:line="240" w:lineRule="auto"/>
              <w:jc w:val="right"/>
              <w:rPr>
                <w:rFonts w:ascii="Arial Narrow" w:hAnsi="Arial Narrow" w:cs="Arial"/>
              </w:rPr>
            </w:pPr>
            <w:r w:rsidRPr="00235AA0">
              <w:rPr>
                <w:rFonts w:ascii="Arial Narrow" w:hAnsi="Arial Narrow" w:cs="Arial"/>
              </w:rPr>
              <w:t>59,6</w:t>
            </w:r>
          </w:p>
        </w:tc>
        <w:tc>
          <w:tcPr>
            <w:tcW w:w="1122" w:type="pct"/>
            <w:vAlign w:val="bottom"/>
          </w:tcPr>
          <w:p w:rsidR="00987EC3" w:rsidRPr="00235AA0" w:rsidRDefault="00987EC3" w:rsidP="00C439B2">
            <w:pPr>
              <w:spacing w:after="0" w:line="240" w:lineRule="auto"/>
              <w:jc w:val="right"/>
              <w:rPr>
                <w:rFonts w:ascii="Arial Narrow" w:hAnsi="Arial Narrow" w:cs="Arial"/>
              </w:rPr>
            </w:pPr>
            <w:r w:rsidRPr="00235AA0">
              <w:rPr>
                <w:rFonts w:ascii="Arial Narrow" w:hAnsi="Arial Narrow" w:cs="Arial"/>
              </w:rPr>
              <w:t>21,7</w:t>
            </w:r>
          </w:p>
        </w:tc>
        <w:tc>
          <w:tcPr>
            <w:tcW w:w="445" w:type="pct"/>
          </w:tcPr>
          <w:p w:rsidR="00987EC3" w:rsidRPr="00235AA0" w:rsidRDefault="00987EC3" w:rsidP="00C439B2">
            <w:pPr>
              <w:spacing w:after="0" w:line="240" w:lineRule="auto"/>
              <w:jc w:val="right"/>
              <w:rPr>
                <w:rFonts w:ascii="Arial Narrow" w:hAnsi="Arial Narrow" w:cs="Arial"/>
              </w:rPr>
            </w:pPr>
            <w:r w:rsidRPr="00235AA0">
              <w:rPr>
                <w:rFonts w:ascii="Arial Narrow" w:hAnsi="Arial Narrow" w:cs="Arial"/>
              </w:rPr>
              <w:t>100,0</w:t>
            </w:r>
          </w:p>
        </w:tc>
      </w:tr>
      <w:tr w:rsidR="00987EC3" w:rsidRPr="00235AA0" w:rsidTr="00C439B2">
        <w:trPr>
          <w:jc w:val="center"/>
        </w:trPr>
        <w:tc>
          <w:tcPr>
            <w:tcW w:w="1174" w:type="pct"/>
            <w:shd w:val="clear" w:color="auto" w:fill="auto"/>
          </w:tcPr>
          <w:p w:rsidR="00987EC3" w:rsidRPr="00235AA0" w:rsidRDefault="00987EC3" w:rsidP="00C439B2">
            <w:pPr>
              <w:spacing w:after="0" w:line="240" w:lineRule="auto"/>
              <w:jc w:val="both"/>
              <w:rPr>
                <w:rFonts w:ascii="Arial Narrow" w:hAnsi="Arial Narrow" w:cs="Arial"/>
                <w:bCs/>
                <w:iCs/>
              </w:rPr>
            </w:pPr>
            <w:r w:rsidRPr="00235AA0">
              <w:rPr>
                <w:rFonts w:ascii="Arial Narrow" w:hAnsi="Arial Narrow" w:cs="Arial"/>
                <w:bCs/>
                <w:iCs/>
              </w:rPr>
              <w:t>Красное ТУ</w:t>
            </w:r>
          </w:p>
        </w:tc>
        <w:tc>
          <w:tcPr>
            <w:tcW w:w="1122" w:type="pct"/>
            <w:shd w:val="clear" w:color="auto" w:fill="auto"/>
          </w:tcPr>
          <w:p w:rsidR="00987EC3" w:rsidRPr="00235AA0" w:rsidRDefault="00987EC3" w:rsidP="00C439B2">
            <w:pPr>
              <w:spacing w:after="0" w:line="240" w:lineRule="auto"/>
              <w:jc w:val="right"/>
              <w:rPr>
                <w:rFonts w:ascii="Arial Narrow" w:hAnsi="Arial Narrow" w:cs="Arial"/>
              </w:rPr>
            </w:pPr>
            <w:r w:rsidRPr="00235AA0">
              <w:rPr>
                <w:rFonts w:ascii="Arial Narrow" w:hAnsi="Arial Narrow" w:cs="Arial"/>
              </w:rPr>
              <w:t>19,0</w:t>
            </w:r>
          </w:p>
        </w:tc>
        <w:tc>
          <w:tcPr>
            <w:tcW w:w="1136" w:type="pct"/>
            <w:shd w:val="clear" w:color="auto" w:fill="auto"/>
            <w:vAlign w:val="bottom"/>
          </w:tcPr>
          <w:p w:rsidR="00987EC3" w:rsidRPr="00235AA0" w:rsidRDefault="00987EC3" w:rsidP="00C439B2">
            <w:pPr>
              <w:spacing w:after="0" w:line="240" w:lineRule="auto"/>
              <w:jc w:val="right"/>
              <w:rPr>
                <w:rFonts w:ascii="Arial Narrow" w:hAnsi="Arial Narrow" w:cs="Arial"/>
              </w:rPr>
            </w:pPr>
            <w:r w:rsidRPr="00235AA0">
              <w:rPr>
                <w:rFonts w:ascii="Arial Narrow" w:hAnsi="Arial Narrow" w:cs="Arial"/>
              </w:rPr>
              <w:t>60,1</w:t>
            </w:r>
          </w:p>
        </w:tc>
        <w:tc>
          <w:tcPr>
            <w:tcW w:w="1122" w:type="pct"/>
            <w:vAlign w:val="bottom"/>
          </w:tcPr>
          <w:p w:rsidR="00987EC3" w:rsidRPr="00235AA0" w:rsidRDefault="00987EC3" w:rsidP="00C439B2">
            <w:pPr>
              <w:spacing w:after="0" w:line="240" w:lineRule="auto"/>
              <w:jc w:val="right"/>
              <w:rPr>
                <w:rFonts w:ascii="Arial Narrow" w:hAnsi="Arial Narrow" w:cs="Arial"/>
              </w:rPr>
            </w:pPr>
            <w:r w:rsidRPr="00235AA0">
              <w:rPr>
                <w:rFonts w:ascii="Arial Narrow" w:hAnsi="Arial Narrow" w:cs="Arial"/>
              </w:rPr>
              <w:t>20,9</w:t>
            </w:r>
          </w:p>
        </w:tc>
        <w:tc>
          <w:tcPr>
            <w:tcW w:w="445" w:type="pct"/>
          </w:tcPr>
          <w:p w:rsidR="00987EC3" w:rsidRPr="00235AA0" w:rsidRDefault="00987EC3" w:rsidP="00C439B2">
            <w:pPr>
              <w:spacing w:after="0" w:line="240" w:lineRule="auto"/>
              <w:jc w:val="right"/>
              <w:rPr>
                <w:rFonts w:ascii="Arial Narrow" w:hAnsi="Arial Narrow" w:cs="Arial"/>
              </w:rPr>
            </w:pPr>
            <w:r w:rsidRPr="00235AA0">
              <w:rPr>
                <w:rFonts w:ascii="Arial Narrow" w:hAnsi="Arial Narrow" w:cs="Arial"/>
              </w:rPr>
              <w:t>100,0</w:t>
            </w:r>
          </w:p>
        </w:tc>
      </w:tr>
      <w:tr w:rsidR="00987EC3" w:rsidRPr="00235AA0" w:rsidTr="00C439B2">
        <w:trPr>
          <w:jc w:val="center"/>
        </w:trPr>
        <w:tc>
          <w:tcPr>
            <w:tcW w:w="1174" w:type="pct"/>
            <w:shd w:val="clear" w:color="auto" w:fill="auto"/>
          </w:tcPr>
          <w:p w:rsidR="00987EC3" w:rsidRPr="00235AA0" w:rsidRDefault="00987EC3" w:rsidP="00C439B2">
            <w:pPr>
              <w:spacing w:after="0" w:line="240" w:lineRule="auto"/>
              <w:jc w:val="both"/>
              <w:rPr>
                <w:rFonts w:ascii="Arial Narrow" w:hAnsi="Arial Narrow" w:cs="Arial"/>
                <w:bCs/>
                <w:iCs/>
              </w:rPr>
            </w:pPr>
            <w:r w:rsidRPr="00235AA0">
              <w:rPr>
                <w:rFonts w:ascii="Arial Narrow" w:hAnsi="Arial Narrow" w:cs="Arial"/>
                <w:bCs/>
                <w:iCs/>
              </w:rPr>
              <w:t>Кугультинское ТУ</w:t>
            </w:r>
          </w:p>
        </w:tc>
        <w:tc>
          <w:tcPr>
            <w:tcW w:w="1122" w:type="pct"/>
            <w:shd w:val="clear" w:color="auto" w:fill="auto"/>
          </w:tcPr>
          <w:p w:rsidR="00987EC3" w:rsidRPr="00235AA0" w:rsidRDefault="00987EC3" w:rsidP="00C439B2">
            <w:pPr>
              <w:spacing w:after="0" w:line="240" w:lineRule="auto"/>
              <w:jc w:val="right"/>
              <w:rPr>
                <w:rFonts w:ascii="Arial Narrow" w:hAnsi="Arial Narrow" w:cs="Arial"/>
              </w:rPr>
            </w:pPr>
            <w:r w:rsidRPr="00235AA0">
              <w:rPr>
                <w:rFonts w:ascii="Arial Narrow" w:hAnsi="Arial Narrow" w:cs="Arial"/>
              </w:rPr>
              <w:t>19,1</w:t>
            </w:r>
          </w:p>
        </w:tc>
        <w:tc>
          <w:tcPr>
            <w:tcW w:w="1136" w:type="pct"/>
            <w:shd w:val="clear" w:color="auto" w:fill="auto"/>
            <w:vAlign w:val="bottom"/>
          </w:tcPr>
          <w:p w:rsidR="00987EC3" w:rsidRPr="00235AA0" w:rsidRDefault="00987EC3" w:rsidP="00C439B2">
            <w:pPr>
              <w:spacing w:after="0" w:line="240" w:lineRule="auto"/>
              <w:jc w:val="right"/>
              <w:rPr>
                <w:rFonts w:ascii="Arial Narrow" w:hAnsi="Arial Narrow" w:cs="Arial"/>
              </w:rPr>
            </w:pPr>
            <w:r w:rsidRPr="00235AA0">
              <w:rPr>
                <w:rFonts w:ascii="Arial Narrow" w:hAnsi="Arial Narrow" w:cs="Arial"/>
              </w:rPr>
              <w:t>61,8</w:t>
            </w:r>
          </w:p>
        </w:tc>
        <w:tc>
          <w:tcPr>
            <w:tcW w:w="1122" w:type="pct"/>
            <w:vAlign w:val="bottom"/>
          </w:tcPr>
          <w:p w:rsidR="00987EC3" w:rsidRPr="00235AA0" w:rsidRDefault="00987EC3" w:rsidP="00C439B2">
            <w:pPr>
              <w:spacing w:after="0" w:line="240" w:lineRule="auto"/>
              <w:jc w:val="right"/>
              <w:rPr>
                <w:rFonts w:ascii="Arial Narrow" w:hAnsi="Arial Narrow" w:cs="Arial"/>
              </w:rPr>
            </w:pPr>
            <w:r w:rsidRPr="00235AA0">
              <w:rPr>
                <w:rFonts w:ascii="Arial Narrow" w:hAnsi="Arial Narrow" w:cs="Arial"/>
              </w:rPr>
              <w:t>19,1</w:t>
            </w:r>
          </w:p>
        </w:tc>
        <w:tc>
          <w:tcPr>
            <w:tcW w:w="445" w:type="pct"/>
          </w:tcPr>
          <w:p w:rsidR="00987EC3" w:rsidRPr="00235AA0" w:rsidRDefault="00987EC3" w:rsidP="00C439B2">
            <w:pPr>
              <w:spacing w:after="0" w:line="240" w:lineRule="auto"/>
              <w:jc w:val="right"/>
              <w:rPr>
                <w:rFonts w:ascii="Arial Narrow" w:hAnsi="Arial Narrow" w:cs="Arial"/>
              </w:rPr>
            </w:pPr>
            <w:r w:rsidRPr="00235AA0">
              <w:rPr>
                <w:rFonts w:ascii="Arial Narrow" w:hAnsi="Arial Narrow" w:cs="Arial"/>
              </w:rPr>
              <w:t>100,0</w:t>
            </w:r>
          </w:p>
        </w:tc>
      </w:tr>
      <w:tr w:rsidR="00987EC3" w:rsidRPr="00235AA0" w:rsidTr="00C439B2">
        <w:trPr>
          <w:jc w:val="center"/>
        </w:trPr>
        <w:tc>
          <w:tcPr>
            <w:tcW w:w="1174" w:type="pct"/>
            <w:shd w:val="clear" w:color="auto" w:fill="auto"/>
          </w:tcPr>
          <w:p w:rsidR="00987EC3" w:rsidRPr="00235AA0" w:rsidRDefault="00987EC3" w:rsidP="00C439B2">
            <w:pPr>
              <w:spacing w:after="0" w:line="240" w:lineRule="auto"/>
              <w:jc w:val="both"/>
              <w:rPr>
                <w:rFonts w:ascii="Arial Narrow" w:hAnsi="Arial Narrow" w:cs="Arial"/>
                <w:bCs/>
                <w:iCs/>
              </w:rPr>
            </w:pPr>
            <w:r w:rsidRPr="00235AA0">
              <w:rPr>
                <w:rFonts w:ascii="Arial Narrow" w:hAnsi="Arial Narrow" w:cs="Arial"/>
                <w:bCs/>
                <w:iCs/>
              </w:rPr>
              <w:t>Сергиевское ТУ</w:t>
            </w:r>
          </w:p>
        </w:tc>
        <w:tc>
          <w:tcPr>
            <w:tcW w:w="1122" w:type="pct"/>
            <w:shd w:val="clear" w:color="auto" w:fill="auto"/>
          </w:tcPr>
          <w:p w:rsidR="00987EC3" w:rsidRPr="00235AA0" w:rsidRDefault="00987EC3" w:rsidP="00C439B2">
            <w:pPr>
              <w:spacing w:after="0" w:line="240" w:lineRule="auto"/>
              <w:jc w:val="right"/>
              <w:rPr>
                <w:rFonts w:ascii="Arial Narrow" w:hAnsi="Arial Narrow" w:cs="Arial"/>
              </w:rPr>
            </w:pPr>
            <w:r w:rsidRPr="00235AA0">
              <w:rPr>
                <w:rFonts w:ascii="Arial Narrow" w:hAnsi="Arial Narrow" w:cs="Arial"/>
              </w:rPr>
              <w:t>19,2</w:t>
            </w:r>
          </w:p>
        </w:tc>
        <w:tc>
          <w:tcPr>
            <w:tcW w:w="1136" w:type="pct"/>
            <w:shd w:val="clear" w:color="auto" w:fill="auto"/>
            <w:vAlign w:val="bottom"/>
          </w:tcPr>
          <w:p w:rsidR="00987EC3" w:rsidRPr="00235AA0" w:rsidRDefault="00987EC3" w:rsidP="00C439B2">
            <w:pPr>
              <w:spacing w:after="0" w:line="240" w:lineRule="auto"/>
              <w:jc w:val="right"/>
              <w:rPr>
                <w:rFonts w:ascii="Arial Narrow" w:hAnsi="Arial Narrow" w:cs="Arial"/>
              </w:rPr>
            </w:pPr>
            <w:r w:rsidRPr="00235AA0">
              <w:rPr>
                <w:rFonts w:ascii="Arial Narrow" w:hAnsi="Arial Narrow" w:cs="Arial"/>
              </w:rPr>
              <w:t>61,8</w:t>
            </w:r>
          </w:p>
        </w:tc>
        <w:tc>
          <w:tcPr>
            <w:tcW w:w="1122" w:type="pct"/>
            <w:vAlign w:val="bottom"/>
          </w:tcPr>
          <w:p w:rsidR="00987EC3" w:rsidRPr="00235AA0" w:rsidRDefault="00987EC3" w:rsidP="00C439B2">
            <w:pPr>
              <w:spacing w:after="0" w:line="240" w:lineRule="auto"/>
              <w:jc w:val="right"/>
              <w:rPr>
                <w:rFonts w:ascii="Arial Narrow" w:hAnsi="Arial Narrow" w:cs="Arial"/>
              </w:rPr>
            </w:pPr>
            <w:r w:rsidRPr="00235AA0">
              <w:rPr>
                <w:rFonts w:ascii="Arial Narrow" w:hAnsi="Arial Narrow" w:cs="Arial"/>
              </w:rPr>
              <w:t>19,0</w:t>
            </w:r>
          </w:p>
        </w:tc>
        <w:tc>
          <w:tcPr>
            <w:tcW w:w="445" w:type="pct"/>
          </w:tcPr>
          <w:p w:rsidR="00987EC3" w:rsidRPr="00235AA0" w:rsidRDefault="00987EC3" w:rsidP="00C439B2">
            <w:pPr>
              <w:spacing w:after="0" w:line="240" w:lineRule="auto"/>
              <w:jc w:val="right"/>
              <w:rPr>
                <w:rFonts w:ascii="Arial Narrow" w:hAnsi="Arial Narrow" w:cs="Arial"/>
              </w:rPr>
            </w:pPr>
            <w:r w:rsidRPr="00235AA0">
              <w:rPr>
                <w:rFonts w:ascii="Arial Narrow" w:hAnsi="Arial Narrow" w:cs="Arial"/>
              </w:rPr>
              <w:t>100,0</w:t>
            </w:r>
          </w:p>
        </w:tc>
      </w:tr>
      <w:tr w:rsidR="00987EC3" w:rsidRPr="00235AA0" w:rsidTr="00C439B2">
        <w:trPr>
          <w:jc w:val="center"/>
        </w:trPr>
        <w:tc>
          <w:tcPr>
            <w:tcW w:w="1174" w:type="pct"/>
            <w:shd w:val="clear" w:color="auto" w:fill="auto"/>
          </w:tcPr>
          <w:p w:rsidR="00987EC3" w:rsidRPr="00235AA0" w:rsidRDefault="00987EC3" w:rsidP="00C439B2">
            <w:pPr>
              <w:spacing w:after="0" w:line="240" w:lineRule="auto"/>
              <w:jc w:val="both"/>
              <w:rPr>
                <w:rFonts w:ascii="Arial Narrow" w:hAnsi="Arial Narrow" w:cs="Arial"/>
                <w:bCs/>
                <w:iCs/>
              </w:rPr>
            </w:pPr>
            <w:r w:rsidRPr="00235AA0">
              <w:rPr>
                <w:rFonts w:ascii="Arial Narrow" w:hAnsi="Arial Narrow" w:cs="Arial"/>
                <w:bCs/>
                <w:iCs/>
              </w:rPr>
              <w:t>Спицевское ТУ</w:t>
            </w:r>
          </w:p>
        </w:tc>
        <w:tc>
          <w:tcPr>
            <w:tcW w:w="1122" w:type="pct"/>
            <w:shd w:val="clear" w:color="auto" w:fill="auto"/>
          </w:tcPr>
          <w:p w:rsidR="00987EC3" w:rsidRPr="00235AA0" w:rsidRDefault="00987EC3" w:rsidP="00C439B2">
            <w:pPr>
              <w:spacing w:after="0" w:line="240" w:lineRule="auto"/>
              <w:jc w:val="right"/>
              <w:rPr>
                <w:rFonts w:ascii="Arial Narrow" w:hAnsi="Arial Narrow" w:cs="Arial"/>
              </w:rPr>
            </w:pPr>
            <w:r w:rsidRPr="00235AA0">
              <w:rPr>
                <w:rFonts w:ascii="Arial Narrow" w:hAnsi="Arial Narrow" w:cs="Arial"/>
              </w:rPr>
              <w:t>18,1</w:t>
            </w:r>
          </w:p>
        </w:tc>
        <w:tc>
          <w:tcPr>
            <w:tcW w:w="1136" w:type="pct"/>
            <w:shd w:val="clear" w:color="auto" w:fill="auto"/>
            <w:vAlign w:val="bottom"/>
          </w:tcPr>
          <w:p w:rsidR="00987EC3" w:rsidRPr="00235AA0" w:rsidRDefault="00987EC3" w:rsidP="00C439B2">
            <w:pPr>
              <w:spacing w:after="0" w:line="240" w:lineRule="auto"/>
              <w:jc w:val="right"/>
              <w:rPr>
                <w:rFonts w:ascii="Arial Narrow" w:hAnsi="Arial Narrow" w:cs="Arial"/>
              </w:rPr>
            </w:pPr>
            <w:r w:rsidRPr="00235AA0">
              <w:rPr>
                <w:rFonts w:ascii="Arial Narrow" w:hAnsi="Arial Narrow" w:cs="Arial"/>
              </w:rPr>
              <w:t>62,0</w:t>
            </w:r>
          </w:p>
        </w:tc>
        <w:tc>
          <w:tcPr>
            <w:tcW w:w="1122" w:type="pct"/>
            <w:vAlign w:val="bottom"/>
          </w:tcPr>
          <w:p w:rsidR="00987EC3" w:rsidRPr="00235AA0" w:rsidRDefault="00987EC3" w:rsidP="00C439B2">
            <w:pPr>
              <w:spacing w:after="0" w:line="240" w:lineRule="auto"/>
              <w:jc w:val="right"/>
              <w:rPr>
                <w:rFonts w:ascii="Arial Narrow" w:hAnsi="Arial Narrow" w:cs="Arial"/>
              </w:rPr>
            </w:pPr>
            <w:r w:rsidRPr="00235AA0">
              <w:rPr>
                <w:rFonts w:ascii="Arial Narrow" w:hAnsi="Arial Narrow" w:cs="Arial"/>
              </w:rPr>
              <w:t>19,9</w:t>
            </w:r>
          </w:p>
        </w:tc>
        <w:tc>
          <w:tcPr>
            <w:tcW w:w="445" w:type="pct"/>
          </w:tcPr>
          <w:p w:rsidR="00987EC3" w:rsidRPr="00235AA0" w:rsidRDefault="00987EC3" w:rsidP="00C439B2">
            <w:pPr>
              <w:spacing w:after="0" w:line="240" w:lineRule="auto"/>
              <w:jc w:val="right"/>
              <w:rPr>
                <w:rFonts w:ascii="Arial Narrow" w:hAnsi="Arial Narrow" w:cs="Arial"/>
              </w:rPr>
            </w:pPr>
            <w:r w:rsidRPr="00235AA0">
              <w:rPr>
                <w:rFonts w:ascii="Arial Narrow" w:hAnsi="Arial Narrow" w:cs="Arial"/>
              </w:rPr>
              <w:t>100,0</w:t>
            </w:r>
          </w:p>
        </w:tc>
      </w:tr>
      <w:tr w:rsidR="00987EC3" w:rsidRPr="00235AA0" w:rsidTr="00C439B2">
        <w:trPr>
          <w:trHeight w:val="88"/>
          <w:jc w:val="center"/>
        </w:trPr>
        <w:tc>
          <w:tcPr>
            <w:tcW w:w="1174" w:type="pct"/>
            <w:shd w:val="clear" w:color="auto" w:fill="auto"/>
          </w:tcPr>
          <w:p w:rsidR="00987EC3" w:rsidRPr="00235AA0" w:rsidRDefault="00987EC3" w:rsidP="00C439B2">
            <w:pPr>
              <w:spacing w:after="0" w:line="240" w:lineRule="auto"/>
              <w:jc w:val="both"/>
              <w:rPr>
                <w:rFonts w:ascii="Arial Narrow" w:hAnsi="Arial Narrow" w:cs="Arial"/>
                <w:bCs/>
                <w:iCs/>
              </w:rPr>
            </w:pPr>
            <w:r w:rsidRPr="00235AA0">
              <w:rPr>
                <w:rFonts w:ascii="Arial Narrow" w:hAnsi="Arial Narrow" w:cs="Arial"/>
                <w:bCs/>
                <w:iCs/>
              </w:rPr>
              <w:t>Старомарьевское ТУ</w:t>
            </w:r>
          </w:p>
        </w:tc>
        <w:tc>
          <w:tcPr>
            <w:tcW w:w="1122" w:type="pct"/>
            <w:shd w:val="clear" w:color="auto" w:fill="auto"/>
          </w:tcPr>
          <w:p w:rsidR="00987EC3" w:rsidRPr="00235AA0" w:rsidRDefault="00987EC3" w:rsidP="00C439B2">
            <w:pPr>
              <w:spacing w:after="0" w:line="240" w:lineRule="auto"/>
              <w:jc w:val="right"/>
              <w:rPr>
                <w:rFonts w:ascii="Arial Narrow" w:hAnsi="Arial Narrow" w:cs="Arial"/>
              </w:rPr>
            </w:pPr>
            <w:r w:rsidRPr="00235AA0">
              <w:rPr>
                <w:rFonts w:ascii="Arial Narrow" w:hAnsi="Arial Narrow" w:cs="Arial"/>
              </w:rPr>
              <w:t>21,5</w:t>
            </w:r>
          </w:p>
        </w:tc>
        <w:tc>
          <w:tcPr>
            <w:tcW w:w="1136" w:type="pct"/>
            <w:shd w:val="clear" w:color="auto" w:fill="auto"/>
            <w:vAlign w:val="bottom"/>
          </w:tcPr>
          <w:p w:rsidR="00987EC3" w:rsidRPr="00235AA0" w:rsidRDefault="00987EC3" w:rsidP="00C439B2">
            <w:pPr>
              <w:spacing w:after="0" w:line="240" w:lineRule="auto"/>
              <w:jc w:val="right"/>
              <w:rPr>
                <w:rFonts w:ascii="Arial Narrow" w:hAnsi="Arial Narrow" w:cs="Arial"/>
              </w:rPr>
            </w:pPr>
            <w:r w:rsidRPr="00235AA0">
              <w:rPr>
                <w:rFonts w:ascii="Arial Narrow" w:hAnsi="Arial Narrow" w:cs="Arial"/>
              </w:rPr>
              <w:t>58,5</w:t>
            </w:r>
          </w:p>
        </w:tc>
        <w:tc>
          <w:tcPr>
            <w:tcW w:w="1122" w:type="pct"/>
            <w:vAlign w:val="bottom"/>
          </w:tcPr>
          <w:p w:rsidR="00987EC3" w:rsidRPr="00235AA0" w:rsidRDefault="00987EC3" w:rsidP="00C439B2">
            <w:pPr>
              <w:spacing w:after="0" w:line="240" w:lineRule="auto"/>
              <w:jc w:val="right"/>
              <w:rPr>
                <w:rFonts w:ascii="Arial Narrow" w:hAnsi="Arial Narrow" w:cs="Arial"/>
              </w:rPr>
            </w:pPr>
            <w:r w:rsidRPr="00235AA0">
              <w:rPr>
                <w:rFonts w:ascii="Arial Narrow" w:hAnsi="Arial Narrow" w:cs="Arial"/>
              </w:rPr>
              <w:t>20,0</w:t>
            </w:r>
          </w:p>
        </w:tc>
        <w:tc>
          <w:tcPr>
            <w:tcW w:w="445" w:type="pct"/>
          </w:tcPr>
          <w:p w:rsidR="00987EC3" w:rsidRPr="00235AA0" w:rsidRDefault="00987EC3" w:rsidP="00C439B2">
            <w:pPr>
              <w:spacing w:after="0" w:line="240" w:lineRule="auto"/>
              <w:jc w:val="right"/>
              <w:rPr>
                <w:rFonts w:ascii="Arial Narrow" w:hAnsi="Arial Narrow" w:cs="Arial"/>
              </w:rPr>
            </w:pPr>
            <w:r w:rsidRPr="00235AA0">
              <w:rPr>
                <w:rFonts w:ascii="Arial Narrow" w:hAnsi="Arial Narrow" w:cs="Arial"/>
              </w:rPr>
              <w:t>100,0</w:t>
            </w:r>
          </w:p>
        </w:tc>
      </w:tr>
      <w:tr w:rsidR="00987EC3" w:rsidRPr="00235AA0" w:rsidTr="00C439B2">
        <w:trPr>
          <w:jc w:val="center"/>
        </w:trPr>
        <w:tc>
          <w:tcPr>
            <w:tcW w:w="1174" w:type="pct"/>
            <w:shd w:val="clear" w:color="auto" w:fill="auto"/>
          </w:tcPr>
          <w:p w:rsidR="00987EC3" w:rsidRPr="00235AA0" w:rsidRDefault="00987EC3" w:rsidP="00C439B2">
            <w:pPr>
              <w:spacing w:after="0" w:line="240" w:lineRule="auto"/>
              <w:jc w:val="both"/>
              <w:rPr>
                <w:rFonts w:ascii="Arial Narrow" w:hAnsi="Arial Narrow" w:cs="Arial"/>
                <w:bCs/>
                <w:iCs/>
              </w:rPr>
            </w:pPr>
            <w:r w:rsidRPr="00235AA0">
              <w:rPr>
                <w:rFonts w:ascii="Arial Narrow" w:hAnsi="Arial Narrow" w:cs="Arial"/>
                <w:bCs/>
                <w:iCs/>
              </w:rPr>
              <w:t>Тугулукское ТУ</w:t>
            </w:r>
          </w:p>
        </w:tc>
        <w:tc>
          <w:tcPr>
            <w:tcW w:w="1122" w:type="pct"/>
            <w:shd w:val="clear" w:color="auto" w:fill="auto"/>
          </w:tcPr>
          <w:p w:rsidR="00987EC3" w:rsidRPr="00235AA0" w:rsidRDefault="00987EC3" w:rsidP="00C439B2">
            <w:pPr>
              <w:spacing w:after="0" w:line="240" w:lineRule="auto"/>
              <w:jc w:val="right"/>
              <w:rPr>
                <w:rFonts w:ascii="Arial Narrow" w:hAnsi="Arial Narrow" w:cs="Arial"/>
              </w:rPr>
            </w:pPr>
            <w:r w:rsidRPr="00235AA0">
              <w:rPr>
                <w:rFonts w:ascii="Arial Narrow" w:hAnsi="Arial Narrow" w:cs="Arial"/>
              </w:rPr>
              <w:t>15,9</w:t>
            </w:r>
          </w:p>
        </w:tc>
        <w:tc>
          <w:tcPr>
            <w:tcW w:w="1136" w:type="pct"/>
            <w:shd w:val="clear" w:color="auto" w:fill="auto"/>
            <w:vAlign w:val="bottom"/>
          </w:tcPr>
          <w:p w:rsidR="00987EC3" w:rsidRPr="00235AA0" w:rsidRDefault="00987EC3" w:rsidP="00C439B2">
            <w:pPr>
              <w:spacing w:after="0" w:line="240" w:lineRule="auto"/>
              <w:jc w:val="right"/>
              <w:rPr>
                <w:rFonts w:ascii="Arial Narrow" w:hAnsi="Arial Narrow" w:cs="Arial"/>
              </w:rPr>
            </w:pPr>
            <w:r w:rsidRPr="00235AA0">
              <w:rPr>
                <w:rFonts w:ascii="Arial Narrow" w:hAnsi="Arial Narrow" w:cs="Arial"/>
              </w:rPr>
              <w:t>58,9</w:t>
            </w:r>
          </w:p>
        </w:tc>
        <w:tc>
          <w:tcPr>
            <w:tcW w:w="1122" w:type="pct"/>
            <w:vAlign w:val="bottom"/>
          </w:tcPr>
          <w:p w:rsidR="00987EC3" w:rsidRPr="00235AA0" w:rsidRDefault="00987EC3" w:rsidP="00C439B2">
            <w:pPr>
              <w:spacing w:after="0" w:line="240" w:lineRule="auto"/>
              <w:jc w:val="right"/>
              <w:rPr>
                <w:rFonts w:ascii="Arial Narrow" w:hAnsi="Arial Narrow" w:cs="Arial"/>
              </w:rPr>
            </w:pPr>
            <w:r w:rsidRPr="00235AA0">
              <w:rPr>
                <w:rFonts w:ascii="Arial Narrow" w:hAnsi="Arial Narrow" w:cs="Arial"/>
              </w:rPr>
              <w:t>25,2</w:t>
            </w:r>
          </w:p>
        </w:tc>
        <w:tc>
          <w:tcPr>
            <w:tcW w:w="445" w:type="pct"/>
          </w:tcPr>
          <w:p w:rsidR="00987EC3" w:rsidRPr="00235AA0" w:rsidRDefault="00987EC3" w:rsidP="00C439B2">
            <w:pPr>
              <w:spacing w:after="0" w:line="240" w:lineRule="auto"/>
              <w:jc w:val="right"/>
              <w:rPr>
                <w:rFonts w:ascii="Arial Narrow" w:hAnsi="Arial Narrow" w:cs="Arial"/>
              </w:rPr>
            </w:pPr>
            <w:r w:rsidRPr="00235AA0">
              <w:rPr>
                <w:rFonts w:ascii="Arial Narrow" w:hAnsi="Arial Narrow" w:cs="Arial"/>
              </w:rPr>
              <w:t>100,0</w:t>
            </w:r>
          </w:p>
        </w:tc>
      </w:tr>
      <w:tr w:rsidR="00987EC3" w:rsidRPr="00235AA0" w:rsidTr="00C439B2">
        <w:trPr>
          <w:jc w:val="center"/>
        </w:trPr>
        <w:tc>
          <w:tcPr>
            <w:tcW w:w="1174" w:type="pct"/>
            <w:shd w:val="clear" w:color="auto" w:fill="auto"/>
          </w:tcPr>
          <w:p w:rsidR="00987EC3" w:rsidRPr="00235AA0" w:rsidRDefault="0001400B" w:rsidP="00C439B2">
            <w:pPr>
              <w:spacing w:after="0" w:line="240" w:lineRule="auto"/>
              <w:jc w:val="both"/>
              <w:rPr>
                <w:rFonts w:ascii="Arial Narrow" w:hAnsi="Arial Narrow" w:cs="Arial"/>
                <w:b/>
                <w:bCs/>
              </w:rPr>
            </w:pPr>
            <w:r w:rsidRPr="00235AA0">
              <w:rPr>
                <w:rFonts w:ascii="Arial Narrow" w:hAnsi="Arial Narrow" w:cs="Arial"/>
                <w:b/>
                <w:bCs/>
              </w:rPr>
              <w:t>Грачёвский</w:t>
            </w:r>
            <w:r w:rsidR="00987EC3" w:rsidRPr="00235AA0">
              <w:rPr>
                <w:rFonts w:ascii="Arial Narrow" w:hAnsi="Arial Narrow" w:cs="Arial"/>
                <w:b/>
                <w:bCs/>
              </w:rPr>
              <w:t xml:space="preserve"> муниципальный округ</w:t>
            </w:r>
          </w:p>
        </w:tc>
        <w:tc>
          <w:tcPr>
            <w:tcW w:w="1122" w:type="pct"/>
            <w:shd w:val="clear" w:color="auto" w:fill="auto"/>
            <w:vAlign w:val="center"/>
          </w:tcPr>
          <w:p w:rsidR="00987EC3" w:rsidRPr="00235AA0" w:rsidRDefault="00987EC3" w:rsidP="00C439B2">
            <w:pPr>
              <w:spacing w:after="0" w:line="240" w:lineRule="auto"/>
              <w:jc w:val="right"/>
              <w:rPr>
                <w:rFonts w:ascii="Arial Narrow" w:hAnsi="Arial Narrow" w:cs="Arial"/>
                <w:b/>
              </w:rPr>
            </w:pPr>
            <w:r w:rsidRPr="00235AA0">
              <w:rPr>
                <w:rFonts w:ascii="Arial Narrow" w:hAnsi="Arial Narrow" w:cs="Arial"/>
                <w:b/>
              </w:rPr>
              <w:t>19,2</w:t>
            </w:r>
          </w:p>
        </w:tc>
        <w:tc>
          <w:tcPr>
            <w:tcW w:w="1136" w:type="pct"/>
            <w:shd w:val="clear" w:color="auto" w:fill="auto"/>
            <w:vAlign w:val="center"/>
          </w:tcPr>
          <w:p w:rsidR="00987EC3" w:rsidRPr="00235AA0" w:rsidRDefault="00987EC3" w:rsidP="00C439B2">
            <w:pPr>
              <w:spacing w:after="0" w:line="240" w:lineRule="auto"/>
              <w:jc w:val="right"/>
              <w:rPr>
                <w:rFonts w:ascii="Arial Narrow" w:hAnsi="Arial Narrow" w:cs="Arial"/>
                <w:b/>
              </w:rPr>
            </w:pPr>
            <w:r w:rsidRPr="00235AA0">
              <w:rPr>
                <w:rFonts w:ascii="Arial Narrow" w:hAnsi="Arial Narrow" w:cs="Arial"/>
                <w:b/>
              </w:rPr>
              <w:t>60,5</w:t>
            </w:r>
          </w:p>
        </w:tc>
        <w:tc>
          <w:tcPr>
            <w:tcW w:w="1122" w:type="pct"/>
            <w:vAlign w:val="center"/>
          </w:tcPr>
          <w:p w:rsidR="00987EC3" w:rsidRPr="00235AA0" w:rsidRDefault="00987EC3" w:rsidP="00C439B2">
            <w:pPr>
              <w:spacing w:after="0" w:line="240" w:lineRule="auto"/>
              <w:jc w:val="right"/>
              <w:rPr>
                <w:rFonts w:ascii="Arial Narrow" w:hAnsi="Arial Narrow" w:cs="Arial"/>
                <w:b/>
              </w:rPr>
            </w:pPr>
            <w:r w:rsidRPr="00235AA0">
              <w:rPr>
                <w:rFonts w:ascii="Arial Narrow" w:hAnsi="Arial Narrow" w:cs="Arial"/>
                <w:b/>
              </w:rPr>
              <w:t>20,3</w:t>
            </w:r>
          </w:p>
        </w:tc>
        <w:tc>
          <w:tcPr>
            <w:tcW w:w="445" w:type="pct"/>
            <w:vAlign w:val="center"/>
          </w:tcPr>
          <w:p w:rsidR="00987EC3" w:rsidRPr="00235AA0" w:rsidRDefault="00987EC3" w:rsidP="00C439B2">
            <w:pPr>
              <w:spacing w:after="0" w:line="240" w:lineRule="auto"/>
              <w:jc w:val="right"/>
              <w:rPr>
                <w:rFonts w:ascii="Arial Narrow" w:hAnsi="Arial Narrow" w:cs="Arial"/>
                <w:b/>
                <w:bCs/>
              </w:rPr>
            </w:pPr>
            <w:r w:rsidRPr="00235AA0">
              <w:rPr>
                <w:rFonts w:ascii="Arial Narrow" w:hAnsi="Arial Narrow" w:cs="Arial"/>
                <w:b/>
              </w:rPr>
              <w:t>100,0</w:t>
            </w:r>
          </w:p>
        </w:tc>
      </w:tr>
    </w:tbl>
    <w:p w:rsidR="00987EC3" w:rsidRPr="00987EC3" w:rsidRDefault="00987EC3" w:rsidP="00987EC3">
      <w:pPr>
        <w:spacing w:after="0" w:line="276" w:lineRule="auto"/>
        <w:ind w:firstLine="709"/>
        <w:jc w:val="both"/>
        <w:rPr>
          <w:rFonts w:ascii="Arial" w:hAnsi="Arial" w:cs="Arial"/>
          <w:sz w:val="24"/>
          <w:szCs w:val="24"/>
        </w:rPr>
      </w:pPr>
    </w:p>
    <w:p w:rsidR="00987EC3" w:rsidRPr="00987EC3" w:rsidRDefault="00987EC3" w:rsidP="00987EC3">
      <w:pPr>
        <w:spacing w:after="0" w:line="276" w:lineRule="auto"/>
        <w:ind w:firstLine="709"/>
        <w:jc w:val="both"/>
        <w:rPr>
          <w:rFonts w:ascii="Arial" w:hAnsi="Arial" w:cs="Arial"/>
          <w:sz w:val="24"/>
          <w:szCs w:val="24"/>
        </w:rPr>
      </w:pPr>
      <w:r w:rsidRPr="00987EC3">
        <w:rPr>
          <w:rFonts w:ascii="Arial" w:hAnsi="Arial" w:cs="Arial"/>
          <w:sz w:val="24"/>
          <w:szCs w:val="24"/>
        </w:rPr>
        <w:t>Средняя доля населения округа моложе трудоспособного возраста составляет 19,2</w:t>
      </w:r>
      <w:r w:rsidR="008571A1">
        <w:rPr>
          <w:rFonts w:ascii="Arial" w:hAnsi="Arial" w:cs="Arial"/>
          <w:sz w:val="24"/>
          <w:szCs w:val="24"/>
        </w:rPr>
        <w:t>%</w:t>
      </w:r>
      <w:r w:rsidRPr="00987EC3">
        <w:rPr>
          <w:rFonts w:ascii="Arial" w:hAnsi="Arial" w:cs="Arial"/>
          <w:sz w:val="24"/>
          <w:szCs w:val="24"/>
        </w:rPr>
        <w:t>. При этом максимального значения он достигает в Старомарьевском управлении (21,5</w:t>
      </w:r>
      <w:r w:rsidR="008571A1">
        <w:rPr>
          <w:rFonts w:ascii="Arial" w:hAnsi="Arial" w:cs="Arial"/>
          <w:sz w:val="24"/>
          <w:szCs w:val="24"/>
        </w:rPr>
        <w:t>%</w:t>
      </w:r>
      <w:r w:rsidRPr="00987EC3">
        <w:rPr>
          <w:rFonts w:ascii="Arial" w:hAnsi="Arial" w:cs="Arial"/>
          <w:sz w:val="24"/>
          <w:szCs w:val="24"/>
        </w:rPr>
        <w:t>), а минимального – в Тугулукском (15,9). Высокий удельный вес лиц старше трудоспособного возраста (20</w:t>
      </w:r>
      <w:r w:rsidR="008571A1">
        <w:rPr>
          <w:rFonts w:ascii="Arial" w:hAnsi="Arial" w:cs="Arial"/>
          <w:sz w:val="24"/>
          <w:szCs w:val="24"/>
        </w:rPr>
        <w:t>%</w:t>
      </w:r>
      <w:r w:rsidRPr="00987EC3">
        <w:rPr>
          <w:rFonts w:ascii="Arial" w:hAnsi="Arial" w:cs="Arial"/>
          <w:sz w:val="24"/>
          <w:szCs w:val="24"/>
        </w:rPr>
        <w:t xml:space="preserve"> и более) в территориальных управлениях – </w:t>
      </w:r>
      <w:r w:rsidR="0001400B">
        <w:rPr>
          <w:rFonts w:ascii="Arial" w:hAnsi="Arial" w:cs="Arial"/>
          <w:sz w:val="24"/>
          <w:szCs w:val="24"/>
        </w:rPr>
        <w:t>Грачёвском</w:t>
      </w:r>
      <w:r w:rsidRPr="00987EC3">
        <w:rPr>
          <w:rFonts w:ascii="Arial" w:hAnsi="Arial" w:cs="Arial"/>
          <w:sz w:val="24"/>
          <w:szCs w:val="24"/>
        </w:rPr>
        <w:t xml:space="preserve">, Красном, Старомарьевском и Тугулукском. Низким уровнем отличается Бешпагирское ТУ. </w:t>
      </w:r>
    </w:p>
    <w:p w:rsidR="00987EC3" w:rsidRPr="00987EC3" w:rsidRDefault="00987EC3" w:rsidP="00987EC3">
      <w:pPr>
        <w:spacing w:after="0" w:line="276" w:lineRule="auto"/>
        <w:ind w:firstLine="709"/>
        <w:jc w:val="both"/>
        <w:rPr>
          <w:rFonts w:ascii="Arial" w:hAnsi="Arial" w:cs="Arial"/>
          <w:sz w:val="24"/>
          <w:szCs w:val="24"/>
        </w:rPr>
      </w:pPr>
      <w:r w:rsidRPr="00987EC3">
        <w:rPr>
          <w:rFonts w:ascii="Arial" w:hAnsi="Arial" w:cs="Arial"/>
          <w:sz w:val="24"/>
          <w:szCs w:val="24"/>
        </w:rPr>
        <w:t>Доля лиц старше трудоспособного возраста колеблется в широких пределах – от 18,9</w:t>
      </w:r>
      <w:r w:rsidR="008571A1">
        <w:rPr>
          <w:rFonts w:ascii="Arial" w:hAnsi="Arial" w:cs="Arial"/>
          <w:sz w:val="24"/>
          <w:szCs w:val="24"/>
        </w:rPr>
        <w:t>%</w:t>
      </w:r>
      <w:r w:rsidRPr="00987EC3">
        <w:rPr>
          <w:rFonts w:ascii="Arial" w:hAnsi="Arial" w:cs="Arial"/>
          <w:sz w:val="24"/>
          <w:szCs w:val="24"/>
        </w:rPr>
        <w:t xml:space="preserve"> в Бешпагирском ТУ до 25,2</w:t>
      </w:r>
      <w:r w:rsidR="008571A1">
        <w:rPr>
          <w:rFonts w:ascii="Arial" w:hAnsi="Arial" w:cs="Arial"/>
          <w:sz w:val="24"/>
          <w:szCs w:val="24"/>
        </w:rPr>
        <w:t>%</w:t>
      </w:r>
      <w:r w:rsidRPr="00987EC3">
        <w:rPr>
          <w:rFonts w:ascii="Arial" w:hAnsi="Arial" w:cs="Arial"/>
          <w:sz w:val="24"/>
          <w:szCs w:val="24"/>
        </w:rPr>
        <w:t xml:space="preserve"> в Тугулукском при среднем по округу – 20,3</w:t>
      </w:r>
      <w:r w:rsidR="008571A1">
        <w:rPr>
          <w:rFonts w:ascii="Arial" w:hAnsi="Arial" w:cs="Arial"/>
          <w:sz w:val="24"/>
          <w:szCs w:val="24"/>
        </w:rPr>
        <w:t>%</w:t>
      </w:r>
      <w:r w:rsidRPr="00987EC3">
        <w:rPr>
          <w:rFonts w:ascii="Arial" w:hAnsi="Arial" w:cs="Arial"/>
          <w:sz w:val="24"/>
          <w:szCs w:val="24"/>
        </w:rPr>
        <w:t>.</w:t>
      </w:r>
    </w:p>
    <w:p w:rsidR="00987EC3" w:rsidRPr="00987EC3" w:rsidRDefault="00987EC3" w:rsidP="00987EC3">
      <w:pPr>
        <w:spacing w:after="0" w:line="276" w:lineRule="auto"/>
        <w:ind w:firstLine="709"/>
        <w:jc w:val="both"/>
        <w:rPr>
          <w:rFonts w:ascii="Arial" w:hAnsi="Arial" w:cs="Arial"/>
          <w:sz w:val="24"/>
          <w:szCs w:val="24"/>
        </w:rPr>
      </w:pPr>
      <w:r w:rsidRPr="00987EC3">
        <w:rPr>
          <w:rFonts w:ascii="Arial" w:hAnsi="Arial" w:cs="Arial"/>
          <w:sz w:val="24"/>
          <w:szCs w:val="24"/>
        </w:rPr>
        <w:t>Как следствие, повышенные показатели населения в трудоспособном возрасте характерны для Бешпагирского (61,9</w:t>
      </w:r>
      <w:r w:rsidR="008571A1">
        <w:rPr>
          <w:rFonts w:ascii="Arial" w:hAnsi="Arial" w:cs="Arial"/>
          <w:sz w:val="24"/>
          <w:szCs w:val="24"/>
        </w:rPr>
        <w:t>%</w:t>
      </w:r>
      <w:r w:rsidRPr="00987EC3">
        <w:rPr>
          <w:rFonts w:ascii="Arial" w:hAnsi="Arial" w:cs="Arial"/>
          <w:sz w:val="24"/>
          <w:szCs w:val="24"/>
        </w:rPr>
        <w:t>), Кугультинского (61,8</w:t>
      </w:r>
      <w:r w:rsidR="008571A1">
        <w:rPr>
          <w:rFonts w:ascii="Arial" w:hAnsi="Arial" w:cs="Arial"/>
          <w:sz w:val="24"/>
          <w:szCs w:val="24"/>
        </w:rPr>
        <w:t>%</w:t>
      </w:r>
      <w:r w:rsidRPr="00987EC3">
        <w:rPr>
          <w:rFonts w:ascii="Arial" w:hAnsi="Arial" w:cs="Arial"/>
          <w:sz w:val="24"/>
          <w:szCs w:val="24"/>
        </w:rPr>
        <w:t>), Сергиевского (61,8</w:t>
      </w:r>
      <w:r w:rsidR="008571A1">
        <w:rPr>
          <w:rFonts w:ascii="Arial" w:hAnsi="Arial" w:cs="Arial"/>
          <w:sz w:val="24"/>
          <w:szCs w:val="24"/>
        </w:rPr>
        <w:t>%</w:t>
      </w:r>
      <w:r w:rsidRPr="00987EC3">
        <w:rPr>
          <w:rFonts w:ascii="Arial" w:hAnsi="Arial" w:cs="Arial"/>
          <w:sz w:val="24"/>
          <w:szCs w:val="24"/>
        </w:rPr>
        <w:t>) и Спицевского ТУ (62,0</w:t>
      </w:r>
      <w:r w:rsidR="008571A1">
        <w:rPr>
          <w:rFonts w:ascii="Arial" w:hAnsi="Arial" w:cs="Arial"/>
          <w:sz w:val="24"/>
          <w:szCs w:val="24"/>
        </w:rPr>
        <w:t>%</w:t>
      </w:r>
      <w:r w:rsidRPr="00987EC3">
        <w:rPr>
          <w:rFonts w:ascii="Arial" w:hAnsi="Arial" w:cs="Arial"/>
          <w:sz w:val="24"/>
          <w:szCs w:val="24"/>
        </w:rPr>
        <w:t>), пониженные – Старомарьевского (58,5</w:t>
      </w:r>
      <w:r w:rsidR="008571A1">
        <w:rPr>
          <w:rFonts w:ascii="Arial" w:hAnsi="Arial" w:cs="Arial"/>
          <w:sz w:val="24"/>
          <w:szCs w:val="24"/>
        </w:rPr>
        <w:t>%</w:t>
      </w:r>
      <w:r w:rsidRPr="00987EC3">
        <w:rPr>
          <w:rFonts w:ascii="Arial" w:hAnsi="Arial" w:cs="Arial"/>
          <w:sz w:val="24"/>
          <w:szCs w:val="24"/>
        </w:rPr>
        <w:t>) и Тугулукского ТУ (58,9</w:t>
      </w:r>
      <w:r w:rsidR="008571A1">
        <w:rPr>
          <w:rFonts w:ascii="Arial" w:hAnsi="Arial" w:cs="Arial"/>
          <w:sz w:val="24"/>
          <w:szCs w:val="24"/>
        </w:rPr>
        <w:t>%</w:t>
      </w:r>
      <w:r w:rsidRPr="00987EC3">
        <w:rPr>
          <w:rFonts w:ascii="Arial" w:hAnsi="Arial" w:cs="Arial"/>
          <w:sz w:val="24"/>
          <w:szCs w:val="24"/>
        </w:rPr>
        <w:t>).</w:t>
      </w:r>
    </w:p>
    <w:p w:rsidR="00987EC3" w:rsidRPr="00987EC3" w:rsidRDefault="00987EC3" w:rsidP="00987EC3">
      <w:pPr>
        <w:spacing w:after="0" w:line="276" w:lineRule="auto"/>
        <w:ind w:firstLine="709"/>
        <w:jc w:val="both"/>
        <w:rPr>
          <w:rFonts w:ascii="Arial" w:hAnsi="Arial" w:cs="Arial"/>
          <w:sz w:val="24"/>
          <w:szCs w:val="24"/>
        </w:rPr>
      </w:pPr>
      <w:r w:rsidRPr="00987EC3">
        <w:rPr>
          <w:rFonts w:ascii="Arial" w:hAnsi="Arial" w:cs="Arial"/>
          <w:sz w:val="24"/>
          <w:szCs w:val="24"/>
        </w:rPr>
        <w:t xml:space="preserve">Низкая доля детей в общей численности населения, приводит к росту доли пожилого населения, углубляется процесс старения, увеличивается средний возраст населения. В будущем это может привести к росту показателя демографической нагрузки и дальнейшему сокращению численности трудоспособного населения. Данная ситуация порождает требования к социальному обеспечению и медицинскому обслуживанию лиц пожилых и старых </w:t>
      </w:r>
      <w:r w:rsidRPr="00987EC3">
        <w:rPr>
          <w:rFonts w:ascii="Arial" w:hAnsi="Arial" w:cs="Arial"/>
          <w:sz w:val="24"/>
          <w:szCs w:val="24"/>
        </w:rPr>
        <w:lastRenderedPageBreak/>
        <w:t xml:space="preserve">возрастов, создает дополнительные трудности с пенсионным обеспечением, ведет к росту демографической нагрузки на экономически активное население. </w:t>
      </w:r>
    </w:p>
    <w:p w:rsidR="00987EC3" w:rsidRPr="00987EC3" w:rsidRDefault="00987EC3" w:rsidP="00987EC3">
      <w:pPr>
        <w:spacing w:after="0" w:line="276" w:lineRule="auto"/>
        <w:ind w:firstLine="709"/>
        <w:jc w:val="both"/>
        <w:rPr>
          <w:rFonts w:ascii="Arial" w:hAnsi="Arial" w:cs="Arial"/>
          <w:sz w:val="24"/>
          <w:szCs w:val="24"/>
        </w:rPr>
      </w:pPr>
      <w:r w:rsidRPr="00987EC3">
        <w:rPr>
          <w:rFonts w:ascii="Arial" w:hAnsi="Arial" w:cs="Arial"/>
          <w:sz w:val="24"/>
          <w:szCs w:val="24"/>
        </w:rPr>
        <w:t xml:space="preserve">В данный момент сокращение численности населения в определенной степени сдерживается относительно благоприятной половозрастной структурой, образовавшейся в результате высокой рождаемости восьмидесятых и нулевых годов. Последнее обстоятельство способствовало появлению многочисленных брачных контингентов, чем и объясняется небольшой автоматический рост рождаемости до 2016 г. Однако, запас этой демографической прочности начинает иссякать, после чего при отсутствии эффективной демографической политики численность населения начнет убывать. </w:t>
      </w:r>
    </w:p>
    <w:p w:rsidR="00987EC3" w:rsidRPr="00987EC3" w:rsidRDefault="00987EC3" w:rsidP="00987EC3">
      <w:pPr>
        <w:spacing w:after="0" w:line="276" w:lineRule="auto"/>
        <w:ind w:firstLine="709"/>
        <w:jc w:val="both"/>
        <w:rPr>
          <w:rFonts w:ascii="Arial" w:hAnsi="Arial" w:cs="Arial"/>
          <w:sz w:val="24"/>
          <w:szCs w:val="24"/>
        </w:rPr>
      </w:pPr>
      <w:r w:rsidRPr="00987EC3">
        <w:rPr>
          <w:rFonts w:ascii="Arial" w:hAnsi="Arial" w:cs="Arial"/>
          <w:sz w:val="24"/>
          <w:szCs w:val="24"/>
        </w:rPr>
        <w:t>Относительно высокая доля населения в пенсионном возрасте, низкая численность детей, при сохранении на существующем уровне (или снижении) показателя рождаемости, а так же при отсутствии фактора положительной миграции будут влиять на сокращение численности населения округа.</w:t>
      </w:r>
    </w:p>
    <w:p w:rsidR="00987EC3" w:rsidRPr="00987EC3" w:rsidRDefault="00987EC3" w:rsidP="00987EC3">
      <w:pPr>
        <w:spacing w:after="0" w:line="276" w:lineRule="auto"/>
        <w:ind w:firstLine="709"/>
        <w:jc w:val="both"/>
        <w:rPr>
          <w:rFonts w:ascii="Arial" w:hAnsi="Arial" w:cs="Arial"/>
          <w:sz w:val="24"/>
          <w:szCs w:val="24"/>
        </w:rPr>
      </w:pPr>
      <w:r w:rsidRPr="00987EC3">
        <w:rPr>
          <w:rFonts w:ascii="Arial" w:hAnsi="Arial" w:cs="Arial"/>
          <w:sz w:val="24"/>
          <w:szCs w:val="24"/>
        </w:rPr>
        <w:t>Стабилизация демографических процессов в округе возможна при условии роста рождаемости вследствие реализуемого государством национального проекта, последовательной демографической политики, направленной на изменение репродуктивных моделей поведения, поддержку семей и т.д. Помимо этого, необходимым условием стабилизации развития является оживление экономики, что позволит обеспечить устойчивый миграционный прирост и возвращение молодых специалистов после обучения.</w:t>
      </w:r>
    </w:p>
    <w:p w:rsidR="00987EC3" w:rsidRPr="00987EC3" w:rsidRDefault="00987EC3" w:rsidP="00987EC3">
      <w:pPr>
        <w:spacing w:after="0" w:line="276" w:lineRule="auto"/>
        <w:ind w:firstLine="709"/>
        <w:jc w:val="both"/>
        <w:rPr>
          <w:rFonts w:ascii="Arial" w:hAnsi="Arial" w:cs="Arial"/>
          <w:sz w:val="24"/>
          <w:szCs w:val="24"/>
        </w:rPr>
      </w:pPr>
      <w:r w:rsidRPr="00987EC3">
        <w:rPr>
          <w:rFonts w:ascii="Arial" w:hAnsi="Arial" w:cs="Arial"/>
          <w:b/>
          <w:bCs/>
          <w:sz w:val="24"/>
          <w:szCs w:val="24"/>
        </w:rPr>
        <w:t>Национальный состав.</w:t>
      </w:r>
      <w:r w:rsidRPr="00987EC3">
        <w:rPr>
          <w:rFonts w:ascii="Arial" w:hAnsi="Arial" w:cs="Arial"/>
          <w:bCs/>
          <w:sz w:val="24"/>
          <w:szCs w:val="24"/>
        </w:rPr>
        <w:t xml:space="preserve"> Население </w:t>
      </w:r>
      <w:r w:rsidR="0001400B">
        <w:rPr>
          <w:rFonts w:ascii="Arial" w:hAnsi="Arial" w:cs="Arial"/>
          <w:bCs/>
          <w:sz w:val="24"/>
          <w:szCs w:val="24"/>
        </w:rPr>
        <w:t>Грачёвского</w:t>
      </w:r>
      <w:r w:rsidRPr="00987EC3">
        <w:rPr>
          <w:rFonts w:ascii="Arial" w:hAnsi="Arial" w:cs="Arial"/>
          <w:bCs/>
          <w:sz w:val="24"/>
          <w:szCs w:val="24"/>
        </w:rPr>
        <w:t xml:space="preserve"> муниципального округа отличается полиэтничностью,</w:t>
      </w:r>
      <w:r w:rsidRPr="00987EC3">
        <w:rPr>
          <w:rFonts w:ascii="Arial" w:hAnsi="Arial" w:cs="Arial"/>
          <w:sz w:val="24"/>
          <w:szCs w:val="24"/>
        </w:rPr>
        <w:t xml:space="preserve"> с доминирующей долей русских (78,2</w:t>
      </w:r>
      <w:r w:rsidR="008571A1">
        <w:rPr>
          <w:rFonts w:ascii="Arial" w:hAnsi="Arial" w:cs="Arial"/>
          <w:sz w:val="24"/>
          <w:szCs w:val="24"/>
        </w:rPr>
        <w:t>%</w:t>
      </w:r>
      <w:r w:rsidRPr="00987EC3">
        <w:rPr>
          <w:rFonts w:ascii="Arial" w:hAnsi="Arial" w:cs="Arial"/>
          <w:sz w:val="24"/>
          <w:szCs w:val="24"/>
        </w:rPr>
        <w:t>). К этносам с удельным весом в общей численности населения более 1% относятся только армяне (10,2</w:t>
      </w:r>
      <w:r w:rsidR="008571A1">
        <w:rPr>
          <w:rFonts w:ascii="Arial" w:hAnsi="Arial" w:cs="Arial"/>
          <w:sz w:val="24"/>
          <w:szCs w:val="24"/>
        </w:rPr>
        <w:t>%</w:t>
      </w:r>
      <w:r w:rsidRPr="00987EC3">
        <w:rPr>
          <w:rFonts w:ascii="Arial" w:hAnsi="Arial" w:cs="Arial"/>
          <w:sz w:val="24"/>
          <w:szCs w:val="24"/>
        </w:rPr>
        <w:t>), даргинцы (2,4</w:t>
      </w:r>
      <w:r w:rsidR="008571A1">
        <w:rPr>
          <w:rFonts w:ascii="Arial" w:hAnsi="Arial" w:cs="Arial"/>
          <w:sz w:val="24"/>
          <w:szCs w:val="24"/>
        </w:rPr>
        <w:t>%</w:t>
      </w:r>
      <w:r w:rsidRPr="00987EC3">
        <w:rPr>
          <w:rFonts w:ascii="Arial" w:hAnsi="Arial" w:cs="Arial"/>
          <w:sz w:val="24"/>
          <w:szCs w:val="24"/>
        </w:rPr>
        <w:t>), кумыки (1,3</w:t>
      </w:r>
      <w:r w:rsidR="008571A1">
        <w:rPr>
          <w:rFonts w:ascii="Arial" w:hAnsi="Arial" w:cs="Arial"/>
          <w:sz w:val="24"/>
          <w:szCs w:val="24"/>
        </w:rPr>
        <w:t>%</w:t>
      </w:r>
      <w:r w:rsidR="009B0024">
        <w:rPr>
          <w:rFonts w:ascii="Arial" w:hAnsi="Arial" w:cs="Arial"/>
          <w:sz w:val="24"/>
          <w:szCs w:val="24"/>
        </w:rPr>
        <w:t xml:space="preserve">), чеченцы </w:t>
      </w:r>
      <w:r w:rsidRPr="00987EC3">
        <w:rPr>
          <w:rFonts w:ascii="Arial" w:hAnsi="Arial" w:cs="Arial"/>
          <w:sz w:val="24"/>
          <w:szCs w:val="24"/>
        </w:rPr>
        <w:t>и украинцы (по 1,0</w:t>
      </w:r>
      <w:r w:rsidR="008571A1">
        <w:rPr>
          <w:rFonts w:ascii="Arial" w:hAnsi="Arial" w:cs="Arial"/>
          <w:sz w:val="24"/>
          <w:szCs w:val="24"/>
        </w:rPr>
        <w:t>%</w:t>
      </w:r>
      <w:r w:rsidRPr="00987EC3">
        <w:rPr>
          <w:rFonts w:ascii="Arial" w:hAnsi="Arial" w:cs="Arial"/>
          <w:sz w:val="24"/>
          <w:szCs w:val="24"/>
        </w:rPr>
        <w:t>), Следующие, относительно крупные этносы в национальной структуре округа – лезгины (0,7</w:t>
      </w:r>
      <w:r w:rsidR="008571A1">
        <w:rPr>
          <w:rFonts w:ascii="Arial" w:hAnsi="Arial" w:cs="Arial"/>
          <w:sz w:val="24"/>
          <w:szCs w:val="24"/>
        </w:rPr>
        <w:t>%</w:t>
      </w:r>
      <w:r w:rsidRPr="00987EC3">
        <w:rPr>
          <w:rFonts w:ascii="Arial" w:hAnsi="Arial" w:cs="Arial"/>
          <w:sz w:val="24"/>
          <w:szCs w:val="24"/>
        </w:rPr>
        <w:t>), аварцы (по 0,6</w:t>
      </w:r>
      <w:r w:rsidR="008571A1">
        <w:rPr>
          <w:rFonts w:ascii="Arial" w:hAnsi="Arial" w:cs="Arial"/>
          <w:sz w:val="24"/>
          <w:szCs w:val="24"/>
        </w:rPr>
        <w:t>%</w:t>
      </w:r>
      <w:r w:rsidRPr="00987EC3">
        <w:rPr>
          <w:rFonts w:ascii="Arial" w:hAnsi="Arial" w:cs="Arial"/>
          <w:sz w:val="24"/>
          <w:szCs w:val="24"/>
        </w:rPr>
        <w:t>) и осетины (0,5</w:t>
      </w:r>
      <w:r w:rsidR="008571A1">
        <w:rPr>
          <w:rFonts w:ascii="Arial" w:hAnsi="Arial" w:cs="Arial"/>
          <w:sz w:val="24"/>
          <w:szCs w:val="24"/>
        </w:rPr>
        <w:t>%</w:t>
      </w:r>
      <w:r w:rsidRPr="00987EC3">
        <w:rPr>
          <w:rFonts w:ascii="Arial" w:hAnsi="Arial" w:cs="Arial"/>
          <w:sz w:val="24"/>
          <w:szCs w:val="24"/>
        </w:rPr>
        <w:t xml:space="preserve">). В целом, этнический состав населения указывает на достаточно высокий этнодемографический потенциал территории округа, и, как следствие, на богатство культурных и духовных традиций и ценностей. </w:t>
      </w:r>
    </w:p>
    <w:p w:rsidR="00987EC3" w:rsidRPr="00987EC3" w:rsidRDefault="00987EC3" w:rsidP="00987EC3">
      <w:pPr>
        <w:spacing w:after="0" w:line="276" w:lineRule="auto"/>
        <w:ind w:firstLine="709"/>
        <w:jc w:val="both"/>
        <w:rPr>
          <w:rFonts w:ascii="Arial" w:hAnsi="Arial" w:cs="Arial"/>
          <w:b/>
          <w:sz w:val="24"/>
          <w:szCs w:val="24"/>
        </w:rPr>
      </w:pPr>
    </w:p>
    <w:p w:rsidR="00C439B2" w:rsidRPr="00C439B2" w:rsidRDefault="00C439B2" w:rsidP="00AB3637">
      <w:pPr>
        <w:pStyle w:val="aa"/>
      </w:pPr>
      <w:r>
        <w:t xml:space="preserve">Таблица </w:t>
      </w:r>
      <w:r w:rsidR="007D670F">
        <w:fldChar w:fldCharType="begin"/>
      </w:r>
      <w:r w:rsidR="007D670F">
        <w:instrText xml:space="preserve"> SEQ Таблица \* ARABIC </w:instrText>
      </w:r>
      <w:r w:rsidR="007D670F">
        <w:fldChar w:fldCharType="separate"/>
      </w:r>
      <w:r w:rsidR="002955DD">
        <w:rPr>
          <w:noProof/>
        </w:rPr>
        <w:t>19</w:t>
      </w:r>
      <w:r w:rsidR="007D670F">
        <w:rPr>
          <w:noProof/>
        </w:rPr>
        <w:fldChar w:fldCharType="end"/>
      </w:r>
      <w:r>
        <w:t xml:space="preserve"> – </w:t>
      </w:r>
      <w:r w:rsidRPr="0004799C">
        <w:t xml:space="preserve">Национальный состав населения </w:t>
      </w:r>
      <w:r w:rsidR="0001400B">
        <w:t>Грачёвского</w:t>
      </w:r>
      <w:r w:rsidRPr="0004799C">
        <w:t xml:space="preserve"> муниципального округа</w:t>
      </w:r>
      <w:r w:rsidRPr="00C439B2">
        <w:rPr>
          <w:vertAlign w:val="superscript"/>
        </w:rPr>
        <w:footnoteReference w:id="30"/>
      </w:r>
      <w:r w:rsidRPr="00C439B2">
        <w:t xml:space="preserve"> </w:t>
      </w:r>
    </w:p>
    <w:tbl>
      <w:tblPr>
        <w:tblW w:w="5000" w:type="pct"/>
        <w:jc w:val="center"/>
        <w:tblLook w:val="04A0" w:firstRow="1" w:lastRow="0" w:firstColumn="1" w:lastColumn="0" w:noHBand="0" w:noVBand="1"/>
      </w:tblPr>
      <w:tblGrid>
        <w:gridCol w:w="818"/>
        <w:gridCol w:w="5101"/>
        <w:gridCol w:w="1826"/>
        <w:gridCol w:w="1826"/>
      </w:tblGrid>
      <w:tr w:rsidR="00987EC3" w:rsidRPr="00235AA0" w:rsidTr="00C44E33">
        <w:trPr>
          <w:trHeight w:val="70"/>
          <w:jc w:val="center"/>
        </w:trPr>
        <w:tc>
          <w:tcPr>
            <w:tcW w:w="427" w:type="pct"/>
            <w:tcBorders>
              <w:top w:val="single" w:sz="4" w:space="0" w:color="auto"/>
              <w:left w:val="single" w:sz="4" w:space="0" w:color="auto"/>
              <w:bottom w:val="single" w:sz="4" w:space="0" w:color="auto"/>
              <w:right w:val="single" w:sz="4" w:space="0" w:color="auto"/>
            </w:tcBorders>
          </w:tcPr>
          <w:p w:rsidR="00987EC3" w:rsidRPr="00235AA0" w:rsidRDefault="00987EC3" w:rsidP="00C439B2">
            <w:pPr>
              <w:spacing w:after="0" w:line="240" w:lineRule="auto"/>
              <w:jc w:val="both"/>
              <w:rPr>
                <w:rFonts w:ascii="Arial Narrow" w:hAnsi="Arial Narrow" w:cs="Arial"/>
                <w:b/>
                <w:bCs/>
              </w:rPr>
            </w:pPr>
            <w:r w:rsidRPr="00235AA0">
              <w:rPr>
                <w:rFonts w:ascii="Arial Narrow" w:hAnsi="Arial Narrow" w:cs="Arial"/>
                <w:b/>
                <w:bCs/>
              </w:rPr>
              <w:t>№№</w:t>
            </w:r>
          </w:p>
        </w:tc>
        <w:tc>
          <w:tcPr>
            <w:tcW w:w="2665" w:type="pct"/>
            <w:tcBorders>
              <w:top w:val="single" w:sz="4" w:space="0" w:color="auto"/>
              <w:left w:val="single" w:sz="4" w:space="0" w:color="auto"/>
              <w:bottom w:val="single" w:sz="4" w:space="0" w:color="auto"/>
              <w:right w:val="single" w:sz="4" w:space="0" w:color="auto"/>
            </w:tcBorders>
            <w:shd w:val="clear" w:color="auto" w:fill="auto"/>
            <w:vAlign w:val="center"/>
          </w:tcPr>
          <w:p w:rsidR="00987EC3" w:rsidRPr="00235AA0" w:rsidRDefault="00987EC3" w:rsidP="00C439B2">
            <w:pPr>
              <w:spacing w:after="0" w:line="240" w:lineRule="auto"/>
              <w:jc w:val="both"/>
              <w:rPr>
                <w:rFonts w:ascii="Arial Narrow" w:hAnsi="Arial Narrow" w:cs="Arial"/>
                <w:b/>
                <w:bCs/>
              </w:rPr>
            </w:pPr>
            <w:r w:rsidRPr="00235AA0">
              <w:rPr>
                <w:rFonts w:ascii="Arial Narrow" w:hAnsi="Arial Narrow" w:cs="Arial"/>
                <w:b/>
                <w:bCs/>
              </w:rPr>
              <w:t>Национальность</w:t>
            </w:r>
          </w:p>
        </w:tc>
        <w:tc>
          <w:tcPr>
            <w:tcW w:w="954" w:type="pct"/>
            <w:tcBorders>
              <w:top w:val="single" w:sz="4" w:space="0" w:color="auto"/>
              <w:left w:val="nil"/>
              <w:bottom w:val="single" w:sz="4" w:space="0" w:color="auto"/>
              <w:right w:val="single" w:sz="4" w:space="0" w:color="auto"/>
            </w:tcBorders>
            <w:shd w:val="clear" w:color="auto" w:fill="auto"/>
            <w:vAlign w:val="center"/>
          </w:tcPr>
          <w:p w:rsidR="00987EC3" w:rsidRPr="00235AA0" w:rsidRDefault="00987EC3" w:rsidP="00C439B2">
            <w:pPr>
              <w:spacing w:after="0" w:line="240" w:lineRule="auto"/>
              <w:jc w:val="center"/>
              <w:rPr>
                <w:rFonts w:ascii="Arial Narrow" w:hAnsi="Arial Narrow" w:cs="Arial"/>
                <w:b/>
                <w:bCs/>
              </w:rPr>
            </w:pPr>
            <w:r w:rsidRPr="00235AA0">
              <w:rPr>
                <w:rFonts w:ascii="Arial Narrow" w:hAnsi="Arial Narrow" w:cs="Arial"/>
                <w:b/>
                <w:bCs/>
              </w:rPr>
              <w:t>чел.</w:t>
            </w:r>
          </w:p>
        </w:tc>
        <w:tc>
          <w:tcPr>
            <w:tcW w:w="954" w:type="pct"/>
            <w:tcBorders>
              <w:top w:val="single" w:sz="4" w:space="0" w:color="auto"/>
              <w:left w:val="nil"/>
              <w:bottom w:val="single" w:sz="4" w:space="0" w:color="auto"/>
              <w:right w:val="single" w:sz="4" w:space="0" w:color="auto"/>
            </w:tcBorders>
            <w:shd w:val="clear" w:color="auto" w:fill="auto"/>
            <w:vAlign w:val="center"/>
          </w:tcPr>
          <w:p w:rsidR="00987EC3" w:rsidRPr="00235AA0" w:rsidRDefault="00987EC3" w:rsidP="00C439B2">
            <w:pPr>
              <w:spacing w:after="0" w:line="240" w:lineRule="auto"/>
              <w:jc w:val="center"/>
              <w:rPr>
                <w:rFonts w:ascii="Arial Narrow" w:hAnsi="Arial Narrow" w:cs="Arial"/>
                <w:b/>
                <w:bCs/>
              </w:rPr>
            </w:pPr>
            <w:r w:rsidRPr="00235AA0">
              <w:rPr>
                <w:rFonts w:ascii="Arial Narrow" w:hAnsi="Arial Narrow" w:cs="Arial"/>
                <w:b/>
                <w:bCs/>
              </w:rPr>
              <w:t>%</w:t>
            </w:r>
          </w:p>
        </w:tc>
      </w:tr>
      <w:tr w:rsidR="00987EC3" w:rsidRPr="00235AA0" w:rsidTr="00C44E33">
        <w:trPr>
          <w:trHeight w:val="70"/>
          <w:jc w:val="center"/>
        </w:trPr>
        <w:tc>
          <w:tcPr>
            <w:tcW w:w="427" w:type="pct"/>
            <w:tcBorders>
              <w:top w:val="nil"/>
              <w:left w:val="single" w:sz="4" w:space="0" w:color="auto"/>
              <w:bottom w:val="single" w:sz="4" w:space="0" w:color="auto"/>
              <w:right w:val="single" w:sz="4" w:space="0" w:color="auto"/>
            </w:tcBorders>
          </w:tcPr>
          <w:p w:rsidR="00987EC3" w:rsidRPr="00235AA0" w:rsidRDefault="00987EC3" w:rsidP="00C439B2">
            <w:pPr>
              <w:spacing w:after="0" w:line="240" w:lineRule="auto"/>
              <w:jc w:val="both"/>
              <w:rPr>
                <w:rFonts w:ascii="Arial Narrow" w:hAnsi="Arial Narrow" w:cs="Arial"/>
              </w:rPr>
            </w:pPr>
            <w:r w:rsidRPr="00235AA0">
              <w:rPr>
                <w:rFonts w:ascii="Arial Narrow" w:hAnsi="Arial Narrow" w:cs="Arial"/>
              </w:rPr>
              <w:t>1</w:t>
            </w:r>
          </w:p>
        </w:tc>
        <w:tc>
          <w:tcPr>
            <w:tcW w:w="2665" w:type="pct"/>
            <w:tcBorders>
              <w:top w:val="nil"/>
              <w:left w:val="single" w:sz="4" w:space="0" w:color="auto"/>
              <w:bottom w:val="single" w:sz="4" w:space="0" w:color="auto"/>
              <w:right w:val="single" w:sz="4" w:space="0" w:color="auto"/>
            </w:tcBorders>
            <w:shd w:val="clear" w:color="auto" w:fill="auto"/>
            <w:vAlign w:val="center"/>
          </w:tcPr>
          <w:p w:rsidR="00987EC3" w:rsidRPr="00235AA0" w:rsidRDefault="00987EC3" w:rsidP="00C439B2">
            <w:pPr>
              <w:spacing w:after="0" w:line="240" w:lineRule="auto"/>
              <w:jc w:val="both"/>
              <w:rPr>
                <w:rFonts w:ascii="Arial Narrow" w:hAnsi="Arial Narrow" w:cs="Arial"/>
              </w:rPr>
            </w:pPr>
            <w:r w:rsidRPr="00235AA0">
              <w:rPr>
                <w:rFonts w:ascii="Arial Narrow" w:hAnsi="Arial Narrow" w:cs="Arial"/>
              </w:rPr>
              <w:t>Русские</w:t>
            </w:r>
          </w:p>
        </w:tc>
        <w:tc>
          <w:tcPr>
            <w:tcW w:w="954" w:type="pct"/>
            <w:tcBorders>
              <w:top w:val="nil"/>
              <w:left w:val="nil"/>
              <w:bottom w:val="single" w:sz="4" w:space="0" w:color="auto"/>
              <w:right w:val="single" w:sz="4" w:space="0" w:color="auto"/>
            </w:tcBorders>
            <w:shd w:val="clear" w:color="auto" w:fill="auto"/>
            <w:vAlign w:val="center"/>
          </w:tcPr>
          <w:p w:rsidR="00987EC3" w:rsidRPr="00235AA0" w:rsidRDefault="00987EC3" w:rsidP="00C439B2">
            <w:pPr>
              <w:spacing w:after="0" w:line="240" w:lineRule="auto"/>
              <w:jc w:val="right"/>
              <w:rPr>
                <w:rFonts w:ascii="Arial Narrow" w:hAnsi="Arial Narrow" w:cs="Arial"/>
              </w:rPr>
            </w:pPr>
            <w:r w:rsidRPr="00235AA0">
              <w:rPr>
                <w:rFonts w:ascii="Arial Narrow" w:hAnsi="Arial Narrow" w:cs="Arial"/>
              </w:rPr>
              <w:t>28377</w:t>
            </w:r>
          </w:p>
        </w:tc>
        <w:tc>
          <w:tcPr>
            <w:tcW w:w="954" w:type="pct"/>
            <w:tcBorders>
              <w:top w:val="nil"/>
              <w:left w:val="nil"/>
              <w:bottom w:val="single" w:sz="4" w:space="0" w:color="auto"/>
              <w:right w:val="single" w:sz="4" w:space="0" w:color="auto"/>
            </w:tcBorders>
            <w:shd w:val="clear" w:color="auto" w:fill="auto"/>
            <w:vAlign w:val="center"/>
          </w:tcPr>
          <w:p w:rsidR="00987EC3" w:rsidRPr="00235AA0" w:rsidRDefault="00987EC3" w:rsidP="00C439B2">
            <w:pPr>
              <w:spacing w:after="0" w:line="240" w:lineRule="auto"/>
              <w:jc w:val="right"/>
              <w:rPr>
                <w:rFonts w:ascii="Arial Narrow" w:hAnsi="Arial Narrow" w:cs="Arial"/>
              </w:rPr>
            </w:pPr>
            <w:r w:rsidRPr="00235AA0">
              <w:rPr>
                <w:rFonts w:ascii="Arial Narrow" w:hAnsi="Arial Narrow" w:cs="Arial"/>
              </w:rPr>
              <w:t>78,2</w:t>
            </w:r>
          </w:p>
        </w:tc>
      </w:tr>
      <w:tr w:rsidR="00987EC3" w:rsidRPr="00235AA0" w:rsidTr="00C44E33">
        <w:trPr>
          <w:trHeight w:val="70"/>
          <w:jc w:val="center"/>
        </w:trPr>
        <w:tc>
          <w:tcPr>
            <w:tcW w:w="427" w:type="pct"/>
            <w:tcBorders>
              <w:top w:val="nil"/>
              <w:left w:val="single" w:sz="4" w:space="0" w:color="auto"/>
              <w:bottom w:val="single" w:sz="4" w:space="0" w:color="auto"/>
              <w:right w:val="single" w:sz="4" w:space="0" w:color="auto"/>
            </w:tcBorders>
          </w:tcPr>
          <w:p w:rsidR="00987EC3" w:rsidRPr="00235AA0" w:rsidRDefault="00987EC3" w:rsidP="00C439B2">
            <w:pPr>
              <w:spacing w:after="0" w:line="240" w:lineRule="auto"/>
              <w:jc w:val="both"/>
              <w:rPr>
                <w:rFonts w:ascii="Arial Narrow" w:hAnsi="Arial Narrow" w:cs="Arial"/>
              </w:rPr>
            </w:pPr>
            <w:r w:rsidRPr="00235AA0">
              <w:rPr>
                <w:rFonts w:ascii="Arial Narrow" w:hAnsi="Arial Narrow" w:cs="Arial"/>
              </w:rPr>
              <w:t>2</w:t>
            </w:r>
          </w:p>
        </w:tc>
        <w:tc>
          <w:tcPr>
            <w:tcW w:w="2665" w:type="pct"/>
            <w:tcBorders>
              <w:top w:val="nil"/>
              <w:left w:val="single" w:sz="4" w:space="0" w:color="auto"/>
              <w:bottom w:val="single" w:sz="4" w:space="0" w:color="auto"/>
              <w:right w:val="single" w:sz="4" w:space="0" w:color="auto"/>
            </w:tcBorders>
            <w:shd w:val="clear" w:color="auto" w:fill="auto"/>
            <w:vAlign w:val="center"/>
          </w:tcPr>
          <w:p w:rsidR="00987EC3" w:rsidRPr="00235AA0" w:rsidRDefault="00987EC3" w:rsidP="00C439B2">
            <w:pPr>
              <w:spacing w:after="0" w:line="240" w:lineRule="auto"/>
              <w:jc w:val="both"/>
              <w:rPr>
                <w:rFonts w:ascii="Arial Narrow" w:hAnsi="Arial Narrow" w:cs="Arial"/>
              </w:rPr>
            </w:pPr>
            <w:r w:rsidRPr="00235AA0">
              <w:rPr>
                <w:rFonts w:ascii="Arial Narrow" w:hAnsi="Arial Narrow" w:cs="Arial"/>
              </w:rPr>
              <w:t>Армяне</w:t>
            </w:r>
          </w:p>
        </w:tc>
        <w:tc>
          <w:tcPr>
            <w:tcW w:w="954" w:type="pct"/>
            <w:tcBorders>
              <w:top w:val="nil"/>
              <w:left w:val="nil"/>
              <w:bottom w:val="single" w:sz="4" w:space="0" w:color="auto"/>
              <w:right w:val="single" w:sz="4" w:space="0" w:color="auto"/>
            </w:tcBorders>
            <w:shd w:val="clear" w:color="auto" w:fill="auto"/>
            <w:vAlign w:val="center"/>
          </w:tcPr>
          <w:p w:rsidR="00987EC3" w:rsidRPr="00235AA0" w:rsidRDefault="00987EC3" w:rsidP="00C439B2">
            <w:pPr>
              <w:spacing w:after="0" w:line="240" w:lineRule="auto"/>
              <w:jc w:val="right"/>
              <w:rPr>
                <w:rFonts w:ascii="Arial Narrow" w:hAnsi="Arial Narrow" w:cs="Arial"/>
              </w:rPr>
            </w:pPr>
            <w:r w:rsidRPr="00235AA0">
              <w:rPr>
                <w:rFonts w:ascii="Arial Narrow" w:hAnsi="Arial Narrow" w:cs="Arial"/>
              </w:rPr>
              <w:t>3694</w:t>
            </w:r>
          </w:p>
        </w:tc>
        <w:tc>
          <w:tcPr>
            <w:tcW w:w="954" w:type="pct"/>
            <w:tcBorders>
              <w:top w:val="nil"/>
              <w:left w:val="nil"/>
              <w:bottom w:val="single" w:sz="4" w:space="0" w:color="auto"/>
              <w:right w:val="single" w:sz="4" w:space="0" w:color="auto"/>
            </w:tcBorders>
            <w:shd w:val="clear" w:color="auto" w:fill="auto"/>
            <w:vAlign w:val="center"/>
          </w:tcPr>
          <w:p w:rsidR="00987EC3" w:rsidRPr="00235AA0" w:rsidRDefault="00987EC3" w:rsidP="00C439B2">
            <w:pPr>
              <w:spacing w:after="0" w:line="240" w:lineRule="auto"/>
              <w:jc w:val="right"/>
              <w:rPr>
                <w:rFonts w:ascii="Arial Narrow" w:hAnsi="Arial Narrow" w:cs="Arial"/>
              </w:rPr>
            </w:pPr>
            <w:r w:rsidRPr="00235AA0">
              <w:rPr>
                <w:rFonts w:ascii="Arial Narrow" w:hAnsi="Arial Narrow" w:cs="Arial"/>
              </w:rPr>
              <w:t>10,2</w:t>
            </w:r>
          </w:p>
        </w:tc>
      </w:tr>
      <w:tr w:rsidR="00987EC3" w:rsidRPr="00235AA0" w:rsidTr="00C44E33">
        <w:trPr>
          <w:trHeight w:val="70"/>
          <w:jc w:val="center"/>
        </w:trPr>
        <w:tc>
          <w:tcPr>
            <w:tcW w:w="427" w:type="pct"/>
            <w:tcBorders>
              <w:top w:val="nil"/>
              <w:left w:val="single" w:sz="4" w:space="0" w:color="auto"/>
              <w:bottom w:val="single" w:sz="4" w:space="0" w:color="auto"/>
              <w:right w:val="single" w:sz="4" w:space="0" w:color="auto"/>
            </w:tcBorders>
          </w:tcPr>
          <w:p w:rsidR="00987EC3" w:rsidRPr="00235AA0" w:rsidRDefault="00987EC3" w:rsidP="00C439B2">
            <w:pPr>
              <w:spacing w:after="0" w:line="240" w:lineRule="auto"/>
              <w:jc w:val="both"/>
              <w:rPr>
                <w:rFonts w:ascii="Arial Narrow" w:hAnsi="Arial Narrow" w:cs="Arial"/>
              </w:rPr>
            </w:pPr>
            <w:r w:rsidRPr="00235AA0">
              <w:rPr>
                <w:rFonts w:ascii="Arial Narrow" w:hAnsi="Arial Narrow" w:cs="Arial"/>
              </w:rPr>
              <w:t>3</w:t>
            </w:r>
          </w:p>
        </w:tc>
        <w:tc>
          <w:tcPr>
            <w:tcW w:w="2665" w:type="pct"/>
            <w:tcBorders>
              <w:top w:val="nil"/>
              <w:left w:val="single" w:sz="4" w:space="0" w:color="auto"/>
              <w:bottom w:val="single" w:sz="4" w:space="0" w:color="auto"/>
              <w:right w:val="single" w:sz="4" w:space="0" w:color="auto"/>
            </w:tcBorders>
            <w:shd w:val="clear" w:color="auto" w:fill="auto"/>
            <w:vAlign w:val="center"/>
          </w:tcPr>
          <w:p w:rsidR="00987EC3" w:rsidRPr="00235AA0" w:rsidRDefault="00987EC3" w:rsidP="00C439B2">
            <w:pPr>
              <w:spacing w:after="0" w:line="240" w:lineRule="auto"/>
              <w:jc w:val="both"/>
              <w:rPr>
                <w:rFonts w:ascii="Arial Narrow" w:hAnsi="Arial Narrow" w:cs="Arial"/>
              </w:rPr>
            </w:pPr>
            <w:r w:rsidRPr="00235AA0">
              <w:rPr>
                <w:rFonts w:ascii="Arial Narrow" w:hAnsi="Arial Narrow" w:cs="Arial"/>
              </w:rPr>
              <w:t>Даргинцы</w:t>
            </w:r>
          </w:p>
        </w:tc>
        <w:tc>
          <w:tcPr>
            <w:tcW w:w="954" w:type="pct"/>
            <w:tcBorders>
              <w:top w:val="nil"/>
              <w:left w:val="nil"/>
              <w:bottom w:val="single" w:sz="4" w:space="0" w:color="auto"/>
              <w:right w:val="single" w:sz="4" w:space="0" w:color="auto"/>
            </w:tcBorders>
            <w:shd w:val="clear" w:color="auto" w:fill="auto"/>
            <w:vAlign w:val="center"/>
          </w:tcPr>
          <w:p w:rsidR="00987EC3" w:rsidRPr="00235AA0" w:rsidRDefault="00987EC3" w:rsidP="00C439B2">
            <w:pPr>
              <w:spacing w:after="0" w:line="240" w:lineRule="auto"/>
              <w:jc w:val="right"/>
              <w:rPr>
                <w:rFonts w:ascii="Arial Narrow" w:hAnsi="Arial Narrow" w:cs="Arial"/>
              </w:rPr>
            </w:pPr>
            <w:r w:rsidRPr="00235AA0">
              <w:rPr>
                <w:rFonts w:ascii="Arial Narrow" w:hAnsi="Arial Narrow" w:cs="Arial"/>
              </w:rPr>
              <w:t>882</w:t>
            </w:r>
          </w:p>
        </w:tc>
        <w:tc>
          <w:tcPr>
            <w:tcW w:w="954" w:type="pct"/>
            <w:tcBorders>
              <w:top w:val="nil"/>
              <w:left w:val="nil"/>
              <w:bottom w:val="single" w:sz="4" w:space="0" w:color="auto"/>
              <w:right w:val="single" w:sz="4" w:space="0" w:color="auto"/>
            </w:tcBorders>
            <w:shd w:val="clear" w:color="auto" w:fill="auto"/>
            <w:vAlign w:val="center"/>
          </w:tcPr>
          <w:p w:rsidR="00987EC3" w:rsidRPr="00235AA0" w:rsidRDefault="00987EC3" w:rsidP="00C439B2">
            <w:pPr>
              <w:spacing w:after="0" w:line="240" w:lineRule="auto"/>
              <w:jc w:val="right"/>
              <w:rPr>
                <w:rFonts w:ascii="Arial Narrow" w:hAnsi="Arial Narrow" w:cs="Arial"/>
              </w:rPr>
            </w:pPr>
            <w:r w:rsidRPr="00235AA0">
              <w:rPr>
                <w:rFonts w:ascii="Arial Narrow" w:hAnsi="Arial Narrow" w:cs="Arial"/>
              </w:rPr>
              <w:t>2,4</w:t>
            </w:r>
          </w:p>
        </w:tc>
      </w:tr>
      <w:tr w:rsidR="00987EC3" w:rsidRPr="00235AA0" w:rsidTr="00C44E33">
        <w:trPr>
          <w:trHeight w:val="70"/>
          <w:jc w:val="center"/>
        </w:trPr>
        <w:tc>
          <w:tcPr>
            <w:tcW w:w="427" w:type="pct"/>
            <w:tcBorders>
              <w:top w:val="nil"/>
              <w:left w:val="single" w:sz="4" w:space="0" w:color="auto"/>
              <w:bottom w:val="single" w:sz="4" w:space="0" w:color="auto"/>
              <w:right w:val="single" w:sz="4" w:space="0" w:color="auto"/>
            </w:tcBorders>
          </w:tcPr>
          <w:p w:rsidR="00987EC3" w:rsidRPr="00235AA0" w:rsidRDefault="00987EC3" w:rsidP="00C439B2">
            <w:pPr>
              <w:spacing w:after="0" w:line="240" w:lineRule="auto"/>
              <w:jc w:val="both"/>
              <w:rPr>
                <w:rFonts w:ascii="Arial Narrow" w:hAnsi="Arial Narrow" w:cs="Arial"/>
              </w:rPr>
            </w:pPr>
            <w:r w:rsidRPr="00235AA0">
              <w:rPr>
                <w:rFonts w:ascii="Arial Narrow" w:hAnsi="Arial Narrow" w:cs="Arial"/>
              </w:rPr>
              <w:t>4</w:t>
            </w:r>
          </w:p>
        </w:tc>
        <w:tc>
          <w:tcPr>
            <w:tcW w:w="2665" w:type="pct"/>
            <w:tcBorders>
              <w:top w:val="nil"/>
              <w:left w:val="single" w:sz="4" w:space="0" w:color="auto"/>
              <w:bottom w:val="single" w:sz="4" w:space="0" w:color="auto"/>
              <w:right w:val="single" w:sz="4" w:space="0" w:color="auto"/>
            </w:tcBorders>
            <w:shd w:val="clear" w:color="auto" w:fill="auto"/>
            <w:vAlign w:val="center"/>
          </w:tcPr>
          <w:p w:rsidR="00987EC3" w:rsidRPr="00235AA0" w:rsidRDefault="00987EC3" w:rsidP="00C439B2">
            <w:pPr>
              <w:spacing w:after="0" w:line="240" w:lineRule="auto"/>
              <w:jc w:val="both"/>
              <w:rPr>
                <w:rFonts w:ascii="Arial Narrow" w:hAnsi="Arial Narrow" w:cs="Arial"/>
              </w:rPr>
            </w:pPr>
            <w:r w:rsidRPr="00235AA0">
              <w:rPr>
                <w:rFonts w:ascii="Arial Narrow" w:hAnsi="Arial Narrow" w:cs="Arial"/>
              </w:rPr>
              <w:t>Кумыки</w:t>
            </w:r>
          </w:p>
        </w:tc>
        <w:tc>
          <w:tcPr>
            <w:tcW w:w="954" w:type="pct"/>
            <w:tcBorders>
              <w:top w:val="nil"/>
              <w:left w:val="nil"/>
              <w:bottom w:val="single" w:sz="4" w:space="0" w:color="auto"/>
              <w:right w:val="single" w:sz="4" w:space="0" w:color="auto"/>
            </w:tcBorders>
            <w:shd w:val="clear" w:color="auto" w:fill="auto"/>
            <w:vAlign w:val="center"/>
          </w:tcPr>
          <w:p w:rsidR="00987EC3" w:rsidRPr="00235AA0" w:rsidRDefault="00987EC3" w:rsidP="00C439B2">
            <w:pPr>
              <w:spacing w:after="0" w:line="240" w:lineRule="auto"/>
              <w:jc w:val="right"/>
              <w:rPr>
                <w:rFonts w:ascii="Arial Narrow" w:hAnsi="Arial Narrow" w:cs="Arial"/>
              </w:rPr>
            </w:pPr>
            <w:r w:rsidRPr="00235AA0">
              <w:rPr>
                <w:rFonts w:ascii="Arial Narrow" w:hAnsi="Arial Narrow" w:cs="Arial"/>
              </w:rPr>
              <w:t>474</w:t>
            </w:r>
          </w:p>
        </w:tc>
        <w:tc>
          <w:tcPr>
            <w:tcW w:w="954" w:type="pct"/>
            <w:tcBorders>
              <w:top w:val="nil"/>
              <w:left w:val="nil"/>
              <w:bottom w:val="single" w:sz="4" w:space="0" w:color="auto"/>
              <w:right w:val="single" w:sz="4" w:space="0" w:color="auto"/>
            </w:tcBorders>
            <w:shd w:val="clear" w:color="auto" w:fill="auto"/>
            <w:vAlign w:val="center"/>
          </w:tcPr>
          <w:p w:rsidR="00987EC3" w:rsidRPr="00235AA0" w:rsidRDefault="00987EC3" w:rsidP="00C439B2">
            <w:pPr>
              <w:spacing w:after="0" w:line="240" w:lineRule="auto"/>
              <w:jc w:val="right"/>
              <w:rPr>
                <w:rFonts w:ascii="Arial Narrow" w:hAnsi="Arial Narrow" w:cs="Arial"/>
              </w:rPr>
            </w:pPr>
            <w:r w:rsidRPr="00235AA0">
              <w:rPr>
                <w:rFonts w:ascii="Arial Narrow" w:hAnsi="Arial Narrow" w:cs="Arial"/>
              </w:rPr>
              <w:t>1,3</w:t>
            </w:r>
          </w:p>
        </w:tc>
      </w:tr>
      <w:tr w:rsidR="00987EC3" w:rsidRPr="00235AA0" w:rsidTr="00C44E33">
        <w:trPr>
          <w:trHeight w:val="70"/>
          <w:jc w:val="center"/>
        </w:trPr>
        <w:tc>
          <w:tcPr>
            <w:tcW w:w="427" w:type="pct"/>
            <w:tcBorders>
              <w:top w:val="nil"/>
              <w:left w:val="single" w:sz="4" w:space="0" w:color="auto"/>
              <w:bottom w:val="single" w:sz="4" w:space="0" w:color="auto"/>
              <w:right w:val="single" w:sz="4" w:space="0" w:color="auto"/>
            </w:tcBorders>
          </w:tcPr>
          <w:p w:rsidR="00987EC3" w:rsidRPr="00235AA0" w:rsidRDefault="00987EC3" w:rsidP="00C439B2">
            <w:pPr>
              <w:spacing w:after="0" w:line="240" w:lineRule="auto"/>
              <w:jc w:val="both"/>
              <w:rPr>
                <w:rFonts w:ascii="Arial Narrow" w:hAnsi="Arial Narrow" w:cs="Arial"/>
              </w:rPr>
            </w:pPr>
            <w:r w:rsidRPr="00235AA0">
              <w:rPr>
                <w:rFonts w:ascii="Arial Narrow" w:hAnsi="Arial Narrow" w:cs="Arial"/>
              </w:rPr>
              <w:t>5</w:t>
            </w:r>
          </w:p>
        </w:tc>
        <w:tc>
          <w:tcPr>
            <w:tcW w:w="2665" w:type="pct"/>
            <w:tcBorders>
              <w:top w:val="nil"/>
              <w:left w:val="single" w:sz="4" w:space="0" w:color="auto"/>
              <w:bottom w:val="single" w:sz="4" w:space="0" w:color="auto"/>
              <w:right w:val="single" w:sz="4" w:space="0" w:color="auto"/>
            </w:tcBorders>
            <w:shd w:val="clear" w:color="auto" w:fill="auto"/>
            <w:vAlign w:val="center"/>
          </w:tcPr>
          <w:p w:rsidR="00987EC3" w:rsidRPr="00235AA0" w:rsidRDefault="00987EC3" w:rsidP="00C439B2">
            <w:pPr>
              <w:spacing w:after="0" w:line="240" w:lineRule="auto"/>
              <w:jc w:val="both"/>
              <w:rPr>
                <w:rFonts w:ascii="Arial Narrow" w:hAnsi="Arial Narrow" w:cs="Arial"/>
              </w:rPr>
            </w:pPr>
            <w:r w:rsidRPr="00235AA0">
              <w:rPr>
                <w:rFonts w:ascii="Arial Narrow" w:hAnsi="Arial Narrow" w:cs="Arial"/>
              </w:rPr>
              <w:t>Чеченцы</w:t>
            </w:r>
          </w:p>
        </w:tc>
        <w:tc>
          <w:tcPr>
            <w:tcW w:w="954" w:type="pct"/>
            <w:tcBorders>
              <w:top w:val="nil"/>
              <w:left w:val="nil"/>
              <w:bottom w:val="single" w:sz="4" w:space="0" w:color="auto"/>
              <w:right w:val="single" w:sz="4" w:space="0" w:color="auto"/>
            </w:tcBorders>
            <w:shd w:val="clear" w:color="auto" w:fill="auto"/>
            <w:vAlign w:val="center"/>
          </w:tcPr>
          <w:p w:rsidR="00987EC3" w:rsidRPr="00235AA0" w:rsidRDefault="00987EC3" w:rsidP="00C439B2">
            <w:pPr>
              <w:spacing w:after="0" w:line="240" w:lineRule="auto"/>
              <w:jc w:val="right"/>
              <w:rPr>
                <w:rFonts w:ascii="Arial Narrow" w:hAnsi="Arial Narrow" w:cs="Arial"/>
              </w:rPr>
            </w:pPr>
            <w:r w:rsidRPr="00235AA0">
              <w:rPr>
                <w:rFonts w:ascii="Arial Narrow" w:hAnsi="Arial Narrow" w:cs="Arial"/>
              </w:rPr>
              <w:t>347</w:t>
            </w:r>
          </w:p>
        </w:tc>
        <w:tc>
          <w:tcPr>
            <w:tcW w:w="954" w:type="pct"/>
            <w:tcBorders>
              <w:top w:val="nil"/>
              <w:left w:val="nil"/>
              <w:bottom w:val="single" w:sz="4" w:space="0" w:color="auto"/>
              <w:right w:val="single" w:sz="4" w:space="0" w:color="auto"/>
            </w:tcBorders>
            <w:shd w:val="clear" w:color="auto" w:fill="auto"/>
            <w:vAlign w:val="center"/>
          </w:tcPr>
          <w:p w:rsidR="00987EC3" w:rsidRPr="00235AA0" w:rsidRDefault="00987EC3" w:rsidP="00C439B2">
            <w:pPr>
              <w:spacing w:after="0" w:line="240" w:lineRule="auto"/>
              <w:jc w:val="right"/>
              <w:rPr>
                <w:rFonts w:ascii="Arial Narrow" w:hAnsi="Arial Narrow" w:cs="Arial"/>
              </w:rPr>
            </w:pPr>
            <w:r w:rsidRPr="00235AA0">
              <w:rPr>
                <w:rFonts w:ascii="Arial Narrow" w:hAnsi="Arial Narrow" w:cs="Arial"/>
              </w:rPr>
              <w:t>1,0</w:t>
            </w:r>
          </w:p>
        </w:tc>
      </w:tr>
      <w:tr w:rsidR="00987EC3" w:rsidRPr="00235AA0" w:rsidTr="00C44E33">
        <w:trPr>
          <w:trHeight w:val="70"/>
          <w:jc w:val="center"/>
        </w:trPr>
        <w:tc>
          <w:tcPr>
            <w:tcW w:w="427" w:type="pct"/>
            <w:tcBorders>
              <w:top w:val="nil"/>
              <w:left w:val="single" w:sz="4" w:space="0" w:color="auto"/>
              <w:bottom w:val="single" w:sz="4" w:space="0" w:color="auto"/>
              <w:right w:val="single" w:sz="4" w:space="0" w:color="auto"/>
            </w:tcBorders>
          </w:tcPr>
          <w:p w:rsidR="00987EC3" w:rsidRPr="00235AA0" w:rsidRDefault="00987EC3" w:rsidP="00C439B2">
            <w:pPr>
              <w:spacing w:after="0" w:line="240" w:lineRule="auto"/>
              <w:jc w:val="both"/>
              <w:rPr>
                <w:rFonts w:ascii="Arial Narrow" w:hAnsi="Arial Narrow" w:cs="Arial"/>
              </w:rPr>
            </w:pPr>
            <w:r w:rsidRPr="00235AA0">
              <w:rPr>
                <w:rFonts w:ascii="Arial Narrow" w:hAnsi="Arial Narrow" w:cs="Arial"/>
              </w:rPr>
              <w:t>6</w:t>
            </w:r>
          </w:p>
        </w:tc>
        <w:tc>
          <w:tcPr>
            <w:tcW w:w="2665" w:type="pct"/>
            <w:tcBorders>
              <w:top w:val="nil"/>
              <w:left w:val="single" w:sz="4" w:space="0" w:color="auto"/>
              <w:bottom w:val="single" w:sz="4" w:space="0" w:color="auto"/>
              <w:right w:val="single" w:sz="4" w:space="0" w:color="auto"/>
            </w:tcBorders>
            <w:shd w:val="clear" w:color="auto" w:fill="auto"/>
            <w:vAlign w:val="center"/>
          </w:tcPr>
          <w:p w:rsidR="00987EC3" w:rsidRPr="00235AA0" w:rsidRDefault="00987EC3" w:rsidP="00C439B2">
            <w:pPr>
              <w:spacing w:after="0" w:line="240" w:lineRule="auto"/>
              <w:jc w:val="both"/>
              <w:rPr>
                <w:rFonts w:ascii="Arial Narrow" w:hAnsi="Arial Narrow" w:cs="Arial"/>
              </w:rPr>
            </w:pPr>
            <w:r w:rsidRPr="00235AA0">
              <w:rPr>
                <w:rFonts w:ascii="Arial Narrow" w:hAnsi="Arial Narrow" w:cs="Arial"/>
              </w:rPr>
              <w:t>Украинцы</w:t>
            </w:r>
          </w:p>
        </w:tc>
        <w:tc>
          <w:tcPr>
            <w:tcW w:w="954" w:type="pct"/>
            <w:tcBorders>
              <w:top w:val="nil"/>
              <w:left w:val="nil"/>
              <w:bottom w:val="single" w:sz="4" w:space="0" w:color="auto"/>
              <w:right w:val="single" w:sz="4" w:space="0" w:color="auto"/>
            </w:tcBorders>
            <w:shd w:val="clear" w:color="auto" w:fill="auto"/>
            <w:vAlign w:val="center"/>
          </w:tcPr>
          <w:p w:rsidR="00987EC3" w:rsidRPr="00235AA0" w:rsidRDefault="00987EC3" w:rsidP="00C439B2">
            <w:pPr>
              <w:spacing w:after="0" w:line="240" w:lineRule="auto"/>
              <w:jc w:val="right"/>
              <w:rPr>
                <w:rFonts w:ascii="Arial Narrow" w:hAnsi="Arial Narrow" w:cs="Arial"/>
              </w:rPr>
            </w:pPr>
            <w:r w:rsidRPr="00235AA0">
              <w:rPr>
                <w:rFonts w:ascii="Arial Narrow" w:hAnsi="Arial Narrow" w:cs="Arial"/>
              </w:rPr>
              <w:t>346</w:t>
            </w:r>
          </w:p>
        </w:tc>
        <w:tc>
          <w:tcPr>
            <w:tcW w:w="954" w:type="pct"/>
            <w:tcBorders>
              <w:top w:val="nil"/>
              <w:left w:val="nil"/>
              <w:bottom w:val="single" w:sz="4" w:space="0" w:color="auto"/>
              <w:right w:val="single" w:sz="4" w:space="0" w:color="auto"/>
            </w:tcBorders>
            <w:shd w:val="clear" w:color="auto" w:fill="auto"/>
            <w:vAlign w:val="center"/>
          </w:tcPr>
          <w:p w:rsidR="00987EC3" w:rsidRPr="00235AA0" w:rsidRDefault="00987EC3" w:rsidP="00C439B2">
            <w:pPr>
              <w:spacing w:after="0" w:line="240" w:lineRule="auto"/>
              <w:jc w:val="right"/>
              <w:rPr>
                <w:rFonts w:ascii="Arial Narrow" w:hAnsi="Arial Narrow" w:cs="Arial"/>
              </w:rPr>
            </w:pPr>
            <w:r w:rsidRPr="00235AA0">
              <w:rPr>
                <w:rFonts w:ascii="Arial Narrow" w:hAnsi="Arial Narrow" w:cs="Arial"/>
              </w:rPr>
              <w:t>1,0</w:t>
            </w:r>
          </w:p>
        </w:tc>
      </w:tr>
      <w:tr w:rsidR="00987EC3" w:rsidRPr="00235AA0" w:rsidTr="00C44E33">
        <w:trPr>
          <w:trHeight w:val="70"/>
          <w:jc w:val="center"/>
        </w:trPr>
        <w:tc>
          <w:tcPr>
            <w:tcW w:w="427" w:type="pct"/>
            <w:tcBorders>
              <w:top w:val="nil"/>
              <w:left w:val="single" w:sz="4" w:space="0" w:color="auto"/>
              <w:bottom w:val="single" w:sz="4" w:space="0" w:color="auto"/>
              <w:right w:val="single" w:sz="4" w:space="0" w:color="auto"/>
            </w:tcBorders>
          </w:tcPr>
          <w:p w:rsidR="00987EC3" w:rsidRPr="00235AA0" w:rsidRDefault="00987EC3" w:rsidP="00C439B2">
            <w:pPr>
              <w:spacing w:after="0" w:line="240" w:lineRule="auto"/>
              <w:jc w:val="both"/>
              <w:rPr>
                <w:rFonts w:ascii="Arial Narrow" w:hAnsi="Arial Narrow" w:cs="Arial"/>
              </w:rPr>
            </w:pPr>
            <w:r w:rsidRPr="00235AA0">
              <w:rPr>
                <w:rFonts w:ascii="Arial Narrow" w:hAnsi="Arial Narrow" w:cs="Arial"/>
              </w:rPr>
              <w:t>7</w:t>
            </w:r>
          </w:p>
        </w:tc>
        <w:tc>
          <w:tcPr>
            <w:tcW w:w="2665" w:type="pct"/>
            <w:tcBorders>
              <w:top w:val="nil"/>
              <w:left w:val="single" w:sz="4" w:space="0" w:color="auto"/>
              <w:bottom w:val="single" w:sz="4" w:space="0" w:color="auto"/>
              <w:right w:val="single" w:sz="4" w:space="0" w:color="auto"/>
            </w:tcBorders>
            <w:shd w:val="clear" w:color="auto" w:fill="auto"/>
            <w:vAlign w:val="center"/>
          </w:tcPr>
          <w:p w:rsidR="00987EC3" w:rsidRPr="00235AA0" w:rsidRDefault="00987EC3" w:rsidP="00C439B2">
            <w:pPr>
              <w:spacing w:after="0" w:line="240" w:lineRule="auto"/>
              <w:jc w:val="both"/>
              <w:rPr>
                <w:rFonts w:ascii="Arial Narrow" w:hAnsi="Arial Narrow" w:cs="Arial"/>
              </w:rPr>
            </w:pPr>
            <w:r w:rsidRPr="00235AA0">
              <w:rPr>
                <w:rFonts w:ascii="Arial Narrow" w:hAnsi="Arial Narrow" w:cs="Arial"/>
              </w:rPr>
              <w:t>Лезгины</w:t>
            </w:r>
          </w:p>
        </w:tc>
        <w:tc>
          <w:tcPr>
            <w:tcW w:w="954" w:type="pct"/>
            <w:tcBorders>
              <w:top w:val="nil"/>
              <w:left w:val="nil"/>
              <w:bottom w:val="single" w:sz="4" w:space="0" w:color="auto"/>
              <w:right w:val="single" w:sz="4" w:space="0" w:color="auto"/>
            </w:tcBorders>
            <w:shd w:val="clear" w:color="auto" w:fill="auto"/>
            <w:vAlign w:val="center"/>
          </w:tcPr>
          <w:p w:rsidR="00987EC3" w:rsidRPr="00235AA0" w:rsidRDefault="00987EC3" w:rsidP="00C439B2">
            <w:pPr>
              <w:spacing w:after="0" w:line="240" w:lineRule="auto"/>
              <w:jc w:val="right"/>
              <w:rPr>
                <w:rFonts w:ascii="Arial Narrow" w:hAnsi="Arial Narrow" w:cs="Arial"/>
              </w:rPr>
            </w:pPr>
            <w:r w:rsidRPr="00235AA0">
              <w:rPr>
                <w:rFonts w:ascii="Arial Narrow" w:hAnsi="Arial Narrow" w:cs="Arial"/>
              </w:rPr>
              <w:t>273</w:t>
            </w:r>
          </w:p>
        </w:tc>
        <w:tc>
          <w:tcPr>
            <w:tcW w:w="954" w:type="pct"/>
            <w:tcBorders>
              <w:top w:val="nil"/>
              <w:left w:val="nil"/>
              <w:bottom w:val="single" w:sz="4" w:space="0" w:color="auto"/>
              <w:right w:val="single" w:sz="4" w:space="0" w:color="auto"/>
            </w:tcBorders>
            <w:shd w:val="clear" w:color="auto" w:fill="auto"/>
            <w:vAlign w:val="center"/>
          </w:tcPr>
          <w:p w:rsidR="00987EC3" w:rsidRPr="00235AA0" w:rsidRDefault="00987EC3" w:rsidP="00C439B2">
            <w:pPr>
              <w:spacing w:after="0" w:line="240" w:lineRule="auto"/>
              <w:jc w:val="right"/>
              <w:rPr>
                <w:rFonts w:ascii="Arial Narrow" w:hAnsi="Arial Narrow" w:cs="Arial"/>
              </w:rPr>
            </w:pPr>
            <w:r w:rsidRPr="00235AA0">
              <w:rPr>
                <w:rFonts w:ascii="Arial Narrow" w:hAnsi="Arial Narrow" w:cs="Arial"/>
              </w:rPr>
              <w:t>0,7</w:t>
            </w:r>
          </w:p>
        </w:tc>
      </w:tr>
      <w:tr w:rsidR="00987EC3" w:rsidRPr="00235AA0" w:rsidTr="00C44E33">
        <w:trPr>
          <w:trHeight w:val="70"/>
          <w:jc w:val="center"/>
        </w:trPr>
        <w:tc>
          <w:tcPr>
            <w:tcW w:w="427" w:type="pct"/>
            <w:tcBorders>
              <w:top w:val="nil"/>
              <w:left w:val="single" w:sz="4" w:space="0" w:color="auto"/>
              <w:bottom w:val="single" w:sz="4" w:space="0" w:color="auto"/>
              <w:right w:val="single" w:sz="4" w:space="0" w:color="auto"/>
            </w:tcBorders>
          </w:tcPr>
          <w:p w:rsidR="00987EC3" w:rsidRPr="00235AA0" w:rsidRDefault="00987EC3" w:rsidP="00C439B2">
            <w:pPr>
              <w:spacing w:after="0" w:line="240" w:lineRule="auto"/>
              <w:jc w:val="both"/>
              <w:rPr>
                <w:rFonts w:ascii="Arial Narrow" w:hAnsi="Arial Narrow" w:cs="Arial"/>
              </w:rPr>
            </w:pPr>
            <w:r w:rsidRPr="00235AA0">
              <w:rPr>
                <w:rFonts w:ascii="Arial Narrow" w:hAnsi="Arial Narrow" w:cs="Arial"/>
              </w:rPr>
              <w:t>8</w:t>
            </w:r>
          </w:p>
        </w:tc>
        <w:tc>
          <w:tcPr>
            <w:tcW w:w="2665" w:type="pct"/>
            <w:tcBorders>
              <w:top w:val="nil"/>
              <w:left w:val="single" w:sz="4" w:space="0" w:color="auto"/>
              <w:bottom w:val="single" w:sz="4" w:space="0" w:color="auto"/>
              <w:right w:val="single" w:sz="4" w:space="0" w:color="auto"/>
            </w:tcBorders>
            <w:shd w:val="clear" w:color="auto" w:fill="auto"/>
            <w:vAlign w:val="center"/>
          </w:tcPr>
          <w:p w:rsidR="00987EC3" w:rsidRPr="00235AA0" w:rsidRDefault="00987EC3" w:rsidP="00C439B2">
            <w:pPr>
              <w:spacing w:after="0" w:line="240" w:lineRule="auto"/>
              <w:jc w:val="both"/>
              <w:rPr>
                <w:rFonts w:ascii="Arial Narrow" w:hAnsi="Arial Narrow" w:cs="Arial"/>
              </w:rPr>
            </w:pPr>
            <w:r w:rsidRPr="00235AA0">
              <w:rPr>
                <w:rFonts w:ascii="Arial Narrow" w:hAnsi="Arial Narrow" w:cs="Arial"/>
              </w:rPr>
              <w:t>Аварцы</w:t>
            </w:r>
          </w:p>
        </w:tc>
        <w:tc>
          <w:tcPr>
            <w:tcW w:w="954" w:type="pct"/>
            <w:tcBorders>
              <w:top w:val="nil"/>
              <w:left w:val="nil"/>
              <w:bottom w:val="single" w:sz="4" w:space="0" w:color="auto"/>
              <w:right w:val="single" w:sz="4" w:space="0" w:color="auto"/>
            </w:tcBorders>
            <w:shd w:val="clear" w:color="auto" w:fill="auto"/>
            <w:vAlign w:val="center"/>
          </w:tcPr>
          <w:p w:rsidR="00987EC3" w:rsidRPr="00235AA0" w:rsidRDefault="00987EC3" w:rsidP="00C439B2">
            <w:pPr>
              <w:spacing w:after="0" w:line="240" w:lineRule="auto"/>
              <w:jc w:val="right"/>
              <w:rPr>
                <w:rFonts w:ascii="Arial Narrow" w:hAnsi="Arial Narrow" w:cs="Arial"/>
              </w:rPr>
            </w:pPr>
            <w:r w:rsidRPr="00235AA0">
              <w:rPr>
                <w:rFonts w:ascii="Arial Narrow" w:hAnsi="Arial Narrow" w:cs="Arial"/>
              </w:rPr>
              <w:t>208</w:t>
            </w:r>
          </w:p>
        </w:tc>
        <w:tc>
          <w:tcPr>
            <w:tcW w:w="954" w:type="pct"/>
            <w:tcBorders>
              <w:top w:val="nil"/>
              <w:left w:val="nil"/>
              <w:bottom w:val="single" w:sz="4" w:space="0" w:color="auto"/>
              <w:right w:val="single" w:sz="4" w:space="0" w:color="auto"/>
            </w:tcBorders>
            <w:shd w:val="clear" w:color="auto" w:fill="auto"/>
            <w:vAlign w:val="center"/>
          </w:tcPr>
          <w:p w:rsidR="00987EC3" w:rsidRPr="00235AA0" w:rsidRDefault="00987EC3" w:rsidP="00C439B2">
            <w:pPr>
              <w:spacing w:after="0" w:line="240" w:lineRule="auto"/>
              <w:jc w:val="right"/>
              <w:rPr>
                <w:rFonts w:ascii="Arial Narrow" w:hAnsi="Arial Narrow" w:cs="Arial"/>
              </w:rPr>
            </w:pPr>
            <w:r w:rsidRPr="00235AA0">
              <w:rPr>
                <w:rFonts w:ascii="Arial Narrow" w:hAnsi="Arial Narrow" w:cs="Arial"/>
              </w:rPr>
              <w:t>0,6</w:t>
            </w:r>
          </w:p>
        </w:tc>
      </w:tr>
      <w:tr w:rsidR="00987EC3" w:rsidRPr="00235AA0" w:rsidTr="00C44E33">
        <w:trPr>
          <w:trHeight w:val="70"/>
          <w:jc w:val="center"/>
        </w:trPr>
        <w:tc>
          <w:tcPr>
            <w:tcW w:w="427" w:type="pct"/>
            <w:tcBorders>
              <w:top w:val="nil"/>
              <w:left w:val="single" w:sz="4" w:space="0" w:color="auto"/>
              <w:bottom w:val="single" w:sz="4" w:space="0" w:color="auto"/>
              <w:right w:val="single" w:sz="4" w:space="0" w:color="auto"/>
            </w:tcBorders>
          </w:tcPr>
          <w:p w:rsidR="00987EC3" w:rsidRPr="00235AA0" w:rsidRDefault="00987EC3" w:rsidP="00C439B2">
            <w:pPr>
              <w:spacing w:after="0" w:line="240" w:lineRule="auto"/>
              <w:jc w:val="both"/>
              <w:rPr>
                <w:rFonts w:ascii="Arial Narrow" w:hAnsi="Arial Narrow" w:cs="Arial"/>
              </w:rPr>
            </w:pPr>
            <w:r w:rsidRPr="00235AA0">
              <w:rPr>
                <w:rFonts w:ascii="Arial Narrow" w:hAnsi="Arial Narrow" w:cs="Arial"/>
              </w:rPr>
              <w:t>9</w:t>
            </w:r>
          </w:p>
        </w:tc>
        <w:tc>
          <w:tcPr>
            <w:tcW w:w="2665" w:type="pct"/>
            <w:tcBorders>
              <w:top w:val="nil"/>
              <w:left w:val="single" w:sz="4" w:space="0" w:color="auto"/>
              <w:bottom w:val="single" w:sz="4" w:space="0" w:color="auto"/>
              <w:right w:val="single" w:sz="4" w:space="0" w:color="auto"/>
            </w:tcBorders>
            <w:shd w:val="clear" w:color="auto" w:fill="auto"/>
            <w:vAlign w:val="center"/>
          </w:tcPr>
          <w:p w:rsidR="00987EC3" w:rsidRPr="00235AA0" w:rsidRDefault="00987EC3" w:rsidP="00C439B2">
            <w:pPr>
              <w:spacing w:after="0" w:line="240" w:lineRule="auto"/>
              <w:jc w:val="both"/>
              <w:rPr>
                <w:rFonts w:ascii="Arial Narrow" w:hAnsi="Arial Narrow" w:cs="Arial"/>
              </w:rPr>
            </w:pPr>
            <w:r w:rsidRPr="00235AA0">
              <w:rPr>
                <w:rFonts w:ascii="Arial Narrow" w:hAnsi="Arial Narrow" w:cs="Arial"/>
              </w:rPr>
              <w:t>Осетины</w:t>
            </w:r>
          </w:p>
        </w:tc>
        <w:tc>
          <w:tcPr>
            <w:tcW w:w="954" w:type="pct"/>
            <w:tcBorders>
              <w:top w:val="nil"/>
              <w:left w:val="nil"/>
              <w:bottom w:val="single" w:sz="4" w:space="0" w:color="auto"/>
              <w:right w:val="single" w:sz="4" w:space="0" w:color="auto"/>
            </w:tcBorders>
            <w:shd w:val="clear" w:color="auto" w:fill="auto"/>
            <w:vAlign w:val="center"/>
          </w:tcPr>
          <w:p w:rsidR="00987EC3" w:rsidRPr="00235AA0" w:rsidRDefault="00987EC3" w:rsidP="00C439B2">
            <w:pPr>
              <w:spacing w:after="0" w:line="240" w:lineRule="auto"/>
              <w:jc w:val="right"/>
              <w:rPr>
                <w:rFonts w:ascii="Arial Narrow" w:hAnsi="Arial Narrow" w:cs="Arial"/>
              </w:rPr>
            </w:pPr>
            <w:r w:rsidRPr="00235AA0">
              <w:rPr>
                <w:rFonts w:ascii="Arial Narrow" w:hAnsi="Arial Narrow" w:cs="Arial"/>
              </w:rPr>
              <w:t>184</w:t>
            </w:r>
          </w:p>
        </w:tc>
        <w:tc>
          <w:tcPr>
            <w:tcW w:w="954" w:type="pct"/>
            <w:tcBorders>
              <w:top w:val="nil"/>
              <w:left w:val="nil"/>
              <w:bottom w:val="single" w:sz="4" w:space="0" w:color="auto"/>
              <w:right w:val="single" w:sz="4" w:space="0" w:color="auto"/>
            </w:tcBorders>
            <w:shd w:val="clear" w:color="auto" w:fill="auto"/>
            <w:vAlign w:val="center"/>
          </w:tcPr>
          <w:p w:rsidR="00987EC3" w:rsidRPr="00235AA0" w:rsidRDefault="00987EC3" w:rsidP="00C439B2">
            <w:pPr>
              <w:spacing w:after="0" w:line="240" w:lineRule="auto"/>
              <w:jc w:val="right"/>
              <w:rPr>
                <w:rFonts w:ascii="Arial Narrow" w:hAnsi="Arial Narrow" w:cs="Arial"/>
              </w:rPr>
            </w:pPr>
            <w:r w:rsidRPr="00235AA0">
              <w:rPr>
                <w:rFonts w:ascii="Arial Narrow" w:hAnsi="Arial Narrow" w:cs="Arial"/>
              </w:rPr>
              <w:t>0,5</w:t>
            </w:r>
          </w:p>
        </w:tc>
      </w:tr>
      <w:tr w:rsidR="00987EC3" w:rsidRPr="00235AA0" w:rsidTr="00C44E33">
        <w:trPr>
          <w:trHeight w:val="70"/>
          <w:jc w:val="center"/>
        </w:trPr>
        <w:tc>
          <w:tcPr>
            <w:tcW w:w="427" w:type="pct"/>
            <w:tcBorders>
              <w:top w:val="nil"/>
              <w:left w:val="single" w:sz="4" w:space="0" w:color="auto"/>
              <w:bottom w:val="single" w:sz="4" w:space="0" w:color="auto"/>
              <w:right w:val="single" w:sz="4" w:space="0" w:color="auto"/>
            </w:tcBorders>
          </w:tcPr>
          <w:p w:rsidR="00987EC3" w:rsidRPr="00235AA0" w:rsidRDefault="00987EC3" w:rsidP="00C439B2">
            <w:pPr>
              <w:spacing w:after="0" w:line="240" w:lineRule="auto"/>
              <w:jc w:val="both"/>
              <w:rPr>
                <w:rFonts w:ascii="Arial Narrow" w:hAnsi="Arial Narrow" w:cs="Arial"/>
              </w:rPr>
            </w:pPr>
            <w:r w:rsidRPr="00235AA0">
              <w:rPr>
                <w:rFonts w:ascii="Arial Narrow" w:hAnsi="Arial Narrow" w:cs="Arial"/>
              </w:rPr>
              <w:t>10</w:t>
            </w:r>
          </w:p>
        </w:tc>
        <w:tc>
          <w:tcPr>
            <w:tcW w:w="2665" w:type="pct"/>
            <w:tcBorders>
              <w:top w:val="nil"/>
              <w:left w:val="single" w:sz="4" w:space="0" w:color="auto"/>
              <w:bottom w:val="single" w:sz="4" w:space="0" w:color="auto"/>
              <w:right w:val="single" w:sz="4" w:space="0" w:color="auto"/>
            </w:tcBorders>
            <w:shd w:val="clear" w:color="auto" w:fill="auto"/>
            <w:vAlign w:val="center"/>
          </w:tcPr>
          <w:p w:rsidR="00987EC3" w:rsidRPr="00235AA0" w:rsidRDefault="00987EC3" w:rsidP="00C439B2">
            <w:pPr>
              <w:spacing w:after="0" w:line="240" w:lineRule="auto"/>
              <w:jc w:val="both"/>
              <w:rPr>
                <w:rFonts w:ascii="Arial Narrow" w:hAnsi="Arial Narrow" w:cs="Arial"/>
              </w:rPr>
            </w:pPr>
            <w:r w:rsidRPr="00235AA0">
              <w:rPr>
                <w:rFonts w:ascii="Arial Narrow" w:hAnsi="Arial Narrow" w:cs="Arial"/>
              </w:rPr>
              <w:t>Остальные</w:t>
            </w:r>
          </w:p>
        </w:tc>
        <w:tc>
          <w:tcPr>
            <w:tcW w:w="954" w:type="pct"/>
            <w:tcBorders>
              <w:top w:val="nil"/>
              <w:left w:val="nil"/>
              <w:bottom w:val="single" w:sz="4" w:space="0" w:color="auto"/>
              <w:right w:val="single" w:sz="4" w:space="0" w:color="auto"/>
            </w:tcBorders>
            <w:shd w:val="clear" w:color="auto" w:fill="auto"/>
            <w:vAlign w:val="center"/>
          </w:tcPr>
          <w:p w:rsidR="00987EC3" w:rsidRPr="00235AA0" w:rsidRDefault="00987EC3" w:rsidP="00C439B2">
            <w:pPr>
              <w:spacing w:after="0" w:line="240" w:lineRule="auto"/>
              <w:jc w:val="right"/>
              <w:rPr>
                <w:rFonts w:ascii="Arial Narrow" w:hAnsi="Arial Narrow" w:cs="Arial"/>
              </w:rPr>
            </w:pPr>
            <w:r w:rsidRPr="00235AA0">
              <w:rPr>
                <w:rFonts w:ascii="Arial Narrow" w:hAnsi="Arial Narrow" w:cs="Arial"/>
              </w:rPr>
              <w:t>1487</w:t>
            </w:r>
          </w:p>
        </w:tc>
        <w:tc>
          <w:tcPr>
            <w:tcW w:w="954" w:type="pct"/>
            <w:tcBorders>
              <w:top w:val="nil"/>
              <w:left w:val="nil"/>
              <w:bottom w:val="single" w:sz="4" w:space="0" w:color="auto"/>
              <w:right w:val="single" w:sz="4" w:space="0" w:color="auto"/>
            </w:tcBorders>
            <w:shd w:val="clear" w:color="auto" w:fill="auto"/>
            <w:vAlign w:val="center"/>
          </w:tcPr>
          <w:p w:rsidR="00987EC3" w:rsidRPr="00235AA0" w:rsidRDefault="00987EC3" w:rsidP="00C439B2">
            <w:pPr>
              <w:spacing w:after="0" w:line="240" w:lineRule="auto"/>
              <w:jc w:val="right"/>
              <w:rPr>
                <w:rFonts w:ascii="Arial Narrow" w:hAnsi="Arial Narrow" w:cs="Arial"/>
              </w:rPr>
            </w:pPr>
            <w:r w:rsidRPr="00235AA0">
              <w:rPr>
                <w:rFonts w:ascii="Arial Narrow" w:hAnsi="Arial Narrow" w:cs="Arial"/>
              </w:rPr>
              <w:t>4,1</w:t>
            </w:r>
          </w:p>
        </w:tc>
      </w:tr>
      <w:tr w:rsidR="00987EC3" w:rsidRPr="00235AA0" w:rsidTr="00C44E33">
        <w:trPr>
          <w:trHeight w:val="70"/>
          <w:jc w:val="center"/>
        </w:trPr>
        <w:tc>
          <w:tcPr>
            <w:tcW w:w="427" w:type="pct"/>
            <w:tcBorders>
              <w:top w:val="nil"/>
              <w:left w:val="single" w:sz="4" w:space="0" w:color="auto"/>
              <w:bottom w:val="single" w:sz="4" w:space="0" w:color="auto"/>
              <w:right w:val="single" w:sz="4" w:space="0" w:color="auto"/>
            </w:tcBorders>
          </w:tcPr>
          <w:p w:rsidR="00987EC3" w:rsidRPr="00235AA0" w:rsidRDefault="00987EC3" w:rsidP="00C439B2">
            <w:pPr>
              <w:spacing w:after="0" w:line="240" w:lineRule="auto"/>
              <w:jc w:val="both"/>
              <w:rPr>
                <w:rFonts w:ascii="Arial Narrow" w:hAnsi="Arial Narrow" w:cs="Arial"/>
                <w:b/>
              </w:rPr>
            </w:pPr>
          </w:p>
        </w:tc>
        <w:tc>
          <w:tcPr>
            <w:tcW w:w="2665" w:type="pct"/>
            <w:tcBorders>
              <w:top w:val="nil"/>
              <w:left w:val="single" w:sz="4" w:space="0" w:color="auto"/>
              <w:bottom w:val="single" w:sz="4" w:space="0" w:color="auto"/>
              <w:right w:val="single" w:sz="4" w:space="0" w:color="auto"/>
            </w:tcBorders>
            <w:shd w:val="clear" w:color="auto" w:fill="auto"/>
            <w:vAlign w:val="center"/>
          </w:tcPr>
          <w:p w:rsidR="00987EC3" w:rsidRPr="00235AA0" w:rsidRDefault="00987EC3" w:rsidP="00C439B2">
            <w:pPr>
              <w:spacing w:after="0" w:line="240" w:lineRule="auto"/>
              <w:jc w:val="both"/>
              <w:rPr>
                <w:rFonts w:ascii="Arial Narrow" w:hAnsi="Arial Narrow" w:cs="Arial"/>
                <w:b/>
              </w:rPr>
            </w:pPr>
            <w:r w:rsidRPr="00235AA0">
              <w:rPr>
                <w:rFonts w:ascii="Arial Narrow" w:hAnsi="Arial Narrow" w:cs="Arial"/>
                <w:b/>
              </w:rPr>
              <w:t>Всего</w:t>
            </w:r>
          </w:p>
        </w:tc>
        <w:tc>
          <w:tcPr>
            <w:tcW w:w="954" w:type="pct"/>
            <w:tcBorders>
              <w:top w:val="nil"/>
              <w:left w:val="nil"/>
              <w:bottom w:val="single" w:sz="4" w:space="0" w:color="auto"/>
              <w:right w:val="single" w:sz="4" w:space="0" w:color="auto"/>
            </w:tcBorders>
            <w:shd w:val="clear" w:color="auto" w:fill="auto"/>
            <w:vAlign w:val="center"/>
          </w:tcPr>
          <w:p w:rsidR="00987EC3" w:rsidRPr="00235AA0" w:rsidRDefault="00987EC3" w:rsidP="00C439B2">
            <w:pPr>
              <w:spacing w:after="0" w:line="240" w:lineRule="auto"/>
              <w:jc w:val="right"/>
              <w:rPr>
                <w:rFonts w:ascii="Arial Narrow" w:hAnsi="Arial Narrow" w:cs="Arial"/>
                <w:b/>
              </w:rPr>
            </w:pPr>
            <w:r w:rsidRPr="00235AA0">
              <w:rPr>
                <w:rFonts w:ascii="Arial Narrow" w:hAnsi="Arial Narrow" w:cs="Arial"/>
                <w:b/>
              </w:rPr>
              <w:t>36272</w:t>
            </w:r>
          </w:p>
        </w:tc>
        <w:tc>
          <w:tcPr>
            <w:tcW w:w="954" w:type="pct"/>
            <w:tcBorders>
              <w:top w:val="nil"/>
              <w:left w:val="nil"/>
              <w:bottom w:val="single" w:sz="4" w:space="0" w:color="auto"/>
              <w:right w:val="single" w:sz="4" w:space="0" w:color="auto"/>
            </w:tcBorders>
            <w:shd w:val="clear" w:color="auto" w:fill="auto"/>
            <w:vAlign w:val="center"/>
          </w:tcPr>
          <w:p w:rsidR="00987EC3" w:rsidRPr="00235AA0" w:rsidRDefault="00987EC3" w:rsidP="00C439B2">
            <w:pPr>
              <w:spacing w:after="0" w:line="240" w:lineRule="auto"/>
              <w:jc w:val="right"/>
              <w:rPr>
                <w:rFonts w:ascii="Arial Narrow" w:hAnsi="Arial Narrow" w:cs="Arial"/>
                <w:b/>
              </w:rPr>
            </w:pPr>
            <w:r w:rsidRPr="00235AA0">
              <w:rPr>
                <w:rFonts w:ascii="Arial Narrow" w:hAnsi="Arial Narrow" w:cs="Arial"/>
                <w:b/>
              </w:rPr>
              <w:t>100,0</w:t>
            </w:r>
          </w:p>
        </w:tc>
      </w:tr>
    </w:tbl>
    <w:p w:rsidR="00987EC3" w:rsidRPr="00987EC3" w:rsidRDefault="00987EC3" w:rsidP="00987EC3">
      <w:pPr>
        <w:spacing w:after="0" w:line="276" w:lineRule="auto"/>
        <w:ind w:firstLine="709"/>
        <w:jc w:val="both"/>
        <w:rPr>
          <w:rFonts w:ascii="Arial" w:hAnsi="Arial" w:cs="Arial"/>
          <w:b/>
          <w:sz w:val="24"/>
          <w:szCs w:val="24"/>
        </w:rPr>
      </w:pPr>
    </w:p>
    <w:p w:rsidR="00987EC3" w:rsidRPr="00987EC3" w:rsidRDefault="00987EC3" w:rsidP="00987EC3">
      <w:pPr>
        <w:spacing w:after="0" w:line="276" w:lineRule="auto"/>
        <w:ind w:firstLine="709"/>
        <w:jc w:val="both"/>
        <w:rPr>
          <w:rFonts w:ascii="Arial" w:hAnsi="Arial" w:cs="Arial"/>
          <w:b/>
          <w:sz w:val="24"/>
          <w:szCs w:val="24"/>
        </w:rPr>
      </w:pPr>
      <w:r w:rsidRPr="00987EC3">
        <w:rPr>
          <w:rFonts w:ascii="Arial" w:hAnsi="Arial" w:cs="Arial"/>
          <w:b/>
          <w:sz w:val="24"/>
          <w:szCs w:val="24"/>
        </w:rPr>
        <w:lastRenderedPageBreak/>
        <w:t>Таким образом, сложившаяся система расселения, с концентрацией населения в крупных населенных пунктах, дополняемых мелкими периферийными поселениями (связанными между собой развитой сетью транспортных магистралей), удобна для развития производств и обеспечения населения комплексом социальных услуг.</w:t>
      </w:r>
    </w:p>
    <w:p w:rsidR="00987EC3" w:rsidRPr="00987EC3" w:rsidRDefault="00987EC3" w:rsidP="00987EC3">
      <w:pPr>
        <w:spacing w:after="0" w:line="276" w:lineRule="auto"/>
        <w:ind w:firstLine="709"/>
        <w:jc w:val="both"/>
        <w:rPr>
          <w:rFonts w:ascii="Arial" w:hAnsi="Arial" w:cs="Arial"/>
          <w:b/>
          <w:sz w:val="24"/>
          <w:szCs w:val="24"/>
        </w:rPr>
      </w:pPr>
      <w:r w:rsidRPr="00987EC3">
        <w:rPr>
          <w:rFonts w:ascii="Arial" w:hAnsi="Arial" w:cs="Arial"/>
          <w:b/>
          <w:sz w:val="24"/>
          <w:szCs w:val="24"/>
        </w:rPr>
        <w:t xml:space="preserve">Демографическая ситуация в </w:t>
      </w:r>
      <w:r w:rsidR="0001400B">
        <w:rPr>
          <w:rFonts w:ascii="Arial" w:hAnsi="Arial" w:cs="Arial"/>
          <w:b/>
          <w:sz w:val="24"/>
          <w:szCs w:val="24"/>
        </w:rPr>
        <w:t>Грачёвском</w:t>
      </w:r>
      <w:r w:rsidRPr="00987EC3">
        <w:rPr>
          <w:rFonts w:ascii="Arial" w:hAnsi="Arial" w:cs="Arial"/>
          <w:b/>
          <w:sz w:val="24"/>
          <w:szCs w:val="24"/>
        </w:rPr>
        <w:t xml:space="preserve"> муниципальном округе характеризуется как относительно благоприятная. Для динамики его численности населения и большинства территориальных управлений, характерны положительные значения.</w:t>
      </w:r>
    </w:p>
    <w:p w:rsidR="00987EC3" w:rsidRPr="00987EC3" w:rsidRDefault="00987EC3" w:rsidP="00987EC3">
      <w:pPr>
        <w:spacing w:after="0" w:line="276" w:lineRule="auto"/>
        <w:ind w:firstLine="709"/>
        <w:jc w:val="both"/>
        <w:rPr>
          <w:rFonts w:ascii="Arial" w:hAnsi="Arial" w:cs="Arial"/>
          <w:b/>
          <w:sz w:val="24"/>
          <w:szCs w:val="24"/>
        </w:rPr>
      </w:pPr>
      <w:r w:rsidRPr="00987EC3">
        <w:rPr>
          <w:rFonts w:ascii="Arial" w:hAnsi="Arial" w:cs="Arial"/>
          <w:b/>
          <w:sz w:val="24"/>
          <w:szCs w:val="24"/>
        </w:rPr>
        <w:t xml:space="preserve">На территории округа наблюдается увеличение естественной убыли населения, которая связана, в первую очередь, с сокращением рождаемости. Миграционный прирост населения, в значительной степени, перекрывает естественную убыль и стабилизирует общую численность. </w:t>
      </w:r>
    </w:p>
    <w:p w:rsidR="00987EC3" w:rsidRPr="00987EC3" w:rsidRDefault="00987EC3" w:rsidP="00987EC3">
      <w:pPr>
        <w:spacing w:after="0" w:line="276" w:lineRule="auto"/>
        <w:ind w:firstLine="709"/>
        <w:jc w:val="both"/>
        <w:rPr>
          <w:rFonts w:ascii="Arial" w:hAnsi="Arial" w:cs="Arial"/>
          <w:b/>
          <w:sz w:val="24"/>
          <w:szCs w:val="24"/>
        </w:rPr>
      </w:pPr>
      <w:r w:rsidRPr="00987EC3">
        <w:rPr>
          <w:rFonts w:ascii="Arial" w:hAnsi="Arial" w:cs="Arial"/>
          <w:b/>
          <w:sz w:val="24"/>
          <w:szCs w:val="24"/>
        </w:rPr>
        <w:t xml:space="preserve">Улучшение демографической ситуации видится в улучшении репродуктивного здоровья населения, сокращения потерь населения в результате преждевременной смертности, особенно в трудоспособном возрасте. </w:t>
      </w:r>
    </w:p>
    <w:p w:rsidR="00987EC3" w:rsidRPr="00987EC3" w:rsidRDefault="00987EC3" w:rsidP="00987EC3">
      <w:pPr>
        <w:spacing w:after="0" w:line="276" w:lineRule="auto"/>
        <w:ind w:firstLine="709"/>
        <w:jc w:val="both"/>
        <w:rPr>
          <w:rFonts w:ascii="Arial" w:hAnsi="Arial" w:cs="Arial"/>
          <w:b/>
          <w:sz w:val="24"/>
          <w:szCs w:val="24"/>
        </w:rPr>
      </w:pPr>
      <w:r w:rsidRPr="00987EC3">
        <w:rPr>
          <w:rFonts w:ascii="Arial" w:hAnsi="Arial" w:cs="Arial"/>
          <w:b/>
          <w:sz w:val="24"/>
          <w:szCs w:val="24"/>
        </w:rPr>
        <w:t>Брачная структура населения отличается снижением обоих показателей, при этом сокращение числа разводов следует считать положительным явлением.</w:t>
      </w:r>
    </w:p>
    <w:p w:rsidR="00987EC3" w:rsidRPr="00987EC3" w:rsidRDefault="00987EC3" w:rsidP="00987EC3">
      <w:pPr>
        <w:spacing w:after="0" w:line="276" w:lineRule="auto"/>
        <w:ind w:firstLine="709"/>
        <w:jc w:val="both"/>
        <w:rPr>
          <w:rFonts w:ascii="Arial" w:hAnsi="Arial" w:cs="Arial"/>
          <w:b/>
          <w:sz w:val="24"/>
          <w:szCs w:val="24"/>
        </w:rPr>
      </w:pPr>
      <w:r w:rsidRPr="00987EC3">
        <w:rPr>
          <w:rFonts w:ascii="Arial" w:hAnsi="Arial" w:cs="Arial"/>
          <w:b/>
          <w:sz w:val="24"/>
          <w:szCs w:val="24"/>
        </w:rPr>
        <w:t>Особенности возрастной структуры связаны с относительно высокой долей лиц моложе и трудоспособного, низкой – старше трудоспособного возраста. Нагрузка на трудоспособное население характеризуется средними показателями.</w:t>
      </w:r>
    </w:p>
    <w:p w:rsidR="00987EC3" w:rsidRPr="00987EC3" w:rsidRDefault="00987EC3" w:rsidP="00987EC3">
      <w:pPr>
        <w:spacing w:after="0" w:line="276" w:lineRule="auto"/>
        <w:ind w:firstLine="709"/>
        <w:jc w:val="both"/>
        <w:rPr>
          <w:rFonts w:ascii="Arial" w:hAnsi="Arial" w:cs="Arial"/>
          <w:b/>
          <w:sz w:val="24"/>
          <w:szCs w:val="24"/>
        </w:rPr>
      </w:pPr>
      <w:r w:rsidRPr="00987EC3">
        <w:rPr>
          <w:rFonts w:ascii="Arial" w:hAnsi="Arial" w:cs="Arial"/>
          <w:b/>
          <w:sz w:val="24"/>
          <w:szCs w:val="24"/>
        </w:rPr>
        <w:t>Для территории округа главной демографической проблемой становится снижение численности населения в последние года и сокращение числа граждан трудоспособного возраста. Данное положение обусловлено, в первую очередь, высокой смертностью мужского населения в трудоспособном возрасте.</w:t>
      </w:r>
    </w:p>
    <w:p w:rsidR="00306DE4" w:rsidRDefault="00987EC3" w:rsidP="00987EC3">
      <w:pPr>
        <w:spacing w:after="0" w:line="276" w:lineRule="auto"/>
        <w:ind w:firstLine="709"/>
        <w:jc w:val="both"/>
        <w:rPr>
          <w:rFonts w:ascii="Arial" w:hAnsi="Arial" w:cs="Arial"/>
          <w:b/>
          <w:sz w:val="24"/>
          <w:szCs w:val="24"/>
        </w:rPr>
      </w:pPr>
      <w:r w:rsidRPr="00987EC3">
        <w:rPr>
          <w:rFonts w:ascii="Arial" w:hAnsi="Arial" w:cs="Arial"/>
          <w:b/>
          <w:sz w:val="24"/>
          <w:szCs w:val="24"/>
        </w:rPr>
        <w:t>С улучшением качества жизни населения, в условиях развития экономической базы и роста занятости населения, смены системы жизненных ценностей, уже в ближайшей перспективе тенденция депопуляции населения может быть преодолена.</w:t>
      </w:r>
    </w:p>
    <w:p w:rsidR="00987EC3" w:rsidRPr="005A6E65" w:rsidRDefault="00987EC3" w:rsidP="00987EC3">
      <w:pPr>
        <w:spacing w:after="0" w:line="276" w:lineRule="auto"/>
        <w:ind w:firstLine="709"/>
        <w:jc w:val="both"/>
        <w:rPr>
          <w:rFonts w:ascii="Arial" w:hAnsi="Arial" w:cs="Arial"/>
          <w:sz w:val="24"/>
          <w:szCs w:val="24"/>
        </w:rPr>
      </w:pPr>
    </w:p>
    <w:p w:rsidR="00306DE4" w:rsidRPr="00BE198A" w:rsidRDefault="00306DE4" w:rsidP="00306DE4">
      <w:pPr>
        <w:spacing w:after="0" w:line="276" w:lineRule="auto"/>
        <w:ind w:left="284"/>
        <w:jc w:val="both"/>
        <w:outlineLvl w:val="1"/>
        <w:rPr>
          <w:rFonts w:ascii="Impact" w:hAnsi="Impact" w:cs="Arial"/>
          <w:color w:val="404040" w:themeColor="text1" w:themeTint="BF"/>
          <w:sz w:val="28"/>
          <w:szCs w:val="28"/>
        </w:rPr>
      </w:pPr>
      <w:bookmarkStart w:id="91" w:name="_Toc87612867"/>
      <w:bookmarkStart w:id="92" w:name="_Toc87613029"/>
      <w:bookmarkStart w:id="93" w:name="_Toc87614200"/>
      <w:r>
        <w:rPr>
          <w:rFonts w:ascii="Impact" w:hAnsi="Impact" w:cs="Arial"/>
          <w:color w:val="404040" w:themeColor="text1" w:themeTint="BF"/>
          <w:sz w:val="28"/>
          <w:szCs w:val="28"/>
        </w:rPr>
        <w:t xml:space="preserve">2.8 </w:t>
      </w:r>
      <w:r w:rsidRPr="00BE198A">
        <w:rPr>
          <w:rFonts w:ascii="Impact" w:hAnsi="Impact" w:cs="Arial"/>
          <w:color w:val="404040" w:themeColor="text1" w:themeTint="BF"/>
          <w:sz w:val="28"/>
          <w:szCs w:val="28"/>
        </w:rPr>
        <w:t xml:space="preserve">Экономическое состояние </w:t>
      </w:r>
      <w:r>
        <w:rPr>
          <w:rFonts w:ascii="Impact" w:hAnsi="Impact" w:cs="Arial"/>
          <w:color w:val="404040" w:themeColor="text1" w:themeTint="BF"/>
          <w:sz w:val="28"/>
          <w:szCs w:val="28"/>
        </w:rPr>
        <w:t>муниципального</w:t>
      </w:r>
      <w:r w:rsidRPr="00BE198A">
        <w:rPr>
          <w:rFonts w:ascii="Impact" w:hAnsi="Impact" w:cs="Arial"/>
          <w:color w:val="404040" w:themeColor="text1" w:themeTint="BF"/>
          <w:sz w:val="28"/>
          <w:szCs w:val="28"/>
        </w:rPr>
        <w:t xml:space="preserve"> округа</w:t>
      </w:r>
      <w:bookmarkEnd w:id="91"/>
      <w:bookmarkEnd w:id="92"/>
      <w:bookmarkEnd w:id="93"/>
    </w:p>
    <w:p w:rsidR="00306DE4" w:rsidRDefault="0091245F" w:rsidP="00306DE4">
      <w:pPr>
        <w:widowControl w:val="0"/>
        <w:spacing w:after="0" w:line="276" w:lineRule="auto"/>
        <w:ind w:firstLine="709"/>
        <w:jc w:val="both"/>
        <w:rPr>
          <w:rFonts w:ascii="Arial" w:hAnsi="Arial" w:cs="Arial"/>
          <w:sz w:val="24"/>
          <w:szCs w:val="24"/>
        </w:rPr>
      </w:pPr>
      <w:r w:rsidRPr="00856D94">
        <w:rPr>
          <w:rFonts w:ascii="Arial" w:hAnsi="Arial" w:cs="Arial"/>
          <w:sz w:val="24"/>
          <w:szCs w:val="24"/>
        </w:rPr>
        <w:t xml:space="preserve">Состояние социально-экономического развития </w:t>
      </w:r>
      <w:r w:rsidR="0001400B">
        <w:rPr>
          <w:rFonts w:ascii="Arial" w:hAnsi="Arial" w:cs="Arial"/>
          <w:sz w:val="24"/>
          <w:szCs w:val="24"/>
        </w:rPr>
        <w:t>Грачёвского</w:t>
      </w:r>
      <w:r w:rsidRPr="00856D94">
        <w:rPr>
          <w:rFonts w:ascii="Arial" w:hAnsi="Arial" w:cs="Arial"/>
          <w:sz w:val="24"/>
          <w:szCs w:val="24"/>
        </w:rPr>
        <w:t xml:space="preserve"> муниципального округа, инвестиционная и бюджетно-налоговая политика являются основополагающими факторами выхода Округа на траекторию устойчивого роста. В разделе рассмотрены бюджетно-налоговая и инвестиционная политика, ключевые отрасли муниципального округа, дана оценка эффективности их функционирования, перспективы их развития с учетом имеющегося потенциала и возможностей, а также существующих проблем и рисков.</w:t>
      </w:r>
    </w:p>
    <w:p w:rsidR="0091245F" w:rsidRPr="00BA6A1B" w:rsidRDefault="0091245F" w:rsidP="00306DE4">
      <w:pPr>
        <w:widowControl w:val="0"/>
        <w:spacing w:after="0" w:line="276" w:lineRule="auto"/>
        <w:ind w:firstLine="709"/>
        <w:jc w:val="both"/>
        <w:rPr>
          <w:rFonts w:ascii="Arial" w:eastAsia="Times New Roman" w:hAnsi="Arial" w:cs="Arial"/>
          <w:sz w:val="24"/>
          <w:szCs w:val="24"/>
        </w:rPr>
      </w:pPr>
    </w:p>
    <w:p w:rsidR="00306DE4" w:rsidRPr="00BE198A" w:rsidRDefault="00306DE4" w:rsidP="00306DE4">
      <w:pPr>
        <w:spacing w:after="0" w:line="276" w:lineRule="auto"/>
        <w:ind w:left="567"/>
        <w:jc w:val="both"/>
        <w:outlineLvl w:val="2"/>
        <w:rPr>
          <w:rFonts w:ascii="Impact" w:hAnsi="Impact" w:cs="Arial"/>
          <w:color w:val="404040" w:themeColor="text1" w:themeTint="BF"/>
          <w:sz w:val="24"/>
          <w:szCs w:val="24"/>
        </w:rPr>
      </w:pPr>
      <w:bookmarkStart w:id="94" w:name="_Toc87612868"/>
      <w:bookmarkStart w:id="95" w:name="_Toc87613030"/>
      <w:bookmarkStart w:id="96" w:name="_Toc87614201"/>
      <w:r w:rsidRPr="00BE198A">
        <w:rPr>
          <w:rFonts w:ascii="Impact" w:hAnsi="Impact" w:cs="Arial"/>
          <w:color w:val="404040" w:themeColor="text1" w:themeTint="BF"/>
          <w:sz w:val="24"/>
          <w:szCs w:val="24"/>
        </w:rPr>
        <w:lastRenderedPageBreak/>
        <w:t>2.</w:t>
      </w:r>
      <w:r>
        <w:rPr>
          <w:rFonts w:ascii="Impact" w:hAnsi="Impact" w:cs="Arial"/>
          <w:color w:val="404040" w:themeColor="text1" w:themeTint="BF"/>
          <w:sz w:val="24"/>
          <w:szCs w:val="24"/>
        </w:rPr>
        <w:t>8</w:t>
      </w:r>
      <w:r w:rsidRPr="00BE198A">
        <w:rPr>
          <w:rFonts w:ascii="Impact" w:hAnsi="Impact" w:cs="Arial"/>
          <w:color w:val="404040" w:themeColor="text1" w:themeTint="BF"/>
          <w:sz w:val="24"/>
          <w:szCs w:val="24"/>
        </w:rPr>
        <w:t xml:space="preserve">.1 Отраслевая специализация. Роль </w:t>
      </w:r>
      <w:r>
        <w:rPr>
          <w:rFonts w:ascii="Impact" w:hAnsi="Impact" w:cs="Arial"/>
          <w:color w:val="404040" w:themeColor="text1" w:themeTint="BF"/>
          <w:sz w:val="24"/>
          <w:szCs w:val="24"/>
        </w:rPr>
        <w:t>муниципального</w:t>
      </w:r>
      <w:r w:rsidRPr="00BE198A">
        <w:rPr>
          <w:rFonts w:ascii="Impact" w:hAnsi="Impact" w:cs="Arial"/>
          <w:color w:val="404040" w:themeColor="text1" w:themeTint="BF"/>
          <w:sz w:val="24"/>
          <w:szCs w:val="24"/>
        </w:rPr>
        <w:t xml:space="preserve"> округа в экономической структуре региона</w:t>
      </w:r>
      <w:bookmarkEnd w:id="94"/>
      <w:bookmarkEnd w:id="95"/>
      <w:bookmarkEnd w:id="96"/>
    </w:p>
    <w:p w:rsidR="0091245F" w:rsidRDefault="0091245F" w:rsidP="0091245F">
      <w:pPr>
        <w:widowControl w:val="0"/>
        <w:spacing w:after="0" w:line="276" w:lineRule="auto"/>
        <w:ind w:firstLine="709"/>
        <w:jc w:val="both"/>
        <w:rPr>
          <w:rFonts w:ascii="Arial" w:hAnsi="Arial" w:cs="Arial"/>
          <w:sz w:val="24"/>
          <w:szCs w:val="24"/>
        </w:rPr>
      </w:pPr>
      <w:r w:rsidRPr="00856D94">
        <w:rPr>
          <w:rFonts w:ascii="Arial" w:hAnsi="Arial" w:cs="Arial"/>
          <w:sz w:val="24"/>
          <w:szCs w:val="24"/>
        </w:rPr>
        <w:t xml:space="preserve">Площадь </w:t>
      </w:r>
      <w:r w:rsidR="0001400B">
        <w:rPr>
          <w:rFonts w:ascii="Arial" w:hAnsi="Arial" w:cs="Arial"/>
          <w:sz w:val="24"/>
          <w:szCs w:val="24"/>
        </w:rPr>
        <w:t>Грачёвского</w:t>
      </w:r>
      <w:r>
        <w:rPr>
          <w:rFonts w:ascii="Arial" w:hAnsi="Arial" w:cs="Arial"/>
          <w:sz w:val="24"/>
          <w:szCs w:val="24"/>
        </w:rPr>
        <w:t xml:space="preserve"> муниципального округа (далее – о</w:t>
      </w:r>
      <w:r w:rsidRPr="00856D94">
        <w:rPr>
          <w:rFonts w:ascii="Arial" w:hAnsi="Arial" w:cs="Arial"/>
          <w:sz w:val="24"/>
          <w:szCs w:val="24"/>
        </w:rPr>
        <w:t>круг) составляет 1795 км</w:t>
      </w:r>
      <w:r w:rsidRPr="0091245F">
        <w:rPr>
          <w:rFonts w:ascii="Arial" w:hAnsi="Arial" w:cs="Arial"/>
          <w:sz w:val="24"/>
          <w:szCs w:val="24"/>
          <w:vertAlign w:val="superscript"/>
        </w:rPr>
        <w:t>2</w:t>
      </w:r>
      <w:r w:rsidRPr="00856D94">
        <w:rPr>
          <w:rFonts w:ascii="Arial" w:hAnsi="Arial" w:cs="Arial"/>
          <w:sz w:val="24"/>
          <w:szCs w:val="24"/>
        </w:rPr>
        <w:t>, что составляет 2,71</w:t>
      </w:r>
      <w:r w:rsidR="008571A1">
        <w:rPr>
          <w:rFonts w:ascii="Arial" w:hAnsi="Arial" w:cs="Arial"/>
          <w:sz w:val="24"/>
          <w:szCs w:val="24"/>
        </w:rPr>
        <w:t>%</w:t>
      </w:r>
      <w:r w:rsidRPr="00856D94">
        <w:rPr>
          <w:rFonts w:ascii="Arial" w:hAnsi="Arial" w:cs="Arial"/>
          <w:sz w:val="24"/>
          <w:szCs w:val="24"/>
        </w:rPr>
        <w:t xml:space="preserve"> площади Ставропольского края, из них 86,4</w:t>
      </w:r>
      <w:r w:rsidR="008571A1">
        <w:rPr>
          <w:rFonts w:ascii="Arial" w:hAnsi="Arial" w:cs="Arial"/>
          <w:sz w:val="24"/>
          <w:szCs w:val="24"/>
        </w:rPr>
        <w:t>%</w:t>
      </w:r>
      <w:r w:rsidRPr="00856D94">
        <w:rPr>
          <w:rFonts w:ascii="Arial" w:hAnsi="Arial" w:cs="Arial"/>
          <w:sz w:val="24"/>
          <w:szCs w:val="24"/>
        </w:rPr>
        <w:t xml:space="preserve"> относится к сельхозугодиям. Численность населения </w:t>
      </w:r>
      <w:r>
        <w:rPr>
          <w:rFonts w:ascii="Arial" w:hAnsi="Arial" w:cs="Arial"/>
          <w:sz w:val="24"/>
          <w:szCs w:val="24"/>
        </w:rPr>
        <w:t>о</w:t>
      </w:r>
      <w:r w:rsidRPr="00856D94">
        <w:rPr>
          <w:rFonts w:ascii="Arial" w:hAnsi="Arial" w:cs="Arial"/>
          <w:sz w:val="24"/>
          <w:szCs w:val="24"/>
        </w:rPr>
        <w:t>круга в 2019 г. составила 37,37 тыс. человек или 1,3</w:t>
      </w:r>
      <w:r w:rsidR="008571A1">
        <w:rPr>
          <w:rFonts w:ascii="Arial" w:hAnsi="Arial" w:cs="Arial"/>
          <w:sz w:val="24"/>
          <w:szCs w:val="24"/>
        </w:rPr>
        <w:t>%</w:t>
      </w:r>
      <w:r w:rsidRPr="00856D94">
        <w:rPr>
          <w:rFonts w:ascii="Arial" w:hAnsi="Arial" w:cs="Arial"/>
          <w:sz w:val="24"/>
          <w:szCs w:val="24"/>
        </w:rPr>
        <w:t xml:space="preserve"> численности населения Ставропольского края, доля трудоспособного населения </w:t>
      </w:r>
      <w:r>
        <w:rPr>
          <w:rFonts w:ascii="Arial" w:hAnsi="Arial" w:cs="Arial"/>
          <w:sz w:val="24"/>
          <w:szCs w:val="24"/>
        </w:rPr>
        <w:t>о</w:t>
      </w:r>
      <w:r w:rsidRPr="00856D94">
        <w:rPr>
          <w:rFonts w:ascii="Arial" w:hAnsi="Arial" w:cs="Arial"/>
          <w:sz w:val="24"/>
          <w:szCs w:val="24"/>
        </w:rPr>
        <w:t>круга за последние два года оставалась стабильной на уровне 1,6</w:t>
      </w:r>
      <w:r w:rsidR="008571A1">
        <w:rPr>
          <w:rFonts w:ascii="Arial" w:hAnsi="Arial" w:cs="Arial"/>
          <w:sz w:val="24"/>
          <w:szCs w:val="24"/>
        </w:rPr>
        <w:t>%</w:t>
      </w:r>
      <w:r w:rsidRPr="00856D94">
        <w:rPr>
          <w:rFonts w:ascii="Arial" w:hAnsi="Arial" w:cs="Arial"/>
          <w:sz w:val="24"/>
          <w:szCs w:val="24"/>
        </w:rPr>
        <w:t xml:space="preserve">. В структуре экономики </w:t>
      </w:r>
      <w:r>
        <w:rPr>
          <w:rFonts w:ascii="Arial" w:hAnsi="Arial" w:cs="Arial"/>
          <w:sz w:val="24"/>
          <w:szCs w:val="24"/>
        </w:rPr>
        <w:t>о</w:t>
      </w:r>
      <w:r w:rsidRPr="00856D94">
        <w:rPr>
          <w:rFonts w:ascii="Arial" w:hAnsi="Arial" w:cs="Arial"/>
          <w:sz w:val="24"/>
          <w:szCs w:val="24"/>
        </w:rPr>
        <w:t xml:space="preserve">круга, как и в Ставропольском крае, ведущую роль играют сельское хозяйство, промышленность, торговля и сфера услуг. Удельный вес сельского хозяйства </w:t>
      </w:r>
      <w:r>
        <w:rPr>
          <w:rFonts w:ascii="Arial" w:hAnsi="Arial" w:cs="Arial"/>
          <w:sz w:val="24"/>
          <w:szCs w:val="24"/>
        </w:rPr>
        <w:t>о</w:t>
      </w:r>
      <w:r w:rsidRPr="00856D94">
        <w:rPr>
          <w:rFonts w:ascii="Arial" w:hAnsi="Arial" w:cs="Arial"/>
          <w:sz w:val="24"/>
          <w:szCs w:val="24"/>
        </w:rPr>
        <w:t>круга в экономике края в 2019 г. составил 1,9</w:t>
      </w:r>
      <w:r w:rsidR="008571A1">
        <w:rPr>
          <w:rFonts w:ascii="Arial" w:hAnsi="Arial" w:cs="Arial"/>
          <w:sz w:val="24"/>
          <w:szCs w:val="24"/>
        </w:rPr>
        <w:t>%</w:t>
      </w:r>
      <w:r w:rsidRPr="00856D94">
        <w:rPr>
          <w:rFonts w:ascii="Arial" w:hAnsi="Arial" w:cs="Arial"/>
          <w:sz w:val="24"/>
          <w:szCs w:val="24"/>
        </w:rPr>
        <w:t xml:space="preserve">, также снизилась доля обрабатывающей промышленности, а оборот розничной торговли и платных услуг населению оставался в 2019 г. на стабильно низком уровне. Наблюдается резкий рост доли </w:t>
      </w:r>
      <w:r>
        <w:rPr>
          <w:rFonts w:ascii="Arial" w:hAnsi="Arial" w:cs="Arial"/>
          <w:sz w:val="24"/>
          <w:szCs w:val="24"/>
        </w:rPr>
        <w:t>округа в инвестициях (рисунок)</w:t>
      </w:r>
      <w:r w:rsidRPr="00354D5B">
        <w:rPr>
          <w:rFonts w:ascii="Arial" w:hAnsi="Arial" w:cs="Arial"/>
          <w:sz w:val="24"/>
          <w:szCs w:val="24"/>
        </w:rPr>
        <w:t>.</w:t>
      </w:r>
    </w:p>
    <w:p w:rsidR="0091245F" w:rsidRPr="0091524F" w:rsidRDefault="0091245F" w:rsidP="0091524F">
      <w:pPr>
        <w:spacing w:line="276" w:lineRule="auto"/>
        <w:jc w:val="both"/>
        <w:rPr>
          <w:rFonts w:ascii="Arial" w:hAnsi="Arial" w:cs="Arial"/>
          <w:b/>
          <w:sz w:val="24"/>
          <w:szCs w:val="24"/>
        </w:rPr>
      </w:pPr>
      <w:r>
        <w:rPr>
          <w:noProof/>
          <w:lang w:eastAsia="ru-RU"/>
        </w:rPr>
        <w:drawing>
          <wp:inline distT="0" distB="0" distL="0" distR="0" wp14:anchorId="61BF505B" wp14:editId="037A9704">
            <wp:extent cx="5940425" cy="3325091"/>
            <wp:effectExtent l="0" t="0" r="3175" b="889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91524F">
        <w:rPr>
          <w:rFonts w:ascii="Arial" w:hAnsi="Arial" w:cs="Arial"/>
          <w:b/>
          <w:sz w:val="24"/>
          <w:szCs w:val="24"/>
        </w:rPr>
        <w:t xml:space="preserve">Рисунок </w:t>
      </w:r>
      <w:r w:rsidRPr="0091524F">
        <w:rPr>
          <w:rFonts w:ascii="Arial" w:hAnsi="Arial" w:cs="Arial"/>
          <w:b/>
          <w:sz w:val="24"/>
          <w:szCs w:val="24"/>
        </w:rPr>
        <w:fldChar w:fldCharType="begin"/>
      </w:r>
      <w:r w:rsidRPr="0091524F">
        <w:rPr>
          <w:rFonts w:ascii="Arial" w:hAnsi="Arial" w:cs="Arial"/>
          <w:b/>
          <w:sz w:val="24"/>
          <w:szCs w:val="24"/>
        </w:rPr>
        <w:instrText xml:space="preserve"> SEQ Рисунок \* ARABIC </w:instrText>
      </w:r>
      <w:r w:rsidRPr="0091524F">
        <w:rPr>
          <w:rFonts w:ascii="Arial" w:hAnsi="Arial" w:cs="Arial"/>
          <w:b/>
          <w:sz w:val="24"/>
          <w:szCs w:val="24"/>
        </w:rPr>
        <w:fldChar w:fldCharType="separate"/>
      </w:r>
      <w:r w:rsidR="005623EC">
        <w:rPr>
          <w:rFonts w:ascii="Arial" w:hAnsi="Arial" w:cs="Arial"/>
          <w:b/>
          <w:noProof/>
          <w:sz w:val="24"/>
          <w:szCs w:val="24"/>
        </w:rPr>
        <w:t>7</w:t>
      </w:r>
      <w:r w:rsidRPr="0091524F">
        <w:rPr>
          <w:rFonts w:ascii="Arial" w:hAnsi="Arial" w:cs="Arial"/>
          <w:b/>
          <w:sz w:val="24"/>
          <w:szCs w:val="24"/>
        </w:rPr>
        <w:fldChar w:fldCharType="end"/>
      </w:r>
      <w:r w:rsidRPr="0091524F">
        <w:rPr>
          <w:rFonts w:ascii="Arial" w:hAnsi="Arial" w:cs="Arial"/>
          <w:b/>
          <w:sz w:val="24"/>
          <w:szCs w:val="24"/>
        </w:rPr>
        <w:t xml:space="preserve"> – Роль </w:t>
      </w:r>
      <w:r w:rsidR="0001400B">
        <w:rPr>
          <w:rFonts w:ascii="Arial" w:eastAsia="Times New Roman" w:hAnsi="Arial" w:cs="Arial"/>
          <w:b/>
          <w:sz w:val="24"/>
          <w:szCs w:val="24"/>
          <w:lang w:eastAsia="ru-RU"/>
        </w:rPr>
        <w:t>Грачёвского</w:t>
      </w:r>
      <w:r w:rsidRPr="0091524F">
        <w:rPr>
          <w:rFonts w:ascii="Arial" w:eastAsia="Times New Roman" w:hAnsi="Arial" w:cs="Arial"/>
          <w:b/>
          <w:sz w:val="24"/>
          <w:szCs w:val="24"/>
          <w:lang w:eastAsia="ru-RU"/>
        </w:rPr>
        <w:t xml:space="preserve"> муниципального</w:t>
      </w:r>
      <w:r w:rsidRPr="0091524F">
        <w:rPr>
          <w:rFonts w:ascii="Arial" w:hAnsi="Arial" w:cs="Arial"/>
          <w:b/>
          <w:sz w:val="24"/>
          <w:szCs w:val="24"/>
        </w:rPr>
        <w:t xml:space="preserve"> округа в социально-экономическом развитии Ставропольского края в 2018-2019 гг., %</w:t>
      </w:r>
      <w:r w:rsidRPr="0091524F">
        <w:rPr>
          <w:rFonts w:ascii="Arial" w:hAnsi="Arial" w:cs="Arial"/>
          <w:b/>
          <w:sz w:val="24"/>
          <w:szCs w:val="24"/>
          <w:vertAlign w:val="superscript"/>
        </w:rPr>
        <w:footnoteReference w:id="31"/>
      </w:r>
    </w:p>
    <w:p w:rsidR="0091245F" w:rsidRPr="007154CE" w:rsidRDefault="0091245F" w:rsidP="00AB3637">
      <w:pPr>
        <w:pStyle w:val="aa"/>
        <w:rPr>
          <w:highlight w:val="yellow"/>
        </w:rPr>
      </w:pPr>
      <w:r>
        <w:rPr>
          <w:noProof/>
        </w:rPr>
        <w:lastRenderedPageBreak/>
        <w:drawing>
          <wp:inline distT="0" distB="0" distL="0" distR="0" wp14:anchorId="110033C5" wp14:editId="4FCED2B3">
            <wp:extent cx="5772150" cy="3158836"/>
            <wp:effectExtent l="0" t="0" r="0" b="381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06DE4" w:rsidRPr="0091524F" w:rsidRDefault="0091245F" w:rsidP="0091524F">
      <w:pPr>
        <w:spacing w:line="276" w:lineRule="auto"/>
        <w:jc w:val="both"/>
        <w:rPr>
          <w:rFonts w:ascii="Arial" w:eastAsia="Times New Roman" w:hAnsi="Arial" w:cs="Arial"/>
          <w:b/>
          <w:sz w:val="24"/>
          <w:szCs w:val="24"/>
          <w:lang w:eastAsia="ru-RU"/>
        </w:rPr>
      </w:pPr>
      <w:r w:rsidRPr="0091524F">
        <w:rPr>
          <w:rFonts w:ascii="Arial" w:eastAsia="Times New Roman" w:hAnsi="Arial" w:cs="Arial"/>
          <w:b/>
          <w:sz w:val="24"/>
          <w:szCs w:val="24"/>
          <w:lang w:eastAsia="ru-RU"/>
        </w:rPr>
        <w:t xml:space="preserve">Рисунок </w:t>
      </w:r>
      <w:r w:rsidRPr="0091524F">
        <w:rPr>
          <w:rFonts w:ascii="Arial" w:eastAsia="Times New Roman" w:hAnsi="Arial" w:cs="Arial"/>
          <w:b/>
          <w:sz w:val="24"/>
          <w:szCs w:val="24"/>
          <w:lang w:eastAsia="ru-RU"/>
        </w:rPr>
        <w:fldChar w:fldCharType="begin"/>
      </w:r>
      <w:r w:rsidRPr="0091524F">
        <w:rPr>
          <w:rFonts w:ascii="Arial" w:eastAsia="Times New Roman" w:hAnsi="Arial" w:cs="Arial"/>
          <w:b/>
          <w:sz w:val="24"/>
          <w:szCs w:val="24"/>
          <w:lang w:eastAsia="ru-RU"/>
        </w:rPr>
        <w:instrText xml:space="preserve"> SEQ Рисунок \* ARABIC </w:instrText>
      </w:r>
      <w:r w:rsidRPr="0091524F">
        <w:rPr>
          <w:rFonts w:ascii="Arial" w:eastAsia="Times New Roman" w:hAnsi="Arial" w:cs="Arial"/>
          <w:b/>
          <w:sz w:val="24"/>
          <w:szCs w:val="24"/>
          <w:lang w:eastAsia="ru-RU"/>
        </w:rPr>
        <w:fldChar w:fldCharType="separate"/>
      </w:r>
      <w:r w:rsidR="005623EC">
        <w:rPr>
          <w:rFonts w:ascii="Arial" w:eastAsia="Times New Roman" w:hAnsi="Arial" w:cs="Arial"/>
          <w:b/>
          <w:noProof/>
          <w:sz w:val="24"/>
          <w:szCs w:val="24"/>
          <w:lang w:eastAsia="ru-RU"/>
        </w:rPr>
        <w:t>8</w:t>
      </w:r>
      <w:r w:rsidRPr="0091524F">
        <w:rPr>
          <w:rFonts w:ascii="Arial" w:eastAsia="Times New Roman" w:hAnsi="Arial" w:cs="Arial"/>
          <w:b/>
          <w:sz w:val="24"/>
          <w:szCs w:val="24"/>
          <w:lang w:eastAsia="ru-RU"/>
        </w:rPr>
        <w:fldChar w:fldCharType="end"/>
      </w:r>
      <w:r w:rsidRPr="0091524F">
        <w:rPr>
          <w:rFonts w:ascii="Arial" w:eastAsia="Times New Roman" w:hAnsi="Arial" w:cs="Arial"/>
          <w:b/>
          <w:sz w:val="24"/>
          <w:szCs w:val="24"/>
          <w:lang w:eastAsia="ru-RU"/>
        </w:rPr>
        <w:t xml:space="preserve"> – Структура занятости и фонда оплаты труда (ФОТ) в </w:t>
      </w:r>
      <w:r w:rsidR="0001400B">
        <w:rPr>
          <w:rFonts w:ascii="Arial" w:eastAsia="Times New Roman" w:hAnsi="Arial" w:cs="Arial"/>
          <w:b/>
          <w:sz w:val="24"/>
          <w:szCs w:val="24"/>
          <w:lang w:eastAsia="ru-RU"/>
        </w:rPr>
        <w:t>Грачёвском</w:t>
      </w:r>
      <w:r w:rsidRPr="0091524F">
        <w:rPr>
          <w:rFonts w:ascii="Arial" w:eastAsia="Times New Roman" w:hAnsi="Arial" w:cs="Arial"/>
          <w:b/>
          <w:sz w:val="24"/>
          <w:szCs w:val="24"/>
          <w:lang w:eastAsia="ru-RU"/>
        </w:rPr>
        <w:t xml:space="preserve"> муниципальном округе в 2019 г., %</w:t>
      </w:r>
      <w:r w:rsidRPr="0091524F">
        <w:rPr>
          <w:rFonts w:ascii="Arial" w:eastAsia="Times New Roman" w:hAnsi="Arial" w:cs="Arial"/>
          <w:b/>
          <w:sz w:val="24"/>
          <w:szCs w:val="24"/>
          <w:vertAlign w:val="superscript"/>
          <w:lang w:eastAsia="ru-RU"/>
        </w:rPr>
        <w:footnoteReference w:id="32"/>
      </w:r>
    </w:p>
    <w:p w:rsidR="0091245F" w:rsidRDefault="0091245F" w:rsidP="0091245F">
      <w:pPr>
        <w:spacing w:after="0" w:line="276" w:lineRule="auto"/>
        <w:ind w:firstLine="709"/>
        <w:jc w:val="both"/>
        <w:rPr>
          <w:rFonts w:ascii="Arial" w:hAnsi="Arial" w:cs="Arial"/>
          <w:sz w:val="24"/>
          <w:szCs w:val="24"/>
        </w:rPr>
      </w:pPr>
    </w:p>
    <w:p w:rsidR="00306DE4" w:rsidRPr="00F35115" w:rsidRDefault="00306DE4" w:rsidP="00306DE4">
      <w:pPr>
        <w:spacing w:after="0" w:line="276" w:lineRule="auto"/>
        <w:ind w:left="567"/>
        <w:jc w:val="both"/>
        <w:outlineLvl w:val="2"/>
        <w:rPr>
          <w:rFonts w:ascii="Impact" w:hAnsi="Impact" w:cs="Arial"/>
          <w:color w:val="404040" w:themeColor="text1" w:themeTint="BF"/>
          <w:sz w:val="24"/>
          <w:szCs w:val="24"/>
        </w:rPr>
      </w:pPr>
      <w:bookmarkStart w:id="97" w:name="_Toc87612869"/>
      <w:bookmarkStart w:id="98" w:name="_Toc87613031"/>
      <w:bookmarkStart w:id="99" w:name="_Toc87614202"/>
      <w:r w:rsidRPr="00BE198A">
        <w:rPr>
          <w:rFonts w:ascii="Impact" w:hAnsi="Impact" w:cs="Arial"/>
          <w:color w:val="404040" w:themeColor="text1" w:themeTint="BF"/>
          <w:sz w:val="24"/>
          <w:szCs w:val="24"/>
        </w:rPr>
        <w:t>2.</w:t>
      </w:r>
      <w:r>
        <w:rPr>
          <w:rFonts w:ascii="Impact" w:hAnsi="Impact" w:cs="Arial"/>
          <w:color w:val="404040" w:themeColor="text1" w:themeTint="BF"/>
          <w:sz w:val="24"/>
          <w:szCs w:val="24"/>
        </w:rPr>
        <w:t>8</w:t>
      </w:r>
      <w:r w:rsidRPr="00BE198A">
        <w:rPr>
          <w:rFonts w:ascii="Impact" w:hAnsi="Impact" w:cs="Arial"/>
          <w:color w:val="404040" w:themeColor="text1" w:themeTint="BF"/>
          <w:sz w:val="24"/>
          <w:szCs w:val="24"/>
        </w:rPr>
        <w:t>.2</w:t>
      </w:r>
      <w:r>
        <w:rPr>
          <w:rFonts w:ascii="Impact" w:hAnsi="Impact" w:cs="Arial"/>
          <w:color w:val="404040" w:themeColor="text1" w:themeTint="BF"/>
          <w:sz w:val="24"/>
          <w:szCs w:val="24"/>
        </w:rPr>
        <w:t xml:space="preserve"> Бюджетная и </w:t>
      </w:r>
      <w:r w:rsidRPr="00F35115">
        <w:rPr>
          <w:rFonts w:ascii="Impact" w:hAnsi="Impact" w:cs="Arial"/>
          <w:color w:val="404040" w:themeColor="text1" w:themeTint="BF"/>
          <w:sz w:val="24"/>
          <w:szCs w:val="24"/>
        </w:rPr>
        <w:t>налоговая политика</w:t>
      </w:r>
      <w:bookmarkEnd w:id="97"/>
      <w:bookmarkEnd w:id="98"/>
      <w:bookmarkEnd w:id="99"/>
    </w:p>
    <w:p w:rsidR="0091524F" w:rsidRDefault="0091524F" w:rsidP="0091524F">
      <w:pPr>
        <w:widowControl w:val="0"/>
        <w:spacing w:after="0" w:line="276" w:lineRule="auto"/>
        <w:ind w:firstLine="709"/>
        <w:jc w:val="both"/>
        <w:rPr>
          <w:rFonts w:ascii="Arial" w:hAnsi="Arial" w:cs="Arial"/>
          <w:sz w:val="24"/>
          <w:szCs w:val="24"/>
        </w:rPr>
      </w:pPr>
      <w:r w:rsidRPr="00856D94">
        <w:rPr>
          <w:rFonts w:ascii="Arial" w:hAnsi="Arial" w:cs="Arial"/>
          <w:sz w:val="24"/>
          <w:szCs w:val="24"/>
        </w:rPr>
        <w:t xml:space="preserve">Доходная часть бюджета </w:t>
      </w:r>
      <w:r>
        <w:rPr>
          <w:rFonts w:ascii="Arial" w:hAnsi="Arial" w:cs="Arial"/>
          <w:sz w:val="24"/>
          <w:szCs w:val="24"/>
        </w:rPr>
        <w:t>о</w:t>
      </w:r>
      <w:r w:rsidRPr="00856D94">
        <w:rPr>
          <w:rFonts w:ascii="Arial" w:hAnsi="Arial" w:cs="Arial"/>
          <w:sz w:val="24"/>
          <w:szCs w:val="24"/>
        </w:rPr>
        <w:t>круга составила в 2019 г. около 1,1 млрд. руб., при этом план по налоговым и неналоговым доходам перевыполнен на 7,2</w:t>
      </w:r>
      <w:r w:rsidR="008571A1">
        <w:rPr>
          <w:rFonts w:ascii="Arial" w:hAnsi="Arial" w:cs="Arial"/>
          <w:sz w:val="24"/>
          <w:szCs w:val="24"/>
        </w:rPr>
        <w:t>%</w:t>
      </w:r>
      <w:r w:rsidRPr="00856D94">
        <w:rPr>
          <w:rFonts w:ascii="Arial" w:hAnsi="Arial" w:cs="Arial"/>
          <w:sz w:val="24"/>
          <w:szCs w:val="24"/>
        </w:rPr>
        <w:t xml:space="preserve">. Несмотря на это, по факту исполнения итоговый профицит бюджета </w:t>
      </w:r>
      <w:r w:rsidR="00D649D9">
        <w:rPr>
          <w:rFonts w:ascii="Arial" w:hAnsi="Arial" w:cs="Arial"/>
          <w:sz w:val="24"/>
          <w:szCs w:val="24"/>
        </w:rPr>
        <w:t>о</w:t>
      </w:r>
      <w:r w:rsidRPr="00856D94">
        <w:rPr>
          <w:rFonts w:ascii="Arial" w:hAnsi="Arial" w:cs="Arial"/>
          <w:sz w:val="24"/>
          <w:szCs w:val="24"/>
        </w:rPr>
        <w:t>круга составил 31,3 млн. руб. или 3,5</w:t>
      </w:r>
      <w:r w:rsidR="008571A1">
        <w:rPr>
          <w:rFonts w:ascii="Arial" w:hAnsi="Arial" w:cs="Arial"/>
          <w:sz w:val="24"/>
          <w:szCs w:val="24"/>
        </w:rPr>
        <w:t>%</w:t>
      </w:r>
      <w:r w:rsidRPr="00856D94">
        <w:rPr>
          <w:rFonts w:ascii="Arial" w:hAnsi="Arial" w:cs="Arial"/>
          <w:sz w:val="24"/>
          <w:szCs w:val="24"/>
        </w:rPr>
        <w:t xml:space="preserve">. </w:t>
      </w:r>
    </w:p>
    <w:p w:rsidR="0091524F" w:rsidRDefault="0091524F" w:rsidP="0091524F">
      <w:pPr>
        <w:widowControl w:val="0"/>
        <w:spacing w:after="0" w:line="276" w:lineRule="auto"/>
        <w:ind w:firstLine="709"/>
        <w:jc w:val="both"/>
        <w:rPr>
          <w:rFonts w:ascii="Arial" w:hAnsi="Arial" w:cs="Arial"/>
          <w:sz w:val="24"/>
          <w:szCs w:val="24"/>
        </w:rPr>
      </w:pPr>
      <w:r w:rsidRPr="00856D94">
        <w:rPr>
          <w:rFonts w:ascii="Arial" w:hAnsi="Arial" w:cs="Arial"/>
          <w:sz w:val="24"/>
          <w:szCs w:val="24"/>
        </w:rPr>
        <w:t>В структуре доходов бюджета основную роль, как и в других муниципальных образованиях края, играют безвозмездные поступления, которые в 2019 г. составили 75</w:t>
      </w:r>
      <w:r w:rsidR="008571A1">
        <w:rPr>
          <w:rFonts w:ascii="Arial" w:hAnsi="Arial" w:cs="Arial"/>
          <w:sz w:val="24"/>
          <w:szCs w:val="24"/>
        </w:rPr>
        <w:t>%</w:t>
      </w:r>
      <w:r w:rsidRPr="00856D94">
        <w:rPr>
          <w:rFonts w:ascii="Arial" w:hAnsi="Arial" w:cs="Arial"/>
          <w:sz w:val="24"/>
          <w:szCs w:val="24"/>
        </w:rPr>
        <w:t>. Налоговые поступления составляют 83</w:t>
      </w:r>
      <w:r w:rsidR="008571A1">
        <w:rPr>
          <w:rFonts w:ascii="Arial" w:hAnsi="Arial" w:cs="Arial"/>
          <w:sz w:val="24"/>
          <w:szCs w:val="24"/>
        </w:rPr>
        <w:t>%</w:t>
      </w:r>
      <w:r w:rsidRPr="00856D94">
        <w:rPr>
          <w:rFonts w:ascii="Arial" w:hAnsi="Arial" w:cs="Arial"/>
          <w:sz w:val="24"/>
          <w:szCs w:val="24"/>
        </w:rPr>
        <w:t xml:space="preserve"> собственных доходов бюджета </w:t>
      </w:r>
      <w:r w:rsidR="00D649D9">
        <w:rPr>
          <w:rFonts w:ascii="Arial" w:hAnsi="Arial" w:cs="Arial"/>
          <w:sz w:val="24"/>
          <w:szCs w:val="24"/>
        </w:rPr>
        <w:t>о</w:t>
      </w:r>
      <w:r w:rsidR="00D649D9" w:rsidRPr="00856D94">
        <w:rPr>
          <w:rFonts w:ascii="Arial" w:hAnsi="Arial" w:cs="Arial"/>
          <w:sz w:val="24"/>
          <w:szCs w:val="24"/>
        </w:rPr>
        <w:t>круга,</w:t>
      </w:r>
      <w:r w:rsidRPr="00856D94">
        <w:rPr>
          <w:rFonts w:ascii="Arial" w:hAnsi="Arial" w:cs="Arial"/>
          <w:sz w:val="24"/>
          <w:szCs w:val="24"/>
        </w:rPr>
        <w:t xml:space="preserve"> среди которых на долю подоходных налогов приходится 53</w:t>
      </w:r>
      <w:r w:rsidR="008571A1">
        <w:rPr>
          <w:rFonts w:ascii="Arial" w:hAnsi="Arial" w:cs="Arial"/>
          <w:sz w:val="24"/>
          <w:szCs w:val="24"/>
        </w:rPr>
        <w:t>%</w:t>
      </w:r>
      <w:r w:rsidRPr="00856D94">
        <w:rPr>
          <w:rFonts w:ascii="Arial" w:hAnsi="Arial" w:cs="Arial"/>
          <w:sz w:val="24"/>
          <w:szCs w:val="24"/>
        </w:rPr>
        <w:t xml:space="preserve">. Это позволяет довести размер собственной доходной части в расчете на душу населения до </w:t>
      </w:r>
      <w:r>
        <w:rPr>
          <w:rFonts w:ascii="Arial" w:hAnsi="Arial" w:cs="Arial"/>
          <w:sz w:val="24"/>
          <w:szCs w:val="24"/>
        </w:rPr>
        <w:t>19,5</w:t>
      </w:r>
      <w:r w:rsidRPr="00856D94">
        <w:rPr>
          <w:rFonts w:ascii="Arial" w:hAnsi="Arial" w:cs="Arial"/>
          <w:sz w:val="24"/>
          <w:szCs w:val="24"/>
        </w:rPr>
        <w:t xml:space="preserve"> тыс. руб. что ниже среднекраевого показателя. Неналоговые доходы в основном представлены в виде арендной платы за земельные участки и муниципальное имущество. </w:t>
      </w:r>
    </w:p>
    <w:p w:rsidR="0091524F" w:rsidRPr="00ED492D" w:rsidRDefault="0091524F" w:rsidP="0091524F">
      <w:pPr>
        <w:widowControl w:val="0"/>
        <w:spacing w:after="0" w:line="276" w:lineRule="auto"/>
        <w:ind w:firstLine="709"/>
        <w:jc w:val="both"/>
        <w:rPr>
          <w:rFonts w:ascii="Arial" w:hAnsi="Arial" w:cs="Arial"/>
          <w:sz w:val="24"/>
          <w:szCs w:val="24"/>
        </w:rPr>
      </w:pPr>
      <w:r w:rsidRPr="00856D94">
        <w:rPr>
          <w:rFonts w:ascii="Arial" w:hAnsi="Arial" w:cs="Arial"/>
          <w:sz w:val="24"/>
          <w:szCs w:val="24"/>
        </w:rPr>
        <w:t xml:space="preserve">Бюджет </w:t>
      </w:r>
      <w:r>
        <w:rPr>
          <w:rFonts w:ascii="Arial" w:hAnsi="Arial" w:cs="Arial"/>
          <w:sz w:val="24"/>
          <w:szCs w:val="24"/>
        </w:rPr>
        <w:t>о</w:t>
      </w:r>
      <w:r w:rsidRPr="00856D94">
        <w:rPr>
          <w:rFonts w:ascii="Arial" w:hAnsi="Arial" w:cs="Arial"/>
          <w:sz w:val="24"/>
          <w:szCs w:val="24"/>
        </w:rPr>
        <w:t>круга формируется на основе утвержденных 13 муниципальных программ в рамках которых расходуется 81</w:t>
      </w:r>
      <w:r w:rsidR="008571A1">
        <w:rPr>
          <w:rFonts w:ascii="Arial" w:hAnsi="Arial" w:cs="Arial"/>
          <w:sz w:val="24"/>
          <w:szCs w:val="24"/>
        </w:rPr>
        <w:t>%</w:t>
      </w:r>
      <w:r w:rsidRPr="00856D94">
        <w:rPr>
          <w:rFonts w:ascii="Arial" w:hAnsi="Arial" w:cs="Arial"/>
          <w:sz w:val="24"/>
          <w:szCs w:val="24"/>
        </w:rPr>
        <w:t xml:space="preserve"> от общего объема расходов бюджета округа. Структура расходов бюджета является типичной для большинства муниципальных образований края. Основные статьи расходов – это образование, здравоохранение и социальная политика. Среди прочих статей следует выделить оплату труда работников муниципальных учреждений и капитальные вложения. Округ участвует в реализации программ государственной поддержки в рамках получения субсидий и прочих межбюджетных трансфертов из бюджета Ставропольского края. При этом 68</w:t>
      </w:r>
      <w:r w:rsidR="008571A1">
        <w:rPr>
          <w:rFonts w:ascii="Arial" w:hAnsi="Arial" w:cs="Arial"/>
          <w:sz w:val="24"/>
          <w:szCs w:val="24"/>
        </w:rPr>
        <w:t>%</w:t>
      </w:r>
      <w:r w:rsidRPr="00856D94">
        <w:rPr>
          <w:rFonts w:ascii="Arial" w:hAnsi="Arial" w:cs="Arial"/>
          <w:sz w:val="24"/>
          <w:szCs w:val="24"/>
        </w:rPr>
        <w:t xml:space="preserve"> средств выделяется на сферу</w:t>
      </w:r>
      <w:r w:rsidRPr="00ED492D">
        <w:rPr>
          <w:rFonts w:ascii="Arial" w:hAnsi="Arial" w:cs="Arial"/>
          <w:sz w:val="24"/>
          <w:szCs w:val="24"/>
        </w:rPr>
        <w:t xml:space="preserve"> образования и социальную поддержку граждан, тогда как на развитие </w:t>
      </w:r>
      <w:r w:rsidRPr="00ED492D">
        <w:rPr>
          <w:rFonts w:ascii="Arial" w:hAnsi="Arial" w:cs="Arial"/>
          <w:sz w:val="24"/>
          <w:szCs w:val="24"/>
        </w:rPr>
        <w:lastRenderedPageBreak/>
        <w:t>инфраструктуры и отраслей экономики в 2019 г. было выделено около 60 млн. руб., или 5,5</w:t>
      </w:r>
      <w:r w:rsidR="008571A1">
        <w:rPr>
          <w:rFonts w:ascii="Arial" w:hAnsi="Arial" w:cs="Arial"/>
          <w:sz w:val="24"/>
          <w:szCs w:val="24"/>
        </w:rPr>
        <w:t>%</w:t>
      </w:r>
      <w:r w:rsidRPr="00ED492D">
        <w:rPr>
          <w:rFonts w:ascii="Arial" w:hAnsi="Arial" w:cs="Arial"/>
          <w:sz w:val="24"/>
          <w:szCs w:val="24"/>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4"/>
        <w:gridCol w:w="10"/>
        <w:gridCol w:w="15"/>
        <w:gridCol w:w="4562"/>
      </w:tblGrid>
      <w:tr w:rsidR="0091524F" w:rsidRPr="00D42420" w:rsidTr="0091524F">
        <w:tc>
          <w:tcPr>
            <w:tcW w:w="4948" w:type="dxa"/>
          </w:tcPr>
          <w:p w:rsidR="0091524F" w:rsidRPr="00D42420" w:rsidRDefault="0091524F" w:rsidP="001519BA">
            <w:pPr>
              <w:spacing w:line="276" w:lineRule="auto"/>
              <w:rPr>
                <w:rFonts w:ascii="Arial" w:hAnsi="Arial"/>
                <w:sz w:val="24"/>
                <w:szCs w:val="24"/>
              </w:rPr>
            </w:pPr>
            <w:r>
              <w:rPr>
                <w:noProof/>
                <w:lang w:eastAsia="ru-RU"/>
              </w:rPr>
              <w:drawing>
                <wp:inline distT="0" distB="0" distL="0" distR="0" wp14:anchorId="797E883C" wp14:editId="063D584B">
                  <wp:extent cx="3086100" cy="184785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1524F" w:rsidRPr="00D42420" w:rsidRDefault="0091524F" w:rsidP="001519BA">
            <w:pPr>
              <w:spacing w:line="276" w:lineRule="auto"/>
              <w:rPr>
                <w:rFonts w:ascii="Arial" w:hAnsi="Arial"/>
                <w:sz w:val="24"/>
                <w:szCs w:val="24"/>
              </w:rPr>
            </w:pPr>
            <w:r w:rsidRPr="000128F7">
              <w:rPr>
                <w:rFonts w:ascii="Arial" w:hAnsi="Arial"/>
                <w:sz w:val="20"/>
                <w:szCs w:val="20"/>
              </w:rPr>
              <w:t>Структура доходов бюджета, %</w:t>
            </w:r>
            <w:r w:rsidRPr="000128F7">
              <w:rPr>
                <w:rFonts w:ascii="Arial" w:hAnsi="Arial"/>
                <w:sz w:val="20"/>
                <w:szCs w:val="20"/>
                <w:vertAlign w:val="superscript"/>
              </w:rPr>
              <w:footnoteReference w:id="33"/>
            </w:r>
          </w:p>
        </w:tc>
        <w:tc>
          <w:tcPr>
            <w:tcW w:w="4623" w:type="dxa"/>
            <w:gridSpan w:val="3"/>
          </w:tcPr>
          <w:p w:rsidR="0091524F" w:rsidRPr="00D42420" w:rsidRDefault="0091524F" w:rsidP="001519BA">
            <w:pPr>
              <w:spacing w:line="276" w:lineRule="auto"/>
              <w:ind w:left="-147"/>
              <w:rPr>
                <w:rFonts w:ascii="Arial" w:hAnsi="Arial"/>
                <w:sz w:val="24"/>
                <w:szCs w:val="24"/>
              </w:rPr>
            </w:pPr>
            <w:r>
              <w:rPr>
                <w:noProof/>
                <w:lang w:eastAsia="ru-RU"/>
              </w:rPr>
              <w:drawing>
                <wp:inline distT="0" distB="0" distL="0" distR="0" wp14:anchorId="7A70D756" wp14:editId="5601F0E2">
                  <wp:extent cx="2867025" cy="1876425"/>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1524F" w:rsidRPr="000128F7" w:rsidRDefault="0091524F" w:rsidP="001519BA">
            <w:pPr>
              <w:spacing w:line="276" w:lineRule="auto"/>
              <w:rPr>
                <w:rFonts w:ascii="Arial" w:hAnsi="Arial"/>
                <w:sz w:val="20"/>
                <w:szCs w:val="20"/>
              </w:rPr>
            </w:pPr>
            <w:r w:rsidRPr="000128F7">
              <w:rPr>
                <w:rFonts w:ascii="Arial" w:hAnsi="Arial"/>
                <w:sz w:val="20"/>
                <w:szCs w:val="20"/>
              </w:rPr>
              <w:t>Структура собственных доходов бюджета, %</w:t>
            </w:r>
            <w:r w:rsidRPr="000128F7">
              <w:rPr>
                <w:rFonts w:ascii="Arial" w:hAnsi="Arial"/>
                <w:sz w:val="20"/>
                <w:szCs w:val="20"/>
                <w:vertAlign w:val="superscript"/>
              </w:rPr>
              <w:footnoteReference w:id="34"/>
            </w:r>
          </w:p>
        </w:tc>
      </w:tr>
      <w:tr w:rsidR="0091524F" w:rsidRPr="00D42420" w:rsidTr="00915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27" w:type="dxa"/>
            <w:gridSpan w:val="2"/>
            <w:tcBorders>
              <w:top w:val="nil"/>
              <w:left w:val="nil"/>
              <w:bottom w:val="nil"/>
              <w:right w:val="nil"/>
            </w:tcBorders>
          </w:tcPr>
          <w:p w:rsidR="0091524F" w:rsidRDefault="0091524F" w:rsidP="001519BA">
            <w:pPr>
              <w:spacing w:line="276" w:lineRule="auto"/>
              <w:rPr>
                <w:rFonts w:ascii="Arial" w:hAnsi="Arial"/>
                <w:sz w:val="24"/>
                <w:szCs w:val="24"/>
              </w:rPr>
            </w:pPr>
            <w:r>
              <w:rPr>
                <w:noProof/>
                <w:lang w:eastAsia="ru-RU"/>
              </w:rPr>
              <w:drawing>
                <wp:inline distT="0" distB="0" distL="0" distR="0" wp14:anchorId="2382E4A5" wp14:editId="6F8A5FE9">
                  <wp:extent cx="3090334" cy="1964266"/>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D42420">
              <w:rPr>
                <w:rFonts w:ascii="Arial" w:hAnsi="Arial"/>
                <w:sz w:val="24"/>
                <w:szCs w:val="24"/>
              </w:rPr>
              <w:t xml:space="preserve"> </w:t>
            </w:r>
          </w:p>
          <w:p w:rsidR="0091524F" w:rsidRPr="00EC0EA6" w:rsidRDefault="0091524F" w:rsidP="001519BA">
            <w:pPr>
              <w:spacing w:line="276" w:lineRule="auto"/>
              <w:rPr>
                <w:rFonts w:ascii="Arial" w:hAnsi="Arial"/>
                <w:sz w:val="16"/>
                <w:szCs w:val="16"/>
              </w:rPr>
            </w:pPr>
            <w:r w:rsidRPr="000128F7">
              <w:rPr>
                <w:rFonts w:ascii="Arial" w:hAnsi="Arial"/>
                <w:sz w:val="20"/>
                <w:szCs w:val="20"/>
              </w:rPr>
              <w:t>Структура налоговых доходов бюджета, %</w:t>
            </w:r>
            <w:r w:rsidRPr="000128F7">
              <w:rPr>
                <w:rFonts w:ascii="Arial" w:hAnsi="Arial"/>
                <w:sz w:val="20"/>
                <w:szCs w:val="20"/>
                <w:vertAlign w:val="superscript"/>
              </w:rPr>
              <w:footnoteReference w:id="35"/>
            </w:r>
          </w:p>
        </w:tc>
        <w:tc>
          <w:tcPr>
            <w:tcW w:w="4544" w:type="dxa"/>
            <w:gridSpan w:val="2"/>
            <w:tcBorders>
              <w:top w:val="nil"/>
              <w:left w:val="nil"/>
              <w:bottom w:val="nil"/>
              <w:right w:val="nil"/>
            </w:tcBorders>
          </w:tcPr>
          <w:p w:rsidR="0091524F" w:rsidRDefault="0091524F" w:rsidP="001519BA">
            <w:pPr>
              <w:spacing w:line="276" w:lineRule="auto"/>
              <w:ind w:left="-128" w:hanging="142"/>
              <w:rPr>
                <w:rFonts w:ascii="Arial" w:hAnsi="Arial"/>
                <w:sz w:val="20"/>
                <w:szCs w:val="20"/>
              </w:rPr>
            </w:pPr>
            <w:r>
              <w:rPr>
                <w:noProof/>
                <w:lang w:eastAsia="ru-RU"/>
              </w:rPr>
              <w:drawing>
                <wp:inline distT="0" distB="0" distL="0" distR="0" wp14:anchorId="2A8E62E9" wp14:editId="33754276">
                  <wp:extent cx="2976254" cy="1962150"/>
                  <wp:effectExtent l="0" t="0" r="14605" b="1905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1524F" w:rsidRPr="00D42420" w:rsidRDefault="0091524F" w:rsidP="0091524F">
            <w:pPr>
              <w:spacing w:line="276" w:lineRule="auto"/>
              <w:ind w:left="-128" w:firstLine="63"/>
              <w:rPr>
                <w:rFonts w:ascii="Arial" w:hAnsi="Arial"/>
                <w:sz w:val="24"/>
                <w:szCs w:val="24"/>
              </w:rPr>
            </w:pPr>
            <w:r w:rsidRPr="000128F7">
              <w:rPr>
                <w:rFonts w:ascii="Arial" w:hAnsi="Arial"/>
                <w:sz w:val="20"/>
                <w:szCs w:val="20"/>
              </w:rPr>
              <w:t>Структура неналоговых доходов бюджета, %</w:t>
            </w:r>
            <w:r w:rsidRPr="000128F7">
              <w:rPr>
                <w:rFonts w:ascii="Arial" w:hAnsi="Arial"/>
                <w:sz w:val="20"/>
                <w:szCs w:val="20"/>
                <w:vertAlign w:val="superscript"/>
              </w:rPr>
              <w:footnoteReference w:id="36"/>
            </w:r>
          </w:p>
        </w:tc>
      </w:tr>
      <w:tr w:rsidR="0091524F" w:rsidRPr="00D42420" w:rsidTr="00915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43" w:type="dxa"/>
            <w:gridSpan w:val="3"/>
            <w:tcBorders>
              <w:top w:val="nil"/>
              <w:left w:val="nil"/>
              <w:bottom w:val="nil"/>
              <w:right w:val="nil"/>
            </w:tcBorders>
          </w:tcPr>
          <w:p w:rsidR="0091524F" w:rsidRPr="00C44E33" w:rsidRDefault="0091524F" w:rsidP="001519BA">
            <w:pPr>
              <w:spacing w:line="276" w:lineRule="auto"/>
              <w:rPr>
                <w:rFonts w:ascii="Arial" w:hAnsi="Arial" w:cs="Arial"/>
                <w:sz w:val="24"/>
                <w:szCs w:val="24"/>
              </w:rPr>
            </w:pPr>
            <w:r w:rsidRPr="00C44E33">
              <w:rPr>
                <w:rFonts w:ascii="Arial" w:hAnsi="Arial" w:cs="Arial"/>
                <w:noProof/>
                <w:lang w:eastAsia="ru-RU"/>
              </w:rPr>
              <w:drawing>
                <wp:inline distT="0" distB="0" distL="0" distR="0" wp14:anchorId="34837D16" wp14:editId="33629520">
                  <wp:extent cx="3039110" cy="2256312"/>
                  <wp:effectExtent l="0" t="0" r="27940" b="1079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1524F" w:rsidRPr="000128F7" w:rsidRDefault="0091524F" w:rsidP="001519BA">
            <w:pPr>
              <w:spacing w:line="276" w:lineRule="auto"/>
              <w:rPr>
                <w:rFonts w:ascii="Arial" w:hAnsi="Arial"/>
                <w:sz w:val="20"/>
                <w:szCs w:val="20"/>
              </w:rPr>
            </w:pPr>
            <w:r>
              <w:rPr>
                <w:rFonts w:ascii="Arial" w:hAnsi="Arial"/>
                <w:sz w:val="20"/>
                <w:szCs w:val="20"/>
              </w:rPr>
              <w:lastRenderedPageBreak/>
              <w:t>Сравнение уровня с</w:t>
            </w:r>
            <w:r>
              <w:rPr>
                <w:rFonts w:ascii="Arial" w:hAnsi="Arial" w:cs="Arial"/>
                <w:color w:val="000000" w:themeColor="text1"/>
                <w:sz w:val="20"/>
                <w:szCs w:val="20"/>
              </w:rPr>
              <w:t>обственных доходов</w:t>
            </w:r>
            <w:r w:rsidRPr="008E3654">
              <w:rPr>
                <w:rFonts w:ascii="Arial" w:hAnsi="Arial" w:cs="Arial"/>
                <w:color w:val="000000" w:themeColor="text1"/>
                <w:sz w:val="20"/>
                <w:szCs w:val="20"/>
              </w:rPr>
              <w:t xml:space="preserve"> </w:t>
            </w:r>
            <w:r>
              <w:rPr>
                <w:rFonts w:ascii="Arial" w:hAnsi="Arial" w:cs="Arial"/>
                <w:color w:val="000000" w:themeColor="text1"/>
                <w:sz w:val="20"/>
                <w:szCs w:val="20"/>
              </w:rPr>
              <w:t xml:space="preserve">бюджета </w:t>
            </w:r>
            <w:r w:rsidRPr="008E3654">
              <w:rPr>
                <w:rFonts w:ascii="Arial" w:hAnsi="Arial" w:cs="Arial"/>
                <w:color w:val="000000" w:themeColor="text1"/>
                <w:sz w:val="20"/>
                <w:szCs w:val="20"/>
              </w:rPr>
              <w:t>в расчете на душу населения</w:t>
            </w:r>
            <w:r>
              <w:rPr>
                <w:rFonts w:ascii="Arial" w:hAnsi="Arial" w:cs="Arial"/>
                <w:color w:val="000000" w:themeColor="text1"/>
                <w:sz w:val="20"/>
                <w:szCs w:val="20"/>
              </w:rPr>
              <w:t xml:space="preserve"> с </w:t>
            </w:r>
            <w:r>
              <w:rPr>
                <w:rFonts w:ascii="Arial" w:hAnsi="Arial"/>
                <w:sz w:val="20"/>
                <w:szCs w:val="20"/>
              </w:rPr>
              <w:t>округами-аналогами</w:t>
            </w:r>
            <w:r w:rsidRPr="008E3654">
              <w:rPr>
                <w:rFonts w:ascii="Arial" w:hAnsi="Arial" w:cs="Arial"/>
                <w:color w:val="000000" w:themeColor="text1"/>
                <w:sz w:val="20"/>
                <w:szCs w:val="20"/>
              </w:rPr>
              <w:t>, тыс. руб.</w:t>
            </w:r>
            <w:r w:rsidRPr="008E3654">
              <w:rPr>
                <w:rStyle w:val="af6"/>
                <w:rFonts w:ascii="Arial" w:hAnsi="Arial" w:cs="Arial"/>
                <w:color w:val="000000" w:themeColor="text1"/>
                <w:sz w:val="20"/>
                <w:szCs w:val="20"/>
              </w:rPr>
              <w:footnoteReference w:id="37"/>
            </w:r>
          </w:p>
        </w:tc>
        <w:tc>
          <w:tcPr>
            <w:tcW w:w="4528" w:type="dxa"/>
            <w:tcBorders>
              <w:top w:val="nil"/>
              <w:left w:val="nil"/>
              <w:bottom w:val="nil"/>
              <w:right w:val="nil"/>
            </w:tcBorders>
          </w:tcPr>
          <w:p w:rsidR="002B192F" w:rsidRDefault="0091524F" w:rsidP="00D649D9">
            <w:pPr>
              <w:tabs>
                <w:tab w:val="left" w:pos="1870"/>
              </w:tabs>
              <w:ind w:right="-9" w:firstLine="57"/>
              <w:rPr>
                <w:rFonts w:ascii="Arial" w:hAnsi="Arial" w:cs="Arial"/>
                <w:color w:val="000000" w:themeColor="text1"/>
                <w:sz w:val="20"/>
                <w:szCs w:val="20"/>
              </w:rPr>
            </w:pPr>
            <w:r>
              <w:rPr>
                <w:noProof/>
                <w:lang w:eastAsia="ru-RU"/>
              </w:rPr>
              <w:lastRenderedPageBreak/>
              <w:drawing>
                <wp:inline distT="0" distB="0" distL="0" distR="0" wp14:anchorId="67FFC82F" wp14:editId="5AAFB1ED">
                  <wp:extent cx="2781300" cy="2263140"/>
                  <wp:effectExtent l="0" t="0" r="19050" b="2286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1524F" w:rsidRPr="00A96A3F" w:rsidRDefault="002B192F" w:rsidP="002B192F">
            <w:pPr>
              <w:tabs>
                <w:tab w:val="left" w:pos="1870"/>
              </w:tabs>
              <w:ind w:right="-9"/>
              <w:rPr>
                <w:rFonts w:ascii="Arial" w:hAnsi="Arial" w:cs="Arial"/>
                <w:color w:val="000000" w:themeColor="text1"/>
                <w:sz w:val="20"/>
                <w:szCs w:val="20"/>
              </w:rPr>
            </w:pPr>
            <w:r>
              <w:rPr>
                <w:rFonts w:ascii="Arial" w:hAnsi="Arial" w:cs="Arial"/>
                <w:color w:val="000000" w:themeColor="text1"/>
                <w:sz w:val="20"/>
                <w:szCs w:val="20"/>
              </w:rPr>
              <w:lastRenderedPageBreak/>
              <w:t>С</w:t>
            </w:r>
            <w:r w:rsidR="0091524F">
              <w:rPr>
                <w:rFonts w:ascii="Arial" w:hAnsi="Arial" w:cs="Arial"/>
                <w:color w:val="000000" w:themeColor="text1"/>
                <w:sz w:val="20"/>
                <w:szCs w:val="20"/>
              </w:rPr>
              <w:t>равнение уровня</w:t>
            </w:r>
            <w:r w:rsidR="0091524F" w:rsidRPr="008E3654">
              <w:rPr>
                <w:rFonts w:ascii="Arial" w:hAnsi="Arial" w:cs="Arial"/>
                <w:color w:val="000000" w:themeColor="text1"/>
                <w:sz w:val="20"/>
                <w:szCs w:val="20"/>
              </w:rPr>
              <w:t xml:space="preserve"> собственных доходов</w:t>
            </w:r>
            <w:r w:rsidR="0091524F">
              <w:rPr>
                <w:rFonts w:ascii="Arial" w:hAnsi="Arial"/>
                <w:sz w:val="20"/>
                <w:szCs w:val="20"/>
              </w:rPr>
              <w:t xml:space="preserve"> бюджета с округами-аналогами, </w:t>
            </w:r>
            <w:r w:rsidR="0091524F" w:rsidRPr="008E3654">
              <w:rPr>
                <w:rFonts w:ascii="Arial" w:hAnsi="Arial" w:cs="Arial"/>
                <w:color w:val="000000" w:themeColor="text1"/>
                <w:sz w:val="20"/>
                <w:szCs w:val="20"/>
              </w:rPr>
              <w:t>%</w:t>
            </w:r>
            <w:r w:rsidR="0091524F" w:rsidRPr="008E3654">
              <w:rPr>
                <w:rStyle w:val="af6"/>
                <w:rFonts w:ascii="Arial" w:hAnsi="Arial" w:cs="Arial"/>
                <w:color w:val="000000" w:themeColor="text1"/>
                <w:sz w:val="20"/>
                <w:szCs w:val="20"/>
              </w:rPr>
              <w:footnoteReference w:id="38"/>
            </w:r>
          </w:p>
        </w:tc>
      </w:tr>
    </w:tbl>
    <w:p w:rsidR="0091524F" w:rsidRDefault="0091524F" w:rsidP="002B192F">
      <w:pPr>
        <w:spacing w:line="240" w:lineRule="auto"/>
        <w:jc w:val="both"/>
        <w:rPr>
          <w:rFonts w:ascii="Arial" w:eastAsia="Times New Roman" w:hAnsi="Arial" w:cs="Arial"/>
          <w:b/>
          <w:sz w:val="24"/>
          <w:szCs w:val="24"/>
          <w:lang w:eastAsia="ru-RU"/>
        </w:rPr>
      </w:pPr>
      <w:r w:rsidRPr="002B192F">
        <w:rPr>
          <w:rFonts w:ascii="Arial" w:eastAsia="Times New Roman" w:hAnsi="Arial" w:cs="Arial"/>
          <w:b/>
          <w:sz w:val="24"/>
          <w:szCs w:val="24"/>
          <w:lang w:eastAsia="ru-RU"/>
        </w:rPr>
        <w:lastRenderedPageBreak/>
        <w:t xml:space="preserve">Рисунок </w:t>
      </w:r>
      <w:r w:rsidRPr="002B192F">
        <w:rPr>
          <w:rFonts w:ascii="Arial" w:eastAsia="Times New Roman" w:hAnsi="Arial" w:cs="Arial"/>
          <w:b/>
          <w:sz w:val="24"/>
          <w:szCs w:val="24"/>
          <w:lang w:eastAsia="ru-RU"/>
        </w:rPr>
        <w:fldChar w:fldCharType="begin"/>
      </w:r>
      <w:r w:rsidRPr="002B192F">
        <w:rPr>
          <w:rFonts w:ascii="Arial" w:eastAsia="Times New Roman" w:hAnsi="Arial" w:cs="Arial"/>
          <w:b/>
          <w:sz w:val="24"/>
          <w:szCs w:val="24"/>
          <w:lang w:eastAsia="ru-RU"/>
        </w:rPr>
        <w:instrText xml:space="preserve"> SEQ Рисунок \* ARABIC </w:instrText>
      </w:r>
      <w:r w:rsidRPr="002B192F">
        <w:rPr>
          <w:rFonts w:ascii="Arial" w:eastAsia="Times New Roman" w:hAnsi="Arial" w:cs="Arial"/>
          <w:b/>
          <w:sz w:val="24"/>
          <w:szCs w:val="24"/>
          <w:lang w:eastAsia="ru-RU"/>
        </w:rPr>
        <w:fldChar w:fldCharType="separate"/>
      </w:r>
      <w:r w:rsidR="005623EC">
        <w:rPr>
          <w:rFonts w:ascii="Arial" w:eastAsia="Times New Roman" w:hAnsi="Arial" w:cs="Arial"/>
          <w:b/>
          <w:noProof/>
          <w:sz w:val="24"/>
          <w:szCs w:val="24"/>
          <w:lang w:eastAsia="ru-RU"/>
        </w:rPr>
        <w:t>9</w:t>
      </w:r>
      <w:r w:rsidRPr="002B192F">
        <w:rPr>
          <w:rFonts w:ascii="Arial" w:eastAsia="Times New Roman" w:hAnsi="Arial" w:cs="Arial"/>
          <w:b/>
          <w:sz w:val="24"/>
          <w:szCs w:val="24"/>
          <w:lang w:eastAsia="ru-RU"/>
        </w:rPr>
        <w:fldChar w:fldCharType="end"/>
      </w:r>
      <w:r w:rsidRPr="002B192F">
        <w:rPr>
          <w:rFonts w:ascii="Arial" w:eastAsia="Times New Roman" w:hAnsi="Arial" w:cs="Arial"/>
          <w:b/>
          <w:sz w:val="24"/>
          <w:szCs w:val="24"/>
          <w:lang w:eastAsia="ru-RU"/>
        </w:rPr>
        <w:t xml:space="preserve"> – Комплексная характеристика доходов бюджета </w:t>
      </w:r>
      <w:r w:rsidR="0001400B">
        <w:rPr>
          <w:rFonts w:ascii="Arial" w:eastAsia="Times New Roman" w:hAnsi="Arial" w:cs="Arial"/>
          <w:b/>
          <w:sz w:val="24"/>
          <w:szCs w:val="24"/>
          <w:lang w:eastAsia="ru-RU"/>
        </w:rPr>
        <w:t>Грачёвского</w:t>
      </w:r>
      <w:r w:rsidRPr="002B192F">
        <w:rPr>
          <w:rFonts w:ascii="Arial" w:eastAsia="Times New Roman" w:hAnsi="Arial" w:cs="Arial"/>
          <w:b/>
          <w:sz w:val="24"/>
          <w:szCs w:val="24"/>
          <w:lang w:eastAsia="ru-RU"/>
        </w:rPr>
        <w:t xml:space="preserve"> муниципального округа в 2019 г.</w:t>
      </w:r>
    </w:p>
    <w:p w:rsidR="00D8797A" w:rsidRPr="002B192F" w:rsidRDefault="00D8797A" w:rsidP="002B192F">
      <w:pPr>
        <w:spacing w:line="240" w:lineRule="auto"/>
        <w:jc w:val="both"/>
        <w:rPr>
          <w:rFonts w:ascii="Arial" w:eastAsia="Times New Roman" w:hAnsi="Arial" w:cs="Arial"/>
          <w:b/>
          <w:sz w:val="24"/>
          <w:szCs w:val="24"/>
          <w:lang w:eastAsia="ru-RU"/>
        </w:rPr>
      </w:pPr>
    </w:p>
    <w:p w:rsidR="0091524F" w:rsidRPr="00D42420" w:rsidRDefault="0091524F" w:rsidP="0091524F">
      <w:pPr>
        <w:spacing w:line="276" w:lineRule="auto"/>
        <w:rPr>
          <w:rFonts w:ascii="Arial" w:hAnsi="Arial" w:cs="Arial"/>
          <w:sz w:val="24"/>
          <w:szCs w:val="24"/>
        </w:rPr>
      </w:pPr>
      <w:r>
        <w:rPr>
          <w:noProof/>
          <w:lang w:eastAsia="ru-RU"/>
        </w:rPr>
        <w:drawing>
          <wp:inline distT="0" distB="0" distL="0" distR="0" wp14:anchorId="2149BECB" wp14:editId="25294897">
            <wp:extent cx="6229350" cy="3686175"/>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1524F" w:rsidRPr="002B192F" w:rsidRDefault="0091524F" w:rsidP="002B192F">
      <w:pPr>
        <w:spacing w:line="240" w:lineRule="auto"/>
        <w:jc w:val="both"/>
        <w:rPr>
          <w:rFonts w:ascii="Arial" w:eastAsia="Times New Roman" w:hAnsi="Arial" w:cs="Arial"/>
          <w:b/>
          <w:sz w:val="24"/>
          <w:szCs w:val="24"/>
          <w:lang w:eastAsia="ru-RU"/>
        </w:rPr>
      </w:pPr>
      <w:r w:rsidRPr="002B192F">
        <w:rPr>
          <w:rFonts w:ascii="Arial" w:eastAsia="Times New Roman" w:hAnsi="Arial" w:cs="Arial"/>
          <w:b/>
          <w:sz w:val="24"/>
          <w:szCs w:val="24"/>
          <w:lang w:eastAsia="ru-RU"/>
        </w:rPr>
        <w:t xml:space="preserve">Рисунок </w:t>
      </w:r>
      <w:r w:rsidRPr="002B192F">
        <w:rPr>
          <w:rFonts w:ascii="Arial" w:eastAsia="Times New Roman" w:hAnsi="Arial" w:cs="Arial"/>
          <w:b/>
          <w:sz w:val="24"/>
          <w:szCs w:val="24"/>
          <w:lang w:eastAsia="ru-RU"/>
        </w:rPr>
        <w:fldChar w:fldCharType="begin"/>
      </w:r>
      <w:r w:rsidRPr="002B192F">
        <w:rPr>
          <w:rFonts w:ascii="Arial" w:eastAsia="Times New Roman" w:hAnsi="Arial" w:cs="Arial"/>
          <w:b/>
          <w:sz w:val="24"/>
          <w:szCs w:val="24"/>
          <w:lang w:eastAsia="ru-RU"/>
        </w:rPr>
        <w:instrText xml:space="preserve"> SEQ Рисунок \* ARABIC </w:instrText>
      </w:r>
      <w:r w:rsidRPr="002B192F">
        <w:rPr>
          <w:rFonts w:ascii="Arial" w:eastAsia="Times New Roman" w:hAnsi="Arial" w:cs="Arial"/>
          <w:b/>
          <w:sz w:val="24"/>
          <w:szCs w:val="24"/>
          <w:lang w:eastAsia="ru-RU"/>
        </w:rPr>
        <w:fldChar w:fldCharType="separate"/>
      </w:r>
      <w:r w:rsidR="005623EC">
        <w:rPr>
          <w:rFonts w:ascii="Arial" w:eastAsia="Times New Roman" w:hAnsi="Arial" w:cs="Arial"/>
          <w:b/>
          <w:noProof/>
          <w:sz w:val="24"/>
          <w:szCs w:val="24"/>
          <w:lang w:eastAsia="ru-RU"/>
        </w:rPr>
        <w:t>10</w:t>
      </w:r>
      <w:r w:rsidRPr="002B192F">
        <w:rPr>
          <w:rFonts w:ascii="Arial" w:eastAsia="Times New Roman" w:hAnsi="Arial" w:cs="Arial"/>
          <w:b/>
          <w:sz w:val="24"/>
          <w:szCs w:val="24"/>
          <w:lang w:eastAsia="ru-RU"/>
        </w:rPr>
        <w:fldChar w:fldCharType="end"/>
      </w:r>
      <w:r w:rsidRPr="002B192F">
        <w:rPr>
          <w:rFonts w:ascii="Arial" w:eastAsia="Times New Roman" w:hAnsi="Arial" w:cs="Arial"/>
          <w:b/>
          <w:sz w:val="24"/>
          <w:szCs w:val="24"/>
          <w:lang w:eastAsia="ru-RU"/>
        </w:rPr>
        <w:t xml:space="preserve"> – Структура участия </w:t>
      </w:r>
      <w:r w:rsidR="0001400B">
        <w:rPr>
          <w:rFonts w:ascii="Arial" w:eastAsia="Times New Roman" w:hAnsi="Arial" w:cs="Arial"/>
          <w:b/>
          <w:sz w:val="24"/>
          <w:szCs w:val="24"/>
          <w:lang w:eastAsia="ru-RU"/>
        </w:rPr>
        <w:t>Грачёвского</w:t>
      </w:r>
      <w:r w:rsidRPr="002B192F">
        <w:rPr>
          <w:rFonts w:ascii="Arial" w:eastAsia="Times New Roman" w:hAnsi="Arial" w:cs="Arial"/>
          <w:b/>
          <w:sz w:val="24"/>
          <w:szCs w:val="24"/>
          <w:lang w:eastAsia="ru-RU"/>
        </w:rPr>
        <w:t xml:space="preserve"> муниципального округа в программах государственной поддержки в 2019 г., %</w:t>
      </w:r>
      <w:r w:rsidRPr="002B192F">
        <w:rPr>
          <w:rFonts w:ascii="Arial" w:eastAsia="Times New Roman" w:hAnsi="Arial" w:cs="Arial"/>
          <w:b/>
          <w:sz w:val="24"/>
          <w:szCs w:val="24"/>
          <w:vertAlign w:val="superscript"/>
          <w:lang w:eastAsia="ru-RU"/>
        </w:rPr>
        <w:footnoteReference w:id="39"/>
      </w:r>
    </w:p>
    <w:p w:rsidR="0091524F" w:rsidRDefault="0091524F" w:rsidP="0091524F">
      <w:pPr>
        <w:spacing w:line="276" w:lineRule="auto"/>
        <w:rPr>
          <w:rFonts w:ascii="Arial" w:hAnsi="Arial" w:cs="Arial"/>
          <w:sz w:val="24"/>
          <w:szCs w:val="24"/>
        </w:rPr>
      </w:pPr>
    </w:p>
    <w:p w:rsidR="0091524F" w:rsidRPr="0099354E" w:rsidRDefault="0091524F" w:rsidP="002B192F">
      <w:pPr>
        <w:widowControl w:val="0"/>
        <w:spacing w:after="0" w:line="276" w:lineRule="auto"/>
        <w:ind w:firstLine="709"/>
        <w:jc w:val="both"/>
        <w:rPr>
          <w:rFonts w:ascii="Arial" w:hAnsi="Arial" w:cs="Arial"/>
          <w:sz w:val="24"/>
          <w:szCs w:val="24"/>
        </w:rPr>
      </w:pPr>
      <w:r>
        <w:rPr>
          <w:rFonts w:ascii="Arial" w:hAnsi="Arial" w:cs="Arial"/>
          <w:sz w:val="24"/>
          <w:szCs w:val="24"/>
        </w:rPr>
        <w:t>Всего в округе реализуется 13 программ, из них 8 по направлению «Новое качество жизни населения» и 5</w:t>
      </w:r>
      <w:r w:rsidRPr="0099354E">
        <w:rPr>
          <w:rFonts w:ascii="Arial" w:hAnsi="Arial" w:cs="Arial"/>
          <w:sz w:val="24"/>
          <w:szCs w:val="24"/>
        </w:rPr>
        <w:t xml:space="preserve"> – «Устойчивое развитие и модернизация экономики». По итогам 2019 г. объем расходов бюджетных средств по программам увеличился до </w:t>
      </w:r>
      <w:r>
        <w:rPr>
          <w:rFonts w:ascii="Arial" w:hAnsi="Arial" w:cs="Arial"/>
          <w:sz w:val="24"/>
          <w:szCs w:val="24"/>
        </w:rPr>
        <w:t>769,4</w:t>
      </w:r>
      <w:r w:rsidRPr="0099354E">
        <w:rPr>
          <w:rFonts w:ascii="Arial" w:hAnsi="Arial" w:cs="Arial"/>
          <w:sz w:val="24"/>
          <w:szCs w:val="24"/>
        </w:rPr>
        <w:t xml:space="preserve"> мл</w:t>
      </w:r>
      <w:r>
        <w:rPr>
          <w:rFonts w:ascii="Arial" w:hAnsi="Arial" w:cs="Arial"/>
          <w:sz w:val="24"/>
          <w:szCs w:val="24"/>
        </w:rPr>
        <w:t>н</w:t>
      </w:r>
      <w:r w:rsidRPr="0099354E">
        <w:rPr>
          <w:rFonts w:ascii="Arial" w:hAnsi="Arial" w:cs="Arial"/>
          <w:sz w:val="24"/>
          <w:szCs w:val="24"/>
        </w:rPr>
        <w:t xml:space="preserve">. руб. Максимальный объем ассигнований был предусмотрен на </w:t>
      </w:r>
      <w:r>
        <w:rPr>
          <w:rFonts w:ascii="Arial" w:hAnsi="Arial" w:cs="Arial"/>
          <w:sz w:val="24"/>
          <w:szCs w:val="24"/>
        </w:rPr>
        <w:t>развитие образования (427,03</w:t>
      </w:r>
      <w:r w:rsidRPr="0099354E">
        <w:rPr>
          <w:rFonts w:ascii="Arial" w:hAnsi="Arial" w:cs="Arial"/>
          <w:sz w:val="24"/>
          <w:szCs w:val="24"/>
        </w:rPr>
        <w:t xml:space="preserve"> млн. руб.)</w:t>
      </w:r>
      <w:r>
        <w:rPr>
          <w:rFonts w:ascii="Arial" w:hAnsi="Arial" w:cs="Arial"/>
          <w:sz w:val="24"/>
          <w:szCs w:val="24"/>
        </w:rPr>
        <w:t xml:space="preserve">, </w:t>
      </w:r>
      <w:r w:rsidRPr="0099354E">
        <w:rPr>
          <w:rFonts w:ascii="Arial" w:hAnsi="Arial" w:cs="Arial"/>
          <w:sz w:val="24"/>
          <w:szCs w:val="24"/>
        </w:rPr>
        <w:t>социальную поддержку граждан (</w:t>
      </w:r>
      <w:r>
        <w:rPr>
          <w:rFonts w:ascii="Arial" w:hAnsi="Arial" w:cs="Arial"/>
          <w:sz w:val="24"/>
          <w:szCs w:val="24"/>
        </w:rPr>
        <w:t>201,7</w:t>
      </w:r>
      <w:r w:rsidRPr="0099354E">
        <w:rPr>
          <w:rFonts w:ascii="Arial" w:hAnsi="Arial" w:cs="Arial"/>
          <w:sz w:val="24"/>
          <w:szCs w:val="24"/>
        </w:rPr>
        <w:t xml:space="preserve"> млн.</w:t>
      </w:r>
      <w:r>
        <w:rPr>
          <w:rFonts w:ascii="Arial" w:hAnsi="Arial" w:cs="Arial"/>
          <w:sz w:val="24"/>
          <w:szCs w:val="24"/>
        </w:rPr>
        <w:t xml:space="preserve"> руб.) и </w:t>
      </w:r>
      <w:r w:rsidRPr="00EC1323">
        <w:rPr>
          <w:rFonts w:ascii="Arial" w:hAnsi="Arial" w:cs="Arial"/>
          <w:sz w:val="24"/>
          <w:szCs w:val="24"/>
        </w:rPr>
        <w:t>развитие культуры</w:t>
      </w:r>
      <w:r>
        <w:rPr>
          <w:rFonts w:ascii="Arial" w:hAnsi="Arial" w:cs="Arial"/>
          <w:sz w:val="24"/>
          <w:szCs w:val="24"/>
        </w:rPr>
        <w:t xml:space="preserve"> (42,3 млн. руб.).</w:t>
      </w:r>
      <w:r w:rsidRPr="0099354E">
        <w:rPr>
          <w:rFonts w:ascii="Arial" w:hAnsi="Arial" w:cs="Arial"/>
          <w:sz w:val="24"/>
          <w:szCs w:val="24"/>
        </w:rPr>
        <w:t xml:space="preserve"> </w:t>
      </w:r>
    </w:p>
    <w:p w:rsidR="0091524F" w:rsidRPr="002B192F" w:rsidRDefault="0091524F" w:rsidP="002B192F">
      <w:pPr>
        <w:widowControl w:val="0"/>
        <w:spacing w:after="0" w:line="276" w:lineRule="auto"/>
        <w:ind w:firstLine="709"/>
        <w:jc w:val="both"/>
        <w:rPr>
          <w:rFonts w:ascii="Arial" w:hAnsi="Arial" w:cs="Arial"/>
          <w:b/>
          <w:sz w:val="24"/>
          <w:szCs w:val="24"/>
        </w:rPr>
      </w:pPr>
      <w:r w:rsidRPr="002B192F">
        <w:rPr>
          <w:rFonts w:ascii="Arial" w:hAnsi="Arial" w:cs="Arial"/>
          <w:b/>
          <w:sz w:val="24"/>
          <w:szCs w:val="24"/>
        </w:rPr>
        <w:t xml:space="preserve">Таким образом, анализ бюджета </w:t>
      </w:r>
      <w:r w:rsidR="0001400B">
        <w:rPr>
          <w:rFonts w:ascii="Arial" w:hAnsi="Arial" w:cs="Arial"/>
          <w:b/>
          <w:sz w:val="24"/>
          <w:szCs w:val="24"/>
        </w:rPr>
        <w:t>Грачёвского</w:t>
      </w:r>
      <w:r w:rsidRPr="002B192F">
        <w:rPr>
          <w:rFonts w:ascii="Arial" w:hAnsi="Arial" w:cs="Arial"/>
          <w:b/>
          <w:sz w:val="24"/>
          <w:szCs w:val="24"/>
        </w:rPr>
        <w:t xml:space="preserve"> муниципального округа позволяет определить потенциалы и возможности, а также проблемы и риски бюджета территории.</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425"/>
        <w:gridCol w:w="4785"/>
      </w:tblGrid>
      <w:tr w:rsidR="0091524F" w:rsidRPr="00D42420" w:rsidTr="001519BA">
        <w:tc>
          <w:tcPr>
            <w:tcW w:w="4361" w:type="dxa"/>
          </w:tcPr>
          <w:p w:rsidR="0091524F" w:rsidRPr="00D42420" w:rsidRDefault="0091524F" w:rsidP="00F02DB0">
            <w:pPr>
              <w:spacing w:after="0" w:line="276" w:lineRule="auto"/>
              <w:jc w:val="both"/>
              <w:rPr>
                <w:rFonts w:ascii="Arial" w:hAnsi="Arial"/>
                <w:b/>
                <w:sz w:val="24"/>
                <w:szCs w:val="24"/>
              </w:rPr>
            </w:pPr>
            <w:r w:rsidRPr="00D42420">
              <w:rPr>
                <w:rFonts w:ascii="Arial" w:hAnsi="Arial"/>
                <w:b/>
                <w:sz w:val="24"/>
                <w:szCs w:val="24"/>
              </w:rPr>
              <w:t>Потенциал</w:t>
            </w:r>
            <w:r>
              <w:rPr>
                <w:rFonts w:ascii="Arial" w:hAnsi="Arial"/>
                <w:b/>
                <w:sz w:val="24"/>
                <w:szCs w:val="24"/>
              </w:rPr>
              <w:t xml:space="preserve">ы </w:t>
            </w:r>
            <w:r w:rsidRPr="00D42420">
              <w:rPr>
                <w:rFonts w:ascii="Arial" w:hAnsi="Arial"/>
                <w:b/>
                <w:sz w:val="24"/>
                <w:szCs w:val="24"/>
              </w:rPr>
              <w:t>/</w:t>
            </w:r>
            <w:r>
              <w:rPr>
                <w:rFonts w:ascii="Arial" w:hAnsi="Arial"/>
                <w:b/>
                <w:sz w:val="24"/>
                <w:szCs w:val="24"/>
              </w:rPr>
              <w:t xml:space="preserve"> </w:t>
            </w:r>
            <w:r w:rsidRPr="00D42420">
              <w:rPr>
                <w:rFonts w:ascii="Arial" w:hAnsi="Arial"/>
                <w:b/>
                <w:sz w:val="24"/>
                <w:szCs w:val="24"/>
              </w:rPr>
              <w:t>Возможности</w:t>
            </w:r>
          </w:p>
          <w:p w:rsidR="0091524F" w:rsidRPr="00D42420" w:rsidRDefault="0091524F" w:rsidP="00303054">
            <w:pPr>
              <w:numPr>
                <w:ilvl w:val="0"/>
                <w:numId w:val="86"/>
              </w:numPr>
              <w:spacing w:after="0" w:line="276" w:lineRule="auto"/>
              <w:ind w:left="0" w:firstLine="0"/>
              <w:jc w:val="both"/>
              <w:rPr>
                <w:rFonts w:ascii="Arial" w:hAnsi="Arial"/>
                <w:sz w:val="24"/>
                <w:szCs w:val="24"/>
              </w:rPr>
            </w:pPr>
            <w:r w:rsidRPr="00D42420">
              <w:rPr>
                <w:rFonts w:ascii="Arial" w:hAnsi="Arial"/>
                <w:sz w:val="24"/>
                <w:szCs w:val="24"/>
              </w:rPr>
              <w:lastRenderedPageBreak/>
              <w:t xml:space="preserve">высокая резистентность бюджетной системы округа к внешним экономическим </w:t>
            </w:r>
            <w:r>
              <w:rPr>
                <w:rFonts w:ascii="Arial" w:hAnsi="Arial"/>
                <w:sz w:val="24"/>
                <w:szCs w:val="24"/>
              </w:rPr>
              <w:t>воздействиям</w:t>
            </w:r>
            <w:r w:rsidRPr="00D42420">
              <w:rPr>
                <w:rFonts w:ascii="Arial" w:hAnsi="Arial"/>
                <w:sz w:val="24"/>
                <w:szCs w:val="24"/>
              </w:rPr>
              <w:t xml:space="preserve">; </w:t>
            </w:r>
          </w:p>
          <w:p w:rsidR="0091524F" w:rsidRPr="00D42420" w:rsidRDefault="0091524F" w:rsidP="00303054">
            <w:pPr>
              <w:numPr>
                <w:ilvl w:val="0"/>
                <w:numId w:val="86"/>
              </w:numPr>
              <w:spacing w:after="0" w:line="276" w:lineRule="auto"/>
              <w:ind w:left="0" w:firstLine="0"/>
              <w:jc w:val="both"/>
              <w:rPr>
                <w:rFonts w:ascii="Arial" w:hAnsi="Arial"/>
                <w:sz w:val="24"/>
                <w:szCs w:val="24"/>
              </w:rPr>
            </w:pPr>
            <w:r w:rsidRPr="00D42420">
              <w:rPr>
                <w:rFonts w:ascii="Arial" w:hAnsi="Arial"/>
                <w:sz w:val="24"/>
                <w:szCs w:val="24"/>
              </w:rPr>
              <w:t xml:space="preserve">возможен </w:t>
            </w:r>
            <w:r>
              <w:rPr>
                <w:rFonts w:ascii="Arial" w:hAnsi="Arial"/>
                <w:sz w:val="24"/>
                <w:szCs w:val="24"/>
              </w:rPr>
              <w:t xml:space="preserve">экономический </w:t>
            </w:r>
            <w:r w:rsidRPr="00D42420">
              <w:rPr>
                <w:rFonts w:ascii="Arial" w:hAnsi="Arial"/>
                <w:sz w:val="24"/>
                <w:szCs w:val="24"/>
              </w:rPr>
              <w:t xml:space="preserve">рост </w:t>
            </w:r>
            <w:r>
              <w:rPr>
                <w:rFonts w:ascii="Arial" w:hAnsi="Arial"/>
                <w:sz w:val="24"/>
                <w:szCs w:val="24"/>
              </w:rPr>
              <w:t xml:space="preserve">и расширение располагаемых налоговых доходов территории </w:t>
            </w:r>
            <w:r w:rsidRPr="00D42420">
              <w:rPr>
                <w:rFonts w:ascii="Arial" w:hAnsi="Arial"/>
                <w:sz w:val="24"/>
                <w:szCs w:val="24"/>
              </w:rPr>
              <w:t>за счет развития сферы услуг и стимулирования экономической активности малого и среднего бизнеса;</w:t>
            </w:r>
          </w:p>
          <w:p w:rsidR="0091524F" w:rsidRPr="00D42420" w:rsidRDefault="0091524F" w:rsidP="00303054">
            <w:pPr>
              <w:numPr>
                <w:ilvl w:val="0"/>
                <w:numId w:val="86"/>
              </w:numPr>
              <w:spacing w:after="0" w:line="276" w:lineRule="auto"/>
              <w:ind w:left="0" w:firstLine="0"/>
              <w:jc w:val="both"/>
              <w:rPr>
                <w:rFonts w:ascii="Arial" w:hAnsi="Arial"/>
                <w:sz w:val="24"/>
                <w:szCs w:val="24"/>
              </w:rPr>
            </w:pPr>
            <w:r w:rsidRPr="00D42420">
              <w:rPr>
                <w:rFonts w:ascii="Arial" w:hAnsi="Arial"/>
                <w:sz w:val="24"/>
                <w:szCs w:val="24"/>
              </w:rPr>
              <w:t>сбалансированн</w:t>
            </w:r>
            <w:r>
              <w:rPr>
                <w:rFonts w:ascii="Arial" w:hAnsi="Arial"/>
                <w:sz w:val="24"/>
                <w:szCs w:val="24"/>
              </w:rPr>
              <w:t>ый</w:t>
            </w:r>
            <w:r w:rsidRPr="00D42420">
              <w:rPr>
                <w:rFonts w:ascii="Arial" w:hAnsi="Arial"/>
                <w:sz w:val="24"/>
                <w:szCs w:val="24"/>
              </w:rPr>
              <w:t xml:space="preserve"> бюджет дает возможность </w:t>
            </w:r>
            <w:r>
              <w:rPr>
                <w:rFonts w:ascii="Arial" w:hAnsi="Arial"/>
                <w:sz w:val="24"/>
                <w:szCs w:val="24"/>
              </w:rPr>
              <w:t>проводить проактивную политику стимулирования экономической активности.</w:t>
            </w:r>
          </w:p>
        </w:tc>
        <w:tc>
          <w:tcPr>
            <w:tcW w:w="425" w:type="dxa"/>
          </w:tcPr>
          <w:p w:rsidR="0091524F" w:rsidRPr="00D42420" w:rsidRDefault="0091524F" w:rsidP="001519BA">
            <w:pPr>
              <w:spacing w:line="276" w:lineRule="auto"/>
              <w:rPr>
                <w:rFonts w:ascii="Arial" w:hAnsi="Arial"/>
                <w:b/>
                <w:sz w:val="24"/>
                <w:szCs w:val="24"/>
              </w:rPr>
            </w:pPr>
          </w:p>
        </w:tc>
        <w:tc>
          <w:tcPr>
            <w:tcW w:w="4785" w:type="dxa"/>
          </w:tcPr>
          <w:p w:rsidR="0091524F" w:rsidRPr="00D42420" w:rsidRDefault="0091524F" w:rsidP="00D8797A">
            <w:pPr>
              <w:spacing w:after="0" w:line="276" w:lineRule="auto"/>
              <w:rPr>
                <w:rFonts w:ascii="Arial" w:hAnsi="Arial"/>
                <w:b/>
                <w:sz w:val="24"/>
                <w:szCs w:val="24"/>
              </w:rPr>
            </w:pPr>
            <w:r w:rsidRPr="00D42420">
              <w:rPr>
                <w:rFonts w:ascii="Arial" w:hAnsi="Arial"/>
                <w:b/>
                <w:sz w:val="24"/>
                <w:szCs w:val="24"/>
              </w:rPr>
              <w:t>Проблемы</w:t>
            </w:r>
            <w:r>
              <w:rPr>
                <w:rFonts w:ascii="Arial" w:hAnsi="Arial"/>
                <w:b/>
                <w:sz w:val="24"/>
                <w:szCs w:val="24"/>
              </w:rPr>
              <w:t xml:space="preserve"> </w:t>
            </w:r>
            <w:r w:rsidRPr="00D42420">
              <w:rPr>
                <w:rFonts w:ascii="Arial" w:hAnsi="Arial"/>
                <w:b/>
                <w:sz w:val="24"/>
                <w:szCs w:val="24"/>
              </w:rPr>
              <w:t>/</w:t>
            </w:r>
            <w:r>
              <w:rPr>
                <w:rFonts w:ascii="Arial" w:hAnsi="Arial"/>
                <w:b/>
                <w:sz w:val="24"/>
                <w:szCs w:val="24"/>
              </w:rPr>
              <w:t xml:space="preserve"> </w:t>
            </w:r>
            <w:r w:rsidRPr="00D42420">
              <w:rPr>
                <w:rFonts w:ascii="Arial" w:hAnsi="Arial"/>
                <w:b/>
                <w:sz w:val="24"/>
                <w:szCs w:val="24"/>
              </w:rPr>
              <w:t>Риски</w:t>
            </w:r>
          </w:p>
          <w:p w:rsidR="0091524F" w:rsidRPr="00D42420" w:rsidRDefault="0091524F" w:rsidP="00303054">
            <w:pPr>
              <w:numPr>
                <w:ilvl w:val="0"/>
                <w:numId w:val="87"/>
              </w:numPr>
              <w:spacing w:after="0" w:line="276" w:lineRule="auto"/>
              <w:ind w:left="0" w:firstLine="0"/>
              <w:jc w:val="both"/>
              <w:rPr>
                <w:rFonts w:ascii="Arial" w:hAnsi="Arial"/>
                <w:sz w:val="24"/>
                <w:szCs w:val="24"/>
              </w:rPr>
            </w:pPr>
            <w:r w:rsidRPr="00D42420">
              <w:rPr>
                <w:rFonts w:ascii="Arial" w:hAnsi="Arial"/>
                <w:sz w:val="24"/>
                <w:szCs w:val="24"/>
              </w:rPr>
              <w:lastRenderedPageBreak/>
              <w:t xml:space="preserve">низкая доля собственных доходов в структуре бюджета из-за невысокого налогового потенциала, </w:t>
            </w:r>
            <w:r>
              <w:rPr>
                <w:rFonts w:ascii="Arial" w:hAnsi="Arial"/>
                <w:sz w:val="24"/>
                <w:szCs w:val="24"/>
              </w:rPr>
              <w:t>что</w:t>
            </w:r>
            <w:r w:rsidRPr="00D42420">
              <w:rPr>
                <w:rFonts w:ascii="Arial" w:hAnsi="Arial"/>
                <w:sz w:val="24"/>
                <w:szCs w:val="24"/>
              </w:rPr>
              <w:t xml:space="preserve"> характерно для всех </w:t>
            </w:r>
            <w:r>
              <w:rPr>
                <w:rFonts w:ascii="Arial" w:hAnsi="Arial"/>
                <w:sz w:val="24"/>
                <w:szCs w:val="24"/>
              </w:rPr>
              <w:t>муниципальных</w:t>
            </w:r>
            <w:r w:rsidRPr="00D42420">
              <w:rPr>
                <w:rFonts w:ascii="Arial" w:hAnsi="Arial"/>
                <w:sz w:val="24"/>
                <w:szCs w:val="24"/>
              </w:rPr>
              <w:t xml:space="preserve"> округов края;</w:t>
            </w:r>
          </w:p>
          <w:p w:rsidR="0091524F" w:rsidRPr="00D42420" w:rsidRDefault="0091524F" w:rsidP="00303054">
            <w:pPr>
              <w:numPr>
                <w:ilvl w:val="0"/>
                <w:numId w:val="87"/>
              </w:numPr>
              <w:spacing w:after="0" w:line="276" w:lineRule="auto"/>
              <w:ind w:left="0" w:firstLine="0"/>
              <w:jc w:val="both"/>
              <w:rPr>
                <w:rFonts w:ascii="Arial" w:hAnsi="Arial"/>
                <w:sz w:val="24"/>
                <w:szCs w:val="24"/>
              </w:rPr>
            </w:pPr>
            <w:r w:rsidRPr="00D42420">
              <w:rPr>
                <w:rFonts w:ascii="Arial" w:hAnsi="Arial"/>
                <w:sz w:val="24"/>
                <w:szCs w:val="24"/>
              </w:rPr>
              <w:t>отсутствие крупных налогоплательщиков в Округе снижает возможность укрепления налогового потенциала;</w:t>
            </w:r>
          </w:p>
          <w:p w:rsidR="0091524F" w:rsidRPr="00D42420" w:rsidRDefault="0091524F" w:rsidP="00303054">
            <w:pPr>
              <w:numPr>
                <w:ilvl w:val="0"/>
                <w:numId w:val="87"/>
              </w:numPr>
              <w:spacing w:after="0" w:line="276" w:lineRule="auto"/>
              <w:ind w:left="0" w:firstLine="0"/>
              <w:jc w:val="both"/>
              <w:rPr>
                <w:rFonts w:ascii="Arial" w:hAnsi="Arial"/>
                <w:sz w:val="24"/>
                <w:szCs w:val="24"/>
              </w:rPr>
            </w:pPr>
            <w:r w:rsidRPr="00D42420">
              <w:rPr>
                <w:rFonts w:ascii="Arial" w:hAnsi="Arial"/>
                <w:sz w:val="24"/>
                <w:szCs w:val="24"/>
              </w:rPr>
              <w:t xml:space="preserve">низкие темпы роста </w:t>
            </w:r>
            <w:r>
              <w:rPr>
                <w:rFonts w:ascii="Arial" w:hAnsi="Arial"/>
                <w:sz w:val="24"/>
                <w:szCs w:val="24"/>
              </w:rPr>
              <w:t xml:space="preserve">собственных </w:t>
            </w:r>
            <w:r w:rsidRPr="00D42420">
              <w:rPr>
                <w:rFonts w:ascii="Arial" w:hAnsi="Arial"/>
                <w:sz w:val="24"/>
                <w:szCs w:val="24"/>
              </w:rPr>
              <w:t>доходов бюджета.</w:t>
            </w:r>
          </w:p>
          <w:p w:rsidR="0091524F" w:rsidRPr="00D42420" w:rsidRDefault="0091524F" w:rsidP="001519BA">
            <w:pPr>
              <w:spacing w:line="276" w:lineRule="auto"/>
              <w:rPr>
                <w:rFonts w:ascii="Arial" w:hAnsi="Arial"/>
                <w:sz w:val="24"/>
                <w:szCs w:val="24"/>
              </w:rPr>
            </w:pPr>
          </w:p>
        </w:tc>
      </w:tr>
    </w:tbl>
    <w:p w:rsidR="00306DE4" w:rsidRPr="005A6E65" w:rsidRDefault="00306DE4" w:rsidP="00306DE4">
      <w:pPr>
        <w:spacing w:after="0" w:line="276" w:lineRule="auto"/>
        <w:ind w:firstLine="709"/>
        <w:jc w:val="both"/>
        <w:rPr>
          <w:rFonts w:ascii="Arial" w:hAnsi="Arial" w:cs="Arial"/>
          <w:sz w:val="24"/>
          <w:szCs w:val="24"/>
        </w:rPr>
      </w:pPr>
    </w:p>
    <w:p w:rsidR="00306DE4" w:rsidRPr="001269F1" w:rsidRDefault="00306DE4" w:rsidP="00306DE4">
      <w:pPr>
        <w:spacing w:after="0" w:line="276" w:lineRule="auto"/>
        <w:ind w:left="567"/>
        <w:jc w:val="both"/>
        <w:outlineLvl w:val="2"/>
        <w:rPr>
          <w:rFonts w:ascii="Impact" w:hAnsi="Impact" w:cs="Arial"/>
          <w:color w:val="404040" w:themeColor="text1" w:themeTint="BF"/>
          <w:sz w:val="24"/>
          <w:szCs w:val="24"/>
        </w:rPr>
      </w:pPr>
      <w:bookmarkStart w:id="100" w:name="_Toc87612870"/>
      <w:bookmarkStart w:id="101" w:name="_Toc87613032"/>
      <w:bookmarkStart w:id="102" w:name="_Toc87614203"/>
      <w:r>
        <w:rPr>
          <w:rFonts w:ascii="Impact" w:hAnsi="Impact" w:cs="Arial"/>
          <w:color w:val="404040" w:themeColor="text1" w:themeTint="BF"/>
          <w:sz w:val="24"/>
          <w:szCs w:val="24"/>
        </w:rPr>
        <w:t xml:space="preserve">2.8.3 </w:t>
      </w:r>
      <w:r w:rsidRPr="001269F1">
        <w:rPr>
          <w:rFonts w:ascii="Impact" w:hAnsi="Impact" w:cs="Arial"/>
          <w:color w:val="404040" w:themeColor="text1" w:themeTint="BF"/>
          <w:sz w:val="24"/>
          <w:szCs w:val="24"/>
        </w:rPr>
        <w:t>Инвестиционная политика</w:t>
      </w:r>
      <w:bookmarkEnd w:id="100"/>
      <w:bookmarkEnd w:id="101"/>
      <w:bookmarkEnd w:id="102"/>
    </w:p>
    <w:p w:rsidR="002B192F" w:rsidRPr="002B192F" w:rsidRDefault="002B192F" w:rsidP="002B192F">
      <w:pPr>
        <w:widowControl w:val="0"/>
        <w:spacing w:after="0" w:line="276" w:lineRule="auto"/>
        <w:ind w:firstLine="709"/>
        <w:jc w:val="both"/>
        <w:rPr>
          <w:rFonts w:ascii="Arial" w:hAnsi="Arial" w:cs="Arial"/>
          <w:sz w:val="24"/>
          <w:szCs w:val="24"/>
        </w:rPr>
      </w:pPr>
      <w:r w:rsidRPr="002B192F">
        <w:rPr>
          <w:rFonts w:ascii="Arial" w:hAnsi="Arial" w:cs="Arial"/>
          <w:sz w:val="24"/>
          <w:szCs w:val="24"/>
        </w:rPr>
        <w:t>Динамика инвестиций в округе за анализируемый период является разнонаправленной, что связано с реализацией единичных проектов. К 2019 г. инвестиции за счет бюджетных средств стали снижать свою значимость как за счет федеральных и региональных, так и местных финансовых ресурсов, при этом наблюдается кратный рост частных вложений за счет привлеченных средств (реализуются крупные инвестиционные проекты по строительству Старомарьевской солнечной электростанции установленной мощностью 100 МВт ООО «Солар Системс» и ветроэнергетической станции (ВЭС) «</w:t>
      </w:r>
      <w:r w:rsidR="00530933">
        <w:rPr>
          <w:rFonts w:ascii="Arial" w:hAnsi="Arial" w:cs="Arial"/>
          <w:sz w:val="24"/>
          <w:szCs w:val="24"/>
        </w:rPr>
        <w:t>Грачё</w:t>
      </w:r>
      <w:r w:rsidRPr="002B192F">
        <w:rPr>
          <w:rFonts w:ascii="Arial" w:hAnsi="Arial" w:cs="Arial"/>
          <w:sz w:val="24"/>
          <w:szCs w:val="24"/>
        </w:rPr>
        <w:t xml:space="preserve">вская» ООО «Умные системы»). В долгосрочной перспективе </w:t>
      </w:r>
      <w:r w:rsidR="00D8797A">
        <w:rPr>
          <w:rFonts w:ascii="Arial" w:hAnsi="Arial" w:cs="Arial"/>
          <w:sz w:val="24"/>
          <w:szCs w:val="24"/>
        </w:rPr>
        <w:t>округ</w:t>
      </w:r>
      <w:r w:rsidRPr="002B192F">
        <w:rPr>
          <w:rFonts w:ascii="Arial" w:hAnsi="Arial" w:cs="Arial"/>
          <w:sz w:val="24"/>
          <w:szCs w:val="24"/>
        </w:rPr>
        <w:t xml:space="preserve"> может стать одним из лидеров по генерации электроэнергии на основе альтернативных источников.</w:t>
      </w:r>
    </w:p>
    <w:p w:rsidR="002B192F" w:rsidRPr="002B192F" w:rsidRDefault="002B192F" w:rsidP="002B192F">
      <w:pPr>
        <w:widowControl w:val="0"/>
        <w:spacing w:after="0" w:line="276" w:lineRule="auto"/>
        <w:ind w:firstLine="709"/>
        <w:jc w:val="both"/>
        <w:rPr>
          <w:rFonts w:ascii="Arial" w:hAnsi="Arial" w:cs="Arial"/>
          <w:sz w:val="24"/>
          <w:szCs w:val="24"/>
        </w:rPr>
      </w:pPr>
      <w:r w:rsidRPr="002B192F">
        <w:rPr>
          <w:rFonts w:ascii="Arial" w:hAnsi="Arial" w:cs="Arial"/>
          <w:sz w:val="24"/>
          <w:szCs w:val="24"/>
        </w:rPr>
        <w:t xml:space="preserve">Инвестирование в создание инфраструктурных производственных проектов за счет государственных средств и на условиях софинансирования осуществляется преимущественно в сфере сельского хозяйства и промышленности. На территории </w:t>
      </w:r>
      <w:r w:rsidR="00D649D9">
        <w:rPr>
          <w:rFonts w:ascii="Arial" w:hAnsi="Arial" w:cs="Arial"/>
          <w:sz w:val="24"/>
          <w:szCs w:val="24"/>
        </w:rPr>
        <w:t>о</w:t>
      </w:r>
      <w:r w:rsidRPr="002B192F">
        <w:rPr>
          <w:rFonts w:ascii="Arial" w:hAnsi="Arial" w:cs="Arial"/>
          <w:sz w:val="24"/>
          <w:szCs w:val="24"/>
        </w:rPr>
        <w:t>круга созданы инвестиционные площадки с агропромышленной специализацией.</w:t>
      </w:r>
    </w:p>
    <w:p w:rsidR="002B192F" w:rsidRPr="002B192F" w:rsidRDefault="002B192F" w:rsidP="002B192F">
      <w:pPr>
        <w:widowControl w:val="0"/>
        <w:spacing w:after="0" w:line="276" w:lineRule="auto"/>
        <w:ind w:firstLine="709"/>
        <w:jc w:val="both"/>
        <w:rPr>
          <w:rFonts w:ascii="Arial" w:hAnsi="Arial" w:cs="Arial"/>
          <w:sz w:val="24"/>
          <w:szCs w:val="24"/>
        </w:rPr>
      </w:pPr>
      <w:r w:rsidRPr="002B192F">
        <w:rPr>
          <w:rFonts w:ascii="Arial" w:hAnsi="Arial" w:cs="Arial"/>
          <w:sz w:val="24"/>
          <w:szCs w:val="24"/>
        </w:rPr>
        <w:t>За счет регионального и местного бюджета в основном финансируется модернизация и реконструкция объектов социальной сферы.</w:t>
      </w:r>
    </w:p>
    <w:p w:rsidR="002B192F" w:rsidRPr="002B192F" w:rsidRDefault="002B192F" w:rsidP="002B192F">
      <w:pPr>
        <w:widowControl w:val="0"/>
        <w:spacing w:after="0" w:line="276" w:lineRule="auto"/>
        <w:ind w:firstLine="709"/>
        <w:jc w:val="both"/>
        <w:rPr>
          <w:rFonts w:ascii="Arial" w:hAnsi="Arial" w:cs="Arial"/>
          <w:sz w:val="24"/>
          <w:szCs w:val="24"/>
        </w:rPr>
      </w:pPr>
      <w:r w:rsidRPr="002B192F">
        <w:rPr>
          <w:rFonts w:ascii="Arial" w:hAnsi="Arial" w:cs="Arial"/>
          <w:sz w:val="24"/>
          <w:szCs w:val="24"/>
        </w:rPr>
        <w:t>В структуре частных инвестиций в 2019 г. лидирующее место занимает промышленность (более 95%), на развитие сельского хозяйства и</w:t>
      </w:r>
      <w:r w:rsidR="008571A1">
        <w:rPr>
          <w:rFonts w:ascii="Arial" w:hAnsi="Arial" w:cs="Arial"/>
          <w:sz w:val="24"/>
          <w:szCs w:val="24"/>
        </w:rPr>
        <w:t xml:space="preserve"> сферы услуг приходится около 3</w:t>
      </w:r>
      <w:r w:rsidRPr="002B192F">
        <w:rPr>
          <w:rFonts w:ascii="Arial" w:hAnsi="Arial" w:cs="Arial"/>
          <w:sz w:val="24"/>
          <w:szCs w:val="24"/>
        </w:rPr>
        <w:t>%.</w:t>
      </w:r>
    </w:p>
    <w:p w:rsidR="002B192F" w:rsidRDefault="002B192F" w:rsidP="002B192F">
      <w:pPr>
        <w:jc w:val="center"/>
        <w:rPr>
          <w:rFonts w:ascii="Arial" w:hAnsi="Arial" w:cs="Arial"/>
          <w:color w:val="000000" w:themeColor="text1"/>
          <w:sz w:val="20"/>
          <w:szCs w:val="20"/>
        </w:rPr>
      </w:pPr>
      <w:r>
        <w:rPr>
          <w:noProof/>
          <w:lang w:eastAsia="ru-RU"/>
        </w:rPr>
        <w:lastRenderedPageBreak/>
        <w:drawing>
          <wp:inline distT="0" distB="0" distL="0" distR="0" wp14:anchorId="3BD29056" wp14:editId="17F81806">
            <wp:extent cx="5526405" cy="2914650"/>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B192F" w:rsidRDefault="002B192F" w:rsidP="002B192F">
      <w:pPr>
        <w:spacing w:line="240" w:lineRule="auto"/>
        <w:jc w:val="both"/>
        <w:rPr>
          <w:rFonts w:ascii="Arial" w:eastAsia="Times New Roman" w:hAnsi="Arial" w:cs="Arial"/>
          <w:b/>
          <w:sz w:val="24"/>
          <w:szCs w:val="24"/>
          <w:lang w:eastAsia="ru-RU"/>
        </w:rPr>
      </w:pPr>
      <w:r w:rsidRPr="002B192F">
        <w:rPr>
          <w:rFonts w:ascii="Arial" w:eastAsia="Times New Roman" w:hAnsi="Arial" w:cs="Arial"/>
          <w:b/>
          <w:sz w:val="24"/>
          <w:szCs w:val="24"/>
          <w:lang w:eastAsia="ru-RU"/>
        </w:rPr>
        <w:t xml:space="preserve">Рисунок </w:t>
      </w:r>
      <w:r w:rsidRPr="002B192F">
        <w:rPr>
          <w:rFonts w:ascii="Arial" w:eastAsia="Times New Roman" w:hAnsi="Arial" w:cs="Arial"/>
          <w:b/>
          <w:sz w:val="24"/>
          <w:szCs w:val="24"/>
          <w:lang w:eastAsia="ru-RU"/>
        </w:rPr>
        <w:fldChar w:fldCharType="begin"/>
      </w:r>
      <w:r w:rsidRPr="002B192F">
        <w:rPr>
          <w:rFonts w:ascii="Arial" w:eastAsia="Times New Roman" w:hAnsi="Arial" w:cs="Arial"/>
          <w:b/>
          <w:sz w:val="24"/>
          <w:szCs w:val="24"/>
          <w:lang w:eastAsia="ru-RU"/>
        </w:rPr>
        <w:instrText xml:space="preserve"> SEQ Рисунок \* ARABIC </w:instrText>
      </w:r>
      <w:r w:rsidRPr="002B192F">
        <w:rPr>
          <w:rFonts w:ascii="Arial" w:eastAsia="Times New Roman" w:hAnsi="Arial" w:cs="Arial"/>
          <w:b/>
          <w:sz w:val="24"/>
          <w:szCs w:val="24"/>
          <w:lang w:eastAsia="ru-RU"/>
        </w:rPr>
        <w:fldChar w:fldCharType="separate"/>
      </w:r>
      <w:r w:rsidR="005623EC">
        <w:rPr>
          <w:rFonts w:ascii="Arial" w:eastAsia="Times New Roman" w:hAnsi="Arial" w:cs="Arial"/>
          <w:b/>
          <w:noProof/>
          <w:sz w:val="24"/>
          <w:szCs w:val="24"/>
          <w:lang w:eastAsia="ru-RU"/>
        </w:rPr>
        <w:t>11</w:t>
      </w:r>
      <w:r w:rsidRPr="002B192F">
        <w:rPr>
          <w:rFonts w:ascii="Arial" w:eastAsia="Times New Roman" w:hAnsi="Arial" w:cs="Arial"/>
          <w:b/>
          <w:sz w:val="24"/>
          <w:szCs w:val="24"/>
          <w:lang w:eastAsia="ru-RU"/>
        </w:rPr>
        <w:fldChar w:fldCharType="end"/>
      </w:r>
      <w:r w:rsidRPr="002B192F">
        <w:rPr>
          <w:rFonts w:ascii="Arial" w:eastAsia="Times New Roman" w:hAnsi="Arial" w:cs="Arial"/>
          <w:b/>
          <w:sz w:val="24"/>
          <w:szCs w:val="24"/>
          <w:lang w:eastAsia="ru-RU"/>
        </w:rPr>
        <w:t xml:space="preserve"> – Динамика инвестиций в </w:t>
      </w:r>
      <w:r w:rsidR="0001400B">
        <w:rPr>
          <w:rFonts w:ascii="Arial" w:eastAsia="Times New Roman" w:hAnsi="Arial" w:cs="Arial"/>
          <w:b/>
          <w:sz w:val="24"/>
          <w:szCs w:val="24"/>
          <w:lang w:eastAsia="ru-RU"/>
        </w:rPr>
        <w:t>Грачёвском</w:t>
      </w:r>
      <w:r w:rsidRPr="002B192F">
        <w:rPr>
          <w:rFonts w:ascii="Arial" w:eastAsia="Times New Roman" w:hAnsi="Arial" w:cs="Arial"/>
          <w:b/>
          <w:sz w:val="24"/>
          <w:szCs w:val="24"/>
          <w:lang w:eastAsia="ru-RU"/>
        </w:rPr>
        <w:t xml:space="preserve"> муниципальном округе по формам собственности в 2014-2019 гг., млн руб.</w:t>
      </w:r>
      <w:r w:rsidRPr="002B192F">
        <w:rPr>
          <w:rFonts w:ascii="Arial" w:eastAsia="Times New Roman" w:hAnsi="Arial" w:cs="Arial"/>
          <w:b/>
          <w:sz w:val="24"/>
          <w:szCs w:val="24"/>
          <w:vertAlign w:val="superscript"/>
          <w:lang w:eastAsia="ru-RU"/>
        </w:rPr>
        <w:footnoteReference w:id="40"/>
      </w:r>
    </w:p>
    <w:p w:rsidR="002B192F" w:rsidRPr="002B192F" w:rsidRDefault="002B192F" w:rsidP="002B192F">
      <w:pPr>
        <w:spacing w:line="240" w:lineRule="auto"/>
        <w:jc w:val="both"/>
        <w:rPr>
          <w:rFonts w:ascii="Arial" w:eastAsia="Times New Roman" w:hAnsi="Arial" w:cs="Arial"/>
          <w:b/>
          <w:sz w:val="24"/>
          <w:szCs w:val="24"/>
          <w:lang w:eastAsia="ru-RU"/>
        </w:rPr>
      </w:pPr>
    </w:p>
    <w:p w:rsidR="002B192F" w:rsidRPr="00382866" w:rsidRDefault="002B192F" w:rsidP="002B192F">
      <w:pPr>
        <w:shd w:val="clear" w:color="auto" w:fill="FFFFFF"/>
        <w:jc w:val="center"/>
        <w:rPr>
          <w:rFonts w:ascii="Arial" w:eastAsia="Times New Roman" w:hAnsi="Arial" w:cs="Arial"/>
          <w:color w:val="000000" w:themeColor="text1"/>
          <w:sz w:val="20"/>
          <w:szCs w:val="20"/>
        </w:rPr>
      </w:pPr>
      <w:r>
        <w:rPr>
          <w:noProof/>
          <w:lang w:eastAsia="ru-RU"/>
        </w:rPr>
        <w:drawing>
          <wp:inline distT="0" distB="0" distL="0" distR="0" wp14:anchorId="23BE5D6C" wp14:editId="5912B766">
            <wp:extent cx="4591610" cy="2743200"/>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B192F" w:rsidRPr="002B192F" w:rsidRDefault="002B192F" w:rsidP="002B192F">
      <w:pPr>
        <w:spacing w:line="240" w:lineRule="auto"/>
        <w:jc w:val="both"/>
        <w:rPr>
          <w:rFonts w:ascii="Arial" w:eastAsia="Times New Roman" w:hAnsi="Arial" w:cs="Arial"/>
          <w:b/>
          <w:sz w:val="24"/>
          <w:szCs w:val="24"/>
          <w:lang w:eastAsia="ru-RU"/>
        </w:rPr>
      </w:pPr>
      <w:r w:rsidRPr="002B192F">
        <w:rPr>
          <w:rFonts w:ascii="Arial" w:eastAsia="Times New Roman" w:hAnsi="Arial" w:cs="Arial"/>
          <w:b/>
          <w:sz w:val="24"/>
          <w:szCs w:val="24"/>
          <w:lang w:eastAsia="ru-RU"/>
        </w:rPr>
        <w:t xml:space="preserve">Рисунок </w:t>
      </w:r>
      <w:r w:rsidRPr="002B192F">
        <w:rPr>
          <w:rFonts w:ascii="Arial" w:eastAsia="Times New Roman" w:hAnsi="Arial" w:cs="Arial"/>
          <w:b/>
          <w:sz w:val="24"/>
          <w:szCs w:val="24"/>
          <w:lang w:eastAsia="ru-RU"/>
        </w:rPr>
        <w:fldChar w:fldCharType="begin"/>
      </w:r>
      <w:r w:rsidRPr="002B192F">
        <w:rPr>
          <w:rFonts w:ascii="Arial" w:eastAsia="Times New Roman" w:hAnsi="Arial" w:cs="Arial"/>
          <w:b/>
          <w:sz w:val="24"/>
          <w:szCs w:val="24"/>
          <w:lang w:eastAsia="ru-RU"/>
        </w:rPr>
        <w:instrText xml:space="preserve"> SEQ Рисунок \* ARABIC </w:instrText>
      </w:r>
      <w:r w:rsidRPr="002B192F">
        <w:rPr>
          <w:rFonts w:ascii="Arial" w:eastAsia="Times New Roman" w:hAnsi="Arial" w:cs="Arial"/>
          <w:b/>
          <w:sz w:val="24"/>
          <w:szCs w:val="24"/>
          <w:lang w:eastAsia="ru-RU"/>
        </w:rPr>
        <w:fldChar w:fldCharType="separate"/>
      </w:r>
      <w:r w:rsidR="005623EC">
        <w:rPr>
          <w:rFonts w:ascii="Arial" w:eastAsia="Times New Roman" w:hAnsi="Arial" w:cs="Arial"/>
          <w:b/>
          <w:noProof/>
          <w:sz w:val="24"/>
          <w:szCs w:val="24"/>
          <w:lang w:eastAsia="ru-RU"/>
        </w:rPr>
        <w:t>12</w:t>
      </w:r>
      <w:r w:rsidRPr="002B192F">
        <w:rPr>
          <w:rFonts w:ascii="Arial" w:eastAsia="Times New Roman" w:hAnsi="Arial" w:cs="Arial"/>
          <w:b/>
          <w:sz w:val="24"/>
          <w:szCs w:val="24"/>
          <w:lang w:eastAsia="ru-RU"/>
        </w:rPr>
        <w:fldChar w:fldCharType="end"/>
      </w:r>
      <w:r w:rsidRPr="002B192F">
        <w:rPr>
          <w:rFonts w:ascii="Arial" w:eastAsia="Times New Roman" w:hAnsi="Arial" w:cs="Arial"/>
          <w:b/>
          <w:sz w:val="24"/>
          <w:szCs w:val="24"/>
          <w:lang w:eastAsia="ru-RU"/>
        </w:rPr>
        <w:t xml:space="preserve"> – Структура государственных инвестиций </w:t>
      </w:r>
      <w:r w:rsidR="0001400B">
        <w:rPr>
          <w:rFonts w:ascii="Arial" w:eastAsia="Times New Roman" w:hAnsi="Arial" w:cs="Arial"/>
          <w:b/>
          <w:sz w:val="24"/>
          <w:szCs w:val="24"/>
          <w:lang w:eastAsia="ru-RU"/>
        </w:rPr>
        <w:t>Грачёвского</w:t>
      </w:r>
      <w:r w:rsidRPr="002B192F">
        <w:rPr>
          <w:rFonts w:ascii="Arial" w:eastAsia="Times New Roman" w:hAnsi="Arial" w:cs="Arial"/>
          <w:b/>
          <w:sz w:val="24"/>
          <w:szCs w:val="24"/>
          <w:lang w:eastAsia="ru-RU"/>
        </w:rPr>
        <w:t xml:space="preserve"> муниципального округа в 2019 г., %</w:t>
      </w:r>
      <w:r w:rsidRPr="002B192F">
        <w:rPr>
          <w:rFonts w:ascii="Arial" w:eastAsia="Times New Roman" w:hAnsi="Arial" w:cs="Arial"/>
          <w:b/>
          <w:sz w:val="24"/>
          <w:szCs w:val="24"/>
          <w:vertAlign w:val="superscript"/>
          <w:lang w:eastAsia="ru-RU"/>
        </w:rPr>
        <w:footnoteReference w:id="41"/>
      </w:r>
    </w:p>
    <w:p w:rsidR="002B192F" w:rsidRPr="00FA55F6" w:rsidRDefault="002B192F" w:rsidP="002B192F">
      <w:pPr>
        <w:shd w:val="clear" w:color="auto" w:fill="FFFFFF"/>
        <w:spacing w:line="276" w:lineRule="auto"/>
        <w:rPr>
          <w:rFonts w:ascii="Arial" w:hAnsi="Arial" w:cs="Arial"/>
          <w:noProof/>
          <w:color w:val="000000" w:themeColor="text1"/>
          <w:sz w:val="24"/>
          <w:szCs w:val="24"/>
          <w:lang w:eastAsia="ru-RU"/>
        </w:rPr>
      </w:pPr>
    </w:p>
    <w:p w:rsidR="002B192F" w:rsidRPr="00382866" w:rsidRDefault="002B192F" w:rsidP="002B192F">
      <w:pPr>
        <w:tabs>
          <w:tab w:val="left" w:pos="1870"/>
        </w:tabs>
        <w:spacing w:line="240" w:lineRule="auto"/>
        <w:jc w:val="center"/>
        <w:rPr>
          <w:rFonts w:ascii="Arial" w:hAnsi="Arial" w:cs="Arial"/>
          <w:color w:val="000000" w:themeColor="text1"/>
          <w:sz w:val="20"/>
          <w:szCs w:val="20"/>
        </w:rPr>
      </w:pPr>
      <w:r>
        <w:rPr>
          <w:noProof/>
          <w:lang w:eastAsia="ru-RU"/>
        </w:rPr>
        <w:lastRenderedPageBreak/>
        <w:drawing>
          <wp:inline distT="0" distB="0" distL="0" distR="0" wp14:anchorId="3E12A29D" wp14:editId="6BF543B7">
            <wp:extent cx="5940425" cy="2842895"/>
            <wp:effectExtent l="0" t="0" r="3175"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B192F" w:rsidRDefault="002B192F" w:rsidP="00D8797A">
      <w:pPr>
        <w:spacing w:line="240" w:lineRule="auto"/>
        <w:jc w:val="both"/>
        <w:rPr>
          <w:rFonts w:ascii="Arial" w:eastAsia="Times New Roman" w:hAnsi="Arial" w:cs="Arial"/>
          <w:b/>
          <w:sz w:val="24"/>
          <w:szCs w:val="24"/>
          <w:lang w:eastAsia="ru-RU"/>
        </w:rPr>
      </w:pPr>
      <w:r w:rsidRPr="00D8797A">
        <w:rPr>
          <w:rFonts w:ascii="Arial" w:eastAsia="Times New Roman" w:hAnsi="Arial" w:cs="Arial"/>
          <w:b/>
          <w:sz w:val="24"/>
          <w:szCs w:val="24"/>
          <w:lang w:eastAsia="ru-RU"/>
        </w:rPr>
        <w:t xml:space="preserve">Рисунок </w:t>
      </w:r>
      <w:r w:rsidRPr="00D8797A">
        <w:rPr>
          <w:rFonts w:ascii="Arial" w:eastAsia="Times New Roman" w:hAnsi="Arial" w:cs="Arial"/>
          <w:b/>
          <w:sz w:val="24"/>
          <w:szCs w:val="24"/>
          <w:lang w:eastAsia="ru-RU"/>
        </w:rPr>
        <w:fldChar w:fldCharType="begin"/>
      </w:r>
      <w:r w:rsidRPr="00D8797A">
        <w:rPr>
          <w:rFonts w:ascii="Arial" w:eastAsia="Times New Roman" w:hAnsi="Arial" w:cs="Arial"/>
          <w:b/>
          <w:sz w:val="24"/>
          <w:szCs w:val="24"/>
          <w:lang w:eastAsia="ru-RU"/>
        </w:rPr>
        <w:instrText xml:space="preserve"> SEQ Рисунок \* ARABIC </w:instrText>
      </w:r>
      <w:r w:rsidRPr="00D8797A">
        <w:rPr>
          <w:rFonts w:ascii="Arial" w:eastAsia="Times New Roman" w:hAnsi="Arial" w:cs="Arial"/>
          <w:b/>
          <w:sz w:val="24"/>
          <w:szCs w:val="24"/>
          <w:lang w:eastAsia="ru-RU"/>
        </w:rPr>
        <w:fldChar w:fldCharType="separate"/>
      </w:r>
      <w:r w:rsidR="005623EC">
        <w:rPr>
          <w:rFonts w:ascii="Arial" w:eastAsia="Times New Roman" w:hAnsi="Arial" w:cs="Arial"/>
          <w:b/>
          <w:noProof/>
          <w:sz w:val="24"/>
          <w:szCs w:val="24"/>
          <w:lang w:eastAsia="ru-RU"/>
        </w:rPr>
        <w:t>13</w:t>
      </w:r>
      <w:r w:rsidRPr="00D8797A">
        <w:rPr>
          <w:rFonts w:ascii="Arial" w:eastAsia="Times New Roman" w:hAnsi="Arial" w:cs="Arial"/>
          <w:b/>
          <w:sz w:val="24"/>
          <w:szCs w:val="24"/>
          <w:lang w:eastAsia="ru-RU"/>
        </w:rPr>
        <w:fldChar w:fldCharType="end"/>
      </w:r>
      <w:r w:rsidRPr="00D8797A">
        <w:rPr>
          <w:rFonts w:ascii="Arial" w:eastAsia="Times New Roman" w:hAnsi="Arial" w:cs="Arial"/>
          <w:b/>
          <w:sz w:val="24"/>
          <w:szCs w:val="24"/>
          <w:lang w:eastAsia="ru-RU"/>
        </w:rPr>
        <w:t xml:space="preserve"> – Динамика инвестиций в </w:t>
      </w:r>
      <w:r w:rsidR="0001400B">
        <w:rPr>
          <w:rFonts w:ascii="Arial" w:eastAsia="Times New Roman" w:hAnsi="Arial" w:cs="Arial"/>
          <w:b/>
          <w:sz w:val="24"/>
          <w:szCs w:val="24"/>
          <w:lang w:eastAsia="ru-RU"/>
        </w:rPr>
        <w:t>Грачёвском</w:t>
      </w:r>
      <w:r w:rsidRPr="00D8797A">
        <w:rPr>
          <w:rFonts w:ascii="Arial" w:eastAsia="Times New Roman" w:hAnsi="Arial" w:cs="Arial"/>
          <w:b/>
          <w:sz w:val="24"/>
          <w:szCs w:val="24"/>
          <w:lang w:eastAsia="ru-RU"/>
        </w:rPr>
        <w:t xml:space="preserve"> муниципальном округе по источникам финансирования в 2014-2019 гг., млн руб.</w:t>
      </w:r>
      <w:r w:rsidRPr="00D8797A">
        <w:rPr>
          <w:rFonts w:ascii="Arial" w:eastAsia="Times New Roman" w:hAnsi="Arial" w:cs="Arial"/>
          <w:b/>
          <w:sz w:val="24"/>
          <w:szCs w:val="24"/>
          <w:vertAlign w:val="superscript"/>
          <w:lang w:eastAsia="ru-RU"/>
        </w:rPr>
        <w:footnoteReference w:id="42"/>
      </w:r>
    </w:p>
    <w:p w:rsidR="00C44E33" w:rsidRPr="00D8797A" w:rsidRDefault="00C44E33" w:rsidP="00D8797A">
      <w:pPr>
        <w:spacing w:line="240" w:lineRule="auto"/>
        <w:jc w:val="both"/>
        <w:rPr>
          <w:rFonts w:ascii="Arial" w:eastAsia="Times New Roman" w:hAnsi="Arial" w:cs="Arial"/>
          <w:b/>
          <w:sz w:val="24"/>
          <w:szCs w:val="24"/>
          <w:lang w:eastAsia="ru-RU"/>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2B192F" w:rsidRPr="00607336" w:rsidTr="00F02DB0">
        <w:tc>
          <w:tcPr>
            <w:tcW w:w="4672" w:type="dxa"/>
          </w:tcPr>
          <w:p w:rsidR="002B192F" w:rsidRPr="00607336" w:rsidRDefault="002B192F" w:rsidP="00F02DB0">
            <w:pPr>
              <w:tabs>
                <w:tab w:val="left" w:pos="1870"/>
              </w:tabs>
              <w:spacing w:after="0" w:line="276" w:lineRule="auto"/>
              <w:jc w:val="both"/>
              <w:rPr>
                <w:rFonts w:ascii="Arial" w:hAnsi="Arial" w:cs="Arial"/>
                <w:b/>
                <w:color w:val="000000" w:themeColor="text1"/>
                <w:sz w:val="24"/>
                <w:szCs w:val="24"/>
              </w:rPr>
            </w:pPr>
            <w:r w:rsidRPr="00607336">
              <w:rPr>
                <w:rFonts w:ascii="Arial" w:hAnsi="Arial" w:cs="Arial"/>
                <w:b/>
                <w:color w:val="000000" w:themeColor="text1"/>
                <w:sz w:val="24"/>
                <w:szCs w:val="24"/>
              </w:rPr>
              <w:t>Потенциал</w:t>
            </w:r>
            <w:r>
              <w:rPr>
                <w:rFonts w:ascii="Arial" w:hAnsi="Arial" w:cs="Arial"/>
                <w:b/>
                <w:color w:val="000000" w:themeColor="text1"/>
                <w:sz w:val="24"/>
                <w:szCs w:val="24"/>
              </w:rPr>
              <w:t xml:space="preserve">ы </w:t>
            </w:r>
            <w:r w:rsidRPr="00607336">
              <w:rPr>
                <w:rFonts w:ascii="Arial" w:hAnsi="Arial" w:cs="Arial"/>
                <w:b/>
                <w:color w:val="000000" w:themeColor="text1"/>
                <w:sz w:val="24"/>
                <w:szCs w:val="24"/>
              </w:rPr>
              <w:t>/</w:t>
            </w:r>
            <w:r>
              <w:rPr>
                <w:rFonts w:ascii="Arial" w:hAnsi="Arial" w:cs="Arial"/>
                <w:b/>
                <w:color w:val="000000" w:themeColor="text1"/>
                <w:sz w:val="24"/>
                <w:szCs w:val="24"/>
              </w:rPr>
              <w:t xml:space="preserve"> </w:t>
            </w:r>
            <w:r w:rsidRPr="00607336">
              <w:rPr>
                <w:rFonts w:ascii="Arial" w:hAnsi="Arial" w:cs="Arial"/>
                <w:b/>
                <w:color w:val="000000" w:themeColor="text1"/>
                <w:sz w:val="24"/>
                <w:szCs w:val="24"/>
              </w:rPr>
              <w:t>Возможности</w:t>
            </w:r>
          </w:p>
          <w:p w:rsidR="002B192F" w:rsidRPr="00EA1434" w:rsidRDefault="002B192F" w:rsidP="00303054">
            <w:pPr>
              <w:pStyle w:val="ae"/>
              <w:numPr>
                <w:ilvl w:val="0"/>
                <w:numId w:val="88"/>
              </w:numPr>
              <w:tabs>
                <w:tab w:val="left" w:pos="313"/>
              </w:tabs>
              <w:spacing w:after="0" w:line="276" w:lineRule="auto"/>
              <w:ind w:left="0" w:firstLine="0"/>
              <w:contextualSpacing w:val="0"/>
              <w:jc w:val="both"/>
              <w:rPr>
                <w:rFonts w:ascii="Arial" w:hAnsi="Arial" w:cs="Arial"/>
                <w:color w:val="000000" w:themeColor="text1"/>
                <w:sz w:val="24"/>
                <w:szCs w:val="24"/>
              </w:rPr>
            </w:pPr>
            <w:r w:rsidRPr="00607336">
              <w:rPr>
                <w:rFonts w:ascii="Arial" w:hAnsi="Arial" w:cs="Arial"/>
                <w:color w:val="000000" w:themeColor="text1"/>
                <w:sz w:val="24"/>
                <w:szCs w:val="24"/>
              </w:rPr>
              <w:t xml:space="preserve">наличие предприятий в </w:t>
            </w:r>
            <w:r>
              <w:rPr>
                <w:rFonts w:ascii="Arial" w:hAnsi="Arial" w:cs="Arial"/>
                <w:color w:val="000000" w:themeColor="text1"/>
                <w:sz w:val="24"/>
                <w:szCs w:val="24"/>
              </w:rPr>
              <w:t>отрасли сельского хозяйства</w:t>
            </w:r>
            <w:r w:rsidRPr="00EA1434">
              <w:rPr>
                <w:rFonts w:ascii="Arial" w:hAnsi="Arial" w:cs="Arial"/>
                <w:color w:val="000000" w:themeColor="text1"/>
                <w:sz w:val="24"/>
                <w:szCs w:val="24"/>
              </w:rPr>
              <w:t>, имеющих опыт и высокий потенциал в реализации инвестиционных проектов по переработке сельскохозяйственной продукции и организации производства новых видов продукции (овощеводство);</w:t>
            </w:r>
          </w:p>
          <w:p w:rsidR="002B192F" w:rsidRPr="00EA1434" w:rsidRDefault="002B192F" w:rsidP="00303054">
            <w:pPr>
              <w:pStyle w:val="ae"/>
              <w:numPr>
                <w:ilvl w:val="0"/>
                <w:numId w:val="88"/>
              </w:numPr>
              <w:tabs>
                <w:tab w:val="left" w:pos="313"/>
              </w:tabs>
              <w:spacing w:after="0" w:line="276" w:lineRule="auto"/>
              <w:ind w:left="0" w:firstLine="0"/>
              <w:contextualSpacing w:val="0"/>
              <w:jc w:val="both"/>
              <w:rPr>
                <w:rFonts w:ascii="Arial" w:hAnsi="Arial" w:cs="Arial"/>
                <w:color w:val="000000" w:themeColor="text1"/>
                <w:sz w:val="24"/>
                <w:szCs w:val="24"/>
              </w:rPr>
            </w:pPr>
            <w:r w:rsidRPr="00EA1434">
              <w:rPr>
                <w:rFonts w:ascii="Arial" w:hAnsi="Arial" w:cs="Arial"/>
                <w:color w:val="000000" w:themeColor="text1"/>
                <w:sz w:val="24"/>
                <w:szCs w:val="24"/>
              </w:rPr>
              <w:t>возможности роста инвестиционной активности в перспективных секторах растениеводства (производство экологически чистой продукции, развитие овощеводства, виноградарства);</w:t>
            </w:r>
          </w:p>
          <w:p w:rsidR="002B192F" w:rsidRPr="00607336" w:rsidRDefault="002B192F" w:rsidP="00303054">
            <w:pPr>
              <w:pStyle w:val="ae"/>
              <w:numPr>
                <w:ilvl w:val="0"/>
                <w:numId w:val="88"/>
              </w:numPr>
              <w:tabs>
                <w:tab w:val="left" w:pos="313"/>
              </w:tabs>
              <w:spacing w:after="0" w:line="276" w:lineRule="auto"/>
              <w:ind w:left="0" w:firstLine="0"/>
              <w:contextualSpacing w:val="0"/>
              <w:jc w:val="both"/>
              <w:rPr>
                <w:rFonts w:ascii="Arial" w:hAnsi="Arial" w:cs="Arial"/>
                <w:color w:val="000000" w:themeColor="text1"/>
                <w:sz w:val="24"/>
                <w:szCs w:val="24"/>
              </w:rPr>
            </w:pPr>
            <w:r w:rsidRPr="00EA1434">
              <w:rPr>
                <w:rFonts w:ascii="Arial" w:hAnsi="Arial" w:cs="Arial"/>
                <w:color w:val="000000" w:themeColor="text1"/>
                <w:sz w:val="24"/>
                <w:szCs w:val="24"/>
              </w:rPr>
              <w:t>высокий потенциал роста инвестиционной активности за счет организации консультационной поддержки предпринимателей</w:t>
            </w:r>
            <w:r w:rsidRPr="00607336">
              <w:rPr>
                <w:rFonts w:ascii="Arial" w:hAnsi="Arial" w:cs="Arial"/>
                <w:color w:val="000000" w:themeColor="text1"/>
                <w:sz w:val="24"/>
                <w:szCs w:val="24"/>
              </w:rPr>
              <w:t xml:space="preserve"> </w:t>
            </w:r>
            <w:r>
              <w:rPr>
                <w:rFonts w:ascii="Arial" w:hAnsi="Arial" w:cs="Arial"/>
                <w:color w:val="000000" w:themeColor="text1"/>
                <w:sz w:val="24"/>
                <w:szCs w:val="24"/>
              </w:rPr>
              <w:t xml:space="preserve">для участия </w:t>
            </w:r>
            <w:r w:rsidRPr="00607336">
              <w:rPr>
                <w:rFonts w:ascii="Arial" w:hAnsi="Arial" w:cs="Arial"/>
                <w:color w:val="000000" w:themeColor="text1"/>
                <w:sz w:val="24"/>
                <w:szCs w:val="24"/>
              </w:rPr>
              <w:t xml:space="preserve">в региональных и федеральных программах поддержки субъектов малого и среднего бизнеса. </w:t>
            </w:r>
          </w:p>
        </w:tc>
        <w:tc>
          <w:tcPr>
            <w:tcW w:w="4673" w:type="dxa"/>
          </w:tcPr>
          <w:p w:rsidR="002B192F" w:rsidRPr="00607336" w:rsidRDefault="002B192F" w:rsidP="00F02DB0">
            <w:pPr>
              <w:tabs>
                <w:tab w:val="left" w:pos="1870"/>
              </w:tabs>
              <w:spacing w:after="0" w:line="276" w:lineRule="auto"/>
              <w:jc w:val="both"/>
              <w:rPr>
                <w:rFonts w:ascii="Arial" w:hAnsi="Arial" w:cs="Arial"/>
                <w:b/>
                <w:color w:val="000000" w:themeColor="text1"/>
                <w:sz w:val="24"/>
                <w:szCs w:val="24"/>
              </w:rPr>
            </w:pPr>
            <w:r w:rsidRPr="00607336">
              <w:rPr>
                <w:rFonts w:ascii="Arial" w:hAnsi="Arial" w:cs="Arial"/>
                <w:b/>
                <w:color w:val="000000" w:themeColor="text1"/>
                <w:sz w:val="24"/>
                <w:szCs w:val="24"/>
              </w:rPr>
              <w:t>Проблемы</w:t>
            </w:r>
            <w:r>
              <w:rPr>
                <w:rFonts w:ascii="Arial" w:hAnsi="Arial" w:cs="Arial"/>
                <w:b/>
                <w:color w:val="000000" w:themeColor="text1"/>
                <w:sz w:val="24"/>
                <w:szCs w:val="24"/>
              </w:rPr>
              <w:t xml:space="preserve"> </w:t>
            </w:r>
            <w:r w:rsidRPr="00607336">
              <w:rPr>
                <w:rFonts w:ascii="Arial" w:hAnsi="Arial" w:cs="Arial"/>
                <w:b/>
                <w:color w:val="000000" w:themeColor="text1"/>
                <w:sz w:val="24"/>
                <w:szCs w:val="24"/>
              </w:rPr>
              <w:t>/</w:t>
            </w:r>
            <w:r>
              <w:rPr>
                <w:rFonts w:ascii="Arial" w:hAnsi="Arial" w:cs="Arial"/>
                <w:b/>
                <w:color w:val="000000" w:themeColor="text1"/>
                <w:sz w:val="24"/>
                <w:szCs w:val="24"/>
              </w:rPr>
              <w:t xml:space="preserve"> </w:t>
            </w:r>
            <w:r w:rsidRPr="00607336">
              <w:rPr>
                <w:rFonts w:ascii="Arial" w:hAnsi="Arial" w:cs="Arial"/>
                <w:b/>
                <w:color w:val="000000" w:themeColor="text1"/>
                <w:sz w:val="24"/>
                <w:szCs w:val="24"/>
              </w:rPr>
              <w:t>Риски</w:t>
            </w:r>
          </w:p>
          <w:p w:rsidR="002B192F" w:rsidRPr="00084776" w:rsidRDefault="002B192F" w:rsidP="00303054">
            <w:pPr>
              <w:pStyle w:val="ae"/>
              <w:numPr>
                <w:ilvl w:val="0"/>
                <w:numId w:val="89"/>
              </w:numPr>
              <w:tabs>
                <w:tab w:val="left" w:pos="269"/>
              </w:tabs>
              <w:autoSpaceDE w:val="0"/>
              <w:autoSpaceDN w:val="0"/>
              <w:adjustRightInd w:val="0"/>
              <w:spacing w:after="0" w:line="276" w:lineRule="auto"/>
              <w:ind w:left="0" w:firstLine="0"/>
              <w:contextualSpacing w:val="0"/>
              <w:jc w:val="both"/>
              <w:rPr>
                <w:rFonts w:ascii="Arial" w:hAnsi="Arial" w:cs="Arial"/>
                <w:color w:val="000000" w:themeColor="text1"/>
                <w:sz w:val="24"/>
                <w:szCs w:val="24"/>
              </w:rPr>
            </w:pPr>
            <w:r>
              <w:rPr>
                <w:rFonts w:ascii="Arial" w:hAnsi="Arial" w:cs="Arial"/>
                <w:color w:val="000000" w:themeColor="text1"/>
                <w:sz w:val="24"/>
                <w:szCs w:val="24"/>
              </w:rPr>
              <w:t>н</w:t>
            </w:r>
            <w:r w:rsidRPr="00240463">
              <w:rPr>
                <w:rFonts w:ascii="Arial" w:hAnsi="Arial" w:cs="Arial"/>
                <w:color w:val="000000" w:themeColor="text1"/>
                <w:sz w:val="24"/>
                <w:szCs w:val="24"/>
              </w:rPr>
              <w:t xml:space="preserve">евысокий уровень </w:t>
            </w:r>
            <w:r>
              <w:rPr>
                <w:rFonts w:ascii="Arial" w:hAnsi="Arial" w:cs="Arial"/>
                <w:color w:val="000000" w:themeColor="text1"/>
                <w:sz w:val="24"/>
                <w:szCs w:val="24"/>
              </w:rPr>
              <w:t xml:space="preserve">государственных </w:t>
            </w:r>
            <w:r w:rsidRPr="00084776">
              <w:rPr>
                <w:rFonts w:ascii="Arial" w:hAnsi="Arial" w:cs="Arial"/>
                <w:color w:val="000000" w:themeColor="text1"/>
                <w:sz w:val="24"/>
                <w:szCs w:val="24"/>
              </w:rPr>
              <w:t>инвестиций в экономику Округа;</w:t>
            </w:r>
          </w:p>
          <w:p w:rsidR="002B192F" w:rsidRPr="00FF4150" w:rsidRDefault="002B192F" w:rsidP="00303054">
            <w:pPr>
              <w:pStyle w:val="ae"/>
              <w:numPr>
                <w:ilvl w:val="0"/>
                <w:numId w:val="89"/>
              </w:numPr>
              <w:tabs>
                <w:tab w:val="left" w:pos="269"/>
              </w:tabs>
              <w:autoSpaceDE w:val="0"/>
              <w:autoSpaceDN w:val="0"/>
              <w:adjustRightInd w:val="0"/>
              <w:spacing w:after="0" w:line="276" w:lineRule="auto"/>
              <w:ind w:left="0" w:firstLine="0"/>
              <w:contextualSpacing w:val="0"/>
              <w:jc w:val="both"/>
              <w:rPr>
                <w:rFonts w:ascii="Arial" w:hAnsi="Arial" w:cs="Arial"/>
                <w:color w:val="000000" w:themeColor="text1"/>
                <w:sz w:val="24"/>
                <w:szCs w:val="24"/>
              </w:rPr>
            </w:pPr>
            <w:r>
              <w:rPr>
                <w:rFonts w:ascii="Arial" w:hAnsi="Arial" w:cs="Arial"/>
                <w:color w:val="000000" w:themeColor="text1"/>
                <w:sz w:val="24"/>
                <w:szCs w:val="24"/>
              </w:rPr>
              <w:t xml:space="preserve">снижение уровня инвестиций в </w:t>
            </w:r>
            <w:r w:rsidRPr="00FF4150">
              <w:rPr>
                <w:rFonts w:ascii="Arial" w:hAnsi="Arial" w:cs="Arial"/>
                <w:color w:val="000000" w:themeColor="text1"/>
                <w:sz w:val="24"/>
                <w:szCs w:val="24"/>
              </w:rPr>
              <w:t>пищевой и перерабатывающей промышленности</w:t>
            </w:r>
            <w:r>
              <w:rPr>
                <w:rFonts w:ascii="Arial" w:hAnsi="Arial" w:cs="Arial"/>
                <w:color w:val="000000" w:themeColor="text1"/>
                <w:sz w:val="24"/>
                <w:szCs w:val="24"/>
              </w:rPr>
              <w:t>, сельском хозяйстве</w:t>
            </w:r>
            <w:r w:rsidRPr="00FF4150">
              <w:rPr>
                <w:rFonts w:ascii="Arial" w:hAnsi="Arial" w:cs="Arial"/>
                <w:color w:val="000000" w:themeColor="text1"/>
                <w:sz w:val="24"/>
                <w:szCs w:val="24"/>
              </w:rPr>
              <w:t xml:space="preserve"> и сфере услуг;</w:t>
            </w:r>
          </w:p>
          <w:p w:rsidR="002B192F" w:rsidRPr="00607336" w:rsidRDefault="002B192F" w:rsidP="00303054">
            <w:pPr>
              <w:pStyle w:val="ae"/>
              <w:numPr>
                <w:ilvl w:val="0"/>
                <w:numId w:val="89"/>
              </w:numPr>
              <w:tabs>
                <w:tab w:val="left" w:pos="269"/>
              </w:tabs>
              <w:autoSpaceDE w:val="0"/>
              <w:autoSpaceDN w:val="0"/>
              <w:adjustRightInd w:val="0"/>
              <w:spacing w:after="0" w:line="276" w:lineRule="auto"/>
              <w:ind w:left="0" w:firstLine="0"/>
              <w:contextualSpacing w:val="0"/>
              <w:jc w:val="both"/>
              <w:rPr>
                <w:rFonts w:ascii="Arial" w:hAnsi="Arial" w:cs="Arial"/>
                <w:color w:val="000000" w:themeColor="text1"/>
                <w:sz w:val="24"/>
                <w:szCs w:val="24"/>
              </w:rPr>
            </w:pPr>
            <w:r>
              <w:rPr>
                <w:rFonts w:ascii="Arial" w:hAnsi="Arial" w:cs="Arial"/>
                <w:color w:val="000000" w:themeColor="text1"/>
                <w:sz w:val="24"/>
                <w:szCs w:val="24"/>
              </w:rPr>
              <w:t>недостаточное количество</w:t>
            </w:r>
            <w:r w:rsidRPr="00607336">
              <w:rPr>
                <w:rFonts w:ascii="Arial" w:hAnsi="Arial" w:cs="Arial"/>
                <w:color w:val="000000" w:themeColor="text1"/>
                <w:sz w:val="24"/>
                <w:szCs w:val="24"/>
              </w:rPr>
              <w:t xml:space="preserve"> крупных инвестиционных проектов, финансируемых за счет </w:t>
            </w:r>
            <w:r>
              <w:rPr>
                <w:rFonts w:ascii="Arial" w:hAnsi="Arial" w:cs="Arial"/>
                <w:color w:val="000000" w:themeColor="text1"/>
                <w:sz w:val="24"/>
                <w:szCs w:val="24"/>
              </w:rPr>
              <w:t xml:space="preserve">государственного и </w:t>
            </w:r>
            <w:r w:rsidRPr="00607336">
              <w:rPr>
                <w:rFonts w:ascii="Arial" w:hAnsi="Arial" w:cs="Arial"/>
                <w:color w:val="000000" w:themeColor="text1"/>
                <w:sz w:val="24"/>
                <w:szCs w:val="24"/>
              </w:rPr>
              <w:t xml:space="preserve">частного капитала; </w:t>
            </w:r>
          </w:p>
          <w:p w:rsidR="002B192F" w:rsidRPr="00D84474" w:rsidRDefault="002B192F" w:rsidP="00303054">
            <w:pPr>
              <w:pStyle w:val="ae"/>
              <w:numPr>
                <w:ilvl w:val="0"/>
                <w:numId w:val="89"/>
              </w:numPr>
              <w:tabs>
                <w:tab w:val="left" w:pos="269"/>
              </w:tabs>
              <w:autoSpaceDE w:val="0"/>
              <w:autoSpaceDN w:val="0"/>
              <w:adjustRightInd w:val="0"/>
              <w:spacing w:after="0" w:line="276" w:lineRule="auto"/>
              <w:ind w:left="0" w:firstLine="0"/>
              <w:contextualSpacing w:val="0"/>
              <w:jc w:val="both"/>
              <w:rPr>
                <w:rFonts w:ascii="Arial" w:hAnsi="Arial" w:cs="Arial"/>
                <w:color w:val="000000" w:themeColor="text1"/>
                <w:sz w:val="24"/>
                <w:szCs w:val="24"/>
              </w:rPr>
            </w:pPr>
            <w:r w:rsidRPr="00607336">
              <w:rPr>
                <w:rFonts w:ascii="Arial" w:hAnsi="Arial" w:cs="Arial"/>
                <w:color w:val="000000" w:themeColor="text1"/>
                <w:sz w:val="24"/>
                <w:szCs w:val="24"/>
              </w:rPr>
              <w:t>ограниченные возможности предприятий округа по финансированию инвестиционных проектов за счет собственных средств.</w:t>
            </w:r>
          </w:p>
        </w:tc>
      </w:tr>
    </w:tbl>
    <w:p w:rsidR="00306DE4" w:rsidRPr="002B192F" w:rsidRDefault="00306DE4" w:rsidP="00306DE4">
      <w:pPr>
        <w:widowControl w:val="0"/>
        <w:spacing w:line="276" w:lineRule="auto"/>
        <w:rPr>
          <w:rFonts w:ascii="Arial" w:eastAsia="Times New Roman" w:hAnsi="Arial" w:cs="Arial"/>
          <w:sz w:val="24"/>
          <w:szCs w:val="24"/>
          <w:lang w:eastAsia="x-none"/>
        </w:rPr>
      </w:pPr>
    </w:p>
    <w:p w:rsidR="00306DE4" w:rsidRPr="00BE198A" w:rsidRDefault="00306DE4" w:rsidP="00306DE4">
      <w:pPr>
        <w:spacing w:after="0" w:line="276" w:lineRule="auto"/>
        <w:ind w:left="567"/>
        <w:jc w:val="both"/>
        <w:outlineLvl w:val="2"/>
        <w:rPr>
          <w:rFonts w:ascii="Impact" w:hAnsi="Impact" w:cs="Arial"/>
          <w:color w:val="404040" w:themeColor="text1" w:themeTint="BF"/>
          <w:sz w:val="24"/>
          <w:szCs w:val="24"/>
        </w:rPr>
      </w:pPr>
      <w:bookmarkStart w:id="103" w:name="_Toc87612871"/>
      <w:bookmarkStart w:id="104" w:name="_Toc87613033"/>
      <w:bookmarkStart w:id="105" w:name="_Toc87614204"/>
      <w:r>
        <w:rPr>
          <w:rFonts w:ascii="Impact" w:hAnsi="Impact" w:cs="Arial"/>
          <w:color w:val="404040" w:themeColor="text1" w:themeTint="BF"/>
          <w:sz w:val="24"/>
          <w:szCs w:val="24"/>
        </w:rPr>
        <w:t>2.8.4 Агропромышленный комплекс</w:t>
      </w:r>
      <w:bookmarkEnd w:id="103"/>
      <w:bookmarkEnd w:id="104"/>
      <w:bookmarkEnd w:id="105"/>
    </w:p>
    <w:p w:rsidR="00D8797A" w:rsidRPr="00D8797A" w:rsidRDefault="00D8797A" w:rsidP="00D8797A">
      <w:pPr>
        <w:widowControl w:val="0"/>
        <w:spacing w:after="0" w:line="276" w:lineRule="auto"/>
        <w:ind w:firstLine="709"/>
        <w:jc w:val="both"/>
        <w:rPr>
          <w:rFonts w:ascii="Arial" w:hAnsi="Arial" w:cs="Arial"/>
          <w:sz w:val="24"/>
          <w:szCs w:val="24"/>
        </w:rPr>
      </w:pPr>
      <w:r w:rsidRPr="00D8797A">
        <w:rPr>
          <w:rFonts w:ascii="Arial" w:hAnsi="Arial" w:cs="Arial"/>
          <w:sz w:val="24"/>
          <w:szCs w:val="24"/>
        </w:rPr>
        <w:t>В АПК округа в 2019 г. действовало 16 сельскохозяйственных предприятий, 101 крестьянских (фермерских) хозяйств и индивидуальных предпринимателей и было зарегистрировано более 12,0 тыс. личных подсобных хозяйств граждан.</w:t>
      </w:r>
    </w:p>
    <w:p w:rsidR="00D8797A" w:rsidRPr="00D8797A" w:rsidRDefault="00D8797A" w:rsidP="00D8797A">
      <w:pPr>
        <w:widowControl w:val="0"/>
        <w:spacing w:after="0" w:line="276" w:lineRule="auto"/>
        <w:ind w:firstLine="709"/>
        <w:jc w:val="both"/>
        <w:rPr>
          <w:rFonts w:ascii="Arial" w:hAnsi="Arial" w:cs="Arial"/>
          <w:sz w:val="24"/>
          <w:szCs w:val="24"/>
        </w:rPr>
      </w:pPr>
      <w:r w:rsidRPr="00D8797A">
        <w:rPr>
          <w:rFonts w:ascii="Arial" w:hAnsi="Arial" w:cs="Arial"/>
          <w:sz w:val="24"/>
          <w:szCs w:val="24"/>
        </w:rPr>
        <w:t xml:space="preserve">Особенностью структуры агропромышленного комплекса </w:t>
      </w:r>
      <w:r w:rsidR="0001400B">
        <w:rPr>
          <w:rFonts w:ascii="Arial" w:hAnsi="Arial" w:cs="Arial"/>
          <w:sz w:val="24"/>
          <w:szCs w:val="24"/>
        </w:rPr>
        <w:t>Грачёвского</w:t>
      </w:r>
      <w:r w:rsidRPr="00D8797A">
        <w:rPr>
          <w:rFonts w:ascii="Arial" w:hAnsi="Arial" w:cs="Arial"/>
          <w:sz w:val="24"/>
          <w:szCs w:val="24"/>
        </w:rPr>
        <w:t xml:space="preserve"> муниципального округа является преобладание растениеводства над животноводством. Основными культурами возделывания являются зернобобовые, посевная площадь которых в 2019 году составила 77,0 тыс. га, что на 0,5 тыс. га меньше чем в 2018 году. Производство зерновых и зернобобовых культур в первоначально оприходованном весе составило 209,2 тыс. тонн зерна или 89,2% к 2018 г. при средней урожайности 27,6 ц/га. Производство подсолнечника составило 15,8 тыс. тонн или 83,2% к 2018 г. при средней урожайности 11,5 ц/га. Объем производства кукурузы на зерно составил 10,2 тыс. тонн или 65,1</w:t>
      </w:r>
      <w:r w:rsidR="008571A1">
        <w:rPr>
          <w:rFonts w:ascii="Arial" w:hAnsi="Arial" w:cs="Arial"/>
          <w:sz w:val="24"/>
          <w:szCs w:val="24"/>
        </w:rPr>
        <w:t>%</w:t>
      </w:r>
      <w:r w:rsidRPr="00D8797A">
        <w:rPr>
          <w:rFonts w:ascii="Arial" w:hAnsi="Arial" w:cs="Arial"/>
          <w:sz w:val="24"/>
          <w:szCs w:val="24"/>
        </w:rPr>
        <w:t xml:space="preserve"> к уровню 2018 г. На снижение урожайности сельскохозяйственных культур в 2019 году повлияли погодные условия (выпало 60% осадков от климатической нормы). За исследуемый период увеличилась доля площади под плодово-ягодные культуры и виноградники, что является перспективным направлением развития сельского хозяйства. </w:t>
      </w:r>
    </w:p>
    <w:p w:rsidR="00D8797A" w:rsidRPr="00D8797A" w:rsidRDefault="00D8797A" w:rsidP="00D8797A">
      <w:pPr>
        <w:widowControl w:val="0"/>
        <w:spacing w:after="0" w:line="276" w:lineRule="auto"/>
        <w:ind w:firstLine="709"/>
        <w:jc w:val="both"/>
        <w:rPr>
          <w:rFonts w:ascii="Arial" w:hAnsi="Arial" w:cs="Arial"/>
          <w:sz w:val="24"/>
          <w:szCs w:val="24"/>
        </w:rPr>
      </w:pPr>
      <w:r w:rsidRPr="00D8797A">
        <w:rPr>
          <w:rFonts w:ascii="Arial" w:hAnsi="Arial" w:cs="Arial"/>
          <w:sz w:val="24"/>
          <w:szCs w:val="24"/>
        </w:rPr>
        <w:t xml:space="preserve">В </w:t>
      </w:r>
      <w:r>
        <w:rPr>
          <w:rFonts w:ascii="Arial" w:hAnsi="Arial" w:cs="Arial"/>
          <w:sz w:val="24"/>
          <w:szCs w:val="24"/>
        </w:rPr>
        <w:t>округе</w:t>
      </w:r>
      <w:r w:rsidRPr="00D8797A">
        <w:rPr>
          <w:rFonts w:ascii="Arial" w:hAnsi="Arial" w:cs="Arial"/>
          <w:sz w:val="24"/>
          <w:szCs w:val="24"/>
        </w:rPr>
        <w:t xml:space="preserve"> проводится работа по формированию зернового кластера на основе производственной базы сельскохозяйственных организаций, предприятий переработки и хранения зерна.</w:t>
      </w:r>
    </w:p>
    <w:p w:rsidR="00D8797A" w:rsidRPr="00D8797A" w:rsidRDefault="00D8797A" w:rsidP="00D8797A">
      <w:pPr>
        <w:widowControl w:val="0"/>
        <w:spacing w:after="0" w:line="276" w:lineRule="auto"/>
        <w:ind w:firstLine="709"/>
        <w:jc w:val="both"/>
        <w:rPr>
          <w:rFonts w:ascii="Arial" w:hAnsi="Arial" w:cs="Arial"/>
          <w:sz w:val="24"/>
          <w:szCs w:val="24"/>
        </w:rPr>
      </w:pPr>
      <w:r w:rsidRPr="00D8797A">
        <w:rPr>
          <w:rFonts w:ascii="Arial" w:hAnsi="Arial" w:cs="Arial"/>
          <w:sz w:val="24"/>
          <w:szCs w:val="24"/>
        </w:rPr>
        <w:t xml:space="preserve">В </w:t>
      </w:r>
      <w:r w:rsidR="00D649D9">
        <w:rPr>
          <w:rFonts w:ascii="Arial" w:hAnsi="Arial" w:cs="Arial"/>
          <w:sz w:val="24"/>
          <w:szCs w:val="24"/>
        </w:rPr>
        <w:t>о</w:t>
      </w:r>
      <w:r w:rsidRPr="00D8797A">
        <w:rPr>
          <w:rFonts w:ascii="Arial" w:hAnsi="Arial" w:cs="Arial"/>
          <w:sz w:val="24"/>
          <w:szCs w:val="24"/>
        </w:rPr>
        <w:t>круге наблюдается спад отрасли животноводства. Производство мяса всех видов во всех категориях хозяйств составило – 3,5 тыс. тонн, что на 5,4</w:t>
      </w:r>
      <w:r w:rsidR="008571A1">
        <w:rPr>
          <w:rFonts w:ascii="Arial" w:hAnsi="Arial" w:cs="Arial"/>
          <w:sz w:val="24"/>
          <w:szCs w:val="24"/>
        </w:rPr>
        <w:t>%</w:t>
      </w:r>
      <w:r w:rsidRPr="00D8797A">
        <w:rPr>
          <w:rFonts w:ascii="Arial" w:hAnsi="Arial" w:cs="Arial"/>
          <w:sz w:val="24"/>
          <w:szCs w:val="24"/>
        </w:rPr>
        <w:t xml:space="preserve"> меньше, чем годом ранее. Особенностью животноводства является то, что все поголовье КРС содержится в крестьянских (фермерских) и личных подсобных хозяйствах граждан. Крупным представителем животноводческой отрасли </w:t>
      </w:r>
      <w:r w:rsidR="0001400B">
        <w:rPr>
          <w:rFonts w:ascii="Arial" w:hAnsi="Arial" w:cs="Arial"/>
          <w:sz w:val="24"/>
          <w:szCs w:val="24"/>
        </w:rPr>
        <w:t>Грачёвского</w:t>
      </w:r>
      <w:r w:rsidRPr="00D8797A">
        <w:rPr>
          <w:rFonts w:ascii="Arial" w:hAnsi="Arial" w:cs="Arial"/>
          <w:sz w:val="24"/>
          <w:szCs w:val="24"/>
        </w:rPr>
        <w:t xml:space="preserve"> </w:t>
      </w:r>
      <w:r>
        <w:rPr>
          <w:rFonts w:ascii="Arial" w:hAnsi="Arial" w:cs="Arial"/>
          <w:sz w:val="24"/>
          <w:szCs w:val="24"/>
        </w:rPr>
        <w:t>муниципального округа</w:t>
      </w:r>
      <w:r w:rsidRPr="00D8797A">
        <w:rPr>
          <w:rFonts w:ascii="Arial" w:hAnsi="Arial" w:cs="Arial"/>
          <w:sz w:val="24"/>
          <w:szCs w:val="24"/>
        </w:rPr>
        <w:t xml:space="preserve"> является птицефабрика Численность птицы на </w:t>
      </w:r>
      <w:bookmarkStart w:id="106" w:name="__DdeLink__3319_25655150"/>
      <w:r w:rsidRPr="00D8797A">
        <w:rPr>
          <w:rFonts w:ascii="Arial" w:hAnsi="Arial" w:cs="Arial"/>
          <w:sz w:val="24"/>
          <w:szCs w:val="24"/>
        </w:rPr>
        <w:t>конец 2019 года</w:t>
      </w:r>
      <w:bookmarkEnd w:id="106"/>
      <w:r w:rsidRPr="00D8797A">
        <w:rPr>
          <w:rFonts w:ascii="Arial" w:hAnsi="Arial" w:cs="Arial"/>
          <w:sz w:val="24"/>
          <w:szCs w:val="24"/>
        </w:rPr>
        <w:t xml:space="preserve"> в ООО птицефабрика «</w:t>
      </w:r>
      <w:r w:rsidR="00530933">
        <w:rPr>
          <w:rFonts w:ascii="Arial" w:hAnsi="Arial" w:cs="Arial"/>
          <w:sz w:val="24"/>
          <w:szCs w:val="24"/>
        </w:rPr>
        <w:t>Грачё</w:t>
      </w:r>
      <w:r w:rsidRPr="00D8797A">
        <w:rPr>
          <w:rFonts w:ascii="Arial" w:hAnsi="Arial" w:cs="Arial"/>
          <w:sz w:val="24"/>
          <w:szCs w:val="24"/>
        </w:rPr>
        <w:t>вская» составило 224,4 тыс. голов, что на 10</w:t>
      </w:r>
      <w:r w:rsidR="008571A1">
        <w:rPr>
          <w:rFonts w:ascii="Arial" w:hAnsi="Arial" w:cs="Arial"/>
          <w:sz w:val="24"/>
          <w:szCs w:val="24"/>
        </w:rPr>
        <w:t>%</w:t>
      </w:r>
      <w:r w:rsidRPr="00D8797A">
        <w:rPr>
          <w:rFonts w:ascii="Arial" w:hAnsi="Arial" w:cs="Arial"/>
          <w:sz w:val="24"/>
          <w:szCs w:val="24"/>
        </w:rPr>
        <w:t xml:space="preserve"> выше этого показателя 2018 года, производство яиц составило 40,3 тыс. штук, что на 13,3</w:t>
      </w:r>
      <w:r w:rsidR="008571A1">
        <w:rPr>
          <w:rFonts w:ascii="Arial" w:hAnsi="Arial" w:cs="Arial"/>
          <w:sz w:val="24"/>
          <w:szCs w:val="24"/>
        </w:rPr>
        <w:t>%</w:t>
      </w:r>
      <w:r w:rsidRPr="00D8797A">
        <w:rPr>
          <w:rFonts w:ascii="Arial" w:hAnsi="Arial" w:cs="Arial"/>
          <w:sz w:val="24"/>
          <w:szCs w:val="24"/>
        </w:rPr>
        <w:t xml:space="preserve"> ниже уровне 2018 года.</w:t>
      </w:r>
    </w:p>
    <w:p w:rsidR="00D8797A" w:rsidRPr="00D8797A" w:rsidRDefault="00D8797A" w:rsidP="00D8797A">
      <w:pPr>
        <w:widowControl w:val="0"/>
        <w:spacing w:after="0" w:line="276" w:lineRule="auto"/>
        <w:ind w:firstLine="709"/>
        <w:jc w:val="both"/>
        <w:rPr>
          <w:rFonts w:ascii="Arial" w:hAnsi="Arial" w:cs="Arial"/>
          <w:sz w:val="24"/>
          <w:szCs w:val="24"/>
        </w:rPr>
      </w:pPr>
      <w:r w:rsidRPr="00D8797A">
        <w:rPr>
          <w:rFonts w:ascii="Arial" w:hAnsi="Arial" w:cs="Arial"/>
          <w:sz w:val="24"/>
          <w:szCs w:val="24"/>
        </w:rPr>
        <w:t>Рентабельность всей хозяйственной деятельности по отрасли в 2019 году составила около 18</w:t>
      </w:r>
      <w:r w:rsidR="008571A1">
        <w:rPr>
          <w:rFonts w:ascii="Arial" w:hAnsi="Arial" w:cs="Arial"/>
          <w:sz w:val="24"/>
          <w:szCs w:val="24"/>
        </w:rPr>
        <w:t>%</w:t>
      </w:r>
      <w:r w:rsidRPr="00D8797A">
        <w:rPr>
          <w:rFonts w:ascii="Arial" w:hAnsi="Arial" w:cs="Arial"/>
          <w:sz w:val="24"/>
          <w:szCs w:val="24"/>
        </w:rPr>
        <w:t xml:space="preserve"> (удельный вес прибыльных организаций в </w:t>
      </w:r>
      <w:r w:rsidR="00D649D9" w:rsidRPr="00D8797A">
        <w:rPr>
          <w:rFonts w:ascii="Arial" w:hAnsi="Arial" w:cs="Arial"/>
          <w:sz w:val="24"/>
          <w:szCs w:val="24"/>
        </w:rPr>
        <w:t>общем,</w:t>
      </w:r>
      <w:r w:rsidRPr="00D8797A">
        <w:rPr>
          <w:rFonts w:ascii="Arial" w:hAnsi="Arial" w:cs="Arial"/>
          <w:sz w:val="24"/>
          <w:szCs w:val="24"/>
        </w:rPr>
        <w:t xml:space="preserve"> их объеме составил 88 процентов), что незначительно ниже уровня 2018 года и связано с отсутствием осадков. </w:t>
      </w:r>
    </w:p>
    <w:p w:rsidR="00D8797A" w:rsidRPr="00D8797A" w:rsidRDefault="00D8797A" w:rsidP="00D8797A">
      <w:pPr>
        <w:widowControl w:val="0"/>
        <w:spacing w:after="0" w:line="276" w:lineRule="auto"/>
        <w:ind w:firstLine="709"/>
        <w:jc w:val="both"/>
        <w:rPr>
          <w:rFonts w:ascii="Arial" w:hAnsi="Arial" w:cs="Arial"/>
          <w:sz w:val="24"/>
          <w:szCs w:val="24"/>
        </w:rPr>
      </w:pPr>
      <w:r w:rsidRPr="00D8797A">
        <w:rPr>
          <w:rFonts w:ascii="Arial" w:hAnsi="Arial" w:cs="Arial"/>
          <w:sz w:val="24"/>
          <w:szCs w:val="24"/>
        </w:rPr>
        <w:t xml:space="preserve">Инвестиции в основной капитал по отрасли сельское хозяйство, охота и предоставление услуг в этих областях за 2019 год составили 264,0 млн. рублей. </w:t>
      </w:r>
    </w:p>
    <w:p w:rsidR="00D8797A" w:rsidRPr="00802492" w:rsidRDefault="00D8797A" w:rsidP="00D8797A">
      <w:pPr>
        <w:widowControl w:val="0"/>
        <w:spacing w:line="276" w:lineRule="auto"/>
        <w:rPr>
          <w:rFonts w:ascii="Arial" w:eastAsia="Times New Roman" w:hAnsi="Arial" w:cs="Arial"/>
          <w:sz w:val="24"/>
          <w:szCs w:val="24"/>
          <w:lang w:eastAsia="x-none"/>
        </w:rPr>
      </w:pPr>
    </w:p>
    <w:p w:rsidR="00D8797A" w:rsidRPr="004A298A" w:rsidRDefault="00D8797A" w:rsidP="00D8797A">
      <w:pPr>
        <w:widowControl w:val="0"/>
        <w:spacing w:line="276" w:lineRule="auto"/>
        <w:jc w:val="center"/>
        <w:rPr>
          <w:rFonts w:ascii="Arial" w:eastAsia="Times New Roman" w:hAnsi="Arial"/>
          <w:sz w:val="24"/>
          <w:szCs w:val="24"/>
          <w:lang w:eastAsia="x-none"/>
        </w:rPr>
      </w:pPr>
      <w:r>
        <w:rPr>
          <w:noProof/>
          <w:lang w:eastAsia="ru-RU"/>
        </w:rPr>
        <w:lastRenderedPageBreak/>
        <w:drawing>
          <wp:inline distT="0" distB="0" distL="0" distR="0" wp14:anchorId="3B33A5C9" wp14:editId="476BF5D9">
            <wp:extent cx="5436235" cy="2446317"/>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D8797A" w:rsidRPr="00D8797A" w:rsidRDefault="00D8797A" w:rsidP="00D8797A">
      <w:pPr>
        <w:spacing w:line="240" w:lineRule="auto"/>
        <w:jc w:val="both"/>
        <w:rPr>
          <w:rFonts w:ascii="Arial" w:eastAsia="Times New Roman" w:hAnsi="Arial" w:cs="Arial"/>
          <w:b/>
          <w:sz w:val="24"/>
          <w:szCs w:val="24"/>
          <w:lang w:eastAsia="ru-RU"/>
        </w:rPr>
      </w:pPr>
      <w:r w:rsidRPr="00D8797A">
        <w:rPr>
          <w:rFonts w:ascii="Arial" w:eastAsia="Times New Roman" w:hAnsi="Arial" w:cs="Arial"/>
          <w:b/>
          <w:sz w:val="24"/>
          <w:szCs w:val="24"/>
          <w:lang w:eastAsia="ru-RU"/>
        </w:rPr>
        <w:t xml:space="preserve">Рисунок </w:t>
      </w:r>
      <w:r w:rsidRPr="00D8797A">
        <w:rPr>
          <w:rFonts w:ascii="Arial" w:eastAsia="Times New Roman" w:hAnsi="Arial" w:cs="Arial"/>
          <w:b/>
          <w:sz w:val="24"/>
          <w:szCs w:val="24"/>
          <w:lang w:eastAsia="ru-RU"/>
        </w:rPr>
        <w:fldChar w:fldCharType="begin"/>
      </w:r>
      <w:r w:rsidRPr="00D8797A">
        <w:rPr>
          <w:rFonts w:ascii="Arial" w:eastAsia="Times New Roman" w:hAnsi="Arial" w:cs="Arial"/>
          <w:b/>
          <w:sz w:val="24"/>
          <w:szCs w:val="24"/>
          <w:lang w:eastAsia="ru-RU"/>
        </w:rPr>
        <w:instrText xml:space="preserve"> SEQ Рисунок \* ARABIC </w:instrText>
      </w:r>
      <w:r w:rsidRPr="00D8797A">
        <w:rPr>
          <w:rFonts w:ascii="Arial" w:eastAsia="Times New Roman" w:hAnsi="Arial" w:cs="Arial"/>
          <w:b/>
          <w:sz w:val="24"/>
          <w:szCs w:val="24"/>
          <w:lang w:eastAsia="ru-RU"/>
        </w:rPr>
        <w:fldChar w:fldCharType="separate"/>
      </w:r>
      <w:r w:rsidR="005623EC">
        <w:rPr>
          <w:rFonts w:ascii="Arial" w:eastAsia="Times New Roman" w:hAnsi="Arial" w:cs="Arial"/>
          <w:b/>
          <w:noProof/>
          <w:sz w:val="24"/>
          <w:szCs w:val="24"/>
          <w:lang w:eastAsia="ru-RU"/>
        </w:rPr>
        <w:t>14</w:t>
      </w:r>
      <w:r w:rsidRPr="00D8797A">
        <w:rPr>
          <w:rFonts w:ascii="Arial" w:eastAsia="Times New Roman" w:hAnsi="Arial" w:cs="Arial"/>
          <w:b/>
          <w:sz w:val="24"/>
          <w:szCs w:val="24"/>
          <w:lang w:eastAsia="ru-RU"/>
        </w:rPr>
        <w:fldChar w:fldCharType="end"/>
      </w:r>
      <w:r w:rsidRPr="00D8797A">
        <w:rPr>
          <w:rFonts w:ascii="Arial" w:eastAsia="Times New Roman" w:hAnsi="Arial" w:cs="Arial"/>
          <w:b/>
          <w:sz w:val="24"/>
          <w:szCs w:val="24"/>
          <w:lang w:eastAsia="ru-RU"/>
        </w:rPr>
        <w:t xml:space="preserve"> – Динамика производства сельскохозяйственной продукции в </w:t>
      </w:r>
      <w:r w:rsidR="0001400B">
        <w:rPr>
          <w:rFonts w:ascii="Arial" w:eastAsia="Times New Roman" w:hAnsi="Arial" w:cs="Arial"/>
          <w:b/>
          <w:sz w:val="24"/>
          <w:szCs w:val="24"/>
          <w:lang w:eastAsia="ru-RU"/>
        </w:rPr>
        <w:t>Грачёвском</w:t>
      </w:r>
      <w:r w:rsidRPr="00D8797A">
        <w:rPr>
          <w:rFonts w:ascii="Arial" w:eastAsia="Times New Roman" w:hAnsi="Arial" w:cs="Arial"/>
          <w:b/>
          <w:sz w:val="24"/>
          <w:szCs w:val="24"/>
          <w:lang w:eastAsia="ru-RU"/>
        </w:rPr>
        <w:t xml:space="preserve"> муниципальном округе в 2016-2019 гг., млн</w:t>
      </w:r>
      <w:r w:rsidR="00D649D9">
        <w:rPr>
          <w:rFonts w:ascii="Arial" w:eastAsia="Times New Roman" w:hAnsi="Arial" w:cs="Arial"/>
          <w:b/>
          <w:sz w:val="24"/>
          <w:szCs w:val="24"/>
          <w:lang w:eastAsia="ru-RU"/>
        </w:rPr>
        <w:t>.</w:t>
      </w:r>
      <w:r w:rsidRPr="00D8797A">
        <w:rPr>
          <w:rFonts w:ascii="Arial" w:eastAsia="Times New Roman" w:hAnsi="Arial" w:cs="Arial"/>
          <w:b/>
          <w:sz w:val="24"/>
          <w:szCs w:val="24"/>
          <w:lang w:eastAsia="ru-RU"/>
        </w:rPr>
        <w:t xml:space="preserve"> руб.</w:t>
      </w:r>
      <w:r w:rsidRPr="00D8797A">
        <w:rPr>
          <w:rFonts w:ascii="Arial" w:eastAsia="Times New Roman" w:hAnsi="Arial" w:cs="Arial"/>
          <w:b/>
          <w:sz w:val="24"/>
          <w:szCs w:val="24"/>
          <w:vertAlign w:val="superscript"/>
          <w:lang w:eastAsia="ru-RU"/>
        </w:rPr>
        <w:footnoteReference w:id="43"/>
      </w:r>
    </w:p>
    <w:p w:rsidR="00D8797A" w:rsidRPr="00191059" w:rsidRDefault="00D8797A" w:rsidP="00D8797A">
      <w:pPr>
        <w:rPr>
          <w:lang w:eastAsia="ru-RU"/>
        </w:rPr>
      </w:pPr>
    </w:p>
    <w:p w:rsidR="00D8797A" w:rsidRPr="004A298A" w:rsidRDefault="00D8797A" w:rsidP="00D8797A">
      <w:pPr>
        <w:widowControl w:val="0"/>
        <w:spacing w:line="276" w:lineRule="auto"/>
        <w:jc w:val="center"/>
        <w:rPr>
          <w:rFonts w:ascii="Arial" w:eastAsia="Times New Roman" w:hAnsi="Arial"/>
          <w:sz w:val="24"/>
          <w:szCs w:val="24"/>
          <w:lang w:eastAsia="x-none"/>
        </w:rPr>
      </w:pPr>
      <w:r>
        <w:rPr>
          <w:noProof/>
          <w:lang w:eastAsia="ru-RU"/>
        </w:rPr>
        <w:drawing>
          <wp:inline distT="0" distB="0" distL="0" distR="0" wp14:anchorId="13C359E8" wp14:editId="485CC51D">
            <wp:extent cx="5557520" cy="3075709"/>
            <wp:effectExtent l="0" t="0" r="508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8797A" w:rsidRPr="00D8797A" w:rsidRDefault="00D8797A" w:rsidP="00E72C47">
      <w:pPr>
        <w:spacing w:after="0" w:line="240" w:lineRule="auto"/>
        <w:jc w:val="both"/>
        <w:rPr>
          <w:rFonts w:ascii="Arial" w:eastAsia="Times New Roman" w:hAnsi="Arial" w:cs="Arial"/>
          <w:b/>
          <w:sz w:val="24"/>
          <w:szCs w:val="24"/>
          <w:lang w:eastAsia="ru-RU"/>
        </w:rPr>
      </w:pPr>
      <w:r w:rsidRPr="00D8797A">
        <w:rPr>
          <w:rFonts w:ascii="Arial" w:eastAsia="Times New Roman" w:hAnsi="Arial" w:cs="Arial"/>
          <w:b/>
          <w:sz w:val="24"/>
          <w:szCs w:val="24"/>
          <w:lang w:eastAsia="ru-RU"/>
        </w:rPr>
        <w:t xml:space="preserve">Рисунок </w:t>
      </w:r>
      <w:r w:rsidRPr="00D8797A">
        <w:rPr>
          <w:rFonts w:ascii="Arial" w:eastAsia="Times New Roman" w:hAnsi="Arial" w:cs="Arial"/>
          <w:b/>
          <w:sz w:val="24"/>
          <w:szCs w:val="24"/>
          <w:lang w:eastAsia="ru-RU"/>
        </w:rPr>
        <w:fldChar w:fldCharType="begin"/>
      </w:r>
      <w:r w:rsidRPr="00D8797A">
        <w:rPr>
          <w:rFonts w:ascii="Arial" w:eastAsia="Times New Roman" w:hAnsi="Arial" w:cs="Arial"/>
          <w:b/>
          <w:sz w:val="24"/>
          <w:szCs w:val="24"/>
          <w:lang w:eastAsia="ru-RU"/>
        </w:rPr>
        <w:instrText xml:space="preserve"> SEQ Рисунок \* ARABIC </w:instrText>
      </w:r>
      <w:r w:rsidRPr="00D8797A">
        <w:rPr>
          <w:rFonts w:ascii="Arial" w:eastAsia="Times New Roman" w:hAnsi="Arial" w:cs="Arial"/>
          <w:b/>
          <w:sz w:val="24"/>
          <w:szCs w:val="24"/>
          <w:lang w:eastAsia="ru-RU"/>
        </w:rPr>
        <w:fldChar w:fldCharType="separate"/>
      </w:r>
      <w:r w:rsidR="005623EC">
        <w:rPr>
          <w:rFonts w:ascii="Arial" w:eastAsia="Times New Roman" w:hAnsi="Arial" w:cs="Arial"/>
          <w:b/>
          <w:noProof/>
          <w:sz w:val="24"/>
          <w:szCs w:val="24"/>
          <w:lang w:eastAsia="ru-RU"/>
        </w:rPr>
        <w:t>15</w:t>
      </w:r>
      <w:r w:rsidRPr="00D8797A">
        <w:rPr>
          <w:rFonts w:ascii="Arial" w:eastAsia="Times New Roman" w:hAnsi="Arial" w:cs="Arial"/>
          <w:b/>
          <w:sz w:val="24"/>
          <w:szCs w:val="24"/>
          <w:lang w:eastAsia="ru-RU"/>
        </w:rPr>
        <w:fldChar w:fldCharType="end"/>
      </w:r>
      <w:r w:rsidRPr="00D8797A">
        <w:rPr>
          <w:rFonts w:ascii="Arial" w:eastAsia="Times New Roman" w:hAnsi="Arial" w:cs="Arial"/>
          <w:b/>
          <w:sz w:val="24"/>
          <w:szCs w:val="24"/>
          <w:lang w:eastAsia="ru-RU"/>
        </w:rPr>
        <w:t xml:space="preserve"> – Динамика производства перспективной продукции растениеводства в </w:t>
      </w:r>
      <w:r w:rsidR="0001400B">
        <w:rPr>
          <w:rFonts w:ascii="Arial" w:eastAsia="Times New Roman" w:hAnsi="Arial" w:cs="Arial"/>
          <w:b/>
          <w:sz w:val="24"/>
          <w:szCs w:val="24"/>
          <w:lang w:eastAsia="ru-RU"/>
        </w:rPr>
        <w:t>Грачёвском</w:t>
      </w:r>
      <w:r w:rsidRPr="00D8797A">
        <w:rPr>
          <w:rFonts w:ascii="Arial" w:eastAsia="Times New Roman" w:hAnsi="Arial" w:cs="Arial"/>
          <w:b/>
          <w:sz w:val="24"/>
          <w:szCs w:val="24"/>
          <w:lang w:eastAsia="ru-RU"/>
        </w:rPr>
        <w:t xml:space="preserve"> муниципальном округе в 2014-2019 гг., тонн</w:t>
      </w:r>
      <w:r w:rsidRPr="00D8797A">
        <w:rPr>
          <w:rFonts w:ascii="Arial" w:eastAsia="Times New Roman" w:hAnsi="Arial" w:cs="Arial"/>
          <w:b/>
          <w:sz w:val="24"/>
          <w:szCs w:val="24"/>
          <w:vertAlign w:val="superscript"/>
          <w:lang w:eastAsia="ru-RU"/>
        </w:rPr>
        <w:footnoteReference w:id="44"/>
      </w:r>
    </w:p>
    <w:p w:rsidR="00E72C47" w:rsidRDefault="00E72C47" w:rsidP="00E72C47">
      <w:pPr>
        <w:spacing w:after="0" w:line="240" w:lineRule="auto"/>
        <w:jc w:val="both"/>
        <w:rPr>
          <w:rFonts w:ascii="Arial" w:eastAsia="Times New Roman" w:hAnsi="Arial" w:cs="Arial"/>
          <w:b/>
          <w:sz w:val="24"/>
          <w:szCs w:val="24"/>
          <w:lang w:eastAsia="ru-RU"/>
        </w:rPr>
      </w:pPr>
    </w:p>
    <w:p w:rsidR="00D8797A" w:rsidRPr="00D8797A" w:rsidRDefault="00D8797A" w:rsidP="00E72C47">
      <w:pPr>
        <w:spacing w:after="0" w:line="240" w:lineRule="auto"/>
        <w:jc w:val="both"/>
        <w:rPr>
          <w:rFonts w:ascii="Arial" w:eastAsia="Times New Roman" w:hAnsi="Arial" w:cs="Arial"/>
          <w:b/>
          <w:sz w:val="24"/>
          <w:szCs w:val="24"/>
          <w:lang w:eastAsia="ru-RU"/>
        </w:rPr>
      </w:pPr>
      <w:r w:rsidRPr="00D8797A">
        <w:rPr>
          <w:rFonts w:ascii="Arial" w:eastAsia="Times New Roman" w:hAnsi="Arial" w:cs="Arial"/>
          <w:b/>
          <w:sz w:val="24"/>
          <w:szCs w:val="24"/>
          <w:lang w:eastAsia="ru-RU"/>
        </w:rPr>
        <w:t xml:space="preserve">Таблица </w:t>
      </w:r>
      <w:r w:rsidRPr="00D8797A">
        <w:rPr>
          <w:rFonts w:ascii="Arial" w:eastAsia="Times New Roman" w:hAnsi="Arial" w:cs="Arial"/>
          <w:b/>
          <w:sz w:val="24"/>
          <w:szCs w:val="24"/>
          <w:lang w:eastAsia="ru-RU"/>
        </w:rPr>
        <w:fldChar w:fldCharType="begin"/>
      </w:r>
      <w:r w:rsidRPr="00D8797A">
        <w:rPr>
          <w:rFonts w:ascii="Arial" w:eastAsia="Times New Roman" w:hAnsi="Arial" w:cs="Arial"/>
          <w:b/>
          <w:sz w:val="24"/>
          <w:szCs w:val="24"/>
          <w:lang w:eastAsia="ru-RU"/>
        </w:rPr>
        <w:instrText xml:space="preserve"> SEQ Таблица \* ARABIC </w:instrText>
      </w:r>
      <w:r w:rsidRPr="00D8797A">
        <w:rPr>
          <w:rFonts w:ascii="Arial" w:eastAsia="Times New Roman" w:hAnsi="Arial" w:cs="Arial"/>
          <w:b/>
          <w:sz w:val="24"/>
          <w:szCs w:val="24"/>
          <w:lang w:eastAsia="ru-RU"/>
        </w:rPr>
        <w:fldChar w:fldCharType="separate"/>
      </w:r>
      <w:r w:rsidR="002955DD">
        <w:rPr>
          <w:rFonts w:ascii="Arial" w:eastAsia="Times New Roman" w:hAnsi="Arial" w:cs="Arial"/>
          <w:b/>
          <w:noProof/>
          <w:sz w:val="24"/>
          <w:szCs w:val="24"/>
          <w:lang w:eastAsia="ru-RU"/>
        </w:rPr>
        <w:t>20</w:t>
      </w:r>
      <w:r w:rsidRPr="00D8797A">
        <w:rPr>
          <w:rFonts w:ascii="Arial" w:eastAsia="Times New Roman" w:hAnsi="Arial" w:cs="Arial"/>
          <w:b/>
          <w:sz w:val="24"/>
          <w:szCs w:val="24"/>
          <w:lang w:eastAsia="ru-RU"/>
        </w:rPr>
        <w:fldChar w:fldCharType="end"/>
      </w:r>
      <w:r w:rsidRPr="00D8797A">
        <w:rPr>
          <w:rFonts w:ascii="Arial" w:eastAsia="Times New Roman" w:hAnsi="Arial" w:cs="Arial"/>
          <w:b/>
          <w:sz w:val="24"/>
          <w:szCs w:val="24"/>
          <w:lang w:eastAsia="ru-RU"/>
        </w:rPr>
        <w:t xml:space="preserve"> – Динамика производства продукции животноводства в </w:t>
      </w:r>
      <w:r w:rsidR="0001400B">
        <w:rPr>
          <w:rFonts w:ascii="Arial" w:eastAsia="Times New Roman" w:hAnsi="Arial" w:cs="Arial"/>
          <w:b/>
          <w:sz w:val="24"/>
          <w:szCs w:val="24"/>
          <w:lang w:eastAsia="ru-RU"/>
        </w:rPr>
        <w:t>Грачёвском</w:t>
      </w:r>
      <w:r w:rsidRPr="00D8797A">
        <w:rPr>
          <w:rFonts w:ascii="Arial" w:eastAsia="Times New Roman" w:hAnsi="Arial" w:cs="Arial"/>
          <w:b/>
          <w:sz w:val="24"/>
          <w:szCs w:val="24"/>
          <w:lang w:eastAsia="ru-RU"/>
        </w:rPr>
        <w:t xml:space="preserve"> муниципальном округе в 2016-2019 гг. </w:t>
      </w:r>
      <w:r w:rsidRPr="00D8797A">
        <w:rPr>
          <w:rFonts w:ascii="Arial" w:eastAsia="Times New Roman" w:hAnsi="Arial" w:cs="Arial"/>
          <w:b/>
          <w:sz w:val="24"/>
          <w:szCs w:val="24"/>
          <w:vertAlign w:val="superscript"/>
          <w:lang w:eastAsia="ru-RU"/>
        </w:rPr>
        <w:footnoteReference w:id="45"/>
      </w:r>
    </w:p>
    <w:tbl>
      <w:tblPr>
        <w:tblW w:w="5000" w:type="pct"/>
        <w:jc w:val="center"/>
        <w:tblLook w:val="04A0" w:firstRow="1" w:lastRow="0" w:firstColumn="1" w:lastColumn="0" w:noHBand="0" w:noVBand="1"/>
      </w:tblPr>
      <w:tblGrid>
        <w:gridCol w:w="4875"/>
        <w:gridCol w:w="1175"/>
        <w:gridCol w:w="1175"/>
        <w:gridCol w:w="1175"/>
        <w:gridCol w:w="1171"/>
      </w:tblGrid>
      <w:tr w:rsidR="00D8797A" w:rsidRPr="002D75A1" w:rsidTr="001519BA">
        <w:trPr>
          <w:trHeight w:val="330"/>
          <w:jc w:val="center"/>
        </w:trPr>
        <w:tc>
          <w:tcPr>
            <w:tcW w:w="254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8797A" w:rsidRPr="00D8797A" w:rsidRDefault="00D8797A" w:rsidP="00D8797A">
            <w:pPr>
              <w:spacing w:after="0" w:line="240" w:lineRule="auto"/>
              <w:rPr>
                <w:rFonts w:ascii="Arial Narrow" w:eastAsia="Times New Roman" w:hAnsi="Arial Narrow" w:cs="Arial"/>
                <w:b/>
                <w:sz w:val="24"/>
                <w:szCs w:val="24"/>
                <w:lang w:eastAsia="ru-RU"/>
              </w:rPr>
            </w:pPr>
            <w:r w:rsidRPr="00D8797A">
              <w:rPr>
                <w:rFonts w:ascii="Arial Narrow" w:eastAsia="Times New Roman" w:hAnsi="Arial Narrow" w:cs="Arial"/>
                <w:b/>
                <w:sz w:val="24"/>
                <w:szCs w:val="24"/>
                <w:lang w:eastAsia="ru-RU"/>
              </w:rPr>
              <w:t>Показатели</w:t>
            </w:r>
          </w:p>
        </w:tc>
        <w:tc>
          <w:tcPr>
            <w:tcW w:w="614" w:type="pct"/>
            <w:tcBorders>
              <w:top w:val="single" w:sz="8" w:space="0" w:color="auto"/>
              <w:left w:val="nil"/>
              <w:bottom w:val="single" w:sz="8" w:space="0" w:color="auto"/>
              <w:right w:val="single" w:sz="8" w:space="0" w:color="auto"/>
            </w:tcBorders>
            <w:shd w:val="clear" w:color="auto" w:fill="auto"/>
            <w:vAlign w:val="center"/>
            <w:hideMark/>
          </w:tcPr>
          <w:p w:rsidR="00D8797A" w:rsidRPr="00D8797A" w:rsidRDefault="00D8797A" w:rsidP="00D8797A">
            <w:pPr>
              <w:spacing w:after="0" w:line="240" w:lineRule="auto"/>
              <w:jc w:val="center"/>
              <w:rPr>
                <w:rFonts w:ascii="Arial Narrow" w:eastAsia="Times New Roman" w:hAnsi="Arial Narrow" w:cs="Arial"/>
                <w:b/>
                <w:color w:val="000000"/>
                <w:sz w:val="24"/>
                <w:szCs w:val="24"/>
                <w:lang w:eastAsia="ru-RU"/>
              </w:rPr>
            </w:pPr>
            <w:r w:rsidRPr="00D8797A">
              <w:rPr>
                <w:rFonts w:ascii="Arial Narrow" w:eastAsia="Times New Roman" w:hAnsi="Arial Narrow" w:cs="Arial"/>
                <w:b/>
                <w:color w:val="000000"/>
                <w:sz w:val="24"/>
                <w:szCs w:val="24"/>
                <w:lang w:eastAsia="ru-RU"/>
              </w:rPr>
              <w:t>2016 г.</w:t>
            </w:r>
          </w:p>
        </w:tc>
        <w:tc>
          <w:tcPr>
            <w:tcW w:w="614" w:type="pct"/>
            <w:tcBorders>
              <w:top w:val="single" w:sz="8" w:space="0" w:color="auto"/>
              <w:left w:val="nil"/>
              <w:bottom w:val="single" w:sz="8" w:space="0" w:color="auto"/>
              <w:right w:val="single" w:sz="8" w:space="0" w:color="auto"/>
            </w:tcBorders>
            <w:shd w:val="clear" w:color="auto" w:fill="auto"/>
            <w:vAlign w:val="center"/>
            <w:hideMark/>
          </w:tcPr>
          <w:p w:rsidR="00D8797A" w:rsidRPr="00D8797A" w:rsidRDefault="00D8797A" w:rsidP="00D8797A">
            <w:pPr>
              <w:spacing w:after="0" w:line="240" w:lineRule="auto"/>
              <w:jc w:val="center"/>
              <w:rPr>
                <w:rFonts w:ascii="Arial Narrow" w:eastAsia="Times New Roman" w:hAnsi="Arial Narrow" w:cs="Arial"/>
                <w:b/>
                <w:color w:val="000000"/>
                <w:sz w:val="24"/>
                <w:szCs w:val="24"/>
                <w:lang w:eastAsia="ru-RU"/>
              </w:rPr>
            </w:pPr>
            <w:r w:rsidRPr="00D8797A">
              <w:rPr>
                <w:rFonts w:ascii="Arial Narrow" w:eastAsia="Times New Roman" w:hAnsi="Arial Narrow" w:cs="Arial"/>
                <w:b/>
                <w:color w:val="000000"/>
                <w:sz w:val="24"/>
                <w:szCs w:val="24"/>
                <w:lang w:eastAsia="ru-RU"/>
              </w:rPr>
              <w:t>2017 г.</w:t>
            </w:r>
          </w:p>
        </w:tc>
        <w:tc>
          <w:tcPr>
            <w:tcW w:w="614" w:type="pct"/>
            <w:tcBorders>
              <w:top w:val="single" w:sz="8" w:space="0" w:color="auto"/>
              <w:left w:val="nil"/>
              <w:bottom w:val="single" w:sz="8" w:space="0" w:color="auto"/>
              <w:right w:val="single" w:sz="8" w:space="0" w:color="auto"/>
            </w:tcBorders>
            <w:shd w:val="clear" w:color="auto" w:fill="auto"/>
            <w:vAlign w:val="center"/>
            <w:hideMark/>
          </w:tcPr>
          <w:p w:rsidR="00D8797A" w:rsidRPr="00D8797A" w:rsidRDefault="00D8797A" w:rsidP="00D8797A">
            <w:pPr>
              <w:spacing w:after="0" w:line="240" w:lineRule="auto"/>
              <w:jc w:val="center"/>
              <w:rPr>
                <w:rFonts w:ascii="Arial Narrow" w:eastAsia="Times New Roman" w:hAnsi="Arial Narrow" w:cs="Arial"/>
                <w:b/>
                <w:color w:val="000000"/>
                <w:sz w:val="24"/>
                <w:szCs w:val="24"/>
                <w:lang w:eastAsia="ru-RU"/>
              </w:rPr>
            </w:pPr>
            <w:r w:rsidRPr="00D8797A">
              <w:rPr>
                <w:rFonts w:ascii="Arial Narrow" w:eastAsia="Times New Roman" w:hAnsi="Arial Narrow" w:cs="Arial"/>
                <w:b/>
                <w:color w:val="000000"/>
                <w:sz w:val="24"/>
                <w:szCs w:val="24"/>
                <w:lang w:eastAsia="ru-RU"/>
              </w:rPr>
              <w:t>2018 г.</w:t>
            </w:r>
          </w:p>
        </w:tc>
        <w:tc>
          <w:tcPr>
            <w:tcW w:w="612" w:type="pct"/>
            <w:tcBorders>
              <w:top w:val="single" w:sz="8" w:space="0" w:color="auto"/>
              <w:left w:val="nil"/>
              <w:bottom w:val="single" w:sz="8" w:space="0" w:color="auto"/>
              <w:right w:val="single" w:sz="8" w:space="0" w:color="auto"/>
            </w:tcBorders>
            <w:shd w:val="clear" w:color="auto" w:fill="auto"/>
            <w:vAlign w:val="center"/>
            <w:hideMark/>
          </w:tcPr>
          <w:p w:rsidR="00D8797A" w:rsidRPr="00D8797A" w:rsidRDefault="00D8797A" w:rsidP="00D8797A">
            <w:pPr>
              <w:spacing w:after="0" w:line="240" w:lineRule="auto"/>
              <w:jc w:val="center"/>
              <w:rPr>
                <w:rFonts w:ascii="Arial Narrow" w:eastAsia="Times New Roman" w:hAnsi="Arial Narrow" w:cs="Arial"/>
                <w:b/>
                <w:color w:val="000000"/>
                <w:sz w:val="24"/>
                <w:szCs w:val="24"/>
                <w:lang w:eastAsia="ru-RU"/>
              </w:rPr>
            </w:pPr>
            <w:r w:rsidRPr="00D8797A">
              <w:rPr>
                <w:rFonts w:ascii="Arial Narrow" w:eastAsia="Times New Roman" w:hAnsi="Arial Narrow" w:cs="Arial"/>
                <w:b/>
                <w:color w:val="000000"/>
                <w:sz w:val="24"/>
                <w:szCs w:val="24"/>
                <w:lang w:eastAsia="ru-RU"/>
              </w:rPr>
              <w:t>2019 г.</w:t>
            </w:r>
          </w:p>
        </w:tc>
      </w:tr>
      <w:tr w:rsidR="00D8797A" w:rsidRPr="002D75A1" w:rsidTr="001519BA">
        <w:trPr>
          <w:trHeight w:val="248"/>
          <w:jc w:val="center"/>
        </w:trPr>
        <w:tc>
          <w:tcPr>
            <w:tcW w:w="2546" w:type="pct"/>
            <w:tcBorders>
              <w:top w:val="nil"/>
              <w:left w:val="single" w:sz="8" w:space="0" w:color="auto"/>
              <w:bottom w:val="single" w:sz="8" w:space="0" w:color="auto"/>
              <w:right w:val="single" w:sz="8" w:space="0" w:color="auto"/>
            </w:tcBorders>
            <w:shd w:val="clear" w:color="auto" w:fill="auto"/>
            <w:vAlign w:val="center"/>
            <w:hideMark/>
          </w:tcPr>
          <w:p w:rsidR="00D8797A" w:rsidRPr="002D75A1" w:rsidRDefault="00D8797A" w:rsidP="00D8797A">
            <w:pPr>
              <w:spacing w:after="0" w:line="240" w:lineRule="auto"/>
              <w:rPr>
                <w:rFonts w:ascii="Arial Narrow" w:eastAsia="Times New Roman" w:hAnsi="Arial Narrow" w:cs="Arial"/>
                <w:color w:val="000000"/>
                <w:sz w:val="24"/>
                <w:szCs w:val="24"/>
                <w:lang w:eastAsia="ru-RU"/>
              </w:rPr>
            </w:pPr>
            <w:r w:rsidRPr="002D75A1">
              <w:rPr>
                <w:rFonts w:ascii="Arial Narrow" w:eastAsia="Times New Roman" w:hAnsi="Arial Narrow" w:cs="Arial"/>
                <w:color w:val="000000"/>
                <w:sz w:val="24"/>
                <w:szCs w:val="24"/>
                <w:lang w:eastAsia="ru-RU"/>
              </w:rPr>
              <w:t>Скот и птица на убой, тыс. тонн</w:t>
            </w:r>
          </w:p>
        </w:tc>
        <w:tc>
          <w:tcPr>
            <w:tcW w:w="614" w:type="pct"/>
            <w:tcBorders>
              <w:top w:val="nil"/>
              <w:left w:val="nil"/>
              <w:bottom w:val="single" w:sz="8" w:space="0" w:color="auto"/>
              <w:right w:val="single" w:sz="8" w:space="0" w:color="auto"/>
            </w:tcBorders>
            <w:shd w:val="clear" w:color="auto" w:fill="auto"/>
            <w:vAlign w:val="center"/>
            <w:hideMark/>
          </w:tcPr>
          <w:p w:rsidR="00D8797A" w:rsidRPr="00E2498F" w:rsidRDefault="00D8797A" w:rsidP="00D8797A">
            <w:pPr>
              <w:spacing w:after="0" w:line="240" w:lineRule="auto"/>
              <w:jc w:val="center"/>
              <w:rPr>
                <w:rFonts w:ascii="Arial Narrow" w:eastAsia="Times New Roman" w:hAnsi="Arial Narrow" w:cs="Arial"/>
                <w:color w:val="000000"/>
                <w:sz w:val="24"/>
                <w:szCs w:val="24"/>
                <w:lang w:eastAsia="ru-RU"/>
              </w:rPr>
            </w:pPr>
            <w:r w:rsidRPr="00E2498F">
              <w:rPr>
                <w:rFonts w:ascii="Arial Narrow" w:eastAsia="Times New Roman" w:hAnsi="Arial Narrow" w:cs="Arial"/>
                <w:color w:val="000000"/>
                <w:sz w:val="24"/>
                <w:szCs w:val="24"/>
                <w:lang w:eastAsia="ru-RU"/>
              </w:rPr>
              <w:t>3</w:t>
            </w:r>
            <w:r>
              <w:rPr>
                <w:rFonts w:ascii="Arial Narrow" w:eastAsia="Times New Roman" w:hAnsi="Arial Narrow" w:cs="Arial"/>
                <w:color w:val="000000"/>
                <w:sz w:val="24"/>
                <w:szCs w:val="24"/>
                <w:lang w:eastAsia="ru-RU"/>
              </w:rPr>
              <w:t>,</w:t>
            </w:r>
            <w:r w:rsidRPr="00E2498F">
              <w:rPr>
                <w:rFonts w:ascii="Arial Narrow" w:eastAsia="Times New Roman" w:hAnsi="Arial Narrow" w:cs="Arial"/>
                <w:color w:val="000000"/>
                <w:sz w:val="24"/>
                <w:szCs w:val="24"/>
                <w:lang w:eastAsia="ru-RU"/>
              </w:rPr>
              <w:t>8</w:t>
            </w:r>
          </w:p>
        </w:tc>
        <w:tc>
          <w:tcPr>
            <w:tcW w:w="614" w:type="pct"/>
            <w:tcBorders>
              <w:top w:val="nil"/>
              <w:left w:val="nil"/>
              <w:bottom w:val="single" w:sz="8" w:space="0" w:color="auto"/>
              <w:right w:val="single" w:sz="8" w:space="0" w:color="auto"/>
            </w:tcBorders>
            <w:shd w:val="clear" w:color="auto" w:fill="auto"/>
            <w:vAlign w:val="center"/>
            <w:hideMark/>
          </w:tcPr>
          <w:p w:rsidR="00D8797A" w:rsidRPr="00E2498F" w:rsidRDefault="00D8797A" w:rsidP="00D8797A">
            <w:pPr>
              <w:spacing w:after="0" w:line="240" w:lineRule="auto"/>
              <w:jc w:val="center"/>
              <w:rPr>
                <w:rFonts w:ascii="Arial Narrow" w:eastAsia="Times New Roman" w:hAnsi="Arial Narrow" w:cs="Arial"/>
                <w:color w:val="000000"/>
                <w:sz w:val="24"/>
                <w:szCs w:val="24"/>
                <w:lang w:eastAsia="ru-RU"/>
              </w:rPr>
            </w:pPr>
            <w:r w:rsidRPr="00E2498F">
              <w:rPr>
                <w:rFonts w:ascii="Arial Narrow" w:eastAsia="Times New Roman" w:hAnsi="Arial Narrow" w:cs="Arial"/>
                <w:color w:val="000000"/>
                <w:sz w:val="24"/>
                <w:szCs w:val="24"/>
                <w:lang w:eastAsia="ru-RU"/>
              </w:rPr>
              <w:t>3</w:t>
            </w:r>
            <w:r>
              <w:rPr>
                <w:rFonts w:ascii="Arial Narrow" w:eastAsia="Times New Roman" w:hAnsi="Arial Narrow" w:cs="Arial"/>
                <w:color w:val="000000"/>
                <w:sz w:val="24"/>
                <w:szCs w:val="24"/>
                <w:lang w:eastAsia="ru-RU"/>
              </w:rPr>
              <w:t>,</w:t>
            </w:r>
            <w:r w:rsidRPr="00E2498F">
              <w:rPr>
                <w:rFonts w:ascii="Arial Narrow" w:eastAsia="Times New Roman" w:hAnsi="Arial Narrow" w:cs="Arial"/>
                <w:color w:val="000000"/>
                <w:sz w:val="24"/>
                <w:szCs w:val="24"/>
                <w:lang w:eastAsia="ru-RU"/>
              </w:rPr>
              <w:t>7</w:t>
            </w:r>
          </w:p>
        </w:tc>
        <w:tc>
          <w:tcPr>
            <w:tcW w:w="614" w:type="pct"/>
            <w:tcBorders>
              <w:top w:val="nil"/>
              <w:left w:val="nil"/>
              <w:bottom w:val="single" w:sz="8" w:space="0" w:color="auto"/>
              <w:right w:val="single" w:sz="8" w:space="0" w:color="auto"/>
            </w:tcBorders>
            <w:shd w:val="clear" w:color="auto" w:fill="auto"/>
            <w:vAlign w:val="center"/>
            <w:hideMark/>
          </w:tcPr>
          <w:p w:rsidR="00D8797A" w:rsidRPr="00E2498F" w:rsidRDefault="00D8797A" w:rsidP="00D8797A">
            <w:pPr>
              <w:spacing w:after="0" w:line="240" w:lineRule="auto"/>
              <w:jc w:val="center"/>
              <w:rPr>
                <w:rFonts w:ascii="Arial Narrow" w:eastAsia="Times New Roman" w:hAnsi="Arial Narrow" w:cs="Arial"/>
                <w:color w:val="000000"/>
                <w:sz w:val="24"/>
                <w:szCs w:val="24"/>
                <w:lang w:eastAsia="ru-RU"/>
              </w:rPr>
            </w:pPr>
            <w:r w:rsidRPr="00E2498F">
              <w:rPr>
                <w:rFonts w:ascii="Arial Narrow" w:eastAsia="Times New Roman" w:hAnsi="Arial Narrow" w:cs="Arial"/>
                <w:color w:val="000000"/>
                <w:sz w:val="24"/>
                <w:szCs w:val="24"/>
                <w:lang w:eastAsia="ru-RU"/>
              </w:rPr>
              <w:t>3</w:t>
            </w:r>
            <w:r>
              <w:rPr>
                <w:rFonts w:ascii="Arial Narrow" w:eastAsia="Times New Roman" w:hAnsi="Arial Narrow" w:cs="Arial"/>
                <w:color w:val="000000"/>
                <w:sz w:val="24"/>
                <w:szCs w:val="24"/>
                <w:lang w:eastAsia="ru-RU"/>
              </w:rPr>
              <w:t>,</w:t>
            </w:r>
            <w:r w:rsidRPr="00E2498F">
              <w:rPr>
                <w:rFonts w:ascii="Arial Narrow" w:eastAsia="Times New Roman" w:hAnsi="Arial Narrow" w:cs="Arial"/>
                <w:color w:val="000000"/>
                <w:sz w:val="24"/>
                <w:szCs w:val="24"/>
                <w:lang w:eastAsia="ru-RU"/>
              </w:rPr>
              <w:t>7</w:t>
            </w:r>
          </w:p>
        </w:tc>
        <w:tc>
          <w:tcPr>
            <w:tcW w:w="612" w:type="pct"/>
            <w:tcBorders>
              <w:top w:val="nil"/>
              <w:left w:val="nil"/>
              <w:bottom w:val="single" w:sz="8" w:space="0" w:color="auto"/>
              <w:right w:val="single" w:sz="8" w:space="0" w:color="auto"/>
            </w:tcBorders>
            <w:shd w:val="clear" w:color="auto" w:fill="auto"/>
            <w:vAlign w:val="center"/>
            <w:hideMark/>
          </w:tcPr>
          <w:p w:rsidR="00D8797A" w:rsidRPr="00E2498F" w:rsidRDefault="00D8797A" w:rsidP="00D8797A">
            <w:pPr>
              <w:spacing w:after="0" w:line="240" w:lineRule="auto"/>
              <w:jc w:val="center"/>
              <w:rPr>
                <w:rFonts w:ascii="Arial Narrow" w:eastAsia="Times New Roman" w:hAnsi="Arial Narrow" w:cs="Arial"/>
                <w:color w:val="000000"/>
                <w:sz w:val="24"/>
                <w:szCs w:val="24"/>
                <w:lang w:eastAsia="ru-RU"/>
              </w:rPr>
            </w:pPr>
            <w:r w:rsidRPr="00E2498F">
              <w:rPr>
                <w:rFonts w:ascii="Arial Narrow" w:eastAsia="Times New Roman" w:hAnsi="Arial Narrow" w:cs="Arial"/>
                <w:color w:val="000000"/>
                <w:sz w:val="24"/>
                <w:szCs w:val="24"/>
                <w:lang w:eastAsia="ru-RU"/>
              </w:rPr>
              <w:t>3</w:t>
            </w:r>
            <w:r>
              <w:rPr>
                <w:rFonts w:ascii="Arial Narrow" w:eastAsia="Times New Roman" w:hAnsi="Arial Narrow" w:cs="Arial"/>
                <w:color w:val="000000"/>
                <w:sz w:val="24"/>
                <w:szCs w:val="24"/>
                <w:lang w:eastAsia="ru-RU"/>
              </w:rPr>
              <w:t>,</w:t>
            </w:r>
            <w:r w:rsidRPr="00E2498F">
              <w:rPr>
                <w:rFonts w:ascii="Arial Narrow" w:eastAsia="Times New Roman" w:hAnsi="Arial Narrow" w:cs="Arial"/>
                <w:color w:val="000000"/>
                <w:sz w:val="24"/>
                <w:szCs w:val="24"/>
                <w:lang w:eastAsia="ru-RU"/>
              </w:rPr>
              <w:t>5</w:t>
            </w:r>
          </w:p>
        </w:tc>
      </w:tr>
      <w:tr w:rsidR="00D8797A" w:rsidRPr="002D75A1" w:rsidTr="001519BA">
        <w:trPr>
          <w:trHeight w:val="330"/>
          <w:jc w:val="center"/>
        </w:trPr>
        <w:tc>
          <w:tcPr>
            <w:tcW w:w="2546" w:type="pct"/>
            <w:tcBorders>
              <w:top w:val="nil"/>
              <w:left w:val="single" w:sz="8" w:space="0" w:color="auto"/>
              <w:bottom w:val="single" w:sz="8" w:space="0" w:color="auto"/>
              <w:right w:val="single" w:sz="8" w:space="0" w:color="auto"/>
            </w:tcBorders>
            <w:shd w:val="clear" w:color="auto" w:fill="auto"/>
            <w:vAlign w:val="center"/>
            <w:hideMark/>
          </w:tcPr>
          <w:p w:rsidR="00D8797A" w:rsidRPr="002D75A1" w:rsidRDefault="00D8797A" w:rsidP="00D8797A">
            <w:pPr>
              <w:spacing w:after="0" w:line="240" w:lineRule="auto"/>
              <w:rPr>
                <w:rFonts w:ascii="Arial Narrow" w:eastAsia="Times New Roman" w:hAnsi="Arial Narrow" w:cs="Arial"/>
                <w:color w:val="000000"/>
                <w:sz w:val="24"/>
                <w:szCs w:val="24"/>
                <w:lang w:eastAsia="ru-RU"/>
              </w:rPr>
            </w:pPr>
            <w:r w:rsidRPr="002D75A1">
              <w:rPr>
                <w:rFonts w:ascii="Arial Narrow" w:eastAsia="Times New Roman" w:hAnsi="Arial Narrow" w:cs="Arial"/>
                <w:color w:val="000000"/>
                <w:sz w:val="24"/>
                <w:szCs w:val="24"/>
                <w:lang w:eastAsia="ru-RU"/>
              </w:rPr>
              <w:lastRenderedPageBreak/>
              <w:t>Молоко, тыс. тонн</w:t>
            </w:r>
          </w:p>
        </w:tc>
        <w:tc>
          <w:tcPr>
            <w:tcW w:w="614" w:type="pct"/>
            <w:tcBorders>
              <w:top w:val="nil"/>
              <w:left w:val="nil"/>
              <w:bottom w:val="single" w:sz="8" w:space="0" w:color="auto"/>
              <w:right w:val="single" w:sz="8" w:space="0" w:color="auto"/>
            </w:tcBorders>
            <w:shd w:val="clear" w:color="auto" w:fill="auto"/>
            <w:vAlign w:val="center"/>
            <w:hideMark/>
          </w:tcPr>
          <w:p w:rsidR="00D8797A" w:rsidRPr="00E2498F" w:rsidRDefault="00D8797A" w:rsidP="00D8797A">
            <w:pPr>
              <w:spacing w:after="0" w:line="240" w:lineRule="auto"/>
              <w:jc w:val="center"/>
              <w:rPr>
                <w:rFonts w:ascii="Arial Narrow" w:eastAsia="Times New Roman" w:hAnsi="Arial Narrow" w:cs="Arial"/>
                <w:color w:val="000000"/>
                <w:sz w:val="24"/>
                <w:szCs w:val="24"/>
                <w:lang w:eastAsia="ru-RU"/>
              </w:rPr>
            </w:pPr>
            <w:r w:rsidRPr="00E2498F">
              <w:rPr>
                <w:rFonts w:ascii="Arial Narrow" w:eastAsia="Times New Roman" w:hAnsi="Arial Narrow" w:cs="Arial"/>
                <w:color w:val="000000"/>
                <w:sz w:val="24"/>
                <w:szCs w:val="24"/>
                <w:lang w:eastAsia="ru-RU"/>
              </w:rPr>
              <w:t>16</w:t>
            </w:r>
            <w:r>
              <w:rPr>
                <w:rFonts w:ascii="Arial Narrow" w:eastAsia="Times New Roman" w:hAnsi="Arial Narrow" w:cs="Arial"/>
                <w:color w:val="000000"/>
                <w:sz w:val="24"/>
                <w:szCs w:val="24"/>
                <w:lang w:eastAsia="ru-RU"/>
              </w:rPr>
              <w:t>,</w:t>
            </w:r>
            <w:r w:rsidRPr="00E2498F">
              <w:rPr>
                <w:rFonts w:ascii="Arial Narrow" w:eastAsia="Times New Roman" w:hAnsi="Arial Narrow" w:cs="Arial"/>
                <w:color w:val="000000"/>
                <w:sz w:val="24"/>
                <w:szCs w:val="24"/>
                <w:lang w:eastAsia="ru-RU"/>
              </w:rPr>
              <w:t>0</w:t>
            </w:r>
          </w:p>
        </w:tc>
        <w:tc>
          <w:tcPr>
            <w:tcW w:w="614" w:type="pct"/>
            <w:tcBorders>
              <w:top w:val="nil"/>
              <w:left w:val="nil"/>
              <w:bottom w:val="single" w:sz="8" w:space="0" w:color="auto"/>
              <w:right w:val="single" w:sz="8" w:space="0" w:color="auto"/>
            </w:tcBorders>
            <w:shd w:val="clear" w:color="auto" w:fill="auto"/>
            <w:vAlign w:val="center"/>
            <w:hideMark/>
          </w:tcPr>
          <w:p w:rsidR="00D8797A" w:rsidRPr="00E2498F" w:rsidRDefault="00D8797A" w:rsidP="00D8797A">
            <w:pPr>
              <w:spacing w:after="0" w:line="240" w:lineRule="auto"/>
              <w:jc w:val="center"/>
              <w:rPr>
                <w:rFonts w:ascii="Arial Narrow" w:eastAsia="Times New Roman" w:hAnsi="Arial Narrow" w:cs="Arial"/>
                <w:color w:val="000000"/>
                <w:sz w:val="24"/>
                <w:szCs w:val="24"/>
                <w:lang w:eastAsia="ru-RU"/>
              </w:rPr>
            </w:pPr>
            <w:r w:rsidRPr="00E2498F">
              <w:rPr>
                <w:rFonts w:ascii="Arial Narrow" w:eastAsia="Times New Roman" w:hAnsi="Arial Narrow" w:cs="Arial"/>
                <w:color w:val="000000"/>
                <w:sz w:val="24"/>
                <w:szCs w:val="24"/>
                <w:lang w:eastAsia="ru-RU"/>
              </w:rPr>
              <w:t>15</w:t>
            </w:r>
            <w:r>
              <w:rPr>
                <w:rFonts w:ascii="Arial Narrow" w:eastAsia="Times New Roman" w:hAnsi="Arial Narrow" w:cs="Arial"/>
                <w:color w:val="000000"/>
                <w:sz w:val="24"/>
                <w:szCs w:val="24"/>
                <w:lang w:eastAsia="ru-RU"/>
              </w:rPr>
              <w:t>,</w:t>
            </w:r>
            <w:r w:rsidRPr="00E2498F">
              <w:rPr>
                <w:rFonts w:ascii="Arial Narrow" w:eastAsia="Times New Roman" w:hAnsi="Arial Narrow" w:cs="Arial"/>
                <w:color w:val="000000"/>
                <w:sz w:val="24"/>
                <w:szCs w:val="24"/>
                <w:lang w:eastAsia="ru-RU"/>
              </w:rPr>
              <w:t>1</w:t>
            </w:r>
          </w:p>
        </w:tc>
        <w:tc>
          <w:tcPr>
            <w:tcW w:w="614" w:type="pct"/>
            <w:tcBorders>
              <w:top w:val="nil"/>
              <w:left w:val="nil"/>
              <w:bottom w:val="single" w:sz="8" w:space="0" w:color="auto"/>
              <w:right w:val="single" w:sz="8" w:space="0" w:color="auto"/>
            </w:tcBorders>
            <w:shd w:val="clear" w:color="auto" w:fill="auto"/>
            <w:vAlign w:val="center"/>
            <w:hideMark/>
          </w:tcPr>
          <w:p w:rsidR="00D8797A" w:rsidRPr="00E2498F" w:rsidRDefault="00D8797A" w:rsidP="00D8797A">
            <w:pPr>
              <w:spacing w:after="0" w:line="240" w:lineRule="auto"/>
              <w:jc w:val="center"/>
              <w:rPr>
                <w:rFonts w:ascii="Arial Narrow" w:eastAsia="Times New Roman" w:hAnsi="Arial Narrow" w:cs="Arial"/>
                <w:color w:val="000000"/>
                <w:sz w:val="24"/>
                <w:szCs w:val="24"/>
                <w:lang w:eastAsia="ru-RU"/>
              </w:rPr>
            </w:pPr>
            <w:r w:rsidRPr="00E2498F">
              <w:rPr>
                <w:rFonts w:ascii="Arial Narrow" w:eastAsia="Times New Roman" w:hAnsi="Arial Narrow" w:cs="Arial"/>
                <w:color w:val="000000"/>
                <w:sz w:val="24"/>
                <w:szCs w:val="24"/>
                <w:lang w:eastAsia="ru-RU"/>
              </w:rPr>
              <w:t>13</w:t>
            </w:r>
            <w:r>
              <w:rPr>
                <w:rFonts w:ascii="Arial Narrow" w:eastAsia="Times New Roman" w:hAnsi="Arial Narrow" w:cs="Arial"/>
                <w:color w:val="000000"/>
                <w:sz w:val="24"/>
                <w:szCs w:val="24"/>
                <w:lang w:eastAsia="ru-RU"/>
              </w:rPr>
              <w:t>,</w:t>
            </w:r>
            <w:r w:rsidRPr="00E2498F">
              <w:rPr>
                <w:rFonts w:ascii="Arial Narrow" w:eastAsia="Times New Roman" w:hAnsi="Arial Narrow" w:cs="Arial"/>
                <w:color w:val="000000"/>
                <w:sz w:val="24"/>
                <w:szCs w:val="24"/>
                <w:lang w:eastAsia="ru-RU"/>
              </w:rPr>
              <w:t>9</w:t>
            </w:r>
          </w:p>
        </w:tc>
        <w:tc>
          <w:tcPr>
            <w:tcW w:w="612" w:type="pct"/>
            <w:tcBorders>
              <w:top w:val="nil"/>
              <w:left w:val="nil"/>
              <w:bottom w:val="single" w:sz="8" w:space="0" w:color="auto"/>
              <w:right w:val="single" w:sz="8" w:space="0" w:color="auto"/>
            </w:tcBorders>
            <w:shd w:val="clear" w:color="auto" w:fill="auto"/>
            <w:vAlign w:val="center"/>
            <w:hideMark/>
          </w:tcPr>
          <w:p w:rsidR="00D8797A" w:rsidRPr="00E2498F" w:rsidRDefault="00D8797A" w:rsidP="00D8797A">
            <w:pPr>
              <w:spacing w:after="0" w:line="240" w:lineRule="auto"/>
              <w:jc w:val="center"/>
              <w:rPr>
                <w:rFonts w:ascii="Arial Narrow" w:eastAsia="Times New Roman" w:hAnsi="Arial Narrow" w:cs="Arial"/>
                <w:color w:val="000000"/>
                <w:sz w:val="24"/>
                <w:szCs w:val="24"/>
                <w:lang w:eastAsia="ru-RU"/>
              </w:rPr>
            </w:pPr>
            <w:r w:rsidRPr="00E2498F">
              <w:rPr>
                <w:rFonts w:ascii="Arial Narrow" w:eastAsia="Times New Roman" w:hAnsi="Arial Narrow" w:cs="Arial"/>
                <w:color w:val="000000"/>
                <w:sz w:val="24"/>
                <w:szCs w:val="24"/>
                <w:lang w:eastAsia="ru-RU"/>
              </w:rPr>
              <w:t>14</w:t>
            </w:r>
            <w:r>
              <w:rPr>
                <w:rFonts w:ascii="Arial Narrow" w:eastAsia="Times New Roman" w:hAnsi="Arial Narrow" w:cs="Arial"/>
                <w:color w:val="000000"/>
                <w:sz w:val="24"/>
                <w:szCs w:val="24"/>
                <w:lang w:eastAsia="ru-RU"/>
              </w:rPr>
              <w:t>,</w:t>
            </w:r>
            <w:r w:rsidRPr="00E2498F">
              <w:rPr>
                <w:rFonts w:ascii="Arial Narrow" w:eastAsia="Times New Roman" w:hAnsi="Arial Narrow" w:cs="Arial"/>
                <w:color w:val="000000"/>
                <w:sz w:val="24"/>
                <w:szCs w:val="24"/>
                <w:lang w:eastAsia="ru-RU"/>
              </w:rPr>
              <w:t>5</w:t>
            </w:r>
          </w:p>
        </w:tc>
      </w:tr>
      <w:tr w:rsidR="00D8797A" w:rsidRPr="002D75A1" w:rsidTr="001519BA">
        <w:trPr>
          <w:trHeight w:val="330"/>
          <w:jc w:val="center"/>
        </w:trPr>
        <w:tc>
          <w:tcPr>
            <w:tcW w:w="2546" w:type="pct"/>
            <w:tcBorders>
              <w:top w:val="nil"/>
              <w:left w:val="single" w:sz="8" w:space="0" w:color="auto"/>
              <w:bottom w:val="single" w:sz="8" w:space="0" w:color="auto"/>
              <w:right w:val="single" w:sz="8" w:space="0" w:color="auto"/>
            </w:tcBorders>
            <w:shd w:val="clear" w:color="auto" w:fill="auto"/>
            <w:vAlign w:val="center"/>
            <w:hideMark/>
          </w:tcPr>
          <w:p w:rsidR="00D8797A" w:rsidRPr="002D75A1" w:rsidRDefault="00D8797A" w:rsidP="00D8797A">
            <w:pPr>
              <w:spacing w:after="0" w:line="240" w:lineRule="auto"/>
              <w:rPr>
                <w:rFonts w:ascii="Arial Narrow" w:eastAsia="Times New Roman" w:hAnsi="Arial Narrow" w:cs="Arial"/>
                <w:color w:val="000000"/>
                <w:sz w:val="24"/>
                <w:szCs w:val="24"/>
                <w:lang w:eastAsia="ru-RU"/>
              </w:rPr>
            </w:pPr>
            <w:r w:rsidRPr="002D75A1">
              <w:rPr>
                <w:rFonts w:ascii="Arial Narrow" w:eastAsia="Times New Roman" w:hAnsi="Arial Narrow" w:cs="Arial"/>
                <w:color w:val="000000"/>
                <w:sz w:val="24"/>
                <w:szCs w:val="24"/>
                <w:lang w:eastAsia="ru-RU"/>
              </w:rPr>
              <w:t>Яйца, млн. штук</w:t>
            </w:r>
          </w:p>
        </w:tc>
        <w:tc>
          <w:tcPr>
            <w:tcW w:w="614" w:type="pct"/>
            <w:tcBorders>
              <w:top w:val="nil"/>
              <w:left w:val="nil"/>
              <w:bottom w:val="single" w:sz="8" w:space="0" w:color="auto"/>
              <w:right w:val="single" w:sz="8" w:space="0" w:color="auto"/>
            </w:tcBorders>
            <w:shd w:val="clear" w:color="auto" w:fill="auto"/>
            <w:vAlign w:val="center"/>
            <w:hideMark/>
          </w:tcPr>
          <w:p w:rsidR="00D8797A" w:rsidRPr="00E2498F" w:rsidRDefault="00D8797A" w:rsidP="00D8797A">
            <w:pPr>
              <w:spacing w:after="0" w:line="240" w:lineRule="auto"/>
              <w:jc w:val="center"/>
              <w:rPr>
                <w:rFonts w:ascii="Arial Narrow" w:eastAsia="Times New Roman" w:hAnsi="Arial Narrow" w:cs="Arial"/>
                <w:color w:val="000000"/>
                <w:sz w:val="24"/>
                <w:szCs w:val="24"/>
                <w:lang w:eastAsia="ru-RU"/>
              </w:rPr>
            </w:pPr>
            <w:r w:rsidRPr="00E2498F">
              <w:rPr>
                <w:rFonts w:ascii="Arial Narrow" w:eastAsia="Times New Roman" w:hAnsi="Arial Narrow" w:cs="Arial"/>
                <w:color w:val="000000"/>
                <w:sz w:val="24"/>
                <w:szCs w:val="24"/>
                <w:lang w:eastAsia="ru-RU"/>
              </w:rPr>
              <w:t>63</w:t>
            </w:r>
            <w:r>
              <w:rPr>
                <w:rFonts w:ascii="Arial Narrow" w:eastAsia="Times New Roman" w:hAnsi="Arial Narrow" w:cs="Arial"/>
                <w:color w:val="000000"/>
                <w:sz w:val="24"/>
                <w:szCs w:val="24"/>
                <w:lang w:eastAsia="ru-RU"/>
              </w:rPr>
              <w:t>,</w:t>
            </w:r>
            <w:r w:rsidRPr="00E2498F">
              <w:rPr>
                <w:rFonts w:ascii="Arial Narrow" w:eastAsia="Times New Roman" w:hAnsi="Arial Narrow" w:cs="Arial"/>
                <w:color w:val="000000"/>
                <w:sz w:val="24"/>
                <w:szCs w:val="24"/>
                <w:lang w:eastAsia="ru-RU"/>
              </w:rPr>
              <w:t>6</w:t>
            </w:r>
          </w:p>
        </w:tc>
        <w:tc>
          <w:tcPr>
            <w:tcW w:w="614" w:type="pct"/>
            <w:tcBorders>
              <w:top w:val="nil"/>
              <w:left w:val="nil"/>
              <w:bottom w:val="single" w:sz="8" w:space="0" w:color="auto"/>
              <w:right w:val="single" w:sz="8" w:space="0" w:color="auto"/>
            </w:tcBorders>
            <w:shd w:val="clear" w:color="auto" w:fill="auto"/>
            <w:vAlign w:val="center"/>
            <w:hideMark/>
          </w:tcPr>
          <w:p w:rsidR="00D8797A" w:rsidRPr="00E2498F" w:rsidRDefault="00D8797A" w:rsidP="00D8797A">
            <w:pPr>
              <w:spacing w:after="0" w:line="240" w:lineRule="auto"/>
              <w:jc w:val="center"/>
              <w:rPr>
                <w:rFonts w:ascii="Arial Narrow" w:eastAsia="Times New Roman" w:hAnsi="Arial Narrow" w:cs="Arial"/>
                <w:color w:val="000000"/>
                <w:sz w:val="24"/>
                <w:szCs w:val="24"/>
                <w:lang w:eastAsia="ru-RU"/>
              </w:rPr>
            </w:pPr>
            <w:r w:rsidRPr="00E2498F">
              <w:rPr>
                <w:rFonts w:ascii="Arial Narrow" w:eastAsia="Times New Roman" w:hAnsi="Arial Narrow" w:cs="Arial"/>
                <w:color w:val="000000"/>
                <w:sz w:val="24"/>
                <w:szCs w:val="24"/>
                <w:lang w:eastAsia="ru-RU"/>
              </w:rPr>
              <w:t>62</w:t>
            </w:r>
            <w:r>
              <w:rPr>
                <w:rFonts w:ascii="Arial Narrow" w:eastAsia="Times New Roman" w:hAnsi="Arial Narrow" w:cs="Arial"/>
                <w:color w:val="000000"/>
                <w:sz w:val="24"/>
                <w:szCs w:val="24"/>
                <w:lang w:eastAsia="ru-RU"/>
              </w:rPr>
              <w:t>,</w:t>
            </w:r>
            <w:r w:rsidRPr="00E2498F">
              <w:rPr>
                <w:rFonts w:ascii="Arial Narrow" w:eastAsia="Times New Roman" w:hAnsi="Arial Narrow" w:cs="Arial"/>
                <w:color w:val="000000"/>
                <w:sz w:val="24"/>
                <w:szCs w:val="24"/>
                <w:lang w:eastAsia="ru-RU"/>
              </w:rPr>
              <w:t>5</w:t>
            </w:r>
          </w:p>
        </w:tc>
        <w:tc>
          <w:tcPr>
            <w:tcW w:w="614" w:type="pct"/>
            <w:tcBorders>
              <w:top w:val="nil"/>
              <w:left w:val="nil"/>
              <w:bottom w:val="single" w:sz="8" w:space="0" w:color="auto"/>
              <w:right w:val="single" w:sz="8" w:space="0" w:color="auto"/>
            </w:tcBorders>
            <w:shd w:val="clear" w:color="auto" w:fill="auto"/>
            <w:vAlign w:val="center"/>
            <w:hideMark/>
          </w:tcPr>
          <w:p w:rsidR="00D8797A" w:rsidRPr="00E2498F" w:rsidRDefault="00D8797A" w:rsidP="00D8797A">
            <w:pPr>
              <w:spacing w:after="0" w:line="240" w:lineRule="auto"/>
              <w:jc w:val="center"/>
              <w:rPr>
                <w:rFonts w:ascii="Arial Narrow" w:eastAsia="Times New Roman" w:hAnsi="Arial Narrow" w:cs="Arial"/>
                <w:color w:val="000000"/>
                <w:sz w:val="24"/>
                <w:szCs w:val="24"/>
                <w:lang w:eastAsia="ru-RU"/>
              </w:rPr>
            </w:pPr>
            <w:r w:rsidRPr="00E2498F">
              <w:rPr>
                <w:rFonts w:ascii="Arial Narrow" w:eastAsia="Times New Roman" w:hAnsi="Arial Narrow" w:cs="Arial"/>
                <w:color w:val="000000"/>
                <w:sz w:val="24"/>
                <w:szCs w:val="24"/>
                <w:lang w:eastAsia="ru-RU"/>
              </w:rPr>
              <w:t>61</w:t>
            </w:r>
            <w:r>
              <w:rPr>
                <w:rFonts w:ascii="Arial Narrow" w:eastAsia="Times New Roman" w:hAnsi="Arial Narrow" w:cs="Arial"/>
                <w:color w:val="000000"/>
                <w:sz w:val="24"/>
                <w:szCs w:val="24"/>
                <w:lang w:eastAsia="ru-RU"/>
              </w:rPr>
              <w:t>,</w:t>
            </w:r>
            <w:r w:rsidRPr="00E2498F">
              <w:rPr>
                <w:rFonts w:ascii="Arial Narrow" w:eastAsia="Times New Roman" w:hAnsi="Arial Narrow" w:cs="Arial"/>
                <w:color w:val="000000"/>
                <w:sz w:val="24"/>
                <w:szCs w:val="24"/>
                <w:lang w:eastAsia="ru-RU"/>
              </w:rPr>
              <w:t>0</w:t>
            </w:r>
          </w:p>
        </w:tc>
        <w:tc>
          <w:tcPr>
            <w:tcW w:w="612" w:type="pct"/>
            <w:tcBorders>
              <w:top w:val="nil"/>
              <w:left w:val="nil"/>
              <w:bottom w:val="single" w:sz="8" w:space="0" w:color="auto"/>
              <w:right w:val="single" w:sz="8" w:space="0" w:color="auto"/>
            </w:tcBorders>
            <w:shd w:val="clear" w:color="auto" w:fill="auto"/>
            <w:vAlign w:val="center"/>
            <w:hideMark/>
          </w:tcPr>
          <w:p w:rsidR="00D8797A" w:rsidRPr="00E2498F" w:rsidRDefault="00D8797A" w:rsidP="00D8797A">
            <w:pPr>
              <w:spacing w:after="0" w:line="240" w:lineRule="auto"/>
              <w:jc w:val="center"/>
              <w:rPr>
                <w:rFonts w:ascii="Arial Narrow" w:eastAsia="Times New Roman" w:hAnsi="Arial Narrow" w:cs="Arial"/>
                <w:color w:val="000000"/>
                <w:sz w:val="24"/>
                <w:szCs w:val="24"/>
                <w:lang w:eastAsia="ru-RU"/>
              </w:rPr>
            </w:pPr>
            <w:r w:rsidRPr="00E2498F">
              <w:rPr>
                <w:rFonts w:ascii="Arial Narrow" w:eastAsia="Times New Roman" w:hAnsi="Arial Narrow" w:cs="Arial"/>
                <w:color w:val="000000"/>
                <w:sz w:val="24"/>
                <w:szCs w:val="24"/>
                <w:lang w:eastAsia="ru-RU"/>
              </w:rPr>
              <w:t>52</w:t>
            </w:r>
            <w:r>
              <w:rPr>
                <w:rFonts w:ascii="Arial Narrow" w:eastAsia="Times New Roman" w:hAnsi="Arial Narrow" w:cs="Arial"/>
                <w:color w:val="000000"/>
                <w:sz w:val="24"/>
                <w:szCs w:val="24"/>
                <w:lang w:eastAsia="ru-RU"/>
              </w:rPr>
              <w:t>,</w:t>
            </w:r>
            <w:r w:rsidRPr="00E2498F">
              <w:rPr>
                <w:rFonts w:ascii="Arial Narrow" w:eastAsia="Times New Roman" w:hAnsi="Arial Narrow" w:cs="Arial"/>
                <w:color w:val="000000"/>
                <w:sz w:val="24"/>
                <w:szCs w:val="24"/>
                <w:lang w:eastAsia="ru-RU"/>
              </w:rPr>
              <w:t>9</w:t>
            </w:r>
          </w:p>
        </w:tc>
      </w:tr>
      <w:tr w:rsidR="00D8797A" w:rsidRPr="002D75A1" w:rsidTr="001519BA">
        <w:trPr>
          <w:trHeight w:val="330"/>
          <w:jc w:val="center"/>
        </w:trPr>
        <w:tc>
          <w:tcPr>
            <w:tcW w:w="2546" w:type="pct"/>
            <w:tcBorders>
              <w:top w:val="nil"/>
              <w:left w:val="single" w:sz="8" w:space="0" w:color="auto"/>
              <w:bottom w:val="single" w:sz="8" w:space="0" w:color="auto"/>
              <w:right w:val="single" w:sz="8" w:space="0" w:color="auto"/>
            </w:tcBorders>
            <w:shd w:val="clear" w:color="auto" w:fill="auto"/>
            <w:vAlign w:val="center"/>
            <w:hideMark/>
          </w:tcPr>
          <w:p w:rsidR="00D8797A" w:rsidRPr="002D75A1" w:rsidRDefault="00D8797A" w:rsidP="00D8797A">
            <w:pPr>
              <w:spacing w:after="0" w:line="240" w:lineRule="auto"/>
              <w:rPr>
                <w:rFonts w:ascii="Arial Narrow" w:eastAsia="Times New Roman" w:hAnsi="Arial Narrow" w:cs="Arial"/>
                <w:color w:val="000000"/>
                <w:sz w:val="24"/>
                <w:szCs w:val="24"/>
                <w:lang w:eastAsia="ru-RU"/>
              </w:rPr>
            </w:pPr>
            <w:r w:rsidRPr="002D75A1">
              <w:rPr>
                <w:rFonts w:ascii="Arial Narrow" w:eastAsia="Times New Roman" w:hAnsi="Arial Narrow" w:cs="Arial"/>
                <w:color w:val="000000"/>
                <w:sz w:val="24"/>
                <w:szCs w:val="24"/>
                <w:lang w:eastAsia="ru-RU"/>
              </w:rPr>
              <w:t>Шерсть, тонн</w:t>
            </w:r>
          </w:p>
        </w:tc>
        <w:tc>
          <w:tcPr>
            <w:tcW w:w="614" w:type="pct"/>
            <w:tcBorders>
              <w:top w:val="nil"/>
              <w:left w:val="nil"/>
              <w:bottom w:val="single" w:sz="8" w:space="0" w:color="auto"/>
              <w:right w:val="single" w:sz="8" w:space="0" w:color="auto"/>
            </w:tcBorders>
            <w:shd w:val="clear" w:color="auto" w:fill="auto"/>
            <w:vAlign w:val="center"/>
            <w:hideMark/>
          </w:tcPr>
          <w:p w:rsidR="00D8797A" w:rsidRPr="00E2498F" w:rsidRDefault="00D8797A" w:rsidP="00D8797A">
            <w:pPr>
              <w:spacing w:after="0" w:line="240" w:lineRule="auto"/>
              <w:jc w:val="center"/>
              <w:rPr>
                <w:rFonts w:ascii="Arial Narrow" w:eastAsia="Times New Roman" w:hAnsi="Arial Narrow" w:cs="Arial"/>
                <w:color w:val="000000"/>
                <w:sz w:val="24"/>
                <w:szCs w:val="24"/>
                <w:lang w:eastAsia="ru-RU"/>
              </w:rPr>
            </w:pPr>
            <w:r w:rsidRPr="00E2498F">
              <w:rPr>
                <w:rFonts w:ascii="Arial Narrow" w:eastAsia="Times New Roman" w:hAnsi="Arial Narrow" w:cs="Arial"/>
                <w:color w:val="000000"/>
                <w:sz w:val="24"/>
                <w:szCs w:val="24"/>
                <w:lang w:eastAsia="ru-RU"/>
              </w:rPr>
              <w:t>74</w:t>
            </w:r>
            <w:r>
              <w:rPr>
                <w:rFonts w:ascii="Arial Narrow" w:eastAsia="Times New Roman" w:hAnsi="Arial Narrow" w:cs="Arial"/>
                <w:color w:val="000000"/>
                <w:sz w:val="24"/>
                <w:szCs w:val="24"/>
                <w:lang w:eastAsia="ru-RU"/>
              </w:rPr>
              <w:t>,</w:t>
            </w:r>
            <w:r w:rsidRPr="00E2498F">
              <w:rPr>
                <w:rFonts w:ascii="Arial Narrow" w:eastAsia="Times New Roman" w:hAnsi="Arial Narrow" w:cs="Arial"/>
                <w:color w:val="000000"/>
                <w:sz w:val="24"/>
                <w:szCs w:val="24"/>
                <w:lang w:eastAsia="ru-RU"/>
              </w:rPr>
              <w:t>0</w:t>
            </w:r>
          </w:p>
        </w:tc>
        <w:tc>
          <w:tcPr>
            <w:tcW w:w="614" w:type="pct"/>
            <w:tcBorders>
              <w:top w:val="nil"/>
              <w:left w:val="nil"/>
              <w:bottom w:val="single" w:sz="8" w:space="0" w:color="auto"/>
              <w:right w:val="single" w:sz="8" w:space="0" w:color="auto"/>
            </w:tcBorders>
            <w:shd w:val="clear" w:color="auto" w:fill="auto"/>
            <w:vAlign w:val="center"/>
            <w:hideMark/>
          </w:tcPr>
          <w:p w:rsidR="00D8797A" w:rsidRPr="00E2498F" w:rsidRDefault="00D8797A" w:rsidP="00D8797A">
            <w:pPr>
              <w:spacing w:after="0" w:line="240" w:lineRule="auto"/>
              <w:jc w:val="center"/>
              <w:rPr>
                <w:rFonts w:ascii="Arial Narrow" w:eastAsia="Times New Roman" w:hAnsi="Arial Narrow" w:cs="Arial"/>
                <w:color w:val="000000"/>
                <w:sz w:val="24"/>
                <w:szCs w:val="24"/>
                <w:lang w:eastAsia="ru-RU"/>
              </w:rPr>
            </w:pPr>
            <w:r w:rsidRPr="00E2498F">
              <w:rPr>
                <w:rFonts w:ascii="Arial Narrow" w:eastAsia="Times New Roman" w:hAnsi="Arial Narrow" w:cs="Arial"/>
                <w:color w:val="000000"/>
                <w:sz w:val="24"/>
                <w:szCs w:val="24"/>
                <w:lang w:eastAsia="ru-RU"/>
              </w:rPr>
              <w:t>45</w:t>
            </w:r>
            <w:r>
              <w:rPr>
                <w:rFonts w:ascii="Arial Narrow" w:eastAsia="Times New Roman" w:hAnsi="Arial Narrow" w:cs="Arial"/>
                <w:color w:val="000000"/>
                <w:sz w:val="24"/>
                <w:szCs w:val="24"/>
                <w:lang w:eastAsia="ru-RU"/>
              </w:rPr>
              <w:t>,</w:t>
            </w:r>
            <w:r w:rsidRPr="00E2498F">
              <w:rPr>
                <w:rFonts w:ascii="Arial Narrow" w:eastAsia="Times New Roman" w:hAnsi="Arial Narrow" w:cs="Arial"/>
                <w:color w:val="000000"/>
                <w:sz w:val="24"/>
                <w:szCs w:val="24"/>
                <w:lang w:eastAsia="ru-RU"/>
              </w:rPr>
              <w:t>4</w:t>
            </w:r>
          </w:p>
        </w:tc>
        <w:tc>
          <w:tcPr>
            <w:tcW w:w="614" w:type="pct"/>
            <w:tcBorders>
              <w:top w:val="nil"/>
              <w:left w:val="nil"/>
              <w:bottom w:val="single" w:sz="8" w:space="0" w:color="auto"/>
              <w:right w:val="single" w:sz="8" w:space="0" w:color="auto"/>
            </w:tcBorders>
            <w:shd w:val="clear" w:color="auto" w:fill="auto"/>
            <w:vAlign w:val="center"/>
            <w:hideMark/>
          </w:tcPr>
          <w:p w:rsidR="00D8797A" w:rsidRPr="00E2498F" w:rsidRDefault="00D8797A" w:rsidP="00D8797A">
            <w:pPr>
              <w:spacing w:after="0" w:line="240" w:lineRule="auto"/>
              <w:jc w:val="center"/>
              <w:rPr>
                <w:rFonts w:ascii="Arial Narrow" w:eastAsia="Times New Roman" w:hAnsi="Arial Narrow" w:cs="Arial"/>
                <w:color w:val="000000"/>
                <w:sz w:val="24"/>
                <w:szCs w:val="24"/>
                <w:lang w:eastAsia="ru-RU"/>
              </w:rPr>
            </w:pPr>
            <w:r w:rsidRPr="00E2498F">
              <w:rPr>
                <w:rFonts w:ascii="Arial Narrow" w:eastAsia="Times New Roman" w:hAnsi="Arial Narrow" w:cs="Arial"/>
                <w:color w:val="000000"/>
                <w:sz w:val="24"/>
                <w:szCs w:val="24"/>
                <w:lang w:eastAsia="ru-RU"/>
              </w:rPr>
              <w:t>38</w:t>
            </w:r>
            <w:r>
              <w:rPr>
                <w:rFonts w:ascii="Arial Narrow" w:eastAsia="Times New Roman" w:hAnsi="Arial Narrow" w:cs="Arial"/>
                <w:color w:val="000000"/>
                <w:sz w:val="24"/>
                <w:szCs w:val="24"/>
                <w:lang w:eastAsia="ru-RU"/>
              </w:rPr>
              <w:t>,</w:t>
            </w:r>
            <w:r w:rsidRPr="00E2498F">
              <w:rPr>
                <w:rFonts w:ascii="Arial Narrow" w:eastAsia="Times New Roman" w:hAnsi="Arial Narrow" w:cs="Arial"/>
                <w:color w:val="000000"/>
                <w:sz w:val="24"/>
                <w:szCs w:val="24"/>
                <w:lang w:eastAsia="ru-RU"/>
              </w:rPr>
              <w:t>0</w:t>
            </w:r>
          </w:p>
        </w:tc>
        <w:tc>
          <w:tcPr>
            <w:tcW w:w="612" w:type="pct"/>
            <w:tcBorders>
              <w:top w:val="nil"/>
              <w:left w:val="nil"/>
              <w:bottom w:val="single" w:sz="8" w:space="0" w:color="auto"/>
              <w:right w:val="single" w:sz="8" w:space="0" w:color="auto"/>
            </w:tcBorders>
            <w:shd w:val="clear" w:color="auto" w:fill="auto"/>
            <w:vAlign w:val="center"/>
            <w:hideMark/>
          </w:tcPr>
          <w:p w:rsidR="00D8797A" w:rsidRPr="00E2498F" w:rsidRDefault="00D8797A" w:rsidP="00D8797A">
            <w:pPr>
              <w:spacing w:after="0" w:line="240" w:lineRule="auto"/>
              <w:jc w:val="center"/>
              <w:rPr>
                <w:rFonts w:ascii="Arial Narrow" w:eastAsia="Times New Roman" w:hAnsi="Arial Narrow" w:cs="Arial"/>
                <w:color w:val="000000"/>
                <w:sz w:val="24"/>
                <w:szCs w:val="24"/>
                <w:lang w:eastAsia="ru-RU"/>
              </w:rPr>
            </w:pPr>
            <w:r w:rsidRPr="00E2498F">
              <w:rPr>
                <w:rFonts w:ascii="Arial Narrow" w:eastAsia="Times New Roman" w:hAnsi="Arial Narrow" w:cs="Arial"/>
                <w:color w:val="000000"/>
                <w:sz w:val="24"/>
                <w:szCs w:val="24"/>
                <w:lang w:eastAsia="ru-RU"/>
              </w:rPr>
              <w:t>36</w:t>
            </w:r>
            <w:r>
              <w:rPr>
                <w:rFonts w:ascii="Arial Narrow" w:eastAsia="Times New Roman" w:hAnsi="Arial Narrow" w:cs="Arial"/>
                <w:color w:val="000000"/>
                <w:sz w:val="24"/>
                <w:szCs w:val="24"/>
                <w:lang w:eastAsia="ru-RU"/>
              </w:rPr>
              <w:t>,</w:t>
            </w:r>
            <w:r w:rsidRPr="00E2498F">
              <w:rPr>
                <w:rFonts w:ascii="Arial Narrow" w:eastAsia="Times New Roman" w:hAnsi="Arial Narrow" w:cs="Arial"/>
                <w:color w:val="000000"/>
                <w:sz w:val="24"/>
                <w:szCs w:val="24"/>
                <w:lang w:eastAsia="ru-RU"/>
              </w:rPr>
              <w:t>0</w:t>
            </w:r>
          </w:p>
        </w:tc>
      </w:tr>
    </w:tbl>
    <w:p w:rsidR="00D8797A" w:rsidRDefault="00D8797A" w:rsidP="00D8797A">
      <w:pPr>
        <w:widowControl w:val="0"/>
        <w:spacing w:line="276" w:lineRule="auto"/>
        <w:rPr>
          <w:rFonts w:ascii="Arial" w:eastAsia="Times New Roman" w:hAnsi="Arial"/>
          <w:b/>
          <w:sz w:val="24"/>
          <w:szCs w:val="24"/>
          <w:lang w:eastAsia="x-none"/>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284"/>
        <w:gridCol w:w="4393"/>
      </w:tblGrid>
      <w:tr w:rsidR="00D8797A" w:rsidTr="001519BA">
        <w:tc>
          <w:tcPr>
            <w:tcW w:w="4678" w:type="dxa"/>
          </w:tcPr>
          <w:p w:rsidR="00D8797A" w:rsidRPr="004A298A" w:rsidRDefault="00D8797A" w:rsidP="00F02DB0">
            <w:pPr>
              <w:widowControl w:val="0"/>
              <w:tabs>
                <w:tab w:val="left" w:pos="300"/>
              </w:tabs>
              <w:spacing w:after="0" w:line="276" w:lineRule="auto"/>
              <w:jc w:val="both"/>
              <w:rPr>
                <w:rFonts w:ascii="Arial" w:eastAsia="Times New Roman" w:hAnsi="Arial"/>
                <w:b/>
                <w:sz w:val="24"/>
                <w:szCs w:val="24"/>
                <w:lang w:eastAsia="x-none"/>
              </w:rPr>
            </w:pPr>
            <w:r w:rsidRPr="004A298A">
              <w:rPr>
                <w:rFonts w:ascii="Arial" w:eastAsia="Times New Roman" w:hAnsi="Arial"/>
                <w:b/>
                <w:sz w:val="24"/>
                <w:szCs w:val="24"/>
                <w:lang w:eastAsia="x-none"/>
              </w:rPr>
              <w:t>Потенциал</w:t>
            </w:r>
            <w:r>
              <w:rPr>
                <w:rFonts w:ascii="Arial" w:eastAsia="Times New Roman" w:hAnsi="Arial"/>
                <w:b/>
                <w:sz w:val="24"/>
                <w:szCs w:val="24"/>
                <w:lang w:eastAsia="x-none"/>
              </w:rPr>
              <w:t xml:space="preserve">ы </w:t>
            </w:r>
            <w:r w:rsidRPr="004A298A">
              <w:rPr>
                <w:rFonts w:ascii="Arial" w:eastAsia="Times New Roman" w:hAnsi="Arial"/>
                <w:b/>
                <w:sz w:val="24"/>
                <w:szCs w:val="24"/>
                <w:lang w:eastAsia="x-none"/>
              </w:rPr>
              <w:t>/</w:t>
            </w:r>
            <w:r>
              <w:rPr>
                <w:rFonts w:ascii="Arial" w:eastAsia="Times New Roman" w:hAnsi="Arial"/>
                <w:b/>
                <w:sz w:val="24"/>
                <w:szCs w:val="24"/>
                <w:lang w:eastAsia="x-none"/>
              </w:rPr>
              <w:t xml:space="preserve"> </w:t>
            </w:r>
            <w:r w:rsidRPr="004A298A">
              <w:rPr>
                <w:rFonts w:ascii="Arial" w:eastAsia="Times New Roman" w:hAnsi="Arial"/>
                <w:b/>
                <w:sz w:val="24"/>
                <w:szCs w:val="24"/>
                <w:lang w:eastAsia="x-none"/>
              </w:rPr>
              <w:t>Возможности</w:t>
            </w:r>
          </w:p>
          <w:p w:rsidR="00D8797A" w:rsidRDefault="00D8797A" w:rsidP="00303054">
            <w:pPr>
              <w:widowControl w:val="0"/>
              <w:numPr>
                <w:ilvl w:val="0"/>
                <w:numId w:val="90"/>
              </w:numPr>
              <w:tabs>
                <w:tab w:val="left" w:pos="300"/>
              </w:tabs>
              <w:spacing w:after="0" w:line="276" w:lineRule="auto"/>
              <w:ind w:left="0" w:firstLine="0"/>
              <w:jc w:val="both"/>
              <w:rPr>
                <w:rFonts w:ascii="Arial" w:eastAsia="Times New Roman" w:hAnsi="Arial"/>
                <w:sz w:val="24"/>
                <w:szCs w:val="24"/>
                <w:lang w:eastAsia="x-none"/>
              </w:rPr>
            </w:pPr>
            <w:r>
              <w:rPr>
                <w:rFonts w:ascii="Arial" w:eastAsia="Times New Roman" w:hAnsi="Arial"/>
                <w:sz w:val="24"/>
                <w:szCs w:val="24"/>
                <w:lang w:eastAsia="x-none"/>
              </w:rPr>
              <w:t>в</w:t>
            </w:r>
            <w:r w:rsidRPr="007F4F47">
              <w:rPr>
                <w:rFonts w:ascii="Arial" w:eastAsia="Times New Roman" w:hAnsi="Arial"/>
                <w:sz w:val="24"/>
                <w:szCs w:val="24"/>
                <w:lang w:eastAsia="x-none"/>
              </w:rPr>
              <w:t xml:space="preserve"> </w:t>
            </w:r>
            <w:r>
              <w:rPr>
                <w:rFonts w:ascii="Arial" w:eastAsia="Times New Roman" w:hAnsi="Arial"/>
                <w:sz w:val="24"/>
                <w:szCs w:val="24"/>
                <w:lang w:eastAsia="x-none"/>
              </w:rPr>
              <w:t>округе</w:t>
            </w:r>
            <w:r w:rsidRPr="007F4F47">
              <w:rPr>
                <w:rFonts w:ascii="Arial" w:eastAsia="Times New Roman" w:hAnsi="Arial"/>
                <w:sz w:val="24"/>
                <w:szCs w:val="24"/>
                <w:lang w:eastAsia="x-none"/>
              </w:rPr>
              <w:t xml:space="preserve"> имеются значительные площади естественных пастбищ, что позволяет использовать низкозатратные технологии для развития мясного скотоводства, основанного на разведении крупного рогатого скота мясных пород и овец;</w:t>
            </w:r>
          </w:p>
          <w:p w:rsidR="00D8797A" w:rsidRPr="004A298A" w:rsidRDefault="00D8797A" w:rsidP="00303054">
            <w:pPr>
              <w:widowControl w:val="0"/>
              <w:numPr>
                <w:ilvl w:val="0"/>
                <w:numId w:val="90"/>
              </w:numPr>
              <w:tabs>
                <w:tab w:val="left" w:pos="300"/>
              </w:tabs>
              <w:spacing w:after="0" w:line="276" w:lineRule="auto"/>
              <w:ind w:left="0" w:firstLine="0"/>
              <w:jc w:val="both"/>
              <w:rPr>
                <w:rFonts w:ascii="Arial" w:eastAsia="Times New Roman" w:hAnsi="Arial"/>
                <w:sz w:val="24"/>
                <w:szCs w:val="24"/>
                <w:lang w:eastAsia="x-none"/>
              </w:rPr>
            </w:pPr>
            <w:r w:rsidRPr="004A298A">
              <w:rPr>
                <w:rFonts w:ascii="Arial" w:eastAsia="Times New Roman" w:hAnsi="Arial"/>
                <w:sz w:val="24"/>
                <w:szCs w:val="24"/>
                <w:lang w:eastAsia="x-none"/>
              </w:rPr>
              <w:t>большие перспективы в развитии производства плодоовощной</w:t>
            </w:r>
            <w:r>
              <w:rPr>
                <w:rFonts w:ascii="Arial" w:eastAsia="Times New Roman" w:hAnsi="Arial"/>
                <w:sz w:val="24"/>
                <w:szCs w:val="24"/>
                <w:lang w:eastAsia="x-none"/>
              </w:rPr>
              <w:t xml:space="preserve"> и ягодной</w:t>
            </w:r>
            <w:r w:rsidRPr="004A298A">
              <w:rPr>
                <w:rFonts w:ascii="Arial" w:eastAsia="Times New Roman" w:hAnsi="Arial"/>
                <w:sz w:val="24"/>
                <w:szCs w:val="24"/>
                <w:lang w:eastAsia="x-none"/>
              </w:rPr>
              <w:t xml:space="preserve"> продукции;</w:t>
            </w:r>
          </w:p>
          <w:p w:rsidR="00D8797A" w:rsidRPr="004A298A" w:rsidRDefault="00D8797A" w:rsidP="00303054">
            <w:pPr>
              <w:widowControl w:val="0"/>
              <w:numPr>
                <w:ilvl w:val="0"/>
                <w:numId w:val="90"/>
              </w:numPr>
              <w:tabs>
                <w:tab w:val="left" w:pos="300"/>
              </w:tabs>
              <w:spacing w:after="0" w:line="276" w:lineRule="auto"/>
              <w:ind w:left="0" w:firstLine="0"/>
              <w:jc w:val="both"/>
              <w:rPr>
                <w:rFonts w:ascii="Arial" w:eastAsia="Times New Roman" w:hAnsi="Arial"/>
                <w:sz w:val="24"/>
                <w:szCs w:val="24"/>
                <w:lang w:eastAsia="x-none"/>
              </w:rPr>
            </w:pPr>
            <w:r w:rsidRPr="004A298A">
              <w:rPr>
                <w:rFonts w:ascii="Arial" w:eastAsia="Times New Roman" w:hAnsi="Arial"/>
                <w:sz w:val="24"/>
                <w:szCs w:val="24"/>
                <w:lang w:eastAsia="x-none"/>
              </w:rPr>
              <w:t xml:space="preserve">наличие </w:t>
            </w:r>
            <w:r>
              <w:rPr>
                <w:rFonts w:ascii="Arial" w:eastAsia="Times New Roman" w:hAnsi="Arial"/>
                <w:sz w:val="24"/>
                <w:szCs w:val="24"/>
                <w:lang w:eastAsia="x-none"/>
              </w:rPr>
              <w:t>потенциала</w:t>
            </w:r>
            <w:r w:rsidRPr="004A298A">
              <w:rPr>
                <w:rFonts w:ascii="Arial" w:eastAsia="Times New Roman" w:hAnsi="Arial"/>
                <w:sz w:val="24"/>
                <w:szCs w:val="24"/>
                <w:lang w:eastAsia="x-none"/>
              </w:rPr>
              <w:t xml:space="preserve"> для развития </w:t>
            </w:r>
            <w:r>
              <w:rPr>
                <w:rFonts w:ascii="Arial" w:eastAsia="Times New Roman" w:hAnsi="Arial"/>
                <w:sz w:val="24"/>
                <w:szCs w:val="24"/>
                <w:lang w:eastAsia="x-none"/>
              </w:rPr>
              <w:t>агротуризма</w:t>
            </w:r>
            <w:r w:rsidRPr="004A298A">
              <w:rPr>
                <w:rFonts w:ascii="Arial" w:eastAsia="Times New Roman" w:hAnsi="Arial"/>
                <w:sz w:val="24"/>
                <w:szCs w:val="24"/>
                <w:lang w:eastAsia="x-none"/>
              </w:rPr>
              <w:t>;</w:t>
            </w:r>
          </w:p>
          <w:p w:rsidR="00D8797A" w:rsidRPr="004A298A" w:rsidRDefault="00D8797A" w:rsidP="00303054">
            <w:pPr>
              <w:widowControl w:val="0"/>
              <w:numPr>
                <w:ilvl w:val="0"/>
                <w:numId w:val="90"/>
              </w:numPr>
              <w:tabs>
                <w:tab w:val="left" w:pos="300"/>
              </w:tabs>
              <w:spacing w:after="0" w:line="276" w:lineRule="auto"/>
              <w:ind w:left="0" w:firstLine="0"/>
              <w:jc w:val="both"/>
              <w:rPr>
                <w:rFonts w:ascii="Arial" w:eastAsia="Times New Roman" w:hAnsi="Arial"/>
                <w:sz w:val="24"/>
                <w:szCs w:val="24"/>
                <w:lang w:eastAsia="x-none"/>
              </w:rPr>
            </w:pPr>
            <w:r w:rsidRPr="004A298A">
              <w:rPr>
                <w:rFonts w:ascii="Arial" w:eastAsia="Times New Roman" w:hAnsi="Arial"/>
                <w:sz w:val="24"/>
                <w:szCs w:val="24"/>
                <w:lang w:eastAsia="x-none"/>
              </w:rPr>
              <w:t>возможности по наращиванию потенциала производства органической и экологически чистой продукции;</w:t>
            </w:r>
          </w:p>
          <w:p w:rsidR="00D8797A" w:rsidRPr="00191059" w:rsidRDefault="00D8797A" w:rsidP="00303054">
            <w:pPr>
              <w:widowControl w:val="0"/>
              <w:numPr>
                <w:ilvl w:val="0"/>
                <w:numId w:val="90"/>
              </w:numPr>
              <w:tabs>
                <w:tab w:val="left" w:pos="300"/>
              </w:tabs>
              <w:spacing w:after="0" w:line="276" w:lineRule="auto"/>
              <w:ind w:left="0" w:firstLine="0"/>
              <w:jc w:val="both"/>
              <w:rPr>
                <w:rFonts w:ascii="Arial" w:eastAsia="Times New Roman" w:hAnsi="Arial"/>
                <w:b/>
                <w:sz w:val="24"/>
                <w:szCs w:val="24"/>
                <w:lang w:eastAsia="x-none"/>
              </w:rPr>
            </w:pPr>
            <w:r w:rsidRPr="004A298A">
              <w:rPr>
                <w:rFonts w:ascii="Arial" w:eastAsia="Times New Roman" w:hAnsi="Arial"/>
                <w:sz w:val="24"/>
                <w:szCs w:val="24"/>
                <w:lang w:eastAsia="x-none"/>
              </w:rPr>
              <w:t xml:space="preserve">высокий потенциал роста сбыта продукции </w:t>
            </w:r>
            <w:r>
              <w:rPr>
                <w:rFonts w:ascii="Arial" w:eastAsia="Times New Roman" w:hAnsi="Arial"/>
                <w:sz w:val="24"/>
                <w:szCs w:val="24"/>
                <w:lang w:eastAsia="x-none"/>
              </w:rPr>
              <w:t xml:space="preserve">организациями </w:t>
            </w:r>
            <w:r w:rsidRPr="00191059">
              <w:rPr>
                <w:rFonts w:ascii="Arial" w:eastAsia="Times New Roman" w:hAnsi="Arial"/>
                <w:sz w:val="24"/>
                <w:szCs w:val="24"/>
                <w:lang w:eastAsia="x-none"/>
              </w:rPr>
              <w:t>малого и среднего предпринимательства</w:t>
            </w:r>
            <w:r w:rsidRPr="004A298A">
              <w:rPr>
                <w:rFonts w:ascii="Arial" w:eastAsia="Times New Roman" w:hAnsi="Arial"/>
                <w:sz w:val="24"/>
                <w:szCs w:val="24"/>
                <w:lang w:eastAsia="x-none"/>
              </w:rPr>
              <w:t xml:space="preserve"> за счет разви</w:t>
            </w:r>
            <w:r>
              <w:rPr>
                <w:rFonts w:ascii="Arial" w:eastAsia="Times New Roman" w:hAnsi="Arial"/>
                <w:sz w:val="24"/>
                <w:szCs w:val="24"/>
                <w:lang w:eastAsia="x-none"/>
              </w:rPr>
              <w:t>тие ярмарок и фермерских рынков,</w:t>
            </w:r>
            <w:r w:rsidRPr="004A298A">
              <w:rPr>
                <w:rFonts w:ascii="Arial" w:eastAsia="Times New Roman" w:hAnsi="Arial"/>
                <w:sz w:val="24"/>
                <w:szCs w:val="24"/>
                <w:lang w:eastAsia="x-none"/>
              </w:rPr>
              <w:t xml:space="preserve"> торговы</w:t>
            </w:r>
            <w:r>
              <w:rPr>
                <w:rFonts w:ascii="Arial" w:eastAsia="Times New Roman" w:hAnsi="Arial"/>
                <w:sz w:val="24"/>
                <w:szCs w:val="24"/>
                <w:lang w:eastAsia="x-none"/>
              </w:rPr>
              <w:t>х</w:t>
            </w:r>
            <w:r w:rsidRPr="004A298A">
              <w:rPr>
                <w:rFonts w:ascii="Arial" w:eastAsia="Times New Roman" w:hAnsi="Arial"/>
                <w:sz w:val="24"/>
                <w:szCs w:val="24"/>
                <w:lang w:eastAsia="x-none"/>
              </w:rPr>
              <w:t xml:space="preserve"> сет</w:t>
            </w:r>
            <w:r>
              <w:rPr>
                <w:rFonts w:ascii="Arial" w:eastAsia="Times New Roman" w:hAnsi="Arial"/>
                <w:sz w:val="24"/>
                <w:szCs w:val="24"/>
                <w:lang w:eastAsia="x-none"/>
              </w:rPr>
              <w:t>ей</w:t>
            </w:r>
            <w:r w:rsidRPr="004A298A">
              <w:rPr>
                <w:rFonts w:ascii="Arial" w:eastAsia="Times New Roman" w:hAnsi="Arial"/>
                <w:sz w:val="24"/>
                <w:szCs w:val="24"/>
                <w:lang w:eastAsia="x-none"/>
              </w:rPr>
              <w:t xml:space="preserve"> и сектор</w:t>
            </w:r>
            <w:r>
              <w:rPr>
                <w:rFonts w:ascii="Arial" w:eastAsia="Times New Roman" w:hAnsi="Arial"/>
                <w:sz w:val="24"/>
                <w:szCs w:val="24"/>
                <w:lang w:eastAsia="x-none"/>
              </w:rPr>
              <w:t>а общественного питания (близость Ставропольской агломерации);</w:t>
            </w:r>
          </w:p>
          <w:p w:rsidR="00D8797A" w:rsidRPr="00BB5C09" w:rsidRDefault="00D8797A" w:rsidP="00303054">
            <w:pPr>
              <w:widowControl w:val="0"/>
              <w:numPr>
                <w:ilvl w:val="0"/>
                <w:numId w:val="90"/>
              </w:numPr>
              <w:tabs>
                <w:tab w:val="left" w:pos="300"/>
              </w:tabs>
              <w:spacing w:after="0" w:line="276" w:lineRule="auto"/>
              <w:ind w:left="0" w:firstLine="0"/>
              <w:jc w:val="both"/>
              <w:rPr>
                <w:rFonts w:ascii="Arial" w:eastAsia="Times New Roman" w:hAnsi="Arial"/>
                <w:sz w:val="24"/>
                <w:szCs w:val="24"/>
                <w:lang w:eastAsia="x-none"/>
              </w:rPr>
            </w:pPr>
            <w:r w:rsidRPr="00191059">
              <w:rPr>
                <w:rFonts w:ascii="Arial" w:eastAsia="Times New Roman" w:hAnsi="Arial"/>
                <w:sz w:val="24"/>
                <w:szCs w:val="24"/>
                <w:lang w:eastAsia="x-none"/>
              </w:rPr>
              <w:t>наличие перспектив расширения применения ресурсосберегающих технологий, с</w:t>
            </w:r>
            <w:r>
              <w:rPr>
                <w:rFonts w:ascii="Arial" w:eastAsia="Times New Roman" w:hAnsi="Arial"/>
                <w:sz w:val="24"/>
                <w:szCs w:val="24"/>
                <w:lang w:eastAsia="x-none"/>
              </w:rPr>
              <w:t>охранения почвенного плодородия;</w:t>
            </w:r>
          </w:p>
          <w:p w:rsidR="00D8797A" w:rsidRPr="00032C81" w:rsidRDefault="00D8797A" w:rsidP="00303054">
            <w:pPr>
              <w:widowControl w:val="0"/>
              <w:numPr>
                <w:ilvl w:val="0"/>
                <w:numId w:val="90"/>
              </w:numPr>
              <w:tabs>
                <w:tab w:val="left" w:pos="300"/>
              </w:tabs>
              <w:spacing w:after="0" w:line="276" w:lineRule="auto"/>
              <w:ind w:left="0" w:firstLine="0"/>
              <w:jc w:val="both"/>
              <w:rPr>
                <w:rFonts w:ascii="Arial" w:eastAsia="Times New Roman" w:hAnsi="Arial"/>
                <w:b/>
                <w:sz w:val="24"/>
                <w:szCs w:val="24"/>
                <w:lang w:eastAsia="x-none"/>
              </w:rPr>
            </w:pPr>
            <w:r w:rsidRPr="00BB5C09">
              <w:rPr>
                <w:rFonts w:ascii="Arial" w:eastAsia="Times New Roman" w:hAnsi="Arial"/>
                <w:sz w:val="24"/>
                <w:szCs w:val="24"/>
                <w:lang w:eastAsia="x-none"/>
              </w:rPr>
              <w:t>расширение производства сельскохозяйственной продукции посредством строительства оросительных систем для интенсивного садоводства и выращивания кормовых культур для нужд животноводства.</w:t>
            </w:r>
          </w:p>
        </w:tc>
        <w:tc>
          <w:tcPr>
            <w:tcW w:w="284" w:type="dxa"/>
          </w:tcPr>
          <w:p w:rsidR="00D8797A" w:rsidRDefault="00D8797A" w:rsidP="00F02DB0">
            <w:pPr>
              <w:widowControl w:val="0"/>
              <w:spacing w:after="0" w:line="276" w:lineRule="auto"/>
              <w:jc w:val="both"/>
              <w:rPr>
                <w:rFonts w:ascii="Arial" w:eastAsia="Times New Roman" w:hAnsi="Arial"/>
                <w:b/>
                <w:sz w:val="24"/>
                <w:szCs w:val="24"/>
                <w:lang w:eastAsia="x-none"/>
              </w:rPr>
            </w:pPr>
          </w:p>
        </w:tc>
        <w:tc>
          <w:tcPr>
            <w:tcW w:w="4393" w:type="dxa"/>
          </w:tcPr>
          <w:p w:rsidR="00D8797A" w:rsidRPr="004A298A" w:rsidRDefault="00D8797A" w:rsidP="00F02DB0">
            <w:pPr>
              <w:widowControl w:val="0"/>
              <w:tabs>
                <w:tab w:val="left" w:pos="300"/>
              </w:tabs>
              <w:spacing w:after="0" w:line="276" w:lineRule="auto"/>
              <w:jc w:val="both"/>
              <w:rPr>
                <w:rFonts w:ascii="Arial" w:eastAsia="Times New Roman" w:hAnsi="Arial"/>
                <w:b/>
                <w:sz w:val="24"/>
                <w:szCs w:val="24"/>
                <w:lang w:eastAsia="x-none"/>
              </w:rPr>
            </w:pPr>
            <w:r w:rsidRPr="004A298A">
              <w:rPr>
                <w:rFonts w:ascii="Arial" w:eastAsia="Times New Roman" w:hAnsi="Arial"/>
                <w:b/>
                <w:sz w:val="24"/>
                <w:szCs w:val="24"/>
                <w:lang w:eastAsia="x-none"/>
              </w:rPr>
              <w:t>Проблемы</w:t>
            </w:r>
            <w:r>
              <w:rPr>
                <w:rFonts w:ascii="Arial" w:eastAsia="Times New Roman" w:hAnsi="Arial"/>
                <w:b/>
                <w:sz w:val="24"/>
                <w:szCs w:val="24"/>
                <w:lang w:eastAsia="x-none"/>
              </w:rPr>
              <w:t xml:space="preserve"> </w:t>
            </w:r>
            <w:r w:rsidRPr="004A298A">
              <w:rPr>
                <w:rFonts w:ascii="Arial" w:eastAsia="Times New Roman" w:hAnsi="Arial"/>
                <w:b/>
                <w:sz w:val="24"/>
                <w:szCs w:val="24"/>
                <w:lang w:eastAsia="x-none"/>
              </w:rPr>
              <w:t>/</w:t>
            </w:r>
            <w:r>
              <w:rPr>
                <w:rFonts w:ascii="Arial" w:eastAsia="Times New Roman" w:hAnsi="Arial"/>
                <w:b/>
                <w:sz w:val="24"/>
                <w:szCs w:val="24"/>
                <w:lang w:eastAsia="x-none"/>
              </w:rPr>
              <w:t xml:space="preserve"> </w:t>
            </w:r>
            <w:r w:rsidRPr="004A298A">
              <w:rPr>
                <w:rFonts w:ascii="Arial" w:eastAsia="Times New Roman" w:hAnsi="Arial"/>
                <w:b/>
                <w:sz w:val="24"/>
                <w:szCs w:val="24"/>
                <w:lang w:eastAsia="x-none"/>
              </w:rPr>
              <w:t>Риски</w:t>
            </w:r>
          </w:p>
          <w:p w:rsidR="00D8797A" w:rsidRPr="004A298A" w:rsidRDefault="00D8797A" w:rsidP="00303054">
            <w:pPr>
              <w:widowControl w:val="0"/>
              <w:numPr>
                <w:ilvl w:val="0"/>
                <w:numId w:val="91"/>
              </w:numPr>
              <w:tabs>
                <w:tab w:val="left" w:pos="300"/>
              </w:tabs>
              <w:spacing w:after="0" w:line="276" w:lineRule="auto"/>
              <w:ind w:left="0" w:firstLine="0"/>
              <w:jc w:val="both"/>
              <w:rPr>
                <w:rFonts w:ascii="Arial" w:eastAsia="Times New Roman" w:hAnsi="Arial"/>
                <w:sz w:val="24"/>
                <w:szCs w:val="24"/>
                <w:lang w:eastAsia="x-none"/>
              </w:rPr>
            </w:pPr>
            <w:r w:rsidRPr="004A298A">
              <w:rPr>
                <w:rFonts w:ascii="Arial" w:eastAsia="Times New Roman" w:hAnsi="Arial"/>
                <w:sz w:val="24"/>
                <w:szCs w:val="24"/>
                <w:lang w:eastAsia="x-none"/>
              </w:rPr>
              <w:t xml:space="preserve">низкий уровень переработки сельскохозяйственной продукции и </w:t>
            </w:r>
            <w:r>
              <w:rPr>
                <w:rFonts w:ascii="Arial" w:eastAsia="Times New Roman" w:hAnsi="Arial"/>
                <w:sz w:val="24"/>
                <w:szCs w:val="24"/>
                <w:lang w:eastAsia="x-none"/>
              </w:rPr>
              <w:t>усиление моноспециализации на</w:t>
            </w:r>
            <w:r w:rsidR="0001400B">
              <w:rPr>
                <w:rFonts w:ascii="Arial" w:eastAsia="Times New Roman" w:hAnsi="Arial"/>
                <w:sz w:val="24"/>
                <w:szCs w:val="24"/>
                <w:lang w:eastAsia="x-none"/>
              </w:rPr>
              <w:t xml:space="preserve"> </w:t>
            </w:r>
            <w:r>
              <w:rPr>
                <w:rFonts w:ascii="Arial" w:eastAsia="Times New Roman" w:hAnsi="Arial"/>
                <w:sz w:val="24"/>
                <w:szCs w:val="24"/>
                <w:lang w:eastAsia="x-none"/>
              </w:rPr>
              <w:t>растениеводстве</w:t>
            </w:r>
            <w:r w:rsidRPr="004A298A">
              <w:rPr>
                <w:rFonts w:ascii="Arial" w:eastAsia="Times New Roman" w:hAnsi="Arial"/>
                <w:sz w:val="24"/>
                <w:szCs w:val="24"/>
                <w:lang w:eastAsia="x-none"/>
              </w:rPr>
              <w:t xml:space="preserve"> за счет сокращения масштабов животноводства</w:t>
            </w:r>
            <w:r>
              <w:rPr>
                <w:rFonts w:ascii="Arial" w:eastAsia="Times New Roman" w:hAnsi="Arial"/>
                <w:sz w:val="24"/>
                <w:szCs w:val="24"/>
                <w:lang w:eastAsia="x-none"/>
              </w:rPr>
              <w:t xml:space="preserve"> (скотоводство сосредоточено в секторе КФХ</w:t>
            </w:r>
            <w:r w:rsidRPr="004A298A">
              <w:rPr>
                <w:rFonts w:ascii="Arial" w:eastAsia="Times New Roman" w:hAnsi="Arial"/>
                <w:sz w:val="24"/>
                <w:szCs w:val="24"/>
                <w:lang w:eastAsia="x-none"/>
              </w:rPr>
              <w:t xml:space="preserve"> и </w:t>
            </w:r>
            <w:r>
              <w:rPr>
                <w:rFonts w:ascii="Arial" w:eastAsia="Times New Roman" w:hAnsi="Arial"/>
                <w:sz w:val="24"/>
                <w:szCs w:val="24"/>
                <w:lang w:eastAsia="x-none"/>
              </w:rPr>
              <w:t>ЛПХ)</w:t>
            </w:r>
            <w:r w:rsidRPr="004A298A">
              <w:rPr>
                <w:rFonts w:ascii="Arial" w:eastAsia="Times New Roman" w:hAnsi="Arial"/>
                <w:sz w:val="24"/>
                <w:szCs w:val="24"/>
                <w:lang w:eastAsia="x-none"/>
              </w:rPr>
              <w:t>;</w:t>
            </w:r>
          </w:p>
          <w:p w:rsidR="00D8797A" w:rsidRPr="004A298A" w:rsidRDefault="00D8797A" w:rsidP="00303054">
            <w:pPr>
              <w:widowControl w:val="0"/>
              <w:numPr>
                <w:ilvl w:val="0"/>
                <w:numId w:val="91"/>
              </w:numPr>
              <w:tabs>
                <w:tab w:val="left" w:pos="300"/>
              </w:tabs>
              <w:spacing w:after="0" w:line="276" w:lineRule="auto"/>
              <w:ind w:left="0" w:firstLine="0"/>
              <w:jc w:val="both"/>
              <w:rPr>
                <w:rFonts w:ascii="Arial" w:eastAsia="Times New Roman" w:hAnsi="Arial"/>
                <w:sz w:val="24"/>
                <w:szCs w:val="24"/>
                <w:lang w:eastAsia="x-none"/>
              </w:rPr>
            </w:pPr>
            <w:r w:rsidRPr="004A298A">
              <w:rPr>
                <w:rFonts w:ascii="Arial" w:eastAsia="Times New Roman" w:hAnsi="Arial"/>
                <w:sz w:val="24"/>
                <w:szCs w:val="24"/>
                <w:lang w:eastAsia="x-none"/>
              </w:rPr>
              <w:t>высокие риски снижения финансо</w:t>
            </w:r>
            <w:r w:rsidRPr="004A298A">
              <w:rPr>
                <w:rFonts w:ascii="Arial" w:eastAsia="Times New Roman" w:hAnsi="Arial"/>
                <w:sz w:val="24"/>
                <w:szCs w:val="24"/>
                <w:lang w:eastAsia="x-none"/>
              </w:rPr>
              <w:softHyphen/>
              <w:t>вой устойчивости сельхозпроизводителей из-за</w:t>
            </w:r>
            <w:r>
              <w:rPr>
                <w:rFonts w:ascii="Arial" w:eastAsia="Times New Roman" w:hAnsi="Arial"/>
                <w:sz w:val="24"/>
                <w:szCs w:val="24"/>
                <w:lang w:eastAsia="x-none"/>
              </w:rPr>
              <w:t xml:space="preserve"> внешних и внутренних факторов;</w:t>
            </w:r>
          </w:p>
          <w:p w:rsidR="00D8797A" w:rsidRPr="004A298A" w:rsidRDefault="00D8797A" w:rsidP="00303054">
            <w:pPr>
              <w:widowControl w:val="0"/>
              <w:numPr>
                <w:ilvl w:val="0"/>
                <w:numId w:val="91"/>
              </w:numPr>
              <w:tabs>
                <w:tab w:val="left" w:pos="300"/>
              </w:tabs>
              <w:spacing w:after="0" w:line="276" w:lineRule="auto"/>
              <w:ind w:left="0" w:firstLine="0"/>
              <w:jc w:val="both"/>
              <w:rPr>
                <w:rFonts w:ascii="Arial" w:eastAsia="Times New Roman" w:hAnsi="Arial"/>
                <w:sz w:val="24"/>
                <w:szCs w:val="24"/>
                <w:lang w:eastAsia="x-none"/>
              </w:rPr>
            </w:pPr>
            <w:r w:rsidRPr="004A298A">
              <w:rPr>
                <w:rFonts w:ascii="Arial" w:eastAsia="Times New Roman" w:hAnsi="Arial"/>
                <w:sz w:val="24"/>
                <w:szCs w:val="24"/>
                <w:lang w:eastAsia="x-none"/>
              </w:rPr>
              <w:t>недостаточный уровень собственных средств для реализации инвестиционных проектов;</w:t>
            </w:r>
          </w:p>
          <w:p w:rsidR="00D8797A" w:rsidRPr="004A298A" w:rsidRDefault="00D8797A" w:rsidP="00303054">
            <w:pPr>
              <w:widowControl w:val="0"/>
              <w:numPr>
                <w:ilvl w:val="0"/>
                <w:numId w:val="91"/>
              </w:numPr>
              <w:tabs>
                <w:tab w:val="left" w:pos="300"/>
              </w:tabs>
              <w:spacing w:after="0" w:line="276" w:lineRule="auto"/>
              <w:ind w:left="0" w:firstLine="0"/>
              <w:jc w:val="both"/>
              <w:rPr>
                <w:rFonts w:ascii="Arial" w:eastAsia="Times New Roman" w:hAnsi="Arial"/>
                <w:sz w:val="24"/>
                <w:szCs w:val="24"/>
                <w:lang w:eastAsia="x-none"/>
              </w:rPr>
            </w:pPr>
            <w:r w:rsidRPr="004A298A">
              <w:rPr>
                <w:rFonts w:ascii="Arial" w:eastAsia="Times New Roman" w:hAnsi="Arial"/>
                <w:sz w:val="24"/>
                <w:szCs w:val="24"/>
                <w:lang w:eastAsia="x-none"/>
              </w:rPr>
              <w:t xml:space="preserve">отсутствие координации деятельности </w:t>
            </w:r>
            <w:r>
              <w:rPr>
                <w:rFonts w:ascii="Arial" w:eastAsia="Times New Roman" w:hAnsi="Arial"/>
                <w:sz w:val="24"/>
                <w:szCs w:val="24"/>
                <w:lang w:eastAsia="x-none"/>
              </w:rPr>
              <w:t>малых и средних форм хозяйствования с целью формирования</w:t>
            </w:r>
            <w:r w:rsidRPr="004A298A">
              <w:rPr>
                <w:rFonts w:ascii="Arial" w:eastAsia="Times New Roman" w:hAnsi="Arial"/>
                <w:sz w:val="24"/>
                <w:szCs w:val="24"/>
                <w:lang w:eastAsia="x-none"/>
              </w:rPr>
              <w:t xml:space="preserve"> крупных партий поставок </w:t>
            </w:r>
            <w:r>
              <w:rPr>
                <w:rFonts w:ascii="Arial" w:eastAsia="Times New Roman" w:hAnsi="Arial"/>
                <w:sz w:val="24"/>
                <w:szCs w:val="24"/>
                <w:lang w:eastAsia="x-none"/>
              </w:rPr>
              <w:t>продукции на оптовые рынки</w:t>
            </w:r>
            <w:r w:rsidRPr="004A298A">
              <w:rPr>
                <w:rFonts w:ascii="Arial" w:eastAsia="Times New Roman" w:hAnsi="Arial"/>
                <w:sz w:val="24"/>
                <w:szCs w:val="24"/>
                <w:lang w:eastAsia="x-none"/>
              </w:rPr>
              <w:t>;</w:t>
            </w:r>
          </w:p>
          <w:p w:rsidR="00D8797A" w:rsidRPr="007A3900" w:rsidRDefault="00D8797A" w:rsidP="00303054">
            <w:pPr>
              <w:widowControl w:val="0"/>
              <w:numPr>
                <w:ilvl w:val="0"/>
                <w:numId w:val="91"/>
              </w:numPr>
              <w:tabs>
                <w:tab w:val="left" w:pos="300"/>
              </w:tabs>
              <w:spacing w:after="0" w:line="276" w:lineRule="auto"/>
              <w:ind w:left="0" w:firstLine="0"/>
              <w:jc w:val="both"/>
              <w:rPr>
                <w:rFonts w:ascii="Arial" w:eastAsia="Times New Roman" w:hAnsi="Arial"/>
                <w:sz w:val="24"/>
                <w:szCs w:val="24"/>
                <w:lang w:eastAsia="x-none"/>
              </w:rPr>
            </w:pPr>
            <w:r>
              <w:rPr>
                <w:rFonts w:ascii="Arial" w:eastAsia="Times New Roman" w:hAnsi="Arial"/>
                <w:sz w:val="24"/>
                <w:szCs w:val="24"/>
                <w:lang w:eastAsia="x-none"/>
              </w:rPr>
              <w:t xml:space="preserve">недостаточные мощности и </w:t>
            </w:r>
            <w:r w:rsidRPr="004A298A">
              <w:rPr>
                <w:rFonts w:ascii="Arial" w:eastAsia="Times New Roman" w:hAnsi="Arial"/>
                <w:sz w:val="24"/>
                <w:szCs w:val="24"/>
                <w:lang w:eastAsia="x-none"/>
              </w:rPr>
              <w:t>высокий</w:t>
            </w:r>
            <w:r>
              <w:rPr>
                <w:rFonts w:ascii="Arial" w:eastAsia="Times New Roman" w:hAnsi="Arial"/>
                <w:sz w:val="24"/>
                <w:szCs w:val="24"/>
                <w:lang w:eastAsia="x-none"/>
              </w:rPr>
              <w:t xml:space="preserve"> износ специализированной инфра</w:t>
            </w:r>
            <w:r w:rsidRPr="004A298A">
              <w:rPr>
                <w:rFonts w:ascii="Arial" w:eastAsia="Times New Roman" w:hAnsi="Arial"/>
                <w:sz w:val="24"/>
                <w:szCs w:val="24"/>
                <w:lang w:eastAsia="x-none"/>
              </w:rPr>
              <w:t>структуры хранения продукции и основных фо</w:t>
            </w:r>
            <w:r>
              <w:rPr>
                <w:rFonts w:ascii="Arial" w:eastAsia="Times New Roman" w:hAnsi="Arial"/>
                <w:sz w:val="24"/>
                <w:szCs w:val="24"/>
                <w:lang w:eastAsia="x-none"/>
              </w:rPr>
              <w:t>ндов (элеваторы, овощехранилища).</w:t>
            </w:r>
          </w:p>
        </w:tc>
      </w:tr>
    </w:tbl>
    <w:p w:rsidR="00306DE4" w:rsidRDefault="00306DE4" w:rsidP="00306DE4">
      <w:pPr>
        <w:widowControl w:val="0"/>
        <w:spacing w:after="0" w:line="276" w:lineRule="auto"/>
        <w:rPr>
          <w:rFonts w:ascii="Arial" w:eastAsia="Times New Roman" w:hAnsi="Arial"/>
          <w:b/>
          <w:sz w:val="24"/>
          <w:szCs w:val="24"/>
          <w:lang w:eastAsia="x-none"/>
        </w:rPr>
      </w:pPr>
    </w:p>
    <w:p w:rsidR="00306DE4" w:rsidRPr="00BE198A" w:rsidRDefault="00306DE4" w:rsidP="00306DE4">
      <w:pPr>
        <w:spacing w:after="0" w:line="276" w:lineRule="auto"/>
        <w:ind w:left="567"/>
        <w:jc w:val="both"/>
        <w:outlineLvl w:val="2"/>
        <w:rPr>
          <w:rFonts w:ascii="Impact" w:hAnsi="Impact" w:cs="Arial"/>
          <w:color w:val="404040" w:themeColor="text1" w:themeTint="BF"/>
          <w:sz w:val="24"/>
          <w:szCs w:val="24"/>
        </w:rPr>
      </w:pPr>
      <w:bookmarkStart w:id="107" w:name="_Toc87612872"/>
      <w:bookmarkStart w:id="108" w:name="_Toc87613034"/>
      <w:bookmarkStart w:id="109" w:name="_Toc87614205"/>
      <w:r w:rsidRPr="00BE198A">
        <w:rPr>
          <w:rFonts w:ascii="Impact" w:hAnsi="Impact" w:cs="Arial"/>
          <w:color w:val="404040" w:themeColor="text1" w:themeTint="BF"/>
          <w:sz w:val="24"/>
          <w:szCs w:val="24"/>
        </w:rPr>
        <w:t>2.</w:t>
      </w:r>
      <w:r>
        <w:rPr>
          <w:rFonts w:ascii="Impact" w:hAnsi="Impact" w:cs="Arial"/>
          <w:color w:val="404040" w:themeColor="text1" w:themeTint="BF"/>
          <w:sz w:val="24"/>
          <w:szCs w:val="24"/>
        </w:rPr>
        <w:t>8</w:t>
      </w:r>
      <w:r w:rsidRPr="00BE198A">
        <w:rPr>
          <w:rFonts w:ascii="Impact" w:hAnsi="Impact" w:cs="Arial"/>
          <w:color w:val="404040" w:themeColor="text1" w:themeTint="BF"/>
          <w:sz w:val="24"/>
          <w:szCs w:val="24"/>
        </w:rPr>
        <w:t>.</w:t>
      </w:r>
      <w:r>
        <w:rPr>
          <w:rFonts w:ascii="Impact" w:hAnsi="Impact" w:cs="Arial"/>
          <w:color w:val="404040" w:themeColor="text1" w:themeTint="BF"/>
          <w:sz w:val="24"/>
          <w:szCs w:val="24"/>
        </w:rPr>
        <w:t>5</w:t>
      </w:r>
      <w:r w:rsidRPr="00BE198A">
        <w:rPr>
          <w:rFonts w:ascii="Impact" w:hAnsi="Impact" w:cs="Arial"/>
          <w:color w:val="404040" w:themeColor="text1" w:themeTint="BF"/>
          <w:sz w:val="24"/>
          <w:szCs w:val="24"/>
        </w:rPr>
        <w:t xml:space="preserve"> Промышленность</w:t>
      </w:r>
      <w:bookmarkEnd w:id="107"/>
      <w:bookmarkEnd w:id="108"/>
      <w:bookmarkEnd w:id="109"/>
    </w:p>
    <w:p w:rsidR="00E72C47" w:rsidRDefault="00E72C47" w:rsidP="00E72C47">
      <w:pPr>
        <w:widowControl w:val="0"/>
        <w:spacing w:after="0" w:line="276" w:lineRule="auto"/>
        <w:ind w:firstLine="709"/>
        <w:jc w:val="both"/>
        <w:rPr>
          <w:rFonts w:ascii="Arial" w:hAnsi="Arial" w:cs="Arial"/>
          <w:sz w:val="24"/>
          <w:szCs w:val="24"/>
        </w:rPr>
      </w:pPr>
      <w:r w:rsidRPr="00BA6AF9">
        <w:rPr>
          <w:rFonts w:ascii="Arial" w:hAnsi="Arial" w:cs="Arial"/>
          <w:sz w:val="24"/>
          <w:szCs w:val="24"/>
        </w:rPr>
        <w:t xml:space="preserve">Промышленность округа </w:t>
      </w:r>
      <w:r>
        <w:rPr>
          <w:rFonts w:ascii="Arial" w:hAnsi="Arial" w:cs="Arial"/>
          <w:sz w:val="24"/>
          <w:szCs w:val="24"/>
        </w:rPr>
        <w:t xml:space="preserve">представлена </w:t>
      </w:r>
      <w:r w:rsidRPr="00C35790">
        <w:rPr>
          <w:rFonts w:ascii="Arial" w:hAnsi="Arial" w:cs="Arial"/>
          <w:sz w:val="24"/>
          <w:szCs w:val="24"/>
        </w:rPr>
        <w:t>обрабатывающими</w:t>
      </w:r>
      <w:r w:rsidRPr="004F1D4F">
        <w:rPr>
          <w:rFonts w:ascii="Arial" w:hAnsi="Arial" w:cs="Arial"/>
          <w:sz w:val="24"/>
          <w:szCs w:val="24"/>
        </w:rPr>
        <w:t xml:space="preserve"> </w:t>
      </w:r>
      <w:r w:rsidRPr="00C35790">
        <w:rPr>
          <w:rFonts w:ascii="Arial" w:hAnsi="Arial" w:cs="Arial"/>
          <w:sz w:val="24"/>
          <w:szCs w:val="24"/>
        </w:rPr>
        <w:t>производствами и предприятиями по обеспечению электрической энергией, газом и паром</w:t>
      </w:r>
      <w:r w:rsidRPr="004F1D4F">
        <w:rPr>
          <w:rFonts w:ascii="Arial" w:hAnsi="Arial" w:cs="Arial"/>
          <w:sz w:val="24"/>
          <w:szCs w:val="24"/>
        </w:rPr>
        <w:t xml:space="preserve">. </w:t>
      </w:r>
    </w:p>
    <w:p w:rsidR="00E72C47" w:rsidRPr="001E7DD6" w:rsidRDefault="00E72C47" w:rsidP="00E72C47">
      <w:pPr>
        <w:widowControl w:val="0"/>
        <w:spacing w:after="0" w:line="276" w:lineRule="auto"/>
        <w:ind w:firstLine="709"/>
        <w:jc w:val="both"/>
        <w:rPr>
          <w:rFonts w:ascii="Arial" w:hAnsi="Arial" w:cs="Arial"/>
          <w:sz w:val="24"/>
          <w:szCs w:val="24"/>
        </w:rPr>
      </w:pPr>
      <w:r w:rsidRPr="00053F3B">
        <w:rPr>
          <w:rFonts w:ascii="Arial" w:hAnsi="Arial" w:cs="Arial"/>
          <w:sz w:val="24"/>
          <w:szCs w:val="24"/>
        </w:rPr>
        <w:t>В производстве</w:t>
      </w:r>
      <w:r w:rsidRPr="004F1D4F">
        <w:rPr>
          <w:rFonts w:ascii="Arial" w:hAnsi="Arial" w:cs="Arial"/>
          <w:sz w:val="24"/>
          <w:szCs w:val="24"/>
        </w:rPr>
        <w:t xml:space="preserve"> </w:t>
      </w:r>
      <w:r w:rsidRPr="00053F3B">
        <w:rPr>
          <w:rFonts w:ascii="Arial" w:hAnsi="Arial" w:cs="Arial"/>
          <w:sz w:val="24"/>
          <w:szCs w:val="24"/>
        </w:rPr>
        <w:t xml:space="preserve">промышленной продукции – 40,5% приходится на пищевую, </w:t>
      </w:r>
      <w:r>
        <w:rPr>
          <w:rFonts w:ascii="Arial" w:hAnsi="Arial" w:cs="Arial"/>
          <w:sz w:val="24"/>
          <w:szCs w:val="24"/>
        </w:rPr>
        <w:lastRenderedPageBreak/>
        <w:t>в которой осуществляют деятельность 19</w:t>
      </w:r>
      <w:r w:rsidRPr="00D065A7">
        <w:rPr>
          <w:rFonts w:ascii="Arial" w:hAnsi="Arial" w:cs="Arial"/>
          <w:sz w:val="24"/>
          <w:szCs w:val="24"/>
        </w:rPr>
        <w:t xml:space="preserve"> хозяйствующих субъекта: 12 организаций по производству хлеба и хлебобулочных изделий, по производству кондитерских изделий – 3 организации, 4 мукомольных производства</w:t>
      </w:r>
      <w:r w:rsidR="009B0024">
        <w:rPr>
          <w:rFonts w:ascii="Arial" w:hAnsi="Arial" w:cs="Arial"/>
          <w:sz w:val="24"/>
          <w:szCs w:val="24"/>
        </w:rPr>
        <w:t xml:space="preserve"> </w:t>
      </w:r>
      <w:r w:rsidRPr="00053F3B">
        <w:rPr>
          <w:rFonts w:ascii="Arial" w:hAnsi="Arial" w:cs="Arial"/>
          <w:sz w:val="24"/>
          <w:szCs w:val="24"/>
        </w:rPr>
        <w:t>(осуществляют деятельность две бюджетообразующие организации – ОАО «</w:t>
      </w:r>
      <w:r w:rsidR="0001400B">
        <w:rPr>
          <w:rFonts w:ascii="Arial" w:hAnsi="Arial" w:cs="Arial"/>
          <w:sz w:val="24"/>
          <w:szCs w:val="24"/>
        </w:rPr>
        <w:t>Грачёвский</w:t>
      </w:r>
      <w:r w:rsidRPr="00053F3B">
        <w:rPr>
          <w:rFonts w:ascii="Arial" w:hAnsi="Arial" w:cs="Arial"/>
          <w:sz w:val="24"/>
          <w:szCs w:val="24"/>
        </w:rPr>
        <w:t xml:space="preserve"> элеватор» и ООО «Кондитерская фабрика «Сладевиль»)</w:t>
      </w:r>
      <w:r>
        <w:rPr>
          <w:rFonts w:ascii="Arial" w:hAnsi="Arial" w:cs="Arial"/>
          <w:sz w:val="24"/>
          <w:szCs w:val="24"/>
        </w:rPr>
        <w:t xml:space="preserve">. </w:t>
      </w:r>
      <w:r w:rsidRPr="001E7DD6">
        <w:rPr>
          <w:rFonts w:ascii="Arial" w:hAnsi="Arial" w:cs="Arial"/>
          <w:sz w:val="24"/>
          <w:szCs w:val="24"/>
        </w:rPr>
        <w:t xml:space="preserve">Хлеба и хлебобулочных изделий в общем объеме было произведено </w:t>
      </w:r>
      <w:r w:rsidRPr="00D065A7">
        <w:rPr>
          <w:rFonts w:ascii="Arial" w:hAnsi="Arial" w:cs="Arial"/>
          <w:sz w:val="24"/>
          <w:szCs w:val="24"/>
        </w:rPr>
        <w:t>1537</w:t>
      </w:r>
      <w:r>
        <w:rPr>
          <w:rFonts w:ascii="Arial" w:hAnsi="Arial" w:cs="Arial"/>
          <w:sz w:val="24"/>
          <w:szCs w:val="24"/>
        </w:rPr>
        <w:t xml:space="preserve"> </w:t>
      </w:r>
      <w:r w:rsidRPr="001E7DD6">
        <w:rPr>
          <w:rFonts w:ascii="Arial" w:hAnsi="Arial" w:cs="Arial"/>
          <w:sz w:val="24"/>
          <w:szCs w:val="24"/>
        </w:rPr>
        <w:t xml:space="preserve">тонны, выработка </w:t>
      </w:r>
      <w:r>
        <w:rPr>
          <w:rFonts w:ascii="Arial" w:hAnsi="Arial" w:cs="Arial"/>
          <w:sz w:val="24"/>
          <w:szCs w:val="24"/>
        </w:rPr>
        <w:t>возросла на 0,8</w:t>
      </w:r>
      <w:r w:rsidR="008571A1">
        <w:rPr>
          <w:rFonts w:ascii="Arial" w:hAnsi="Arial" w:cs="Arial"/>
          <w:sz w:val="24"/>
          <w:szCs w:val="24"/>
        </w:rPr>
        <w:t>%</w:t>
      </w:r>
      <w:r w:rsidRPr="001E7DD6">
        <w:rPr>
          <w:rFonts w:ascii="Arial" w:hAnsi="Arial" w:cs="Arial"/>
          <w:sz w:val="24"/>
          <w:szCs w:val="24"/>
        </w:rPr>
        <w:t xml:space="preserve"> к уровню 2018 года. </w:t>
      </w:r>
    </w:p>
    <w:p w:rsidR="00E72C47" w:rsidRDefault="00E72C47" w:rsidP="00E72C47">
      <w:pPr>
        <w:widowControl w:val="0"/>
        <w:spacing w:after="0" w:line="276" w:lineRule="auto"/>
        <w:ind w:firstLine="709"/>
        <w:jc w:val="both"/>
        <w:rPr>
          <w:rFonts w:ascii="Arial" w:hAnsi="Arial" w:cs="Arial"/>
          <w:sz w:val="24"/>
          <w:szCs w:val="24"/>
        </w:rPr>
      </w:pPr>
      <w:r w:rsidRPr="00BA6AF9">
        <w:rPr>
          <w:rFonts w:ascii="Arial" w:hAnsi="Arial" w:cs="Arial"/>
          <w:sz w:val="24"/>
          <w:szCs w:val="24"/>
        </w:rPr>
        <w:t xml:space="preserve">Уровень рентабельности обрабатывающей промышленности находится на удовлетворительном уровне </w:t>
      </w:r>
      <w:r>
        <w:rPr>
          <w:rFonts w:ascii="Arial" w:hAnsi="Arial" w:cs="Arial"/>
          <w:sz w:val="24"/>
          <w:szCs w:val="24"/>
        </w:rPr>
        <w:t xml:space="preserve">– </w:t>
      </w:r>
      <w:r w:rsidRPr="00BA6AF9">
        <w:rPr>
          <w:rFonts w:ascii="Arial" w:hAnsi="Arial" w:cs="Arial"/>
          <w:sz w:val="24"/>
          <w:szCs w:val="24"/>
        </w:rPr>
        <w:t>око</w:t>
      </w:r>
      <w:r>
        <w:rPr>
          <w:rFonts w:ascii="Arial" w:hAnsi="Arial" w:cs="Arial"/>
          <w:sz w:val="24"/>
          <w:szCs w:val="24"/>
        </w:rPr>
        <w:t>ло 10 – 15%</w:t>
      </w:r>
      <w:r w:rsidRPr="00BA6AF9">
        <w:rPr>
          <w:rFonts w:ascii="Arial" w:hAnsi="Arial" w:cs="Arial"/>
          <w:sz w:val="24"/>
          <w:szCs w:val="24"/>
        </w:rPr>
        <w:t xml:space="preserve">. </w:t>
      </w:r>
    </w:p>
    <w:p w:rsidR="00E72C47" w:rsidRPr="00BA6AF9" w:rsidRDefault="00E72C47" w:rsidP="00E72C47">
      <w:pPr>
        <w:spacing w:line="276" w:lineRule="auto"/>
        <w:rPr>
          <w:rFonts w:ascii="Arial" w:hAnsi="Arial" w:cs="Arial"/>
          <w:sz w:val="24"/>
          <w:szCs w:val="24"/>
        </w:rPr>
      </w:pPr>
    </w:p>
    <w:p w:rsidR="00E72C47" w:rsidRPr="00BA6AF9" w:rsidRDefault="00E72C47" w:rsidP="00E72C47">
      <w:pPr>
        <w:spacing w:line="276" w:lineRule="auto"/>
        <w:jc w:val="center"/>
        <w:rPr>
          <w:rFonts w:ascii="Arial" w:hAnsi="Arial" w:cs="Arial"/>
          <w:sz w:val="24"/>
          <w:szCs w:val="24"/>
        </w:rPr>
      </w:pPr>
      <w:r w:rsidRPr="00E72C47">
        <w:rPr>
          <w:noProof/>
          <w:color w:val="C0504D" w:themeColor="accent2"/>
          <w:lang w:eastAsia="ru-RU"/>
        </w:rPr>
        <w:drawing>
          <wp:inline distT="0" distB="0" distL="0" distR="0" wp14:anchorId="2A02CD57" wp14:editId="488C5A59">
            <wp:extent cx="5854065" cy="2873828"/>
            <wp:effectExtent l="0" t="0" r="0" b="317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72C47" w:rsidRPr="00E72C47" w:rsidRDefault="00E72C47" w:rsidP="00E72C47">
      <w:pPr>
        <w:spacing w:after="0" w:line="240" w:lineRule="auto"/>
        <w:jc w:val="both"/>
        <w:rPr>
          <w:rFonts w:ascii="Arial" w:eastAsia="Times New Roman" w:hAnsi="Arial" w:cs="Arial"/>
          <w:b/>
          <w:sz w:val="24"/>
          <w:szCs w:val="24"/>
          <w:lang w:eastAsia="ru-RU"/>
        </w:rPr>
      </w:pPr>
      <w:r w:rsidRPr="00E72C47">
        <w:rPr>
          <w:rFonts w:ascii="Arial" w:eastAsia="Times New Roman" w:hAnsi="Arial" w:cs="Arial"/>
          <w:b/>
          <w:sz w:val="24"/>
          <w:szCs w:val="24"/>
          <w:lang w:eastAsia="ru-RU"/>
        </w:rPr>
        <w:t xml:space="preserve">Рисунок </w:t>
      </w:r>
      <w:r w:rsidRPr="00E72C47">
        <w:rPr>
          <w:rFonts w:ascii="Arial" w:eastAsia="Times New Roman" w:hAnsi="Arial" w:cs="Arial"/>
          <w:b/>
          <w:sz w:val="24"/>
          <w:szCs w:val="24"/>
          <w:lang w:eastAsia="ru-RU"/>
        </w:rPr>
        <w:fldChar w:fldCharType="begin"/>
      </w:r>
      <w:r w:rsidRPr="00E72C47">
        <w:rPr>
          <w:rFonts w:ascii="Arial" w:eastAsia="Times New Roman" w:hAnsi="Arial" w:cs="Arial"/>
          <w:b/>
          <w:sz w:val="24"/>
          <w:szCs w:val="24"/>
          <w:lang w:eastAsia="ru-RU"/>
        </w:rPr>
        <w:instrText xml:space="preserve"> SEQ Рисунок \* ARABIC </w:instrText>
      </w:r>
      <w:r w:rsidRPr="00E72C47">
        <w:rPr>
          <w:rFonts w:ascii="Arial" w:eastAsia="Times New Roman" w:hAnsi="Arial" w:cs="Arial"/>
          <w:b/>
          <w:sz w:val="24"/>
          <w:szCs w:val="24"/>
          <w:lang w:eastAsia="ru-RU"/>
        </w:rPr>
        <w:fldChar w:fldCharType="separate"/>
      </w:r>
      <w:r w:rsidR="005623EC">
        <w:rPr>
          <w:rFonts w:ascii="Arial" w:eastAsia="Times New Roman" w:hAnsi="Arial" w:cs="Arial"/>
          <w:b/>
          <w:noProof/>
          <w:sz w:val="24"/>
          <w:szCs w:val="24"/>
          <w:lang w:eastAsia="ru-RU"/>
        </w:rPr>
        <w:t>16</w:t>
      </w:r>
      <w:r w:rsidRPr="00E72C47">
        <w:rPr>
          <w:rFonts w:ascii="Arial" w:eastAsia="Times New Roman" w:hAnsi="Arial" w:cs="Arial"/>
          <w:b/>
          <w:sz w:val="24"/>
          <w:szCs w:val="24"/>
          <w:lang w:eastAsia="ru-RU"/>
        </w:rPr>
        <w:fldChar w:fldCharType="end"/>
      </w:r>
      <w:r w:rsidRPr="00E72C47">
        <w:rPr>
          <w:rFonts w:ascii="Arial" w:eastAsia="Times New Roman" w:hAnsi="Arial" w:cs="Arial"/>
          <w:b/>
          <w:sz w:val="24"/>
          <w:szCs w:val="24"/>
          <w:lang w:eastAsia="ru-RU"/>
        </w:rPr>
        <w:t xml:space="preserve"> – Динамика развития пищевой промышленности в </w:t>
      </w:r>
      <w:r w:rsidR="0001400B">
        <w:rPr>
          <w:rFonts w:ascii="Arial" w:eastAsia="Times New Roman" w:hAnsi="Arial" w:cs="Arial"/>
          <w:b/>
          <w:sz w:val="24"/>
          <w:szCs w:val="24"/>
          <w:lang w:eastAsia="ru-RU"/>
        </w:rPr>
        <w:t>Грачёвском</w:t>
      </w:r>
      <w:r w:rsidRPr="00E72C47">
        <w:rPr>
          <w:rFonts w:ascii="Arial" w:eastAsia="Times New Roman" w:hAnsi="Arial" w:cs="Arial"/>
          <w:b/>
          <w:sz w:val="24"/>
          <w:szCs w:val="24"/>
          <w:lang w:eastAsia="ru-RU"/>
        </w:rPr>
        <w:t xml:space="preserve"> муниципальном округе в 2017-2019 гг.</w:t>
      </w:r>
      <w:r w:rsidRPr="00E72C47">
        <w:rPr>
          <w:rFonts w:ascii="Arial" w:eastAsia="Times New Roman" w:hAnsi="Arial" w:cs="Arial"/>
          <w:b/>
          <w:sz w:val="24"/>
          <w:szCs w:val="24"/>
          <w:vertAlign w:val="superscript"/>
          <w:lang w:eastAsia="ru-RU"/>
        </w:rPr>
        <w:footnoteReference w:id="46"/>
      </w:r>
    </w:p>
    <w:p w:rsidR="00E72C47" w:rsidRPr="00BA6AF9" w:rsidRDefault="00E72C47" w:rsidP="00E72C47">
      <w:pPr>
        <w:spacing w:line="276" w:lineRule="auto"/>
        <w:rPr>
          <w:rFonts w:ascii="Arial" w:hAnsi="Arial" w:cs="Arial"/>
          <w:sz w:val="24"/>
          <w:szCs w:val="24"/>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566"/>
      </w:tblGrid>
      <w:tr w:rsidR="00E72C47" w:rsidRPr="00BA6AF9" w:rsidTr="001519BA">
        <w:tc>
          <w:tcPr>
            <w:tcW w:w="4644" w:type="dxa"/>
          </w:tcPr>
          <w:p w:rsidR="00E72C47" w:rsidRPr="00BA6AF9" w:rsidRDefault="00E72C47" w:rsidP="00F02DB0">
            <w:pPr>
              <w:spacing w:after="0" w:line="276" w:lineRule="auto"/>
              <w:jc w:val="both"/>
              <w:rPr>
                <w:rFonts w:ascii="Arial" w:hAnsi="Arial"/>
                <w:b/>
                <w:sz w:val="24"/>
                <w:szCs w:val="24"/>
              </w:rPr>
            </w:pPr>
            <w:r w:rsidRPr="00BA6AF9">
              <w:rPr>
                <w:rFonts w:ascii="Arial" w:hAnsi="Arial"/>
                <w:b/>
                <w:sz w:val="24"/>
                <w:szCs w:val="24"/>
              </w:rPr>
              <w:t>Потенциал</w:t>
            </w:r>
            <w:r>
              <w:rPr>
                <w:rFonts w:ascii="Arial" w:hAnsi="Arial"/>
                <w:b/>
                <w:sz w:val="24"/>
                <w:szCs w:val="24"/>
              </w:rPr>
              <w:t xml:space="preserve">ы </w:t>
            </w:r>
            <w:r w:rsidRPr="00BA6AF9">
              <w:rPr>
                <w:rFonts w:ascii="Arial" w:hAnsi="Arial"/>
                <w:b/>
                <w:sz w:val="24"/>
                <w:szCs w:val="24"/>
              </w:rPr>
              <w:t>/</w:t>
            </w:r>
            <w:r>
              <w:rPr>
                <w:rFonts w:ascii="Arial" w:hAnsi="Arial"/>
                <w:b/>
                <w:sz w:val="24"/>
                <w:szCs w:val="24"/>
              </w:rPr>
              <w:t xml:space="preserve"> </w:t>
            </w:r>
            <w:r w:rsidRPr="00BA6AF9">
              <w:rPr>
                <w:rFonts w:ascii="Arial" w:hAnsi="Arial"/>
                <w:b/>
                <w:sz w:val="24"/>
                <w:szCs w:val="24"/>
              </w:rPr>
              <w:t>Возможности</w:t>
            </w:r>
          </w:p>
          <w:p w:rsidR="00E72C47" w:rsidRPr="00BA6AF9" w:rsidRDefault="00E72C47" w:rsidP="00303054">
            <w:pPr>
              <w:numPr>
                <w:ilvl w:val="0"/>
                <w:numId w:val="92"/>
              </w:numPr>
              <w:spacing w:after="0" w:line="276" w:lineRule="auto"/>
              <w:ind w:left="0" w:firstLine="0"/>
              <w:jc w:val="both"/>
              <w:rPr>
                <w:rFonts w:ascii="Arial" w:hAnsi="Arial"/>
                <w:sz w:val="24"/>
                <w:szCs w:val="24"/>
              </w:rPr>
            </w:pPr>
            <w:r w:rsidRPr="00BA6AF9">
              <w:rPr>
                <w:rFonts w:ascii="Arial" w:hAnsi="Arial"/>
                <w:sz w:val="24"/>
                <w:szCs w:val="24"/>
              </w:rPr>
              <w:t>большой потенциал по развитию промышленности за счет реализации инвестиционных проектов в рамках государственно-частного партнерства в направлении производства</w:t>
            </w:r>
            <w:r>
              <w:rPr>
                <w:rFonts w:ascii="Arial" w:hAnsi="Arial"/>
                <w:sz w:val="24"/>
                <w:szCs w:val="24"/>
              </w:rPr>
              <w:t xml:space="preserve"> электроэнергии из альтернативных источников</w:t>
            </w:r>
            <w:r w:rsidRPr="00BA6AF9">
              <w:rPr>
                <w:rFonts w:ascii="Arial" w:hAnsi="Arial"/>
                <w:sz w:val="24"/>
                <w:szCs w:val="24"/>
              </w:rPr>
              <w:t>;</w:t>
            </w:r>
          </w:p>
          <w:p w:rsidR="00E72C47" w:rsidRPr="00BA6AF9" w:rsidRDefault="00E72C47" w:rsidP="00303054">
            <w:pPr>
              <w:numPr>
                <w:ilvl w:val="0"/>
                <w:numId w:val="92"/>
              </w:numPr>
              <w:spacing w:after="0" w:line="276" w:lineRule="auto"/>
              <w:ind w:left="0" w:firstLine="0"/>
              <w:jc w:val="both"/>
              <w:rPr>
                <w:rFonts w:ascii="Arial" w:hAnsi="Arial"/>
                <w:sz w:val="24"/>
                <w:szCs w:val="24"/>
              </w:rPr>
            </w:pPr>
            <w:r>
              <w:rPr>
                <w:rFonts w:ascii="Arial" w:hAnsi="Arial"/>
                <w:sz w:val="24"/>
                <w:szCs w:val="24"/>
              </w:rPr>
              <w:t>потенциал роста производства продукции пищевой промышленности за счет логистической близости и расширения рынков сбыта в Ставропольской агломерации</w:t>
            </w:r>
            <w:r w:rsidRPr="00BA6AF9">
              <w:rPr>
                <w:rFonts w:ascii="Arial" w:hAnsi="Arial"/>
                <w:sz w:val="24"/>
                <w:szCs w:val="24"/>
              </w:rPr>
              <w:t>.</w:t>
            </w:r>
          </w:p>
          <w:p w:rsidR="00E72C47" w:rsidRPr="003877D9" w:rsidRDefault="00E72C47" w:rsidP="00303054">
            <w:pPr>
              <w:numPr>
                <w:ilvl w:val="0"/>
                <w:numId w:val="92"/>
              </w:numPr>
              <w:spacing w:after="0" w:line="276" w:lineRule="auto"/>
              <w:ind w:left="0" w:firstLine="0"/>
              <w:jc w:val="both"/>
              <w:rPr>
                <w:rFonts w:ascii="Arial" w:hAnsi="Arial"/>
                <w:sz w:val="24"/>
                <w:szCs w:val="24"/>
              </w:rPr>
            </w:pPr>
            <w:r w:rsidRPr="00BA6AF9">
              <w:rPr>
                <w:rFonts w:ascii="Arial" w:hAnsi="Arial"/>
                <w:sz w:val="24"/>
                <w:szCs w:val="24"/>
              </w:rPr>
              <w:t xml:space="preserve">возможности по реализации </w:t>
            </w:r>
            <w:r w:rsidRPr="00BA6AF9">
              <w:rPr>
                <w:rFonts w:ascii="Arial" w:hAnsi="Arial"/>
                <w:sz w:val="24"/>
                <w:szCs w:val="24"/>
              </w:rPr>
              <w:lastRenderedPageBreak/>
              <w:t xml:space="preserve">проекта по глубокой переработке </w:t>
            </w:r>
            <w:r>
              <w:rPr>
                <w:rFonts w:ascii="Arial" w:hAnsi="Arial"/>
                <w:sz w:val="24"/>
                <w:szCs w:val="24"/>
              </w:rPr>
              <w:t xml:space="preserve">сельскохозяйственной продукции </w:t>
            </w:r>
            <w:r w:rsidRPr="00BA6AF9">
              <w:rPr>
                <w:rFonts w:ascii="Arial" w:hAnsi="Arial"/>
                <w:sz w:val="24"/>
                <w:szCs w:val="24"/>
              </w:rPr>
              <w:t>в рамках развити</w:t>
            </w:r>
            <w:r>
              <w:rPr>
                <w:rFonts w:ascii="Arial" w:hAnsi="Arial"/>
                <w:sz w:val="24"/>
                <w:szCs w:val="24"/>
              </w:rPr>
              <w:t>я импортозамещающих производств.</w:t>
            </w:r>
          </w:p>
        </w:tc>
        <w:tc>
          <w:tcPr>
            <w:tcW w:w="4566" w:type="dxa"/>
          </w:tcPr>
          <w:p w:rsidR="00E72C47" w:rsidRPr="00BA6AF9" w:rsidRDefault="00E72C47" w:rsidP="00F02DB0">
            <w:pPr>
              <w:spacing w:after="0" w:line="276" w:lineRule="auto"/>
              <w:jc w:val="both"/>
              <w:rPr>
                <w:rFonts w:ascii="Arial" w:hAnsi="Arial"/>
                <w:b/>
                <w:sz w:val="24"/>
                <w:szCs w:val="24"/>
              </w:rPr>
            </w:pPr>
            <w:r w:rsidRPr="00BA6AF9">
              <w:rPr>
                <w:rFonts w:ascii="Arial" w:hAnsi="Arial"/>
                <w:b/>
                <w:sz w:val="24"/>
                <w:szCs w:val="24"/>
              </w:rPr>
              <w:lastRenderedPageBreak/>
              <w:t>Проблемы</w:t>
            </w:r>
            <w:r>
              <w:rPr>
                <w:rFonts w:ascii="Arial" w:hAnsi="Arial"/>
                <w:b/>
                <w:sz w:val="24"/>
                <w:szCs w:val="24"/>
              </w:rPr>
              <w:t xml:space="preserve"> </w:t>
            </w:r>
            <w:r w:rsidRPr="00BA6AF9">
              <w:rPr>
                <w:rFonts w:ascii="Arial" w:hAnsi="Arial"/>
                <w:b/>
                <w:sz w:val="24"/>
                <w:szCs w:val="24"/>
              </w:rPr>
              <w:t>/</w:t>
            </w:r>
            <w:r>
              <w:rPr>
                <w:rFonts w:ascii="Arial" w:hAnsi="Arial"/>
                <w:b/>
                <w:sz w:val="24"/>
                <w:szCs w:val="24"/>
              </w:rPr>
              <w:t xml:space="preserve"> </w:t>
            </w:r>
            <w:r w:rsidRPr="00BA6AF9">
              <w:rPr>
                <w:rFonts w:ascii="Arial" w:hAnsi="Arial"/>
                <w:b/>
                <w:sz w:val="24"/>
                <w:szCs w:val="24"/>
              </w:rPr>
              <w:t>Риски</w:t>
            </w:r>
          </w:p>
          <w:p w:rsidR="00E72C47" w:rsidRPr="00BA6AF9" w:rsidRDefault="00E72C47" w:rsidP="00303054">
            <w:pPr>
              <w:numPr>
                <w:ilvl w:val="0"/>
                <w:numId w:val="93"/>
              </w:numPr>
              <w:spacing w:after="0" w:line="276" w:lineRule="auto"/>
              <w:ind w:left="0" w:firstLine="0"/>
              <w:jc w:val="both"/>
              <w:rPr>
                <w:rFonts w:ascii="Arial" w:hAnsi="Arial"/>
                <w:sz w:val="24"/>
                <w:szCs w:val="24"/>
              </w:rPr>
            </w:pPr>
            <w:r>
              <w:rPr>
                <w:rFonts w:ascii="Arial" w:hAnsi="Arial"/>
                <w:sz w:val="24"/>
                <w:szCs w:val="24"/>
              </w:rPr>
              <w:t>рост</w:t>
            </w:r>
            <w:r w:rsidRPr="00BA6AF9">
              <w:rPr>
                <w:rFonts w:ascii="Arial" w:hAnsi="Arial"/>
                <w:sz w:val="24"/>
                <w:szCs w:val="24"/>
              </w:rPr>
              <w:t xml:space="preserve"> уровн</w:t>
            </w:r>
            <w:r>
              <w:rPr>
                <w:rFonts w:ascii="Arial" w:hAnsi="Arial"/>
                <w:sz w:val="24"/>
                <w:szCs w:val="24"/>
              </w:rPr>
              <w:t>я</w:t>
            </w:r>
            <w:r w:rsidRPr="00BA6AF9">
              <w:rPr>
                <w:rFonts w:ascii="Arial" w:hAnsi="Arial"/>
                <w:sz w:val="24"/>
                <w:szCs w:val="24"/>
              </w:rPr>
              <w:t xml:space="preserve"> износа основных фондов;</w:t>
            </w:r>
          </w:p>
          <w:p w:rsidR="00E72C47" w:rsidRPr="00BA6AF9" w:rsidRDefault="00E72C47" w:rsidP="00303054">
            <w:pPr>
              <w:numPr>
                <w:ilvl w:val="0"/>
                <w:numId w:val="93"/>
              </w:numPr>
              <w:spacing w:after="0" w:line="276" w:lineRule="auto"/>
              <w:ind w:left="0" w:firstLine="0"/>
              <w:jc w:val="both"/>
              <w:rPr>
                <w:rFonts w:ascii="Arial" w:hAnsi="Arial"/>
                <w:sz w:val="24"/>
                <w:szCs w:val="24"/>
              </w:rPr>
            </w:pPr>
            <w:r>
              <w:rPr>
                <w:rFonts w:ascii="Arial" w:hAnsi="Arial"/>
                <w:sz w:val="24"/>
                <w:szCs w:val="24"/>
              </w:rPr>
              <w:t>недостаточный</w:t>
            </w:r>
            <w:r w:rsidRPr="00BA6AF9">
              <w:rPr>
                <w:rFonts w:ascii="Arial" w:hAnsi="Arial"/>
                <w:sz w:val="24"/>
                <w:szCs w:val="24"/>
              </w:rPr>
              <w:t xml:space="preserve"> уровень рентабельности в промышленности</w:t>
            </w:r>
            <w:r>
              <w:rPr>
                <w:rFonts w:ascii="Arial" w:hAnsi="Arial"/>
                <w:sz w:val="24"/>
                <w:szCs w:val="24"/>
              </w:rPr>
              <w:t xml:space="preserve"> для реализации крупных инвестиционных проектов за счет собственных средств</w:t>
            </w:r>
            <w:r w:rsidRPr="00BA6AF9">
              <w:rPr>
                <w:rFonts w:ascii="Arial" w:hAnsi="Arial"/>
                <w:sz w:val="24"/>
                <w:szCs w:val="24"/>
              </w:rPr>
              <w:t>;</w:t>
            </w:r>
          </w:p>
          <w:p w:rsidR="00E72C47" w:rsidRPr="0009256A" w:rsidRDefault="00E72C47" w:rsidP="00303054">
            <w:pPr>
              <w:numPr>
                <w:ilvl w:val="0"/>
                <w:numId w:val="93"/>
              </w:numPr>
              <w:spacing w:after="0" w:line="276" w:lineRule="auto"/>
              <w:ind w:left="0" w:firstLine="0"/>
              <w:jc w:val="both"/>
              <w:rPr>
                <w:rFonts w:ascii="Arial" w:hAnsi="Arial"/>
                <w:sz w:val="24"/>
                <w:szCs w:val="24"/>
              </w:rPr>
            </w:pPr>
            <w:r w:rsidRPr="00BA6AF9">
              <w:rPr>
                <w:rFonts w:ascii="Arial" w:hAnsi="Arial"/>
                <w:sz w:val="24"/>
                <w:szCs w:val="24"/>
              </w:rPr>
              <w:t>н</w:t>
            </w:r>
            <w:r>
              <w:rPr>
                <w:rFonts w:ascii="Arial" w:hAnsi="Arial"/>
                <w:sz w:val="24"/>
                <w:szCs w:val="24"/>
              </w:rPr>
              <w:t xml:space="preserve">изкий уровень зарплат </w:t>
            </w:r>
            <w:r w:rsidRPr="00BA6AF9">
              <w:rPr>
                <w:rFonts w:ascii="Arial" w:hAnsi="Arial"/>
                <w:sz w:val="24"/>
                <w:szCs w:val="24"/>
              </w:rPr>
              <w:t xml:space="preserve">высококвалифицированных </w:t>
            </w:r>
            <w:r>
              <w:rPr>
                <w:rFonts w:ascii="Arial" w:hAnsi="Arial"/>
                <w:sz w:val="24"/>
                <w:szCs w:val="24"/>
              </w:rPr>
              <w:t>кадров.</w:t>
            </w:r>
          </w:p>
        </w:tc>
      </w:tr>
    </w:tbl>
    <w:p w:rsidR="006522A7" w:rsidRDefault="006522A7" w:rsidP="006522A7">
      <w:pPr>
        <w:widowControl w:val="0"/>
        <w:spacing w:after="0" w:line="276" w:lineRule="auto"/>
        <w:rPr>
          <w:rFonts w:ascii="Impact" w:hAnsi="Impact" w:cs="Arial"/>
          <w:color w:val="404040" w:themeColor="text1" w:themeTint="BF"/>
          <w:sz w:val="24"/>
          <w:szCs w:val="24"/>
        </w:rPr>
      </w:pPr>
    </w:p>
    <w:p w:rsidR="00306DE4" w:rsidRPr="00BE198A" w:rsidRDefault="00306DE4" w:rsidP="00306DE4">
      <w:pPr>
        <w:spacing w:after="0" w:line="276" w:lineRule="auto"/>
        <w:ind w:left="567"/>
        <w:jc w:val="both"/>
        <w:outlineLvl w:val="2"/>
        <w:rPr>
          <w:rFonts w:ascii="Impact" w:hAnsi="Impact" w:cs="Arial"/>
          <w:color w:val="404040" w:themeColor="text1" w:themeTint="BF"/>
          <w:sz w:val="24"/>
          <w:szCs w:val="24"/>
        </w:rPr>
      </w:pPr>
      <w:bookmarkStart w:id="110" w:name="_Toc87612873"/>
      <w:bookmarkStart w:id="111" w:name="_Toc87613035"/>
      <w:bookmarkStart w:id="112" w:name="_Toc87614206"/>
      <w:r w:rsidRPr="00BE198A">
        <w:rPr>
          <w:rFonts w:ascii="Impact" w:hAnsi="Impact" w:cs="Arial"/>
          <w:color w:val="404040" w:themeColor="text1" w:themeTint="BF"/>
          <w:sz w:val="24"/>
          <w:szCs w:val="24"/>
        </w:rPr>
        <w:t>2.</w:t>
      </w:r>
      <w:r>
        <w:rPr>
          <w:rFonts w:ascii="Impact" w:hAnsi="Impact" w:cs="Arial"/>
          <w:color w:val="404040" w:themeColor="text1" w:themeTint="BF"/>
          <w:sz w:val="24"/>
          <w:szCs w:val="24"/>
        </w:rPr>
        <w:t>8</w:t>
      </w:r>
      <w:r w:rsidRPr="00BE198A">
        <w:rPr>
          <w:rFonts w:ascii="Impact" w:hAnsi="Impact" w:cs="Arial"/>
          <w:color w:val="404040" w:themeColor="text1" w:themeTint="BF"/>
          <w:sz w:val="24"/>
          <w:szCs w:val="24"/>
        </w:rPr>
        <w:t>.</w:t>
      </w:r>
      <w:r>
        <w:rPr>
          <w:rFonts w:ascii="Impact" w:hAnsi="Impact" w:cs="Arial"/>
          <w:color w:val="404040" w:themeColor="text1" w:themeTint="BF"/>
          <w:sz w:val="24"/>
          <w:szCs w:val="24"/>
        </w:rPr>
        <w:t>6</w:t>
      </w:r>
      <w:r w:rsidRPr="00BE198A">
        <w:rPr>
          <w:rFonts w:ascii="Impact" w:hAnsi="Impact" w:cs="Arial"/>
          <w:color w:val="404040" w:themeColor="text1" w:themeTint="BF"/>
          <w:sz w:val="24"/>
          <w:szCs w:val="24"/>
        </w:rPr>
        <w:t xml:space="preserve"> Строительство</w:t>
      </w:r>
      <w:bookmarkEnd w:id="110"/>
      <w:bookmarkEnd w:id="111"/>
      <w:bookmarkEnd w:id="112"/>
      <w:r w:rsidRPr="00BE198A">
        <w:rPr>
          <w:rFonts w:ascii="Impact" w:hAnsi="Impact" w:cs="Arial"/>
          <w:color w:val="404040" w:themeColor="text1" w:themeTint="BF"/>
          <w:sz w:val="24"/>
          <w:szCs w:val="24"/>
        </w:rPr>
        <w:t xml:space="preserve"> </w:t>
      </w:r>
    </w:p>
    <w:p w:rsidR="00E72C47" w:rsidRDefault="00E72C47" w:rsidP="00E72C47">
      <w:pPr>
        <w:widowControl w:val="0"/>
        <w:spacing w:after="0" w:line="276" w:lineRule="auto"/>
        <w:ind w:firstLine="709"/>
        <w:jc w:val="both"/>
        <w:rPr>
          <w:rFonts w:ascii="Arial" w:hAnsi="Arial" w:cs="Arial"/>
          <w:sz w:val="24"/>
          <w:szCs w:val="24"/>
        </w:rPr>
      </w:pPr>
      <w:r w:rsidRPr="00550838">
        <w:rPr>
          <w:rFonts w:ascii="Arial" w:hAnsi="Arial" w:cs="Arial"/>
          <w:sz w:val="24"/>
          <w:szCs w:val="24"/>
        </w:rPr>
        <w:t xml:space="preserve">В строительном комплексе </w:t>
      </w:r>
      <w:r>
        <w:rPr>
          <w:rFonts w:ascii="Arial" w:hAnsi="Arial" w:cs="Arial"/>
          <w:sz w:val="24"/>
          <w:szCs w:val="24"/>
        </w:rPr>
        <w:t>округа</w:t>
      </w:r>
      <w:r w:rsidRPr="00550838">
        <w:rPr>
          <w:rFonts w:ascii="Arial" w:hAnsi="Arial" w:cs="Arial"/>
          <w:sz w:val="24"/>
          <w:szCs w:val="24"/>
        </w:rPr>
        <w:t xml:space="preserve"> в 2019 г. </w:t>
      </w:r>
      <w:r>
        <w:rPr>
          <w:rFonts w:ascii="Arial" w:hAnsi="Arial" w:cs="Arial"/>
          <w:sz w:val="24"/>
          <w:szCs w:val="24"/>
        </w:rPr>
        <w:t>темпы</w:t>
      </w:r>
      <w:r w:rsidRPr="00550838">
        <w:rPr>
          <w:rFonts w:ascii="Arial" w:hAnsi="Arial" w:cs="Arial"/>
          <w:sz w:val="24"/>
          <w:szCs w:val="24"/>
        </w:rPr>
        <w:t xml:space="preserve"> ввода жилья </w:t>
      </w:r>
      <w:r>
        <w:rPr>
          <w:rFonts w:ascii="Arial" w:hAnsi="Arial" w:cs="Arial"/>
          <w:sz w:val="24"/>
          <w:szCs w:val="24"/>
        </w:rPr>
        <w:t>имели положительную динамику</w:t>
      </w:r>
      <w:r w:rsidRPr="00550838">
        <w:rPr>
          <w:rFonts w:ascii="Arial" w:hAnsi="Arial" w:cs="Arial"/>
          <w:sz w:val="24"/>
          <w:szCs w:val="24"/>
        </w:rPr>
        <w:t xml:space="preserve"> </w:t>
      </w:r>
      <w:r>
        <w:rPr>
          <w:rFonts w:ascii="Arial" w:hAnsi="Arial" w:cs="Arial"/>
          <w:sz w:val="24"/>
          <w:szCs w:val="24"/>
        </w:rPr>
        <w:t>(рост на 11,5%) по сравнению с предыдущим периодом, но значительно отстают от большинства</w:t>
      </w:r>
      <w:r w:rsidRPr="00550838">
        <w:rPr>
          <w:rFonts w:ascii="Arial" w:hAnsi="Arial" w:cs="Arial"/>
          <w:sz w:val="24"/>
          <w:szCs w:val="24"/>
        </w:rPr>
        <w:t xml:space="preserve"> муниципальных образований края, уровень обеспеченности жильем находится на среднекраевом уровне. </w:t>
      </w:r>
      <w:r w:rsidRPr="008C68C8">
        <w:rPr>
          <w:rFonts w:ascii="Arial" w:hAnsi="Arial" w:cs="Arial"/>
          <w:sz w:val="24"/>
          <w:szCs w:val="24"/>
        </w:rPr>
        <w:t>Обеспеченность жилищного фонда горячим водоснабжением, центральным отоплением, водопроводом и канализацией имеет значение выше среднекраевого, что связано с преобладанием частных домов в структуре жилищного фонда.</w:t>
      </w:r>
    </w:p>
    <w:p w:rsidR="00E72C47" w:rsidRDefault="00E72C47" w:rsidP="00E72C47">
      <w:pPr>
        <w:widowControl w:val="0"/>
        <w:spacing w:after="0" w:line="276" w:lineRule="auto"/>
        <w:ind w:firstLine="709"/>
        <w:jc w:val="both"/>
        <w:rPr>
          <w:rFonts w:ascii="Arial" w:hAnsi="Arial" w:cs="Arial"/>
          <w:sz w:val="24"/>
          <w:szCs w:val="24"/>
        </w:rPr>
      </w:pPr>
      <w:r>
        <w:rPr>
          <w:rFonts w:ascii="Arial" w:hAnsi="Arial" w:cs="Arial"/>
          <w:sz w:val="24"/>
          <w:szCs w:val="24"/>
        </w:rPr>
        <w:t>Показатель удельного</w:t>
      </w:r>
      <w:r w:rsidRPr="00550838">
        <w:rPr>
          <w:rFonts w:ascii="Arial" w:hAnsi="Arial" w:cs="Arial"/>
          <w:sz w:val="24"/>
          <w:szCs w:val="24"/>
        </w:rPr>
        <w:t xml:space="preserve"> вес</w:t>
      </w:r>
      <w:r>
        <w:rPr>
          <w:rFonts w:ascii="Arial" w:hAnsi="Arial" w:cs="Arial"/>
          <w:sz w:val="24"/>
          <w:szCs w:val="24"/>
        </w:rPr>
        <w:t>а</w:t>
      </w:r>
      <w:r w:rsidRPr="00550838">
        <w:rPr>
          <w:rFonts w:ascii="Arial" w:hAnsi="Arial" w:cs="Arial"/>
          <w:sz w:val="24"/>
          <w:szCs w:val="24"/>
        </w:rPr>
        <w:t xml:space="preserve"> жилищного фонда с износом </w:t>
      </w:r>
      <w:r>
        <w:rPr>
          <w:rFonts w:ascii="Arial" w:hAnsi="Arial" w:cs="Arial"/>
          <w:sz w:val="24"/>
          <w:szCs w:val="24"/>
        </w:rPr>
        <w:t xml:space="preserve">свыше </w:t>
      </w:r>
      <w:r w:rsidRPr="00550838">
        <w:rPr>
          <w:rFonts w:ascii="Arial" w:hAnsi="Arial" w:cs="Arial"/>
          <w:sz w:val="24"/>
          <w:szCs w:val="24"/>
        </w:rPr>
        <w:t>66</w:t>
      </w:r>
      <w:r>
        <w:rPr>
          <w:rFonts w:ascii="Arial" w:hAnsi="Arial" w:cs="Arial"/>
          <w:sz w:val="24"/>
          <w:szCs w:val="24"/>
        </w:rPr>
        <w:t>% остается стабильным</w:t>
      </w:r>
      <w:r w:rsidRPr="00550838">
        <w:rPr>
          <w:rFonts w:ascii="Arial" w:hAnsi="Arial" w:cs="Arial"/>
          <w:sz w:val="24"/>
          <w:szCs w:val="24"/>
        </w:rPr>
        <w:t xml:space="preserve"> п</w:t>
      </w:r>
      <w:r>
        <w:rPr>
          <w:rFonts w:ascii="Arial" w:hAnsi="Arial" w:cs="Arial"/>
          <w:sz w:val="24"/>
          <w:szCs w:val="24"/>
        </w:rPr>
        <w:t>оследние три года и составляет около 20</w:t>
      </w:r>
      <w:r w:rsidR="008571A1">
        <w:rPr>
          <w:rFonts w:ascii="Arial" w:hAnsi="Arial" w:cs="Arial"/>
          <w:sz w:val="24"/>
          <w:szCs w:val="24"/>
        </w:rPr>
        <w:t>%</w:t>
      </w:r>
      <w:r w:rsidRPr="00550838">
        <w:rPr>
          <w:rFonts w:ascii="Arial" w:hAnsi="Arial" w:cs="Arial"/>
          <w:sz w:val="24"/>
          <w:szCs w:val="24"/>
        </w:rPr>
        <w:t xml:space="preserve">. В районе реализуются </w:t>
      </w:r>
      <w:r w:rsidRPr="00473427">
        <w:rPr>
          <w:rFonts w:ascii="Arial" w:hAnsi="Arial" w:cs="Arial"/>
          <w:sz w:val="24"/>
          <w:szCs w:val="24"/>
        </w:rPr>
        <w:t>подпрограмма «Устойчивое развитие сельских территорий»</w:t>
      </w:r>
      <w:r w:rsidRPr="00550838">
        <w:rPr>
          <w:rFonts w:ascii="Arial" w:hAnsi="Arial" w:cs="Arial"/>
          <w:sz w:val="24"/>
          <w:szCs w:val="24"/>
        </w:rPr>
        <w:t xml:space="preserve"> по которой в 2019 г. улучшили жилищные условия </w:t>
      </w:r>
      <w:r>
        <w:rPr>
          <w:rFonts w:ascii="Arial" w:hAnsi="Arial" w:cs="Arial"/>
          <w:sz w:val="24"/>
          <w:szCs w:val="24"/>
        </w:rPr>
        <w:t>4</w:t>
      </w:r>
      <w:r w:rsidRPr="00473427">
        <w:rPr>
          <w:rFonts w:ascii="Arial" w:hAnsi="Arial" w:cs="Arial"/>
          <w:sz w:val="24"/>
          <w:szCs w:val="24"/>
        </w:rPr>
        <w:t xml:space="preserve"> семьи по категории «граждане, проживающие в с</w:t>
      </w:r>
      <w:r>
        <w:rPr>
          <w:rFonts w:ascii="Arial" w:hAnsi="Arial" w:cs="Arial"/>
          <w:sz w:val="24"/>
          <w:szCs w:val="24"/>
        </w:rPr>
        <w:t>ельской местности» в размере 1,75</w:t>
      </w:r>
      <w:r w:rsidRPr="00473427">
        <w:rPr>
          <w:rFonts w:ascii="Arial" w:hAnsi="Arial" w:cs="Arial"/>
          <w:sz w:val="24"/>
          <w:szCs w:val="24"/>
        </w:rPr>
        <w:t xml:space="preserve"> млн. рублей и 3 семьи по категории «молодые семьи и молодые специалисты» в размере </w:t>
      </w:r>
      <w:r>
        <w:rPr>
          <w:rFonts w:ascii="Arial" w:hAnsi="Arial" w:cs="Arial"/>
          <w:sz w:val="24"/>
          <w:szCs w:val="24"/>
        </w:rPr>
        <w:t>1,97</w:t>
      </w:r>
      <w:r w:rsidRPr="00473427">
        <w:rPr>
          <w:rFonts w:ascii="Arial" w:hAnsi="Arial" w:cs="Arial"/>
          <w:sz w:val="24"/>
          <w:szCs w:val="24"/>
        </w:rPr>
        <w:t xml:space="preserve"> млн. рублей.</w:t>
      </w:r>
      <w:r>
        <w:rPr>
          <w:rFonts w:ascii="Arial" w:hAnsi="Arial" w:cs="Arial"/>
          <w:sz w:val="24"/>
          <w:szCs w:val="24"/>
        </w:rPr>
        <w:t xml:space="preserve"> Всего за отчетный период смогли улучшить свои жилищные условия 20 семей (6,9% от стоящих на учете), всего таких нуждающихся семей – 335.</w:t>
      </w:r>
    </w:p>
    <w:p w:rsidR="00343C55" w:rsidRDefault="00E72C47" w:rsidP="00343C55">
      <w:pPr>
        <w:keepNext/>
        <w:tabs>
          <w:tab w:val="left" w:pos="1870"/>
        </w:tabs>
        <w:spacing w:line="240" w:lineRule="auto"/>
        <w:jc w:val="center"/>
      </w:pPr>
      <w:r>
        <w:rPr>
          <w:noProof/>
          <w:lang w:eastAsia="ru-RU"/>
        </w:rPr>
        <w:drawing>
          <wp:inline distT="0" distB="0" distL="0" distR="0" wp14:anchorId="4B72D6B5" wp14:editId="0FA3B772">
            <wp:extent cx="5759450" cy="3158836"/>
            <wp:effectExtent l="0" t="0" r="0" b="381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43C55" w:rsidRPr="00343C55" w:rsidRDefault="00343C55" w:rsidP="00AB3637">
      <w:pPr>
        <w:pStyle w:val="aa"/>
      </w:pPr>
      <w:r>
        <w:t xml:space="preserve">Рисунок </w:t>
      </w:r>
      <w:r w:rsidR="007D670F">
        <w:fldChar w:fldCharType="begin"/>
      </w:r>
      <w:r w:rsidR="007D670F">
        <w:instrText xml:space="preserve"> SEQ Рисунок \* ARABIC </w:instrText>
      </w:r>
      <w:r w:rsidR="007D670F">
        <w:fldChar w:fldCharType="separate"/>
      </w:r>
      <w:r w:rsidR="005623EC">
        <w:rPr>
          <w:noProof/>
        </w:rPr>
        <w:t>17</w:t>
      </w:r>
      <w:r w:rsidR="007D670F">
        <w:rPr>
          <w:noProof/>
        </w:rPr>
        <w:fldChar w:fldCharType="end"/>
      </w:r>
      <w:r>
        <w:t xml:space="preserve"> – </w:t>
      </w:r>
      <w:r w:rsidRPr="00271659">
        <w:t>Сравнение районов края по показателю ввода в действие жилья, м</w:t>
      </w:r>
      <w:r w:rsidRPr="00343C55">
        <w:rPr>
          <w:vertAlign w:val="superscript"/>
        </w:rPr>
        <w:t>2</w:t>
      </w:r>
      <w:r w:rsidRPr="00271659">
        <w:t xml:space="preserve"> на 1000 населения</w:t>
      </w:r>
      <w:r w:rsidRPr="00343C55">
        <w:rPr>
          <w:vertAlign w:val="superscript"/>
        </w:rPr>
        <w:footnoteReference w:id="47"/>
      </w:r>
    </w:p>
    <w:p w:rsidR="00E72C47" w:rsidRPr="00382866" w:rsidRDefault="00E72C47" w:rsidP="00AB3637">
      <w:pPr>
        <w:pStyle w:val="aa"/>
      </w:pPr>
    </w:p>
    <w:p w:rsidR="00E72C47" w:rsidRDefault="00E72C47" w:rsidP="00E72C47">
      <w:pPr>
        <w:tabs>
          <w:tab w:val="left" w:pos="1870"/>
        </w:tabs>
        <w:spacing w:line="240" w:lineRule="auto"/>
        <w:jc w:val="center"/>
        <w:rPr>
          <w:rFonts w:ascii="Arial" w:hAnsi="Arial" w:cs="Arial"/>
          <w:color w:val="000000" w:themeColor="text1"/>
          <w:sz w:val="20"/>
          <w:szCs w:val="20"/>
        </w:rPr>
      </w:pPr>
    </w:p>
    <w:p w:rsidR="00343C55" w:rsidRDefault="00E72C47" w:rsidP="00343C55">
      <w:pPr>
        <w:keepNext/>
        <w:tabs>
          <w:tab w:val="left" w:pos="1870"/>
        </w:tabs>
        <w:spacing w:line="240" w:lineRule="auto"/>
        <w:jc w:val="center"/>
      </w:pPr>
      <w:r>
        <w:rPr>
          <w:noProof/>
          <w:lang w:eastAsia="ru-RU"/>
        </w:rPr>
        <w:lastRenderedPageBreak/>
        <w:drawing>
          <wp:inline distT="0" distB="0" distL="0" distR="0" wp14:anchorId="75B543B0" wp14:editId="45F29BDE">
            <wp:extent cx="5047013" cy="3028208"/>
            <wp:effectExtent l="0" t="0" r="1270" b="127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43C55" w:rsidRPr="00343C55" w:rsidRDefault="00343C55" w:rsidP="00AB3637">
      <w:pPr>
        <w:pStyle w:val="aa"/>
      </w:pPr>
      <w:r>
        <w:t xml:space="preserve">Рисунок </w:t>
      </w:r>
      <w:r w:rsidR="007D670F">
        <w:fldChar w:fldCharType="begin"/>
      </w:r>
      <w:r w:rsidR="007D670F">
        <w:instrText xml:space="preserve"> SEQ Рисунок \* ARABIC </w:instrText>
      </w:r>
      <w:r w:rsidR="007D670F">
        <w:fldChar w:fldCharType="separate"/>
      </w:r>
      <w:r w:rsidR="005623EC">
        <w:rPr>
          <w:noProof/>
        </w:rPr>
        <w:t>18</w:t>
      </w:r>
      <w:r w:rsidR="007D670F">
        <w:rPr>
          <w:noProof/>
        </w:rPr>
        <w:fldChar w:fldCharType="end"/>
      </w:r>
      <w:r>
        <w:t xml:space="preserve"> – </w:t>
      </w:r>
      <w:r w:rsidRPr="005A2A24">
        <w:t xml:space="preserve">Доля общей площади благоустроенного жилищного фонда в </w:t>
      </w:r>
      <w:r w:rsidR="0001400B">
        <w:t>Грачёвском</w:t>
      </w:r>
      <w:r w:rsidRPr="005A2A24">
        <w:t xml:space="preserve"> муниципальном округе в 2019 г., %</w:t>
      </w:r>
      <w:r w:rsidRPr="00343C55">
        <w:rPr>
          <w:vertAlign w:val="superscript"/>
        </w:rPr>
        <w:footnoteReference w:id="48"/>
      </w:r>
    </w:p>
    <w:p w:rsidR="00343C55" w:rsidRDefault="00343C55" w:rsidP="00AB3637">
      <w:pPr>
        <w:pStyle w:val="aa"/>
      </w:pPr>
    </w:p>
    <w:p w:rsidR="00343C55" w:rsidRDefault="00E72C47" w:rsidP="00343C55">
      <w:pPr>
        <w:keepNext/>
        <w:tabs>
          <w:tab w:val="left" w:pos="1870"/>
        </w:tabs>
        <w:spacing w:line="240" w:lineRule="auto"/>
        <w:jc w:val="center"/>
      </w:pPr>
      <w:r>
        <w:rPr>
          <w:noProof/>
          <w:lang w:eastAsia="ru-RU"/>
        </w:rPr>
        <w:drawing>
          <wp:inline distT="0" distB="0" distL="0" distR="0" wp14:anchorId="114286A2" wp14:editId="40339F56">
            <wp:extent cx="5391398" cy="3202305"/>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43C55" w:rsidRPr="00343C55" w:rsidRDefault="00343C55" w:rsidP="00AB3637">
      <w:pPr>
        <w:pStyle w:val="aa"/>
      </w:pPr>
      <w:r>
        <w:t xml:space="preserve">Рисунок </w:t>
      </w:r>
      <w:r w:rsidR="007D670F">
        <w:fldChar w:fldCharType="begin"/>
      </w:r>
      <w:r w:rsidR="007D670F">
        <w:instrText xml:space="preserve"> SEQ Рисунок \* ARABIC </w:instrText>
      </w:r>
      <w:r w:rsidR="007D670F">
        <w:fldChar w:fldCharType="separate"/>
      </w:r>
      <w:r w:rsidR="005623EC">
        <w:rPr>
          <w:noProof/>
        </w:rPr>
        <w:t>19</w:t>
      </w:r>
      <w:r w:rsidR="007D670F">
        <w:rPr>
          <w:noProof/>
        </w:rPr>
        <w:fldChar w:fldCharType="end"/>
      </w:r>
      <w:r>
        <w:t xml:space="preserve"> – </w:t>
      </w:r>
      <w:r w:rsidRPr="008544CD">
        <w:t>Сравнение районов края по показателю обеспеченности населения жильем по данным 2019 г., м</w:t>
      </w:r>
      <w:r w:rsidRPr="00343C55">
        <w:rPr>
          <w:vertAlign w:val="superscript"/>
        </w:rPr>
        <w:t>2</w:t>
      </w:r>
      <w:r w:rsidRPr="008544CD">
        <w:t xml:space="preserve"> на 1 жителя</w:t>
      </w:r>
      <w:r w:rsidRPr="00343C55">
        <w:rPr>
          <w:vertAlign w:val="superscript"/>
        </w:rPr>
        <w:footnoteReference w:id="49"/>
      </w:r>
    </w:p>
    <w:p w:rsidR="00E72C47" w:rsidRPr="00382866" w:rsidRDefault="00E72C47" w:rsidP="00AB3637">
      <w:pPr>
        <w:pStyle w:val="aa"/>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E72C47" w:rsidRPr="00382866" w:rsidTr="001519BA">
        <w:tc>
          <w:tcPr>
            <w:tcW w:w="4672" w:type="dxa"/>
          </w:tcPr>
          <w:p w:rsidR="00E72C47" w:rsidRPr="00C70CD8" w:rsidRDefault="00E72C47" w:rsidP="00F02DB0">
            <w:pPr>
              <w:spacing w:after="0" w:line="276" w:lineRule="auto"/>
              <w:jc w:val="both"/>
              <w:rPr>
                <w:rFonts w:ascii="Arial" w:hAnsi="Arial"/>
                <w:b/>
                <w:sz w:val="24"/>
                <w:szCs w:val="24"/>
              </w:rPr>
            </w:pPr>
            <w:r w:rsidRPr="00C70CD8">
              <w:rPr>
                <w:rFonts w:ascii="Arial" w:hAnsi="Arial"/>
                <w:b/>
                <w:sz w:val="24"/>
                <w:szCs w:val="24"/>
              </w:rPr>
              <w:t>Потенциалы / Возможности</w:t>
            </w:r>
          </w:p>
          <w:p w:rsidR="00E72C47" w:rsidRPr="00C70CD8" w:rsidRDefault="00E72C47" w:rsidP="00303054">
            <w:pPr>
              <w:pStyle w:val="ae"/>
              <w:numPr>
                <w:ilvl w:val="0"/>
                <w:numId w:val="94"/>
              </w:numPr>
              <w:tabs>
                <w:tab w:val="left" w:pos="313"/>
              </w:tabs>
              <w:spacing w:after="0" w:line="276" w:lineRule="auto"/>
              <w:ind w:left="0" w:firstLine="0"/>
              <w:contextualSpacing w:val="0"/>
              <w:jc w:val="both"/>
              <w:rPr>
                <w:rFonts w:ascii="Arial" w:hAnsi="Arial" w:cs="Arial"/>
                <w:color w:val="000000" w:themeColor="text1"/>
                <w:sz w:val="24"/>
                <w:szCs w:val="24"/>
              </w:rPr>
            </w:pPr>
            <w:r w:rsidRPr="00C70CD8">
              <w:rPr>
                <w:rFonts w:ascii="Arial" w:hAnsi="Arial" w:cs="Arial"/>
                <w:color w:val="000000" w:themeColor="text1"/>
                <w:sz w:val="24"/>
                <w:szCs w:val="24"/>
              </w:rPr>
              <w:t xml:space="preserve">высокий ресурсный потенциал для развития </w:t>
            </w:r>
            <w:r>
              <w:rPr>
                <w:rFonts w:ascii="Arial" w:hAnsi="Arial" w:cs="Arial"/>
                <w:color w:val="000000" w:themeColor="text1"/>
                <w:sz w:val="24"/>
                <w:szCs w:val="24"/>
              </w:rPr>
              <w:t xml:space="preserve">индивидуального жилищного </w:t>
            </w:r>
            <w:r>
              <w:rPr>
                <w:rFonts w:ascii="Arial" w:hAnsi="Arial" w:cs="Arial"/>
                <w:color w:val="000000" w:themeColor="text1"/>
                <w:sz w:val="24"/>
                <w:szCs w:val="24"/>
              </w:rPr>
              <w:lastRenderedPageBreak/>
              <w:t>строительства</w:t>
            </w:r>
            <w:r w:rsidRPr="00C70CD8">
              <w:rPr>
                <w:rFonts w:ascii="Arial" w:hAnsi="Arial" w:cs="Arial"/>
                <w:color w:val="000000" w:themeColor="text1"/>
                <w:sz w:val="24"/>
                <w:szCs w:val="24"/>
              </w:rPr>
              <w:t>;</w:t>
            </w:r>
          </w:p>
          <w:p w:rsidR="00E72C47" w:rsidRPr="0028647C" w:rsidRDefault="00E72C47" w:rsidP="00303054">
            <w:pPr>
              <w:pStyle w:val="ae"/>
              <w:numPr>
                <w:ilvl w:val="0"/>
                <w:numId w:val="94"/>
              </w:numPr>
              <w:tabs>
                <w:tab w:val="left" w:pos="313"/>
              </w:tabs>
              <w:spacing w:after="0" w:line="276" w:lineRule="auto"/>
              <w:ind w:left="0" w:firstLine="0"/>
              <w:contextualSpacing w:val="0"/>
              <w:jc w:val="both"/>
            </w:pPr>
            <w:r w:rsidRPr="0028647C">
              <w:rPr>
                <w:rFonts w:ascii="Arial" w:hAnsi="Arial" w:cs="Arial"/>
                <w:color w:val="000000" w:themeColor="text1"/>
                <w:sz w:val="24"/>
                <w:szCs w:val="24"/>
              </w:rPr>
              <w:t>потенциал развития ресурсной базы для производства строительных материалов</w:t>
            </w:r>
            <w:r w:rsidRPr="0028647C">
              <w:t>;</w:t>
            </w:r>
          </w:p>
          <w:p w:rsidR="00E72C47" w:rsidRPr="00C70CD8" w:rsidRDefault="00E72C47" w:rsidP="00303054">
            <w:pPr>
              <w:pStyle w:val="ae"/>
              <w:numPr>
                <w:ilvl w:val="0"/>
                <w:numId w:val="94"/>
              </w:numPr>
              <w:tabs>
                <w:tab w:val="left" w:pos="313"/>
              </w:tabs>
              <w:autoSpaceDE w:val="0"/>
              <w:autoSpaceDN w:val="0"/>
              <w:adjustRightInd w:val="0"/>
              <w:spacing w:after="0" w:line="276" w:lineRule="auto"/>
              <w:ind w:left="0" w:firstLine="0"/>
              <w:contextualSpacing w:val="0"/>
              <w:jc w:val="both"/>
              <w:rPr>
                <w:rFonts w:ascii="Arial" w:hAnsi="Arial" w:cs="Arial"/>
                <w:color w:val="000000" w:themeColor="text1"/>
                <w:sz w:val="24"/>
                <w:szCs w:val="24"/>
              </w:rPr>
            </w:pPr>
            <w:r>
              <w:rPr>
                <w:rFonts w:ascii="Arial" w:hAnsi="Arial" w:cs="Arial"/>
                <w:color w:val="000000" w:themeColor="text1"/>
                <w:sz w:val="24"/>
                <w:szCs w:val="24"/>
              </w:rPr>
              <w:t>высокий уровень благоустроенности жилищного фонда</w:t>
            </w:r>
            <w:r w:rsidRPr="00C70CD8">
              <w:rPr>
                <w:rFonts w:ascii="Arial" w:hAnsi="Arial" w:cs="Arial"/>
                <w:color w:val="000000" w:themeColor="text1"/>
                <w:sz w:val="24"/>
                <w:szCs w:val="24"/>
              </w:rPr>
              <w:t>;</w:t>
            </w:r>
          </w:p>
          <w:p w:rsidR="00E72C47" w:rsidRPr="00C70CD8" w:rsidRDefault="00E72C47" w:rsidP="00303054">
            <w:pPr>
              <w:pStyle w:val="ae"/>
              <w:numPr>
                <w:ilvl w:val="0"/>
                <w:numId w:val="94"/>
              </w:numPr>
              <w:tabs>
                <w:tab w:val="left" w:pos="313"/>
              </w:tabs>
              <w:autoSpaceDE w:val="0"/>
              <w:autoSpaceDN w:val="0"/>
              <w:adjustRightInd w:val="0"/>
              <w:spacing w:after="0" w:line="276" w:lineRule="auto"/>
              <w:ind w:left="0" w:firstLine="0"/>
              <w:contextualSpacing w:val="0"/>
              <w:jc w:val="both"/>
              <w:rPr>
                <w:rFonts w:ascii="Arial" w:hAnsi="Arial" w:cs="Arial"/>
                <w:color w:val="000000" w:themeColor="text1"/>
                <w:sz w:val="24"/>
                <w:szCs w:val="24"/>
              </w:rPr>
            </w:pPr>
            <w:r w:rsidRPr="00C70CD8">
              <w:rPr>
                <w:rFonts w:ascii="Arial" w:hAnsi="Arial" w:cs="Arial"/>
                <w:color w:val="000000" w:themeColor="text1"/>
                <w:sz w:val="24"/>
                <w:szCs w:val="24"/>
              </w:rPr>
              <w:t xml:space="preserve">участие </w:t>
            </w:r>
            <w:r w:rsidR="00E02A21">
              <w:rPr>
                <w:rFonts w:ascii="Arial" w:hAnsi="Arial" w:cs="Arial"/>
                <w:color w:val="000000" w:themeColor="text1"/>
                <w:sz w:val="24"/>
                <w:szCs w:val="24"/>
              </w:rPr>
              <w:t>Округ</w:t>
            </w:r>
            <w:r w:rsidRPr="00C70CD8">
              <w:rPr>
                <w:rFonts w:ascii="Arial" w:hAnsi="Arial" w:cs="Arial"/>
                <w:color w:val="000000" w:themeColor="text1"/>
                <w:sz w:val="24"/>
                <w:szCs w:val="24"/>
              </w:rPr>
              <w:t>а в государственных программах по улучшению жилищных условий.</w:t>
            </w:r>
          </w:p>
        </w:tc>
        <w:tc>
          <w:tcPr>
            <w:tcW w:w="4673" w:type="dxa"/>
          </w:tcPr>
          <w:p w:rsidR="00E72C47" w:rsidRPr="00C70CD8" w:rsidRDefault="00E72C47" w:rsidP="00F02DB0">
            <w:pPr>
              <w:spacing w:after="0" w:line="276" w:lineRule="auto"/>
              <w:jc w:val="both"/>
              <w:rPr>
                <w:rFonts w:ascii="Arial" w:hAnsi="Arial"/>
                <w:b/>
                <w:sz w:val="24"/>
                <w:szCs w:val="24"/>
              </w:rPr>
            </w:pPr>
            <w:r w:rsidRPr="00C70CD8">
              <w:rPr>
                <w:rFonts w:ascii="Arial" w:hAnsi="Arial"/>
                <w:b/>
                <w:sz w:val="24"/>
                <w:szCs w:val="24"/>
              </w:rPr>
              <w:lastRenderedPageBreak/>
              <w:t>Проблемы</w:t>
            </w:r>
            <w:r>
              <w:rPr>
                <w:rFonts w:ascii="Arial" w:hAnsi="Arial"/>
                <w:b/>
                <w:sz w:val="24"/>
                <w:szCs w:val="24"/>
              </w:rPr>
              <w:t xml:space="preserve"> </w:t>
            </w:r>
            <w:r w:rsidRPr="00C70CD8">
              <w:rPr>
                <w:rFonts w:ascii="Arial" w:hAnsi="Arial"/>
                <w:b/>
                <w:sz w:val="24"/>
                <w:szCs w:val="24"/>
              </w:rPr>
              <w:t>/</w:t>
            </w:r>
            <w:r>
              <w:rPr>
                <w:rFonts w:ascii="Arial" w:hAnsi="Arial"/>
                <w:b/>
                <w:sz w:val="24"/>
                <w:szCs w:val="24"/>
              </w:rPr>
              <w:t xml:space="preserve"> </w:t>
            </w:r>
            <w:r w:rsidRPr="00C70CD8">
              <w:rPr>
                <w:rFonts w:ascii="Arial" w:hAnsi="Arial"/>
                <w:b/>
                <w:sz w:val="24"/>
                <w:szCs w:val="24"/>
              </w:rPr>
              <w:t>Риски</w:t>
            </w:r>
          </w:p>
          <w:p w:rsidR="00E72C47" w:rsidRPr="00C70CD8" w:rsidRDefault="00E72C47" w:rsidP="00303054">
            <w:pPr>
              <w:pStyle w:val="ae"/>
              <w:numPr>
                <w:ilvl w:val="0"/>
                <w:numId w:val="95"/>
              </w:numPr>
              <w:tabs>
                <w:tab w:val="left" w:pos="293"/>
              </w:tabs>
              <w:autoSpaceDE w:val="0"/>
              <w:autoSpaceDN w:val="0"/>
              <w:adjustRightInd w:val="0"/>
              <w:spacing w:after="0" w:line="276" w:lineRule="auto"/>
              <w:ind w:left="0" w:firstLine="0"/>
              <w:contextualSpacing w:val="0"/>
              <w:jc w:val="both"/>
              <w:rPr>
                <w:rFonts w:ascii="Arial" w:hAnsi="Arial" w:cs="Arial"/>
                <w:color w:val="000000" w:themeColor="text1"/>
                <w:sz w:val="24"/>
                <w:szCs w:val="24"/>
              </w:rPr>
            </w:pPr>
            <w:r w:rsidRPr="00C70CD8">
              <w:rPr>
                <w:rFonts w:ascii="Arial" w:hAnsi="Arial" w:cs="Arial"/>
                <w:color w:val="000000" w:themeColor="text1"/>
                <w:sz w:val="24"/>
                <w:szCs w:val="24"/>
              </w:rPr>
              <w:t xml:space="preserve">низкая доля </w:t>
            </w:r>
            <w:r>
              <w:rPr>
                <w:rFonts w:ascii="Arial" w:hAnsi="Arial" w:cs="Arial"/>
                <w:color w:val="000000" w:themeColor="text1"/>
                <w:sz w:val="24"/>
                <w:szCs w:val="24"/>
              </w:rPr>
              <w:t>участия государства в жилищном строительстве</w:t>
            </w:r>
            <w:r w:rsidRPr="00C70CD8">
              <w:rPr>
                <w:rFonts w:ascii="Arial" w:hAnsi="Arial" w:cs="Arial"/>
                <w:color w:val="000000" w:themeColor="text1"/>
                <w:sz w:val="24"/>
                <w:szCs w:val="24"/>
              </w:rPr>
              <w:t>;</w:t>
            </w:r>
          </w:p>
          <w:p w:rsidR="00E72C47" w:rsidRPr="00C70CD8" w:rsidRDefault="00E72C47" w:rsidP="00303054">
            <w:pPr>
              <w:pStyle w:val="ae"/>
              <w:numPr>
                <w:ilvl w:val="0"/>
                <w:numId w:val="95"/>
              </w:numPr>
              <w:tabs>
                <w:tab w:val="left" w:pos="293"/>
              </w:tabs>
              <w:autoSpaceDE w:val="0"/>
              <w:autoSpaceDN w:val="0"/>
              <w:adjustRightInd w:val="0"/>
              <w:spacing w:after="0" w:line="276" w:lineRule="auto"/>
              <w:ind w:left="0" w:firstLine="0"/>
              <w:contextualSpacing w:val="0"/>
              <w:jc w:val="both"/>
              <w:rPr>
                <w:rFonts w:ascii="Arial" w:hAnsi="Arial" w:cs="Arial"/>
                <w:color w:val="000000" w:themeColor="text1"/>
                <w:sz w:val="24"/>
                <w:szCs w:val="24"/>
              </w:rPr>
            </w:pPr>
            <w:r w:rsidRPr="00C70CD8">
              <w:rPr>
                <w:rFonts w:ascii="Arial" w:hAnsi="Arial" w:cs="Arial"/>
                <w:color w:val="000000" w:themeColor="text1"/>
                <w:sz w:val="24"/>
                <w:szCs w:val="24"/>
              </w:rPr>
              <w:lastRenderedPageBreak/>
              <w:t>низкий уровень экономической активности в отрасли субъектов малого и среднего бизнеса;</w:t>
            </w:r>
          </w:p>
          <w:p w:rsidR="00E72C47" w:rsidRPr="00C70CD8" w:rsidRDefault="00E72C47" w:rsidP="00303054">
            <w:pPr>
              <w:pStyle w:val="ae"/>
              <w:numPr>
                <w:ilvl w:val="0"/>
                <w:numId w:val="95"/>
              </w:numPr>
              <w:tabs>
                <w:tab w:val="left" w:pos="293"/>
              </w:tabs>
              <w:autoSpaceDE w:val="0"/>
              <w:autoSpaceDN w:val="0"/>
              <w:adjustRightInd w:val="0"/>
              <w:spacing w:after="0" w:line="276" w:lineRule="auto"/>
              <w:ind w:left="0" w:firstLine="0"/>
              <w:contextualSpacing w:val="0"/>
              <w:jc w:val="both"/>
              <w:rPr>
                <w:rFonts w:ascii="Arial" w:hAnsi="Arial" w:cs="Arial"/>
                <w:color w:val="000000" w:themeColor="text1"/>
                <w:sz w:val="24"/>
                <w:szCs w:val="24"/>
              </w:rPr>
            </w:pPr>
            <w:r w:rsidRPr="00C70CD8">
              <w:rPr>
                <w:rFonts w:ascii="Arial" w:hAnsi="Arial" w:cs="Arial"/>
                <w:color w:val="000000" w:themeColor="text1"/>
                <w:sz w:val="24"/>
                <w:szCs w:val="24"/>
              </w:rPr>
              <w:t>высокая цена на услуги естественных монополий и сложность административных процедур в получении разрешений на строительство;</w:t>
            </w:r>
          </w:p>
          <w:p w:rsidR="00E72C47" w:rsidRPr="00C70CD8" w:rsidRDefault="00E72C47" w:rsidP="00303054">
            <w:pPr>
              <w:pStyle w:val="ae"/>
              <w:numPr>
                <w:ilvl w:val="0"/>
                <w:numId w:val="95"/>
              </w:numPr>
              <w:tabs>
                <w:tab w:val="left" w:pos="293"/>
              </w:tabs>
              <w:autoSpaceDE w:val="0"/>
              <w:autoSpaceDN w:val="0"/>
              <w:adjustRightInd w:val="0"/>
              <w:spacing w:after="0" w:line="276" w:lineRule="auto"/>
              <w:ind w:left="0" w:firstLine="0"/>
              <w:contextualSpacing w:val="0"/>
              <w:jc w:val="both"/>
              <w:rPr>
                <w:rFonts w:ascii="Arial" w:hAnsi="Arial" w:cs="Arial"/>
                <w:color w:val="000000" w:themeColor="text1"/>
                <w:sz w:val="24"/>
                <w:szCs w:val="24"/>
              </w:rPr>
            </w:pPr>
            <w:r w:rsidRPr="00C70CD8">
              <w:rPr>
                <w:rFonts w:ascii="Arial" w:hAnsi="Arial" w:cs="Arial"/>
                <w:color w:val="000000" w:themeColor="text1"/>
                <w:sz w:val="24"/>
                <w:szCs w:val="24"/>
              </w:rPr>
              <w:t>неустойчивые темпы роста ввода жилья и строительно-монтажных работ.</w:t>
            </w:r>
          </w:p>
        </w:tc>
      </w:tr>
    </w:tbl>
    <w:p w:rsidR="00306DE4" w:rsidRDefault="00306DE4" w:rsidP="00306DE4">
      <w:pPr>
        <w:pStyle w:val="0"/>
        <w:spacing w:after="0" w:line="276" w:lineRule="auto"/>
        <w:ind w:left="0" w:firstLine="709"/>
        <w:rPr>
          <w:szCs w:val="24"/>
        </w:rPr>
      </w:pPr>
    </w:p>
    <w:p w:rsidR="00306DE4" w:rsidRPr="00BE198A" w:rsidRDefault="00306DE4" w:rsidP="00306DE4">
      <w:pPr>
        <w:spacing w:after="0" w:line="276" w:lineRule="auto"/>
        <w:ind w:left="567"/>
        <w:jc w:val="both"/>
        <w:outlineLvl w:val="2"/>
        <w:rPr>
          <w:rFonts w:ascii="Impact" w:hAnsi="Impact" w:cs="Arial"/>
          <w:color w:val="404040" w:themeColor="text1" w:themeTint="BF"/>
          <w:sz w:val="24"/>
          <w:szCs w:val="24"/>
        </w:rPr>
      </w:pPr>
      <w:bookmarkStart w:id="113" w:name="_Toc87612874"/>
      <w:bookmarkStart w:id="114" w:name="_Toc87613036"/>
      <w:bookmarkStart w:id="115" w:name="_Toc87614207"/>
      <w:r w:rsidRPr="00BE198A">
        <w:rPr>
          <w:rFonts w:ascii="Impact" w:hAnsi="Impact" w:cs="Arial"/>
          <w:color w:val="404040" w:themeColor="text1" w:themeTint="BF"/>
          <w:sz w:val="24"/>
          <w:szCs w:val="24"/>
        </w:rPr>
        <w:t>2.</w:t>
      </w:r>
      <w:r>
        <w:rPr>
          <w:rFonts w:ascii="Impact" w:hAnsi="Impact" w:cs="Arial"/>
          <w:color w:val="404040" w:themeColor="text1" w:themeTint="BF"/>
          <w:sz w:val="24"/>
          <w:szCs w:val="24"/>
        </w:rPr>
        <w:t>8.</w:t>
      </w:r>
      <w:r w:rsidRPr="00BE198A">
        <w:rPr>
          <w:rFonts w:ascii="Impact" w:hAnsi="Impact" w:cs="Arial"/>
          <w:color w:val="404040" w:themeColor="text1" w:themeTint="BF"/>
          <w:sz w:val="24"/>
          <w:szCs w:val="24"/>
        </w:rPr>
        <w:t xml:space="preserve">7 </w:t>
      </w:r>
      <w:r w:rsidR="00F02DB0">
        <w:rPr>
          <w:rFonts w:ascii="Impact" w:hAnsi="Impact" w:cs="Arial"/>
          <w:color w:val="404040" w:themeColor="text1" w:themeTint="BF"/>
          <w:sz w:val="24"/>
          <w:szCs w:val="24"/>
        </w:rPr>
        <w:t xml:space="preserve">Сфера </w:t>
      </w:r>
      <w:r w:rsidR="00E72C47" w:rsidRPr="00BE198A">
        <w:rPr>
          <w:rFonts w:ascii="Impact" w:hAnsi="Impact" w:cs="Arial"/>
          <w:color w:val="404040" w:themeColor="text1" w:themeTint="BF"/>
          <w:sz w:val="24"/>
          <w:szCs w:val="24"/>
        </w:rPr>
        <w:t>услуг</w:t>
      </w:r>
      <w:r w:rsidR="00F02DB0">
        <w:rPr>
          <w:rFonts w:ascii="Impact" w:hAnsi="Impact" w:cs="Arial"/>
          <w:color w:val="404040" w:themeColor="text1" w:themeTint="BF"/>
          <w:sz w:val="24"/>
          <w:szCs w:val="24"/>
        </w:rPr>
        <w:t xml:space="preserve"> и потребительский рынок</w:t>
      </w:r>
      <w:bookmarkEnd w:id="113"/>
      <w:bookmarkEnd w:id="114"/>
      <w:bookmarkEnd w:id="115"/>
    </w:p>
    <w:p w:rsidR="00E72C47" w:rsidRPr="00613F65" w:rsidRDefault="00E72C47" w:rsidP="00E72C47">
      <w:pPr>
        <w:widowControl w:val="0"/>
        <w:spacing w:after="0" w:line="276" w:lineRule="auto"/>
        <w:ind w:firstLine="709"/>
        <w:jc w:val="both"/>
        <w:rPr>
          <w:rFonts w:ascii="Arial" w:hAnsi="Arial" w:cs="Arial"/>
          <w:sz w:val="24"/>
          <w:szCs w:val="24"/>
        </w:rPr>
      </w:pPr>
      <w:r w:rsidRPr="00613F65">
        <w:rPr>
          <w:rFonts w:ascii="Arial" w:hAnsi="Arial" w:cs="Arial"/>
          <w:sz w:val="24"/>
          <w:szCs w:val="24"/>
        </w:rPr>
        <w:t xml:space="preserve">В номинальном выражении за последние пять лет в </w:t>
      </w:r>
      <w:r>
        <w:rPr>
          <w:rFonts w:ascii="Arial" w:hAnsi="Arial" w:cs="Arial"/>
          <w:sz w:val="24"/>
          <w:szCs w:val="24"/>
        </w:rPr>
        <w:t>округе</w:t>
      </w:r>
      <w:r w:rsidRPr="00613F65">
        <w:rPr>
          <w:rFonts w:ascii="Arial" w:hAnsi="Arial" w:cs="Arial"/>
          <w:sz w:val="24"/>
          <w:szCs w:val="24"/>
        </w:rPr>
        <w:t xml:space="preserve"> наблюдается устойчивый положительный тренд в предоставлении платных услуг населению. Основная часть объектов общественного питания и бытового обслуживания сосредоточена в с. </w:t>
      </w:r>
      <w:r>
        <w:rPr>
          <w:rFonts w:ascii="Arial" w:hAnsi="Arial" w:cs="Arial"/>
          <w:sz w:val="24"/>
          <w:szCs w:val="24"/>
        </w:rPr>
        <w:t>Грачёвка</w:t>
      </w:r>
      <w:r w:rsidRPr="00613F65">
        <w:rPr>
          <w:rFonts w:ascii="Arial" w:hAnsi="Arial" w:cs="Arial"/>
          <w:sz w:val="24"/>
          <w:szCs w:val="24"/>
        </w:rPr>
        <w:t xml:space="preserve">, где населению оказываются все социально-значимые виды услуг. </w:t>
      </w:r>
      <w:r w:rsidRPr="00802C21">
        <w:rPr>
          <w:rFonts w:ascii="Arial" w:hAnsi="Arial" w:cs="Arial"/>
          <w:sz w:val="24"/>
          <w:szCs w:val="24"/>
        </w:rPr>
        <w:t xml:space="preserve">Оказанием бытовых услуг занимаются 87 предпринимателей без образования юридического лица и 5 предприятий. В этой сфере занято более 150 работников. </w:t>
      </w:r>
      <w:r w:rsidRPr="00613F65">
        <w:rPr>
          <w:rFonts w:ascii="Arial" w:hAnsi="Arial" w:cs="Arial"/>
          <w:sz w:val="24"/>
          <w:szCs w:val="24"/>
        </w:rPr>
        <w:t xml:space="preserve">Основным сдерживающим фактором развития сферы услуг является стагнация доходов населения и низкий платежеспособный спрос, особенно в отдаленных от центра сельских поселениях. </w:t>
      </w:r>
      <w:r w:rsidR="009B0024" w:rsidRPr="00613F65">
        <w:rPr>
          <w:rFonts w:ascii="Arial" w:hAnsi="Arial" w:cs="Arial"/>
          <w:sz w:val="24"/>
          <w:szCs w:val="24"/>
        </w:rPr>
        <w:t>Показатель объема платных услуг в расчете на душу населения в целом соответствует уро</w:t>
      </w:r>
      <w:r w:rsidR="009B0024">
        <w:rPr>
          <w:rFonts w:ascii="Arial" w:hAnsi="Arial" w:cs="Arial"/>
          <w:sz w:val="24"/>
          <w:szCs w:val="24"/>
        </w:rPr>
        <w:t>в</w:t>
      </w:r>
      <w:r w:rsidR="009B0024" w:rsidRPr="00613F65">
        <w:rPr>
          <w:rFonts w:ascii="Arial" w:hAnsi="Arial" w:cs="Arial"/>
          <w:sz w:val="24"/>
          <w:szCs w:val="24"/>
        </w:rPr>
        <w:t>ню муниципальных образований с преобладающим сельским населением, но в четыре раза отстает от среднекраевого уровня.</w:t>
      </w:r>
    </w:p>
    <w:p w:rsidR="00343C55" w:rsidRDefault="00E72C47" w:rsidP="00343C55">
      <w:pPr>
        <w:keepNext/>
        <w:tabs>
          <w:tab w:val="left" w:pos="1870"/>
        </w:tabs>
        <w:spacing w:line="240" w:lineRule="auto"/>
        <w:jc w:val="center"/>
      </w:pPr>
      <w:r>
        <w:rPr>
          <w:noProof/>
          <w:lang w:eastAsia="ru-RU"/>
        </w:rPr>
        <w:lastRenderedPageBreak/>
        <w:drawing>
          <wp:inline distT="0" distB="0" distL="0" distR="0" wp14:anchorId="67DC15B2" wp14:editId="01394B19">
            <wp:extent cx="5775960" cy="2537460"/>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E72C47" w:rsidRPr="00382866" w:rsidRDefault="00343C55" w:rsidP="00AB3637">
      <w:pPr>
        <w:pStyle w:val="aa"/>
        <w:rPr>
          <w:color w:val="000000" w:themeColor="text1"/>
          <w:sz w:val="20"/>
          <w:szCs w:val="20"/>
        </w:rPr>
      </w:pPr>
      <w:r>
        <w:t xml:space="preserve">Рисунок </w:t>
      </w:r>
      <w:r w:rsidR="007D670F">
        <w:fldChar w:fldCharType="begin"/>
      </w:r>
      <w:r w:rsidR="007D670F">
        <w:instrText xml:space="preserve"> SEQ Рисунок \* ARABIC </w:instrText>
      </w:r>
      <w:r w:rsidR="007D670F">
        <w:fldChar w:fldCharType="separate"/>
      </w:r>
      <w:r w:rsidR="005623EC">
        <w:rPr>
          <w:noProof/>
        </w:rPr>
        <w:t>20</w:t>
      </w:r>
      <w:r w:rsidR="007D670F">
        <w:rPr>
          <w:noProof/>
        </w:rPr>
        <w:fldChar w:fldCharType="end"/>
      </w:r>
      <w:r>
        <w:t xml:space="preserve"> – </w:t>
      </w:r>
      <w:r w:rsidRPr="00187F2C">
        <w:t>Динамика предоставления платных услуг населению, млн. руб.</w:t>
      </w:r>
      <w:r w:rsidRPr="00343C55">
        <w:rPr>
          <w:vertAlign w:val="superscript"/>
        </w:rPr>
        <w:footnoteReference w:id="50"/>
      </w:r>
    </w:p>
    <w:p w:rsidR="00343C55" w:rsidRDefault="00E72C47" w:rsidP="00343C55">
      <w:pPr>
        <w:keepNext/>
        <w:tabs>
          <w:tab w:val="left" w:pos="1870"/>
        </w:tabs>
        <w:spacing w:line="240" w:lineRule="auto"/>
        <w:jc w:val="center"/>
      </w:pPr>
      <w:r>
        <w:rPr>
          <w:noProof/>
          <w:lang w:eastAsia="ru-RU"/>
        </w:rPr>
        <w:drawing>
          <wp:inline distT="0" distB="0" distL="0" distR="0" wp14:anchorId="35AB4E70" wp14:editId="07ECE62C">
            <wp:extent cx="5557652" cy="2743200"/>
            <wp:effectExtent l="0" t="0" r="508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343C55" w:rsidRPr="00343C55" w:rsidRDefault="00343C55" w:rsidP="00AB3637">
      <w:pPr>
        <w:pStyle w:val="aa"/>
      </w:pPr>
      <w:r>
        <w:t xml:space="preserve">Рисунок </w:t>
      </w:r>
      <w:r w:rsidR="007D670F">
        <w:fldChar w:fldCharType="begin"/>
      </w:r>
      <w:r w:rsidR="007D670F">
        <w:instrText xml:space="preserve"> SEQ Рисунок \* ARABIC </w:instrText>
      </w:r>
      <w:r w:rsidR="007D670F">
        <w:fldChar w:fldCharType="separate"/>
      </w:r>
      <w:r w:rsidR="005623EC">
        <w:rPr>
          <w:noProof/>
        </w:rPr>
        <w:t>21</w:t>
      </w:r>
      <w:r w:rsidR="007D670F">
        <w:rPr>
          <w:noProof/>
        </w:rPr>
        <w:fldChar w:fldCharType="end"/>
      </w:r>
      <w:r>
        <w:t xml:space="preserve"> – </w:t>
      </w:r>
      <w:r w:rsidRPr="00D26E25">
        <w:t>Объем платных услуг в расчете на душу населения, тыс. руб.</w:t>
      </w:r>
      <w:r w:rsidRPr="00343C55">
        <w:rPr>
          <w:rFonts w:eastAsia="Times New Roman"/>
          <w:szCs w:val="24"/>
          <w:vertAlign w:val="superscript"/>
        </w:rPr>
        <w:t xml:space="preserve"> </w:t>
      </w:r>
      <w:r w:rsidRPr="00343C55">
        <w:rPr>
          <w:vertAlign w:val="superscript"/>
        </w:rPr>
        <w:footnoteReference w:id="51"/>
      </w:r>
    </w:p>
    <w:p w:rsidR="00E72C47" w:rsidRPr="00E72C47" w:rsidRDefault="00E72C47" w:rsidP="00E72C47">
      <w:pPr>
        <w:spacing w:after="0" w:line="240" w:lineRule="auto"/>
        <w:jc w:val="both"/>
        <w:rPr>
          <w:rFonts w:ascii="Arial" w:eastAsia="Times New Roman" w:hAnsi="Arial" w:cs="Arial"/>
          <w:b/>
          <w:sz w:val="24"/>
          <w:szCs w:val="24"/>
          <w:lang w:eastAsia="ru-RU"/>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E72C47" w:rsidRPr="00382866" w:rsidTr="001519BA">
        <w:tc>
          <w:tcPr>
            <w:tcW w:w="4672" w:type="dxa"/>
          </w:tcPr>
          <w:p w:rsidR="00E72C47" w:rsidRPr="00613F65" w:rsidRDefault="00E72C47" w:rsidP="00F02DB0">
            <w:pPr>
              <w:tabs>
                <w:tab w:val="left" w:pos="1870"/>
              </w:tabs>
              <w:spacing w:after="0" w:line="276" w:lineRule="auto"/>
              <w:rPr>
                <w:rFonts w:ascii="Arial" w:hAnsi="Arial" w:cs="Arial"/>
                <w:b/>
                <w:color w:val="000000" w:themeColor="text1"/>
                <w:sz w:val="24"/>
                <w:szCs w:val="24"/>
              </w:rPr>
            </w:pPr>
            <w:r w:rsidRPr="00613F65">
              <w:rPr>
                <w:rFonts w:ascii="Arial" w:hAnsi="Arial" w:cs="Arial"/>
                <w:b/>
                <w:color w:val="000000" w:themeColor="text1"/>
                <w:sz w:val="24"/>
                <w:szCs w:val="24"/>
              </w:rPr>
              <w:t>Потенциал</w:t>
            </w:r>
            <w:r>
              <w:rPr>
                <w:rFonts w:ascii="Arial" w:hAnsi="Arial" w:cs="Arial"/>
                <w:b/>
                <w:color w:val="000000" w:themeColor="text1"/>
                <w:sz w:val="24"/>
                <w:szCs w:val="24"/>
              </w:rPr>
              <w:t xml:space="preserve">ы </w:t>
            </w:r>
            <w:r w:rsidRPr="00613F65">
              <w:rPr>
                <w:rFonts w:ascii="Arial" w:hAnsi="Arial" w:cs="Arial"/>
                <w:b/>
                <w:color w:val="000000" w:themeColor="text1"/>
                <w:sz w:val="24"/>
                <w:szCs w:val="24"/>
              </w:rPr>
              <w:t>/</w:t>
            </w:r>
            <w:r>
              <w:rPr>
                <w:rFonts w:ascii="Arial" w:hAnsi="Arial" w:cs="Arial"/>
                <w:b/>
                <w:color w:val="000000" w:themeColor="text1"/>
                <w:sz w:val="24"/>
                <w:szCs w:val="24"/>
              </w:rPr>
              <w:t xml:space="preserve"> </w:t>
            </w:r>
            <w:r w:rsidRPr="00613F65">
              <w:rPr>
                <w:rFonts w:ascii="Arial" w:hAnsi="Arial" w:cs="Arial"/>
                <w:b/>
                <w:color w:val="000000" w:themeColor="text1"/>
                <w:sz w:val="24"/>
                <w:szCs w:val="24"/>
              </w:rPr>
              <w:t>Возможности</w:t>
            </w:r>
          </w:p>
          <w:p w:rsidR="00E72C47" w:rsidRPr="00613F65" w:rsidRDefault="00E72C47" w:rsidP="00303054">
            <w:pPr>
              <w:pStyle w:val="ae"/>
              <w:numPr>
                <w:ilvl w:val="0"/>
                <w:numId w:val="96"/>
              </w:numPr>
              <w:tabs>
                <w:tab w:val="left" w:pos="171"/>
                <w:tab w:val="left" w:pos="313"/>
              </w:tabs>
              <w:spacing w:after="0" w:line="276" w:lineRule="auto"/>
              <w:ind w:left="0" w:firstLine="0"/>
              <w:jc w:val="both"/>
              <w:rPr>
                <w:rFonts w:ascii="Arial" w:hAnsi="Arial" w:cs="Arial"/>
                <w:color w:val="000000" w:themeColor="text1"/>
                <w:sz w:val="24"/>
                <w:szCs w:val="24"/>
              </w:rPr>
            </w:pPr>
            <w:r w:rsidRPr="00613F65">
              <w:rPr>
                <w:rFonts w:ascii="Arial" w:hAnsi="Arial" w:cs="Arial"/>
                <w:color w:val="000000" w:themeColor="text1"/>
                <w:sz w:val="24"/>
                <w:szCs w:val="24"/>
              </w:rPr>
              <w:t>возможности сокращения теневого сектора в сфере услуг за счет введения режима налогообложения самозанятого населения;</w:t>
            </w:r>
          </w:p>
          <w:p w:rsidR="00E72C47" w:rsidRPr="00613F65" w:rsidRDefault="00E72C47" w:rsidP="00303054">
            <w:pPr>
              <w:pStyle w:val="ae"/>
              <w:numPr>
                <w:ilvl w:val="0"/>
                <w:numId w:val="96"/>
              </w:numPr>
              <w:tabs>
                <w:tab w:val="left" w:pos="171"/>
                <w:tab w:val="left" w:pos="313"/>
              </w:tabs>
              <w:spacing w:after="0" w:line="276" w:lineRule="auto"/>
              <w:ind w:left="0" w:firstLine="0"/>
              <w:jc w:val="both"/>
              <w:rPr>
                <w:rFonts w:ascii="Arial" w:hAnsi="Arial" w:cs="Arial"/>
                <w:color w:val="000000" w:themeColor="text1"/>
                <w:sz w:val="24"/>
                <w:szCs w:val="24"/>
              </w:rPr>
            </w:pPr>
            <w:r w:rsidRPr="00613F65">
              <w:rPr>
                <w:rFonts w:ascii="Arial" w:hAnsi="Arial" w:cs="Arial"/>
                <w:color w:val="000000" w:themeColor="text1"/>
                <w:sz w:val="24"/>
                <w:szCs w:val="24"/>
              </w:rPr>
              <w:t xml:space="preserve">возможность расширения ассортимента оказываемых услуг в сельской местности за счет участия в реализации федеральной программы «Устойчивое развитие сельских </w:t>
            </w:r>
            <w:r w:rsidRPr="00613F65">
              <w:rPr>
                <w:rFonts w:ascii="Arial" w:hAnsi="Arial" w:cs="Arial"/>
                <w:color w:val="000000" w:themeColor="text1"/>
                <w:sz w:val="24"/>
                <w:szCs w:val="24"/>
              </w:rPr>
              <w:lastRenderedPageBreak/>
              <w:t>территорий».</w:t>
            </w:r>
          </w:p>
        </w:tc>
        <w:tc>
          <w:tcPr>
            <w:tcW w:w="4673" w:type="dxa"/>
          </w:tcPr>
          <w:p w:rsidR="00E72C47" w:rsidRPr="00613F65" w:rsidRDefault="00E72C47" w:rsidP="00F02DB0">
            <w:pPr>
              <w:spacing w:after="0" w:line="276" w:lineRule="auto"/>
              <w:rPr>
                <w:rFonts w:ascii="Arial" w:hAnsi="Arial" w:cs="Arial"/>
                <w:b/>
                <w:color w:val="000000" w:themeColor="text1"/>
                <w:sz w:val="24"/>
                <w:szCs w:val="24"/>
              </w:rPr>
            </w:pPr>
            <w:r w:rsidRPr="00613F65">
              <w:rPr>
                <w:rFonts w:ascii="Arial" w:hAnsi="Arial" w:cs="Arial"/>
                <w:b/>
                <w:color w:val="000000" w:themeColor="text1"/>
                <w:sz w:val="24"/>
                <w:szCs w:val="24"/>
              </w:rPr>
              <w:lastRenderedPageBreak/>
              <w:t>Проблемы</w:t>
            </w:r>
            <w:r>
              <w:rPr>
                <w:rFonts w:ascii="Arial" w:hAnsi="Arial" w:cs="Arial"/>
                <w:b/>
                <w:color w:val="000000" w:themeColor="text1"/>
                <w:sz w:val="24"/>
                <w:szCs w:val="24"/>
              </w:rPr>
              <w:t xml:space="preserve"> </w:t>
            </w:r>
            <w:r w:rsidRPr="00613F65">
              <w:rPr>
                <w:rFonts w:ascii="Arial" w:hAnsi="Arial" w:cs="Arial"/>
                <w:b/>
                <w:color w:val="000000" w:themeColor="text1"/>
                <w:sz w:val="24"/>
                <w:szCs w:val="24"/>
              </w:rPr>
              <w:t>/</w:t>
            </w:r>
            <w:r>
              <w:rPr>
                <w:rFonts w:ascii="Arial" w:hAnsi="Arial" w:cs="Arial"/>
                <w:b/>
                <w:color w:val="000000" w:themeColor="text1"/>
                <w:sz w:val="24"/>
                <w:szCs w:val="24"/>
              </w:rPr>
              <w:t xml:space="preserve"> </w:t>
            </w:r>
            <w:r w:rsidRPr="00613F65">
              <w:rPr>
                <w:rFonts w:ascii="Arial" w:hAnsi="Arial" w:cs="Arial"/>
                <w:b/>
                <w:color w:val="000000" w:themeColor="text1"/>
                <w:sz w:val="24"/>
                <w:szCs w:val="24"/>
              </w:rPr>
              <w:t>Риски</w:t>
            </w:r>
          </w:p>
          <w:p w:rsidR="00E72C47" w:rsidRPr="00613F65" w:rsidRDefault="00E72C47" w:rsidP="00303054">
            <w:pPr>
              <w:pStyle w:val="ae"/>
              <w:numPr>
                <w:ilvl w:val="0"/>
                <w:numId w:val="97"/>
              </w:numPr>
              <w:tabs>
                <w:tab w:val="left" w:pos="290"/>
                <w:tab w:val="left" w:pos="993"/>
              </w:tabs>
              <w:spacing w:after="0" w:line="276" w:lineRule="auto"/>
              <w:ind w:left="0" w:firstLine="0"/>
              <w:jc w:val="both"/>
              <w:rPr>
                <w:rFonts w:ascii="Arial" w:hAnsi="Arial" w:cs="Arial"/>
                <w:color w:val="000000" w:themeColor="text1"/>
                <w:sz w:val="24"/>
                <w:szCs w:val="24"/>
              </w:rPr>
            </w:pPr>
            <w:r w:rsidRPr="00613F65">
              <w:rPr>
                <w:rFonts w:ascii="Arial" w:hAnsi="Arial" w:cs="Arial"/>
                <w:color w:val="000000" w:themeColor="text1"/>
                <w:sz w:val="24"/>
                <w:szCs w:val="24"/>
              </w:rPr>
              <w:t>снижение темпов роста в сфере услуг из-за сокращения платежеспособного спроса населения;</w:t>
            </w:r>
          </w:p>
          <w:p w:rsidR="00E72C47" w:rsidRPr="00613F65" w:rsidRDefault="00E72C47" w:rsidP="00303054">
            <w:pPr>
              <w:pStyle w:val="ae"/>
              <w:numPr>
                <w:ilvl w:val="0"/>
                <w:numId w:val="97"/>
              </w:numPr>
              <w:tabs>
                <w:tab w:val="left" w:pos="290"/>
              </w:tabs>
              <w:spacing w:after="0" w:line="276" w:lineRule="auto"/>
              <w:ind w:left="0" w:firstLine="0"/>
              <w:jc w:val="both"/>
              <w:rPr>
                <w:rFonts w:ascii="Arial" w:hAnsi="Arial" w:cs="Arial"/>
                <w:color w:val="000000" w:themeColor="text1"/>
                <w:sz w:val="24"/>
                <w:szCs w:val="24"/>
              </w:rPr>
            </w:pPr>
            <w:r w:rsidRPr="00613F65">
              <w:rPr>
                <w:rFonts w:ascii="Arial" w:hAnsi="Arial" w:cs="Arial"/>
                <w:color w:val="000000" w:themeColor="text1"/>
                <w:sz w:val="24"/>
                <w:szCs w:val="24"/>
              </w:rPr>
              <w:t>низкий уровень конкурентоспособности организации деятельности на предприятиях сферы услуг в сельских поселениях.</w:t>
            </w:r>
          </w:p>
        </w:tc>
      </w:tr>
    </w:tbl>
    <w:p w:rsidR="00E72C47" w:rsidRPr="00176774" w:rsidRDefault="00F02DB0" w:rsidP="00E72C47">
      <w:pPr>
        <w:widowControl w:val="0"/>
        <w:spacing w:after="0" w:line="276" w:lineRule="auto"/>
        <w:ind w:firstLine="709"/>
        <w:jc w:val="both"/>
        <w:rPr>
          <w:rFonts w:ascii="Arial" w:hAnsi="Arial" w:cs="Arial"/>
          <w:sz w:val="24"/>
          <w:szCs w:val="24"/>
        </w:rPr>
      </w:pPr>
      <w:r w:rsidRPr="00F02DB0">
        <w:rPr>
          <w:rFonts w:ascii="Arial" w:hAnsi="Arial" w:cs="Arial"/>
          <w:b/>
          <w:sz w:val="24"/>
          <w:szCs w:val="24"/>
        </w:rPr>
        <w:lastRenderedPageBreak/>
        <w:t>Потребительский рынок</w:t>
      </w:r>
      <w:r>
        <w:rPr>
          <w:rFonts w:ascii="Arial" w:hAnsi="Arial" w:cs="Arial"/>
          <w:b/>
          <w:sz w:val="24"/>
          <w:szCs w:val="24"/>
        </w:rPr>
        <w:t>.</w:t>
      </w:r>
      <w:r w:rsidRPr="00176774">
        <w:rPr>
          <w:rFonts w:ascii="Arial" w:hAnsi="Arial" w:cs="Arial"/>
          <w:sz w:val="24"/>
          <w:szCs w:val="24"/>
        </w:rPr>
        <w:t xml:space="preserve"> </w:t>
      </w:r>
      <w:r w:rsidR="00E72C47" w:rsidRPr="00176774">
        <w:rPr>
          <w:rFonts w:ascii="Arial" w:hAnsi="Arial" w:cs="Arial"/>
          <w:sz w:val="24"/>
          <w:szCs w:val="24"/>
        </w:rPr>
        <w:t xml:space="preserve">В 2019 г. в </w:t>
      </w:r>
      <w:r w:rsidR="009B0024">
        <w:rPr>
          <w:rFonts w:ascii="Arial" w:hAnsi="Arial" w:cs="Arial"/>
          <w:sz w:val="24"/>
          <w:szCs w:val="24"/>
        </w:rPr>
        <w:t>округе</w:t>
      </w:r>
      <w:r w:rsidR="00E72C47" w:rsidRPr="00176774">
        <w:rPr>
          <w:rFonts w:ascii="Arial" w:hAnsi="Arial" w:cs="Arial"/>
          <w:sz w:val="24"/>
          <w:szCs w:val="24"/>
        </w:rPr>
        <w:t xml:space="preserve"> функционировали </w:t>
      </w:r>
      <w:r w:rsidR="00E72C47">
        <w:rPr>
          <w:rFonts w:ascii="Arial" w:hAnsi="Arial" w:cs="Arial"/>
          <w:sz w:val="24"/>
          <w:szCs w:val="24"/>
        </w:rPr>
        <w:t xml:space="preserve">265 объектов розничной торговли, </w:t>
      </w:r>
      <w:r w:rsidR="00E72C47" w:rsidRPr="00176774">
        <w:rPr>
          <w:rFonts w:ascii="Arial" w:hAnsi="Arial" w:cs="Arial"/>
          <w:sz w:val="24"/>
          <w:szCs w:val="24"/>
        </w:rPr>
        <w:t>более 80</w:t>
      </w:r>
      <w:r w:rsidR="008571A1">
        <w:rPr>
          <w:rFonts w:ascii="Arial" w:hAnsi="Arial" w:cs="Arial"/>
          <w:sz w:val="24"/>
          <w:szCs w:val="24"/>
        </w:rPr>
        <w:t>%</w:t>
      </w:r>
      <w:r w:rsidR="00E72C47" w:rsidRPr="00176774">
        <w:rPr>
          <w:rFonts w:ascii="Arial" w:hAnsi="Arial" w:cs="Arial"/>
          <w:sz w:val="24"/>
          <w:szCs w:val="24"/>
        </w:rPr>
        <w:t xml:space="preserve"> предпринимателей вовлечены в эту сферу деятельности. Продукция местных производителей реализуется преимущественно через мелкорозничную торговлю и сетевые магазины, ряд производителей имеют собственные магазины, на территории округа функционирует </w:t>
      </w:r>
      <w:r w:rsidR="00E72C47">
        <w:rPr>
          <w:rFonts w:ascii="Arial" w:hAnsi="Arial" w:cs="Arial"/>
          <w:sz w:val="24"/>
          <w:szCs w:val="24"/>
        </w:rPr>
        <w:t>3</w:t>
      </w:r>
      <w:r w:rsidR="00E72C47" w:rsidRPr="00176774">
        <w:rPr>
          <w:rFonts w:ascii="Arial" w:hAnsi="Arial" w:cs="Arial"/>
          <w:sz w:val="24"/>
          <w:szCs w:val="24"/>
        </w:rPr>
        <w:t xml:space="preserve"> супермаркет</w:t>
      </w:r>
      <w:r w:rsidR="00E72C47">
        <w:rPr>
          <w:rFonts w:ascii="Arial" w:hAnsi="Arial" w:cs="Arial"/>
          <w:sz w:val="24"/>
          <w:szCs w:val="24"/>
        </w:rPr>
        <w:t>а</w:t>
      </w:r>
      <w:r w:rsidR="00E72C47" w:rsidRPr="00176774">
        <w:rPr>
          <w:rFonts w:ascii="Arial" w:hAnsi="Arial" w:cs="Arial"/>
          <w:sz w:val="24"/>
          <w:szCs w:val="24"/>
        </w:rPr>
        <w:t xml:space="preserve">. Торговая </w:t>
      </w:r>
      <w:r w:rsidR="00E72C47">
        <w:rPr>
          <w:rFonts w:ascii="Arial" w:hAnsi="Arial" w:cs="Arial"/>
          <w:sz w:val="24"/>
          <w:szCs w:val="24"/>
        </w:rPr>
        <w:t>площадь за 2019 год составила 10</w:t>
      </w:r>
      <w:r w:rsidR="00E72C47" w:rsidRPr="00176774">
        <w:rPr>
          <w:rFonts w:ascii="Arial" w:hAnsi="Arial" w:cs="Arial"/>
          <w:sz w:val="24"/>
          <w:szCs w:val="24"/>
        </w:rPr>
        <w:t xml:space="preserve">,2 тыс. кв. метров </w:t>
      </w:r>
      <w:r w:rsidR="00E72C47">
        <w:rPr>
          <w:rFonts w:ascii="Arial" w:hAnsi="Arial" w:cs="Arial"/>
          <w:sz w:val="24"/>
          <w:szCs w:val="24"/>
        </w:rPr>
        <w:t>или 273,1</w:t>
      </w:r>
      <w:r w:rsidR="00E72C47" w:rsidRPr="00176774">
        <w:rPr>
          <w:rFonts w:ascii="Arial" w:hAnsi="Arial" w:cs="Arial"/>
          <w:sz w:val="24"/>
          <w:szCs w:val="24"/>
        </w:rPr>
        <w:t xml:space="preserve"> кв. м. на 1</w:t>
      </w:r>
      <w:r w:rsidR="00E72C47">
        <w:rPr>
          <w:rFonts w:ascii="Arial" w:hAnsi="Arial" w:cs="Arial"/>
          <w:sz w:val="24"/>
          <w:szCs w:val="24"/>
        </w:rPr>
        <w:t xml:space="preserve">000 человек населения, что </w:t>
      </w:r>
      <w:r w:rsidR="00E72C47" w:rsidRPr="00176774">
        <w:rPr>
          <w:rFonts w:ascii="Arial" w:hAnsi="Arial" w:cs="Arial"/>
          <w:sz w:val="24"/>
          <w:szCs w:val="24"/>
        </w:rPr>
        <w:t xml:space="preserve">выше норматива минимальной обеспеченности населения </w:t>
      </w:r>
      <w:r w:rsidR="0001400B">
        <w:rPr>
          <w:rFonts w:ascii="Arial" w:hAnsi="Arial" w:cs="Arial"/>
          <w:sz w:val="24"/>
          <w:szCs w:val="24"/>
        </w:rPr>
        <w:t>Грачёвского</w:t>
      </w:r>
      <w:r w:rsidR="00E72C47" w:rsidRPr="00176774">
        <w:rPr>
          <w:rFonts w:ascii="Arial" w:hAnsi="Arial" w:cs="Arial"/>
          <w:sz w:val="24"/>
          <w:szCs w:val="24"/>
        </w:rPr>
        <w:t xml:space="preserve"> муниципального округа стационарными торговыми объектами.</w:t>
      </w:r>
    </w:p>
    <w:p w:rsidR="00343C55" w:rsidRDefault="00E72C47" w:rsidP="00343C55">
      <w:pPr>
        <w:keepNext/>
        <w:tabs>
          <w:tab w:val="left" w:pos="709"/>
        </w:tabs>
        <w:spacing w:line="240" w:lineRule="auto"/>
        <w:jc w:val="center"/>
      </w:pPr>
      <w:r>
        <w:rPr>
          <w:noProof/>
          <w:lang w:eastAsia="ru-RU"/>
        </w:rPr>
        <w:drawing>
          <wp:inline distT="0" distB="0" distL="0" distR="0" wp14:anchorId="3DA35043" wp14:editId="3D4ADE13">
            <wp:extent cx="5699760" cy="2324100"/>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E72C47" w:rsidRPr="00F02DB0" w:rsidRDefault="00343C55" w:rsidP="00AB3637">
      <w:pPr>
        <w:pStyle w:val="aa"/>
        <w:rPr>
          <w:rFonts w:eastAsia="Times New Roman"/>
          <w:szCs w:val="24"/>
        </w:rPr>
      </w:pPr>
      <w:r>
        <w:t xml:space="preserve">Рисунок </w:t>
      </w:r>
      <w:r w:rsidR="007D670F">
        <w:fldChar w:fldCharType="begin"/>
      </w:r>
      <w:r w:rsidR="007D670F">
        <w:instrText xml:space="preserve"> SEQ Рис</w:instrText>
      </w:r>
      <w:r w:rsidR="007D670F">
        <w:instrText xml:space="preserve">унок \* ARABIC </w:instrText>
      </w:r>
      <w:r w:rsidR="007D670F">
        <w:fldChar w:fldCharType="separate"/>
      </w:r>
      <w:r w:rsidR="005623EC">
        <w:rPr>
          <w:noProof/>
        </w:rPr>
        <w:t>22</w:t>
      </w:r>
      <w:r w:rsidR="007D670F">
        <w:rPr>
          <w:noProof/>
        </w:rPr>
        <w:fldChar w:fldCharType="end"/>
      </w:r>
      <w:r>
        <w:t xml:space="preserve"> – </w:t>
      </w:r>
      <w:r w:rsidRPr="003F7B2F">
        <w:t xml:space="preserve">Динамика физического объема розничной торговли в </w:t>
      </w:r>
      <w:r w:rsidR="0001400B">
        <w:t>Грачёвском</w:t>
      </w:r>
      <w:r w:rsidRPr="003F7B2F">
        <w:t xml:space="preserve"> муниципальном округе, млн. руб.</w:t>
      </w:r>
      <w:r>
        <w:rPr>
          <w:rFonts w:eastAsia="Times New Roman"/>
          <w:szCs w:val="24"/>
        </w:rPr>
        <w:t xml:space="preserve"> </w:t>
      </w:r>
      <w:r w:rsidR="00E72C47" w:rsidRPr="00343C55">
        <w:rPr>
          <w:rFonts w:eastAsia="Times New Roman"/>
          <w:szCs w:val="24"/>
          <w:vertAlign w:val="superscript"/>
        </w:rPr>
        <w:footnoteReference w:id="52"/>
      </w:r>
    </w:p>
    <w:p w:rsidR="00343C55" w:rsidRDefault="00E72C47" w:rsidP="00343C55">
      <w:pPr>
        <w:keepNext/>
        <w:tabs>
          <w:tab w:val="left" w:pos="1870"/>
        </w:tabs>
        <w:spacing w:line="240" w:lineRule="auto"/>
        <w:jc w:val="center"/>
      </w:pPr>
      <w:r>
        <w:rPr>
          <w:noProof/>
          <w:lang w:eastAsia="ru-RU"/>
        </w:rPr>
        <w:drawing>
          <wp:inline distT="0" distB="0" distL="0" distR="0" wp14:anchorId="1C31BC25" wp14:editId="3B0B85F9">
            <wp:extent cx="5920740" cy="2834640"/>
            <wp:effectExtent l="0" t="0" r="3810" b="381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E72C47" w:rsidRPr="00343C55" w:rsidRDefault="00343C55" w:rsidP="00AB3637">
      <w:pPr>
        <w:pStyle w:val="aa"/>
        <w:rPr>
          <w:color w:val="000000" w:themeColor="text1"/>
          <w:sz w:val="20"/>
          <w:szCs w:val="20"/>
        </w:rPr>
      </w:pPr>
      <w:r>
        <w:t xml:space="preserve">Рисунок </w:t>
      </w:r>
      <w:r w:rsidR="007D670F">
        <w:fldChar w:fldCharType="begin"/>
      </w:r>
      <w:r w:rsidR="007D670F">
        <w:instrText xml:space="preserve"> SEQ Рисунок \* ARABIC </w:instrText>
      </w:r>
      <w:r w:rsidR="007D670F">
        <w:fldChar w:fldCharType="separate"/>
      </w:r>
      <w:r w:rsidR="005623EC">
        <w:rPr>
          <w:noProof/>
        </w:rPr>
        <w:t>23</w:t>
      </w:r>
      <w:r w:rsidR="007D670F">
        <w:rPr>
          <w:noProof/>
        </w:rPr>
        <w:fldChar w:fldCharType="end"/>
      </w:r>
      <w:r>
        <w:t xml:space="preserve"> – </w:t>
      </w:r>
      <w:r w:rsidRPr="003F4E2D">
        <w:t xml:space="preserve">Оборот розничной торговли на душу населения в муниципальных образованиях Ставропольского края в </w:t>
      </w:r>
      <w:r w:rsidRPr="00343C55">
        <w:t>2019 г., тыс. руб.</w:t>
      </w:r>
      <w:r w:rsidR="00E72C47" w:rsidRPr="00343C55">
        <w:rPr>
          <w:rFonts w:eastAsia="Times New Roman"/>
          <w:szCs w:val="24"/>
          <w:vertAlign w:val="superscript"/>
        </w:rPr>
        <w:footnoteReference w:id="53"/>
      </w:r>
    </w:p>
    <w:p w:rsidR="00F02DB0" w:rsidRDefault="00F02DB0" w:rsidP="00F02DB0">
      <w:pPr>
        <w:spacing w:after="0" w:line="240" w:lineRule="auto"/>
        <w:jc w:val="both"/>
        <w:rPr>
          <w:rFonts w:ascii="Arial" w:eastAsia="Times New Roman" w:hAnsi="Arial" w:cs="Arial"/>
          <w:b/>
          <w:sz w:val="24"/>
          <w:szCs w:val="24"/>
          <w:lang w:eastAsia="ru-RU"/>
        </w:rPr>
      </w:pPr>
    </w:p>
    <w:p w:rsidR="00E02A21" w:rsidRPr="00176774" w:rsidRDefault="00E02A21" w:rsidP="00E02A21">
      <w:pPr>
        <w:widowControl w:val="0"/>
        <w:spacing w:after="0" w:line="276" w:lineRule="auto"/>
        <w:ind w:firstLine="709"/>
        <w:jc w:val="both"/>
        <w:rPr>
          <w:rFonts w:ascii="Arial" w:hAnsi="Arial" w:cs="Arial"/>
          <w:sz w:val="24"/>
          <w:szCs w:val="24"/>
        </w:rPr>
      </w:pPr>
      <w:r>
        <w:rPr>
          <w:rFonts w:ascii="Arial" w:hAnsi="Arial" w:cs="Arial"/>
          <w:sz w:val="24"/>
          <w:szCs w:val="24"/>
        </w:rPr>
        <w:lastRenderedPageBreak/>
        <w:t xml:space="preserve">Округ </w:t>
      </w:r>
      <w:r w:rsidRPr="00176774">
        <w:rPr>
          <w:rFonts w:ascii="Arial" w:hAnsi="Arial" w:cs="Arial"/>
          <w:sz w:val="24"/>
          <w:szCs w:val="24"/>
        </w:rPr>
        <w:t xml:space="preserve">участвует в программе «Покупай Ставропольское!» для чего проводятся ярмарки и выставки. </w:t>
      </w:r>
      <w:r w:rsidRPr="00802C21">
        <w:rPr>
          <w:rFonts w:ascii="Arial" w:hAnsi="Arial" w:cs="Arial"/>
          <w:sz w:val="24"/>
          <w:szCs w:val="24"/>
        </w:rPr>
        <w:t>Во всех муниципальных образованиях были организованы и проведены около 500 ярмарок выездного дня, где реализовано 193,0 тонны продукции на сумму 18,0 млн. рублей. В схему нестационарной торговли внесено 189 объектов, из них 171 торговое место – для реализации овощей и фруктов, бахчевых культур и других видов продукции.</w:t>
      </w:r>
      <w:r w:rsidRPr="00176774">
        <w:rPr>
          <w:rFonts w:ascii="Arial" w:hAnsi="Arial" w:cs="Arial"/>
          <w:sz w:val="24"/>
          <w:szCs w:val="24"/>
        </w:rPr>
        <w:t xml:space="preserve"> Оборот розничной торговли на душу населения в </w:t>
      </w:r>
      <w:r>
        <w:rPr>
          <w:rFonts w:ascii="Arial" w:hAnsi="Arial" w:cs="Arial"/>
          <w:sz w:val="24"/>
          <w:szCs w:val="24"/>
        </w:rPr>
        <w:t>округе</w:t>
      </w:r>
      <w:r w:rsidRPr="00176774">
        <w:rPr>
          <w:rFonts w:ascii="Arial" w:hAnsi="Arial" w:cs="Arial"/>
          <w:sz w:val="24"/>
          <w:szCs w:val="24"/>
        </w:rPr>
        <w:t xml:space="preserve"> </w:t>
      </w:r>
      <w:r>
        <w:rPr>
          <w:rFonts w:ascii="Arial" w:hAnsi="Arial" w:cs="Arial"/>
          <w:sz w:val="24"/>
          <w:szCs w:val="24"/>
        </w:rPr>
        <w:t>соответствует среднему уровню</w:t>
      </w:r>
      <w:r w:rsidRPr="00176774">
        <w:rPr>
          <w:rFonts w:ascii="Arial" w:hAnsi="Arial" w:cs="Arial"/>
          <w:sz w:val="24"/>
          <w:szCs w:val="24"/>
        </w:rPr>
        <w:t xml:space="preserve"> муниципальных образований с преобладающей долей сельского населения, но значительно у</w:t>
      </w:r>
      <w:r>
        <w:rPr>
          <w:rFonts w:ascii="Arial" w:hAnsi="Arial" w:cs="Arial"/>
          <w:sz w:val="24"/>
          <w:szCs w:val="24"/>
        </w:rPr>
        <w:t>ступает городским агломерациям.</w:t>
      </w:r>
    </w:p>
    <w:p w:rsidR="00E02A21" w:rsidRPr="00F02DB0" w:rsidRDefault="00E02A21" w:rsidP="00F02DB0">
      <w:pPr>
        <w:spacing w:after="0" w:line="240" w:lineRule="auto"/>
        <w:jc w:val="both"/>
        <w:rPr>
          <w:rFonts w:ascii="Arial" w:eastAsia="Times New Roman" w:hAnsi="Arial" w:cs="Arial"/>
          <w:b/>
          <w:sz w:val="24"/>
          <w:szCs w:val="24"/>
          <w:lang w:eastAsia="ru-RU"/>
        </w:rPr>
      </w:pPr>
    </w:p>
    <w:tbl>
      <w:tblPr>
        <w:tblStyle w:val="a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528"/>
      </w:tblGrid>
      <w:tr w:rsidR="00E72C47" w:rsidRPr="00382866" w:rsidTr="001519BA">
        <w:tc>
          <w:tcPr>
            <w:tcW w:w="4111" w:type="dxa"/>
          </w:tcPr>
          <w:p w:rsidR="00E72C47" w:rsidRPr="00EC0269" w:rsidRDefault="00E72C47" w:rsidP="00F02DB0">
            <w:pPr>
              <w:spacing w:after="0" w:line="276" w:lineRule="auto"/>
              <w:jc w:val="both"/>
              <w:rPr>
                <w:rFonts w:ascii="Arial" w:hAnsi="Arial" w:cs="Arial"/>
                <w:b/>
                <w:color w:val="000000" w:themeColor="text1"/>
                <w:sz w:val="24"/>
                <w:szCs w:val="24"/>
              </w:rPr>
            </w:pPr>
            <w:r w:rsidRPr="00EC0269">
              <w:rPr>
                <w:rFonts w:ascii="Arial" w:hAnsi="Arial" w:cs="Arial"/>
                <w:b/>
                <w:color w:val="000000" w:themeColor="text1"/>
                <w:sz w:val="24"/>
                <w:szCs w:val="24"/>
              </w:rPr>
              <w:t>Потенциал</w:t>
            </w:r>
            <w:r>
              <w:rPr>
                <w:rFonts w:ascii="Arial" w:hAnsi="Arial" w:cs="Arial"/>
                <w:b/>
                <w:color w:val="000000" w:themeColor="text1"/>
                <w:sz w:val="24"/>
                <w:szCs w:val="24"/>
              </w:rPr>
              <w:t xml:space="preserve">ы </w:t>
            </w:r>
            <w:r w:rsidRPr="00EC0269">
              <w:rPr>
                <w:rFonts w:ascii="Arial" w:hAnsi="Arial" w:cs="Arial"/>
                <w:b/>
                <w:color w:val="000000" w:themeColor="text1"/>
                <w:sz w:val="24"/>
                <w:szCs w:val="24"/>
              </w:rPr>
              <w:t>/</w:t>
            </w:r>
            <w:r>
              <w:rPr>
                <w:rFonts w:ascii="Arial" w:hAnsi="Arial" w:cs="Arial"/>
                <w:b/>
                <w:color w:val="000000" w:themeColor="text1"/>
                <w:sz w:val="24"/>
                <w:szCs w:val="24"/>
              </w:rPr>
              <w:t xml:space="preserve"> </w:t>
            </w:r>
            <w:r w:rsidRPr="00EC0269">
              <w:rPr>
                <w:rFonts w:ascii="Arial" w:hAnsi="Arial" w:cs="Arial"/>
                <w:b/>
                <w:color w:val="000000" w:themeColor="text1"/>
                <w:sz w:val="24"/>
                <w:szCs w:val="24"/>
              </w:rPr>
              <w:t>Возможности</w:t>
            </w:r>
          </w:p>
          <w:p w:rsidR="00E72C47" w:rsidRPr="00EC0269" w:rsidRDefault="00E72C47" w:rsidP="00303054">
            <w:pPr>
              <w:pStyle w:val="ae"/>
              <w:numPr>
                <w:ilvl w:val="0"/>
                <w:numId w:val="99"/>
              </w:numPr>
              <w:tabs>
                <w:tab w:val="left" w:pos="339"/>
              </w:tabs>
              <w:spacing w:after="0" w:line="276" w:lineRule="auto"/>
              <w:ind w:left="0" w:firstLine="0"/>
              <w:contextualSpacing w:val="0"/>
              <w:jc w:val="both"/>
              <w:rPr>
                <w:rFonts w:ascii="Arial" w:hAnsi="Arial" w:cs="Arial"/>
                <w:sz w:val="24"/>
                <w:szCs w:val="24"/>
              </w:rPr>
            </w:pPr>
            <w:r w:rsidRPr="00EC0269">
              <w:rPr>
                <w:rFonts w:ascii="Arial" w:hAnsi="Arial" w:cs="Arial"/>
                <w:sz w:val="24"/>
                <w:szCs w:val="24"/>
              </w:rPr>
              <w:t>наличие региональных торговых сетей</w:t>
            </w:r>
            <w:r>
              <w:rPr>
                <w:rFonts w:ascii="Arial" w:hAnsi="Arial" w:cs="Arial"/>
                <w:sz w:val="24"/>
                <w:szCs w:val="24"/>
              </w:rPr>
              <w:t>, регулярное проведение ярмарок и наличие мест нерегулярной торговли</w:t>
            </w:r>
            <w:r w:rsidRPr="00EC0269">
              <w:rPr>
                <w:rFonts w:ascii="Arial" w:hAnsi="Arial" w:cs="Arial"/>
                <w:sz w:val="24"/>
                <w:szCs w:val="24"/>
              </w:rPr>
              <w:t>;</w:t>
            </w:r>
          </w:p>
          <w:p w:rsidR="00E72C47" w:rsidRPr="00EC0269" w:rsidRDefault="00E72C47" w:rsidP="00303054">
            <w:pPr>
              <w:pStyle w:val="ae"/>
              <w:numPr>
                <w:ilvl w:val="0"/>
                <w:numId w:val="99"/>
              </w:numPr>
              <w:tabs>
                <w:tab w:val="left" w:pos="339"/>
              </w:tabs>
              <w:spacing w:after="0" w:line="276" w:lineRule="auto"/>
              <w:ind w:left="0" w:firstLine="0"/>
              <w:contextualSpacing w:val="0"/>
              <w:jc w:val="both"/>
              <w:rPr>
                <w:rFonts w:ascii="Arial" w:hAnsi="Arial" w:cs="Arial"/>
                <w:sz w:val="24"/>
                <w:szCs w:val="24"/>
              </w:rPr>
            </w:pPr>
            <w:r w:rsidRPr="00EC0269">
              <w:rPr>
                <w:rFonts w:ascii="Arial" w:hAnsi="Arial" w:cs="Arial"/>
                <w:sz w:val="24"/>
                <w:szCs w:val="24"/>
              </w:rPr>
              <w:t>развитая торговая инфраструктура и высокий уровень обеспеченности торговыми площадями;</w:t>
            </w:r>
          </w:p>
          <w:p w:rsidR="00E72C47" w:rsidRPr="00D27673" w:rsidRDefault="00E72C47" w:rsidP="00303054">
            <w:pPr>
              <w:pStyle w:val="ae"/>
              <w:numPr>
                <w:ilvl w:val="0"/>
                <w:numId w:val="99"/>
              </w:numPr>
              <w:tabs>
                <w:tab w:val="left" w:pos="339"/>
              </w:tabs>
              <w:spacing w:after="0" w:line="276" w:lineRule="auto"/>
              <w:ind w:left="0" w:firstLine="0"/>
              <w:contextualSpacing w:val="0"/>
              <w:jc w:val="both"/>
              <w:rPr>
                <w:rFonts w:ascii="Arial" w:hAnsi="Arial" w:cs="Arial"/>
              </w:rPr>
            </w:pPr>
            <w:r w:rsidRPr="00EC0269">
              <w:rPr>
                <w:rFonts w:ascii="Arial" w:hAnsi="Arial" w:cs="Arial"/>
                <w:sz w:val="24"/>
                <w:szCs w:val="24"/>
              </w:rPr>
              <w:t>устойчивые темпы роста оборота розничной торговли.</w:t>
            </w:r>
          </w:p>
        </w:tc>
        <w:tc>
          <w:tcPr>
            <w:tcW w:w="5528" w:type="dxa"/>
          </w:tcPr>
          <w:p w:rsidR="00E72C47" w:rsidRPr="00EC0269" w:rsidRDefault="00E72C47" w:rsidP="00F02DB0">
            <w:pPr>
              <w:spacing w:after="0" w:line="276" w:lineRule="auto"/>
              <w:jc w:val="both"/>
              <w:rPr>
                <w:rFonts w:ascii="Arial" w:hAnsi="Arial" w:cs="Arial"/>
                <w:b/>
                <w:color w:val="000000" w:themeColor="text1"/>
                <w:sz w:val="24"/>
                <w:szCs w:val="24"/>
              </w:rPr>
            </w:pPr>
            <w:r w:rsidRPr="00EC0269">
              <w:rPr>
                <w:rFonts w:ascii="Arial" w:hAnsi="Arial" w:cs="Arial"/>
                <w:b/>
                <w:color w:val="000000" w:themeColor="text1"/>
                <w:sz w:val="24"/>
                <w:szCs w:val="24"/>
              </w:rPr>
              <w:t>Проблемы</w:t>
            </w:r>
            <w:r>
              <w:rPr>
                <w:rFonts w:ascii="Arial" w:hAnsi="Arial" w:cs="Arial"/>
                <w:b/>
                <w:color w:val="000000" w:themeColor="text1"/>
                <w:sz w:val="24"/>
                <w:szCs w:val="24"/>
              </w:rPr>
              <w:t xml:space="preserve"> </w:t>
            </w:r>
            <w:r w:rsidRPr="00EC0269">
              <w:rPr>
                <w:rFonts w:ascii="Arial" w:hAnsi="Arial" w:cs="Arial"/>
                <w:b/>
                <w:color w:val="000000" w:themeColor="text1"/>
                <w:sz w:val="24"/>
                <w:szCs w:val="24"/>
              </w:rPr>
              <w:t>/</w:t>
            </w:r>
            <w:r>
              <w:rPr>
                <w:rFonts w:ascii="Arial" w:hAnsi="Arial" w:cs="Arial"/>
                <w:b/>
                <w:color w:val="000000" w:themeColor="text1"/>
                <w:sz w:val="24"/>
                <w:szCs w:val="24"/>
              </w:rPr>
              <w:t xml:space="preserve"> </w:t>
            </w:r>
            <w:r w:rsidRPr="00EC0269">
              <w:rPr>
                <w:rFonts w:ascii="Arial" w:hAnsi="Arial" w:cs="Arial"/>
                <w:b/>
                <w:color w:val="000000" w:themeColor="text1"/>
                <w:sz w:val="24"/>
                <w:szCs w:val="24"/>
              </w:rPr>
              <w:t>Риски</w:t>
            </w:r>
          </w:p>
          <w:p w:rsidR="00E72C47" w:rsidRPr="00EC0269" w:rsidRDefault="00E72C47" w:rsidP="00303054">
            <w:pPr>
              <w:pStyle w:val="ae"/>
              <w:numPr>
                <w:ilvl w:val="0"/>
                <w:numId w:val="98"/>
              </w:numPr>
              <w:tabs>
                <w:tab w:val="left" w:pos="244"/>
              </w:tabs>
              <w:spacing w:after="0" w:line="276" w:lineRule="auto"/>
              <w:ind w:left="0" w:firstLine="0"/>
              <w:contextualSpacing w:val="0"/>
              <w:jc w:val="both"/>
              <w:rPr>
                <w:rFonts w:ascii="Arial" w:hAnsi="Arial" w:cs="Arial"/>
                <w:sz w:val="24"/>
                <w:szCs w:val="24"/>
              </w:rPr>
            </w:pPr>
            <w:r w:rsidRPr="00EC0269">
              <w:rPr>
                <w:rFonts w:ascii="Arial" w:hAnsi="Arial" w:cs="Arial"/>
                <w:sz w:val="24"/>
                <w:szCs w:val="24"/>
              </w:rPr>
              <w:t>высокий уровень конкуренции со стороны федеральных торговых сетей и угроза монополизации розничной торговли;</w:t>
            </w:r>
          </w:p>
          <w:p w:rsidR="00E72C47" w:rsidRPr="00EC0269" w:rsidRDefault="00E72C47" w:rsidP="00303054">
            <w:pPr>
              <w:pStyle w:val="ae"/>
              <w:numPr>
                <w:ilvl w:val="0"/>
                <w:numId w:val="98"/>
              </w:numPr>
              <w:tabs>
                <w:tab w:val="left" w:pos="244"/>
              </w:tabs>
              <w:spacing w:after="0" w:line="276" w:lineRule="auto"/>
              <w:ind w:left="0" w:firstLine="0"/>
              <w:contextualSpacing w:val="0"/>
              <w:jc w:val="both"/>
              <w:rPr>
                <w:rFonts w:ascii="Arial" w:hAnsi="Arial" w:cs="Arial"/>
                <w:sz w:val="24"/>
                <w:szCs w:val="24"/>
              </w:rPr>
            </w:pPr>
            <w:r>
              <w:rPr>
                <w:rFonts w:ascii="Arial" w:hAnsi="Arial" w:cs="Arial"/>
                <w:sz w:val="24"/>
                <w:szCs w:val="24"/>
              </w:rPr>
              <w:t>высокая зависимость от региональной и федеральной рыночной конъюнктуры</w:t>
            </w:r>
            <w:r w:rsidRPr="00EC0269">
              <w:rPr>
                <w:rFonts w:ascii="Arial" w:hAnsi="Arial" w:cs="Arial"/>
                <w:sz w:val="24"/>
                <w:szCs w:val="24"/>
              </w:rPr>
              <w:t>;</w:t>
            </w:r>
          </w:p>
          <w:p w:rsidR="00E72C47" w:rsidRPr="005D770E" w:rsidRDefault="00E72C47" w:rsidP="00303054">
            <w:pPr>
              <w:pStyle w:val="ae"/>
              <w:numPr>
                <w:ilvl w:val="0"/>
                <w:numId w:val="98"/>
              </w:numPr>
              <w:tabs>
                <w:tab w:val="left" w:pos="244"/>
              </w:tabs>
              <w:spacing w:after="0" w:line="276" w:lineRule="auto"/>
              <w:ind w:left="0" w:firstLine="0"/>
              <w:contextualSpacing w:val="0"/>
              <w:jc w:val="both"/>
              <w:rPr>
                <w:rFonts w:ascii="Arial" w:hAnsi="Arial" w:cs="Arial"/>
              </w:rPr>
            </w:pPr>
            <w:r w:rsidRPr="00EC0269">
              <w:rPr>
                <w:rFonts w:ascii="Arial" w:hAnsi="Arial" w:cs="Arial"/>
                <w:sz w:val="24"/>
                <w:szCs w:val="24"/>
              </w:rPr>
              <w:t xml:space="preserve">низкий потенциал </w:t>
            </w:r>
            <w:r>
              <w:rPr>
                <w:rFonts w:ascii="Arial" w:hAnsi="Arial" w:cs="Arial"/>
                <w:sz w:val="24"/>
                <w:szCs w:val="24"/>
              </w:rPr>
              <w:t xml:space="preserve">интенсивного </w:t>
            </w:r>
            <w:r w:rsidRPr="00EC0269">
              <w:rPr>
                <w:rFonts w:ascii="Arial" w:hAnsi="Arial" w:cs="Arial"/>
                <w:sz w:val="24"/>
                <w:szCs w:val="24"/>
              </w:rPr>
              <w:t>роста розничной торговли вследствие стагнации платежеспособного спроса населения.</w:t>
            </w:r>
          </w:p>
        </w:tc>
      </w:tr>
    </w:tbl>
    <w:p w:rsidR="00E72C47" w:rsidRDefault="00E72C47" w:rsidP="00306DE4">
      <w:pPr>
        <w:tabs>
          <w:tab w:val="left" w:pos="0"/>
        </w:tabs>
        <w:spacing w:after="0" w:line="276" w:lineRule="auto"/>
        <w:jc w:val="both"/>
        <w:rPr>
          <w:rFonts w:ascii="Arial" w:hAnsi="Arial" w:cs="Arial"/>
          <w:b/>
          <w:color w:val="000000" w:themeColor="text1"/>
          <w:sz w:val="20"/>
          <w:szCs w:val="20"/>
        </w:rPr>
      </w:pPr>
    </w:p>
    <w:p w:rsidR="00306DE4" w:rsidRPr="00BE198A" w:rsidRDefault="00306DE4" w:rsidP="00306DE4">
      <w:pPr>
        <w:spacing w:after="0" w:line="276" w:lineRule="auto"/>
        <w:ind w:left="567"/>
        <w:jc w:val="both"/>
        <w:outlineLvl w:val="2"/>
        <w:rPr>
          <w:rFonts w:ascii="Impact" w:hAnsi="Impact" w:cs="Arial"/>
          <w:color w:val="404040" w:themeColor="text1" w:themeTint="BF"/>
          <w:sz w:val="24"/>
          <w:szCs w:val="24"/>
        </w:rPr>
      </w:pPr>
      <w:bookmarkStart w:id="116" w:name="_Toc87612875"/>
      <w:bookmarkStart w:id="117" w:name="_Toc87613037"/>
      <w:bookmarkStart w:id="118" w:name="_Toc87614208"/>
      <w:r w:rsidRPr="00BE198A">
        <w:rPr>
          <w:rFonts w:ascii="Impact" w:hAnsi="Impact" w:cs="Arial"/>
          <w:color w:val="404040" w:themeColor="text1" w:themeTint="BF"/>
          <w:sz w:val="24"/>
          <w:szCs w:val="24"/>
        </w:rPr>
        <w:t>2.</w:t>
      </w:r>
      <w:r>
        <w:rPr>
          <w:rFonts w:ascii="Impact" w:hAnsi="Impact" w:cs="Arial"/>
          <w:color w:val="404040" w:themeColor="text1" w:themeTint="BF"/>
          <w:sz w:val="24"/>
          <w:szCs w:val="24"/>
        </w:rPr>
        <w:t>8</w:t>
      </w:r>
      <w:r w:rsidRPr="00BE198A">
        <w:rPr>
          <w:rFonts w:ascii="Impact" w:hAnsi="Impact" w:cs="Arial"/>
          <w:color w:val="404040" w:themeColor="text1" w:themeTint="BF"/>
          <w:sz w:val="24"/>
          <w:szCs w:val="24"/>
        </w:rPr>
        <w:t>.</w:t>
      </w:r>
      <w:r>
        <w:rPr>
          <w:rFonts w:ascii="Impact" w:hAnsi="Impact" w:cs="Arial"/>
          <w:color w:val="404040" w:themeColor="text1" w:themeTint="BF"/>
          <w:sz w:val="24"/>
          <w:szCs w:val="24"/>
        </w:rPr>
        <w:t>8</w:t>
      </w:r>
      <w:r w:rsidRPr="00BE198A">
        <w:rPr>
          <w:rFonts w:ascii="Impact" w:hAnsi="Impact" w:cs="Arial"/>
          <w:color w:val="404040" w:themeColor="text1" w:themeTint="BF"/>
          <w:sz w:val="24"/>
          <w:szCs w:val="24"/>
        </w:rPr>
        <w:t xml:space="preserve"> </w:t>
      </w:r>
      <w:r w:rsidR="00E72C47" w:rsidRPr="00BE198A">
        <w:rPr>
          <w:rFonts w:ascii="Impact" w:hAnsi="Impact" w:cs="Arial"/>
          <w:color w:val="404040" w:themeColor="text1" w:themeTint="BF"/>
          <w:sz w:val="24"/>
          <w:szCs w:val="24"/>
        </w:rPr>
        <w:t>Малое и среднее предпринимательство</w:t>
      </w:r>
      <w:bookmarkEnd w:id="116"/>
      <w:bookmarkEnd w:id="117"/>
      <w:bookmarkEnd w:id="118"/>
    </w:p>
    <w:p w:rsidR="00F02DB0" w:rsidRPr="002A6463" w:rsidRDefault="00F02DB0" w:rsidP="00F02DB0">
      <w:pPr>
        <w:widowControl w:val="0"/>
        <w:spacing w:after="0" w:line="276" w:lineRule="auto"/>
        <w:ind w:firstLine="709"/>
        <w:jc w:val="both"/>
        <w:rPr>
          <w:rFonts w:ascii="Arial" w:hAnsi="Arial" w:cs="Arial"/>
          <w:sz w:val="24"/>
          <w:szCs w:val="24"/>
        </w:rPr>
      </w:pPr>
      <w:r w:rsidRPr="00EC0269">
        <w:rPr>
          <w:rFonts w:ascii="Arial" w:hAnsi="Arial" w:cs="Arial"/>
          <w:sz w:val="24"/>
          <w:szCs w:val="24"/>
        </w:rPr>
        <w:t xml:space="preserve">В 2019 г. в округе </w:t>
      </w:r>
      <w:r>
        <w:rPr>
          <w:rFonts w:ascii="Arial" w:hAnsi="Arial" w:cs="Arial"/>
          <w:sz w:val="24"/>
          <w:szCs w:val="24"/>
        </w:rPr>
        <w:t>функционирует</w:t>
      </w:r>
      <w:r w:rsidRPr="00EC0269">
        <w:rPr>
          <w:rFonts w:ascii="Arial" w:hAnsi="Arial" w:cs="Arial"/>
          <w:sz w:val="24"/>
          <w:szCs w:val="24"/>
        </w:rPr>
        <w:t xml:space="preserve"> </w:t>
      </w:r>
      <w:r>
        <w:rPr>
          <w:rFonts w:ascii="Arial" w:hAnsi="Arial" w:cs="Arial"/>
          <w:sz w:val="24"/>
          <w:szCs w:val="24"/>
        </w:rPr>
        <w:t>1182</w:t>
      </w:r>
      <w:r w:rsidRPr="00186A30">
        <w:rPr>
          <w:rFonts w:ascii="Arial" w:hAnsi="Arial" w:cs="Arial"/>
          <w:sz w:val="24"/>
          <w:szCs w:val="24"/>
        </w:rPr>
        <w:t xml:space="preserve"> </w:t>
      </w:r>
      <w:r w:rsidRPr="00EC0269">
        <w:rPr>
          <w:rFonts w:ascii="Arial" w:hAnsi="Arial" w:cs="Arial"/>
          <w:sz w:val="24"/>
          <w:szCs w:val="24"/>
        </w:rPr>
        <w:t xml:space="preserve">субъекта малого и среднего бизнеса, из них </w:t>
      </w:r>
      <w:r>
        <w:rPr>
          <w:rFonts w:ascii="Arial" w:hAnsi="Arial" w:cs="Arial"/>
          <w:sz w:val="24"/>
          <w:szCs w:val="24"/>
        </w:rPr>
        <w:t>252</w:t>
      </w:r>
      <w:r w:rsidRPr="00186A30">
        <w:rPr>
          <w:rFonts w:ascii="Arial" w:hAnsi="Arial" w:cs="Arial"/>
          <w:sz w:val="24"/>
          <w:szCs w:val="24"/>
        </w:rPr>
        <w:t xml:space="preserve"> </w:t>
      </w:r>
      <w:r w:rsidRPr="00EC0269">
        <w:rPr>
          <w:rFonts w:ascii="Arial" w:hAnsi="Arial" w:cs="Arial"/>
          <w:sz w:val="24"/>
          <w:szCs w:val="24"/>
        </w:rPr>
        <w:t>юридических лица</w:t>
      </w:r>
      <w:r w:rsidRPr="00186A30">
        <w:rPr>
          <w:rFonts w:ascii="Arial" w:hAnsi="Arial" w:cs="Arial"/>
          <w:sz w:val="24"/>
          <w:szCs w:val="24"/>
        </w:rPr>
        <w:t xml:space="preserve"> </w:t>
      </w:r>
      <w:r>
        <w:rPr>
          <w:rFonts w:ascii="Arial" w:hAnsi="Arial" w:cs="Arial"/>
          <w:sz w:val="24"/>
          <w:szCs w:val="24"/>
        </w:rPr>
        <w:t>и 930</w:t>
      </w:r>
      <w:r w:rsidRPr="002A6463">
        <w:rPr>
          <w:rFonts w:ascii="Arial" w:hAnsi="Arial" w:cs="Arial"/>
          <w:sz w:val="24"/>
          <w:szCs w:val="24"/>
        </w:rPr>
        <w:t xml:space="preserve"> субъектов, осуществляющих хозяйственную </w:t>
      </w:r>
      <w:r>
        <w:rPr>
          <w:rFonts w:ascii="Arial" w:hAnsi="Arial" w:cs="Arial"/>
          <w:sz w:val="24"/>
          <w:szCs w:val="24"/>
        </w:rPr>
        <w:t xml:space="preserve">деятельность без образования юридического </w:t>
      </w:r>
      <w:r w:rsidRPr="002A6463">
        <w:rPr>
          <w:rFonts w:ascii="Arial" w:hAnsi="Arial" w:cs="Arial"/>
          <w:sz w:val="24"/>
          <w:szCs w:val="24"/>
        </w:rPr>
        <w:t xml:space="preserve">лица (в то числе </w:t>
      </w:r>
      <w:r>
        <w:rPr>
          <w:rFonts w:ascii="Arial" w:hAnsi="Arial" w:cs="Arial"/>
          <w:sz w:val="24"/>
          <w:szCs w:val="24"/>
        </w:rPr>
        <w:t>823</w:t>
      </w:r>
      <w:r w:rsidRPr="00186A30">
        <w:rPr>
          <w:rFonts w:ascii="Arial" w:hAnsi="Arial" w:cs="Arial"/>
          <w:sz w:val="24"/>
          <w:szCs w:val="24"/>
        </w:rPr>
        <w:t xml:space="preserve"> </w:t>
      </w:r>
      <w:r w:rsidRPr="00EC0269">
        <w:rPr>
          <w:rFonts w:ascii="Arial" w:hAnsi="Arial" w:cs="Arial"/>
          <w:sz w:val="24"/>
          <w:szCs w:val="24"/>
        </w:rPr>
        <w:t>индиви</w:t>
      </w:r>
      <w:r w:rsidRPr="002A6463">
        <w:rPr>
          <w:rFonts w:ascii="Arial" w:hAnsi="Arial" w:cs="Arial"/>
          <w:sz w:val="24"/>
          <w:szCs w:val="24"/>
        </w:rPr>
        <w:t xml:space="preserve">дуальных предпринимателя и </w:t>
      </w:r>
      <w:r>
        <w:rPr>
          <w:rFonts w:ascii="Arial" w:hAnsi="Arial" w:cs="Arial"/>
          <w:sz w:val="24"/>
          <w:szCs w:val="24"/>
        </w:rPr>
        <w:t>101</w:t>
      </w:r>
      <w:r w:rsidRPr="002A6463">
        <w:rPr>
          <w:rFonts w:ascii="Arial" w:hAnsi="Arial" w:cs="Arial"/>
          <w:sz w:val="24"/>
          <w:szCs w:val="24"/>
        </w:rPr>
        <w:t xml:space="preserve"> глав крестьянских (фермерских) хозяйств)</w:t>
      </w:r>
      <w:r>
        <w:rPr>
          <w:rFonts w:ascii="Arial" w:hAnsi="Arial" w:cs="Arial"/>
          <w:sz w:val="24"/>
          <w:szCs w:val="24"/>
        </w:rPr>
        <w:t xml:space="preserve"> или 78,7% от общего числа</w:t>
      </w:r>
      <w:r w:rsidRPr="00EC0269">
        <w:rPr>
          <w:rFonts w:ascii="Arial" w:hAnsi="Arial" w:cs="Arial"/>
          <w:sz w:val="24"/>
          <w:szCs w:val="24"/>
        </w:rPr>
        <w:t xml:space="preserve">. </w:t>
      </w:r>
      <w:r w:rsidRPr="002A6463">
        <w:rPr>
          <w:rFonts w:ascii="Arial" w:hAnsi="Arial" w:cs="Arial"/>
          <w:sz w:val="24"/>
          <w:szCs w:val="24"/>
        </w:rPr>
        <w:t xml:space="preserve">Большинство субъектов МСБ действует в сфере услуг и сельском хозяйстве. </w:t>
      </w:r>
      <w:r w:rsidRPr="00EC0269">
        <w:rPr>
          <w:rFonts w:ascii="Arial" w:hAnsi="Arial" w:cs="Arial"/>
          <w:sz w:val="24"/>
          <w:szCs w:val="24"/>
        </w:rPr>
        <w:t xml:space="preserve">За последние 6 лет сформировалась </w:t>
      </w:r>
      <w:r>
        <w:rPr>
          <w:rFonts w:ascii="Arial" w:hAnsi="Arial" w:cs="Arial"/>
          <w:sz w:val="24"/>
          <w:szCs w:val="24"/>
        </w:rPr>
        <w:t>разнонаправленная</w:t>
      </w:r>
      <w:r w:rsidRPr="00EC0269">
        <w:rPr>
          <w:rFonts w:ascii="Arial" w:hAnsi="Arial" w:cs="Arial"/>
          <w:sz w:val="24"/>
          <w:szCs w:val="24"/>
        </w:rPr>
        <w:t xml:space="preserve"> тенденция числа предпринимателей.</w:t>
      </w:r>
      <w:r>
        <w:rPr>
          <w:rFonts w:ascii="Arial" w:hAnsi="Arial" w:cs="Arial"/>
          <w:sz w:val="24"/>
          <w:szCs w:val="24"/>
        </w:rPr>
        <w:t xml:space="preserve"> Это связано с волатильностью в экономике, ростом конкуренции, усилением государственного контроля за деятельностью предпринимателей и укрупнением бизнеса.</w:t>
      </w:r>
    </w:p>
    <w:p w:rsidR="00F02DB0" w:rsidRDefault="00F02DB0" w:rsidP="00F02DB0">
      <w:pPr>
        <w:widowControl w:val="0"/>
        <w:spacing w:after="0" w:line="276" w:lineRule="auto"/>
        <w:ind w:firstLine="709"/>
        <w:jc w:val="both"/>
        <w:rPr>
          <w:rFonts w:ascii="Arial" w:hAnsi="Arial" w:cs="Arial"/>
          <w:sz w:val="24"/>
          <w:szCs w:val="24"/>
        </w:rPr>
      </w:pPr>
      <w:r w:rsidRPr="00EC0269">
        <w:rPr>
          <w:rFonts w:ascii="Arial" w:hAnsi="Arial" w:cs="Arial"/>
          <w:sz w:val="24"/>
          <w:szCs w:val="24"/>
        </w:rPr>
        <w:t xml:space="preserve">Особую роль в развитии сектора малого и среднего бизнеса играет государственная поддержка. </w:t>
      </w:r>
      <w:r>
        <w:rPr>
          <w:rFonts w:ascii="Arial" w:hAnsi="Arial" w:cs="Arial"/>
          <w:sz w:val="24"/>
          <w:szCs w:val="24"/>
        </w:rPr>
        <w:t>За исследуемый период</w:t>
      </w:r>
      <w:r w:rsidRPr="00EC0269">
        <w:rPr>
          <w:rFonts w:ascii="Arial" w:hAnsi="Arial" w:cs="Arial"/>
          <w:sz w:val="24"/>
          <w:szCs w:val="24"/>
        </w:rPr>
        <w:t xml:space="preserve"> была оказана </w:t>
      </w:r>
      <w:r>
        <w:rPr>
          <w:rFonts w:ascii="Arial" w:hAnsi="Arial" w:cs="Arial"/>
          <w:sz w:val="24"/>
          <w:szCs w:val="24"/>
        </w:rPr>
        <w:t xml:space="preserve">поддержка: </w:t>
      </w:r>
      <w:r w:rsidRPr="00E759C8">
        <w:rPr>
          <w:rFonts w:ascii="Arial" w:hAnsi="Arial" w:cs="Arial"/>
          <w:sz w:val="24"/>
          <w:szCs w:val="24"/>
        </w:rPr>
        <w:t xml:space="preserve">муниципальным </w:t>
      </w:r>
      <w:r>
        <w:rPr>
          <w:rFonts w:ascii="Arial" w:hAnsi="Arial" w:cs="Arial"/>
          <w:sz w:val="24"/>
          <w:szCs w:val="24"/>
        </w:rPr>
        <w:t>округом</w:t>
      </w:r>
      <w:r w:rsidRPr="00E759C8">
        <w:rPr>
          <w:rFonts w:ascii="Arial" w:hAnsi="Arial" w:cs="Arial"/>
          <w:sz w:val="24"/>
          <w:szCs w:val="24"/>
        </w:rPr>
        <w:t xml:space="preserve"> в размере 200 тыс. рублей 1-му субъекту предпринимательства, подавшему документы на конкурс по предоставлению грантов в форме субсидий за счет средств местного бюджета субъектам малого и среднего предпринимательства на реализацию приоритетных инвестиционных проектов;</w:t>
      </w:r>
      <w:r>
        <w:rPr>
          <w:rFonts w:ascii="Arial" w:hAnsi="Arial" w:cs="Arial"/>
          <w:sz w:val="24"/>
          <w:szCs w:val="24"/>
        </w:rPr>
        <w:t xml:space="preserve"> </w:t>
      </w:r>
      <w:r w:rsidRPr="00E759C8">
        <w:rPr>
          <w:rFonts w:ascii="Arial" w:hAnsi="Arial" w:cs="Arial"/>
          <w:sz w:val="24"/>
          <w:szCs w:val="24"/>
        </w:rPr>
        <w:t xml:space="preserve">11 субъектов предпринимательства получили </w:t>
      </w:r>
      <w:r w:rsidRPr="002A6463">
        <w:rPr>
          <w:rFonts w:ascii="Arial" w:hAnsi="Arial" w:cs="Arial"/>
          <w:sz w:val="24"/>
          <w:szCs w:val="24"/>
        </w:rPr>
        <w:t xml:space="preserve">микрозайм в НО МК «Фонд микрофинансирования субъектов малого и среднего предпринимательства в Ставропольском крае» </w:t>
      </w:r>
      <w:r w:rsidRPr="00E759C8">
        <w:rPr>
          <w:rFonts w:ascii="Arial" w:hAnsi="Arial" w:cs="Arial"/>
          <w:sz w:val="24"/>
          <w:szCs w:val="24"/>
        </w:rPr>
        <w:t>на общую сумму 16,1 млн. рублей</w:t>
      </w:r>
      <w:r w:rsidRPr="002A6463">
        <w:rPr>
          <w:rFonts w:ascii="Arial" w:hAnsi="Arial" w:cs="Arial"/>
          <w:sz w:val="24"/>
          <w:szCs w:val="24"/>
        </w:rPr>
        <w:t>;</w:t>
      </w:r>
      <w:r w:rsidRPr="00E759C8">
        <w:rPr>
          <w:rFonts w:ascii="Arial" w:hAnsi="Arial" w:cs="Arial"/>
          <w:sz w:val="24"/>
          <w:szCs w:val="24"/>
        </w:rPr>
        <w:t xml:space="preserve"> среди субъектов малого и среднего предпринимательства размещено заказов по муниципальным закупкам на сумму свыше 15 млн. рублей, что составляет 84% от общего объема закупок;</w:t>
      </w:r>
      <w:r w:rsidRPr="002A6463">
        <w:rPr>
          <w:rFonts w:ascii="Arial" w:hAnsi="Arial" w:cs="Arial"/>
          <w:sz w:val="24"/>
          <w:szCs w:val="24"/>
        </w:rPr>
        <w:t xml:space="preserve"> </w:t>
      </w:r>
      <w:r>
        <w:rPr>
          <w:rFonts w:ascii="Arial" w:hAnsi="Arial" w:cs="Arial"/>
          <w:sz w:val="24"/>
          <w:szCs w:val="24"/>
        </w:rPr>
        <w:t>2</w:t>
      </w:r>
      <w:r w:rsidRPr="002A6463">
        <w:rPr>
          <w:rFonts w:ascii="Arial" w:hAnsi="Arial" w:cs="Arial"/>
          <w:sz w:val="24"/>
          <w:szCs w:val="24"/>
        </w:rPr>
        <w:t xml:space="preserve"> безработным гражданам через ГКУ «Центр занятости населения </w:t>
      </w:r>
      <w:r w:rsidR="0001400B">
        <w:rPr>
          <w:rFonts w:ascii="Arial" w:hAnsi="Arial" w:cs="Arial"/>
          <w:sz w:val="24"/>
          <w:szCs w:val="24"/>
        </w:rPr>
        <w:t>Грачёвского</w:t>
      </w:r>
      <w:r w:rsidRPr="002A6463">
        <w:rPr>
          <w:rFonts w:ascii="Arial" w:hAnsi="Arial" w:cs="Arial"/>
          <w:sz w:val="24"/>
          <w:szCs w:val="24"/>
        </w:rPr>
        <w:t xml:space="preserve"> района» выдана единовременная финансовая помощь из средств </w:t>
      </w:r>
      <w:r w:rsidRPr="002A6463">
        <w:rPr>
          <w:rFonts w:ascii="Arial" w:hAnsi="Arial" w:cs="Arial"/>
          <w:sz w:val="24"/>
          <w:szCs w:val="24"/>
        </w:rPr>
        <w:lastRenderedPageBreak/>
        <w:t xml:space="preserve">бюджета Ставропольского края на общую сумму </w:t>
      </w:r>
      <w:r>
        <w:rPr>
          <w:rFonts w:ascii="Arial" w:hAnsi="Arial" w:cs="Arial"/>
          <w:sz w:val="24"/>
          <w:szCs w:val="24"/>
        </w:rPr>
        <w:t>147,0</w:t>
      </w:r>
      <w:r w:rsidRPr="002A6463">
        <w:rPr>
          <w:rFonts w:ascii="Arial" w:hAnsi="Arial" w:cs="Arial"/>
          <w:sz w:val="24"/>
          <w:szCs w:val="24"/>
        </w:rPr>
        <w:t xml:space="preserve"> тыс. рублей на о</w:t>
      </w:r>
      <w:r>
        <w:rPr>
          <w:rFonts w:ascii="Arial" w:hAnsi="Arial" w:cs="Arial"/>
          <w:sz w:val="24"/>
          <w:szCs w:val="24"/>
        </w:rPr>
        <w:t xml:space="preserve">рганизацию собственного бизнеса. </w:t>
      </w:r>
      <w:r w:rsidRPr="00E759C8">
        <w:rPr>
          <w:rFonts w:ascii="Arial" w:hAnsi="Arial" w:cs="Arial"/>
          <w:sz w:val="24"/>
          <w:szCs w:val="24"/>
        </w:rPr>
        <w:t>В отчетном периоде в реестр господдержки входили</w:t>
      </w:r>
      <w:r>
        <w:rPr>
          <w:rFonts w:ascii="Arial" w:hAnsi="Arial" w:cs="Arial"/>
          <w:sz w:val="24"/>
          <w:szCs w:val="24"/>
        </w:rPr>
        <w:t xml:space="preserve">: </w:t>
      </w:r>
      <w:r w:rsidRPr="00E759C8">
        <w:rPr>
          <w:rFonts w:ascii="Arial" w:hAnsi="Arial" w:cs="Arial"/>
          <w:sz w:val="24"/>
          <w:szCs w:val="24"/>
        </w:rPr>
        <w:t>возмещение процентной ставки по кредитам, взятыми малыми формами хозяйствования субсидия предоставлена 6 получателям в сумме 73,0 тыс. рублей</w:t>
      </w:r>
      <w:r>
        <w:rPr>
          <w:rFonts w:ascii="Arial" w:hAnsi="Arial" w:cs="Arial"/>
          <w:sz w:val="24"/>
          <w:szCs w:val="24"/>
        </w:rPr>
        <w:t xml:space="preserve">; </w:t>
      </w:r>
      <w:r w:rsidRPr="00E759C8">
        <w:rPr>
          <w:rFonts w:ascii="Arial" w:hAnsi="Arial" w:cs="Arial"/>
          <w:sz w:val="24"/>
          <w:szCs w:val="24"/>
        </w:rPr>
        <w:t>повышение продукти</w:t>
      </w:r>
      <w:r>
        <w:rPr>
          <w:rFonts w:ascii="Arial" w:hAnsi="Arial" w:cs="Arial"/>
          <w:sz w:val="24"/>
          <w:szCs w:val="24"/>
        </w:rPr>
        <w:t xml:space="preserve">вности в молочном скотоводстве </w:t>
      </w:r>
      <w:r w:rsidRPr="00E759C8">
        <w:rPr>
          <w:rFonts w:ascii="Arial" w:hAnsi="Arial" w:cs="Arial"/>
          <w:sz w:val="24"/>
          <w:szCs w:val="24"/>
        </w:rPr>
        <w:t>КФХ «Толокнево» - 635,0 тыс. рублей;</w:t>
      </w:r>
      <w:r>
        <w:rPr>
          <w:rFonts w:ascii="Arial" w:hAnsi="Arial" w:cs="Arial"/>
          <w:sz w:val="24"/>
          <w:szCs w:val="24"/>
        </w:rPr>
        <w:t xml:space="preserve"> </w:t>
      </w:r>
      <w:r w:rsidRPr="00E759C8">
        <w:rPr>
          <w:rFonts w:ascii="Arial" w:hAnsi="Arial" w:cs="Arial"/>
          <w:sz w:val="24"/>
          <w:szCs w:val="24"/>
        </w:rPr>
        <w:t>получен грант на развитие семейных животноводческих ферм в сумме 13,0 млн. рублей на птицеводство и грант «Начинающий фермер» в сумме 3,0 млн. рублей на закладку виноградника.</w:t>
      </w:r>
    </w:p>
    <w:p w:rsidR="00343C55" w:rsidRDefault="00F02DB0" w:rsidP="00343C55">
      <w:pPr>
        <w:keepNext/>
        <w:spacing w:line="276" w:lineRule="auto"/>
      </w:pPr>
      <w:r>
        <w:rPr>
          <w:noProof/>
          <w:lang w:eastAsia="ru-RU"/>
        </w:rPr>
        <w:drawing>
          <wp:inline distT="0" distB="0" distL="0" distR="0" wp14:anchorId="313C189D" wp14:editId="69890CCF">
            <wp:extent cx="6020789" cy="3206115"/>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F02DB0" w:rsidRPr="00F02DB0" w:rsidRDefault="00343C55" w:rsidP="00AB3637">
      <w:pPr>
        <w:pStyle w:val="aa"/>
        <w:rPr>
          <w:rFonts w:eastAsia="Times New Roman"/>
          <w:szCs w:val="24"/>
        </w:rPr>
      </w:pPr>
      <w:r>
        <w:t xml:space="preserve">Рисунок </w:t>
      </w:r>
      <w:r w:rsidR="007D670F">
        <w:fldChar w:fldCharType="begin"/>
      </w:r>
      <w:r w:rsidR="007D670F">
        <w:instrText xml:space="preserve"> SEQ Рисунок \* ARABIC </w:instrText>
      </w:r>
      <w:r w:rsidR="007D670F">
        <w:fldChar w:fldCharType="separate"/>
      </w:r>
      <w:r w:rsidR="005623EC">
        <w:rPr>
          <w:noProof/>
        </w:rPr>
        <w:t>24</w:t>
      </w:r>
      <w:r w:rsidR="007D670F">
        <w:rPr>
          <w:noProof/>
        </w:rPr>
        <w:fldChar w:fldCharType="end"/>
      </w:r>
      <w:r>
        <w:t xml:space="preserve"> – </w:t>
      </w:r>
      <w:r w:rsidRPr="00EC118D">
        <w:t xml:space="preserve">Динамика численности индивидуальных предпринимателей в </w:t>
      </w:r>
      <w:r w:rsidR="0001400B">
        <w:t>Грачёвском</w:t>
      </w:r>
      <w:r w:rsidRPr="00EC118D">
        <w:t xml:space="preserve"> муниципальном округе в 2014-2019 гг</w:t>
      </w:r>
      <w:r w:rsidRPr="00343C55">
        <w:t>., % руб.</w:t>
      </w:r>
      <w:r w:rsidR="00F02DB0" w:rsidRPr="00343C55">
        <w:rPr>
          <w:rFonts w:eastAsia="Times New Roman"/>
          <w:szCs w:val="24"/>
          <w:vertAlign w:val="superscript"/>
        </w:rPr>
        <w:footnoteReference w:id="54"/>
      </w:r>
    </w:p>
    <w:p w:rsidR="00F02DB0" w:rsidRPr="00EC0269" w:rsidRDefault="00F02DB0" w:rsidP="00F02DB0">
      <w:r>
        <w:rPr>
          <w:rStyle w:val="tm101"/>
          <w:lang w:val="en"/>
        </w:rPr>
        <w:t> </w:t>
      </w:r>
    </w:p>
    <w:tbl>
      <w:tblPr>
        <w:tblW w:w="9220" w:type="dxa"/>
        <w:tblCellSpacing w:w="15" w:type="dxa"/>
        <w:tblCellMar>
          <w:top w:w="15" w:type="dxa"/>
          <w:left w:w="15" w:type="dxa"/>
          <w:bottom w:w="15" w:type="dxa"/>
          <w:right w:w="15" w:type="dxa"/>
        </w:tblCellMar>
        <w:tblLook w:val="04A0" w:firstRow="1" w:lastRow="0" w:firstColumn="1" w:lastColumn="0" w:noHBand="0" w:noVBand="1"/>
      </w:tblPr>
      <w:tblGrid>
        <w:gridCol w:w="4820"/>
        <w:gridCol w:w="4400"/>
      </w:tblGrid>
      <w:tr w:rsidR="00F02DB0" w:rsidTr="001519BA">
        <w:trPr>
          <w:trHeight w:val="3480"/>
          <w:tblCellSpacing w:w="15" w:type="dxa"/>
        </w:trPr>
        <w:tc>
          <w:tcPr>
            <w:tcW w:w="4775" w:type="dxa"/>
            <w:hideMark/>
          </w:tcPr>
          <w:p w:rsidR="00F02DB0" w:rsidRPr="00BD2FF7" w:rsidRDefault="00F02DB0" w:rsidP="00F02DB0">
            <w:pPr>
              <w:spacing w:after="0" w:line="276" w:lineRule="auto"/>
              <w:jc w:val="both"/>
              <w:rPr>
                <w:rFonts w:ascii="Arial" w:hAnsi="Arial" w:cs="Arial"/>
              </w:rPr>
            </w:pPr>
            <w:r w:rsidRPr="00BD2FF7">
              <w:rPr>
                <w:rStyle w:val="tm221"/>
              </w:rPr>
              <w:t>Потенциалы / Возможности</w:t>
            </w:r>
          </w:p>
          <w:p w:rsidR="00F02DB0" w:rsidRPr="00BD2FF7" w:rsidRDefault="00F02DB0" w:rsidP="00F02DB0">
            <w:pPr>
              <w:spacing w:after="0" w:line="276" w:lineRule="auto"/>
              <w:jc w:val="both"/>
              <w:rPr>
                <w:rFonts w:ascii="Arial" w:hAnsi="Arial" w:cs="Arial"/>
              </w:rPr>
            </w:pPr>
            <w:r w:rsidRPr="00BD2FF7">
              <w:rPr>
                <w:rStyle w:val="tm241"/>
                <w:rFonts w:ascii="Arial" w:hAnsi="Arial" w:cs="Arial"/>
              </w:rPr>
              <w:sym w:font="Wingdings" w:char="F076"/>
            </w:r>
            <w:r>
              <w:rPr>
                <w:rStyle w:val="tm241"/>
                <w:rFonts w:ascii="Arial" w:hAnsi="Arial" w:cs="Arial"/>
              </w:rPr>
              <w:t xml:space="preserve"> </w:t>
            </w:r>
            <w:r w:rsidRPr="00BD2FF7">
              <w:rPr>
                <w:rStyle w:val="tm101"/>
              </w:rPr>
              <w:t>рост численности субъектов МСБ за счет более активно участия предпринимателей округа в программах государственной поддержки краевого и федерального уровней;</w:t>
            </w:r>
          </w:p>
          <w:p w:rsidR="00F02DB0" w:rsidRPr="00BD2FF7" w:rsidRDefault="00F02DB0" w:rsidP="00F02DB0">
            <w:pPr>
              <w:spacing w:after="0" w:line="276" w:lineRule="auto"/>
              <w:jc w:val="both"/>
              <w:rPr>
                <w:rFonts w:ascii="Arial" w:hAnsi="Arial" w:cs="Arial"/>
              </w:rPr>
            </w:pPr>
            <w:r w:rsidRPr="00BD2FF7">
              <w:rPr>
                <w:rStyle w:val="tm241"/>
                <w:rFonts w:ascii="Arial" w:hAnsi="Arial" w:cs="Arial"/>
              </w:rPr>
              <w:sym w:font="Wingdings" w:char="F076"/>
            </w:r>
            <w:r>
              <w:rPr>
                <w:rStyle w:val="tm241"/>
                <w:rFonts w:ascii="Arial" w:hAnsi="Arial" w:cs="Arial"/>
              </w:rPr>
              <w:t xml:space="preserve"> </w:t>
            </w:r>
            <w:r>
              <w:rPr>
                <w:rStyle w:val="tm101"/>
              </w:rPr>
              <w:t xml:space="preserve">увеличение бюджетных доходов и </w:t>
            </w:r>
            <w:r w:rsidRPr="00BD2FF7">
              <w:rPr>
                <w:rStyle w:val="tm101"/>
              </w:rPr>
              <w:t>сн</w:t>
            </w:r>
            <w:r>
              <w:rPr>
                <w:rStyle w:val="tm101"/>
              </w:rPr>
              <w:t xml:space="preserve">ижение уровня теневой экономики </w:t>
            </w:r>
            <w:r w:rsidRPr="00BD2FF7">
              <w:rPr>
                <w:rStyle w:val="tm101"/>
              </w:rPr>
              <w:t xml:space="preserve">за счет введения </w:t>
            </w:r>
            <w:r>
              <w:rPr>
                <w:rStyle w:val="tm101"/>
              </w:rPr>
              <w:t>специальных налоговых режимов</w:t>
            </w:r>
            <w:r w:rsidRPr="00BD2FF7">
              <w:rPr>
                <w:rStyle w:val="tm101"/>
              </w:rPr>
              <w:t>;</w:t>
            </w:r>
          </w:p>
          <w:p w:rsidR="00F02DB0" w:rsidRPr="00BD2FF7" w:rsidRDefault="00F02DB0" w:rsidP="00F02DB0">
            <w:pPr>
              <w:spacing w:after="0" w:line="276" w:lineRule="auto"/>
              <w:jc w:val="both"/>
              <w:rPr>
                <w:rFonts w:ascii="Arial" w:hAnsi="Arial" w:cs="Arial"/>
              </w:rPr>
            </w:pPr>
            <w:r w:rsidRPr="00BD2FF7">
              <w:rPr>
                <w:rStyle w:val="tm241"/>
                <w:rFonts w:ascii="Arial" w:hAnsi="Arial" w:cs="Arial"/>
              </w:rPr>
              <w:sym w:font="Wingdings" w:char="F076"/>
            </w:r>
            <w:r>
              <w:rPr>
                <w:rStyle w:val="tm241"/>
                <w:rFonts w:ascii="Arial" w:hAnsi="Arial" w:cs="Arial"/>
              </w:rPr>
              <w:t xml:space="preserve"> </w:t>
            </w:r>
            <w:r w:rsidRPr="00BD2FF7">
              <w:rPr>
                <w:rStyle w:val="tm101"/>
              </w:rPr>
              <w:t>высокий потенциал развития предпринимательства</w:t>
            </w:r>
            <w:r>
              <w:rPr>
                <w:rStyle w:val="tm101"/>
              </w:rPr>
              <w:t xml:space="preserve"> в сфере агробизнеса (овощеводство, плодоводство, агротуризм и др.)</w:t>
            </w:r>
            <w:r w:rsidRPr="00BD2FF7">
              <w:rPr>
                <w:rStyle w:val="tm101"/>
              </w:rPr>
              <w:t>.</w:t>
            </w:r>
          </w:p>
        </w:tc>
        <w:tc>
          <w:tcPr>
            <w:tcW w:w="4355" w:type="dxa"/>
            <w:hideMark/>
          </w:tcPr>
          <w:p w:rsidR="00F02DB0" w:rsidRPr="00F02DB0" w:rsidRDefault="00F02DB0" w:rsidP="00F02DB0">
            <w:pPr>
              <w:spacing w:after="0" w:line="276" w:lineRule="auto"/>
              <w:jc w:val="both"/>
              <w:rPr>
                <w:rStyle w:val="tm101"/>
                <w:b/>
                <w:bCs/>
              </w:rPr>
            </w:pPr>
            <w:r w:rsidRPr="00F02DB0">
              <w:rPr>
                <w:rStyle w:val="tm101"/>
                <w:b/>
                <w:bCs/>
              </w:rPr>
              <w:t>Проблемы / Риски</w:t>
            </w:r>
          </w:p>
          <w:p w:rsidR="00F02DB0" w:rsidRPr="00F02DB0" w:rsidRDefault="00F02DB0" w:rsidP="00F02DB0">
            <w:pPr>
              <w:spacing w:after="0" w:line="276" w:lineRule="auto"/>
              <w:jc w:val="both"/>
              <w:rPr>
                <w:rStyle w:val="tm101"/>
              </w:rPr>
            </w:pPr>
            <w:r w:rsidRPr="00F02DB0">
              <w:rPr>
                <w:rStyle w:val="tm101"/>
              </w:rPr>
              <w:sym w:font="Wingdings" w:char="F076"/>
            </w:r>
            <w:r w:rsidRPr="00F02DB0">
              <w:rPr>
                <w:rStyle w:val="tm101"/>
              </w:rPr>
              <w:t xml:space="preserve"> </w:t>
            </w:r>
            <w:r w:rsidRPr="00BD2FF7">
              <w:rPr>
                <w:rStyle w:val="tm101"/>
              </w:rPr>
              <w:t>стагнация</w:t>
            </w:r>
            <w:r>
              <w:rPr>
                <w:rStyle w:val="tm101"/>
              </w:rPr>
              <w:t xml:space="preserve"> уровня</w:t>
            </w:r>
            <w:r w:rsidRPr="00BD2FF7">
              <w:rPr>
                <w:rStyle w:val="tm101"/>
              </w:rPr>
              <w:t xml:space="preserve"> </w:t>
            </w:r>
            <w:r>
              <w:rPr>
                <w:rStyle w:val="tm101"/>
              </w:rPr>
              <w:t xml:space="preserve">доходов и </w:t>
            </w:r>
            <w:r w:rsidRPr="00F61B93">
              <w:rPr>
                <w:rStyle w:val="tm101"/>
              </w:rPr>
              <w:t>увеличение оттока активной части населения</w:t>
            </w:r>
            <w:r w:rsidRPr="00BD2FF7">
              <w:rPr>
                <w:rStyle w:val="tm101"/>
              </w:rPr>
              <w:t>;</w:t>
            </w:r>
          </w:p>
          <w:p w:rsidR="00F02DB0" w:rsidRPr="00F02DB0" w:rsidRDefault="00F02DB0" w:rsidP="00F02DB0">
            <w:pPr>
              <w:spacing w:after="0" w:line="276" w:lineRule="auto"/>
              <w:jc w:val="both"/>
              <w:rPr>
                <w:rStyle w:val="tm101"/>
              </w:rPr>
            </w:pPr>
            <w:r w:rsidRPr="00F02DB0">
              <w:rPr>
                <w:rStyle w:val="tm101"/>
              </w:rPr>
              <w:sym w:font="Wingdings" w:char="F076"/>
            </w:r>
            <w:r w:rsidRPr="00F02DB0">
              <w:rPr>
                <w:rStyle w:val="tm101"/>
              </w:rPr>
              <w:t xml:space="preserve"> </w:t>
            </w:r>
            <w:r w:rsidRPr="00BD2FF7">
              <w:rPr>
                <w:rStyle w:val="tm101"/>
              </w:rPr>
              <w:t xml:space="preserve">недостаточный уровень информационного взаимодействия между </w:t>
            </w:r>
            <w:r>
              <w:rPr>
                <w:rStyle w:val="tm101"/>
              </w:rPr>
              <w:t>администрацией муниципального округа</w:t>
            </w:r>
            <w:r w:rsidRPr="00BD2FF7">
              <w:rPr>
                <w:rStyle w:val="tm101"/>
              </w:rPr>
              <w:t xml:space="preserve"> и бизнесом;</w:t>
            </w:r>
          </w:p>
          <w:p w:rsidR="00F02DB0" w:rsidRPr="00BD2FF7" w:rsidRDefault="00F02DB0" w:rsidP="00F02DB0">
            <w:pPr>
              <w:spacing w:after="0" w:line="276" w:lineRule="auto"/>
              <w:jc w:val="both"/>
              <w:rPr>
                <w:rFonts w:ascii="Arial" w:hAnsi="Arial" w:cs="Arial"/>
              </w:rPr>
            </w:pPr>
            <w:r w:rsidRPr="00F02DB0">
              <w:rPr>
                <w:rStyle w:val="tm101"/>
              </w:rPr>
              <w:sym w:font="Wingdings" w:char="F076"/>
            </w:r>
            <w:r w:rsidRPr="00F02DB0">
              <w:rPr>
                <w:rStyle w:val="tm101"/>
              </w:rPr>
              <w:t xml:space="preserve"> </w:t>
            </w:r>
            <w:r w:rsidRPr="00BD2FF7">
              <w:rPr>
                <w:rStyle w:val="tm101"/>
              </w:rPr>
              <w:t>неразвитость социального предпринимательства и рынка социальных услуг.</w:t>
            </w:r>
          </w:p>
        </w:tc>
      </w:tr>
    </w:tbl>
    <w:p w:rsidR="00306DE4" w:rsidRPr="00477B53" w:rsidRDefault="00306DE4" w:rsidP="00306DE4">
      <w:pPr>
        <w:pStyle w:val="0"/>
        <w:spacing w:after="0" w:line="276" w:lineRule="auto"/>
        <w:ind w:left="0" w:firstLine="709"/>
        <w:rPr>
          <w:szCs w:val="24"/>
        </w:rPr>
      </w:pPr>
    </w:p>
    <w:p w:rsidR="00306DE4" w:rsidRPr="00BE198A" w:rsidRDefault="00306DE4" w:rsidP="00306DE4">
      <w:pPr>
        <w:spacing w:after="0" w:line="276" w:lineRule="auto"/>
        <w:ind w:left="284"/>
        <w:jc w:val="both"/>
        <w:outlineLvl w:val="1"/>
        <w:rPr>
          <w:rFonts w:ascii="Impact" w:hAnsi="Impact" w:cs="Arial"/>
          <w:color w:val="404040" w:themeColor="text1" w:themeTint="BF"/>
          <w:sz w:val="28"/>
          <w:szCs w:val="28"/>
        </w:rPr>
      </w:pPr>
      <w:bookmarkStart w:id="119" w:name="_Toc87612876"/>
      <w:bookmarkStart w:id="120" w:name="_Toc87613038"/>
      <w:bookmarkStart w:id="121" w:name="_Toc87614209"/>
      <w:r w:rsidRPr="00BE198A">
        <w:rPr>
          <w:rFonts w:ascii="Impact" w:hAnsi="Impact" w:cs="Arial"/>
          <w:color w:val="404040" w:themeColor="text1" w:themeTint="BF"/>
          <w:sz w:val="28"/>
          <w:szCs w:val="28"/>
        </w:rPr>
        <w:t>2.</w:t>
      </w:r>
      <w:r>
        <w:rPr>
          <w:rFonts w:ascii="Impact" w:hAnsi="Impact" w:cs="Arial"/>
          <w:color w:val="404040" w:themeColor="text1" w:themeTint="BF"/>
          <w:sz w:val="28"/>
          <w:szCs w:val="28"/>
        </w:rPr>
        <w:t>9</w:t>
      </w:r>
      <w:r w:rsidRPr="00BE198A">
        <w:rPr>
          <w:rFonts w:ascii="Impact" w:hAnsi="Impact" w:cs="Arial"/>
          <w:color w:val="404040" w:themeColor="text1" w:themeTint="BF"/>
          <w:sz w:val="28"/>
          <w:szCs w:val="28"/>
        </w:rPr>
        <w:t xml:space="preserve"> Социальная инфраструктура</w:t>
      </w:r>
      <w:bookmarkEnd w:id="119"/>
      <w:bookmarkEnd w:id="120"/>
      <w:bookmarkEnd w:id="121"/>
    </w:p>
    <w:p w:rsidR="001519BA" w:rsidRPr="00DD5AD4" w:rsidRDefault="001519BA" w:rsidP="001519BA">
      <w:pPr>
        <w:pStyle w:val="0"/>
        <w:spacing w:after="0" w:line="276" w:lineRule="auto"/>
        <w:ind w:left="0" w:firstLine="709"/>
        <w:rPr>
          <w:szCs w:val="24"/>
        </w:rPr>
      </w:pPr>
      <w:r w:rsidRPr="00DD5AD4">
        <w:rPr>
          <w:szCs w:val="24"/>
        </w:rPr>
        <w:t xml:space="preserve">Социальная инфраструктура </w:t>
      </w:r>
      <w:r>
        <w:rPr>
          <w:szCs w:val="24"/>
        </w:rPr>
        <w:t>представляет собой с</w:t>
      </w:r>
      <w:r w:rsidRPr="00DD5AD4">
        <w:rPr>
          <w:szCs w:val="24"/>
        </w:rPr>
        <w:t>истем</w:t>
      </w:r>
      <w:r>
        <w:rPr>
          <w:szCs w:val="24"/>
        </w:rPr>
        <w:t>у</w:t>
      </w:r>
      <w:r w:rsidRPr="00DD5AD4">
        <w:rPr>
          <w:szCs w:val="24"/>
        </w:rPr>
        <w:t xml:space="preserve"> необходимых для жизнеобеспечения человека объектов, коммуникаций,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w:t>
      </w:r>
      <w:r>
        <w:rPr>
          <w:szCs w:val="24"/>
        </w:rPr>
        <w:t>н</w:t>
      </w:r>
      <w:r w:rsidRPr="00DD5AD4">
        <w:rPr>
          <w:szCs w:val="24"/>
        </w:rPr>
        <w:t>.</w:t>
      </w:r>
    </w:p>
    <w:p w:rsidR="001519BA" w:rsidRPr="00DD5AD4" w:rsidRDefault="001519BA" w:rsidP="001519BA">
      <w:pPr>
        <w:pStyle w:val="0"/>
        <w:spacing w:after="0" w:line="276" w:lineRule="auto"/>
        <w:ind w:left="0" w:firstLine="709"/>
        <w:rPr>
          <w:szCs w:val="24"/>
        </w:rPr>
      </w:pPr>
      <w:r w:rsidRPr="00DD5AD4">
        <w:rPr>
          <w:szCs w:val="24"/>
        </w:rPr>
        <w:t xml:space="preserve">Важными задачами проекта генерального плана </w:t>
      </w:r>
      <w:r>
        <w:rPr>
          <w:szCs w:val="24"/>
        </w:rPr>
        <w:t>муниципального</w:t>
      </w:r>
      <w:r w:rsidRPr="00DD5AD4">
        <w:rPr>
          <w:szCs w:val="24"/>
        </w:rPr>
        <w:t xml:space="preserve"> округа в </w:t>
      </w:r>
      <w:r>
        <w:rPr>
          <w:szCs w:val="24"/>
        </w:rPr>
        <w:t>части</w:t>
      </w:r>
      <w:r w:rsidRPr="00DD5AD4">
        <w:rPr>
          <w:szCs w:val="24"/>
        </w:rPr>
        <w:t xml:space="preserve"> планирования и развития социальной инфраструктуры являются: </w:t>
      </w:r>
    </w:p>
    <w:p w:rsidR="001519BA" w:rsidRPr="00DD5AD4" w:rsidRDefault="001519BA" w:rsidP="00303054">
      <w:pPr>
        <w:pStyle w:val="0"/>
        <w:numPr>
          <w:ilvl w:val="0"/>
          <w:numId w:val="11"/>
        </w:numPr>
        <w:tabs>
          <w:tab w:val="left" w:pos="993"/>
        </w:tabs>
        <w:spacing w:after="0" w:line="276" w:lineRule="auto"/>
        <w:ind w:left="0" w:firstLine="709"/>
        <w:rPr>
          <w:szCs w:val="24"/>
        </w:rPr>
      </w:pPr>
      <w:r w:rsidRPr="00DD5AD4">
        <w:rPr>
          <w:szCs w:val="24"/>
        </w:rPr>
        <w:t xml:space="preserve">анализ территориального размещения социальной инфраструктуры; </w:t>
      </w:r>
    </w:p>
    <w:p w:rsidR="001519BA" w:rsidRPr="00DD5AD4" w:rsidRDefault="001519BA" w:rsidP="00303054">
      <w:pPr>
        <w:pStyle w:val="0"/>
        <w:numPr>
          <w:ilvl w:val="0"/>
          <w:numId w:val="11"/>
        </w:numPr>
        <w:tabs>
          <w:tab w:val="left" w:pos="993"/>
        </w:tabs>
        <w:spacing w:after="0" w:line="276" w:lineRule="auto"/>
        <w:ind w:left="0" w:firstLine="709"/>
        <w:rPr>
          <w:szCs w:val="24"/>
        </w:rPr>
      </w:pPr>
      <w:r w:rsidRPr="00DD5AD4">
        <w:rPr>
          <w:szCs w:val="24"/>
        </w:rPr>
        <w:t>оценка обеспеченности объектами социальной инфраструктуры;</w:t>
      </w:r>
    </w:p>
    <w:p w:rsidR="001519BA" w:rsidRPr="00DD5AD4" w:rsidRDefault="001519BA" w:rsidP="00303054">
      <w:pPr>
        <w:pStyle w:val="0"/>
        <w:numPr>
          <w:ilvl w:val="0"/>
          <w:numId w:val="11"/>
        </w:numPr>
        <w:tabs>
          <w:tab w:val="left" w:pos="993"/>
        </w:tabs>
        <w:spacing w:after="0" w:line="276" w:lineRule="auto"/>
        <w:ind w:left="0" w:firstLine="709"/>
        <w:rPr>
          <w:szCs w:val="24"/>
        </w:rPr>
      </w:pPr>
      <w:r w:rsidRPr="00DD5AD4">
        <w:rPr>
          <w:szCs w:val="24"/>
        </w:rPr>
        <w:t>определение и обоснование проектных предложений по размещению учреждений обслуживания.</w:t>
      </w:r>
    </w:p>
    <w:p w:rsidR="001519BA" w:rsidRPr="00643E29" w:rsidRDefault="001519BA" w:rsidP="001519BA">
      <w:pPr>
        <w:pStyle w:val="0"/>
        <w:spacing w:after="0" w:line="276" w:lineRule="auto"/>
        <w:ind w:left="0" w:firstLine="709"/>
      </w:pPr>
      <w:r w:rsidRPr="008B2459">
        <w:t>Оценк</w:t>
      </w:r>
      <w:r>
        <w:t>а</w:t>
      </w:r>
      <w:r w:rsidRPr="008B2459">
        <w:t xml:space="preserve"> уровня развития социального и культурно-бытового </w:t>
      </w:r>
      <w:r w:rsidRPr="008B2459">
        <w:rPr>
          <w:rFonts w:eastAsia="Calibri"/>
        </w:rPr>
        <w:t>обслуживания</w:t>
      </w:r>
      <w:r w:rsidRPr="008B2459">
        <w:t xml:space="preserve"> населения </w:t>
      </w:r>
      <w:r>
        <w:t xml:space="preserve">включает в себя </w:t>
      </w:r>
      <w:r w:rsidRPr="008B2459">
        <w:t>выявление количественного и качественного состава действующих объектов,</w:t>
      </w:r>
      <w:r w:rsidRPr="008B2459">
        <w:rPr>
          <w:rFonts w:eastAsia="Calibri"/>
        </w:rPr>
        <w:t xml:space="preserve"> оценка уровня обеспеченности населения территории учреждениями социального обслуживания</w:t>
      </w:r>
      <w:r w:rsidRPr="008B2459">
        <w:t xml:space="preserve"> путем сопоставления проектных мощностей действующих объектов с нормативной потребностью, анализ технического состояния их зданий.</w:t>
      </w:r>
    </w:p>
    <w:p w:rsidR="001519BA" w:rsidRPr="00DD5AD4" w:rsidRDefault="001519BA" w:rsidP="001519BA">
      <w:pPr>
        <w:pStyle w:val="0"/>
        <w:spacing w:after="0" w:line="276" w:lineRule="auto"/>
        <w:ind w:left="0" w:firstLine="709"/>
        <w:rPr>
          <w:szCs w:val="24"/>
        </w:rPr>
      </w:pPr>
      <w:r w:rsidRPr="00DD5AD4">
        <w:rPr>
          <w:szCs w:val="24"/>
        </w:rPr>
        <w:t>В процессе работы был проведен анализ и дана оценка:</w:t>
      </w:r>
    </w:p>
    <w:p w:rsidR="001519BA" w:rsidRPr="00DD5AD4" w:rsidRDefault="001519BA" w:rsidP="00303054">
      <w:pPr>
        <w:pStyle w:val="0"/>
        <w:numPr>
          <w:ilvl w:val="0"/>
          <w:numId w:val="12"/>
        </w:numPr>
        <w:tabs>
          <w:tab w:val="left" w:pos="993"/>
        </w:tabs>
        <w:spacing w:after="0" w:line="276" w:lineRule="auto"/>
        <w:ind w:left="0" w:firstLine="709"/>
        <w:rPr>
          <w:szCs w:val="24"/>
        </w:rPr>
      </w:pPr>
      <w:r w:rsidRPr="00DD5AD4">
        <w:rPr>
          <w:szCs w:val="24"/>
        </w:rPr>
        <w:t>территориального размещения объектов социального и культурно-бытового обслуживания;</w:t>
      </w:r>
    </w:p>
    <w:p w:rsidR="001519BA" w:rsidRPr="00DD5AD4" w:rsidRDefault="001519BA" w:rsidP="00303054">
      <w:pPr>
        <w:pStyle w:val="0"/>
        <w:numPr>
          <w:ilvl w:val="0"/>
          <w:numId w:val="12"/>
        </w:numPr>
        <w:tabs>
          <w:tab w:val="left" w:pos="993"/>
        </w:tabs>
        <w:spacing w:after="0" w:line="276" w:lineRule="auto"/>
        <w:ind w:left="0" w:firstLine="709"/>
        <w:rPr>
          <w:szCs w:val="24"/>
        </w:rPr>
      </w:pPr>
      <w:r w:rsidRPr="00DD5AD4">
        <w:rPr>
          <w:szCs w:val="24"/>
        </w:rPr>
        <w:t>социальной и культурно-бытовой системы обслуживания;</w:t>
      </w:r>
    </w:p>
    <w:p w:rsidR="001519BA" w:rsidRPr="00DD5AD4" w:rsidRDefault="001519BA" w:rsidP="00303054">
      <w:pPr>
        <w:pStyle w:val="0"/>
        <w:numPr>
          <w:ilvl w:val="0"/>
          <w:numId w:val="12"/>
        </w:numPr>
        <w:tabs>
          <w:tab w:val="left" w:pos="993"/>
        </w:tabs>
        <w:spacing w:after="0" w:line="276" w:lineRule="auto"/>
        <w:ind w:left="0" w:firstLine="709"/>
        <w:rPr>
          <w:szCs w:val="24"/>
        </w:rPr>
      </w:pPr>
      <w:r w:rsidRPr="00DD5AD4">
        <w:rPr>
          <w:szCs w:val="24"/>
        </w:rPr>
        <w:t>нормативно необходимого количества учреждений обслуживания.</w:t>
      </w:r>
    </w:p>
    <w:p w:rsidR="001519BA" w:rsidRPr="00DD5AD4" w:rsidRDefault="001519BA" w:rsidP="001519BA">
      <w:pPr>
        <w:pStyle w:val="0"/>
        <w:spacing w:after="0" w:line="276" w:lineRule="auto"/>
        <w:ind w:left="0" w:firstLine="709"/>
        <w:rPr>
          <w:szCs w:val="24"/>
        </w:rPr>
      </w:pPr>
      <w:r w:rsidRPr="00DD5AD4">
        <w:rPr>
          <w:szCs w:val="24"/>
        </w:rPr>
        <w:t>Анализ существующего состояния системы обслуживания позволил предложить проектные решения (см. Том 1. Положение о территориальном п</w:t>
      </w:r>
      <w:r>
        <w:rPr>
          <w:szCs w:val="24"/>
        </w:rPr>
        <w:t xml:space="preserve">ланировании). </w:t>
      </w:r>
      <w:r w:rsidRPr="00DD5AD4">
        <w:rPr>
          <w:szCs w:val="24"/>
        </w:rPr>
        <w:t xml:space="preserve">Эти решения </w:t>
      </w:r>
      <w:r>
        <w:rPr>
          <w:szCs w:val="24"/>
        </w:rPr>
        <w:t>направлены на</w:t>
      </w:r>
      <w:r w:rsidRPr="00DD5AD4">
        <w:rPr>
          <w:szCs w:val="24"/>
        </w:rPr>
        <w:t xml:space="preserve"> обеспеч</w:t>
      </w:r>
      <w:r>
        <w:rPr>
          <w:szCs w:val="24"/>
        </w:rPr>
        <w:t>ение</w:t>
      </w:r>
      <w:r w:rsidRPr="00DD5AD4">
        <w:rPr>
          <w:szCs w:val="24"/>
        </w:rPr>
        <w:t xml:space="preserve"> населени</w:t>
      </w:r>
      <w:r>
        <w:rPr>
          <w:szCs w:val="24"/>
        </w:rPr>
        <w:t>я</w:t>
      </w:r>
      <w:r w:rsidRPr="00DD5AD4">
        <w:rPr>
          <w:szCs w:val="24"/>
        </w:rPr>
        <w:t xml:space="preserve"> всем необходимым в экономически оправданных пределах, повы</w:t>
      </w:r>
      <w:r>
        <w:rPr>
          <w:szCs w:val="24"/>
        </w:rPr>
        <w:t>шение его уровня</w:t>
      </w:r>
      <w:r w:rsidRPr="00DD5AD4">
        <w:rPr>
          <w:szCs w:val="24"/>
        </w:rPr>
        <w:t xml:space="preserve"> жизни, созд</w:t>
      </w:r>
      <w:r>
        <w:rPr>
          <w:szCs w:val="24"/>
        </w:rPr>
        <w:t>ание</w:t>
      </w:r>
      <w:r w:rsidRPr="00DD5AD4">
        <w:rPr>
          <w:szCs w:val="24"/>
        </w:rPr>
        <w:t xml:space="preserve"> </w:t>
      </w:r>
      <w:r>
        <w:rPr>
          <w:szCs w:val="24"/>
        </w:rPr>
        <w:t>комфортных</w:t>
      </w:r>
      <w:r w:rsidRPr="00DD5AD4">
        <w:rPr>
          <w:szCs w:val="24"/>
        </w:rPr>
        <w:t xml:space="preserve"> услови</w:t>
      </w:r>
      <w:r>
        <w:rPr>
          <w:szCs w:val="24"/>
        </w:rPr>
        <w:t>й</w:t>
      </w:r>
      <w:r w:rsidRPr="00DD5AD4">
        <w:rPr>
          <w:szCs w:val="24"/>
        </w:rPr>
        <w:t xml:space="preserve"> для проживающих.</w:t>
      </w:r>
    </w:p>
    <w:p w:rsidR="00306DE4" w:rsidRDefault="001519BA" w:rsidP="001519BA">
      <w:pPr>
        <w:pStyle w:val="0"/>
        <w:spacing w:after="0" w:line="276" w:lineRule="auto"/>
        <w:ind w:left="0" w:firstLine="709"/>
        <w:rPr>
          <w:szCs w:val="24"/>
        </w:rPr>
      </w:pPr>
      <w:r w:rsidRPr="00272C58">
        <w:rPr>
          <w:szCs w:val="24"/>
        </w:rPr>
        <w:t xml:space="preserve">Характеристика современного состояния социальной сферы </w:t>
      </w:r>
      <w:r w:rsidR="0001400B">
        <w:rPr>
          <w:szCs w:val="24"/>
        </w:rPr>
        <w:t>Грачёвского</w:t>
      </w:r>
      <w:r>
        <w:rPr>
          <w:szCs w:val="24"/>
        </w:rPr>
        <w:t xml:space="preserve"> муниципального</w:t>
      </w:r>
      <w:r w:rsidRPr="00272C58">
        <w:rPr>
          <w:szCs w:val="24"/>
        </w:rPr>
        <w:t xml:space="preserve"> округа приведена ниже.</w:t>
      </w:r>
    </w:p>
    <w:p w:rsidR="001519BA" w:rsidRDefault="001519BA" w:rsidP="001519BA">
      <w:pPr>
        <w:pStyle w:val="0"/>
        <w:spacing w:after="0" w:line="276" w:lineRule="auto"/>
        <w:ind w:left="0" w:firstLine="709"/>
        <w:rPr>
          <w:szCs w:val="24"/>
        </w:rPr>
      </w:pPr>
    </w:p>
    <w:p w:rsidR="00306DE4" w:rsidRPr="00BE198A" w:rsidRDefault="00306DE4" w:rsidP="00306DE4">
      <w:pPr>
        <w:spacing w:after="0" w:line="276" w:lineRule="auto"/>
        <w:ind w:left="567"/>
        <w:jc w:val="both"/>
        <w:outlineLvl w:val="2"/>
        <w:rPr>
          <w:rFonts w:ascii="Impact" w:hAnsi="Impact" w:cs="Arial"/>
          <w:color w:val="404040" w:themeColor="text1" w:themeTint="BF"/>
          <w:sz w:val="24"/>
          <w:szCs w:val="24"/>
        </w:rPr>
      </w:pPr>
      <w:bookmarkStart w:id="122" w:name="_Toc87612877"/>
      <w:bookmarkStart w:id="123" w:name="_Toc87613039"/>
      <w:bookmarkStart w:id="124" w:name="_Toc87614210"/>
      <w:r w:rsidRPr="00BE198A">
        <w:rPr>
          <w:rFonts w:ascii="Impact" w:hAnsi="Impact" w:cs="Arial"/>
          <w:color w:val="404040" w:themeColor="text1" w:themeTint="BF"/>
          <w:sz w:val="24"/>
          <w:szCs w:val="24"/>
        </w:rPr>
        <w:t>2.</w:t>
      </w:r>
      <w:r>
        <w:rPr>
          <w:rFonts w:ascii="Impact" w:hAnsi="Impact" w:cs="Arial"/>
          <w:color w:val="404040" w:themeColor="text1" w:themeTint="BF"/>
          <w:sz w:val="24"/>
          <w:szCs w:val="24"/>
        </w:rPr>
        <w:t>9</w:t>
      </w:r>
      <w:r w:rsidRPr="00BE198A">
        <w:rPr>
          <w:rFonts w:ascii="Impact" w:hAnsi="Impact" w:cs="Arial"/>
          <w:color w:val="404040" w:themeColor="text1" w:themeTint="BF"/>
          <w:sz w:val="24"/>
          <w:szCs w:val="24"/>
        </w:rPr>
        <w:t>.1 Образование</w:t>
      </w:r>
      <w:bookmarkEnd w:id="122"/>
      <w:bookmarkEnd w:id="123"/>
      <w:bookmarkEnd w:id="124"/>
    </w:p>
    <w:p w:rsidR="001519BA" w:rsidRPr="007E2EAB" w:rsidRDefault="001519BA" w:rsidP="001519BA">
      <w:pPr>
        <w:pStyle w:val="0"/>
        <w:spacing w:after="0" w:line="276" w:lineRule="auto"/>
        <w:ind w:left="0" w:firstLine="709"/>
        <w:rPr>
          <w:szCs w:val="24"/>
        </w:rPr>
      </w:pPr>
      <w:r w:rsidRPr="007E2EAB">
        <w:rPr>
          <w:szCs w:val="24"/>
        </w:rPr>
        <w:t xml:space="preserve">Система образования </w:t>
      </w:r>
      <w:r w:rsidR="0001400B">
        <w:rPr>
          <w:szCs w:val="24"/>
        </w:rPr>
        <w:t>Грачёвского</w:t>
      </w:r>
      <w:r w:rsidRPr="00272C58">
        <w:rPr>
          <w:szCs w:val="24"/>
        </w:rPr>
        <w:t xml:space="preserve"> </w:t>
      </w:r>
      <w:r>
        <w:rPr>
          <w:rFonts w:eastAsia="Calibri"/>
          <w:szCs w:val="24"/>
        </w:rPr>
        <w:t xml:space="preserve">муниципального округа </w:t>
      </w:r>
      <w:r w:rsidRPr="007E2EAB">
        <w:rPr>
          <w:szCs w:val="24"/>
        </w:rPr>
        <w:t xml:space="preserve">динамично развивается, обеспечивая граждан </w:t>
      </w:r>
      <w:r>
        <w:rPr>
          <w:szCs w:val="24"/>
        </w:rPr>
        <w:t>правом на получение качественного образования</w:t>
      </w:r>
      <w:r w:rsidRPr="007E2EAB">
        <w:rPr>
          <w:szCs w:val="24"/>
        </w:rPr>
        <w:t xml:space="preserve">. </w:t>
      </w:r>
    </w:p>
    <w:p w:rsidR="001519BA" w:rsidRPr="007E2EAB" w:rsidRDefault="001519BA" w:rsidP="001519BA">
      <w:pPr>
        <w:pStyle w:val="0"/>
        <w:spacing w:after="0" w:line="276" w:lineRule="auto"/>
        <w:ind w:left="0" w:firstLine="709"/>
        <w:rPr>
          <w:szCs w:val="24"/>
        </w:rPr>
      </w:pPr>
      <w:r w:rsidRPr="007E2EAB">
        <w:rPr>
          <w:szCs w:val="24"/>
        </w:rPr>
        <w:t xml:space="preserve">Систему образования </w:t>
      </w:r>
      <w:r w:rsidR="0001400B">
        <w:rPr>
          <w:szCs w:val="24"/>
        </w:rPr>
        <w:t>Грачёвского</w:t>
      </w:r>
      <w:r w:rsidRPr="00272C58">
        <w:rPr>
          <w:szCs w:val="24"/>
        </w:rPr>
        <w:t xml:space="preserve"> </w:t>
      </w:r>
      <w:r>
        <w:rPr>
          <w:szCs w:val="24"/>
        </w:rPr>
        <w:t>муниципального</w:t>
      </w:r>
      <w:r w:rsidRPr="007E2EAB">
        <w:rPr>
          <w:szCs w:val="24"/>
        </w:rPr>
        <w:t xml:space="preserve"> округа Ставропольского края представ</w:t>
      </w:r>
      <w:r>
        <w:rPr>
          <w:szCs w:val="24"/>
        </w:rPr>
        <w:t>ляют:</w:t>
      </w:r>
    </w:p>
    <w:p w:rsidR="001519BA" w:rsidRPr="00F43DEA" w:rsidRDefault="001519BA" w:rsidP="00303054">
      <w:pPr>
        <w:pStyle w:val="0"/>
        <w:numPr>
          <w:ilvl w:val="0"/>
          <w:numId w:val="13"/>
        </w:numPr>
        <w:tabs>
          <w:tab w:val="left" w:pos="993"/>
        </w:tabs>
        <w:spacing w:after="0" w:line="276" w:lineRule="auto"/>
        <w:ind w:left="0" w:firstLine="709"/>
        <w:rPr>
          <w:szCs w:val="24"/>
        </w:rPr>
      </w:pPr>
      <w:r>
        <w:rPr>
          <w:szCs w:val="24"/>
        </w:rPr>
        <w:t>10</w:t>
      </w:r>
      <w:r w:rsidRPr="00F43DEA">
        <w:rPr>
          <w:szCs w:val="24"/>
        </w:rPr>
        <w:t xml:space="preserve"> муниципальн</w:t>
      </w:r>
      <w:r>
        <w:rPr>
          <w:szCs w:val="24"/>
        </w:rPr>
        <w:t>ых</w:t>
      </w:r>
      <w:r w:rsidRPr="00F43DEA">
        <w:rPr>
          <w:szCs w:val="24"/>
        </w:rPr>
        <w:t xml:space="preserve"> общеобразовательн</w:t>
      </w:r>
      <w:r>
        <w:rPr>
          <w:szCs w:val="24"/>
        </w:rPr>
        <w:t>ых</w:t>
      </w:r>
      <w:r w:rsidRPr="00F43DEA">
        <w:rPr>
          <w:szCs w:val="24"/>
        </w:rPr>
        <w:t xml:space="preserve"> организаци</w:t>
      </w:r>
      <w:r>
        <w:rPr>
          <w:szCs w:val="24"/>
        </w:rPr>
        <w:t>й</w:t>
      </w:r>
      <w:r w:rsidRPr="00F43DEA">
        <w:rPr>
          <w:szCs w:val="24"/>
        </w:rPr>
        <w:t>;</w:t>
      </w:r>
    </w:p>
    <w:p w:rsidR="001519BA" w:rsidRDefault="001519BA" w:rsidP="00303054">
      <w:pPr>
        <w:pStyle w:val="0"/>
        <w:numPr>
          <w:ilvl w:val="0"/>
          <w:numId w:val="13"/>
        </w:numPr>
        <w:tabs>
          <w:tab w:val="left" w:pos="993"/>
        </w:tabs>
        <w:spacing w:after="0" w:line="276" w:lineRule="auto"/>
        <w:ind w:left="0" w:firstLine="709"/>
        <w:rPr>
          <w:szCs w:val="24"/>
        </w:rPr>
      </w:pPr>
      <w:r>
        <w:rPr>
          <w:szCs w:val="24"/>
        </w:rPr>
        <w:t>13</w:t>
      </w:r>
      <w:r w:rsidRPr="00F43DEA">
        <w:rPr>
          <w:szCs w:val="24"/>
        </w:rPr>
        <w:t xml:space="preserve"> муниципальных дошкольных образовательных организаций; </w:t>
      </w:r>
    </w:p>
    <w:p w:rsidR="001519BA" w:rsidRPr="00F43DEA" w:rsidRDefault="001519BA" w:rsidP="00303054">
      <w:pPr>
        <w:pStyle w:val="0"/>
        <w:numPr>
          <w:ilvl w:val="0"/>
          <w:numId w:val="13"/>
        </w:numPr>
        <w:tabs>
          <w:tab w:val="left" w:pos="993"/>
        </w:tabs>
        <w:spacing w:after="0" w:line="276" w:lineRule="auto"/>
        <w:ind w:left="0" w:firstLine="709"/>
        <w:rPr>
          <w:szCs w:val="24"/>
        </w:rPr>
      </w:pPr>
      <w:r>
        <w:rPr>
          <w:szCs w:val="24"/>
        </w:rPr>
        <w:t>1 специальная (коррекционная) школа;</w:t>
      </w:r>
    </w:p>
    <w:p w:rsidR="001519BA" w:rsidRPr="00F43DEA" w:rsidRDefault="001519BA" w:rsidP="00303054">
      <w:pPr>
        <w:pStyle w:val="0"/>
        <w:numPr>
          <w:ilvl w:val="0"/>
          <w:numId w:val="13"/>
        </w:numPr>
        <w:tabs>
          <w:tab w:val="left" w:pos="993"/>
        </w:tabs>
        <w:spacing w:after="0" w:line="276" w:lineRule="auto"/>
        <w:ind w:left="0" w:firstLine="709"/>
        <w:rPr>
          <w:szCs w:val="24"/>
        </w:rPr>
      </w:pPr>
      <w:r>
        <w:rPr>
          <w:szCs w:val="24"/>
        </w:rPr>
        <w:t>4</w:t>
      </w:r>
      <w:r w:rsidRPr="00F43DEA">
        <w:rPr>
          <w:szCs w:val="24"/>
        </w:rPr>
        <w:t xml:space="preserve"> муниципальных организаций</w:t>
      </w:r>
      <w:r>
        <w:rPr>
          <w:szCs w:val="24"/>
        </w:rPr>
        <w:t xml:space="preserve"> дополнительного образования.</w:t>
      </w:r>
    </w:p>
    <w:p w:rsidR="001519BA" w:rsidRDefault="001519BA" w:rsidP="001519BA">
      <w:pPr>
        <w:pStyle w:val="0"/>
        <w:spacing w:after="0" w:line="276" w:lineRule="auto"/>
        <w:ind w:left="0" w:firstLine="709"/>
        <w:rPr>
          <w:szCs w:val="24"/>
        </w:rPr>
      </w:pPr>
      <w:r>
        <w:rPr>
          <w:szCs w:val="24"/>
        </w:rPr>
        <w:t>Распределение образовательных организаций по территории муниципального округа представлено на рисунке.</w:t>
      </w:r>
    </w:p>
    <w:p w:rsidR="00286B37" w:rsidRDefault="00286B37" w:rsidP="001519BA">
      <w:pPr>
        <w:pStyle w:val="0"/>
        <w:spacing w:after="0" w:line="276" w:lineRule="auto"/>
        <w:ind w:left="0"/>
        <w:rPr>
          <w:noProof/>
          <w:szCs w:val="24"/>
          <w:lang w:eastAsia="ru-RU"/>
        </w:rPr>
      </w:pPr>
    </w:p>
    <w:p w:rsidR="001519BA" w:rsidRDefault="001519BA" w:rsidP="001519BA">
      <w:pPr>
        <w:pStyle w:val="0"/>
        <w:spacing w:after="0" w:line="276" w:lineRule="auto"/>
        <w:ind w:left="0"/>
        <w:rPr>
          <w:szCs w:val="24"/>
        </w:rPr>
      </w:pPr>
      <w:r>
        <w:rPr>
          <w:noProof/>
          <w:szCs w:val="24"/>
          <w:lang w:eastAsia="ru-RU"/>
        </w:rPr>
        <w:lastRenderedPageBreak/>
        <w:drawing>
          <wp:inline distT="0" distB="0" distL="0" distR="0" wp14:anchorId="5D664764" wp14:editId="37CDA716">
            <wp:extent cx="5448300" cy="7305675"/>
            <wp:effectExtent l="0" t="0" r="0" b="9525"/>
            <wp:docPr id="53" name="Рисунок 53" descr="D:\!_Рабочий_стол_Кристина\Кристина_проекты\Грачевка\ГП 2021\2021\объекты образования-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Рабочий_стол_Кристина\Кристина_проекты\Грачевка\ГП 2021\2021\объекты образования-01.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3691" t="8050" r="4494" b="4942"/>
                    <a:stretch/>
                  </pic:blipFill>
                  <pic:spPr bwMode="auto">
                    <a:xfrm>
                      <a:off x="0" y="0"/>
                      <a:ext cx="5448300" cy="7305675"/>
                    </a:xfrm>
                    <a:prstGeom prst="rect">
                      <a:avLst/>
                    </a:prstGeom>
                    <a:noFill/>
                    <a:ln>
                      <a:noFill/>
                    </a:ln>
                    <a:extLst>
                      <a:ext uri="{53640926-AAD7-44D8-BBD7-CCE9431645EC}">
                        <a14:shadowObscured xmlns:a14="http://schemas.microsoft.com/office/drawing/2010/main"/>
                      </a:ext>
                    </a:extLst>
                  </pic:spPr>
                </pic:pic>
              </a:graphicData>
            </a:graphic>
          </wp:inline>
        </w:drawing>
      </w:r>
    </w:p>
    <w:p w:rsidR="001519BA" w:rsidRPr="001519BA" w:rsidRDefault="001519BA" w:rsidP="001519BA">
      <w:pPr>
        <w:spacing w:after="0" w:line="240" w:lineRule="auto"/>
        <w:jc w:val="both"/>
        <w:rPr>
          <w:rFonts w:ascii="Arial" w:eastAsia="Times New Roman" w:hAnsi="Arial" w:cs="Arial"/>
          <w:b/>
          <w:sz w:val="24"/>
          <w:szCs w:val="24"/>
          <w:lang w:eastAsia="ru-RU"/>
        </w:rPr>
      </w:pPr>
      <w:r w:rsidRPr="001519BA">
        <w:rPr>
          <w:rFonts w:ascii="Arial" w:eastAsia="Times New Roman" w:hAnsi="Arial" w:cs="Arial"/>
          <w:b/>
          <w:sz w:val="24"/>
          <w:szCs w:val="24"/>
          <w:lang w:eastAsia="ru-RU"/>
        </w:rPr>
        <w:t xml:space="preserve">Рисунок </w:t>
      </w:r>
      <w:r w:rsidRPr="001519BA">
        <w:rPr>
          <w:rFonts w:ascii="Arial" w:eastAsia="Times New Roman" w:hAnsi="Arial" w:cs="Arial"/>
          <w:b/>
          <w:sz w:val="24"/>
          <w:szCs w:val="24"/>
          <w:lang w:eastAsia="ru-RU"/>
        </w:rPr>
        <w:fldChar w:fldCharType="begin"/>
      </w:r>
      <w:r w:rsidRPr="001519BA">
        <w:rPr>
          <w:rFonts w:ascii="Arial" w:eastAsia="Times New Roman" w:hAnsi="Arial" w:cs="Arial"/>
          <w:b/>
          <w:sz w:val="24"/>
          <w:szCs w:val="24"/>
          <w:lang w:eastAsia="ru-RU"/>
        </w:rPr>
        <w:instrText xml:space="preserve"> SEQ Рисунок \* ARABIC </w:instrText>
      </w:r>
      <w:r w:rsidRPr="001519BA">
        <w:rPr>
          <w:rFonts w:ascii="Arial" w:eastAsia="Times New Roman" w:hAnsi="Arial" w:cs="Arial"/>
          <w:b/>
          <w:sz w:val="24"/>
          <w:szCs w:val="24"/>
          <w:lang w:eastAsia="ru-RU"/>
        </w:rPr>
        <w:fldChar w:fldCharType="separate"/>
      </w:r>
      <w:r w:rsidR="005623EC">
        <w:rPr>
          <w:rFonts w:ascii="Arial" w:eastAsia="Times New Roman" w:hAnsi="Arial" w:cs="Arial"/>
          <w:b/>
          <w:noProof/>
          <w:sz w:val="24"/>
          <w:szCs w:val="24"/>
          <w:lang w:eastAsia="ru-RU"/>
        </w:rPr>
        <w:t>25</w:t>
      </w:r>
      <w:r w:rsidRPr="001519BA">
        <w:rPr>
          <w:rFonts w:ascii="Arial" w:eastAsia="Times New Roman" w:hAnsi="Arial" w:cs="Arial"/>
          <w:b/>
          <w:sz w:val="24"/>
          <w:szCs w:val="24"/>
          <w:lang w:eastAsia="ru-RU"/>
        </w:rPr>
        <w:fldChar w:fldCharType="end"/>
      </w:r>
      <w:r w:rsidRPr="001519BA">
        <w:rPr>
          <w:rFonts w:ascii="Arial" w:eastAsia="Times New Roman" w:hAnsi="Arial" w:cs="Arial"/>
          <w:b/>
          <w:sz w:val="24"/>
          <w:szCs w:val="24"/>
          <w:lang w:eastAsia="ru-RU"/>
        </w:rPr>
        <w:t xml:space="preserve"> – Объекты образования </w:t>
      </w:r>
      <w:r w:rsidR="0001400B">
        <w:rPr>
          <w:rFonts w:ascii="Arial" w:eastAsia="Times New Roman" w:hAnsi="Arial" w:cs="Arial"/>
          <w:b/>
          <w:sz w:val="24"/>
          <w:szCs w:val="24"/>
          <w:lang w:eastAsia="ru-RU"/>
        </w:rPr>
        <w:t>Грачёвского</w:t>
      </w:r>
      <w:r w:rsidRPr="001519BA">
        <w:rPr>
          <w:rFonts w:ascii="Arial" w:eastAsia="Times New Roman" w:hAnsi="Arial" w:cs="Arial"/>
          <w:b/>
          <w:sz w:val="24"/>
          <w:szCs w:val="24"/>
          <w:lang w:eastAsia="ru-RU"/>
        </w:rPr>
        <w:t xml:space="preserve"> муниципального округа, 2021 г.</w:t>
      </w:r>
    </w:p>
    <w:p w:rsidR="001519BA" w:rsidRPr="007159ED" w:rsidRDefault="001519BA" w:rsidP="001519BA">
      <w:pPr>
        <w:pStyle w:val="0"/>
        <w:spacing w:after="0" w:line="276" w:lineRule="auto"/>
        <w:ind w:left="0" w:firstLine="709"/>
        <w:rPr>
          <w:szCs w:val="24"/>
        </w:rPr>
      </w:pPr>
    </w:p>
    <w:p w:rsidR="001519BA" w:rsidRDefault="001519BA" w:rsidP="001519BA">
      <w:pPr>
        <w:pStyle w:val="0"/>
        <w:spacing w:after="0" w:line="276" w:lineRule="auto"/>
        <w:ind w:left="0" w:firstLine="709"/>
        <w:rPr>
          <w:szCs w:val="24"/>
        </w:rPr>
      </w:pPr>
      <w:r w:rsidRPr="007159ED">
        <w:rPr>
          <w:i/>
          <w:szCs w:val="24"/>
        </w:rPr>
        <w:t>Дошкольное образование.</w:t>
      </w:r>
      <w:r>
        <w:rPr>
          <w:b/>
          <w:szCs w:val="24"/>
        </w:rPr>
        <w:t xml:space="preserve"> </w:t>
      </w:r>
      <w:r w:rsidRPr="007800C8">
        <w:rPr>
          <w:szCs w:val="24"/>
        </w:rPr>
        <w:t xml:space="preserve">Сеть дошкольного образования в </w:t>
      </w:r>
      <w:r w:rsidR="0001400B">
        <w:rPr>
          <w:szCs w:val="24"/>
        </w:rPr>
        <w:t>Грачёвском</w:t>
      </w:r>
      <w:r w:rsidRPr="00272C58">
        <w:rPr>
          <w:szCs w:val="24"/>
        </w:rPr>
        <w:t xml:space="preserve"> </w:t>
      </w:r>
      <w:r>
        <w:rPr>
          <w:szCs w:val="24"/>
        </w:rPr>
        <w:t>муниципальном</w:t>
      </w:r>
      <w:r w:rsidRPr="007800C8">
        <w:rPr>
          <w:szCs w:val="24"/>
        </w:rPr>
        <w:t xml:space="preserve"> округе </w:t>
      </w:r>
      <w:r w:rsidRPr="00235D79">
        <w:rPr>
          <w:szCs w:val="24"/>
        </w:rPr>
        <w:t xml:space="preserve">представлена </w:t>
      </w:r>
      <w:r>
        <w:rPr>
          <w:szCs w:val="24"/>
        </w:rPr>
        <w:t>12</w:t>
      </w:r>
      <w:r w:rsidRPr="007800C8">
        <w:rPr>
          <w:szCs w:val="24"/>
        </w:rPr>
        <w:t xml:space="preserve"> муницип</w:t>
      </w:r>
      <w:r>
        <w:rPr>
          <w:szCs w:val="24"/>
        </w:rPr>
        <w:t xml:space="preserve">альными дошкольными учреждениями, 4 из которых расположены в административном центре округа – селе </w:t>
      </w:r>
      <w:r w:rsidR="00530933">
        <w:rPr>
          <w:szCs w:val="24"/>
        </w:rPr>
        <w:t>Грачё</w:t>
      </w:r>
      <w:r>
        <w:rPr>
          <w:szCs w:val="24"/>
        </w:rPr>
        <w:t>вке.</w:t>
      </w:r>
    </w:p>
    <w:p w:rsidR="001519BA" w:rsidRDefault="001519BA" w:rsidP="001519BA">
      <w:pPr>
        <w:pStyle w:val="0"/>
        <w:spacing w:after="0" w:line="276" w:lineRule="auto"/>
        <w:ind w:left="0" w:firstLine="709"/>
        <w:rPr>
          <w:szCs w:val="24"/>
        </w:rPr>
      </w:pPr>
      <w:r>
        <w:rPr>
          <w:szCs w:val="24"/>
        </w:rPr>
        <w:t>Система дошкольного образования требует усовершенствования каждый год. Происходящие изменения возможны, в основном, в случае у</w:t>
      </w:r>
      <w:r w:rsidRPr="004A0F70">
        <w:rPr>
          <w:szCs w:val="24"/>
        </w:rPr>
        <w:t>величени</w:t>
      </w:r>
      <w:r>
        <w:rPr>
          <w:szCs w:val="24"/>
        </w:rPr>
        <w:t>я</w:t>
      </w:r>
      <w:r w:rsidRPr="004A0F70">
        <w:rPr>
          <w:szCs w:val="24"/>
        </w:rPr>
        <w:t xml:space="preserve"> </w:t>
      </w:r>
      <w:r w:rsidRPr="004A0F70">
        <w:rPr>
          <w:szCs w:val="24"/>
        </w:rPr>
        <w:lastRenderedPageBreak/>
        <w:t>количества воспитанников детских садов</w:t>
      </w:r>
      <w:r>
        <w:rPr>
          <w:szCs w:val="24"/>
        </w:rPr>
        <w:t xml:space="preserve"> и переполненности ряда учреждений.</w:t>
      </w:r>
    </w:p>
    <w:p w:rsidR="001519BA" w:rsidRPr="004A0F70" w:rsidRDefault="001519BA" w:rsidP="001519BA">
      <w:pPr>
        <w:pStyle w:val="0"/>
        <w:spacing w:after="0" w:line="276" w:lineRule="auto"/>
        <w:ind w:left="0"/>
        <w:rPr>
          <w:szCs w:val="24"/>
        </w:rPr>
      </w:pPr>
    </w:p>
    <w:p w:rsidR="001519BA" w:rsidRPr="001519BA" w:rsidRDefault="001519BA" w:rsidP="001519BA">
      <w:pPr>
        <w:spacing w:after="0" w:line="240" w:lineRule="auto"/>
        <w:jc w:val="both"/>
        <w:rPr>
          <w:rFonts w:ascii="Arial" w:eastAsia="Times New Roman" w:hAnsi="Arial" w:cs="Arial"/>
          <w:b/>
          <w:sz w:val="24"/>
          <w:szCs w:val="24"/>
          <w:lang w:eastAsia="ru-RU"/>
        </w:rPr>
      </w:pPr>
      <w:r w:rsidRPr="001519BA">
        <w:rPr>
          <w:rFonts w:ascii="Arial" w:eastAsia="Times New Roman" w:hAnsi="Arial" w:cs="Arial"/>
          <w:b/>
          <w:sz w:val="24"/>
          <w:szCs w:val="24"/>
          <w:lang w:eastAsia="ru-RU"/>
        </w:rPr>
        <w:t xml:space="preserve">Таблица </w:t>
      </w:r>
      <w:r w:rsidRPr="001519BA">
        <w:rPr>
          <w:rFonts w:ascii="Arial" w:eastAsia="Times New Roman" w:hAnsi="Arial" w:cs="Arial"/>
          <w:b/>
          <w:sz w:val="24"/>
          <w:szCs w:val="24"/>
          <w:lang w:eastAsia="ru-RU"/>
        </w:rPr>
        <w:fldChar w:fldCharType="begin"/>
      </w:r>
      <w:r w:rsidRPr="001519BA">
        <w:rPr>
          <w:rFonts w:ascii="Arial" w:eastAsia="Times New Roman" w:hAnsi="Arial" w:cs="Arial"/>
          <w:b/>
          <w:sz w:val="24"/>
          <w:szCs w:val="24"/>
          <w:lang w:eastAsia="ru-RU"/>
        </w:rPr>
        <w:instrText xml:space="preserve"> SEQ Таблица \* ARABIC </w:instrText>
      </w:r>
      <w:r w:rsidRPr="001519BA">
        <w:rPr>
          <w:rFonts w:ascii="Arial" w:eastAsia="Times New Roman" w:hAnsi="Arial" w:cs="Arial"/>
          <w:b/>
          <w:sz w:val="24"/>
          <w:szCs w:val="24"/>
          <w:lang w:eastAsia="ru-RU"/>
        </w:rPr>
        <w:fldChar w:fldCharType="separate"/>
      </w:r>
      <w:r w:rsidR="002955DD">
        <w:rPr>
          <w:rFonts w:ascii="Arial" w:eastAsia="Times New Roman" w:hAnsi="Arial" w:cs="Arial"/>
          <w:b/>
          <w:noProof/>
          <w:sz w:val="24"/>
          <w:szCs w:val="24"/>
          <w:lang w:eastAsia="ru-RU"/>
        </w:rPr>
        <w:t>21</w:t>
      </w:r>
      <w:r w:rsidRPr="001519BA">
        <w:rPr>
          <w:rFonts w:ascii="Arial" w:eastAsia="Times New Roman" w:hAnsi="Arial" w:cs="Arial"/>
          <w:b/>
          <w:sz w:val="24"/>
          <w:szCs w:val="24"/>
          <w:lang w:eastAsia="ru-RU"/>
        </w:rPr>
        <w:fldChar w:fldCharType="end"/>
      </w:r>
      <w:r w:rsidRPr="001519BA">
        <w:rPr>
          <w:rFonts w:ascii="Arial" w:eastAsia="Times New Roman" w:hAnsi="Arial" w:cs="Arial"/>
          <w:b/>
          <w:sz w:val="24"/>
          <w:szCs w:val="24"/>
          <w:lang w:eastAsia="ru-RU"/>
        </w:rPr>
        <w:t xml:space="preserve"> – Основные показатели развития системы муниципальных детских дошкольных образо</w:t>
      </w:r>
      <w:r w:rsidRPr="001519BA">
        <w:rPr>
          <w:rFonts w:ascii="Arial" w:eastAsia="Times New Roman" w:hAnsi="Arial" w:cs="Arial"/>
          <w:b/>
          <w:sz w:val="24"/>
          <w:szCs w:val="24"/>
          <w:lang w:eastAsia="ru-RU"/>
        </w:rPr>
        <w:softHyphen/>
        <w:t xml:space="preserve">вательных учреждений в </w:t>
      </w:r>
      <w:r w:rsidR="0001400B">
        <w:rPr>
          <w:rFonts w:ascii="Arial" w:eastAsia="Times New Roman" w:hAnsi="Arial" w:cs="Arial"/>
          <w:b/>
          <w:sz w:val="24"/>
          <w:szCs w:val="24"/>
          <w:lang w:eastAsia="ru-RU"/>
        </w:rPr>
        <w:t>Грачёвском</w:t>
      </w:r>
      <w:r w:rsidRPr="001519BA">
        <w:rPr>
          <w:rFonts w:ascii="Arial" w:eastAsia="Times New Roman" w:hAnsi="Arial" w:cs="Arial"/>
          <w:b/>
          <w:sz w:val="24"/>
          <w:szCs w:val="24"/>
          <w:lang w:eastAsia="ru-RU"/>
        </w:rPr>
        <w:t xml:space="preserve"> муниципальном округе в 2019-2021 гг.</w:t>
      </w:r>
      <w:r w:rsidRPr="001519BA">
        <w:rPr>
          <w:rFonts w:ascii="Arial" w:eastAsia="Times New Roman" w:hAnsi="Arial"/>
          <w:b/>
          <w:sz w:val="24"/>
          <w:szCs w:val="24"/>
          <w:vertAlign w:val="superscript"/>
          <w:lang w:eastAsia="ru-RU"/>
        </w:rPr>
        <w:footnoteReference w:id="55"/>
      </w:r>
    </w:p>
    <w:tbl>
      <w:tblPr>
        <w:tblStyle w:val="ad"/>
        <w:tblW w:w="5000" w:type="pct"/>
        <w:tblLook w:val="04A0" w:firstRow="1" w:lastRow="0" w:firstColumn="1" w:lastColumn="0" w:noHBand="0" w:noVBand="1"/>
      </w:tblPr>
      <w:tblGrid>
        <w:gridCol w:w="6204"/>
        <w:gridCol w:w="1135"/>
        <w:gridCol w:w="1133"/>
        <w:gridCol w:w="1099"/>
      </w:tblGrid>
      <w:tr w:rsidR="001519BA" w:rsidRPr="007E0679" w:rsidTr="001519BA">
        <w:tc>
          <w:tcPr>
            <w:tcW w:w="3241" w:type="pct"/>
            <w:shd w:val="clear" w:color="auto" w:fill="auto"/>
            <w:hideMark/>
          </w:tcPr>
          <w:p w:rsidR="001519BA" w:rsidRPr="007E0679" w:rsidRDefault="001519BA" w:rsidP="001519BA">
            <w:pPr>
              <w:pStyle w:val="afffff4"/>
              <w:spacing w:before="0" w:after="0" w:line="240" w:lineRule="auto"/>
              <w:jc w:val="center"/>
              <w:rPr>
                <w:rFonts w:ascii="Arial Narrow" w:eastAsiaTheme="minorEastAsia" w:hAnsi="Arial Narrow"/>
                <w:b/>
                <w:color w:val="auto"/>
                <w:sz w:val="24"/>
                <w:szCs w:val="24"/>
              </w:rPr>
            </w:pPr>
            <w:r w:rsidRPr="007E0679">
              <w:rPr>
                <w:rFonts w:ascii="Arial Narrow" w:eastAsiaTheme="minorEastAsia" w:hAnsi="Arial Narrow"/>
                <w:b/>
                <w:color w:val="auto"/>
                <w:sz w:val="24"/>
                <w:szCs w:val="24"/>
              </w:rPr>
              <w:t>Показатель</w:t>
            </w:r>
          </w:p>
        </w:tc>
        <w:tc>
          <w:tcPr>
            <w:tcW w:w="593" w:type="pct"/>
            <w:shd w:val="clear" w:color="auto" w:fill="auto"/>
          </w:tcPr>
          <w:p w:rsidR="001519BA" w:rsidRPr="007E0679" w:rsidRDefault="001519BA" w:rsidP="001519BA">
            <w:pPr>
              <w:pStyle w:val="afffff4"/>
              <w:spacing w:before="0" w:after="0" w:line="240" w:lineRule="auto"/>
              <w:jc w:val="center"/>
              <w:rPr>
                <w:rFonts w:ascii="Arial Narrow" w:eastAsiaTheme="minorEastAsia" w:hAnsi="Arial Narrow"/>
                <w:b/>
                <w:color w:val="auto"/>
                <w:sz w:val="24"/>
                <w:szCs w:val="24"/>
              </w:rPr>
            </w:pPr>
            <w:r>
              <w:rPr>
                <w:rFonts w:ascii="Arial Narrow" w:eastAsiaTheme="minorEastAsia" w:hAnsi="Arial Narrow"/>
                <w:b/>
                <w:color w:val="auto"/>
                <w:sz w:val="24"/>
                <w:szCs w:val="24"/>
              </w:rPr>
              <w:t>2019</w:t>
            </w:r>
          </w:p>
        </w:tc>
        <w:tc>
          <w:tcPr>
            <w:tcW w:w="592" w:type="pct"/>
            <w:shd w:val="clear" w:color="auto" w:fill="auto"/>
          </w:tcPr>
          <w:p w:rsidR="001519BA" w:rsidRPr="007E0679" w:rsidRDefault="001519BA" w:rsidP="001519BA">
            <w:pPr>
              <w:pStyle w:val="afffff4"/>
              <w:spacing w:before="0" w:after="0" w:line="240" w:lineRule="auto"/>
              <w:jc w:val="center"/>
              <w:rPr>
                <w:rFonts w:ascii="Arial Narrow" w:eastAsiaTheme="minorEastAsia" w:hAnsi="Arial Narrow"/>
                <w:b/>
                <w:color w:val="auto"/>
                <w:sz w:val="24"/>
                <w:szCs w:val="24"/>
              </w:rPr>
            </w:pPr>
            <w:r w:rsidRPr="007E0679">
              <w:rPr>
                <w:rFonts w:ascii="Arial Narrow" w:eastAsiaTheme="minorEastAsia" w:hAnsi="Arial Narrow"/>
                <w:b/>
                <w:color w:val="auto"/>
                <w:sz w:val="24"/>
                <w:szCs w:val="24"/>
              </w:rPr>
              <w:t>20</w:t>
            </w:r>
            <w:r>
              <w:rPr>
                <w:rFonts w:ascii="Arial Narrow" w:eastAsiaTheme="minorEastAsia" w:hAnsi="Arial Narrow"/>
                <w:b/>
                <w:color w:val="auto"/>
                <w:sz w:val="24"/>
                <w:szCs w:val="24"/>
              </w:rPr>
              <w:t>20</w:t>
            </w:r>
          </w:p>
        </w:tc>
        <w:tc>
          <w:tcPr>
            <w:tcW w:w="574" w:type="pct"/>
          </w:tcPr>
          <w:p w:rsidR="001519BA" w:rsidRPr="007E0679" w:rsidRDefault="001519BA" w:rsidP="001519BA">
            <w:pPr>
              <w:pStyle w:val="afffff4"/>
              <w:spacing w:before="0" w:after="0" w:line="240" w:lineRule="auto"/>
              <w:jc w:val="center"/>
              <w:rPr>
                <w:rFonts w:ascii="Arial Narrow" w:eastAsiaTheme="minorEastAsia" w:hAnsi="Arial Narrow"/>
                <w:b/>
                <w:color w:val="auto"/>
                <w:sz w:val="24"/>
                <w:szCs w:val="24"/>
              </w:rPr>
            </w:pPr>
            <w:r>
              <w:rPr>
                <w:rFonts w:ascii="Arial Narrow" w:eastAsiaTheme="minorEastAsia" w:hAnsi="Arial Narrow"/>
                <w:b/>
                <w:color w:val="auto"/>
                <w:sz w:val="24"/>
                <w:szCs w:val="24"/>
              </w:rPr>
              <w:t>2021</w:t>
            </w:r>
          </w:p>
        </w:tc>
      </w:tr>
      <w:tr w:rsidR="001519BA" w:rsidRPr="007E0679" w:rsidTr="001519BA">
        <w:tc>
          <w:tcPr>
            <w:tcW w:w="3241" w:type="pct"/>
            <w:hideMark/>
          </w:tcPr>
          <w:p w:rsidR="001519BA" w:rsidRPr="007E0679" w:rsidRDefault="001519BA" w:rsidP="001519BA">
            <w:pPr>
              <w:pStyle w:val="afffff6"/>
              <w:spacing w:before="0" w:after="0" w:line="240" w:lineRule="auto"/>
              <w:ind w:left="0"/>
              <w:rPr>
                <w:rFonts w:ascii="Arial Narrow" w:eastAsiaTheme="minorEastAsia" w:hAnsi="Arial Narrow"/>
                <w:color w:val="auto"/>
                <w:sz w:val="24"/>
                <w:szCs w:val="24"/>
              </w:rPr>
            </w:pPr>
            <w:r w:rsidRPr="007E0679">
              <w:rPr>
                <w:rFonts w:ascii="Arial Narrow" w:eastAsiaTheme="minorEastAsia" w:hAnsi="Arial Narrow"/>
                <w:color w:val="auto"/>
                <w:sz w:val="24"/>
                <w:szCs w:val="24"/>
              </w:rPr>
              <w:t xml:space="preserve">Численность населения, чел. </w:t>
            </w:r>
          </w:p>
        </w:tc>
        <w:tc>
          <w:tcPr>
            <w:tcW w:w="593" w:type="pct"/>
            <w:shd w:val="clear" w:color="auto" w:fill="auto"/>
          </w:tcPr>
          <w:p w:rsidR="001519BA" w:rsidRPr="007B760C" w:rsidRDefault="001519BA" w:rsidP="001519BA">
            <w:pPr>
              <w:pStyle w:val="afffff6"/>
              <w:spacing w:before="0" w:after="0" w:line="240" w:lineRule="auto"/>
              <w:ind w:left="0"/>
              <w:jc w:val="right"/>
              <w:rPr>
                <w:rFonts w:ascii="Arial Narrow" w:eastAsiaTheme="minorEastAsia" w:hAnsi="Arial Narrow"/>
                <w:color w:val="auto"/>
                <w:sz w:val="24"/>
                <w:szCs w:val="24"/>
              </w:rPr>
            </w:pPr>
            <w:r w:rsidRPr="007B760C">
              <w:rPr>
                <w:rFonts w:ascii="Arial Narrow" w:eastAsiaTheme="minorEastAsia" w:hAnsi="Arial Narrow"/>
                <w:color w:val="auto"/>
                <w:sz w:val="24"/>
                <w:szCs w:val="24"/>
              </w:rPr>
              <w:t>37765</w:t>
            </w:r>
          </w:p>
        </w:tc>
        <w:tc>
          <w:tcPr>
            <w:tcW w:w="592" w:type="pct"/>
            <w:shd w:val="clear" w:color="auto" w:fill="auto"/>
          </w:tcPr>
          <w:p w:rsidR="001519BA" w:rsidRPr="007B760C" w:rsidRDefault="001519BA" w:rsidP="001519BA">
            <w:pPr>
              <w:pStyle w:val="afffff6"/>
              <w:spacing w:before="0" w:after="0" w:line="240" w:lineRule="auto"/>
              <w:ind w:left="0"/>
              <w:jc w:val="right"/>
              <w:rPr>
                <w:rFonts w:ascii="Arial Narrow" w:eastAsiaTheme="minorEastAsia" w:hAnsi="Arial Narrow"/>
                <w:color w:val="auto"/>
                <w:sz w:val="24"/>
                <w:szCs w:val="24"/>
              </w:rPr>
            </w:pPr>
            <w:r w:rsidRPr="007B760C">
              <w:rPr>
                <w:rFonts w:ascii="Arial Narrow" w:eastAsiaTheme="minorEastAsia" w:hAnsi="Arial Narrow"/>
                <w:color w:val="auto"/>
                <w:sz w:val="24"/>
                <w:szCs w:val="24"/>
              </w:rPr>
              <w:t>37367</w:t>
            </w:r>
          </w:p>
        </w:tc>
        <w:tc>
          <w:tcPr>
            <w:tcW w:w="574" w:type="pct"/>
          </w:tcPr>
          <w:p w:rsidR="001519BA" w:rsidRPr="007B760C" w:rsidRDefault="001519BA" w:rsidP="001519BA">
            <w:pPr>
              <w:pStyle w:val="afffff6"/>
              <w:spacing w:before="0" w:after="0" w:line="240" w:lineRule="auto"/>
              <w:ind w:left="0"/>
              <w:jc w:val="right"/>
              <w:rPr>
                <w:rFonts w:ascii="Arial Narrow" w:eastAsiaTheme="minorEastAsia" w:hAnsi="Arial Narrow"/>
                <w:color w:val="auto"/>
                <w:sz w:val="24"/>
                <w:szCs w:val="24"/>
              </w:rPr>
            </w:pPr>
            <w:r>
              <w:rPr>
                <w:rFonts w:ascii="Arial Narrow" w:eastAsiaTheme="minorEastAsia" w:hAnsi="Arial Narrow"/>
                <w:color w:val="auto"/>
                <w:sz w:val="24"/>
                <w:szCs w:val="24"/>
              </w:rPr>
              <w:t>37313</w:t>
            </w:r>
          </w:p>
        </w:tc>
      </w:tr>
      <w:tr w:rsidR="001519BA" w:rsidRPr="007E0679" w:rsidTr="001519BA">
        <w:tc>
          <w:tcPr>
            <w:tcW w:w="3241" w:type="pct"/>
            <w:hideMark/>
          </w:tcPr>
          <w:p w:rsidR="001519BA" w:rsidRPr="007E0679" w:rsidRDefault="001519BA" w:rsidP="001519BA">
            <w:pPr>
              <w:pStyle w:val="afffff6"/>
              <w:spacing w:before="0" w:after="0" w:line="240" w:lineRule="auto"/>
              <w:ind w:left="0"/>
              <w:rPr>
                <w:rFonts w:ascii="Arial Narrow" w:eastAsiaTheme="minorEastAsia" w:hAnsi="Arial Narrow"/>
                <w:color w:val="auto"/>
                <w:sz w:val="24"/>
                <w:szCs w:val="24"/>
              </w:rPr>
            </w:pPr>
            <w:r w:rsidRPr="007E0679">
              <w:rPr>
                <w:rFonts w:ascii="Arial Narrow" w:eastAsiaTheme="minorEastAsia" w:hAnsi="Arial Narrow"/>
                <w:color w:val="auto"/>
                <w:sz w:val="24"/>
                <w:szCs w:val="24"/>
              </w:rPr>
              <w:t>Численность детей в возрасте 1-6 лет, чел.</w:t>
            </w:r>
          </w:p>
        </w:tc>
        <w:tc>
          <w:tcPr>
            <w:tcW w:w="593" w:type="pct"/>
            <w:vAlign w:val="center"/>
          </w:tcPr>
          <w:p w:rsidR="001519BA" w:rsidRPr="007B760C" w:rsidRDefault="001519BA" w:rsidP="001519BA">
            <w:pPr>
              <w:pStyle w:val="afffff6"/>
              <w:spacing w:before="0" w:after="0" w:line="240" w:lineRule="auto"/>
              <w:ind w:left="0"/>
              <w:jc w:val="right"/>
              <w:rPr>
                <w:rFonts w:ascii="Arial Narrow" w:eastAsiaTheme="minorEastAsia" w:hAnsi="Arial Narrow"/>
                <w:color w:val="auto"/>
                <w:sz w:val="24"/>
                <w:szCs w:val="24"/>
              </w:rPr>
            </w:pPr>
            <w:r w:rsidRPr="007B760C">
              <w:rPr>
                <w:rFonts w:ascii="Arial Narrow" w:eastAsiaTheme="minorEastAsia" w:hAnsi="Arial Narrow"/>
                <w:color w:val="auto"/>
                <w:sz w:val="24"/>
                <w:szCs w:val="24"/>
              </w:rPr>
              <w:t>2989</w:t>
            </w:r>
          </w:p>
        </w:tc>
        <w:tc>
          <w:tcPr>
            <w:tcW w:w="592" w:type="pct"/>
            <w:vAlign w:val="center"/>
          </w:tcPr>
          <w:p w:rsidR="001519BA" w:rsidRPr="007B760C" w:rsidRDefault="001519BA" w:rsidP="001519BA">
            <w:pPr>
              <w:pStyle w:val="afffff6"/>
              <w:spacing w:before="0" w:after="0" w:line="240" w:lineRule="auto"/>
              <w:ind w:left="0"/>
              <w:jc w:val="right"/>
              <w:rPr>
                <w:rFonts w:ascii="Arial Narrow" w:eastAsiaTheme="minorEastAsia" w:hAnsi="Arial Narrow"/>
                <w:color w:val="auto"/>
                <w:sz w:val="24"/>
                <w:szCs w:val="24"/>
              </w:rPr>
            </w:pPr>
            <w:r w:rsidRPr="007B760C">
              <w:rPr>
                <w:rFonts w:ascii="Arial Narrow" w:eastAsiaTheme="minorEastAsia" w:hAnsi="Arial Narrow"/>
                <w:color w:val="auto"/>
                <w:sz w:val="24"/>
                <w:szCs w:val="24"/>
              </w:rPr>
              <w:t>2827</w:t>
            </w:r>
          </w:p>
        </w:tc>
        <w:tc>
          <w:tcPr>
            <w:tcW w:w="574" w:type="pct"/>
          </w:tcPr>
          <w:p w:rsidR="001519BA" w:rsidRPr="007B760C" w:rsidRDefault="001519BA" w:rsidP="001519BA">
            <w:pPr>
              <w:pStyle w:val="afffff6"/>
              <w:spacing w:before="0" w:after="0" w:line="240" w:lineRule="auto"/>
              <w:ind w:left="0"/>
              <w:jc w:val="right"/>
              <w:rPr>
                <w:rFonts w:ascii="Arial Narrow" w:eastAsiaTheme="minorEastAsia" w:hAnsi="Arial Narrow"/>
                <w:color w:val="auto"/>
                <w:sz w:val="24"/>
                <w:szCs w:val="24"/>
              </w:rPr>
            </w:pPr>
            <w:r>
              <w:rPr>
                <w:rFonts w:ascii="Arial Narrow" w:eastAsiaTheme="minorEastAsia" w:hAnsi="Arial Narrow"/>
                <w:color w:val="auto"/>
                <w:sz w:val="24"/>
                <w:szCs w:val="24"/>
              </w:rPr>
              <w:t>2725</w:t>
            </w:r>
            <w:r>
              <w:rPr>
                <w:rStyle w:val="af6"/>
                <w:rFonts w:ascii="Arial Narrow" w:eastAsiaTheme="minorEastAsia" w:hAnsi="Arial Narrow"/>
                <w:color w:val="auto"/>
                <w:sz w:val="24"/>
                <w:szCs w:val="24"/>
              </w:rPr>
              <w:footnoteReference w:id="56"/>
            </w:r>
          </w:p>
        </w:tc>
      </w:tr>
      <w:tr w:rsidR="001519BA" w:rsidRPr="007E0679" w:rsidTr="001519BA">
        <w:tc>
          <w:tcPr>
            <w:tcW w:w="3241" w:type="pct"/>
            <w:hideMark/>
          </w:tcPr>
          <w:p w:rsidR="001519BA" w:rsidRPr="007E0679" w:rsidRDefault="001519BA" w:rsidP="001519BA">
            <w:pPr>
              <w:pStyle w:val="afffff6"/>
              <w:spacing w:before="0" w:after="0" w:line="240" w:lineRule="auto"/>
              <w:ind w:left="0"/>
              <w:rPr>
                <w:rFonts w:ascii="Arial Narrow" w:eastAsiaTheme="minorEastAsia" w:hAnsi="Arial Narrow"/>
                <w:color w:val="auto"/>
                <w:sz w:val="24"/>
                <w:szCs w:val="24"/>
              </w:rPr>
            </w:pPr>
            <w:r w:rsidRPr="007E0679">
              <w:rPr>
                <w:rFonts w:ascii="Arial Narrow" w:eastAsiaTheme="minorEastAsia" w:hAnsi="Arial Narrow"/>
                <w:color w:val="auto"/>
                <w:sz w:val="24"/>
                <w:szCs w:val="24"/>
              </w:rPr>
              <w:t>Численность детей, посещающих ДОУ, чел.</w:t>
            </w:r>
          </w:p>
        </w:tc>
        <w:tc>
          <w:tcPr>
            <w:tcW w:w="593" w:type="pct"/>
            <w:vAlign w:val="center"/>
          </w:tcPr>
          <w:p w:rsidR="001519BA" w:rsidRPr="00875293" w:rsidRDefault="001519BA" w:rsidP="001519BA">
            <w:pPr>
              <w:pStyle w:val="afffff6"/>
              <w:spacing w:before="0" w:after="0" w:line="240" w:lineRule="auto"/>
              <w:ind w:left="0"/>
              <w:jc w:val="right"/>
              <w:rPr>
                <w:rFonts w:ascii="Arial Narrow" w:eastAsiaTheme="minorEastAsia" w:hAnsi="Arial Narrow"/>
                <w:color w:val="auto"/>
                <w:sz w:val="24"/>
                <w:szCs w:val="24"/>
              </w:rPr>
            </w:pPr>
            <w:r>
              <w:rPr>
                <w:rFonts w:ascii="Arial Narrow" w:eastAsiaTheme="minorEastAsia" w:hAnsi="Arial Narrow"/>
                <w:color w:val="auto"/>
                <w:sz w:val="24"/>
                <w:szCs w:val="24"/>
              </w:rPr>
              <w:t>1900</w:t>
            </w:r>
          </w:p>
        </w:tc>
        <w:tc>
          <w:tcPr>
            <w:tcW w:w="592" w:type="pct"/>
            <w:vAlign w:val="center"/>
          </w:tcPr>
          <w:p w:rsidR="001519BA" w:rsidRPr="00875293" w:rsidRDefault="001519BA" w:rsidP="001519BA">
            <w:pPr>
              <w:pStyle w:val="afffff6"/>
              <w:spacing w:before="0" w:after="0" w:line="240" w:lineRule="auto"/>
              <w:ind w:left="0"/>
              <w:jc w:val="right"/>
              <w:rPr>
                <w:rFonts w:ascii="Arial Narrow" w:eastAsiaTheme="minorEastAsia" w:hAnsi="Arial Narrow"/>
                <w:color w:val="auto"/>
                <w:sz w:val="24"/>
                <w:szCs w:val="24"/>
              </w:rPr>
            </w:pPr>
            <w:r>
              <w:rPr>
                <w:rFonts w:ascii="Arial Narrow" w:eastAsiaTheme="minorEastAsia" w:hAnsi="Arial Narrow"/>
                <w:color w:val="auto"/>
                <w:sz w:val="24"/>
                <w:szCs w:val="24"/>
              </w:rPr>
              <w:t>-</w:t>
            </w:r>
          </w:p>
        </w:tc>
        <w:tc>
          <w:tcPr>
            <w:tcW w:w="574" w:type="pct"/>
          </w:tcPr>
          <w:p w:rsidR="001519BA" w:rsidRDefault="001519BA" w:rsidP="001519BA">
            <w:pPr>
              <w:pStyle w:val="afffff6"/>
              <w:spacing w:before="0" w:after="0" w:line="240" w:lineRule="auto"/>
              <w:ind w:left="0"/>
              <w:jc w:val="right"/>
              <w:rPr>
                <w:rFonts w:ascii="Arial Narrow" w:eastAsiaTheme="minorEastAsia" w:hAnsi="Arial Narrow"/>
                <w:color w:val="auto"/>
                <w:sz w:val="24"/>
                <w:szCs w:val="24"/>
              </w:rPr>
            </w:pPr>
            <w:r>
              <w:rPr>
                <w:rFonts w:ascii="Arial Narrow" w:eastAsiaTheme="minorEastAsia" w:hAnsi="Arial Narrow"/>
                <w:color w:val="auto"/>
                <w:sz w:val="24"/>
                <w:szCs w:val="24"/>
              </w:rPr>
              <w:t>2198</w:t>
            </w:r>
          </w:p>
        </w:tc>
      </w:tr>
      <w:tr w:rsidR="001519BA" w:rsidRPr="007E0679" w:rsidTr="001519BA">
        <w:tc>
          <w:tcPr>
            <w:tcW w:w="3241" w:type="pct"/>
            <w:hideMark/>
          </w:tcPr>
          <w:p w:rsidR="001519BA" w:rsidRPr="007E0679" w:rsidRDefault="001519BA" w:rsidP="001519BA">
            <w:pPr>
              <w:pStyle w:val="afffff6"/>
              <w:spacing w:before="0" w:after="0" w:line="240" w:lineRule="auto"/>
              <w:ind w:left="0"/>
              <w:rPr>
                <w:rFonts w:ascii="Arial Narrow" w:eastAsiaTheme="minorEastAsia" w:hAnsi="Arial Narrow"/>
                <w:color w:val="auto"/>
                <w:sz w:val="24"/>
                <w:szCs w:val="24"/>
              </w:rPr>
            </w:pPr>
            <w:r w:rsidRPr="007E0679">
              <w:rPr>
                <w:rFonts w:ascii="Arial Narrow" w:eastAsiaTheme="minorEastAsia" w:hAnsi="Arial Narrow"/>
                <w:color w:val="auto"/>
                <w:sz w:val="24"/>
                <w:szCs w:val="24"/>
              </w:rPr>
              <w:t>Число мест в ДОУ, ед.</w:t>
            </w:r>
          </w:p>
        </w:tc>
        <w:tc>
          <w:tcPr>
            <w:tcW w:w="593" w:type="pct"/>
            <w:vAlign w:val="center"/>
          </w:tcPr>
          <w:p w:rsidR="001519BA" w:rsidRPr="00581B52" w:rsidRDefault="001519BA" w:rsidP="001519BA">
            <w:pPr>
              <w:pStyle w:val="afffff6"/>
              <w:spacing w:before="0" w:after="0" w:line="240" w:lineRule="auto"/>
              <w:ind w:left="0"/>
              <w:jc w:val="right"/>
              <w:rPr>
                <w:rFonts w:ascii="Arial Narrow" w:eastAsiaTheme="minorEastAsia" w:hAnsi="Arial Narrow"/>
                <w:color w:val="auto"/>
                <w:sz w:val="24"/>
                <w:szCs w:val="24"/>
              </w:rPr>
            </w:pPr>
            <w:r w:rsidRPr="00581B52">
              <w:rPr>
                <w:rFonts w:ascii="Arial Narrow" w:eastAsiaTheme="minorEastAsia" w:hAnsi="Arial Narrow"/>
                <w:color w:val="auto"/>
                <w:sz w:val="24"/>
                <w:szCs w:val="24"/>
              </w:rPr>
              <w:t>1912</w:t>
            </w:r>
          </w:p>
        </w:tc>
        <w:tc>
          <w:tcPr>
            <w:tcW w:w="592" w:type="pct"/>
            <w:vAlign w:val="center"/>
          </w:tcPr>
          <w:p w:rsidR="001519BA" w:rsidRPr="00581B52" w:rsidRDefault="001519BA" w:rsidP="001519BA">
            <w:pPr>
              <w:pStyle w:val="afffff6"/>
              <w:spacing w:before="0" w:after="0" w:line="240" w:lineRule="auto"/>
              <w:ind w:left="0"/>
              <w:jc w:val="right"/>
              <w:rPr>
                <w:rFonts w:ascii="Arial Narrow" w:eastAsiaTheme="minorEastAsia" w:hAnsi="Arial Narrow"/>
                <w:color w:val="auto"/>
                <w:sz w:val="24"/>
                <w:szCs w:val="24"/>
              </w:rPr>
            </w:pPr>
            <w:r w:rsidRPr="00581B52">
              <w:rPr>
                <w:rFonts w:ascii="Arial Narrow" w:eastAsiaTheme="minorEastAsia" w:hAnsi="Arial Narrow"/>
                <w:color w:val="auto"/>
                <w:sz w:val="24"/>
                <w:szCs w:val="24"/>
              </w:rPr>
              <w:t>1912</w:t>
            </w:r>
          </w:p>
        </w:tc>
        <w:tc>
          <w:tcPr>
            <w:tcW w:w="574" w:type="pct"/>
          </w:tcPr>
          <w:p w:rsidR="001519BA" w:rsidRPr="00581B52" w:rsidRDefault="001519BA" w:rsidP="001519BA">
            <w:pPr>
              <w:pStyle w:val="afffff6"/>
              <w:spacing w:before="0" w:after="0" w:line="240" w:lineRule="auto"/>
              <w:ind w:left="0"/>
              <w:jc w:val="right"/>
              <w:rPr>
                <w:rFonts w:ascii="Arial Narrow" w:eastAsiaTheme="minorEastAsia" w:hAnsi="Arial Narrow"/>
                <w:color w:val="auto"/>
                <w:sz w:val="24"/>
                <w:szCs w:val="24"/>
              </w:rPr>
            </w:pPr>
            <w:r>
              <w:rPr>
                <w:rFonts w:ascii="Arial Narrow" w:eastAsiaTheme="minorEastAsia" w:hAnsi="Arial Narrow"/>
                <w:color w:val="auto"/>
                <w:sz w:val="24"/>
                <w:szCs w:val="24"/>
              </w:rPr>
              <w:t>1642</w:t>
            </w:r>
          </w:p>
        </w:tc>
      </w:tr>
      <w:tr w:rsidR="001519BA" w:rsidRPr="007E0679" w:rsidTr="001519BA">
        <w:tc>
          <w:tcPr>
            <w:tcW w:w="3241" w:type="pct"/>
            <w:hideMark/>
          </w:tcPr>
          <w:p w:rsidR="001519BA" w:rsidRPr="007E0679" w:rsidRDefault="001519BA" w:rsidP="001519BA">
            <w:pPr>
              <w:pStyle w:val="afffff6"/>
              <w:spacing w:before="0" w:after="0" w:line="240" w:lineRule="auto"/>
              <w:ind w:left="0"/>
              <w:rPr>
                <w:rFonts w:ascii="Arial Narrow" w:eastAsiaTheme="minorEastAsia" w:hAnsi="Arial Narrow"/>
                <w:color w:val="auto"/>
                <w:sz w:val="24"/>
                <w:szCs w:val="24"/>
              </w:rPr>
            </w:pPr>
            <w:r w:rsidRPr="007E0679">
              <w:rPr>
                <w:rFonts w:ascii="Arial Narrow" w:eastAsiaTheme="minorEastAsia" w:hAnsi="Arial Narrow"/>
                <w:color w:val="auto"/>
                <w:sz w:val="24"/>
                <w:szCs w:val="24"/>
              </w:rPr>
              <w:t>Наполняемость ДОУ, %</w:t>
            </w:r>
          </w:p>
        </w:tc>
        <w:tc>
          <w:tcPr>
            <w:tcW w:w="593" w:type="pct"/>
            <w:vAlign w:val="center"/>
          </w:tcPr>
          <w:p w:rsidR="001519BA" w:rsidRPr="00875293" w:rsidRDefault="001519BA" w:rsidP="001519BA">
            <w:pPr>
              <w:pStyle w:val="afffff6"/>
              <w:spacing w:before="0" w:after="0" w:line="240" w:lineRule="auto"/>
              <w:ind w:left="0"/>
              <w:jc w:val="right"/>
              <w:rPr>
                <w:rFonts w:ascii="Arial Narrow" w:eastAsiaTheme="minorEastAsia" w:hAnsi="Arial Narrow"/>
                <w:color w:val="auto"/>
                <w:sz w:val="24"/>
                <w:szCs w:val="24"/>
              </w:rPr>
            </w:pPr>
            <w:r>
              <w:rPr>
                <w:rFonts w:ascii="Arial Narrow" w:eastAsiaTheme="minorEastAsia" w:hAnsi="Arial Narrow"/>
                <w:color w:val="auto"/>
                <w:sz w:val="24"/>
                <w:szCs w:val="24"/>
              </w:rPr>
              <w:t>99,4</w:t>
            </w:r>
          </w:p>
        </w:tc>
        <w:tc>
          <w:tcPr>
            <w:tcW w:w="592" w:type="pct"/>
            <w:vAlign w:val="center"/>
          </w:tcPr>
          <w:p w:rsidR="001519BA" w:rsidRPr="00875293" w:rsidRDefault="001519BA" w:rsidP="001519BA">
            <w:pPr>
              <w:pStyle w:val="afffff6"/>
              <w:spacing w:before="0" w:after="0" w:line="240" w:lineRule="auto"/>
              <w:ind w:left="0"/>
              <w:jc w:val="right"/>
              <w:rPr>
                <w:rFonts w:ascii="Arial Narrow" w:eastAsiaTheme="minorEastAsia" w:hAnsi="Arial Narrow"/>
                <w:color w:val="auto"/>
                <w:sz w:val="24"/>
                <w:szCs w:val="24"/>
              </w:rPr>
            </w:pPr>
            <w:r>
              <w:rPr>
                <w:rFonts w:ascii="Arial Narrow" w:eastAsiaTheme="minorEastAsia" w:hAnsi="Arial Narrow"/>
                <w:color w:val="auto"/>
                <w:sz w:val="24"/>
                <w:szCs w:val="24"/>
              </w:rPr>
              <w:t>-</w:t>
            </w:r>
          </w:p>
        </w:tc>
        <w:tc>
          <w:tcPr>
            <w:tcW w:w="574" w:type="pct"/>
          </w:tcPr>
          <w:p w:rsidR="001519BA" w:rsidRPr="00875293" w:rsidRDefault="001519BA" w:rsidP="001519BA">
            <w:pPr>
              <w:pStyle w:val="afffff6"/>
              <w:spacing w:before="0" w:after="0" w:line="240" w:lineRule="auto"/>
              <w:ind w:left="0"/>
              <w:jc w:val="right"/>
              <w:rPr>
                <w:rFonts w:ascii="Arial Narrow" w:eastAsiaTheme="minorEastAsia" w:hAnsi="Arial Narrow"/>
                <w:color w:val="auto"/>
                <w:sz w:val="24"/>
                <w:szCs w:val="24"/>
              </w:rPr>
            </w:pPr>
            <w:r>
              <w:rPr>
                <w:rFonts w:ascii="Arial Narrow" w:eastAsiaTheme="minorEastAsia" w:hAnsi="Arial Narrow"/>
                <w:color w:val="auto"/>
                <w:sz w:val="24"/>
                <w:szCs w:val="24"/>
              </w:rPr>
              <w:t>133,9</w:t>
            </w:r>
          </w:p>
        </w:tc>
      </w:tr>
      <w:tr w:rsidR="001519BA" w:rsidRPr="007E0679" w:rsidTr="001519BA">
        <w:tc>
          <w:tcPr>
            <w:tcW w:w="3241" w:type="pct"/>
            <w:hideMark/>
          </w:tcPr>
          <w:p w:rsidR="001519BA" w:rsidRPr="007E0679" w:rsidRDefault="001519BA" w:rsidP="001519BA">
            <w:pPr>
              <w:pStyle w:val="afffff6"/>
              <w:spacing w:before="0" w:after="0" w:line="240" w:lineRule="auto"/>
              <w:ind w:left="0"/>
              <w:rPr>
                <w:rFonts w:ascii="Arial Narrow" w:eastAsiaTheme="minorEastAsia" w:hAnsi="Arial Narrow"/>
                <w:color w:val="auto"/>
                <w:sz w:val="24"/>
                <w:szCs w:val="24"/>
              </w:rPr>
            </w:pPr>
            <w:r w:rsidRPr="007E0679">
              <w:rPr>
                <w:rFonts w:ascii="Arial Narrow" w:eastAsiaTheme="minorEastAsia" w:hAnsi="Arial Narrow"/>
                <w:color w:val="auto"/>
                <w:sz w:val="24"/>
                <w:szCs w:val="24"/>
              </w:rPr>
              <w:t>Охват детей в возрасте 1-6 лет дошкольным образо</w:t>
            </w:r>
            <w:r w:rsidRPr="007E0679">
              <w:rPr>
                <w:rFonts w:ascii="Arial Narrow" w:eastAsiaTheme="minorEastAsia" w:hAnsi="Arial Narrow"/>
                <w:color w:val="auto"/>
                <w:sz w:val="24"/>
                <w:szCs w:val="24"/>
              </w:rPr>
              <w:softHyphen/>
              <w:t>ванием, %</w:t>
            </w:r>
          </w:p>
        </w:tc>
        <w:tc>
          <w:tcPr>
            <w:tcW w:w="593" w:type="pct"/>
            <w:vAlign w:val="center"/>
          </w:tcPr>
          <w:p w:rsidR="001519BA" w:rsidRPr="00875293" w:rsidRDefault="001519BA" w:rsidP="001519BA">
            <w:pPr>
              <w:pStyle w:val="afffff6"/>
              <w:spacing w:before="0" w:after="0" w:line="240" w:lineRule="auto"/>
              <w:ind w:left="0"/>
              <w:jc w:val="right"/>
              <w:rPr>
                <w:rFonts w:ascii="Arial Narrow" w:eastAsiaTheme="minorEastAsia" w:hAnsi="Arial Narrow"/>
                <w:color w:val="auto"/>
                <w:sz w:val="24"/>
                <w:szCs w:val="24"/>
              </w:rPr>
            </w:pPr>
            <w:r>
              <w:rPr>
                <w:rFonts w:ascii="Arial Narrow" w:eastAsiaTheme="minorEastAsia" w:hAnsi="Arial Narrow"/>
                <w:color w:val="auto"/>
                <w:sz w:val="24"/>
                <w:szCs w:val="24"/>
              </w:rPr>
              <w:t>63,6</w:t>
            </w:r>
          </w:p>
        </w:tc>
        <w:tc>
          <w:tcPr>
            <w:tcW w:w="592" w:type="pct"/>
            <w:vAlign w:val="center"/>
          </w:tcPr>
          <w:p w:rsidR="001519BA" w:rsidRPr="00875293" w:rsidRDefault="001519BA" w:rsidP="001519BA">
            <w:pPr>
              <w:pStyle w:val="afffff6"/>
              <w:spacing w:before="0" w:after="0" w:line="240" w:lineRule="auto"/>
              <w:ind w:left="0"/>
              <w:jc w:val="right"/>
              <w:rPr>
                <w:rFonts w:ascii="Arial Narrow" w:eastAsiaTheme="minorEastAsia" w:hAnsi="Arial Narrow"/>
                <w:color w:val="auto"/>
                <w:sz w:val="24"/>
                <w:szCs w:val="24"/>
              </w:rPr>
            </w:pPr>
            <w:r>
              <w:rPr>
                <w:rFonts w:ascii="Arial Narrow" w:eastAsiaTheme="minorEastAsia" w:hAnsi="Arial Narrow"/>
                <w:color w:val="auto"/>
                <w:sz w:val="24"/>
                <w:szCs w:val="24"/>
              </w:rPr>
              <w:t>-</w:t>
            </w:r>
          </w:p>
        </w:tc>
        <w:tc>
          <w:tcPr>
            <w:tcW w:w="574" w:type="pct"/>
            <w:vAlign w:val="center"/>
          </w:tcPr>
          <w:p w:rsidR="001519BA" w:rsidRPr="00875293" w:rsidRDefault="001519BA" w:rsidP="001519BA">
            <w:pPr>
              <w:pStyle w:val="afffff6"/>
              <w:spacing w:before="0" w:after="0" w:line="240" w:lineRule="auto"/>
              <w:ind w:left="0"/>
              <w:jc w:val="right"/>
              <w:rPr>
                <w:rFonts w:ascii="Arial Narrow" w:eastAsiaTheme="minorEastAsia" w:hAnsi="Arial Narrow"/>
                <w:color w:val="auto"/>
                <w:sz w:val="24"/>
                <w:szCs w:val="24"/>
              </w:rPr>
            </w:pPr>
            <w:r>
              <w:rPr>
                <w:rFonts w:ascii="Arial Narrow" w:eastAsiaTheme="minorEastAsia" w:hAnsi="Arial Narrow"/>
                <w:color w:val="auto"/>
                <w:sz w:val="24"/>
                <w:szCs w:val="24"/>
              </w:rPr>
              <w:t>80,7</w:t>
            </w:r>
          </w:p>
        </w:tc>
      </w:tr>
    </w:tbl>
    <w:p w:rsidR="001519BA" w:rsidRDefault="001519BA" w:rsidP="001519BA">
      <w:pPr>
        <w:pStyle w:val="0"/>
        <w:spacing w:after="0" w:line="276" w:lineRule="auto"/>
        <w:ind w:left="0" w:firstLine="709"/>
        <w:rPr>
          <w:szCs w:val="24"/>
        </w:rPr>
      </w:pPr>
    </w:p>
    <w:p w:rsidR="001519BA" w:rsidRDefault="001519BA" w:rsidP="001519BA">
      <w:pPr>
        <w:pStyle w:val="0"/>
        <w:spacing w:after="0" w:line="276" w:lineRule="auto"/>
        <w:ind w:left="0" w:firstLine="709"/>
        <w:rPr>
          <w:szCs w:val="24"/>
        </w:rPr>
      </w:pPr>
      <w:r w:rsidRPr="00DD5AD4">
        <w:rPr>
          <w:szCs w:val="24"/>
        </w:rPr>
        <w:t>Количество детей, посещающих дошкольные образовательные учреждения, состав</w:t>
      </w:r>
      <w:r>
        <w:rPr>
          <w:szCs w:val="24"/>
        </w:rPr>
        <w:t>ляет</w:t>
      </w:r>
      <w:r w:rsidRPr="00DD5AD4">
        <w:rPr>
          <w:szCs w:val="24"/>
        </w:rPr>
        <w:t xml:space="preserve"> </w:t>
      </w:r>
      <w:r>
        <w:rPr>
          <w:szCs w:val="24"/>
        </w:rPr>
        <w:t>2725</w:t>
      </w:r>
      <w:r w:rsidRPr="00DD5AD4">
        <w:rPr>
          <w:szCs w:val="24"/>
        </w:rPr>
        <w:t xml:space="preserve"> человек.</w:t>
      </w:r>
      <w:r>
        <w:rPr>
          <w:szCs w:val="24"/>
        </w:rPr>
        <w:t xml:space="preserve"> </w:t>
      </w:r>
      <w:r w:rsidRPr="00DD5AD4">
        <w:rPr>
          <w:szCs w:val="24"/>
        </w:rPr>
        <w:t xml:space="preserve">Уровень </w:t>
      </w:r>
      <w:r>
        <w:rPr>
          <w:szCs w:val="24"/>
        </w:rPr>
        <w:t>охвата</w:t>
      </w:r>
      <w:r w:rsidRPr="00DD5AD4">
        <w:rPr>
          <w:szCs w:val="24"/>
        </w:rPr>
        <w:t xml:space="preserve"> детей дошкольного возраста услугами детских садов </w:t>
      </w:r>
      <w:r>
        <w:rPr>
          <w:szCs w:val="24"/>
        </w:rPr>
        <w:t>–</w:t>
      </w:r>
      <w:r w:rsidRPr="00DD5AD4">
        <w:rPr>
          <w:szCs w:val="24"/>
        </w:rPr>
        <w:t xml:space="preserve"> </w:t>
      </w:r>
      <w:r>
        <w:rPr>
          <w:szCs w:val="24"/>
        </w:rPr>
        <w:t>80,7%. Очереди на поступление в учреждения нет, однако загрузка учреждений превышена.</w:t>
      </w:r>
    </w:p>
    <w:p w:rsidR="001519BA" w:rsidRPr="007159ED" w:rsidRDefault="001519BA" w:rsidP="001519BA">
      <w:pPr>
        <w:pStyle w:val="0"/>
        <w:spacing w:after="0" w:line="276" w:lineRule="auto"/>
        <w:ind w:left="0" w:firstLine="709"/>
        <w:rPr>
          <w:szCs w:val="24"/>
        </w:rPr>
      </w:pPr>
      <w:r w:rsidRPr="007159ED">
        <w:rPr>
          <w:szCs w:val="24"/>
        </w:rPr>
        <w:t xml:space="preserve">В системе дошкольного образования трудится </w:t>
      </w:r>
      <w:r>
        <w:rPr>
          <w:szCs w:val="24"/>
        </w:rPr>
        <w:t>136</w:t>
      </w:r>
      <w:r w:rsidRPr="007159ED">
        <w:rPr>
          <w:szCs w:val="24"/>
        </w:rPr>
        <w:t xml:space="preserve"> сотрудник</w:t>
      </w:r>
      <w:r>
        <w:rPr>
          <w:szCs w:val="24"/>
        </w:rPr>
        <w:t>ов</w:t>
      </w:r>
      <w:r w:rsidRPr="007159ED">
        <w:rPr>
          <w:szCs w:val="24"/>
        </w:rPr>
        <w:t xml:space="preserve"> (таблица).</w:t>
      </w:r>
    </w:p>
    <w:p w:rsidR="001519BA" w:rsidRPr="007159ED" w:rsidRDefault="001519BA" w:rsidP="001519BA">
      <w:pPr>
        <w:pStyle w:val="0"/>
        <w:spacing w:after="0" w:line="276" w:lineRule="auto"/>
        <w:ind w:left="0" w:firstLine="709"/>
        <w:rPr>
          <w:szCs w:val="24"/>
        </w:rPr>
      </w:pPr>
    </w:p>
    <w:p w:rsidR="001519BA" w:rsidRPr="007E2EAB" w:rsidRDefault="001519BA" w:rsidP="00AB3637">
      <w:pPr>
        <w:pStyle w:val="aa"/>
      </w:pPr>
      <w:r>
        <w:t xml:space="preserve">Таблица </w:t>
      </w:r>
      <w:r w:rsidR="007D670F">
        <w:fldChar w:fldCharType="begin"/>
      </w:r>
      <w:r w:rsidR="007D670F">
        <w:instrText xml:space="preserve"> SEQ Таблица \* ARABIC </w:instrText>
      </w:r>
      <w:r w:rsidR="007D670F">
        <w:fldChar w:fldCharType="separate"/>
      </w:r>
      <w:r w:rsidR="002955DD">
        <w:rPr>
          <w:noProof/>
        </w:rPr>
        <w:t>22</w:t>
      </w:r>
      <w:r w:rsidR="007D670F">
        <w:rPr>
          <w:noProof/>
        </w:rPr>
        <w:fldChar w:fldCharType="end"/>
      </w:r>
      <w:r>
        <w:t xml:space="preserve"> </w:t>
      </w:r>
      <w:r w:rsidRPr="007159ED">
        <w:t>– Численность сотрудников дошкольного образования</w:t>
      </w:r>
      <w:r w:rsidRPr="007E2EAB">
        <w:t xml:space="preserve"> </w:t>
      </w:r>
      <w:r w:rsidR="0001400B">
        <w:rPr>
          <w:szCs w:val="22"/>
        </w:rPr>
        <w:t>Грачёвского</w:t>
      </w:r>
      <w:r>
        <w:rPr>
          <w:szCs w:val="22"/>
        </w:rPr>
        <w:t xml:space="preserve"> муниципального</w:t>
      </w:r>
      <w:r w:rsidRPr="007E2EAB">
        <w:t xml:space="preserve"> округа</w:t>
      </w:r>
      <w:r>
        <w:t>, 2019 г.</w:t>
      </w:r>
      <w:r>
        <w:rPr>
          <w:rStyle w:val="af6"/>
          <w:szCs w:val="24"/>
        </w:rPr>
        <w:footnoteReference w:id="57"/>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7"/>
        <w:gridCol w:w="1701"/>
      </w:tblGrid>
      <w:tr w:rsidR="001519BA" w:rsidRPr="00BB4982" w:rsidTr="001519BA">
        <w:tc>
          <w:tcPr>
            <w:tcW w:w="7797" w:type="dxa"/>
          </w:tcPr>
          <w:p w:rsidR="001519BA" w:rsidRPr="00BB4982" w:rsidRDefault="001519BA" w:rsidP="001519BA">
            <w:pPr>
              <w:spacing w:after="0" w:line="240" w:lineRule="auto"/>
              <w:rPr>
                <w:rFonts w:ascii="Arial Narrow" w:hAnsi="Arial Narrow" w:cs="Arial"/>
                <w:b/>
              </w:rPr>
            </w:pPr>
            <w:r w:rsidRPr="00BB4982">
              <w:rPr>
                <w:rFonts w:ascii="Arial Narrow" w:hAnsi="Arial Narrow" w:cs="Arial"/>
                <w:b/>
              </w:rPr>
              <w:t>Численность педагогических работников в организациях, чел.</w:t>
            </w:r>
          </w:p>
        </w:tc>
        <w:tc>
          <w:tcPr>
            <w:tcW w:w="1701" w:type="dxa"/>
            <w:vAlign w:val="center"/>
          </w:tcPr>
          <w:p w:rsidR="001519BA" w:rsidRPr="001519BA" w:rsidRDefault="001519BA" w:rsidP="001519BA">
            <w:pPr>
              <w:spacing w:after="0" w:line="240" w:lineRule="auto"/>
              <w:jc w:val="center"/>
              <w:rPr>
                <w:rFonts w:ascii="Arial Narrow" w:hAnsi="Arial Narrow" w:cs="Arial"/>
                <w:b/>
                <w:bCs/>
                <w:iCs/>
              </w:rPr>
            </w:pPr>
            <w:r w:rsidRPr="001519BA">
              <w:rPr>
                <w:rFonts w:ascii="Arial Narrow" w:hAnsi="Arial Narrow" w:cs="Arial"/>
                <w:b/>
                <w:bCs/>
                <w:iCs/>
              </w:rPr>
              <w:t>136</w:t>
            </w:r>
          </w:p>
        </w:tc>
      </w:tr>
      <w:tr w:rsidR="001519BA" w:rsidRPr="00BB4982" w:rsidTr="001519BA">
        <w:tc>
          <w:tcPr>
            <w:tcW w:w="7797" w:type="dxa"/>
            <w:vAlign w:val="center"/>
          </w:tcPr>
          <w:p w:rsidR="001519BA" w:rsidRPr="00BB4982" w:rsidRDefault="001519BA" w:rsidP="001519BA">
            <w:pPr>
              <w:spacing w:after="0" w:line="240" w:lineRule="auto"/>
              <w:rPr>
                <w:rFonts w:ascii="Arial Narrow" w:hAnsi="Arial Narrow" w:cs="Arial"/>
              </w:rPr>
            </w:pPr>
            <w:r w:rsidRPr="00BB4982">
              <w:rPr>
                <w:rFonts w:ascii="Arial Narrow" w:hAnsi="Arial Narrow" w:cs="Arial"/>
              </w:rPr>
              <w:t xml:space="preserve">из них: воспитатели </w:t>
            </w:r>
          </w:p>
        </w:tc>
        <w:tc>
          <w:tcPr>
            <w:tcW w:w="1701" w:type="dxa"/>
            <w:vAlign w:val="center"/>
          </w:tcPr>
          <w:p w:rsidR="001519BA" w:rsidRPr="00BB4982" w:rsidRDefault="001519BA" w:rsidP="001519BA">
            <w:pPr>
              <w:spacing w:after="0" w:line="240" w:lineRule="auto"/>
              <w:jc w:val="center"/>
              <w:rPr>
                <w:rFonts w:ascii="Arial Narrow" w:hAnsi="Arial Narrow" w:cs="Arial"/>
                <w:iCs/>
              </w:rPr>
            </w:pPr>
            <w:r>
              <w:rPr>
                <w:rFonts w:ascii="Arial Narrow" w:hAnsi="Arial Narrow" w:cs="Arial"/>
                <w:iCs/>
              </w:rPr>
              <w:t>106</w:t>
            </w:r>
          </w:p>
        </w:tc>
      </w:tr>
      <w:tr w:rsidR="001519BA" w:rsidRPr="00BB4982" w:rsidTr="001519BA">
        <w:tc>
          <w:tcPr>
            <w:tcW w:w="7797" w:type="dxa"/>
            <w:vAlign w:val="center"/>
          </w:tcPr>
          <w:p w:rsidR="001519BA" w:rsidRPr="00BB4982" w:rsidRDefault="001519BA" w:rsidP="001519BA">
            <w:pPr>
              <w:spacing w:after="0" w:line="240" w:lineRule="auto"/>
              <w:rPr>
                <w:rFonts w:ascii="Arial Narrow" w:hAnsi="Arial Narrow" w:cs="Arial"/>
              </w:rPr>
            </w:pPr>
            <w:r w:rsidRPr="00BB4982">
              <w:rPr>
                <w:rFonts w:ascii="Arial Narrow" w:hAnsi="Arial Narrow" w:cs="Arial"/>
              </w:rPr>
              <w:t>старшие воспитатели</w:t>
            </w:r>
          </w:p>
        </w:tc>
        <w:tc>
          <w:tcPr>
            <w:tcW w:w="1701" w:type="dxa"/>
            <w:vAlign w:val="center"/>
          </w:tcPr>
          <w:p w:rsidR="001519BA" w:rsidRPr="00BB4982" w:rsidRDefault="001519BA" w:rsidP="001519BA">
            <w:pPr>
              <w:spacing w:after="0" w:line="240" w:lineRule="auto"/>
              <w:jc w:val="center"/>
              <w:rPr>
                <w:rFonts w:ascii="Arial Narrow" w:hAnsi="Arial Narrow" w:cs="Arial"/>
                <w:iCs/>
              </w:rPr>
            </w:pPr>
            <w:r>
              <w:rPr>
                <w:rFonts w:ascii="Arial Narrow" w:hAnsi="Arial Narrow" w:cs="Arial"/>
                <w:iCs/>
              </w:rPr>
              <w:t>8</w:t>
            </w:r>
          </w:p>
        </w:tc>
      </w:tr>
      <w:tr w:rsidR="001519BA" w:rsidRPr="00BB4982" w:rsidTr="001519BA">
        <w:tc>
          <w:tcPr>
            <w:tcW w:w="7797" w:type="dxa"/>
            <w:vAlign w:val="center"/>
          </w:tcPr>
          <w:p w:rsidR="001519BA" w:rsidRPr="00BB4982" w:rsidRDefault="001519BA" w:rsidP="001519BA">
            <w:pPr>
              <w:spacing w:after="0" w:line="240" w:lineRule="auto"/>
              <w:rPr>
                <w:rFonts w:ascii="Arial Narrow" w:hAnsi="Arial Narrow" w:cs="Arial"/>
              </w:rPr>
            </w:pPr>
            <w:r w:rsidRPr="00BB4982">
              <w:rPr>
                <w:rFonts w:ascii="Arial Narrow" w:hAnsi="Arial Narrow" w:cs="Arial"/>
              </w:rPr>
              <w:t>музыкальные руководители</w:t>
            </w:r>
          </w:p>
        </w:tc>
        <w:tc>
          <w:tcPr>
            <w:tcW w:w="1701" w:type="dxa"/>
            <w:vAlign w:val="center"/>
          </w:tcPr>
          <w:p w:rsidR="001519BA" w:rsidRPr="00BB4982" w:rsidRDefault="001519BA" w:rsidP="001519BA">
            <w:pPr>
              <w:spacing w:after="0" w:line="240" w:lineRule="auto"/>
              <w:jc w:val="center"/>
              <w:rPr>
                <w:rFonts w:ascii="Arial Narrow" w:hAnsi="Arial Narrow" w:cs="Arial"/>
                <w:iCs/>
              </w:rPr>
            </w:pPr>
            <w:r>
              <w:rPr>
                <w:rFonts w:ascii="Arial Narrow" w:hAnsi="Arial Narrow" w:cs="Arial"/>
                <w:iCs/>
              </w:rPr>
              <w:t>8</w:t>
            </w:r>
          </w:p>
        </w:tc>
      </w:tr>
      <w:tr w:rsidR="001519BA" w:rsidRPr="00BB4982" w:rsidTr="001519BA">
        <w:tc>
          <w:tcPr>
            <w:tcW w:w="7797" w:type="dxa"/>
            <w:vAlign w:val="center"/>
          </w:tcPr>
          <w:p w:rsidR="001519BA" w:rsidRPr="00BB4982" w:rsidRDefault="001519BA" w:rsidP="001519BA">
            <w:pPr>
              <w:spacing w:after="0" w:line="240" w:lineRule="auto"/>
              <w:rPr>
                <w:rFonts w:ascii="Arial Narrow" w:hAnsi="Arial Narrow" w:cs="Arial"/>
              </w:rPr>
            </w:pPr>
            <w:r w:rsidRPr="00BB4982">
              <w:rPr>
                <w:rFonts w:ascii="Arial Narrow" w:hAnsi="Arial Narrow" w:cs="Arial"/>
              </w:rPr>
              <w:t>инструкторы по физической культуре</w:t>
            </w:r>
          </w:p>
        </w:tc>
        <w:tc>
          <w:tcPr>
            <w:tcW w:w="1701" w:type="dxa"/>
            <w:vAlign w:val="center"/>
          </w:tcPr>
          <w:p w:rsidR="001519BA" w:rsidRPr="00BB4982" w:rsidRDefault="001519BA" w:rsidP="001519BA">
            <w:pPr>
              <w:spacing w:after="0" w:line="240" w:lineRule="auto"/>
              <w:jc w:val="center"/>
              <w:rPr>
                <w:rFonts w:ascii="Arial Narrow" w:hAnsi="Arial Narrow" w:cs="Arial"/>
                <w:iCs/>
              </w:rPr>
            </w:pPr>
            <w:r>
              <w:rPr>
                <w:rFonts w:ascii="Arial Narrow" w:hAnsi="Arial Narrow" w:cs="Arial"/>
                <w:iCs/>
              </w:rPr>
              <w:t>8</w:t>
            </w:r>
          </w:p>
        </w:tc>
      </w:tr>
      <w:tr w:rsidR="001519BA" w:rsidRPr="00BB4982" w:rsidTr="001519BA">
        <w:tc>
          <w:tcPr>
            <w:tcW w:w="7797" w:type="dxa"/>
            <w:vAlign w:val="center"/>
          </w:tcPr>
          <w:p w:rsidR="001519BA" w:rsidRPr="00BB4982" w:rsidRDefault="001519BA" w:rsidP="001519BA">
            <w:pPr>
              <w:spacing w:after="0" w:line="240" w:lineRule="auto"/>
              <w:rPr>
                <w:rFonts w:ascii="Arial Narrow" w:hAnsi="Arial Narrow" w:cs="Arial"/>
              </w:rPr>
            </w:pPr>
            <w:r>
              <w:rPr>
                <w:rFonts w:ascii="Arial Narrow" w:hAnsi="Arial Narrow" w:cs="Arial"/>
              </w:rPr>
              <w:t>учителя-</w:t>
            </w:r>
            <w:r w:rsidRPr="00BB4982">
              <w:rPr>
                <w:rFonts w:ascii="Arial Narrow" w:hAnsi="Arial Narrow" w:cs="Arial"/>
              </w:rPr>
              <w:t>логопеды</w:t>
            </w:r>
          </w:p>
        </w:tc>
        <w:tc>
          <w:tcPr>
            <w:tcW w:w="1701" w:type="dxa"/>
            <w:vAlign w:val="center"/>
          </w:tcPr>
          <w:p w:rsidR="001519BA" w:rsidRPr="00BB4982" w:rsidRDefault="001519BA" w:rsidP="001519BA">
            <w:pPr>
              <w:spacing w:after="0" w:line="240" w:lineRule="auto"/>
              <w:jc w:val="center"/>
              <w:rPr>
                <w:rFonts w:ascii="Arial Narrow" w:hAnsi="Arial Narrow" w:cs="Arial"/>
                <w:iCs/>
              </w:rPr>
            </w:pPr>
            <w:r>
              <w:rPr>
                <w:rFonts w:ascii="Arial Narrow" w:hAnsi="Arial Narrow" w:cs="Arial"/>
                <w:iCs/>
              </w:rPr>
              <w:t>4</w:t>
            </w:r>
          </w:p>
        </w:tc>
      </w:tr>
      <w:tr w:rsidR="001519BA" w:rsidRPr="00BB4982" w:rsidTr="001519BA">
        <w:tc>
          <w:tcPr>
            <w:tcW w:w="7797" w:type="dxa"/>
            <w:vAlign w:val="center"/>
          </w:tcPr>
          <w:p w:rsidR="001519BA" w:rsidRPr="00BB4982" w:rsidRDefault="001519BA" w:rsidP="001519BA">
            <w:pPr>
              <w:spacing w:after="0" w:line="240" w:lineRule="auto"/>
              <w:rPr>
                <w:rFonts w:ascii="Arial Narrow" w:hAnsi="Arial Narrow" w:cs="Arial"/>
              </w:rPr>
            </w:pPr>
            <w:r w:rsidRPr="00BB4982">
              <w:rPr>
                <w:rFonts w:ascii="Arial Narrow" w:hAnsi="Arial Narrow" w:cs="Arial"/>
              </w:rPr>
              <w:t>педагоги-психологи</w:t>
            </w:r>
          </w:p>
        </w:tc>
        <w:tc>
          <w:tcPr>
            <w:tcW w:w="1701" w:type="dxa"/>
            <w:vAlign w:val="center"/>
          </w:tcPr>
          <w:p w:rsidR="001519BA" w:rsidRPr="00BB4982" w:rsidRDefault="001519BA" w:rsidP="001519BA">
            <w:pPr>
              <w:spacing w:after="0" w:line="240" w:lineRule="auto"/>
              <w:jc w:val="center"/>
              <w:rPr>
                <w:rFonts w:ascii="Arial Narrow" w:hAnsi="Arial Narrow" w:cs="Arial"/>
                <w:iCs/>
              </w:rPr>
            </w:pPr>
            <w:r>
              <w:rPr>
                <w:rFonts w:ascii="Arial Narrow" w:hAnsi="Arial Narrow" w:cs="Arial"/>
                <w:iCs/>
              </w:rPr>
              <w:t>2</w:t>
            </w:r>
          </w:p>
        </w:tc>
      </w:tr>
    </w:tbl>
    <w:p w:rsidR="001519BA" w:rsidRPr="003D0B4C" w:rsidRDefault="001519BA" w:rsidP="001519BA">
      <w:pPr>
        <w:pStyle w:val="0"/>
        <w:spacing w:after="0" w:line="276" w:lineRule="auto"/>
        <w:ind w:left="0" w:firstLine="709"/>
        <w:rPr>
          <w:szCs w:val="24"/>
        </w:rPr>
      </w:pPr>
    </w:p>
    <w:p w:rsidR="001519BA" w:rsidRDefault="001519BA" w:rsidP="001519BA">
      <w:pPr>
        <w:pStyle w:val="0"/>
        <w:spacing w:after="0" w:line="276" w:lineRule="auto"/>
        <w:ind w:left="0" w:firstLine="709"/>
        <w:rPr>
          <w:szCs w:val="24"/>
        </w:rPr>
      </w:pPr>
      <w:r w:rsidRPr="003D0B4C">
        <w:rPr>
          <w:szCs w:val="24"/>
        </w:rPr>
        <w:t>Сведения о существующих учреждениях дошкольного образования представлены в таблице</w:t>
      </w:r>
      <w:r>
        <w:rPr>
          <w:szCs w:val="24"/>
        </w:rPr>
        <w:t xml:space="preserve"> ниже</w:t>
      </w:r>
      <w:r w:rsidRPr="003D0B4C">
        <w:rPr>
          <w:szCs w:val="24"/>
        </w:rPr>
        <w:t>.</w:t>
      </w:r>
      <w:r w:rsidRPr="00DD5AD4">
        <w:rPr>
          <w:szCs w:val="24"/>
        </w:rPr>
        <w:t xml:space="preserve"> </w:t>
      </w:r>
    </w:p>
    <w:p w:rsidR="001519BA" w:rsidRPr="00DD5AD4" w:rsidRDefault="001519BA" w:rsidP="001519BA">
      <w:pPr>
        <w:pStyle w:val="0"/>
        <w:spacing w:after="0" w:line="276" w:lineRule="auto"/>
        <w:ind w:left="0" w:firstLine="709"/>
        <w:rPr>
          <w:szCs w:val="24"/>
        </w:rPr>
      </w:pPr>
    </w:p>
    <w:p w:rsidR="001519BA" w:rsidRDefault="001519BA" w:rsidP="001519BA">
      <w:pPr>
        <w:spacing w:after="200" w:line="276" w:lineRule="auto"/>
        <w:rPr>
          <w:rFonts w:ascii="Arial" w:hAnsi="Arial"/>
          <w:b/>
          <w:bCs/>
          <w:szCs w:val="18"/>
        </w:rPr>
      </w:pPr>
      <w:r>
        <w:br w:type="page"/>
      </w:r>
    </w:p>
    <w:p w:rsidR="001519BA" w:rsidRPr="007E0679" w:rsidRDefault="001519BA" w:rsidP="00AB3637">
      <w:pPr>
        <w:pStyle w:val="aa"/>
      </w:pPr>
      <w:r>
        <w:lastRenderedPageBreak/>
        <w:t xml:space="preserve">Таблица </w:t>
      </w:r>
      <w:r w:rsidR="007D670F">
        <w:fldChar w:fldCharType="begin"/>
      </w:r>
      <w:r w:rsidR="007D670F">
        <w:instrText xml:space="preserve"> SEQ Таблица \* ARABIC </w:instrText>
      </w:r>
      <w:r w:rsidR="007D670F">
        <w:fldChar w:fldCharType="separate"/>
      </w:r>
      <w:r w:rsidR="002955DD">
        <w:rPr>
          <w:noProof/>
        </w:rPr>
        <w:t>23</w:t>
      </w:r>
      <w:r w:rsidR="007D670F">
        <w:rPr>
          <w:noProof/>
        </w:rPr>
        <w:fldChar w:fldCharType="end"/>
      </w:r>
      <w:r>
        <w:t xml:space="preserve"> </w:t>
      </w:r>
      <w:r w:rsidRPr="007E0679">
        <w:t xml:space="preserve">– Сведения о дошкольных образовательных учреждениях </w:t>
      </w:r>
      <w:r w:rsidR="0001400B">
        <w:t>Грачёвского</w:t>
      </w:r>
      <w:r>
        <w:t xml:space="preserve"> муниципального </w:t>
      </w:r>
      <w:r w:rsidRPr="007E0679">
        <w:t>округа</w:t>
      </w:r>
      <w:r>
        <w:t>, 2021 г.</w:t>
      </w:r>
    </w:p>
    <w:tbl>
      <w:tblPr>
        <w:tblW w:w="947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985"/>
        <w:gridCol w:w="2693"/>
        <w:gridCol w:w="709"/>
        <w:gridCol w:w="709"/>
        <w:gridCol w:w="850"/>
        <w:gridCol w:w="709"/>
        <w:gridCol w:w="1276"/>
      </w:tblGrid>
      <w:tr w:rsidR="001519BA" w:rsidRPr="001519BA" w:rsidTr="001519BA">
        <w:trPr>
          <w:cantSplit/>
          <w:trHeight w:val="2531"/>
        </w:trPr>
        <w:tc>
          <w:tcPr>
            <w:tcW w:w="543" w:type="dxa"/>
            <w:shd w:val="clear" w:color="auto" w:fill="auto"/>
            <w:vAlign w:val="center"/>
            <w:hideMark/>
          </w:tcPr>
          <w:p w:rsidR="001519BA" w:rsidRPr="001519BA" w:rsidRDefault="001519BA" w:rsidP="001519BA">
            <w:pPr>
              <w:spacing w:after="0" w:line="240" w:lineRule="auto"/>
              <w:jc w:val="center"/>
              <w:rPr>
                <w:rFonts w:ascii="Arial Narrow" w:hAnsi="Arial Narrow" w:cs="Arial"/>
                <w:b/>
                <w:color w:val="000000"/>
                <w:sz w:val="20"/>
                <w:szCs w:val="20"/>
              </w:rPr>
            </w:pPr>
            <w:r w:rsidRPr="001519BA">
              <w:rPr>
                <w:rFonts w:ascii="Arial Narrow" w:hAnsi="Arial Narrow"/>
                <w:b/>
                <w:sz w:val="20"/>
                <w:szCs w:val="20"/>
              </w:rPr>
              <w:t>№ п</w:t>
            </w:r>
            <w:r w:rsidRPr="001519BA">
              <w:rPr>
                <w:rFonts w:ascii="Arial Narrow" w:hAnsi="Arial Narrow" w:cs="Arial"/>
                <w:b/>
                <w:color w:val="000000"/>
                <w:sz w:val="20"/>
                <w:szCs w:val="20"/>
              </w:rPr>
              <w:t>/п</w:t>
            </w:r>
          </w:p>
        </w:tc>
        <w:tc>
          <w:tcPr>
            <w:tcW w:w="1985" w:type="dxa"/>
            <w:vAlign w:val="center"/>
          </w:tcPr>
          <w:p w:rsidR="001519BA" w:rsidRPr="001519BA" w:rsidRDefault="001519BA" w:rsidP="001519BA">
            <w:pPr>
              <w:spacing w:after="0" w:line="240" w:lineRule="auto"/>
              <w:jc w:val="center"/>
              <w:rPr>
                <w:rFonts w:ascii="Arial Narrow" w:hAnsi="Arial Narrow" w:cs="Arial"/>
                <w:b/>
                <w:color w:val="000000"/>
                <w:sz w:val="20"/>
                <w:szCs w:val="20"/>
              </w:rPr>
            </w:pPr>
            <w:r w:rsidRPr="001519BA">
              <w:rPr>
                <w:rFonts w:ascii="Arial Narrow" w:hAnsi="Arial Narrow" w:cs="Arial"/>
                <w:b/>
                <w:color w:val="000000"/>
                <w:sz w:val="20"/>
                <w:szCs w:val="20"/>
              </w:rPr>
              <w:t>Наименование территориального управления</w:t>
            </w:r>
          </w:p>
        </w:tc>
        <w:tc>
          <w:tcPr>
            <w:tcW w:w="2693" w:type="dxa"/>
            <w:shd w:val="clear" w:color="auto" w:fill="auto"/>
            <w:vAlign w:val="center"/>
            <w:hideMark/>
          </w:tcPr>
          <w:p w:rsidR="001519BA" w:rsidRPr="001519BA" w:rsidRDefault="001519BA" w:rsidP="001519BA">
            <w:pPr>
              <w:spacing w:after="0" w:line="240" w:lineRule="auto"/>
              <w:jc w:val="center"/>
              <w:rPr>
                <w:rFonts w:ascii="Arial Narrow" w:hAnsi="Arial Narrow" w:cs="Arial"/>
                <w:b/>
                <w:color w:val="000000"/>
                <w:sz w:val="20"/>
                <w:szCs w:val="20"/>
              </w:rPr>
            </w:pPr>
            <w:r w:rsidRPr="001519BA">
              <w:rPr>
                <w:rFonts w:ascii="Arial Narrow" w:hAnsi="Arial Narrow" w:cs="Arial"/>
                <w:b/>
                <w:color w:val="000000"/>
                <w:sz w:val="20"/>
                <w:szCs w:val="20"/>
              </w:rPr>
              <w:t>Наименование объекта, адрес</w:t>
            </w:r>
          </w:p>
        </w:tc>
        <w:tc>
          <w:tcPr>
            <w:tcW w:w="709" w:type="dxa"/>
            <w:shd w:val="clear" w:color="auto" w:fill="auto"/>
            <w:textDirection w:val="btLr"/>
            <w:vAlign w:val="center"/>
            <w:hideMark/>
          </w:tcPr>
          <w:p w:rsidR="001519BA" w:rsidRPr="001519BA" w:rsidRDefault="001519BA" w:rsidP="001519BA">
            <w:pPr>
              <w:spacing w:after="0" w:line="240" w:lineRule="auto"/>
              <w:jc w:val="center"/>
              <w:rPr>
                <w:rFonts w:ascii="Arial Narrow" w:hAnsi="Arial Narrow" w:cs="Arial"/>
                <w:b/>
                <w:color w:val="000000"/>
                <w:sz w:val="20"/>
                <w:szCs w:val="20"/>
              </w:rPr>
            </w:pPr>
            <w:r w:rsidRPr="001519BA">
              <w:rPr>
                <w:rFonts w:ascii="Arial Narrow" w:hAnsi="Arial Narrow" w:cs="Arial"/>
                <w:b/>
                <w:color w:val="000000"/>
                <w:sz w:val="20"/>
                <w:szCs w:val="20"/>
              </w:rPr>
              <w:t>Проектная вместимость объекта</w:t>
            </w:r>
          </w:p>
        </w:tc>
        <w:tc>
          <w:tcPr>
            <w:tcW w:w="709" w:type="dxa"/>
            <w:shd w:val="clear" w:color="auto" w:fill="auto"/>
            <w:textDirection w:val="btLr"/>
            <w:vAlign w:val="center"/>
            <w:hideMark/>
          </w:tcPr>
          <w:p w:rsidR="001519BA" w:rsidRPr="001519BA" w:rsidRDefault="001519BA" w:rsidP="001519BA">
            <w:pPr>
              <w:spacing w:after="0" w:line="240" w:lineRule="auto"/>
              <w:jc w:val="center"/>
              <w:rPr>
                <w:rFonts w:ascii="Arial Narrow" w:hAnsi="Arial Narrow" w:cs="Arial"/>
                <w:b/>
                <w:color w:val="000000"/>
                <w:sz w:val="20"/>
                <w:szCs w:val="20"/>
              </w:rPr>
            </w:pPr>
            <w:r w:rsidRPr="001519BA">
              <w:rPr>
                <w:rFonts w:ascii="Arial Narrow" w:hAnsi="Arial Narrow" w:cs="Arial"/>
                <w:b/>
                <w:color w:val="000000"/>
                <w:sz w:val="20"/>
                <w:szCs w:val="20"/>
              </w:rPr>
              <w:t>Количество учащихся</w:t>
            </w:r>
          </w:p>
        </w:tc>
        <w:tc>
          <w:tcPr>
            <w:tcW w:w="850" w:type="dxa"/>
            <w:textDirection w:val="btLr"/>
            <w:vAlign w:val="center"/>
          </w:tcPr>
          <w:p w:rsidR="001519BA" w:rsidRPr="001519BA" w:rsidRDefault="001519BA" w:rsidP="001519BA">
            <w:pPr>
              <w:spacing w:after="0" w:line="240" w:lineRule="auto"/>
              <w:jc w:val="center"/>
              <w:rPr>
                <w:rFonts w:ascii="Arial Narrow" w:hAnsi="Arial Narrow" w:cs="Arial"/>
                <w:b/>
                <w:color w:val="000000"/>
                <w:sz w:val="20"/>
                <w:szCs w:val="20"/>
              </w:rPr>
            </w:pPr>
            <w:r w:rsidRPr="001519BA">
              <w:rPr>
                <w:rFonts w:ascii="Arial Narrow" w:hAnsi="Arial Narrow" w:cs="Arial"/>
                <w:b/>
                <w:color w:val="000000"/>
                <w:sz w:val="20"/>
                <w:szCs w:val="20"/>
              </w:rPr>
              <w:t>Уровень загруженности, %</w:t>
            </w:r>
          </w:p>
        </w:tc>
        <w:tc>
          <w:tcPr>
            <w:tcW w:w="709" w:type="dxa"/>
            <w:shd w:val="clear" w:color="auto" w:fill="auto"/>
            <w:textDirection w:val="btLr"/>
            <w:vAlign w:val="center"/>
            <w:hideMark/>
          </w:tcPr>
          <w:p w:rsidR="001519BA" w:rsidRPr="001519BA" w:rsidRDefault="001519BA" w:rsidP="001519BA">
            <w:pPr>
              <w:spacing w:after="0" w:line="240" w:lineRule="auto"/>
              <w:jc w:val="center"/>
              <w:rPr>
                <w:rFonts w:ascii="Arial Narrow" w:hAnsi="Arial Narrow" w:cs="Arial"/>
                <w:b/>
                <w:color w:val="000000"/>
                <w:sz w:val="20"/>
                <w:szCs w:val="20"/>
              </w:rPr>
            </w:pPr>
            <w:r w:rsidRPr="001519BA">
              <w:rPr>
                <w:rFonts w:ascii="Arial Narrow" w:hAnsi="Arial Narrow" w:cs="Arial"/>
                <w:b/>
                <w:color w:val="000000"/>
                <w:sz w:val="20"/>
                <w:szCs w:val="20"/>
              </w:rPr>
              <w:t>Год ввода в эксплуатацию</w:t>
            </w:r>
          </w:p>
        </w:tc>
        <w:tc>
          <w:tcPr>
            <w:tcW w:w="1276" w:type="dxa"/>
            <w:shd w:val="clear" w:color="auto" w:fill="auto"/>
            <w:textDirection w:val="btLr"/>
            <w:vAlign w:val="center"/>
            <w:hideMark/>
          </w:tcPr>
          <w:p w:rsidR="001519BA" w:rsidRPr="001519BA" w:rsidRDefault="001519BA" w:rsidP="001519BA">
            <w:pPr>
              <w:spacing w:after="0" w:line="240" w:lineRule="auto"/>
              <w:jc w:val="center"/>
              <w:rPr>
                <w:rFonts w:ascii="Arial Narrow" w:hAnsi="Arial Narrow" w:cs="Arial"/>
                <w:b/>
                <w:color w:val="000000"/>
                <w:sz w:val="20"/>
                <w:szCs w:val="20"/>
              </w:rPr>
            </w:pPr>
            <w:r w:rsidRPr="001519BA">
              <w:rPr>
                <w:rFonts w:ascii="Arial Narrow" w:hAnsi="Arial Narrow" w:cs="Arial"/>
                <w:b/>
                <w:color w:val="000000"/>
                <w:sz w:val="20"/>
                <w:szCs w:val="20"/>
              </w:rPr>
              <w:t>Состояние зданий и сооружений</w:t>
            </w:r>
          </w:p>
        </w:tc>
      </w:tr>
      <w:tr w:rsidR="001519BA" w:rsidRPr="001519BA" w:rsidTr="001519BA">
        <w:trPr>
          <w:trHeight w:val="645"/>
        </w:trPr>
        <w:tc>
          <w:tcPr>
            <w:tcW w:w="543" w:type="dxa"/>
            <w:shd w:val="clear" w:color="auto" w:fill="auto"/>
            <w:vAlign w:val="center"/>
            <w:hideMark/>
          </w:tcPr>
          <w:p w:rsidR="001519BA" w:rsidRPr="001519BA" w:rsidRDefault="001519BA" w:rsidP="001519BA">
            <w:pPr>
              <w:spacing w:after="0" w:line="240" w:lineRule="auto"/>
              <w:jc w:val="center"/>
              <w:rPr>
                <w:rFonts w:ascii="Arial Narrow" w:hAnsi="Arial Narrow" w:cs="Arial"/>
                <w:color w:val="000000"/>
                <w:sz w:val="20"/>
                <w:szCs w:val="20"/>
              </w:rPr>
            </w:pPr>
            <w:r w:rsidRPr="001519BA">
              <w:rPr>
                <w:rFonts w:ascii="Arial Narrow" w:hAnsi="Arial Narrow" w:cs="Arial"/>
                <w:color w:val="000000"/>
                <w:sz w:val="20"/>
                <w:szCs w:val="20"/>
              </w:rPr>
              <w:t>1</w:t>
            </w:r>
          </w:p>
        </w:tc>
        <w:tc>
          <w:tcPr>
            <w:tcW w:w="1985" w:type="dxa"/>
            <w:vMerge w:val="restart"/>
            <w:vAlign w:val="center"/>
          </w:tcPr>
          <w:p w:rsidR="001519BA" w:rsidRPr="001519BA" w:rsidRDefault="001519BA" w:rsidP="001519BA">
            <w:pPr>
              <w:spacing w:after="0" w:line="240" w:lineRule="auto"/>
              <w:rPr>
                <w:rFonts w:ascii="Arial Narrow" w:eastAsia="Calibri" w:hAnsi="Arial Narrow" w:cs="Arial"/>
                <w:color w:val="000000"/>
                <w:sz w:val="20"/>
                <w:szCs w:val="20"/>
              </w:rPr>
            </w:pPr>
            <w:r w:rsidRPr="001519BA">
              <w:rPr>
                <w:rFonts w:ascii="Arial Narrow" w:eastAsia="Calibri" w:hAnsi="Arial Narrow" w:cs="Arial"/>
                <w:color w:val="000000"/>
                <w:sz w:val="20"/>
                <w:szCs w:val="20"/>
              </w:rPr>
              <w:t>Кугультинское</w:t>
            </w:r>
          </w:p>
        </w:tc>
        <w:tc>
          <w:tcPr>
            <w:tcW w:w="2693" w:type="dxa"/>
            <w:shd w:val="clear" w:color="auto" w:fill="auto"/>
            <w:vAlign w:val="center"/>
            <w:hideMark/>
          </w:tcPr>
          <w:p w:rsidR="001519BA" w:rsidRPr="001519BA" w:rsidRDefault="001519BA" w:rsidP="001519BA">
            <w:pPr>
              <w:spacing w:after="0" w:line="240" w:lineRule="auto"/>
              <w:rPr>
                <w:rFonts w:ascii="Arial Narrow" w:eastAsia="Calibri" w:hAnsi="Arial Narrow" w:cs="Arial"/>
                <w:color w:val="000000"/>
                <w:sz w:val="20"/>
                <w:szCs w:val="20"/>
              </w:rPr>
            </w:pPr>
            <w:r w:rsidRPr="001519BA">
              <w:rPr>
                <w:rFonts w:ascii="Arial Narrow" w:eastAsia="Calibri" w:hAnsi="Arial Narrow" w:cs="Arial"/>
                <w:color w:val="000000"/>
                <w:sz w:val="20"/>
                <w:szCs w:val="20"/>
              </w:rPr>
              <w:t xml:space="preserve">Муниципальное казенное дошкольное образовательное учреждение «Детский сад №8» (МКДОУ Детский сад 8), </w:t>
            </w:r>
          </w:p>
          <w:p w:rsidR="001519BA" w:rsidRPr="001519BA" w:rsidRDefault="001519BA" w:rsidP="001519BA">
            <w:pPr>
              <w:spacing w:after="0" w:line="240" w:lineRule="auto"/>
              <w:rPr>
                <w:rFonts w:ascii="Arial Narrow" w:eastAsia="Calibri" w:hAnsi="Arial Narrow" w:cs="Arial"/>
                <w:color w:val="000000"/>
                <w:sz w:val="20"/>
                <w:szCs w:val="20"/>
              </w:rPr>
            </w:pPr>
            <w:r w:rsidRPr="001519BA">
              <w:rPr>
                <w:rFonts w:ascii="Arial Narrow" w:eastAsia="Calibri" w:hAnsi="Arial Narrow" w:cs="Arial"/>
                <w:color w:val="000000"/>
                <w:sz w:val="20"/>
                <w:szCs w:val="20"/>
              </w:rPr>
              <w:t xml:space="preserve">с. Кугульта, </w:t>
            </w:r>
            <w:r w:rsidRPr="001519BA">
              <w:rPr>
                <w:rFonts w:ascii="Arial Narrow" w:eastAsia="Calibri" w:hAnsi="Arial Narrow" w:cs="Arial"/>
                <w:bCs/>
                <w:color w:val="000000"/>
                <w:sz w:val="20"/>
                <w:szCs w:val="20"/>
              </w:rPr>
              <w:t>ул. Школьная, 5</w:t>
            </w:r>
          </w:p>
        </w:tc>
        <w:tc>
          <w:tcPr>
            <w:tcW w:w="709" w:type="dxa"/>
            <w:shd w:val="clear" w:color="auto" w:fill="auto"/>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92</w:t>
            </w:r>
          </w:p>
        </w:tc>
        <w:tc>
          <w:tcPr>
            <w:tcW w:w="709" w:type="dxa"/>
            <w:shd w:val="clear" w:color="auto" w:fill="auto"/>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135</w:t>
            </w:r>
          </w:p>
        </w:tc>
        <w:tc>
          <w:tcPr>
            <w:tcW w:w="850" w:type="dxa"/>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146,7</w:t>
            </w:r>
          </w:p>
        </w:tc>
        <w:tc>
          <w:tcPr>
            <w:tcW w:w="709" w:type="dxa"/>
            <w:shd w:val="clear" w:color="auto" w:fill="auto"/>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1982</w:t>
            </w:r>
          </w:p>
        </w:tc>
        <w:tc>
          <w:tcPr>
            <w:tcW w:w="1276" w:type="dxa"/>
            <w:shd w:val="clear" w:color="auto" w:fill="auto"/>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требуется капитальный ремонт</w:t>
            </w:r>
          </w:p>
        </w:tc>
      </w:tr>
      <w:tr w:rsidR="001519BA" w:rsidRPr="001519BA" w:rsidTr="001519BA">
        <w:trPr>
          <w:trHeight w:val="645"/>
        </w:trPr>
        <w:tc>
          <w:tcPr>
            <w:tcW w:w="543" w:type="dxa"/>
            <w:shd w:val="clear" w:color="auto" w:fill="auto"/>
            <w:vAlign w:val="center"/>
            <w:hideMark/>
          </w:tcPr>
          <w:p w:rsidR="001519BA" w:rsidRPr="001519BA" w:rsidRDefault="001519BA" w:rsidP="001519BA">
            <w:pPr>
              <w:spacing w:after="0" w:line="240" w:lineRule="auto"/>
              <w:jc w:val="center"/>
              <w:rPr>
                <w:rFonts w:ascii="Arial Narrow" w:hAnsi="Arial Narrow" w:cs="Arial"/>
                <w:color w:val="000000"/>
                <w:sz w:val="20"/>
                <w:szCs w:val="20"/>
              </w:rPr>
            </w:pPr>
            <w:r w:rsidRPr="001519BA">
              <w:rPr>
                <w:rFonts w:ascii="Arial Narrow" w:hAnsi="Arial Narrow" w:cs="Arial"/>
                <w:color w:val="000000"/>
                <w:sz w:val="20"/>
                <w:szCs w:val="20"/>
              </w:rPr>
              <w:t>2</w:t>
            </w:r>
          </w:p>
        </w:tc>
        <w:tc>
          <w:tcPr>
            <w:tcW w:w="1985" w:type="dxa"/>
            <w:vMerge/>
          </w:tcPr>
          <w:p w:rsidR="001519BA" w:rsidRPr="001519BA" w:rsidRDefault="001519BA" w:rsidP="001519BA">
            <w:pPr>
              <w:spacing w:after="0" w:line="240" w:lineRule="auto"/>
              <w:rPr>
                <w:rFonts w:ascii="Arial Narrow" w:eastAsia="Calibri" w:hAnsi="Arial Narrow" w:cs="Arial"/>
                <w:color w:val="000000"/>
                <w:sz w:val="20"/>
                <w:szCs w:val="20"/>
              </w:rPr>
            </w:pPr>
          </w:p>
        </w:tc>
        <w:tc>
          <w:tcPr>
            <w:tcW w:w="2693" w:type="dxa"/>
            <w:shd w:val="clear" w:color="auto" w:fill="auto"/>
            <w:vAlign w:val="center"/>
          </w:tcPr>
          <w:p w:rsidR="001519BA" w:rsidRPr="001519BA" w:rsidRDefault="001519BA" w:rsidP="001519BA">
            <w:pPr>
              <w:spacing w:after="0" w:line="240" w:lineRule="auto"/>
              <w:rPr>
                <w:rFonts w:ascii="Arial Narrow" w:eastAsia="Calibri" w:hAnsi="Arial Narrow" w:cs="Arial"/>
                <w:color w:val="000000"/>
                <w:sz w:val="20"/>
                <w:szCs w:val="20"/>
              </w:rPr>
            </w:pPr>
            <w:r w:rsidRPr="001519BA">
              <w:rPr>
                <w:rFonts w:ascii="Arial Narrow" w:eastAsia="Calibri" w:hAnsi="Arial Narrow" w:cs="Arial"/>
                <w:color w:val="000000"/>
                <w:sz w:val="20"/>
                <w:szCs w:val="20"/>
              </w:rPr>
              <w:t xml:space="preserve">Муниципальное казенное дошкольное образовательное учреждение «Детский сад №3» (МКДОУ Детский сад 3), </w:t>
            </w:r>
          </w:p>
          <w:p w:rsidR="001519BA" w:rsidRPr="001519BA" w:rsidRDefault="001519BA" w:rsidP="001519BA">
            <w:pPr>
              <w:spacing w:after="0" w:line="240" w:lineRule="auto"/>
              <w:rPr>
                <w:rFonts w:ascii="Arial Narrow" w:eastAsia="Calibri" w:hAnsi="Arial Narrow" w:cs="Arial"/>
                <w:color w:val="000000"/>
                <w:sz w:val="20"/>
                <w:szCs w:val="20"/>
              </w:rPr>
            </w:pPr>
            <w:r w:rsidRPr="001519BA">
              <w:rPr>
                <w:rFonts w:ascii="Arial Narrow" w:eastAsia="Calibri" w:hAnsi="Arial Narrow" w:cs="Arial"/>
                <w:color w:val="000000"/>
                <w:sz w:val="20"/>
                <w:szCs w:val="20"/>
              </w:rPr>
              <w:t>п. Верхняя Кугульта,</w:t>
            </w:r>
            <w:r w:rsidRPr="001519BA">
              <w:rPr>
                <w:rFonts w:ascii="Arial Narrow" w:eastAsia="Arial Unicode MS" w:hAnsi="Arial Narrow"/>
                <w:bCs/>
                <w:color w:val="000000"/>
                <w:sz w:val="20"/>
                <w:szCs w:val="20"/>
              </w:rPr>
              <w:t xml:space="preserve"> </w:t>
            </w:r>
          </w:p>
          <w:p w:rsidR="001519BA" w:rsidRPr="001519BA" w:rsidRDefault="001519BA" w:rsidP="001519BA">
            <w:pPr>
              <w:spacing w:after="0" w:line="240" w:lineRule="auto"/>
              <w:rPr>
                <w:rFonts w:ascii="Arial Narrow" w:eastAsia="Calibri" w:hAnsi="Arial Narrow" w:cs="Arial"/>
                <w:color w:val="000000"/>
                <w:sz w:val="20"/>
                <w:szCs w:val="20"/>
              </w:rPr>
            </w:pPr>
            <w:r w:rsidRPr="001519BA">
              <w:rPr>
                <w:rFonts w:ascii="Arial Narrow" w:eastAsia="Calibri" w:hAnsi="Arial Narrow" w:cs="Arial"/>
                <w:bCs/>
                <w:color w:val="000000"/>
                <w:sz w:val="20"/>
                <w:szCs w:val="20"/>
              </w:rPr>
              <w:t>ул. Садовая, 1</w:t>
            </w:r>
          </w:p>
        </w:tc>
        <w:tc>
          <w:tcPr>
            <w:tcW w:w="709" w:type="dxa"/>
            <w:shd w:val="clear" w:color="auto" w:fill="auto"/>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160</w:t>
            </w:r>
          </w:p>
        </w:tc>
        <w:tc>
          <w:tcPr>
            <w:tcW w:w="709" w:type="dxa"/>
            <w:shd w:val="clear" w:color="auto" w:fill="auto"/>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160</w:t>
            </w:r>
          </w:p>
        </w:tc>
        <w:tc>
          <w:tcPr>
            <w:tcW w:w="850" w:type="dxa"/>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100,0</w:t>
            </w:r>
          </w:p>
        </w:tc>
        <w:tc>
          <w:tcPr>
            <w:tcW w:w="709" w:type="dxa"/>
            <w:shd w:val="clear" w:color="auto" w:fill="auto"/>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1974</w:t>
            </w:r>
          </w:p>
        </w:tc>
        <w:tc>
          <w:tcPr>
            <w:tcW w:w="1276" w:type="dxa"/>
            <w:shd w:val="clear" w:color="auto" w:fill="auto"/>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требуется капитальный ремонт</w:t>
            </w:r>
          </w:p>
        </w:tc>
      </w:tr>
      <w:tr w:rsidR="001519BA" w:rsidRPr="001519BA" w:rsidTr="001519BA">
        <w:trPr>
          <w:trHeight w:val="645"/>
        </w:trPr>
        <w:tc>
          <w:tcPr>
            <w:tcW w:w="543" w:type="dxa"/>
            <w:shd w:val="clear" w:color="auto" w:fill="auto"/>
            <w:vAlign w:val="center"/>
            <w:hideMark/>
          </w:tcPr>
          <w:p w:rsidR="001519BA" w:rsidRPr="001519BA" w:rsidRDefault="001519BA" w:rsidP="001519BA">
            <w:pPr>
              <w:spacing w:after="0" w:line="240" w:lineRule="auto"/>
              <w:jc w:val="center"/>
              <w:rPr>
                <w:rFonts w:ascii="Arial Narrow" w:hAnsi="Arial Narrow" w:cs="Arial"/>
                <w:color w:val="000000"/>
                <w:sz w:val="20"/>
                <w:szCs w:val="20"/>
              </w:rPr>
            </w:pPr>
            <w:r w:rsidRPr="001519BA">
              <w:rPr>
                <w:rFonts w:ascii="Arial Narrow" w:hAnsi="Arial Narrow" w:cs="Arial"/>
                <w:color w:val="000000"/>
                <w:sz w:val="20"/>
                <w:szCs w:val="20"/>
              </w:rPr>
              <w:t>3</w:t>
            </w:r>
          </w:p>
        </w:tc>
        <w:tc>
          <w:tcPr>
            <w:tcW w:w="1985" w:type="dxa"/>
            <w:vMerge w:val="restart"/>
            <w:vAlign w:val="center"/>
          </w:tcPr>
          <w:p w:rsidR="001519BA" w:rsidRPr="001519BA" w:rsidRDefault="0001400B" w:rsidP="001519BA">
            <w:pPr>
              <w:spacing w:after="0" w:line="240" w:lineRule="auto"/>
              <w:rPr>
                <w:rFonts w:ascii="Arial Narrow" w:eastAsia="Calibri" w:hAnsi="Arial Narrow" w:cs="Arial"/>
                <w:color w:val="000000"/>
                <w:sz w:val="20"/>
                <w:szCs w:val="20"/>
              </w:rPr>
            </w:pPr>
            <w:r>
              <w:rPr>
                <w:rFonts w:ascii="Arial Narrow" w:eastAsia="Calibri" w:hAnsi="Arial Narrow" w:cs="Arial"/>
                <w:color w:val="000000"/>
                <w:sz w:val="20"/>
                <w:szCs w:val="20"/>
              </w:rPr>
              <w:t>Грачёвский</w:t>
            </w:r>
            <w:r w:rsidR="001519BA" w:rsidRPr="001519BA">
              <w:rPr>
                <w:rFonts w:ascii="Arial Narrow" w:eastAsia="Calibri" w:hAnsi="Arial Narrow" w:cs="Arial"/>
                <w:color w:val="000000"/>
                <w:sz w:val="20"/>
                <w:szCs w:val="20"/>
              </w:rPr>
              <w:t xml:space="preserve"> сельсовет</w:t>
            </w:r>
          </w:p>
        </w:tc>
        <w:tc>
          <w:tcPr>
            <w:tcW w:w="2693" w:type="dxa"/>
            <w:shd w:val="clear" w:color="auto" w:fill="auto"/>
            <w:vAlign w:val="center"/>
          </w:tcPr>
          <w:p w:rsidR="001519BA" w:rsidRPr="001519BA" w:rsidRDefault="001519BA" w:rsidP="001519BA">
            <w:pPr>
              <w:spacing w:after="0" w:line="240" w:lineRule="auto"/>
              <w:rPr>
                <w:rFonts w:ascii="Arial Narrow" w:eastAsia="Calibri" w:hAnsi="Arial Narrow" w:cs="Arial"/>
                <w:color w:val="000000"/>
                <w:sz w:val="20"/>
                <w:szCs w:val="20"/>
              </w:rPr>
            </w:pPr>
            <w:r w:rsidRPr="001519BA">
              <w:rPr>
                <w:rFonts w:ascii="Arial Narrow" w:eastAsia="Calibri" w:hAnsi="Arial Narrow" w:cs="Arial"/>
                <w:color w:val="000000"/>
                <w:sz w:val="20"/>
                <w:szCs w:val="20"/>
              </w:rPr>
              <w:t xml:space="preserve">Муниципальное казенное дошкольное образовательное учреждение «Детский сад №4» (МКДОУ Детский сад 4), </w:t>
            </w:r>
          </w:p>
          <w:p w:rsidR="001519BA" w:rsidRPr="001519BA" w:rsidRDefault="001519BA" w:rsidP="001519BA">
            <w:pPr>
              <w:spacing w:after="0" w:line="240" w:lineRule="auto"/>
              <w:rPr>
                <w:rFonts w:ascii="Arial Narrow" w:eastAsia="Calibri" w:hAnsi="Arial Narrow" w:cs="Arial"/>
                <w:color w:val="000000"/>
                <w:sz w:val="20"/>
                <w:szCs w:val="20"/>
              </w:rPr>
            </w:pPr>
            <w:r w:rsidRPr="001519BA">
              <w:rPr>
                <w:rFonts w:ascii="Arial Narrow" w:eastAsia="Calibri" w:hAnsi="Arial Narrow" w:cs="Arial"/>
                <w:color w:val="000000"/>
                <w:sz w:val="20"/>
                <w:szCs w:val="20"/>
              </w:rPr>
              <w:t xml:space="preserve">с. </w:t>
            </w:r>
            <w:r w:rsidR="00530933">
              <w:rPr>
                <w:rFonts w:ascii="Arial Narrow" w:eastAsia="Calibri" w:hAnsi="Arial Narrow" w:cs="Arial"/>
                <w:color w:val="000000"/>
                <w:sz w:val="20"/>
                <w:szCs w:val="20"/>
              </w:rPr>
              <w:t>Грачё</w:t>
            </w:r>
            <w:r w:rsidRPr="001519BA">
              <w:rPr>
                <w:rFonts w:ascii="Arial Narrow" w:eastAsia="Calibri" w:hAnsi="Arial Narrow" w:cs="Arial"/>
                <w:color w:val="000000"/>
                <w:sz w:val="20"/>
                <w:szCs w:val="20"/>
              </w:rPr>
              <w:t>вка,</w:t>
            </w:r>
            <w:r w:rsidRPr="001519BA">
              <w:rPr>
                <w:rFonts w:ascii="Arial Narrow" w:eastAsia="Calibri" w:hAnsi="Arial Narrow" w:cs="Arial"/>
                <w:bCs/>
                <w:color w:val="000000"/>
                <w:sz w:val="20"/>
                <w:szCs w:val="20"/>
              </w:rPr>
              <w:t xml:space="preserve"> ул. Юбилейная,14а</w:t>
            </w:r>
          </w:p>
        </w:tc>
        <w:tc>
          <w:tcPr>
            <w:tcW w:w="709" w:type="dxa"/>
            <w:shd w:val="clear" w:color="auto" w:fill="auto"/>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134</w:t>
            </w:r>
          </w:p>
        </w:tc>
        <w:tc>
          <w:tcPr>
            <w:tcW w:w="709" w:type="dxa"/>
            <w:shd w:val="clear" w:color="auto" w:fill="auto"/>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146</w:t>
            </w:r>
          </w:p>
        </w:tc>
        <w:tc>
          <w:tcPr>
            <w:tcW w:w="850" w:type="dxa"/>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109,0</w:t>
            </w:r>
          </w:p>
        </w:tc>
        <w:tc>
          <w:tcPr>
            <w:tcW w:w="709" w:type="dxa"/>
            <w:shd w:val="clear" w:color="auto" w:fill="auto"/>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1982</w:t>
            </w:r>
          </w:p>
        </w:tc>
        <w:tc>
          <w:tcPr>
            <w:tcW w:w="1276" w:type="dxa"/>
            <w:shd w:val="clear" w:color="auto" w:fill="auto"/>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требуется капитальный ремонт</w:t>
            </w:r>
          </w:p>
        </w:tc>
      </w:tr>
      <w:tr w:rsidR="001519BA" w:rsidRPr="001519BA" w:rsidTr="001519BA">
        <w:trPr>
          <w:trHeight w:val="645"/>
        </w:trPr>
        <w:tc>
          <w:tcPr>
            <w:tcW w:w="543" w:type="dxa"/>
            <w:shd w:val="clear" w:color="auto" w:fill="auto"/>
            <w:vAlign w:val="center"/>
            <w:hideMark/>
          </w:tcPr>
          <w:p w:rsidR="001519BA" w:rsidRPr="001519BA" w:rsidRDefault="001519BA" w:rsidP="001519BA">
            <w:pPr>
              <w:spacing w:after="0" w:line="240" w:lineRule="auto"/>
              <w:jc w:val="center"/>
              <w:rPr>
                <w:rFonts w:ascii="Arial Narrow" w:hAnsi="Arial Narrow" w:cs="Arial"/>
                <w:color w:val="000000"/>
                <w:sz w:val="20"/>
                <w:szCs w:val="20"/>
              </w:rPr>
            </w:pPr>
            <w:r w:rsidRPr="001519BA">
              <w:rPr>
                <w:rFonts w:ascii="Arial Narrow" w:hAnsi="Arial Narrow" w:cs="Arial"/>
                <w:color w:val="000000"/>
                <w:sz w:val="20"/>
                <w:szCs w:val="20"/>
              </w:rPr>
              <w:t>4</w:t>
            </w:r>
          </w:p>
        </w:tc>
        <w:tc>
          <w:tcPr>
            <w:tcW w:w="1985" w:type="dxa"/>
            <w:vMerge/>
          </w:tcPr>
          <w:p w:rsidR="001519BA" w:rsidRPr="001519BA" w:rsidRDefault="001519BA" w:rsidP="001519BA">
            <w:pPr>
              <w:spacing w:after="0" w:line="240" w:lineRule="auto"/>
              <w:rPr>
                <w:rFonts w:ascii="Arial Narrow" w:eastAsia="Calibri" w:hAnsi="Arial Narrow" w:cs="Arial"/>
                <w:color w:val="000000"/>
                <w:sz w:val="20"/>
                <w:szCs w:val="20"/>
              </w:rPr>
            </w:pPr>
          </w:p>
        </w:tc>
        <w:tc>
          <w:tcPr>
            <w:tcW w:w="2693" w:type="dxa"/>
            <w:shd w:val="clear" w:color="auto" w:fill="auto"/>
            <w:vAlign w:val="center"/>
          </w:tcPr>
          <w:p w:rsidR="001519BA" w:rsidRPr="001519BA" w:rsidRDefault="001519BA" w:rsidP="001519BA">
            <w:pPr>
              <w:spacing w:after="0" w:line="240" w:lineRule="auto"/>
              <w:rPr>
                <w:rFonts w:ascii="Arial Narrow" w:eastAsia="Calibri" w:hAnsi="Arial Narrow" w:cs="Arial"/>
                <w:color w:val="000000"/>
                <w:sz w:val="20"/>
                <w:szCs w:val="20"/>
              </w:rPr>
            </w:pPr>
            <w:r w:rsidRPr="001519BA">
              <w:rPr>
                <w:rFonts w:ascii="Arial Narrow" w:eastAsia="Calibri" w:hAnsi="Arial Narrow" w:cs="Arial"/>
                <w:color w:val="000000"/>
                <w:sz w:val="20"/>
                <w:szCs w:val="20"/>
              </w:rPr>
              <w:t xml:space="preserve">Муниципальное казенное дошкольное образовательное учреждение «Детский сад №5» (МКДОУ Детский сад 5), </w:t>
            </w:r>
          </w:p>
          <w:p w:rsidR="001519BA" w:rsidRPr="001519BA" w:rsidRDefault="001519BA" w:rsidP="001519BA">
            <w:pPr>
              <w:spacing w:after="0" w:line="240" w:lineRule="auto"/>
              <w:rPr>
                <w:rFonts w:ascii="Arial Narrow" w:eastAsia="Calibri" w:hAnsi="Arial Narrow" w:cs="Arial"/>
                <w:color w:val="000000"/>
                <w:sz w:val="20"/>
                <w:szCs w:val="20"/>
              </w:rPr>
            </w:pPr>
            <w:r w:rsidRPr="001519BA">
              <w:rPr>
                <w:rFonts w:ascii="Arial Narrow" w:eastAsia="Calibri" w:hAnsi="Arial Narrow" w:cs="Arial"/>
                <w:color w:val="000000"/>
                <w:sz w:val="20"/>
                <w:szCs w:val="20"/>
              </w:rPr>
              <w:t xml:space="preserve">с. </w:t>
            </w:r>
            <w:r w:rsidR="00530933">
              <w:rPr>
                <w:rFonts w:ascii="Arial Narrow" w:eastAsia="Calibri" w:hAnsi="Arial Narrow" w:cs="Arial"/>
                <w:color w:val="000000"/>
                <w:sz w:val="20"/>
                <w:szCs w:val="20"/>
              </w:rPr>
              <w:t>Грачё</w:t>
            </w:r>
            <w:r w:rsidRPr="001519BA">
              <w:rPr>
                <w:rFonts w:ascii="Arial Narrow" w:eastAsia="Calibri" w:hAnsi="Arial Narrow" w:cs="Arial"/>
                <w:color w:val="000000"/>
                <w:sz w:val="20"/>
                <w:szCs w:val="20"/>
              </w:rPr>
              <w:t>вка,</w:t>
            </w:r>
            <w:r w:rsidRPr="001519BA">
              <w:rPr>
                <w:rFonts w:ascii="Arial Narrow" w:hAnsi="Arial Narrow"/>
                <w:bCs/>
                <w:sz w:val="20"/>
                <w:szCs w:val="20"/>
              </w:rPr>
              <w:t xml:space="preserve"> </w:t>
            </w:r>
            <w:r w:rsidRPr="001519BA">
              <w:rPr>
                <w:rFonts w:ascii="Arial Narrow" w:eastAsia="Calibri" w:hAnsi="Arial Narrow" w:cs="Arial"/>
                <w:color w:val="000000"/>
                <w:sz w:val="20"/>
                <w:szCs w:val="20"/>
              </w:rPr>
              <w:t>ул. Советская, 28</w:t>
            </w:r>
          </w:p>
        </w:tc>
        <w:tc>
          <w:tcPr>
            <w:tcW w:w="709" w:type="dxa"/>
            <w:shd w:val="clear" w:color="auto" w:fill="auto"/>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172</w:t>
            </w:r>
          </w:p>
        </w:tc>
        <w:tc>
          <w:tcPr>
            <w:tcW w:w="709" w:type="dxa"/>
            <w:shd w:val="clear" w:color="auto" w:fill="auto"/>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172</w:t>
            </w:r>
          </w:p>
        </w:tc>
        <w:tc>
          <w:tcPr>
            <w:tcW w:w="850" w:type="dxa"/>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100,0</w:t>
            </w:r>
          </w:p>
        </w:tc>
        <w:tc>
          <w:tcPr>
            <w:tcW w:w="709" w:type="dxa"/>
            <w:shd w:val="clear" w:color="auto" w:fill="auto"/>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1972</w:t>
            </w:r>
          </w:p>
        </w:tc>
        <w:tc>
          <w:tcPr>
            <w:tcW w:w="1276" w:type="dxa"/>
            <w:shd w:val="clear" w:color="auto" w:fill="auto"/>
            <w:vAlign w:val="center"/>
          </w:tcPr>
          <w:p w:rsidR="001519BA" w:rsidRPr="001519BA" w:rsidRDefault="001519BA" w:rsidP="001519BA">
            <w:pPr>
              <w:widowControl w:val="0"/>
              <w:spacing w:after="0" w:line="240" w:lineRule="auto"/>
              <w:jc w:val="right"/>
              <w:rPr>
                <w:rFonts w:ascii="Arial Narrow" w:hAnsi="Arial Narrow"/>
                <w:color w:val="000000" w:themeColor="text1"/>
                <w:sz w:val="20"/>
                <w:szCs w:val="20"/>
              </w:rPr>
            </w:pPr>
            <w:r w:rsidRPr="001519BA">
              <w:rPr>
                <w:rFonts w:ascii="Arial Narrow" w:hAnsi="Arial Narrow"/>
                <w:sz w:val="20"/>
                <w:szCs w:val="20"/>
              </w:rPr>
              <w:t>требуется капитальный ремонт</w:t>
            </w:r>
          </w:p>
        </w:tc>
      </w:tr>
      <w:tr w:rsidR="001519BA" w:rsidRPr="001519BA" w:rsidTr="001519BA">
        <w:trPr>
          <w:trHeight w:val="645"/>
        </w:trPr>
        <w:tc>
          <w:tcPr>
            <w:tcW w:w="543" w:type="dxa"/>
            <w:shd w:val="clear" w:color="auto" w:fill="auto"/>
            <w:vAlign w:val="center"/>
            <w:hideMark/>
          </w:tcPr>
          <w:p w:rsidR="001519BA" w:rsidRPr="001519BA" w:rsidRDefault="001519BA" w:rsidP="001519BA">
            <w:pPr>
              <w:spacing w:after="0" w:line="240" w:lineRule="auto"/>
              <w:jc w:val="center"/>
              <w:rPr>
                <w:rFonts w:ascii="Arial Narrow" w:hAnsi="Arial Narrow" w:cs="Arial"/>
                <w:color w:val="000000"/>
                <w:sz w:val="20"/>
                <w:szCs w:val="20"/>
              </w:rPr>
            </w:pPr>
            <w:r w:rsidRPr="001519BA">
              <w:rPr>
                <w:rFonts w:ascii="Arial Narrow" w:hAnsi="Arial Narrow" w:cs="Arial"/>
                <w:color w:val="000000"/>
                <w:sz w:val="20"/>
                <w:szCs w:val="20"/>
              </w:rPr>
              <w:t>5</w:t>
            </w:r>
          </w:p>
        </w:tc>
        <w:tc>
          <w:tcPr>
            <w:tcW w:w="1985" w:type="dxa"/>
            <w:vMerge/>
          </w:tcPr>
          <w:p w:rsidR="001519BA" w:rsidRPr="001519BA" w:rsidRDefault="001519BA" w:rsidP="001519BA">
            <w:pPr>
              <w:spacing w:after="0" w:line="240" w:lineRule="auto"/>
              <w:rPr>
                <w:rFonts w:ascii="Arial Narrow" w:eastAsia="Calibri" w:hAnsi="Arial Narrow" w:cs="Arial"/>
                <w:color w:val="000000"/>
                <w:sz w:val="20"/>
                <w:szCs w:val="20"/>
              </w:rPr>
            </w:pPr>
          </w:p>
        </w:tc>
        <w:tc>
          <w:tcPr>
            <w:tcW w:w="2693" w:type="dxa"/>
            <w:shd w:val="clear" w:color="auto" w:fill="auto"/>
            <w:vAlign w:val="center"/>
          </w:tcPr>
          <w:p w:rsidR="001519BA" w:rsidRPr="001519BA" w:rsidRDefault="001519BA" w:rsidP="001519BA">
            <w:pPr>
              <w:spacing w:after="0" w:line="240" w:lineRule="auto"/>
              <w:rPr>
                <w:rFonts w:ascii="Arial Narrow" w:eastAsia="Calibri" w:hAnsi="Arial Narrow" w:cs="Arial"/>
                <w:color w:val="000000"/>
                <w:sz w:val="20"/>
                <w:szCs w:val="20"/>
              </w:rPr>
            </w:pPr>
            <w:r w:rsidRPr="001519BA">
              <w:rPr>
                <w:rFonts w:ascii="Arial Narrow" w:eastAsia="Calibri" w:hAnsi="Arial Narrow" w:cs="Arial"/>
                <w:color w:val="000000"/>
                <w:sz w:val="20"/>
                <w:szCs w:val="20"/>
              </w:rPr>
              <w:t xml:space="preserve">Муниципальное казенное дошкольное образовательное учреждение «Детский сад №6» (МКДОУ Детский сад 6), </w:t>
            </w:r>
          </w:p>
          <w:p w:rsidR="001519BA" w:rsidRPr="001519BA" w:rsidRDefault="001519BA" w:rsidP="001519BA">
            <w:pPr>
              <w:spacing w:after="0" w:line="240" w:lineRule="auto"/>
              <w:rPr>
                <w:rFonts w:ascii="Arial Narrow" w:eastAsia="Calibri" w:hAnsi="Arial Narrow" w:cs="Arial"/>
                <w:color w:val="000000"/>
                <w:sz w:val="20"/>
                <w:szCs w:val="20"/>
              </w:rPr>
            </w:pPr>
            <w:r w:rsidRPr="001519BA">
              <w:rPr>
                <w:rFonts w:ascii="Arial Narrow" w:eastAsia="Calibri" w:hAnsi="Arial Narrow" w:cs="Arial"/>
                <w:color w:val="000000"/>
                <w:sz w:val="20"/>
                <w:szCs w:val="20"/>
              </w:rPr>
              <w:t xml:space="preserve">с. </w:t>
            </w:r>
            <w:r w:rsidR="00530933">
              <w:rPr>
                <w:rFonts w:ascii="Arial Narrow" w:eastAsia="Calibri" w:hAnsi="Arial Narrow" w:cs="Arial"/>
                <w:color w:val="000000"/>
                <w:sz w:val="20"/>
                <w:szCs w:val="20"/>
              </w:rPr>
              <w:t>Грачё</w:t>
            </w:r>
            <w:r w:rsidRPr="001519BA">
              <w:rPr>
                <w:rFonts w:ascii="Arial Narrow" w:eastAsia="Calibri" w:hAnsi="Arial Narrow" w:cs="Arial"/>
                <w:color w:val="000000"/>
                <w:sz w:val="20"/>
                <w:szCs w:val="20"/>
              </w:rPr>
              <w:t>вка,</w:t>
            </w:r>
            <w:r w:rsidRPr="001519BA">
              <w:rPr>
                <w:rFonts w:ascii="Arial Narrow" w:hAnsi="Arial Narrow"/>
                <w:bCs/>
                <w:sz w:val="20"/>
                <w:szCs w:val="20"/>
              </w:rPr>
              <w:t xml:space="preserve"> </w:t>
            </w:r>
            <w:r w:rsidRPr="001519BA">
              <w:rPr>
                <w:rFonts w:ascii="Arial Narrow" w:eastAsia="Calibri" w:hAnsi="Arial Narrow" w:cs="Arial"/>
                <w:bCs/>
                <w:color w:val="000000"/>
                <w:sz w:val="20"/>
                <w:szCs w:val="20"/>
              </w:rPr>
              <w:t>ул. Шоссейная, 83</w:t>
            </w:r>
          </w:p>
        </w:tc>
        <w:tc>
          <w:tcPr>
            <w:tcW w:w="709" w:type="dxa"/>
            <w:shd w:val="clear" w:color="auto" w:fill="auto"/>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97</w:t>
            </w:r>
          </w:p>
        </w:tc>
        <w:tc>
          <w:tcPr>
            <w:tcW w:w="709" w:type="dxa"/>
            <w:shd w:val="clear" w:color="auto" w:fill="auto"/>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97</w:t>
            </w:r>
          </w:p>
        </w:tc>
        <w:tc>
          <w:tcPr>
            <w:tcW w:w="850" w:type="dxa"/>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100,0</w:t>
            </w:r>
          </w:p>
        </w:tc>
        <w:tc>
          <w:tcPr>
            <w:tcW w:w="709" w:type="dxa"/>
            <w:shd w:val="clear" w:color="auto" w:fill="auto"/>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1976</w:t>
            </w:r>
          </w:p>
        </w:tc>
        <w:tc>
          <w:tcPr>
            <w:tcW w:w="1276" w:type="dxa"/>
            <w:shd w:val="clear" w:color="auto" w:fill="auto"/>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требуется капитальный ремонт</w:t>
            </w:r>
          </w:p>
        </w:tc>
      </w:tr>
      <w:tr w:rsidR="001519BA" w:rsidRPr="001519BA" w:rsidTr="001519BA">
        <w:trPr>
          <w:trHeight w:val="645"/>
        </w:trPr>
        <w:tc>
          <w:tcPr>
            <w:tcW w:w="543" w:type="dxa"/>
            <w:shd w:val="clear" w:color="auto" w:fill="auto"/>
            <w:vAlign w:val="center"/>
            <w:hideMark/>
          </w:tcPr>
          <w:p w:rsidR="001519BA" w:rsidRPr="001519BA" w:rsidRDefault="001519BA" w:rsidP="001519BA">
            <w:pPr>
              <w:spacing w:after="0" w:line="240" w:lineRule="auto"/>
              <w:jc w:val="center"/>
              <w:rPr>
                <w:rFonts w:ascii="Arial Narrow" w:hAnsi="Arial Narrow" w:cs="Arial"/>
                <w:color w:val="000000"/>
                <w:sz w:val="20"/>
                <w:szCs w:val="20"/>
              </w:rPr>
            </w:pPr>
            <w:r w:rsidRPr="001519BA">
              <w:rPr>
                <w:rFonts w:ascii="Arial Narrow" w:hAnsi="Arial Narrow" w:cs="Arial"/>
                <w:color w:val="000000"/>
                <w:sz w:val="20"/>
                <w:szCs w:val="20"/>
              </w:rPr>
              <w:t>6</w:t>
            </w:r>
          </w:p>
        </w:tc>
        <w:tc>
          <w:tcPr>
            <w:tcW w:w="1985" w:type="dxa"/>
            <w:vMerge/>
          </w:tcPr>
          <w:p w:rsidR="001519BA" w:rsidRPr="001519BA" w:rsidRDefault="001519BA" w:rsidP="001519BA">
            <w:pPr>
              <w:spacing w:after="0" w:line="240" w:lineRule="auto"/>
              <w:rPr>
                <w:rFonts w:ascii="Arial Narrow" w:eastAsia="Calibri" w:hAnsi="Arial Narrow" w:cs="Arial"/>
                <w:color w:val="000000"/>
                <w:sz w:val="20"/>
                <w:szCs w:val="20"/>
              </w:rPr>
            </w:pPr>
          </w:p>
        </w:tc>
        <w:tc>
          <w:tcPr>
            <w:tcW w:w="2693" w:type="dxa"/>
            <w:shd w:val="clear" w:color="auto" w:fill="auto"/>
            <w:vAlign w:val="center"/>
          </w:tcPr>
          <w:p w:rsidR="001519BA" w:rsidRPr="001519BA" w:rsidRDefault="001519BA" w:rsidP="001519BA">
            <w:pPr>
              <w:spacing w:after="0" w:line="240" w:lineRule="auto"/>
              <w:rPr>
                <w:rFonts w:ascii="Arial Narrow" w:eastAsia="Calibri" w:hAnsi="Arial Narrow" w:cs="Arial"/>
                <w:color w:val="000000"/>
                <w:sz w:val="20"/>
                <w:szCs w:val="20"/>
              </w:rPr>
            </w:pPr>
            <w:r w:rsidRPr="001519BA">
              <w:rPr>
                <w:rFonts w:ascii="Arial Narrow" w:eastAsia="Calibri" w:hAnsi="Arial Narrow" w:cs="Arial"/>
                <w:color w:val="000000"/>
                <w:sz w:val="20"/>
                <w:szCs w:val="20"/>
              </w:rPr>
              <w:t>Муниципальное казенное дошкольное образовательное учреждение «Детский сад №14» (МКДОУ Детский сад 14), п. Ямки, ул. Центральная, 2</w:t>
            </w:r>
          </w:p>
        </w:tc>
        <w:tc>
          <w:tcPr>
            <w:tcW w:w="709" w:type="dxa"/>
            <w:shd w:val="clear" w:color="auto" w:fill="auto"/>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21</w:t>
            </w:r>
          </w:p>
        </w:tc>
        <w:tc>
          <w:tcPr>
            <w:tcW w:w="709" w:type="dxa"/>
            <w:shd w:val="clear" w:color="auto" w:fill="auto"/>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21</w:t>
            </w:r>
          </w:p>
        </w:tc>
        <w:tc>
          <w:tcPr>
            <w:tcW w:w="850" w:type="dxa"/>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100,0</w:t>
            </w:r>
          </w:p>
        </w:tc>
        <w:tc>
          <w:tcPr>
            <w:tcW w:w="709" w:type="dxa"/>
            <w:shd w:val="clear" w:color="auto" w:fill="auto"/>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1973</w:t>
            </w:r>
          </w:p>
        </w:tc>
        <w:tc>
          <w:tcPr>
            <w:tcW w:w="1276" w:type="dxa"/>
            <w:shd w:val="clear" w:color="auto" w:fill="auto"/>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требуется капитальный ремонт</w:t>
            </w:r>
          </w:p>
        </w:tc>
      </w:tr>
      <w:tr w:rsidR="001519BA" w:rsidRPr="001519BA" w:rsidTr="001519BA">
        <w:trPr>
          <w:trHeight w:val="645"/>
        </w:trPr>
        <w:tc>
          <w:tcPr>
            <w:tcW w:w="543" w:type="dxa"/>
            <w:shd w:val="clear" w:color="auto" w:fill="auto"/>
            <w:vAlign w:val="center"/>
            <w:hideMark/>
          </w:tcPr>
          <w:p w:rsidR="001519BA" w:rsidRPr="001519BA" w:rsidRDefault="001519BA" w:rsidP="001519BA">
            <w:pPr>
              <w:spacing w:after="0" w:line="240" w:lineRule="auto"/>
              <w:jc w:val="center"/>
              <w:rPr>
                <w:rFonts w:ascii="Arial Narrow" w:hAnsi="Arial Narrow" w:cs="Arial"/>
                <w:color w:val="000000"/>
                <w:sz w:val="20"/>
                <w:szCs w:val="20"/>
              </w:rPr>
            </w:pPr>
            <w:r w:rsidRPr="001519BA">
              <w:rPr>
                <w:rFonts w:ascii="Arial Narrow" w:hAnsi="Arial Narrow" w:cs="Arial"/>
                <w:color w:val="000000"/>
                <w:sz w:val="20"/>
                <w:szCs w:val="20"/>
              </w:rPr>
              <w:t>7</w:t>
            </w:r>
          </w:p>
        </w:tc>
        <w:tc>
          <w:tcPr>
            <w:tcW w:w="1985" w:type="dxa"/>
            <w:vMerge w:val="restart"/>
            <w:vAlign w:val="center"/>
          </w:tcPr>
          <w:p w:rsidR="001519BA" w:rsidRPr="001519BA" w:rsidRDefault="001519BA" w:rsidP="001519BA">
            <w:pPr>
              <w:spacing w:after="0" w:line="240" w:lineRule="auto"/>
              <w:rPr>
                <w:rFonts w:ascii="Arial Narrow" w:eastAsia="Calibri" w:hAnsi="Arial Narrow" w:cs="Arial"/>
                <w:color w:val="000000"/>
                <w:sz w:val="20"/>
                <w:szCs w:val="20"/>
              </w:rPr>
            </w:pPr>
            <w:r w:rsidRPr="001519BA">
              <w:rPr>
                <w:rFonts w:ascii="Arial Narrow" w:eastAsia="Calibri" w:hAnsi="Arial Narrow" w:cs="Arial"/>
                <w:color w:val="000000"/>
                <w:sz w:val="20"/>
                <w:szCs w:val="20"/>
              </w:rPr>
              <w:t>Красное</w:t>
            </w:r>
          </w:p>
        </w:tc>
        <w:tc>
          <w:tcPr>
            <w:tcW w:w="2693" w:type="dxa"/>
            <w:shd w:val="clear" w:color="auto" w:fill="auto"/>
          </w:tcPr>
          <w:p w:rsidR="001519BA" w:rsidRPr="001519BA" w:rsidRDefault="001519BA" w:rsidP="001519BA">
            <w:pPr>
              <w:spacing w:after="0" w:line="240" w:lineRule="auto"/>
              <w:rPr>
                <w:rFonts w:ascii="Arial Narrow" w:eastAsia="Calibri" w:hAnsi="Arial Narrow" w:cs="Arial"/>
                <w:color w:val="000000"/>
                <w:sz w:val="20"/>
                <w:szCs w:val="20"/>
              </w:rPr>
            </w:pPr>
            <w:r w:rsidRPr="001519BA">
              <w:rPr>
                <w:rFonts w:ascii="Arial Narrow" w:eastAsia="Calibri" w:hAnsi="Arial Narrow" w:cs="Arial"/>
                <w:color w:val="000000"/>
                <w:sz w:val="20"/>
                <w:szCs w:val="20"/>
              </w:rPr>
              <w:t xml:space="preserve">Муниципальное казенное дошкольное образовательное учреждение «Детский сад №1» (МКДОУ Детский сад 1), </w:t>
            </w:r>
          </w:p>
          <w:p w:rsidR="001519BA" w:rsidRPr="001519BA" w:rsidRDefault="001519BA" w:rsidP="001519BA">
            <w:pPr>
              <w:spacing w:after="0" w:line="240" w:lineRule="auto"/>
              <w:rPr>
                <w:rFonts w:ascii="Arial Narrow" w:eastAsia="Calibri" w:hAnsi="Arial Narrow" w:cs="Arial"/>
                <w:color w:val="000000"/>
                <w:sz w:val="20"/>
                <w:szCs w:val="20"/>
              </w:rPr>
            </w:pPr>
            <w:r w:rsidRPr="001519BA">
              <w:rPr>
                <w:rFonts w:ascii="Arial Narrow" w:eastAsia="Calibri" w:hAnsi="Arial Narrow" w:cs="Arial"/>
                <w:color w:val="000000"/>
                <w:sz w:val="20"/>
                <w:szCs w:val="20"/>
              </w:rPr>
              <w:t>х. Базовый, ул. Красная, 13</w:t>
            </w:r>
          </w:p>
        </w:tc>
        <w:tc>
          <w:tcPr>
            <w:tcW w:w="709" w:type="dxa"/>
            <w:shd w:val="clear" w:color="auto" w:fill="auto"/>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17</w:t>
            </w:r>
          </w:p>
        </w:tc>
        <w:tc>
          <w:tcPr>
            <w:tcW w:w="709" w:type="dxa"/>
            <w:shd w:val="clear" w:color="auto" w:fill="auto"/>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23</w:t>
            </w:r>
          </w:p>
        </w:tc>
        <w:tc>
          <w:tcPr>
            <w:tcW w:w="850" w:type="dxa"/>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135,3</w:t>
            </w:r>
          </w:p>
        </w:tc>
        <w:tc>
          <w:tcPr>
            <w:tcW w:w="709" w:type="dxa"/>
            <w:shd w:val="clear" w:color="auto" w:fill="auto"/>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1987</w:t>
            </w:r>
          </w:p>
        </w:tc>
        <w:tc>
          <w:tcPr>
            <w:tcW w:w="1276" w:type="dxa"/>
            <w:shd w:val="clear" w:color="auto" w:fill="auto"/>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требуется капитальный ремонт</w:t>
            </w:r>
          </w:p>
        </w:tc>
      </w:tr>
      <w:tr w:rsidR="001519BA" w:rsidRPr="001519BA" w:rsidTr="001519BA">
        <w:trPr>
          <w:trHeight w:val="645"/>
        </w:trPr>
        <w:tc>
          <w:tcPr>
            <w:tcW w:w="543" w:type="dxa"/>
            <w:shd w:val="clear" w:color="auto" w:fill="auto"/>
            <w:vAlign w:val="center"/>
            <w:hideMark/>
          </w:tcPr>
          <w:p w:rsidR="001519BA" w:rsidRPr="001519BA" w:rsidRDefault="001519BA" w:rsidP="001519BA">
            <w:pPr>
              <w:spacing w:after="0" w:line="240" w:lineRule="auto"/>
              <w:jc w:val="center"/>
              <w:rPr>
                <w:rFonts w:ascii="Arial Narrow" w:hAnsi="Arial Narrow" w:cs="Arial"/>
                <w:color w:val="000000"/>
                <w:sz w:val="20"/>
                <w:szCs w:val="20"/>
              </w:rPr>
            </w:pPr>
            <w:r w:rsidRPr="001519BA">
              <w:rPr>
                <w:rFonts w:ascii="Arial Narrow" w:hAnsi="Arial Narrow" w:cs="Arial"/>
                <w:color w:val="000000"/>
                <w:sz w:val="20"/>
                <w:szCs w:val="20"/>
              </w:rPr>
              <w:t>8</w:t>
            </w:r>
          </w:p>
        </w:tc>
        <w:tc>
          <w:tcPr>
            <w:tcW w:w="1985" w:type="dxa"/>
            <w:vMerge/>
            <w:vAlign w:val="center"/>
          </w:tcPr>
          <w:p w:rsidR="001519BA" w:rsidRPr="001519BA" w:rsidRDefault="001519BA" w:rsidP="001519BA">
            <w:pPr>
              <w:spacing w:after="0" w:line="240" w:lineRule="auto"/>
              <w:rPr>
                <w:rFonts w:ascii="Arial Narrow" w:eastAsia="Calibri" w:hAnsi="Arial Narrow" w:cs="Arial"/>
                <w:color w:val="000000"/>
                <w:sz w:val="20"/>
                <w:szCs w:val="20"/>
              </w:rPr>
            </w:pPr>
          </w:p>
        </w:tc>
        <w:tc>
          <w:tcPr>
            <w:tcW w:w="2693" w:type="dxa"/>
            <w:shd w:val="clear" w:color="auto" w:fill="auto"/>
            <w:vAlign w:val="center"/>
          </w:tcPr>
          <w:p w:rsidR="001519BA" w:rsidRPr="001519BA" w:rsidRDefault="001519BA" w:rsidP="001519BA">
            <w:pPr>
              <w:spacing w:after="0" w:line="240" w:lineRule="auto"/>
              <w:rPr>
                <w:rFonts w:ascii="Arial Narrow" w:eastAsia="Calibri" w:hAnsi="Arial Narrow" w:cs="Arial"/>
                <w:color w:val="000000"/>
                <w:sz w:val="20"/>
                <w:szCs w:val="20"/>
              </w:rPr>
            </w:pPr>
            <w:r w:rsidRPr="001519BA">
              <w:rPr>
                <w:rFonts w:ascii="Arial Narrow" w:eastAsia="Calibri" w:hAnsi="Arial Narrow" w:cs="Arial"/>
                <w:color w:val="000000"/>
                <w:sz w:val="20"/>
                <w:szCs w:val="20"/>
              </w:rPr>
              <w:t xml:space="preserve">Муниципальное казенное дошкольное образовательное учреждение «Детский сад №7» (МКДОУ Детский сад 7), </w:t>
            </w:r>
          </w:p>
          <w:p w:rsidR="001519BA" w:rsidRPr="001519BA" w:rsidRDefault="001519BA" w:rsidP="001519BA">
            <w:pPr>
              <w:spacing w:after="0" w:line="240" w:lineRule="auto"/>
              <w:rPr>
                <w:rFonts w:ascii="Arial Narrow" w:eastAsia="Calibri" w:hAnsi="Arial Narrow" w:cs="Arial"/>
                <w:sz w:val="20"/>
                <w:szCs w:val="20"/>
              </w:rPr>
            </w:pPr>
            <w:r w:rsidRPr="001519BA">
              <w:rPr>
                <w:rFonts w:ascii="Arial Narrow" w:eastAsia="Calibri" w:hAnsi="Arial Narrow" w:cs="Arial"/>
                <w:color w:val="000000"/>
                <w:sz w:val="20"/>
                <w:szCs w:val="20"/>
              </w:rPr>
              <w:t>с. Красное, ул. Красная, 39</w:t>
            </w:r>
          </w:p>
        </w:tc>
        <w:tc>
          <w:tcPr>
            <w:tcW w:w="709" w:type="dxa"/>
            <w:shd w:val="clear" w:color="auto" w:fill="auto"/>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126</w:t>
            </w:r>
          </w:p>
        </w:tc>
        <w:tc>
          <w:tcPr>
            <w:tcW w:w="709" w:type="dxa"/>
            <w:shd w:val="clear" w:color="auto" w:fill="auto"/>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126</w:t>
            </w:r>
          </w:p>
        </w:tc>
        <w:tc>
          <w:tcPr>
            <w:tcW w:w="850" w:type="dxa"/>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100,0</w:t>
            </w:r>
          </w:p>
        </w:tc>
        <w:tc>
          <w:tcPr>
            <w:tcW w:w="709" w:type="dxa"/>
            <w:shd w:val="clear" w:color="auto" w:fill="auto"/>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1967</w:t>
            </w:r>
          </w:p>
        </w:tc>
        <w:tc>
          <w:tcPr>
            <w:tcW w:w="1276" w:type="dxa"/>
            <w:shd w:val="clear" w:color="auto" w:fill="auto"/>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требуется капитальный ремонт</w:t>
            </w:r>
          </w:p>
        </w:tc>
      </w:tr>
      <w:tr w:rsidR="001519BA" w:rsidRPr="001519BA" w:rsidTr="001519BA">
        <w:trPr>
          <w:trHeight w:val="131"/>
        </w:trPr>
        <w:tc>
          <w:tcPr>
            <w:tcW w:w="543" w:type="dxa"/>
            <w:shd w:val="clear" w:color="auto" w:fill="auto"/>
            <w:vAlign w:val="center"/>
            <w:hideMark/>
          </w:tcPr>
          <w:p w:rsidR="001519BA" w:rsidRPr="001519BA" w:rsidRDefault="001519BA" w:rsidP="001519BA">
            <w:pPr>
              <w:spacing w:after="0" w:line="240" w:lineRule="auto"/>
              <w:jc w:val="center"/>
              <w:rPr>
                <w:rFonts w:ascii="Arial Narrow" w:hAnsi="Arial Narrow" w:cs="Arial"/>
                <w:color w:val="000000"/>
                <w:sz w:val="20"/>
                <w:szCs w:val="20"/>
              </w:rPr>
            </w:pPr>
            <w:r w:rsidRPr="001519BA">
              <w:rPr>
                <w:rFonts w:ascii="Arial Narrow" w:hAnsi="Arial Narrow" w:cs="Arial"/>
                <w:color w:val="000000"/>
                <w:sz w:val="20"/>
                <w:szCs w:val="20"/>
              </w:rPr>
              <w:t>9</w:t>
            </w:r>
          </w:p>
        </w:tc>
        <w:tc>
          <w:tcPr>
            <w:tcW w:w="1985" w:type="dxa"/>
            <w:vMerge w:val="restart"/>
            <w:vAlign w:val="center"/>
          </w:tcPr>
          <w:p w:rsidR="001519BA" w:rsidRPr="001519BA" w:rsidRDefault="001519BA" w:rsidP="001519BA">
            <w:pPr>
              <w:spacing w:after="0" w:line="240" w:lineRule="auto"/>
              <w:rPr>
                <w:rFonts w:ascii="Arial Narrow" w:eastAsia="Calibri" w:hAnsi="Arial Narrow" w:cs="Arial"/>
                <w:color w:val="000000"/>
                <w:sz w:val="20"/>
                <w:szCs w:val="20"/>
              </w:rPr>
            </w:pPr>
            <w:r w:rsidRPr="001519BA">
              <w:rPr>
                <w:rFonts w:ascii="Arial Narrow" w:eastAsia="Calibri" w:hAnsi="Arial Narrow" w:cs="Arial"/>
                <w:color w:val="000000"/>
                <w:sz w:val="20"/>
                <w:szCs w:val="20"/>
              </w:rPr>
              <w:t>Спицевское</w:t>
            </w:r>
          </w:p>
        </w:tc>
        <w:tc>
          <w:tcPr>
            <w:tcW w:w="2693" w:type="dxa"/>
            <w:shd w:val="clear" w:color="auto" w:fill="auto"/>
            <w:vAlign w:val="center"/>
          </w:tcPr>
          <w:p w:rsidR="001519BA" w:rsidRPr="001519BA" w:rsidRDefault="001519BA" w:rsidP="001519BA">
            <w:pPr>
              <w:spacing w:after="0" w:line="240" w:lineRule="auto"/>
              <w:rPr>
                <w:rFonts w:ascii="Arial Narrow" w:eastAsia="Calibri" w:hAnsi="Arial Narrow" w:cs="Arial"/>
                <w:color w:val="000000"/>
                <w:sz w:val="20"/>
                <w:szCs w:val="20"/>
              </w:rPr>
            </w:pPr>
            <w:r w:rsidRPr="001519BA">
              <w:rPr>
                <w:rFonts w:ascii="Arial Narrow" w:eastAsia="Calibri" w:hAnsi="Arial Narrow" w:cs="Arial"/>
                <w:color w:val="000000"/>
                <w:sz w:val="20"/>
                <w:szCs w:val="20"/>
              </w:rPr>
              <w:t xml:space="preserve">Муниципальное казенное дошкольное образовательное учреждение «Детский сад №9» (МКДОУ Детский сад 9) </w:t>
            </w:r>
          </w:p>
          <w:p w:rsidR="001519BA" w:rsidRPr="001519BA" w:rsidRDefault="001519BA" w:rsidP="001519BA">
            <w:pPr>
              <w:spacing w:after="0" w:line="240" w:lineRule="auto"/>
              <w:rPr>
                <w:rFonts w:ascii="Arial Narrow" w:eastAsia="Arial Unicode MS" w:hAnsi="Arial Narrow"/>
                <w:bCs/>
                <w:color w:val="000000"/>
                <w:sz w:val="20"/>
                <w:szCs w:val="20"/>
              </w:rPr>
            </w:pPr>
            <w:r w:rsidRPr="001519BA">
              <w:rPr>
                <w:rFonts w:ascii="Arial Narrow" w:eastAsia="Calibri" w:hAnsi="Arial Narrow" w:cs="Arial"/>
                <w:color w:val="000000"/>
                <w:sz w:val="20"/>
                <w:szCs w:val="20"/>
              </w:rPr>
              <w:t>п. Новоспицевский,</w:t>
            </w:r>
            <w:r w:rsidRPr="001519BA">
              <w:rPr>
                <w:rFonts w:ascii="Arial Narrow" w:eastAsia="Arial Unicode MS" w:hAnsi="Arial Narrow"/>
                <w:bCs/>
                <w:color w:val="000000"/>
                <w:sz w:val="20"/>
                <w:szCs w:val="20"/>
              </w:rPr>
              <w:t xml:space="preserve"> </w:t>
            </w:r>
            <w:r w:rsidRPr="001519BA">
              <w:rPr>
                <w:rFonts w:ascii="Arial Narrow" w:eastAsia="Calibri" w:hAnsi="Arial Narrow" w:cs="Arial"/>
                <w:bCs/>
                <w:color w:val="000000"/>
                <w:sz w:val="20"/>
                <w:szCs w:val="20"/>
              </w:rPr>
              <w:t>ул. Ленина,21</w:t>
            </w:r>
          </w:p>
        </w:tc>
        <w:tc>
          <w:tcPr>
            <w:tcW w:w="709" w:type="dxa"/>
            <w:shd w:val="clear" w:color="auto" w:fill="auto"/>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50</w:t>
            </w:r>
          </w:p>
        </w:tc>
        <w:tc>
          <w:tcPr>
            <w:tcW w:w="709" w:type="dxa"/>
            <w:shd w:val="clear" w:color="auto" w:fill="auto"/>
            <w:vAlign w:val="center"/>
          </w:tcPr>
          <w:p w:rsidR="001519BA" w:rsidRPr="001519BA" w:rsidRDefault="001519BA" w:rsidP="001519BA">
            <w:pPr>
              <w:widowControl w:val="0"/>
              <w:spacing w:after="0" w:line="240" w:lineRule="auto"/>
              <w:jc w:val="right"/>
              <w:rPr>
                <w:rFonts w:ascii="Arial Narrow" w:hAnsi="Arial Narrow"/>
                <w:sz w:val="20"/>
                <w:szCs w:val="20"/>
              </w:rPr>
            </w:pPr>
            <w:r>
              <w:rPr>
                <w:rFonts w:ascii="Arial Narrow" w:hAnsi="Arial Narrow"/>
                <w:sz w:val="20"/>
                <w:szCs w:val="20"/>
              </w:rPr>
              <w:t>5</w:t>
            </w:r>
            <w:r w:rsidRPr="001519BA">
              <w:rPr>
                <w:rFonts w:ascii="Arial Narrow" w:hAnsi="Arial Narrow"/>
                <w:sz w:val="20"/>
                <w:szCs w:val="20"/>
              </w:rPr>
              <w:t>2</w:t>
            </w:r>
          </w:p>
        </w:tc>
        <w:tc>
          <w:tcPr>
            <w:tcW w:w="850" w:type="dxa"/>
            <w:vAlign w:val="center"/>
          </w:tcPr>
          <w:p w:rsidR="001519BA" w:rsidRPr="001519BA" w:rsidRDefault="001519BA" w:rsidP="007B75D7">
            <w:pPr>
              <w:widowControl w:val="0"/>
              <w:spacing w:after="0" w:line="240" w:lineRule="auto"/>
              <w:jc w:val="right"/>
              <w:rPr>
                <w:rFonts w:ascii="Arial Narrow" w:hAnsi="Arial Narrow"/>
                <w:sz w:val="20"/>
                <w:szCs w:val="20"/>
              </w:rPr>
            </w:pPr>
            <w:r w:rsidRPr="001519BA">
              <w:rPr>
                <w:rFonts w:ascii="Arial Narrow" w:hAnsi="Arial Narrow"/>
                <w:sz w:val="20"/>
                <w:szCs w:val="20"/>
              </w:rPr>
              <w:t>1</w:t>
            </w:r>
            <w:r w:rsidR="007B75D7">
              <w:rPr>
                <w:rFonts w:ascii="Arial Narrow" w:hAnsi="Arial Narrow"/>
                <w:sz w:val="20"/>
                <w:szCs w:val="20"/>
              </w:rPr>
              <w:t>00,4</w:t>
            </w:r>
          </w:p>
        </w:tc>
        <w:tc>
          <w:tcPr>
            <w:tcW w:w="709" w:type="dxa"/>
            <w:shd w:val="clear" w:color="auto" w:fill="auto"/>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1970</w:t>
            </w:r>
          </w:p>
        </w:tc>
        <w:tc>
          <w:tcPr>
            <w:tcW w:w="1276" w:type="dxa"/>
            <w:shd w:val="clear" w:color="auto" w:fill="auto"/>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требуется капитальный ремонт</w:t>
            </w:r>
          </w:p>
        </w:tc>
      </w:tr>
      <w:tr w:rsidR="001519BA" w:rsidRPr="001519BA" w:rsidTr="001519BA">
        <w:trPr>
          <w:trHeight w:val="645"/>
        </w:trPr>
        <w:tc>
          <w:tcPr>
            <w:tcW w:w="543" w:type="dxa"/>
            <w:shd w:val="clear" w:color="auto" w:fill="auto"/>
            <w:vAlign w:val="center"/>
            <w:hideMark/>
          </w:tcPr>
          <w:p w:rsidR="001519BA" w:rsidRPr="001519BA" w:rsidRDefault="001519BA" w:rsidP="001519BA">
            <w:pPr>
              <w:spacing w:after="0" w:line="240" w:lineRule="auto"/>
              <w:jc w:val="center"/>
              <w:rPr>
                <w:rFonts w:ascii="Arial Narrow" w:hAnsi="Arial Narrow" w:cs="Arial"/>
                <w:color w:val="000000"/>
                <w:sz w:val="20"/>
                <w:szCs w:val="20"/>
              </w:rPr>
            </w:pPr>
            <w:r w:rsidRPr="001519BA">
              <w:rPr>
                <w:rFonts w:ascii="Arial Narrow" w:hAnsi="Arial Narrow" w:cs="Arial"/>
                <w:color w:val="000000"/>
                <w:sz w:val="20"/>
                <w:szCs w:val="20"/>
              </w:rPr>
              <w:lastRenderedPageBreak/>
              <w:t>10</w:t>
            </w:r>
          </w:p>
        </w:tc>
        <w:tc>
          <w:tcPr>
            <w:tcW w:w="1985" w:type="dxa"/>
            <w:vMerge/>
            <w:vAlign w:val="center"/>
          </w:tcPr>
          <w:p w:rsidR="001519BA" w:rsidRPr="001519BA" w:rsidRDefault="001519BA" w:rsidP="001519BA">
            <w:pPr>
              <w:spacing w:after="0" w:line="240" w:lineRule="auto"/>
              <w:rPr>
                <w:rFonts w:ascii="Arial Narrow" w:eastAsia="Calibri" w:hAnsi="Arial Narrow" w:cs="Arial"/>
                <w:color w:val="000000"/>
                <w:sz w:val="20"/>
                <w:szCs w:val="20"/>
              </w:rPr>
            </w:pPr>
          </w:p>
        </w:tc>
        <w:tc>
          <w:tcPr>
            <w:tcW w:w="2693" w:type="dxa"/>
            <w:shd w:val="clear" w:color="auto" w:fill="auto"/>
            <w:vAlign w:val="center"/>
          </w:tcPr>
          <w:p w:rsidR="001519BA" w:rsidRPr="001519BA" w:rsidRDefault="001519BA" w:rsidP="001519BA">
            <w:pPr>
              <w:spacing w:after="0" w:line="240" w:lineRule="auto"/>
              <w:rPr>
                <w:rFonts w:ascii="Arial Narrow" w:eastAsia="Calibri" w:hAnsi="Arial Narrow" w:cs="Arial"/>
                <w:color w:val="000000"/>
                <w:sz w:val="20"/>
                <w:szCs w:val="20"/>
              </w:rPr>
            </w:pPr>
            <w:r w:rsidRPr="001519BA">
              <w:rPr>
                <w:rFonts w:ascii="Arial Narrow" w:eastAsia="Calibri" w:hAnsi="Arial Narrow" w:cs="Arial"/>
                <w:color w:val="000000"/>
                <w:sz w:val="20"/>
                <w:szCs w:val="20"/>
              </w:rPr>
              <w:t xml:space="preserve">Муниципальное казенное дошкольное образовательное учреждение «Детский сад №11» (МКДОУ Детский сад 11), </w:t>
            </w:r>
          </w:p>
          <w:p w:rsidR="001519BA" w:rsidRPr="001519BA" w:rsidRDefault="001519BA" w:rsidP="001519BA">
            <w:pPr>
              <w:spacing w:after="0" w:line="240" w:lineRule="auto"/>
              <w:rPr>
                <w:rFonts w:ascii="Arial Narrow" w:eastAsia="Arial Unicode MS" w:hAnsi="Arial Narrow"/>
                <w:bCs/>
                <w:color w:val="000000"/>
                <w:sz w:val="20"/>
                <w:szCs w:val="20"/>
              </w:rPr>
            </w:pPr>
            <w:r w:rsidRPr="001519BA">
              <w:rPr>
                <w:rFonts w:ascii="Arial Narrow" w:eastAsia="Calibri" w:hAnsi="Arial Narrow" w:cs="Arial"/>
                <w:color w:val="000000"/>
                <w:sz w:val="20"/>
                <w:szCs w:val="20"/>
              </w:rPr>
              <w:t>с. Спицевка,</w:t>
            </w:r>
            <w:r w:rsidRPr="001519BA">
              <w:rPr>
                <w:rFonts w:ascii="Arial Narrow" w:eastAsia="Arial Unicode MS" w:hAnsi="Arial Narrow"/>
                <w:bCs/>
                <w:color w:val="000000"/>
                <w:sz w:val="20"/>
                <w:szCs w:val="20"/>
              </w:rPr>
              <w:t xml:space="preserve"> </w:t>
            </w:r>
            <w:r w:rsidRPr="001519BA">
              <w:rPr>
                <w:rFonts w:ascii="Arial Narrow" w:eastAsia="Calibri" w:hAnsi="Arial Narrow" w:cs="Arial"/>
                <w:bCs/>
                <w:color w:val="000000"/>
                <w:sz w:val="20"/>
                <w:szCs w:val="20"/>
              </w:rPr>
              <w:t>ул. Свердлова, 2б</w:t>
            </w:r>
          </w:p>
        </w:tc>
        <w:tc>
          <w:tcPr>
            <w:tcW w:w="709" w:type="dxa"/>
            <w:shd w:val="clear" w:color="auto" w:fill="auto"/>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285</w:t>
            </w:r>
          </w:p>
        </w:tc>
        <w:tc>
          <w:tcPr>
            <w:tcW w:w="709" w:type="dxa"/>
            <w:shd w:val="clear" w:color="auto" w:fill="auto"/>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285</w:t>
            </w:r>
          </w:p>
        </w:tc>
        <w:tc>
          <w:tcPr>
            <w:tcW w:w="850" w:type="dxa"/>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100,0</w:t>
            </w:r>
          </w:p>
        </w:tc>
        <w:tc>
          <w:tcPr>
            <w:tcW w:w="709" w:type="dxa"/>
            <w:shd w:val="clear" w:color="auto" w:fill="auto"/>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1982</w:t>
            </w:r>
          </w:p>
        </w:tc>
        <w:tc>
          <w:tcPr>
            <w:tcW w:w="1276" w:type="dxa"/>
            <w:shd w:val="clear" w:color="auto" w:fill="auto"/>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требуется капитальный ремонт</w:t>
            </w:r>
          </w:p>
        </w:tc>
      </w:tr>
      <w:tr w:rsidR="001519BA" w:rsidRPr="001519BA" w:rsidTr="001519BA">
        <w:trPr>
          <w:trHeight w:val="131"/>
        </w:trPr>
        <w:tc>
          <w:tcPr>
            <w:tcW w:w="543" w:type="dxa"/>
            <w:shd w:val="clear" w:color="auto" w:fill="auto"/>
            <w:vAlign w:val="center"/>
          </w:tcPr>
          <w:p w:rsidR="001519BA" w:rsidRPr="001519BA" w:rsidRDefault="001519BA" w:rsidP="001519BA">
            <w:pPr>
              <w:spacing w:after="0" w:line="240" w:lineRule="auto"/>
              <w:jc w:val="center"/>
              <w:rPr>
                <w:rFonts w:ascii="Arial Narrow" w:hAnsi="Arial Narrow" w:cs="Arial"/>
                <w:color w:val="000000"/>
                <w:sz w:val="20"/>
                <w:szCs w:val="20"/>
              </w:rPr>
            </w:pPr>
            <w:r w:rsidRPr="001519BA">
              <w:rPr>
                <w:rFonts w:ascii="Arial Narrow" w:hAnsi="Arial Narrow" w:cs="Arial"/>
                <w:color w:val="000000"/>
                <w:sz w:val="20"/>
                <w:szCs w:val="20"/>
              </w:rPr>
              <w:t>11</w:t>
            </w:r>
          </w:p>
        </w:tc>
        <w:tc>
          <w:tcPr>
            <w:tcW w:w="1985" w:type="dxa"/>
            <w:vAlign w:val="center"/>
          </w:tcPr>
          <w:p w:rsidR="001519BA" w:rsidRPr="001519BA" w:rsidRDefault="009B0024" w:rsidP="001519BA">
            <w:pPr>
              <w:spacing w:after="0" w:line="240" w:lineRule="auto"/>
              <w:rPr>
                <w:rFonts w:ascii="Arial Narrow" w:eastAsia="Calibri" w:hAnsi="Arial Narrow" w:cs="Arial"/>
                <w:color w:val="000000"/>
                <w:sz w:val="20"/>
                <w:szCs w:val="20"/>
              </w:rPr>
            </w:pPr>
            <w:r>
              <w:rPr>
                <w:rFonts w:ascii="Arial Narrow" w:eastAsia="Calibri" w:hAnsi="Arial Narrow" w:cs="Arial"/>
                <w:color w:val="000000"/>
                <w:sz w:val="20"/>
                <w:szCs w:val="20"/>
              </w:rPr>
              <w:t>Сер</w:t>
            </w:r>
            <w:r w:rsidR="001519BA" w:rsidRPr="001519BA">
              <w:rPr>
                <w:rFonts w:ascii="Arial Narrow" w:eastAsia="Calibri" w:hAnsi="Arial Narrow" w:cs="Arial"/>
                <w:color w:val="000000"/>
                <w:sz w:val="20"/>
                <w:szCs w:val="20"/>
              </w:rPr>
              <w:t>гиевское</w:t>
            </w:r>
          </w:p>
        </w:tc>
        <w:tc>
          <w:tcPr>
            <w:tcW w:w="2693" w:type="dxa"/>
            <w:shd w:val="clear" w:color="auto" w:fill="auto"/>
            <w:vAlign w:val="center"/>
          </w:tcPr>
          <w:p w:rsidR="001519BA" w:rsidRPr="001519BA" w:rsidRDefault="001519BA" w:rsidP="001519BA">
            <w:pPr>
              <w:spacing w:after="0" w:line="240" w:lineRule="auto"/>
              <w:rPr>
                <w:rFonts w:ascii="Arial Narrow" w:eastAsia="Calibri" w:hAnsi="Arial Narrow" w:cs="Arial"/>
                <w:color w:val="000000"/>
                <w:sz w:val="20"/>
                <w:szCs w:val="20"/>
              </w:rPr>
            </w:pPr>
            <w:r w:rsidRPr="001519BA">
              <w:rPr>
                <w:rFonts w:ascii="Arial Narrow" w:eastAsia="Calibri" w:hAnsi="Arial Narrow" w:cs="Arial"/>
                <w:bCs/>
                <w:color w:val="000000"/>
                <w:sz w:val="20"/>
                <w:szCs w:val="20"/>
              </w:rPr>
              <w:t>Муниципальное казенное дошкольное образовательное учреждение «Детский сад № 10» (МКДОУ Детский сад 10), село Сергиевское, ул. Крестьянская, 5</w:t>
            </w:r>
          </w:p>
        </w:tc>
        <w:tc>
          <w:tcPr>
            <w:tcW w:w="709" w:type="dxa"/>
            <w:shd w:val="clear" w:color="auto" w:fill="auto"/>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140</w:t>
            </w:r>
          </w:p>
        </w:tc>
        <w:tc>
          <w:tcPr>
            <w:tcW w:w="709" w:type="dxa"/>
            <w:shd w:val="clear" w:color="auto" w:fill="auto"/>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141</w:t>
            </w:r>
          </w:p>
        </w:tc>
        <w:tc>
          <w:tcPr>
            <w:tcW w:w="850" w:type="dxa"/>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99,3</w:t>
            </w:r>
          </w:p>
        </w:tc>
        <w:tc>
          <w:tcPr>
            <w:tcW w:w="709" w:type="dxa"/>
            <w:shd w:val="clear" w:color="auto" w:fill="auto"/>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1984</w:t>
            </w:r>
          </w:p>
        </w:tc>
        <w:tc>
          <w:tcPr>
            <w:tcW w:w="1276" w:type="dxa"/>
            <w:shd w:val="clear" w:color="auto" w:fill="auto"/>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требуется капитальный ремонт</w:t>
            </w:r>
          </w:p>
        </w:tc>
      </w:tr>
      <w:tr w:rsidR="001519BA" w:rsidRPr="001519BA" w:rsidTr="001519BA">
        <w:trPr>
          <w:trHeight w:val="131"/>
        </w:trPr>
        <w:tc>
          <w:tcPr>
            <w:tcW w:w="543" w:type="dxa"/>
            <w:shd w:val="clear" w:color="auto" w:fill="auto"/>
            <w:vAlign w:val="center"/>
            <w:hideMark/>
          </w:tcPr>
          <w:p w:rsidR="001519BA" w:rsidRPr="001519BA" w:rsidRDefault="001519BA" w:rsidP="001519BA">
            <w:pPr>
              <w:spacing w:after="0" w:line="240" w:lineRule="auto"/>
              <w:jc w:val="center"/>
              <w:rPr>
                <w:rFonts w:ascii="Arial Narrow" w:hAnsi="Arial Narrow" w:cs="Arial"/>
                <w:color w:val="000000"/>
                <w:sz w:val="20"/>
                <w:szCs w:val="20"/>
              </w:rPr>
            </w:pPr>
            <w:r w:rsidRPr="001519BA">
              <w:rPr>
                <w:rFonts w:ascii="Arial Narrow" w:hAnsi="Arial Narrow" w:cs="Arial"/>
                <w:color w:val="000000"/>
                <w:sz w:val="20"/>
                <w:szCs w:val="20"/>
              </w:rPr>
              <w:t>12</w:t>
            </w:r>
          </w:p>
        </w:tc>
        <w:tc>
          <w:tcPr>
            <w:tcW w:w="1985" w:type="dxa"/>
            <w:vAlign w:val="center"/>
          </w:tcPr>
          <w:p w:rsidR="001519BA" w:rsidRPr="001519BA" w:rsidRDefault="001519BA" w:rsidP="001519BA">
            <w:pPr>
              <w:spacing w:after="0" w:line="240" w:lineRule="auto"/>
              <w:rPr>
                <w:rFonts w:ascii="Arial Narrow" w:eastAsia="Calibri" w:hAnsi="Arial Narrow" w:cs="Arial"/>
                <w:color w:val="000000"/>
                <w:sz w:val="20"/>
                <w:szCs w:val="20"/>
              </w:rPr>
            </w:pPr>
            <w:r w:rsidRPr="001519BA">
              <w:rPr>
                <w:rFonts w:ascii="Arial Narrow" w:eastAsia="Calibri" w:hAnsi="Arial Narrow" w:cs="Arial"/>
                <w:color w:val="000000"/>
                <w:sz w:val="20"/>
                <w:szCs w:val="20"/>
              </w:rPr>
              <w:t>Старомарьевское</w:t>
            </w:r>
          </w:p>
        </w:tc>
        <w:tc>
          <w:tcPr>
            <w:tcW w:w="2693" w:type="dxa"/>
            <w:shd w:val="clear" w:color="auto" w:fill="auto"/>
            <w:vAlign w:val="center"/>
          </w:tcPr>
          <w:p w:rsidR="001519BA" w:rsidRPr="001519BA" w:rsidRDefault="001519BA" w:rsidP="001519BA">
            <w:pPr>
              <w:spacing w:after="0" w:line="240" w:lineRule="auto"/>
              <w:rPr>
                <w:rFonts w:ascii="Arial Narrow" w:eastAsia="Calibri" w:hAnsi="Arial Narrow" w:cs="Arial"/>
                <w:color w:val="000000"/>
                <w:sz w:val="20"/>
                <w:szCs w:val="20"/>
              </w:rPr>
            </w:pPr>
            <w:r w:rsidRPr="001519BA">
              <w:rPr>
                <w:rFonts w:ascii="Arial Narrow" w:eastAsia="Calibri" w:hAnsi="Arial Narrow" w:cs="Arial"/>
                <w:color w:val="000000"/>
                <w:sz w:val="20"/>
                <w:szCs w:val="20"/>
              </w:rPr>
              <w:t xml:space="preserve">Муниципальное казенное дошкольное образовательное учреждение «Детский сад №12» (МКДОУ Детский сад 12), </w:t>
            </w:r>
          </w:p>
          <w:p w:rsidR="001519BA" w:rsidRPr="001519BA" w:rsidRDefault="001519BA" w:rsidP="001519BA">
            <w:pPr>
              <w:spacing w:after="0" w:line="240" w:lineRule="auto"/>
              <w:rPr>
                <w:rFonts w:ascii="Arial Narrow" w:eastAsia="Calibri" w:hAnsi="Arial Narrow" w:cs="Arial"/>
                <w:color w:val="000000"/>
                <w:sz w:val="20"/>
                <w:szCs w:val="20"/>
              </w:rPr>
            </w:pPr>
            <w:r w:rsidRPr="001519BA">
              <w:rPr>
                <w:rFonts w:ascii="Arial Narrow" w:eastAsia="Calibri" w:hAnsi="Arial Narrow" w:cs="Arial"/>
                <w:color w:val="000000"/>
                <w:sz w:val="20"/>
                <w:szCs w:val="20"/>
              </w:rPr>
              <w:t xml:space="preserve">с. Старомарьевка, </w:t>
            </w:r>
          </w:p>
          <w:p w:rsidR="001519BA" w:rsidRPr="001519BA" w:rsidRDefault="001519BA" w:rsidP="001519BA">
            <w:pPr>
              <w:spacing w:after="0" w:line="240" w:lineRule="auto"/>
              <w:rPr>
                <w:rFonts w:ascii="Arial Narrow" w:eastAsia="Calibri" w:hAnsi="Arial Narrow" w:cs="Arial"/>
                <w:color w:val="000000"/>
                <w:sz w:val="20"/>
                <w:szCs w:val="20"/>
              </w:rPr>
            </w:pPr>
            <w:r w:rsidRPr="001519BA">
              <w:rPr>
                <w:rFonts w:ascii="Arial Narrow" w:eastAsia="Calibri" w:hAnsi="Arial Narrow" w:cs="Arial"/>
                <w:bCs/>
                <w:color w:val="000000"/>
                <w:sz w:val="20"/>
                <w:szCs w:val="20"/>
              </w:rPr>
              <w:t>ул. Молодёжная, 2а</w:t>
            </w:r>
          </w:p>
        </w:tc>
        <w:tc>
          <w:tcPr>
            <w:tcW w:w="709" w:type="dxa"/>
            <w:shd w:val="clear" w:color="auto" w:fill="auto"/>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248</w:t>
            </w:r>
          </w:p>
        </w:tc>
        <w:tc>
          <w:tcPr>
            <w:tcW w:w="709" w:type="dxa"/>
            <w:shd w:val="clear" w:color="auto" w:fill="auto"/>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281</w:t>
            </w:r>
          </w:p>
        </w:tc>
        <w:tc>
          <w:tcPr>
            <w:tcW w:w="850" w:type="dxa"/>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113,3</w:t>
            </w:r>
          </w:p>
        </w:tc>
        <w:tc>
          <w:tcPr>
            <w:tcW w:w="709" w:type="dxa"/>
            <w:shd w:val="clear" w:color="auto" w:fill="auto"/>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1979</w:t>
            </w:r>
          </w:p>
        </w:tc>
        <w:tc>
          <w:tcPr>
            <w:tcW w:w="1276" w:type="dxa"/>
            <w:shd w:val="clear" w:color="auto" w:fill="auto"/>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требуется капитальный ремонт</w:t>
            </w:r>
          </w:p>
        </w:tc>
      </w:tr>
      <w:tr w:rsidR="001519BA" w:rsidRPr="001519BA" w:rsidTr="001519BA">
        <w:trPr>
          <w:trHeight w:val="645"/>
        </w:trPr>
        <w:tc>
          <w:tcPr>
            <w:tcW w:w="543" w:type="dxa"/>
            <w:shd w:val="clear" w:color="auto" w:fill="auto"/>
            <w:vAlign w:val="center"/>
            <w:hideMark/>
          </w:tcPr>
          <w:p w:rsidR="001519BA" w:rsidRPr="001519BA" w:rsidRDefault="001519BA" w:rsidP="001519BA">
            <w:pPr>
              <w:spacing w:after="0" w:line="240" w:lineRule="auto"/>
              <w:jc w:val="center"/>
              <w:rPr>
                <w:rFonts w:ascii="Arial Narrow" w:hAnsi="Arial Narrow" w:cs="Arial"/>
                <w:color w:val="000000"/>
                <w:sz w:val="20"/>
                <w:szCs w:val="20"/>
              </w:rPr>
            </w:pPr>
            <w:r w:rsidRPr="001519BA">
              <w:rPr>
                <w:rFonts w:ascii="Arial Narrow" w:hAnsi="Arial Narrow" w:cs="Arial"/>
                <w:color w:val="000000"/>
                <w:sz w:val="20"/>
                <w:szCs w:val="20"/>
              </w:rPr>
              <w:t>13</w:t>
            </w:r>
          </w:p>
        </w:tc>
        <w:tc>
          <w:tcPr>
            <w:tcW w:w="1985" w:type="dxa"/>
            <w:vAlign w:val="center"/>
          </w:tcPr>
          <w:p w:rsidR="001519BA" w:rsidRPr="001519BA" w:rsidRDefault="001519BA" w:rsidP="001519BA">
            <w:pPr>
              <w:spacing w:after="0" w:line="240" w:lineRule="auto"/>
              <w:rPr>
                <w:rFonts w:ascii="Arial Narrow" w:eastAsia="Calibri" w:hAnsi="Arial Narrow" w:cs="Arial"/>
                <w:color w:val="000000"/>
                <w:sz w:val="20"/>
                <w:szCs w:val="20"/>
              </w:rPr>
            </w:pPr>
            <w:r w:rsidRPr="001519BA">
              <w:rPr>
                <w:rFonts w:ascii="Arial Narrow" w:eastAsia="Calibri" w:hAnsi="Arial Narrow" w:cs="Arial"/>
                <w:color w:val="000000"/>
                <w:sz w:val="20"/>
                <w:szCs w:val="20"/>
              </w:rPr>
              <w:t>Тугулукское</w:t>
            </w:r>
          </w:p>
        </w:tc>
        <w:tc>
          <w:tcPr>
            <w:tcW w:w="2693" w:type="dxa"/>
            <w:shd w:val="clear" w:color="auto" w:fill="auto"/>
            <w:vAlign w:val="center"/>
          </w:tcPr>
          <w:p w:rsidR="001519BA" w:rsidRPr="001519BA" w:rsidRDefault="001519BA" w:rsidP="001519BA">
            <w:pPr>
              <w:spacing w:after="0" w:line="240" w:lineRule="auto"/>
              <w:rPr>
                <w:rFonts w:ascii="Arial Narrow" w:eastAsia="Calibri" w:hAnsi="Arial Narrow" w:cs="Arial"/>
                <w:color w:val="000000"/>
                <w:sz w:val="20"/>
                <w:szCs w:val="20"/>
              </w:rPr>
            </w:pPr>
            <w:r w:rsidRPr="001519BA">
              <w:rPr>
                <w:rFonts w:ascii="Arial Narrow" w:eastAsia="Calibri" w:hAnsi="Arial Narrow" w:cs="Arial"/>
                <w:color w:val="000000"/>
                <w:sz w:val="20"/>
                <w:szCs w:val="20"/>
              </w:rPr>
              <w:t xml:space="preserve">Муниципальное казенное дошкольное образовательное учреждение «Детский сад №13» (МКДОУ Детский сад 13), </w:t>
            </w:r>
          </w:p>
          <w:p w:rsidR="001519BA" w:rsidRPr="001519BA" w:rsidRDefault="001519BA" w:rsidP="001519BA">
            <w:pPr>
              <w:spacing w:after="0" w:line="240" w:lineRule="auto"/>
              <w:rPr>
                <w:rFonts w:ascii="Arial Narrow" w:eastAsia="Calibri" w:hAnsi="Arial Narrow" w:cs="Arial"/>
                <w:bCs/>
                <w:color w:val="000000"/>
                <w:sz w:val="20"/>
                <w:szCs w:val="20"/>
              </w:rPr>
            </w:pPr>
            <w:r w:rsidRPr="001519BA">
              <w:rPr>
                <w:rFonts w:ascii="Arial Narrow" w:eastAsia="Calibri" w:hAnsi="Arial Narrow" w:cs="Arial"/>
                <w:color w:val="000000"/>
                <w:sz w:val="20"/>
                <w:szCs w:val="20"/>
              </w:rPr>
              <w:t xml:space="preserve">с. Тугулук, </w:t>
            </w:r>
            <w:r w:rsidRPr="001519BA">
              <w:rPr>
                <w:rFonts w:ascii="Arial Narrow" w:eastAsia="Calibri" w:hAnsi="Arial Narrow" w:cs="Arial"/>
                <w:bCs/>
                <w:color w:val="000000"/>
                <w:sz w:val="20"/>
                <w:szCs w:val="20"/>
              </w:rPr>
              <w:t>ул. Гагарина, 12</w:t>
            </w:r>
          </w:p>
        </w:tc>
        <w:tc>
          <w:tcPr>
            <w:tcW w:w="709" w:type="dxa"/>
            <w:shd w:val="clear" w:color="auto" w:fill="auto"/>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100</w:t>
            </w:r>
          </w:p>
        </w:tc>
        <w:tc>
          <w:tcPr>
            <w:tcW w:w="709" w:type="dxa"/>
            <w:shd w:val="clear" w:color="auto" w:fill="auto"/>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109</w:t>
            </w:r>
          </w:p>
        </w:tc>
        <w:tc>
          <w:tcPr>
            <w:tcW w:w="850" w:type="dxa"/>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109,0</w:t>
            </w:r>
          </w:p>
        </w:tc>
        <w:tc>
          <w:tcPr>
            <w:tcW w:w="709" w:type="dxa"/>
            <w:shd w:val="clear" w:color="auto" w:fill="auto"/>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1979</w:t>
            </w:r>
          </w:p>
        </w:tc>
        <w:tc>
          <w:tcPr>
            <w:tcW w:w="1276" w:type="dxa"/>
            <w:shd w:val="clear" w:color="auto" w:fill="auto"/>
            <w:vAlign w:val="center"/>
          </w:tcPr>
          <w:p w:rsidR="001519BA" w:rsidRPr="001519BA" w:rsidRDefault="001519BA" w:rsidP="001519BA">
            <w:pPr>
              <w:widowControl w:val="0"/>
              <w:spacing w:after="0" w:line="240" w:lineRule="auto"/>
              <w:jc w:val="right"/>
              <w:rPr>
                <w:rFonts w:ascii="Arial Narrow" w:hAnsi="Arial Narrow"/>
                <w:sz w:val="20"/>
                <w:szCs w:val="20"/>
              </w:rPr>
            </w:pPr>
            <w:r w:rsidRPr="001519BA">
              <w:rPr>
                <w:rFonts w:ascii="Arial Narrow" w:hAnsi="Arial Narrow"/>
                <w:sz w:val="20"/>
                <w:szCs w:val="20"/>
              </w:rPr>
              <w:t>требуется капитальный ремонт</w:t>
            </w:r>
          </w:p>
        </w:tc>
      </w:tr>
      <w:tr w:rsidR="001519BA" w:rsidRPr="001519BA" w:rsidTr="001519BA">
        <w:trPr>
          <w:trHeight w:val="429"/>
        </w:trPr>
        <w:tc>
          <w:tcPr>
            <w:tcW w:w="5221" w:type="dxa"/>
            <w:gridSpan w:val="3"/>
            <w:shd w:val="clear" w:color="auto" w:fill="auto"/>
            <w:vAlign w:val="center"/>
          </w:tcPr>
          <w:p w:rsidR="001519BA" w:rsidRPr="001519BA" w:rsidRDefault="001519BA" w:rsidP="001519BA">
            <w:pPr>
              <w:spacing w:after="0" w:line="240" w:lineRule="auto"/>
              <w:rPr>
                <w:rFonts w:ascii="Arial Narrow" w:hAnsi="Arial Narrow" w:cs="Arial"/>
                <w:color w:val="000000"/>
                <w:sz w:val="20"/>
                <w:szCs w:val="20"/>
              </w:rPr>
            </w:pPr>
            <w:r w:rsidRPr="001519BA">
              <w:rPr>
                <w:rFonts w:ascii="Arial Narrow" w:hAnsi="Arial Narrow" w:cs="Arial"/>
                <w:color w:val="000000"/>
                <w:sz w:val="20"/>
                <w:szCs w:val="20"/>
              </w:rPr>
              <w:t xml:space="preserve">Итого по </w:t>
            </w:r>
            <w:r w:rsidR="0001400B">
              <w:rPr>
                <w:rFonts w:ascii="Arial Narrow" w:hAnsi="Arial Narrow" w:cs="Arial"/>
                <w:color w:val="000000"/>
                <w:sz w:val="20"/>
                <w:szCs w:val="20"/>
              </w:rPr>
              <w:t>Грачёвском</w:t>
            </w:r>
            <w:r w:rsidRPr="001519BA">
              <w:rPr>
                <w:rFonts w:ascii="Arial Narrow" w:hAnsi="Arial Narrow" w:cs="Arial"/>
                <w:color w:val="000000"/>
                <w:sz w:val="20"/>
                <w:szCs w:val="20"/>
              </w:rPr>
              <w:t>у сельсовету</w:t>
            </w:r>
          </w:p>
        </w:tc>
        <w:tc>
          <w:tcPr>
            <w:tcW w:w="709" w:type="dxa"/>
            <w:shd w:val="clear" w:color="auto" w:fill="auto"/>
            <w:vAlign w:val="center"/>
          </w:tcPr>
          <w:p w:rsidR="001519BA" w:rsidRPr="001519BA" w:rsidRDefault="001519BA" w:rsidP="001519BA">
            <w:pPr>
              <w:spacing w:after="0" w:line="240" w:lineRule="auto"/>
              <w:jc w:val="right"/>
              <w:rPr>
                <w:rFonts w:ascii="Arial Narrow" w:hAnsi="Arial Narrow"/>
                <w:color w:val="000000"/>
                <w:sz w:val="20"/>
                <w:szCs w:val="20"/>
              </w:rPr>
            </w:pPr>
            <w:r w:rsidRPr="001519BA">
              <w:rPr>
                <w:rFonts w:ascii="Arial Narrow" w:hAnsi="Arial Narrow"/>
                <w:color w:val="000000"/>
                <w:sz w:val="20"/>
                <w:szCs w:val="20"/>
              </w:rPr>
              <w:t>424</w:t>
            </w:r>
          </w:p>
        </w:tc>
        <w:tc>
          <w:tcPr>
            <w:tcW w:w="709" w:type="dxa"/>
            <w:shd w:val="clear" w:color="auto" w:fill="auto"/>
            <w:vAlign w:val="center"/>
          </w:tcPr>
          <w:p w:rsidR="001519BA" w:rsidRPr="001519BA" w:rsidRDefault="001519BA" w:rsidP="001519BA">
            <w:pPr>
              <w:spacing w:after="0" w:line="240" w:lineRule="auto"/>
              <w:jc w:val="right"/>
              <w:rPr>
                <w:rFonts w:ascii="Arial Narrow" w:hAnsi="Arial Narrow"/>
                <w:sz w:val="20"/>
                <w:szCs w:val="20"/>
              </w:rPr>
            </w:pPr>
            <w:r w:rsidRPr="001519BA">
              <w:rPr>
                <w:rFonts w:ascii="Arial Narrow" w:hAnsi="Arial Narrow"/>
                <w:sz w:val="20"/>
                <w:szCs w:val="20"/>
              </w:rPr>
              <w:t>436</w:t>
            </w:r>
          </w:p>
        </w:tc>
        <w:tc>
          <w:tcPr>
            <w:tcW w:w="850" w:type="dxa"/>
            <w:vAlign w:val="center"/>
          </w:tcPr>
          <w:p w:rsidR="001519BA" w:rsidRPr="001519BA" w:rsidRDefault="001519BA" w:rsidP="001519BA">
            <w:pPr>
              <w:spacing w:after="0" w:line="240" w:lineRule="auto"/>
              <w:jc w:val="right"/>
              <w:rPr>
                <w:rFonts w:ascii="Arial Narrow" w:hAnsi="Arial Narrow"/>
                <w:color w:val="000000"/>
                <w:sz w:val="20"/>
                <w:szCs w:val="20"/>
              </w:rPr>
            </w:pPr>
            <w:r w:rsidRPr="001519BA">
              <w:rPr>
                <w:rFonts w:ascii="Arial Narrow" w:hAnsi="Arial Narrow"/>
                <w:color w:val="000000"/>
                <w:sz w:val="20"/>
                <w:szCs w:val="20"/>
              </w:rPr>
              <w:t>102,8</w:t>
            </w:r>
          </w:p>
        </w:tc>
        <w:tc>
          <w:tcPr>
            <w:tcW w:w="709" w:type="dxa"/>
            <w:shd w:val="clear" w:color="auto" w:fill="auto"/>
            <w:vAlign w:val="center"/>
          </w:tcPr>
          <w:p w:rsidR="001519BA" w:rsidRPr="001519BA" w:rsidRDefault="001519BA" w:rsidP="001519BA">
            <w:pPr>
              <w:spacing w:after="0" w:line="240" w:lineRule="auto"/>
              <w:jc w:val="right"/>
              <w:rPr>
                <w:rFonts w:ascii="Arial Narrow" w:hAnsi="Arial Narrow"/>
                <w:color w:val="000000"/>
                <w:sz w:val="20"/>
                <w:szCs w:val="20"/>
              </w:rPr>
            </w:pPr>
            <w:r w:rsidRPr="001519BA">
              <w:rPr>
                <w:rFonts w:ascii="Arial Narrow" w:hAnsi="Arial Narrow"/>
                <w:color w:val="000000"/>
                <w:sz w:val="20"/>
                <w:szCs w:val="20"/>
              </w:rPr>
              <w:t>-</w:t>
            </w:r>
          </w:p>
        </w:tc>
        <w:tc>
          <w:tcPr>
            <w:tcW w:w="1276" w:type="dxa"/>
            <w:shd w:val="clear" w:color="auto" w:fill="auto"/>
            <w:vAlign w:val="center"/>
          </w:tcPr>
          <w:p w:rsidR="001519BA" w:rsidRPr="001519BA" w:rsidRDefault="001519BA" w:rsidP="001519BA">
            <w:pPr>
              <w:spacing w:after="0" w:line="240" w:lineRule="auto"/>
              <w:jc w:val="right"/>
              <w:rPr>
                <w:rFonts w:ascii="Arial Narrow" w:hAnsi="Arial Narrow"/>
                <w:color w:val="000000"/>
                <w:sz w:val="20"/>
                <w:szCs w:val="20"/>
              </w:rPr>
            </w:pPr>
            <w:r w:rsidRPr="001519BA">
              <w:rPr>
                <w:rFonts w:ascii="Arial Narrow" w:hAnsi="Arial Narrow" w:cs="Arial"/>
                <w:color w:val="000000"/>
                <w:sz w:val="20"/>
                <w:szCs w:val="20"/>
              </w:rPr>
              <w:t>-</w:t>
            </w:r>
          </w:p>
        </w:tc>
      </w:tr>
      <w:tr w:rsidR="001519BA" w:rsidRPr="001519BA" w:rsidTr="001519BA">
        <w:trPr>
          <w:trHeight w:val="300"/>
        </w:trPr>
        <w:tc>
          <w:tcPr>
            <w:tcW w:w="5221" w:type="dxa"/>
            <w:gridSpan w:val="3"/>
            <w:shd w:val="clear" w:color="auto" w:fill="auto"/>
            <w:noWrap/>
            <w:vAlign w:val="center"/>
            <w:hideMark/>
          </w:tcPr>
          <w:p w:rsidR="001519BA" w:rsidRPr="001519BA" w:rsidRDefault="001519BA" w:rsidP="001519BA">
            <w:pPr>
              <w:spacing w:after="0" w:line="240" w:lineRule="auto"/>
              <w:rPr>
                <w:rFonts w:ascii="Arial Narrow" w:hAnsi="Arial Narrow" w:cs="Arial"/>
                <w:b/>
                <w:sz w:val="20"/>
                <w:szCs w:val="20"/>
              </w:rPr>
            </w:pPr>
            <w:r w:rsidRPr="001519BA">
              <w:rPr>
                <w:rFonts w:ascii="Arial Narrow" w:hAnsi="Arial Narrow" w:cs="Arial"/>
                <w:b/>
                <w:sz w:val="20"/>
                <w:szCs w:val="20"/>
              </w:rPr>
              <w:t xml:space="preserve">Итого по </w:t>
            </w:r>
            <w:r w:rsidR="0001400B">
              <w:rPr>
                <w:rFonts w:ascii="Arial Narrow" w:hAnsi="Arial Narrow" w:cs="Arial"/>
                <w:b/>
                <w:sz w:val="20"/>
                <w:szCs w:val="20"/>
              </w:rPr>
              <w:t>Грачёвском</w:t>
            </w:r>
            <w:r w:rsidRPr="001519BA">
              <w:rPr>
                <w:rFonts w:ascii="Arial Narrow" w:hAnsi="Arial Narrow" w:cs="Arial"/>
                <w:b/>
                <w:sz w:val="20"/>
                <w:szCs w:val="20"/>
              </w:rPr>
              <w:t>у муниципальному округу</w:t>
            </w:r>
          </w:p>
        </w:tc>
        <w:tc>
          <w:tcPr>
            <w:tcW w:w="709" w:type="dxa"/>
            <w:shd w:val="clear" w:color="auto" w:fill="auto"/>
            <w:noWrap/>
            <w:vAlign w:val="center"/>
          </w:tcPr>
          <w:p w:rsidR="001519BA" w:rsidRPr="001519BA" w:rsidRDefault="001519BA" w:rsidP="001519BA">
            <w:pPr>
              <w:spacing w:after="0" w:line="240" w:lineRule="auto"/>
              <w:jc w:val="right"/>
              <w:rPr>
                <w:rFonts w:ascii="Arial Narrow" w:hAnsi="Arial Narrow"/>
                <w:b/>
                <w:bCs/>
                <w:color w:val="000000"/>
                <w:sz w:val="20"/>
                <w:szCs w:val="20"/>
              </w:rPr>
            </w:pPr>
            <w:r w:rsidRPr="001519BA">
              <w:rPr>
                <w:rFonts w:ascii="Arial Narrow" w:hAnsi="Arial Narrow"/>
                <w:b/>
                <w:bCs/>
                <w:color w:val="000000"/>
                <w:sz w:val="20"/>
                <w:szCs w:val="20"/>
              </w:rPr>
              <w:t>1642</w:t>
            </w:r>
          </w:p>
        </w:tc>
        <w:tc>
          <w:tcPr>
            <w:tcW w:w="709" w:type="dxa"/>
            <w:shd w:val="clear" w:color="auto" w:fill="auto"/>
            <w:noWrap/>
            <w:vAlign w:val="center"/>
          </w:tcPr>
          <w:p w:rsidR="001519BA" w:rsidRPr="001519BA" w:rsidRDefault="007B75D7" w:rsidP="001519BA">
            <w:pPr>
              <w:spacing w:after="0" w:line="240" w:lineRule="auto"/>
              <w:jc w:val="right"/>
              <w:rPr>
                <w:rFonts w:ascii="Arial Narrow" w:hAnsi="Arial Narrow"/>
                <w:b/>
                <w:bCs/>
                <w:color w:val="000000"/>
                <w:sz w:val="20"/>
                <w:szCs w:val="20"/>
              </w:rPr>
            </w:pPr>
            <w:r>
              <w:rPr>
                <w:rFonts w:ascii="Arial Narrow" w:hAnsi="Arial Narrow"/>
                <w:b/>
                <w:bCs/>
                <w:color w:val="000000"/>
                <w:sz w:val="20"/>
                <w:szCs w:val="20"/>
              </w:rPr>
              <w:t>1748</w:t>
            </w:r>
          </w:p>
        </w:tc>
        <w:tc>
          <w:tcPr>
            <w:tcW w:w="850" w:type="dxa"/>
            <w:vAlign w:val="center"/>
          </w:tcPr>
          <w:p w:rsidR="001519BA" w:rsidRPr="001519BA" w:rsidRDefault="007B75D7" w:rsidP="001519BA">
            <w:pPr>
              <w:spacing w:after="0" w:line="240" w:lineRule="auto"/>
              <w:jc w:val="right"/>
              <w:rPr>
                <w:rFonts w:ascii="Arial Narrow" w:hAnsi="Arial Narrow"/>
                <w:b/>
                <w:bCs/>
                <w:color w:val="000000"/>
                <w:sz w:val="20"/>
                <w:szCs w:val="20"/>
              </w:rPr>
            </w:pPr>
            <w:r>
              <w:rPr>
                <w:rFonts w:ascii="Arial Narrow" w:hAnsi="Arial Narrow"/>
                <w:b/>
                <w:bCs/>
                <w:color w:val="000000"/>
                <w:sz w:val="20"/>
                <w:szCs w:val="20"/>
              </w:rPr>
              <w:t>106,4</w:t>
            </w:r>
          </w:p>
        </w:tc>
        <w:tc>
          <w:tcPr>
            <w:tcW w:w="709" w:type="dxa"/>
            <w:shd w:val="clear" w:color="auto" w:fill="auto"/>
            <w:noWrap/>
            <w:vAlign w:val="center"/>
          </w:tcPr>
          <w:p w:rsidR="001519BA" w:rsidRPr="001519BA" w:rsidRDefault="001519BA" w:rsidP="001519BA">
            <w:pPr>
              <w:spacing w:after="0" w:line="240" w:lineRule="auto"/>
              <w:jc w:val="right"/>
              <w:rPr>
                <w:rFonts w:ascii="Arial Narrow" w:hAnsi="Arial Narrow"/>
                <w:b/>
                <w:bCs/>
                <w:color w:val="000000"/>
                <w:sz w:val="20"/>
                <w:szCs w:val="20"/>
              </w:rPr>
            </w:pPr>
            <w:r w:rsidRPr="001519BA">
              <w:rPr>
                <w:rFonts w:ascii="Arial Narrow" w:hAnsi="Arial Narrow"/>
                <w:b/>
                <w:bCs/>
                <w:color w:val="000000"/>
                <w:sz w:val="20"/>
                <w:szCs w:val="20"/>
              </w:rPr>
              <w:t>-</w:t>
            </w:r>
          </w:p>
        </w:tc>
        <w:tc>
          <w:tcPr>
            <w:tcW w:w="1276" w:type="dxa"/>
            <w:shd w:val="clear" w:color="auto" w:fill="auto"/>
            <w:noWrap/>
            <w:vAlign w:val="center"/>
          </w:tcPr>
          <w:p w:rsidR="001519BA" w:rsidRPr="001519BA" w:rsidRDefault="001519BA" w:rsidP="001519BA">
            <w:pPr>
              <w:spacing w:after="0" w:line="240" w:lineRule="auto"/>
              <w:jc w:val="right"/>
              <w:rPr>
                <w:rFonts w:ascii="Arial Narrow" w:hAnsi="Arial Narrow"/>
                <w:b/>
                <w:bCs/>
                <w:color w:val="000000"/>
                <w:sz w:val="20"/>
                <w:szCs w:val="20"/>
              </w:rPr>
            </w:pPr>
            <w:r w:rsidRPr="001519BA">
              <w:rPr>
                <w:rFonts w:ascii="Arial Narrow" w:hAnsi="Arial Narrow" w:cs="Arial"/>
                <w:b/>
                <w:bCs/>
                <w:color w:val="000000"/>
                <w:sz w:val="20"/>
                <w:szCs w:val="20"/>
              </w:rPr>
              <w:t>-</w:t>
            </w:r>
          </w:p>
        </w:tc>
      </w:tr>
    </w:tbl>
    <w:p w:rsidR="001519BA" w:rsidRDefault="001519BA" w:rsidP="001519BA">
      <w:pPr>
        <w:pStyle w:val="0"/>
        <w:spacing w:after="0" w:line="276" w:lineRule="auto"/>
        <w:ind w:left="0" w:firstLine="709"/>
        <w:rPr>
          <w:szCs w:val="24"/>
        </w:rPr>
      </w:pPr>
    </w:p>
    <w:p w:rsidR="001519BA" w:rsidRDefault="001519BA" w:rsidP="001519BA">
      <w:pPr>
        <w:pStyle w:val="0"/>
        <w:spacing w:after="0" w:line="276" w:lineRule="auto"/>
        <w:ind w:left="0" w:firstLine="709"/>
        <w:rPr>
          <w:szCs w:val="24"/>
        </w:rPr>
      </w:pPr>
      <w:r>
        <w:rPr>
          <w:szCs w:val="24"/>
        </w:rPr>
        <w:t>Как видно из таблицы, многие объекты дошкольного образования муниципального округа имеют полную загрузку или переполнены. Это наблюдается как</w:t>
      </w:r>
      <w:r w:rsidRPr="00EB484C">
        <w:rPr>
          <w:szCs w:val="24"/>
        </w:rPr>
        <w:t xml:space="preserve"> </w:t>
      </w:r>
      <w:r>
        <w:rPr>
          <w:szCs w:val="24"/>
        </w:rPr>
        <w:t xml:space="preserve">в селе </w:t>
      </w:r>
      <w:r w:rsidR="00530933">
        <w:rPr>
          <w:szCs w:val="24"/>
        </w:rPr>
        <w:t>Грачё</w:t>
      </w:r>
      <w:r>
        <w:rPr>
          <w:szCs w:val="24"/>
        </w:rPr>
        <w:t xml:space="preserve">вке – административном центре округа, так и в других населенных пунктах. Острый дефицит мест наблюдается </w:t>
      </w:r>
      <w:r w:rsidR="007B75D7">
        <w:rPr>
          <w:szCs w:val="24"/>
        </w:rPr>
        <w:t>в с. Старомарьевке, х. Базовом и в с. Кугульта.</w:t>
      </w:r>
    </w:p>
    <w:p w:rsidR="001519BA" w:rsidRDefault="001519BA" w:rsidP="001519BA">
      <w:pPr>
        <w:pStyle w:val="0"/>
        <w:spacing w:after="0" w:line="276" w:lineRule="auto"/>
        <w:ind w:left="0" w:firstLine="709"/>
        <w:rPr>
          <w:b/>
          <w:szCs w:val="24"/>
        </w:rPr>
      </w:pPr>
      <w:r w:rsidRPr="003D0B4C">
        <w:rPr>
          <w:b/>
          <w:szCs w:val="24"/>
        </w:rPr>
        <w:t xml:space="preserve">Современная система дошкольного образования </w:t>
      </w:r>
      <w:r w:rsidR="0001400B">
        <w:rPr>
          <w:b/>
          <w:szCs w:val="24"/>
        </w:rPr>
        <w:t>Грачёвского</w:t>
      </w:r>
      <w:r>
        <w:rPr>
          <w:b/>
          <w:szCs w:val="24"/>
        </w:rPr>
        <w:t xml:space="preserve"> муниципального </w:t>
      </w:r>
      <w:r w:rsidRPr="003D0B4C">
        <w:rPr>
          <w:b/>
          <w:szCs w:val="24"/>
        </w:rPr>
        <w:t>округа не удовлет</w:t>
      </w:r>
      <w:r>
        <w:rPr>
          <w:b/>
          <w:szCs w:val="24"/>
        </w:rPr>
        <w:t xml:space="preserve">воряет потребностям населения. </w:t>
      </w:r>
      <w:r w:rsidRPr="003D0B4C">
        <w:rPr>
          <w:b/>
          <w:szCs w:val="24"/>
        </w:rPr>
        <w:t>К основным проблем</w:t>
      </w:r>
      <w:r>
        <w:rPr>
          <w:b/>
          <w:szCs w:val="24"/>
        </w:rPr>
        <w:t>ам развития сети относятся загрузка учреждений, превышающая 100%, а также отсутствие современных условий (ремонта) в большинстве учреждений.</w:t>
      </w:r>
    </w:p>
    <w:p w:rsidR="001519BA" w:rsidRPr="003D0B4C" w:rsidRDefault="001519BA" w:rsidP="001519BA">
      <w:pPr>
        <w:pStyle w:val="0"/>
        <w:spacing w:after="0" w:line="276" w:lineRule="auto"/>
        <w:ind w:left="0" w:firstLine="709"/>
        <w:rPr>
          <w:szCs w:val="24"/>
        </w:rPr>
      </w:pPr>
      <w:r w:rsidRPr="007159ED">
        <w:rPr>
          <w:i/>
          <w:szCs w:val="24"/>
        </w:rPr>
        <w:t>Общее образование.</w:t>
      </w:r>
      <w:r w:rsidRPr="00DD5AD4">
        <w:rPr>
          <w:szCs w:val="24"/>
        </w:rPr>
        <w:t xml:space="preserve"> </w:t>
      </w:r>
      <w:r w:rsidRPr="00B84F47">
        <w:rPr>
          <w:szCs w:val="24"/>
        </w:rPr>
        <w:t>Систем</w:t>
      </w:r>
      <w:r>
        <w:rPr>
          <w:szCs w:val="24"/>
        </w:rPr>
        <w:t>а</w:t>
      </w:r>
      <w:r w:rsidRPr="00B84F47">
        <w:rPr>
          <w:szCs w:val="24"/>
        </w:rPr>
        <w:t xml:space="preserve"> общего среднего образования </w:t>
      </w:r>
      <w:r w:rsidR="0001400B">
        <w:rPr>
          <w:szCs w:val="24"/>
        </w:rPr>
        <w:t>Грачёвского</w:t>
      </w:r>
      <w:r>
        <w:rPr>
          <w:szCs w:val="24"/>
        </w:rPr>
        <w:t xml:space="preserve"> муниципального</w:t>
      </w:r>
      <w:r w:rsidRPr="00B84F47">
        <w:rPr>
          <w:szCs w:val="24"/>
        </w:rPr>
        <w:t xml:space="preserve"> округа осуществляется </w:t>
      </w:r>
      <w:r w:rsidRPr="00CC5933">
        <w:rPr>
          <w:szCs w:val="24"/>
        </w:rPr>
        <w:t xml:space="preserve">в </w:t>
      </w:r>
      <w:r>
        <w:rPr>
          <w:szCs w:val="24"/>
        </w:rPr>
        <w:t>10</w:t>
      </w:r>
      <w:r w:rsidRPr="00B84F47">
        <w:rPr>
          <w:szCs w:val="24"/>
        </w:rPr>
        <w:t xml:space="preserve"> общеобразовательн</w:t>
      </w:r>
      <w:r>
        <w:rPr>
          <w:szCs w:val="24"/>
        </w:rPr>
        <w:t>ых организациях</w:t>
      </w:r>
      <w:r w:rsidRPr="00B84F47">
        <w:rPr>
          <w:szCs w:val="24"/>
        </w:rPr>
        <w:t xml:space="preserve">. </w:t>
      </w:r>
      <w:r>
        <w:rPr>
          <w:szCs w:val="24"/>
        </w:rPr>
        <w:t>Количество обучающих</w:t>
      </w:r>
      <w:r w:rsidRPr="00B84F47">
        <w:rPr>
          <w:szCs w:val="24"/>
        </w:rPr>
        <w:t>ся</w:t>
      </w:r>
      <w:r>
        <w:rPr>
          <w:szCs w:val="24"/>
        </w:rPr>
        <w:t xml:space="preserve"> составляет</w:t>
      </w:r>
      <w:r w:rsidRPr="00B84F47">
        <w:rPr>
          <w:szCs w:val="24"/>
        </w:rPr>
        <w:t xml:space="preserve"> </w:t>
      </w:r>
      <w:r>
        <w:rPr>
          <w:szCs w:val="24"/>
        </w:rPr>
        <w:t xml:space="preserve">4267 человек. </w:t>
      </w:r>
      <w:r w:rsidRPr="009E12E0">
        <w:rPr>
          <w:szCs w:val="24"/>
        </w:rPr>
        <w:t xml:space="preserve">В </w:t>
      </w:r>
      <w:r>
        <w:rPr>
          <w:szCs w:val="24"/>
        </w:rPr>
        <w:t xml:space="preserve">административном центре селе </w:t>
      </w:r>
      <w:r w:rsidR="00530933">
        <w:rPr>
          <w:szCs w:val="24"/>
        </w:rPr>
        <w:t>Грачё</w:t>
      </w:r>
      <w:r>
        <w:rPr>
          <w:szCs w:val="24"/>
        </w:rPr>
        <w:t xml:space="preserve">вке </w:t>
      </w:r>
      <w:r w:rsidRPr="009E12E0">
        <w:rPr>
          <w:szCs w:val="24"/>
        </w:rPr>
        <w:t xml:space="preserve">обучается </w:t>
      </w:r>
      <w:r>
        <w:rPr>
          <w:szCs w:val="24"/>
        </w:rPr>
        <w:t>16,6</w:t>
      </w:r>
      <w:r w:rsidRPr="009E12E0">
        <w:rPr>
          <w:szCs w:val="24"/>
        </w:rPr>
        <w:t xml:space="preserve">% детей, в сельских – </w:t>
      </w:r>
      <w:r>
        <w:rPr>
          <w:szCs w:val="24"/>
        </w:rPr>
        <w:t>83,4</w:t>
      </w:r>
      <w:r w:rsidRPr="009E12E0">
        <w:rPr>
          <w:szCs w:val="24"/>
        </w:rPr>
        <w:t>% школьников.</w:t>
      </w:r>
    </w:p>
    <w:p w:rsidR="001519BA" w:rsidRPr="00C24E77" w:rsidRDefault="001519BA" w:rsidP="001519BA">
      <w:pPr>
        <w:pStyle w:val="0"/>
        <w:spacing w:after="0" w:line="276" w:lineRule="auto"/>
        <w:ind w:left="0" w:firstLine="709"/>
        <w:rPr>
          <w:szCs w:val="24"/>
        </w:rPr>
      </w:pPr>
      <w:r w:rsidRPr="00B84F47">
        <w:rPr>
          <w:szCs w:val="24"/>
        </w:rPr>
        <w:t xml:space="preserve">Сведения о существующих учреждениях образования представлены в </w:t>
      </w:r>
      <w:r w:rsidRPr="00C24E77">
        <w:rPr>
          <w:szCs w:val="24"/>
        </w:rPr>
        <w:t>таблице.</w:t>
      </w:r>
    </w:p>
    <w:p w:rsidR="001519BA" w:rsidRPr="00C24E77" w:rsidRDefault="001519BA" w:rsidP="001519BA">
      <w:pPr>
        <w:widowControl w:val="0"/>
        <w:spacing w:line="276" w:lineRule="auto"/>
        <w:ind w:firstLine="709"/>
        <w:jc w:val="both"/>
        <w:rPr>
          <w:rFonts w:ascii="Arial" w:hAnsi="Arial" w:cs="Arial"/>
          <w:sz w:val="24"/>
          <w:szCs w:val="24"/>
        </w:rPr>
      </w:pPr>
    </w:p>
    <w:p w:rsidR="001519BA" w:rsidRDefault="001519BA" w:rsidP="001519BA">
      <w:pPr>
        <w:spacing w:after="200" w:line="276" w:lineRule="auto"/>
        <w:rPr>
          <w:rFonts w:ascii="Arial" w:hAnsi="Arial"/>
          <w:b/>
          <w:bCs/>
          <w:szCs w:val="18"/>
        </w:rPr>
      </w:pPr>
      <w:r>
        <w:br w:type="page"/>
      </w:r>
    </w:p>
    <w:p w:rsidR="001519BA" w:rsidRDefault="001519BA" w:rsidP="00AB3637">
      <w:pPr>
        <w:pStyle w:val="aa"/>
      </w:pPr>
      <w:r>
        <w:lastRenderedPageBreak/>
        <w:t xml:space="preserve">Таблица </w:t>
      </w:r>
      <w:r w:rsidR="007D670F">
        <w:fldChar w:fldCharType="begin"/>
      </w:r>
      <w:r w:rsidR="007D670F">
        <w:instrText xml:space="preserve"> SEQ Таблица \* ARABIC </w:instrText>
      </w:r>
      <w:r w:rsidR="007D670F">
        <w:fldChar w:fldCharType="separate"/>
      </w:r>
      <w:r w:rsidR="002955DD">
        <w:rPr>
          <w:noProof/>
        </w:rPr>
        <w:t>24</w:t>
      </w:r>
      <w:r w:rsidR="007D670F">
        <w:rPr>
          <w:noProof/>
        </w:rPr>
        <w:fldChar w:fldCharType="end"/>
      </w:r>
      <w:r>
        <w:t xml:space="preserve"> </w:t>
      </w:r>
      <w:r w:rsidRPr="00C24E77">
        <w:t xml:space="preserve">– Общеобразовательные учреждения </w:t>
      </w:r>
      <w:r w:rsidR="0001400B">
        <w:t>Грачёвского</w:t>
      </w:r>
      <w:r>
        <w:t xml:space="preserve"> муниципального</w:t>
      </w:r>
      <w:r w:rsidRPr="007E0679">
        <w:t xml:space="preserve"> округа</w:t>
      </w:r>
      <w:r>
        <w:t>, 2021 г.</w:t>
      </w:r>
    </w:p>
    <w:tbl>
      <w:tblPr>
        <w:tblW w:w="947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985"/>
        <w:gridCol w:w="2268"/>
        <w:gridCol w:w="709"/>
        <w:gridCol w:w="709"/>
        <w:gridCol w:w="567"/>
        <w:gridCol w:w="708"/>
        <w:gridCol w:w="709"/>
        <w:gridCol w:w="1276"/>
      </w:tblGrid>
      <w:tr w:rsidR="001519BA" w:rsidRPr="007B75D7" w:rsidTr="007B75D7">
        <w:trPr>
          <w:cantSplit/>
          <w:trHeight w:val="2531"/>
        </w:trPr>
        <w:tc>
          <w:tcPr>
            <w:tcW w:w="543" w:type="dxa"/>
            <w:shd w:val="clear" w:color="auto" w:fill="auto"/>
            <w:vAlign w:val="center"/>
            <w:hideMark/>
          </w:tcPr>
          <w:p w:rsidR="001519BA" w:rsidRPr="007B75D7" w:rsidRDefault="001519BA" w:rsidP="007B75D7">
            <w:pPr>
              <w:spacing w:after="0" w:line="240" w:lineRule="auto"/>
              <w:jc w:val="center"/>
              <w:rPr>
                <w:rFonts w:ascii="Arial Narrow" w:hAnsi="Arial Narrow" w:cs="Arial"/>
                <w:b/>
                <w:color w:val="000000"/>
                <w:sz w:val="20"/>
                <w:szCs w:val="20"/>
              </w:rPr>
            </w:pPr>
            <w:r w:rsidRPr="007B75D7">
              <w:rPr>
                <w:rFonts w:ascii="Arial Narrow" w:hAnsi="Arial Narrow"/>
                <w:b/>
                <w:sz w:val="20"/>
                <w:szCs w:val="20"/>
              </w:rPr>
              <w:t>№ п</w:t>
            </w:r>
            <w:r w:rsidRPr="007B75D7">
              <w:rPr>
                <w:rFonts w:ascii="Arial Narrow" w:hAnsi="Arial Narrow" w:cs="Arial"/>
                <w:b/>
                <w:color w:val="000000"/>
                <w:sz w:val="20"/>
                <w:szCs w:val="20"/>
              </w:rPr>
              <w:t>/п</w:t>
            </w:r>
          </w:p>
        </w:tc>
        <w:tc>
          <w:tcPr>
            <w:tcW w:w="1985" w:type="dxa"/>
            <w:vAlign w:val="center"/>
          </w:tcPr>
          <w:p w:rsidR="001519BA" w:rsidRPr="007B75D7" w:rsidRDefault="001519BA" w:rsidP="007B75D7">
            <w:pPr>
              <w:spacing w:after="0" w:line="240" w:lineRule="auto"/>
              <w:jc w:val="center"/>
              <w:rPr>
                <w:rFonts w:ascii="Arial Narrow" w:hAnsi="Arial Narrow" w:cs="Arial"/>
                <w:b/>
                <w:color w:val="000000"/>
                <w:sz w:val="20"/>
                <w:szCs w:val="20"/>
              </w:rPr>
            </w:pPr>
            <w:r w:rsidRPr="007B75D7">
              <w:rPr>
                <w:rFonts w:ascii="Arial Narrow" w:hAnsi="Arial Narrow" w:cs="Arial"/>
                <w:b/>
                <w:color w:val="000000"/>
                <w:sz w:val="20"/>
                <w:szCs w:val="20"/>
              </w:rPr>
              <w:t>Наименование территориального управления</w:t>
            </w:r>
          </w:p>
        </w:tc>
        <w:tc>
          <w:tcPr>
            <w:tcW w:w="2268" w:type="dxa"/>
            <w:shd w:val="clear" w:color="auto" w:fill="auto"/>
            <w:vAlign w:val="center"/>
            <w:hideMark/>
          </w:tcPr>
          <w:p w:rsidR="001519BA" w:rsidRPr="007B75D7" w:rsidRDefault="001519BA" w:rsidP="007B75D7">
            <w:pPr>
              <w:spacing w:after="0" w:line="240" w:lineRule="auto"/>
              <w:jc w:val="center"/>
              <w:rPr>
                <w:rFonts w:ascii="Arial Narrow" w:hAnsi="Arial Narrow" w:cs="Arial"/>
                <w:b/>
                <w:color w:val="000000"/>
                <w:sz w:val="20"/>
                <w:szCs w:val="20"/>
              </w:rPr>
            </w:pPr>
            <w:r w:rsidRPr="007B75D7">
              <w:rPr>
                <w:rFonts w:ascii="Arial Narrow" w:hAnsi="Arial Narrow" w:cs="Arial"/>
                <w:b/>
                <w:color w:val="000000"/>
                <w:sz w:val="20"/>
                <w:szCs w:val="20"/>
              </w:rPr>
              <w:t>Наименование объекта, адрес</w:t>
            </w:r>
          </w:p>
        </w:tc>
        <w:tc>
          <w:tcPr>
            <w:tcW w:w="709" w:type="dxa"/>
            <w:shd w:val="clear" w:color="auto" w:fill="auto"/>
            <w:textDirection w:val="btLr"/>
            <w:vAlign w:val="center"/>
            <w:hideMark/>
          </w:tcPr>
          <w:p w:rsidR="001519BA" w:rsidRPr="007B75D7" w:rsidRDefault="001519BA" w:rsidP="007B75D7">
            <w:pPr>
              <w:spacing w:after="0" w:line="240" w:lineRule="auto"/>
              <w:jc w:val="center"/>
              <w:rPr>
                <w:rFonts w:ascii="Arial Narrow" w:hAnsi="Arial Narrow" w:cs="Arial"/>
                <w:b/>
                <w:color w:val="000000"/>
                <w:sz w:val="20"/>
                <w:szCs w:val="20"/>
              </w:rPr>
            </w:pPr>
            <w:r w:rsidRPr="007B75D7">
              <w:rPr>
                <w:rFonts w:ascii="Arial Narrow" w:hAnsi="Arial Narrow" w:cs="Arial"/>
                <w:b/>
                <w:color w:val="000000"/>
                <w:sz w:val="20"/>
                <w:szCs w:val="20"/>
              </w:rPr>
              <w:t>Проектная вместимость объекта</w:t>
            </w:r>
          </w:p>
        </w:tc>
        <w:tc>
          <w:tcPr>
            <w:tcW w:w="709" w:type="dxa"/>
            <w:shd w:val="clear" w:color="auto" w:fill="auto"/>
            <w:textDirection w:val="btLr"/>
            <w:vAlign w:val="center"/>
            <w:hideMark/>
          </w:tcPr>
          <w:p w:rsidR="001519BA" w:rsidRPr="007B75D7" w:rsidRDefault="001519BA" w:rsidP="007B75D7">
            <w:pPr>
              <w:spacing w:after="0" w:line="240" w:lineRule="auto"/>
              <w:jc w:val="center"/>
              <w:rPr>
                <w:rFonts w:ascii="Arial Narrow" w:hAnsi="Arial Narrow" w:cs="Arial"/>
                <w:b/>
                <w:color w:val="000000"/>
                <w:sz w:val="20"/>
                <w:szCs w:val="20"/>
              </w:rPr>
            </w:pPr>
            <w:r w:rsidRPr="007B75D7">
              <w:rPr>
                <w:rFonts w:ascii="Arial Narrow" w:hAnsi="Arial Narrow" w:cs="Arial"/>
                <w:b/>
                <w:color w:val="000000"/>
                <w:sz w:val="20"/>
                <w:szCs w:val="20"/>
              </w:rPr>
              <w:t>Количество учащихся</w:t>
            </w:r>
          </w:p>
        </w:tc>
        <w:tc>
          <w:tcPr>
            <w:tcW w:w="567" w:type="dxa"/>
            <w:textDirection w:val="btLr"/>
            <w:vAlign w:val="center"/>
          </w:tcPr>
          <w:p w:rsidR="001519BA" w:rsidRPr="007B75D7" w:rsidRDefault="001519BA" w:rsidP="007B75D7">
            <w:pPr>
              <w:spacing w:after="0" w:line="240" w:lineRule="auto"/>
              <w:jc w:val="center"/>
              <w:rPr>
                <w:rFonts w:ascii="Arial Narrow" w:hAnsi="Arial Narrow" w:cs="Arial"/>
                <w:b/>
                <w:color w:val="000000"/>
                <w:sz w:val="20"/>
                <w:szCs w:val="20"/>
              </w:rPr>
            </w:pPr>
            <w:r w:rsidRPr="007B75D7">
              <w:rPr>
                <w:rFonts w:ascii="Arial Narrow" w:hAnsi="Arial Narrow" w:cs="Arial"/>
                <w:b/>
                <w:color w:val="000000"/>
                <w:sz w:val="20"/>
                <w:szCs w:val="20"/>
              </w:rPr>
              <w:t>Количество учащихся во вторую смену</w:t>
            </w:r>
          </w:p>
        </w:tc>
        <w:tc>
          <w:tcPr>
            <w:tcW w:w="708" w:type="dxa"/>
            <w:textDirection w:val="btLr"/>
            <w:vAlign w:val="center"/>
          </w:tcPr>
          <w:p w:rsidR="001519BA" w:rsidRPr="007B75D7" w:rsidRDefault="001519BA" w:rsidP="007B75D7">
            <w:pPr>
              <w:spacing w:after="0" w:line="240" w:lineRule="auto"/>
              <w:jc w:val="center"/>
              <w:rPr>
                <w:rFonts w:ascii="Arial Narrow" w:hAnsi="Arial Narrow" w:cs="Arial"/>
                <w:b/>
                <w:color w:val="000000"/>
                <w:sz w:val="20"/>
                <w:szCs w:val="20"/>
              </w:rPr>
            </w:pPr>
            <w:r w:rsidRPr="007B75D7">
              <w:rPr>
                <w:rFonts w:ascii="Arial Narrow" w:hAnsi="Arial Narrow" w:cs="Arial"/>
                <w:b/>
                <w:color w:val="000000"/>
                <w:sz w:val="20"/>
                <w:szCs w:val="20"/>
              </w:rPr>
              <w:t>Уровень загруженности, %</w:t>
            </w:r>
          </w:p>
        </w:tc>
        <w:tc>
          <w:tcPr>
            <w:tcW w:w="709" w:type="dxa"/>
            <w:shd w:val="clear" w:color="auto" w:fill="auto"/>
            <w:textDirection w:val="btLr"/>
            <w:vAlign w:val="center"/>
            <w:hideMark/>
          </w:tcPr>
          <w:p w:rsidR="001519BA" w:rsidRPr="007B75D7" w:rsidRDefault="001519BA" w:rsidP="007B75D7">
            <w:pPr>
              <w:spacing w:after="0" w:line="240" w:lineRule="auto"/>
              <w:jc w:val="center"/>
              <w:rPr>
                <w:rFonts w:ascii="Arial Narrow" w:hAnsi="Arial Narrow" w:cs="Arial"/>
                <w:b/>
                <w:color w:val="000000"/>
                <w:sz w:val="20"/>
                <w:szCs w:val="20"/>
              </w:rPr>
            </w:pPr>
            <w:r w:rsidRPr="007B75D7">
              <w:rPr>
                <w:rFonts w:ascii="Arial Narrow" w:hAnsi="Arial Narrow" w:cs="Arial"/>
                <w:b/>
                <w:color w:val="000000"/>
                <w:sz w:val="20"/>
                <w:szCs w:val="20"/>
              </w:rPr>
              <w:t>Год ввода в эксплуатацию</w:t>
            </w:r>
          </w:p>
        </w:tc>
        <w:tc>
          <w:tcPr>
            <w:tcW w:w="1276" w:type="dxa"/>
            <w:shd w:val="clear" w:color="auto" w:fill="auto"/>
            <w:textDirection w:val="btLr"/>
            <w:vAlign w:val="center"/>
            <w:hideMark/>
          </w:tcPr>
          <w:p w:rsidR="001519BA" w:rsidRPr="007B75D7" w:rsidRDefault="001519BA" w:rsidP="007B75D7">
            <w:pPr>
              <w:spacing w:after="0" w:line="240" w:lineRule="auto"/>
              <w:jc w:val="center"/>
              <w:rPr>
                <w:rFonts w:ascii="Arial Narrow" w:hAnsi="Arial Narrow" w:cs="Arial"/>
                <w:b/>
                <w:color w:val="000000"/>
                <w:sz w:val="20"/>
                <w:szCs w:val="20"/>
              </w:rPr>
            </w:pPr>
            <w:r w:rsidRPr="007B75D7">
              <w:rPr>
                <w:rFonts w:ascii="Arial Narrow" w:hAnsi="Arial Narrow" w:cs="Arial"/>
                <w:b/>
                <w:color w:val="000000"/>
                <w:sz w:val="20"/>
                <w:szCs w:val="20"/>
              </w:rPr>
              <w:t>Состояние зданий и сооружений</w:t>
            </w:r>
          </w:p>
        </w:tc>
      </w:tr>
      <w:tr w:rsidR="001519BA" w:rsidRPr="007B75D7" w:rsidTr="007B75D7">
        <w:trPr>
          <w:trHeight w:val="645"/>
        </w:trPr>
        <w:tc>
          <w:tcPr>
            <w:tcW w:w="543" w:type="dxa"/>
            <w:shd w:val="clear" w:color="auto" w:fill="auto"/>
            <w:vAlign w:val="center"/>
            <w:hideMark/>
          </w:tcPr>
          <w:p w:rsidR="001519BA" w:rsidRPr="007B75D7" w:rsidRDefault="001519BA" w:rsidP="007B75D7">
            <w:pPr>
              <w:spacing w:after="0" w:line="240" w:lineRule="auto"/>
              <w:jc w:val="center"/>
              <w:rPr>
                <w:rFonts w:ascii="Arial Narrow" w:hAnsi="Arial Narrow" w:cs="Arial"/>
                <w:color w:val="000000"/>
                <w:sz w:val="20"/>
                <w:szCs w:val="20"/>
              </w:rPr>
            </w:pPr>
            <w:r w:rsidRPr="007B75D7">
              <w:rPr>
                <w:rFonts w:ascii="Arial Narrow" w:hAnsi="Arial Narrow" w:cs="Arial"/>
                <w:color w:val="000000"/>
                <w:sz w:val="20"/>
                <w:szCs w:val="20"/>
              </w:rPr>
              <w:t>1</w:t>
            </w:r>
          </w:p>
        </w:tc>
        <w:tc>
          <w:tcPr>
            <w:tcW w:w="1985" w:type="dxa"/>
            <w:vAlign w:val="center"/>
          </w:tcPr>
          <w:p w:rsidR="001519BA" w:rsidRPr="007B75D7" w:rsidRDefault="0001400B" w:rsidP="007B75D7">
            <w:pPr>
              <w:spacing w:after="0" w:line="240" w:lineRule="auto"/>
              <w:rPr>
                <w:rFonts w:ascii="Arial Narrow" w:eastAsia="Calibri" w:hAnsi="Arial Narrow" w:cs="Arial"/>
                <w:color w:val="000000"/>
                <w:sz w:val="20"/>
                <w:szCs w:val="20"/>
              </w:rPr>
            </w:pPr>
            <w:r>
              <w:rPr>
                <w:rFonts w:ascii="Arial Narrow" w:eastAsia="Calibri" w:hAnsi="Arial Narrow" w:cs="Arial"/>
                <w:color w:val="000000"/>
                <w:sz w:val="20"/>
                <w:szCs w:val="20"/>
              </w:rPr>
              <w:t>Грачёвский</w:t>
            </w:r>
            <w:r w:rsidR="001519BA" w:rsidRPr="007B75D7">
              <w:rPr>
                <w:rFonts w:ascii="Arial Narrow" w:eastAsia="Calibri" w:hAnsi="Arial Narrow" w:cs="Arial"/>
                <w:color w:val="000000"/>
                <w:sz w:val="20"/>
                <w:szCs w:val="20"/>
              </w:rPr>
              <w:t xml:space="preserve"> сельсовет</w:t>
            </w:r>
          </w:p>
        </w:tc>
        <w:tc>
          <w:tcPr>
            <w:tcW w:w="2268" w:type="dxa"/>
            <w:shd w:val="clear" w:color="auto" w:fill="auto"/>
            <w:vAlign w:val="center"/>
            <w:hideMark/>
          </w:tcPr>
          <w:p w:rsidR="001519BA" w:rsidRPr="007B75D7" w:rsidRDefault="001519BA" w:rsidP="007B75D7">
            <w:pPr>
              <w:spacing w:after="0" w:line="240" w:lineRule="auto"/>
              <w:rPr>
                <w:rFonts w:ascii="Arial Narrow" w:eastAsia="Calibri" w:hAnsi="Arial Narrow" w:cs="Arial"/>
                <w:color w:val="000000"/>
                <w:sz w:val="20"/>
                <w:szCs w:val="20"/>
              </w:rPr>
            </w:pPr>
            <w:r w:rsidRPr="007B75D7">
              <w:rPr>
                <w:rFonts w:ascii="Arial Narrow" w:eastAsia="Calibri" w:hAnsi="Arial Narrow" w:cs="Arial"/>
                <w:color w:val="000000"/>
                <w:sz w:val="20"/>
                <w:szCs w:val="20"/>
              </w:rPr>
              <w:t xml:space="preserve">Муниципальное казенное общеобразовательное учреждение «Средняя общеобразовательная школа № 1» (МКОУ СОШ 1), </w:t>
            </w:r>
          </w:p>
          <w:p w:rsidR="001519BA" w:rsidRPr="007B75D7" w:rsidRDefault="001519BA" w:rsidP="007B75D7">
            <w:pPr>
              <w:spacing w:after="0" w:line="240" w:lineRule="auto"/>
              <w:rPr>
                <w:rFonts w:ascii="Arial Narrow" w:eastAsia="Calibri" w:hAnsi="Arial Narrow" w:cs="Arial"/>
                <w:color w:val="000000"/>
                <w:sz w:val="20"/>
                <w:szCs w:val="20"/>
              </w:rPr>
            </w:pPr>
            <w:r w:rsidRPr="007B75D7">
              <w:rPr>
                <w:rFonts w:ascii="Arial Narrow" w:eastAsia="Calibri" w:hAnsi="Arial Narrow" w:cs="Arial"/>
                <w:color w:val="000000"/>
                <w:sz w:val="20"/>
                <w:szCs w:val="20"/>
              </w:rPr>
              <w:t xml:space="preserve">с. </w:t>
            </w:r>
            <w:r w:rsidR="00530933">
              <w:rPr>
                <w:rFonts w:ascii="Arial Narrow" w:eastAsia="Calibri" w:hAnsi="Arial Narrow" w:cs="Arial"/>
                <w:color w:val="000000"/>
                <w:sz w:val="20"/>
                <w:szCs w:val="20"/>
              </w:rPr>
              <w:t>Грачё</w:t>
            </w:r>
            <w:r w:rsidRPr="007B75D7">
              <w:rPr>
                <w:rFonts w:ascii="Arial Narrow" w:eastAsia="Calibri" w:hAnsi="Arial Narrow" w:cs="Arial"/>
                <w:color w:val="000000"/>
                <w:sz w:val="20"/>
                <w:szCs w:val="20"/>
              </w:rPr>
              <w:t>вка, ул. Советская, 47</w:t>
            </w:r>
          </w:p>
        </w:tc>
        <w:tc>
          <w:tcPr>
            <w:tcW w:w="709" w:type="dxa"/>
            <w:shd w:val="clear" w:color="auto" w:fill="auto"/>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666</w:t>
            </w:r>
          </w:p>
        </w:tc>
        <w:tc>
          <w:tcPr>
            <w:tcW w:w="709" w:type="dxa"/>
            <w:shd w:val="clear" w:color="auto" w:fill="auto"/>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710</w:t>
            </w:r>
          </w:p>
        </w:tc>
        <w:tc>
          <w:tcPr>
            <w:tcW w:w="567" w:type="dxa"/>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22</w:t>
            </w:r>
          </w:p>
        </w:tc>
        <w:tc>
          <w:tcPr>
            <w:tcW w:w="708" w:type="dxa"/>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106,6</w:t>
            </w:r>
          </w:p>
        </w:tc>
        <w:tc>
          <w:tcPr>
            <w:tcW w:w="709" w:type="dxa"/>
            <w:shd w:val="clear" w:color="auto" w:fill="auto"/>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1954</w:t>
            </w:r>
          </w:p>
        </w:tc>
        <w:tc>
          <w:tcPr>
            <w:tcW w:w="1276" w:type="dxa"/>
            <w:shd w:val="clear" w:color="auto" w:fill="auto"/>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требуется капитальный ремонт</w:t>
            </w:r>
          </w:p>
        </w:tc>
      </w:tr>
      <w:tr w:rsidR="001519BA" w:rsidRPr="007B75D7" w:rsidTr="007B75D7">
        <w:trPr>
          <w:trHeight w:val="645"/>
        </w:trPr>
        <w:tc>
          <w:tcPr>
            <w:tcW w:w="543" w:type="dxa"/>
            <w:shd w:val="clear" w:color="auto" w:fill="auto"/>
            <w:vAlign w:val="center"/>
            <w:hideMark/>
          </w:tcPr>
          <w:p w:rsidR="001519BA" w:rsidRPr="007B75D7" w:rsidRDefault="001519BA" w:rsidP="007B75D7">
            <w:pPr>
              <w:spacing w:after="0" w:line="240" w:lineRule="auto"/>
              <w:jc w:val="center"/>
              <w:rPr>
                <w:rFonts w:ascii="Arial Narrow" w:hAnsi="Arial Narrow" w:cs="Arial"/>
                <w:color w:val="000000"/>
                <w:sz w:val="20"/>
                <w:szCs w:val="20"/>
              </w:rPr>
            </w:pPr>
            <w:r w:rsidRPr="007B75D7">
              <w:rPr>
                <w:rFonts w:ascii="Arial Narrow" w:hAnsi="Arial Narrow" w:cs="Arial"/>
                <w:color w:val="000000"/>
                <w:sz w:val="20"/>
                <w:szCs w:val="20"/>
              </w:rPr>
              <w:t>2</w:t>
            </w:r>
          </w:p>
        </w:tc>
        <w:tc>
          <w:tcPr>
            <w:tcW w:w="1985" w:type="dxa"/>
            <w:vAlign w:val="center"/>
          </w:tcPr>
          <w:p w:rsidR="001519BA" w:rsidRPr="007B75D7" w:rsidRDefault="001519BA" w:rsidP="007B75D7">
            <w:pPr>
              <w:spacing w:after="0" w:line="240" w:lineRule="auto"/>
              <w:rPr>
                <w:rFonts w:ascii="Arial Narrow" w:eastAsia="Calibri" w:hAnsi="Arial Narrow" w:cs="Arial"/>
                <w:color w:val="000000"/>
                <w:sz w:val="20"/>
                <w:szCs w:val="20"/>
              </w:rPr>
            </w:pPr>
            <w:r w:rsidRPr="007B75D7">
              <w:rPr>
                <w:rFonts w:ascii="Arial Narrow" w:eastAsia="Calibri" w:hAnsi="Arial Narrow" w:cs="Arial"/>
                <w:color w:val="000000"/>
                <w:sz w:val="20"/>
                <w:szCs w:val="20"/>
              </w:rPr>
              <w:t>Бешпагирское</w:t>
            </w:r>
          </w:p>
        </w:tc>
        <w:tc>
          <w:tcPr>
            <w:tcW w:w="2268" w:type="dxa"/>
            <w:shd w:val="clear" w:color="auto" w:fill="auto"/>
            <w:vAlign w:val="center"/>
          </w:tcPr>
          <w:p w:rsidR="001519BA" w:rsidRPr="007B75D7" w:rsidRDefault="001519BA" w:rsidP="007B75D7">
            <w:pPr>
              <w:spacing w:after="0" w:line="240" w:lineRule="auto"/>
              <w:rPr>
                <w:rFonts w:ascii="Arial Narrow" w:eastAsia="Calibri" w:hAnsi="Arial Narrow" w:cs="Arial"/>
                <w:color w:val="000000"/>
                <w:sz w:val="20"/>
                <w:szCs w:val="20"/>
              </w:rPr>
            </w:pPr>
            <w:r w:rsidRPr="007B75D7">
              <w:rPr>
                <w:rFonts w:ascii="Arial Narrow" w:eastAsia="Calibri" w:hAnsi="Arial Narrow" w:cs="Arial"/>
                <w:color w:val="000000"/>
                <w:sz w:val="20"/>
                <w:szCs w:val="20"/>
              </w:rPr>
              <w:t xml:space="preserve">Муниципальное казенное общеобразовательное учреждение «Средняя общеобразовательная школа № 2» (МКОУ СОШ 2), </w:t>
            </w:r>
          </w:p>
          <w:p w:rsidR="001519BA" w:rsidRPr="007B75D7" w:rsidRDefault="001519BA" w:rsidP="007B75D7">
            <w:pPr>
              <w:spacing w:after="0" w:line="240" w:lineRule="auto"/>
              <w:rPr>
                <w:rFonts w:ascii="Arial Narrow" w:eastAsia="Calibri" w:hAnsi="Arial Narrow" w:cs="Arial"/>
                <w:color w:val="000000"/>
                <w:sz w:val="20"/>
                <w:szCs w:val="20"/>
              </w:rPr>
            </w:pPr>
            <w:r w:rsidRPr="007B75D7">
              <w:rPr>
                <w:rFonts w:ascii="Arial Narrow" w:eastAsia="Calibri" w:hAnsi="Arial Narrow" w:cs="Arial"/>
                <w:color w:val="000000"/>
                <w:sz w:val="20"/>
                <w:szCs w:val="20"/>
              </w:rPr>
              <w:t>с. Бешпагир,</w:t>
            </w:r>
            <w:r w:rsidRPr="007B75D7">
              <w:rPr>
                <w:rFonts w:ascii="Arial Narrow" w:hAnsi="Arial Narrow"/>
                <w:color w:val="000000"/>
                <w:sz w:val="20"/>
                <w:szCs w:val="20"/>
              </w:rPr>
              <w:t xml:space="preserve"> </w:t>
            </w:r>
            <w:r w:rsidRPr="007B75D7">
              <w:rPr>
                <w:rFonts w:ascii="Arial Narrow" w:eastAsia="Calibri" w:hAnsi="Arial Narrow" w:cs="Arial"/>
                <w:color w:val="000000"/>
                <w:sz w:val="20"/>
                <w:szCs w:val="20"/>
              </w:rPr>
              <w:t xml:space="preserve">ул. Ленина, </w:t>
            </w:r>
          </w:p>
          <w:p w:rsidR="001519BA" w:rsidRPr="007B75D7" w:rsidRDefault="001519BA" w:rsidP="007B75D7">
            <w:pPr>
              <w:spacing w:after="0" w:line="240" w:lineRule="auto"/>
              <w:rPr>
                <w:rFonts w:ascii="Arial Narrow" w:eastAsia="Calibri" w:hAnsi="Arial Narrow" w:cs="Arial"/>
                <w:color w:val="000000"/>
                <w:sz w:val="20"/>
                <w:szCs w:val="20"/>
              </w:rPr>
            </w:pPr>
            <w:r w:rsidRPr="007B75D7">
              <w:rPr>
                <w:rFonts w:ascii="Arial Narrow" w:eastAsia="Calibri" w:hAnsi="Arial Narrow" w:cs="Arial"/>
                <w:color w:val="000000"/>
                <w:sz w:val="20"/>
                <w:szCs w:val="20"/>
              </w:rPr>
              <w:t>59 а</w:t>
            </w:r>
          </w:p>
        </w:tc>
        <w:tc>
          <w:tcPr>
            <w:tcW w:w="709" w:type="dxa"/>
            <w:shd w:val="clear" w:color="auto" w:fill="auto"/>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550</w:t>
            </w:r>
          </w:p>
        </w:tc>
        <w:tc>
          <w:tcPr>
            <w:tcW w:w="709" w:type="dxa"/>
            <w:shd w:val="clear" w:color="auto" w:fill="auto"/>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550</w:t>
            </w:r>
          </w:p>
        </w:tc>
        <w:tc>
          <w:tcPr>
            <w:tcW w:w="567" w:type="dxa"/>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w:t>
            </w:r>
          </w:p>
        </w:tc>
        <w:tc>
          <w:tcPr>
            <w:tcW w:w="708" w:type="dxa"/>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100,0</w:t>
            </w:r>
          </w:p>
        </w:tc>
        <w:tc>
          <w:tcPr>
            <w:tcW w:w="709" w:type="dxa"/>
            <w:shd w:val="clear" w:color="auto" w:fill="auto"/>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1982</w:t>
            </w:r>
          </w:p>
        </w:tc>
        <w:tc>
          <w:tcPr>
            <w:tcW w:w="1276" w:type="dxa"/>
            <w:shd w:val="clear" w:color="auto" w:fill="auto"/>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требуется капитальный ремонт</w:t>
            </w:r>
          </w:p>
        </w:tc>
      </w:tr>
      <w:tr w:rsidR="001519BA" w:rsidRPr="007B75D7" w:rsidTr="007B75D7">
        <w:trPr>
          <w:trHeight w:val="645"/>
        </w:trPr>
        <w:tc>
          <w:tcPr>
            <w:tcW w:w="543" w:type="dxa"/>
            <w:shd w:val="clear" w:color="auto" w:fill="auto"/>
            <w:vAlign w:val="center"/>
            <w:hideMark/>
          </w:tcPr>
          <w:p w:rsidR="001519BA" w:rsidRPr="007B75D7" w:rsidRDefault="001519BA" w:rsidP="007B75D7">
            <w:pPr>
              <w:spacing w:after="0" w:line="240" w:lineRule="auto"/>
              <w:jc w:val="center"/>
              <w:rPr>
                <w:rFonts w:ascii="Arial Narrow" w:hAnsi="Arial Narrow" w:cs="Arial"/>
                <w:color w:val="000000"/>
                <w:sz w:val="20"/>
                <w:szCs w:val="20"/>
              </w:rPr>
            </w:pPr>
            <w:r w:rsidRPr="007B75D7">
              <w:rPr>
                <w:rFonts w:ascii="Arial Narrow" w:hAnsi="Arial Narrow" w:cs="Arial"/>
                <w:color w:val="000000"/>
                <w:sz w:val="20"/>
                <w:szCs w:val="20"/>
              </w:rPr>
              <w:t>3</w:t>
            </w:r>
          </w:p>
        </w:tc>
        <w:tc>
          <w:tcPr>
            <w:tcW w:w="1985" w:type="dxa"/>
            <w:vMerge w:val="restart"/>
            <w:vAlign w:val="center"/>
          </w:tcPr>
          <w:p w:rsidR="001519BA" w:rsidRPr="007B75D7" w:rsidRDefault="001519BA" w:rsidP="007B75D7">
            <w:pPr>
              <w:spacing w:after="0" w:line="240" w:lineRule="auto"/>
              <w:rPr>
                <w:rFonts w:ascii="Arial Narrow" w:eastAsia="Calibri" w:hAnsi="Arial Narrow" w:cs="Arial"/>
                <w:color w:val="000000"/>
                <w:sz w:val="20"/>
                <w:szCs w:val="20"/>
              </w:rPr>
            </w:pPr>
            <w:r w:rsidRPr="007B75D7">
              <w:rPr>
                <w:rFonts w:ascii="Arial Narrow" w:eastAsia="Calibri" w:hAnsi="Arial Narrow" w:cs="Arial"/>
                <w:color w:val="000000"/>
                <w:sz w:val="20"/>
                <w:szCs w:val="20"/>
              </w:rPr>
              <w:t>Кугультинское</w:t>
            </w:r>
          </w:p>
        </w:tc>
        <w:tc>
          <w:tcPr>
            <w:tcW w:w="2268" w:type="dxa"/>
            <w:shd w:val="clear" w:color="auto" w:fill="auto"/>
            <w:vAlign w:val="center"/>
          </w:tcPr>
          <w:p w:rsidR="001519BA" w:rsidRPr="007B75D7" w:rsidRDefault="001519BA" w:rsidP="007B75D7">
            <w:pPr>
              <w:spacing w:after="0" w:line="240" w:lineRule="auto"/>
              <w:rPr>
                <w:rFonts w:ascii="Arial Narrow" w:eastAsia="Calibri" w:hAnsi="Arial Narrow" w:cs="Arial"/>
                <w:color w:val="000000"/>
                <w:sz w:val="20"/>
                <w:szCs w:val="20"/>
              </w:rPr>
            </w:pPr>
            <w:r w:rsidRPr="007B75D7">
              <w:rPr>
                <w:rFonts w:ascii="Arial Narrow" w:eastAsia="Calibri" w:hAnsi="Arial Narrow" w:cs="Arial"/>
                <w:color w:val="000000"/>
                <w:sz w:val="20"/>
                <w:szCs w:val="20"/>
              </w:rPr>
              <w:t xml:space="preserve">Муниципальное казенное общеобразовательное учреждение «Средняя общеобразовательная школа № 3» (МКОУ СОШ 3), </w:t>
            </w:r>
          </w:p>
          <w:p w:rsidR="001519BA" w:rsidRPr="007B75D7" w:rsidRDefault="001519BA" w:rsidP="007B75D7">
            <w:pPr>
              <w:spacing w:after="0" w:line="240" w:lineRule="auto"/>
              <w:rPr>
                <w:rFonts w:ascii="Arial Narrow" w:eastAsia="Calibri" w:hAnsi="Arial Narrow" w:cs="Arial"/>
                <w:color w:val="000000"/>
                <w:sz w:val="20"/>
                <w:szCs w:val="20"/>
              </w:rPr>
            </w:pPr>
            <w:r w:rsidRPr="007B75D7">
              <w:rPr>
                <w:rFonts w:ascii="Arial Narrow" w:eastAsia="Calibri" w:hAnsi="Arial Narrow" w:cs="Arial"/>
                <w:color w:val="000000"/>
                <w:sz w:val="20"/>
                <w:szCs w:val="20"/>
              </w:rPr>
              <w:t xml:space="preserve">с. Кугульта, </w:t>
            </w:r>
          </w:p>
          <w:p w:rsidR="001519BA" w:rsidRPr="007B75D7" w:rsidRDefault="001519BA" w:rsidP="007B75D7">
            <w:pPr>
              <w:spacing w:after="0" w:line="240" w:lineRule="auto"/>
              <w:rPr>
                <w:rFonts w:ascii="Arial Narrow" w:eastAsia="Calibri" w:hAnsi="Arial Narrow" w:cs="Arial"/>
                <w:color w:val="000000"/>
                <w:sz w:val="20"/>
                <w:szCs w:val="20"/>
              </w:rPr>
            </w:pPr>
            <w:r w:rsidRPr="007B75D7">
              <w:rPr>
                <w:rFonts w:ascii="Arial Narrow" w:eastAsia="Calibri" w:hAnsi="Arial Narrow" w:cs="Arial"/>
                <w:color w:val="000000"/>
                <w:sz w:val="20"/>
                <w:szCs w:val="20"/>
              </w:rPr>
              <w:t>ул. Побережная, 70</w:t>
            </w:r>
          </w:p>
        </w:tc>
        <w:tc>
          <w:tcPr>
            <w:tcW w:w="709" w:type="dxa"/>
            <w:shd w:val="clear" w:color="auto" w:fill="auto"/>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524</w:t>
            </w:r>
          </w:p>
        </w:tc>
        <w:tc>
          <w:tcPr>
            <w:tcW w:w="709" w:type="dxa"/>
            <w:shd w:val="clear" w:color="auto" w:fill="auto"/>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524</w:t>
            </w:r>
          </w:p>
        </w:tc>
        <w:tc>
          <w:tcPr>
            <w:tcW w:w="567" w:type="dxa"/>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110</w:t>
            </w:r>
          </w:p>
        </w:tc>
        <w:tc>
          <w:tcPr>
            <w:tcW w:w="708" w:type="dxa"/>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100,0</w:t>
            </w:r>
          </w:p>
        </w:tc>
        <w:tc>
          <w:tcPr>
            <w:tcW w:w="709" w:type="dxa"/>
            <w:shd w:val="clear" w:color="auto" w:fill="auto"/>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1937</w:t>
            </w:r>
          </w:p>
        </w:tc>
        <w:tc>
          <w:tcPr>
            <w:tcW w:w="1276" w:type="dxa"/>
            <w:shd w:val="clear" w:color="auto" w:fill="auto"/>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требуется капитальный ремонт</w:t>
            </w:r>
          </w:p>
        </w:tc>
      </w:tr>
      <w:tr w:rsidR="001519BA" w:rsidRPr="007B75D7" w:rsidTr="007B75D7">
        <w:trPr>
          <w:trHeight w:val="645"/>
        </w:trPr>
        <w:tc>
          <w:tcPr>
            <w:tcW w:w="543" w:type="dxa"/>
            <w:shd w:val="clear" w:color="auto" w:fill="auto"/>
            <w:vAlign w:val="center"/>
            <w:hideMark/>
          </w:tcPr>
          <w:p w:rsidR="001519BA" w:rsidRPr="007B75D7" w:rsidRDefault="001519BA" w:rsidP="007B75D7">
            <w:pPr>
              <w:spacing w:after="0" w:line="240" w:lineRule="auto"/>
              <w:jc w:val="center"/>
              <w:rPr>
                <w:rFonts w:ascii="Arial Narrow" w:hAnsi="Arial Narrow" w:cs="Arial"/>
                <w:color w:val="000000"/>
                <w:sz w:val="20"/>
                <w:szCs w:val="20"/>
              </w:rPr>
            </w:pPr>
            <w:r w:rsidRPr="007B75D7">
              <w:rPr>
                <w:rFonts w:ascii="Arial Narrow" w:hAnsi="Arial Narrow" w:cs="Arial"/>
                <w:color w:val="000000"/>
                <w:sz w:val="20"/>
                <w:szCs w:val="20"/>
              </w:rPr>
              <w:t>4</w:t>
            </w:r>
          </w:p>
        </w:tc>
        <w:tc>
          <w:tcPr>
            <w:tcW w:w="1985" w:type="dxa"/>
            <w:vMerge/>
          </w:tcPr>
          <w:p w:rsidR="001519BA" w:rsidRPr="007B75D7" w:rsidRDefault="001519BA" w:rsidP="007B75D7">
            <w:pPr>
              <w:spacing w:after="0" w:line="240" w:lineRule="auto"/>
              <w:rPr>
                <w:rFonts w:ascii="Arial Narrow" w:eastAsia="Calibri" w:hAnsi="Arial Narrow" w:cs="Arial"/>
                <w:color w:val="000000"/>
                <w:sz w:val="20"/>
                <w:szCs w:val="20"/>
              </w:rPr>
            </w:pPr>
          </w:p>
        </w:tc>
        <w:tc>
          <w:tcPr>
            <w:tcW w:w="2268" w:type="dxa"/>
            <w:shd w:val="clear" w:color="auto" w:fill="auto"/>
            <w:vAlign w:val="center"/>
          </w:tcPr>
          <w:p w:rsidR="001519BA" w:rsidRPr="007B75D7" w:rsidRDefault="001519BA" w:rsidP="007B75D7">
            <w:pPr>
              <w:spacing w:after="0" w:line="240" w:lineRule="auto"/>
              <w:rPr>
                <w:rFonts w:ascii="Arial Narrow" w:eastAsia="Calibri" w:hAnsi="Arial Narrow" w:cs="Arial"/>
                <w:color w:val="000000"/>
                <w:sz w:val="20"/>
                <w:szCs w:val="20"/>
              </w:rPr>
            </w:pPr>
            <w:r w:rsidRPr="007B75D7">
              <w:rPr>
                <w:rFonts w:ascii="Arial Narrow" w:eastAsia="Calibri" w:hAnsi="Arial Narrow" w:cs="Arial"/>
                <w:color w:val="000000"/>
                <w:sz w:val="20"/>
                <w:szCs w:val="20"/>
              </w:rPr>
              <w:t xml:space="preserve">Муниципальное казенное общеобразовательное учреждение «Средняя общеобразовательная школа № 9» (МКОУ СОШ 9), </w:t>
            </w:r>
          </w:p>
          <w:p w:rsidR="001519BA" w:rsidRPr="007B75D7" w:rsidRDefault="001519BA" w:rsidP="007B75D7">
            <w:pPr>
              <w:spacing w:after="0" w:line="240" w:lineRule="auto"/>
              <w:rPr>
                <w:rFonts w:ascii="Arial Narrow" w:eastAsia="Calibri" w:hAnsi="Arial Narrow" w:cs="Arial"/>
                <w:color w:val="000000"/>
                <w:sz w:val="20"/>
                <w:szCs w:val="20"/>
              </w:rPr>
            </w:pPr>
            <w:r w:rsidRPr="007B75D7">
              <w:rPr>
                <w:rFonts w:ascii="Arial Narrow" w:eastAsia="Calibri" w:hAnsi="Arial Narrow" w:cs="Arial"/>
                <w:color w:val="000000"/>
                <w:sz w:val="20"/>
                <w:szCs w:val="20"/>
              </w:rPr>
              <w:t xml:space="preserve">п. Верхняя Кугульта, </w:t>
            </w:r>
          </w:p>
          <w:p w:rsidR="001519BA" w:rsidRPr="007B75D7" w:rsidRDefault="001519BA" w:rsidP="007B75D7">
            <w:pPr>
              <w:spacing w:after="0" w:line="240" w:lineRule="auto"/>
              <w:rPr>
                <w:rFonts w:ascii="Arial Narrow" w:eastAsia="Calibri" w:hAnsi="Arial Narrow" w:cs="Arial"/>
                <w:color w:val="000000"/>
                <w:sz w:val="20"/>
                <w:szCs w:val="20"/>
              </w:rPr>
            </w:pPr>
            <w:r w:rsidRPr="007B75D7">
              <w:rPr>
                <w:rFonts w:ascii="Arial Narrow" w:eastAsia="Calibri" w:hAnsi="Arial Narrow" w:cs="Arial"/>
                <w:color w:val="000000"/>
                <w:sz w:val="20"/>
                <w:szCs w:val="20"/>
              </w:rPr>
              <w:t xml:space="preserve">ул. Школьная, 10 </w:t>
            </w:r>
          </w:p>
        </w:tc>
        <w:tc>
          <w:tcPr>
            <w:tcW w:w="709" w:type="dxa"/>
            <w:shd w:val="clear" w:color="auto" w:fill="auto"/>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160</w:t>
            </w:r>
          </w:p>
        </w:tc>
        <w:tc>
          <w:tcPr>
            <w:tcW w:w="709" w:type="dxa"/>
            <w:shd w:val="clear" w:color="auto" w:fill="auto"/>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174</w:t>
            </w:r>
          </w:p>
        </w:tc>
        <w:tc>
          <w:tcPr>
            <w:tcW w:w="567" w:type="dxa"/>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75</w:t>
            </w:r>
          </w:p>
        </w:tc>
        <w:tc>
          <w:tcPr>
            <w:tcW w:w="708" w:type="dxa"/>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108,8</w:t>
            </w:r>
          </w:p>
        </w:tc>
        <w:tc>
          <w:tcPr>
            <w:tcW w:w="709" w:type="dxa"/>
            <w:shd w:val="clear" w:color="auto" w:fill="auto"/>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1961</w:t>
            </w:r>
          </w:p>
        </w:tc>
        <w:tc>
          <w:tcPr>
            <w:tcW w:w="1276" w:type="dxa"/>
            <w:shd w:val="clear" w:color="auto" w:fill="auto"/>
            <w:vAlign w:val="center"/>
          </w:tcPr>
          <w:p w:rsidR="001519BA" w:rsidRPr="007B75D7" w:rsidRDefault="001519BA" w:rsidP="007B75D7">
            <w:pPr>
              <w:widowControl w:val="0"/>
              <w:spacing w:after="0" w:line="240" w:lineRule="auto"/>
              <w:jc w:val="right"/>
              <w:rPr>
                <w:rFonts w:ascii="Arial Narrow" w:hAnsi="Arial Narrow"/>
                <w:color w:val="000000" w:themeColor="text1"/>
                <w:sz w:val="20"/>
                <w:szCs w:val="20"/>
              </w:rPr>
            </w:pPr>
            <w:r w:rsidRPr="007B75D7">
              <w:rPr>
                <w:rFonts w:ascii="Arial Narrow" w:hAnsi="Arial Narrow"/>
                <w:sz w:val="20"/>
                <w:szCs w:val="20"/>
              </w:rPr>
              <w:t>требуется капитальный ремонт</w:t>
            </w:r>
          </w:p>
        </w:tc>
      </w:tr>
      <w:tr w:rsidR="001519BA" w:rsidRPr="007B75D7" w:rsidTr="007B75D7">
        <w:trPr>
          <w:trHeight w:val="645"/>
        </w:trPr>
        <w:tc>
          <w:tcPr>
            <w:tcW w:w="543" w:type="dxa"/>
            <w:shd w:val="clear" w:color="auto" w:fill="auto"/>
            <w:vAlign w:val="center"/>
            <w:hideMark/>
          </w:tcPr>
          <w:p w:rsidR="001519BA" w:rsidRPr="007B75D7" w:rsidRDefault="001519BA" w:rsidP="007B75D7">
            <w:pPr>
              <w:spacing w:after="0" w:line="240" w:lineRule="auto"/>
              <w:jc w:val="center"/>
              <w:rPr>
                <w:rFonts w:ascii="Arial Narrow" w:hAnsi="Arial Narrow" w:cs="Arial"/>
                <w:color w:val="000000"/>
                <w:sz w:val="20"/>
                <w:szCs w:val="20"/>
              </w:rPr>
            </w:pPr>
            <w:r w:rsidRPr="007B75D7">
              <w:rPr>
                <w:rFonts w:ascii="Arial Narrow" w:hAnsi="Arial Narrow" w:cs="Arial"/>
                <w:color w:val="000000"/>
                <w:sz w:val="20"/>
                <w:szCs w:val="20"/>
              </w:rPr>
              <w:t>5</w:t>
            </w:r>
          </w:p>
        </w:tc>
        <w:tc>
          <w:tcPr>
            <w:tcW w:w="1985" w:type="dxa"/>
            <w:vAlign w:val="center"/>
          </w:tcPr>
          <w:p w:rsidR="001519BA" w:rsidRPr="007B75D7" w:rsidRDefault="001519BA" w:rsidP="007B75D7">
            <w:pPr>
              <w:spacing w:after="0" w:line="240" w:lineRule="auto"/>
              <w:rPr>
                <w:rFonts w:ascii="Arial Narrow" w:eastAsia="Calibri" w:hAnsi="Arial Narrow" w:cs="Arial"/>
                <w:color w:val="000000"/>
                <w:sz w:val="20"/>
                <w:szCs w:val="20"/>
              </w:rPr>
            </w:pPr>
            <w:r w:rsidRPr="007B75D7">
              <w:rPr>
                <w:rFonts w:ascii="Arial Narrow" w:eastAsia="Calibri" w:hAnsi="Arial Narrow" w:cs="Arial"/>
                <w:color w:val="000000"/>
                <w:sz w:val="20"/>
                <w:szCs w:val="20"/>
              </w:rPr>
              <w:t>Красное</w:t>
            </w:r>
          </w:p>
        </w:tc>
        <w:tc>
          <w:tcPr>
            <w:tcW w:w="2268" w:type="dxa"/>
            <w:shd w:val="clear" w:color="auto" w:fill="auto"/>
            <w:vAlign w:val="center"/>
          </w:tcPr>
          <w:p w:rsidR="001519BA" w:rsidRPr="007B75D7" w:rsidRDefault="001519BA" w:rsidP="007B75D7">
            <w:pPr>
              <w:spacing w:after="0" w:line="240" w:lineRule="auto"/>
              <w:rPr>
                <w:rFonts w:ascii="Arial Narrow" w:eastAsia="Calibri" w:hAnsi="Arial Narrow" w:cs="Arial"/>
                <w:color w:val="000000"/>
                <w:sz w:val="20"/>
                <w:szCs w:val="20"/>
              </w:rPr>
            </w:pPr>
            <w:r w:rsidRPr="007B75D7">
              <w:rPr>
                <w:rFonts w:ascii="Arial Narrow" w:eastAsia="Calibri" w:hAnsi="Arial Narrow" w:cs="Arial"/>
                <w:color w:val="000000"/>
                <w:sz w:val="20"/>
                <w:szCs w:val="20"/>
              </w:rPr>
              <w:t xml:space="preserve">Муниципальное казенное общеобразовательное учреждение «Средняя общеобразовательная школа №4» (МКОУ СОШ 4), </w:t>
            </w:r>
          </w:p>
          <w:p w:rsidR="001519BA" w:rsidRPr="007B75D7" w:rsidRDefault="001519BA" w:rsidP="007B75D7">
            <w:pPr>
              <w:spacing w:after="0" w:line="240" w:lineRule="auto"/>
              <w:rPr>
                <w:rFonts w:ascii="Arial Narrow" w:eastAsia="Calibri" w:hAnsi="Arial Narrow" w:cs="Arial"/>
                <w:color w:val="000000"/>
                <w:sz w:val="20"/>
                <w:szCs w:val="20"/>
              </w:rPr>
            </w:pPr>
            <w:r w:rsidRPr="007B75D7">
              <w:rPr>
                <w:rFonts w:ascii="Arial Narrow" w:eastAsia="Calibri" w:hAnsi="Arial Narrow" w:cs="Arial"/>
                <w:color w:val="000000"/>
                <w:sz w:val="20"/>
                <w:szCs w:val="20"/>
              </w:rPr>
              <w:t>с. Красное, ул. Красная, 56</w:t>
            </w:r>
          </w:p>
        </w:tc>
        <w:tc>
          <w:tcPr>
            <w:tcW w:w="709" w:type="dxa"/>
            <w:shd w:val="clear" w:color="auto" w:fill="auto"/>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440</w:t>
            </w:r>
          </w:p>
        </w:tc>
        <w:tc>
          <w:tcPr>
            <w:tcW w:w="709" w:type="dxa"/>
            <w:shd w:val="clear" w:color="auto" w:fill="auto"/>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440</w:t>
            </w:r>
          </w:p>
        </w:tc>
        <w:tc>
          <w:tcPr>
            <w:tcW w:w="567" w:type="dxa"/>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w:t>
            </w:r>
          </w:p>
        </w:tc>
        <w:tc>
          <w:tcPr>
            <w:tcW w:w="708" w:type="dxa"/>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100,0</w:t>
            </w:r>
          </w:p>
        </w:tc>
        <w:tc>
          <w:tcPr>
            <w:tcW w:w="709" w:type="dxa"/>
            <w:shd w:val="clear" w:color="auto" w:fill="auto"/>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1967</w:t>
            </w:r>
          </w:p>
        </w:tc>
        <w:tc>
          <w:tcPr>
            <w:tcW w:w="1276" w:type="dxa"/>
            <w:shd w:val="clear" w:color="auto" w:fill="auto"/>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требуется капитальный ремонт</w:t>
            </w:r>
          </w:p>
        </w:tc>
      </w:tr>
      <w:tr w:rsidR="001519BA" w:rsidRPr="007B75D7" w:rsidTr="007B75D7">
        <w:trPr>
          <w:trHeight w:val="645"/>
        </w:trPr>
        <w:tc>
          <w:tcPr>
            <w:tcW w:w="543" w:type="dxa"/>
            <w:shd w:val="clear" w:color="auto" w:fill="auto"/>
            <w:vAlign w:val="center"/>
            <w:hideMark/>
          </w:tcPr>
          <w:p w:rsidR="001519BA" w:rsidRPr="007B75D7" w:rsidRDefault="001519BA" w:rsidP="007B75D7">
            <w:pPr>
              <w:spacing w:after="0" w:line="240" w:lineRule="auto"/>
              <w:jc w:val="center"/>
              <w:rPr>
                <w:rFonts w:ascii="Arial Narrow" w:hAnsi="Arial Narrow" w:cs="Arial"/>
                <w:color w:val="000000"/>
                <w:sz w:val="20"/>
                <w:szCs w:val="20"/>
              </w:rPr>
            </w:pPr>
            <w:r w:rsidRPr="007B75D7">
              <w:rPr>
                <w:rFonts w:ascii="Arial Narrow" w:hAnsi="Arial Narrow" w:cs="Arial"/>
                <w:color w:val="000000"/>
                <w:sz w:val="20"/>
                <w:szCs w:val="20"/>
              </w:rPr>
              <w:t>6</w:t>
            </w:r>
          </w:p>
        </w:tc>
        <w:tc>
          <w:tcPr>
            <w:tcW w:w="1985" w:type="dxa"/>
            <w:vMerge w:val="restart"/>
            <w:vAlign w:val="center"/>
          </w:tcPr>
          <w:p w:rsidR="001519BA" w:rsidRPr="007B75D7" w:rsidRDefault="001519BA" w:rsidP="007B75D7">
            <w:pPr>
              <w:spacing w:after="0" w:line="240" w:lineRule="auto"/>
              <w:rPr>
                <w:rFonts w:ascii="Arial Narrow" w:eastAsia="Calibri" w:hAnsi="Arial Narrow" w:cs="Arial"/>
                <w:color w:val="000000"/>
                <w:sz w:val="20"/>
                <w:szCs w:val="20"/>
              </w:rPr>
            </w:pPr>
            <w:r w:rsidRPr="007B75D7">
              <w:rPr>
                <w:rFonts w:ascii="Arial Narrow" w:eastAsia="Calibri" w:hAnsi="Arial Narrow" w:cs="Arial"/>
                <w:color w:val="000000"/>
                <w:sz w:val="20"/>
                <w:szCs w:val="20"/>
              </w:rPr>
              <w:t>Сергиевское</w:t>
            </w:r>
          </w:p>
        </w:tc>
        <w:tc>
          <w:tcPr>
            <w:tcW w:w="2268" w:type="dxa"/>
            <w:shd w:val="clear" w:color="auto" w:fill="auto"/>
            <w:vAlign w:val="center"/>
          </w:tcPr>
          <w:p w:rsidR="001519BA" w:rsidRPr="007B75D7" w:rsidRDefault="001519BA" w:rsidP="007B75D7">
            <w:pPr>
              <w:spacing w:after="0" w:line="240" w:lineRule="auto"/>
              <w:rPr>
                <w:rFonts w:ascii="Arial Narrow" w:eastAsia="Calibri" w:hAnsi="Arial Narrow" w:cs="Arial"/>
                <w:color w:val="000000"/>
                <w:sz w:val="20"/>
                <w:szCs w:val="20"/>
              </w:rPr>
            </w:pPr>
            <w:r w:rsidRPr="007B75D7">
              <w:rPr>
                <w:rFonts w:ascii="Arial Narrow" w:eastAsia="Calibri" w:hAnsi="Arial Narrow" w:cs="Arial"/>
                <w:color w:val="000000"/>
                <w:sz w:val="20"/>
                <w:szCs w:val="20"/>
              </w:rPr>
              <w:t xml:space="preserve">Муниципальное казенное общеобразовательное учреждение «Средняя общеобразовательная школа № 5» (МКОУ СОШ 5), </w:t>
            </w:r>
          </w:p>
          <w:p w:rsidR="001519BA" w:rsidRPr="007B75D7" w:rsidRDefault="001519BA" w:rsidP="007B75D7">
            <w:pPr>
              <w:spacing w:after="0" w:line="240" w:lineRule="auto"/>
              <w:rPr>
                <w:rFonts w:ascii="Arial Narrow" w:eastAsia="Calibri" w:hAnsi="Arial Narrow" w:cs="Arial"/>
                <w:color w:val="000000"/>
                <w:sz w:val="20"/>
                <w:szCs w:val="20"/>
              </w:rPr>
            </w:pPr>
            <w:r w:rsidRPr="007B75D7">
              <w:rPr>
                <w:rFonts w:ascii="Arial Narrow" w:eastAsia="Calibri" w:hAnsi="Arial Narrow" w:cs="Arial"/>
                <w:color w:val="000000"/>
                <w:sz w:val="20"/>
                <w:szCs w:val="20"/>
              </w:rPr>
              <w:t xml:space="preserve">с. Сергиевское, </w:t>
            </w:r>
          </w:p>
          <w:p w:rsidR="001519BA" w:rsidRPr="007B75D7" w:rsidRDefault="001519BA" w:rsidP="007B75D7">
            <w:pPr>
              <w:spacing w:after="0" w:line="240" w:lineRule="auto"/>
              <w:rPr>
                <w:rFonts w:ascii="Arial Narrow" w:eastAsia="Calibri" w:hAnsi="Arial Narrow" w:cs="Arial"/>
                <w:color w:val="000000"/>
                <w:sz w:val="20"/>
                <w:szCs w:val="20"/>
              </w:rPr>
            </w:pPr>
            <w:r w:rsidRPr="007B75D7">
              <w:rPr>
                <w:rFonts w:ascii="Arial Narrow" w:eastAsia="Calibri" w:hAnsi="Arial Narrow" w:cs="Arial"/>
                <w:color w:val="000000"/>
                <w:sz w:val="20"/>
                <w:szCs w:val="20"/>
              </w:rPr>
              <w:t>ул. Крестьянская, 28</w:t>
            </w:r>
          </w:p>
        </w:tc>
        <w:tc>
          <w:tcPr>
            <w:tcW w:w="709" w:type="dxa"/>
            <w:shd w:val="clear" w:color="auto" w:fill="auto"/>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250</w:t>
            </w:r>
          </w:p>
        </w:tc>
        <w:tc>
          <w:tcPr>
            <w:tcW w:w="709" w:type="dxa"/>
            <w:shd w:val="clear" w:color="auto" w:fill="auto"/>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268</w:t>
            </w:r>
          </w:p>
        </w:tc>
        <w:tc>
          <w:tcPr>
            <w:tcW w:w="567" w:type="dxa"/>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123</w:t>
            </w:r>
          </w:p>
        </w:tc>
        <w:tc>
          <w:tcPr>
            <w:tcW w:w="708" w:type="dxa"/>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107,2</w:t>
            </w:r>
          </w:p>
        </w:tc>
        <w:tc>
          <w:tcPr>
            <w:tcW w:w="709" w:type="dxa"/>
            <w:shd w:val="clear" w:color="auto" w:fill="auto"/>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1964</w:t>
            </w:r>
          </w:p>
        </w:tc>
        <w:tc>
          <w:tcPr>
            <w:tcW w:w="1276" w:type="dxa"/>
            <w:shd w:val="clear" w:color="auto" w:fill="auto"/>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требуется капитальный ремонт</w:t>
            </w:r>
          </w:p>
        </w:tc>
      </w:tr>
      <w:tr w:rsidR="001519BA" w:rsidRPr="007B75D7" w:rsidTr="007B75D7">
        <w:trPr>
          <w:trHeight w:val="645"/>
        </w:trPr>
        <w:tc>
          <w:tcPr>
            <w:tcW w:w="543" w:type="dxa"/>
            <w:shd w:val="clear" w:color="auto" w:fill="auto"/>
            <w:vAlign w:val="center"/>
            <w:hideMark/>
          </w:tcPr>
          <w:p w:rsidR="001519BA" w:rsidRPr="007B75D7" w:rsidRDefault="001519BA" w:rsidP="007B75D7">
            <w:pPr>
              <w:spacing w:after="0" w:line="240" w:lineRule="auto"/>
              <w:jc w:val="center"/>
              <w:rPr>
                <w:rFonts w:ascii="Arial Narrow" w:hAnsi="Arial Narrow" w:cs="Arial"/>
                <w:color w:val="000000"/>
                <w:sz w:val="20"/>
                <w:szCs w:val="20"/>
              </w:rPr>
            </w:pPr>
            <w:r w:rsidRPr="007B75D7">
              <w:rPr>
                <w:rFonts w:ascii="Arial Narrow" w:hAnsi="Arial Narrow" w:cs="Arial"/>
                <w:color w:val="000000"/>
                <w:sz w:val="20"/>
                <w:szCs w:val="20"/>
              </w:rPr>
              <w:lastRenderedPageBreak/>
              <w:t>7</w:t>
            </w:r>
          </w:p>
        </w:tc>
        <w:tc>
          <w:tcPr>
            <w:tcW w:w="1985" w:type="dxa"/>
            <w:vMerge/>
            <w:vAlign w:val="center"/>
          </w:tcPr>
          <w:p w:rsidR="001519BA" w:rsidRPr="007B75D7" w:rsidRDefault="001519BA" w:rsidP="007B75D7">
            <w:pPr>
              <w:spacing w:after="0" w:line="240" w:lineRule="auto"/>
              <w:rPr>
                <w:rFonts w:ascii="Arial Narrow" w:eastAsia="Calibri" w:hAnsi="Arial Narrow" w:cs="Arial"/>
                <w:color w:val="000000"/>
                <w:sz w:val="20"/>
                <w:szCs w:val="20"/>
              </w:rPr>
            </w:pPr>
          </w:p>
        </w:tc>
        <w:tc>
          <w:tcPr>
            <w:tcW w:w="2268" w:type="dxa"/>
            <w:shd w:val="clear" w:color="auto" w:fill="auto"/>
            <w:vAlign w:val="center"/>
          </w:tcPr>
          <w:p w:rsidR="001519BA" w:rsidRPr="007B75D7" w:rsidRDefault="001519BA" w:rsidP="007B75D7">
            <w:pPr>
              <w:spacing w:after="0" w:line="240" w:lineRule="auto"/>
              <w:rPr>
                <w:rFonts w:ascii="Arial Narrow" w:hAnsi="Arial Narrow"/>
                <w:color w:val="000000"/>
                <w:sz w:val="20"/>
                <w:szCs w:val="20"/>
              </w:rPr>
            </w:pPr>
            <w:r w:rsidRPr="007B75D7">
              <w:rPr>
                <w:rFonts w:ascii="Arial Narrow" w:eastAsia="Calibri" w:hAnsi="Arial Narrow" w:cs="Arial"/>
                <w:color w:val="000000"/>
                <w:sz w:val="20"/>
                <w:szCs w:val="20"/>
              </w:rPr>
              <w:t>Муниципальное казенное общеобразовательное учреждение «Средняя общеобразовательная школа № 10» (МКОУ СОШ 10), х. Октябрь,</w:t>
            </w:r>
            <w:r w:rsidRPr="007B75D7">
              <w:rPr>
                <w:rFonts w:ascii="Arial Narrow" w:hAnsi="Arial Narrow"/>
                <w:color w:val="000000"/>
                <w:sz w:val="20"/>
                <w:szCs w:val="20"/>
              </w:rPr>
              <w:t xml:space="preserve"> </w:t>
            </w:r>
          </w:p>
          <w:p w:rsidR="001519BA" w:rsidRPr="007B75D7" w:rsidRDefault="001519BA" w:rsidP="007B75D7">
            <w:pPr>
              <w:spacing w:after="0" w:line="240" w:lineRule="auto"/>
              <w:rPr>
                <w:rFonts w:ascii="Arial Narrow" w:eastAsia="Calibri" w:hAnsi="Arial Narrow" w:cs="Arial"/>
                <w:color w:val="000000"/>
                <w:sz w:val="20"/>
                <w:szCs w:val="20"/>
              </w:rPr>
            </w:pPr>
            <w:r w:rsidRPr="007B75D7">
              <w:rPr>
                <w:rFonts w:ascii="Arial Narrow" w:eastAsia="Calibri" w:hAnsi="Arial Narrow" w:cs="Arial"/>
                <w:color w:val="000000"/>
                <w:sz w:val="20"/>
                <w:szCs w:val="20"/>
              </w:rPr>
              <w:t>ул. Школьная, 21</w:t>
            </w:r>
          </w:p>
        </w:tc>
        <w:tc>
          <w:tcPr>
            <w:tcW w:w="709" w:type="dxa"/>
            <w:shd w:val="clear" w:color="auto" w:fill="auto"/>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180</w:t>
            </w:r>
          </w:p>
        </w:tc>
        <w:tc>
          <w:tcPr>
            <w:tcW w:w="709" w:type="dxa"/>
            <w:shd w:val="clear" w:color="auto" w:fill="auto"/>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180</w:t>
            </w:r>
          </w:p>
        </w:tc>
        <w:tc>
          <w:tcPr>
            <w:tcW w:w="567" w:type="dxa"/>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w:t>
            </w:r>
          </w:p>
        </w:tc>
        <w:tc>
          <w:tcPr>
            <w:tcW w:w="708" w:type="dxa"/>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100,0</w:t>
            </w:r>
          </w:p>
        </w:tc>
        <w:tc>
          <w:tcPr>
            <w:tcW w:w="709" w:type="dxa"/>
            <w:shd w:val="clear" w:color="auto" w:fill="auto"/>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1978</w:t>
            </w:r>
          </w:p>
        </w:tc>
        <w:tc>
          <w:tcPr>
            <w:tcW w:w="1276" w:type="dxa"/>
            <w:shd w:val="clear" w:color="auto" w:fill="auto"/>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требуется капитальный ремонт</w:t>
            </w:r>
          </w:p>
        </w:tc>
      </w:tr>
      <w:tr w:rsidR="001519BA" w:rsidRPr="007B75D7" w:rsidTr="007B75D7">
        <w:trPr>
          <w:trHeight w:val="273"/>
        </w:trPr>
        <w:tc>
          <w:tcPr>
            <w:tcW w:w="543" w:type="dxa"/>
            <w:shd w:val="clear" w:color="auto" w:fill="auto"/>
            <w:vAlign w:val="center"/>
            <w:hideMark/>
          </w:tcPr>
          <w:p w:rsidR="001519BA" w:rsidRPr="007B75D7" w:rsidRDefault="001519BA" w:rsidP="007B75D7">
            <w:pPr>
              <w:spacing w:after="0" w:line="240" w:lineRule="auto"/>
              <w:jc w:val="center"/>
              <w:rPr>
                <w:rFonts w:ascii="Arial Narrow" w:hAnsi="Arial Narrow" w:cs="Arial"/>
                <w:color w:val="000000"/>
                <w:sz w:val="20"/>
                <w:szCs w:val="20"/>
              </w:rPr>
            </w:pPr>
            <w:r w:rsidRPr="007B75D7">
              <w:rPr>
                <w:rFonts w:ascii="Arial Narrow" w:hAnsi="Arial Narrow" w:cs="Arial"/>
                <w:color w:val="000000"/>
                <w:sz w:val="20"/>
                <w:szCs w:val="20"/>
              </w:rPr>
              <w:t>8</w:t>
            </w:r>
          </w:p>
        </w:tc>
        <w:tc>
          <w:tcPr>
            <w:tcW w:w="1985" w:type="dxa"/>
            <w:vAlign w:val="center"/>
          </w:tcPr>
          <w:p w:rsidR="001519BA" w:rsidRPr="007B75D7" w:rsidRDefault="001519BA" w:rsidP="007B75D7">
            <w:pPr>
              <w:spacing w:after="0" w:line="240" w:lineRule="auto"/>
              <w:rPr>
                <w:rFonts w:ascii="Arial Narrow" w:eastAsia="Calibri" w:hAnsi="Arial Narrow" w:cs="Arial"/>
                <w:color w:val="000000"/>
                <w:sz w:val="20"/>
                <w:szCs w:val="20"/>
              </w:rPr>
            </w:pPr>
            <w:r w:rsidRPr="007B75D7">
              <w:rPr>
                <w:rFonts w:ascii="Arial Narrow" w:eastAsia="Calibri" w:hAnsi="Arial Narrow" w:cs="Arial"/>
                <w:color w:val="000000"/>
                <w:sz w:val="20"/>
                <w:szCs w:val="20"/>
              </w:rPr>
              <w:t>Спицевское</w:t>
            </w:r>
          </w:p>
        </w:tc>
        <w:tc>
          <w:tcPr>
            <w:tcW w:w="2268" w:type="dxa"/>
            <w:shd w:val="clear" w:color="auto" w:fill="auto"/>
            <w:vAlign w:val="center"/>
          </w:tcPr>
          <w:p w:rsidR="001519BA" w:rsidRPr="007B75D7" w:rsidRDefault="001519BA" w:rsidP="007B75D7">
            <w:pPr>
              <w:spacing w:after="0" w:line="240" w:lineRule="auto"/>
              <w:rPr>
                <w:rFonts w:ascii="Arial Narrow" w:eastAsia="Calibri" w:hAnsi="Arial Narrow" w:cs="Arial"/>
                <w:color w:val="000000"/>
                <w:sz w:val="20"/>
                <w:szCs w:val="20"/>
              </w:rPr>
            </w:pPr>
            <w:r w:rsidRPr="007B75D7">
              <w:rPr>
                <w:rFonts w:ascii="Arial Narrow" w:eastAsia="Calibri" w:hAnsi="Arial Narrow" w:cs="Arial"/>
                <w:color w:val="000000"/>
                <w:sz w:val="20"/>
                <w:szCs w:val="20"/>
              </w:rPr>
              <w:t>Муниципальное казенное общеобразовательное учреждение «Средняя общеобразовательная школа №6» (</w:t>
            </w:r>
            <w:r w:rsidRPr="007B75D7">
              <w:rPr>
                <w:rFonts w:ascii="Arial Narrow" w:eastAsia="Calibri" w:hAnsi="Arial Narrow" w:cs="Arial"/>
                <w:sz w:val="20"/>
                <w:szCs w:val="20"/>
              </w:rPr>
              <w:t>МКОУ СОШ 6),</w:t>
            </w:r>
            <w:r w:rsidRPr="007B75D7">
              <w:rPr>
                <w:rFonts w:ascii="Arial Narrow" w:eastAsia="Calibri" w:hAnsi="Arial Narrow" w:cs="Arial"/>
                <w:color w:val="000000"/>
                <w:sz w:val="20"/>
                <w:szCs w:val="20"/>
              </w:rPr>
              <w:t xml:space="preserve"> </w:t>
            </w:r>
          </w:p>
          <w:p w:rsidR="001519BA" w:rsidRPr="007B75D7" w:rsidRDefault="001519BA" w:rsidP="007B75D7">
            <w:pPr>
              <w:spacing w:after="0" w:line="240" w:lineRule="auto"/>
              <w:rPr>
                <w:rFonts w:ascii="Arial Narrow" w:eastAsia="Calibri" w:hAnsi="Arial Narrow" w:cs="Arial"/>
                <w:color w:val="000000"/>
                <w:sz w:val="20"/>
                <w:szCs w:val="20"/>
              </w:rPr>
            </w:pPr>
            <w:r w:rsidRPr="007B75D7">
              <w:rPr>
                <w:rFonts w:ascii="Arial Narrow" w:eastAsia="Calibri" w:hAnsi="Arial Narrow" w:cs="Arial"/>
                <w:color w:val="000000"/>
                <w:sz w:val="20"/>
                <w:szCs w:val="20"/>
              </w:rPr>
              <w:t>с. Спицевка,</w:t>
            </w:r>
            <w:r w:rsidRPr="007B75D7">
              <w:rPr>
                <w:rFonts w:ascii="Arial Narrow" w:hAnsi="Arial Narrow"/>
                <w:color w:val="000000"/>
                <w:sz w:val="20"/>
                <w:szCs w:val="20"/>
              </w:rPr>
              <w:t xml:space="preserve"> </w:t>
            </w:r>
            <w:r w:rsidRPr="007B75D7">
              <w:rPr>
                <w:rFonts w:ascii="Arial Narrow" w:eastAsia="Calibri" w:hAnsi="Arial Narrow" w:cs="Arial"/>
                <w:color w:val="000000"/>
                <w:sz w:val="20"/>
                <w:szCs w:val="20"/>
              </w:rPr>
              <w:t>ул. Красная, 63</w:t>
            </w:r>
          </w:p>
        </w:tc>
        <w:tc>
          <w:tcPr>
            <w:tcW w:w="709" w:type="dxa"/>
            <w:shd w:val="clear" w:color="auto" w:fill="auto"/>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250</w:t>
            </w:r>
          </w:p>
        </w:tc>
        <w:tc>
          <w:tcPr>
            <w:tcW w:w="709" w:type="dxa"/>
            <w:shd w:val="clear" w:color="auto" w:fill="auto"/>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268</w:t>
            </w:r>
          </w:p>
        </w:tc>
        <w:tc>
          <w:tcPr>
            <w:tcW w:w="567" w:type="dxa"/>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w:t>
            </w:r>
          </w:p>
        </w:tc>
        <w:tc>
          <w:tcPr>
            <w:tcW w:w="708" w:type="dxa"/>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107,2</w:t>
            </w:r>
          </w:p>
        </w:tc>
        <w:tc>
          <w:tcPr>
            <w:tcW w:w="709" w:type="dxa"/>
            <w:shd w:val="clear" w:color="auto" w:fill="auto"/>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1969</w:t>
            </w:r>
          </w:p>
        </w:tc>
        <w:tc>
          <w:tcPr>
            <w:tcW w:w="1276" w:type="dxa"/>
            <w:shd w:val="clear" w:color="auto" w:fill="auto"/>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требуется капитальный ремонт</w:t>
            </w:r>
          </w:p>
        </w:tc>
      </w:tr>
      <w:tr w:rsidR="001519BA" w:rsidRPr="007B75D7" w:rsidTr="007B75D7">
        <w:trPr>
          <w:trHeight w:val="131"/>
        </w:trPr>
        <w:tc>
          <w:tcPr>
            <w:tcW w:w="543" w:type="dxa"/>
            <w:shd w:val="clear" w:color="auto" w:fill="auto"/>
            <w:vAlign w:val="center"/>
            <w:hideMark/>
          </w:tcPr>
          <w:p w:rsidR="001519BA" w:rsidRPr="007B75D7" w:rsidRDefault="001519BA" w:rsidP="007B75D7">
            <w:pPr>
              <w:spacing w:after="0" w:line="240" w:lineRule="auto"/>
              <w:jc w:val="center"/>
              <w:rPr>
                <w:rFonts w:ascii="Arial Narrow" w:hAnsi="Arial Narrow" w:cs="Arial"/>
                <w:color w:val="000000"/>
                <w:sz w:val="20"/>
                <w:szCs w:val="20"/>
              </w:rPr>
            </w:pPr>
            <w:r w:rsidRPr="007B75D7">
              <w:rPr>
                <w:rFonts w:ascii="Arial Narrow" w:hAnsi="Arial Narrow" w:cs="Arial"/>
                <w:color w:val="000000"/>
                <w:sz w:val="20"/>
                <w:szCs w:val="20"/>
              </w:rPr>
              <w:t>9</w:t>
            </w:r>
          </w:p>
        </w:tc>
        <w:tc>
          <w:tcPr>
            <w:tcW w:w="1985" w:type="dxa"/>
            <w:vAlign w:val="center"/>
          </w:tcPr>
          <w:p w:rsidR="001519BA" w:rsidRPr="007B75D7" w:rsidRDefault="001519BA" w:rsidP="007B75D7">
            <w:pPr>
              <w:spacing w:after="0" w:line="240" w:lineRule="auto"/>
              <w:rPr>
                <w:rFonts w:ascii="Arial Narrow" w:eastAsia="Calibri" w:hAnsi="Arial Narrow" w:cs="Arial"/>
                <w:color w:val="000000"/>
                <w:sz w:val="20"/>
                <w:szCs w:val="20"/>
              </w:rPr>
            </w:pPr>
            <w:r w:rsidRPr="007B75D7">
              <w:rPr>
                <w:rFonts w:ascii="Arial Narrow" w:eastAsia="Calibri" w:hAnsi="Arial Narrow" w:cs="Arial"/>
                <w:color w:val="000000"/>
                <w:sz w:val="20"/>
                <w:szCs w:val="20"/>
              </w:rPr>
              <w:t>Старомарьевское</w:t>
            </w:r>
          </w:p>
        </w:tc>
        <w:tc>
          <w:tcPr>
            <w:tcW w:w="2268" w:type="dxa"/>
            <w:shd w:val="clear" w:color="auto" w:fill="auto"/>
            <w:vAlign w:val="center"/>
          </w:tcPr>
          <w:p w:rsidR="001519BA" w:rsidRPr="007B75D7" w:rsidRDefault="001519BA" w:rsidP="007B75D7">
            <w:pPr>
              <w:spacing w:after="0" w:line="240" w:lineRule="auto"/>
              <w:rPr>
                <w:rFonts w:ascii="Arial Narrow" w:eastAsia="Calibri" w:hAnsi="Arial Narrow" w:cs="Arial"/>
                <w:color w:val="000000"/>
                <w:sz w:val="20"/>
                <w:szCs w:val="20"/>
              </w:rPr>
            </w:pPr>
            <w:r w:rsidRPr="007B75D7">
              <w:rPr>
                <w:rFonts w:ascii="Arial Narrow" w:eastAsia="Calibri" w:hAnsi="Arial Narrow" w:cs="Arial"/>
                <w:color w:val="000000"/>
                <w:sz w:val="20"/>
                <w:szCs w:val="20"/>
              </w:rPr>
              <w:t xml:space="preserve">Муниципальное казенное общеобразовательное учреждение «Средняя общеобразовательная школа № 7» (МКОУ СОШ 7), с. Старомарьевка, </w:t>
            </w:r>
          </w:p>
          <w:p w:rsidR="001519BA" w:rsidRPr="007B75D7" w:rsidRDefault="001519BA" w:rsidP="007B75D7">
            <w:pPr>
              <w:spacing w:after="0" w:line="240" w:lineRule="auto"/>
              <w:rPr>
                <w:rFonts w:ascii="Arial Narrow" w:eastAsia="Calibri" w:hAnsi="Arial Narrow" w:cs="Arial"/>
                <w:color w:val="000000"/>
                <w:sz w:val="20"/>
                <w:szCs w:val="20"/>
              </w:rPr>
            </w:pPr>
            <w:r w:rsidRPr="007B75D7">
              <w:rPr>
                <w:rFonts w:ascii="Arial Narrow" w:eastAsia="Calibri" w:hAnsi="Arial Narrow" w:cs="Arial"/>
                <w:color w:val="000000"/>
                <w:sz w:val="20"/>
                <w:szCs w:val="20"/>
              </w:rPr>
              <w:t>ул. Свердлова, 64 а</w:t>
            </w:r>
          </w:p>
        </w:tc>
        <w:tc>
          <w:tcPr>
            <w:tcW w:w="709" w:type="dxa"/>
            <w:shd w:val="clear" w:color="auto" w:fill="auto"/>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700</w:t>
            </w:r>
          </w:p>
        </w:tc>
        <w:tc>
          <w:tcPr>
            <w:tcW w:w="709" w:type="dxa"/>
            <w:shd w:val="clear" w:color="auto" w:fill="auto"/>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743</w:t>
            </w:r>
          </w:p>
        </w:tc>
        <w:tc>
          <w:tcPr>
            <w:tcW w:w="567" w:type="dxa"/>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151</w:t>
            </w:r>
          </w:p>
        </w:tc>
        <w:tc>
          <w:tcPr>
            <w:tcW w:w="708" w:type="dxa"/>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106,1</w:t>
            </w:r>
          </w:p>
        </w:tc>
        <w:tc>
          <w:tcPr>
            <w:tcW w:w="709" w:type="dxa"/>
            <w:shd w:val="clear" w:color="auto" w:fill="auto"/>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1979</w:t>
            </w:r>
          </w:p>
        </w:tc>
        <w:tc>
          <w:tcPr>
            <w:tcW w:w="1276" w:type="dxa"/>
            <w:shd w:val="clear" w:color="auto" w:fill="auto"/>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требуется капитальный ремонт</w:t>
            </w:r>
          </w:p>
        </w:tc>
      </w:tr>
      <w:tr w:rsidR="001519BA" w:rsidRPr="007B75D7" w:rsidTr="007B75D7">
        <w:trPr>
          <w:trHeight w:val="131"/>
        </w:trPr>
        <w:tc>
          <w:tcPr>
            <w:tcW w:w="543" w:type="dxa"/>
            <w:shd w:val="clear" w:color="auto" w:fill="auto"/>
            <w:vAlign w:val="center"/>
            <w:hideMark/>
          </w:tcPr>
          <w:p w:rsidR="001519BA" w:rsidRPr="007B75D7" w:rsidRDefault="001519BA" w:rsidP="007B75D7">
            <w:pPr>
              <w:spacing w:after="0" w:line="240" w:lineRule="auto"/>
              <w:jc w:val="center"/>
              <w:rPr>
                <w:rFonts w:ascii="Arial Narrow" w:hAnsi="Arial Narrow" w:cs="Arial"/>
                <w:color w:val="000000"/>
                <w:sz w:val="20"/>
                <w:szCs w:val="20"/>
              </w:rPr>
            </w:pPr>
            <w:r w:rsidRPr="007B75D7">
              <w:rPr>
                <w:rFonts w:ascii="Arial Narrow" w:hAnsi="Arial Narrow" w:cs="Arial"/>
                <w:color w:val="000000"/>
                <w:sz w:val="20"/>
                <w:szCs w:val="20"/>
              </w:rPr>
              <w:t>10</w:t>
            </w:r>
          </w:p>
        </w:tc>
        <w:tc>
          <w:tcPr>
            <w:tcW w:w="1985" w:type="dxa"/>
            <w:vAlign w:val="center"/>
          </w:tcPr>
          <w:p w:rsidR="001519BA" w:rsidRPr="007B75D7" w:rsidRDefault="001519BA" w:rsidP="007B75D7">
            <w:pPr>
              <w:spacing w:after="0" w:line="240" w:lineRule="auto"/>
              <w:rPr>
                <w:rFonts w:ascii="Arial Narrow" w:eastAsia="Calibri" w:hAnsi="Arial Narrow" w:cs="Arial"/>
                <w:color w:val="000000"/>
                <w:sz w:val="20"/>
                <w:szCs w:val="20"/>
              </w:rPr>
            </w:pPr>
            <w:r w:rsidRPr="007B75D7">
              <w:rPr>
                <w:rFonts w:ascii="Arial Narrow" w:eastAsia="Calibri" w:hAnsi="Arial Narrow" w:cs="Arial"/>
                <w:color w:val="000000"/>
                <w:sz w:val="20"/>
                <w:szCs w:val="20"/>
              </w:rPr>
              <w:t>Тугулукское</w:t>
            </w:r>
          </w:p>
        </w:tc>
        <w:tc>
          <w:tcPr>
            <w:tcW w:w="2268" w:type="dxa"/>
            <w:shd w:val="clear" w:color="auto" w:fill="auto"/>
            <w:vAlign w:val="center"/>
          </w:tcPr>
          <w:p w:rsidR="001519BA" w:rsidRPr="007B75D7" w:rsidRDefault="001519BA" w:rsidP="007B75D7">
            <w:pPr>
              <w:spacing w:after="0" w:line="240" w:lineRule="auto"/>
              <w:rPr>
                <w:rFonts w:ascii="Arial Narrow" w:eastAsia="Calibri" w:hAnsi="Arial Narrow" w:cs="Arial"/>
                <w:color w:val="000000"/>
                <w:sz w:val="20"/>
                <w:szCs w:val="20"/>
              </w:rPr>
            </w:pPr>
            <w:r w:rsidRPr="007B75D7">
              <w:rPr>
                <w:rFonts w:ascii="Arial Narrow" w:eastAsia="Calibri" w:hAnsi="Arial Narrow" w:cs="Arial"/>
                <w:color w:val="000000"/>
                <w:sz w:val="20"/>
                <w:szCs w:val="20"/>
              </w:rPr>
              <w:t>Муниципальное казенное общеобразовательное учреждение «Средняя общеобразовательная школа № 8» (МКОУ СОШ 8), с. Тугулук,</w:t>
            </w:r>
          </w:p>
          <w:p w:rsidR="001519BA" w:rsidRPr="007B75D7" w:rsidRDefault="001519BA" w:rsidP="007B75D7">
            <w:pPr>
              <w:spacing w:after="0" w:line="240" w:lineRule="auto"/>
              <w:rPr>
                <w:rFonts w:ascii="Arial Narrow" w:eastAsia="Calibri" w:hAnsi="Arial Narrow" w:cs="Arial"/>
                <w:color w:val="000000"/>
                <w:sz w:val="20"/>
                <w:szCs w:val="20"/>
              </w:rPr>
            </w:pPr>
            <w:r w:rsidRPr="007B75D7">
              <w:rPr>
                <w:rFonts w:ascii="Arial Narrow" w:eastAsia="Calibri" w:hAnsi="Arial Narrow" w:cs="Arial"/>
                <w:color w:val="000000"/>
                <w:sz w:val="20"/>
                <w:szCs w:val="20"/>
              </w:rPr>
              <w:t>ул. Гулевского, 98</w:t>
            </w:r>
          </w:p>
        </w:tc>
        <w:tc>
          <w:tcPr>
            <w:tcW w:w="709" w:type="dxa"/>
            <w:shd w:val="clear" w:color="auto" w:fill="auto"/>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410</w:t>
            </w:r>
          </w:p>
        </w:tc>
        <w:tc>
          <w:tcPr>
            <w:tcW w:w="709" w:type="dxa"/>
            <w:shd w:val="clear" w:color="auto" w:fill="auto"/>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410</w:t>
            </w:r>
          </w:p>
        </w:tc>
        <w:tc>
          <w:tcPr>
            <w:tcW w:w="567" w:type="dxa"/>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w:t>
            </w:r>
          </w:p>
        </w:tc>
        <w:tc>
          <w:tcPr>
            <w:tcW w:w="708" w:type="dxa"/>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100,0</w:t>
            </w:r>
          </w:p>
        </w:tc>
        <w:tc>
          <w:tcPr>
            <w:tcW w:w="709" w:type="dxa"/>
            <w:shd w:val="clear" w:color="auto" w:fill="auto"/>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1964</w:t>
            </w:r>
          </w:p>
        </w:tc>
        <w:tc>
          <w:tcPr>
            <w:tcW w:w="1276" w:type="dxa"/>
            <w:shd w:val="clear" w:color="auto" w:fill="auto"/>
            <w:vAlign w:val="center"/>
          </w:tcPr>
          <w:p w:rsidR="001519BA" w:rsidRPr="007B75D7" w:rsidRDefault="001519BA" w:rsidP="007B75D7">
            <w:pPr>
              <w:widowControl w:val="0"/>
              <w:spacing w:after="0" w:line="240" w:lineRule="auto"/>
              <w:jc w:val="right"/>
              <w:rPr>
                <w:rFonts w:ascii="Arial Narrow" w:hAnsi="Arial Narrow"/>
                <w:sz w:val="20"/>
                <w:szCs w:val="20"/>
              </w:rPr>
            </w:pPr>
            <w:r w:rsidRPr="007B75D7">
              <w:rPr>
                <w:rFonts w:ascii="Arial Narrow" w:hAnsi="Arial Narrow"/>
                <w:sz w:val="20"/>
                <w:szCs w:val="20"/>
              </w:rPr>
              <w:t>требуется капитальный ремонт</w:t>
            </w:r>
          </w:p>
        </w:tc>
      </w:tr>
      <w:tr w:rsidR="007B75D7" w:rsidRPr="007B75D7" w:rsidTr="00AF6546">
        <w:trPr>
          <w:trHeight w:val="300"/>
        </w:trPr>
        <w:tc>
          <w:tcPr>
            <w:tcW w:w="4796" w:type="dxa"/>
            <w:gridSpan w:val="3"/>
            <w:shd w:val="clear" w:color="auto" w:fill="auto"/>
            <w:noWrap/>
            <w:vAlign w:val="center"/>
            <w:hideMark/>
          </w:tcPr>
          <w:p w:rsidR="007B75D7" w:rsidRPr="007B75D7" w:rsidRDefault="007B75D7" w:rsidP="007B75D7">
            <w:pPr>
              <w:spacing w:after="0" w:line="240" w:lineRule="auto"/>
              <w:rPr>
                <w:rFonts w:ascii="Arial Narrow" w:hAnsi="Arial Narrow" w:cs="Arial"/>
                <w:b/>
                <w:sz w:val="20"/>
                <w:szCs w:val="20"/>
              </w:rPr>
            </w:pPr>
            <w:r w:rsidRPr="007B75D7">
              <w:rPr>
                <w:rFonts w:ascii="Arial Narrow" w:hAnsi="Arial Narrow" w:cs="Arial"/>
                <w:b/>
                <w:sz w:val="20"/>
                <w:szCs w:val="20"/>
              </w:rPr>
              <w:t xml:space="preserve">Итого по </w:t>
            </w:r>
            <w:r w:rsidR="0001400B">
              <w:rPr>
                <w:rFonts w:ascii="Arial Narrow" w:hAnsi="Arial Narrow" w:cs="Arial"/>
                <w:b/>
                <w:sz w:val="20"/>
                <w:szCs w:val="20"/>
              </w:rPr>
              <w:t>Грачёвском</w:t>
            </w:r>
            <w:r w:rsidRPr="007B75D7">
              <w:rPr>
                <w:rFonts w:ascii="Arial Narrow" w:hAnsi="Arial Narrow" w:cs="Arial"/>
                <w:b/>
                <w:sz w:val="20"/>
                <w:szCs w:val="20"/>
              </w:rPr>
              <w:t>у муниципальному округу</w:t>
            </w:r>
          </w:p>
        </w:tc>
        <w:tc>
          <w:tcPr>
            <w:tcW w:w="709" w:type="dxa"/>
            <w:shd w:val="clear" w:color="auto" w:fill="auto"/>
            <w:noWrap/>
            <w:vAlign w:val="center"/>
          </w:tcPr>
          <w:p w:rsidR="007B75D7" w:rsidRPr="007B75D7" w:rsidRDefault="007B75D7" w:rsidP="007B75D7">
            <w:pPr>
              <w:spacing w:after="0" w:line="240" w:lineRule="auto"/>
              <w:jc w:val="right"/>
              <w:rPr>
                <w:rFonts w:ascii="Arial Narrow" w:hAnsi="Arial Narrow"/>
                <w:b/>
                <w:bCs/>
                <w:color w:val="000000"/>
                <w:sz w:val="20"/>
                <w:szCs w:val="20"/>
              </w:rPr>
            </w:pPr>
            <w:r w:rsidRPr="007B75D7">
              <w:rPr>
                <w:rFonts w:ascii="Arial Narrow" w:hAnsi="Arial Narrow"/>
                <w:b/>
                <w:bCs/>
                <w:color w:val="000000"/>
                <w:sz w:val="20"/>
                <w:szCs w:val="20"/>
              </w:rPr>
              <w:t>4130</w:t>
            </w:r>
          </w:p>
        </w:tc>
        <w:tc>
          <w:tcPr>
            <w:tcW w:w="709" w:type="dxa"/>
            <w:shd w:val="clear" w:color="auto" w:fill="auto"/>
            <w:noWrap/>
            <w:vAlign w:val="center"/>
          </w:tcPr>
          <w:p w:rsidR="007B75D7" w:rsidRPr="007B75D7" w:rsidRDefault="007B75D7" w:rsidP="007B75D7">
            <w:pPr>
              <w:spacing w:after="0" w:line="240" w:lineRule="auto"/>
              <w:jc w:val="right"/>
              <w:rPr>
                <w:rFonts w:ascii="Arial Narrow" w:hAnsi="Arial Narrow"/>
                <w:b/>
                <w:bCs/>
                <w:color w:val="000000"/>
                <w:sz w:val="20"/>
                <w:szCs w:val="20"/>
              </w:rPr>
            </w:pPr>
            <w:r w:rsidRPr="007B75D7">
              <w:rPr>
                <w:rFonts w:ascii="Arial Narrow" w:hAnsi="Arial Narrow"/>
                <w:b/>
                <w:bCs/>
                <w:color w:val="000000"/>
                <w:sz w:val="20"/>
                <w:szCs w:val="20"/>
              </w:rPr>
              <w:t>4267</w:t>
            </w:r>
          </w:p>
        </w:tc>
        <w:tc>
          <w:tcPr>
            <w:tcW w:w="567" w:type="dxa"/>
            <w:vAlign w:val="center"/>
          </w:tcPr>
          <w:p w:rsidR="007B75D7" w:rsidRPr="007B75D7" w:rsidRDefault="007B75D7" w:rsidP="007B75D7">
            <w:pPr>
              <w:spacing w:after="0" w:line="240" w:lineRule="auto"/>
              <w:jc w:val="right"/>
              <w:rPr>
                <w:rFonts w:ascii="Arial Narrow" w:hAnsi="Arial Narrow"/>
                <w:b/>
                <w:bCs/>
                <w:color w:val="000000"/>
                <w:sz w:val="20"/>
                <w:szCs w:val="20"/>
              </w:rPr>
            </w:pPr>
            <w:r w:rsidRPr="007B75D7">
              <w:rPr>
                <w:rFonts w:ascii="Arial Narrow" w:hAnsi="Arial Narrow"/>
                <w:b/>
                <w:bCs/>
                <w:color w:val="000000"/>
                <w:sz w:val="20"/>
                <w:szCs w:val="20"/>
              </w:rPr>
              <w:t>481</w:t>
            </w:r>
          </w:p>
        </w:tc>
        <w:tc>
          <w:tcPr>
            <w:tcW w:w="708" w:type="dxa"/>
            <w:vAlign w:val="center"/>
          </w:tcPr>
          <w:p w:rsidR="007B75D7" w:rsidRPr="007B75D7" w:rsidRDefault="007B75D7" w:rsidP="007B75D7">
            <w:pPr>
              <w:spacing w:after="0" w:line="240" w:lineRule="auto"/>
              <w:jc w:val="right"/>
              <w:rPr>
                <w:rFonts w:ascii="Arial Narrow" w:hAnsi="Arial Narrow"/>
                <w:b/>
                <w:bCs/>
                <w:color w:val="000000"/>
                <w:sz w:val="20"/>
                <w:szCs w:val="20"/>
              </w:rPr>
            </w:pPr>
            <w:r w:rsidRPr="007B75D7">
              <w:rPr>
                <w:rFonts w:ascii="Arial Narrow" w:hAnsi="Arial Narrow"/>
                <w:b/>
                <w:bCs/>
                <w:color w:val="000000"/>
                <w:sz w:val="20"/>
                <w:szCs w:val="20"/>
              </w:rPr>
              <w:t>103,3</w:t>
            </w:r>
          </w:p>
        </w:tc>
        <w:tc>
          <w:tcPr>
            <w:tcW w:w="709" w:type="dxa"/>
            <w:shd w:val="clear" w:color="auto" w:fill="auto"/>
            <w:noWrap/>
            <w:vAlign w:val="center"/>
          </w:tcPr>
          <w:p w:rsidR="007B75D7" w:rsidRPr="007B75D7" w:rsidRDefault="007B75D7" w:rsidP="007B75D7">
            <w:pPr>
              <w:spacing w:after="0" w:line="240" w:lineRule="auto"/>
              <w:jc w:val="right"/>
              <w:rPr>
                <w:rFonts w:ascii="Arial Narrow" w:hAnsi="Arial Narrow"/>
                <w:b/>
                <w:bCs/>
                <w:color w:val="000000"/>
                <w:sz w:val="20"/>
                <w:szCs w:val="20"/>
              </w:rPr>
            </w:pPr>
            <w:r w:rsidRPr="007B75D7">
              <w:rPr>
                <w:rFonts w:ascii="Arial Narrow" w:hAnsi="Arial Narrow"/>
                <w:b/>
                <w:bCs/>
                <w:color w:val="000000"/>
                <w:sz w:val="20"/>
                <w:szCs w:val="20"/>
              </w:rPr>
              <w:t>-</w:t>
            </w:r>
          </w:p>
        </w:tc>
        <w:tc>
          <w:tcPr>
            <w:tcW w:w="1276" w:type="dxa"/>
            <w:shd w:val="clear" w:color="auto" w:fill="auto"/>
            <w:noWrap/>
            <w:vAlign w:val="center"/>
          </w:tcPr>
          <w:p w:rsidR="007B75D7" w:rsidRPr="007B75D7" w:rsidRDefault="007B75D7" w:rsidP="007B75D7">
            <w:pPr>
              <w:spacing w:after="0" w:line="240" w:lineRule="auto"/>
              <w:jc w:val="right"/>
              <w:rPr>
                <w:rFonts w:ascii="Arial Narrow" w:hAnsi="Arial Narrow"/>
                <w:b/>
                <w:bCs/>
                <w:color w:val="000000"/>
                <w:sz w:val="20"/>
                <w:szCs w:val="20"/>
              </w:rPr>
            </w:pPr>
            <w:r w:rsidRPr="007B75D7">
              <w:rPr>
                <w:rFonts w:ascii="Arial Narrow" w:hAnsi="Arial Narrow" w:cs="Arial"/>
                <w:b/>
                <w:bCs/>
                <w:color w:val="000000"/>
                <w:sz w:val="20"/>
                <w:szCs w:val="20"/>
              </w:rPr>
              <w:t>-</w:t>
            </w:r>
          </w:p>
        </w:tc>
      </w:tr>
    </w:tbl>
    <w:p w:rsidR="001519BA" w:rsidRDefault="001519BA" w:rsidP="001519BA">
      <w:pPr>
        <w:pStyle w:val="0"/>
        <w:spacing w:after="0" w:line="276" w:lineRule="auto"/>
        <w:ind w:left="0" w:firstLine="709"/>
        <w:rPr>
          <w:szCs w:val="24"/>
        </w:rPr>
      </w:pPr>
    </w:p>
    <w:p w:rsidR="001519BA" w:rsidRDefault="001519BA" w:rsidP="001519BA">
      <w:pPr>
        <w:pStyle w:val="0"/>
        <w:spacing w:after="0" w:line="276" w:lineRule="auto"/>
        <w:ind w:left="0" w:firstLine="709"/>
        <w:rPr>
          <w:szCs w:val="24"/>
        </w:rPr>
      </w:pPr>
      <w:r w:rsidRPr="00B84F47">
        <w:rPr>
          <w:szCs w:val="24"/>
        </w:rPr>
        <w:t>Наполняемость обще</w:t>
      </w:r>
      <w:r>
        <w:rPr>
          <w:szCs w:val="24"/>
        </w:rPr>
        <w:t>образовательных учреждений</w:t>
      </w:r>
      <w:r w:rsidRPr="00B84F47">
        <w:rPr>
          <w:szCs w:val="24"/>
        </w:rPr>
        <w:t xml:space="preserve"> в </w:t>
      </w:r>
      <w:r>
        <w:rPr>
          <w:szCs w:val="24"/>
        </w:rPr>
        <w:t xml:space="preserve">целом по муниципальному округу </w:t>
      </w:r>
      <w:r w:rsidRPr="00B84F47">
        <w:rPr>
          <w:szCs w:val="24"/>
        </w:rPr>
        <w:t xml:space="preserve">составляет </w:t>
      </w:r>
      <w:r>
        <w:rPr>
          <w:szCs w:val="24"/>
        </w:rPr>
        <w:t>103,3%</w:t>
      </w:r>
      <w:r w:rsidRPr="00B84F47">
        <w:rPr>
          <w:szCs w:val="24"/>
        </w:rPr>
        <w:t xml:space="preserve"> нормативной мощности. </w:t>
      </w:r>
      <w:r>
        <w:rPr>
          <w:szCs w:val="24"/>
        </w:rPr>
        <w:t xml:space="preserve">Загруженность многих учреждений превышена, среди них: школа с. </w:t>
      </w:r>
      <w:r w:rsidR="0001400B">
        <w:rPr>
          <w:szCs w:val="24"/>
        </w:rPr>
        <w:t>Грачёвского</w:t>
      </w:r>
      <w:r>
        <w:rPr>
          <w:szCs w:val="24"/>
        </w:rPr>
        <w:t xml:space="preserve">, а также школы в п. Верхняя Кугульта, с. Сергиевском, с. Спицевском, с. Старомарьевка. </w:t>
      </w:r>
    </w:p>
    <w:p w:rsidR="001519BA" w:rsidRDefault="001519BA" w:rsidP="001519BA">
      <w:pPr>
        <w:pStyle w:val="0"/>
        <w:spacing w:after="0" w:line="276" w:lineRule="auto"/>
        <w:ind w:left="0" w:firstLine="709"/>
        <w:rPr>
          <w:szCs w:val="24"/>
        </w:rPr>
      </w:pPr>
      <w:r>
        <w:rPr>
          <w:szCs w:val="24"/>
        </w:rPr>
        <w:t xml:space="preserve">Школы округа работают в одну и две смены. Опыт обучения детей во вторую смену имеют учреждения с. </w:t>
      </w:r>
      <w:r w:rsidR="00530933">
        <w:rPr>
          <w:szCs w:val="24"/>
        </w:rPr>
        <w:t>Грачё</w:t>
      </w:r>
      <w:r>
        <w:rPr>
          <w:szCs w:val="24"/>
        </w:rPr>
        <w:t xml:space="preserve">вка, с. Кугульта, п. Верхняя Кугульта, с. Сергиевского, с. Старомарьевка. Согласно постановлению Правительства Ставропольского края от 29 декабря 2018 года №628-п «Об утверждении государственной программы Ставропольского края «Развитие образования»» образовательные учреждения с наличием второй смены являются получателями субсидий из бюджета Ставропольского края на строительство (реконструкцию) объектов общеобразовательных организаций. Исходя из этого, школы </w:t>
      </w:r>
      <w:r w:rsidR="0001400B">
        <w:rPr>
          <w:szCs w:val="24"/>
        </w:rPr>
        <w:t>Грачёвского</w:t>
      </w:r>
      <w:r>
        <w:rPr>
          <w:szCs w:val="24"/>
        </w:rPr>
        <w:t xml:space="preserve"> муниципального округа – потенциальные получатели данной субсидии. Обще</w:t>
      </w:r>
      <w:r w:rsidRPr="006371F3">
        <w:rPr>
          <w:szCs w:val="24"/>
        </w:rPr>
        <w:t>образовательны</w:t>
      </w:r>
      <w:r>
        <w:rPr>
          <w:szCs w:val="24"/>
        </w:rPr>
        <w:t>е</w:t>
      </w:r>
      <w:r w:rsidRPr="006371F3">
        <w:rPr>
          <w:szCs w:val="24"/>
        </w:rPr>
        <w:t xml:space="preserve"> организаци</w:t>
      </w:r>
      <w:r>
        <w:rPr>
          <w:szCs w:val="24"/>
        </w:rPr>
        <w:t>и округа</w:t>
      </w:r>
      <w:r w:rsidRPr="006371F3">
        <w:rPr>
          <w:szCs w:val="24"/>
        </w:rPr>
        <w:t xml:space="preserve"> имеют </w:t>
      </w:r>
      <w:r>
        <w:rPr>
          <w:szCs w:val="24"/>
        </w:rPr>
        <w:t xml:space="preserve">значительный </w:t>
      </w:r>
      <w:r w:rsidRPr="006371F3">
        <w:rPr>
          <w:szCs w:val="24"/>
        </w:rPr>
        <w:t>износ зданий</w:t>
      </w:r>
      <w:r>
        <w:rPr>
          <w:szCs w:val="24"/>
        </w:rPr>
        <w:t>, что является причиной необходимости проведения капитального ремонта школ в сельских населенных пунктах</w:t>
      </w:r>
      <w:r w:rsidRPr="006371F3">
        <w:rPr>
          <w:szCs w:val="24"/>
        </w:rPr>
        <w:t>.</w:t>
      </w:r>
    </w:p>
    <w:p w:rsidR="001519BA" w:rsidRDefault="001519BA" w:rsidP="007B75D7">
      <w:pPr>
        <w:pStyle w:val="0"/>
        <w:spacing w:after="0" w:line="276" w:lineRule="auto"/>
        <w:ind w:left="0" w:firstLine="709"/>
        <w:rPr>
          <w:szCs w:val="24"/>
        </w:rPr>
      </w:pPr>
      <w:r>
        <w:rPr>
          <w:szCs w:val="24"/>
        </w:rPr>
        <w:t xml:space="preserve">На территории </w:t>
      </w:r>
      <w:r w:rsidR="0001400B">
        <w:rPr>
          <w:szCs w:val="24"/>
        </w:rPr>
        <w:t>Грачёвского</w:t>
      </w:r>
      <w:r>
        <w:rPr>
          <w:szCs w:val="24"/>
        </w:rPr>
        <w:t xml:space="preserve"> муниципального округа также располагается ГКОУ «Специальная (коррекционная) общеобразовательная школа-интернат №4». Школа-интернат находится в удовлетворительном состоянии и</w:t>
      </w:r>
      <w:r w:rsidR="0001400B">
        <w:rPr>
          <w:szCs w:val="24"/>
        </w:rPr>
        <w:t xml:space="preserve"> </w:t>
      </w:r>
      <w:r>
        <w:rPr>
          <w:szCs w:val="24"/>
        </w:rPr>
        <w:t>имеет полную загрузку. Характеристика учреждения отображена в таблице.</w:t>
      </w:r>
    </w:p>
    <w:p w:rsidR="007B75D7" w:rsidRDefault="007B75D7" w:rsidP="007B75D7">
      <w:pPr>
        <w:pStyle w:val="0"/>
        <w:spacing w:after="0" w:line="276" w:lineRule="auto"/>
        <w:ind w:left="0" w:firstLine="709"/>
        <w:rPr>
          <w:b/>
          <w:bCs/>
          <w:szCs w:val="18"/>
        </w:rPr>
      </w:pPr>
    </w:p>
    <w:p w:rsidR="001519BA" w:rsidRDefault="001519BA" w:rsidP="00AB3637">
      <w:pPr>
        <w:pStyle w:val="aa"/>
      </w:pPr>
      <w:r>
        <w:lastRenderedPageBreak/>
        <w:t xml:space="preserve">Таблица </w:t>
      </w:r>
      <w:r w:rsidR="007D670F">
        <w:fldChar w:fldCharType="begin"/>
      </w:r>
      <w:r w:rsidR="007D670F">
        <w:instrText xml:space="preserve"> SEQ Таблица \* ARABIC </w:instrText>
      </w:r>
      <w:r w:rsidR="007D670F">
        <w:fldChar w:fldCharType="separate"/>
      </w:r>
      <w:r w:rsidR="002955DD">
        <w:rPr>
          <w:noProof/>
        </w:rPr>
        <w:t>25</w:t>
      </w:r>
      <w:r w:rsidR="007D670F">
        <w:rPr>
          <w:noProof/>
        </w:rPr>
        <w:fldChar w:fldCharType="end"/>
      </w:r>
      <w:r>
        <w:t xml:space="preserve"> </w:t>
      </w:r>
      <w:r w:rsidRPr="00C24E77">
        <w:t xml:space="preserve">– </w:t>
      </w:r>
      <w:r>
        <w:t>Характеристика специального</w:t>
      </w:r>
      <w:r w:rsidRPr="00C24E77">
        <w:t xml:space="preserve"> учреждения </w:t>
      </w:r>
      <w:r w:rsidR="0001400B">
        <w:t>Грачёвского</w:t>
      </w:r>
      <w:r>
        <w:t xml:space="preserve"> муниципального</w:t>
      </w:r>
      <w:r w:rsidRPr="007E0679">
        <w:t xml:space="preserve"> округа</w:t>
      </w:r>
      <w:r>
        <w:t>, 2021 г.</w:t>
      </w:r>
    </w:p>
    <w:tbl>
      <w:tblPr>
        <w:tblStyle w:val="ad"/>
        <w:tblW w:w="0" w:type="auto"/>
        <w:tblLook w:val="04A0" w:firstRow="1" w:lastRow="0" w:firstColumn="1" w:lastColumn="0" w:noHBand="0" w:noVBand="1"/>
      </w:tblPr>
      <w:tblGrid>
        <w:gridCol w:w="2541"/>
        <w:gridCol w:w="3096"/>
        <w:gridCol w:w="858"/>
        <w:gridCol w:w="482"/>
        <w:gridCol w:w="618"/>
        <w:gridCol w:w="1976"/>
      </w:tblGrid>
      <w:tr w:rsidR="001519BA" w:rsidRPr="007B75D7" w:rsidTr="007B75D7">
        <w:trPr>
          <w:trHeight w:val="1908"/>
        </w:trPr>
        <w:tc>
          <w:tcPr>
            <w:tcW w:w="0" w:type="auto"/>
            <w:vAlign w:val="center"/>
          </w:tcPr>
          <w:p w:rsidR="001519BA" w:rsidRPr="007B75D7" w:rsidRDefault="001519BA" w:rsidP="007B75D7">
            <w:pPr>
              <w:spacing w:after="0" w:line="240" w:lineRule="auto"/>
              <w:jc w:val="center"/>
              <w:rPr>
                <w:rFonts w:ascii="Arial Narrow" w:hAnsi="Arial Narrow" w:cs="Arial"/>
                <w:b/>
                <w:color w:val="000000"/>
                <w:szCs w:val="20"/>
              </w:rPr>
            </w:pPr>
            <w:r w:rsidRPr="007B75D7">
              <w:rPr>
                <w:rFonts w:ascii="Arial Narrow" w:hAnsi="Arial Narrow" w:cs="Arial"/>
                <w:b/>
                <w:color w:val="000000"/>
                <w:szCs w:val="20"/>
              </w:rPr>
              <w:t>Наименование территориального управления</w:t>
            </w:r>
          </w:p>
        </w:tc>
        <w:tc>
          <w:tcPr>
            <w:tcW w:w="3096" w:type="dxa"/>
            <w:vAlign w:val="center"/>
          </w:tcPr>
          <w:p w:rsidR="001519BA" w:rsidRPr="007B75D7" w:rsidRDefault="001519BA" w:rsidP="007B75D7">
            <w:pPr>
              <w:spacing w:after="0" w:line="240" w:lineRule="auto"/>
              <w:jc w:val="center"/>
              <w:rPr>
                <w:rFonts w:ascii="Arial Narrow" w:hAnsi="Arial Narrow" w:cs="Arial"/>
                <w:b/>
                <w:color w:val="000000"/>
                <w:szCs w:val="20"/>
              </w:rPr>
            </w:pPr>
            <w:r w:rsidRPr="007B75D7">
              <w:rPr>
                <w:rFonts w:ascii="Arial Narrow" w:hAnsi="Arial Narrow" w:cs="Arial"/>
                <w:b/>
                <w:color w:val="000000"/>
                <w:szCs w:val="20"/>
              </w:rPr>
              <w:t>Наименование объекта, адрес</w:t>
            </w:r>
          </w:p>
        </w:tc>
        <w:tc>
          <w:tcPr>
            <w:tcW w:w="858" w:type="dxa"/>
            <w:textDirection w:val="btLr"/>
            <w:vAlign w:val="center"/>
          </w:tcPr>
          <w:p w:rsidR="001519BA" w:rsidRPr="007B75D7" w:rsidRDefault="001519BA" w:rsidP="007B75D7">
            <w:pPr>
              <w:spacing w:after="0" w:line="240" w:lineRule="auto"/>
              <w:jc w:val="center"/>
              <w:rPr>
                <w:rFonts w:ascii="Arial Narrow" w:hAnsi="Arial Narrow" w:cs="Arial"/>
                <w:b/>
                <w:color w:val="000000"/>
                <w:szCs w:val="20"/>
              </w:rPr>
            </w:pPr>
            <w:r w:rsidRPr="007B75D7">
              <w:rPr>
                <w:rFonts w:ascii="Arial Narrow" w:hAnsi="Arial Narrow" w:cs="Arial"/>
                <w:b/>
                <w:color w:val="000000"/>
                <w:szCs w:val="20"/>
              </w:rPr>
              <w:t>Проектная вместимость объекта</w:t>
            </w:r>
          </w:p>
        </w:tc>
        <w:tc>
          <w:tcPr>
            <w:tcW w:w="0" w:type="auto"/>
            <w:textDirection w:val="btLr"/>
            <w:vAlign w:val="center"/>
          </w:tcPr>
          <w:p w:rsidR="001519BA" w:rsidRPr="007B75D7" w:rsidRDefault="001519BA" w:rsidP="007B75D7">
            <w:pPr>
              <w:spacing w:after="0" w:line="240" w:lineRule="auto"/>
              <w:jc w:val="center"/>
              <w:rPr>
                <w:rFonts w:ascii="Arial Narrow" w:hAnsi="Arial Narrow" w:cs="Arial"/>
                <w:b/>
                <w:color w:val="000000"/>
                <w:szCs w:val="20"/>
              </w:rPr>
            </w:pPr>
            <w:r w:rsidRPr="007B75D7">
              <w:rPr>
                <w:rFonts w:ascii="Arial Narrow" w:hAnsi="Arial Narrow" w:cs="Arial"/>
                <w:b/>
                <w:color w:val="000000"/>
                <w:szCs w:val="20"/>
              </w:rPr>
              <w:t>Количество учащихся</w:t>
            </w:r>
          </w:p>
        </w:tc>
        <w:tc>
          <w:tcPr>
            <w:tcW w:w="0" w:type="auto"/>
            <w:textDirection w:val="btLr"/>
            <w:vAlign w:val="center"/>
          </w:tcPr>
          <w:p w:rsidR="001519BA" w:rsidRPr="007B75D7" w:rsidRDefault="001519BA" w:rsidP="007B75D7">
            <w:pPr>
              <w:spacing w:after="0" w:line="240" w:lineRule="auto"/>
              <w:jc w:val="center"/>
              <w:rPr>
                <w:rFonts w:ascii="Arial Narrow" w:hAnsi="Arial Narrow" w:cs="Arial"/>
                <w:b/>
                <w:color w:val="000000"/>
                <w:szCs w:val="20"/>
              </w:rPr>
            </w:pPr>
            <w:r w:rsidRPr="007B75D7">
              <w:rPr>
                <w:rFonts w:ascii="Arial Narrow" w:hAnsi="Arial Narrow" w:cs="Arial"/>
                <w:b/>
                <w:color w:val="000000"/>
                <w:szCs w:val="20"/>
              </w:rPr>
              <w:t>Год ввода в эксплуатацию</w:t>
            </w:r>
          </w:p>
        </w:tc>
        <w:tc>
          <w:tcPr>
            <w:tcW w:w="0" w:type="auto"/>
            <w:textDirection w:val="btLr"/>
            <w:vAlign w:val="center"/>
          </w:tcPr>
          <w:p w:rsidR="001519BA" w:rsidRPr="007B75D7" w:rsidRDefault="001519BA" w:rsidP="007B75D7">
            <w:pPr>
              <w:spacing w:after="0" w:line="240" w:lineRule="auto"/>
              <w:jc w:val="center"/>
              <w:rPr>
                <w:rFonts w:ascii="Arial Narrow" w:hAnsi="Arial Narrow" w:cs="Arial"/>
                <w:b/>
                <w:color w:val="000000"/>
                <w:szCs w:val="20"/>
              </w:rPr>
            </w:pPr>
            <w:r w:rsidRPr="007B75D7">
              <w:rPr>
                <w:rFonts w:ascii="Arial Narrow" w:hAnsi="Arial Narrow" w:cs="Arial"/>
                <w:b/>
                <w:color w:val="000000"/>
                <w:szCs w:val="20"/>
              </w:rPr>
              <w:t>Состояние зданий и сооружений</w:t>
            </w:r>
          </w:p>
        </w:tc>
      </w:tr>
      <w:tr w:rsidR="001519BA" w:rsidRPr="007B75D7" w:rsidTr="007B75D7">
        <w:tc>
          <w:tcPr>
            <w:tcW w:w="0" w:type="auto"/>
            <w:vAlign w:val="center"/>
          </w:tcPr>
          <w:p w:rsidR="001519BA" w:rsidRPr="007B75D7" w:rsidRDefault="001519BA" w:rsidP="007B75D7">
            <w:pPr>
              <w:pStyle w:val="0"/>
              <w:spacing w:after="0" w:line="240" w:lineRule="auto"/>
              <w:ind w:left="0"/>
              <w:jc w:val="left"/>
              <w:rPr>
                <w:rFonts w:ascii="Arial Narrow" w:hAnsi="Arial Narrow"/>
                <w:sz w:val="22"/>
                <w:szCs w:val="20"/>
              </w:rPr>
            </w:pPr>
            <w:r w:rsidRPr="007B75D7">
              <w:rPr>
                <w:rFonts w:ascii="Arial Narrow" w:hAnsi="Arial Narrow"/>
                <w:sz w:val="22"/>
                <w:szCs w:val="20"/>
              </w:rPr>
              <w:t>Спицевское</w:t>
            </w:r>
          </w:p>
        </w:tc>
        <w:tc>
          <w:tcPr>
            <w:tcW w:w="3096" w:type="dxa"/>
          </w:tcPr>
          <w:p w:rsidR="001519BA" w:rsidRPr="007B75D7" w:rsidRDefault="001519BA" w:rsidP="007B75D7">
            <w:pPr>
              <w:spacing w:after="0" w:line="240" w:lineRule="auto"/>
              <w:rPr>
                <w:rFonts w:ascii="Arial Narrow" w:eastAsia="Calibri" w:hAnsi="Arial Narrow" w:cs="Arial"/>
                <w:color w:val="000000"/>
                <w:szCs w:val="20"/>
              </w:rPr>
            </w:pPr>
            <w:r w:rsidRPr="007B75D7">
              <w:rPr>
                <w:rFonts w:ascii="Arial Narrow" w:eastAsia="Calibri" w:hAnsi="Arial Narrow" w:cs="Arial"/>
                <w:color w:val="000000"/>
                <w:szCs w:val="20"/>
              </w:rPr>
              <w:t>ГКОУ «Специальная (коррекционная) общеобразовательная школа-интернат № 4»</w:t>
            </w:r>
          </w:p>
        </w:tc>
        <w:tc>
          <w:tcPr>
            <w:tcW w:w="858" w:type="dxa"/>
            <w:vAlign w:val="center"/>
          </w:tcPr>
          <w:p w:rsidR="001519BA" w:rsidRPr="007B75D7" w:rsidRDefault="001519BA" w:rsidP="007B75D7">
            <w:pPr>
              <w:pStyle w:val="0"/>
              <w:spacing w:after="0" w:line="240" w:lineRule="auto"/>
              <w:ind w:left="0"/>
              <w:jc w:val="center"/>
              <w:rPr>
                <w:rFonts w:ascii="Arial Narrow" w:hAnsi="Arial Narrow"/>
                <w:sz w:val="22"/>
                <w:szCs w:val="20"/>
              </w:rPr>
            </w:pPr>
            <w:r w:rsidRPr="007B75D7">
              <w:rPr>
                <w:rFonts w:ascii="Arial Narrow" w:hAnsi="Arial Narrow"/>
                <w:sz w:val="22"/>
                <w:szCs w:val="20"/>
              </w:rPr>
              <w:t>50</w:t>
            </w:r>
          </w:p>
        </w:tc>
        <w:tc>
          <w:tcPr>
            <w:tcW w:w="0" w:type="auto"/>
            <w:vAlign w:val="center"/>
          </w:tcPr>
          <w:p w:rsidR="001519BA" w:rsidRPr="007B75D7" w:rsidRDefault="001519BA" w:rsidP="007B75D7">
            <w:pPr>
              <w:pStyle w:val="0"/>
              <w:spacing w:after="0" w:line="240" w:lineRule="auto"/>
              <w:ind w:left="0"/>
              <w:jc w:val="center"/>
              <w:rPr>
                <w:rFonts w:ascii="Arial Narrow" w:hAnsi="Arial Narrow"/>
                <w:sz w:val="22"/>
                <w:szCs w:val="20"/>
              </w:rPr>
            </w:pPr>
            <w:r w:rsidRPr="007B75D7">
              <w:rPr>
                <w:rFonts w:ascii="Arial Narrow" w:hAnsi="Arial Narrow"/>
                <w:sz w:val="22"/>
                <w:szCs w:val="20"/>
              </w:rPr>
              <w:t>50</w:t>
            </w:r>
          </w:p>
        </w:tc>
        <w:tc>
          <w:tcPr>
            <w:tcW w:w="0" w:type="auto"/>
            <w:vAlign w:val="center"/>
          </w:tcPr>
          <w:p w:rsidR="001519BA" w:rsidRPr="007B75D7" w:rsidRDefault="001519BA" w:rsidP="007B75D7">
            <w:pPr>
              <w:pStyle w:val="0"/>
              <w:spacing w:after="0" w:line="240" w:lineRule="auto"/>
              <w:ind w:left="0"/>
              <w:jc w:val="center"/>
              <w:rPr>
                <w:rFonts w:ascii="Arial Narrow" w:hAnsi="Arial Narrow"/>
                <w:sz w:val="22"/>
                <w:szCs w:val="20"/>
              </w:rPr>
            </w:pPr>
            <w:r w:rsidRPr="007B75D7">
              <w:rPr>
                <w:rFonts w:ascii="Arial Narrow" w:hAnsi="Arial Narrow"/>
                <w:sz w:val="22"/>
                <w:szCs w:val="20"/>
              </w:rPr>
              <w:t>1975</w:t>
            </w:r>
          </w:p>
        </w:tc>
        <w:tc>
          <w:tcPr>
            <w:tcW w:w="0" w:type="auto"/>
            <w:vAlign w:val="center"/>
          </w:tcPr>
          <w:p w:rsidR="001519BA" w:rsidRPr="007B75D7" w:rsidRDefault="001519BA" w:rsidP="007B75D7">
            <w:pPr>
              <w:pStyle w:val="0"/>
              <w:spacing w:after="0" w:line="240" w:lineRule="auto"/>
              <w:ind w:left="0"/>
              <w:jc w:val="center"/>
              <w:rPr>
                <w:rFonts w:ascii="Arial Narrow" w:hAnsi="Arial Narrow"/>
                <w:sz w:val="22"/>
                <w:szCs w:val="20"/>
              </w:rPr>
            </w:pPr>
            <w:r w:rsidRPr="007B75D7">
              <w:rPr>
                <w:rFonts w:ascii="Arial Narrow" w:hAnsi="Arial Narrow"/>
                <w:sz w:val="22"/>
                <w:szCs w:val="20"/>
              </w:rPr>
              <w:t>удовлетворительное</w:t>
            </w:r>
          </w:p>
        </w:tc>
      </w:tr>
    </w:tbl>
    <w:p w:rsidR="001519BA" w:rsidRPr="00B84F47" w:rsidRDefault="001519BA" w:rsidP="001519BA">
      <w:pPr>
        <w:pStyle w:val="0"/>
        <w:spacing w:after="0" w:line="276" w:lineRule="auto"/>
        <w:ind w:left="0" w:firstLine="709"/>
        <w:rPr>
          <w:szCs w:val="24"/>
        </w:rPr>
      </w:pPr>
    </w:p>
    <w:p w:rsidR="001519BA" w:rsidRDefault="001519BA" w:rsidP="001519BA">
      <w:pPr>
        <w:pStyle w:val="0"/>
        <w:spacing w:after="0" w:line="276" w:lineRule="auto"/>
        <w:ind w:left="0" w:firstLine="709"/>
        <w:rPr>
          <w:b/>
          <w:szCs w:val="24"/>
        </w:rPr>
      </w:pPr>
      <w:r>
        <w:rPr>
          <w:b/>
          <w:szCs w:val="24"/>
        </w:rPr>
        <w:t xml:space="preserve">Система общего образования </w:t>
      </w:r>
      <w:r w:rsidR="0001400B">
        <w:rPr>
          <w:b/>
          <w:szCs w:val="24"/>
        </w:rPr>
        <w:t>Грачёвского</w:t>
      </w:r>
      <w:r>
        <w:rPr>
          <w:b/>
          <w:szCs w:val="24"/>
        </w:rPr>
        <w:t xml:space="preserve"> муниципального округа имеет недостатки: </w:t>
      </w:r>
    </w:p>
    <w:p w:rsidR="001519BA" w:rsidRDefault="001519BA" w:rsidP="00303054">
      <w:pPr>
        <w:pStyle w:val="0"/>
        <w:numPr>
          <w:ilvl w:val="0"/>
          <w:numId w:val="14"/>
        </w:numPr>
        <w:tabs>
          <w:tab w:val="left" w:pos="993"/>
        </w:tabs>
        <w:spacing w:after="0" w:line="276" w:lineRule="auto"/>
        <w:ind w:left="-142" w:firstLine="851"/>
        <w:rPr>
          <w:b/>
          <w:szCs w:val="24"/>
        </w:rPr>
      </w:pPr>
      <w:r>
        <w:rPr>
          <w:b/>
          <w:szCs w:val="24"/>
        </w:rPr>
        <w:t>Работа большого количества школ в две смены.</w:t>
      </w:r>
    </w:p>
    <w:p w:rsidR="001519BA" w:rsidRDefault="001519BA" w:rsidP="00303054">
      <w:pPr>
        <w:pStyle w:val="0"/>
        <w:numPr>
          <w:ilvl w:val="0"/>
          <w:numId w:val="14"/>
        </w:numPr>
        <w:tabs>
          <w:tab w:val="left" w:pos="993"/>
        </w:tabs>
        <w:spacing w:after="0" w:line="276" w:lineRule="auto"/>
        <w:ind w:left="0" w:firstLine="709"/>
        <w:rPr>
          <w:b/>
          <w:szCs w:val="24"/>
        </w:rPr>
      </w:pPr>
      <w:r>
        <w:rPr>
          <w:b/>
          <w:szCs w:val="24"/>
        </w:rPr>
        <w:t>Превышенная загруженность в половине учреждений округа</w:t>
      </w:r>
      <w:r w:rsidRPr="005F53BE">
        <w:rPr>
          <w:b/>
          <w:szCs w:val="24"/>
        </w:rPr>
        <w:t>.</w:t>
      </w:r>
    </w:p>
    <w:p w:rsidR="001519BA" w:rsidRDefault="001519BA" w:rsidP="00303054">
      <w:pPr>
        <w:pStyle w:val="0"/>
        <w:numPr>
          <w:ilvl w:val="0"/>
          <w:numId w:val="14"/>
        </w:numPr>
        <w:tabs>
          <w:tab w:val="left" w:pos="993"/>
        </w:tabs>
        <w:spacing w:after="0" w:line="276" w:lineRule="auto"/>
        <w:ind w:left="0" w:firstLine="709"/>
        <w:rPr>
          <w:b/>
          <w:szCs w:val="24"/>
        </w:rPr>
      </w:pPr>
      <w:r>
        <w:rPr>
          <w:b/>
          <w:szCs w:val="24"/>
        </w:rPr>
        <w:t>Износ зданий учреждений более 50%.</w:t>
      </w:r>
    </w:p>
    <w:p w:rsidR="001519BA" w:rsidRPr="00427F51" w:rsidRDefault="001519BA" w:rsidP="001519BA">
      <w:pPr>
        <w:pStyle w:val="0"/>
        <w:spacing w:after="0" w:line="276" w:lineRule="auto"/>
        <w:ind w:left="0" w:firstLine="709"/>
        <w:rPr>
          <w:b/>
          <w:szCs w:val="24"/>
        </w:rPr>
      </w:pPr>
      <w:r>
        <w:rPr>
          <w:b/>
          <w:szCs w:val="24"/>
        </w:rPr>
        <w:t xml:space="preserve">Перечисленные факторы не позволяют полностью удовлетворить потребности населения. Необходимо проведение реорганизации учебной системы учреждений округа. </w:t>
      </w:r>
    </w:p>
    <w:p w:rsidR="001519BA" w:rsidRDefault="001519BA" w:rsidP="001519BA">
      <w:pPr>
        <w:pStyle w:val="0"/>
        <w:spacing w:after="0" w:line="276" w:lineRule="auto"/>
        <w:ind w:left="0" w:firstLine="709"/>
        <w:rPr>
          <w:szCs w:val="24"/>
        </w:rPr>
      </w:pPr>
      <w:r w:rsidRPr="00C24E77">
        <w:rPr>
          <w:i/>
          <w:szCs w:val="24"/>
        </w:rPr>
        <w:t>Дополнительное образование.</w:t>
      </w:r>
      <w:r w:rsidRPr="003D0B4C">
        <w:rPr>
          <w:szCs w:val="24"/>
        </w:rPr>
        <w:t xml:space="preserve"> </w:t>
      </w:r>
      <w:r>
        <w:rPr>
          <w:szCs w:val="24"/>
        </w:rPr>
        <w:t>Сеть дополнительного образования на территории</w:t>
      </w:r>
      <w:r w:rsidRPr="003D0B4C">
        <w:rPr>
          <w:szCs w:val="24"/>
        </w:rPr>
        <w:t xml:space="preserve"> </w:t>
      </w:r>
      <w:r w:rsidR="0001400B">
        <w:rPr>
          <w:szCs w:val="24"/>
        </w:rPr>
        <w:t>Грачёвского</w:t>
      </w:r>
      <w:r>
        <w:rPr>
          <w:szCs w:val="24"/>
        </w:rPr>
        <w:t xml:space="preserve"> муниципального</w:t>
      </w:r>
      <w:r w:rsidRPr="003D0B4C">
        <w:rPr>
          <w:szCs w:val="24"/>
        </w:rPr>
        <w:t xml:space="preserve"> округ</w:t>
      </w:r>
      <w:r>
        <w:rPr>
          <w:szCs w:val="24"/>
        </w:rPr>
        <w:t>а</w:t>
      </w:r>
      <w:r w:rsidRPr="003D0B4C">
        <w:rPr>
          <w:szCs w:val="24"/>
        </w:rPr>
        <w:t xml:space="preserve"> </w:t>
      </w:r>
      <w:r>
        <w:rPr>
          <w:szCs w:val="24"/>
        </w:rPr>
        <w:t>представлена</w:t>
      </w:r>
      <w:r w:rsidRPr="00C24E77">
        <w:rPr>
          <w:szCs w:val="24"/>
        </w:rPr>
        <w:t xml:space="preserve"> </w:t>
      </w:r>
      <w:r>
        <w:rPr>
          <w:szCs w:val="24"/>
        </w:rPr>
        <w:t>4</w:t>
      </w:r>
      <w:r w:rsidRPr="00C24E77">
        <w:rPr>
          <w:szCs w:val="24"/>
        </w:rPr>
        <w:t xml:space="preserve"> </w:t>
      </w:r>
      <w:r>
        <w:rPr>
          <w:szCs w:val="24"/>
        </w:rPr>
        <w:t>учреждениями с филиалами в населенных пунктах</w:t>
      </w:r>
      <w:r w:rsidRPr="00C24E77">
        <w:rPr>
          <w:szCs w:val="24"/>
        </w:rPr>
        <w:t xml:space="preserve"> (таблица). </w:t>
      </w:r>
      <w:r>
        <w:rPr>
          <w:szCs w:val="24"/>
        </w:rPr>
        <w:t xml:space="preserve">Организации расположены на базе общеобразовательных учреждений и не имеют собственных зданий. </w:t>
      </w:r>
      <w:r w:rsidRPr="00C24E77">
        <w:rPr>
          <w:szCs w:val="24"/>
        </w:rPr>
        <w:t>В</w:t>
      </w:r>
      <w:r w:rsidRPr="003D0B4C">
        <w:rPr>
          <w:szCs w:val="24"/>
        </w:rPr>
        <w:t xml:space="preserve"> системе </w:t>
      </w:r>
      <w:r>
        <w:rPr>
          <w:szCs w:val="24"/>
        </w:rPr>
        <w:t xml:space="preserve">дополнительного </w:t>
      </w:r>
      <w:r w:rsidRPr="003D0B4C">
        <w:rPr>
          <w:szCs w:val="24"/>
        </w:rPr>
        <w:t xml:space="preserve">образования округа </w:t>
      </w:r>
      <w:r>
        <w:rPr>
          <w:szCs w:val="24"/>
        </w:rPr>
        <w:t xml:space="preserve">регулярно </w:t>
      </w:r>
      <w:r w:rsidRPr="003D0B4C">
        <w:rPr>
          <w:szCs w:val="24"/>
        </w:rPr>
        <w:t>ведется работа по совершенствованию деятельности образовательных организаций.</w:t>
      </w:r>
    </w:p>
    <w:p w:rsidR="001519BA" w:rsidRPr="003D0B4C" w:rsidRDefault="001519BA" w:rsidP="001519BA">
      <w:pPr>
        <w:pStyle w:val="0"/>
        <w:spacing w:after="0" w:line="276" w:lineRule="auto"/>
        <w:ind w:left="0" w:firstLine="709"/>
        <w:rPr>
          <w:szCs w:val="24"/>
        </w:rPr>
      </w:pPr>
    </w:p>
    <w:p w:rsidR="001519BA" w:rsidRPr="00831055" w:rsidRDefault="001519BA" w:rsidP="00AB3637">
      <w:pPr>
        <w:pStyle w:val="aa"/>
      </w:pPr>
      <w:r>
        <w:t xml:space="preserve">Таблица </w:t>
      </w:r>
      <w:r w:rsidR="007D670F">
        <w:fldChar w:fldCharType="begin"/>
      </w:r>
      <w:r w:rsidR="007D670F">
        <w:instrText xml:space="preserve"> SEQ Таблица \* ARABIC </w:instrText>
      </w:r>
      <w:r w:rsidR="007D670F">
        <w:fldChar w:fldCharType="separate"/>
      </w:r>
      <w:r w:rsidR="002955DD">
        <w:rPr>
          <w:noProof/>
        </w:rPr>
        <w:t>26</w:t>
      </w:r>
      <w:r w:rsidR="007D670F">
        <w:rPr>
          <w:noProof/>
        </w:rPr>
        <w:fldChar w:fldCharType="end"/>
      </w:r>
      <w:r>
        <w:t xml:space="preserve"> –</w:t>
      </w:r>
      <w:r w:rsidRPr="00831055">
        <w:t xml:space="preserve"> Учреждения дополнительного образования на территории </w:t>
      </w:r>
      <w:r w:rsidR="0001400B">
        <w:t>Грачёвского</w:t>
      </w:r>
      <w:r>
        <w:t xml:space="preserve"> муниципального</w:t>
      </w:r>
      <w:r w:rsidRPr="00831055">
        <w:t xml:space="preserve"> округа</w:t>
      </w:r>
      <w:r>
        <w:t>, 2021 г.</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2902"/>
        <w:gridCol w:w="3110"/>
        <w:gridCol w:w="2967"/>
      </w:tblGrid>
      <w:tr w:rsidR="001519BA" w:rsidRPr="003D0B4C" w:rsidTr="001519BA">
        <w:trPr>
          <w:trHeight w:val="2687"/>
        </w:trPr>
        <w:tc>
          <w:tcPr>
            <w:tcW w:w="245" w:type="pct"/>
            <w:shd w:val="clear" w:color="auto" w:fill="auto"/>
            <w:vAlign w:val="center"/>
          </w:tcPr>
          <w:p w:rsidR="001519BA" w:rsidRPr="003D0B4C" w:rsidRDefault="001519BA" w:rsidP="007B75D7">
            <w:pPr>
              <w:spacing w:after="0" w:line="240" w:lineRule="auto"/>
              <w:jc w:val="both"/>
              <w:rPr>
                <w:rFonts w:ascii="Arial Narrow" w:hAnsi="Arial Narrow" w:cs="Arial"/>
                <w:b/>
              </w:rPr>
            </w:pPr>
            <w:r w:rsidRPr="003D0B4C">
              <w:rPr>
                <w:rFonts w:ascii="Arial Narrow" w:hAnsi="Arial Narrow" w:cs="Arial"/>
                <w:b/>
              </w:rPr>
              <w:t>№</w:t>
            </w:r>
          </w:p>
          <w:p w:rsidR="001519BA" w:rsidRPr="003D0B4C" w:rsidRDefault="001519BA" w:rsidP="007B75D7">
            <w:pPr>
              <w:spacing w:after="0" w:line="240" w:lineRule="auto"/>
              <w:jc w:val="both"/>
              <w:rPr>
                <w:rFonts w:ascii="Arial Narrow" w:hAnsi="Arial Narrow" w:cs="Arial"/>
                <w:b/>
              </w:rPr>
            </w:pPr>
            <w:r w:rsidRPr="003D0B4C">
              <w:rPr>
                <w:rFonts w:ascii="Arial Narrow" w:hAnsi="Arial Narrow" w:cs="Arial"/>
                <w:b/>
              </w:rPr>
              <w:t>п/п</w:t>
            </w:r>
          </w:p>
        </w:tc>
        <w:tc>
          <w:tcPr>
            <w:tcW w:w="1537" w:type="pct"/>
            <w:shd w:val="clear" w:color="auto" w:fill="auto"/>
            <w:vAlign w:val="center"/>
          </w:tcPr>
          <w:p w:rsidR="001519BA" w:rsidRPr="003D0B4C" w:rsidRDefault="001519BA" w:rsidP="007B75D7">
            <w:pPr>
              <w:spacing w:after="0" w:line="240" w:lineRule="auto"/>
              <w:jc w:val="both"/>
              <w:rPr>
                <w:rFonts w:ascii="Arial Narrow" w:hAnsi="Arial Narrow" w:cs="Arial"/>
                <w:b/>
              </w:rPr>
            </w:pPr>
            <w:r w:rsidRPr="003D0B4C">
              <w:rPr>
                <w:rFonts w:ascii="Arial Narrow" w:hAnsi="Arial Narrow" w:cs="Arial"/>
                <w:b/>
              </w:rPr>
              <w:t>Наименование учреждения</w:t>
            </w:r>
          </w:p>
        </w:tc>
        <w:tc>
          <w:tcPr>
            <w:tcW w:w="1647" w:type="pct"/>
            <w:vAlign w:val="center"/>
          </w:tcPr>
          <w:p w:rsidR="001519BA" w:rsidRPr="003D0B4C" w:rsidRDefault="001519BA" w:rsidP="007B75D7">
            <w:pPr>
              <w:spacing w:after="0" w:line="240" w:lineRule="auto"/>
              <w:jc w:val="both"/>
              <w:rPr>
                <w:rFonts w:ascii="Arial Narrow" w:hAnsi="Arial Narrow" w:cs="Arial"/>
                <w:b/>
              </w:rPr>
            </w:pPr>
            <w:r>
              <w:rPr>
                <w:rFonts w:ascii="Arial Narrow" w:hAnsi="Arial Narrow" w:cs="Arial"/>
                <w:b/>
              </w:rPr>
              <w:t>Расположение (адрес)</w:t>
            </w:r>
          </w:p>
        </w:tc>
        <w:tc>
          <w:tcPr>
            <w:tcW w:w="1571" w:type="pct"/>
            <w:shd w:val="clear" w:color="auto" w:fill="auto"/>
            <w:vAlign w:val="center"/>
          </w:tcPr>
          <w:p w:rsidR="001519BA" w:rsidRPr="003D0B4C" w:rsidRDefault="001519BA" w:rsidP="007B75D7">
            <w:pPr>
              <w:spacing w:after="0" w:line="240" w:lineRule="auto"/>
              <w:jc w:val="both"/>
              <w:rPr>
                <w:rFonts w:ascii="Arial Narrow" w:hAnsi="Arial Narrow" w:cs="Arial"/>
                <w:b/>
              </w:rPr>
            </w:pPr>
            <w:r>
              <w:rPr>
                <w:rFonts w:ascii="Arial Narrow" w:hAnsi="Arial Narrow" w:cs="Arial"/>
                <w:b/>
              </w:rPr>
              <w:t>Форма предоставления образовательной деятельности</w:t>
            </w:r>
          </w:p>
        </w:tc>
      </w:tr>
      <w:tr w:rsidR="001519BA" w:rsidRPr="003D0B4C" w:rsidTr="001519BA">
        <w:trPr>
          <w:trHeight w:val="315"/>
        </w:trPr>
        <w:tc>
          <w:tcPr>
            <w:tcW w:w="245" w:type="pct"/>
            <w:shd w:val="clear" w:color="auto" w:fill="auto"/>
            <w:vAlign w:val="center"/>
            <w:hideMark/>
          </w:tcPr>
          <w:p w:rsidR="001519BA" w:rsidRPr="003D0B4C" w:rsidRDefault="001519BA" w:rsidP="007B75D7">
            <w:pPr>
              <w:spacing w:after="0" w:line="240" w:lineRule="auto"/>
              <w:jc w:val="both"/>
              <w:rPr>
                <w:rFonts w:ascii="Arial Narrow" w:hAnsi="Arial Narrow" w:cs="Arial"/>
              </w:rPr>
            </w:pPr>
            <w:r w:rsidRPr="003D0B4C">
              <w:rPr>
                <w:rFonts w:ascii="Arial Narrow" w:hAnsi="Arial Narrow" w:cs="Arial"/>
              </w:rPr>
              <w:t>1</w:t>
            </w:r>
          </w:p>
        </w:tc>
        <w:tc>
          <w:tcPr>
            <w:tcW w:w="1537" w:type="pct"/>
            <w:shd w:val="clear" w:color="auto" w:fill="auto"/>
            <w:vAlign w:val="center"/>
          </w:tcPr>
          <w:p w:rsidR="001519BA" w:rsidRPr="003660EF" w:rsidRDefault="001519BA" w:rsidP="007B75D7">
            <w:pPr>
              <w:widowControl w:val="0"/>
              <w:spacing w:after="0" w:line="240" w:lineRule="auto"/>
              <w:jc w:val="both"/>
              <w:rPr>
                <w:rFonts w:ascii="Arial Narrow" w:hAnsi="Arial Narrow"/>
              </w:rPr>
            </w:pPr>
            <w:r w:rsidRPr="00DE7F3B">
              <w:rPr>
                <w:rFonts w:ascii="Arial Narrow" w:hAnsi="Arial Narrow"/>
              </w:rPr>
              <w:t>Муниципальное казенное образовательное учреждение дополнительного образования «Центр детского творчества» (МКУ ДО «ЦДТ»)</w:t>
            </w:r>
          </w:p>
        </w:tc>
        <w:tc>
          <w:tcPr>
            <w:tcW w:w="1647" w:type="pct"/>
            <w:vAlign w:val="center"/>
          </w:tcPr>
          <w:p w:rsidR="001519BA" w:rsidRDefault="001519BA" w:rsidP="007B75D7">
            <w:pPr>
              <w:widowControl w:val="0"/>
              <w:spacing w:after="0" w:line="240" w:lineRule="auto"/>
              <w:jc w:val="both"/>
              <w:rPr>
                <w:rFonts w:ascii="Arial Narrow" w:hAnsi="Arial Narrow"/>
              </w:rPr>
            </w:pPr>
            <w:r w:rsidRPr="004E4435">
              <w:rPr>
                <w:rFonts w:ascii="Arial Narrow" w:hAnsi="Arial Narrow"/>
              </w:rPr>
              <w:t xml:space="preserve">с. Грачёвка, </w:t>
            </w:r>
          </w:p>
          <w:p w:rsidR="001519BA" w:rsidRPr="00257C13" w:rsidRDefault="001519BA" w:rsidP="007B75D7">
            <w:pPr>
              <w:widowControl w:val="0"/>
              <w:spacing w:after="0" w:line="240" w:lineRule="auto"/>
              <w:jc w:val="both"/>
              <w:rPr>
                <w:rFonts w:ascii="Arial Narrow" w:hAnsi="Arial Narrow"/>
              </w:rPr>
            </w:pPr>
            <w:r w:rsidRPr="004E4435">
              <w:rPr>
                <w:rFonts w:ascii="Arial Narrow" w:hAnsi="Arial Narrow"/>
              </w:rPr>
              <w:t>ул. Шоссейная, 17</w:t>
            </w:r>
          </w:p>
        </w:tc>
        <w:tc>
          <w:tcPr>
            <w:tcW w:w="1571" w:type="pct"/>
            <w:shd w:val="clear" w:color="auto" w:fill="auto"/>
            <w:vAlign w:val="center"/>
          </w:tcPr>
          <w:p w:rsidR="001519BA" w:rsidRPr="00257C13" w:rsidRDefault="001519BA" w:rsidP="007B75D7">
            <w:pPr>
              <w:widowControl w:val="0"/>
              <w:spacing w:after="0" w:line="240" w:lineRule="auto"/>
              <w:jc w:val="both"/>
              <w:rPr>
                <w:rFonts w:ascii="Arial Narrow" w:hAnsi="Arial Narrow"/>
              </w:rPr>
            </w:pPr>
            <w:r w:rsidRPr="005423B4">
              <w:rPr>
                <w:rFonts w:ascii="Arial Narrow" w:hAnsi="Arial Narrow"/>
              </w:rPr>
              <w:t>Нет собственного здания. Образовательн</w:t>
            </w:r>
            <w:r>
              <w:rPr>
                <w:rFonts w:ascii="Arial Narrow" w:hAnsi="Arial Narrow"/>
              </w:rPr>
              <w:t>ая</w:t>
            </w:r>
            <w:r w:rsidRPr="005423B4">
              <w:rPr>
                <w:rFonts w:ascii="Arial Narrow" w:hAnsi="Arial Narrow"/>
              </w:rPr>
              <w:t xml:space="preserve"> деятельность осуществляют</w:t>
            </w:r>
            <w:r>
              <w:rPr>
                <w:rFonts w:ascii="Arial Narrow" w:hAnsi="Arial Narrow"/>
              </w:rPr>
              <w:t>ся</w:t>
            </w:r>
            <w:r w:rsidRPr="005423B4">
              <w:rPr>
                <w:rFonts w:ascii="Arial Narrow" w:hAnsi="Arial Narrow"/>
              </w:rPr>
              <w:t xml:space="preserve"> на базе образовательных учреждений</w:t>
            </w:r>
          </w:p>
        </w:tc>
      </w:tr>
      <w:tr w:rsidR="001519BA" w:rsidRPr="003D0B4C" w:rsidTr="001519BA">
        <w:trPr>
          <w:trHeight w:val="273"/>
        </w:trPr>
        <w:tc>
          <w:tcPr>
            <w:tcW w:w="245" w:type="pct"/>
            <w:shd w:val="clear" w:color="auto" w:fill="auto"/>
            <w:vAlign w:val="center"/>
            <w:hideMark/>
          </w:tcPr>
          <w:p w:rsidR="001519BA" w:rsidRPr="003D0B4C" w:rsidRDefault="001519BA" w:rsidP="007B75D7">
            <w:pPr>
              <w:spacing w:after="0" w:line="240" w:lineRule="auto"/>
              <w:jc w:val="both"/>
              <w:rPr>
                <w:rFonts w:ascii="Arial Narrow" w:hAnsi="Arial Narrow" w:cs="Arial"/>
              </w:rPr>
            </w:pPr>
            <w:r w:rsidRPr="003D0B4C">
              <w:rPr>
                <w:rFonts w:ascii="Arial Narrow" w:hAnsi="Arial Narrow" w:cs="Arial"/>
              </w:rPr>
              <w:t>2</w:t>
            </w:r>
          </w:p>
        </w:tc>
        <w:tc>
          <w:tcPr>
            <w:tcW w:w="1537" w:type="pct"/>
            <w:shd w:val="clear" w:color="auto" w:fill="auto"/>
            <w:vAlign w:val="center"/>
          </w:tcPr>
          <w:p w:rsidR="001519BA" w:rsidRPr="003660EF" w:rsidRDefault="001519BA" w:rsidP="007B75D7">
            <w:pPr>
              <w:widowControl w:val="0"/>
              <w:spacing w:after="0" w:line="240" w:lineRule="auto"/>
              <w:jc w:val="both"/>
              <w:rPr>
                <w:rFonts w:ascii="Arial Narrow" w:hAnsi="Arial Narrow"/>
              </w:rPr>
            </w:pPr>
            <w:r>
              <w:rPr>
                <w:rFonts w:ascii="Arial Narrow" w:hAnsi="Arial Narrow"/>
              </w:rPr>
              <w:t>МКУДО «</w:t>
            </w:r>
            <w:r w:rsidR="00530933">
              <w:rPr>
                <w:rFonts w:ascii="Arial Narrow" w:hAnsi="Arial Narrow"/>
              </w:rPr>
              <w:t>Грачё</w:t>
            </w:r>
            <w:r w:rsidRPr="004E4435">
              <w:rPr>
                <w:rFonts w:ascii="Arial Narrow" w:hAnsi="Arial Narrow"/>
              </w:rPr>
              <w:t>вская ДЮСШ</w:t>
            </w:r>
            <w:r>
              <w:rPr>
                <w:rFonts w:ascii="Arial Narrow" w:hAnsi="Arial Narrow"/>
              </w:rPr>
              <w:t>»</w:t>
            </w:r>
          </w:p>
        </w:tc>
        <w:tc>
          <w:tcPr>
            <w:tcW w:w="1647" w:type="pct"/>
          </w:tcPr>
          <w:p w:rsidR="001519BA" w:rsidRDefault="001519BA" w:rsidP="007B75D7">
            <w:pPr>
              <w:widowControl w:val="0"/>
              <w:spacing w:after="0" w:line="240" w:lineRule="auto"/>
              <w:jc w:val="both"/>
              <w:rPr>
                <w:rFonts w:ascii="Arial Narrow" w:hAnsi="Arial Narrow"/>
              </w:rPr>
            </w:pPr>
            <w:r w:rsidRPr="004E4435">
              <w:rPr>
                <w:rFonts w:ascii="Arial Narrow" w:hAnsi="Arial Narrow"/>
              </w:rPr>
              <w:t xml:space="preserve">с. </w:t>
            </w:r>
            <w:r w:rsidR="00530933">
              <w:rPr>
                <w:rFonts w:ascii="Arial Narrow" w:hAnsi="Arial Narrow"/>
              </w:rPr>
              <w:t>Грачё</w:t>
            </w:r>
            <w:r w:rsidRPr="004E4435">
              <w:rPr>
                <w:rFonts w:ascii="Arial Narrow" w:hAnsi="Arial Narrow"/>
              </w:rPr>
              <w:t>вка, ул. Советская, д. 47</w:t>
            </w:r>
            <w:r>
              <w:rPr>
                <w:rFonts w:ascii="Arial Narrow" w:hAnsi="Arial Narrow"/>
              </w:rPr>
              <w:t>;</w:t>
            </w:r>
          </w:p>
          <w:p w:rsidR="001519BA" w:rsidRDefault="001519BA" w:rsidP="007B75D7">
            <w:pPr>
              <w:widowControl w:val="0"/>
              <w:spacing w:after="0" w:line="240" w:lineRule="auto"/>
              <w:jc w:val="both"/>
              <w:rPr>
                <w:rFonts w:ascii="Arial Narrow" w:hAnsi="Arial Narrow"/>
              </w:rPr>
            </w:pPr>
            <w:r w:rsidRPr="004E4435">
              <w:rPr>
                <w:rFonts w:ascii="Arial Narrow" w:hAnsi="Arial Narrow"/>
              </w:rPr>
              <w:t xml:space="preserve">с. </w:t>
            </w:r>
            <w:r w:rsidR="00530933">
              <w:rPr>
                <w:rFonts w:ascii="Arial Narrow" w:hAnsi="Arial Narrow"/>
              </w:rPr>
              <w:t>Грачё</w:t>
            </w:r>
            <w:r w:rsidRPr="004E4435">
              <w:rPr>
                <w:rFonts w:ascii="Arial Narrow" w:hAnsi="Arial Narrow"/>
              </w:rPr>
              <w:t xml:space="preserve">вка, </w:t>
            </w:r>
            <w:r>
              <w:rPr>
                <w:rFonts w:ascii="Arial Narrow" w:hAnsi="Arial Narrow"/>
              </w:rPr>
              <w:t xml:space="preserve">ул. Ставропольская, </w:t>
            </w:r>
          </w:p>
          <w:p w:rsidR="001519BA" w:rsidRDefault="001519BA" w:rsidP="007B75D7">
            <w:pPr>
              <w:widowControl w:val="0"/>
              <w:spacing w:after="0" w:line="240" w:lineRule="auto"/>
              <w:jc w:val="both"/>
              <w:rPr>
                <w:rFonts w:ascii="Arial Narrow" w:hAnsi="Arial Narrow"/>
              </w:rPr>
            </w:pPr>
            <w:r>
              <w:rPr>
                <w:rFonts w:ascii="Arial Narrow" w:hAnsi="Arial Narrow"/>
              </w:rPr>
              <w:t xml:space="preserve">д. 75 </w:t>
            </w:r>
            <w:r w:rsidRPr="004E4435">
              <w:rPr>
                <w:rFonts w:ascii="Arial Narrow" w:hAnsi="Arial Narrow"/>
              </w:rPr>
              <w:t>Б</w:t>
            </w:r>
            <w:r>
              <w:rPr>
                <w:rFonts w:ascii="Arial Narrow" w:hAnsi="Arial Narrow"/>
              </w:rPr>
              <w:t>;</w:t>
            </w:r>
          </w:p>
          <w:p w:rsidR="001519BA" w:rsidRDefault="001519BA" w:rsidP="007B75D7">
            <w:pPr>
              <w:widowControl w:val="0"/>
              <w:spacing w:after="0" w:line="240" w:lineRule="auto"/>
              <w:jc w:val="both"/>
              <w:rPr>
                <w:rFonts w:ascii="Arial Narrow" w:hAnsi="Arial Narrow"/>
              </w:rPr>
            </w:pPr>
            <w:r w:rsidRPr="004E4435">
              <w:rPr>
                <w:rFonts w:ascii="Arial Narrow" w:hAnsi="Arial Narrow"/>
              </w:rPr>
              <w:t>с. Бешпагир, ул. Ленина, д. 59 а</w:t>
            </w:r>
            <w:r>
              <w:rPr>
                <w:rFonts w:ascii="Arial Narrow" w:hAnsi="Arial Narrow"/>
              </w:rPr>
              <w:t>;</w:t>
            </w:r>
          </w:p>
          <w:p w:rsidR="001519BA" w:rsidRDefault="001519BA" w:rsidP="007B75D7">
            <w:pPr>
              <w:widowControl w:val="0"/>
              <w:spacing w:after="0" w:line="240" w:lineRule="auto"/>
              <w:jc w:val="both"/>
              <w:rPr>
                <w:rFonts w:ascii="Arial Narrow" w:hAnsi="Arial Narrow"/>
              </w:rPr>
            </w:pPr>
            <w:r w:rsidRPr="004E4435">
              <w:rPr>
                <w:rFonts w:ascii="Arial Narrow" w:hAnsi="Arial Narrow"/>
              </w:rPr>
              <w:lastRenderedPageBreak/>
              <w:t>с. Красное, ул. Красная, д. 56</w:t>
            </w:r>
            <w:r>
              <w:rPr>
                <w:rFonts w:ascii="Arial Narrow" w:hAnsi="Arial Narrow"/>
              </w:rPr>
              <w:t>;</w:t>
            </w:r>
          </w:p>
          <w:p w:rsidR="001519BA" w:rsidRDefault="001519BA" w:rsidP="007B75D7">
            <w:pPr>
              <w:widowControl w:val="0"/>
              <w:spacing w:after="0" w:line="240" w:lineRule="auto"/>
              <w:jc w:val="both"/>
              <w:rPr>
                <w:rFonts w:ascii="Arial Narrow" w:hAnsi="Arial Narrow"/>
              </w:rPr>
            </w:pPr>
            <w:r w:rsidRPr="004E4435">
              <w:rPr>
                <w:rFonts w:ascii="Arial Narrow" w:hAnsi="Arial Narrow"/>
              </w:rPr>
              <w:t xml:space="preserve">с. Сергиевское, </w:t>
            </w:r>
            <w:r>
              <w:rPr>
                <w:rFonts w:ascii="Arial Narrow" w:hAnsi="Arial Narrow"/>
              </w:rPr>
              <w:t xml:space="preserve">ул. Крестьянская, </w:t>
            </w:r>
          </w:p>
          <w:p w:rsidR="001519BA" w:rsidRDefault="001519BA" w:rsidP="007B75D7">
            <w:pPr>
              <w:widowControl w:val="0"/>
              <w:spacing w:after="0" w:line="240" w:lineRule="auto"/>
              <w:jc w:val="both"/>
              <w:rPr>
                <w:rFonts w:ascii="Arial Narrow" w:hAnsi="Arial Narrow"/>
              </w:rPr>
            </w:pPr>
            <w:r>
              <w:rPr>
                <w:rFonts w:ascii="Arial Narrow" w:hAnsi="Arial Narrow"/>
              </w:rPr>
              <w:t xml:space="preserve">д. </w:t>
            </w:r>
            <w:r w:rsidRPr="004E4435">
              <w:rPr>
                <w:rFonts w:ascii="Arial Narrow" w:hAnsi="Arial Narrow"/>
              </w:rPr>
              <w:t>28</w:t>
            </w:r>
            <w:r>
              <w:rPr>
                <w:rFonts w:ascii="Arial Narrow" w:hAnsi="Arial Narrow"/>
              </w:rPr>
              <w:t>;</w:t>
            </w:r>
          </w:p>
          <w:p w:rsidR="001519BA" w:rsidRDefault="001519BA" w:rsidP="007B75D7">
            <w:pPr>
              <w:widowControl w:val="0"/>
              <w:spacing w:after="0" w:line="240" w:lineRule="auto"/>
              <w:jc w:val="both"/>
              <w:rPr>
                <w:rFonts w:ascii="Arial Narrow" w:hAnsi="Arial Narrow"/>
              </w:rPr>
            </w:pPr>
            <w:r w:rsidRPr="004E4435">
              <w:rPr>
                <w:rFonts w:ascii="Arial Narrow" w:hAnsi="Arial Narrow"/>
              </w:rPr>
              <w:t xml:space="preserve">с. Старомарьевка, ул. Свердлова, </w:t>
            </w:r>
          </w:p>
          <w:p w:rsidR="001519BA" w:rsidRDefault="001519BA" w:rsidP="007B75D7">
            <w:pPr>
              <w:widowControl w:val="0"/>
              <w:spacing w:after="0" w:line="240" w:lineRule="auto"/>
              <w:jc w:val="both"/>
              <w:rPr>
                <w:rFonts w:ascii="Arial Narrow" w:hAnsi="Arial Narrow"/>
              </w:rPr>
            </w:pPr>
            <w:r w:rsidRPr="004E4435">
              <w:rPr>
                <w:rFonts w:ascii="Arial Narrow" w:hAnsi="Arial Narrow"/>
              </w:rPr>
              <w:t>д. 48</w:t>
            </w:r>
            <w:r>
              <w:rPr>
                <w:rFonts w:ascii="Arial Narrow" w:hAnsi="Arial Narrow"/>
              </w:rPr>
              <w:t xml:space="preserve"> </w:t>
            </w:r>
            <w:r w:rsidRPr="004E4435">
              <w:rPr>
                <w:rFonts w:ascii="Arial Narrow" w:hAnsi="Arial Narrow"/>
              </w:rPr>
              <w:t>Б</w:t>
            </w:r>
            <w:r>
              <w:rPr>
                <w:rFonts w:ascii="Arial Narrow" w:hAnsi="Arial Narrow"/>
              </w:rPr>
              <w:t>;</w:t>
            </w:r>
          </w:p>
          <w:p w:rsidR="001519BA" w:rsidRDefault="001519BA" w:rsidP="007B75D7">
            <w:pPr>
              <w:widowControl w:val="0"/>
              <w:spacing w:after="0" w:line="240" w:lineRule="auto"/>
              <w:jc w:val="both"/>
              <w:rPr>
                <w:rFonts w:ascii="Arial Narrow" w:hAnsi="Arial Narrow"/>
              </w:rPr>
            </w:pPr>
            <w:r w:rsidRPr="004E4435">
              <w:rPr>
                <w:rFonts w:ascii="Arial Narrow" w:hAnsi="Arial Narrow"/>
              </w:rPr>
              <w:t>с. Тугулук, ул. Гулевского, д. 98</w:t>
            </w:r>
            <w:r>
              <w:rPr>
                <w:rFonts w:ascii="Arial Narrow" w:hAnsi="Arial Narrow"/>
              </w:rPr>
              <w:t>;</w:t>
            </w:r>
          </w:p>
          <w:p w:rsidR="001519BA" w:rsidRDefault="001519BA" w:rsidP="007B75D7">
            <w:pPr>
              <w:widowControl w:val="0"/>
              <w:spacing w:after="0" w:line="240" w:lineRule="auto"/>
              <w:jc w:val="both"/>
              <w:rPr>
                <w:rFonts w:ascii="Arial Narrow" w:hAnsi="Arial Narrow"/>
              </w:rPr>
            </w:pPr>
            <w:r w:rsidRPr="004E4435">
              <w:rPr>
                <w:rFonts w:ascii="Arial Narrow" w:hAnsi="Arial Narrow"/>
              </w:rPr>
              <w:t xml:space="preserve">п. Верхняя Кугульта, ул. Школьная, </w:t>
            </w:r>
          </w:p>
          <w:p w:rsidR="001519BA" w:rsidRPr="00257C13" w:rsidRDefault="001519BA" w:rsidP="007B75D7">
            <w:pPr>
              <w:widowControl w:val="0"/>
              <w:spacing w:after="0" w:line="240" w:lineRule="auto"/>
              <w:jc w:val="both"/>
              <w:rPr>
                <w:rFonts w:ascii="Arial Narrow" w:hAnsi="Arial Narrow"/>
              </w:rPr>
            </w:pPr>
            <w:r w:rsidRPr="004E4435">
              <w:rPr>
                <w:rFonts w:ascii="Arial Narrow" w:hAnsi="Arial Narrow"/>
              </w:rPr>
              <w:t>д. 10</w:t>
            </w:r>
          </w:p>
        </w:tc>
        <w:tc>
          <w:tcPr>
            <w:tcW w:w="1571" w:type="pct"/>
            <w:shd w:val="clear" w:color="auto" w:fill="auto"/>
            <w:vAlign w:val="center"/>
          </w:tcPr>
          <w:p w:rsidR="001519BA" w:rsidRPr="00257C13" w:rsidRDefault="001519BA" w:rsidP="007B75D7">
            <w:pPr>
              <w:widowControl w:val="0"/>
              <w:spacing w:after="0" w:line="240" w:lineRule="auto"/>
              <w:jc w:val="both"/>
              <w:rPr>
                <w:rFonts w:ascii="Arial Narrow" w:hAnsi="Arial Narrow"/>
              </w:rPr>
            </w:pPr>
            <w:r w:rsidRPr="005423B4">
              <w:rPr>
                <w:rFonts w:ascii="Arial Narrow" w:hAnsi="Arial Narrow"/>
              </w:rPr>
              <w:lastRenderedPageBreak/>
              <w:t>Нет собс</w:t>
            </w:r>
            <w:r>
              <w:rPr>
                <w:rFonts w:ascii="Arial Narrow" w:hAnsi="Arial Narrow"/>
              </w:rPr>
              <w:t>твенного здания. Образовательная</w:t>
            </w:r>
            <w:r w:rsidRPr="005423B4">
              <w:rPr>
                <w:rFonts w:ascii="Arial Narrow" w:hAnsi="Arial Narrow"/>
              </w:rPr>
              <w:t xml:space="preserve"> деятельность осуществляют</w:t>
            </w:r>
            <w:r>
              <w:rPr>
                <w:rFonts w:ascii="Arial Narrow" w:hAnsi="Arial Narrow"/>
              </w:rPr>
              <w:t>ся</w:t>
            </w:r>
            <w:r w:rsidRPr="005423B4">
              <w:rPr>
                <w:rFonts w:ascii="Arial Narrow" w:hAnsi="Arial Narrow"/>
              </w:rPr>
              <w:t xml:space="preserve"> на базе образовательных учреждений</w:t>
            </w:r>
          </w:p>
        </w:tc>
      </w:tr>
      <w:tr w:rsidR="001519BA" w:rsidRPr="003D0B4C" w:rsidTr="001519BA">
        <w:trPr>
          <w:trHeight w:val="698"/>
        </w:trPr>
        <w:tc>
          <w:tcPr>
            <w:tcW w:w="245" w:type="pct"/>
            <w:shd w:val="clear" w:color="auto" w:fill="auto"/>
            <w:vAlign w:val="center"/>
            <w:hideMark/>
          </w:tcPr>
          <w:p w:rsidR="001519BA" w:rsidRPr="003D0B4C" w:rsidRDefault="001519BA" w:rsidP="007B75D7">
            <w:pPr>
              <w:spacing w:after="0" w:line="240" w:lineRule="auto"/>
              <w:jc w:val="both"/>
              <w:rPr>
                <w:rFonts w:ascii="Arial Narrow" w:hAnsi="Arial Narrow" w:cs="Arial"/>
              </w:rPr>
            </w:pPr>
            <w:r w:rsidRPr="003D0B4C">
              <w:rPr>
                <w:rFonts w:ascii="Arial Narrow" w:hAnsi="Arial Narrow" w:cs="Arial"/>
              </w:rPr>
              <w:lastRenderedPageBreak/>
              <w:t>3</w:t>
            </w:r>
          </w:p>
        </w:tc>
        <w:tc>
          <w:tcPr>
            <w:tcW w:w="1537" w:type="pct"/>
            <w:shd w:val="clear" w:color="auto" w:fill="auto"/>
          </w:tcPr>
          <w:p w:rsidR="001519BA" w:rsidRPr="005423B4" w:rsidRDefault="001519BA" w:rsidP="007B75D7">
            <w:pPr>
              <w:widowControl w:val="0"/>
              <w:spacing w:after="0" w:line="240" w:lineRule="auto"/>
              <w:jc w:val="both"/>
              <w:rPr>
                <w:rFonts w:ascii="Arial Narrow" w:hAnsi="Arial Narrow"/>
              </w:rPr>
            </w:pPr>
            <w:r w:rsidRPr="005423B4">
              <w:rPr>
                <w:rFonts w:ascii="Arial Narrow" w:hAnsi="Arial Narrow"/>
              </w:rPr>
              <w:t>Муниципальное казенное учреждение дополнительного образования «Рай</w:t>
            </w:r>
            <w:r>
              <w:rPr>
                <w:rFonts w:ascii="Arial Narrow" w:hAnsi="Arial Narrow"/>
              </w:rPr>
              <w:t xml:space="preserve">онная станция юных техников» (МКУ ДО </w:t>
            </w:r>
            <w:r w:rsidRPr="005423B4">
              <w:rPr>
                <w:rFonts w:ascii="Arial Narrow" w:hAnsi="Arial Narrow"/>
              </w:rPr>
              <w:t>«РСЮТ»)</w:t>
            </w:r>
          </w:p>
        </w:tc>
        <w:tc>
          <w:tcPr>
            <w:tcW w:w="1647" w:type="pct"/>
            <w:vAlign w:val="center"/>
          </w:tcPr>
          <w:p w:rsidR="001519BA" w:rsidRDefault="001519BA" w:rsidP="007B75D7">
            <w:pPr>
              <w:widowControl w:val="0"/>
              <w:spacing w:after="0" w:line="240" w:lineRule="auto"/>
              <w:jc w:val="both"/>
              <w:rPr>
                <w:rFonts w:ascii="Arial Narrow" w:hAnsi="Arial Narrow"/>
              </w:rPr>
            </w:pPr>
            <w:r>
              <w:rPr>
                <w:rFonts w:ascii="Arial Narrow" w:hAnsi="Arial Narrow"/>
              </w:rPr>
              <w:t xml:space="preserve">с. </w:t>
            </w:r>
            <w:r w:rsidRPr="005423B4">
              <w:rPr>
                <w:rFonts w:ascii="Arial Narrow" w:hAnsi="Arial Narrow"/>
              </w:rPr>
              <w:t>Старомарьевка, ул. Свердлова</w:t>
            </w:r>
            <w:r>
              <w:rPr>
                <w:rFonts w:ascii="Arial Narrow" w:hAnsi="Arial Narrow"/>
              </w:rPr>
              <w:t>,</w:t>
            </w:r>
            <w:r w:rsidRPr="005423B4">
              <w:rPr>
                <w:rFonts w:ascii="Arial Narrow" w:hAnsi="Arial Narrow"/>
              </w:rPr>
              <w:t xml:space="preserve"> 65</w:t>
            </w:r>
          </w:p>
        </w:tc>
        <w:tc>
          <w:tcPr>
            <w:tcW w:w="1571" w:type="pct"/>
            <w:shd w:val="clear" w:color="auto" w:fill="auto"/>
            <w:vAlign w:val="center"/>
          </w:tcPr>
          <w:p w:rsidR="001519BA" w:rsidRPr="005423B4" w:rsidRDefault="001519BA" w:rsidP="007B75D7">
            <w:pPr>
              <w:widowControl w:val="0"/>
              <w:spacing w:after="0" w:line="240" w:lineRule="auto"/>
              <w:jc w:val="both"/>
              <w:rPr>
                <w:rFonts w:ascii="Arial Narrow" w:hAnsi="Arial Narrow"/>
              </w:rPr>
            </w:pPr>
            <w:r w:rsidRPr="005423B4">
              <w:rPr>
                <w:rFonts w:ascii="Arial Narrow" w:hAnsi="Arial Narrow"/>
              </w:rPr>
              <w:t>Нет собственного здания.</w:t>
            </w:r>
          </w:p>
          <w:p w:rsidR="001519BA" w:rsidRPr="005423B4" w:rsidRDefault="001519BA" w:rsidP="007B75D7">
            <w:pPr>
              <w:widowControl w:val="0"/>
              <w:spacing w:after="0" w:line="240" w:lineRule="auto"/>
              <w:jc w:val="both"/>
              <w:rPr>
                <w:rFonts w:ascii="Arial Narrow" w:hAnsi="Arial Narrow"/>
              </w:rPr>
            </w:pPr>
            <w:r w:rsidRPr="005423B4">
              <w:rPr>
                <w:rFonts w:ascii="Arial Narrow" w:hAnsi="Arial Narrow"/>
              </w:rPr>
              <w:t>Договор аренды с МКОУ СОШ 7 с.</w:t>
            </w:r>
            <w:r>
              <w:rPr>
                <w:rFonts w:ascii="Arial Narrow" w:hAnsi="Arial Narrow"/>
              </w:rPr>
              <w:t xml:space="preserve"> </w:t>
            </w:r>
            <w:r w:rsidRPr="005423B4">
              <w:rPr>
                <w:rFonts w:ascii="Arial Narrow" w:hAnsi="Arial Narrow"/>
              </w:rPr>
              <w:t>Старомарьевка</w:t>
            </w:r>
          </w:p>
        </w:tc>
      </w:tr>
      <w:tr w:rsidR="001519BA" w:rsidRPr="003D0B4C" w:rsidTr="001519BA">
        <w:trPr>
          <w:trHeight w:val="698"/>
        </w:trPr>
        <w:tc>
          <w:tcPr>
            <w:tcW w:w="245" w:type="pct"/>
            <w:shd w:val="clear" w:color="auto" w:fill="auto"/>
            <w:vAlign w:val="center"/>
          </w:tcPr>
          <w:p w:rsidR="001519BA" w:rsidRPr="003D0B4C" w:rsidRDefault="001519BA" w:rsidP="007B75D7">
            <w:pPr>
              <w:spacing w:after="0" w:line="240" w:lineRule="auto"/>
              <w:jc w:val="both"/>
              <w:rPr>
                <w:rFonts w:ascii="Arial Narrow" w:hAnsi="Arial Narrow" w:cs="Arial"/>
              </w:rPr>
            </w:pPr>
            <w:r>
              <w:rPr>
                <w:rFonts w:ascii="Arial Narrow" w:hAnsi="Arial Narrow" w:cs="Arial"/>
              </w:rPr>
              <w:t>4</w:t>
            </w:r>
          </w:p>
        </w:tc>
        <w:tc>
          <w:tcPr>
            <w:tcW w:w="1537" w:type="pct"/>
            <w:shd w:val="clear" w:color="auto" w:fill="auto"/>
            <w:vAlign w:val="center"/>
          </w:tcPr>
          <w:p w:rsidR="001519BA" w:rsidRPr="005423B4" w:rsidRDefault="001519BA" w:rsidP="007B75D7">
            <w:pPr>
              <w:widowControl w:val="0"/>
              <w:spacing w:after="0" w:line="240" w:lineRule="auto"/>
              <w:jc w:val="both"/>
              <w:rPr>
                <w:rFonts w:ascii="Arial Narrow" w:hAnsi="Arial Narrow"/>
              </w:rPr>
            </w:pPr>
            <w:r>
              <w:rPr>
                <w:rFonts w:ascii="Arial Narrow" w:hAnsi="Arial Narrow"/>
              </w:rPr>
              <w:t>МКУДО «</w:t>
            </w:r>
            <w:r w:rsidRPr="005423B4">
              <w:rPr>
                <w:rFonts w:ascii="Arial Narrow" w:hAnsi="Arial Narrow"/>
              </w:rPr>
              <w:t>Спицевская ДЮСШ</w:t>
            </w:r>
            <w:r>
              <w:rPr>
                <w:rFonts w:ascii="Arial Narrow" w:hAnsi="Arial Narrow"/>
              </w:rPr>
              <w:t>»</w:t>
            </w:r>
          </w:p>
        </w:tc>
        <w:tc>
          <w:tcPr>
            <w:tcW w:w="1647" w:type="pct"/>
          </w:tcPr>
          <w:p w:rsidR="001519BA" w:rsidRDefault="001519BA" w:rsidP="007B75D7">
            <w:pPr>
              <w:widowControl w:val="0"/>
              <w:spacing w:after="0" w:line="240" w:lineRule="auto"/>
              <w:jc w:val="both"/>
              <w:rPr>
                <w:rFonts w:ascii="Arial Narrow" w:hAnsi="Arial Narrow"/>
              </w:rPr>
            </w:pPr>
            <w:r w:rsidRPr="00A50344">
              <w:rPr>
                <w:rFonts w:ascii="Arial Narrow" w:hAnsi="Arial Narrow"/>
              </w:rPr>
              <w:t>с. Спицевка, площадь Революции, 16</w:t>
            </w:r>
            <w:r>
              <w:rPr>
                <w:rFonts w:ascii="Arial Narrow" w:hAnsi="Arial Narrow"/>
              </w:rPr>
              <w:t>;</w:t>
            </w:r>
          </w:p>
          <w:p w:rsidR="001519BA" w:rsidRDefault="001519BA" w:rsidP="007B75D7">
            <w:pPr>
              <w:widowControl w:val="0"/>
              <w:spacing w:after="0" w:line="240" w:lineRule="auto"/>
              <w:jc w:val="both"/>
              <w:rPr>
                <w:rFonts w:ascii="Arial Narrow" w:hAnsi="Arial Narrow"/>
              </w:rPr>
            </w:pPr>
            <w:r w:rsidRPr="00A50344">
              <w:rPr>
                <w:rFonts w:ascii="Arial Narrow" w:hAnsi="Arial Narrow"/>
              </w:rPr>
              <w:t xml:space="preserve">с. </w:t>
            </w:r>
            <w:r w:rsidR="00530933">
              <w:rPr>
                <w:rFonts w:ascii="Arial Narrow" w:hAnsi="Arial Narrow"/>
              </w:rPr>
              <w:t>Грачё</w:t>
            </w:r>
            <w:r w:rsidRPr="00A50344">
              <w:rPr>
                <w:rFonts w:ascii="Arial Narrow" w:hAnsi="Arial Narrow"/>
              </w:rPr>
              <w:t>вка, ул. Ставрополь</w:t>
            </w:r>
            <w:r>
              <w:rPr>
                <w:rFonts w:ascii="Arial Narrow" w:hAnsi="Arial Narrow"/>
              </w:rPr>
              <w:t>ская, 75</w:t>
            </w:r>
            <w:r w:rsidRPr="00A50344">
              <w:rPr>
                <w:rFonts w:ascii="Arial Narrow" w:hAnsi="Arial Narrow"/>
              </w:rPr>
              <w:t>б;</w:t>
            </w:r>
          </w:p>
          <w:p w:rsidR="001519BA" w:rsidRDefault="001519BA" w:rsidP="007B75D7">
            <w:pPr>
              <w:widowControl w:val="0"/>
              <w:spacing w:after="0" w:line="240" w:lineRule="auto"/>
              <w:jc w:val="both"/>
              <w:rPr>
                <w:rFonts w:ascii="Arial Narrow" w:hAnsi="Arial Narrow"/>
              </w:rPr>
            </w:pPr>
            <w:r w:rsidRPr="00792C5A">
              <w:rPr>
                <w:rFonts w:ascii="Arial Narrow" w:hAnsi="Arial Narrow"/>
              </w:rPr>
              <w:t xml:space="preserve">с. </w:t>
            </w:r>
            <w:r w:rsidR="00530933">
              <w:rPr>
                <w:rFonts w:ascii="Arial Narrow" w:hAnsi="Arial Narrow"/>
              </w:rPr>
              <w:t>Грачё</w:t>
            </w:r>
            <w:r w:rsidRPr="00792C5A">
              <w:rPr>
                <w:rFonts w:ascii="Arial Narrow" w:hAnsi="Arial Narrow"/>
              </w:rPr>
              <w:t>вка, ул. Советская, 47;</w:t>
            </w:r>
          </w:p>
          <w:p w:rsidR="001519BA" w:rsidRDefault="001519BA" w:rsidP="007B75D7">
            <w:pPr>
              <w:widowControl w:val="0"/>
              <w:spacing w:after="0" w:line="240" w:lineRule="auto"/>
              <w:jc w:val="both"/>
              <w:rPr>
                <w:rFonts w:ascii="Arial Narrow" w:hAnsi="Arial Narrow"/>
              </w:rPr>
            </w:pPr>
            <w:r w:rsidRPr="00792C5A">
              <w:rPr>
                <w:rFonts w:ascii="Arial Narrow" w:hAnsi="Arial Narrow"/>
              </w:rPr>
              <w:t>с. Бешпагир, ул. Ленина, 59 а;</w:t>
            </w:r>
          </w:p>
          <w:p w:rsidR="001519BA" w:rsidRDefault="001519BA" w:rsidP="007B75D7">
            <w:pPr>
              <w:widowControl w:val="0"/>
              <w:spacing w:after="0" w:line="240" w:lineRule="auto"/>
              <w:jc w:val="both"/>
              <w:rPr>
                <w:rFonts w:ascii="Arial Narrow" w:hAnsi="Arial Narrow"/>
              </w:rPr>
            </w:pPr>
            <w:r w:rsidRPr="00792C5A">
              <w:rPr>
                <w:rFonts w:ascii="Arial Narrow" w:hAnsi="Arial Narrow"/>
              </w:rPr>
              <w:t>с. Кугульта, ул. Побережная,</w:t>
            </w:r>
            <w:r>
              <w:rPr>
                <w:rFonts w:ascii="Arial Narrow" w:hAnsi="Arial Narrow"/>
              </w:rPr>
              <w:t xml:space="preserve"> д.</w:t>
            </w:r>
            <w:r w:rsidRPr="00792C5A">
              <w:rPr>
                <w:rFonts w:ascii="Arial Narrow" w:hAnsi="Arial Narrow"/>
              </w:rPr>
              <w:t xml:space="preserve"> 70;</w:t>
            </w:r>
          </w:p>
          <w:p w:rsidR="001519BA" w:rsidRDefault="001519BA" w:rsidP="007B75D7">
            <w:pPr>
              <w:widowControl w:val="0"/>
              <w:spacing w:after="0" w:line="240" w:lineRule="auto"/>
              <w:jc w:val="both"/>
              <w:rPr>
                <w:rFonts w:ascii="Arial Narrow" w:hAnsi="Arial Narrow"/>
              </w:rPr>
            </w:pPr>
            <w:r w:rsidRPr="00792C5A">
              <w:rPr>
                <w:rFonts w:ascii="Arial Narrow" w:hAnsi="Arial Narrow"/>
              </w:rPr>
              <w:t xml:space="preserve">с. Спицевка, ул. Красная, </w:t>
            </w:r>
            <w:r>
              <w:rPr>
                <w:rFonts w:ascii="Arial Narrow" w:hAnsi="Arial Narrow"/>
              </w:rPr>
              <w:t xml:space="preserve">д. </w:t>
            </w:r>
            <w:r w:rsidRPr="00792C5A">
              <w:rPr>
                <w:rFonts w:ascii="Arial Narrow" w:hAnsi="Arial Narrow"/>
              </w:rPr>
              <w:t>63</w:t>
            </w:r>
            <w:r>
              <w:rPr>
                <w:rFonts w:ascii="Arial Narrow" w:hAnsi="Arial Narrow"/>
              </w:rPr>
              <w:t>;</w:t>
            </w:r>
          </w:p>
          <w:p w:rsidR="001519BA" w:rsidRDefault="001519BA" w:rsidP="007B75D7">
            <w:pPr>
              <w:widowControl w:val="0"/>
              <w:spacing w:after="0" w:line="240" w:lineRule="auto"/>
              <w:jc w:val="both"/>
              <w:rPr>
                <w:rFonts w:ascii="Arial Narrow" w:hAnsi="Arial Narrow"/>
              </w:rPr>
            </w:pPr>
            <w:r w:rsidRPr="00792C5A">
              <w:rPr>
                <w:rFonts w:ascii="Arial Narrow" w:hAnsi="Arial Narrow"/>
              </w:rPr>
              <w:t xml:space="preserve">с. Старомарьевка, </w:t>
            </w:r>
          </w:p>
          <w:p w:rsidR="001519BA" w:rsidRPr="00257C13" w:rsidRDefault="001519BA" w:rsidP="007B75D7">
            <w:pPr>
              <w:widowControl w:val="0"/>
              <w:spacing w:after="0" w:line="240" w:lineRule="auto"/>
              <w:jc w:val="both"/>
              <w:rPr>
                <w:rFonts w:ascii="Arial Narrow" w:hAnsi="Arial Narrow"/>
              </w:rPr>
            </w:pPr>
            <w:r>
              <w:rPr>
                <w:rFonts w:ascii="Arial Narrow" w:hAnsi="Arial Narrow"/>
              </w:rPr>
              <w:t xml:space="preserve">ул. Ставропольская, д. </w:t>
            </w:r>
            <w:r w:rsidRPr="00792C5A">
              <w:rPr>
                <w:rFonts w:ascii="Arial Narrow" w:hAnsi="Arial Narrow"/>
              </w:rPr>
              <w:t>65</w:t>
            </w:r>
          </w:p>
        </w:tc>
        <w:tc>
          <w:tcPr>
            <w:tcW w:w="1571" w:type="pct"/>
            <w:shd w:val="clear" w:color="auto" w:fill="auto"/>
            <w:vAlign w:val="center"/>
          </w:tcPr>
          <w:p w:rsidR="001519BA" w:rsidRPr="00257C13" w:rsidRDefault="001519BA" w:rsidP="007B75D7">
            <w:pPr>
              <w:widowControl w:val="0"/>
              <w:spacing w:after="0" w:line="240" w:lineRule="auto"/>
              <w:jc w:val="both"/>
              <w:rPr>
                <w:rFonts w:ascii="Arial Narrow" w:hAnsi="Arial Narrow"/>
              </w:rPr>
            </w:pPr>
            <w:r w:rsidRPr="00792C5A">
              <w:rPr>
                <w:rFonts w:ascii="Arial Narrow" w:hAnsi="Arial Narrow"/>
              </w:rPr>
              <w:t>Нет собственного здания. Образовательную деятельность осуществляют на базе образовательных учреждений</w:t>
            </w:r>
          </w:p>
        </w:tc>
      </w:tr>
    </w:tbl>
    <w:p w:rsidR="001519BA" w:rsidRDefault="001519BA" w:rsidP="001519BA">
      <w:pPr>
        <w:pStyle w:val="0"/>
        <w:spacing w:after="0" w:line="276" w:lineRule="auto"/>
        <w:ind w:left="0" w:firstLine="709"/>
        <w:rPr>
          <w:szCs w:val="24"/>
        </w:rPr>
      </w:pPr>
    </w:p>
    <w:p w:rsidR="00306DE4" w:rsidRDefault="001519BA" w:rsidP="001519BA">
      <w:pPr>
        <w:pStyle w:val="0"/>
        <w:spacing w:after="0" w:line="276" w:lineRule="auto"/>
        <w:ind w:left="0" w:firstLine="709"/>
        <w:rPr>
          <w:b/>
          <w:szCs w:val="24"/>
          <w:lang w:eastAsia="ru-RU"/>
        </w:rPr>
      </w:pPr>
      <w:r w:rsidRPr="006F1267">
        <w:rPr>
          <w:b/>
          <w:szCs w:val="24"/>
        </w:rPr>
        <w:t xml:space="preserve">Система дополнительного образования </w:t>
      </w:r>
      <w:r w:rsidR="0001400B">
        <w:rPr>
          <w:b/>
          <w:szCs w:val="24"/>
        </w:rPr>
        <w:t>Грачёвского</w:t>
      </w:r>
      <w:r>
        <w:rPr>
          <w:b/>
          <w:szCs w:val="24"/>
        </w:rPr>
        <w:t xml:space="preserve"> муниципального округа</w:t>
      </w:r>
      <w:r w:rsidRPr="006F1267">
        <w:rPr>
          <w:b/>
          <w:szCs w:val="24"/>
        </w:rPr>
        <w:t xml:space="preserve"> слабо развита. Учреждения </w:t>
      </w:r>
      <w:r>
        <w:rPr>
          <w:b/>
          <w:szCs w:val="24"/>
        </w:rPr>
        <w:t xml:space="preserve">не имеют собственных зданий, тем самым расходуя ресурсы общеобразовательных учреждений. Для </w:t>
      </w:r>
      <w:r w:rsidRPr="00E36156">
        <w:rPr>
          <w:b/>
          <w:szCs w:val="24"/>
          <w:lang w:eastAsia="ru-RU"/>
        </w:rPr>
        <w:t>комплексно</w:t>
      </w:r>
      <w:r>
        <w:rPr>
          <w:b/>
          <w:szCs w:val="24"/>
          <w:lang w:eastAsia="ru-RU"/>
        </w:rPr>
        <w:t>го</w:t>
      </w:r>
      <w:r w:rsidRPr="00E36156">
        <w:rPr>
          <w:b/>
          <w:szCs w:val="24"/>
          <w:lang w:eastAsia="ru-RU"/>
        </w:rPr>
        <w:t xml:space="preserve"> развити</w:t>
      </w:r>
      <w:r>
        <w:rPr>
          <w:b/>
          <w:szCs w:val="24"/>
          <w:lang w:eastAsia="ru-RU"/>
        </w:rPr>
        <w:t>я</w:t>
      </w:r>
      <w:r w:rsidRPr="00E36156">
        <w:rPr>
          <w:b/>
          <w:szCs w:val="24"/>
          <w:lang w:eastAsia="ru-RU"/>
        </w:rPr>
        <w:t xml:space="preserve"> системы дополнительного образования </w:t>
      </w:r>
      <w:r>
        <w:rPr>
          <w:b/>
          <w:szCs w:val="24"/>
          <w:lang w:eastAsia="ru-RU"/>
        </w:rPr>
        <w:t>в сельских населенных пунктах необходимо увеличение количества учреждений дополнительного образования с их обособлением в отдельные здания.</w:t>
      </w:r>
    </w:p>
    <w:p w:rsidR="001519BA" w:rsidRPr="00906D22" w:rsidRDefault="001519BA" w:rsidP="001519BA">
      <w:pPr>
        <w:pStyle w:val="0"/>
        <w:spacing w:after="0" w:line="276" w:lineRule="auto"/>
        <w:ind w:left="0" w:firstLine="709"/>
        <w:rPr>
          <w:szCs w:val="24"/>
          <w:lang w:eastAsia="ru-RU"/>
        </w:rPr>
      </w:pPr>
    </w:p>
    <w:p w:rsidR="00306DE4" w:rsidRPr="00BE198A" w:rsidRDefault="00306DE4" w:rsidP="00306DE4">
      <w:pPr>
        <w:spacing w:after="0" w:line="276" w:lineRule="auto"/>
        <w:ind w:left="567"/>
        <w:jc w:val="both"/>
        <w:outlineLvl w:val="2"/>
        <w:rPr>
          <w:rFonts w:ascii="Impact" w:hAnsi="Impact" w:cs="Arial"/>
          <w:color w:val="404040" w:themeColor="text1" w:themeTint="BF"/>
          <w:sz w:val="24"/>
          <w:szCs w:val="24"/>
        </w:rPr>
      </w:pPr>
      <w:bookmarkStart w:id="125" w:name="_Toc87612878"/>
      <w:bookmarkStart w:id="126" w:name="_Toc87613040"/>
      <w:bookmarkStart w:id="127" w:name="_Toc87614211"/>
      <w:r w:rsidRPr="00BE198A">
        <w:rPr>
          <w:rFonts w:ascii="Impact" w:hAnsi="Impact" w:cs="Arial"/>
          <w:color w:val="404040" w:themeColor="text1" w:themeTint="BF"/>
          <w:sz w:val="24"/>
          <w:szCs w:val="24"/>
        </w:rPr>
        <w:t>2.</w:t>
      </w:r>
      <w:r>
        <w:rPr>
          <w:rFonts w:ascii="Impact" w:hAnsi="Impact" w:cs="Arial"/>
          <w:color w:val="404040" w:themeColor="text1" w:themeTint="BF"/>
          <w:sz w:val="24"/>
          <w:szCs w:val="24"/>
        </w:rPr>
        <w:t>9</w:t>
      </w:r>
      <w:r w:rsidRPr="00BE198A">
        <w:rPr>
          <w:rFonts w:ascii="Impact" w:hAnsi="Impact" w:cs="Arial"/>
          <w:color w:val="404040" w:themeColor="text1" w:themeTint="BF"/>
          <w:sz w:val="24"/>
          <w:szCs w:val="24"/>
        </w:rPr>
        <w:t>.2 Здравоохранение</w:t>
      </w:r>
      <w:bookmarkEnd w:id="125"/>
      <w:bookmarkEnd w:id="126"/>
      <w:bookmarkEnd w:id="127"/>
    </w:p>
    <w:p w:rsidR="007B75D7" w:rsidRPr="007B75D7" w:rsidRDefault="007B75D7" w:rsidP="007B75D7">
      <w:pPr>
        <w:widowControl w:val="0"/>
        <w:spacing w:after="0" w:line="276" w:lineRule="auto"/>
        <w:ind w:firstLine="709"/>
        <w:jc w:val="both"/>
        <w:rPr>
          <w:rFonts w:ascii="Arial" w:eastAsia="Times New Roman" w:hAnsi="Arial" w:cs="Arial"/>
          <w:sz w:val="24"/>
          <w:szCs w:val="24"/>
        </w:rPr>
      </w:pPr>
      <w:r w:rsidRPr="007B75D7">
        <w:rPr>
          <w:rFonts w:ascii="Arial" w:eastAsia="Times New Roman" w:hAnsi="Arial" w:cs="Arial"/>
          <w:sz w:val="24"/>
          <w:szCs w:val="24"/>
        </w:rPr>
        <w:t xml:space="preserve">На территории </w:t>
      </w:r>
      <w:r w:rsidR="0001400B">
        <w:rPr>
          <w:rFonts w:ascii="Arial" w:eastAsia="Times New Roman" w:hAnsi="Arial" w:cs="Arial"/>
          <w:sz w:val="24"/>
          <w:szCs w:val="24"/>
        </w:rPr>
        <w:t>Грачёвского</w:t>
      </w:r>
      <w:r w:rsidRPr="007B75D7">
        <w:rPr>
          <w:rFonts w:ascii="Arial" w:eastAsia="Times New Roman" w:hAnsi="Arial" w:cs="Arial"/>
          <w:sz w:val="24"/>
          <w:szCs w:val="24"/>
        </w:rPr>
        <w:t xml:space="preserve"> муниципального округа медицинское обслуживание населения осуществляется в рамках реализации территориальной программы государственных гарантий бесплатного оказания гражданам медицинской помощи (по системе обязательного медицинского страхования –далее по тексту ОМС) и на коммерческой основе частными клиниками и индивидуальными предпринимателями, имеющими лицензии на осуществление медицинской помощи.</w:t>
      </w:r>
    </w:p>
    <w:p w:rsidR="007B75D7" w:rsidRPr="007B75D7" w:rsidRDefault="007B75D7" w:rsidP="007B75D7">
      <w:pPr>
        <w:spacing w:after="0" w:line="276" w:lineRule="auto"/>
        <w:ind w:firstLine="709"/>
        <w:jc w:val="both"/>
        <w:rPr>
          <w:rFonts w:ascii="Arial" w:eastAsia="Times New Roman" w:hAnsi="Arial" w:cs="Arial"/>
          <w:color w:val="00000A"/>
          <w:sz w:val="24"/>
          <w:szCs w:val="24"/>
          <w:lang w:eastAsia="ru-RU"/>
        </w:rPr>
      </w:pPr>
      <w:r w:rsidRPr="007B75D7">
        <w:rPr>
          <w:rFonts w:ascii="Arial" w:eastAsia="Times New Roman" w:hAnsi="Arial" w:cs="Arial"/>
          <w:color w:val="00000A"/>
          <w:sz w:val="24"/>
          <w:szCs w:val="24"/>
          <w:lang w:eastAsia="ru-RU"/>
        </w:rPr>
        <w:t>В сфере ОМС основную деятельность осуществляет одна медицинская организация – ГБУЗ СК «</w:t>
      </w:r>
      <w:r w:rsidR="00530933">
        <w:rPr>
          <w:rFonts w:ascii="Arial" w:eastAsia="Times New Roman" w:hAnsi="Arial" w:cs="Arial"/>
          <w:color w:val="00000A"/>
          <w:sz w:val="24"/>
          <w:szCs w:val="24"/>
          <w:lang w:eastAsia="ru-RU"/>
        </w:rPr>
        <w:t>Грачё</w:t>
      </w:r>
      <w:r w:rsidRPr="007B75D7">
        <w:rPr>
          <w:rFonts w:ascii="Arial" w:eastAsia="Times New Roman" w:hAnsi="Arial" w:cs="Arial"/>
          <w:color w:val="00000A"/>
          <w:sz w:val="24"/>
          <w:szCs w:val="24"/>
          <w:lang w:eastAsia="ru-RU"/>
        </w:rPr>
        <w:t>вская районная больница» (таблица).</w:t>
      </w:r>
    </w:p>
    <w:p w:rsidR="007B75D7" w:rsidRPr="007B75D7" w:rsidRDefault="007B75D7" w:rsidP="007B75D7">
      <w:pPr>
        <w:spacing w:after="0" w:line="276" w:lineRule="auto"/>
        <w:ind w:firstLine="709"/>
        <w:jc w:val="both"/>
        <w:rPr>
          <w:rFonts w:ascii="Arial" w:eastAsia="Times New Roman" w:hAnsi="Arial" w:cs="Arial"/>
          <w:color w:val="00000A"/>
          <w:sz w:val="24"/>
          <w:szCs w:val="24"/>
          <w:lang w:eastAsia="ru-RU"/>
        </w:rPr>
      </w:pPr>
      <w:r w:rsidRPr="007B75D7">
        <w:rPr>
          <w:rFonts w:ascii="Arial" w:eastAsia="Times New Roman" w:hAnsi="Arial" w:cs="Arial"/>
          <w:color w:val="00000A"/>
          <w:sz w:val="24"/>
          <w:szCs w:val="24"/>
          <w:lang w:eastAsia="ru-RU"/>
        </w:rPr>
        <w:t>Структура ГБУЗ СК «</w:t>
      </w:r>
      <w:r w:rsidR="00530933">
        <w:rPr>
          <w:rFonts w:ascii="Arial" w:eastAsia="Times New Roman" w:hAnsi="Arial" w:cs="Arial"/>
          <w:color w:val="00000A"/>
          <w:sz w:val="24"/>
          <w:szCs w:val="24"/>
          <w:lang w:eastAsia="ru-RU"/>
        </w:rPr>
        <w:t>Грачё</w:t>
      </w:r>
      <w:r w:rsidRPr="007B75D7">
        <w:rPr>
          <w:rFonts w:ascii="Arial" w:eastAsia="Times New Roman" w:hAnsi="Arial" w:cs="Arial"/>
          <w:color w:val="00000A"/>
          <w:sz w:val="24"/>
          <w:szCs w:val="24"/>
          <w:lang w:eastAsia="ru-RU"/>
        </w:rPr>
        <w:t>вская районная больница» представлена следующими подразделениями:</w:t>
      </w:r>
    </w:p>
    <w:p w:rsidR="007B75D7" w:rsidRPr="007B75D7" w:rsidRDefault="007B75D7" w:rsidP="00303054">
      <w:pPr>
        <w:numPr>
          <w:ilvl w:val="0"/>
          <w:numId w:val="15"/>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7B75D7">
        <w:rPr>
          <w:rFonts w:ascii="Arial" w:eastAsia="Times New Roman" w:hAnsi="Arial" w:cs="Arial"/>
          <w:color w:val="00000A"/>
          <w:sz w:val="24"/>
          <w:szCs w:val="24"/>
          <w:lang w:eastAsia="ru-RU"/>
        </w:rPr>
        <w:t xml:space="preserve">больница в с. </w:t>
      </w:r>
      <w:r w:rsidR="00530933">
        <w:rPr>
          <w:rFonts w:ascii="Arial" w:eastAsia="Times New Roman" w:hAnsi="Arial" w:cs="Arial"/>
          <w:color w:val="00000A"/>
          <w:sz w:val="24"/>
          <w:szCs w:val="24"/>
          <w:lang w:eastAsia="ru-RU"/>
        </w:rPr>
        <w:t>Грачё</w:t>
      </w:r>
      <w:r w:rsidRPr="007B75D7">
        <w:rPr>
          <w:rFonts w:ascii="Arial" w:eastAsia="Times New Roman" w:hAnsi="Arial" w:cs="Arial"/>
          <w:color w:val="00000A"/>
          <w:sz w:val="24"/>
          <w:szCs w:val="24"/>
          <w:lang w:eastAsia="ru-RU"/>
        </w:rPr>
        <w:t>вке;</w:t>
      </w:r>
    </w:p>
    <w:p w:rsidR="007B75D7" w:rsidRPr="007B75D7" w:rsidRDefault="007B75D7" w:rsidP="00303054">
      <w:pPr>
        <w:numPr>
          <w:ilvl w:val="0"/>
          <w:numId w:val="15"/>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7B75D7">
        <w:rPr>
          <w:rFonts w:ascii="Arial" w:eastAsia="Times New Roman" w:hAnsi="Arial" w:cs="Arial"/>
          <w:color w:val="00000A"/>
          <w:sz w:val="24"/>
          <w:szCs w:val="24"/>
          <w:lang w:eastAsia="ru-RU"/>
        </w:rPr>
        <w:t xml:space="preserve">поликлиника в с. </w:t>
      </w:r>
      <w:r w:rsidR="00530933">
        <w:rPr>
          <w:rFonts w:ascii="Arial" w:eastAsia="Times New Roman" w:hAnsi="Arial" w:cs="Arial"/>
          <w:color w:val="00000A"/>
          <w:sz w:val="24"/>
          <w:szCs w:val="24"/>
          <w:lang w:eastAsia="ru-RU"/>
        </w:rPr>
        <w:t>Грачё</w:t>
      </w:r>
      <w:r w:rsidRPr="007B75D7">
        <w:rPr>
          <w:rFonts w:ascii="Arial" w:eastAsia="Times New Roman" w:hAnsi="Arial" w:cs="Arial"/>
          <w:color w:val="00000A"/>
          <w:sz w:val="24"/>
          <w:szCs w:val="24"/>
          <w:lang w:eastAsia="ru-RU"/>
        </w:rPr>
        <w:t>вке;</w:t>
      </w:r>
    </w:p>
    <w:p w:rsidR="007B75D7" w:rsidRPr="007B75D7" w:rsidRDefault="007B75D7" w:rsidP="00303054">
      <w:pPr>
        <w:numPr>
          <w:ilvl w:val="0"/>
          <w:numId w:val="15"/>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7B75D7">
        <w:rPr>
          <w:rFonts w:ascii="Arial" w:eastAsia="Times New Roman" w:hAnsi="Arial" w:cs="Arial"/>
          <w:color w:val="00000A"/>
          <w:sz w:val="24"/>
          <w:szCs w:val="24"/>
          <w:lang w:eastAsia="ru-RU"/>
        </w:rPr>
        <w:t>4 участковые больницы в территориальных управлениях;</w:t>
      </w:r>
    </w:p>
    <w:p w:rsidR="007B75D7" w:rsidRPr="007B75D7" w:rsidRDefault="007B75D7" w:rsidP="00303054">
      <w:pPr>
        <w:numPr>
          <w:ilvl w:val="0"/>
          <w:numId w:val="15"/>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7B75D7">
        <w:rPr>
          <w:rFonts w:ascii="Arial" w:eastAsia="Times New Roman" w:hAnsi="Arial" w:cs="Arial"/>
          <w:color w:val="00000A"/>
          <w:sz w:val="24"/>
          <w:szCs w:val="24"/>
          <w:lang w:eastAsia="ru-RU"/>
        </w:rPr>
        <w:t>1 врачебная амбулатория;</w:t>
      </w:r>
    </w:p>
    <w:p w:rsidR="007B75D7" w:rsidRPr="007B75D7" w:rsidRDefault="007B75D7" w:rsidP="00303054">
      <w:pPr>
        <w:numPr>
          <w:ilvl w:val="0"/>
          <w:numId w:val="15"/>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7B75D7">
        <w:rPr>
          <w:rFonts w:ascii="Arial" w:eastAsia="Times New Roman" w:hAnsi="Arial" w:cs="Arial"/>
          <w:color w:val="00000A"/>
          <w:sz w:val="24"/>
          <w:szCs w:val="24"/>
          <w:lang w:eastAsia="ru-RU"/>
        </w:rPr>
        <w:t>2 ФАПа;</w:t>
      </w:r>
    </w:p>
    <w:p w:rsidR="007B75D7" w:rsidRPr="007B75D7" w:rsidRDefault="007B75D7" w:rsidP="00303054">
      <w:pPr>
        <w:numPr>
          <w:ilvl w:val="0"/>
          <w:numId w:val="15"/>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7B75D7">
        <w:rPr>
          <w:rFonts w:ascii="Arial" w:eastAsia="Times New Roman" w:hAnsi="Arial" w:cs="Arial"/>
          <w:color w:val="00000A"/>
          <w:sz w:val="24"/>
          <w:szCs w:val="24"/>
          <w:lang w:eastAsia="ru-RU"/>
        </w:rPr>
        <w:lastRenderedPageBreak/>
        <w:t>станция скорой медицинской помощи.</w:t>
      </w:r>
    </w:p>
    <w:p w:rsidR="007B75D7" w:rsidRPr="007B75D7" w:rsidRDefault="007B75D7" w:rsidP="007B75D7">
      <w:pPr>
        <w:autoSpaceDE w:val="0"/>
        <w:autoSpaceDN w:val="0"/>
        <w:adjustRightInd w:val="0"/>
        <w:spacing w:after="0" w:line="276" w:lineRule="auto"/>
        <w:jc w:val="both"/>
        <w:rPr>
          <w:rFonts w:ascii="Arial" w:eastAsia="Times New Roman" w:hAnsi="Arial" w:cs="Arial"/>
          <w:sz w:val="24"/>
          <w:szCs w:val="24"/>
          <w:lang w:eastAsia="ru-RU"/>
        </w:rPr>
      </w:pPr>
      <w:r w:rsidRPr="007B75D7">
        <w:rPr>
          <w:rFonts w:ascii="Arial" w:eastAsia="Times New Roman" w:hAnsi="Arial" w:cs="Arial"/>
          <w:noProof/>
          <w:sz w:val="24"/>
          <w:szCs w:val="24"/>
          <w:lang w:eastAsia="ru-RU"/>
        </w:rPr>
        <w:drawing>
          <wp:inline distT="0" distB="0" distL="0" distR="0" wp14:anchorId="076A889E" wp14:editId="1D07CE59">
            <wp:extent cx="5940425" cy="7915579"/>
            <wp:effectExtent l="0" t="0" r="3175" b="9525"/>
            <wp:docPr id="54" name="Рисунок 54" descr="D:\!_Рабочий_стол_Кристина\Кристина_проекты\Грачевка\ГП 2021\2021\объекты здравохранение-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Рабочий_стол_Кристина\Кристина_проекты\Грачевка\ГП 2021\2021\объекты здравохранение-0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0425" cy="7915579"/>
                    </a:xfrm>
                    <a:prstGeom prst="rect">
                      <a:avLst/>
                    </a:prstGeom>
                    <a:noFill/>
                    <a:ln>
                      <a:noFill/>
                    </a:ln>
                  </pic:spPr>
                </pic:pic>
              </a:graphicData>
            </a:graphic>
          </wp:inline>
        </w:drawing>
      </w:r>
    </w:p>
    <w:p w:rsidR="007B75D7" w:rsidRPr="007B75D7" w:rsidRDefault="007B75D7" w:rsidP="007B75D7">
      <w:pPr>
        <w:spacing w:after="0" w:line="276" w:lineRule="auto"/>
        <w:jc w:val="both"/>
        <w:rPr>
          <w:rFonts w:ascii="Arial" w:eastAsia="Times New Roman" w:hAnsi="Arial" w:cs="Times New Roman"/>
          <w:b/>
          <w:bCs/>
          <w:color w:val="00000A"/>
          <w:sz w:val="24"/>
          <w:szCs w:val="18"/>
          <w:lang w:eastAsia="ru-RU"/>
        </w:rPr>
      </w:pPr>
      <w:r w:rsidRPr="007B75D7">
        <w:rPr>
          <w:rFonts w:ascii="Arial" w:eastAsia="Times New Roman" w:hAnsi="Arial" w:cs="Times New Roman"/>
          <w:b/>
          <w:bCs/>
          <w:color w:val="00000A"/>
          <w:sz w:val="24"/>
          <w:szCs w:val="18"/>
          <w:lang w:eastAsia="ru-RU"/>
        </w:rPr>
        <w:t xml:space="preserve">Рисунок </w:t>
      </w:r>
      <w:r w:rsidRPr="007B75D7">
        <w:rPr>
          <w:rFonts w:ascii="Arial" w:eastAsia="Times New Roman" w:hAnsi="Arial" w:cs="Times New Roman"/>
          <w:b/>
          <w:bCs/>
          <w:color w:val="00000A"/>
          <w:sz w:val="24"/>
          <w:szCs w:val="18"/>
          <w:lang w:eastAsia="ru-RU"/>
        </w:rPr>
        <w:fldChar w:fldCharType="begin"/>
      </w:r>
      <w:r w:rsidRPr="007B75D7">
        <w:rPr>
          <w:rFonts w:ascii="Arial" w:eastAsia="Times New Roman" w:hAnsi="Arial" w:cs="Times New Roman"/>
          <w:b/>
          <w:bCs/>
          <w:color w:val="00000A"/>
          <w:sz w:val="24"/>
          <w:szCs w:val="18"/>
          <w:lang w:eastAsia="ru-RU"/>
        </w:rPr>
        <w:instrText xml:space="preserve"> SEQ Рисунок \* ARABIC </w:instrText>
      </w:r>
      <w:r w:rsidRPr="007B75D7">
        <w:rPr>
          <w:rFonts w:ascii="Arial" w:eastAsia="Times New Roman" w:hAnsi="Arial" w:cs="Times New Roman"/>
          <w:b/>
          <w:bCs/>
          <w:color w:val="00000A"/>
          <w:sz w:val="24"/>
          <w:szCs w:val="18"/>
          <w:lang w:eastAsia="ru-RU"/>
        </w:rPr>
        <w:fldChar w:fldCharType="separate"/>
      </w:r>
      <w:r w:rsidR="005623EC">
        <w:rPr>
          <w:rFonts w:ascii="Arial" w:eastAsia="Times New Roman" w:hAnsi="Arial" w:cs="Times New Roman"/>
          <w:b/>
          <w:bCs/>
          <w:noProof/>
          <w:color w:val="00000A"/>
          <w:sz w:val="24"/>
          <w:szCs w:val="18"/>
          <w:lang w:eastAsia="ru-RU"/>
        </w:rPr>
        <w:t>26</w:t>
      </w:r>
      <w:r w:rsidRPr="007B75D7">
        <w:rPr>
          <w:rFonts w:ascii="Arial" w:eastAsia="Times New Roman" w:hAnsi="Arial" w:cs="Times New Roman"/>
          <w:b/>
          <w:bCs/>
          <w:noProof/>
          <w:color w:val="00000A"/>
          <w:sz w:val="24"/>
          <w:szCs w:val="18"/>
          <w:lang w:eastAsia="ru-RU"/>
        </w:rPr>
        <w:fldChar w:fldCharType="end"/>
      </w:r>
      <w:r w:rsidRPr="007B75D7">
        <w:rPr>
          <w:rFonts w:ascii="Arial" w:eastAsia="Times New Roman" w:hAnsi="Arial" w:cs="Times New Roman"/>
          <w:b/>
          <w:bCs/>
          <w:color w:val="00000A"/>
          <w:sz w:val="24"/>
          <w:szCs w:val="18"/>
          <w:lang w:eastAsia="ru-RU"/>
        </w:rPr>
        <w:t xml:space="preserve"> – Объекты здравоохранения </w:t>
      </w:r>
      <w:r w:rsidR="0001400B">
        <w:rPr>
          <w:rFonts w:ascii="Arial" w:eastAsia="Times New Roman" w:hAnsi="Arial" w:cs="Times New Roman"/>
          <w:b/>
          <w:bCs/>
          <w:color w:val="00000A"/>
          <w:sz w:val="24"/>
          <w:szCs w:val="18"/>
          <w:lang w:eastAsia="ru-RU"/>
        </w:rPr>
        <w:t>Грачёвского</w:t>
      </w:r>
      <w:r w:rsidRPr="007B75D7">
        <w:rPr>
          <w:rFonts w:ascii="Arial" w:eastAsia="Times New Roman" w:hAnsi="Arial" w:cs="Times New Roman"/>
          <w:b/>
          <w:bCs/>
          <w:color w:val="00000A"/>
          <w:sz w:val="24"/>
          <w:szCs w:val="18"/>
          <w:lang w:eastAsia="ru-RU"/>
        </w:rPr>
        <w:t xml:space="preserve"> муниципального округа, 2021 г.</w:t>
      </w:r>
    </w:p>
    <w:p w:rsidR="007B75D7" w:rsidRPr="007B75D7" w:rsidRDefault="007B75D7" w:rsidP="007B75D7">
      <w:pPr>
        <w:spacing w:after="0" w:line="276" w:lineRule="auto"/>
        <w:jc w:val="both"/>
        <w:rPr>
          <w:rFonts w:ascii="Arial" w:eastAsia="Times New Roman" w:hAnsi="Arial" w:cs="Times New Roman"/>
          <w:b/>
          <w:bCs/>
          <w:color w:val="00000A"/>
          <w:szCs w:val="18"/>
          <w:lang w:eastAsia="ru-RU"/>
        </w:rPr>
      </w:pPr>
    </w:p>
    <w:p w:rsidR="007B75D7" w:rsidRPr="007B75D7" w:rsidRDefault="007B75D7" w:rsidP="007B75D7">
      <w:pPr>
        <w:spacing w:after="0" w:line="240" w:lineRule="auto"/>
        <w:jc w:val="both"/>
        <w:rPr>
          <w:rFonts w:ascii="Arial" w:eastAsia="Times New Roman" w:hAnsi="Arial" w:cs="Times New Roman"/>
          <w:b/>
          <w:bCs/>
          <w:color w:val="00000A"/>
          <w:sz w:val="24"/>
          <w:szCs w:val="18"/>
          <w:lang w:eastAsia="ru-RU"/>
        </w:rPr>
      </w:pPr>
      <w:r w:rsidRPr="007B75D7">
        <w:rPr>
          <w:rFonts w:ascii="Arial" w:eastAsia="Times New Roman" w:hAnsi="Arial" w:cs="Times New Roman"/>
          <w:b/>
          <w:bCs/>
          <w:color w:val="00000A"/>
          <w:sz w:val="24"/>
          <w:szCs w:val="18"/>
          <w:lang w:eastAsia="ru-RU"/>
        </w:rPr>
        <w:t xml:space="preserve">Таблица </w:t>
      </w:r>
      <w:r w:rsidRPr="007B75D7">
        <w:rPr>
          <w:rFonts w:ascii="Arial" w:eastAsia="Times New Roman" w:hAnsi="Arial" w:cs="Times New Roman"/>
          <w:b/>
          <w:bCs/>
          <w:color w:val="00000A"/>
          <w:sz w:val="24"/>
          <w:szCs w:val="18"/>
          <w:lang w:eastAsia="ru-RU"/>
        </w:rPr>
        <w:fldChar w:fldCharType="begin"/>
      </w:r>
      <w:r w:rsidRPr="007B75D7">
        <w:rPr>
          <w:rFonts w:ascii="Arial" w:eastAsia="Times New Roman" w:hAnsi="Arial" w:cs="Times New Roman"/>
          <w:b/>
          <w:bCs/>
          <w:color w:val="00000A"/>
          <w:sz w:val="24"/>
          <w:szCs w:val="18"/>
          <w:lang w:eastAsia="ru-RU"/>
        </w:rPr>
        <w:instrText xml:space="preserve"> SEQ Таблица \* ARABIC </w:instrText>
      </w:r>
      <w:r w:rsidRPr="007B75D7">
        <w:rPr>
          <w:rFonts w:ascii="Arial" w:eastAsia="Times New Roman" w:hAnsi="Arial" w:cs="Times New Roman"/>
          <w:b/>
          <w:bCs/>
          <w:color w:val="00000A"/>
          <w:sz w:val="24"/>
          <w:szCs w:val="18"/>
          <w:lang w:eastAsia="ru-RU"/>
        </w:rPr>
        <w:fldChar w:fldCharType="separate"/>
      </w:r>
      <w:r w:rsidR="002955DD">
        <w:rPr>
          <w:rFonts w:ascii="Arial" w:eastAsia="Times New Roman" w:hAnsi="Arial" w:cs="Times New Roman"/>
          <w:b/>
          <w:bCs/>
          <w:noProof/>
          <w:color w:val="00000A"/>
          <w:sz w:val="24"/>
          <w:szCs w:val="18"/>
          <w:lang w:eastAsia="ru-RU"/>
        </w:rPr>
        <w:t>27</w:t>
      </w:r>
      <w:r w:rsidRPr="007B75D7">
        <w:rPr>
          <w:rFonts w:ascii="Arial" w:eastAsia="Times New Roman" w:hAnsi="Arial" w:cs="Times New Roman"/>
          <w:b/>
          <w:bCs/>
          <w:noProof/>
          <w:color w:val="00000A"/>
          <w:sz w:val="24"/>
          <w:szCs w:val="18"/>
          <w:lang w:eastAsia="ru-RU"/>
        </w:rPr>
        <w:fldChar w:fldCharType="end"/>
      </w:r>
      <w:r w:rsidRPr="007B75D7">
        <w:rPr>
          <w:rFonts w:ascii="Arial" w:eastAsia="Times New Roman" w:hAnsi="Arial" w:cs="Times New Roman"/>
          <w:b/>
          <w:bCs/>
          <w:color w:val="00000A"/>
          <w:sz w:val="24"/>
          <w:szCs w:val="18"/>
          <w:lang w:eastAsia="ru-RU"/>
        </w:rPr>
        <w:t xml:space="preserve"> – Структура учреждений здравоохранения </w:t>
      </w:r>
      <w:r w:rsidR="0001400B">
        <w:rPr>
          <w:rFonts w:ascii="Arial" w:eastAsia="Times New Roman" w:hAnsi="Arial" w:cs="Times New Roman"/>
          <w:b/>
          <w:bCs/>
          <w:color w:val="00000A"/>
          <w:sz w:val="24"/>
          <w:szCs w:val="18"/>
          <w:lang w:eastAsia="ru-RU"/>
        </w:rPr>
        <w:t>Грачёвского</w:t>
      </w:r>
      <w:r w:rsidRPr="007B75D7">
        <w:rPr>
          <w:rFonts w:ascii="Arial" w:eastAsia="Times New Roman" w:hAnsi="Arial" w:cs="Times New Roman"/>
          <w:b/>
          <w:bCs/>
          <w:color w:val="00000A"/>
          <w:sz w:val="24"/>
          <w:szCs w:val="18"/>
          <w:lang w:eastAsia="ru-RU"/>
        </w:rPr>
        <w:t xml:space="preserve"> муниципального округа в разрезе территориальных отделов,</w:t>
      </w:r>
      <w:r w:rsidRPr="007B75D7">
        <w:rPr>
          <w:rFonts w:ascii="Arial" w:eastAsia="Times New Roman" w:hAnsi="Arial" w:cs="Times New Roman"/>
          <w:b/>
          <w:bCs/>
          <w:color w:val="00000A"/>
          <w:sz w:val="24"/>
          <w:szCs w:val="18"/>
          <w:vertAlign w:val="superscript"/>
          <w:lang w:eastAsia="ru-RU"/>
        </w:rPr>
        <w:t xml:space="preserve"> </w:t>
      </w:r>
      <w:r w:rsidRPr="007B75D7">
        <w:rPr>
          <w:rFonts w:ascii="Arial" w:eastAsia="Times New Roman" w:hAnsi="Arial" w:cs="Times New Roman"/>
          <w:b/>
          <w:bCs/>
          <w:color w:val="00000A"/>
          <w:sz w:val="24"/>
          <w:szCs w:val="18"/>
          <w:lang w:eastAsia="ru-RU"/>
        </w:rPr>
        <w:t xml:space="preserve">2021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212"/>
        <w:gridCol w:w="2865"/>
        <w:gridCol w:w="1191"/>
        <w:gridCol w:w="1218"/>
        <w:gridCol w:w="1925"/>
      </w:tblGrid>
      <w:tr w:rsidR="007B75D7" w:rsidRPr="007B75D7" w:rsidTr="00AF6546">
        <w:tc>
          <w:tcPr>
            <w:tcW w:w="1175" w:type="pct"/>
            <w:shd w:val="clear" w:color="auto" w:fill="FFFFFF"/>
            <w:tcMar>
              <w:left w:w="28" w:type="dxa"/>
              <w:right w:w="28" w:type="dxa"/>
            </w:tcMar>
            <w:vAlign w:val="center"/>
          </w:tcPr>
          <w:p w:rsidR="007B75D7" w:rsidRPr="007B75D7" w:rsidRDefault="007B75D7" w:rsidP="007B75D7">
            <w:pPr>
              <w:widowControl w:val="0"/>
              <w:spacing w:after="0" w:line="240" w:lineRule="auto"/>
              <w:jc w:val="center"/>
              <w:rPr>
                <w:rFonts w:ascii="Arial Narrow" w:hAnsi="Arial Narrow" w:cs="Arial"/>
                <w:b/>
                <w:sz w:val="20"/>
                <w:szCs w:val="20"/>
              </w:rPr>
            </w:pPr>
            <w:r w:rsidRPr="007B75D7">
              <w:rPr>
                <w:rFonts w:ascii="Arial Narrow" w:hAnsi="Arial Narrow" w:cs="Arial"/>
                <w:b/>
                <w:color w:val="000000"/>
                <w:sz w:val="20"/>
                <w:szCs w:val="20"/>
                <w:shd w:val="clear" w:color="auto" w:fill="FFFFFF"/>
                <w:lang w:eastAsia="ru-RU" w:bidi="ru-RU"/>
              </w:rPr>
              <w:lastRenderedPageBreak/>
              <w:t>Наименование учреждения</w:t>
            </w:r>
          </w:p>
        </w:tc>
        <w:tc>
          <w:tcPr>
            <w:tcW w:w="1522" w:type="pct"/>
            <w:shd w:val="clear" w:color="auto" w:fill="FFFFFF"/>
            <w:tcMar>
              <w:left w:w="28" w:type="dxa"/>
              <w:right w:w="28" w:type="dxa"/>
            </w:tcMar>
            <w:vAlign w:val="center"/>
          </w:tcPr>
          <w:p w:rsidR="007B75D7" w:rsidRPr="007B75D7" w:rsidRDefault="007B75D7" w:rsidP="007B75D7">
            <w:pPr>
              <w:widowControl w:val="0"/>
              <w:spacing w:after="0" w:line="240" w:lineRule="auto"/>
              <w:jc w:val="center"/>
              <w:rPr>
                <w:rFonts w:ascii="Arial Narrow" w:hAnsi="Arial Narrow" w:cs="Arial"/>
                <w:b/>
                <w:sz w:val="20"/>
                <w:szCs w:val="20"/>
              </w:rPr>
            </w:pPr>
            <w:r w:rsidRPr="007B75D7">
              <w:rPr>
                <w:rFonts w:ascii="Arial Narrow" w:hAnsi="Arial Narrow" w:cs="Arial"/>
                <w:b/>
                <w:color w:val="000000"/>
                <w:sz w:val="20"/>
                <w:szCs w:val="20"/>
                <w:shd w:val="clear" w:color="auto" w:fill="FFFFFF"/>
                <w:lang w:eastAsia="ru-RU" w:bidi="ru-RU"/>
              </w:rPr>
              <w:t>Количество больничных коек, посещений в смену</w:t>
            </w:r>
          </w:p>
        </w:tc>
        <w:tc>
          <w:tcPr>
            <w:tcW w:w="633" w:type="pct"/>
            <w:shd w:val="clear" w:color="auto" w:fill="FFFFFF"/>
            <w:tcMar>
              <w:left w:w="28" w:type="dxa"/>
              <w:right w:w="28" w:type="dxa"/>
            </w:tcMar>
            <w:vAlign w:val="center"/>
          </w:tcPr>
          <w:p w:rsidR="007B75D7" w:rsidRPr="007B75D7" w:rsidRDefault="007B75D7" w:rsidP="007B75D7">
            <w:pPr>
              <w:widowControl w:val="0"/>
              <w:spacing w:after="0" w:line="240" w:lineRule="auto"/>
              <w:jc w:val="center"/>
              <w:rPr>
                <w:rFonts w:ascii="Arial Narrow" w:hAnsi="Arial Narrow" w:cs="Arial"/>
                <w:b/>
                <w:sz w:val="20"/>
                <w:szCs w:val="20"/>
              </w:rPr>
            </w:pPr>
            <w:r w:rsidRPr="007B75D7">
              <w:rPr>
                <w:rFonts w:ascii="Arial Narrow" w:hAnsi="Arial Narrow" w:cs="Arial"/>
                <w:b/>
                <w:color w:val="000000"/>
                <w:sz w:val="20"/>
                <w:szCs w:val="20"/>
                <w:shd w:val="clear" w:color="auto" w:fill="FFFFFF"/>
                <w:lang w:eastAsia="ru-RU" w:bidi="ru-RU"/>
              </w:rPr>
              <w:t>Количество врачей, чел.</w:t>
            </w:r>
          </w:p>
        </w:tc>
        <w:tc>
          <w:tcPr>
            <w:tcW w:w="647" w:type="pct"/>
            <w:shd w:val="clear" w:color="auto" w:fill="FFFFFF"/>
            <w:tcMar>
              <w:left w:w="28" w:type="dxa"/>
              <w:right w:w="28" w:type="dxa"/>
            </w:tcMar>
            <w:vAlign w:val="center"/>
          </w:tcPr>
          <w:p w:rsidR="007B75D7" w:rsidRPr="007B75D7" w:rsidRDefault="007B75D7" w:rsidP="007B75D7">
            <w:pPr>
              <w:widowControl w:val="0"/>
              <w:spacing w:after="0" w:line="240" w:lineRule="auto"/>
              <w:jc w:val="center"/>
              <w:rPr>
                <w:rFonts w:ascii="Arial Narrow" w:hAnsi="Arial Narrow" w:cs="Arial"/>
                <w:b/>
                <w:sz w:val="20"/>
                <w:szCs w:val="20"/>
              </w:rPr>
            </w:pPr>
            <w:r w:rsidRPr="007B75D7">
              <w:rPr>
                <w:rFonts w:ascii="Arial Narrow" w:hAnsi="Arial Narrow" w:cs="Arial"/>
                <w:b/>
                <w:color w:val="000000"/>
                <w:sz w:val="20"/>
                <w:szCs w:val="20"/>
                <w:shd w:val="clear" w:color="auto" w:fill="FFFFFF"/>
                <w:lang w:eastAsia="ru-RU" w:bidi="ru-RU"/>
              </w:rPr>
              <w:t>Количество среднего медицинского персонала, чел.</w:t>
            </w:r>
          </w:p>
        </w:tc>
        <w:tc>
          <w:tcPr>
            <w:tcW w:w="1023" w:type="pct"/>
            <w:shd w:val="clear" w:color="auto" w:fill="FFFFFF"/>
            <w:tcMar>
              <w:left w:w="28" w:type="dxa"/>
              <w:right w:w="28" w:type="dxa"/>
            </w:tcMar>
            <w:vAlign w:val="center"/>
          </w:tcPr>
          <w:p w:rsidR="007B75D7" w:rsidRPr="007B75D7" w:rsidRDefault="007B75D7" w:rsidP="007B75D7">
            <w:pPr>
              <w:widowControl w:val="0"/>
              <w:spacing w:after="0" w:line="240" w:lineRule="auto"/>
              <w:jc w:val="center"/>
              <w:rPr>
                <w:rFonts w:ascii="Arial Narrow" w:hAnsi="Arial Narrow" w:cs="Arial"/>
                <w:b/>
                <w:sz w:val="20"/>
                <w:szCs w:val="20"/>
              </w:rPr>
            </w:pPr>
            <w:r w:rsidRPr="007B75D7">
              <w:rPr>
                <w:rFonts w:ascii="Arial Narrow" w:hAnsi="Arial Narrow" w:cs="Arial"/>
                <w:b/>
                <w:color w:val="000000"/>
                <w:sz w:val="20"/>
                <w:szCs w:val="20"/>
                <w:shd w:val="clear" w:color="auto" w:fill="FFFFFF"/>
                <w:lang w:eastAsia="ru-RU" w:bidi="ru-RU"/>
              </w:rPr>
              <w:t xml:space="preserve">Состояние зданий и сооружений (Новое, удовлетворительное, требуется </w:t>
            </w:r>
            <w:r w:rsidR="009B0024">
              <w:rPr>
                <w:rFonts w:ascii="Arial Narrow" w:hAnsi="Arial Narrow" w:cs="Arial"/>
                <w:b/>
                <w:color w:val="000000"/>
                <w:sz w:val="20"/>
                <w:szCs w:val="20"/>
                <w:shd w:val="clear" w:color="auto" w:fill="FFFFFF"/>
                <w:lang w:eastAsia="ru-RU" w:bidi="ru-RU"/>
              </w:rPr>
              <w:t>капитальный</w:t>
            </w:r>
            <w:r w:rsidRPr="007B75D7">
              <w:rPr>
                <w:rFonts w:ascii="Arial Narrow" w:hAnsi="Arial Narrow" w:cs="Arial"/>
                <w:b/>
                <w:color w:val="000000"/>
                <w:sz w:val="20"/>
                <w:szCs w:val="20"/>
                <w:shd w:val="clear" w:color="auto" w:fill="FFFFFF"/>
                <w:lang w:eastAsia="ru-RU" w:bidi="ru-RU"/>
              </w:rPr>
              <w:t xml:space="preserve"> ремонт, аварийное)</w:t>
            </w:r>
          </w:p>
        </w:tc>
      </w:tr>
      <w:tr w:rsidR="007B75D7" w:rsidRPr="007B75D7" w:rsidTr="00AF6546">
        <w:trPr>
          <w:trHeight w:val="335"/>
        </w:trPr>
        <w:tc>
          <w:tcPr>
            <w:tcW w:w="1175" w:type="pct"/>
            <w:shd w:val="clear" w:color="auto" w:fill="FFFFFF"/>
            <w:tcMar>
              <w:left w:w="28" w:type="dxa"/>
              <w:right w:w="28" w:type="dxa"/>
            </w:tcMar>
            <w:vAlign w:val="center"/>
          </w:tcPr>
          <w:p w:rsidR="007B75D7" w:rsidRPr="007B75D7" w:rsidRDefault="007B75D7" w:rsidP="007B75D7">
            <w:pPr>
              <w:widowControl w:val="0"/>
              <w:spacing w:after="0" w:line="240" w:lineRule="auto"/>
              <w:rPr>
                <w:rFonts w:ascii="Arial Narrow" w:hAnsi="Arial Narrow" w:cs="Arial"/>
                <w:sz w:val="20"/>
                <w:szCs w:val="20"/>
              </w:rPr>
            </w:pPr>
            <w:r w:rsidRPr="007B75D7">
              <w:rPr>
                <w:rFonts w:ascii="Arial Narrow" w:hAnsi="Arial Narrow" w:cs="Arial"/>
                <w:color w:val="000000"/>
                <w:sz w:val="20"/>
                <w:szCs w:val="20"/>
                <w:shd w:val="clear" w:color="auto" w:fill="FFFFFF"/>
                <w:lang w:eastAsia="ru-RU" w:bidi="ru-RU"/>
              </w:rPr>
              <w:t>ГБУЗ СК «Грачёвская РБ»</w:t>
            </w:r>
          </w:p>
        </w:tc>
        <w:tc>
          <w:tcPr>
            <w:tcW w:w="1522" w:type="pct"/>
            <w:shd w:val="clear" w:color="auto" w:fill="FFFFFF"/>
            <w:tcMar>
              <w:left w:w="28" w:type="dxa"/>
              <w:right w:w="28" w:type="dxa"/>
            </w:tcMar>
            <w:vAlign w:val="center"/>
          </w:tcPr>
          <w:p w:rsidR="007B75D7" w:rsidRPr="007B75D7" w:rsidRDefault="007B75D7" w:rsidP="007B75D7">
            <w:pPr>
              <w:widowControl w:val="0"/>
              <w:spacing w:after="0" w:line="240" w:lineRule="auto"/>
              <w:ind w:left="56"/>
              <w:rPr>
                <w:rFonts w:ascii="Arial Narrow" w:hAnsi="Arial Narrow" w:cs="Arial"/>
                <w:sz w:val="20"/>
                <w:szCs w:val="20"/>
              </w:rPr>
            </w:pPr>
            <w:r w:rsidRPr="007B75D7">
              <w:rPr>
                <w:rFonts w:ascii="Arial Narrow" w:hAnsi="Arial Narrow" w:cs="Arial"/>
                <w:sz w:val="20"/>
                <w:szCs w:val="20"/>
              </w:rPr>
              <w:t xml:space="preserve">Количество больничных коек – 125, </w:t>
            </w:r>
            <w:r w:rsidRPr="007B75D7">
              <w:rPr>
                <w:rFonts w:ascii="Arial Narrow" w:hAnsi="Arial Narrow" w:cs="Arial"/>
                <w:color w:val="000000"/>
                <w:sz w:val="20"/>
                <w:szCs w:val="20"/>
                <w:shd w:val="clear" w:color="auto" w:fill="FFFFFF"/>
                <w:lang w:eastAsia="ru-RU" w:bidi="ru-RU"/>
              </w:rPr>
              <w:t>посещений в смену – 30</w:t>
            </w:r>
          </w:p>
        </w:tc>
        <w:tc>
          <w:tcPr>
            <w:tcW w:w="633" w:type="pct"/>
            <w:shd w:val="clear" w:color="auto" w:fill="FFFFFF"/>
            <w:tcMar>
              <w:left w:w="28" w:type="dxa"/>
              <w:right w:w="28" w:type="dxa"/>
            </w:tcMar>
            <w:vAlign w:val="center"/>
          </w:tcPr>
          <w:p w:rsidR="007B75D7" w:rsidRPr="007B75D7" w:rsidRDefault="007B75D7" w:rsidP="007B75D7">
            <w:pPr>
              <w:widowControl w:val="0"/>
              <w:spacing w:after="0" w:line="240" w:lineRule="auto"/>
              <w:jc w:val="center"/>
              <w:rPr>
                <w:rFonts w:ascii="Arial Narrow" w:hAnsi="Arial Narrow" w:cs="Arial"/>
                <w:sz w:val="20"/>
                <w:szCs w:val="20"/>
              </w:rPr>
            </w:pPr>
            <w:r w:rsidRPr="007B75D7">
              <w:rPr>
                <w:rFonts w:ascii="Arial Narrow" w:hAnsi="Arial Narrow" w:cs="Arial"/>
                <w:sz w:val="20"/>
                <w:szCs w:val="20"/>
              </w:rPr>
              <w:t>43</w:t>
            </w:r>
          </w:p>
        </w:tc>
        <w:tc>
          <w:tcPr>
            <w:tcW w:w="647" w:type="pct"/>
            <w:shd w:val="clear" w:color="auto" w:fill="FFFFFF"/>
            <w:tcMar>
              <w:left w:w="28" w:type="dxa"/>
              <w:right w:w="28" w:type="dxa"/>
            </w:tcMar>
            <w:vAlign w:val="center"/>
          </w:tcPr>
          <w:p w:rsidR="007B75D7" w:rsidRPr="007B75D7" w:rsidRDefault="007B75D7" w:rsidP="007B75D7">
            <w:pPr>
              <w:widowControl w:val="0"/>
              <w:spacing w:after="0" w:line="240" w:lineRule="auto"/>
              <w:jc w:val="center"/>
              <w:rPr>
                <w:rFonts w:ascii="Arial Narrow" w:hAnsi="Arial Narrow" w:cs="Arial"/>
                <w:sz w:val="20"/>
                <w:szCs w:val="20"/>
              </w:rPr>
            </w:pPr>
            <w:r w:rsidRPr="007B75D7">
              <w:rPr>
                <w:rFonts w:ascii="Arial Narrow" w:hAnsi="Arial Narrow" w:cs="Arial"/>
                <w:sz w:val="20"/>
                <w:szCs w:val="20"/>
              </w:rPr>
              <w:t>120</w:t>
            </w:r>
          </w:p>
        </w:tc>
        <w:tc>
          <w:tcPr>
            <w:tcW w:w="1023" w:type="pct"/>
            <w:shd w:val="clear" w:color="auto" w:fill="FFFFFF"/>
            <w:tcMar>
              <w:left w:w="28" w:type="dxa"/>
              <w:right w:w="28" w:type="dxa"/>
            </w:tcMar>
            <w:vAlign w:val="center"/>
          </w:tcPr>
          <w:p w:rsidR="007B75D7" w:rsidRPr="007B75D7" w:rsidRDefault="007B75D7" w:rsidP="007B75D7">
            <w:pPr>
              <w:widowControl w:val="0"/>
              <w:spacing w:after="0" w:line="240" w:lineRule="auto"/>
              <w:ind w:left="27"/>
              <w:rPr>
                <w:rFonts w:ascii="Arial Narrow" w:hAnsi="Arial Narrow" w:cs="Arial"/>
                <w:sz w:val="20"/>
                <w:szCs w:val="20"/>
              </w:rPr>
            </w:pPr>
            <w:r w:rsidRPr="007B75D7">
              <w:rPr>
                <w:rFonts w:ascii="Arial Narrow" w:hAnsi="Arial Narrow" w:cs="Arial"/>
                <w:color w:val="000000"/>
                <w:sz w:val="20"/>
                <w:szCs w:val="20"/>
                <w:shd w:val="clear" w:color="auto" w:fill="FFFFFF"/>
                <w:lang w:eastAsia="ru-RU" w:bidi="ru-RU"/>
              </w:rPr>
              <w:t>требуется капитальный ремонт</w:t>
            </w:r>
          </w:p>
        </w:tc>
      </w:tr>
      <w:tr w:rsidR="007B75D7" w:rsidRPr="007B75D7" w:rsidTr="00AF6546">
        <w:tc>
          <w:tcPr>
            <w:tcW w:w="1175" w:type="pct"/>
            <w:shd w:val="clear" w:color="auto" w:fill="FFFFFF"/>
            <w:tcMar>
              <w:left w:w="28" w:type="dxa"/>
              <w:right w:w="28" w:type="dxa"/>
            </w:tcMar>
            <w:vAlign w:val="center"/>
          </w:tcPr>
          <w:p w:rsidR="007B75D7" w:rsidRPr="007B75D7" w:rsidRDefault="007B75D7" w:rsidP="007B75D7">
            <w:pPr>
              <w:widowControl w:val="0"/>
              <w:spacing w:after="0" w:line="240" w:lineRule="auto"/>
              <w:rPr>
                <w:rFonts w:ascii="Arial Narrow" w:hAnsi="Arial Narrow" w:cs="Arial"/>
                <w:color w:val="000000"/>
                <w:sz w:val="20"/>
                <w:szCs w:val="20"/>
                <w:shd w:val="clear" w:color="auto" w:fill="FFFFFF"/>
                <w:lang w:bidi="ru-RU"/>
              </w:rPr>
            </w:pPr>
            <w:r w:rsidRPr="007B75D7">
              <w:rPr>
                <w:rFonts w:ascii="Arial Narrow" w:hAnsi="Arial Narrow" w:cs="Arial"/>
                <w:color w:val="000000"/>
                <w:sz w:val="20"/>
                <w:szCs w:val="20"/>
                <w:shd w:val="clear" w:color="auto" w:fill="FFFFFF"/>
                <w:lang w:bidi="ru-RU"/>
              </w:rPr>
              <w:t>Кугультинская участковая больница</w:t>
            </w:r>
          </w:p>
        </w:tc>
        <w:tc>
          <w:tcPr>
            <w:tcW w:w="1522" w:type="pct"/>
            <w:shd w:val="clear" w:color="auto" w:fill="FFFFFF"/>
            <w:tcMar>
              <w:left w:w="28" w:type="dxa"/>
              <w:right w:w="28" w:type="dxa"/>
            </w:tcMar>
            <w:vAlign w:val="center"/>
          </w:tcPr>
          <w:p w:rsidR="007B75D7" w:rsidRPr="007B75D7" w:rsidRDefault="007B75D7" w:rsidP="007B75D7">
            <w:pPr>
              <w:widowControl w:val="0"/>
              <w:spacing w:after="0" w:line="240" w:lineRule="auto"/>
              <w:ind w:left="56"/>
              <w:rPr>
                <w:rFonts w:ascii="Arial Narrow" w:hAnsi="Arial Narrow" w:cs="Arial"/>
                <w:sz w:val="20"/>
                <w:szCs w:val="20"/>
              </w:rPr>
            </w:pPr>
            <w:r w:rsidRPr="007B75D7">
              <w:rPr>
                <w:rFonts w:ascii="Arial Narrow" w:hAnsi="Arial Narrow" w:cs="Arial"/>
                <w:sz w:val="20"/>
                <w:szCs w:val="20"/>
              </w:rPr>
              <w:t xml:space="preserve">Количество больничных коек – 10, </w:t>
            </w:r>
            <w:r w:rsidRPr="007B75D7">
              <w:rPr>
                <w:rFonts w:ascii="Arial Narrow" w:hAnsi="Arial Narrow" w:cs="Arial"/>
                <w:color w:val="000000"/>
                <w:sz w:val="20"/>
                <w:szCs w:val="20"/>
                <w:shd w:val="clear" w:color="auto" w:fill="FFFFFF"/>
                <w:lang w:eastAsia="ru-RU" w:bidi="ru-RU"/>
              </w:rPr>
              <w:t>посещений в смену – 150</w:t>
            </w:r>
          </w:p>
        </w:tc>
        <w:tc>
          <w:tcPr>
            <w:tcW w:w="633" w:type="pct"/>
            <w:shd w:val="clear" w:color="auto" w:fill="FFFFFF"/>
            <w:tcMar>
              <w:left w:w="28" w:type="dxa"/>
              <w:right w:w="28" w:type="dxa"/>
            </w:tcMar>
            <w:vAlign w:val="center"/>
          </w:tcPr>
          <w:p w:rsidR="007B75D7" w:rsidRPr="007B75D7" w:rsidRDefault="007B75D7" w:rsidP="007B75D7">
            <w:pPr>
              <w:widowControl w:val="0"/>
              <w:spacing w:after="0" w:line="240" w:lineRule="auto"/>
              <w:jc w:val="center"/>
              <w:rPr>
                <w:rFonts w:ascii="Arial Narrow" w:hAnsi="Arial Narrow" w:cs="Arial"/>
                <w:sz w:val="20"/>
                <w:szCs w:val="20"/>
              </w:rPr>
            </w:pPr>
            <w:r w:rsidRPr="007B75D7">
              <w:rPr>
                <w:rFonts w:ascii="Arial Narrow" w:hAnsi="Arial Narrow" w:cs="Arial"/>
                <w:sz w:val="20"/>
                <w:szCs w:val="20"/>
              </w:rPr>
              <w:t>4</w:t>
            </w:r>
          </w:p>
        </w:tc>
        <w:tc>
          <w:tcPr>
            <w:tcW w:w="647" w:type="pct"/>
            <w:shd w:val="clear" w:color="auto" w:fill="FFFFFF"/>
            <w:tcMar>
              <w:left w:w="28" w:type="dxa"/>
              <w:right w:w="28" w:type="dxa"/>
            </w:tcMar>
            <w:vAlign w:val="center"/>
          </w:tcPr>
          <w:p w:rsidR="007B75D7" w:rsidRPr="007B75D7" w:rsidRDefault="007B75D7" w:rsidP="007B75D7">
            <w:pPr>
              <w:widowControl w:val="0"/>
              <w:spacing w:after="0" w:line="240" w:lineRule="auto"/>
              <w:jc w:val="center"/>
              <w:rPr>
                <w:rFonts w:ascii="Arial Narrow" w:hAnsi="Arial Narrow" w:cs="Arial"/>
                <w:sz w:val="20"/>
                <w:szCs w:val="20"/>
              </w:rPr>
            </w:pPr>
            <w:r w:rsidRPr="007B75D7">
              <w:rPr>
                <w:rFonts w:ascii="Arial Narrow" w:hAnsi="Arial Narrow" w:cs="Arial"/>
                <w:sz w:val="20"/>
                <w:szCs w:val="20"/>
              </w:rPr>
              <w:t>13</w:t>
            </w:r>
          </w:p>
        </w:tc>
        <w:tc>
          <w:tcPr>
            <w:tcW w:w="1023" w:type="pct"/>
            <w:shd w:val="clear" w:color="auto" w:fill="FFFFFF"/>
            <w:tcMar>
              <w:left w:w="28" w:type="dxa"/>
              <w:right w:w="28" w:type="dxa"/>
            </w:tcMar>
            <w:vAlign w:val="center"/>
          </w:tcPr>
          <w:p w:rsidR="007B75D7" w:rsidRPr="007B75D7" w:rsidRDefault="007B75D7" w:rsidP="007B75D7">
            <w:pPr>
              <w:widowControl w:val="0"/>
              <w:spacing w:after="0" w:line="240" w:lineRule="auto"/>
              <w:ind w:left="27"/>
              <w:rPr>
                <w:rFonts w:ascii="Arial Narrow" w:hAnsi="Arial Narrow" w:cs="Arial"/>
                <w:sz w:val="20"/>
                <w:szCs w:val="20"/>
              </w:rPr>
            </w:pPr>
            <w:r w:rsidRPr="007B75D7">
              <w:rPr>
                <w:rFonts w:ascii="Arial Narrow" w:hAnsi="Arial Narrow" w:cs="Arial"/>
                <w:color w:val="000000"/>
                <w:sz w:val="20"/>
                <w:szCs w:val="20"/>
                <w:shd w:val="clear" w:color="auto" w:fill="FFFFFF"/>
                <w:lang w:eastAsia="ru-RU" w:bidi="ru-RU"/>
              </w:rPr>
              <w:t>новое здание</w:t>
            </w:r>
          </w:p>
        </w:tc>
      </w:tr>
      <w:tr w:rsidR="007B75D7" w:rsidRPr="007B75D7" w:rsidTr="00AF6546">
        <w:trPr>
          <w:trHeight w:val="415"/>
        </w:trPr>
        <w:tc>
          <w:tcPr>
            <w:tcW w:w="1175" w:type="pct"/>
            <w:shd w:val="clear" w:color="auto" w:fill="FFFFFF"/>
            <w:tcMar>
              <w:left w:w="28" w:type="dxa"/>
              <w:right w:w="28" w:type="dxa"/>
            </w:tcMar>
            <w:vAlign w:val="center"/>
          </w:tcPr>
          <w:p w:rsidR="007B75D7" w:rsidRPr="007B75D7" w:rsidRDefault="007B75D7" w:rsidP="007B75D7">
            <w:pPr>
              <w:widowControl w:val="0"/>
              <w:spacing w:after="0" w:line="240" w:lineRule="auto"/>
              <w:rPr>
                <w:rFonts w:ascii="Arial Narrow" w:hAnsi="Arial Narrow" w:cs="Arial"/>
                <w:color w:val="000000"/>
                <w:sz w:val="20"/>
                <w:szCs w:val="20"/>
                <w:shd w:val="clear" w:color="auto" w:fill="FFFFFF"/>
                <w:lang w:bidi="ru-RU"/>
              </w:rPr>
            </w:pPr>
            <w:r w:rsidRPr="007B75D7">
              <w:rPr>
                <w:rFonts w:ascii="Arial Narrow" w:hAnsi="Arial Narrow" w:cs="Arial"/>
                <w:color w:val="000000"/>
                <w:sz w:val="20"/>
                <w:szCs w:val="20"/>
                <w:shd w:val="clear" w:color="auto" w:fill="FFFFFF"/>
                <w:lang w:bidi="ru-RU"/>
              </w:rPr>
              <w:t>Спицевская участковая больница</w:t>
            </w:r>
          </w:p>
        </w:tc>
        <w:tc>
          <w:tcPr>
            <w:tcW w:w="1522" w:type="pct"/>
            <w:shd w:val="clear" w:color="auto" w:fill="FFFFFF"/>
            <w:tcMar>
              <w:left w:w="28" w:type="dxa"/>
              <w:right w:w="28" w:type="dxa"/>
            </w:tcMar>
            <w:vAlign w:val="center"/>
          </w:tcPr>
          <w:p w:rsidR="007B75D7" w:rsidRPr="007B75D7" w:rsidRDefault="007B75D7" w:rsidP="007B75D7">
            <w:pPr>
              <w:widowControl w:val="0"/>
              <w:spacing w:after="0" w:line="240" w:lineRule="auto"/>
              <w:ind w:left="56"/>
              <w:rPr>
                <w:rFonts w:ascii="Arial Narrow" w:hAnsi="Arial Narrow" w:cs="Arial"/>
                <w:sz w:val="20"/>
                <w:szCs w:val="20"/>
              </w:rPr>
            </w:pPr>
            <w:r w:rsidRPr="007B75D7">
              <w:rPr>
                <w:rFonts w:ascii="Arial Narrow" w:hAnsi="Arial Narrow" w:cs="Arial"/>
                <w:sz w:val="20"/>
                <w:szCs w:val="20"/>
              </w:rPr>
              <w:t xml:space="preserve">Количество больничных коек – 10, </w:t>
            </w:r>
            <w:r w:rsidRPr="007B75D7">
              <w:rPr>
                <w:rFonts w:ascii="Arial Narrow" w:hAnsi="Arial Narrow" w:cs="Arial"/>
                <w:color w:val="000000"/>
                <w:sz w:val="20"/>
                <w:szCs w:val="20"/>
                <w:shd w:val="clear" w:color="auto" w:fill="FFFFFF"/>
                <w:lang w:eastAsia="ru-RU" w:bidi="ru-RU"/>
              </w:rPr>
              <w:t>посещений в смену – 45</w:t>
            </w:r>
          </w:p>
        </w:tc>
        <w:tc>
          <w:tcPr>
            <w:tcW w:w="633" w:type="pct"/>
            <w:shd w:val="clear" w:color="auto" w:fill="FFFFFF"/>
            <w:tcMar>
              <w:left w:w="28" w:type="dxa"/>
              <w:right w:w="28" w:type="dxa"/>
            </w:tcMar>
            <w:vAlign w:val="center"/>
          </w:tcPr>
          <w:p w:rsidR="007B75D7" w:rsidRPr="007B75D7" w:rsidRDefault="007B75D7" w:rsidP="007B75D7">
            <w:pPr>
              <w:widowControl w:val="0"/>
              <w:spacing w:after="0" w:line="240" w:lineRule="auto"/>
              <w:jc w:val="center"/>
              <w:rPr>
                <w:rFonts w:ascii="Arial Narrow" w:hAnsi="Arial Narrow" w:cs="Arial"/>
                <w:sz w:val="20"/>
                <w:szCs w:val="20"/>
              </w:rPr>
            </w:pPr>
            <w:r w:rsidRPr="007B75D7">
              <w:rPr>
                <w:rFonts w:ascii="Arial Narrow" w:hAnsi="Arial Narrow" w:cs="Arial"/>
                <w:sz w:val="20"/>
                <w:szCs w:val="20"/>
              </w:rPr>
              <w:t>2</w:t>
            </w:r>
          </w:p>
        </w:tc>
        <w:tc>
          <w:tcPr>
            <w:tcW w:w="647" w:type="pct"/>
            <w:shd w:val="clear" w:color="auto" w:fill="FFFFFF"/>
            <w:tcMar>
              <w:left w:w="28" w:type="dxa"/>
              <w:right w:w="28" w:type="dxa"/>
            </w:tcMar>
            <w:vAlign w:val="center"/>
          </w:tcPr>
          <w:p w:rsidR="007B75D7" w:rsidRPr="007B75D7" w:rsidRDefault="007B75D7" w:rsidP="007B75D7">
            <w:pPr>
              <w:widowControl w:val="0"/>
              <w:spacing w:after="0" w:line="240" w:lineRule="auto"/>
              <w:jc w:val="center"/>
              <w:rPr>
                <w:rFonts w:ascii="Arial Narrow" w:hAnsi="Arial Narrow" w:cs="Arial"/>
                <w:sz w:val="20"/>
                <w:szCs w:val="20"/>
              </w:rPr>
            </w:pPr>
            <w:r w:rsidRPr="007B75D7">
              <w:rPr>
                <w:rFonts w:ascii="Arial Narrow" w:hAnsi="Arial Narrow" w:cs="Arial"/>
                <w:sz w:val="20"/>
                <w:szCs w:val="20"/>
              </w:rPr>
              <w:t>13</w:t>
            </w:r>
          </w:p>
        </w:tc>
        <w:tc>
          <w:tcPr>
            <w:tcW w:w="1023" w:type="pct"/>
            <w:shd w:val="clear" w:color="auto" w:fill="FFFFFF"/>
            <w:tcMar>
              <w:left w:w="28" w:type="dxa"/>
              <w:right w:w="28" w:type="dxa"/>
            </w:tcMar>
            <w:vAlign w:val="center"/>
          </w:tcPr>
          <w:p w:rsidR="007B75D7" w:rsidRPr="007B75D7" w:rsidRDefault="007B75D7" w:rsidP="007B75D7">
            <w:pPr>
              <w:widowControl w:val="0"/>
              <w:spacing w:after="0" w:line="240" w:lineRule="auto"/>
              <w:ind w:left="27"/>
              <w:rPr>
                <w:rFonts w:ascii="Arial Narrow" w:hAnsi="Arial Narrow" w:cs="Arial"/>
                <w:sz w:val="20"/>
                <w:szCs w:val="20"/>
              </w:rPr>
            </w:pPr>
            <w:r w:rsidRPr="007B75D7">
              <w:rPr>
                <w:rFonts w:ascii="Arial Narrow" w:hAnsi="Arial Narrow" w:cs="Arial"/>
                <w:color w:val="000000"/>
                <w:sz w:val="20"/>
                <w:szCs w:val="20"/>
                <w:shd w:val="clear" w:color="auto" w:fill="FFFFFF"/>
                <w:lang w:eastAsia="ru-RU" w:bidi="ru-RU"/>
              </w:rPr>
              <w:t>удовлетворительное</w:t>
            </w:r>
          </w:p>
        </w:tc>
      </w:tr>
      <w:tr w:rsidR="007B75D7" w:rsidRPr="007B75D7" w:rsidTr="00AF6546">
        <w:tc>
          <w:tcPr>
            <w:tcW w:w="1175" w:type="pct"/>
            <w:shd w:val="clear" w:color="auto" w:fill="FFFFFF"/>
            <w:tcMar>
              <w:left w:w="28" w:type="dxa"/>
              <w:right w:w="28" w:type="dxa"/>
            </w:tcMar>
            <w:vAlign w:val="center"/>
          </w:tcPr>
          <w:p w:rsidR="007B75D7" w:rsidRPr="007B75D7" w:rsidRDefault="007B75D7" w:rsidP="007B75D7">
            <w:pPr>
              <w:widowControl w:val="0"/>
              <w:spacing w:after="0" w:line="240" w:lineRule="auto"/>
              <w:rPr>
                <w:rFonts w:ascii="Arial Narrow" w:hAnsi="Arial Narrow" w:cs="Arial"/>
                <w:color w:val="000000"/>
                <w:sz w:val="20"/>
                <w:szCs w:val="20"/>
                <w:shd w:val="clear" w:color="auto" w:fill="FFFFFF"/>
                <w:lang w:bidi="ru-RU"/>
              </w:rPr>
            </w:pPr>
            <w:r w:rsidRPr="007B75D7">
              <w:rPr>
                <w:rFonts w:ascii="Arial Narrow" w:hAnsi="Arial Narrow" w:cs="Arial"/>
                <w:color w:val="000000"/>
                <w:sz w:val="20"/>
                <w:szCs w:val="20"/>
                <w:shd w:val="clear" w:color="auto" w:fill="FFFFFF"/>
                <w:lang w:bidi="ru-RU"/>
              </w:rPr>
              <w:t>Бешпагирская участковая больница</w:t>
            </w:r>
          </w:p>
        </w:tc>
        <w:tc>
          <w:tcPr>
            <w:tcW w:w="1522" w:type="pct"/>
            <w:shd w:val="clear" w:color="auto" w:fill="FFFFFF"/>
            <w:tcMar>
              <w:left w:w="28" w:type="dxa"/>
              <w:right w:w="28" w:type="dxa"/>
            </w:tcMar>
            <w:vAlign w:val="center"/>
          </w:tcPr>
          <w:p w:rsidR="007B75D7" w:rsidRPr="007B75D7" w:rsidRDefault="007B75D7" w:rsidP="007B75D7">
            <w:pPr>
              <w:widowControl w:val="0"/>
              <w:spacing w:after="0" w:line="240" w:lineRule="auto"/>
              <w:ind w:left="56"/>
              <w:rPr>
                <w:rFonts w:ascii="Arial Narrow" w:hAnsi="Arial Narrow" w:cs="Arial"/>
                <w:sz w:val="20"/>
                <w:szCs w:val="20"/>
              </w:rPr>
            </w:pPr>
            <w:r w:rsidRPr="007B75D7">
              <w:rPr>
                <w:rFonts w:ascii="Arial Narrow" w:hAnsi="Arial Narrow" w:cs="Arial"/>
                <w:sz w:val="20"/>
                <w:szCs w:val="20"/>
              </w:rPr>
              <w:t xml:space="preserve">Количество больничных коек – 10, </w:t>
            </w:r>
            <w:r w:rsidRPr="007B75D7">
              <w:rPr>
                <w:rFonts w:ascii="Arial Narrow" w:hAnsi="Arial Narrow" w:cs="Arial"/>
                <w:color w:val="000000"/>
                <w:sz w:val="20"/>
                <w:szCs w:val="20"/>
                <w:shd w:val="clear" w:color="auto" w:fill="FFFFFF"/>
                <w:lang w:eastAsia="ru-RU" w:bidi="ru-RU"/>
              </w:rPr>
              <w:t>посещений в смену – 82</w:t>
            </w:r>
          </w:p>
        </w:tc>
        <w:tc>
          <w:tcPr>
            <w:tcW w:w="633" w:type="pct"/>
            <w:shd w:val="clear" w:color="auto" w:fill="FFFFFF"/>
            <w:tcMar>
              <w:left w:w="28" w:type="dxa"/>
              <w:right w:w="28" w:type="dxa"/>
            </w:tcMar>
            <w:vAlign w:val="center"/>
          </w:tcPr>
          <w:p w:rsidR="007B75D7" w:rsidRPr="007B75D7" w:rsidRDefault="007B75D7" w:rsidP="007B75D7">
            <w:pPr>
              <w:widowControl w:val="0"/>
              <w:spacing w:after="0" w:line="240" w:lineRule="auto"/>
              <w:jc w:val="center"/>
              <w:rPr>
                <w:rFonts w:ascii="Arial Narrow" w:hAnsi="Arial Narrow" w:cs="Arial"/>
                <w:sz w:val="20"/>
                <w:szCs w:val="20"/>
              </w:rPr>
            </w:pPr>
            <w:r w:rsidRPr="007B75D7">
              <w:rPr>
                <w:rFonts w:ascii="Arial Narrow" w:hAnsi="Arial Narrow" w:cs="Arial"/>
                <w:sz w:val="20"/>
                <w:szCs w:val="20"/>
              </w:rPr>
              <w:t>0</w:t>
            </w:r>
          </w:p>
        </w:tc>
        <w:tc>
          <w:tcPr>
            <w:tcW w:w="647" w:type="pct"/>
            <w:shd w:val="clear" w:color="auto" w:fill="FFFFFF"/>
            <w:tcMar>
              <w:left w:w="28" w:type="dxa"/>
              <w:right w:w="28" w:type="dxa"/>
            </w:tcMar>
            <w:vAlign w:val="center"/>
          </w:tcPr>
          <w:p w:rsidR="007B75D7" w:rsidRPr="007B75D7" w:rsidRDefault="007B75D7" w:rsidP="007B75D7">
            <w:pPr>
              <w:widowControl w:val="0"/>
              <w:spacing w:after="0" w:line="240" w:lineRule="auto"/>
              <w:jc w:val="center"/>
              <w:rPr>
                <w:rFonts w:ascii="Arial Narrow" w:hAnsi="Arial Narrow" w:cs="Arial"/>
                <w:sz w:val="20"/>
                <w:szCs w:val="20"/>
              </w:rPr>
            </w:pPr>
            <w:r w:rsidRPr="007B75D7">
              <w:rPr>
                <w:rFonts w:ascii="Arial Narrow" w:hAnsi="Arial Narrow" w:cs="Arial"/>
                <w:sz w:val="20"/>
                <w:szCs w:val="20"/>
              </w:rPr>
              <w:t>9</w:t>
            </w:r>
          </w:p>
        </w:tc>
        <w:tc>
          <w:tcPr>
            <w:tcW w:w="1023" w:type="pct"/>
            <w:shd w:val="clear" w:color="auto" w:fill="FFFFFF"/>
            <w:tcMar>
              <w:left w:w="28" w:type="dxa"/>
              <w:right w:w="28" w:type="dxa"/>
            </w:tcMar>
            <w:vAlign w:val="center"/>
          </w:tcPr>
          <w:p w:rsidR="007B75D7" w:rsidRPr="007B75D7" w:rsidRDefault="007B75D7" w:rsidP="007B75D7">
            <w:pPr>
              <w:widowControl w:val="0"/>
              <w:spacing w:after="0" w:line="240" w:lineRule="auto"/>
              <w:ind w:left="27"/>
              <w:rPr>
                <w:rFonts w:ascii="Arial Narrow" w:hAnsi="Arial Narrow" w:cs="Arial"/>
                <w:sz w:val="20"/>
                <w:szCs w:val="20"/>
              </w:rPr>
            </w:pPr>
            <w:r w:rsidRPr="007B75D7">
              <w:rPr>
                <w:rFonts w:ascii="Arial Narrow" w:hAnsi="Arial Narrow" w:cs="Arial"/>
                <w:color w:val="000000"/>
                <w:sz w:val="20"/>
                <w:szCs w:val="20"/>
                <w:shd w:val="clear" w:color="auto" w:fill="FFFFFF"/>
                <w:lang w:eastAsia="ru-RU" w:bidi="ru-RU"/>
              </w:rPr>
              <w:t>удовлетворительное</w:t>
            </w:r>
          </w:p>
        </w:tc>
      </w:tr>
      <w:tr w:rsidR="007B75D7" w:rsidRPr="007B75D7" w:rsidTr="00AF6546">
        <w:trPr>
          <w:trHeight w:val="433"/>
        </w:trPr>
        <w:tc>
          <w:tcPr>
            <w:tcW w:w="1175" w:type="pct"/>
            <w:shd w:val="clear" w:color="auto" w:fill="FFFFFF"/>
            <w:tcMar>
              <w:left w:w="28" w:type="dxa"/>
              <w:right w:w="28" w:type="dxa"/>
            </w:tcMar>
            <w:vAlign w:val="center"/>
          </w:tcPr>
          <w:p w:rsidR="007B75D7" w:rsidRPr="007B75D7" w:rsidRDefault="007B75D7" w:rsidP="007B75D7">
            <w:pPr>
              <w:widowControl w:val="0"/>
              <w:spacing w:after="0" w:line="240" w:lineRule="auto"/>
              <w:rPr>
                <w:rFonts w:ascii="Arial Narrow" w:hAnsi="Arial Narrow" w:cs="Arial"/>
                <w:color w:val="000000"/>
                <w:sz w:val="20"/>
                <w:szCs w:val="20"/>
                <w:shd w:val="clear" w:color="auto" w:fill="FFFFFF"/>
                <w:lang w:bidi="ru-RU"/>
              </w:rPr>
            </w:pPr>
            <w:r w:rsidRPr="007B75D7">
              <w:rPr>
                <w:rFonts w:ascii="Arial Narrow" w:hAnsi="Arial Narrow" w:cs="Arial"/>
                <w:color w:val="000000"/>
                <w:sz w:val="20"/>
                <w:szCs w:val="20"/>
                <w:shd w:val="clear" w:color="auto" w:fill="FFFFFF"/>
                <w:lang w:bidi="ru-RU"/>
              </w:rPr>
              <w:t>Сергиевская участковая больница</w:t>
            </w:r>
          </w:p>
        </w:tc>
        <w:tc>
          <w:tcPr>
            <w:tcW w:w="1522" w:type="pct"/>
            <w:shd w:val="clear" w:color="auto" w:fill="FFFFFF"/>
            <w:tcMar>
              <w:left w:w="28" w:type="dxa"/>
              <w:right w:w="28" w:type="dxa"/>
            </w:tcMar>
            <w:vAlign w:val="center"/>
          </w:tcPr>
          <w:p w:rsidR="007B75D7" w:rsidRPr="007B75D7" w:rsidRDefault="007B75D7" w:rsidP="007B75D7">
            <w:pPr>
              <w:widowControl w:val="0"/>
              <w:spacing w:after="0" w:line="240" w:lineRule="auto"/>
              <w:ind w:firstLine="56"/>
              <w:rPr>
                <w:rFonts w:ascii="Arial Narrow" w:hAnsi="Arial Narrow" w:cs="Arial"/>
                <w:sz w:val="20"/>
                <w:szCs w:val="20"/>
              </w:rPr>
            </w:pPr>
            <w:r w:rsidRPr="007B75D7">
              <w:rPr>
                <w:rFonts w:ascii="Arial Narrow" w:hAnsi="Arial Narrow" w:cs="Arial"/>
                <w:sz w:val="20"/>
                <w:szCs w:val="20"/>
              </w:rPr>
              <w:t>Количество больничных коек – 10,</w:t>
            </w:r>
          </w:p>
          <w:p w:rsidR="007B75D7" w:rsidRPr="007B75D7" w:rsidRDefault="007B75D7" w:rsidP="007B75D7">
            <w:pPr>
              <w:widowControl w:val="0"/>
              <w:spacing w:after="0" w:line="240" w:lineRule="auto"/>
              <w:ind w:firstLine="56"/>
              <w:rPr>
                <w:rFonts w:ascii="Arial Narrow" w:hAnsi="Arial Narrow" w:cs="Arial"/>
                <w:sz w:val="20"/>
                <w:szCs w:val="20"/>
              </w:rPr>
            </w:pPr>
            <w:r w:rsidRPr="007B75D7">
              <w:rPr>
                <w:rFonts w:ascii="Arial Narrow" w:hAnsi="Arial Narrow" w:cs="Arial"/>
                <w:sz w:val="20"/>
                <w:szCs w:val="20"/>
              </w:rPr>
              <w:t xml:space="preserve">посещений в смену </w:t>
            </w:r>
            <w:r w:rsidRPr="007B75D7">
              <w:rPr>
                <w:rFonts w:ascii="Arial Narrow" w:hAnsi="Arial Narrow" w:cs="Arial"/>
                <w:color w:val="000000"/>
                <w:sz w:val="20"/>
                <w:szCs w:val="20"/>
                <w:shd w:val="clear" w:color="auto" w:fill="FFFFFF"/>
                <w:lang w:eastAsia="ru-RU" w:bidi="ru-RU"/>
              </w:rPr>
              <w:t>–</w:t>
            </w:r>
            <w:r w:rsidRPr="007B75D7">
              <w:rPr>
                <w:rFonts w:ascii="Arial Narrow" w:hAnsi="Arial Narrow" w:cs="Arial"/>
                <w:sz w:val="20"/>
                <w:szCs w:val="20"/>
              </w:rPr>
              <w:t xml:space="preserve"> 642</w:t>
            </w:r>
          </w:p>
        </w:tc>
        <w:tc>
          <w:tcPr>
            <w:tcW w:w="633" w:type="pct"/>
            <w:shd w:val="clear" w:color="auto" w:fill="FFFFFF"/>
            <w:tcMar>
              <w:left w:w="28" w:type="dxa"/>
              <w:right w:w="28" w:type="dxa"/>
            </w:tcMar>
            <w:vAlign w:val="center"/>
          </w:tcPr>
          <w:p w:rsidR="007B75D7" w:rsidRPr="007B75D7" w:rsidRDefault="007B75D7" w:rsidP="007B75D7">
            <w:pPr>
              <w:widowControl w:val="0"/>
              <w:spacing w:after="0" w:line="240" w:lineRule="auto"/>
              <w:jc w:val="center"/>
              <w:rPr>
                <w:rFonts w:ascii="Arial Narrow" w:hAnsi="Arial Narrow" w:cs="Arial"/>
                <w:sz w:val="20"/>
                <w:szCs w:val="20"/>
              </w:rPr>
            </w:pPr>
            <w:r w:rsidRPr="007B75D7">
              <w:rPr>
                <w:rFonts w:ascii="Arial Narrow" w:hAnsi="Arial Narrow" w:cs="Arial"/>
                <w:sz w:val="20"/>
                <w:szCs w:val="20"/>
              </w:rPr>
              <w:t>3</w:t>
            </w:r>
          </w:p>
        </w:tc>
        <w:tc>
          <w:tcPr>
            <w:tcW w:w="647" w:type="pct"/>
            <w:shd w:val="clear" w:color="auto" w:fill="FFFFFF"/>
            <w:tcMar>
              <w:left w:w="28" w:type="dxa"/>
              <w:right w:w="28" w:type="dxa"/>
            </w:tcMar>
            <w:vAlign w:val="center"/>
          </w:tcPr>
          <w:p w:rsidR="007B75D7" w:rsidRPr="007B75D7" w:rsidRDefault="007B75D7" w:rsidP="007B75D7">
            <w:pPr>
              <w:widowControl w:val="0"/>
              <w:spacing w:after="0" w:line="240" w:lineRule="auto"/>
              <w:jc w:val="center"/>
              <w:rPr>
                <w:rFonts w:ascii="Arial Narrow" w:hAnsi="Arial Narrow" w:cs="Arial"/>
                <w:sz w:val="20"/>
                <w:szCs w:val="20"/>
              </w:rPr>
            </w:pPr>
            <w:r w:rsidRPr="007B75D7">
              <w:rPr>
                <w:rFonts w:ascii="Arial Narrow" w:hAnsi="Arial Narrow" w:cs="Arial"/>
                <w:sz w:val="20"/>
                <w:szCs w:val="20"/>
              </w:rPr>
              <w:t>13</w:t>
            </w:r>
          </w:p>
        </w:tc>
        <w:tc>
          <w:tcPr>
            <w:tcW w:w="1023" w:type="pct"/>
            <w:shd w:val="clear" w:color="auto" w:fill="FFFFFF"/>
            <w:tcMar>
              <w:left w:w="28" w:type="dxa"/>
              <w:right w:w="28" w:type="dxa"/>
            </w:tcMar>
            <w:vAlign w:val="center"/>
          </w:tcPr>
          <w:p w:rsidR="007B75D7" w:rsidRPr="007B75D7" w:rsidRDefault="007B75D7" w:rsidP="007B75D7">
            <w:pPr>
              <w:widowControl w:val="0"/>
              <w:spacing w:after="0" w:line="240" w:lineRule="auto"/>
              <w:ind w:left="27"/>
              <w:rPr>
                <w:rFonts w:ascii="Arial Narrow" w:hAnsi="Arial Narrow" w:cs="Arial"/>
                <w:color w:val="000000"/>
                <w:sz w:val="20"/>
                <w:szCs w:val="20"/>
                <w:shd w:val="clear" w:color="auto" w:fill="FFFFFF"/>
                <w:lang w:eastAsia="ru-RU" w:bidi="ru-RU"/>
              </w:rPr>
            </w:pPr>
            <w:r w:rsidRPr="007B75D7">
              <w:rPr>
                <w:rFonts w:ascii="Arial Narrow" w:hAnsi="Arial Narrow" w:cs="Arial"/>
                <w:color w:val="000000"/>
                <w:sz w:val="20"/>
                <w:szCs w:val="20"/>
                <w:shd w:val="clear" w:color="auto" w:fill="FFFFFF"/>
                <w:lang w:eastAsia="ru-RU" w:bidi="ru-RU"/>
              </w:rPr>
              <w:t>ведется строительство нового здания</w:t>
            </w:r>
          </w:p>
        </w:tc>
      </w:tr>
      <w:tr w:rsidR="007B75D7" w:rsidRPr="007B75D7" w:rsidTr="00AF6546">
        <w:tc>
          <w:tcPr>
            <w:tcW w:w="1175" w:type="pct"/>
            <w:shd w:val="clear" w:color="auto" w:fill="FFFFFF"/>
            <w:tcMar>
              <w:left w:w="28" w:type="dxa"/>
              <w:right w:w="28" w:type="dxa"/>
            </w:tcMar>
            <w:vAlign w:val="center"/>
          </w:tcPr>
          <w:p w:rsidR="007B75D7" w:rsidRPr="007B75D7" w:rsidRDefault="007B75D7" w:rsidP="007B75D7">
            <w:pPr>
              <w:widowControl w:val="0"/>
              <w:spacing w:after="0" w:line="240" w:lineRule="auto"/>
              <w:rPr>
                <w:rFonts w:ascii="Arial Narrow" w:hAnsi="Arial Narrow" w:cs="Arial"/>
                <w:color w:val="000000"/>
                <w:sz w:val="20"/>
                <w:szCs w:val="20"/>
                <w:shd w:val="clear" w:color="auto" w:fill="FFFFFF"/>
                <w:lang w:bidi="ru-RU"/>
              </w:rPr>
            </w:pPr>
            <w:r w:rsidRPr="007B75D7">
              <w:rPr>
                <w:rFonts w:ascii="Arial Narrow" w:hAnsi="Arial Narrow" w:cs="Arial"/>
                <w:color w:val="000000"/>
                <w:sz w:val="20"/>
                <w:szCs w:val="20"/>
                <w:shd w:val="clear" w:color="auto" w:fill="FFFFFF"/>
                <w:lang w:bidi="ru-RU"/>
              </w:rPr>
              <w:t>Старомарьевская</w:t>
            </w:r>
            <w:r w:rsidR="0001400B">
              <w:rPr>
                <w:rFonts w:ascii="Arial Narrow" w:hAnsi="Arial Narrow" w:cs="Arial"/>
                <w:color w:val="000000"/>
                <w:sz w:val="20"/>
                <w:szCs w:val="20"/>
                <w:shd w:val="clear" w:color="auto" w:fill="FFFFFF"/>
                <w:lang w:bidi="ru-RU"/>
              </w:rPr>
              <w:t xml:space="preserve"> </w:t>
            </w:r>
          </w:p>
          <w:p w:rsidR="007B75D7" w:rsidRPr="007B75D7" w:rsidRDefault="007B75D7" w:rsidP="007B75D7">
            <w:pPr>
              <w:widowControl w:val="0"/>
              <w:spacing w:after="0" w:line="240" w:lineRule="auto"/>
              <w:rPr>
                <w:rFonts w:ascii="Arial Narrow" w:hAnsi="Arial Narrow" w:cs="Arial"/>
                <w:color w:val="000000"/>
                <w:sz w:val="20"/>
                <w:szCs w:val="20"/>
                <w:shd w:val="clear" w:color="auto" w:fill="FFFFFF"/>
                <w:lang w:bidi="ru-RU"/>
              </w:rPr>
            </w:pPr>
            <w:r w:rsidRPr="007B75D7">
              <w:rPr>
                <w:rFonts w:ascii="Arial Narrow" w:hAnsi="Arial Narrow" w:cs="Arial"/>
                <w:color w:val="000000"/>
                <w:sz w:val="20"/>
                <w:szCs w:val="20"/>
                <w:shd w:val="clear" w:color="auto" w:fill="FFFFFF"/>
                <w:lang w:bidi="ru-RU"/>
              </w:rPr>
              <w:t>врачебная амбулатория</w:t>
            </w:r>
          </w:p>
        </w:tc>
        <w:tc>
          <w:tcPr>
            <w:tcW w:w="1522" w:type="pct"/>
            <w:shd w:val="clear" w:color="auto" w:fill="FFFFFF"/>
            <w:tcMar>
              <w:left w:w="28" w:type="dxa"/>
              <w:right w:w="28" w:type="dxa"/>
            </w:tcMar>
            <w:vAlign w:val="center"/>
          </w:tcPr>
          <w:p w:rsidR="007B75D7" w:rsidRPr="007B75D7" w:rsidRDefault="007B75D7" w:rsidP="007B75D7">
            <w:pPr>
              <w:widowControl w:val="0"/>
              <w:spacing w:after="0" w:line="240" w:lineRule="auto"/>
              <w:ind w:left="56"/>
              <w:rPr>
                <w:rFonts w:ascii="Arial Narrow" w:hAnsi="Arial Narrow" w:cs="Arial"/>
                <w:sz w:val="20"/>
                <w:szCs w:val="20"/>
              </w:rPr>
            </w:pPr>
            <w:r w:rsidRPr="007B75D7">
              <w:rPr>
                <w:rFonts w:ascii="Arial Narrow" w:hAnsi="Arial Narrow" w:cs="Arial"/>
                <w:sz w:val="20"/>
                <w:szCs w:val="20"/>
              </w:rPr>
              <w:t xml:space="preserve">Количество больничных коек </w:t>
            </w:r>
            <w:r w:rsidRPr="007B75D7">
              <w:rPr>
                <w:rFonts w:ascii="Arial Narrow" w:hAnsi="Arial Narrow" w:cs="Arial"/>
                <w:color w:val="000000"/>
                <w:sz w:val="20"/>
                <w:szCs w:val="20"/>
                <w:shd w:val="clear" w:color="auto" w:fill="FFFFFF"/>
                <w:lang w:eastAsia="ru-RU" w:bidi="ru-RU"/>
              </w:rPr>
              <w:t>–</w:t>
            </w:r>
            <w:r w:rsidRPr="007B75D7">
              <w:rPr>
                <w:rFonts w:ascii="Arial Narrow" w:hAnsi="Arial Narrow" w:cs="Arial"/>
                <w:sz w:val="20"/>
                <w:szCs w:val="20"/>
              </w:rPr>
              <w:t xml:space="preserve"> 20 коек дневного стационара;</w:t>
            </w:r>
          </w:p>
          <w:p w:rsidR="007B75D7" w:rsidRPr="007B75D7" w:rsidRDefault="007B75D7" w:rsidP="007B75D7">
            <w:pPr>
              <w:widowControl w:val="0"/>
              <w:spacing w:after="0" w:line="240" w:lineRule="auto"/>
              <w:ind w:firstLine="56"/>
              <w:rPr>
                <w:rFonts w:ascii="Arial Narrow" w:hAnsi="Arial Narrow" w:cs="Arial"/>
                <w:sz w:val="20"/>
                <w:szCs w:val="20"/>
              </w:rPr>
            </w:pPr>
            <w:r w:rsidRPr="007B75D7">
              <w:rPr>
                <w:rFonts w:ascii="Arial Narrow" w:hAnsi="Arial Narrow" w:cs="Arial"/>
                <w:sz w:val="20"/>
                <w:szCs w:val="20"/>
              </w:rPr>
              <w:t xml:space="preserve">посещений в смену </w:t>
            </w:r>
            <w:r w:rsidRPr="007B75D7">
              <w:rPr>
                <w:rFonts w:ascii="Arial Narrow" w:hAnsi="Arial Narrow" w:cs="Arial"/>
                <w:color w:val="000000"/>
                <w:sz w:val="20"/>
                <w:szCs w:val="20"/>
                <w:shd w:val="clear" w:color="auto" w:fill="FFFFFF"/>
                <w:lang w:eastAsia="ru-RU" w:bidi="ru-RU"/>
              </w:rPr>
              <w:t>–</w:t>
            </w:r>
            <w:r w:rsidRPr="007B75D7">
              <w:rPr>
                <w:rFonts w:ascii="Arial Narrow" w:hAnsi="Arial Narrow" w:cs="Arial"/>
                <w:sz w:val="20"/>
                <w:szCs w:val="20"/>
              </w:rPr>
              <w:t xml:space="preserve"> 19</w:t>
            </w:r>
          </w:p>
        </w:tc>
        <w:tc>
          <w:tcPr>
            <w:tcW w:w="633" w:type="pct"/>
            <w:shd w:val="clear" w:color="auto" w:fill="FFFFFF"/>
            <w:tcMar>
              <w:left w:w="28" w:type="dxa"/>
              <w:right w:w="28" w:type="dxa"/>
            </w:tcMar>
            <w:vAlign w:val="center"/>
          </w:tcPr>
          <w:p w:rsidR="007B75D7" w:rsidRPr="007B75D7" w:rsidRDefault="007B75D7" w:rsidP="007B75D7">
            <w:pPr>
              <w:widowControl w:val="0"/>
              <w:spacing w:after="0" w:line="240" w:lineRule="auto"/>
              <w:jc w:val="center"/>
              <w:rPr>
                <w:rFonts w:ascii="Arial Narrow" w:hAnsi="Arial Narrow" w:cs="Arial"/>
                <w:sz w:val="20"/>
                <w:szCs w:val="20"/>
              </w:rPr>
            </w:pPr>
            <w:r w:rsidRPr="007B75D7">
              <w:rPr>
                <w:rFonts w:ascii="Arial Narrow" w:hAnsi="Arial Narrow" w:cs="Arial"/>
                <w:sz w:val="20"/>
                <w:szCs w:val="20"/>
              </w:rPr>
              <w:t>4</w:t>
            </w:r>
          </w:p>
        </w:tc>
        <w:tc>
          <w:tcPr>
            <w:tcW w:w="647" w:type="pct"/>
            <w:shd w:val="clear" w:color="auto" w:fill="FFFFFF"/>
            <w:tcMar>
              <w:left w:w="28" w:type="dxa"/>
              <w:right w:w="28" w:type="dxa"/>
            </w:tcMar>
            <w:vAlign w:val="center"/>
          </w:tcPr>
          <w:p w:rsidR="007B75D7" w:rsidRPr="007B75D7" w:rsidRDefault="007B75D7" w:rsidP="007B75D7">
            <w:pPr>
              <w:widowControl w:val="0"/>
              <w:spacing w:after="0" w:line="240" w:lineRule="auto"/>
              <w:jc w:val="center"/>
              <w:rPr>
                <w:rFonts w:ascii="Arial Narrow" w:hAnsi="Arial Narrow" w:cs="Arial"/>
                <w:sz w:val="20"/>
                <w:szCs w:val="20"/>
              </w:rPr>
            </w:pPr>
            <w:r w:rsidRPr="007B75D7">
              <w:rPr>
                <w:rFonts w:ascii="Arial Narrow" w:hAnsi="Arial Narrow" w:cs="Arial"/>
                <w:sz w:val="20"/>
                <w:szCs w:val="20"/>
              </w:rPr>
              <w:t>11</w:t>
            </w:r>
          </w:p>
        </w:tc>
        <w:tc>
          <w:tcPr>
            <w:tcW w:w="1023" w:type="pct"/>
            <w:shd w:val="clear" w:color="auto" w:fill="FFFFFF"/>
            <w:tcMar>
              <w:left w:w="28" w:type="dxa"/>
              <w:right w:w="28" w:type="dxa"/>
            </w:tcMar>
            <w:vAlign w:val="center"/>
          </w:tcPr>
          <w:p w:rsidR="007B75D7" w:rsidRPr="007B75D7" w:rsidRDefault="007B75D7" w:rsidP="007B75D7">
            <w:pPr>
              <w:widowControl w:val="0"/>
              <w:spacing w:after="0" w:line="240" w:lineRule="auto"/>
              <w:ind w:left="27"/>
              <w:rPr>
                <w:rFonts w:ascii="Arial Narrow" w:hAnsi="Arial Narrow" w:cs="Arial"/>
                <w:color w:val="000000"/>
                <w:sz w:val="20"/>
                <w:szCs w:val="20"/>
                <w:shd w:val="clear" w:color="auto" w:fill="FFFFFF"/>
                <w:lang w:eastAsia="ru-RU" w:bidi="ru-RU"/>
              </w:rPr>
            </w:pPr>
            <w:r w:rsidRPr="007B75D7">
              <w:rPr>
                <w:rFonts w:ascii="Arial Narrow" w:hAnsi="Arial Narrow" w:cs="Arial"/>
                <w:color w:val="000000"/>
                <w:sz w:val="20"/>
                <w:szCs w:val="20"/>
                <w:shd w:val="clear" w:color="auto" w:fill="FFFFFF"/>
                <w:lang w:eastAsia="ru-RU" w:bidi="ru-RU"/>
              </w:rPr>
              <w:t>требуется капитальный ремонт</w:t>
            </w:r>
          </w:p>
        </w:tc>
      </w:tr>
      <w:tr w:rsidR="007B75D7" w:rsidRPr="007B75D7" w:rsidTr="00AF6546">
        <w:tc>
          <w:tcPr>
            <w:tcW w:w="1175" w:type="pct"/>
            <w:shd w:val="clear" w:color="auto" w:fill="FFFFFF"/>
            <w:tcMar>
              <w:left w:w="28" w:type="dxa"/>
              <w:right w:w="28" w:type="dxa"/>
            </w:tcMar>
            <w:vAlign w:val="center"/>
          </w:tcPr>
          <w:p w:rsidR="007B75D7" w:rsidRPr="007B75D7" w:rsidRDefault="007B75D7" w:rsidP="007B75D7">
            <w:pPr>
              <w:widowControl w:val="0"/>
              <w:spacing w:after="0" w:line="240" w:lineRule="auto"/>
              <w:rPr>
                <w:rFonts w:ascii="Arial Narrow" w:hAnsi="Arial Narrow" w:cs="Arial"/>
                <w:color w:val="000000"/>
                <w:sz w:val="20"/>
                <w:szCs w:val="20"/>
                <w:shd w:val="clear" w:color="auto" w:fill="FFFFFF"/>
                <w:lang w:bidi="ru-RU"/>
              </w:rPr>
            </w:pPr>
            <w:r w:rsidRPr="007B75D7">
              <w:rPr>
                <w:rFonts w:ascii="Arial Narrow" w:hAnsi="Arial Narrow" w:cs="Arial"/>
                <w:color w:val="000000"/>
                <w:sz w:val="20"/>
                <w:szCs w:val="20"/>
                <w:shd w:val="clear" w:color="auto" w:fill="FFFFFF"/>
                <w:lang w:bidi="ru-RU"/>
              </w:rPr>
              <w:t>ФАП с. Тугулук</w:t>
            </w:r>
          </w:p>
        </w:tc>
        <w:tc>
          <w:tcPr>
            <w:tcW w:w="1522" w:type="pct"/>
            <w:shd w:val="clear" w:color="auto" w:fill="FFFFFF"/>
            <w:tcMar>
              <w:left w:w="28" w:type="dxa"/>
              <w:right w:w="28" w:type="dxa"/>
            </w:tcMar>
            <w:vAlign w:val="center"/>
          </w:tcPr>
          <w:p w:rsidR="007B75D7" w:rsidRPr="007B75D7" w:rsidRDefault="007B75D7" w:rsidP="007B75D7">
            <w:pPr>
              <w:widowControl w:val="0"/>
              <w:spacing w:after="0" w:line="240" w:lineRule="auto"/>
              <w:ind w:left="56"/>
              <w:rPr>
                <w:rFonts w:ascii="Arial Narrow" w:hAnsi="Arial Narrow" w:cs="Arial"/>
                <w:sz w:val="20"/>
                <w:szCs w:val="20"/>
              </w:rPr>
            </w:pPr>
            <w:r w:rsidRPr="007B75D7">
              <w:rPr>
                <w:rFonts w:ascii="Arial Narrow" w:hAnsi="Arial Narrow" w:cs="Arial"/>
                <w:sz w:val="20"/>
                <w:szCs w:val="20"/>
              </w:rPr>
              <w:t xml:space="preserve">Количество посещений в смену </w:t>
            </w:r>
            <w:r w:rsidRPr="007B75D7">
              <w:rPr>
                <w:rFonts w:ascii="Arial Narrow" w:hAnsi="Arial Narrow" w:cs="Arial"/>
                <w:color w:val="000000"/>
                <w:sz w:val="20"/>
                <w:szCs w:val="20"/>
                <w:shd w:val="clear" w:color="auto" w:fill="FFFFFF"/>
                <w:lang w:eastAsia="ru-RU" w:bidi="ru-RU"/>
              </w:rPr>
              <w:t>–</w:t>
            </w:r>
            <w:r w:rsidRPr="007B75D7">
              <w:rPr>
                <w:rFonts w:ascii="Arial Narrow" w:hAnsi="Arial Narrow" w:cs="Arial"/>
                <w:sz w:val="20"/>
                <w:szCs w:val="20"/>
              </w:rPr>
              <w:t xml:space="preserve"> 15</w:t>
            </w:r>
          </w:p>
        </w:tc>
        <w:tc>
          <w:tcPr>
            <w:tcW w:w="633" w:type="pct"/>
            <w:shd w:val="clear" w:color="auto" w:fill="FFFFFF"/>
            <w:tcMar>
              <w:left w:w="28" w:type="dxa"/>
              <w:right w:w="28" w:type="dxa"/>
            </w:tcMar>
            <w:vAlign w:val="center"/>
          </w:tcPr>
          <w:p w:rsidR="007B75D7" w:rsidRPr="007B75D7" w:rsidRDefault="007B75D7" w:rsidP="007B75D7">
            <w:pPr>
              <w:widowControl w:val="0"/>
              <w:spacing w:after="0" w:line="240" w:lineRule="auto"/>
              <w:jc w:val="center"/>
              <w:rPr>
                <w:rFonts w:ascii="Arial Narrow" w:hAnsi="Arial Narrow" w:cs="Arial"/>
                <w:sz w:val="20"/>
                <w:szCs w:val="20"/>
              </w:rPr>
            </w:pPr>
            <w:r w:rsidRPr="007B75D7">
              <w:rPr>
                <w:rFonts w:ascii="Arial Narrow" w:hAnsi="Arial Narrow" w:cs="Arial"/>
                <w:sz w:val="20"/>
                <w:szCs w:val="20"/>
              </w:rPr>
              <w:t>0</w:t>
            </w:r>
          </w:p>
        </w:tc>
        <w:tc>
          <w:tcPr>
            <w:tcW w:w="647" w:type="pct"/>
            <w:shd w:val="clear" w:color="auto" w:fill="FFFFFF"/>
            <w:tcMar>
              <w:left w:w="28" w:type="dxa"/>
              <w:right w:w="28" w:type="dxa"/>
            </w:tcMar>
            <w:vAlign w:val="center"/>
          </w:tcPr>
          <w:p w:rsidR="007B75D7" w:rsidRPr="007B75D7" w:rsidRDefault="007B75D7" w:rsidP="007B75D7">
            <w:pPr>
              <w:widowControl w:val="0"/>
              <w:spacing w:after="0" w:line="240" w:lineRule="auto"/>
              <w:jc w:val="center"/>
              <w:rPr>
                <w:rFonts w:ascii="Arial Narrow" w:hAnsi="Arial Narrow" w:cs="Arial"/>
                <w:sz w:val="20"/>
                <w:szCs w:val="20"/>
              </w:rPr>
            </w:pPr>
            <w:r w:rsidRPr="007B75D7">
              <w:rPr>
                <w:rFonts w:ascii="Arial Narrow" w:hAnsi="Arial Narrow" w:cs="Arial"/>
                <w:sz w:val="20"/>
                <w:szCs w:val="20"/>
              </w:rPr>
              <w:t xml:space="preserve">3 </w:t>
            </w:r>
          </w:p>
        </w:tc>
        <w:tc>
          <w:tcPr>
            <w:tcW w:w="1023" w:type="pct"/>
            <w:shd w:val="clear" w:color="auto" w:fill="FFFFFF"/>
            <w:tcMar>
              <w:left w:w="28" w:type="dxa"/>
              <w:right w:w="28" w:type="dxa"/>
            </w:tcMar>
            <w:vAlign w:val="center"/>
          </w:tcPr>
          <w:p w:rsidR="007B75D7" w:rsidRPr="007B75D7" w:rsidRDefault="007B75D7" w:rsidP="007B75D7">
            <w:pPr>
              <w:widowControl w:val="0"/>
              <w:spacing w:after="0" w:line="240" w:lineRule="auto"/>
              <w:ind w:left="27"/>
              <w:rPr>
                <w:rFonts w:ascii="Arial Narrow" w:hAnsi="Arial Narrow" w:cs="Arial"/>
                <w:color w:val="000000"/>
                <w:sz w:val="20"/>
                <w:szCs w:val="20"/>
                <w:shd w:val="clear" w:color="auto" w:fill="FFFFFF"/>
                <w:lang w:bidi="ru-RU"/>
              </w:rPr>
            </w:pPr>
            <w:r w:rsidRPr="007B75D7">
              <w:rPr>
                <w:rFonts w:ascii="Arial Narrow" w:hAnsi="Arial Narrow" w:cs="Arial"/>
                <w:color w:val="000000"/>
                <w:sz w:val="20"/>
                <w:szCs w:val="20"/>
                <w:shd w:val="clear" w:color="auto" w:fill="FFFFFF"/>
                <w:lang w:eastAsia="ru-RU" w:bidi="ru-RU"/>
              </w:rPr>
              <w:t>требуется капитальный ремонт</w:t>
            </w:r>
          </w:p>
        </w:tc>
      </w:tr>
      <w:tr w:rsidR="007B75D7" w:rsidRPr="007B75D7" w:rsidTr="00AF6546">
        <w:tc>
          <w:tcPr>
            <w:tcW w:w="1175"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7B75D7" w:rsidRPr="007B75D7" w:rsidRDefault="007B75D7" w:rsidP="007B75D7">
            <w:pPr>
              <w:widowControl w:val="0"/>
              <w:spacing w:after="0" w:line="240" w:lineRule="auto"/>
              <w:rPr>
                <w:rFonts w:ascii="Arial Narrow" w:hAnsi="Arial Narrow" w:cs="Arial"/>
                <w:color w:val="000000"/>
                <w:sz w:val="20"/>
                <w:szCs w:val="20"/>
                <w:shd w:val="clear" w:color="auto" w:fill="FFFFFF"/>
                <w:lang w:bidi="ru-RU"/>
              </w:rPr>
            </w:pPr>
            <w:r w:rsidRPr="007B75D7">
              <w:rPr>
                <w:rFonts w:ascii="Arial Narrow" w:hAnsi="Arial Narrow" w:cs="Arial"/>
                <w:color w:val="000000"/>
                <w:sz w:val="20"/>
                <w:szCs w:val="20"/>
                <w:shd w:val="clear" w:color="auto" w:fill="FFFFFF"/>
                <w:lang w:bidi="ru-RU"/>
              </w:rPr>
              <w:t>ФАП с. Красное</w:t>
            </w:r>
          </w:p>
        </w:tc>
        <w:tc>
          <w:tcPr>
            <w:tcW w:w="1522"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7B75D7" w:rsidRPr="007B75D7" w:rsidRDefault="007B75D7" w:rsidP="007B75D7">
            <w:pPr>
              <w:widowControl w:val="0"/>
              <w:spacing w:after="0" w:line="240" w:lineRule="auto"/>
              <w:ind w:left="56"/>
              <w:rPr>
                <w:rFonts w:ascii="Arial Narrow" w:hAnsi="Arial Narrow" w:cs="Arial"/>
                <w:color w:val="000000"/>
                <w:sz w:val="20"/>
                <w:szCs w:val="20"/>
                <w:shd w:val="clear" w:color="auto" w:fill="FFFFFF"/>
                <w:lang w:bidi="ru-RU"/>
              </w:rPr>
            </w:pPr>
            <w:r w:rsidRPr="007B75D7">
              <w:rPr>
                <w:rFonts w:ascii="Arial Narrow" w:hAnsi="Arial Narrow" w:cs="Arial"/>
                <w:sz w:val="20"/>
                <w:szCs w:val="20"/>
              </w:rPr>
              <w:t xml:space="preserve">Количество посещений в смену </w:t>
            </w:r>
            <w:r w:rsidRPr="007B75D7">
              <w:rPr>
                <w:rFonts w:ascii="Arial Narrow" w:hAnsi="Arial Narrow" w:cs="Arial"/>
                <w:color w:val="000000"/>
                <w:sz w:val="20"/>
                <w:szCs w:val="20"/>
                <w:shd w:val="clear" w:color="auto" w:fill="FFFFFF"/>
                <w:lang w:eastAsia="ru-RU" w:bidi="ru-RU"/>
              </w:rPr>
              <w:t>–</w:t>
            </w:r>
            <w:r w:rsidRPr="007B75D7">
              <w:rPr>
                <w:rFonts w:ascii="Arial Narrow" w:hAnsi="Arial Narrow" w:cs="Arial"/>
                <w:sz w:val="20"/>
                <w:szCs w:val="20"/>
              </w:rPr>
              <w:t xml:space="preserve"> 15</w:t>
            </w:r>
          </w:p>
        </w:tc>
        <w:tc>
          <w:tcPr>
            <w:tcW w:w="63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7B75D7" w:rsidRPr="007B75D7" w:rsidRDefault="007B75D7" w:rsidP="007B75D7">
            <w:pPr>
              <w:widowControl w:val="0"/>
              <w:spacing w:after="0" w:line="240" w:lineRule="auto"/>
              <w:jc w:val="center"/>
              <w:rPr>
                <w:rFonts w:ascii="Arial Narrow" w:hAnsi="Arial Narrow" w:cs="Arial"/>
                <w:sz w:val="20"/>
                <w:szCs w:val="20"/>
              </w:rPr>
            </w:pPr>
            <w:r w:rsidRPr="007B75D7">
              <w:rPr>
                <w:rFonts w:ascii="Arial Narrow" w:hAnsi="Arial Narrow" w:cs="Arial"/>
                <w:sz w:val="20"/>
                <w:szCs w:val="20"/>
              </w:rPr>
              <w:t>0</w:t>
            </w:r>
          </w:p>
        </w:tc>
        <w:tc>
          <w:tcPr>
            <w:tcW w:w="64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7B75D7" w:rsidRPr="007B75D7" w:rsidRDefault="007B75D7" w:rsidP="007B75D7">
            <w:pPr>
              <w:widowControl w:val="0"/>
              <w:spacing w:after="0" w:line="240" w:lineRule="auto"/>
              <w:jc w:val="center"/>
              <w:rPr>
                <w:rFonts w:ascii="Arial Narrow" w:hAnsi="Arial Narrow" w:cs="Arial"/>
                <w:sz w:val="20"/>
                <w:szCs w:val="20"/>
              </w:rPr>
            </w:pPr>
            <w:r w:rsidRPr="007B75D7">
              <w:rPr>
                <w:rFonts w:ascii="Arial Narrow" w:hAnsi="Arial Narrow" w:cs="Arial"/>
                <w:sz w:val="20"/>
                <w:szCs w:val="20"/>
              </w:rPr>
              <w:t xml:space="preserve">2 </w:t>
            </w:r>
          </w:p>
        </w:tc>
        <w:tc>
          <w:tcPr>
            <w:tcW w:w="102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7B75D7" w:rsidRPr="007B75D7" w:rsidRDefault="007B75D7" w:rsidP="007B75D7">
            <w:pPr>
              <w:widowControl w:val="0"/>
              <w:spacing w:after="0" w:line="240" w:lineRule="auto"/>
              <w:ind w:left="27"/>
              <w:rPr>
                <w:rFonts w:ascii="Arial Narrow" w:hAnsi="Arial Narrow" w:cs="Arial"/>
                <w:color w:val="000000"/>
                <w:sz w:val="20"/>
                <w:szCs w:val="20"/>
                <w:shd w:val="clear" w:color="auto" w:fill="FFFFFF"/>
                <w:lang w:bidi="ru-RU"/>
              </w:rPr>
            </w:pPr>
            <w:r w:rsidRPr="007B75D7">
              <w:rPr>
                <w:rFonts w:ascii="Arial Narrow" w:hAnsi="Arial Narrow" w:cs="Arial"/>
                <w:color w:val="000000"/>
                <w:sz w:val="20"/>
                <w:szCs w:val="20"/>
                <w:shd w:val="clear" w:color="auto" w:fill="FFFFFF"/>
                <w:lang w:eastAsia="ru-RU" w:bidi="ru-RU"/>
              </w:rPr>
              <w:t>требуется капитальный ремонт</w:t>
            </w:r>
          </w:p>
        </w:tc>
      </w:tr>
    </w:tbl>
    <w:p w:rsidR="007B75D7" w:rsidRPr="007B75D7" w:rsidRDefault="007B75D7" w:rsidP="007B75D7">
      <w:pPr>
        <w:tabs>
          <w:tab w:val="left" w:pos="993"/>
        </w:tabs>
        <w:spacing w:after="0" w:line="276" w:lineRule="auto"/>
        <w:contextualSpacing/>
        <w:jc w:val="both"/>
        <w:rPr>
          <w:rFonts w:ascii="Arial" w:eastAsia="Times New Roman" w:hAnsi="Arial" w:cs="Arial"/>
          <w:color w:val="00000A"/>
          <w:sz w:val="24"/>
          <w:szCs w:val="24"/>
          <w:lang w:eastAsia="ru-RU"/>
        </w:rPr>
      </w:pPr>
    </w:p>
    <w:p w:rsidR="007B75D7" w:rsidRPr="007B75D7" w:rsidRDefault="007B75D7" w:rsidP="007B75D7">
      <w:pPr>
        <w:autoSpaceDE w:val="0"/>
        <w:autoSpaceDN w:val="0"/>
        <w:adjustRightInd w:val="0"/>
        <w:spacing w:after="0" w:line="276" w:lineRule="auto"/>
        <w:ind w:firstLine="709"/>
        <w:jc w:val="both"/>
        <w:rPr>
          <w:rFonts w:ascii="Arial" w:eastAsia="Times New Roman" w:hAnsi="Arial" w:cs="Arial"/>
          <w:sz w:val="24"/>
          <w:szCs w:val="24"/>
          <w:lang w:eastAsia="ru-RU"/>
        </w:rPr>
      </w:pPr>
      <w:r w:rsidRPr="007B75D7">
        <w:rPr>
          <w:rFonts w:ascii="Arial" w:eastAsia="Times New Roman" w:hAnsi="Arial" w:cs="Arial"/>
          <w:sz w:val="24"/>
          <w:szCs w:val="24"/>
          <w:lang w:eastAsia="ru-RU"/>
        </w:rPr>
        <w:t xml:space="preserve">Общая мощность учреждений здравоохранения </w:t>
      </w:r>
      <w:r w:rsidR="0001400B">
        <w:rPr>
          <w:rFonts w:ascii="Arial" w:eastAsia="Times New Roman" w:hAnsi="Arial" w:cs="Arial"/>
          <w:sz w:val="24"/>
          <w:szCs w:val="24"/>
          <w:lang w:eastAsia="ru-RU"/>
        </w:rPr>
        <w:t>Грачёвского</w:t>
      </w:r>
      <w:r w:rsidRPr="007B75D7">
        <w:rPr>
          <w:rFonts w:ascii="Arial" w:eastAsia="Times New Roman" w:hAnsi="Arial" w:cs="Arial"/>
          <w:sz w:val="24"/>
          <w:szCs w:val="24"/>
          <w:lang w:eastAsia="ru-RU"/>
        </w:rPr>
        <w:t xml:space="preserve"> муниципального округа составляет 998 посещений в смену. Общая обеспеченность коечным фондом составляет 49,6 единиц на 10000 человек населения при среднекраевом показателе 80,6 коек на 10000 человек населения (таблица). Показатель в муниципальном округе довольно низок, что не позволяет получать медицинскую помощь населению в полной мере.</w:t>
      </w:r>
    </w:p>
    <w:p w:rsidR="007B75D7" w:rsidRPr="007B75D7" w:rsidRDefault="007B75D7" w:rsidP="007B75D7">
      <w:pPr>
        <w:autoSpaceDE w:val="0"/>
        <w:autoSpaceDN w:val="0"/>
        <w:adjustRightInd w:val="0"/>
        <w:spacing w:after="0" w:line="276" w:lineRule="auto"/>
        <w:ind w:firstLine="709"/>
        <w:jc w:val="both"/>
        <w:rPr>
          <w:rFonts w:ascii="Arial" w:eastAsia="Times New Roman" w:hAnsi="Arial" w:cs="Arial"/>
          <w:sz w:val="24"/>
          <w:szCs w:val="24"/>
          <w:lang w:eastAsia="ru-RU"/>
        </w:rPr>
      </w:pPr>
      <w:r w:rsidRPr="007B75D7">
        <w:rPr>
          <w:rFonts w:ascii="Arial" w:eastAsia="Times New Roman" w:hAnsi="Arial" w:cs="Arial"/>
          <w:sz w:val="24"/>
          <w:szCs w:val="24"/>
          <w:lang w:eastAsia="ru-RU"/>
        </w:rPr>
        <w:t>Большинство зданий ГБУЗ СК «</w:t>
      </w:r>
      <w:r w:rsidR="00530933">
        <w:rPr>
          <w:rFonts w:ascii="Arial" w:eastAsia="Times New Roman" w:hAnsi="Arial" w:cs="Arial"/>
          <w:sz w:val="24"/>
          <w:szCs w:val="24"/>
          <w:lang w:eastAsia="ru-RU"/>
        </w:rPr>
        <w:t>Грачё</w:t>
      </w:r>
      <w:r w:rsidRPr="007B75D7">
        <w:rPr>
          <w:rFonts w:ascii="Arial" w:eastAsia="Times New Roman" w:hAnsi="Arial" w:cs="Arial"/>
          <w:sz w:val="24"/>
          <w:szCs w:val="24"/>
          <w:lang w:eastAsia="ru-RU"/>
        </w:rPr>
        <w:t>вская районная больница» имеют значительный износ. В настоящее время ряд учреждений требуют капитального ремонта.</w:t>
      </w:r>
    </w:p>
    <w:p w:rsidR="007B75D7" w:rsidRPr="007B75D7" w:rsidRDefault="007B75D7" w:rsidP="007B75D7">
      <w:pPr>
        <w:autoSpaceDE w:val="0"/>
        <w:autoSpaceDN w:val="0"/>
        <w:adjustRightInd w:val="0"/>
        <w:spacing w:after="0" w:line="276" w:lineRule="auto"/>
        <w:ind w:firstLine="709"/>
        <w:jc w:val="both"/>
        <w:rPr>
          <w:rFonts w:ascii="Arial" w:eastAsia="Times New Roman" w:hAnsi="Arial" w:cs="Arial"/>
          <w:sz w:val="24"/>
          <w:szCs w:val="24"/>
          <w:lang w:eastAsia="ru-RU"/>
        </w:rPr>
      </w:pPr>
      <w:r w:rsidRPr="007B75D7">
        <w:rPr>
          <w:rFonts w:ascii="Arial" w:eastAsia="Times New Roman" w:hAnsi="Arial" w:cs="Arial"/>
          <w:sz w:val="24"/>
          <w:szCs w:val="24"/>
          <w:lang w:eastAsia="ru-RU"/>
        </w:rPr>
        <w:t>В структурных подразделениях ГБУЗ СК «</w:t>
      </w:r>
      <w:r w:rsidR="00530933">
        <w:rPr>
          <w:rFonts w:ascii="Arial" w:eastAsia="Times New Roman" w:hAnsi="Arial" w:cs="Arial"/>
          <w:sz w:val="24"/>
          <w:szCs w:val="24"/>
          <w:lang w:eastAsia="ru-RU"/>
        </w:rPr>
        <w:t>Грачё</w:t>
      </w:r>
      <w:r w:rsidRPr="007B75D7">
        <w:rPr>
          <w:rFonts w:ascii="Arial" w:eastAsia="Times New Roman" w:hAnsi="Arial" w:cs="Arial"/>
          <w:sz w:val="24"/>
          <w:szCs w:val="24"/>
          <w:lang w:eastAsia="ru-RU"/>
        </w:rPr>
        <w:t>вская районная больница» работает 56 врачей и 184 средних медицинских работника.</w:t>
      </w:r>
    </w:p>
    <w:p w:rsidR="007B75D7" w:rsidRPr="007B75D7" w:rsidRDefault="0001400B" w:rsidP="007B75D7">
      <w:pPr>
        <w:autoSpaceDE w:val="0"/>
        <w:autoSpaceDN w:val="0"/>
        <w:adjustRightInd w:val="0"/>
        <w:spacing w:after="0" w:line="276"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Грачёвский</w:t>
      </w:r>
      <w:r w:rsidR="007B75D7" w:rsidRPr="007B75D7">
        <w:rPr>
          <w:rFonts w:ascii="Arial" w:eastAsia="Times New Roman" w:hAnsi="Arial" w:cs="Arial"/>
          <w:sz w:val="24"/>
          <w:szCs w:val="24"/>
          <w:lang w:eastAsia="ru-RU"/>
        </w:rPr>
        <w:t xml:space="preserve"> муниципальный округ – один из округов Ставропольского края с самой высокой укомплектованностью врачебных должностей.</w:t>
      </w:r>
    </w:p>
    <w:p w:rsidR="007B75D7" w:rsidRPr="007B75D7" w:rsidRDefault="007B75D7" w:rsidP="007B75D7">
      <w:pPr>
        <w:autoSpaceDE w:val="0"/>
        <w:autoSpaceDN w:val="0"/>
        <w:adjustRightInd w:val="0"/>
        <w:spacing w:after="0" w:line="276" w:lineRule="auto"/>
        <w:ind w:firstLine="709"/>
        <w:jc w:val="both"/>
        <w:rPr>
          <w:rFonts w:ascii="Arial" w:eastAsia="Times New Roman" w:hAnsi="Arial" w:cs="Arial"/>
          <w:sz w:val="24"/>
          <w:szCs w:val="24"/>
          <w:lang w:eastAsia="ru-RU"/>
        </w:rPr>
      </w:pPr>
    </w:p>
    <w:p w:rsidR="007B75D7" w:rsidRPr="007B75D7" w:rsidRDefault="007B75D7" w:rsidP="007B75D7">
      <w:pPr>
        <w:spacing w:after="0" w:line="276" w:lineRule="auto"/>
        <w:jc w:val="both"/>
        <w:rPr>
          <w:rFonts w:ascii="Times New Roman" w:eastAsia="Times New Roman" w:hAnsi="Times New Roman" w:cs="Arial"/>
          <w:bCs/>
          <w:color w:val="00000A"/>
          <w:sz w:val="24"/>
          <w:szCs w:val="24"/>
          <w:lang w:eastAsia="ru-RU"/>
        </w:rPr>
      </w:pPr>
      <w:r w:rsidRPr="007B75D7">
        <w:rPr>
          <w:rFonts w:ascii="Arial" w:eastAsia="Times New Roman" w:hAnsi="Arial" w:cs="Times New Roman"/>
          <w:b/>
          <w:bCs/>
          <w:color w:val="00000A"/>
          <w:sz w:val="24"/>
          <w:szCs w:val="24"/>
          <w:lang w:eastAsia="ru-RU"/>
        </w:rPr>
        <w:t xml:space="preserve">Таблица </w:t>
      </w:r>
      <w:r w:rsidRPr="007B75D7">
        <w:rPr>
          <w:rFonts w:ascii="Arial" w:eastAsia="Times New Roman" w:hAnsi="Arial" w:cs="Times New Roman"/>
          <w:b/>
          <w:bCs/>
          <w:color w:val="00000A"/>
          <w:sz w:val="24"/>
          <w:szCs w:val="24"/>
          <w:lang w:eastAsia="ru-RU"/>
        </w:rPr>
        <w:fldChar w:fldCharType="begin"/>
      </w:r>
      <w:r w:rsidRPr="007B75D7">
        <w:rPr>
          <w:rFonts w:ascii="Arial" w:eastAsia="Times New Roman" w:hAnsi="Arial" w:cs="Times New Roman"/>
          <w:b/>
          <w:bCs/>
          <w:color w:val="00000A"/>
          <w:sz w:val="24"/>
          <w:szCs w:val="24"/>
          <w:lang w:eastAsia="ru-RU"/>
        </w:rPr>
        <w:instrText xml:space="preserve"> SEQ Таблица \* ARABIC </w:instrText>
      </w:r>
      <w:r w:rsidRPr="007B75D7">
        <w:rPr>
          <w:rFonts w:ascii="Arial" w:eastAsia="Times New Roman" w:hAnsi="Arial" w:cs="Times New Roman"/>
          <w:b/>
          <w:bCs/>
          <w:color w:val="00000A"/>
          <w:sz w:val="24"/>
          <w:szCs w:val="24"/>
          <w:lang w:eastAsia="ru-RU"/>
        </w:rPr>
        <w:fldChar w:fldCharType="separate"/>
      </w:r>
      <w:r w:rsidR="002955DD">
        <w:rPr>
          <w:rFonts w:ascii="Arial" w:eastAsia="Times New Roman" w:hAnsi="Arial" w:cs="Times New Roman"/>
          <w:b/>
          <w:bCs/>
          <w:noProof/>
          <w:color w:val="00000A"/>
          <w:sz w:val="24"/>
          <w:szCs w:val="24"/>
          <w:lang w:eastAsia="ru-RU"/>
        </w:rPr>
        <w:t>28</w:t>
      </w:r>
      <w:r w:rsidRPr="007B75D7">
        <w:rPr>
          <w:rFonts w:ascii="Arial" w:eastAsia="Times New Roman" w:hAnsi="Arial" w:cs="Times New Roman"/>
          <w:b/>
          <w:bCs/>
          <w:noProof/>
          <w:color w:val="00000A"/>
          <w:sz w:val="24"/>
          <w:szCs w:val="24"/>
          <w:lang w:eastAsia="ru-RU"/>
        </w:rPr>
        <w:fldChar w:fldCharType="end"/>
      </w:r>
      <w:r w:rsidRPr="007B75D7">
        <w:rPr>
          <w:rFonts w:ascii="Arial" w:eastAsia="Times New Roman" w:hAnsi="Arial" w:cs="Times New Roman"/>
          <w:b/>
          <w:bCs/>
          <w:color w:val="00000A"/>
          <w:sz w:val="24"/>
          <w:szCs w:val="24"/>
          <w:lang w:eastAsia="ru-RU"/>
        </w:rPr>
        <w:t xml:space="preserve"> </w:t>
      </w:r>
      <w:r w:rsidRPr="007B75D7">
        <w:rPr>
          <w:rFonts w:ascii="Arial" w:eastAsia="Times New Roman" w:hAnsi="Arial" w:cs="Arial"/>
          <w:b/>
          <w:bCs/>
          <w:color w:val="00000A"/>
          <w:sz w:val="24"/>
          <w:szCs w:val="24"/>
          <w:lang w:eastAsia="ru-RU"/>
        </w:rPr>
        <w:t xml:space="preserve">– </w:t>
      </w:r>
      <w:r w:rsidRPr="007B75D7">
        <w:rPr>
          <w:rFonts w:ascii="Arial" w:eastAsia="Times New Roman" w:hAnsi="Arial" w:cs="Times New Roman"/>
          <w:b/>
          <w:bCs/>
          <w:color w:val="00000A"/>
          <w:sz w:val="24"/>
          <w:szCs w:val="24"/>
          <w:lang w:eastAsia="ru-RU"/>
        </w:rPr>
        <w:t xml:space="preserve">Характеристика системы здравоохранения </w:t>
      </w:r>
      <w:r w:rsidR="0001400B">
        <w:rPr>
          <w:rFonts w:ascii="Arial" w:eastAsia="Times New Roman" w:hAnsi="Arial" w:cs="Times New Roman"/>
          <w:b/>
          <w:bCs/>
          <w:color w:val="00000A"/>
          <w:sz w:val="24"/>
          <w:szCs w:val="24"/>
          <w:lang w:eastAsia="ru-RU"/>
        </w:rPr>
        <w:t>Грачёвского</w:t>
      </w:r>
      <w:r w:rsidRPr="007B75D7">
        <w:rPr>
          <w:rFonts w:ascii="Arial" w:eastAsia="Times New Roman" w:hAnsi="Arial" w:cs="Times New Roman"/>
          <w:b/>
          <w:bCs/>
          <w:color w:val="00000A"/>
          <w:sz w:val="24"/>
          <w:szCs w:val="24"/>
          <w:lang w:eastAsia="ru-RU"/>
        </w:rPr>
        <w:t xml:space="preserve"> муниципального округа, 2019 г.</w:t>
      </w:r>
      <w:r w:rsidRPr="007B75D7">
        <w:rPr>
          <w:rFonts w:ascii="Arial" w:eastAsia="Times New Roman" w:hAnsi="Arial" w:cs="Arial"/>
          <w:b/>
          <w:bCs/>
          <w:sz w:val="24"/>
          <w:szCs w:val="24"/>
          <w:vertAlign w:val="superscript"/>
          <w:lang w:eastAsia="ru-RU"/>
        </w:rPr>
        <w:t xml:space="preserve"> </w:t>
      </w:r>
      <w:r w:rsidRPr="007B75D7">
        <w:rPr>
          <w:rFonts w:ascii="Arial" w:eastAsia="Times New Roman" w:hAnsi="Arial" w:cs="Arial"/>
          <w:b/>
          <w:bCs/>
          <w:sz w:val="24"/>
          <w:szCs w:val="24"/>
          <w:vertAlign w:val="superscript"/>
          <w:lang w:eastAsia="ru-RU"/>
        </w:rPr>
        <w:footnoteReference w:id="58"/>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4138"/>
        <w:gridCol w:w="4290"/>
        <w:gridCol w:w="943"/>
      </w:tblGrid>
      <w:tr w:rsidR="007B75D7" w:rsidRPr="007B75D7" w:rsidTr="00AF6546">
        <w:trPr>
          <w:jc w:val="center"/>
        </w:trPr>
        <w:tc>
          <w:tcPr>
            <w:tcW w:w="2208" w:type="pct"/>
            <w:vAlign w:val="center"/>
          </w:tcPr>
          <w:p w:rsidR="007B75D7" w:rsidRPr="007B75D7" w:rsidRDefault="007B75D7" w:rsidP="007B75D7">
            <w:pPr>
              <w:spacing w:after="0" w:line="240" w:lineRule="auto"/>
              <w:jc w:val="center"/>
              <w:rPr>
                <w:rFonts w:ascii="Arial Narrow" w:eastAsia="Times New Roman" w:hAnsi="Arial Narrow" w:cs="Arial"/>
                <w:b/>
                <w:color w:val="00000A"/>
                <w:sz w:val="20"/>
                <w:szCs w:val="20"/>
                <w:lang w:eastAsia="ru-RU"/>
              </w:rPr>
            </w:pPr>
            <w:r w:rsidRPr="007B75D7">
              <w:rPr>
                <w:rFonts w:ascii="Arial Narrow" w:eastAsia="Times New Roman" w:hAnsi="Arial Narrow" w:cs="Arial"/>
                <w:b/>
                <w:color w:val="00000A"/>
                <w:sz w:val="20"/>
                <w:szCs w:val="20"/>
                <w:lang w:eastAsia="ru-RU"/>
              </w:rPr>
              <w:t>Наименование показателей</w:t>
            </w:r>
          </w:p>
        </w:tc>
        <w:tc>
          <w:tcPr>
            <w:tcW w:w="2289" w:type="pct"/>
            <w:vAlign w:val="center"/>
          </w:tcPr>
          <w:p w:rsidR="007B75D7" w:rsidRPr="007B75D7" w:rsidRDefault="007B75D7" w:rsidP="007B75D7">
            <w:pPr>
              <w:spacing w:after="0" w:line="240" w:lineRule="auto"/>
              <w:jc w:val="center"/>
              <w:rPr>
                <w:rFonts w:ascii="Arial Narrow" w:eastAsia="Times New Roman" w:hAnsi="Arial Narrow" w:cs="Arial"/>
                <w:b/>
                <w:color w:val="00000A"/>
                <w:sz w:val="20"/>
                <w:szCs w:val="20"/>
                <w:lang w:eastAsia="ru-RU"/>
              </w:rPr>
            </w:pPr>
            <w:r w:rsidRPr="007B75D7">
              <w:rPr>
                <w:rFonts w:ascii="Arial Narrow" w:eastAsia="Times New Roman" w:hAnsi="Arial Narrow" w:cs="Arial"/>
                <w:b/>
                <w:color w:val="00000A"/>
                <w:sz w:val="20"/>
                <w:szCs w:val="20"/>
                <w:lang w:eastAsia="ru-RU"/>
              </w:rPr>
              <w:t>Единица</w:t>
            </w:r>
          </w:p>
          <w:p w:rsidR="007B75D7" w:rsidRPr="007B75D7" w:rsidRDefault="007B75D7" w:rsidP="007B75D7">
            <w:pPr>
              <w:spacing w:after="0" w:line="240" w:lineRule="auto"/>
              <w:jc w:val="center"/>
              <w:rPr>
                <w:rFonts w:ascii="Arial Narrow" w:eastAsia="Times New Roman" w:hAnsi="Arial Narrow" w:cs="Arial"/>
                <w:b/>
                <w:color w:val="00000A"/>
                <w:sz w:val="20"/>
                <w:szCs w:val="20"/>
                <w:lang w:eastAsia="ru-RU"/>
              </w:rPr>
            </w:pPr>
            <w:r w:rsidRPr="007B75D7">
              <w:rPr>
                <w:rFonts w:ascii="Arial Narrow" w:eastAsia="Times New Roman" w:hAnsi="Arial Narrow" w:cs="Arial"/>
                <w:b/>
                <w:color w:val="00000A"/>
                <w:sz w:val="20"/>
                <w:szCs w:val="20"/>
                <w:lang w:eastAsia="ru-RU"/>
              </w:rPr>
              <w:t xml:space="preserve"> измерения</w:t>
            </w:r>
          </w:p>
        </w:tc>
        <w:tc>
          <w:tcPr>
            <w:tcW w:w="503" w:type="pct"/>
            <w:vAlign w:val="center"/>
          </w:tcPr>
          <w:p w:rsidR="007B75D7" w:rsidRPr="007B75D7" w:rsidRDefault="007B75D7" w:rsidP="007B75D7">
            <w:pPr>
              <w:spacing w:after="0" w:line="240" w:lineRule="auto"/>
              <w:jc w:val="center"/>
              <w:rPr>
                <w:rFonts w:ascii="Arial Narrow" w:eastAsia="Times New Roman" w:hAnsi="Arial Narrow" w:cs="Arial"/>
                <w:b/>
                <w:color w:val="00000A"/>
                <w:sz w:val="20"/>
                <w:szCs w:val="20"/>
                <w:lang w:eastAsia="ru-RU"/>
              </w:rPr>
            </w:pPr>
            <w:r w:rsidRPr="007B75D7">
              <w:rPr>
                <w:rFonts w:ascii="Arial Narrow" w:eastAsia="Times New Roman" w:hAnsi="Arial Narrow" w:cs="Arial"/>
                <w:b/>
                <w:color w:val="00000A"/>
                <w:sz w:val="20"/>
                <w:szCs w:val="20"/>
                <w:lang w:eastAsia="ru-RU"/>
              </w:rPr>
              <w:t>2020 г.</w:t>
            </w:r>
          </w:p>
        </w:tc>
      </w:tr>
      <w:tr w:rsidR="007B75D7" w:rsidRPr="007B75D7" w:rsidTr="00AF6546">
        <w:trPr>
          <w:trHeight w:val="234"/>
          <w:jc w:val="center"/>
        </w:trPr>
        <w:tc>
          <w:tcPr>
            <w:tcW w:w="2208" w:type="pct"/>
            <w:shd w:val="clear" w:color="auto" w:fill="auto"/>
          </w:tcPr>
          <w:p w:rsidR="007B75D7" w:rsidRPr="007B75D7" w:rsidRDefault="007B75D7" w:rsidP="007B75D7">
            <w:pPr>
              <w:spacing w:after="0" w:line="240" w:lineRule="auto"/>
              <w:ind w:left="150"/>
              <w:rPr>
                <w:rFonts w:ascii="Arial Narrow" w:eastAsia="Times New Roman" w:hAnsi="Arial Narrow" w:cs="Arial"/>
                <w:color w:val="00000A"/>
                <w:sz w:val="20"/>
                <w:szCs w:val="20"/>
                <w:lang w:eastAsia="ru-RU"/>
              </w:rPr>
            </w:pPr>
            <w:r w:rsidRPr="007B75D7">
              <w:rPr>
                <w:rFonts w:ascii="Arial Narrow" w:eastAsia="Times New Roman" w:hAnsi="Arial Narrow" w:cs="Arial"/>
                <w:color w:val="00000A"/>
                <w:sz w:val="20"/>
                <w:szCs w:val="20"/>
                <w:lang w:eastAsia="ru-RU"/>
              </w:rPr>
              <w:t>Число больничных учреждений</w:t>
            </w:r>
          </w:p>
        </w:tc>
        <w:tc>
          <w:tcPr>
            <w:tcW w:w="2289" w:type="pct"/>
            <w:shd w:val="clear" w:color="auto" w:fill="auto"/>
            <w:vAlign w:val="center"/>
          </w:tcPr>
          <w:p w:rsidR="007B75D7" w:rsidRPr="007B75D7" w:rsidRDefault="007B75D7" w:rsidP="007B75D7">
            <w:pPr>
              <w:spacing w:after="0" w:line="240" w:lineRule="auto"/>
              <w:jc w:val="center"/>
              <w:rPr>
                <w:rFonts w:ascii="Arial Narrow" w:eastAsia="Times New Roman" w:hAnsi="Arial Narrow" w:cs="Arial"/>
                <w:color w:val="00000A"/>
                <w:sz w:val="20"/>
                <w:szCs w:val="20"/>
                <w:lang w:eastAsia="ru-RU"/>
              </w:rPr>
            </w:pPr>
            <w:r w:rsidRPr="007B75D7">
              <w:rPr>
                <w:rFonts w:ascii="Arial Narrow" w:eastAsia="Times New Roman" w:hAnsi="Arial Narrow" w:cs="Arial"/>
                <w:color w:val="00000A"/>
                <w:sz w:val="20"/>
                <w:szCs w:val="20"/>
                <w:lang w:eastAsia="ru-RU"/>
              </w:rPr>
              <w:t>единиц</w:t>
            </w:r>
          </w:p>
        </w:tc>
        <w:tc>
          <w:tcPr>
            <w:tcW w:w="503" w:type="pct"/>
            <w:shd w:val="clear" w:color="auto" w:fill="auto"/>
            <w:vAlign w:val="bottom"/>
          </w:tcPr>
          <w:p w:rsidR="007B75D7" w:rsidRPr="007B75D7" w:rsidRDefault="007B75D7" w:rsidP="007B75D7">
            <w:pPr>
              <w:spacing w:after="0" w:line="240" w:lineRule="auto"/>
              <w:jc w:val="center"/>
              <w:rPr>
                <w:rFonts w:ascii="Arial Narrow" w:eastAsia="Times New Roman" w:hAnsi="Arial Narrow" w:cs="Arial"/>
                <w:color w:val="00000A"/>
                <w:sz w:val="20"/>
                <w:szCs w:val="20"/>
                <w:lang w:eastAsia="ru-RU"/>
              </w:rPr>
            </w:pPr>
            <w:r w:rsidRPr="007B75D7">
              <w:rPr>
                <w:rFonts w:ascii="Arial Narrow" w:eastAsia="Times New Roman" w:hAnsi="Arial Narrow" w:cs="Arial"/>
                <w:color w:val="00000A"/>
                <w:sz w:val="20"/>
                <w:szCs w:val="20"/>
                <w:lang w:eastAsia="ru-RU"/>
              </w:rPr>
              <w:t>8,00</w:t>
            </w:r>
          </w:p>
        </w:tc>
      </w:tr>
      <w:tr w:rsidR="007B75D7" w:rsidRPr="007B75D7" w:rsidTr="00AF6546">
        <w:trPr>
          <w:jc w:val="center"/>
        </w:trPr>
        <w:tc>
          <w:tcPr>
            <w:tcW w:w="2208" w:type="pct"/>
            <w:shd w:val="clear" w:color="auto" w:fill="auto"/>
          </w:tcPr>
          <w:p w:rsidR="007B75D7" w:rsidRPr="007B75D7" w:rsidRDefault="007B75D7" w:rsidP="007B75D7">
            <w:pPr>
              <w:spacing w:after="0" w:line="240" w:lineRule="auto"/>
              <w:ind w:left="150"/>
              <w:rPr>
                <w:rFonts w:ascii="Arial Narrow" w:eastAsia="Times New Roman" w:hAnsi="Arial Narrow" w:cs="Arial"/>
                <w:color w:val="00000A"/>
                <w:sz w:val="20"/>
                <w:szCs w:val="20"/>
                <w:lang w:eastAsia="ru-RU"/>
              </w:rPr>
            </w:pPr>
            <w:r w:rsidRPr="007B75D7">
              <w:rPr>
                <w:rFonts w:ascii="Arial Narrow" w:eastAsia="Times New Roman" w:hAnsi="Arial Narrow" w:cs="Arial"/>
                <w:color w:val="00000A"/>
                <w:sz w:val="20"/>
                <w:szCs w:val="20"/>
                <w:lang w:eastAsia="ru-RU"/>
              </w:rPr>
              <w:t>Число больничных коек, всего</w:t>
            </w:r>
          </w:p>
        </w:tc>
        <w:tc>
          <w:tcPr>
            <w:tcW w:w="2289" w:type="pct"/>
            <w:shd w:val="clear" w:color="auto" w:fill="auto"/>
            <w:vAlign w:val="center"/>
          </w:tcPr>
          <w:p w:rsidR="007B75D7" w:rsidRPr="007B75D7" w:rsidRDefault="007B75D7" w:rsidP="007B75D7">
            <w:pPr>
              <w:spacing w:after="0" w:line="240" w:lineRule="auto"/>
              <w:jc w:val="center"/>
              <w:rPr>
                <w:rFonts w:ascii="Arial Narrow" w:eastAsia="Times New Roman" w:hAnsi="Arial Narrow" w:cs="Arial"/>
                <w:color w:val="00000A"/>
                <w:sz w:val="20"/>
                <w:szCs w:val="20"/>
                <w:lang w:eastAsia="ru-RU"/>
              </w:rPr>
            </w:pPr>
            <w:r w:rsidRPr="007B75D7">
              <w:rPr>
                <w:rFonts w:ascii="Arial Narrow" w:eastAsia="Times New Roman" w:hAnsi="Arial Narrow" w:cs="Arial"/>
                <w:color w:val="00000A"/>
                <w:sz w:val="20"/>
                <w:szCs w:val="20"/>
                <w:lang w:eastAsia="ru-RU"/>
              </w:rPr>
              <w:t>коек</w:t>
            </w:r>
          </w:p>
        </w:tc>
        <w:tc>
          <w:tcPr>
            <w:tcW w:w="503" w:type="pct"/>
            <w:shd w:val="clear" w:color="auto" w:fill="auto"/>
            <w:vAlign w:val="bottom"/>
          </w:tcPr>
          <w:p w:rsidR="007B75D7" w:rsidRPr="007B75D7" w:rsidRDefault="007B75D7" w:rsidP="007B75D7">
            <w:pPr>
              <w:spacing w:after="0" w:line="240" w:lineRule="auto"/>
              <w:jc w:val="center"/>
              <w:rPr>
                <w:rFonts w:ascii="Arial Narrow" w:eastAsia="Times New Roman" w:hAnsi="Arial Narrow" w:cs="Arial"/>
                <w:color w:val="00000A"/>
                <w:sz w:val="20"/>
                <w:szCs w:val="20"/>
                <w:lang w:eastAsia="ru-RU"/>
              </w:rPr>
            </w:pPr>
            <w:r w:rsidRPr="007B75D7">
              <w:rPr>
                <w:rFonts w:ascii="Arial Narrow" w:eastAsia="Times New Roman" w:hAnsi="Arial Narrow" w:cs="Arial"/>
                <w:color w:val="00000A"/>
                <w:sz w:val="20"/>
                <w:szCs w:val="20"/>
                <w:lang w:eastAsia="ru-RU"/>
              </w:rPr>
              <w:t>185,00</w:t>
            </w:r>
          </w:p>
        </w:tc>
      </w:tr>
      <w:tr w:rsidR="007B75D7" w:rsidRPr="007B75D7" w:rsidTr="00AF6546">
        <w:trPr>
          <w:jc w:val="center"/>
        </w:trPr>
        <w:tc>
          <w:tcPr>
            <w:tcW w:w="2208" w:type="pct"/>
            <w:shd w:val="clear" w:color="auto" w:fill="auto"/>
          </w:tcPr>
          <w:p w:rsidR="007B75D7" w:rsidRPr="007B75D7" w:rsidRDefault="007B75D7" w:rsidP="007B75D7">
            <w:pPr>
              <w:spacing w:after="0" w:line="240" w:lineRule="auto"/>
              <w:ind w:left="150"/>
              <w:rPr>
                <w:rFonts w:ascii="Arial Narrow" w:eastAsia="Times New Roman" w:hAnsi="Arial Narrow" w:cs="Arial"/>
                <w:color w:val="00000A"/>
                <w:sz w:val="20"/>
                <w:szCs w:val="20"/>
                <w:vertAlign w:val="superscript"/>
                <w:lang w:eastAsia="ru-RU"/>
              </w:rPr>
            </w:pPr>
            <w:r w:rsidRPr="007B75D7">
              <w:rPr>
                <w:rFonts w:ascii="Arial Narrow" w:eastAsia="Times New Roman" w:hAnsi="Arial Narrow" w:cs="Arial"/>
                <w:color w:val="00000A"/>
                <w:sz w:val="20"/>
                <w:szCs w:val="20"/>
                <w:lang w:eastAsia="ru-RU"/>
              </w:rPr>
              <w:t>на 10000 человек населения</w:t>
            </w:r>
          </w:p>
        </w:tc>
        <w:tc>
          <w:tcPr>
            <w:tcW w:w="2289" w:type="pct"/>
            <w:shd w:val="clear" w:color="auto" w:fill="auto"/>
            <w:vAlign w:val="center"/>
          </w:tcPr>
          <w:p w:rsidR="007B75D7" w:rsidRPr="007B75D7" w:rsidRDefault="007B75D7" w:rsidP="007B75D7">
            <w:pPr>
              <w:spacing w:after="0" w:line="240" w:lineRule="auto"/>
              <w:jc w:val="center"/>
              <w:rPr>
                <w:rFonts w:ascii="Arial Narrow" w:eastAsia="Times New Roman" w:hAnsi="Arial Narrow" w:cs="Arial"/>
                <w:color w:val="00000A"/>
                <w:sz w:val="20"/>
                <w:szCs w:val="20"/>
                <w:lang w:eastAsia="ru-RU"/>
              </w:rPr>
            </w:pPr>
            <w:r w:rsidRPr="007B75D7">
              <w:rPr>
                <w:rFonts w:ascii="Arial Narrow" w:eastAsia="Times New Roman" w:hAnsi="Arial Narrow" w:cs="Arial"/>
                <w:color w:val="00000A"/>
                <w:sz w:val="20"/>
                <w:szCs w:val="20"/>
                <w:lang w:eastAsia="ru-RU"/>
              </w:rPr>
              <w:t>-</w:t>
            </w:r>
          </w:p>
        </w:tc>
        <w:tc>
          <w:tcPr>
            <w:tcW w:w="503" w:type="pct"/>
            <w:shd w:val="clear" w:color="auto" w:fill="auto"/>
            <w:vAlign w:val="bottom"/>
          </w:tcPr>
          <w:p w:rsidR="007B75D7" w:rsidRPr="007B75D7" w:rsidRDefault="007B75D7" w:rsidP="007B75D7">
            <w:pPr>
              <w:spacing w:after="0" w:line="240" w:lineRule="auto"/>
              <w:jc w:val="center"/>
              <w:rPr>
                <w:rFonts w:ascii="Arial Narrow" w:eastAsia="Times New Roman" w:hAnsi="Arial Narrow" w:cs="Arial"/>
                <w:color w:val="00000A"/>
                <w:sz w:val="20"/>
                <w:szCs w:val="20"/>
                <w:lang w:eastAsia="ru-RU"/>
              </w:rPr>
            </w:pPr>
            <w:r w:rsidRPr="007B75D7">
              <w:rPr>
                <w:rFonts w:ascii="Arial Narrow" w:eastAsia="Times New Roman" w:hAnsi="Arial Narrow" w:cs="Arial"/>
                <w:color w:val="00000A"/>
                <w:sz w:val="20"/>
                <w:szCs w:val="20"/>
                <w:lang w:eastAsia="ru-RU"/>
              </w:rPr>
              <w:t>49,60</w:t>
            </w:r>
          </w:p>
        </w:tc>
      </w:tr>
      <w:tr w:rsidR="007B75D7" w:rsidRPr="007B75D7" w:rsidTr="00AF6546">
        <w:trPr>
          <w:jc w:val="center"/>
        </w:trPr>
        <w:tc>
          <w:tcPr>
            <w:tcW w:w="2208" w:type="pct"/>
          </w:tcPr>
          <w:p w:rsidR="007B75D7" w:rsidRPr="007B75D7" w:rsidRDefault="007B75D7" w:rsidP="007B75D7">
            <w:pPr>
              <w:spacing w:after="0" w:line="240" w:lineRule="auto"/>
              <w:ind w:left="150"/>
              <w:rPr>
                <w:rFonts w:ascii="Arial Narrow" w:eastAsia="Times New Roman" w:hAnsi="Arial Narrow" w:cs="Arial"/>
                <w:color w:val="00000A"/>
                <w:sz w:val="20"/>
                <w:szCs w:val="20"/>
                <w:lang w:eastAsia="ru-RU"/>
              </w:rPr>
            </w:pPr>
            <w:r w:rsidRPr="007B75D7">
              <w:rPr>
                <w:rFonts w:ascii="Arial Narrow" w:eastAsia="Times New Roman" w:hAnsi="Arial Narrow" w:cs="Arial"/>
                <w:color w:val="00000A"/>
                <w:sz w:val="20"/>
                <w:szCs w:val="20"/>
                <w:lang w:eastAsia="ru-RU"/>
              </w:rPr>
              <w:t>Среднее число дней использования койки в году</w:t>
            </w:r>
          </w:p>
        </w:tc>
        <w:tc>
          <w:tcPr>
            <w:tcW w:w="2289" w:type="pct"/>
            <w:vAlign w:val="center"/>
          </w:tcPr>
          <w:p w:rsidR="007B75D7" w:rsidRPr="007B75D7" w:rsidRDefault="007B75D7" w:rsidP="007B75D7">
            <w:pPr>
              <w:spacing w:after="0" w:line="240" w:lineRule="auto"/>
              <w:jc w:val="center"/>
              <w:rPr>
                <w:rFonts w:ascii="Arial Narrow" w:eastAsia="Times New Roman" w:hAnsi="Arial Narrow" w:cs="Arial"/>
                <w:color w:val="00000A"/>
                <w:sz w:val="20"/>
                <w:szCs w:val="20"/>
                <w:lang w:eastAsia="ru-RU"/>
              </w:rPr>
            </w:pPr>
            <w:r w:rsidRPr="007B75D7">
              <w:rPr>
                <w:rFonts w:ascii="Arial Narrow" w:eastAsia="Times New Roman" w:hAnsi="Arial Narrow" w:cs="Arial"/>
                <w:color w:val="00000A"/>
                <w:sz w:val="20"/>
                <w:szCs w:val="20"/>
                <w:lang w:eastAsia="ru-RU"/>
              </w:rPr>
              <w:t>дней</w:t>
            </w:r>
          </w:p>
        </w:tc>
        <w:tc>
          <w:tcPr>
            <w:tcW w:w="503" w:type="pct"/>
            <w:vAlign w:val="bottom"/>
          </w:tcPr>
          <w:p w:rsidR="007B75D7" w:rsidRPr="007B75D7" w:rsidRDefault="007B75D7" w:rsidP="007B75D7">
            <w:pPr>
              <w:spacing w:after="0" w:line="240" w:lineRule="auto"/>
              <w:jc w:val="center"/>
              <w:rPr>
                <w:rFonts w:ascii="Arial Narrow" w:eastAsia="Times New Roman" w:hAnsi="Arial Narrow" w:cs="Arial"/>
                <w:color w:val="00000A"/>
                <w:sz w:val="20"/>
                <w:szCs w:val="20"/>
                <w:lang w:eastAsia="ru-RU"/>
              </w:rPr>
            </w:pPr>
            <w:r w:rsidRPr="007B75D7">
              <w:rPr>
                <w:rFonts w:ascii="Arial Narrow" w:eastAsia="Times New Roman" w:hAnsi="Arial Narrow" w:cs="Arial"/>
                <w:color w:val="00000A"/>
                <w:sz w:val="20"/>
                <w:szCs w:val="20"/>
                <w:lang w:eastAsia="ru-RU"/>
              </w:rPr>
              <w:t>320,00</w:t>
            </w:r>
          </w:p>
        </w:tc>
      </w:tr>
      <w:tr w:rsidR="007B75D7" w:rsidRPr="007B75D7" w:rsidTr="00AF6546">
        <w:trPr>
          <w:jc w:val="center"/>
        </w:trPr>
        <w:tc>
          <w:tcPr>
            <w:tcW w:w="2208" w:type="pct"/>
          </w:tcPr>
          <w:p w:rsidR="007B75D7" w:rsidRPr="007B75D7" w:rsidRDefault="007B75D7" w:rsidP="007B75D7">
            <w:pPr>
              <w:spacing w:after="0" w:line="240" w:lineRule="auto"/>
              <w:ind w:left="150"/>
              <w:rPr>
                <w:rFonts w:ascii="Arial Narrow" w:eastAsia="Times New Roman" w:hAnsi="Arial Narrow" w:cs="Arial"/>
                <w:color w:val="00000A"/>
                <w:sz w:val="20"/>
                <w:szCs w:val="20"/>
                <w:lang w:eastAsia="ru-RU"/>
              </w:rPr>
            </w:pPr>
            <w:r w:rsidRPr="007B75D7">
              <w:rPr>
                <w:rFonts w:ascii="Arial Narrow" w:eastAsia="Times New Roman" w:hAnsi="Arial Narrow" w:cs="Arial"/>
                <w:color w:val="00000A"/>
                <w:sz w:val="20"/>
                <w:szCs w:val="20"/>
                <w:lang w:eastAsia="ru-RU"/>
              </w:rPr>
              <w:t>Численность врачей, всего</w:t>
            </w:r>
          </w:p>
        </w:tc>
        <w:tc>
          <w:tcPr>
            <w:tcW w:w="2289" w:type="pct"/>
            <w:vAlign w:val="center"/>
          </w:tcPr>
          <w:p w:rsidR="007B75D7" w:rsidRPr="007B75D7" w:rsidRDefault="007B75D7" w:rsidP="007B75D7">
            <w:pPr>
              <w:spacing w:after="0" w:line="240" w:lineRule="auto"/>
              <w:jc w:val="center"/>
              <w:rPr>
                <w:rFonts w:ascii="Arial Narrow" w:eastAsia="Times New Roman" w:hAnsi="Arial Narrow" w:cs="Arial"/>
                <w:color w:val="00000A"/>
                <w:spacing w:val="-4"/>
                <w:sz w:val="20"/>
                <w:szCs w:val="20"/>
                <w:lang w:eastAsia="ru-RU"/>
              </w:rPr>
            </w:pPr>
            <w:r w:rsidRPr="007B75D7">
              <w:rPr>
                <w:rFonts w:ascii="Arial Narrow" w:eastAsia="Times New Roman" w:hAnsi="Arial Narrow" w:cs="Arial"/>
                <w:color w:val="00000A"/>
                <w:spacing w:val="-4"/>
                <w:sz w:val="20"/>
                <w:szCs w:val="20"/>
                <w:lang w:eastAsia="ru-RU"/>
              </w:rPr>
              <w:t>чел.</w:t>
            </w:r>
          </w:p>
        </w:tc>
        <w:tc>
          <w:tcPr>
            <w:tcW w:w="503" w:type="pct"/>
            <w:vAlign w:val="bottom"/>
          </w:tcPr>
          <w:p w:rsidR="007B75D7" w:rsidRPr="007B75D7" w:rsidRDefault="007B75D7" w:rsidP="007B75D7">
            <w:pPr>
              <w:spacing w:after="0" w:line="240" w:lineRule="auto"/>
              <w:jc w:val="center"/>
              <w:rPr>
                <w:rFonts w:ascii="Arial Narrow" w:eastAsia="Times New Roman" w:hAnsi="Arial Narrow" w:cs="Arial"/>
                <w:color w:val="00000A"/>
                <w:sz w:val="20"/>
                <w:szCs w:val="20"/>
                <w:lang w:eastAsia="ru-RU"/>
              </w:rPr>
            </w:pPr>
            <w:r w:rsidRPr="007B75D7">
              <w:rPr>
                <w:rFonts w:ascii="Arial Narrow" w:eastAsia="Times New Roman" w:hAnsi="Arial Narrow" w:cs="Arial"/>
                <w:color w:val="00000A"/>
                <w:sz w:val="20"/>
                <w:szCs w:val="20"/>
                <w:lang w:eastAsia="ru-RU"/>
              </w:rPr>
              <w:t>56,00</w:t>
            </w:r>
          </w:p>
        </w:tc>
      </w:tr>
      <w:tr w:rsidR="007B75D7" w:rsidRPr="007B75D7" w:rsidTr="00AF6546">
        <w:trPr>
          <w:jc w:val="center"/>
        </w:trPr>
        <w:tc>
          <w:tcPr>
            <w:tcW w:w="2208" w:type="pct"/>
          </w:tcPr>
          <w:p w:rsidR="007B75D7" w:rsidRPr="007B75D7" w:rsidRDefault="007B75D7" w:rsidP="007B75D7">
            <w:pPr>
              <w:spacing w:after="0" w:line="240" w:lineRule="auto"/>
              <w:ind w:left="150"/>
              <w:rPr>
                <w:rFonts w:ascii="Arial Narrow" w:eastAsia="Times New Roman" w:hAnsi="Arial Narrow" w:cs="Arial"/>
                <w:color w:val="00000A"/>
                <w:sz w:val="20"/>
                <w:szCs w:val="20"/>
                <w:lang w:eastAsia="ru-RU"/>
              </w:rPr>
            </w:pPr>
            <w:r w:rsidRPr="007B75D7">
              <w:rPr>
                <w:rFonts w:ascii="Arial Narrow" w:eastAsia="Times New Roman" w:hAnsi="Arial Narrow" w:cs="Arial"/>
                <w:color w:val="00000A"/>
                <w:sz w:val="20"/>
                <w:szCs w:val="20"/>
                <w:lang w:eastAsia="ru-RU"/>
              </w:rPr>
              <w:t>на 10000 человек населения</w:t>
            </w:r>
          </w:p>
        </w:tc>
        <w:tc>
          <w:tcPr>
            <w:tcW w:w="2289" w:type="pct"/>
            <w:vAlign w:val="center"/>
          </w:tcPr>
          <w:p w:rsidR="007B75D7" w:rsidRPr="007B75D7" w:rsidRDefault="007B75D7" w:rsidP="007B75D7">
            <w:pPr>
              <w:spacing w:after="0" w:line="240" w:lineRule="auto"/>
              <w:jc w:val="center"/>
              <w:rPr>
                <w:rFonts w:ascii="Arial Narrow" w:eastAsia="Times New Roman" w:hAnsi="Arial Narrow" w:cs="Arial"/>
                <w:color w:val="00000A"/>
                <w:spacing w:val="-4"/>
                <w:sz w:val="20"/>
                <w:szCs w:val="20"/>
                <w:lang w:eastAsia="ru-RU"/>
              </w:rPr>
            </w:pPr>
            <w:r w:rsidRPr="007B75D7">
              <w:rPr>
                <w:rFonts w:ascii="Arial Narrow" w:eastAsia="Times New Roman" w:hAnsi="Arial Narrow" w:cs="Arial"/>
                <w:color w:val="00000A"/>
                <w:spacing w:val="-4"/>
                <w:sz w:val="20"/>
                <w:szCs w:val="20"/>
                <w:lang w:eastAsia="ru-RU"/>
              </w:rPr>
              <w:t>-</w:t>
            </w:r>
          </w:p>
        </w:tc>
        <w:tc>
          <w:tcPr>
            <w:tcW w:w="503" w:type="pct"/>
            <w:vAlign w:val="bottom"/>
          </w:tcPr>
          <w:p w:rsidR="007B75D7" w:rsidRPr="007B75D7" w:rsidRDefault="007B75D7" w:rsidP="007B75D7">
            <w:pPr>
              <w:spacing w:after="0" w:line="240" w:lineRule="auto"/>
              <w:jc w:val="center"/>
              <w:rPr>
                <w:rFonts w:ascii="Arial Narrow" w:eastAsia="Times New Roman" w:hAnsi="Arial Narrow" w:cs="Arial"/>
                <w:color w:val="00000A"/>
                <w:sz w:val="20"/>
                <w:szCs w:val="20"/>
                <w:lang w:eastAsia="ru-RU"/>
              </w:rPr>
            </w:pPr>
            <w:r w:rsidRPr="007B75D7">
              <w:rPr>
                <w:rFonts w:ascii="Arial Narrow" w:eastAsia="Times New Roman" w:hAnsi="Arial Narrow" w:cs="Arial"/>
                <w:color w:val="00000A"/>
                <w:sz w:val="20"/>
                <w:szCs w:val="20"/>
                <w:lang w:eastAsia="ru-RU"/>
              </w:rPr>
              <w:t>15,00</w:t>
            </w:r>
          </w:p>
        </w:tc>
      </w:tr>
      <w:tr w:rsidR="007B75D7" w:rsidRPr="007B75D7" w:rsidTr="00AF6546">
        <w:trPr>
          <w:jc w:val="center"/>
        </w:trPr>
        <w:tc>
          <w:tcPr>
            <w:tcW w:w="2208" w:type="pct"/>
          </w:tcPr>
          <w:p w:rsidR="007B75D7" w:rsidRPr="007B75D7" w:rsidRDefault="007B75D7" w:rsidP="007B75D7">
            <w:pPr>
              <w:spacing w:after="0" w:line="240" w:lineRule="auto"/>
              <w:ind w:left="150"/>
              <w:rPr>
                <w:rFonts w:ascii="Arial Narrow" w:eastAsia="Times New Roman" w:hAnsi="Arial Narrow" w:cs="Arial"/>
                <w:color w:val="00000A"/>
                <w:sz w:val="20"/>
                <w:szCs w:val="20"/>
                <w:lang w:eastAsia="ru-RU"/>
              </w:rPr>
            </w:pPr>
            <w:r w:rsidRPr="007B75D7">
              <w:rPr>
                <w:rFonts w:ascii="Arial Narrow" w:eastAsia="Times New Roman" w:hAnsi="Arial Narrow" w:cs="Arial"/>
                <w:color w:val="00000A"/>
                <w:sz w:val="20"/>
                <w:szCs w:val="20"/>
                <w:lang w:eastAsia="ru-RU"/>
              </w:rPr>
              <w:t>Численность среднего медицинского персонала</w:t>
            </w:r>
          </w:p>
        </w:tc>
        <w:tc>
          <w:tcPr>
            <w:tcW w:w="2289" w:type="pct"/>
            <w:vAlign w:val="center"/>
          </w:tcPr>
          <w:p w:rsidR="007B75D7" w:rsidRPr="007B75D7" w:rsidRDefault="007B75D7" w:rsidP="007B75D7">
            <w:pPr>
              <w:spacing w:after="0" w:line="240" w:lineRule="auto"/>
              <w:jc w:val="center"/>
              <w:rPr>
                <w:rFonts w:ascii="Arial Narrow" w:eastAsia="Times New Roman" w:hAnsi="Arial Narrow" w:cs="Arial"/>
                <w:color w:val="00000A"/>
                <w:spacing w:val="-4"/>
                <w:sz w:val="20"/>
                <w:szCs w:val="20"/>
                <w:lang w:eastAsia="ru-RU"/>
              </w:rPr>
            </w:pPr>
            <w:r w:rsidRPr="007B75D7">
              <w:rPr>
                <w:rFonts w:ascii="Arial Narrow" w:eastAsia="Times New Roman" w:hAnsi="Arial Narrow" w:cs="Arial"/>
                <w:color w:val="00000A"/>
                <w:spacing w:val="-4"/>
                <w:sz w:val="20"/>
                <w:szCs w:val="20"/>
                <w:lang w:eastAsia="ru-RU"/>
              </w:rPr>
              <w:t>чел.</w:t>
            </w:r>
          </w:p>
        </w:tc>
        <w:tc>
          <w:tcPr>
            <w:tcW w:w="503" w:type="pct"/>
            <w:vAlign w:val="bottom"/>
          </w:tcPr>
          <w:p w:rsidR="007B75D7" w:rsidRPr="007B75D7" w:rsidRDefault="007B75D7" w:rsidP="007B75D7">
            <w:pPr>
              <w:spacing w:after="0" w:line="240" w:lineRule="auto"/>
              <w:jc w:val="center"/>
              <w:rPr>
                <w:rFonts w:ascii="Arial Narrow" w:eastAsia="Times New Roman" w:hAnsi="Arial Narrow" w:cs="Arial"/>
                <w:color w:val="00000A"/>
                <w:sz w:val="20"/>
                <w:szCs w:val="20"/>
                <w:lang w:eastAsia="ru-RU"/>
              </w:rPr>
            </w:pPr>
            <w:r w:rsidRPr="007B75D7">
              <w:rPr>
                <w:rFonts w:ascii="Arial Narrow" w:eastAsia="Times New Roman" w:hAnsi="Arial Narrow" w:cs="Arial"/>
                <w:color w:val="00000A"/>
                <w:sz w:val="20"/>
                <w:szCs w:val="20"/>
                <w:lang w:eastAsia="ru-RU"/>
              </w:rPr>
              <w:t>184,00</w:t>
            </w:r>
          </w:p>
        </w:tc>
      </w:tr>
      <w:tr w:rsidR="007B75D7" w:rsidRPr="007B75D7" w:rsidTr="00AF6546">
        <w:trPr>
          <w:jc w:val="center"/>
        </w:trPr>
        <w:tc>
          <w:tcPr>
            <w:tcW w:w="2208" w:type="pct"/>
          </w:tcPr>
          <w:p w:rsidR="007B75D7" w:rsidRPr="007B75D7" w:rsidRDefault="007B75D7" w:rsidP="007B75D7">
            <w:pPr>
              <w:spacing w:after="0" w:line="240" w:lineRule="auto"/>
              <w:ind w:left="150"/>
              <w:rPr>
                <w:rFonts w:ascii="Arial Narrow" w:eastAsia="Times New Roman" w:hAnsi="Arial Narrow" w:cs="Arial"/>
                <w:color w:val="00000A"/>
                <w:sz w:val="20"/>
                <w:szCs w:val="20"/>
                <w:vertAlign w:val="superscript"/>
                <w:lang w:eastAsia="ru-RU"/>
              </w:rPr>
            </w:pPr>
            <w:r w:rsidRPr="007B75D7">
              <w:rPr>
                <w:rFonts w:ascii="Arial Narrow" w:eastAsia="Times New Roman" w:hAnsi="Arial Narrow" w:cs="Arial"/>
                <w:color w:val="00000A"/>
                <w:sz w:val="20"/>
                <w:szCs w:val="20"/>
                <w:lang w:eastAsia="ru-RU"/>
              </w:rPr>
              <w:t>на 10000 человек населения</w:t>
            </w:r>
          </w:p>
        </w:tc>
        <w:tc>
          <w:tcPr>
            <w:tcW w:w="2289" w:type="pct"/>
            <w:vAlign w:val="center"/>
          </w:tcPr>
          <w:p w:rsidR="007B75D7" w:rsidRPr="007B75D7" w:rsidRDefault="007B75D7" w:rsidP="007B75D7">
            <w:pPr>
              <w:spacing w:after="0" w:line="240" w:lineRule="auto"/>
              <w:jc w:val="center"/>
              <w:rPr>
                <w:rFonts w:ascii="Arial Narrow" w:eastAsia="Times New Roman" w:hAnsi="Arial Narrow" w:cs="Arial"/>
                <w:color w:val="00000A"/>
                <w:spacing w:val="-4"/>
                <w:sz w:val="20"/>
                <w:szCs w:val="20"/>
                <w:lang w:eastAsia="ru-RU"/>
              </w:rPr>
            </w:pPr>
            <w:r w:rsidRPr="007B75D7">
              <w:rPr>
                <w:rFonts w:ascii="Arial Narrow" w:eastAsia="Times New Roman" w:hAnsi="Arial Narrow" w:cs="Arial"/>
                <w:color w:val="00000A"/>
                <w:spacing w:val="-4"/>
                <w:sz w:val="20"/>
                <w:szCs w:val="20"/>
                <w:lang w:eastAsia="ru-RU"/>
              </w:rPr>
              <w:t>-</w:t>
            </w:r>
          </w:p>
        </w:tc>
        <w:tc>
          <w:tcPr>
            <w:tcW w:w="503" w:type="pct"/>
            <w:vAlign w:val="bottom"/>
          </w:tcPr>
          <w:p w:rsidR="007B75D7" w:rsidRPr="007B75D7" w:rsidRDefault="007B75D7" w:rsidP="007B75D7">
            <w:pPr>
              <w:spacing w:after="0" w:line="240" w:lineRule="auto"/>
              <w:jc w:val="center"/>
              <w:rPr>
                <w:rFonts w:ascii="Arial Narrow" w:eastAsia="Times New Roman" w:hAnsi="Arial Narrow" w:cs="Arial"/>
                <w:color w:val="00000A"/>
                <w:sz w:val="20"/>
                <w:szCs w:val="20"/>
                <w:lang w:eastAsia="ru-RU"/>
              </w:rPr>
            </w:pPr>
            <w:r w:rsidRPr="007B75D7">
              <w:rPr>
                <w:rFonts w:ascii="Arial Narrow" w:eastAsia="Times New Roman" w:hAnsi="Arial Narrow" w:cs="Arial"/>
                <w:color w:val="00000A"/>
                <w:sz w:val="20"/>
                <w:szCs w:val="20"/>
                <w:lang w:eastAsia="ru-RU"/>
              </w:rPr>
              <w:t>49,20</w:t>
            </w:r>
          </w:p>
        </w:tc>
      </w:tr>
      <w:tr w:rsidR="007B75D7" w:rsidRPr="007B75D7" w:rsidTr="00AF6546">
        <w:trPr>
          <w:jc w:val="center"/>
        </w:trPr>
        <w:tc>
          <w:tcPr>
            <w:tcW w:w="2208" w:type="pct"/>
            <w:tcBorders>
              <w:top w:val="single" w:sz="6" w:space="0" w:color="auto"/>
              <w:left w:val="single" w:sz="6" w:space="0" w:color="auto"/>
              <w:bottom w:val="single" w:sz="6" w:space="0" w:color="auto"/>
              <w:right w:val="single" w:sz="6" w:space="0" w:color="auto"/>
            </w:tcBorders>
          </w:tcPr>
          <w:p w:rsidR="007B75D7" w:rsidRPr="007B75D7" w:rsidRDefault="007B75D7" w:rsidP="007B75D7">
            <w:pPr>
              <w:spacing w:after="0" w:line="240" w:lineRule="auto"/>
              <w:ind w:left="150"/>
              <w:rPr>
                <w:rFonts w:ascii="Arial Narrow" w:eastAsia="Times New Roman" w:hAnsi="Arial Narrow" w:cs="Arial"/>
                <w:color w:val="00000A"/>
                <w:sz w:val="20"/>
                <w:szCs w:val="20"/>
                <w:vertAlign w:val="superscript"/>
                <w:lang w:eastAsia="ru-RU"/>
              </w:rPr>
            </w:pPr>
            <w:r w:rsidRPr="007B75D7">
              <w:rPr>
                <w:rFonts w:ascii="Arial Narrow" w:eastAsia="Times New Roman" w:hAnsi="Arial Narrow" w:cs="Arial"/>
                <w:color w:val="00000A"/>
                <w:sz w:val="20"/>
                <w:szCs w:val="20"/>
                <w:lang w:eastAsia="ru-RU"/>
              </w:rPr>
              <w:lastRenderedPageBreak/>
              <w:t>Мощность амбулаторно-поликлинических учреждений, всего</w:t>
            </w:r>
          </w:p>
        </w:tc>
        <w:tc>
          <w:tcPr>
            <w:tcW w:w="2289" w:type="pct"/>
            <w:tcBorders>
              <w:top w:val="single" w:sz="6" w:space="0" w:color="auto"/>
              <w:left w:val="single" w:sz="6" w:space="0" w:color="auto"/>
              <w:bottom w:val="single" w:sz="6" w:space="0" w:color="auto"/>
              <w:right w:val="single" w:sz="6" w:space="0" w:color="auto"/>
            </w:tcBorders>
            <w:vAlign w:val="center"/>
          </w:tcPr>
          <w:p w:rsidR="007B75D7" w:rsidRPr="007B75D7" w:rsidRDefault="007B75D7" w:rsidP="007B75D7">
            <w:pPr>
              <w:spacing w:after="0" w:line="240" w:lineRule="auto"/>
              <w:jc w:val="center"/>
              <w:rPr>
                <w:rFonts w:ascii="Arial Narrow" w:eastAsia="Times New Roman" w:hAnsi="Arial Narrow" w:cs="Arial"/>
                <w:color w:val="00000A"/>
                <w:spacing w:val="-4"/>
                <w:sz w:val="20"/>
                <w:szCs w:val="20"/>
                <w:lang w:eastAsia="ru-RU"/>
              </w:rPr>
            </w:pPr>
            <w:r w:rsidRPr="007B75D7">
              <w:rPr>
                <w:rFonts w:ascii="Arial Narrow" w:eastAsia="Times New Roman" w:hAnsi="Arial Narrow" w:cs="Arial"/>
                <w:color w:val="00000A"/>
                <w:spacing w:val="-4"/>
                <w:sz w:val="20"/>
                <w:szCs w:val="20"/>
                <w:lang w:eastAsia="ru-RU"/>
              </w:rPr>
              <w:t>посещений в смену</w:t>
            </w:r>
          </w:p>
        </w:tc>
        <w:tc>
          <w:tcPr>
            <w:tcW w:w="503" w:type="pct"/>
            <w:tcBorders>
              <w:top w:val="single" w:sz="6" w:space="0" w:color="auto"/>
              <w:left w:val="single" w:sz="6" w:space="0" w:color="auto"/>
              <w:bottom w:val="single" w:sz="6" w:space="0" w:color="auto"/>
              <w:right w:val="single" w:sz="6" w:space="0" w:color="auto"/>
            </w:tcBorders>
            <w:vAlign w:val="center"/>
          </w:tcPr>
          <w:p w:rsidR="007B75D7" w:rsidRPr="007B75D7" w:rsidRDefault="007B75D7" w:rsidP="007B75D7">
            <w:pPr>
              <w:spacing w:after="0" w:line="240" w:lineRule="auto"/>
              <w:jc w:val="center"/>
              <w:rPr>
                <w:rFonts w:ascii="Arial Narrow" w:eastAsia="Times New Roman" w:hAnsi="Arial Narrow" w:cs="Arial"/>
                <w:color w:val="00000A"/>
                <w:sz w:val="20"/>
                <w:szCs w:val="20"/>
                <w:lang w:eastAsia="ru-RU"/>
              </w:rPr>
            </w:pPr>
            <w:r w:rsidRPr="007B75D7">
              <w:rPr>
                <w:rFonts w:ascii="Arial Narrow" w:eastAsia="Times New Roman" w:hAnsi="Arial Narrow" w:cs="Arial"/>
                <w:color w:val="00000A"/>
                <w:sz w:val="20"/>
                <w:szCs w:val="20"/>
                <w:lang w:eastAsia="ru-RU"/>
              </w:rPr>
              <w:t>660,00</w:t>
            </w:r>
          </w:p>
        </w:tc>
      </w:tr>
      <w:tr w:rsidR="007B75D7" w:rsidRPr="007B75D7" w:rsidTr="00AF6546">
        <w:trPr>
          <w:jc w:val="center"/>
        </w:trPr>
        <w:tc>
          <w:tcPr>
            <w:tcW w:w="2208" w:type="pct"/>
            <w:tcBorders>
              <w:top w:val="single" w:sz="6" w:space="0" w:color="auto"/>
              <w:left w:val="single" w:sz="6" w:space="0" w:color="auto"/>
              <w:bottom w:val="single" w:sz="6" w:space="0" w:color="auto"/>
              <w:right w:val="single" w:sz="6" w:space="0" w:color="auto"/>
            </w:tcBorders>
            <w:vAlign w:val="bottom"/>
          </w:tcPr>
          <w:p w:rsidR="007B75D7" w:rsidRPr="007B75D7" w:rsidRDefault="007B75D7" w:rsidP="007B75D7">
            <w:pPr>
              <w:spacing w:after="0" w:line="240" w:lineRule="auto"/>
              <w:ind w:left="150"/>
              <w:rPr>
                <w:rFonts w:ascii="Arial Narrow" w:eastAsia="Times New Roman" w:hAnsi="Arial Narrow" w:cs="Arial"/>
                <w:color w:val="00000A"/>
                <w:sz w:val="20"/>
                <w:szCs w:val="20"/>
                <w:lang w:eastAsia="ru-RU"/>
              </w:rPr>
            </w:pPr>
            <w:r w:rsidRPr="007B75D7">
              <w:rPr>
                <w:rFonts w:ascii="Arial Narrow" w:eastAsia="Times New Roman" w:hAnsi="Arial Narrow" w:cs="Arial"/>
                <w:color w:val="00000A"/>
                <w:sz w:val="20"/>
                <w:szCs w:val="20"/>
                <w:lang w:eastAsia="ru-RU"/>
              </w:rPr>
              <w:t>на 10000 человек населения</w:t>
            </w:r>
          </w:p>
        </w:tc>
        <w:tc>
          <w:tcPr>
            <w:tcW w:w="2289" w:type="pct"/>
            <w:tcBorders>
              <w:top w:val="single" w:sz="6" w:space="0" w:color="auto"/>
              <w:left w:val="single" w:sz="6" w:space="0" w:color="auto"/>
              <w:bottom w:val="single" w:sz="6" w:space="0" w:color="auto"/>
              <w:right w:val="single" w:sz="6" w:space="0" w:color="auto"/>
            </w:tcBorders>
            <w:vAlign w:val="center"/>
          </w:tcPr>
          <w:p w:rsidR="007B75D7" w:rsidRPr="007B75D7" w:rsidRDefault="007B75D7" w:rsidP="007B75D7">
            <w:pPr>
              <w:spacing w:after="0" w:line="240" w:lineRule="auto"/>
              <w:jc w:val="center"/>
              <w:rPr>
                <w:rFonts w:ascii="Arial Narrow" w:eastAsia="Times New Roman" w:hAnsi="Arial Narrow" w:cs="Arial"/>
                <w:color w:val="00000A"/>
                <w:spacing w:val="-4"/>
                <w:sz w:val="20"/>
                <w:szCs w:val="20"/>
                <w:lang w:eastAsia="ru-RU"/>
              </w:rPr>
            </w:pPr>
            <w:r w:rsidRPr="007B75D7">
              <w:rPr>
                <w:rFonts w:ascii="Arial Narrow" w:eastAsia="Times New Roman" w:hAnsi="Arial Narrow" w:cs="Arial"/>
                <w:color w:val="00000A"/>
                <w:spacing w:val="-4"/>
                <w:sz w:val="20"/>
                <w:szCs w:val="20"/>
                <w:lang w:eastAsia="ru-RU"/>
              </w:rPr>
              <w:t>-</w:t>
            </w:r>
          </w:p>
        </w:tc>
        <w:tc>
          <w:tcPr>
            <w:tcW w:w="503" w:type="pct"/>
            <w:tcBorders>
              <w:top w:val="single" w:sz="6" w:space="0" w:color="auto"/>
              <w:left w:val="single" w:sz="6" w:space="0" w:color="auto"/>
              <w:bottom w:val="single" w:sz="6" w:space="0" w:color="auto"/>
              <w:right w:val="single" w:sz="6" w:space="0" w:color="auto"/>
            </w:tcBorders>
            <w:vAlign w:val="bottom"/>
          </w:tcPr>
          <w:p w:rsidR="007B75D7" w:rsidRPr="007B75D7" w:rsidRDefault="007B75D7" w:rsidP="007B75D7">
            <w:pPr>
              <w:spacing w:after="0" w:line="240" w:lineRule="auto"/>
              <w:jc w:val="center"/>
              <w:rPr>
                <w:rFonts w:ascii="Arial Narrow" w:eastAsia="Times New Roman" w:hAnsi="Arial Narrow" w:cs="Arial"/>
                <w:color w:val="00000A"/>
                <w:sz w:val="20"/>
                <w:szCs w:val="20"/>
                <w:lang w:eastAsia="ru-RU"/>
              </w:rPr>
            </w:pPr>
            <w:r w:rsidRPr="007B75D7">
              <w:rPr>
                <w:rFonts w:ascii="Arial Narrow" w:eastAsia="Times New Roman" w:hAnsi="Arial Narrow" w:cs="Arial"/>
                <w:color w:val="00000A"/>
                <w:sz w:val="20"/>
                <w:szCs w:val="20"/>
                <w:lang w:eastAsia="ru-RU"/>
              </w:rPr>
              <w:t>175,00</w:t>
            </w:r>
          </w:p>
        </w:tc>
      </w:tr>
      <w:tr w:rsidR="007B75D7" w:rsidRPr="007B75D7" w:rsidTr="00AF6546">
        <w:trPr>
          <w:jc w:val="center"/>
        </w:trPr>
        <w:tc>
          <w:tcPr>
            <w:tcW w:w="2208" w:type="pct"/>
            <w:tcBorders>
              <w:top w:val="single" w:sz="6" w:space="0" w:color="auto"/>
              <w:left w:val="single" w:sz="6" w:space="0" w:color="auto"/>
              <w:bottom w:val="single" w:sz="6" w:space="0" w:color="auto"/>
              <w:right w:val="single" w:sz="6" w:space="0" w:color="auto"/>
            </w:tcBorders>
            <w:vAlign w:val="bottom"/>
          </w:tcPr>
          <w:p w:rsidR="007B75D7" w:rsidRPr="007B75D7" w:rsidRDefault="007B75D7" w:rsidP="007B75D7">
            <w:pPr>
              <w:spacing w:after="0" w:line="240" w:lineRule="auto"/>
              <w:ind w:left="150"/>
              <w:rPr>
                <w:rFonts w:ascii="Arial Narrow" w:eastAsia="Times New Roman" w:hAnsi="Arial Narrow" w:cs="Arial"/>
                <w:color w:val="00000A"/>
                <w:sz w:val="20"/>
                <w:szCs w:val="20"/>
                <w:lang w:eastAsia="ru-RU"/>
              </w:rPr>
            </w:pPr>
            <w:r w:rsidRPr="007B75D7">
              <w:rPr>
                <w:rFonts w:ascii="Arial Narrow" w:eastAsia="Times New Roman" w:hAnsi="Arial Narrow" w:cs="Arial"/>
                <w:color w:val="00000A"/>
                <w:sz w:val="20"/>
                <w:szCs w:val="20"/>
                <w:lang w:eastAsia="ru-RU"/>
              </w:rPr>
              <w:t>Мест в дневных стационарах (при круглосуточном стационаре/при АПУ)</w:t>
            </w:r>
          </w:p>
        </w:tc>
        <w:tc>
          <w:tcPr>
            <w:tcW w:w="2289" w:type="pct"/>
            <w:tcBorders>
              <w:top w:val="single" w:sz="6" w:space="0" w:color="auto"/>
              <w:left w:val="single" w:sz="6" w:space="0" w:color="auto"/>
              <w:bottom w:val="single" w:sz="6" w:space="0" w:color="auto"/>
              <w:right w:val="single" w:sz="6" w:space="0" w:color="auto"/>
            </w:tcBorders>
            <w:vAlign w:val="center"/>
          </w:tcPr>
          <w:p w:rsidR="007B75D7" w:rsidRPr="007B75D7" w:rsidRDefault="007B75D7" w:rsidP="007B75D7">
            <w:pPr>
              <w:spacing w:after="0" w:line="240" w:lineRule="auto"/>
              <w:jc w:val="center"/>
              <w:rPr>
                <w:rFonts w:ascii="Arial Narrow" w:eastAsia="Times New Roman" w:hAnsi="Arial Narrow" w:cs="Arial"/>
                <w:color w:val="00000A"/>
                <w:spacing w:val="-4"/>
                <w:sz w:val="20"/>
                <w:szCs w:val="20"/>
                <w:lang w:eastAsia="ru-RU"/>
              </w:rPr>
            </w:pPr>
            <w:r w:rsidRPr="007B75D7">
              <w:rPr>
                <w:rFonts w:ascii="Arial Narrow" w:eastAsia="Times New Roman" w:hAnsi="Arial Narrow" w:cs="Arial"/>
                <w:color w:val="00000A"/>
                <w:spacing w:val="-4"/>
                <w:sz w:val="20"/>
                <w:szCs w:val="20"/>
                <w:lang w:eastAsia="ru-RU"/>
              </w:rPr>
              <w:t>мест</w:t>
            </w:r>
          </w:p>
        </w:tc>
        <w:tc>
          <w:tcPr>
            <w:tcW w:w="503" w:type="pct"/>
            <w:tcBorders>
              <w:top w:val="single" w:sz="6" w:space="0" w:color="auto"/>
              <w:left w:val="single" w:sz="6" w:space="0" w:color="auto"/>
              <w:bottom w:val="single" w:sz="6" w:space="0" w:color="auto"/>
              <w:right w:val="single" w:sz="6" w:space="0" w:color="auto"/>
            </w:tcBorders>
            <w:vAlign w:val="center"/>
          </w:tcPr>
          <w:p w:rsidR="007B75D7" w:rsidRPr="007B75D7" w:rsidRDefault="007B75D7" w:rsidP="007B75D7">
            <w:pPr>
              <w:spacing w:after="0" w:line="240" w:lineRule="auto"/>
              <w:jc w:val="center"/>
              <w:rPr>
                <w:rFonts w:ascii="Arial Narrow" w:eastAsia="Times New Roman" w:hAnsi="Arial Narrow" w:cs="Arial"/>
                <w:color w:val="00000A"/>
                <w:sz w:val="20"/>
                <w:szCs w:val="20"/>
                <w:lang w:eastAsia="ru-RU"/>
              </w:rPr>
            </w:pPr>
            <w:r w:rsidRPr="007B75D7">
              <w:rPr>
                <w:rFonts w:ascii="Arial Narrow" w:eastAsia="Times New Roman" w:hAnsi="Arial Narrow" w:cs="Arial"/>
                <w:color w:val="00000A"/>
                <w:sz w:val="20"/>
                <w:szCs w:val="20"/>
                <w:lang w:eastAsia="ru-RU"/>
              </w:rPr>
              <w:t>20,00</w:t>
            </w:r>
          </w:p>
        </w:tc>
      </w:tr>
      <w:tr w:rsidR="007B75D7" w:rsidRPr="007B75D7" w:rsidTr="00AF6546">
        <w:trPr>
          <w:jc w:val="center"/>
        </w:trPr>
        <w:tc>
          <w:tcPr>
            <w:tcW w:w="2208" w:type="pct"/>
            <w:tcBorders>
              <w:top w:val="single" w:sz="6" w:space="0" w:color="auto"/>
              <w:left w:val="single" w:sz="6" w:space="0" w:color="auto"/>
              <w:bottom w:val="single" w:sz="6" w:space="0" w:color="auto"/>
              <w:right w:val="single" w:sz="6" w:space="0" w:color="auto"/>
            </w:tcBorders>
            <w:vAlign w:val="bottom"/>
          </w:tcPr>
          <w:p w:rsidR="007B75D7" w:rsidRPr="007B75D7" w:rsidRDefault="007B75D7" w:rsidP="007B75D7">
            <w:pPr>
              <w:spacing w:after="0" w:line="240" w:lineRule="auto"/>
              <w:ind w:left="150"/>
              <w:rPr>
                <w:rFonts w:ascii="Arial Narrow" w:eastAsia="Times New Roman" w:hAnsi="Arial Narrow" w:cs="Arial"/>
                <w:color w:val="00000A"/>
                <w:sz w:val="20"/>
                <w:szCs w:val="20"/>
                <w:lang w:eastAsia="ru-RU"/>
              </w:rPr>
            </w:pPr>
            <w:r w:rsidRPr="007B75D7">
              <w:rPr>
                <w:rFonts w:ascii="Arial Narrow" w:eastAsia="Times New Roman" w:hAnsi="Arial Narrow" w:cs="Arial"/>
                <w:color w:val="00000A"/>
                <w:sz w:val="20"/>
                <w:szCs w:val="20"/>
                <w:lang w:eastAsia="ru-RU"/>
              </w:rPr>
              <w:t>Обеспеченность местами в дневных стационарах на 10 тыс. населения</w:t>
            </w:r>
          </w:p>
        </w:tc>
        <w:tc>
          <w:tcPr>
            <w:tcW w:w="2289" w:type="pct"/>
            <w:tcBorders>
              <w:top w:val="single" w:sz="6" w:space="0" w:color="auto"/>
              <w:left w:val="single" w:sz="6" w:space="0" w:color="auto"/>
              <w:bottom w:val="single" w:sz="6" w:space="0" w:color="auto"/>
              <w:right w:val="single" w:sz="6" w:space="0" w:color="auto"/>
            </w:tcBorders>
            <w:vAlign w:val="center"/>
          </w:tcPr>
          <w:p w:rsidR="007B75D7" w:rsidRPr="007B75D7" w:rsidRDefault="007B75D7" w:rsidP="007B75D7">
            <w:pPr>
              <w:spacing w:after="0" w:line="240" w:lineRule="auto"/>
              <w:jc w:val="center"/>
              <w:rPr>
                <w:rFonts w:ascii="Arial Narrow" w:eastAsia="Times New Roman" w:hAnsi="Arial Narrow" w:cs="Arial"/>
                <w:color w:val="00000A"/>
                <w:spacing w:val="-4"/>
                <w:sz w:val="20"/>
                <w:szCs w:val="20"/>
                <w:lang w:eastAsia="ru-RU"/>
              </w:rPr>
            </w:pPr>
            <w:r w:rsidRPr="007B75D7">
              <w:rPr>
                <w:rFonts w:ascii="Arial Narrow" w:eastAsia="Times New Roman" w:hAnsi="Arial Narrow" w:cs="Arial"/>
                <w:color w:val="00000A"/>
                <w:spacing w:val="-4"/>
                <w:sz w:val="20"/>
                <w:szCs w:val="20"/>
                <w:lang w:eastAsia="ru-RU"/>
              </w:rPr>
              <w:t>мест</w:t>
            </w:r>
          </w:p>
        </w:tc>
        <w:tc>
          <w:tcPr>
            <w:tcW w:w="503" w:type="pct"/>
            <w:tcBorders>
              <w:top w:val="single" w:sz="6" w:space="0" w:color="auto"/>
              <w:left w:val="single" w:sz="6" w:space="0" w:color="auto"/>
              <w:bottom w:val="single" w:sz="6" w:space="0" w:color="auto"/>
              <w:right w:val="single" w:sz="6" w:space="0" w:color="auto"/>
            </w:tcBorders>
            <w:vAlign w:val="center"/>
          </w:tcPr>
          <w:p w:rsidR="007B75D7" w:rsidRPr="007B75D7" w:rsidRDefault="007B75D7" w:rsidP="007B75D7">
            <w:pPr>
              <w:spacing w:after="0" w:line="240" w:lineRule="auto"/>
              <w:jc w:val="center"/>
              <w:rPr>
                <w:rFonts w:ascii="Arial Narrow" w:eastAsia="Times New Roman" w:hAnsi="Arial Narrow" w:cs="Arial"/>
                <w:color w:val="00000A"/>
                <w:sz w:val="20"/>
                <w:szCs w:val="20"/>
                <w:lang w:eastAsia="ru-RU"/>
              </w:rPr>
            </w:pPr>
            <w:r w:rsidRPr="007B75D7">
              <w:rPr>
                <w:rFonts w:ascii="Arial Narrow" w:eastAsia="Times New Roman" w:hAnsi="Arial Narrow" w:cs="Arial"/>
                <w:color w:val="00000A"/>
                <w:sz w:val="20"/>
                <w:szCs w:val="20"/>
                <w:lang w:eastAsia="ru-RU"/>
              </w:rPr>
              <w:t>5,40</w:t>
            </w:r>
          </w:p>
        </w:tc>
      </w:tr>
      <w:tr w:rsidR="007B75D7" w:rsidRPr="007B75D7" w:rsidTr="00AF6546">
        <w:trPr>
          <w:jc w:val="center"/>
        </w:trPr>
        <w:tc>
          <w:tcPr>
            <w:tcW w:w="2208" w:type="pct"/>
            <w:tcBorders>
              <w:top w:val="single" w:sz="6" w:space="0" w:color="auto"/>
              <w:left w:val="single" w:sz="6" w:space="0" w:color="auto"/>
              <w:bottom w:val="single" w:sz="6" w:space="0" w:color="auto"/>
              <w:right w:val="single" w:sz="6" w:space="0" w:color="auto"/>
            </w:tcBorders>
            <w:vAlign w:val="bottom"/>
          </w:tcPr>
          <w:p w:rsidR="007B75D7" w:rsidRPr="007B75D7" w:rsidRDefault="007B75D7" w:rsidP="007B75D7">
            <w:pPr>
              <w:spacing w:after="0" w:line="240" w:lineRule="auto"/>
              <w:ind w:left="150"/>
              <w:rPr>
                <w:rFonts w:ascii="Arial Narrow" w:eastAsia="Times New Roman" w:hAnsi="Arial Narrow" w:cs="Arial"/>
                <w:color w:val="00000A"/>
                <w:sz w:val="20"/>
                <w:szCs w:val="20"/>
                <w:lang w:eastAsia="ru-RU"/>
              </w:rPr>
            </w:pPr>
            <w:r w:rsidRPr="007B75D7">
              <w:rPr>
                <w:rFonts w:ascii="Arial Narrow" w:eastAsia="Times New Roman" w:hAnsi="Arial Narrow" w:cs="Arial"/>
                <w:color w:val="00000A"/>
                <w:sz w:val="20"/>
                <w:szCs w:val="20"/>
                <w:lang w:eastAsia="ru-RU"/>
              </w:rPr>
              <w:t>Средняя занятость мест в году в дневных стационарах</w:t>
            </w:r>
          </w:p>
        </w:tc>
        <w:tc>
          <w:tcPr>
            <w:tcW w:w="2289" w:type="pct"/>
            <w:tcBorders>
              <w:top w:val="single" w:sz="6" w:space="0" w:color="auto"/>
              <w:left w:val="single" w:sz="6" w:space="0" w:color="auto"/>
              <w:bottom w:val="single" w:sz="6" w:space="0" w:color="auto"/>
              <w:right w:val="single" w:sz="6" w:space="0" w:color="auto"/>
            </w:tcBorders>
            <w:vAlign w:val="center"/>
          </w:tcPr>
          <w:p w:rsidR="007B75D7" w:rsidRPr="007B75D7" w:rsidRDefault="007B75D7" w:rsidP="007B75D7">
            <w:pPr>
              <w:spacing w:after="0" w:line="240" w:lineRule="auto"/>
              <w:jc w:val="center"/>
              <w:rPr>
                <w:rFonts w:ascii="Arial Narrow" w:eastAsia="Times New Roman" w:hAnsi="Arial Narrow" w:cs="Arial"/>
                <w:color w:val="00000A"/>
                <w:spacing w:val="-4"/>
                <w:sz w:val="20"/>
                <w:szCs w:val="20"/>
                <w:lang w:eastAsia="ru-RU"/>
              </w:rPr>
            </w:pPr>
            <w:r w:rsidRPr="007B75D7">
              <w:rPr>
                <w:rFonts w:ascii="Arial Narrow" w:eastAsia="Times New Roman" w:hAnsi="Arial Narrow" w:cs="Arial"/>
                <w:color w:val="00000A"/>
                <w:spacing w:val="-4"/>
                <w:sz w:val="20"/>
                <w:szCs w:val="20"/>
                <w:lang w:eastAsia="ru-RU"/>
              </w:rPr>
              <w:t>мест</w:t>
            </w:r>
          </w:p>
        </w:tc>
        <w:tc>
          <w:tcPr>
            <w:tcW w:w="503" w:type="pct"/>
            <w:tcBorders>
              <w:top w:val="single" w:sz="6" w:space="0" w:color="auto"/>
              <w:left w:val="single" w:sz="6" w:space="0" w:color="auto"/>
              <w:bottom w:val="single" w:sz="6" w:space="0" w:color="auto"/>
              <w:right w:val="single" w:sz="6" w:space="0" w:color="auto"/>
            </w:tcBorders>
            <w:vAlign w:val="center"/>
          </w:tcPr>
          <w:p w:rsidR="007B75D7" w:rsidRPr="007B75D7" w:rsidRDefault="007B75D7" w:rsidP="007B75D7">
            <w:pPr>
              <w:spacing w:after="0" w:line="240" w:lineRule="auto"/>
              <w:jc w:val="center"/>
              <w:rPr>
                <w:rFonts w:ascii="Arial Narrow" w:eastAsia="Times New Roman" w:hAnsi="Arial Narrow" w:cs="Arial"/>
                <w:color w:val="00000A"/>
                <w:sz w:val="20"/>
                <w:szCs w:val="20"/>
                <w:lang w:eastAsia="ru-RU"/>
              </w:rPr>
            </w:pPr>
            <w:r w:rsidRPr="007B75D7">
              <w:rPr>
                <w:rFonts w:ascii="Arial Narrow" w:eastAsia="Times New Roman" w:hAnsi="Arial Narrow" w:cs="Arial"/>
                <w:color w:val="00000A"/>
                <w:sz w:val="20"/>
                <w:szCs w:val="20"/>
                <w:lang w:eastAsia="ru-RU"/>
              </w:rPr>
              <w:t>480,20</w:t>
            </w:r>
          </w:p>
        </w:tc>
      </w:tr>
      <w:tr w:rsidR="007B75D7" w:rsidRPr="007B75D7" w:rsidTr="00AF6546">
        <w:trPr>
          <w:jc w:val="center"/>
        </w:trPr>
        <w:tc>
          <w:tcPr>
            <w:tcW w:w="2208" w:type="pct"/>
            <w:tcBorders>
              <w:top w:val="single" w:sz="6" w:space="0" w:color="auto"/>
              <w:left w:val="single" w:sz="6" w:space="0" w:color="auto"/>
              <w:bottom w:val="single" w:sz="6" w:space="0" w:color="auto"/>
              <w:right w:val="single" w:sz="6" w:space="0" w:color="auto"/>
            </w:tcBorders>
            <w:vAlign w:val="bottom"/>
          </w:tcPr>
          <w:p w:rsidR="007B75D7" w:rsidRPr="007B75D7" w:rsidRDefault="007B75D7" w:rsidP="007B75D7">
            <w:pPr>
              <w:spacing w:after="0" w:line="240" w:lineRule="auto"/>
              <w:ind w:left="150"/>
              <w:rPr>
                <w:rFonts w:ascii="Arial Narrow" w:eastAsia="Times New Roman" w:hAnsi="Arial Narrow" w:cs="Arial"/>
                <w:color w:val="00000A"/>
                <w:sz w:val="20"/>
                <w:szCs w:val="20"/>
                <w:lang w:eastAsia="ru-RU"/>
              </w:rPr>
            </w:pPr>
            <w:r w:rsidRPr="007B75D7">
              <w:rPr>
                <w:rFonts w:ascii="Arial Narrow" w:eastAsia="Times New Roman" w:hAnsi="Arial Narrow" w:cs="Arial"/>
                <w:color w:val="00000A"/>
                <w:sz w:val="20"/>
                <w:szCs w:val="20"/>
                <w:lang w:eastAsia="ru-RU"/>
              </w:rPr>
              <w:t>Больничная летальность</w:t>
            </w:r>
          </w:p>
        </w:tc>
        <w:tc>
          <w:tcPr>
            <w:tcW w:w="2289" w:type="pct"/>
            <w:tcBorders>
              <w:top w:val="single" w:sz="6" w:space="0" w:color="auto"/>
              <w:left w:val="single" w:sz="6" w:space="0" w:color="auto"/>
              <w:bottom w:val="single" w:sz="6" w:space="0" w:color="auto"/>
              <w:right w:val="single" w:sz="6" w:space="0" w:color="auto"/>
            </w:tcBorders>
            <w:vAlign w:val="center"/>
          </w:tcPr>
          <w:p w:rsidR="007B75D7" w:rsidRPr="007B75D7" w:rsidRDefault="007B75D7" w:rsidP="007B75D7">
            <w:pPr>
              <w:spacing w:after="0" w:line="240" w:lineRule="auto"/>
              <w:jc w:val="center"/>
              <w:rPr>
                <w:rFonts w:ascii="Arial Narrow" w:eastAsia="Times New Roman" w:hAnsi="Arial Narrow" w:cs="Arial"/>
                <w:color w:val="00000A"/>
                <w:spacing w:val="-4"/>
                <w:sz w:val="20"/>
                <w:szCs w:val="20"/>
                <w:lang w:eastAsia="ru-RU"/>
              </w:rPr>
            </w:pPr>
            <w:r w:rsidRPr="007B75D7">
              <w:rPr>
                <w:rFonts w:ascii="Arial Narrow" w:eastAsia="Times New Roman" w:hAnsi="Arial Narrow" w:cs="Arial"/>
                <w:color w:val="00000A"/>
                <w:spacing w:val="-4"/>
                <w:sz w:val="20"/>
                <w:szCs w:val="20"/>
                <w:lang w:eastAsia="ru-RU"/>
              </w:rPr>
              <w:t>%</w:t>
            </w:r>
          </w:p>
        </w:tc>
        <w:tc>
          <w:tcPr>
            <w:tcW w:w="503" w:type="pct"/>
            <w:tcBorders>
              <w:top w:val="single" w:sz="6" w:space="0" w:color="auto"/>
              <w:left w:val="single" w:sz="6" w:space="0" w:color="auto"/>
              <w:bottom w:val="single" w:sz="6" w:space="0" w:color="auto"/>
              <w:right w:val="single" w:sz="6" w:space="0" w:color="auto"/>
            </w:tcBorders>
            <w:vAlign w:val="center"/>
          </w:tcPr>
          <w:p w:rsidR="007B75D7" w:rsidRPr="007B75D7" w:rsidRDefault="007B75D7" w:rsidP="007B75D7">
            <w:pPr>
              <w:spacing w:after="0" w:line="240" w:lineRule="auto"/>
              <w:jc w:val="center"/>
              <w:rPr>
                <w:rFonts w:ascii="Arial Narrow" w:eastAsia="Times New Roman" w:hAnsi="Arial Narrow" w:cs="Arial"/>
                <w:color w:val="00000A"/>
                <w:sz w:val="20"/>
                <w:szCs w:val="20"/>
                <w:lang w:eastAsia="ru-RU"/>
              </w:rPr>
            </w:pPr>
            <w:r w:rsidRPr="007B75D7">
              <w:rPr>
                <w:rFonts w:ascii="Arial Narrow" w:eastAsia="Times New Roman" w:hAnsi="Arial Narrow" w:cs="Arial"/>
                <w:color w:val="00000A"/>
                <w:sz w:val="20"/>
                <w:szCs w:val="20"/>
                <w:lang w:eastAsia="ru-RU"/>
              </w:rPr>
              <w:t>1,43</w:t>
            </w:r>
          </w:p>
        </w:tc>
      </w:tr>
      <w:tr w:rsidR="007B75D7" w:rsidRPr="007B75D7" w:rsidTr="00AF6546">
        <w:trPr>
          <w:jc w:val="center"/>
        </w:trPr>
        <w:tc>
          <w:tcPr>
            <w:tcW w:w="2208" w:type="pct"/>
            <w:tcBorders>
              <w:top w:val="single" w:sz="6" w:space="0" w:color="auto"/>
              <w:left w:val="single" w:sz="6" w:space="0" w:color="auto"/>
              <w:bottom w:val="single" w:sz="6" w:space="0" w:color="auto"/>
              <w:right w:val="single" w:sz="6" w:space="0" w:color="auto"/>
            </w:tcBorders>
            <w:vAlign w:val="bottom"/>
          </w:tcPr>
          <w:p w:rsidR="007B75D7" w:rsidRPr="007B75D7" w:rsidRDefault="007B75D7" w:rsidP="007B75D7">
            <w:pPr>
              <w:spacing w:after="0" w:line="240" w:lineRule="auto"/>
              <w:ind w:left="150"/>
              <w:rPr>
                <w:rFonts w:ascii="Arial Narrow" w:eastAsia="Times New Roman" w:hAnsi="Arial Narrow" w:cs="Arial"/>
                <w:color w:val="00000A"/>
                <w:sz w:val="20"/>
                <w:szCs w:val="20"/>
                <w:lang w:eastAsia="ru-RU"/>
              </w:rPr>
            </w:pPr>
            <w:r w:rsidRPr="007B75D7">
              <w:rPr>
                <w:rFonts w:ascii="Arial Narrow" w:eastAsia="Times New Roman" w:hAnsi="Arial Narrow" w:cs="Arial"/>
                <w:color w:val="00000A"/>
                <w:sz w:val="20"/>
                <w:szCs w:val="20"/>
                <w:lang w:eastAsia="ru-RU"/>
              </w:rPr>
              <w:t>Количество поступивших больных в 2019 году</w:t>
            </w:r>
          </w:p>
        </w:tc>
        <w:tc>
          <w:tcPr>
            <w:tcW w:w="2289" w:type="pct"/>
            <w:tcBorders>
              <w:top w:val="single" w:sz="6" w:space="0" w:color="auto"/>
              <w:left w:val="single" w:sz="6" w:space="0" w:color="auto"/>
              <w:bottom w:val="single" w:sz="6" w:space="0" w:color="auto"/>
              <w:right w:val="single" w:sz="6" w:space="0" w:color="auto"/>
            </w:tcBorders>
            <w:vAlign w:val="center"/>
          </w:tcPr>
          <w:p w:rsidR="007B75D7" w:rsidRPr="007B75D7" w:rsidRDefault="007B75D7" w:rsidP="007B75D7">
            <w:pPr>
              <w:spacing w:after="0" w:line="240" w:lineRule="auto"/>
              <w:jc w:val="center"/>
              <w:rPr>
                <w:rFonts w:ascii="Arial Narrow" w:eastAsia="Times New Roman" w:hAnsi="Arial Narrow" w:cs="Arial"/>
                <w:color w:val="00000A"/>
                <w:spacing w:val="-4"/>
                <w:sz w:val="20"/>
                <w:szCs w:val="20"/>
                <w:lang w:eastAsia="ru-RU"/>
              </w:rPr>
            </w:pPr>
            <w:r w:rsidRPr="007B75D7">
              <w:rPr>
                <w:rFonts w:ascii="Arial Narrow" w:eastAsia="Times New Roman" w:hAnsi="Arial Narrow" w:cs="Arial"/>
                <w:color w:val="00000A"/>
                <w:sz w:val="20"/>
                <w:szCs w:val="20"/>
                <w:lang w:eastAsia="ru-RU"/>
              </w:rPr>
              <w:t>чел.</w:t>
            </w:r>
          </w:p>
        </w:tc>
        <w:tc>
          <w:tcPr>
            <w:tcW w:w="503" w:type="pct"/>
            <w:tcBorders>
              <w:top w:val="single" w:sz="6" w:space="0" w:color="auto"/>
              <w:left w:val="single" w:sz="6" w:space="0" w:color="auto"/>
              <w:bottom w:val="single" w:sz="6" w:space="0" w:color="auto"/>
              <w:right w:val="single" w:sz="6" w:space="0" w:color="auto"/>
            </w:tcBorders>
            <w:vAlign w:val="bottom"/>
          </w:tcPr>
          <w:p w:rsidR="007B75D7" w:rsidRPr="007B75D7" w:rsidRDefault="007B75D7" w:rsidP="007B75D7">
            <w:pPr>
              <w:spacing w:after="0" w:line="240" w:lineRule="auto"/>
              <w:jc w:val="center"/>
              <w:rPr>
                <w:rFonts w:ascii="Arial Narrow" w:eastAsia="Times New Roman" w:hAnsi="Arial Narrow" w:cs="Arial"/>
                <w:color w:val="00000A"/>
                <w:sz w:val="20"/>
                <w:szCs w:val="20"/>
                <w:lang w:eastAsia="ru-RU"/>
              </w:rPr>
            </w:pPr>
            <w:r w:rsidRPr="007B75D7">
              <w:rPr>
                <w:rFonts w:ascii="Arial Narrow" w:eastAsia="Times New Roman" w:hAnsi="Arial Narrow" w:cs="Arial"/>
                <w:color w:val="00000A"/>
                <w:sz w:val="20"/>
                <w:szCs w:val="20"/>
                <w:lang w:eastAsia="ru-RU"/>
              </w:rPr>
              <w:t>4339,00</w:t>
            </w:r>
          </w:p>
        </w:tc>
      </w:tr>
      <w:tr w:rsidR="007B75D7" w:rsidRPr="007B75D7" w:rsidTr="00AF6546">
        <w:trPr>
          <w:jc w:val="center"/>
        </w:trPr>
        <w:tc>
          <w:tcPr>
            <w:tcW w:w="2208" w:type="pct"/>
            <w:tcBorders>
              <w:top w:val="single" w:sz="6" w:space="0" w:color="auto"/>
              <w:left w:val="single" w:sz="6" w:space="0" w:color="auto"/>
              <w:bottom w:val="single" w:sz="6" w:space="0" w:color="auto"/>
              <w:right w:val="single" w:sz="6" w:space="0" w:color="auto"/>
            </w:tcBorders>
            <w:vAlign w:val="bottom"/>
          </w:tcPr>
          <w:p w:rsidR="007B75D7" w:rsidRPr="007B75D7" w:rsidRDefault="007B75D7" w:rsidP="007B75D7">
            <w:pPr>
              <w:spacing w:after="0" w:line="240" w:lineRule="auto"/>
              <w:ind w:left="150"/>
              <w:rPr>
                <w:rFonts w:ascii="Arial Narrow" w:eastAsia="Times New Roman" w:hAnsi="Arial Narrow" w:cs="Arial"/>
                <w:color w:val="00000A"/>
                <w:sz w:val="20"/>
                <w:szCs w:val="20"/>
                <w:lang w:eastAsia="ru-RU"/>
              </w:rPr>
            </w:pPr>
            <w:r w:rsidRPr="007B75D7">
              <w:rPr>
                <w:rFonts w:ascii="Arial Narrow" w:eastAsia="Times New Roman" w:hAnsi="Arial Narrow" w:cs="Arial"/>
                <w:color w:val="00000A"/>
                <w:sz w:val="20"/>
                <w:szCs w:val="20"/>
                <w:lang w:eastAsia="ru-RU"/>
              </w:rPr>
              <w:t>Уровень госпитализации на 1000 населения</w:t>
            </w:r>
          </w:p>
        </w:tc>
        <w:tc>
          <w:tcPr>
            <w:tcW w:w="2289" w:type="pct"/>
            <w:tcBorders>
              <w:top w:val="single" w:sz="6" w:space="0" w:color="auto"/>
              <w:left w:val="single" w:sz="6" w:space="0" w:color="auto"/>
              <w:bottom w:val="single" w:sz="6" w:space="0" w:color="auto"/>
              <w:right w:val="single" w:sz="6" w:space="0" w:color="auto"/>
            </w:tcBorders>
            <w:vAlign w:val="center"/>
          </w:tcPr>
          <w:p w:rsidR="007B75D7" w:rsidRPr="007B75D7" w:rsidRDefault="007B75D7" w:rsidP="007B75D7">
            <w:pPr>
              <w:spacing w:after="0" w:line="240" w:lineRule="auto"/>
              <w:jc w:val="center"/>
              <w:rPr>
                <w:rFonts w:ascii="Arial Narrow" w:eastAsia="Times New Roman" w:hAnsi="Arial Narrow" w:cs="Arial"/>
                <w:color w:val="00000A"/>
                <w:spacing w:val="-4"/>
                <w:sz w:val="20"/>
                <w:szCs w:val="20"/>
                <w:lang w:eastAsia="ru-RU"/>
              </w:rPr>
            </w:pPr>
            <w:r w:rsidRPr="007B75D7">
              <w:rPr>
                <w:rFonts w:ascii="Arial Narrow" w:eastAsia="Times New Roman" w:hAnsi="Arial Narrow" w:cs="Arial"/>
                <w:color w:val="00000A"/>
                <w:spacing w:val="-4"/>
                <w:sz w:val="20"/>
                <w:szCs w:val="20"/>
                <w:lang w:eastAsia="ru-RU"/>
              </w:rPr>
              <w:t>чел.</w:t>
            </w:r>
          </w:p>
        </w:tc>
        <w:tc>
          <w:tcPr>
            <w:tcW w:w="503" w:type="pct"/>
            <w:tcBorders>
              <w:top w:val="single" w:sz="6" w:space="0" w:color="auto"/>
              <w:left w:val="single" w:sz="6" w:space="0" w:color="auto"/>
              <w:bottom w:val="single" w:sz="6" w:space="0" w:color="auto"/>
              <w:right w:val="single" w:sz="6" w:space="0" w:color="auto"/>
            </w:tcBorders>
            <w:vAlign w:val="bottom"/>
          </w:tcPr>
          <w:p w:rsidR="007B75D7" w:rsidRPr="007B75D7" w:rsidRDefault="007B75D7" w:rsidP="007B75D7">
            <w:pPr>
              <w:spacing w:after="0" w:line="240" w:lineRule="auto"/>
              <w:jc w:val="center"/>
              <w:rPr>
                <w:rFonts w:ascii="Arial Narrow" w:eastAsia="Times New Roman" w:hAnsi="Arial Narrow" w:cs="Arial"/>
                <w:color w:val="00000A"/>
                <w:sz w:val="20"/>
                <w:szCs w:val="20"/>
                <w:lang w:eastAsia="ru-RU"/>
              </w:rPr>
            </w:pPr>
            <w:r w:rsidRPr="007B75D7">
              <w:rPr>
                <w:rFonts w:ascii="Arial Narrow" w:eastAsia="Times New Roman" w:hAnsi="Arial Narrow" w:cs="Arial"/>
                <w:color w:val="00000A"/>
                <w:sz w:val="20"/>
                <w:szCs w:val="20"/>
                <w:lang w:eastAsia="ru-RU"/>
              </w:rPr>
              <w:t>114,10</w:t>
            </w:r>
          </w:p>
        </w:tc>
      </w:tr>
    </w:tbl>
    <w:p w:rsidR="007B75D7" w:rsidRPr="007B75D7" w:rsidRDefault="007B75D7" w:rsidP="007B75D7">
      <w:pPr>
        <w:autoSpaceDE w:val="0"/>
        <w:autoSpaceDN w:val="0"/>
        <w:adjustRightInd w:val="0"/>
        <w:spacing w:after="0" w:line="276" w:lineRule="auto"/>
        <w:ind w:firstLine="709"/>
        <w:jc w:val="both"/>
        <w:rPr>
          <w:rFonts w:ascii="Arial" w:eastAsia="Times New Roman" w:hAnsi="Arial" w:cs="Arial"/>
          <w:sz w:val="24"/>
          <w:szCs w:val="24"/>
          <w:lang w:eastAsia="ru-RU"/>
        </w:rPr>
      </w:pPr>
    </w:p>
    <w:p w:rsidR="007B75D7" w:rsidRPr="007B75D7" w:rsidRDefault="007B75D7" w:rsidP="007B75D7">
      <w:pPr>
        <w:autoSpaceDE w:val="0"/>
        <w:autoSpaceDN w:val="0"/>
        <w:adjustRightInd w:val="0"/>
        <w:spacing w:after="0" w:line="276" w:lineRule="auto"/>
        <w:ind w:firstLine="709"/>
        <w:jc w:val="both"/>
        <w:rPr>
          <w:rFonts w:ascii="Arial" w:eastAsia="Times New Roman" w:hAnsi="Arial" w:cs="Arial"/>
          <w:sz w:val="24"/>
          <w:szCs w:val="24"/>
          <w:lang w:eastAsia="ru-RU"/>
        </w:rPr>
      </w:pPr>
      <w:r w:rsidRPr="007B75D7">
        <w:rPr>
          <w:rFonts w:ascii="Arial" w:eastAsia="Times New Roman" w:hAnsi="Arial" w:cs="Arial"/>
          <w:sz w:val="24"/>
          <w:szCs w:val="24"/>
          <w:lang w:eastAsia="ru-RU"/>
        </w:rPr>
        <w:t xml:space="preserve">Основным показателем развития здравоохранения является здоровье населения. В 2019 году </w:t>
      </w:r>
      <w:r w:rsidR="0001400B">
        <w:rPr>
          <w:rFonts w:ascii="Arial" w:eastAsia="Times New Roman" w:hAnsi="Arial" w:cs="Arial"/>
          <w:sz w:val="24"/>
          <w:szCs w:val="24"/>
          <w:lang w:eastAsia="ru-RU"/>
        </w:rPr>
        <w:t>Грачёвский</w:t>
      </w:r>
      <w:r w:rsidRPr="007B75D7">
        <w:rPr>
          <w:rFonts w:ascii="Arial" w:eastAsia="Times New Roman" w:hAnsi="Arial" w:cs="Arial"/>
          <w:sz w:val="24"/>
          <w:szCs w:val="24"/>
          <w:lang w:eastAsia="ru-RU"/>
        </w:rPr>
        <w:t xml:space="preserve"> муниципальный округ стал вторым по уровню детской смертности – 96,1 на 100 тыс. детского населения. На первом месте – Апанасенковский муниципальный округ с показателем 161,8. Краевой показатель равен 56,1.</w:t>
      </w:r>
      <w:r w:rsidR="00AF6546">
        <w:rPr>
          <w:rFonts w:ascii="Arial" w:eastAsia="Times New Roman" w:hAnsi="Arial" w:cs="Arial"/>
          <w:sz w:val="24"/>
          <w:szCs w:val="24"/>
          <w:lang w:eastAsia="ru-RU"/>
        </w:rPr>
        <w:t xml:space="preserve"> </w:t>
      </w:r>
      <w:r w:rsidRPr="007B75D7">
        <w:rPr>
          <w:rFonts w:ascii="Arial" w:eastAsia="Times New Roman" w:hAnsi="Arial" w:cs="Arial"/>
          <w:sz w:val="24"/>
          <w:szCs w:val="24"/>
          <w:lang w:eastAsia="ru-RU"/>
        </w:rPr>
        <w:t xml:space="preserve">Также значительно выше краевого (5,7 на 1000 населения) показатель младенческой смертности в </w:t>
      </w:r>
      <w:r w:rsidR="0001400B">
        <w:rPr>
          <w:rFonts w:ascii="Arial" w:eastAsia="Times New Roman" w:hAnsi="Arial" w:cs="Arial"/>
          <w:sz w:val="24"/>
          <w:szCs w:val="24"/>
          <w:lang w:eastAsia="ru-RU"/>
        </w:rPr>
        <w:t>Грачёвском</w:t>
      </w:r>
      <w:r w:rsidRPr="007B75D7">
        <w:rPr>
          <w:rFonts w:ascii="Arial" w:eastAsia="Times New Roman" w:hAnsi="Arial" w:cs="Arial"/>
          <w:sz w:val="24"/>
          <w:szCs w:val="24"/>
          <w:lang w:eastAsia="ru-RU"/>
        </w:rPr>
        <w:t xml:space="preserve"> муниципальном округе – 15,5 на 1000 населения.</w:t>
      </w:r>
    </w:p>
    <w:p w:rsidR="007B75D7" w:rsidRPr="007B75D7" w:rsidRDefault="007B75D7" w:rsidP="007B75D7">
      <w:pPr>
        <w:autoSpaceDE w:val="0"/>
        <w:autoSpaceDN w:val="0"/>
        <w:adjustRightInd w:val="0"/>
        <w:spacing w:after="0" w:line="276" w:lineRule="auto"/>
        <w:ind w:firstLine="709"/>
        <w:jc w:val="both"/>
        <w:rPr>
          <w:rFonts w:ascii="Arial" w:eastAsia="Times New Roman" w:hAnsi="Arial" w:cs="Arial"/>
          <w:sz w:val="24"/>
          <w:szCs w:val="24"/>
          <w:lang w:eastAsia="ru-RU"/>
        </w:rPr>
      </w:pPr>
      <w:r w:rsidRPr="007B75D7">
        <w:rPr>
          <w:rFonts w:ascii="Arial" w:eastAsia="Times New Roman" w:hAnsi="Arial" w:cs="Arial"/>
          <w:sz w:val="24"/>
          <w:szCs w:val="24"/>
          <w:lang w:eastAsia="ru-RU"/>
        </w:rPr>
        <w:t xml:space="preserve">Важная характеристика системы здравоохранения – уровень заболеваемости населения. В </w:t>
      </w:r>
      <w:r w:rsidR="0001400B">
        <w:rPr>
          <w:rFonts w:ascii="Arial" w:eastAsia="Times New Roman" w:hAnsi="Arial" w:cs="Arial"/>
          <w:sz w:val="24"/>
          <w:szCs w:val="24"/>
          <w:lang w:eastAsia="ru-RU"/>
        </w:rPr>
        <w:t>Грачёвском</w:t>
      </w:r>
      <w:r w:rsidRPr="007B75D7">
        <w:rPr>
          <w:rFonts w:ascii="Arial" w:eastAsia="Times New Roman" w:hAnsi="Arial" w:cs="Arial"/>
          <w:sz w:val="24"/>
          <w:szCs w:val="24"/>
          <w:lang w:eastAsia="ru-RU"/>
        </w:rPr>
        <w:t xml:space="preserve"> муниципальном округе он равен 493,8 на 1000 населения при среднем краевом значении 683,1. Однако число зарегистрированных заболеваний среди подростков значительно выше краевого показателя – 1741,6 на 1000 населения соответствующего возраста. В Ставропольском крае – 1305,0.</w:t>
      </w:r>
      <w:r w:rsidR="00AF6546">
        <w:rPr>
          <w:rFonts w:ascii="Arial" w:eastAsia="Times New Roman" w:hAnsi="Arial" w:cs="Arial"/>
          <w:sz w:val="24"/>
          <w:szCs w:val="24"/>
          <w:lang w:eastAsia="ru-RU"/>
        </w:rPr>
        <w:t xml:space="preserve"> </w:t>
      </w:r>
      <w:r w:rsidRPr="007B75D7">
        <w:rPr>
          <w:rFonts w:ascii="Arial" w:eastAsia="Times New Roman" w:hAnsi="Arial" w:cs="Arial"/>
          <w:sz w:val="24"/>
          <w:szCs w:val="24"/>
          <w:lang w:eastAsia="ru-RU"/>
        </w:rPr>
        <w:t xml:space="preserve">Также в </w:t>
      </w:r>
      <w:r w:rsidR="0001400B">
        <w:rPr>
          <w:rFonts w:ascii="Arial" w:eastAsia="Times New Roman" w:hAnsi="Arial" w:cs="Arial"/>
          <w:sz w:val="24"/>
          <w:szCs w:val="24"/>
          <w:lang w:eastAsia="ru-RU"/>
        </w:rPr>
        <w:t>Грачёвском</w:t>
      </w:r>
      <w:r w:rsidRPr="007B75D7">
        <w:rPr>
          <w:rFonts w:ascii="Arial" w:eastAsia="Times New Roman" w:hAnsi="Arial" w:cs="Arial"/>
          <w:sz w:val="24"/>
          <w:szCs w:val="24"/>
          <w:lang w:eastAsia="ru-RU"/>
        </w:rPr>
        <w:t xml:space="preserve"> муниципальном округе в 2019 году выявлен наиболее высокий показатель первичной заболеваемости алкоголизмом (включая алкогольные психозы) в расчете на 100 тыс. чел. населения – 76,79.</w:t>
      </w:r>
    </w:p>
    <w:p w:rsidR="007B75D7" w:rsidRPr="007B75D7" w:rsidRDefault="007B75D7" w:rsidP="007B75D7">
      <w:pPr>
        <w:autoSpaceDE w:val="0"/>
        <w:autoSpaceDN w:val="0"/>
        <w:adjustRightInd w:val="0"/>
        <w:spacing w:after="0" w:line="276" w:lineRule="auto"/>
        <w:ind w:firstLine="709"/>
        <w:jc w:val="both"/>
        <w:rPr>
          <w:rFonts w:ascii="Arial" w:eastAsia="Times New Roman" w:hAnsi="Arial" w:cs="Arial"/>
          <w:sz w:val="24"/>
          <w:szCs w:val="24"/>
          <w:lang w:eastAsia="ru-RU"/>
        </w:rPr>
      </w:pPr>
      <w:r w:rsidRPr="007B75D7">
        <w:rPr>
          <w:rFonts w:ascii="Arial" w:eastAsia="Times New Roman" w:hAnsi="Arial" w:cs="Arial"/>
          <w:sz w:val="24"/>
          <w:szCs w:val="24"/>
          <w:lang w:eastAsia="ru-RU"/>
        </w:rPr>
        <w:t>Благоприятным фактором системы здравоохранения в округе является одна из самых низких долей в крае впервые выявленных больных туберкулезом легких в фазе распада – 10%.</w:t>
      </w:r>
      <w:r w:rsidRPr="007B75D7">
        <w:rPr>
          <w:rFonts w:ascii="Arial" w:eastAsia="Times New Roman" w:hAnsi="Arial" w:cs="Arial"/>
          <w:sz w:val="24"/>
          <w:szCs w:val="24"/>
          <w:vertAlign w:val="superscript"/>
          <w:lang w:eastAsia="ru-RU"/>
        </w:rPr>
        <w:footnoteReference w:id="59"/>
      </w:r>
    </w:p>
    <w:p w:rsidR="00306DE4" w:rsidRDefault="007B75D7" w:rsidP="007B75D7">
      <w:pPr>
        <w:autoSpaceDE w:val="0"/>
        <w:autoSpaceDN w:val="0"/>
        <w:adjustRightInd w:val="0"/>
        <w:spacing w:after="0" w:line="276" w:lineRule="auto"/>
        <w:ind w:firstLine="709"/>
        <w:jc w:val="both"/>
        <w:rPr>
          <w:rFonts w:ascii="Arial" w:eastAsia="Times New Roman" w:hAnsi="Arial" w:cs="Arial"/>
          <w:b/>
          <w:color w:val="00000A"/>
          <w:sz w:val="24"/>
          <w:szCs w:val="24"/>
          <w:lang w:eastAsia="ru-RU"/>
        </w:rPr>
      </w:pPr>
      <w:r w:rsidRPr="007B75D7">
        <w:rPr>
          <w:rFonts w:ascii="Arial" w:eastAsia="Times New Roman" w:hAnsi="Arial" w:cs="Arial"/>
          <w:b/>
          <w:color w:val="00000A"/>
          <w:sz w:val="24"/>
          <w:szCs w:val="24"/>
          <w:lang w:eastAsia="ru-RU"/>
        </w:rPr>
        <w:t xml:space="preserve">Система здравоохранения </w:t>
      </w:r>
      <w:r w:rsidR="0001400B">
        <w:rPr>
          <w:rFonts w:ascii="Arial" w:eastAsia="Times New Roman" w:hAnsi="Arial" w:cs="Arial"/>
          <w:b/>
          <w:color w:val="00000A"/>
          <w:sz w:val="24"/>
          <w:szCs w:val="24"/>
          <w:lang w:eastAsia="ru-RU"/>
        </w:rPr>
        <w:t>Грачёвского</w:t>
      </w:r>
      <w:r w:rsidRPr="007B75D7">
        <w:rPr>
          <w:rFonts w:ascii="Arial" w:eastAsia="Times New Roman" w:hAnsi="Arial" w:cs="Arial"/>
          <w:b/>
          <w:color w:val="00000A"/>
          <w:sz w:val="24"/>
          <w:szCs w:val="24"/>
          <w:lang w:eastAsia="ru-RU"/>
        </w:rPr>
        <w:t xml:space="preserve"> муниципального округа не удовлетворяет современным потребностям населения. Отмечается дефицит больничных коек. Уровень заболеваемости в различных направлениях выше краевых показателей. Большинство зданий медицинских учреждений требуют капитального ремонта и расширения материально-технической базы.</w:t>
      </w:r>
    </w:p>
    <w:p w:rsidR="007B75D7" w:rsidRPr="00906D22" w:rsidRDefault="007B75D7" w:rsidP="007B75D7">
      <w:pPr>
        <w:autoSpaceDE w:val="0"/>
        <w:autoSpaceDN w:val="0"/>
        <w:adjustRightInd w:val="0"/>
        <w:spacing w:after="0" w:line="276" w:lineRule="auto"/>
        <w:ind w:firstLine="709"/>
        <w:jc w:val="both"/>
        <w:rPr>
          <w:rFonts w:ascii="Arial" w:eastAsia="Times New Roman" w:hAnsi="Arial" w:cs="Arial"/>
          <w:b/>
          <w:sz w:val="24"/>
          <w:szCs w:val="24"/>
          <w:lang w:eastAsia="ru-RU"/>
        </w:rPr>
      </w:pPr>
    </w:p>
    <w:p w:rsidR="00306DE4" w:rsidRPr="00BE198A" w:rsidRDefault="00306DE4" w:rsidP="00306DE4">
      <w:pPr>
        <w:spacing w:after="0" w:line="276" w:lineRule="auto"/>
        <w:ind w:left="567"/>
        <w:jc w:val="both"/>
        <w:outlineLvl w:val="2"/>
        <w:rPr>
          <w:rFonts w:ascii="Impact" w:hAnsi="Impact" w:cs="Arial"/>
          <w:color w:val="404040" w:themeColor="text1" w:themeTint="BF"/>
          <w:sz w:val="24"/>
          <w:szCs w:val="24"/>
        </w:rPr>
      </w:pPr>
      <w:bookmarkStart w:id="128" w:name="_Toc87612879"/>
      <w:bookmarkStart w:id="129" w:name="_Toc87613041"/>
      <w:bookmarkStart w:id="130" w:name="_Toc87614212"/>
      <w:r w:rsidRPr="00BE198A">
        <w:rPr>
          <w:rFonts w:ascii="Impact" w:hAnsi="Impact" w:cs="Arial"/>
          <w:color w:val="404040" w:themeColor="text1" w:themeTint="BF"/>
          <w:sz w:val="24"/>
          <w:szCs w:val="24"/>
        </w:rPr>
        <w:t>2.</w:t>
      </w:r>
      <w:r>
        <w:rPr>
          <w:rFonts w:ascii="Impact" w:hAnsi="Impact" w:cs="Arial"/>
          <w:color w:val="404040" w:themeColor="text1" w:themeTint="BF"/>
          <w:sz w:val="24"/>
          <w:szCs w:val="24"/>
        </w:rPr>
        <w:t>9</w:t>
      </w:r>
      <w:r w:rsidRPr="00BE198A">
        <w:rPr>
          <w:rFonts w:ascii="Impact" w:hAnsi="Impact" w:cs="Arial"/>
          <w:color w:val="404040" w:themeColor="text1" w:themeTint="BF"/>
          <w:sz w:val="24"/>
          <w:szCs w:val="24"/>
        </w:rPr>
        <w:t>.3 Культура</w:t>
      </w:r>
      <w:bookmarkEnd w:id="128"/>
      <w:bookmarkEnd w:id="129"/>
      <w:bookmarkEnd w:id="130"/>
    </w:p>
    <w:p w:rsidR="00AF6546" w:rsidRPr="00AF6546" w:rsidRDefault="00AF6546" w:rsidP="00AF6546">
      <w:pPr>
        <w:spacing w:after="0" w:line="276" w:lineRule="auto"/>
        <w:ind w:firstLine="709"/>
        <w:jc w:val="both"/>
        <w:rPr>
          <w:rFonts w:ascii="Arial" w:eastAsia="Times New Roman" w:hAnsi="Arial" w:cs="Arial"/>
          <w:color w:val="00000A"/>
          <w:sz w:val="24"/>
          <w:szCs w:val="24"/>
          <w:lang w:eastAsia="ru-RU"/>
        </w:rPr>
      </w:pPr>
      <w:r w:rsidRPr="00AF6546">
        <w:rPr>
          <w:rFonts w:ascii="Arial" w:eastAsia="Times New Roman" w:hAnsi="Arial" w:cs="Arial"/>
          <w:color w:val="00000A"/>
          <w:sz w:val="24"/>
          <w:szCs w:val="24"/>
          <w:lang w:eastAsia="ru-RU"/>
        </w:rPr>
        <w:t xml:space="preserve">Культурно-досуговая сфера на территории </w:t>
      </w:r>
      <w:r w:rsidR="0001400B">
        <w:rPr>
          <w:rFonts w:ascii="Arial" w:eastAsia="Times New Roman" w:hAnsi="Arial" w:cs="Arial"/>
          <w:color w:val="00000A"/>
          <w:sz w:val="24"/>
          <w:szCs w:val="24"/>
          <w:lang w:eastAsia="ru-RU"/>
        </w:rPr>
        <w:t>Грачёвского</w:t>
      </w:r>
      <w:r w:rsidRPr="00AF6546">
        <w:rPr>
          <w:rFonts w:ascii="Arial" w:eastAsia="Times New Roman" w:hAnsi="Arial" w:cs="Arial"/>
          <w:color w:val="00000A"/>
          <w:sz w:val="24"/>
          <w:szCs w:val="24"/>
          <w:lang w:eastAsia="ru-RU"/>
        </w:rPr>
        <w:t xml:space="preserve"> муниципального округа представлена сетью многофункциональных учреждений, куда входят сельские клубы, дома культуры, библиотеки, музеи. На базе учреждений культуры проводятся культурно-досуговые мероприятия для всех возрастных категорий населения.</w:t>
      </w:r>
    </w:p>
    <w:p w:rsidR="00AF6546" w:rsidRPr="00AF6546" w:rsidRDefault="00AF6546" w:rsidP="00AF6546">
      <w:pPr>
        <w:spacing w:after="0" w:line="276" w:lineRule="auto"/>
        <w:ind w:firstLine="709"/>
        <w:jc w:val="both"/>
        <w:rPr>
          <w:rFonts w:ascii="Arial" w:eastAsia="Times New Roman" w:hAnsi="Arial" w:cs="Arial"/>
          <w:color w:val="00000A"/>
          <w:sz w:val="24"/>
          <w:szCs w:val="24"/>
          <w:lang w:eastAsia="ru-RU"/>
        </w:rPr>
      </w:pPr>
      <w:r w:rsidRPr="00AF6546">
        <w:rPr>
          <w:rFonts w:ascii="Arial" w:eastAsia="Times New Roman" w:hAnsi="Arial" w:cs="Arial"/>
          <w:color w:val="00000A"/>
          <w:sz w:val="24"/>
          <w:szCs w:val="24"/>
          <w:lang w:eastAsia="ru-RU"/>
        </w:rPr>
        <w:lastRenderedPageBreak/>
        <w:t xml:space="preserve">Отрасль культуры </w:t>
      </w:r>
      <w:r w:rsidR="0001400B">
        <w:rPr>
          <w:rFonts w:ascii="Arial" w:eastAsia="Times New Roman" w:hAnsi="Arial" w:cs="Arial"/>
          <w:color w:val="00000A"/>
          <w:sz w:val="24"/>
          <w:szCs w:val="24"/>
          <w:lang w:eastAsia="ru-RU"/>
        </w:rPr>
        <w:t>Грачёвского</w:t>
      </w:r>
      <w:r w:rsidRPr="00AF6546">
        <w:rPr>
          <w:rFonts w:ascii="Arial" w:eastAsia="Times New Roman" w:hAnsi="Arial" w:cs="Arial"/>
          <w:color w:val="00000A"/>
          <w:sz w:val="24"/>
          <w:szCs w:val="24"/>
          <w:lang w:eastAsia="ru-RU"/>
        </w:rPr>
        <w:t xml:space="preserve"> муниципального округа Ставропольского края включает в себя:</w:t>
      </w:r>
    </w:p>
    <w:p w:rsidR="00AF6546" w:rsidRPr="00AF6546" w:rsidRDefault="00AF6546" w:rsidP="00303054">
      <w:pPr>
        <w:numPr>
          <w:ilvl w:val="0"/>
          <w:numId w:val="16"/>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AF6546">
        <w:rPr>
          <w:rFonts w:ascii="Arial" w:eastAsia="Times New Roman" w:hAnsi="Arial" w:cs="Arial"/>
          <w:color w:val="00000A"/>
          <w:sz w:val="24"/>
          <w:szCs w:val="24"/>
          <w:lang w:eastAsia="ru-RU"/>
        </w:rPr>
        <w:t>15 зданий «</w:t>
      </w:r>
      <w:r w:rsidR="00530933">
        <w:rPr>
          <w:rFonts w:ascii="Arial" w:eastAsia="Times New Roman" w:hAnsi="Arial" w:cs="Arial"/>
          <w:color w:val="00000A"/>
          <w:sz w:val="24"/>
          <w:szCs w:val="24"/>
          <w:lang w:eastAsia="ru-RU"/>
        </w:rPr>
        <w:t>Грачё</w:t>
      </w:r>
      <w:r w:rsidRPr="00AF6546">
        <w:rPr>
          <w:rFonts w:ascii="Arial" w:eastAsia="Times New Roman" w:hAnsi="Arial" w:cs="Arial"/>
          <w:color w:val="00000A"/>
          <w:sz w:val="24"/>
          <w:szCs w:val="24"/>
          <w:lang w:eastAsia="ru-RU"/>
        </w:rPr>
        <w:t>вской районной библиотеки» (таблица);</w:t>
      </w:r>
    </w:p>
    <w:p w:rsidR="00AF6546" w:rsidRPr="00AF6546" w:rsidRDefault="00AF6546" w:rsidP="00303054">
      <w:pPr>
        <w:numPr>
          <w:ilvl w:val="0"/>
          <w:numId w:val="16"/>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AF6546">
        <w:rPr>
          <w:rFonts w:ascii="Arial" w:eastAsia="Times New Roman" w:hAnsi="Arial" w:cs="Arial"/>
          <w:color w:val="00000A"/>
          <w:sz w:val="24"/>
          <w:szCs w:val="24"/>
          <w:lang w:eastAsia="ru-RU"/>
        </w:rPr>
        <w:t>12 домов культуры и культурно-досуговых центров;</w:t>
      </w:r>
    </w:p>
    <w:p w:rsidR="00AF6546" w:rsidRPr="00AF6546" w:rsidRDefault="00AF6546" w:rsidP="00303054">
      <w:pPr>
        <w:numPr>
          <w:ilvl w:val="0"/>
          <w:numId w:val="16"/>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AF6546">
        <w:rPr>
          <w:rFonts w:ascii="Arial" w:eastAsia="Times New Roman" w:hAnsi="Arial" w:cs="Arial"/>
          <w:color w:val="00000A"/>
          <w:sz w:val="24"/>
          <w:szCs w:val="24"/>
          <w:lang w:eastAsia="ru-RU"/>
        </w:rPr>
        <w:t>3 организации дополнительного образования.</w:t>
      </w:r>
    </w:p>
    <w:p w:rsidR="00AF6546" w:rsidRPr="00AF6546" w:rsidRDefault="00AF6546" w:rsidP="00AF6546">
      <w:pPr>
        <w:tabs>
          <w:tab w:val="left" w:pos="993"/>
        </w:tabs>
        <w:spacing w:after="0" w:line="276" w:lineRule="auto"/>
        <w:jc w:val="both"/>
        <w:rPr>
          <w:rFonts w:ascii="Arial" w:eastAsia="Times New Roman" w:hAnsi="Arial" w:cs="Arial"/>
          <w:color w:val="00000A"/>
          <w:sz w:val="24"/>
          <w:szCs w:val="24"/>
          <w:lang w:eastAsia="ru-RU"/>
        </w:rPr>
      </w:pPr>
    </w:p>
    <w:p w:rsidR="00AF6546" w:rsidRPr="00AF6546" w:rsidRDefault="00AF6546" w:rsidP="00AF6546">
      <w:pPr>
        <w:spacing w:after="0" w:line="276" w:lineRule="auto"/>
        <w:jc w:val="both"/>
        <w:rPr>
          <w:rFonts w:ascii="Arial" w:eastAsia="Times New Roman" w:hAnsi="Arial" w:cs="Times New Roman"/>
          <w:b/>
          <w:bCs/>
          <w:color w:val="00000A"/>
          <w:szCs w:val="18"/>
          <w:lang w:eastAsia="ru-RU"/>
        </w:rPr>
      </w:pPr>
      <w:r w:rsidRPr="00AF6546">
        <w:rPr>
          <w:rFonts w:ascii="Arial" w:eastAsia="Times New Roman" w:hAnsi="Arial" w:cs="Times New Roman"/>
          <w:b/>
          <w:bCs/>
          <w:noProof/>
          <w:color w:val="00000A"/>
          <w:szCs w:val="18"/>
          <w:lang w:eastAsia="ru-RU"/>
        </w:rPr>
        <w:drawing>
          <wp:inline distT="0" distB="0" distL="0" distR="0" wp14:anchorId="4F83E19B" wp14:editId="1172D6C5">
            <wp:extent cx="4924425" cy="6561766"/>
            <wp:effectExtent l="0" t="0" r="0" b="0"/>
            <wp:docPr id="55" name="Рисунок 55" descr="D:\!_Рабочий_стол_Кристина\Кристина_проекты\Грачевка\ГП 2021\2021\объекты культуры-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_Рабочий_стол_Кристина\Кристина_проекты\Грачевка\ГП 2021\2021\объекты культуры-0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929902" cy="6569064"/>
                    </a:xfrm>
                    <a:prstGeom prst="rect">
                      <a:avLst/>
                    </a:prstGeom>
                    <a:noFill/>
                    <a:ln>
                      <a:noFill/>
                    </a:ln>
                  </pic:spPr>
                </pic:pic>
              </a:graphicData>
            </a:graphic>
          </wp:inline>
        </w:drawing>
      </w:r>
    </w:p>
    <w:p w:rsidR="00AF6546" w:rsidRPr="00AF6546" w:rsidRDefault="00AF6546" w:rsidP="00AF6546">
      <w:pPr>
        <w:spacing w:after="0" w:line="276" w:lineRule="auto"/>
        <w:jc w:val="both"/>
        <w:rPr>
          <w:rFonts w:ascii="Arial" w:eastAsia="Times New Roman" w:hAnsi="Arial" w:cs="Times New Roman"/>
          <w:b/>
          <w:bCs/>
          <w:color w:val="00000A"/>
          <w:sz w:val="24"/>
          <w:szCs w:val="18"/>
          <w:lang w:eastAsia="ru-RU"/>
        </w:rPr>
      </w:pPr>
      <w:r w:rsidRPr="00AF6546">
        <w:rPr>
          <w:rFonts w:ascii="Arial" w:eastAsia="Times New Roman" w:hAnsi="Arial" w:cs="Times New Roman"/>
          <w:b/>
          <w:bCs/>
          <w:color w:val="00000A"/>
          <w:sz w:val="24"/>
          <w:szCs w:val="18"/>
          <w:lang w:eastAsia="ru-RU"/>
        </w:rPr>
        <w:t xml:space="preserve">Рисунок </w:t>
      </w:r>
      <w:r w:rsidRPr="00AF6546">
        <w:rPr>
          <w:rFonts w:ascii="Arial" w:eastAsia="Times New Roman" w:hAnsi="Arial" w:cs="Times New Roman"/>
          <w:b/>
          <w:bCs/>
          <w:color w:val="00000A"/>
          <w:sz w:val="24"/>
          <w:szCs w:val="18"/>
          <w:lang w:eastAsia="ru-RU"/>
        </w:rPr>
        <w:fldChar w:fldCharType="begin"/>
      </w:r>
      <w:r w:rsidRPr="00AF6546">
        <w:rPr>
          <w:rFonts w:ascii="Arial" w:eastAsia="Times New Roman" w:hAnsi="Arial" w:cs="Times New Roman"/>
          <w:b/>
          <w:bCs/>
          <w:color w:val="00000A"/>
          <w:sz w:val="24"/>
          <w:szCs w:val="18"/>
          <w:lang w:eastAsia="ru-RU"/>
        </w:rPr>
        <w:instrText xml:space="preserve"> SEQ Рисунок \* ARABIC </w:instrText>
      </w:r>
      <w:r w:rsidRPr="00AF6546">
        <w:rPr>
          <w:rFonts w:ascii="Arial" w:eastAsia="Times New Roman" w:hAnsi="Arial" w:cs="Times New Roman"/>
          <w:b/>
          <w:bCs/>
          <w:color w:val="00000A"/>
          <w:sz w:val="24"/>
          <w:szCs w:val="18"/>
          <w:lang w:eastAsia="ru-RU"/>
        </w:rPr>
        <w:fldChar w:fldCharType="separate"/>
      </w:r>
      <w:r w:rsidR="005623EC">
        <w:rPr>
          <w:rFonts w:ascii="Arial" w:eastAsia="Times New Roman" w:hAnsi="Arial" w:cs="Times New Roman"/>
          <w:b/>
          <w:bCs/>
          <w:noProof/>
          <w:color w:val="00000A"/>
          <w:sz w:val="24"/>
          <w:szCs w:val="18"/>
          <w:lang w:eastAsia="ru-RU"/>
        </w:rPr>
        <w:t>27</w:t>
      </w:r>
      <w:r w:rsidRPr="00AF6546">
        <w:rPr>
          <w:rFonts w:ascii="Arial" w:eastAsia="Times New Roman" w:hAnsi="Arial" w:cs="Times New Roman"/>
          <w:b/>
          <w:bCs/>
          <w:noProof/>
          <w:color w:val="00000A"/>
          <w:sz w:val="24"/>
          <w:szCs w:val="18"/>
          <w:lang w:eastAsia="ru-RU"/>
        </w:rPr>
        <w:fldChar w:fldCharType="end"/>
      </w:r>
      <w:r w:rsidRPr="00AF6546">
        <w:rPr>
          <w:rFonts w:ascii="Arial" w:eastAsia="Times New Roman" w:hAnsi="Arial" w:cs="Times New Roman"/>
          <w:b/>
          <w:bCs/>
          <w:color w:val="00000A"/>
          <w:sz w:val="24"/>
          <w:szCs w:val="18"/>
          <w:lang w:eastAsia="ru-RU"/>
        </w:rPr>
        <w:t xml:space="preserve"> – Объекты культуры </w:t>
      </w:r>
      <w:r w:rsidR="0001400B">
        <w:rPr>
          <w:rFonts w:ascii="Arial" w:eastAsia="Times New Roman" w:hAnsi="Arial" w:cs="Times New Roman"/>
          <w:b/>
          <w:bCs/>
          <w:color w:val="00000A"/>
          <w:sz w:val="24"/>
          <w:szCs w:val="18"/>
          <w:lang w:eastAsia="ru-RU"/>
        </w:rPr>
        <w:t>Грачёвского</w:t>
      </w:r>
      <w:r w:rsidRPr="00AF6546">
        <w:rPr>
          <w:rFonts w:ascii="Arial" w:eastAsia="Times New Roman" w:hAnsi="Arial" w:cs="Times New Roman"/>
          <w:b/>
          <w:bCs/>
          <w:color w:val="00000A"/>
          <w:sz w:val="24"/>
          <w:szCs w:val="18"/>
          <w:lang w:eastAsia="ru-RU"/>
        </w:rPr>
        <w:t xml:space="preserve"> муниципального округа, 2021 г.</w:t>
      </w:r>
    </w:p>
    <w:p w:rsidR="00AF6546" w:rsidRPr="00AF6546" w:rsidRDefault="00AF6546" w:rsidP="00AF6546">
      <w:pPr>
        <w:tabs>
          <w:tab w:val="left" w:pos="993"/>
        </w:tabs>
        <w:spacing w:after="0" w:line="276" w:lineRule="auto"/>
        <w:jc w:val="both"/>
        <w:rPr>
          <w:rFonts w:ascii="Arial" w:eastAsia="Times New Roman" w:hAnsi="Arial" w:cs="Arial"/>
          <w:color w:val="00000A"/>
          <w:sz w:val="24"/>
          <w:szCs w:val="24"/>
          <w:lang w:eastAsia="ru-RU"/>
        </w:rPr>
      </w:pPr>
    </w:p>
    <w:p w:rsidR="00AF6546" w:rsidRPr="00AF6546" w:rsidRDefault="00AF6546" w:rsidP="00AF6546">
      <w:pPr>
        <w:spacing w:after="0" w:line="240" w:lineRule="auto"/>
        <w:jc w:val="both"/>
        <w:rPr>
          <w:rFonts w:ascii="Arial" w:eastAsia="Times New Roman" w:hAnsi="Arial" w:cs="Times New Roman"/>
          <w:b/>
          <w:bCs/>
          <w:color w:val="00000A"/>
          <w:sz w:val="24"/>
          <w:szCs w:val="18"/>
          <w:lang w:eastAsia="ru-RU"/>
        </w:rPr>
      </w:pPr>
      <w:r w:rsidRPr="00AF6546">
        <w:rPr>
          <w:rFonts w:ascii="Arial" w:eastAsia="Times New Roman" w:hAnsi="Arial" w:cs="Times New Roman"/>
          <w:b/>
          <w:bCs/>
          <w:color w:val="00000A"/>
          <w:sz w:val="24"/>
          <w:szCs w:val="18"/>
          <w:lang w:eastAsia="ru-RU"/>
        </w:rPr>
        <w:t xml:space="preserve">Таблица </w:t>
      </w:r>
      <w:r w:rsidRPr="00AF6546">
        <w:rPr>
          <w:rFonts w:ascii="Arial" w:eastAsia="Times New Roman" w:hAnsi="Arial" w:cs="Times New Roman"/>
          <w:b/>
          <w:bCs/>
          <w:color w:val="00000A"/>
          <w:sz w:val="24"/>
          <w:szCs w:val="18"/>
          <w:lang w:eastAsia="ru-RU"/>
        </w:rPr>
        <w:fldChar w:fldCharType="begin"/>
      </w:r>
      <w:r w:rsidRPr="00AF6546">
        <w:rPr>
          <w:rFonts w:ascii="Arial" w:eastAsia="Times New Roman" w:hAnsi="Arial" w:cs="Times New Roman"/>
          <w:b/>
          <w:bCs/>
          <w:color w:val="00000A"/>
          <w:sz w:val="24"/>
          <w:szCs w:val="18"/>
          <w:lang w:eastAsia="ru-RU"/>
        </w:rPr>
        <w:instrText xml:space="preserve"> SEQ Таблица \* ARABIC </w:instrText>
      </w:r>
      <w:r w:rsidRPr="00AF6546">
        <w:rPr>
          <w:rFonts w:ascii="Arial" w:eastAsia="Times New Roman" w:hAnsi="Arial" w:cs="Times New Roman"/>
          <w:b/>
          <w:bCs/>
          <w:color w:val="00000A"/>
          <w:sz w:val="24"/>
          <w:szCs w:val="18"/>
          <w:lang w:eastAsia="ru-RU"/>
        </w:rPr>
        <w:fldChar w:fldCharType="separate"/>
      </w:r>
      <w:r w:rsidR="002955DD">
        <w:rPr>
          <w:rFonts w:ascii="Arial" w:eastAsia="Times New Roman" w:hAnsi="Arial" w:cs="Times New Roman"/>
          <w:b/>
          <w:bCs/>
          <w:noProof/>
          <w:color w:val="00000A"/>
          <w:sz w:val="24"/>
          <w:szCs w:val="18"/>
          <w:lang w:eastAsia="ru-RU"/>
        </w:rPr>
        <w:t>29</w:t>
      </w:r>
      <w:r w:rsidRPr="00AF6546">
        <w:rPr>
          <w:rFonts w:ascii="Arial" w:eastAsia="Times New Roman" w:hAnsi="Arial" w:cs="Times New Roman"/>
          <w:b/>
          <w:bCs/>
          <w:color w:val="00000A"/>
          <w:sz w:val="24"/>
          <w:szCs w:val="18"/>
          <w:lang w:eastAsia="ru-RU"/>
        </w:rPr>
        <w:fldChar w:fldCharType="end"/>
      </w:r>
      <w:r w:rsidRPr="00AF6546">
        <w:rPr>
          <w:rFonts w:ascii="Arial" w:eastAsia="Times New Roman" w:hAnsi="Arial" w:cs="Times New Roman"/>
          <w:b/>
          <w:bCs/>
          <w:color w:val="00000A"/>
          <w:sz w:val="24"/>
          <w:szCs w:val="18"/>
          <w:lang w:eastAsia="ru-RU"/>
        </w:rPr>
        <w:t xml:space="preserve"> – Характеристика объектов культурно-досугового назначения (библиотеки) </w:t>
      </w:r>
      <w:r w:rsidR="0001400B">
        <w:rPr>
          <w:rFonts w:ascii="Arial" w:eastAsia="Times New Roman" w:hAnsi="Arial" w:cs="Times New Roman"/>
          <w:b/>
          <w:bCs/>
          <w:color w:val="00000A"/>
          <w:sz w:val="24"/>
          <w:szCs w:val="18"/>
          <w:lang w:eastAsia="ru-RU"/>
        </w:rPr>
        <w:t>Грачёвского</w:t>
      </w:r>
      <w:r w:rsidRPr="00AF6546">
        <w:rPr>
          <w:rFonts w:ascii="Arial" w:eastAsia="Times New Roman" w:hAnsi="Arial" w:cs="Times New Roman"/>
          <w:b/>
          <w:bCs/>
          <w:color w:val="00000A"/>
          <w:sz w:val="24"/>
          <w:szCs w:val="18"/>
          <w:lang w:eastAsia="ru-RU"/>
        </w:rPr>
        <w:t xml:space="preserve"> муниципального округа в разрезе территориальных отделов, 2021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7"/>
        <w:gridCol w:w="2816"/>
        <w:gridCol w:w="1405"/>
        <w:gridCol w:w="2033"/>
        <w:gridCol w:w="1240"/>
      </w:tblGrid>
      <w:tr w:rsidR="00AF6546" w:rsidRPr="00AF6546" w:rsidTr="00AF6546">
        <w:trPr>
          <w:cantSplit/>
          <w:trHeight w:val="20"/>
        </w:trPr>
        <w:tc>
          <w:tcPr>
            <w:tcW w:w="1085" w:type="pct"/>
            <w:shd w:val="clear" w:color="auto" w:fill="auto"/>
            <w:vAlign w:val="center"/>
          </w:tcPr>
          <w:p w:rsidR="00AF6546" w:rsidRPr="00AF6546" w:rsidRDefault="00AF6546" w:rsidP="00AF6546">
            <w:pPr>
              <w:spacing w:after="0" w:line="240" w:lineRule="auto"/>
              <w:jc w:val="center"/>
              <w:rPr>
                <w:rFonts w:ascii="Arial Narrow" w:eastAsia="Times New Roman" w:hAnsi="Arial Narrow" w:cs="Arial"/>
                <w:b/>
                <w:sz w:val="20"/>
              </w:rPr>
            </w:pPr>
            <w:r w:rsidRPr="00AF6546">
              <w:rPr>
                <w:rFonts w:ascii="Arial Narrow" w:eastAsia="Times New Roman" w:hAnsi="Arial Narrow" w:cs="Arial"/>
                <w:b/>
                <w:sz w:val="20"/>
              </w:rPr>
              <w:lastRenderedPageBreak/>
              <w:t>Наименование территориального отдела</w:t>
            </w:r>
          </w:p>
        </w:tc>
        <w:tc>
          <w:tcPr>
            <w:tcW w:w="1471" w:type="pct"/>
            <w:shd w:val="clear" w:color="auto" w:fill="auto"/>
            <w:vAlign w:val="center"/>
          </w:tcPr>
          <w:p w:rsidR="00AF6546" w:rsidRPr="00AF6546" w:rsidRDefault="00AF6546" w:rsidP="00AF6546">
            <w:pPr>
              <w:spacing w:after="0" w:line="240" w:lineRule="auto"/>
              <w:jc w:val="center"/>
              <w:rPr>
                <w:rFonts w:ascii="Arial Narrow" w:eastAsia="Times New Roman" w:hAnsi="Arial Narrow" w:cs="Arial"/>
                <w:b/>
                <w:sz w:val="20"/>
              </w:rPr>
            </w:pPr>
            <w:r w:rsidRPr="00AF6546">
              <w:rPr>
                <w:rFonts w:ascii="Arial Narrow" w:eastAsia="Times New Roman" w:hAnsi="Arial Narrow" w:cs="Arial"/>
                <w:b/>
                <w:sz w:val="20"/>
              </w:rPr>
              <w:t>Наименование учреждения (адрес)</w:t>
            </w:r>
          </w:p>
        </w:tc>
        <w:tc>
          <w:tcPr>
            <w:tcW w:w="734" w:type="pct"/>
            <w:shd w:val="clear" w:color="auto" w:fill="auto"/>
            <w:vAlign w:val="center"/>
          </w:tcPr>
          <w:p w:rsidR="00AF6546" w:rsidRPr="00AF6546" w:rsidRDefault="00AF6546" w:rsidP="00AF6546">
            <w:pPr>
              <w:spacing w:after="0" w:line="240" w:lineRule="auto"/>
              <w:jc w:val="center"/>
              <w:rPr>
                <w:rFonts w:ascii="Arial Narrow" w:eastAsia="Times New Roman" w:hAnsi="Arial Narrow" w:cs="Arial"/>
                <w:b/>
                <w:sz w:val="20"/>
              </w:rPr>
            </w:pPr>
            <w:r w:rsidRPr="00AF6546">
              <w:rPr>
                <w:rFonts w:ascii="Arial Narrow" w:eastAsia="Times New Roman" w:hAnsi="Arial Narrow" w:cs="Arial"/>
                <w:b/>
                <w:sz w:val="20"/>
              </w:rPr>
              <w:t>Вместимость (количество ед. хранения)</w:t>
            </w:r>
          </w:p>
        </w:tc>
        <w:tc>
          <w:tcPr>
            <w:tcW w:w="1062" w:type="pct"/>
            <w:shd w:val="clear" w:color="auto" w:fill="auto"/>
            <w:vAlign w:val="center"/>
          </w:tcPr>
          <w:p w:rsidR="00AF6546" w:rsidRPr="00AF6546" w:rsidRDefault="00AF6546" w:rsidP="00AF6546">
            <w:pPr>
              <w:spacing w:after="0" w:line="240" w:lineRule="auto"/>
              <w:jc w:val="center"/>
              <w:rPr>
                <w:rFonts w:ascii="Arial Narrow" w:eastAsia="Times New Roman" w:hAnsi="Arial Narrow" w:cs="Arial"/>
                <w:b/>
                <w:sz w:val="20"/>
              </w:rPr>
            </w:pPr>
            <w:r w:rsidRPr="00AF6546">
              <w:rPr>
                <w:rFonts w:ascii="Arial Narrow" w:eastAsia="Times New Roman" w:hAnsi="Arial Narrow" w:cs="Arial"/>
                <w:b/>
                <w:sz w:val="20"/>
              </w:rPr>
              <w:t xml:space="preserve">Состояние зданий и сооружений (новое, удовлетворительное, требуется </w:t>
            </w:r>
            <w:r w:rsidR="009B0024">
              <w:rPr>
                <w:rFonts w:ascii="Arial Narrow" w:eastAsia="Times New Roman" w:hAnsi="Arial Narrow" w:cs="Arial"/>
                <w:b/>
                <w:sz w:val="20"/>
              </w:rPr>
              <w:t>капитальный</w:t>
            </w:r>
            <w:r w:rsidRPr="00AF6546">
              <w:rPr>
                <w:rFonts w:ascii="Arial Narrow" w:eastAsia="Times New Roman" w:hAnsi="Arial Narrow" w:cs="Arial"/>
                <w:b/>
                <w:sz w:val="20"/>
              </w:rPr>
              <w:t xml:space="preserve"> ремонт, аварийное)</w:t>
            </w:r>
          </w:p>
        </w:tc>
        <w:tc>
          <w:tcPr>
            <w:tcW w:w="648" w:type="pct"/>
            <w:shd w:val="clear" w:color="auto" w:fill="auto"/>
            <w:vAlign w:val="center"/>
          </w:tcPr>
          <w:p w:rsidR="00AF6546" w:rsidRPr="00AF6546" w:rsidRDefault="00AF6546" w:rsidP="00AF6546">
            <w:pPr>
              <w:spacing w:after="0" w:line="240" w:lineRule="auto"/>
              <w:jc w:val="center"/>
              <w:rPr>
                <w:rFonts w:ascii="Arial Narrow" w:eastAsia="Times New Roman" w:hAnsi="Arial Narrow" w:cs="Arial"/>
                <w:b/>
                <w:sz w:val="20"/>
              </w:rPr>
            </w:pPr>
            <w:r w:rsidRPr="00AF6546">
              <w:rPr>
                <w:rFonts w:ascii="Arial Narrow" w:eastAsia="Times New Roman" w:hAnsi="Arial Narrow" w:cs="Arial"/>
                <w:b/>
                <w:sz w:val="20"/>
              </w:rPr>
              <w:t>Количество работников (ставка)</w:t>
            </w:r>
          </w:p>
        </w:tc>
      </w:tr>
      <w:tr w:rsidR="00AF6546" w:rsidRPr="00AF6546" w:rsidTr="00AF6546">
        <w:trPr>
          <w:trHeight w:val="20"/>
        </w:trPr>
        <w:tc>
          <w:tcPr>
            <w:tcW w:w="1085" w:type="pct"/>
            <w:shd w:val="clear" w:color="auto" w:fill="auto"/>
            <w:vAlign w:val="center"/>
          </w:tcPr>
          <w:p w:rsidR="00AF6546" w:rsidRPr="00AF6546" w:rsidRDefault="0001400B" w:rsidP="00AF6546">
            <w:pPr>
              <w:spacing w:after="0" w:line="240" w:lineRule="auto"/>
              <w:rPr>
                <w:rFonts w:ascii="Arial Narrow" w:eastAsia="Times New Roman" w:hAnsi="Arial Narrow" w:cs="Arial"/>
                <w:sz w:val="20"/>
              </w:rPr>
            </w:pPr>
            <w:r>
              <w:rPr>
                <w:rFonts w:ascii="Arial Narrow" w:eastAsia="Times New Roman" w:hAnsi="Arial Narrow" w:cs="Arial"/>
                <w:sz w:val="20"/>
              </w:rPr>
              <w:t>Грачёвский</w:t>
            </w:r>
            <w:r w:rsidR="00AF6546" w:rsidRPr="00AF6546">
              <w:rPr>
                <w:rFonts w:ascii="Arial Narrow" w:eastAsia="Times New Roman" w:hAnsi="Arial Narrow" w:cs="Arial"/>
                <w:sz w:val="20"/>
              </w:rPr>
              <w:t xml:space="preserve"> сельсовет</w:t>
            </w:r>
          </w:p>
        </w:tc>
        <w:tc>
          <w:tcPr>
            <w:tcW w:w="1471" w:type="pct"/>
            <w:shd w:val="clear" w:color="auto" w:fill="auto"/>
            <w:vAlign w:val="center"/>
          </w:tcPr>
          <w:p w:rsidR="00AF6546" w:rsidRPr="00AF6546" w:rsidRDefault="00AF6546" w:rsidP="00AF6546">
            <w:pPr>
              <w:spacing w:after="0" w:line="240" w:lineRule="auto"/>
              <w:rPr>
                <w:rFonts w:ascii="Arial Narrow" w:eastAsia="Times New Roman" w:hAnsi="Arial Narrow" w:cs="Times New Roman"/>
                <w:sz w:val="20"/>
                <w:lang w:eastAsia="ru-RU"/>
              </w:rPr>
            </w:pPr>
            <w:r w:rsidRPr="00AF6546">
              <w:rPr>
                <w:rFonts w:ascii="Arial Narrow" w:eastAsia="Times New Roman" w:hAnsi="Arial Narrow" w:cs="Times New Roman"/>
                <w:sz w:val="20"/>
                <w:lang w:eastAsia="ru-RU"/>
              </w:rPr>
              <w:t>Структурное подразделение муниципального бюджетного учреждения культуры «</w:t>
            </w:r>
            <w:r w:rsidR="00530933">
              <w:rPr>
                <w:rFonts w:ascii="Arial Narrow" w:eastAsia="Times New Roman" w:hAnsi="Arial Narrow" w:cs="Times New Roman"/>
                <w:sz w:val="20"/>
                <w:lang w:eastAsia="ru-RU"/>
              </w:rPr>
              <w:t>Грачё</w:t>
            </w:r>
            <w:r w:rsidRPr="00AF6546">
              <w:rPr>
                <w:rFonts w:ascii="Arial Narrow" w:eastAsia="Times New Roman" w:hAnsi="Arial Narrow" w:cs="Times New Roman"/>
                <w:sz w:val="20"/>
                <w:lang w:eastAsia="ru-RU"/>
              </w:rPr>
              <w:t xml:space="preserve">вская районная библиотека» </w:t>
            </w:r>
            <w:r w:rsidR="0001400B">
              <w:rPr>
                <w:rFonts w:ascii="Arial Narrow" w:eastAsia="Times New Roman" w:hAnsi="Arial Narrow" w:cs="Times New Roman"/>
                <w:sz w:val="20"/>
                <w:lang w:eastAsia="ru-RU"/>
              </w:rPr>
              <w:t>Грачёвского</w:t>
            </w:r>
            <w:r w:rsidRPr="00AF6546">
              <w:rPr>
                <w:rFonts w:ascii="Arial Narrow" w:eastAsia="Times New Roman" w:hAnsi="Arial Narrow" w:cs="Times New Roman"/>
                <w:sz w:val="20"/>
                <w:lang w:eastAsia="ru-RU"/>
              </w:rPr>
              <w:t xml:space="preserve"> муниципального округа Ставропольского края «Центральная детская библиотека»</w:t>
            </w:r>
          </w:p>
        </w:tc>
        <w:tc>
          <w:tcPr>
            <w:tcW w:w="734" w:type="pct"/>
            <w:shd w:val="clear" w:color="auto" w:fill="auto"/>
            <w:vAlign w:val="center"/>
          </w:tcPr>
          <w:p w:rsidR="00AF6546" w:rsidRPr="00AF6546" w:rsidRDefault="00AF6546" w:rsidP="00AF6546">
            <w:pPr>
              <w:spacing w:after="0" w:line="240" w:lineRule="auto"/>
              <w:jc w:val="right"/>
              <w:rPr>
                <w:rFonts w:ascii="Arial Narrow" w:eastAsia="Times New Roman" w:hAnsi="Arial Narrow" w:cs="Arial"/>
                <w:sz w:val="20"/>
              </w:rPr>
            </w:pPr>
            <w:r w:rsidRPr="00AF6546">
              <w:rPr>
                <w:rFonts w:ascii="Arial Narrow" w:eastAsia="Times New Roman" w:hAnsi="Arial Narrow" w:cs="Arial"/>
                <w:sz w:val="20"/>
              </w:rPr>
              <w:t>13343</w:t>
            </w:r>
          </w:p>
        </w:tc>
        <w:tc>
          <w:tcPr>
            <w:tcW w:w="1062" w:type="pct"/>
            <w:shd w:val="clear" w:color="auto" w:fill="auto"/>
            <w:vAlign w:val="center"/>
          </w:tcPr>
          <w:p w:rsidR="00AF6546" w:rsidRPr="00AF6546" w:rsidRDefault="00AF6546" w:rsidP="00AF6546">
            <w:pPr>
              <w:spacing w:after="0" w:line="240" w:lineRule="auto"/>
              <w:jc w:val="right"/>
              <w:rPr>
                <w:rFonts w:ascii="Arial Narrow" w:eastAsia="Times New Roman" w:hAnsi="Arial Narrow" w:cs="Arial"/>
                <w:sz w:val="20"/>
              </w:rPr>
            </w:pPr>
            <w:r w:rsidRPr="00AF6546">
              <w:rPr>
                <w:rFonts w:ascii="Arial Narrow" w:eastAsia="Times New Roman" w:hAnsi="Arial Narrow" w:cs="Arial"/>
                <w:sz w:val="20"/>
                <w:lang w:eastAsia="ru-RU"/>
              </w:rPr>
              <w:t>удовлетворительное</w:t>
            </w:r>
          </w:p>
        </w:tc>
        <w:tc>
          <w:tcPr>
            <w:tcW w:w="648" w:type="pct"/>
            <w:vAlign w:val="center"/>
          </w:tcPr>
          <w:p w:rsidR="00AF6546" w:rsidRPr="00AF6546" w:rsidRDefault="00AF6546" w:rsidP="00AF6546">
            <w:pPr>
              <w:spacing w:after="0" w:line="240" w:lineRule="auto"/>
              <w:jc w:val="right"/>
              <w:rPr>
                <w:rFonts w:ascii="Arial Narrow" w:eastAsia="Times New Roman" w:hAnsi="Arial Narrow" w:cs="Arial"/>
                <w:sz w:val="20"/>
              </w:rPr>
            </w:pPr>
            <w:r w:rsidRPr="00AF6546">
              <w:rPr>
                <w:rFonts w:ascii="Arial Narrow" w:eastAsia="Times New Roman" w:hAnsi="Arial Narrow" w:cs="Arial"/>
                <w:sz w:val="20"/>
              </w:rPr>
              <w:t>3</w:t>
            </w:r>
          </w:p>
        </w:tc>
      </w:tr>
      <w:tr w:rsidR="00AF6546" w:rsidRPr="00AF6546" w:rsidTr="00AF6546">
        <w:trPr>
          <w:trHeight w:val="20"/>
        </w:trPr>
        <w:tc>
          <w:tcPr>
            <w:tcW w:w="1085" w:type="pct"/>
            <w:vMerge w:val="restart"/>
            <w:shd w:val="clear" w:color="auto" w:fill="auto"/>
            <w:vAlign w:val="center"/>
          </w:tcPr>
          <w:p w:rsidR="00AF6546" w:rsidRPr="00AF6546" w:rsidRDefault="00AF6546" w:rsidP="00AF6546">
            <w:pPr>
              <w:spacing w:after="0" w:line="240" w:lineRule="auto"/>
              <w:rPr>
                <w:rFonts w:ascii="Arial Narrow" w:eastAsia="Times New Roman" w:hAnsi="Arial Narrow" w:cs="Arial"/>
                <w:sz w:val="20"/>
              </w:rPr>
            </w:pPr>
            <w:r w:rsidRPr="00AF6546">
              <w:rPr>
                <w:rFonts w:ascii="Arial Narrow" w:eastAsia="Times New Roman" w:hAnsi="Arial Narrow" w:cs="Arial"/>
                <w:sz w:val="20"/>
              </w:rPr>
              <w:t>Спицевское территориальное управление</w:t>
            </w:r>
          </w:p>
        </w:tc>
        <w:tc>
          <w:tcPr>
            <w:tcW w:w="1471" w:type="pct"/>
            <w:shd w:val="clear" w:color="auto" w:fill="auto"/>
            <w:vAlign w:val="center"/>
          </w:tcPr>
          <w:p w:rsidR="00AF6546" w:rsidRPr="00AF6546" w:rsidRDefault="00AF6546" w:rsidP="00AF6546">
            <w:pPr>
              <w:spacing w:after="0" w:line="240" w:lineRule="auto"/>
              <w:rPr>
                <w:rFonts w:ascii="Arial Narrow" w:eastAsia="Times New Roman" w:hAnsi="Arial Narrow" w:cs="Times New Roman"/>
                <w:sz w:val="20"/>
                <w:lang w:eastAsia="ru-RU"/>
              </w:rPr>
            </w:pPr>
            <w:r w:rsidRPr="00AF6546">
              <w:rPr>
                <w:rFonts w:ascii="Arial Narrow" w:eastAsia="Times New Roman" w:hAnsi="Arial Narrow" w:cs="Times New Roman"/>
                <w:sz w:val="20"/>
                <w:lang w:eastAsia="ru-RU"/>
              </w:rPr>
              <w:t>Структурное подразделение муниципального бюджетного учреждения культуры «</w:t>
            </w:r>
            <w:r w:rsidR="00530933">
              <w:rPr>
                <w:rFonts w:ascii="Arial Narrow" w:eastAsia="Times New Roman" w:hAnsi="Arial Narrow" w:cs="Times New Roman"/>
                <w:sz w:val="20"/>
                <w:lang w:eastAsia="ru-RU"/>
              </w:rPr>
              <w:t>Грачё</w:t>
            </w:r>
            <w:r w:rsidRPr="00AF6546">
              <w:rPr>
                <w:rFonts w:ascii="Arial Narrow" w:eastAsia="Times New Roman" w:hAnsi="Arial Narrow" w:cs="Times New Roman"/>
                <w:sz w:val="20"/>
                <w:lang w:eastAsia="ru-RU"/>
              </w:rPr>
              <w:t xml:space="preserve">вская районная библиотека» </w:t>
            </w:r>
            <w:r w:rsidR="0001400B">
              <w:rPr>
                <w:rFonts w:ascii="Arial Narrow" w:eastAsia="Times New Roman" w:hAnsi="Arial Narrow" w:cs="Times New Roman"/>
                <w:sz w:val="20"/>
                <w:lang w:eastAsia="ru-RU"/>
              </w:rPr>
              <w:t>Грачёвского</w:t>
            </w:r>
            <w:r w:rsidRPr="00AF6546">
              <w:rPr>
                <w:rFonts w:ascii="Arial Narrow" w:eastAsia="Times New Roman" w:hAnsi="Arial Narrow" w:cs="Times New Roman"/>
                <w:sz w:val="20"/>
                <w:lang w:eastAsia="ru-RU"/>
              </w:rPr>
              <w:t xml:space="preserve"> муниципального округа Ставропольского края «Спицевская сельская библиотека»</w:t>
            </w:r>
          </w:p>
        </w:tc>
        <w:tc>
          <w:tcPr>
            <w:tcW w:w="734" w:type="pct"/>
            <w:shd w:val="clear" w:color="auto" w:fill="auto"/>
            <w:vAlign w:val="center"/>
          </w:tcPr>
          <w:p w:rsidR="00AF6546" w:rsidRPr="00AF6546" w:rsidRDefault="00AF6546" w:rsidP="00AF6546">
            <w:pPr>
              <w:spacing w:after="0" w:line="240" w:lineRule="auto"/>
              <w:jc w:val="right"/>
              <w:rPr>
                <w:rFonts w:ascii="Arial Narrow" w:eastAsia="Times New Roman" w:hAnsi="Arial Narrow" w:cs="Arial"/>
                <w:sz w:val="20"/>
              </w:rPr>
            </w:pPr>
            <w:r w:rsidRPr="00AF6546">
              <w:rPr>
                <w:rFonts w:ascii="Arial Narrow" w:eastAsia="Times New Roman" w:hAnsi="Arial Narrow" w:cs="Arial"/>
                <w:sz w:val="20"/>
              </w:rPr>
              <w:t>29519</w:t>
            </w:r>
          </w:p>
        </w:tc>
        <w:tc>
          <w:tcPr>
            <w:tcW w:w="1062" w:type="pct"/>
            <w:shd w:val="clear" w:color="auto" w:fill="auto"/>
            <w:vAlign w:val="center"/>
          </w:tcPr>
          <w:p w:rsidR="00AF6546" w:rsidRPr="00AF6546" w:rsidRDefault="00AF6546" w:rsidP="00AF6546">
            <w:pPr>
              <w:spacing w:after="0" w:line="240" w:lineRule="auto"/>
              <w:jc w:val="right"/>
              <w:rPr>
                <w:rFonts w:ascii="Arial Narrow" w:eastAsia="Times New Roman" w:hAnsi="Arial Narrow" w:cs="Arial"/>
                <w:sz w:val="20"/>
                <w:lang w:eastAsia="ru-RU"/>
              </w:rPr>
            </w:pPr>
            <w:r w:rsidRPr="00AF6546">
              <w:rPr>
                <w:rFonts w:ascii="Arial Narrow" w:eastAsia="Times New Roman" w:hAnsi="Arial Narrow" w:cs="Arial"/>
                <w:sz w:val="20"/>
                <w:lang w:eastAsia="ru-RU"/>
              </w:rPr>
              <w:t>удовлетворительное</w:t>
            </w:r>
          </w:p>
        </w:tc>
        <w:tc>
          <w:tcPr>
            <w:tcW w:w="648" w:type="pct"/>
            <w:vAlign w:val="center"/>
          </w:tcPr>
          <w:p w:rsidR="00AF6546" w:rsidRPr="00AF6546" w:rsidRDefault="00AF6546" w:rsidP="00AF6546">
            <w:pPr>
              <w:spacing w:after="0" w:line="240" w:lineRule="auto"/>
              <w:jc w:val="right"/>
              <w:rPr>
                <w:rFonts w:ascii="Arial Narrow" w:eastAsia="Times New Roman" w:hAnsi="Arial Narrow" w:cs="Arial"/>
                <w:sz w:val="20"/>
              </w:rPr>
            </w:pPr>
            <w:r w:rsidRPr="00AF6546">
              <w:rPr>
                <w:rFonts w:ascii="Arial Narrow" w:eastAsia="Times New Roman" w:hAnsi="Arial Narrow" w:cs="Arial"/>
                <w:sz w:val="20"/>
              </w:rPr>
              <w:t>1</w:t>
            </w:r>
          </w:p>
        </w:tc>
      </w:tr>
      <w:tr w:rsidR="00AF6546" w:rsidRPr="00AF6546" w:rsidTr="00AF6546">
        <w:trPr>
          <w:trHeight w:val="20"/>
        </w:trPr>
        <w:tc>
          <w:tcPr>
            <w:tcW w:w="1085" w:type="pct"/>
            <w:vMerge/>
            <w:shd w:val="clear" w:color="auto" w:fill="auto"/>
            <w:vAlign w:val="center"/>
          </w:tcPr>
          <w:p w:rsidR="00AF6546" w:rsidRPr="00AF6546" w:rsidRDefault="00AF6546" w:rsidP="00AF6546">
            <w:pPr>
              <w:spacing w:after="0" w:line="240" w:lineRule="auto"/>
              <w:rPr>
                <w:rFonts w:ascii="Arial Narrow" w:eastAsia="Times New Roman" w:hAnsi="Arial Narrow" w:cs="Arial"/>
                <w:sz w:val="20"/>
              </w:rPr>
            </w:pPr>
          </w:p>
        </w:tc>
        <w:tc>
          <w:tcPr>
            <w:tcW w:w="1471" w:type="pct"/>
            <w:shd w:val="clear" w:color="auto" w:fill="auto"/>
            <w:vAlign w:val="center"/>
          </w:tcPr>
          <w:p w:rsidR="00AF6546" w:rsidRPr="00AF6546" w:rsidRDefault="00AF6546" w:rsidP="00AF6546">
            <w:pPr>
              <w:spacing w:after="0" w:line="240" w:lineRule="auto"/>
              <w:rPr>
                <w:rFonts w:ascii="Arial Narrow" w:eastAsia="Times New Roman" w:hAnsi="Arial Narrow" w:cs="Times New Roman"/>
                <w:sz w:val="20"/>
                <w:lang w:eastAsia="ru-RU"/>
              </w:rPr>
            </w:pPr>
            <w:r w:rsidRPr="00AF6546">
              <w:rPr>
                <w:rFonts w:ascii="Arial Narrow" w:eastAsia="Times New Roman" w:hAnsi="Arial Narrow" w:cs="Times New Roman"/>
                <w:sz w:val="20"/>
                <w:lang w:eastAsia="ru-RU"/>
              </w:rPr>
              <w:t>Структурное подразделение муниципального бюджетного учреждения культуры «</w:t>
            </w:r>
            <w:r w:rsidR="00530933">
              <w:rPr>
                <w:rFonts w:ascii="Arial Narrow" w:eastAsia="Times New Roman" w:hAnsi="Arial Narrow" w:cs="Times New Roman"/>
                <w:sz w:val="20"/>
                <w:lang w:eastAsia="ru-RU"/>
              </w:rPr>
              <w:t>Грачё</w:t>
            </w:r>
            <w:r w:rsidRPr="00AF6546">
              <w:rPr>
                <w:rFonts w:ascii="Arial Narrow" w:eastAsia="Times New Roman" w:hAnsi="Arial Narrow" w:cs="Times New Roman"/>
                <w:sz w:val="20"/>
                <w:lang w:eastAsia="ru-RU"/>
              </w:rPr>
              <w:t xml:space="preserve">вская районная библиотека» </w:t>
            </w:r>
            <w:r w:rsidR="0001400B">
              <w:rPr>
                <w:rFonts w:ascii="Arial Narrow" w:eastAsia="Times New Roman" w:hAnsi="Arial Narrow" w:cs="Times New Roman"/>
                <w:sz w:val="20"/>
                <w:lang w:eastAsia="ru-RU"/>
              </w:rPr>
              <w:t>Грачёвского</w:t>
            </w:r>
            <w:r w:rsidRPr="00AF6546">
              <w:rPr>
                <w:rFonts w:ascii="Arial Narrow" w:eastAsia="Times New Roman" w:hAnsi="Arial Narrow" w:cs="Times New Roman"/>
                <w:sz w:val="20"/>
                <w:lang w:eastAsia="ru-RU"/>
              </w:rPr>
              <w:t xml:space="preserve"> муниципального округа Ставропольского края «Спицевская детская библиотека»</w:t>
            </w:r>
          </w:p>
        </w:tc>
        <w:tc>
          <w:tcPr>
            <w:tcW w:w="734" w:type="pct"/>
            <w:shd w:val="clear" w:color="auto" w:fill="auto"/>
            <w:vAlign w:val="center"/>
          </w:tcPr>
          <w:p w:rsidR="00AF6546" w:rsidRPr="00AF6546" w:rsidRDefault="00AF6546" w:rsidP="00AF6546">
            <w:pPr>
              <w:spacing w:after="0" w:line="240" w:lineRule="auto"/>
              <w:jc w:val="right"/>
              <w:rPr>
                <w:rFonts w:ascii="Arial Narrow" w:eastAsia="Times New Roman" w:hAnsi="Arial Narrow" w:cs="Arial"/>
                <w:sz w:val="20"/>
              </w:rPr>
            </w:pPr>
            <w:r w:rsidRPr="00AF6546">
              <w:rPr>
                <w:rFonts w:ascii="Arial Narrow" w:eastAsia="Times New Roman" w:hAnsi="Arial Narrow" w:cs="Arial"/>
                <w:sz w:val="20"/>
              </w:rPr>
              <w:t>7788</w:t>
            </w:r>
          </w:p>
        </w:tc>
        <w:tc>
          <w:tcPr>
            <w:tcW w:w="1062" w:type="pct"/>
            <w:shd w:val="clear" w:color="auto" w:fill="auto"/>
            <w:vAlign w:val="center"/>
          </w:tcPr>
          <w:p w:rsidR="00AF6546" w:rsidRPr="00AF6546" w:rsidRDefault="00AF6546" w:rsidP="00AF6546">
            <w:pPr>
              <w:spacing w:after="0" w:line="240" w:lineRule="auto"/>
              <w:jc w:val="right"/>
              <w:rPr>
                <w:rFonts w:ascii="Arial Narrow" w:eastAsia="Times New Roman" w:hAnsi="Arial Narrow" w:cs="Arial"/>
                <w:sz w:val="20"/>
                <w:lang w:eastAsia="ru-RU"/>
              </w:rPr>
            </w:pPr>
            <w:r w:rsidRPr="00AF6546">
              <w:rPr>
                <w:rFonts w:ascii="Arial Narrow" w:eastAsia="Times New Roman" w:hAnsi="Arial Narrow" w:cs="Arial"/>
                <w:sz w:val="20"/>
                <w:lang w:eastAsia="ru-RU"/>
              </w:rPr>
              <w:t>удовлетворительное</w:t>
            </w:r>
          </w:p>
        </w:tc>
        <w:tc>
          <w:tcPr>
            <w:tcW w:w="648" w:type="pct"/>
            <w:vAlign w:val="center"/>
          </w:tcPr>
          <w:p w:rsidR="00AF6546" w:rsidRPr="00AF6546" w:rsidRDefault="00AF6546" w:rsidP="00AF6546">
            <w:pPr>
              <w:spacing w:after="0" w:line="240" w:lineRule="auto"/>
              <w:jc w:val="right"/>
              <w:rPr>
                <w:rFonts w:ascii="Arial Narrow" w:eastAsia="Times New Roman" w:hAnsi="Arial Narrow" w:cs="Arial"/>
                <w:sz w:val="20"/>
              </w:rPr>
            </w:pPr>
            <w:r w:rsidRPr="00AF6546">
              <w:rPr>
                <w:rFonts w:ascii="Arial Narrow" w:eastAsia="Times New Roman" w:hAnsi="Arial Narrow" w:cs="Arial"/>
                <w:sz w:val="20"/>
              </w:rPr>
              <w:t>1</w:t>
            </w:r>
          </w:p>
        </w:tc>
      </w:tr>
      <w:tr w:rsidR="00AF6546" w:rsidRPr="00AF6546" w:rsidTr="00AF6546">
        <w:trPr>
          <w:trHeight w:val="20"/>
        </w:trPr>
        <w:tc>
          <w:tcPr>
            <w:tcW w:w="1085" w:type="pct"/>
            <w:vMerge/>
            <w:shd w:val="clear" w:color="auto" w:fill="auto"/>
            <w:vAlign w:val="center"/>
          </w:tcPr>
          <w:p w:rsidR="00AF6546" w:rsidRPr="00AF6546" w:rsidRDefault="00AF6546" w:rsidP="00AF6546">
            <w:pPr>
              <w:spacing w:after="0" w:line="240" w:lineRule="auto"/>
              <w:rPr>
                <w:rFonts w:ascii="Arial Narrow" w:eastAsia="Times New Roman" w:hAnsi="Arial Narrow" w:cs="Arial"/>
                <w:sz w:val="20"/>
              </w:rPr>
            </w:pPr>
          </w:p>
        </w:tc>
        <w:tc>
          <w:tcPr>
            <w:tcW w:w="1471" w:type="pct"/>
            <w:shd w:val="clear" w:color="auto" w:fill="auto"/>
            <w:vAlign w:val="center"/>
          </w:tcPr>
          <w:p w:rsidR="00AF6546" w:rsidRPr="00AF6546" w:rsidRDefault="00AF6546" w:rsidP="00AF6546">
            <w:pPr>
              <w:spacing w:after="0" w:line="240" w:lineRule="auto"/>
              <w:rPr>
                <w:rFonts w:ascii="Arial Narrow" w:eastAsia="Times New Roman" w:hAnsi="Arial Narrow" w:cs="Times New Roman"/>
                <w:sz w:val="20"/>
                <w:lang w:eastAsia="ru-RU"/>
              </w:rPr>
            </w:pPr>
            <w:r w:rsidRPr="00AF6546">
              <w:rPr>
                <w:rFonts w:ascii="Arial Narrow" w:eastAsia="Times New Roman" w:hAnsi="Arial Narrow" w:cs="Times New Roman"/>
                <w:sz w:val="20"/>
                <w:lang w:eastAsia="ru-RU"/>
              </w:rPr>
              <w:t>Структурное подразделение муниципального бюджетного учреждения культуры «</w:t>
            </w:r>
            <w:r w:rsidR="00530933">
              <w:rPr>
                <w:rFonts w:ascii="Arial Narrow" w:eastAsia="Times New Roman" w:hAnsi="Arial Narrow" w:cs="Times New Roman"/>
                <w:sz w:val="20"/>
                <w:lang w:eastAsia="ru-RU"/>
              </w:rPr>
              <w:t>Грачё</w:t>
            </w:r>
            <w:r w:rsidRPr="00AF6546">
              <w:rPr>
                <w:rFonts w:ascii="Arial Narrow" w:eastAsia="Times New Roman" w:hAnsi="Arial Narrow" w:cs="Times New Roman"/>
                <w:sz w:val="20"/>
                <w:lang w:eastAsia="ru-RU"/>
              </w:rPr>
              <w:t xml:space="preserve">вская районная библиотека» </w:t>
            </w:r>
            <w:r w:rsidR="0001400B">
              <w:rPr>
                <w:rFonts w:ascii="Arial Narrow" w:eastAsia="Times New Roman" w:hAnsi="Arial Narrow" w:cs="Times New Roman"/>
                <w:sz w:val="20"/>
                <w:lang w:eastAsia="ru-RU"/>
              </w:rPr>
              <w:t>Грачёвского</w:t>
            </w:r>
            <w:r w:rsidRPr="00AF6546">
              <w:rPr>
                <w:rFonts w:ascii="Arial Narrow" w:eastAsia="Times New Roman" w:hAnsi="Arial Narrow" w:cs="Times New Roman"/>
                <w:sz w:val="20"/>
                <w:lang w:eastAsia="ru-RU"/>
              </w:rPr>
              <w:t xml:space="preserve"> муниципального округа Ставропольского края «Базовская сельская библиотека»</w:t>
            </w:r>
          </w:p>
        </w:tc>
        <w:tc>
          <w:tcPr>
            <w:tcW w:w="734" w:type="pct"/>
            <w:shd w:val="clear" w:color="auto" w:fill="auto"/>
            <w:vAlign w:val="center"/>
          </w:tcPr>
          <w:p w:rsidR="00AF6546" w:rsidRPr="00AF6546" w:rsidRDefault="00AF6546" w:rsidP="00AF6546">
            <w:pPr>
              <w:spacing w:after="0" w:line="240" w:lineRule="auto"/>
              <w:jc w:val="right"/>
              <w:rPr>
                <w:rFonts w:ascii="Arial Narrow" w:eastAsia="Times New Roman" w:hAnsi="Arial Narrow" w:cs="Arial"/>
                <w:sz w:val="20"/>
              </w:rPr>
            </w:pPr>
            <w:r w:rsidRPr="00AF6546">
              <w:rPr>
                <w:rFonts w:ascii="Arial Narrow" w:eastAsia="Times New Roman" w:hAnsi="Arial Narrow" w:cs="Arial"/>
                <w:sz w:val="20"/>
              </w:rPr>
              <w:t>12295</w:t>
            </w:r>
          </w:p>
        </w:tc>
        <w:tc>
          <w:tcPr>
            <w:tcW w:w="1062" w:type="pct"/>
            <w:shd w:val="clear" w:color="auto" w:fill="auto"/>
            <w:vAlign w:val="center"/>
          </w:tcPr>
          <w:p w:rsidR="00AF6546" w:rsidRPr="00AF6546" w:rsidRDefault="00AF6546" w:rsidP="00AF6546">
            <w:pPr>
              <w:spacing w:after="0" w:line="240" w:lineRule="auto"/>
              <w:jc w:val="right"/>
              <w:rPr>
                <w:rFonts w:ascii="Arial Narrow" w:eastAsia="Times New Roman" w:hAnsi="Arial Narrow" w:cs="Arial"/>
                <w:sz w:val="20"/>
                <w:lang w:eastAsia="ru-RU"/>
              </w:rPr>
            </w:pPr>
            <w:r w:rsidRPr="00AF6546">
              <w:rPr>
                <w:rFonts w:ascii="Arial Narrow" w:eastAsia="Times New Roman" w:hAnsi="Arial Narrow" w:cs="Arial"/>
                <w:sz w:val="20"/>
                <w:lang w:eastAsia="ru-RU"/>
              </w:rPr>
              <w:t>удовлетворительное</w:t>
            </w:r>
          </w:p>
        </w:tc>
        <w:tc>
          <w:tcPr>
            <w:tcW w:w="648" w:type="pct"/>
            <w:vAlign w:val="center"/>
          </w:tcPr>
          <w:p w:rsidR="00AF6546" w:rsidRPr="00AF6546" w:rsidRDefault="00AF6546" w:rsidP="00AF6546">
            <w:pPr>
              <w:spacing w:after="0" w:line="240" w:lineRule="auto"/>
              <w:jc w:val="right"/>
              <w:rPr>
                <w:rFonts w:ascii="Arial Narrow" w:eastAsia="Times New Roman" w:hAnsi="Arial Narrow" w:cs="Arial"/>
                <w:sz w:val="20"/>
              </w:rPr>
            </w:pPr>
            <w:r w:rsidRPr="00AF6546">
              <w:rPr>
                <w:rFonts w:ascii="Arial Narrow" w:eastAsia="Times New Roman" w:hAnsi="Arial Narrow" w:cs="Arial"/>
                <w:sz w:val="20"/>
              </w:rPr>
              <w:t>1</w:t>
            </w:r>
          </w:p>
        </w:tc>
      </w:tr>
      <w:tr w:rsidR="00AF6546" w:rsidRPr="00AF6546" w:rsidTr="00AF6546">
        <w:trPr>
          <w:trHeight w:val="20"/>
        </w:trPr>
        <w:tc>
          <w:tcPr>
            <w:tcW w:w="1085" w:type="pct"/>
            <w:vMerge/>
            <w:shd w:val="clear" w:color="auto" w:fill="auto"/>
            <w:vAlign w:val="center"/>
          </w:tcPr>
          <w:p w:rsidR="00AF6546" w:rsidRPr="00AF6546" w:rsidRDefault="00AF6546" w:rsidP="00AF6546">
            <w:pPr>
              <w:spacing w:after="0" w:line="240" w:lineRule="auto"/>
              <w:rPr>
                <w:rFonts w:ascii="Arial Narrow" w:eastAsia="Times New Roman" w:hAnsi="Arial Narrow" w:cs="Arial"/>
                <w:sz w:val="20"/>
              </w:rPr>
            </w:pPr>
          </w:p>
        </w:tc>
        <w:tc>
          <w:tcPr>
            <w:tcW w:w="1471" w:type="pct"/>
            <w:shd w:val="clear" w:color="auto" w:fill="auto"/>
            <w:vAlign w:val="center"/>
          </w:tcPr>
          <w:p w:rsidR="00AF6546" w:rsidRPr="00AF6546" w:rsidRDefault="00AF6546" w:rsidP="00AF6546">
            <w:pPr>
              <w:spacing w:after="0" w:line="240" w:lineRule="auto"/>
              <w:rPr>
                <w:rFonts w:ascii="Arial Narrow" w:eastAsia="Times New Roman" w:hAnsi="Arial Narrow" w:cs="Times New Roman"/>
                <w:sz w:val="20"/>
                <w:lang w:eastAsia="ru-RU"/>
              </w:rPr>
            </w:pPr>
            <w:r w:rsidRPr="00AF6546">
              <w:rPr>
                <w:rFonts w:ascii="Arial Narrow" w:eastAsia="Times New Roman" w:hAnsi="Arial Narrow" w:cs="Times New Roman"/>
                <w:sz w:val="20"/>
                <w:lang w:eastAsia="ru-RU"/>
              </w:rPr>
              <w:t>Структурное подразделение муниципального бюджетного учреждения культуры «</w:t>
            </w:r>
            <w:r w:rsidR="00530933">
              <w:rPr>
                <w:rFonts w:ascii="Arial Narrow" w:eastAsia="Times New Roman" w:hAnsi="Arial Narrow" w:cs="Times New Roman"/>
                <w:sz w:val="20"/>
                <w:lang w:eastAsia="ru-RU"/>
              </w:rPr>
              <w:t>Грачё</w:t>
            </w:r>
            <w:r w:rsidRPr="00AF6546">
              <w:rPr>
                <w:rFonts w:ascii="Arial Narrow" w:eastAsia="Times New Roman" w:hAnsi="Arial Narrow" w:cs="Times New Roman"/>
                <w:sz w:val="20"/>
                <w:lang w:eastAsia="ru-RU"/>
              </w:rPr>
              <w:t xml:space="preserve">вская районная библиотека» </w:t>
            </w:r>
            <w:r w:rsidR="0001400B">
              <w:rPr>
                <w:rFonts w:ascii="Arial Narrow" w:eastAsia="Times New Roman" w:hAnsi="Arial Narrow" w:cs="Times New Roman"/>
                <w:sz w:val="20"/>
                <w:lang w:eastAsia="ru-RU"/>
              </w:rPr>
              <w:t>Грачёвского</w:t>
            </w:r>
            <w:r w:rsidRPr="00AF6546">
              <w:rPr>
                <w:rFonts w:ascii="Arial Narrow" w:eastAsia="Times New Roman" w:hAnsi="Arial Narrow" w:cs="Times New Roman"/>
                <w:sz w:val="20"/>
                <w:lang w:eastAsia="ru-RU"/>
              </w:rPr>
              <w:t xml:space="preserve"> муниципального округа Ставропольского края «Новоспицевская сельская библиотека»</w:t>
            </w:r>
          </w:p>
        </w:tc>
        <w:tc>
          <w:tcPr>
            <w:tcW w:w="734" w:type="pct"/>
            <w:shd w:val="clear" w:color="auto" w:fill="auto"/>
            <w:vAlign w:val="center"/>
          </w:tcPr>
          <w:p w:rsidR="00AF6546" w:rsidRPr="00AF6546" w:rsidRDefault="00AF6546" w:rsidP="00AF6546">
            <w:pPr>
              <w:spacing w:after="0" w:line="240" w:lineRule="auto"/>
              <w:jc w:val="right"/>
              <w:rPr>
                <w:rFonts w:ascii="Arial Narrow" w:eastAsia="Times New Roman" w:hAnsi="Arial Narrow" w:cs="Arial"/>
                <w:sz w:val="20"/>
              </w:rPr>
            </w:pPr>
            <w:r w:rsidRPr="00AF6546">
              <w:rPr>
                <w:rFonts w:ascii="Arial Narrow" w:eastAsia="Times New Roman" w:hAnsi="Arial Narrow" w:cs="Arial"/>
                <w:sz w:val="20"/>
              </w:rPr>
              <w:t>9854</w:t>
            </w:r>
          </w:p>
        </w:tc>
        <w:tc>
          <w:tcPr>
            <w:tcW w:w="1062" w:type="pct"/>
            <w:shd w:val="clear" w:color="auto" w:fill="auto"/>
            <w:vAlign w:val="center"/>
          </w:tcPr>
          <w:p w:rsidR="00AF6546" w:rsidRPr="00AF6546" w:rsidRDefault="00AF6546" w:rsidP="00AF6546">
            <w:pPr>
              <w:spacing w:after="0" w:line="240" w:lineRule="auto"/>
              <w:jc w:val="right"/>
              <w:rPr>
                <w:rFonts w:ascii="Arial Narrow" w:eastAsia="Times New Roman" w:hAnsi="Arial Narrow" w:cs="Arial"/>
                <w:sz w:val="20"/>
                <w:lang w:eastAsia="ru-RU"/>
              </w:rPr>
            </w:pPr>
            <w:r w:rsidRPr="00AF6546">
              <w:rPr>
                <w:rFonts w:ascii="Arial Narrow" w:eastAsia="Times New Roman" w:hAnsi="Arial Narrow" w:cs="Arial"/>
                <w:sz w:val="20"/>
                <w:lang w:eastAsia="ru-RU"/>
              </w:rPr>
              <w:t>удовлетворительное</w:t>
            </w:r>
          </w:p>
        </w:tc>
        <w:tc>
          <w:tcPr>
            <w:tcW w:w="648" w:type="pct"/>
            <w:vAlign w:val="center"/>
          </w:tcPr>
          <w:p w:rsidR="00AF6546" w:rsidRPr="00AF6546" w:rsidRDefault="00AF6546" w:rsidP="00AF6546">
            <w:pPr>
              <w:spacing w:after="0" w:line="240" w:lineRule="auto"/>
              <w:jc w:val="right"/>
              <w:rPr>
                <w:rFonts w:ascii="Arial Narrow" w:eastAsia="Times New Roman" w:hAnsi="Arial Narrow" w:cs="Arial"/>
                <w:sz w:val="20"/>
              </w:rPr>
            </w:pPr>
            <w:r w:rsidRPr="00AF6546">
              <w:rPr>
                <w:rFonts w:ascii="Arial Narrow" w:eastAsia="Times New Roman" w:hAnsi="Arial Narrow" w:cs="Arial"/>
                <w:sz w:val="20"/>
              </w:rPr>
              <w:t>1</w:t>
            </w:r>
          </w:p>
        </w:tc>
      </w:tr>
      <w:tr w:rsidR="00AF6546" w:rsidRPr="00AF6546" w:rsidTr="00AF6546">
        <w:trPr>
          <w:trHeight w:val="20"/>
        </w:trPr>
        <w:tc>
          <w:tcPr>
            <w:tcW w:w="1085" w:type="pct"/>
            <w:vMerge w:val="restart"/>
            <w:shd w:val="clear" w:color="auto" w:fill="auto"/>
            <w:vAlign w:val="center"/>
          </w:tcPr>
          <w:p w:rsidR="00AF6546" w:rsidRPr="00AF6546" w:rsidRDefault="00AF6546" w:rsidP="00AF6546">
            <w:pPr>
              <w:spacing w:after="0" w:line="240" w:lineRule="auto"/>
              <w:rPr>
                <w:rFonts w:ascii="Arial Narrow" w:eastAsia="Times New Roman" w:hAnsi="Arial Narrow" w:cs="Arial"/>
                <w:sz w:val="20"/>
              </w:rPr>
            </w:pPr>
            <w:r w:rsidRPr="00AF6546">
              <w:rPr>
                <w:rFonts w:ascii="Arial Narrow" w:eastAsia="Times New Roman" w:hAnsi="Arial Narrow" w:cs="Arial"/>
                <w:sz w:val="20"/>
              </w:rPr>
              <w:t>Кугультинское территориальное управление</w:t>
            </w:r>
          </w:p>
        </w:tc>
        <w:tc>
          <w:tcPr>
            <w:tcW w:w="1471" w:type="pct"/>
            <w:shd w:val="clear" w:color="auto" w:fill="auto"/>
            <w:vAlign w:val="center"/>
          </w:tcPr>
          <w:p w:rsidR="00AF6546" w:rsidRPr="00AF6546" w:rsidRDefault="00AF6546" w:rsidP="00AF6546">
            <w:pPr>
              <w:spacing w:after="0" w:line="240" w:lineRule="auto"/>
              <w:rPr>
                <w:rFonts w:ascii="Arial Narrow" w:eastAsia="Times New Roman" w:hAnsi="Arial Narrow" w:cs="Times New Roman"/>
                <w:sz w:val="20"/>
                <w:lang w:eastAsia="ru-RU"/>
              </w:rPr>
            </w:pPr>
            <w:r w:rsidRPr="00AF6546">
              <w:rPr>
                <w:rFonts w:ascii="Arial Narrow" w:eastAsia="Times New Roman" w:hAnsi="Arial Narrow" w:cs="Times New Roman"/>
                <w:sz w:val="20"/>
                <w:lang w:eastAsia="ru-RU"/>
              </w:rPr>
              <w:t>Структурное подразделение муниципального бюджетного учреждения культуры «</w:t>
            </w:r>
            <w:r w:rsidR="00530933">
              <w:rPr>
                <w:rFonts w:ascii="Arial Narrow" w:eastAsia="Times New Roman" w:hAnsi="Arial Narrow" w:cs="Times New Roman"/>
                <w:sz w:val="20"/>
                <w:lang w:eastAsia="ru-RU"/>
              </w:rPr>
              <w:t>Грачё</w:t>
            </w:r>
            <w:r w:rsidRPr="00AF6546">
              <w:rPr>
                <w:rFonts w:ascii="Arial Narrow" w:eastAsia="Times New Roman" w:hAnsi="Arial Narrow" w:cs="Times New Roman"/>
                <w:sz w:val="20"/>
                <w:lang w:eastAsia="ru-RU"/>
              </w:rPr>
              <w:t xml:space="preserve">вская районная библиотека» </w:t>
            </w:r>
            <w:r w:rsidR="0001400B">
              <w:rPr>
                <w:rFonts w:ascii="Arial Narrow" w:eastAsia="Times New Roman" w:hAnsi="Arial Narrow" w:cs="Times New Roman"/>
                <w:sz w:val="20"/>
                <w:lang w:eastAsia="ru-RU"/>
              </w:rPr>
              <w:t>Грачёвского</w:t>
            </w:r>
            <w:r w:rsidRPr="00AF6546">
              <w:rPr>
                <w:rFonts w:ascii="Arial Narrow" w:eastAsia="Times New Roman" w:hAnsi="Arial Narrow" w:cs="Times New Roman"/>
                <w:sz w:val="20"/>
                <w:lang w:eastAsia="ru-RU"/>
              </w:rPr>
              <w:t xml:space="preserve"> муниципального округа Ставропольского края «Кугультинская сельская библиотека»</w:t>
            </w:r>
          </w:p>
        </w:tc>
        <w:tc>
          <w:tcPr>
            <w:tcW w:w="734" w:type="pct"/>
            <w:shd w:val="clear" w:color="auto" w:fill="auto"/>
            <w:vAlign w:val="center"/>
          </w:tcPr>
          <w:p w:rsidR="00AF6546" w:rsidRPr="00AF6546" w:rsidRDefault="00AF6546" w:rsidP="00AF6546">
            <w:pPr>
              <w:spacing w:after="0" w:line="240" w:lineRule="auto"/>
              <w:jc w:val="right"/>
              <w:rPr>
                <w:rFonts w:ascii="Arial Narrow" w:eastAsia="Times New Roman" w:hAnsi="Arial Narrow" w:cs="Arial"/>
                <w:sz w:val="20"/>
              </w:rPr>
            </w:pPr>
            <w:r w:rsidRPr="00AF6546">
              <w:rPr>
                <w:rFonts w:ascii="Arial Narrow" w:eastAsia="Times New Roman" w:hAnsi="Arial Narrow" w:cs="Arial"/>
                <w:sz w:val="20"/>
              </w:rPr>
              <w:t>21047</w:t>
            </w:r>
          </w:p>
        </w:tc>
        <w:tc>
          <w:tcPr>
            <w:tcW w:w="1062" w:type="pct"/>
            <w:shd w:val="clear" w:color="auto" w:fill="auto"/>
            <w:vAlign w:val="center"/>
          </w:tcPr>
          <w:p w:rsidR="00AF6546" w:rsidRPr="00AF6546" w:rsidRDefault="00AF6546" w:rsidP="00AF6546">
            <w:pPr>
              <w:spacing w:after="0" w:line="240" w:lineRule="auto"/>
              <w:jc w:val="right"/>
              <w:rPr>
                <w:rFonts w:ascii="Arial Narrow" w:eastAsia="Times New Roman" w:hAnsi="Arial Narrow" w:cs="Times New Roman"/>
                <w:color w:val="00000A"/>
                <w:sz w:val="20"/>
                <w:lang w:eastAsia="ru-RU"/>
              </w:rPr>
            </w:pPr>
            <w:r w:rsidRPr="00AF6546">
              <w:rPr>
                <w:rFonts w:ascii="Arial Narrow" w:eastAsia="Times New Roman" w:hAnsi="Arial Narrow" w:cs="Times New Roman"/>
                <w:sz w:val="20"/>
                <w:lang w:eastAsia="ru-RU"/>
              </w:rPr>
              <w:t>удовлетворительное</w:t>
            </w:r>
          </w:p>
        </w:tc>
        <w:tc>
          <w:tcPr>
            <w:tcW w:w="648" w:type="pct"/>
            <w:vAlign w:val="center"/>
          </w:tcPr>
          <w:p w:rsidR="00AF6546" w:rsidRPr="00AF6546" w:rsidRDefault="00AF6546" w:rsidP="00AF6546">
            <w:pPr>
              <w:spacing w:after="0" w:line="240" w:lineRule="auto"/>
              <w:jc w:val="right"/>
              <w:rPr>
                <w:rFonts w:ascii="Arial Narrow" w:eastAsia="Times New Roman" w:hAnsi="Arial Narrow" w:cs="Arial"/>
                <w:sz w:val="20"/>
              </w:rPr>
            </w:pPr>
            <w:r w:rsidRPr="00AF6546">
              <w:rPr>
                <w:rFonts w:ascii="Arial Narrow" w:eastAsia="Times New Roman" w:hAnsi="Arial Narrow" w:cs="Arial"/>
                <w:sz w:val="20"/>
              </w:rPr>
              <w:t>2</w:t>
            </w:r>
          </w:p>
        </w:tc>
      </w:tr>
      <w:tr w:rsidR="00AF6546" w:rsidRPr="00AF6546" w:rsidTr="00AF6546">
        <w:trPr>
          <w:trHeight w:val="20"/>
        </w:trPr>
        <w:tc>
          <w:tcPr>
            <w:tcW w:w="1085" w:type="pct"/>
            <w:vMerge/>
            <w:shd w:val="clear" w:color="auto" w:fill="auto"/>
            <w:vAlign w:val="center"/>
          </w:tcPr>
          <w:p w:rsidR="00AF6546" w:rsidRPr="00AF6546" w:rsidRDefault="00AF6546" w:rsidP="00AF6546">
            <w:pPr>
              <w:spacing w:after="0" w:line="240" w:lineRule="auto"/>
              <w:rPr>
                <w:rFonts w:ascii="Arial Narrow" w:eastAsia="Times New Roman" w:hAnsi="Arial Narrow" w:cs="Arial"/>
                <w:sz w:val="20"/>
              </w:rPr>
            </w:pPr>
          </w:p>
        </w:tc>
        <w:tc>
          <w:tcPr>
            <w:tcW w:w="1471" w:type="pct"/>
            <w:shd w:val="clear" w:color="auto" w:fill="auto"/>
            <w:vAlign w:val="center"/>
          </w:tcPr>
          <w:p w:rsidR="00AF6546" w:rsidRPr="00AF6546" w:rsidRDefault="00AF6546" w:rsidP="00AF6546">
            <w:pPr>
              <w:spacing w:after="0" w:line="240" w:lineRule="auto"/>
              <w:rPr>
                <w:rFonts w:ascii="Arial Narrow" w:eastAsia="Times New Roman" w:hAnsi="Arial Narrow" w:cs="Times New Roman"/>
                <w:sz w:val="20"/>
                <w:lang w:eastAsia="ru-RU"/>
              </w:rPr>
            </w:pPr>
            <w:r w:rsidRPr="00AF6546">
              <w:rPr>
                <w:rFonts w:ascii="Arial Narrow" w:eastAsia="Times New Roman" w:hAnsi="Arial Narrow" w:cs="Times New Roman"/>
                <w:sz w:val="20"/>
                <w:lang w:eastAsia="ru-RU"/>
              </w:rPr>
              <w:t xml:space="preserve">Структурное подразделение муниципального бюджетного </w:t>
            </w:r>
            <w:r w:rsidRPr="00AF6546">
              <w:rPr>
                <w:rFonts w:ascii="Arial Narrow" w:eastAsia="Times New Roman" w:hAnsi="Arial Narrow" w:cs="Times New Roman"/>
                <w:sz w:val="20"/>
                <w:lang w:eastAsia="ru-RU"/>
              </w:rPr>
              <w:lastRenderedPageBreak/>
              <w:t>учреждения культуры «</w:t>
            </w:r>
            <w:r w:rsidR="00530933">
              <w:rPr>
                <w:rFonts w:ascii="Arial Narrow" w:eastAsia="Times New Roman" w:hAnsi="Arial Narrow" w:cs="Times New Roman"/>
                <w:sz w:val="20"/>
                <w:lang w:eastAsia="ru-RU"/>
              </w:rPr>
              <w:t>Грачё</w:t>
            </w:r>
            <w:r w:rsidRPr="00AF6546">
              <w:rPr>
                <w:rFonts w:ascii="Arial Narrow" w:eastAsia="Times New Roman" w:hAnsi="Arial Narrow" w:cs="Times New Roman"/>
                <w:sz w:val="20"/>
                <w:lang w:eastAsia="ru-RU"/>
              </w:rPr>
              <w:t xml:space="preserve">вская районная библиотека» </w:t>
            </w:r>
            <w:r w:rsidR="0001400B">
              <w:rPr>
                <w:rFonts w:ascii="Arial Narrow" w:eastAsia="Times New Roman" w:hAnsi="Arial Narrow" w:cs="Times New Roman"/>
                <w:sz w:val="20"/>
                <w:lang w:eastAsia="ru-RU"/>
              </w:rPr>
              <w:t>Грачёвского</w:t>
            </w:r>
            <w:r w:rsidRPr="00AF6546">
              <w:rPr>
                <w:rFonts w:ascii="Arial Narrow" w:eastAsia="Times New Roman" w:hAnsi="Arial Narrow" w:cs="Times New Roman"/>
                <w:sz w:val="20"/>
                <w:lang w:eastAsia="ru-RU"/>
              </w:rPr>
              <w:t xml:space="preserve"> муниципального округа Ставропольского края «Кугультинская детская библиотека»</w:t>
            </w:r>
          </w:p>
        </w:tc>
        <w:tc>
          <w:tcPr>
            <w:tcW w:w="734" w:type="pct"/>
            <w:shd w:val="clear" w:color="auto" w:fill="auto"/>
            <w:vAlign w:val="center"/>
          </w:tcPr>
          <w:p w:rsidR="00AF6546" w:rsidRPr="00AF6546" w:rsidRDefault="00AF6546" w:rsidP="00AF6546">
            <w:pPr>
              <w:spacing w:after="0" w:line="240" w:lineRule="auto"/>
              <w:jc w:val="right"/>
              <w:rPr>
                <w:rFonts w:ascii="Arial Narrow" w:eastAsia="Times New Roman" w:hAnsi="Arial Narrow" w:cs="Arial"/>
                <w:sz w:val="20"/>
              </w:rPr>
            </w:pPr>
            <w:r w:rsidRPr="00AF6546">
              <w:rPr>
                <w:rFonts w:ascii="Arial Narrow" w:eastAsia="Times New Roman" w:hAnsi="Arial Narrow" w:cs="Arial"/>
                <w:sz w:val="20"/>
              </w:rPr>
              <w:lastRenderedPageBreak/>
              <w:t>18435</w:t>
            </w:r>
          </w:p>
        </w:tc>
        <w:tc>
          <w:tcPr>
            <w:tcW w:w="1062" w:type="pct"/>
            <w:shd w:val="clear" w:color="auto" w:fill="auto"/>
            <w:vAlign w:val="center"/>
          </w:tcPr>
          <w:p w:rsidR="00AF6546" w:rsidRPr="00AF6546" w:rsidRDefault="00AF6546" w:rsidP="00AF6546">
            <w:pPr>
              <w:spacing w:after="0" w:line="240" w:lineRule="auto"/>
              <w:jc w:val="right"/>
              <w:rPr>
                <w:rFonts w:ascii="Arial Narrow" w:eastAsia="Times New Roman" w:hAnsi="Arial Narrow" w:cs="Times New Roman"/>
                <w:color w:val="00000A"/>
                <w:sz w:val="20"/>
                <w:lang w:eastAsia="ru-RU"/>
              </w:rPr>
            </w:pPr>
            <w:r w:rsidRPr="00AF6546">
              <w:rPr>
                <w:rFonts w:ascii="Arial Narrow" w:eastAsia="Times New Roman" w:hAnsi="Arial Narrow" w:cs="Times New Roman"/>
                <w:sz w:val="20"/>
                <w:lang w:eastAsia="ru-RU"/>
              </w:rPr>
              <w:t>удовлетворительное</w:t>
            </w:r>
          </w:p>
        </w:tc>
        <w:tc>
          <w:tcPr>
            <w:tcW w:w="648" w:type="pct"/>
            <w:vAlign w:val="center"/>
          </w:tcPr>
          <w:p w:rsidR="00AF6546" w:rsidRPr="00AF6546" w:rsidRDefault="00AF6546" w:rsidP="00AF6546">
            <w:pPr>
              <w:spacing w:after="0" w:line="240" w:lineRule="auto"/>
              <w:jc w:val="right"/>
              <w:rPr>
                <w:rFonts w:ascii="Arial Narrow" w:eastAsia="Times New Roman" w:hAnsi="Arial Narrow" w:cs="Arial"/>
                <w:sz w:val="20"/>
              </w:rPr>
            </w:pPr>
            <w:r w:rsidRPr="00AF6546">
              <w:rPr>
                <w:rFonts w:ascii="Arial Narrow" w:eastAsia="Times New Roman" w:hAnsi="Arial Narrow" w:cs="Arial"/>
                <w:sz w:val="20"/>
              </w:rPr>
              <w:t>1</w:t>
            </w:r>
          </w:p>
        </w:tc>
      </w:tr>
      <w:tr w:rsidR="00AF6546" w:rsidRPr="00AF6546" w:rsidTr="00AF6546">
        <w:trPr>
          <w:trHeight w:val="20"/>
        </w:trPr>
        <w:tc>
          <w:tcPr>
            <w:tcW w:w="1085" w:type="pct"/>
            <w:vMerge/>
            <w:shd w:val="clear" w:color="auto" w:fill="auto"/>
            <w:vAlign w:val="center"/>
          </w:tcPr>
          <w:p w:rsidR="00AF6546" w:rsidRPr="00AF6546" w:rsidRDefault="00AF6546" w:rsidP="00AF6546">
            <w:pPr>
              <w:spacing w:after="0" w:line="240" w:lineRule="auto"/>
              <w:rPr>
                <w:rFonts w:ascii="Arial Narrow" w:eastAsia="Times New Roman" w:hAnsi="Arial Narrow" w:cs="Arial"/>
                <w:sz w:val="20"/>
              </w:rPr>
            </w:pPr>
          </w:p>
        </w:tc>
        <w:tc>
          <w:tcPr>
            <w:tcW w:w="1471" w:type="pct"/>
            <w:shd w:val="clear" w:color="auto" w:fill="auto"/>
            <w:vAlign w:val="center"/>
          </w:tcPr>
          <w:p w:rsidR="00AF6546" w:rsidRPr="00AF6546" w:rsidRDefault="00AF6546" w:rsidP="00AF6546">
            <w:pPr>
              <w:spacing w:after="0" w:line="240" w:lineRule="auto"/>
              <w:rPr>
                <w:rFonts w:ascii="Arial Narrow" w:eastAsia="Times New Roman" w:hAnsi="Arial Narrow" w:cs="Times New Roman"/>
                <w:sz w:val="20"/>
                <w:lang w:eastAsia="ru-RU"/>
              </w:rPr>
            </w:pPr>
            <w:r w:rsidRPr="00AF6546">
              <w:rPr>
                <w:rFonts w:ascii="Arial Narrow" w:eastAsia="Times New Roman" w:hAnsi="Arial Narrow" w:cs="Times New Roman"/>
                <w:sz w:val="20"/>
                <w:lang w:eastAsia="ru-RU"/>
              </w:rPr>
              <w:t>Структурное подразделение муниципального бюджетного учреждения культуры «</w:t>
            </w:r>
            <w:r w:rsidR="00530933">
              <w:rPr>
                <w:rFonts w:ascii="Arial Narrow" w:eastAsia="Times New Roman" w:hAnsi="Arial Narrow" w:cs="Times New Roman"/>
                <w:sz w:val="20"/>
                <w:lang w:eastAsia="ru-RU"/>
              </w:rPr>
              <w:t>Грачё</w:t>
            </w:r>
            <w:r w:rsidRPr="00AF6546">
              <w:rPr>
                <w:rFonts w:ascii="Arial Narrow" w:eastAsia="Times New Roman" w:hAnsi="Arial Narrow" w:cs="Times New Roman"/>
                <w:sz w:val="20"/>
                <w:lang w:eastAsia="ru-RU"/>
              </w:rPr>
              <w:t xml:space="preserve">вская районная библиотека» </w:t>
            </w:r>
            <w:r w:rsidR="0001400B">
              <w:rPr>
                <w:rFonts w:ascii="Arial Narrow" w:eastAsia="Times New Roman" w:hAnsi="Arial Narrow" w:cs="Times New Roman"/>
                <w:sz w:val="20"/>
                <w:lang w:eastAsia="ru-RU"/>
              </w:rPr>
              <w:t>Грачёвского</w:t>
            </w:r>
            <w:r w:rsidRPr="00AF6546">
              <w:rPr>
                <w:rFonts w:ascii="Arial Narrow" w:eastAsia="Times New Roman" w:hAnsi="Arial Narrow" w:cs="Times New Roman"/>
                <w:sz w:val="20"/>
                <w:lang w:eastAsia="ru-RU"/>
              </w:rPr>
              <w:t xml:space="preserve"> муниципального округа Ставропольского края «Верхнекугультинская сельская библиотека»</w:t>
            </w:r>
          </w:p>
        </w:tc>
        <w:tc>
          <w:tcPr>
            <w:tcW w:w="734" w:type="pct"/>
            <w:shd w:val="clear" w:color="auto" w:fill="auto"/>
            <w:vAlign w:val="center"/>
          </w:tcPr>
          <w:p w:rsidR="00AF6546" w:rsidRPr="00AF6546" w:rsidRDefault="00AF6546" w:rsidP="00AF6546">
            <w:pPr>
              <w:spacing w:after="0" w:line="240" w:lineRule="auto"/>
              <w:jc w:val="right"/>
              <w:rPr>
                <w:rFonts w:ascii="Arial Narrow" w:eastAsia="Times New Roman" w:hAnsi="Arial Narrow" w:cs="Arial"/>
                <w:sz w:val="20"/>
              </w:rPr>
            </w:pPr>
            <w:r w:rsidRPr="00AF6546">
              <w:rPr>
                <w:rFonts w:ascii="Arial Narrow" w:eastAsia="Times New Roman" w:hAnsi="Arial Narrow" w:cs="Arial"/>
                <w:sz w:val="20"/>
              </w:rPr>
              <w:t>7332</w:t>
            </w:r>
          </w:p>
        </w:tc>
        <w:tc>
          <w:tcPr>
            <w:tcW w:w="1062" w:type="pct"/>
            <w:shd w:val="clear" w:color="auto" w:fill="auto"/>
            <w:vAlign w:val="center"/>
          </w:tcPr>
          <w:p w:rsidR="00AF6546" w:rsidRPr="00AF6546" w:rsidRDefault="00AF6546" w:rsidP="00AF6546">
            <w:pPr>
              <w:spacing w:after="0" w:line="240" w:lineRule="auto"/>
              <w:jc w:val="right"/>
              <w:rPr>
                <w:rFonts w:ascii="Arial Narrow" w:eastAsia="Times New Roman" w:hAnsi="Arial Narrow" w:cs="Times New Roman"/>
                <w:sz w:val="20"/>
                <w:lang w:eastAsia="ru-RU"/>
              </w:rPr>
            </w:pPr>
            <w:r w:rsidRPr="00AF6546">
              <w:rPr>
                <w:rFonts w:ascii="Arial Narrow" w:eastAsia="Times New Roman" w:hAnsi="Arial Narrow" w:cs="Times New Roman"/>
                <w:sz w:val="20"/>
                <w:lang w:eastAsia="ru-RU"/>
              </w:rPr>
              <w:t>удовлетворительное</w:t>
            </w:r>
          </w:p>
        </w:tc>
        <w:tc>
          <w:tcPr>
            <w:tcW w:w="648" w:type="pct"/>
            <w:vAlign w:val="center"/>
          </w:tcPr>
          <w:p w:rsidR="00AF6546" w:rsidRPr="00AF6546" w:rsidRDefault="00AF6546" w:rsidP="00AF6546">
            <w:pPr>
              <w:spacing w:after="0" w:line="240" w:lineRule="auto"/>
              <w:jc w:val="right"/>
              <w:rPr>
                <w:rFonts w:ascii="Arial Narrow" w:eastAsia="Times New Roman" w:hAnsi="Arial Narrow" w:cs="Arial"/>
                <w:sz w:val="20"/>
              </w:rPr>
            </w:pPr>
            <w:r w:rsidRPr="00AF6546">
              <w:rPr>
                <w:rFonts w:ascii="Arial Narrow" w:eastAsia="Times New Roman" w:hAnsi="Arial Narrow" w:cs="Arial"/>
                <w:sz w:val="20"/>
              </w:rPr>
              <w:t>1</w:t>
            </w:r>
          </w:p>
        </w:tc>
      </w:tr>
      <w:tr w:rsidR="00AF6546" w:rsidRPr="00AF6546" w:rsidTr="00AF6546">
        <w:trPr>
          <w:trHeight w:val="415"/>
        </w:trPr>
        <w:tc>
          <w:tcPr>
            <w:tcW w:w="1085" w:type="pct"/>
            <w:shd w:val="clear" w:color="auto" w:fill="auto"/>
            <w:vAlign w:val="center"/>
          </w:tcPr>
          <w:p w:rsidR="00AF6546" w:rsidRPr="00AF6546" w:rsidRDefault="00AF6546" w:rsidP="00AF6546">
            <w:pPr>
              <w:spacing w:after="0" w:line="240" w:lineRule="auto"/>
              <w:rPr>
                <w:rFonts w:ascii="Arial Narrow" w:eastAsia="Times New Roman" w:hAnsi="Arial Narrow" w:cs="Arial"/>
                <w:sz w:val="20"/>
              </w:rPr>
            </w:pPr>
            <w:r w:rsidRPr="00AF6546">
              <w:rPr>
                <w:rFonts w:ascii="Arial Narrow" w:eastAsia="Times New Roman" w:hAnsi="Arial Narrow" w:cs="Arial"/>
                <w:sz w:val="20"/>
              </w:rPr>
              <w:t>Старомарьевское территориальное управление</w:t>
            </w:r>
          </w:p>
        </w:tc>
        <w:tc>
          <w:tcPr>
            <w:tcW w:w="1471" w:type="pct"/>
            <w:shd w:val="clear" w:color="auto" w:fill="auto"/>
            <w:vAlign w:val="center"/>
          </w:tcPr>
          <w:p w:rsidR="00AF6546" w:rsidRPr="00AF6546" w:rsidRDefault="00AF6546" w:rsidP="00AF6546">
            <w:pPr>
              <w:spacing w:after="0" w:line="240" w:lineRule="auto"/>
              <w:rPr>
                <w:rFonts w:ascii="Arial Narrow" w:eastAsia="Times New Roman" w:hAnsi="Arial Narrow" w:cs="Times New Roman"/>
                <w:sz w:val="20"/>
                <w:lang w:eastAsia="ru-RU"/>
              </w:rPr>
            </w:pPr>
            <w:r w:rsidRPr="00AF6546">
              <w:rPr>
                <w:rFonts w:ascii="Arial Narrow" w:eastAsia="Times New Roman" w:hAnsi="Arial Narrow" w:cs="Times New Roman"/>
                <w:sz w:val="20"/>
                <w:lang w:eastAsia="ru-RU"/>
              </w:rPr>
              <w:t>Структурное подразделение муниципального бюджетного учреждения культуры «</w:t>
            </w:r>
            <w:r w:rsidR="00530933">
              <w:rPr>
                <w:rFonts w:ascii="Arial Narrow" w:eastAsia="Times New Roman" w:hAnsi="Arial Narrow" w:cs="Times New Roman"/>
                <w:sz w:val="20"/>
                <w:lang w:eastAsia="ru-RU"/>
              </w:rPr>
              <w:t>Грачё</w:t>
            </w:r>
            <w:r w:rsidRPr="00AF6546">
              <w:rPr>
                <w:rFonts w:ascii="Arial Narrow" w:eastAsia="Times New Roman" w:hAnsi="Arial Narrow" w:cs="Times New Roman"/>
                <w:sz w:val="20"/>
                <w:lang w:eastAsia="ru-RU"/>
              </w:rPr>
              <w:t xml:space="preserve">вская районная библиотека» </w:t>
            </w:r>
            <w:r w:rsidR="0001400B">
              <w:rPr>
                <w:rFonts w:ascii="Arial Narrow" w:eastAsia="Times New Roman" w:hAnsi="Arial Narrow" w:cs="Times New Roman"/>
                <w:sz w:val="20"/>
                <w:lang w:eastAsia="ru-RU"/>
              </w:rPr>
              <w:t>Грачёвского</w:t>
            </w:r>
            <w:r w:rsidRPr="00AF6546">
              <w:rPr>
                <w:rFonts w:ascii="Arial Narrow" w:eastAsia="Times New Roman" w:hAnsi="Arial Narrow" w:cs="Times New Roman"/>
                <w:sz w:val="20"/>
                <w:lang w:eastAsia="ru-RU"/>
              </w:rPr>
              <w:t xml:space="preserve"> муниципального округа Ставропольского края «Старомарьевская сельская библиотека»</w:t>
            </w:r>
          </w:p>
        </w:tc>
        <w:tc>
          <w:tcPr>
            <w:tcW w:w="734" w:type="pct"/>
            <w:shd w:val="clear" w:color="auto" w:fill="auto"/>
            <w:vAlign w:val="center"/>
          </w:tcPr>
          <w:p w:rsidR="00AF6546" w:rsidRPr="00AF6546" w:rsidRDefault="00AF6546" w:rsidP="00AF6546">
            <w:pPr>
              <w:spacing w:after="0" w:line="240" w:lineRule="auto"/>
              <w:jc w:val="right"/>
              <w:rPr>
                <w:rFonts w:ascii="Arial Narrow" w:eastAsia="Times New Roman" w:hAnsi="Arial Narrow" w:cs="Arial"/>
                <w:sz w:val="20"/>
              </w:rPr>
            </w:pPr>
            <w:r w:rsidRPr="00AF6546">
              <w:rPr>
                <w:rFonts w:ascii="Arial Narrow" w:eastAsia="Times New Roman" w:hAnsi="Arial Narrow" w:cs="Arial"/>
                <w:sz w:val="20"/>
              </w:rPr>
              <w:t>18706</w:t>
            </w:r>
          </w:p>
        </w:tc>
        <w:tc>
          <w:tcPr>
            <w:tcW w:w="1062" w:type="pct"/>
            <w:shd w:val="clear" w:color="auto" w:fill="auto"/>
            <w:vAlign w:val="center"/>
          </w:tcPr>
          <w:p w:rsidR="00AF6546" w:rsidRPr="00AF6546" w:rsidRDefault="00AF6546" w:rsidP="00AF6546">
            <w:pPr>
              <w:spacing w:after="0" w:line="240" w:lineRule="auto"/>
              <w:jc w:val="right"/>
              <w:rPr>
                <w:rFonts w:ascii="Arial Narrow" w:eastAsia="Times New Roman" w:hAnsi="Arial Narrow" w:cs="Times New Roman"/>
                <w:sz w:val="20"/>
                <w:lang w:eastAsia="ru-RU"/>
              </w:rPr>
            </w:pPr>
            <w:r w:rsidRPr="00AF6546">
              <w:rPr>
                <w:rFonts w:ascii="Arial Narrow" w:eastAsia="Times New Roman" w:hAnsi="Arial Narrow" w:cs="Times New Roman"/>
                <w:sz w:val="20"/>
                <w:lang w:eastAsia="ru-RU"/>
              </w:rPr>
              <w:t>удовлетворительное</w:t>
            </w:r>
          </w:p>
        </w:tc>
        <w:tc>
          <w:tcPr>
            <w:tcW w:w="648" w:type="pct"/>
            <w:vAlign w:val="center"/>
          </w:tcPr>
          <w:p w:rsidR="00AF6546" w:rsidRPr="00AF6546" w:rsidRDefault="00AF6546" w:rsidP="00AF6546">
            <w:pPr>
              <w:spacing w:after="0" w:line="240" w:lineRule="auto"/>
              <w:jc w:val="right"/>
              <w:rPr>
                <w:rFonts w:ascii="Arial Narrow" w:eastAsia="Times New Roman" w:hAnsi="Arial Narrow" w:cs="Arial"/>
                <w:sz w:val="20"/>
              </w:rPr>
            </w:pPr>
            <w:r w:rsidRPr="00AF6546">
              <w:rPr>
                <w:rFonts w:ascii="Arial Narrow" w:eastAsia="Times New Roman" w:hAnsi="Arial Narrow" w:cs="Arial"/>
                <w:sz w:val="20"/>
              </w:rPr>
              <w:t>2</w:t>
            </w:r>
          </w:p>
        </w:tc>
      </w:tr>
      <w:tr w:rsidR="00AF6546" w:rsidRPr="00AF6546" w:rsidTr="00AF6546">
        <w:trPr>
          <w:trHeight w:val="415"/>
        </w:trPr>
        <w:tc>
          <w:tcPr>
            <w:tcW w:w="1085" w:type="pct"/>
            <w:vMerge w:val="restart"/>
            <w:shd w:val="clear" w:color="auto" w:fill="auto"/>
            <w:vAlign w:val="center"/>
          </w:tcPr>
          <w:p w:rsidR="00AF6546" w:rsidRPr="00AF6546" w:rsidRDefault="00AF6546" w:rsidP="00AF6546">
            <w:pPr>
              <w:spacing w:after="0" w:line="240" w:lineRule="auto"/>
              <w:rPr>
                <w:rFonts w:ascii="Arial Narrow" w:eastAsia="Times New Roman" w:hAnsi="Arial Narrow" w:cs="Arial"/>
                <w:sz w:val="20"/>
              </w:rPr>
            </w:pPr>
            <w:r w:rsidRPr="00AF6546">
              <w:rPr>
                <w:rFonts w:ascii="Arial Narrow" w:eastAsia="Times New Roman" w:hAnsi="Arial Narrow" w:cs="Arial"/>
                <w:sz w:val="20"/>
              </w:rPr>
              <w:t>Красное территориальное управление</w:t>
            </w:r>
          </w:p>
        </w:tc>
        <w:tc>
          <w:tcPr>
            <w:tcW w:w="1471" w:type="pct"/>
            <w:shd w:val="clear" w:color="auto" w:fill="auto"/>
            <w:vAlign w:val="center"/>
          </w:tcPr>
          <w:p w:rsidR="00AF6546" w:rsidRPr="00AF6546" w:rsidRDefault="00AF6546" w:rsidP="00AF6546">
            <w:pPr>
              <w:spacing w:after="0" w:line="240" w:lineRule="auto"/>
              <w:rPr>
                <w:rFonts w:ascii="Arial Narrow" w:eastAsia="Times New Roman" w:hAnsi="Arial Narrow" w:cs="Times New Roman"/>
                <w:sz w:val="20"/>
                <w:lang w:eastAsia="ru-RU"/>
              </w:rPr>
            </w:pPr>
            <w:r w:rsidRPr="00AF6546">
              <w:rPr>
                <w:rFonts w:ascii="Arial Narrow" w:eastAsia="Times New Roman" w:hAnsi="Arial Narrow" w:cs="Times New Roman"/>
                <w:sz w:val="20"/>
                <w:lang w:eastAsia="ru-RU"/>
              </w:rPr>
              <w:t>Структурное подразделение муниципального бюджетного учреждения культуры «</w:t>
            </w:r>
            <w:r w:rsidR="00530933">
              <w:rPr>
                <w:rFonts w:ascii="Arial Narrow" w:eastAsia="Times New Roman" w:hAnsi="Arial Narrow" w:cs="Times New Roman"/>
                <w:sz w:val="20"/>
                <w:lang w:eastAsia="ru-RU"/>
              </w:rPr>
              <w:t>Грачё</w:t>
            </w:r>
            <w:r w:rsidRPr="00AF6546">
              <w:rPr>
                <w:rFonts w:ascii="Arial Narrow" w:eastAsia="Times New Roman" w:hAnsi="Arial Narrow" w:cs="Times New Roman"/>
                <w:sz w:val="20"/>
                <w:lang w:eastAsia="ru-RU"/>
              </w:rPr>
              <w:t xml:space="preserve">вская районная библиотека» </w:t>
            </w:r>
            <w:r w:rsidR="0001400B">
              <w:rPr>
                <w:rFonts w:ascii="Arial Narrow" w:eastAsia="Times New Roman" w:hAnsi="Arial Narrow" w:cs="Times New Roman"/>
                <w:sz w:val="20"/>
                <w:lang w:eastAsia="ru-RU"/>
              </w:rPr>
              <w:t>Грачёвского</w:t>
            </w:r>
            <w:r w:rsidRPr="00AF6546">
              <w:rPr>
                <w:rFonts w:ascii="Arial Narrow" w:eastAsia="Times New Roman" w:hAnsi="Arial Narrow" w:cs="Times New Roman"/>
                <w:sz w:val="20"/>
                <w:lang w:eastAsia="ru-RU"/>
              </w:rPr>
              <w:t xml:space="preserve"> муниципального округа Ставропольского края «Красная сельская библиотека»</w:t>
            </w:r>
          </w:p>
        </w:tc>
        <w:tc>
          <w:tcPr>
            <w:tcW w:w="734" w:type="pct"/>
            <w:shd w:val="clear" w:color="auto" w:fill="auto"/>
            <w:vAlign w:val="center"/>
          </w:tcPr>
          <w:p w:rsidR="00AF6546" w:rsidRPr="00AF6546" w:rsidRDefault="00AF6546" w:rsidP="00AF6546">
            <w:pPr>
              <w:spacing w:after="0" w:line="240" w:lineRule="auto"/>
              <w:ind w:left="1"/>
              <w:jc w:val="right"/>
              <w:rPr>
                <w:rFonts w:ascii="Arial Narrow" w:eastAsia="Times New Roman" w:hAnsi="Arial Narrow" w:cs="Arial"/>
                <w:sz w:val="20"/>
              </w:rPr>
            </w:pPr>
            <w:r w:rsidRPr="00AF6546">
              <w:rPr>
                <w:rFonts w:ascii="Arial Narrow" w:eastAsia="Times New Roman" w:hAnsi="Arial Narrow" w:cs="Arial"/>
                <w:sz w:val="20"/>
              </w:rPr>
              <w:t>21115</w:t>
            </w:r>
          </w:p>
        </w:tc>
        <w:tc>
          <w:tcPr>
            <w:tcW w:w="1062" w:type="pct"/>
            <w:shd w:val="clear" w:color="auto" w:fill="auto"/>
            <w:vAlign w:val="center"/>
          </w:tcPr>
          <w:p w:rsidR="00AF6546" w:rsidRPr="00AF6546" w:rsidRDefault="00AF6546" w:rsidP="00AF6546">
            <w:pPr>
              <w:spacing w:after="0" w:line="240" w:lineRule="auto"/>
              <w:jc w:val="right"/>
              <w:rPr>
                <w:rFonts w:ascii="Arial Narrow" w:eastAsia="Times New Roman" w:hAnsi="Arial Narrow" w:cs="Times New Roman"/>
                <w:sz w:val="20"/>
                <w:lang w:eastAsia="ru-RU"/>
              </w:rPr>
            </w:pPr>
            <w:r w:rsidRPr="00AF6546">
              <w:rPr>
                <w:rFonts w:ascii="Arial Narrow" w:eastAsia="Times New Roman" w:hAnsi="Arial Narrow" w:cs="Times New Roman"/>
                <w:sz w:val="20"/>
                <w:lang w:eastAsia="ru-RU"/>
              </w:rPr>
              <w:t>удовлетворительное</w:t>
            </w:r>
          </w:p>
        </w:tc>
        <w:tc>
          <w:tcPr>
            <w:tcW w:w="648" w:type="pct"/>
            <w:vAlign w:val="center"/>
          </w:tcPr>
          <w:p w:rsidR="00AF6546" w:rsidRPr="00AF6546" w:rsidRDefault="00AF6546" w:rsidP="00AF6546">
            <w:pPr>
              <w:spacing w:after="0" w:line="240" w:lineRule="auto"/>
              <w:jc w:val="right"/>
              <w:rPr>
                <w:rFonts w:ascii="Arial Narrow" w:eastAsia="Times New Roman" w:hAnsi="Arial Narrow" w:cs="Arial"/>
                <w:sz w:val="20"/>
              </w:rPr>
            </w:pPr>
            <w:r w:rsidRPr="00AF6546">
              <w:rPr>
                <w:rFonts w:ascii="Arial Narrow" w:eastAsia="Times New Roman" w:hAnsi="Arial Narrow" w:cs="Arial"/>
                <w:sz w:val="20"/>
              </w:rPr>
              <w:t>1</w:t>
            </w:r>
          </w:p>
        </w:tc>
      </w:tr>
      <w:tr w:rsidR="00AF6546" w:rsidRPr="00AF6546" w:rsidTr="00AF6546">
        <w:trPr>
          <w:trHeight w:val="525"/>
        </w:trPr>
        <w:tc>
          <w:tcPr>
            <w:tcW w:w="1085" w:type="pct"/>
            <w:vMerge/>
            <w:shd w:val="clear" w:color="auto" w:fill="auto"/>
            <w:vAlign w:val="center"/>
          </w:tcPr>
          <w:p w:rsidR="00AF6546" w:rsidRPr="00AF6546" w:rsidRDefault="00AF6546" w:rsidP="00AF6546">
            <w:pPr>
              <w:spacing w:after="0" w:line="240" w:lineRule="auto"/>
              <w:rPr>
                <w:rFonts w:ascii="Arial Narrow" w:eastAsia="Times New Roman" w:hAnsi="Arial Narrow" w:cs="Arial"/>
                <w:sz w:val="20"/>
              </w:rPr>
            </w:pPr>
          </w:p>
        </w:tc>
        <w:tc>
          <w:tcPr>
            <w:tcW w:w="1471" w:type="pct"/>
            <w:shd w:val="clear" w:color="auto" w:fill="auto"/>
            <w:vAlign w:val="center"/>
          </w:tcPr>
          <w:p w:rsidR="00AF6546" w:rsidRPr="00AF6546" w:rsidRDefault="00AF6546" w:rsidP="00AF6546">
            <w:pPr>
              <w:spacing w:after="0" w:line="240" w:lineRule="auto"/>
              <w:rPr>
                <w:rFonts w:ascii="Arial Narrow" w:eastAsia="Times New Roman" w:hAnsi="Arial Narrow" w:cs="Times New Roman"/>
                <w:sz w:val="20"/>
                <w:lang w:eastAsia="ru-RU"/>
              </w:rPr>
            </w:pPr>
            <w:r w:rsidRPr="00AF6546">
              <w:rPr>
                <w:rFonts w:ascii="Arial Narrow" w:eastAsia="Times New Roman" w:hAnsi="Arial Narrow" w:cs="Times New Roman"/>
                <w:sz w:val="20"/>
                <w:lang w:eastAsia="ru-RU"/>
              </w:rPr>
              <w:t>Структурное подразделение муниципального бюджетного учреждения культуры «</w:t>
            </w:r>
            <w:r w:rsidR="00530933">
              <w:rPr>
                <w:rFonts w:ascii="Arial Narrow" w:eastAsia="Times New Roman" w:hAnsi="Arial Narrow" w:cs="Times New Roman"/>
                <w:sz w:val="20"/>
                <w:lang w:eastAsia="ru-RU"/>
              </w:rPr>
              <w:t>Грачё</w:t>
            </w:r>
            <w:r w:rsidRPr="00AF6546">
              <w:rPr>
                <w:rFonts w:ascii="Arial Narrow" w:eastAsia="Times New Roman" w:hAnsi="Arial Narrow" w:cs="Times New Roman"/>
                <w:sz w:val="20"/>
                <w:lang w:eastAsia="ru-RU"/>
              </w:rPr>
              <w:t xml:space="preserve">вская районная библиотека» </w:t>
            </w:r>
            <w:r w:rsidR="0001400B">
              <w:rPr>
                <w:rFonts w:ascii="Arial Narrow" w:eastAsia="Times New Roman" w:hAnsi="Arial Narrow" w:cs="Times New Roman"/>
                <w:sz w:val="20"/>
                <w:lang w:eastAsia="ru-RU"/>
              </w:rPr>
              <w:t>Грачёвского</w:t>
            </w:r>
            <w:r w:rsidRPr="00AF6546">
              <w:rPr>
                <w:rFonts w:ascii="Arial Narrow" w:eastAsia="Times New Roman" w:hAnsi="Arial Narrow" w:cs="Times New Roman"/>
                <w:sz w:val="20"/>
                <w:lang w:eastAsia="ru-RU"/>
              </w:rPr>
              <w:t xml:space="preserve"> муниципального округа Ставропольского края «Библиотечный пункт выдачи х. Нагорного»</w:t>
            </w:r>
          </w:p>
        </w:tc>
        <w:tc>
          <w:tcPr>
            <w:tcW w:w="734" w:type="pct"/>
            <w:shd w:val="clear" w:color="auto" w:fill="auto"/>
            <w:vAlign w:val="center"/>
          </w:tcPr>
          <w:p w:rsidR="00AF6546" w:rsidRPr="00AF6546" w:rsidRDefault="00AF6546" w:rsidP="00AF6546">
            <w:pPr>
              <w:spacing w:after="0" w:line="240" w:lineRule="auto"/>
              <w:ind w:left="1"/>
              <w:jc w:val="right"/>
              <w:rPr>
                <w:rFonts w:ascii="Arial Narrow" w:eastAsia="Times New Roman" w:hAnsi="Arial Narrow" w:cs="Arial"/>
                <w:sz w:val="20"/>
              </w:rPr>
            </w:pPr>
            <w:r w:rsidRPr="00AF6546">
              <w:rPr>
                <w:rFonts w:ascii="Arial Narrow" w:eastAsia="Times New Roman" w:hAnsi="Arial Narrow" w:cs="Arial"/>
                <w:sz w:val="20"/>
              </w:rPr>
              <w:t>Единый фонд со структурным подразделением муниципального бюджетного учреждения культуры «</w:t>
            </w:r>
            <w:r w:rsidR="00530933">
              <w:rPr>
                <w:rFonts w:ascii="Arial Narrow" w:eastAsia="Times New Roman" w:hAnsi="Arial Narrow" w:cs="Arial"/>
                <w:sz w:val="20"/>
              </w:rPr>
              <w:t>Грачё</w:t>
            </w:r>
            <w:r w:rsidRPr="00AF6546">
              <w:rPr>
                <w:rFonts w:ascii="Arial Narrow" w:eastAsia="Times New Roman" w:hAnsi="Arial Narrow" w:cs="Arial"/>
                <w:sz w:val="20"/>
              </w:rPr>
              <w:t xml:space="preserve">вская районная библиотека» </w:t>
            </w:r>
            <w:r w:rsidR="0001400B">
              <w:rPr>
                <w:rFonts w:ascii="Arial Narrow" w:eastAsia="Times New Roman" w:hAnsi="Arial Narrow" w:cs="Arial"/>
                <w:sz w:val="20"/>
              </w:rPr>
              <w:t>Грачёвского</w:t>
            </w:r>
            <w:r w:rsidRPr="00AF6546">
              <w:rPr>
                <w:rFonts w:ascii="Arial Narrow" w:eastAsia="Times New Roman" w:hAnsi="Arial Narrow" w:cs="Arial"/>
                <w:sz w:val="20"/>
              </w:rPr>
              <w:t xml:space="preserve"> муниципального округа Ставропольского края «Красная сельская библиотека»</w:t>
            </w:r>
          </w:p>
        </w:tc>
        <w:tc>
          <w:tcPr>
            <w:tcW w:w="1062" w:type="pct"/>
            <w:shd w:val="clear" w:color="auto" w:fill="auto"/>
            <w:vAlign w:val="center"/>
          </w:tcPr>
          <w:p w:rsidR="00AF6546" w:rsidRPr="00AF6546" w:rsidRDefault="00AF6546" w:rsidP="00AF6546">
            <w:pPr>
              <w:spacing w:after="0" w:line="240" w:lineRule="auto"/>
              <w:jc w:val="right"/>
              <w:rPr>
                <w:rFonts w:ascii="Arial Narrow" w:eastAsia="Times New Roman" w:hAnsi="Arial Narrow" w:cs="Times New Roman"/>
                <w:sz w:val="20"/>
                <w:lang w:eastAsia="ru-RU"/>
              </w:rPr>
            </w:pPr>
            <w:r w:rsidRPr="00AF6546">
              <w:rPr>
                <w:rFonts w:ascii="Arial Narrow" w:eastAsia="Times New Roman" w:hAnsi="Arial Narrow" w:cs="Times New Roman"/>
                <w:sz w:val="20"/>
                <w:lang w:eastAsia="ru-RU"/>
              </w:rPr>
              <w:t>удовлетворительное</w:t>
            </w:r>
          </w:p>
        </w:tc>
        <w:tc>
          <w:tcPr>
            <w:tcW w:w="648" w:type="pct"/>
            <w:vAlign w:val="center"/>
          </w:tcPr>
          <w:p w:rsidR="00AF6546" w:rsidRPr="00AF6546" w:rsidRDefault="00AF6546" w:rsidP="00AF6546">
            <w:pPr>
              <w:spacing w:after="0" w:line="240" w:lineRule="auto"/>
              <w:jc w:val="right"/>
              <w:rPr>
                <w:rFonts w:ascii="Arial Narrow" w:eastAsia="Times New Roman" w:hAnsi="Arial Narrow" w:cs="Arial"/>
                <w:sz w:val="20"/>
              </w:rPr>
            </w:pPr>
            <w:r w:rsidRPr="00AF6546">
              <w:rPr>
                <w:rFonts w:ascii="Arial Narrow" w:eastAsia="Times New Roman" w:hAnsi="Arial Narrow" w:cs="Arial"/>
                <w:sz w:val="20"/>
              </w:rPr>
              <w:t>1</w:t>
            </w:r>
          </w:p>
        </w:tc>
      </w:tr>
      <w:tr w:rsidR="00AF6546" w:rsidRPr="00AF6546" w:rsidTr="00AF6546">
        <w:trPr>
          <w:trHeight w:val="394"/>
        </w:trPr>
        <w:tc>
          <w:tcPr>
            <w:tcW w:w="1085" w:type="pct"/>
            <w:shd w:val="clear" w:color="auto" w:fill="auto"/>
            <w:vAlign w:val="center"/>
          </w:tcPr>
          <w:p w:rsidR="00AF6546" w:rsidRPr="00AF6546" w:rsidRDefault="00AF6546" w:rsidP="00AF6546">
            <w:pPr>
              <w:spacing w:after="0" w:line="240" w:lineRule="auto"/>
              <w:rPr>
                <w:rFonts w:ascii="Arial Narrow" w:eastAsia="Times New Roman" w:hAnsi="Arial Narrow" w:cs="Arial"/>
                <w:sz w:val="20"/>
              </w:rPr>
            </w:pPr>
            <w:r w:rsidRPr="00AF6546">
              <w:rPr>
                <w:rFonts w:ascii="Arial Narrow" w:eastAsia="Times New Roman" w:hAnsi="Arial Narrow" w:cs="Arial"/>
                <w:sz w:val="20"/>
              </w:rPr>
              <w:t>Бешпагирское территориальное управление</w:t>
            </w:r>
          </w:p>
        </w:tc>
        <w:tc>
          <w:tcPr>
            <w:tcW w:w="1471" w:type="pct"/>
            <w:shd w:val="clear" w:color="auto" w:fill="auto"/>
            <w:vAlign w:val="center"/>
          </w:tcPr>
          <w:p w:rsidR="00AF6546" w:rsidRPr="00AF6546" w:rsidRDefault="00AF6546" w:rsidP="00AF6546">
            <w:pPr>
              <w:spacing w:after="0" w:line="240" w:lineRule="auto"/>
              <w:rPr>
                <w:rFonts w:ascii="Arial Narrow" w:eastAsia="Times New Roman" w:hAnsi="Arial Narrow" w:cs="Times New Roman"/>
                <w:sz w:val="20"/>
                <w:lang w:eastAsia="ru-RU"/>
              </w:rPr>
            </w:pPr>
            <w:r w:rsidRPr="00AF6546">
              <w:rPr>
                <w:rFonts w:ascii="Arial Narrow" w:eastAsia="Times New Roman" w:hAnsi="Arial Narrow" w:cs="Times New Roman"/>
                <w:sz w:val="20"/>
                <w:lang w:eastAsia="ru-RU"/>
              </w:rPr>
              <w:t>Структурное подразделение муниципального бюджетного учреждения культуры «</w:t>
            </w:r>
            <w:r w:rsidR="00530933">
              <w:rPr>
                <w:rFonts w:ascii="Arial Narrow" w:eastAsia="Times New Roman" w:hAnsi="Arial Narrow" w:cs="Times New Roman"/>
                <w:sz w:val="20"/>
                <w:lang w:eastAsia="ru-RU"/>
              </w:rPr>
              <w:t>Грачё</w:t>
            </w:r>
            <w:r w:rsidRPr="00AF6546">
              <w:rPr>
                <w:rFonts w:ascii="Arial Narrow" w:eastAsia="Times New Roman" w:hAnsi="Arial Narrow" w:cs="Times New Roman"/>
                <w:sz w:val="20"/>
                <w:lang w:eastAsia="ru-RU"/>
              </w:rPr>
              <w:t xml:space="preserve">вская районная библиотека» </w:t>
            </w:r>
            <w:r w:rsidR="0001400B">
              <w:rPr>
                <w:rFonts w:ascii="Arial Narrow" w:eastAsia="Times New Roman" w:hAnsi="Arial Narrow" w:cs="Times New Roman"/>
                <w:sz w:val="20"/>
                <w:lang w:eastAsia="ru-RU"/>
              </w:rPr>
              <w:t>Грачёвского</w:t>
            </w:r>
            <w:r w:rsidRPr="00AF6546">
              <w:rPr>
                <w:rFonts w:ascii="Arial Narrow" w:eastAsia="Times New Roman" w:hAnsi="Arial Narrow" w:cs="Times New Roman"/>
                <w:sz w:val="20"/>
                <w:lang w:eastAsia="ru-RU"/>
              </w:rPr>
              <w:t xml:space="preserve"> муниципального округа Ставропольского края «Бешпагирская сельская библиотека»</w:t>
            </w:r>
          </w:p>
        </w:tc>
        <w:tc>
          <w:tcPr>
            <w:tcW w:w="734" w:type="pct"/>
            <w:shd w:val="clear" w:color="auto" w:fill="auto"/>
            <w:vAlign w:val="center"/>
          </w:tcPr>
          <w:p w:rsidR="00AF6546" w:rsidRPr="00AF6546" w:rsidRDefault="00AF6546" w:rsidP="00AF6546">
            <w:pPr>
              <w:spacing w:after="0" w:line="240" w:lineRule="auto"/>
              <w:ind w:left="1"/>
              <w:jc w:val="right"/>
              <w:rPr>
                <w:rFonts w:ascii="Arial Narrow" w:eastAsia="Times New Roman" w:hAnsi="Arial Narrow" w:cs="Arial"/>
                <w:sz w:val="20"/>
              </w:rPr>
            </w:pPr>
            <w:r w:rsidRPr="00AF6546">
              <w:rPr>
                <w:rFonts w:ascii="Arial Narrow" w:eastAsia="Times New Roman" w:hAnsi="Arial Narrow" w:cs="Arial"/>
                <w:sz w:val="20"/>
              </w:rPr>
              <w:t>24314</w:t>
            </w:r>
          </w:p>
        </w:tc>
        <w:tc>
          <w:tcPr>
            <w:tcW w:w="1062" w:type="pct"/>
            <w:shd w:val="clear" w:color="auto" w:fill="auto"/>
            <w:vAlign w:val="center"/>
          </w:tcPr>
          <w:p w:rsidR="00AF6546" w:rsidRPr="00AF6546" w:rsidRDefault="00AF6546" w:rsidP="00AF6546">
            <w:pPr>
              <w:spacing w:after="0" w:line="240" w:lineRule="auto"/>
              <w:ind w:left="1"/>
              <w:jc w:val="right"/>
              <w:rPr>
                <w:rFonts w:ascii="Arial Narrow" w:eastAsia="Times New Roman" w:hAnsi="Arial Narrow" w:cs="Arial"/>
                <w:sz w:val="20"/>
              </w:rPr>
            </w:pPr>
            <w:r w:rsidRPr="00AF6546">
              <w:rPr>
                <w:rFonts w:ascii="Arial Narrow" w:eastAsia="Times New Roman" w:hAnsi="Arial Narrow" w:cs="Arial"/>
                <w:sz w:val="20"/>
              </w:rPr>
              <w:t>удовлетворительное</w:t>
            </w:r>
          </w:p>
        </w:tc>
        <w:tc>
          <w:tcPr>
            <w:tcW w:w="648" w:type="pct"/>
            <w:vAlign w:val="center"/>
          </w:tcPr>
          <w:p w:rsidR="00AF6546" w:rsidRPr="00AF6546" w:rsidRDefault="00AF6546" w:rsidP="00AF6546">
            <w:pPr>
              <w:spacing w:after="0" w:line="240" w:lineRule="auto"/>
              <w:jc w:val="right"/>
              <w:rPr>
                <w:rFonts w:ascii="Arial Narrow" w:eastAsia="Times New Roman" w:hAnsi="Arial Narrow" w:cs="Arial"/>
                <w:sz w:val="20"/>
              </w:rPr>
            </w:pPr>
            <w:r w:rsidRPr="00AF6546">
              <w:rPr>
                <w:rFonts w:ascii="Arial Narrow" w:eastAsia="Times New Roman" w:hAnsi="Arial Narrow" w:cs="Arial"/>
                <w:sz w:val="20"/>
              </w:rPr>
              <w:t>1</w:t>
            </w:r>
          </w:p>
        </w:tc>
      </w:tr>
      <w:tr w:rsidR="00AF6546" w:rsidRPr="00AF6546" w:rsidTr="00AF6546">
        <w:trPr>
          <w:trHeight w:val="825"/>
        </w:trPr>
        <w:tc>
          <w:tcPr>
            <w:tcW w:w="1085" w:type="pct"/>
            <w:vMerge w:val="restart"/>
            <w:shd w:val="clear" w:color="auto" w:fill="auto"/>
            <w:vAlign w:val="center"/>
          </w:tcPr>
          <w:p w:rsidR="00AF6546" w:rsidRPr="00AF6546" w:rsidRDefault="00AF6546" w:rsidP="00AF6546">
            <w:pPr>
              <w:spacing w:after="0" w:line="240" w:lineRule="auto"/>
              <w:rPr>
                <w:rFonts w:ascii="Arial Narrow" w:eastAsia="Times New Roman" w:hAnsi="Arial Narrow" w:cs="Arial"/>
                <w:color w:val="000000"/>
                <w:sz w:val="20"/>
              </w:rPr>
            </w:pPr>
            <w:r w:rsidRPr="00AF6546">
              <w:rPr>
                <w:rFonts w:ascii="Arial Narrow" w:eastAsia="Times New Roman" w:hAnsi="Arial Narrow" w:cs="Arial"/>
                <w:sz w:val="20"/>
              </w:rPr>
              <w:lastRenderedPageBreak/>
              <w:t>Сергиевское территориальное управление</w:t>
            </w:r>
          </w:p>
        </w:tc>
        <w:tc>
          <w:tcPr>
            <w:tcW w:w="1471" w:type="pct"/>
            <w:shd w:val="clear" w:color="auto" w:fill="auto"/>
            <w:vAlign w:val="center"/>
          </w:tcPr>
          <w:p w:rsidR="00AF6546" w:rsidRPr="00AF6546" w:rsidRDefault="00AF6546" w:rsidP="00AF6546">
            <w:pPr>
              <w:spacing w:after="0" w:line="240" w:lineRule="auto"/>
              <w:rPr>
                <w:rFonts w:ascii="Arial Narrow" w:eastAsia="Times New Roman" w:hAnsi="Arial Narrow" w:cs="Times New Roman"/>
                <w:sz w:val="20"/>
                <w:lang w:eastAsia="ru-RU"/>
              </w:rPr>
            </w:pPr>
            <w:r w:rsidRPr="00AF6546">
              <w:rPr>
                <w:rFonts w:ascii="Arial Narrow" w:eastAsia="Times New Roman" w:hAnsi="Arial Narrow" w:cs="Times New Roman"/>
                <w:sz w:val="20"/>
                <w:lang w:eastAsia="ru-RU"/>
              </w:rPr>
              <w:t>Структурное подразделение муниципального бюджетного учреждения культуры «</w:t>
            </w:r>
            <w:r w:rsidR="00530933">
              <w:rPr>
                <w:rFonts w:ascii="Arial Narrow" w:eastAsia="Times New Roman" w:hAnsi="Arial Narrow" w:cs="Times New Roman"/>
                <w:sz w:val="20"/>
                <w:lang w:eastAsia="ru-RU"/>
              </w:rPr>
              <w:t>Грачё</w:t>
            </w:r>
            <w:r w:rsidRPr="00AF6546">
              <w:rPr>
                <w:rFonts w:ascii="Arial Narrow" w:eastAsia="Times New Roman" w:hAnsi="Arial Narrow" w:cs="Times New Roman"/>
                <w:sz w:val="20"/>
                <w:lang w:eastAsia="ru-RU"/>
              </w:rPr>
              <w:t xml:space="preserve">вская районная библиотека» </w:t>
            </w:r>
            <w:r w:rsidR="0001400B">
              <w:rPr>
                <w:rFonts w:ascii="Arial Narrow" w:eastAsia="Times New Roman" w:hAnsi="Arial Narrow" w:cs="Times New Roman"/>
                <w:sz w:val="20"/>
                <w:lang w:eastAsia="ru-RU"/>
              </w:rPr>
              <w:t>Грачёвского</w:t>
            </w:r>
            <w:r w:rsidRPr="00AF6546">
              <w:rPr>
                <w:rFonts w:ascii="Arial Narrow" w:eastAsia="Times New Roman" w:hAnsi="Arial Narrow" w:cs="Times New Roman"/>
                <w:sz w:val="20"/>
                <w:lang w:eastAsia="ru-RU"/>
              </w:rPr>
              <w:t xml:space="preserve"> муниципального округа Ставропольского края «Сергиевская сельская библиотека»</w:t>
            </w:r>
          </w:p>
        </w:tc>
        <w:tc>
          <w:tcPr>
            <w:tcW w:w="734" w:type="pct"/>
            <w:shd w:val="clear" w:color="auto" w:fill="auto"/>
            <w:vAlign w:val="center"/>
          </w:tcPr>
          <w:p w:rsidR="00AF6546" w:rsidRPr="00AF6546" w:rsidRDefault="00AF6546" w:rsidP="00AF6546">
            <w:pPr>
              <w:spacing w:after="0" w:line="240" w:lineRule="auto"/>
              <w:ind w:left="1"/>
              <w:jc w:val="right"/>
              <w:rPr>
                <w:rFonts w:ascii="Arial Narrow" w:eastAsia="Times New Roman" w:hAnsi="Arial Narrow" w:cs="Arial"/>
                <w:sz w:val="20"/>
              </w:rPr>
            </w:pPr>
            <w:r w:rsidRPr="00AF6546">
              <w:rPr>
                <w:rFonts w:ascii="Arial Narrow" w:eastAsia="Times New Roman" w:hAnsi="Arial Narrow" w:cs="Arial"/>
                <w:sz w:val="20"/>
              </w:rPr>
              <w:t>27047</w:t>
            </w:r>
          </w:p>
        </w:tc>
        <w:tc>
          <w:tcPr>
            <w:tcW w:w="1062" w:type="pct"/>
            <w:shd w:val="clear" w:color="auto" w:fill="auto"/>
            <w:vAlign w:val="center"/>
          </w:tcPr>
          <w:p w:rsidR="00AF6546" w:rsidRPr="00AF6546" w:rsidRDefault="00AF6546" w:rsidP="00AF6546">
            <w:pPr>
              <w:spacing w:after="0" w:line="240" w:lineRule="auto"/>
              <w:ind w:left="1"/>
              <w:jc w:val="right"/>
              <w:rPr>
                <w:rFonts w:ascii="Arial Narrow" w:eastAsia="Times New Roman" w:hAnsi="Arial Narrow" w:cs="Arial"/>
                <w:sz w:val="20"/>
              </w:rPr>
            </w:pPr>
            <w:r w:rsidRPr="00AF6546">
              <w:rPr>
                <w:rFonts w:ascii="Arial Narrow" w:eastAsia="Times New Roman" w:hAnsi="Arial Narrow" w:cs="Arial"/>
                <w:sz w:val="20"/>
              </w:rPr>
              <w:t>удовлетворительное</w:t>
            </w:r>
          </w:p>
        </w:tc>
        <w:tc>
          <w:tcPr>
            <w:tcW w:w="648" w:type="pct"/>
            <w:vAlign w:val="center"/>
          </w:tcPr>
          <w:p w:rsidR="00AF6546" w:rsidRPr="00AF6546" w:rsidRDefault="00AF6546" w:rsidP="00AF6546">
            <w:pPr>
              <w:spacing w:after="0" w:line="240" w:lineRule="auto"/>
              <w:ind w:left="1"/>
              <w:jc w:val="right"/>
              <w:rPr>
                <w:rFonts w:ascii="Arial Narrow" w:eastAsia="Times New Roman" w:hAnsi="Arial Narrow" w:cs="Arial"/>
                <w:sz w:val="20"/>
              </w:rPr>
            </w:pPr>
            <w:r w:rsidRPr="00AF6546">
              <w:rPr>
                <w:rFonts w:ascii="Arial Narrow" w:eastAsia="Times New Roman" w:hAnsi="Arial Narrow" w:cs="Arial"/>
                <w:sz w:val="20"/>
              </w:rPr>
              <w:t>1</w:t>
            </w:r>
          </w:p>
        </w:tc>
      </w:tr>
      <w:tr w:rsidR="00AF6546" w:rsidRPr="00AF6546" w:rsidTr="00AF6546">
        <w:trPr>
          <w:trHeight w:val="825"/>
        </w:trPr>
        <w:tc>
          <w:tcPr>
            <w:tcW w:w="1085" w:type="pct"/>
            <w:vMerge/>
            <w:shd w:val="clear" w:color="auto" w:fill="auto"/>
            <w:vAlign w:val="center"/>
          </w:tcPr>
          <w:p w:rsidR="00AF6546" w:rsidRPr="00AF6546" w:rsidRDefault="00AF6546" w:rsidP="00AF6546">
            <w:pPr>
              <w:spacing w:after="0" w:line="240" w:lineRule="auto"/>
              <w:rPr>
                <w:rFonts w:ascii="Arial Narrow" w:eastAsia="Times New Roman" w:hAnsi="Arial Narrow" w:cs="Arial"/>
                <w:sz w:val="20"/>
              </w:rPr>
            </w:pPr>
          </w:p>
        </w:tc>
        <w:tc>
          <w:tcPr>
            <w:tcW w:w="1471" w:type="pct"/>
            <w:shd w:val="clear" w:color="auto" w:fill="auto"/>
            <w:vAlign w:val="center"/>
          </w:tcPr>
          <w:p w:rsidR="00AF6546" w:rsidRPr="00AF6546" w:rsidRDefault="00AF6546" w:rsidP="00AF6546">
            <w:pPr>
              <w:spacing w:after="0" w:line="240" w:lineRule="auto"/>
              <w:rPr>
                <w:rFonts w:ascii="Arial Narrow" w:eastAsia="Times New Roman" w:hAnsi="Arial Narrow" w:cs="Times New Roman"/>
                <w:sz w:val="20"/>
                <w:lang w:eastAsia="ru-RU"/>
              </w:rPr>
            </w:pPr>
            <w:r w:rsidRPr="00AF6546">
              <w:rPr>
                <w:rFonts w:ascii="Arial Narrow" w:eastAsia="Times New Roman" w:hAnsi="Arial Narrow" w:cs="Times New Roman"/>
                <w:sz w:val="20"/>
                <w:lang w:eastAsia="ru-RU"/>
              </w:rPr>
              <w:t>Структурное подразделение муниципального бюджетного учреждения культуры «</w:t>
            </w:r>
            <w:r w:rsidR="00530933">
              <w:rPr>
                <w:rFonts w:ascii="Arial Narrow" w:eastAsia="Times New Roman" w:hAnsi="Arial Narrow" w:cs="Times New Roman"/>
                <w:sz w:val="20"/>
                <w:lang w:eastAsia="ru-RU"/>
              </w:rPr>
              <w:t>Грачё</w:t>
            </w:r>
            <w:r w:rsidRPr="00AF6546">
              <w:rPr>
                <w:rFonts w:ascii="Arial Narrow" w:eastAsia="Times New Roman" w:hAnsi="Arial Narrow" w:cs="Times New Roman"/>
                <w:sz w:val="20"/>
                <w:lang w:eastAsia="ru-RU"/>
              </w:rPr>
              <w:t xml:space="preserve">вская районная библиотека» </w:t>
            </w:r>
            <w:r w:rsidR="0001400B">
              <w:rPr>
                <w:rFonts w:ascii="Arial Narrow" w:eastAsia="Times New Roman" w:hAnsi="Arial Narrow" w:cs="Times New Roman"/>
                <w:sz w:val="20"/>
                <w:lang w:eastAsia="ru-RU"/>
              </w:rPr>
              <w:t>Грачёвского</w:t>
            </w:r>
            <w:r w:rsidRPr="00AF6546">
              <w:rPr>
                <w:rFonts w:ascii="Arial Narrow" w:eastAsia="Times New Roman" w:hAnsi="Arial Narrow" w:cs="Times New Roman"/>
                <w:sz w:val="20"/>
                <w:lang w:eastAsia="ru-RU"/>
              </w:rPr>
              <w:t xml:space="preserve"> муниципального округа Ставропольского края «Октябрьская сельская библиотека»</w:t>
            </w:r>
          </w:p>
        </w:tc>
        <w:tc>
          <w:tcPr>
            <w:tcW w:w="734" w:type="pct"/>
            <w:shd w:val="clear" w:color="auto" w:fill="auto"/>
            <w:vAlign w:val="center"/>
          </w:tcPr>
          <w:p w:rsidR="00AF6546" w:rsidRPr="00AF6546" w:rsidRDefault="00AF6546" w:rsidP="00AF6546">
            <w:pPr>
              <w:spacing w:after="0" w:line="240" w:lineRule="auto"/>
              <w:ind w:left="1"/>
              <w:jc w:val="right"/>
              <w:rPr>
                <w:rFonts w:ascii="Arial Narrow" w:eastAsia="Times New Roman" w:hAnsi="Arial Narrow" w:cs="Arial"/>
                <w:sz w:val="20"/>
              </w:rPr>
            </w:pPr>
            <w:r w:rsidRPr="00AF6546">
              <w:rPr>
                <w:rFonts w:ascii="Arial Narrow" w:eastAsia="Times New Roman" w:hAnsi="Arial Narrow" w:cs="Arial"/>
                <w:sz w:val="20"/>
              </w:rPr>
              <w:t>12594</w:t>
            </w:r>
          </w:p>
        </w:tc>
        <w:tc>
          <w:tcPr>
            <w:tcW w:w="1062" w:type="pct"/>
            <w:shd w:val="clear" w:color="auto" w:fill="auto"/>
            <w:vAlign w:val="center"/>
          </w:tcPr>
          <w:p w:rsidR="00AF6546" w:rsidRPr="00AF6546" w:rsidRDefault="00AF6546" w:rsidP="00AF6546">
            <w:pPr>
              <w:spacing w:after="0" w:line="240" w:lineRule="auto"/>
              <w:jc w:val="right"/>
              <w:rPr>
                <w:rFonts w:ascii="Arial Narrow" w:eastAsia="Times New Roman" w:hAnsi="Arial Narrow" w:cs="Arial"/>
                <w:sz w:val="20"/>
              </w:rPr>
            </w:pPr>
            <w:r w:rsidRPr="00AF6546">
              <w:rPr>
                <w:rFonts w:ascii="Arial Narrow" w:eastAsia="Times New Roman" w:hAnsi="Arial Narrow" w:cs="Arial"/>
                <w:sz w:val="20"/>
              </w:rPr>
              <w:t>аварийное</w:t>
            </w:r>
          </w:p>
        </w:tc>
        <w:tc>
          <w:tcPr>
            <w:tcW w:w="648" w:type="pct"/>
            <w:vAlign w:val="center"/>
          </w:tcPr>
          <w:p w:rsidR="00AF6546" w:rsidRPr="00AF6546" w:rsidRDefault="00AF6546" w:rsidP="00AF6546">
            <w:pPr>
              <w:spacing w:after="0" w:line="240" w:lineRule="auto"/>
              <w:ind w:left="1"/>
              <w:jc w:val="right"/>
              <w:rPr>
                <w:rFonts w:ascii="Arial Narrow" w:eastAsia="Times New Roman" w:hAnsi="Arial Narrow" w:cs="Arial"/>
                <w:sz w:val="20"/>
              </w:rPr>
            </w:pPr>
            <w:r w:rsidRPr="00AF6546">
              <w:rPr>
                <w:rFonts w:ascii="Arial Narrow" w:eastAsia="Times New Roman" w:hAnsi="Arial Narrow" w:cs="Arial"/>
                <w:sz w:val="20"/>
              </w:rPr>
              <w:t>1</w:t>
            </w:r>
          </w:p>
        </w:tc>
      </w:tr>
      <w:tr w:rsidR="00AF6546" w:rsidRPr="00AF6546" w:rsidTr="00AF6546">
        <w:trPr>
          <w:trHeight w:val="825"/>
        </w:trPr>
        <w:tc>
          <w:tcPr>
            <w:tcW w:w="1085" w:type="pct"/>
            <w:shd w:val="clear" w:color="auto" w:fill="auto"/>
            <w:vAlign w:val="center"/>
          </w:tcPr>
          <w:p w:rsidR="00AF6546" w:rsidRPr="00AF6546" w:rsidRDefault="00AF6546" w:rsidP="00AF6546">
            <w:pPr>
              <w:spacing w:after="0" w:line="240" w:lineRule="auto"/>
              <w:rPr>
                <w:rFonts w:ascii="Arial Narrow" w:eastAsia="Times New Roman" w:hAnsi="Arial Narrow" w:cs="Arial"/>
                <w:sz w:val="20"/>
              </w:rPr>
            </w:pPr>
            <w:r w:rsidRPr="00AF6546">
              <w:rPr>
                <w:rFonts w:ascii="Arial Narrow" w:eastAsia="Times New Roman" w:hAnsi="Arial Narrow" w:cs="Arial"/>
                <w:sz w:val="20"/>
              </w:rPr>
              <w:t>Тугулукское территориальное управление</w:t>
            </w:r>
          </w:p>
        </w:tc>
        <w:tc>
          <w:tcPr>
            <w:tcW w:w="1471" w:type="pct"/>
            <w:shd w:val="clear" w:color="auto" w:fill="auto"/>
            <w:vAlign w:val="center"/>
          </w:tcPr>
          <w:p w:rsidR="00AF6546" w:rsidRPr="00AF6546" w:rsidRDefault="00AF6546" w:rsidP="00AF6546">
            <w:pPr>
              <w:spacing w:after="0" w:line="240" w:lineRule="auto"/>
              <w:rPr>
                <w:rFonts w:ascii="Arial Narrow" w:eastAsia="Times New Roman" w:hAnsi="Arial Narrow" w:cs="Times New Roman"/>
                <w:sz w:val="20"/>
                <w:lang w:eastAsia="ru-RU"/>
              </w:rPr>
            </w:pPr>
            <w:r w:rsidRPr="00AF6546">
              <w:rPr>
                <w:rFonts w:ascii="Arial Narrow" w:eastAsia="Times New Roman" w:hAnsi="Arial Narrow" w:cs="Times New Roman"/>
                <w:sz w:val="20"/>
                <w:lang w:eastAsia="ru-RU"/>
              </w:rPr>
              <w:t>Структурное подразделение муниципального бюджетного учреждения культуры «</w:t>
            </w:r>
            <w:r w:rsidR="00530933">
              <w:rPr>
                <w:rFonts w:ascii="Arial Narrow" w:eastAsia="Times New Roman" w:hAnsi="Arial Narrow" w:cs="Times New Roman"/>
                <w:sz w:val="20"/>
                <w:lang w:eastAsia="ru-RU"/>
              </w:rPr>
              <w:t>Грачё</w:t>
            </w:r>
            <w:r w:rsidRPr="00AF6546">
              <w:rPr>
                <w:rFonts w:ascii="Arial Narrow" w:eastAsia="Times New Roman" w:hAnsi="Arial Narrow" w:cs="Times New Roman"/>
                <w:sz w:val="20"/>
                <w:lang w:eastAsia="ru-RU"/>
              </w:rPr>
              <w:t xml:space="preserve">вская районная библиотека» </w:t>
            </w:r>
            <w:r w:rsidR="0001400B">
              <w:rPr>
                <w:rFonts w:ascii="Arial Narrow" w:eastAsia="Times New Roman" w:hAnsi="Arial Narrow" w:cs="Times New Roman"/>
                <w:sz w:val="20"/>
                <w:lang w:eastAsia="ru-RU"/>
              </w:rPr>
              <w:t>Грачёвского</w:t>
            </w:r>
            <w:r w:rsidRPr="00AF6546">
              <w:rPr>
                <w:rFonts w:ascii="Arial Narrow" w:eastAsia="Times New Roman" w:hAnsi="Arial Narrow" w:cs="Times New Roman"/>
                <w:sz w:val="20"/>
                <w:lang w:eastAsia="ru-RU"/>
              </w:rPr>
              <w:t xml:space="preserve"> муниципального округа Ставропольского края «Тугулукская сельская библиотека имени Селюкова Алексея Ивановича»</w:t>
            </w:r>
          </w:p>
        </w:tc>
        <w:tc>
          <w:tcPr>
            <w:tcW w:w="734" w:type="pct"/>
            <w:shd w:val="clear" w:color="auto" w:fill="auto"/>
            <w:vAlign w:val="center"/>
          </w:tcPr>
          <w:p w:rsidR="00AF6546" w:rsidRPr="00AF6546" w:rsidRDefault="00AF6546" w:rsidP="00AF6546">
            <w:pPr>
              <w:spacing w:after="0" w:line="240" w:lineRule="auto"/>
              <w:ind w:left="1"/>
              <w:jc w:val="right"/>
              <w:rPr>
                <w:rFonts w:ascii="Arial Narrow" w:eastAsia="Times New Roman" w:hAnsi="Arial Narrow" w:cs="Arial"/>
                <w:sz w:val="20"/>
              </w:rPr>
            </w:pPr>
            <w:r w:rsidRPr="00AF6546">
              <w:rPr>
                <w:rFonts w:ascii="Arial Narrow" w:eastAsia="Times New Roman" w:hAnsi="Arial Narrow" w:cs="Arial"/>
                <w:sz w:val="20"/>
              </w:rPr>
              <w:t>22521</w:t>
            </w:r>
          </w:p>
        </w:tc>
        <w:tc>
          <w:tcPr>
            <w:tcW w:w="1062" w:type="pct"/>
            <w:shd w:val="clear" w:color="auto" w:fill="auto"/>
            <w:vAlign w:val="center"/>
          </w:tcPr>
          <w:p w:rsidR="00AF6546" w:rsidRPr="00AF6546" w:rsidRDefault="00AF6546" w:rsidP="00AF6546">
            <w:pPr>
              <w:spacing w:after="0" w:line="240" w:lineRule="auto"/>
              <w:ind w:left="1"/>
              <w:jc w:val="right"/>
              <w:rPr>
                <w:rFonts w:ascii="Arial Narrow" w:eastAsia="Times New Roman" w:hAnsi="Arial Narrow" w:cs="Arial"/>
                <w:sz w:val="20"/>
              </w:rPr>
            </w:pPr>
            <w:r w:rsidRPr="00AF6546">
              <w:rPr>
                <w:rFonts w:ascii="Arial Narrow" w:eastAsia="Times New Roman" w:hAnsi="Arial Narrow" w:cs="Arial"/>
                <w:sz w:val="20"/>
              </w:rPr>
              <w:t>удовлетворительное</w:t>
            </w:r>
          </w:p>
        </w:tc>
        <w:tc>
          <w:tcPr>
            <w:tcW w:w="648" w:type="pct"/>
            <w:vAlign w:val="center"/>
          </w:tcPr>
          <w:p w:rsidR="00AF6546" w:rsidRPr="00AF6546" w:rsidRDefault="00AF6546" w:rsidP="00AF6546">
            <w:pPr>
              <w:spacing w:after="0" w:line="240" w:lineRule="auto"/>
              <w:ind w:left="1"/>
              <w:jc w:val="right"/>
              <w:rPr>
                <w:rFonts w:ascii="Arial Narrow" w:eastAsia="Times New Roman" w:hAnsi="Arial Narrow" w:cs="Arial"/>
                <w:sz w:val="20"/>
              </w:rPr>
            </w:pPr>
            <w:r w:rsidRPr="00AF6546">
              <w:rPr>
                <w:rFonts w:ascii="Arial Narrow" w:eastAsia="Times New Roman" w:hAnsi="Arial Narrow" w:cs="Arial"/>
                <w:sz w:val="20"/>
              </w:rPr>
              <w:t>1</w:t>
            </w:r>
          </w:p>
        </w:tc>
      </w:tr>
      <w:tr w:rsidR="00AF6546" w:rsidRPr="00AF6546" w:rsidTr="00AF6546">
        <w:trPr>
          <w:trHeight w:val="70"/>
        </w:trPr>
        <w:tc>
          <w:tcPr>
            <w:tcW w:w="2556" w:type="pct"/>
            <w:gridSpan w:val="2"/>
            <w:shd w:val="clear" w:color="auto" w:fill="auto"/>
            <w:vAlign w:val="center"/>
          </w:tcPr>
          <w:p w:rsidR="00AF6546" w:rsidRPr="00AF6546" w:rsidRDefault="00AF6546" w:rsidP="00AF6546">
            <w:pPr>
              <w:spacing w:after="0" w:line="240" w:lineRule="auto"/>
              <w:rPr>
                <w:rFonts w:ascii="Arial Narrow" w:eastAsia="Times New Roman" w:hAnsi="Arial Narrow" w:cs="Times New Roman"/>
                <w:sz w:val="20"/>
                <w:lang w:eastAsia="ru-RU"/>
              </w:rPr>
            </w:pPr>
            <w:r w:rsidRPr="00AF6546">
              <w:rPr>
                <w:rFonts w:ascii="Arial Narrow" w:eastAsia="Times New Roman" w:hAnsi="Arial Narrow" w:cs="Times New Roman"/>
                <w:b/>
                <w:sz w:val="20"/>
              </w:rPr>
              <w:t xml:space="preserve">Всего в </w:t>
            </w:r>
            <w:r w:rsidR="0001400B">
              <w:rPr>
                <w:rFonts w:ascii="Arial Narrow" w:eastAsia="Times New Roman" w:hAnsi="Arial Narrow" w:cs="Times New Roman"/>
                <w:b/>
                <w:sz w:val="20"/>
              </w:rPr>
              <w:t>Грачёвском</w:t>
            </w:r>
            <w:r w:rsidRPr="00AF6546">
              <w:rPr>
                <w:rFonts w:ascii="Arial Narrow" w:eastAsia="Times New Roman" w:hAnsi="Arial Narrow" w:cs="Times New Roman"/>
                <w:b/>
                <w:sz w:val="20"/>
              </w:rPr>
              <w:t xml:space="preserve"> муниципальном округе</w:t>
            </w:r>
          </w:p>
        </w:tc>
        <w:tc>
          <w:tcPr>
            <w:tcW w:w="734" w:type="pct"/>
            <w:shd w:val="clear" w:color="auto" w:fill="auto"/>
            <w:vAlign w:val="center"/>
          </w:tcPr>
          <w:p w:rsidR="00AF6546" w:rsidRPr="00AF6546" w:rsidRDefault="00AF6546" w:rsidP="00AF6546">
            <w:pPr>
              <w:spacing w:after="0" w:line="240" w:lineRule="auto"/>
              <w:ind w:left="1"/>
              <w:jc w:val="right"/>
              <w:rPr>
                <w:rFonts w:ascii="Arial Narrow" w:eastAsia="Times New Roman" w:hAnsi="Arial Narrow" w:cs="Arial"/>
                <w:b/>
                <w:sz w:val="20"/>
              </w:rPr>
            </w:pPr>
            <w:r w:rsidRPr="00AF6546">
              <w:rPr>
                <w:rFonts w:ascii="Arial Narrow" w:eastAsia="Times New Roman" w:hAnsi="Arial Narrow" w:cs="Arial"/>
                <w:b/>
                <w:sz w:val="20"/>
              </w:rPr>
              <w:t>245910</w:t>
            </w:r>
          </w:p>
        </w:tc>
        <w:tc>
          <w:tcPr>
            <w:tcW w:w="1062" w:type="pct"/>
            <w:shd w:val="clear" w:color="auto" w:fill="auto"/>
            <w:vAlign w:val="center"/>
          </w:tcPr>
          <w:p w:rsidR="00AF6546" w:rsidRPr="00AF6546" w:rsidRDefault="00AF6546" w:rsidP="00AF6546">
            <w:pPr>
              <w:spacing w:after="0" w:line="240" w:lineRule="auto"/>
              <w:ind w:left="1"/>
              <w:jc w:val="right"/>
              <w:rPr>
                <w:rFonts w:ascii="Arial Narrow" w:eastAsia="Times New Roman" w:hAnsi="Arial Narrow" w:cs="Arial"/>
                <w:b/>
                <w:sz w:val="20"/>
              </w:rPr>
            </w:pPr>
            <w:r w:rsidRPr="00AF6546">
              <w:rPr>
                <w:rFonts w:ascii="Arial Narrow" w:eastAsia="Times New Roman" w:hAnsi="Arial Narrow" w:cs="Arial"/>
                <w:b/>
                <w:sz w:val="20"/>
              </w:rPr>
              <w:t>-</w:t>
            </w:r>
          </w:p>
        </w:tc>
        <w:tc>
          <w:tcPr>
            <w:tcW w:w="648" w:type="pct"/>
            <w:vAlign w:val="center"/>
          </w:tcPr>
          <w:p w:rsidR="00AF6546" w:rsidRPr="00AF6546" w:rsidRDefault="00AF6546" w:rsidP="00AF6546">
            <w:pPr>
              <w:spacing w:after="0" w:line="240" w:lineRule="auto"/>
              <w:ind w:left="1"/>
              <w:jc w:val="right"/>
              <w:rPr>
                <w:rFonts w:ascii="Arial Narrow" w:eastAsia="Times New Roman" w:hAnsi="Arial Narrow" w:cs="Arial"/>
                <w:b/>
                <w:sz w:val="20"/>
              </w:rPr>
            </w:pPr>
            <w:r w:rsidRPr="00AF6546">
              <w:rPr>
                <w:rFonts w:ascii="Arial Narrow" w:eastAsia="Times New Roman" w:hAnsi="Arial Narrow" w:cs="Arial"/>
                <w:b/>
                <w:sz w:val="20"/>
              </w:rPr>
              <w:t>19</w:t>
            </w:r>
          </w:p>
        </w:tc>
      </w:tr>
    </w:tbl>
    <w:p w:rsidR="00AF6546" w:rsidRPr="00AF6546" w:rsidRDefault="00AF6546" w:rsidP="00AF6546">
      <w:pPr>
        <w:spacing w:after="0" w:line="276" w:lineRule="auto"/>
        <w:ind w:firstLine="709"/>
        <w:jc w:val="both"/>
        <w:rPr>
          <w:rFonts w:ascii="Arial" w:eastAsia="Times New Roman" w:hAnsi="Arial" w:cs="Arial"/>
          <w:color w:val="00000A"/>
          <w:sz w:val="24"/>
          <w:szCs w:val="24"/>
          <w:lang w:eastAsia="ru-RU"/>
        </w:rPr>
      </w:pPr>
    </w:p>
    <w:p w:rsidR="00AF6546" w:rsidRPr="00AF6546" w:rsidRDefault="00AF6546" w:rsidP="00AF6546">
      <w:pPr>
        <w:spacing w:after="0" w:line="276" w:lineRule="auto"/>
        <w:ind w:firstLine="709"/>
        <w:jc w:val="both"/>
        <w:rPr>
          <w:rFonts w:ascii="Arial" w:eastAsia="Times New Roman" w:hAnsi="Arial" w:cs="Arial"/>
          <w:color w:val="00000A"/>
          <w:sz w:val="24"/>
          <w:szCs w:val="24"/>
          <w:lang w:eastAsia="ru-RU"/>
        </w:rPr>
      </w:pPr>
      <w:r w:rsidRPr="00AF6546">
        <w:rPr>
          <w:rFonts w:ascii="Arial" w:eastAsia="Times New Roman" w:hAnsi="Arial" w:cs="Arial"/>
          <w:color w:val="00000A"/>
          <w:sz w:val="24"/>
          <w:szCs w:val="24"/>
          <w:lang w:eastAsia="ru-RU"/>
        </w:rPr>
        <w:t>Сеть домов культуры представляет собой наиболее крупное ответвление учреждений культуры округа, обеспечивающее доступность к культурным благам для жителей Кочубеевского муниципального округа (таблица). Обеспеченность населения объектами культурно-досуговой деятельности благоприятно влияет на его развитие и развитие муниципального округа в целом.</w:t>
      </w:r>
    </w:p>
    <w:p w:rsidR="00AF6546" w:rsidRPr="00AF6546" w:rsidRDefault="00AF6546" w:rsidP="00AF6546">
      <w:pPr>
        <w:spacing w:after="0" w:line="276" w:lineRule="auto"/>
        <w:ind w:firstLine="709"/>
        <w:jc w:val="both"/>
        <w:rPr>
          <w:rFonts w:ascii="Arial" w:eastAsia="Times New Roman" w:hAnsi="Arial" w:cs="Arial"/>
          <w:color w:val="00000A"/>
          <w:sz w:val="24"/>
          <w:szCs w:val="24"/>
          <w:lang w:eastAsia="ru-RU"/>
        </w:rPr>
      </w:pPr>
    </w:p>
    <w:p w:rsidR="00AF6546" w:rsidRPr="00AF6546" w:rsidRDefault="00AF6546" w:rsidP="00AF6546">
      <w:pPr>
        <w:spacing w:after="0" w:line="240" w:lineRule="auto"/>
        <w:jc w:val="both"/>
        <w:rPr>
          <w:rFonts w:ascii="Arial" w:eastAsia="Times New Roman" w:hAnsi="Arial" w:cs="Times New Roman"/>
          <w:b/>
          <w:bCs/>
          <w:color w:val="00000A"/>
          <w:sz w:val="24"/>
          <w:szCs w:val="18"/>
          <w:lang w:eastAsia="ru-RU"/>
        </w:rPr>
      </w:pPr>
      <w:r w:rsidRPr="00AF6546">
        <w:rPr>
          <w:rFonts w:ascii="Arial" w:eastAsia="Times New Roman" w:hAnsi="Arial" w:cs="Times New Roman"/>
          <w:b/>
          <w:bCs/>
          <w:color w:val="00000A"/>
          <w:sz w:val="24"/>
          <w:szCs w:val="18"/>
          <w:lang w:eastAsia="ru-RU"/>
        </w:rPr>
        <w:t xml:space="preserve">Таблица </w:t>
      </w:r>
      <w:r w:rsidRPr="00AF6546">
        <w:rPr>
          <w:rFonts w:ascii="Arial" w:eastAsia="Times New Roman" w:hAnsi="Arial" w:cs="Times New Roman"/>
          <w:b/>
          <w:bCs/>
          <w:color w:val="00000A"/>
          <w:sz w:val="24"/>
          <w:szCs w:val="18"/>
          <w:lang w:eastAsia="ru-RU"/>
        </w:rPr>
        <w:fldChar w:fldCharType="begin"/>
      </w:r>
      <w:r w:rsidRPr="00AF6546">
        <w:rPr>
          <w:rFonts w:ascii="Arial" w:eastAsia="Times New Roman" w:hAnsi="Arial" w:cs="Times New Roman"/>
          <w:b/>
          <w:bCs/>
          <w:color w:val="00000A"/>
          <w:sz w:val="24"/>
          <w:szCs w:val="18"/>
          <w:lang w:eastAsia="ru-RU"/>
        </w:rPr>
        <w:instrText xml:space="preserve"> SEQ Таблица \* ARABIC </w:instrText>
      </w:r>
      <w:r w:rsidRPr="00AF6546">
        <w:rPr>
          <w:rFonts w:ascii="Arial" w:eastAsia="Times New Roman" w:hAnsi="Arial" w:cs="Times New Roman"/>
          <w:b/>
          <w:bCs/>
          <w:color w:val="00000A"/>
          <w:sz w:val="24"/>
          <w:szCs w:val="18"/>
          <w:lang w:eastAsia="ru-RU"/>
        </w:rPr>
        <w:fldChar w:fldCharType="separate"/>
      </w:r>
      <w:r w:rsidR="002955DD">
        <w:rPr>
          <w:rFonts w:ascii="Arial" w:eastAsia="Times New Roman" w:hAnsi="Arial" w:cs="Times New Roman"/>
          <w:b/>
          <w:bCs/>
          <w:noProof/>
          <w:color w:val="00000A"/>
          <w:sz w:val="24"/>
          <w:szCs w:val="18"/>
          <w:lang w:eastAsia="ru-RU"/>
        </w:rPr>
        <w:t>30</w:t>
      </w:r>
      <w:r w:rsidRPr="00AF6546">
        <w:rPr>
          <w:rFonts w:ascii="Arial" w:eastAsia="Times New Roman" w:hAnsi="Arial" w:cs="Times New Roman"/>
          <w:b/>
          <w:bCs/>
          <w:noProof/>
          <w:color w:val="00000A"/>
          <w:sz w:val="24"/>
          <w:szCs w:val="18"/>
          <w:lang w:eastAsia="ru-RU"/>
        </w:rPr>
        <w:fldChar w:fldCharType="end"/>
      </w:r>
      <w:r w:rsidRPr="00AF6546">
        <w:rPr>
          <w:rFonts w:ascii="Arial" w:eastAsia="Times New Roman" w:hAnsi="Arial" w:cs="Times New Roman"/>
          <w:b/>
          <w:bCs/>
          <w:color w:val="00000A"/>
          <w:sz w:val="24"/>
          <w:szCs w:val="18"/>
          <w:lang w:eastAsia="ru-RU"/>
        </w:rPr>
        <w:t xml:space="preserve"> – Характеристика объектов культурно-досугового назначения (Дома культуры, сельские клубы) </w:t>
      </w:r>
      <w:r w:rsidR="0001400B">
        <w:rPr>
          <w:rFonts w:ascii="Arial" w:eastAsia="Times New Roman" w:hAnsi="Arial" w:cs="Times New Roman"/>
          <w:b/>
          <w:bCs/>
          <w:color w:val="00000A"/>
          <w:sz w:val="24"/>
          <w:szCs w:val="18"/>
          <w:lang w:eastAsia="ru-RU"/>
        </w:rPr>
        <w:t>Грачёвского</w:t>
      </w:r>
      <w:r w:rsidRPr="00AF6546">
        <w:rPr>
          <w:rFonts w:ascii="Arial" w:eastAsia="Times New Roman" w:hAnsi="Arial" w:cs="Times New Roman"/>
          <w:b/>
          <w:bCs/>
          <w:color w:val="00000A"/>
          <w:sz w:val="24"/>
          <w:szCs w:val="18"/>
          <w:lang w:eastAsia="ru-RU"/>
        </w:rPr>
        <w:t xml:space="preserve"> муниципального округа в разрезе территориальных отделов, 2021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6"/>
        <w:gridCol w:w="2924"/>
        <w:gridCol w:w="1314"/>
        <w:gridCol w:w="2116"/>
        <w:gridCol w:w="1181"/>
      </w:tblGrid>
      <w:tr w:rsidR="00AF6546" w:rsidRPr="00AF6546" w:rsidTr="00AF6546">
        <w:trPr>
          <w:cantSplit/>
          <w:trHeight w:val="20"/>
        </w:trPr>
        <w:tc>
          <w:tcPr>
            <w:tcW w:w="1093" w:type="pct"/>
            <w:shd w:val="clear" w:color="auto" w:fill="auto"/>
            <w:vAlign w:val="center"/>
          </w:tcPr>
          <w:p w:rsidR="00AF6546" w:rsidRPr="00AF6546" w:rsidRDefault="00AF6546" w:rsidP="00AF6546">
            <w:pPr>
              <w:spacing w:after="0" w:line="240" w:lineRule="auto"/>
              <w:jc w:val="center"/>
              <w:rPr>
                <w:rFonts w:ascii="Arial Narrow" w:eastAsia="Times New Roman" w:hAnsi="Arial Narrow" w:cs="Arial"/>
                <w:b/>
                <w:sz w:val="20"/>
                <w:szCs w:val="20"/>
              </w:rPr>
            </w:pPr>
            <w:r w:rsidRPr="00AF6546">
              <w:rPr>
                <w:rFonts w:ascii="Arial Narrow" w:eastAsia="Times New Roman" w:hAnsi="Arial Narrow" w:cs="Arial"/>
                <w:b/>
                <w:sz w:val="20"/>
                <w:szCs w:val="20"/>
              </w:rPr>
              <w:t>Наименование территориального отдела</w:t>
            </w:r>
          </w:p>
        </w:tc>
        <w:tc>
          <w:tcPr>
            <w:tcW w:w="1557" w:type="pct"/>
            <w:shd w:val="clear" w:color="auto" w:fill="auto"/>
            <w:vAlign w:val="center"/>
          </w:tcPr>
          <w:p w:rsidR="00AF6546" w:rsidRPr="00AF6546" w:rsidRDefault="00AF6546" w:rsidP="00AF6546">
            <w:pPr>
              <w:spacing w:after="0" w:line="240" w:lineRule="auto"/>
              <w:jc w:val="center"/>
              <w:rPr>
                <w:rFonts w:ascii="Arial Narrow" w:eastAsia="Times New Roman" w:hAnsi="Arial Narrow" w:cs="Arial"/>
                <w:b/>
                <w:sz w:val="20"/>
                <w:szCs w:val="20"/>
              </w:rPr>
            </w:pPr>
            <w:r w:rsidRPr="00AF6546">
              <w:rPr>
                <w:rFonts w:ascii="Arial Narrow" w:eastAsia="Times New Roman" w:hAnsi="Arial Narrow" w:cs="Arial"/>
                <w:b/>
                <w:sz w:val="20"/>
                <w:szCs w:val="20"/>
              </w:rPr>
              <w:t>Наименование учреждения</w:t>
            </w:r>
          </w:p>
        </w:tc>
        <w:tc>
          <w:tcPr>
            <w:tcW w:w="690" w:type="pct"/>
            <w:shd w:val="clear" w:color="auto" w:fill="auto"/>
            <w:vAlign w:val="center"/>
          </w:tcPr>
          <w:p w:rsidR="00AF6546" w:rsidRPr="00AF6546" w:rsidRDefault="00AF6546" w:rsidP="00AF6546">
            <w:pPr>
              <w:spacing w:after="0" w:line="240" w:lineRule="auto"/>
              <w:jc w:val="center"/>
              <w:rPr>
                <w:rFonts w:ascii="Arial Narrow" w:eastAsia="Times New Roman" w:hAnsi="Arial Narrow" w:cs="Arial"/>
                <w:b/>
                <w:sz w:val="20"/>
                <w:szCs w:val="20"/>
              </w:rPr>
            </w:pPr>
            <w:r w:rsidRPr="00AF6546">
              <w:rPr>
                <w:rFonts w:ascii="Arial Narrow" w:eastAsia="Times New Roman" w:hAnsi="Arial Narrow" w:cs="Arial"/>
                <w:b/>
                <w:sz w:val="20"/>
                <w:szCs w:val="20"/>
              </w:rPr>
              <w:t>Вместимость (мест)</w:t>
            </w:r>
          </w:p>
        </w:tc>
        <w:tc>
          <w:tcPr>
            <w:tcW w:w="1160" w:type="pct"/>
            <w:shd w:val="clear" w:color="auto" w:fill="auto"/>
            <w:vAlign w:val="center"/>
          </w:tcPr>
          <w:p w:rsidR="00AF6546" w:rsidRPr="00AF6546" w:rsidRDefault="00AF6546" w:rsidP="00AF6546">
            <w:pPr>
              <w:spacing w:after="0" w:line="240" w:lineRule="auto"/>
              <w:jc w:val="center"/>
              <w:rPr>
                <w:rFonts w:ascii="Arial Narrow" w:eastAsia="Times New Roman" w:hAnsi="Arial Narrow" w:cs="Arial"/>
                <w:b/>
                <w:sz w:val="20"/>
                <w:szCs w:val="20"/>
              </w:rPr>
            </w:pPr>
            <w:r w:rsidRPr="00AF6546">
              <w:rPr>
                <w:rFonts w:ascii="Arial Narrow" w:eastAsia="Times New Roman" w:hAnsi="Arial Narrow" w:cs="Arial"/>
                <w:b/>
                <w:sz w:val="20"/>
                <w:szCs w:val="20"/>
              </w:rPr>
              <w:t xml:space="preserve">Состояние зданий и сооружений (новое, удовлетворительное, требуется </w:t>
            </w:r>
            <w:r w:rsidR="009B0024">
              <w:rPr>
                <w:rFonts w:ascii="Arial Narrow" w:eastAsia="Times New Roman" w:hAnsi="Arial Narrow" w:cs="Arial"/>
                <w:b/>
                <w:sz w:val="20"/>
                <w:szCs w:val="20"/>
              </w:rPr>
              <w:t>капитальный</w:t>
            </w:r>
            <w:r w:rsidRPr="00AF6546">
              <w:rPr>
                <w:rFonts w:ascii="Arial Narrow" w:eastAsia="Times New Roman" w:hAnsi="Arial Narrow" w:cs="Arial"/>
                <w:b/>
                <w:sz w:val="20"/>
                <w:szCs w:val="20"/>
              </w:rPr>
              <w:t xml:space="preserve"> ремонт, аварийное)</w:t>
            </w:r>
          </w:p>
        </w:tc>
        <w:tc>
          <w:tcPr>
            <w:tcW w:w="500" w:type="pct"/>
            <w:shd w:val="clear" w:color="auto" w:fill="auto"/>
            <w:vAlign w:val="center"/>
          </w:tcPr>
          <w:p w:rsidR="00AF6546" w:rsidRPr="00AF6546" w:rsidRDefault="00AF6546" w:rsidP="00AF6546">
            <w:pPr>
              <w:spacing w:after="0" w:line="240" w:lineRule="auto"/>
              <w:jc w:val="center"/>
              <w:rPr>
                <w:rFonts w:ascii="Arial Narrow" w:eastAsia="Times New Roman" w:hAnsi="Arial Narrow" w:cs="Arial"/>
                <w:b/>
                <w:sz w:val="20"/>
                <w:szCs w:val="20"/>
              </w:rPr>
            </w:pPr>
            <w:r w:rsidRPr="00AF6546">
              <w:rPr>
                <w:rFonts w:ascii="Arial Narrow" w:eastAsia="Times New Roman" w:hAnsi="Arial Narrow" w:cs="Arial"/>
                <w:b/>
                <w:sz w:val="20"/>
                <w:szCs w:val="20"/>
              </w:rPr>
              <w:t>Количество работников</w:t>
            </w:r>
          </w:p>
        </w:tc>
      </w:tr>
      <w:tr w:rsidR="00AF6546" w:rsidRPr="00AF6546" w:rsidTr="00AF6546">
        <w:trPr>
          <w:trHeight w:val="20"/>
        </w:trPr>
        <w:tc>
          <w:tcPr>
            <w:tcW w:w="1093" w:type="pct"/>
            <w:shd w:val="clear" w:color="auto" w:fill="auto"/>
            <w:vAlign w:val="center"/>
          </w:tcPr>
          <w:p w:rsidR="00AF6546" w:rsidRPr="00AF6546" w:rsidRDefault="00AF6546" w:rsidP="00AF6546">
            <w:pPr>
              <w:spacing w:after="0" w:line="240" w:lineRule="auto"/>
              <w:rPr>
                <w:rFonts w:ascii="Arial Narrow" w:eastAsia="Times New Roman" w:hAnsi="Arial Narrow" w:cs="Arial"/>
                <w:sz w:val="20"/>
                <w:szCs w:val="20"/>
              </w:rPr>
            </w:pPr>
            <w:r w:rsidRPr="00AF6546">
              <w:rPr>
                <w:rFonts w:ascii="Arial Narrow" w:eastAsia="Times New Roman" w:hAnsi="Arial Narrow" w:cs="Arial"/>
                <w:sz w:val="20"/>
                <w:szCs w:val="20"/>
              </w:rPr>
              <w:t>Бешпагирское территориальное управление</w:t>
            </w:r>
          </w:p>
        </w:tc>
        <w:tc>
          <w:tcPr>
            <w:tcW w:w="1557" w:type="pct"/>
            <w:shd w:val="clear" w:color="auto" w:fill="auto"/>
          </w:tcPr>
          <w:p w:rsidR="00AF6546" w:rsidRPr="00AF6546" w:rsidRDefault="00AF6546" w:rsidP="00AF6546">
            <w:pPr>
              <w:spacing w:after="0" w:line="240" w:lineRule="auto"/>
              <w:rPr>
                <w:rFonts w:ascii="Arial Narrow" w:eastAsia="Times New Roman" w:hAnsi="Arial Narrow" w:cs="Arial"/>
                <w:sz w:val="20"/>
                <w:szCs w:val="20"/>
              </w:rPr>
            </w:pPr>
            <w:r w:rsidRPr="00AF6546">
              <w:rPr>
                <w:rFonts w:ascii="Arial Narrow" w:eastAsia="Times New Roman" w:hAnsi="Arial Narrow" w:cs="Arial"/>
                <w:sz w:val="20"/>
                <w:szCs w:val="20"/>
              </w:rPr>
              <w:t>Муниципальное казенное учреждение культуры «Бешпагирский Дом культуры»</w:t>
            </w:r>
          </w:p>
        </w:tc>
        <w:tc>
          <w:tcPr>
            <w:tcW w:w="690" w:type="pct"/>
            <w:shd w:val="clear" w:color="auto" w:fill="auto"/>
            <w:vAlign w:val="center"/>
          </w:tcPr>
          <w:p w:rsidR="00AF6546" w:rsidRPr="00AF6546" w:rsidRDefault="00AF6546" w:rsidP="00AF6546">
            <w:pPr>
              <w:spacing w:after="0" w:line="240" w:lineRule="auto"/>
              <w:jc w:val="right"/>
              <w:rPr>
                <w:rFonts w:ascii="Arial Narrow" w:eastAsia="Times New Roman" w:hAnsi="Arial Narrow" w:cs="Arial"/>
                <w:sz w:val="20"/>
                <w:szCs w:val="20"/>
              </w:rPr>
            </w:pPr>
            <w:r w:rsidRPr="00AF6546">
              <w:rPr>
                <w:rFonts w:ascii="Arial Narrow" w:eastAsia="Times New Roman" w:hAnsi="Arial Narrow" w:cs="Arial"/>
                <w:sz w:val="20"/>
                <w:szCs w:val="20"/>
              </w:rPr>
              <w:t>600</w:t>
            </w:r>
          </w:p>
        </w:tc>
        <w:tc>
          <w:tcPr>
            <w:tcW w:w="1160" w:type="pct"/>
            <w:shd w:val="clear" w:color="auto" w:fill="auto"/>
            <w:vAlign w:val="center"/>
          </w:tcPr>
          <w:p w:rsidR="00AF6546" w:rsidRPr="00AF6546" w:rsidRDefault="00AF6546" w:rsidP="00AF6546">
            <w:pPr>
              <w:spacing w:after="0" w:line="240" w:lineRule="auto"/>
              <w:jc w:val="right"/>
              <w:rPr>
                <w:rFonts w:ascii="Arial Narrow" w:eastAsia="Times New Roman" w:hAnsi="Arial Narrow" w:cs="Arial"/>
                <w:sz w:val="20"/>
                <w:szCs w:val="20"/>
              </w:rPr>
            </w:pPr>
            <w:r w:rsidRPr="00AF6546">
              <w:rPr>
                <w:rFonts w:ascii="Arial Narrow" w:eastAsia="Times New Roman" w:hAnsi="Arial Narrow" w:cs="Arial"/>
                <w:sz w:val="20"/>
                <w:szCs w:val="20"/>
              </w:rPr>
              <w:t>требуется капитальный ремонт</w:t>
            </w:r>
          </w:p>
        </w:tc>
        <w:tc>
          <w:tcPr>
            <w:tcW w:w="500" w:type="pct"/>
            <w:vAlign w:val="center"/>
          </w:tcPr>
          <w:p w:rsidR="00AF6546" w:rsidRPr="00AF6546" w:rsidRDefault="00AF6546" w:rsidP="00AF6546">
            <w:pPr>
              <w:spacing w:after="0" w:line="240" w:lineRule="auto"/>
              <w:jc w:val="right"/>
              <w:rPr>
                <w:rFonts w:ascii="Arial Narrow" w:eastAsia="Times New Roman" w:hAnsi="Arial Narrow" w:cs="Arial"/>
                <w:sz w:val="20"/>
                <w:szCs w:val="20"/>
              </w:rPr>
            </w:pPr>
            <w:r w:rsidRPr="00AF6546">
              <w:rPr>
                <w:rFonts w:ascii="Arial Narrow" w:eastAsia="Times New Roman" w:hAnsi="Arial Narrow" w:cs="Arial"/>
                <w:sz w:val="20"/>
                <w:szCs w:val="20"/>
              </w:rPr>
              <w:t>9</w:t>
            </w:r>
          </w:p>
        </w:tc>
      </w:tr>
      <w:tr w:rsidR="00AF6546" w:rsidRPr="00AF6546" w:rsidTr="00AF6546">
        <w:trPr>
          <w:trHeight w:val="20"/>
        </w:trPr>
        <w:tc>
          <w:tcPr>
            <w:tcW w:w="1093" w:type="pct"/>
            <w:vMerge w:val="restart"/>
            <w:shd w:val="clear" w:color="auto" w:fill="auto"/>
            <w:vAlign w:val="center"/>
          </w:tcPr>
          <w:p w:rsidR="00AF6546" w:rsidRPr="00AF6546" w:rsidRDefault="00AF6546" w:rsidP="00AF6546">
            <w:pPr>
              <w:spacing w:after="0" w:line="240" w:lineRule="auto"/>
              <w:rPr>
                <w:rFonts w:ascii="Arial Narrow" w:eastAsia="Times New Roman" w:hAnsi="Arial Narrow" w:cs="Arial"/>
                <w:sz w:val="20"/>
                <w:szCs w:val="20"/>
              </w:rPr>
            </w:pPr>
            <w:r w:rsidRPr="00AF6546">
              <w:rPr>
                <w:rFonts w:ascii="Arial Narrow" w:eastAsia="Times New Roman" w:hAnsi="Arial Narrow" w:cs="Arial"/>
                <w:sz w:val="20"/>
                <w:szCs w:val="20"/>
              </w:rPr>
              <w:t>Спицевское территориальное управление</w:t>
            </w:r>
          </w:p>
        </w:tc>
        <w:tc>
          <w:tcPr>
            <w:tcW w:w="1557" w:type="pct"/>
            <w:shd w:val="clear" w:color="auto" w:fill="auto"/>
          </w:tcPr>
          <w:p w:rsidR="00AF6546" w:rsidRPr="00AF6546" w:rsidRDefault="00AF6546" w:rsidP="00AF6546">
            <w:pPr>
              <w:spacing w:after="0" w:line="240" w:lineRule="auto"/>
              <w:rPr>
                <w:rFonts w:ascii="Arial Narrow" w:eastAsia="Times New Roman" w:hAnsi="Arial Narrow" w:cs="Arial"/>
                <w:sz w:val="20"/>
                <w:szCs w:val="20"/>
              </w:rPr>
            </w:pPr>
            <w:r w:rsidRPr="00AF6546">
              <w:rPr>
                <w:rFonts w:ascii="Arial Narrow" w:eastAsia="Times New Roman" w:hAnsi="Arial Narrow" w:cs="Arial"/>
                <w:sz w:val="20"/>
                <w:szCs w:val="20"/>
              </w:rPr>
              <w:t>Муниципальное казенное учреждение культуры «Спицевский культурно-досуговый центр»</w:t>
            </w:r>
          </w:p>
        </w:tc>
        <w:tc>
          <w:tcPr>
            <w:tcW w:w="690" w:type="pct"/>
            <w:shd w:val="clear" w:color="auto" w:fill="auto"/>
            <w:vAlign w:val="center"/>
          </w:tcPr>
          <w:p w:rsidR="00AF6546" w:rsidRPr="00AF6546" w:rsidRDefault="00AF6546" w:rsidP="00AF6546">
            <w:pPr>
              <w:spacing w:after="0" w:line="240" w:lineRule="auto"/>
              <w:jc w:val="right"/>
              <w:rPr>
                <w:rFonts w:ascii="Arial Narrow" w:eastAsia="Times New Roman" w:hAnsi="Arial Narrow" w:cs="Arial"/>
                <w:sz w:val="20"/>
                <w:szCs w:val="20"/>
              </w:rPr>
            </w:pPr>
            <w:r w:rsidRPr="00AF6546">
              <w:rPr>
                <w:rFonts w:ascii="Arial Narrow" w:eastAsia="Times New Roman" w:hAnsi="Arial Narrow" w:cs="Arial"/>
                <w:sz w:val="20"/>
                <w:szCs w:val="20"/>
              </w:rPr>
              <w:t>800</w:t>
            </w:r>
          </w:p>
        </w:tc>
        <w:tc>
          <w:tcPr>
            <w:tcW w:w="1160" w:type="pct"/>
            <w:shd w:val="clear" w:color="auto" w:fill="auto"/>
            <w:vAlign w:val="center"/>
          </w:tcPr>
          <w:p w:rsidR="00AF6546" w:rsidRPr="00AF6546" w:rsidRDefault="00AF6546" w:rsidP="00AF6546">
            <w:pPr>
              <w:spacing w:after="0" w:line="240" w:lineRule="auto"/>
              <w:jc w:val="right"/>
              <w:rPr>
                <w:rFonts w:ascii="Arial Narrow" w:eastAsia="Times New Roman" w:hAnsi="Arial Narrow" w:cs="Arial"/>
                <w:sz w:val="20"/>
                <w:szCs w:val="20"/>
              </w:rPr>
            </w:pPr>
            <w:r w:rsidRPr="00AF6546">
              <w:rPr>
                <w:rFonts w:ascii="Arial Narrow" w:eastAsia="Times New Roman" w:hAnsi="Arial Narrow" w:cs="Arial"/>
                <w:sz w:val="20"/>
                <w:szCs w:val="20"/>
              </w:rPr>
              <w:t>требуется капитальный ремонт</w:t>
            </w:r>
          </w:p>
        </w:tc>
        <w:tc>
          <w:tcPr>
            <w:tcW w:w="500" w:type="pct"/>
            <w:vAlign w:val="center"/>
          </w:tcPr>
          <w:p w:rsidR="00AF6546" w:rsidRPr="00AF6546" w:rsidRDefault="00AF6546" w:rsidP="00AF6546">
            <w:pPr>
              <w:spacing w:after="0" w:line="240" w:lineRule="auto"/>
              <w:jc w:val="right"/>
              <w:rPr>
                <w:rFonts w:ascii="Arial Narrow" w:eastAsia="Times New Roman" w:hAnsi="Arial Narrow" w:cs="Arial"/>
                <w:sz w:val="20"/>
                <w:szCs w:val="20"/>
              </w:rPr>
            </w:pPr>
            <w:r w:rsidRPr="00AF6546">
              <w:rPr>
                <w:rFonts w:ascii="Arial Narrow" w:eastAsia="Times New Roman" w:hAnsi="Arial Narrow" w:cs="Arial"/>
                <w:sz w:val="20"/>
                <w:szCs w:val="20"/>
              </w:rPr>
              <w:t>14</w:t>
            </w:r>
          </w:p>
        </w:tc>
      </w:tr>
      <w:tr w:rsidR="00AF6546" w:rsidRPr="00AF6546" w:rsidTr="00AF6546">
        <w:trPr>
          <w:trHeight w:val="20"/>
        </w:trPr>
        <w:tc>
          <w:tcPr>
            <w:tcW w:w="1093" w:type="pct"/>
            <w:vMerge/>
            <w:shd w:val="clear" w:color="auto" w:fill="auto"/>
            <w:vAlign w:val="center"/>
          </w:tcPr>
          <w:p w:rsidR="00AF6546" w:rsidRPr="00AF6546" w:rsidRDefault="00AF6546" w:rsidP="00AF6546">
            <w:pPr>
              <w:spacing w:after="0" w:line="240" w:lineRule="auto"/>
              <w:rPr>
                <w:rFonts w:ascii="Arial Narrow" w:eastAsia="Times New Roman" w:hAnsi="Arial Narrow" w:cs="Arial"/>
                <w:sz w:val="20"/>
                <w:szCs w:val="20"/>
              </w:rPr>
            </w:pPr>
          </w:p>
        </w:tc>
        <w:tc>
          <w:tcPr>
            <w:tcW w:w="1557" w:type="pct"/>
            <w:shd w:val="clear" w:color="auto" w:fill="auto"/>
          </w:tcPr>
          <w:p w:rsidR="00AF6546" w:rsidRPr="00AF6546" w:rsidRDefault="00AF6546" w:rsidP="00AF6546">
            <w:pPr>
              <w:spacing w:after="0" w:line="240" w:lineRule="auto"/>
              <w:rPr>
                <w:rFonts w:ascii="Arial Narrow" w:eastAsia="Times New Roman" w:hAnsi="Arial Narrow" w:cs="Arial"/>
                <w:sz w:val="20"/>
                <w:szCs w:val="20"/>
              </w:rPr>
            </w:pPr>
            <w:r w:rsidRPr="00AF6546">
              <w:rPr>
                <w:rFonts w:ascii="Arial Narrow" w:eastAsia="Times New Roman" w:hAnsi="Arial Narrow" w:cs="Arial"/>
                <w:sz w:val="20"/>
                <w:szCs w:val="20"/>
              </w:rPr>
              <w:t>«Новоспицевский Дом культуры» - структурное подразделение муниципального казенного учреждения культуры «Спицевский культурно-досуговый центр»</w:t>
            </w:r>
          </w:p>
        </w:tc>
        <w:tc>
          <w:tcPr>
            <w:tcW w:w="690" w:type="pct"/>
            <w:shd w:val="clear" w:color="auto" w:fill="auto"/>
            <w:vAlign w:val="center"/>
          </w:tcPr>
          <w:p w:rsidR="00AF6546" w:rsidRPr="00AF6546" w:rsidRDefault="00AF6546" w:rsidP="00AF6546">
            <w:pPr>
              <w:spacing w:after="0" w:line="240" w:lineRule="auto"/>
              <w:jc w:val="right"/>
              <w:rPr>
                <w:rFonts w:ascii="Arial Narrow" w:eastAsia="Times New Roman" w:hAnsi="Arial Narrow" w:cs="Arial"/>
                <w:sz w:val="20"/>
                <w:szCs w:val="20"/>
              </w:rPr>
            </w:pPr>
            <w:r w:rsidRPr="00AF6546">
              <w:rPr>
                <w:rFonts w:ascii="Arial Narrow" w:eastAsia="Times New Roman" w:hAnsi="Arial Narrow" w:cs="Arial"/>
                <w:sz w:val="20"/>
                <w:szCs w:val="20"/>
              </w:rPr>
              <w:t>200</w:t>
            </w:r>
          </w:p>
        </w:tc>
        <w:tc>
          <w:tcPr>
            <w:tcW w:w="1160" w:type="pct"/>
            <w:shd w:val="clear" w:color="auto" w:fill="auto"/>
            <w:vAlign w:val="center"/>
          </w:tcPr>
          <w:p w:rsidR="00AF6546" w:rsidRPr="00AF6546" w:rsidRDefault="00AF6546" w:rsidP="00AF6546">
            <w:pPr>
              <w:spacing w:after="0" w:line="240" w:lineRule="auto"/>
              <w:jc w:val="right"/>
              <w:rPr>
                <w:rFonts w:ascii="Arial Narrow" w:eastAsia="Times New Roman" w:hAnsi="Arial Narrow" w:cs="Arial"/>
                <w:sz w:val="20"/>
                <w:szCs w:val="20"/>
              </w:rPr>
            </w:pPr>
            <w:r w:rsidRPr="00AF6546">
              <w:rPr>
                <w:rFonts w:ascii="Arial Narrow" w:eastAsia="Times New Roman" w:hAnsi="Arial Narrow" w:cs="Arial"/>
                <w:sz w:val="20"/>
                <w:szCs w:val="20"/>
              </w:rPr>
              <w:t>удовлетворительное</w:t>
            </w:r>
          </w:p>
        </w:tc>
        <w:tc>
          <w:tcPr>
            <w:tcW w:w="500" w:type="pct"/>
            <w:vAlign w:val="center"/>
          </w:tcPr>
          <w:p w:rsidR="00AF6546" w:rsidRPr="00AF6546" w:rsidRDefault="00AF6546" w:rsidP="00AF6546">
            <w:pPr>
              <w:spacing w:after="0" w:line="240" w:lineRule="auto"/>
              <w:jc w:val="right"/>
              <w:rPr>
                <w:rFonts w:ascii="Arial Narrow" w:eastAsia="Times New Roman" w:hAnsi="Arial Narrow" w:cs="Arial"/>
                <w:sz w:val="20"/>
                <w:szCs w:val="20"/>
              </w:rPr>
            </w:pPr>
            <w:r w:rsidRPr="00AF6546">
              <w:rPr>
                <w:rFonts w:ascii="Arial Narrow" w:eastAsia="Times New Roman" w:hAnsi="Arial Narrow" w:cs="Arial"/>
                <w:sz w:val="20"/>
                <w:szCs w:val="20"/>
              </w:rPr>
              <w:t>2</w:t>
            </w:r>
          </w:p>
        </w:tc>
      </w:tr>
      <w:tr w:rsidR="00AF6546" w:rsidRPr="00AF6546" w:rsidTr="00AF6546">
        <w:trPr>
          <w:trHeight w:val="20"/>
        </w:trPr>
        <w:tc>
          <w:tcPr>
            <w:tcW w:w="1093" w:type="pct"/>
            <w:shd w:val="clear" w:color="auto" w:fill="auto"/>
            <w:vAlign w:val="center"/>
          </w:tcPr>
          <w:p w:rsidR="00AF6546" w:rsidRPr="00AF6546" w:rsidRDefault="00AF6546" w:rsidP="00AF6546">
            <w:pPr>
              <w:spacing w:after="0" w:line="240" w:lineRule="auto"/>
              <w:rPr>
                <w:rFonts w:ascii="Arial Narrow" w:eastAsia="Times New Roman" w:hAnsi="Arial Narrow" w:cs="Arial"/>
                <w:sz w:val="20"/>
                <w:szCs w:val="20"/>
              </w:rPr>
            </w:pPr>
            <w:r w:rsidRPr="00AF6546">
              <w:rPr>
                <w:rFonts w:ascii="Arial Narrow" w:eastAsia="Times New Roman" w:hAnsi="Arial Narrow" w:cs="Arial"/>
                <w:sz w:val="20"/>
                <w:szCs w:val="20"/>
              </w:rPr>
              <w:lastRenderedPageBreak/>
              <w:t>Старомарьевское территориальное управление</w:t>
            </w:r>
          </w:p>
        </w:tc>
        <w:tc>
          <w:tcPr>
            <w:tcW w:w="1557" w:type="pct"/>
            <w:shd w:val="clear" w:color="auto" w:fill="auto"/>
          </w:tcPr>
          <w:p w:rsidR="00AF6546" w:rsidRPr="00AF6546" w:rsidRDefault="00AF6546" w:rsidP="00AF6546">
            <w:pPr>
              <w:spacing w:after="0" w:line="240" w:lineRule="auto"/>
              <w:rPr>
                <w:rFonts w:ascii="Arial Narrow" w:eastAsia="Times New Roman" w:hAnsi="Arial Narrow" w:cs="Arial"/>
                <w:sz w:val="20"/>
                <w:szCs w:val="20"/>
              </w:rPr>
            </w:pPr>
            <w:r w:rsidRPr="00AF6546">
              <w:rPr>
                <w:rFonts w:ascii="Arial Narrow" w:eastAsia="Times New Roman" w:hAnsi="Arial Narrow" w:cs="Arial"/>
                <w:sz w:val="20"/>
                <w:szCs w:val="20"/>
              </w:rPr>
              <w:t>Муниципальное казенное учреждение культуры «Старомарьевский Дом культуры»</w:t>
            </w:r>
          </w:p>
        </w:tc>
        <w:tc>
          <w:tcPr>
            <w:tcW w:w="690" w:type="pct"/>
            <w:shd w:val="clear" w:color="auto" w:fill="auto"/>
            <w:vAlign w:val="center"/>
          </w:tcPr>
          <w:p w:rsidR="00AF6546" w:rsidRPr="00AF6546" w:rsidRDefault="00AF6546" w:rsidP="00AF6546">
            <w:pPr>
              <w:spacing w:after="0" w:line="240" w:lineRule="auto"/>
              <w:jc w:val="right"/>
              <w:rPr>
                <w:rFonts w:ascii="Arial Narrow" w:eastAsia="Times New Roman" w:hAnsi="Arial Narrow" w:cs="Arial"/>
                <w:sz w:val="20"/>
                <w:szCs w:val="20"/>
              </w:rPr>
            </w:pPr>
            <w:r w:rsidRPr="00AF6546">
              <w:rPr>
                <w:rFonts w:ascii="Arial Narrow" w:eastAsia="Times New Roman" w:hAnsi="Arial Narrow" w:cs="Arial"/>
                <w:sz w:val="20"/>
                <w:szCs w:val="20"/>
              </w:rPr>
              <w:t>322</w:t>
            </w:r>
          </w:p>
        </w:tc>
        <w:tc>
          <w:tcPr>
            <w:tcW w:w="1160" w:type="pct"/>
            <w:shd w:val="clear" w:color="auto" w:fill="auto"/>
            <w:vAlign w:val="center"/>
          </w:tcPr>
          <w:p w:rsidR="00AF6546" w:rsidRPr="00AF6546" w:rsidRDefault="00AF6546" w:rsidP="00AF6546">
            <w:pPr>
              <w:spacing w:after="0" w:line="240" w:lineRule="auto"/>
              <w:jc w:val="right"/>
              <w:rPr>
                <w:rFonts w:ascii="Arial Narrow" w:eastAsia="Times New Roman" w:hAnsi="Arial Narrow" w:cs="Arial"/>
                <w:sz w:val="20"/>
                <w:szCs w:val="20"/>
              </w:rPr>
            </w:pPr>
            <w:r w:rsidRPr="00AF6546">
              <w:rPr>
                <w:rFonts w:ascii="Arial Narrow" w:eastAsia="Times New Roman" w:hAnsi="Arial Narrow" w:cs="Arial"/>
                <w:sz w:val="20"/>
                <w:szCs w:val="20"/>
              </w:rPr>
              <w:t>требуется</w:t>
            </w:r>
          </w:p>
          <w:p w:rsidR="00AF6546" w:rsidRPr="00AF6546" w:rsidRDefault="009B0024" w:rsidP="00AF6546">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капитальный</w:t>
            </w:r>
            <w:r w:rsidR="00AF6546" w:rsidRPr="00AF6546">
              <w:rPr>
                <w:rFonts w:ascii="Arial Narrow" w:eastAsia="Times New Roman" w:hAnsi="Arial Narrow" w:cs="Arial"/>
                <w:sz w:val="20"/>
                <w:szCs w:val="20"/>
              </w:rPr>
              <w:t xml:space="preserve"> ремонт</w:t>
            </w:r>
          </w:p>
        </w:tc>
        <w:tc>
          <w:tcPr>
            <w:tcW w:w="500" w:type="pct"/>
            <w:vAlign w:val="center"/>
          </w:tcPr>
          <w:p w:rsidR="00AF6546" w:rsidRPr="00AF6546" w:rsidRDefault="00AF6546" w:rsidP="00AF6546">
            <w:pPr>
              <w:spacing w:after="0" w:line="240" w:lineRule="auto"/>
              <w:jc w:val="right"/>
              <w:rPr>
                <w:rFonts w:ascii="Arial Narrow" w:eastAsia="Times New Roman" w:hAnsi="Arial Narrow" w:cs="Arial"/>
                <w:sz w:val="20"/>
                <w:szCs w:val="20"/>
              </w:rPr>
            </w:pPr>
            <w:r w:rsidRPr="00AF6546">
              <w:rPr>
                <w:rFonts w:ascii="Arial Narrow" w:eastAsia="Times New Roman" w:hAnsi="Arial Narrow" w:cs="Arial"/>
                <w:sz w:val="20"/>
                <w:szCs w:val="20"/>
              </w:rPr>
              <w:t>10</w:t>
            </w:r>
          </w:p>
        </w:tc>
      </w:tr>
      <w:tr w:rsidR="00AF6546" w:rsidRPr="00AF6546" w:rsidTr="00AF6546">
        <w:trPr>
          <w:trHeight w:val="20"/>
        </w:trPr>
        <w:tc>
          <w:tcPr>
            <w:tcW w:w="1093" w:type="pct"/>
            <w:vMerge w:val="restart"/>
            <w:shd w:val="clear" w:color="auto" w:fill="auto"/>
            <w:vAlign w:val="center"/>
          </w:tcPr>
          <w:p w:rsidR="00AF6546" w:rsidRPr="00AF6546" w:rsidRDefault="00AF6546" w:rsidP="00AF6546">
            <w:pPr>
              <w:spacing w:after="0" w:line="240" w:lineRule="auto"/>
              <w:rPr>
                <w:rFonts w:ascii="Arial Narrow" w:eastAsia="Times New Roman" w:hAnsi="Arial Narrow" w:cs="Arial"/>
                <w:sz w:val="20"/>
                <w:szCs w:val="20"/>
              </w:rPr>
            </w:pPr>
            <w:r w:rsidRPr="00AF6546">
              <w:rPr>
                <w:rFonts w:ascii="Arial Narrow" w:eastAsia="Times New Roman" w:hAnsi="Arial Narrow" w:cs="Arial"/>
                <w:sz w:val="20"/>
                <w:szCs w:val="20"/>
              </w:rPr>
              <w:t>Сергиевское территориальное управление</w:t>
            </w:r>
          </w:p>
        </w:tc>
        <w:tc>
          <w:tcPr>
            <w:tcW w:w="1557" w:type="pct"/>
            <w:shd w:val="clear" w:color="auto" w:fill="auto"/>
            <w:vAlign w:val="center"/>
          </w:tcPr>
          <w:p w:rsidR="00AF6546" w:rsidRPr="00AF6546" w:rsidRDefault="00AF6546" w:rsidP="00AF6546">
            <w:pPr>
              <w:spacing w:after="0" w:line="240" w:lineRule="auto"/>
              <w:rPr>
                <w:rFonts w:ascii="Arial Narrow" w:eastAsia="Times New Roman" w:hAnsi="Arial Narrow" w:cs="Times New Roman"/>
                <w:sz w:val="20"/>
                <w:szCs w:val="20"/>
                <w:lang w:eastAsia="ru-RU"/>
              </w:rPr>
            </w:pPr>
            <w:r w:rsidRPr="00AF6546">
              <w:rPr>
                <w:rFonts w:ascii="Arial Narrow" w:eastAsia="Times New Roman" w:hAnsi="Arial Narrow" w:cs="Times New Roman"/>
                <w:sz w:val="20"/>
                <w:szCs w:val="20"/>
                <w:lang w:eastAsia="ru-RU"/>
              </w:rPr>
              <w:t>Муниципальное казенное учреждение культуры «Сергиевский Дом культуры»</w:t>
            </w:r>
          </w:p>
        </w:tc>
        <w:tc>
          <w:tcPr>
            <w:tcW w:w="690" w:type="pct"/>
            <w:shd w:val="clear" w:color="auto" w:fill="auto"/>
            <w:vAlign w:val="center"/>
          </w:tcPr>
          <w:p w:rsidR="00AF6546" w:rsidRPr="00AF6546" w:rsidRDefault="00AF6546" w:rsidP="00AF6546">
            <w:pPr>
              <w:spacing w:after="0" w:line="240" w:lineRule="auto"/>
              <w:jc w:val="right"/>
              <w:rPr>
                <w:rFonts w:ascii="Arial Narrow" w:eastAsia="Times New Roman" w:hAnsi="Arial Narrow" w:cs="Arial"/>
                <w:sz w:val="20"/>
                <w:szCs w:val="20"/>
              </w:rPr>
            </w:pPr>
            <w:r w:rsidRPr="00AF6546">
              <w:rPr>
                <w:rFonts w:ascii="Arial Narrow" w:eastAsia="Times New Roman" w:hAnsi="Arial Narrow" w:cs="Arial"/>
                <w:sz w:val="20"/>
                <w:szCs w:val="20"/>
              </w:rPr>
              <w:t>600</w:t>
            </w:r>
          </w:p>
        </w:tc>
        <w:tc>
          <w:tcPr>
            <w:tcW w:w="1160" w:type="pct"/>
            <w:shd w:val="clear" w:color="auto" w:fill="auto"/>
            <w:vAlign w:val="center"/>
          </w:tcPr>
          <w:p w:rsidR="00AF6546" w:rsidRPr="00AF6546" w:rsidRDefault="00AF6546" w:rsidP="00AF6546">
            <w:pPr>
              <w:spacing w:after="0" w:line="240" w:lineRule="auto"/>
              <w:jc w:val="right"/>
              <w:rPr>
                <w:rFonts w:ascii="Arial Narrow" w:eastAsia="Times New Roman" w:hAnsi="Arial Narrow" w:cs="Arial"/>
                <w:sz w:val="20"/>
                <w:szCs w:val="20"/>
              </w:rPr>
            </w:pPr>
            <w:r w:rsidRPr="00AF6546">
              <w:rPr>
                <w:rFonts w:ascii="Arial Narrow" w:eastAsia="Times New Roman" w:hAnsi="Arial Narrow" w:cs="Arial"/>
                <w:sz w:val="20"/>
                <w:szCs w:val="20"/>
              </w:rPr>
              <w:t>требуется</w:t>
            </w:r>
          </w:p>
          <w:p w:rsidR="00AF6546" w:rsidRPr="00AF6546" w:rsidRDefault="009B0024" w:rsidP="00AF6546">
            <w:pPr>
              <w:spacing w:after="0" w:line="240" w:lineRule="auto"/>
              <w:jc w:val="right"/>
              <w:rPr>
                <w:rFonts w:ascii="Arial Narrow" w:eastAsia="Times New Roman" w:hAnsi="Arial Narrow" w:cs="Times New Roman"/>
                <w:sz w:val="20"/>
                <w:szCs w:val="20"/>
                <w:lang w:eastAsia="ru-RU"/>
              </w:rPr>
            </w:pPr>
            <w:r>
              <w:rPr>
                <w:rFonts w:ascii="Arial Narrow" w:eastAsia="Times New Roman" w:hAnsi="Arial Narrow" w:cs="Arial"/>
                <w:sz w:val="20"/>
                <w:szCs w:val="20"/>
              </w:rPr>
              <w:t>капитальный</w:t>
            </w:r>
            <w:r w:rsidR="00AF6546" w:rsidRPr="00AF6546">
              <w:rPr>
                <w:rFonts w:ascii="Arial Narrow" w:eastAsia="Times New Roman" w:hAnsi="Arial Narrow" w:cs="Arial"/>
                <w:sz w:val="20"/>
                <w:szCs w:val="20"/>
              </w:rPr>
              <w:t xml:space="preserve"> ремонт</w:t>
            </w:r>
          </w:p>
        </w:tc>
        <w:tc>
          <w:tcPr>
            <w:tcW w:w="500" w:type="pct"/>
            <w:vAlign w:val="center"/>
          </w:tcPr>
          <w:p w:rsidR="00AF6546" w:rsidRPr="00AF6546" w:rsidRDefault="00AF6546" w:rsidP="00AF6546">
            <w:pPr>
              <w:spacing w:after="0" w:line="240" w:lineRule="auto"/>
              <w:jc w:val="right"/>
              <w:rPr>
                <w:rFonts w:ascii="Arial Narrow" w:eastAsia="Times New Roman" w:hAnsi="Arial Narrow" w:cs="Arial"/>
                <w:sz w:val="20"/>
                <w:szCs w:val="20"/>
              </w:rPr>
            </w:pPr>
            <w:r w:rsidRPr="00AF6546">
              <w:rPr>
                <w:rFonts w:ascii="Arial Narrow" w:eastAsia="Times New Roman" w:hAnsi="Arial Narrow" w:cs="Arial"/>
                <w:sz w:val="20"/>
                <w:szCs w:val="20"/>
              </w:rPr>
              <w:t>12</w:t>
            </w:r>
          </w:p>
        </w:tc>
      </w:tr>
      <w:tr w:rsidR="00AF6546" w:rsidRPr="00AF6546" w:rsidTr="00AF6546">
        <w:trPr>
          <w:trHeight w:val="20"/>
        </w:trPr>
        <w:tc>
          <w:tcPr>
            <w:tcW w:w="1093" w:type="pct"/>
            <w:vMerge/>
            <w:shd w:val="clear" w:color="auto" w:fill="auto"/>
            <w:vAlign w:val="center"/>
          </w:tcPr>
          <w:p w:rsidR="00AF6546" w:rsidRPr="00AF6546" w:rsidRDefault="00AF6546" w:rsidP="00AF6546">
            <w:pPr>
              <w:spacing w:after="0" w:line="240" w:lineRule="auto"/>
              <w:rPr>
                <w:rFonts w:ascii="Arial Narrow" w:eastAsia="Times New Roman" w:hAnsi="Arial Narrow" w:cs="Arial"/>
                <w:sz w:val="20"/>
                <w:szCs w:val="20"/>
              </w:rPr>
            </w:pPr>
          </w:p>
        </w:tc>
        <w:tc>
          <w:tcPr>
            <w:tcW w:w="1557" w:type="pct"/>
            <w:shd w:val="clear" w:color="auto" w:fill="auto"/>
            <w:vAlign w:val="center"/>
          </w:tcPr>
          <w:p w:rsidR="00AF6546" w:rsidRPr="00AF6546" w:rsidRDefault="00AF6546" w:rsidP="00AF6546">
            <w:pPr>
              <w:spacing w:after="0" w:line="240" w:lineRule="auto"/>
              <w:rPr>
                <w:rFonts w:ascii="Arial Narrow" w:eastAsia="Times New Roman" w:hAnsi="Arial Narrow" w:cs="Times New Roman"/>
                <w:sz w:val="20"/>
                <w:szCs w:val="20"/>
                <w:lang w:eastAsia="ru-RU"/>
              </w:rPr>
            </w:pPr>
            <w:r w:rsidRPr="00AF6546">
              <w:rPr>
                <w:rFonts w:ascii="Arial Narrow" w:eastAsia="Times New Roman" w:hAnsi="Arial Narrow" w:cs="Times New Roman"/>
                <w:sz w:val="20"/>
                <w:szCs w:val="20"/>
                <w:lang w:eastAsia="ru-RU"/>
              </w:rPr>
              <w:t>Структурное подразделение муниципального казенного учреждения культуры «Сергиевский Дом культуры»</w:t>
            </w:r>
          </w:p>
        </w:tc>
        <w:tc>
          <w:tcPr>
            <w:tcW w:w="690" w:type="pct"/>
            <w:shd w:val="clear" w:color="auto" w:fill="auto"/>
            <w:vAlign w:val="center"/>
          </w:tcPr>
          <w:p w:rsidR="00AF6546" w:rsidRPr="00AF6546" w:rsidRDefault="00AF6546" w:rsidP="00AF6546">
            <w:pPr>
              <w:spacing w:after="0" w:line="240" w:lineRule="auto"/>
              <w:jc w:val="right"/>
              <w:rPr>
                <w:rFonts w:ascii="Arial Narrow" w:eastAsia="Times New Roman" w:hAnsi="Arial Narrow" w:cs="Arial"/>
                <w:sz w:val="20"/>
                <w:szCs w:val="20"/>
              </w:rPr>
            </w:pPr>
            <w:r w:rsidRPr="00AF6546">
              <w:rPr>
                <w:rFonts w:ascii="Arial Narrow" w:eastAsia="Times New Roman" w:hAnsi="Arial Narrow" w:cs="Arial"/>
                <w:sz w:val="20"/>
                <w:szCs w:val="20"/>
              </w:rPr>
              <w:t>300</w:t>
            </w:r>
          </w:p>
        </w:tc>
        <w:tc>
          <w:tcPr>
            <w:tcW w:w="1160" w:type="pct"/>
            <w:shd w:val="clear" w:color="auto" w:fill="auto"/>
            <w:vAlign w:val="center"/>
          </w:tcPr>
          <w:p w:rsidR="00AF6546" w:rsidRPr="00AF6546" w:rsidRDefault="00AF6546" w:rsidP="00AF6546">
            <w:pPr>
              <w:spacing w:after="0" w:line="240" w:lineRule="auto"/>
              <w:jc w:val="right"/>
              <w:rPr>
                <w:rFonts w:ascii="Arial Narrow" w:eastAsia="Times New Roman" w:hAnsi="Arial Narrow" w:cs="Times New Roman"/>
                <w:sz w:val="20"/>
                <w:szCs w:val="20"/>
                <w:lang w:eastAsia="ru-RU"/>
              </w:rPr>
            </w:pPr>
            <w:r w:rsidRPr="00AF6546">
              <w:rPr>
                <w:rFonts w:ascii="Arial Narrow" w:eastAsia="Times New Roman" w:hAnsi="Arial Narrow" w:cs="Arial"/>
                <w:sz w:val="20"/>
                <w:szCs w:val="20"/>
              </w:rPr>
              <w:t>аварийное</w:t>
            </w:r>
          </w:p>
        </w:tc>
        <w:tc>
          <w:tcPr>
            <w:tcW w:w="500" w:type="pct"/>
            <w:vAlign w:val="center"/>
          </w:tcPr>
          <w:p w:rsidR="00AF6546" w:rsidRPr="00AF6546" w:rsidRDefault="00AF6546" w:rsidP="00AF6546">
            <w:pPr>
              <w:spacing w:after="0" w:line="240" w:lineRule="auto"/>
              <w:jc w:val="right"/>
              <w:rPr>
                <w:rFonts w:ascii="Arial Narrow" w:eastAsia="Times New Roman" w:hAnsi="Arial Narrow" w:cs="Arial"/>
                <w:sz w:val="20"/>
                <w:szCs w:val="20"/>
              </w:rPr>
            </w:pPr>
            <w:r w:rsidRPr="00AF6546">
              <w:rPr>
                <w:rFonts w:ascii="Arial Narrow" w:eastAsia="Times New Roman" w:hAnsi="Arial Narrow" w:cs="Arial"/>
                <w:sz w:val="20"/>
                <w:szCs w:val="20"/>
              </w:rPr>
              <w:t>1</w:t>
            </w:r>
          </w:p>
        </w:tc>
      </w:tr>
      <w:tr w:rsidR="00AF6546" w:rsidRPr="00AF6546" w:rsidTr="00AF6546">
        <w:trPr>
          <w:trHeight w:val="131"/>
        </w:trPr>
        <w:tc>
          <w:tcPr>
            <w:tcW w:w="1093" w:type="pct"/>
            <w:shd w:val="clear" w:color="auto" w:fill="auto"/>
            <w:vAlign w:val="center"/>
          </w:tcPr>
          <w:p w:rsidR="00AF6546" w:rsidRPr="00AF6546" w:rsidRDefault="00AF6546" w:rsidP="00AF6546">
            <w:pPr>
              <w:spacing w:after="0" w:line="240" w:lineRule="auto"/>
              <w:rPr>
                <w:rFonts w:ascii="Arial Narrow" w:eastAsia="Times New Roman" w:hAnsi="Arial Narrow" w:cs="Arial"/>
                <w:sz w:val="20"/>
                <w:szCs w:val="20"/>
              </w:rPr>
            </w:pPr>
            <w:r w:rsidRPr="00AF6546">
              <w:rPr>
                <w:rFonts w:ascii="Arial Narrow" w:eastAsia="Times New Roman" w:hAnsi="Arial Narrow" w:cs="Arial"/>
                <w:sz w:val="20"/>
                <w:szCs w:val="20"/>
              </w:rPr>
              <w:t>Тугулукское территориальное управление</w:t>
            </w:r>
          </w:p>
        </w:tc>
        <w:tc>
          <w:tcPr>
            <w:tcW w:w="1557" w:type="pct"/>
            <w:shd w:val="clear" w:color="auto" w:fill="auto"/>
          </w:tcPr>
          <w:p w:rsidR="00AF6546" w:rsidRPr="00AF6546" w:rsidRDefault="00AF6546" w:rsidP="00AF6546">
            <w:pPr>
              <w:spacing w:after="0" w:line="240" w:lineRule="auto"/>
              <w:rPr>
                <w:rFonts w:ascii="Arial Narrow" w:eastAsia="Times New Roman" w:hAnsi="Arial Narrow" w:cs="Arial"/>
                <w:sz w:val="20"/>
                <w:szCs w:val="20"/>
              </w:rPr>
            </w:pPr>
            <w:r w:rsidRPr="00AF6546">
              <w:rPr>
                <w:rFonts w:ascii="Arial Narrow" w:eastAsia="Times New Roman" w:hAnsi="Arial Narrow" w:cs="Arial"/>
                <w:sz w:val="20"/>
                <w:szCs w:val="20"/>
              </w:rPr>
              <w:t>Муниципальное казенное учреждение культуры «Тугулукский культурно-досуговый центр»</w:t>
            </w:r>
          </w:p>
        </w:tc>
        <w:tc>
          <w:tcPr>
            <w:tcW w:w="690" w:type="pct"/>
            <w:shd w:val="clear" w:color="auto" w:fill="auto"/>
            <w:vAlign w:val="center"/>
          </w:tcPr>
          <w:p w:rsidR="00AF6546" w:rsidRPr="00AF6546" w:rsidRDefault="00AF6546" w:rsidP="00AF6546">
            <w:pPr>
              <w:spacing w:after="0" w:line="240" w:lineRule="auto"/>
              <w:jc w:val="right"/>
              <w:rPr>
                <w:rFonts w:ascii="Arial Narrow" w:eastAsia="Times New Roman" w:hAnsi="Arial Narrow" w:cs="Arial"/>
                <w:sz w:val="20"/>
                <w:szCs w:val="20"/>
              </w:rPr>
            </w:pPr>
            <w:r w:rsidRPr="00AF6546">
              <w:rPr>
                <w:rFonts w:ascii="Arial Narrow" w:eastAsia="Times New Roman" w:hAnsi="Arial Narrow" w:cs="Arial"/>
                <w:sz w:val="20"/>
                <w:szCs w:val="20"/>
              </w:rPr>
              <w:t>400</w:t>
            </w:r>
          </w:p>
        </w:tc>
        <w:tc>
          <w:tcPr>
            <w:tcW w:w="1160" w:type="pct"/>
            <w:shd w:val="clear" w:color="auto" w:fill="auto"/>
            <w:vAlign w:val="center"/>
          </w:tcPr>
          <w:p w:rsidR="00AF6546" w:rsidRPr="00AF6546" w:rsidRDefault="00AF6546" w:rsidP="00AF6546">
            <w:pPr>
              <w:spacing w:after="0" w:line="240" w:lineRule="auto"/>
              <w:jc w:val="right"/>
              <w:rPr>
                <w:rFonts w:ascii="Arial Narrow" w:eastAsia="Times New Roman" w:hAnsi="Arial Narrow" w:cs="Arial"/>
                <w:sz w:val="20"/>
                <w:szCs w:val="20"/>
              </w:rPr>
            </w:pPr>
            <w:r w:rsidRPr="00AF6546">
              <w:rPr>
                <w:rFonts w:ascii="Arial Narrow" w:eastAsia="Times New Roman" w:hAnsi="Arial Narrow" w:cs="Arial"/>
                <w:sz w:val="20"/>
                <w:szCs w:val="20"/>
              </w:rPr>
              <w:t>аварийное</w:t>
            </w:r>
          </w:p>
        </w:tc>
        <w:tc>
          <w:tcPr>
            <w:tcW w:w="500" w:type="pct"/>
            <w:vAlign w:val="center"/>
          </w:tcPr>
          <w:p w:rsidR="00AF6546" w:rsidRPr="00AF6546" w:rsidRDefault="00AF6546" w:rsidP="00AF6546">
            <w:pPr>
              <w:spacing w:after="0" w:line="240" w:lineRule="auto"/>
              <w:jc w:val="right"/>
              <w:rPr>
                <w:rFonts w:ascii="Arial Narrow" w:eastAsia="Times New Roman" w:hAnsi="Arial Narrow" w:cs="Arial"/>
                <w:sz w:val="20"/>
                <w:szCs w:val="20"/>
              </w:rPr>
            </w:pPr>
            <w:r w:rsidRPr="00AF6546">
              <w:rPr>
                <w:rFonts w:ascii="Arial Narrow" w:eastAsia="Times New Roman" w:hAnsi="Arial Narrow" w:cs="Arial"/>
                <w:sz w:val="20"/>
                <w:szCs w:val="20"/>
              </w:rPr>
              <w:t>7</w:t>
            </w:r>
          </w:p>
        </w:tc>
      </w:tr>
      <w:tr w:rsidR="00AF6546" w:rsidRPr="00AF6546" w:rsidTr="00AF6546">
        <w:trPr>
          <w:trHeight w:val="523"/>
        </w:trPr>
        <w:tc>
          <w:tcPr>
            <w:tcW w:w="1093" w:type="pct"/>
            <w:vMerge w:val="restart"/>
            <w:shd w:val="clear" w:color="auto" w:fill="auto"/>
            <w:vAlign w:val="center"/>
          </w:tcPr>
          <w:p w:rsidR="00AF6546" w:rsidRPr="00AF6546" w:rsidRDefault="00AF6546" w:rsidP="00AF6546">
            <w:pPr>
              <w:spacing w:after="0" w:line="240" w:lineRule="auto"/>
              <w:rPr>
                <w:rFonts w:ascii="Arial Narrow" w:eastAsia="Times New Roman" w:hAnsi="Arial Narrow" w:cs="Arial"/>
                <w:sz w:val="20"/>
                <w:szCs w:val="20"/>
                <w:highlight w:val="yellow"/>
              </w:rPr>
            </w:pPr>
            <w:r w:rsidRPr="00AF6546">
              <w:rPr>
                <w:rFonts w:ascii="Arial Narrow" w:eastAsia="Times New Roman" w:hAnsi="Arial Narrow" w:cs="Arial"/>
                <w:sz w:val="20"/>
                <w:szCs w:val="20"/>
              </w:rPr>
              <w:t>Кугультинское территориальное управление</w:t>
            </w:r>
          </w:p>
        </w:tc>
        <w:tc>
          <w:tcPr>
            <w:tcW w:w="1557" w:type="pct"/>
            <w:shd w:val="clear" w:color="auto" w:fill="auto"/>
          </w:tcPr>
          <w:p w:rsidR="00AF6546" w:rsidRPr="00AF6546" w:rsidRDefault="00AF6546" w:rsidP="00AF6546">
            <w:pPr>
              <w:spacing w:after="0" w:line="240" w:lineRule="auto"/>
              <w:rPr>
                <w:rFonts w:ascii="Arial Narrow" w:eastAsia="Times New Roman" w:hAnsi="Arial Narrow" w:cs="Arial"/>
                <w:sz w:val="20"/>
                <w:szCs w:val="20"/>
              </w:rPr>
            </w:pPr>
            <w:r w:rsidRPr="00AF6546">
              <w:rPr>
                <w:rFonts w:ascii="Arial Narrow" w:eastAsia="Times New Roman" w:hAnsi="Arial Narrow" w:cs="Arial"/>
                <w:sz w:val="20"/>
                <w:szCs w:val="20"/>
              </w:rPr>
              <w:t>Муниципальное учреждение культуры «Верхнекугультинский культурно-досуговый центр»</w:t>
            </w:r>
          </w:p>
        </w:tc>
        <w:tc>
          <w:tcPr>
            <w:tcW w:w="690" w:type="pct"/>
            <w:shd w:val="clear" w:color="auto" w:fill="auto"/>
            <w:vAlign w:val="center"/>
          </w:tcPr>
          <w:p w:rsidR="00AF6546" w:rsidRPr="00AF6546" w:rsidRDefault="00AF6546" w:rsidP="00AF6546">
            <w:pPr>
              <w:spacing w:after="0" w:line="240" w:lineRule="auto"/>
              <w:jc w:val="right"/>
              <w:rPr>
                <w:rFonts w:ascii="Arial Narrow" w:eastAsia="Times New Roman" w:hAnsi="Arial Narrow" w:cs="Arial"/>
                <w:sz w:val="20"/>
                <w:szCs w:val="20"/>
              </w:rPr>
            </w:pPr>
            <w:r w:rsidRPr="00AF6546">
              <w:rPr>
                <w:rFonts w:ascii="Arial Narrow" w:eastAsia="Times New Roman" w:hAnsi="Arial Narrow" w:cs="Arial"/>
                <w:sz w:val="20"/>
                <w:szCs w:val="20"/>
              </w:rPr>
              <w:t>300</w:t>
            </w:r>
          </w:p>
        </w:tc>
        <w:tc>
          <w:tcPr>
            <w:tcW w:w="1160" w:type="pct"/>
            <w:shd w:val="clear" w:color="auto" w:fill="auto"/>
            <w:vAlign w:val="center"/>
          </w:tcPr>
          <w:p w:rsidR="00AF6546" w:rsidRPr="00AF6546" w:rsidRDefault="00AF6546" w:rsidP="00AF6546">
            <w:pPr>
              <w:spacing w:after="0" w:line="240" w:lineRule="auto"/>
              <w:jc w:val="right"/>
              <w:rPr>
                <w:rFonts w:ascii="Arial Narrow" w:eastAsia="Times New Roman" w:hAnsi="Arial Narrow" w:cs="Arial"/>
                <w:sz w:val="20"/>
                <w:szCs w:val="20"/>
              </w:rPr>
            </w:pPr>
            <w:r w:rsidRPr="00AF6546">
              <w:rPr>
                <w:rFonts w:ascii="Arial Narrow" w:eastAsia="Times New Roman" w:hAnsi="Arial Narrow" w:cs="Arial"/>
                <w:sz w:val="20"/>
                <w:szCs w:val="20"/>
              </w:rPr>
              <w:t>требуется капитальный ремонт</w:t>
            </w:r>
          </w:p>
        </w:tc>
        <w:tc>
          <w:tcPr>
            <w:tcW w:w="500" w:type="pct"/>
            <w:vAlign w:val="center"/>
          </w:tcPr>
          <w:p w:rsidR="00AF6546" w:rsidRPr="00AF6546" w:rsidRDefault="00AF6546" w:rsidP="00AF6546">
            <w:pPr>
              <w:spacing w:after="0" w:line="240" w:lineRule="auto"/>
              <w:jc w:val="right"/>
              <w:rPr>
                <w:rFonts w:ascii="Arial Narrow" w:eastAsia="Times New Roman" w:hAnsi="Arial Narrow" w:cs="Arial"/>
                <w:sz w:val="20"/>
                <w:szCs w:val="20"/>
              </w:rPr>
            </w:pPr>
            <w:r w:rsidRPr="00AF6546">
              <w:rPr>
                <w:rFonts w:ascii="Arial Narrow" w:eastAsia="Times New Roman" w:hAnsi="Arial Narrow" w:cs="Arial"/>
                <w:sz w:val="20"/>
                <w:szCs w:val="20"/>
              </w:rPr>
              <w:t>4</w:t>
            </w:r>
          </w:p>
        </w:tc>
      </w:tr>
      <w:tr w:rsidR="00AF6546" w:rsidRPr="00AF6546" w:rsidTr="00AF6546">
        <w:trPr>
          <w:trHeight w:val="405"/>
        </w:trPr>
        <w:tc>
          <w:tcPr>
            <w:tcW w:w="1093" w:type="pct"/>
            <w:vMerge/>
            <w:shd w:val="clear" w:color="auto" w:fill="auto"/>
            <w:vAlign w:val="center"/>
          </w:tcPr>
          <w:p w:rsidR="00AF6546" w:rsidRPr="00AF6546" w:rsidRDefault="00AF6546" w:rsidP="00AF6546">
            <w:pPr>
              <w:spacing w:after="0" w:line="240" w:lineRule="auto"/>
              <w:rPr>
                <w:rFonts w:ascii="Arial Narrow" w:eastAsia="Times New Roman" w:hAnsi="Arial Narrow" w:cs="Arial"/>
                <w:sz w:val="20"/>
                <w:szCs w:val="20"/>
              </w:rPr>
            </w:pPr>
          </w:p>
        </w:tc>
        <w:tc>
          <w:tcPr>
            <w:tcW w:w="1557" w:type="pct"/>
            <w:shd w:val="clear" w:color="auto" w:fill="auto"/>
          </w:tcPr>
          <w:p w:rsidR="00AF6546" w:rsidRPr="00AF6546" w:rsidRDefault="00AF6546" w:rsidP="009B0024">
            <w:pPr>
              <w:spacing w:after="0" w:line="240" w:lineRule="auto"/>
              <w:rPr>
                <w:rFonts w:ascii="Arial Narrow" w:eastAsia="Times New Roman" w:hAnsi="Arial Narrow" w:cs="Arial"/>
                <w:sz w:val="20"/>
                <w:szCs w:val="20"/>
              </w:rPr>
            </w:pPr>
            <w:r w:rsidRPr="00AF6546">
              <w:rPr>
                <w:rFonts w:ascii="Arial Narrow" w:eastAsia="Times New Roman" w:hAnsi="Arial Narrow" w:cs="Arial"/>
                <w:sz w:val="20"/>
                <w:szCs w:val="20"/>
              </w:rPr>
              <w:t>Беловский сельский дом культуры (х. Беловский,</w:t>
            </w:r>
            <w:r w:rsidR="009B0024">
              <w:rPr>
                <w:rFonts w:ascii="Arial Narrow" w:eastAsia="Times New Roman" w:hAnsi="Arial Narrow" w:cs="Arial"/>
                <w:sz w:val="20"/>
                <w:szCs w:val="20"/>
              </w:rPr>
              <w:t xml:space="preserve"> </w:t>
            </w:r>
            <w:r w:rsidRPr="00AF6546">
              <w:rPr>
                <w:rFonts w:ascii="Arial Narrow" w:eastAsia="Times New Roman" w:hAnsi="Arial Narrow" w:cs="Arial"/>
                <w:sz w:val="20"/>
                <w:szCs w:val="20"/>
              </w:rPr>
              <w:t>ул. Центральная, 75)</w:t>
            </w:r>
          </w:p>
        </w:tc>
        <w:tc>
          <w:tcPr>
            <w:tcW w:w="690" w:type="pct"/>
            <w:shd w:val="clear" w:color="auto" w:fill="auto"/>
            <w:vAlign w:val="center"/>
          </w:tcPr>
          <w:p w:rsidR="00AF6546" w:rsidRPr="00AF6546" w:rsidRDefault="00AF6546" w:rsidP="00AF6546">
            <w:pPr>
              <w:spacing w:after="0" w:line="240" w:lineRule="auto"/>
              <w:jc w:val="right"/>
              <w:rPr>
                <w:rFonts w:ascii="Arial Narrow" w:eastAsia="Times New Roman" w:hAnsi="Arial Narrow" w:cs="Arial"/>
                <w:sz w:val="20"/>
                <w:szCs w:val="20"/>
              </w:rPr>
            </w:pPr>
            <w:r w:rsidRPr="00AF6546">
              <w:rPr>
                <w:rFonts w:ascii="Arial Narrow" w:eastAsia="Times New Roman" w:hAnsi="Arial Narrow" w:cs="Arial"/>
                <w:sz w:val="20"/>
                <w:szCs w:val="20"/>
              </w:rPr>
              <w:t>306</w:t>
            </w:r>
          </w:p>
        </w:tc>
        <w:tc>
          <w:tcPr>
            <w:tcW w:w="1160" w:type="pct"/>
            <w:shd w:val="clear" w:color="auto" w:fill="auto"/>
            <w:vAlign w:val="center"/>
          </w:tcPr>
          <w:p w:rsidR="00AF6546" w:rsidRPr="00AF6546" w:rsidRDefault="00AF6546" w:rsidP="00AF6546">
            <w:pPr>
              <w:spacing w:after="0" w:line="240" w:lineRule="auto"/>
              <w:jc w:val="right"/>
              <w:rPr>
                <w:rFonts w:ascii="Arial Narrow" w:eastAsia="Times New Roman" w:hAnsi="Arial Narrow" w:cs="Arial"/>
                <w:sz w:val="20"/>
                <w:szCs w:val="20"/>
              </w:rPr>
            </w:pPr>
            <w:r w:rsidRPr="00AF6546">
              <w:rPr>
                <w:rFonts w:ascii="Arial Narrow" w:eastAsia="Times New Roman" w:hAnsi="Arial Narrow" w:cs="Arial"/>
                <w:sz w:val="20"/>
                <w:szCs w:val="20"/>
              </w:rPr>
              <w:t>удовлетворительное</w:t>
            </w:r>
          </w:p>
        </w:tc>
        <w:tc>
          <w:tcPr>
            <w:tcW w:w="500" w:type="pct"/>
            <w:vAlign w:val="center"/>
          </w:tcPr>
          <w:p w:rsidR="00AF6546" w:rsidRPr="00AF6546" w:rsidRDefault="00AF6546" w:rsidP="00AF6546">
            <w:pPr>
              <w:spacing w:after="0" w:line="240" w:lineRule="auto"/>
              <w:jc w:val="right"/>
              <w:rPr>
                <w:rFonts w:ascii="Arial Narrow" w:eastAsia="Times New Roman" w:hAnsi="Arial Narrow" w:cs="Arial"/>
                <w:sz w:val="20"/>
                <w:szCs w:val="20"/>
              </w:rPr>
            </w:pPr>
            <w:r w:rsidRPr="00AF6546">
              <w:rPr>
                <w:rFonts w:ascii="Arial Narrow" w:eastAsia="Times New Roman" w:hAnsi="Arial Narrow" w:cs="Arial"/>
                <w:sz w:val="20"/>
                <w:szCs w:val="20"/>
              </w:rPr>
              <w:t>7</w:t>
            </w:r>
          </w:p>
        </w:tc>
      </w:tr>
      <w:tr w:rsidR="00AF6546" w:rsidRPr="00AF6546" w:rsidTr="00AF6546">
        <w:trPr>
          <w:trHeight w:val="131"/>
        </w:trPr>
        <w:tc>
          <w:tcPr>
            <w:tcW w:w="1093" w:type="pct"/>
            <w:vMerge w:val="restart"/>
            <w:shd w:val="clear" w:color="auto" w:fill="auto"/>
            <w:vAlign w:val="center"/>
          </w:tcPr>
          <w:p w:rsidR="00AF6546" w:rsidRPr="00AF6546" w:rsidRDefault="0001400B" w:rsidP="00AF6546">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Грачёвский</w:t>
            </w:r>
            <w:r w:rsidR="00AF6546" w:rsidRPr="00AF6546">
              <w:rPr>
                <w:rFonts w:ascii="Arial Narrow" w:eastAsia="Times New Roman" w:hAnsi="Arial Narrow" w:cs="Arial"/>
                <w:sz w:val="20"/>
                <w:szCs w:val="20"/>
              </w:rPr>
              <w:t xml:space="preserve"> сельсовет </w:t>
            </w:r>
          </w:p>
        </w:tc>
        <w:tc>
          <w:tcPr>
            <w:tcW w:w="1557" w:type="pct"/>
            <w:shd w:val="clear" w:color="auto" w:fill="auto"/>
          </w:tcPr>
          <w:p w:rsidR="00AF6546" w:rsidRPr="00AF6546" w:rsidRDefault="00AF6546" w:rsidP="00AF6546">
            <w:pPr>
              <w:spacing w:after="0" w:line="240" w:lineRule="auto"/>
              <w:rPr>
                <w:rFonts w:ascii="Arial Narrow" w:eastAsia="Times New Roman" w:hAnsi="Arial Narrow" w:cs="Arial"/>
                <w:sz w:val="20"/>
                <w:szCs w:val="20"/>
              </w:rPr>
            </w:pPr>
            <w:r w:rsidRPr="00AF6546">
              <w:rPr>
                <w:rFonts w:ascii="Arial Narrow" w:eastAsia="Times New Roman" w:hAnsi="Arial Narrow" w:cs="Arial"/>
                <w:sz w:val="20"/>
                <w:szCs w:val="20"/>
              </w:rPr>
              <w:t>Муниципальное бюджетное учреждение культуры «</w:t>
            </w:r>
            <w:r w:rsidR="0001400B">
              <w:rPr>
                <w:rFonts w:ascii="Arial Narrow" w:eastAsia="Times New Roman" w:hAnsi="Arial Narrow" w:cs="Arial"/>
                <w:sz w:val="20"/>
                <w:szCs w:val="20"/>
              </w:rPr>
              <w:t>Грачёвский</w:t>
            </w:r>
            <w:r w:rsidRPr="00AF6546">
              <w:rPr>
                <w:rFonts w:ascii="Arial Narrow" w:eastAsia="Times New Roman" w:hAnsi="Arial Narrow" w:cs="Arial"/>
                <w:sz w:val="20"/>
                <w:szCs w:val="20"/>
              </w:rPr>
              <w:t xml:space="preserve"> районный Дом культуры»</w:t>
            </w:r>
          </w:p>
        </w:tc>
        <w:tc>
          <w:tcPr>
            <w:tcW w:w="690" w:type="pct"/>
            <w:shd w:val="clear" w:color="auto" w:fill="auto"/>
            <w:vAlign w:val="center"/>
          </w:tcPr>
          <w:p w:rsidR="00AF6546" w:rsidRPr="00AF6546" w:rsidRDefault="00AF6546" w:rsidP="00AF6546">
            <w:pPr>
              <w:spacing w:after="0" w:line="240" w:lineRule="auto"/>
              <w:jc w:val="right"/>
              <w:rPr>
                <w:rFonts w:ascii="Arial Narrow" w:eastAsia="Times New Roman" w:hAnsi="Arial Narrow" w:cs="Arial"/>
                <w:sz w:val="20"/>
                <w:szCs w:val="20"/>
              </w:rPr>
            </w:pPr>
            <w:r w:rsidRPr="00AF6546">
              <w:rPr>
                <w:rFonts w:ascii="Arial Narrow" w:eastAsia="Times New Roman" w:hAnsi="Arial Narrow" w:cs="Arial"/>
                <w:sz w:val="20"/>
                <w:szCs w:val="20"/>
              </w:rPr>
              <w:t>300</w:t>
            </w:r>
          </w:p>
        </w:tc>
        <w:tc>
          <w:tcPr>
            <w:tcW w:w="1160" w:type="pct"/>
            <w:shd w:val="clear" w:color="auto" w:fill="auto"/>
            <w:vAlign w:val="center"/>
          </w:tcPr>
          <w:p w:rsidR="00AF6546" w:rsidRPr="00AF6546" w:rsidRDefault="00AF6546" w:rsidP="00AF6546">
            <w:pPr>
              <w:spacing w:after="0" w:line="240" w:lineRule="auto"/>
              <w:jc w:val="right"/>
              <w:rPr>
                <w:rFonts w:ascii="Arial Narrow" w:eastAsia="Times New Roman" w:hAnsi="Arial Narrow" w:cs="Arial"/>
                <w:sz w:val="20"/>
                <w:szCs w:val="20"/>
              </w:rPr>
            </w:pPr>
            <w:r w:rsidRPr="00AF6546">
              <w:rPr>
                <w:rFonts w:ascii="Arial Narrow" w:eastAsia="Times New Roman" w:hAnsi="Arial Narrow" w:cs="Arial"/>
                <w:sz w:val="20"/>
                <w:szCs w:val="20"/>
              </w:rPr>
              <w:t>удовлетворительное</w:t>
            </w:r>
          </w:p>
        </w:tc>
        <w:tc>
          <w:tcPr>
            <w:tcW w:w="500" w:type="pct"/>
            <w:vAlign w:val="center"/>
          </w:tcPr>
          <w:p w:rsidR="00AF6546" w:rsidRPr="00AF6546" w:rsidRDefault="00AF6546" w:rsidP="00AF6546">
            <w:pPr>
              <w:spacing w:after="0" w:line="240" w:lineRule="auto"/>
              <w:jc w:val="right"/>
              <w:rPr>
                <w:rFonts w:ascii="Arial Narrow" w:eastAsia="Times New Roman" w:hAnsi="Arial Narrow" w:cs="Arial"/>
                <w:sz w:val="20"/>
                <w:szCs w:val="20"/>
              </w:rPr>
            </w:pPr>
            <w:r w:rsidRPr="00AF6546">
              <w:rPr>
                <w:rFonts w:ascii="Arial Narrow" w:eastAsia="Times New Roman" w:hAnsi="Arial Narrow" w:cs="Arial"/>
                <w:sz w:val="20"/>
                <w:szCs w:val="20"/>
              </w:rPr>
              <w:t>18</w:t>
            </w:r>
          </w:p>
        </w:tc>
      </w:tr>
      <w:tr w:rsidR="00AF6546" w:rsidRPr="00AF6546" w:rsidTr="00AF6546">
        <w:trPr>
          <w:trHeight w:val="70"/>
        </w:trPr>
        <w:tc>
          <w:tcPr>
            <w:tcW w:w="1093" w:type="pct"/>
            <w:vMerge/>
            <w:shd w:val="clear" w:color="auto" w:fill="auto"/>
            <w:vAlign w:val="center"/>
          </w:tcPr>
          <w:p w:rsidR="00AF6546" w:rsidRPr="00AF6546" w:rsidRDefault="00AF6546" w:rsidP="00AF6546">
            <w:pPr>
              <w:spacing w:after="0" w:line="240" w:lineRule="auto"/>
              <w:rPr>
                <w:rFonts w:ascii="Arial Narrow" w:eastAsia="Times New Roman" w:hAnsi="Arial Narrow" w:cs="Arial"/>
                <w:sz w:val="20"/>
                <w:szCs w:val="20"/>
              </w:rPr>
            </w:pPr>
          </w:p>
        </w:tc>
        <w:tc>
          <w:tcPr>
            <w:tcW w:w="1557" w:type="pct"/>
            <w:shd w:val="clear" w:color="auto" w:fill="auto"/>
          </w:tcPr>
          <w:p w:rsidR="00AF6546" w:rsidRPr="00AF6546" w:rsidRDefault="00AF6546" w:rsidP="009B0024">
            <w:pPr>
              <w:spacing w:after="0" w:line="240" w:lineRule="auto"/>
              <w:rPr>
                <w:rFonts w:ascii="Arial Narrow" w:eastAsia="Times New Roman" w:hAnsi="Arial Narrow" w:cs="Arial"/>
                <w:sz w:val="20"/>
                <w:szCs w:val="20"/>
              </w:rPr>
            </w:pPr>
            <w:r w:rsidRPr="00AF6546">
              <w:rPr>
                <w:rFonts w:ascii="Arial Narrow" w:eastAsia="Times New Roman" w:hAnsi="Arial Narrow" w:cs="Arial"/>
                <w:sz w:val="20"/>
                <w:szCs w:val="20"/>
              </w:rPr>
              <w:t>Васильевский сельский дом культуры (х. Васильевский,</w:t>
            </w:r>
            <w:r w:rsidR="009B0024">
              <w:rPr>
                <w:rFonts w:ascii="Arial Narrow" w:eastAsia="Times New Roman" w:hAnsi="Arial Narrow" w:cs="Arial"/>
                <w:sz w:val="20"/>
                <w:szCs w:val="20"/>
              </w:rPr>
              <w:t xml:space="preserve"> </w:t>
            </w:r>
            <w:r w:rsidRPr="00AF6546">
              <w:rPr>
                <w:rFonts w:ascii="Arial Narrow" w:eastAsia="Times New Roman" w:hAnsi="Arial Narrow" w:cs="Arial"/>
                <w:sz w:val="20"/>
                <w:szCs w:val="20"/>
              </w:rPr>
              <w:t>ул. Гайнулина, 82а)</w:t>
            </w:r>
          </w:p>
        </w:tc>
        <w:tc>
          <w:tcPr>
            <w:tcW w:w="690" w:type="pct"/>
            <w:shd w:val="clear" w:color="auto" w:fill="auto"/>
            <w:vAlign w:val="center"/>
          </w:tcPr>
          <w:p w:rsidR="00AF6546" w:rsidRPr="00AF6546" w:rsidRDefault="00AF6546" w:rsidP="00AF6546">
            <w:pPr>
              <w:spacing w:after="0" w:line="240" w:lineRule="auto"/>
              <w:jc w:val="right"/>
              <w:rPr>
                <w:rFonts w:ascii="Arial Narrow" w:eastAsia="Times New Roman" w:hAnsi="Arial Narrow" w:cs="Arial"/>
                <w:sz w:val="20"/>
                <w:szCs w:val="20"/>
              </w:rPr>
            </w:pPr>
            <w:r w:rsidRPr="00AF6546">
              <w:rPr>
                <w:rFonts w:ascii="Arial Narrow" w:eastAsia="Times New Roman" w:hAnsi="Arial Narrow" w:cs="Arial"/>
                <w:sz w:val="20"/>
                <w:szCs w:val="20"/>
              </w:rPr>
              <w:t>140</w:t>
            </w:r>
          </w:p>
        </w:tc>
        <w:tc>
          <w:tcPr>
            <w:tcW w:w="1160" w:type="pct"/>
            <w:shd w:val="clear" w:color="auto" w:fill="auto"/>
            <w:vAlign w:val="center"/>
          </w:tcPr>
          <w:p w:rsidR="00AF6546" w:rsidRPr="00AF6546" w:rsidRDefault="00AF6546" w:rsidP="00AF6546">
            <w:pPr>
              <w:spacing w:after="0" w:line="240" w:lineRule="auto"/>
              <w:jc w:val="right"/>
              <w:rPr>
                <w:rFonts w:ascii="Arial Narrow" w:eastAsia="Times New Roman" w:hAnsi="Arial Narrow" w:cs="Arial"/>
                <w:sz w:val="20"/>
                <w:szCs w:val="20"/>
              </w:rPr>
            </w:pPr>
            <w:r w:rsidRPr="00AF6546">
              <w:rPr>
                <w:rFonts w:ascii="Arial Narrow" w:eastAsia="Times New Roman" w:hAnsi="Arial Narrow" w:cs="Arial"/>
                <w:sz w:val="20"/>
                <w:szCs w:val="20"/>
              </w:rPr>
              <w:t>требуется</w:t>
            </w:r>
          </w:p>
          <w:p w:rsidR="00AF6546" w:rsidRPr="00AF6546" w:rsidRDefault="009B0024" w:rsidP="00AF6546">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капитальный</w:t>
            </w:r>
            <w:r w:rsidR="00AF6546" w:rsidRPr="00AF6546">
              <w:rPr>
                <w:rFonts w:ascii="Arial Narrow" w:eastAsia="Times New Roman" w:hAnsi="Arial Narrow" w:cs="Arial"/>
                <w:sz w:val="20"/>
                <w:szCs w:val="20"/>
              </w:rPr>
              <w:t xml:space="preserve"> ремонт</w:t>
            </w:r>
          </w:p>
        </w:tc>
        <w:tc>
          <w:tcPr>
            <w:tcW w:w="500" w:type="pct"/>
            <w:vAlign w:val="center"/>
          </w:tcPr>
          <w:p w:rsidR="00AF6546" w:rsidRPr="00AF6546" w:rsidRDefault="00AF6546" w:rsidP="00AF6546">
            <w:pPr>
              <w:spacing w:after="0" w:line="240" w:lineRule="auto"/>
              <w:jc w:val="right"/>
              <w:rPr>
                <w:rFonts w:ascii="Arial Narrow" w:eastAsia="Times New Roman" w:hAnsi="Arial Narrow" w:cs="Arial"/>
                <w:sz w:val="20"/>
                <w:szCs w:val="20"/>
              </w:rPr>
            </w:pPr>
            <w:r w:rsidRPr="00AF6546">
              <w:rPr>
                <w:rFonts w:ascii="Arial Narrow" w:eastAsia="Times New Roman" w:hAnsi="Arial Narrow" w:cs="Arial"/>
                <w:sz w:val="20"/>
                <w:szCs w:val="20"/>
              </w:rPr>
              <w:t>1</w:t>
            </w:r>
          </w:p>
        </w:tc>
      </w:tr>
      <w:tr w:rsidR="00AF6546" w:rsidRPr="00AF6546" w:rsidTr="00AF6546">
        <w:trPr>
          <w:trHeight w:val="70"/>
        </w:trPr>
        <w:tc>
          <w:tcPr>
            <w:tcW w:w="1093" w:type="pct"/>
            <w:shd w:val="clear" w:color="auto" w:fill="auto"/>
            <w:vAlign w:val="center"/>
          </w:tcPr>
          <w:p w:rsidR="00AF6546" w:rsidRPr="00AF6546" w:rsidRDefault="00AF6546" w:rsidP="00AF6546">
            <w:pPr>
              <w:spacing w:after="0" w:line="240" w:lineRule="auto"/>
              <w:rPr>
                <w:rFonts w:ascii="Arial Narrow" w:eastAsia="Times New Roman" w:hAnsi="Arial Narrow" w:cs="Arial"/>
                <w:sz w:val="20"/>
                <w:szCs w:val="20"/>
              </w:rPr>
            </w:pPr>
            <w:r w:rsidRPr="00AF6546">
              <w:rPr>
                <w:rFonts w:ascii="Arial Narrow" w:eastAsia="Times New Roman" w:hAnsi="Arial Narrow" w:cs="Arial"/>
                <w:sz w:val="20"/>
                <w:szCs w:val="20"/>
              </w:rPr>
              <w:t>Красное территориальное управление</w:t>
            </w:r>
          </w:p>
        </w:tc>
        <w:tc>
          <w:tcPr>
            <w:tcW w:w="1557" w:type="pct"/>
            <w:shd w:val="clear" w:color="auto" w:fill="auto"/>
          </w:tcPr>
          <w:p w:rsidR="00AF6546" w:rsidRPr="00AF6546" w:rsidRDefault="00AF6546" w:rsidP="00AF6546">
            <w:pPr>
              <w:spacing w:after="0" w:line="240" w:lineRule="auto"/>
              <w:rPr>
                <w:rFonts w:ascii="Arial Narrow" w:eastAsia="Times New Roman" w:hAnsi="Arial Narrow" w:cs="Arial"/>
                <w:sz w:val="20"/>
                <w:szCs w:val="20"/>
              </w:rPr>
            </w:pPr>
            <w:r w:rsidRPr="00AF6546">
              <w:rPr>
                <w:rFonts w:ascii="Arial Narrow" w:eastAsia="Times New Roman" w:hAnsi="Arial Narrow" w:cs="Arial"/>
                <w:sz w:val="20"/>
                <w:szCs w:val="20"/>
              </w:rPr>
              <w:t>Муниципальное казенное учреждение культуры «Красный культурно-досуговый центр»</w:t>
            </w:r>
          </w:p>
        </w:tc>
        <w:tc>
          <w:tcPr>
            <w:tcW w:w="690" w:type="pct"/>
            <w:shd w:val="clear" w:color="auto" w:fill="auto"/>
            <w:vAlign w:val="center"/>
          </w:tcPr>
          <w:p w:rsidR="00AF6546" w:rsidRPr="00AF6546" w:rsidRDefault="00AF6546" w:rsidP="00AF6546">
            <w:pPr>
              <w:spacing w:after="0" w:line="240" w:lineRule="auto"/>
              <w:jc w:val="right"/>
              <w:rPr>
                <w:rFonts w:ascii="Arial Narrow" w:eastAsia="Times New Roman" w:hAnsi="Arial Narrow" w:cs="Arial"/>
                <w:sz w:val="20"/>
                <w:szCs w:val="20"/>
              </w:rPr>
            </w:pPr>
            <w:r w:rsidRPr="00AF6546">
              <w:rPr>
                <w:rFonts w:ascii="Arial Narrow" w:eastAsia="Times New Roman" w:hAnsi="Arial Narrow" w:cs="Arial"/>
                <w:sz w:val="20"/>
                <w:szCs w:val="20"/>
              </w:rPr>
              <w:t>290</w:t>
            </w:r>
          </w:p>
        </w:tc>
        <w:tc>
          <w:tcPr>
            <w:tcW w:w="1160" w:type="pct"/>
            <w:shd w:val="clear" w:color="auto" w:fill="auto"/>
            <w:vAlign w:val="center"/>
          </w:tcPr>
          <w:p w:rsidR="00AF6546" w:rsidRPr="00AF6546" w:rsidRDefault="00AF6546" w:rsidP="00AF6546">
            <w:pPr>
              <w:spacing w:after="0" w:line="240" w:lineRule="auto"/>
              <w:jc w:val="right"/>
              <w:rPr>
                <w:rFonts w:ascii="Arial Narrow" w:eastAsia="Times New Roman" w:hAnsi="Arial Narrow" w:cs="Arial"/>
                <w:sz w:val="20"/>
                <w:szCs w:val="20"/>
              </w:rPr>
            </w:pPr>
            <w:r w:rsidRPr="00AF6546">
              <w:rPr>
                <w:rFonts w:ascii="Arial Narrow" w:eastAsia="Times New Roman" w:hAnsi="Arial Narrow" w:cs="Arial"/>
                <w:sz w:val="20"/>
                <w:szCs w:val="20"/>
              </w:rPr>
              <w:t>требуется</w:t>
            </w:r>
          </w:p>
          <w:p w:rsidR="00AF6546" w:rsidRPr="00AF6546" w:rsidRDefault="009B0024" w:rsidP="00AF6546">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капитальный</w:t>
            </w:r>
            <w:r w:rsidR="00AF6546" w:rsidRPr="00AF6546">
              <w:rPr>
                <w:rFonts w:ascii="Arial Narrow" w:eastAsia="Times New Roman" w:hAnsi="Arial Narrow" w:cs="Arial"/>
                <w:sz w:val="20"/>
                <w:szCs w:val="20"/>
              </w:rPr>
              <w:t xml:space="preserve"> ремонт</w:t>
            </w:r>
          </w:p>
        </w:tc>
        <w:tc>
          <w:tcPr>
            <w:tcW w:w="500" w:type="pct"/>
            <w:vAlign w:val="center"/>
          </w:tcPr>
          <w:p w:rsidR="00AF6546" w:rsidRPr="00AF6546" w:rsidRDefault="00AF6546" w:rsidP="00AF6546">
            <w:pPr>
              <w:spacing w:after="0" w:line="240" w:lineRule="auto"/>
              <w:jc w:val="right"/>
              <w:rPr>
                <w:rFonts w:ascii="Arial Narrow" w:eastAsia="Times New Roman" w:hAnsi="Arial Narrow" w:cs="Arial"/>
                <w:sz w:val="20"/>
                <w:szCs w:val="20"/>
              </w:rPr>
            </w:pPr>
            <w:r w:rsidRPr="00AF6546">
              <w:rPr>
                <w:rFonts w:ascii="Arial Narrow" w:eastAsia="Times New Roman" w:hAnsi="Arial Narrow" w:cs="Arial"/>
                <w:sz w:val="20"/>
                <w:szCs w:val="20"/>
              </w:rPr>
              <w:t>6</w:t>
            </w:r>
          </w:p>
        </w:tc>
      </w:tr>
      <w:tr w:rsidR="00AF6546" w:rsidRPr="00AF6546" w:rsidTr="00AF6546">
        <w:trPr>
          <w:trHeight w:val="70"/>
        </w:trPr>
        <w:tc>
          <w:tcPr>
            <w:tcW w:w="2650" w:type="pct"/>
            <w:gridSpan w:val="2"/>
            <w:shd w:val="clear" w:color="auto" w:fill="auto"/>
            <w:vAlign w:val="center"/>
          </w:tcPr>
          <w:p w:rsidR="00AF6546" w:rsidRPr="00AF6546" w:rsidRDefault="00AF6546" w:rsidP="00AF6546">
            <w:pPr>
              <w:spacing w:after="0" w:line="240" w:lineRule="auto"/>
              <w:rPr>
                <w:rFonts w:ascii="Arial Narrow" w:eastAsia="Times New Roman" w:hAnsi="Arial Narrow" w:cs="Times New Roman"/>
                <w:sz w:val="20"/>
                <w:szCs w:val="20"/>
                <w:lang w:eastAsia="ru-RU"/>
              </w:rPr>
            </w:pPr>
            <w:r w:rsidRPr="00AF6546">
              <w:rPr>
                <w:rFonts w:ascii="Arial Narrow" w:eastAsia="Times New Roman" w:hAnsi="Arial Narrow" w:cs="Times New Roman"/>
                <w:b/>
                <w:sz w:val="20"/>
                <w:szCs w:val="20"/>
              </w:rPr>
              <w:t xml:space="preserve">Всего в </w:t>
            </w:r>
            <w:r w:rsidR="0001400B">
              <w:rPr>
                <w:rFonts w:ascii="Arial Narrow" w:eastAsia="Times New Roman" w:hAnsi="Arial Narrow" w:cs="Times New Roman"/>
                <w:b/>
                <w:sz w:val="20"/>
                <w:szCs w:val="20"/>
              </w:rPr>
              <w:t>Грачёвском</w:t>
            </w:r>
            <w:r w:rsidRPr="00AF6546">
              <w:rPr>
                <w:rFonts w:ascii="Arial Narrow" w:eastAsia="Times New Roman" w:hAnsi="Arial Narrow" w:cs="Times New Roman"/>
                <w:b/>
                <w:sz w:val="20"/>
                <w:szCs w:val="20"/>
              </w:rPr>
              <w:t xml:space="preserve"> муниципальном округе</w:t>
            </w:r>
          </w:p>
        </w:tc>
        <w:tc>
          <w:tcPr>
            <w:tcW w:w="690" w:type="pct"/>
            <w:shd w:val="clear" w:color="auto" w:fill="auto"/>
            <w:vAlign w:val="center"/>
          </w:tcPr>
          <w:p w:rsidR="00AF6546" w:rsidRPr="00AF6546" w:rsidRDefault="00AF6546" w:rsidP="00AF6546">
            <w:pPr>
              <w:spacing w:after="0" w:line="240" w:lineRule="auto"/>
              <w:jc w:val="right"/>
              <w:rPr>
                <w:rFonts w:ascii="Arial Narrow" w:eastAsia="Times New Roman" w:hAnsi="Arial Narrow" w:cs="Arial"/>
                <w:b/>
                <w:sz w:val="20"/>
                <w:szCs w:val="20"/>
              </w:rPr>
            </w:pPr>
            <w:r w:rsidRPr="00AF6546">
              <w:rPr>
                <w:rFonts w:ascii="Arial Narrow" w:eastAsia="Times New Roman" w:hAnsi="Arial Narrow" w:cs="Arial"/>
                <w:b/>
                <w:sz w:val="20"/>
                <w:szCs w:val="20"/>
              </w:rPr>
              <w:t>4558</w:t>
            </w:r>
          </w:p>
        </w:tc>
        <w:tc>
          <w:tcPr>
            <w:tcW w:w="1160" w:type="pct"/>
            <w:shd w:val="clear" w:color="auto" w:fill="auto"/>
            <w:vAlign w:val="center"/>
          </w:tcPr>
          <w:p w:rsidR="00AF6546" w:rsidRPr="00AF6546" w:rsidRDefault="00AF6546" w:rsidP="00AF6546">
            <w:pPr>
              <w:spacing w:after="0" w:line="240" w:lineRule="auto"/>
              <w:jc w:val="right"/>
              <w:rPr>
                <w:rFonts w:ascii="Arial Narrow" w:eastAsia="Times New Roman" w:hAnsi="Arial Narrow" w:cs="Arial"/>
                <w:b/>
                <w:sz w:val="20"/>
                <w:szCs w:val="20"/>
              </w:rPr>
            </w:pPr>
            <w:r w:rsidRPr="00AF6546">
              <w:rPr>
                <w:rFonts w:ascii="Arial Narrow" w:eastAsia="Times New Roman" w:hAnsi="Arial Narrow" w:cs="Arial"/>
                <w:b/>
                <w:sz w:val="20"/>
                <w:szCs w:val="20"/>
              </w:rPr>
              <w:t>-</w:t>
            </w:r>
          </w:p>
        </w:tc>
        <w:tc>
          <w:tcPr>
            <w:tcW w:w="500" w:type="pct"/>
            <w:vAlign w:val="center"/>
          </w:tcPr>
          <w:p w:rsidR="00AF6546" w:rsidRPr="00AF6546" w:rsidRDefault="00AF6546" w:rsidP="00AF6546">
            <w:pPr>
              <w:spacing w:after="0" w:line="240" w:lineRule="auto"/>
              <w:jc w:val="right"/>
              <w:rPr>
                <w:rFonts w:ascii="Arial Narrow" w:eastAsia="Times New Roman" w:hAnsi="Arial Narrow" w:cs="Arial"/>
                <w:b/>
                <w:sz w:val="20"/>
                <w:szCs w:val="20"/>
              </w:rPr>
            </w:pPr>
            <w:r w:rsidRPr="00AF6546">
              <w:rPr>
                <w:rFonts w:ascii="Arial Narrow" w:eastAsia="Times New Roman" w:hAnsi="Arial Narrow" w:cs="Arial"/>
                <w:b/>
                <w:sz w:val="20"/>
                <w:szCs w:val="20"/>
              </w:rPr>
              <w:t>91</w:t>
            </w:r>
          </w:p>
        </w:tc>
      </w:tr>
    </w:tbl>
    <w:p w:rsidR="00AF6546" w:rsidRPr="00AF6546" w:rsidRDefault="00AF6546" w:rsidP="00AF6546">
      <w:pPr>
        <w:spacing w:after="0" w:line="276" w:lineRule="auto"/>
        <w:jc w:val="both"/>
        <w:rPr>
          <w:rFonts w:ascii="Arial" w:eastAsia="Times New Roman" w:hAnsi="Arial" w:cs="Arial"/>
          <w:color w:val="00000A"/>
          <w:sz w:val="24"/>
          <w:szCs w:val="24"/>
          <w:lang w:eastAsia="ru-RU"/>
        </w:rPr>
      </w:pPr>
    </w:p>
    <w:p w:rsidR="00AF6546" w:rsidRPr="00AF6546" w:rsidRDefault="00AF6546" w:rsidP="00AF6546">
      <w:pPr>
        <w:tabs>
          <w:tab w:val="left" w:pos="993"/>
        </w:tabs>
        <w:spacing w:after="0" w:line="276" w:lineRule="auto"/>
        <w:ind w:firstLine="709"/>
        <w:jc w:val="both"/>
        <w:rPr>
          <w:rFonts w:ascii="Arial" w:eastAsia="Times New Roman" w:hAnsi="Arial" w:cs="Arial"/>
          <w:color w:val="00000A"/>
          <w:sz w:val="24"/>
          <w:szCs w:val="24"/>
          <w:lang w:eastAsia="ru-RU"/>
        </w:rPr>
      </w:pPr>
      <w:r w:rsidRPr="00AF6546">
        <w:rPr>
          <w:rFonts w:ascii="Arial" w:eastAsia="Times New Roman" w:hAnsi="Arial" w:cs="Arial"/>
          <w:color w:val="00000A"/>
          <w:sz w:val="24"/>
          <w:szCs w:val="24"/>
          <w:lang w:eastAsia="ru-RU"/>
        </w:rPr>
        <w:t>Частью культурно-просветительской деятельности является дополнительное образование в округе. Данное направление представлено 3 муниципальными учреждениями (таблица).</w:t>
      </w:r>
    </w:p>
    <w:p w:rsidR="00AF6546" w:rsidRPr="00AF6546" w:rsidRDefault="00AF6546" w:rsidP="00AF6546">
      <w:pPr>
        <w:tabs>
          <w:tab w:val="left" w:pos="993"/>
        </w:tabs>
        <w:spacing w:after="0" w:line="276" w:lineRule="auto"/>
        <w:ind w:firstLine="709"/>
        <w:jc w:val="both"/>
        <w:rPr>
          <w:rFonts w:ascii="Arial" w:eastAsia="Times New Roman" w:hAnsi="Arial" w:cs="Arial"/>
          <w:color w:val="00000A"/>
          <w:sz w:val="24"/>
          <w:szCs w:val="24"/>
          <w:lang w:eastAsia="ru-RU"/>
        </w:rPr>
      </w:pPr>
    </w:p>
    <w:p w:rsidR="00AF6546" w:rsidRPr="00AF6546" w:rsidRDefault="00AF6546" w:rsidP="00AF6546">
      <w:pPr>
        <w:spacing w:after="0" w:line="240" w:lineRule="auto"/>
        <w:jc w:val="both"/>
        <w:rPr>
          <w:rFonts w:ascii="Arial" w:eastAsia="Times New Roman" w:hAnsi="Arial" w:cs="Arial"/>
          <w:b/>
          <w:bCs/>
          <w:color w:val="00000A"/>
          <w:sz w:val="24"/>
          <w:lang w:eastAsia="ru-RU"/>
        </w:rPr>
      </w:pPr>
      <w:r w:rsidRPr="00AF6546">
        <w:rPr>
          <w:rFonts w:ascii="Arial" w:eastAsia="Times New Roman" w:hAnsi="Arial" w:cs="Times New Roman"/>
          <w:b/>
          <w:bCs/>
          <w:color w:val="00000A"/>
          <w:sz w:val="24"/>
          <w:szCs w:val="18"/>
          <w:lang w:eastAsia="ru-RU"/>
        </w:rPr>
        <w:t xml:space="preserve">Таблица </w:t>
      </w:r>
      <w:r w:rsidRPr="00AF6546">
        <w:rPr>
          <w:rFonts w:ascii="Arial" w:eastAsia="Times New Roman" w:hAnsi="Arial" w:cs="Times New Roman"/>
          <w:b/>
          <w:bCs/>
          <w:color w:val="00000A"/>
          <w:sz w:val="24"/>
          <w:szCs w:val="18"/>
          <w:lang w:eastAsia="ru-RU"/>
        </w:rPr>
        <w:fldChar w:fldCharType="begin"/>
      </w:r>
      <w:r w:rsidRPr="00AF6546">
        <w:rPr>
          <w:rFonts w:ascii="Arial" w:eastAsia="Times New Roman" w:hAnsi="Arial" w:cs="Times New Roman"/>
          <w:b/>
          <w:bCs/>
          <w:color w:val="00000A"/>
          <w:sz w:val="24"/>
          <w:szCs w:val="18"/>
          <w:lang w:eastAsia="ru-RU"/>
        </w:rPr>
        <w:instrText xml:space="preserve"> SEQ Таблица \* ARABIC </w:instrText>
      </w:r>
      <w:r w:rsidRPr="00AF6546">
        <w:rPr>
          <w:rFonts w:ascii="Arial" w:eastAsia="Times New Roman" w:hAnsi="Arial" w:cs="Times New Roman"/>
          <w:b/>
          <w:bCs/>
          <w:color w:val="00000A"/>
          <w:sz w:val="24"/>
          <w:szCs w:val="18"/>
          <w:lang w:eastAsia="ru-RU"/>
        </w:rPr>
        <w:fldChar w:fldCharType="separate"/>
      </w:r>
      <w:r w:rsidR="002955DD">
        <w:rPr>
          <w:rFonts w:ascii="Arial" w:eastAsia="Times New Roman" w:hAnsi="Arial" w:cs="Times New Roman"/>
          <w:b/>
          <w:bCs/>
          <w:noProof/>
          <w:color w:val="00000A"/>
          <w:sz w:val="24"/>
          <w:szCs w:val="18"/>
          <w:lang w:eastAsia="ru-RU"/>
        </w:rPr>
        <w:t>31</w:t>
      </w:r>
      <w:r w:rsidRPr="00AF6546">
        <w:rPr>
          <w:rFonts w:ascii="Arial" w:eastAsia="Times New Roman" w:hAnsi="Arial" w:cs="Times New Roman"/>
          <w:b/>
          <w:bCs/>
          <w:noProof/>
          <w:color w:val="00000A"/>
          <w:sz w:val="24"/>
          <w:szCs w:val="18"/>
          <w:lang w:eastAsia="ru-RU"/>
        </w:rPr>
        <w:fldChar w:fldCharType="end"/>
      </w:r>
      <w:r w:rsidRPr="00AF6546">
        <w:rPr>
          <w:rFonts w:ascii="Arial" w:eastAsia="Times New Roman" w:hAnsi="Arial" w:cs="Times New Roman"/>
          <w:b/>
          <w:bCs/>
          <w:color w:val="00000A"/>
          <w:sz w:val="24"/>
          <w:szCs w:val="18"/>
          <w:lang w:eastAsia="ru-RU"/>
        </w:rPr>
        <w:t xml:space="preserve"> </w:t>
      </w:r>
      <w:r w:rsidRPr="00AF6546">
        <w:rPr>
          <w:rFonts w:ascii="Arial" w:eastAsia="Times New Roman" w:hAnsi="Arial" w:cs="Arial"/>
          <w:b/>
          <w:bCs/>
          <w:color w:val="00000A"/>
          <w:sz w:val="24"/>
          <w:lang w:eastAsia="ru-RU"/>
        </w:rPr>
        <w:t xml:space="preserve">– Учреждения дополнительного образования в сфере культуры на территории </w:t>
      </w:r>
      <w:r w:rsidR="0001400B">
        <w:rPr>
          <w:rFonts w:ascii="Arial" w:eastAsia="Times New Roman" w:hAnsi="Arial" w:cs="Arial"/>
          <w:b/>
          <w:bCs/>
          <w:color w:val="00000A"/>
          <w:sz w:val="24"/>
          <w:lang w:eastAsia="ru-RU"/>
        </w:rPr>
        <w:t>Грачёвского</w:t>
      </w:r>
      <w:r w:rsidRPr="00AF6546">
        <w:rPr>
          <w:rFonts w:ascii="Arial" w:eastAsia="Times New Roman" w:hAnsi="Arial" w:cs="Arial"/>
          <w:b/>
          <w:bCs/>
          <w:color w:val="00000A"/>
          <w:sz w:val="24"/>
          <w:lang w:eastAsia="ru-RU"/>
        </w:rPr>
        <w:t xml:space="preserve"> муниципального округа, 2021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
        <w:gridCol w:w="2672"/>
        <w:gridCol w:w="1394"/>
        <w:gridCol w:w="1181"/>
        <w:gridCol w:w="2086"/>
      </w:tblGrid>
      <w:tr w:rsidR="00AF6546" w:rsidRPr="00AF6546" w:rsidTr="00AF6546">
        <w:trPr>
          <w:trHeight w:val="1415"/>
        </w:trPr>
        <w:tc>
          <w:tcPr>
            <w:tcW w:w="1169" w:type="pct"/>
            <w:vAlign w:val="center"/>
          </w:tcPr>
          <w:p w:rsidR="00AF6546" w:rsidRPr="00AF6546" w:rsidRDefault="00AF6546" w:rsidP="00AF6546">
            <w:pPr>
              <w:spacing w:after="0" w:line="240" w:lineRule="auto"/>
              <w:jc w:val="center"/>
              <w:rPr>
                <w:rFonts w:ascii="Arial Narrow" w:eastAsia="Times New Roman" w:hAnsi="Arial Narrow" w:cs="Arial"/>
                <w:b/>
                <w:color w:val="00000A"/>
                <w:sz w:val="20"/>
                <w:szCs w:val="20"/>
                <w:lang w:eastAsia="ru-RU"/>
              </w:rPr>
            </w:pPr>
            <w:r w:rsidRPr="00AF6546">
              <w:rPr>
                <w:rFonts w:ascii="Arial Narrow" w:eastAsia="Times New Roman" w:hAnsi="Arial Narrow" w:cs="Arial"/>
                <w:b/>
                <w:color w:val="00000A"/>
                <w:sz w:val="20"/>
                <w:szCs w:val="20"/>
                <w:lang w:eastAsia="ru-RU"/>
              </w:rPr>
              <w:t>Наименование территориального управления</w:t>
            </w:r>
          </w:p>
        </w:tc>
        <w:tc>
          <w:tcPr>
            <w:tcW w:w="1396" w:type="pct"/>
            <w:shd w:val="clear" w:color="auto" w:fill="auto"/>
            <w:vAlign w:val="center"/>
          </w:tcPr>
          <w:p w:rsidR="00AF6546" w:rsidRPr="00AF6546" w:rsidRDefault="00AF6546" w:rsidP="00AF6546">
            <w:pPr>
              <w:spacing w:after="0" w:line="240" w:lineRule="auto"/>
              <w:jc w:val="center"/>
              <w:rPr>
                <w:rFonts w:ascii="Arial Narrow" w:eastAsia="Times New Roman" w:hAnsi="Arial Narrow" w:cs="Arial"/>
                <w:b/>
                <w:color w:val="00000A"/>
                <w:sz w:val="20"/>
                <w:szCs w:val="20"/>
                <w:lang w:eastAsia="ru-RU"/>
              </w:rPr>
            </w:pPr>
            <w:r w:rsidRPr="00AF6546">
              <w:rPr>
                <w:rFonts w:ascii="Arial Narrow" w:eastAsia="Times New Roman" w:hAnsi="Arial Narrow" w:cs="Arial"/>
                <w:b/>
                <w:color w:val="00000A"/>
                <w:sz w:val="20"/>
                <w:szCs w:val="20"/>
                <w:lang w:eastAsia="ru-RU"/>
              </w:rPr>
              <w:t>Адрес учреждения</w:t>
            </w:r>
          </w:p>
        </w:tc>
        <w:tc>
          <w:tcPr>
            <w:tcW w:w="728" w:type="pct"/>
            <w:shd w:val="clear" w:color="auto" w:fill="auto"/>
            <w:vAlign w:val="center"/>
          </w:tcPr>
          <w:p w:rsidR="00AF6546" w:rsidRPr="00AF6546" w:rsidRDefault="00AF6546" w:rsidP="00AF6546">
            <w:pPr>
              <w:spacing w:after="0" w:line="240" w:lineRule="auto"/>
              <w:jc w:val="center"/>
              <w:rPr>
                <w:rFonts w:ascii="Arial Narrow" w:eastAsia="Times New Roman" w:hAnsi="Arial Narrow" w:cs="Arial"/>
                <w:b/>
                <w:color w:val="00000A"/>
                <w:sz w:val="20"/>
                <w:szCs w:val="20"/>
                <w:lang w:eastAsia="ru-RU"/>
              </w:rPr>
            </w:pPr>
            <w:r w:rsidRPr="00AF6546">
              <w:rPr>
                <w:rFonts w:ascii="Arial Narrow" w:eastAsia="Times New Roman" w:hAnsi="Arial Narrow" w:cs="Arial"/>
                <w:b/>
                <w:color w:val="00000A"/>
                <w:sz w:val="20"/>
                <w:szCs w:val="20"/>
                <w:lang w:eastAsia="ru-RU"/>
              </w:rPr>
              <w:t>Проектная вместимость объекта</w:t>
            </w:r>
          </w:p>
        </w:tc>
        <w:tc>
          <w:tcPr>
            <w:tcW w:w="617" w:type="pct"/>
            <w:shd w:val="clear" w:color="auto" w:fill="auto"/>
            <w:vAlign w:val="center"/>
          </w:tcPr>
          <w:p w:rsidR="00AF6546" w:rsidRPr="00AF6546" w:rsidRDefault="00AF6546" w:rsidP="00AF6546">
            <w:pPr>
              <w:spacing w:after="0" w:line="240" w:lineRule="auto"/>
              <w:jc w:val="center"/>
              <w:rPr>
                <w:rFonts w:ascii="Arial Narrow" w:eastAsia="Times New Roman" w:hAnsi="Arial Narrow" w:cs="Arial"/>
                <w:b/>
                <w:color w:val="00000A"/>
                <w:sz w:val="20"/>
                <w:szCs w:val="20"/>
                <w:lang w:eastAsia="ru-RU"/>
              </w:rPr>
            </w:pPr>
            <w:r w:rsidRPr="00AF6546">
              <w:rPr>
                <w:rFonts w:ascii="Arial Narrow" w:eastAsia="Times New Roman" w:hAnsi="Arial Narrow" w:cs="Arial"/>
                <w:b/>
                <w:color w:val="00000A"/>
                <w:sz w:val="20"/>
                <w:szCs w:val="20"/>
                <w:lang w:eastAsia="ru-RU"/>
              </w:rPr>
              <w:t>Количество работников</w:t>
            </w:r>
          </w:p>
        </w:tc>
        <w:tc>
          <w:tcPr>
            <w:tcW w:w="1090" w:type="pct"/>
            <w:vAlign w:val="center"/>
          </w:tcPr>
          <w:p w:rsidR="00AF6546" w:rsidRPr="00AF6546" w:rsidRDefault="00AF6546" w:rsidP="00AF6546">
            <w:pPr>
              <w:spacing w:after="0" w:line="240" w:lineRule="auto"/>
              <w:jc w:val="center"/>
              <w:rPr>
                <w:rFonts w:ascii="Arial Narrow" w:eastAsia="Times New Roman" w:hAnsi="Arial Narrow" w:cs="Arial"/>
                <w:b/>
                <w:color w:val="00000A"/>
                <w:sz w:val="20"/>
                <w:szCs w:val="20"/>
                <w:lang w:eastAsia="ru-RU"/>
              </w:rPr>
            </w:pPr>
            <w:r w:rsidRPr="00AF6546">
              <w:rPr>
                <w:rFonts w:ascii="Arial Narrow" w:eastAsia="Times New Roman" w:hAnsi="Arial Narrow" w:cs="Arial"/>
                <w:b/>
                <w:color w:val="00000A"/>
                <w:sz w:val="20"/>
                <w:szCs w:val="20"/>
                <w:lang w:eastAsia="ru-RU"/>
              </w:rPr>
              <w:t>Состояние зданий и сооружений (</w:t>
            </w:r>
            <w:r w:rsidRPr="00AF6546">
              <w:rPr>
                <w:rFonts w:ascii="Arial Narrow" w:eastAsia="Times New Roman" w:hAnsi="Arial Narrow" w:cs="Times New Roman"/>
                <w:b/>
                <w:color w:val="00000A"/>
                <w:sz w:val="20"/>
                <w:szCs w:val="20"/>
              </w:rPr>
              <w:t xml:space="preserve">новое, удовлетворительное, требуется </w:t>
            </w:r>
            <w:r w:rsidR="009B0024">
              <w:rPr>
                <w:rFonts w:ascii="Arial Narrow" w:eastAsia="Times New Roman" w:hAnsi="Arial Narrow" w:cs="Times New Roman"/>
                <w:b/>
                <w:color w:val="00000A"/>
                <w:sz w:val="20"/>
                <w:szCs w:val="20"/>
              </w:rPr>
              <w:t>капитальный</w:t>
            </w:r>
            <w:r w:rsidRPr="00AF6546">
              <w:rPr>
                <w:rFonts w:ascii="Arial Narrow" w:eastAsia="Times New Roman" w:hAnsi="Arial Narrow" w:cs="Times New Roman"/>
                <w:b/>
                <w:color w:val="00000A"/>
                <w:sz w:val="20"/>
                <w:szCs w:val="20"/>
              </w:rPr>
              <w:t xml:space="preserve"> ремонт, аварийное)</w:t>
            </w:r>
          </w:p>
        </w:tc>
      </w:tr>
      <w:tr w:rsidR="00AF6546" w:rsidRPr="00AF6546" w:rsidTr="00AF6546">
        <w:trPr>
          <w:trHeight w:val="315"/>
        </w:trPr>
        <w:tc>
          <w:tcPr>
            <w:tcW w:w="1169" w:type="pct"/>
            <w:vAlign w:val="center"/>
          </w:tcPr>
          <w:p w:rsidR="00AF6546" w:rsidRPr="00AF6546" w:rsidRDefault="00AF6546" w:rsidP="00AF6546">
            <w:pPr>
              <w:spacing w:after="0" w:line="240" w:lineRule="auto"/>
              <w:rPr>
                <w:rFonts w:ascii="Arial Narrow" w:eastAsia="Times New Roman" w:hAnsi="Arial Narrow" w:cs="Arial"/>
                <w:color w:val="00000A"/>
                <w:sz w:val="20"/>
                <w:szCs w:val="20"/>
                <w:lang w:eastAsia="ru-RU"/>
              </w:rPr>
            </w:pPr>
            <w:r w:rsidRPr="00AF6546">
              <w:rPr>
                <w:rFonts w:ascii="Arial Narrow" w:eastAsia="Times New Roman" w:hAnsi="Arial Narrow" w:cs="Arial"/>
                <w:color w:val="00000A"/>
                <w:sz w:val="20"/>
                <w:szCs w:val="20"/>
                <w:lang w:eastAsia="ru-RU"/>
              </w:rPr>
              <w:t>Красное территориальное управление</w:t>
            </w:r>
          </w:p>
        </w:tc>
        <w:tc>
          <w:tcPr>
            <w:tcW w:w="1396" w:type="pct"/>
            <w:shd w:val="clear" w:color="auto" w:fill="auto"/>
            <w:vAlign w:val="center"/>
            <w:hideMark/>
          </w:tcPr>
          <w:p w:rsidR="00AF6546" w:rsidRPr="00AF6546" w:rsidRDefault="00AF6546" w:rsidP="00AF6546">
            <w:pPr>
              <w:spacing w:after="0" w:line="240" w:lineRule="auto"/>
              <w:rPr>
                <w:rFonts w:ascii="Arial Narrow" w:eastAsia="Times New Roman" w:hAnsi="Arial Narrow" w:cs="Arial"/>
                <w:color w:val="00000A"/>
                <w:sz w:val="20"/>
                <w:szCs w:val="20"/>
                <w:lang w:eastAsia="ru-RU"/>
              </w:rPr>
            </w:pPr>
            <w:r w:rsidRPr="00AF6546">
              <w:rPr>
                <w:rFonts w:ascii="Arial Narrow" w:eastAsia="Times New Roman" w:hAnsi="Arial Narrow" w:cs="Arial"/>
                <w:color w:val="00000A"/>
                <w:sz w:val="20"/>
                <w:szCs w:val="20"/>
                <w:lang w:eastAsia="ru-RU"/>
              </w:rPr>
              <w:t>с. Красное, ул. Мира, 3</w:t>
            </w:r>
          </w:p>
        </w:tc>
        <w:tc>
          <w:tcPr>
            <w:tcW w:w="728" w:type="pct"/>
            <w:shd w:val="clear" w:color="auto" w:fill="auto"/>
            <w:vAlign w:val="center"/>
          </w:tcPr>
          <w:p w:rsidR="00AF6546" w:rsidRPr="00AF6546" w:rsidRDefault="00AF6546" w:rsidP="00AF6546">
            <w:pPr>
              <w:spacing w:after="0" w:line="240" w:lineRule="auto"/>
              <w:jc w:val="right"/>
              <w:rPr>
                <w:rFonts w:ascii="Arial Narrow" w:eastAsia="Times New Roman" w:hAnsi="Arial Narrow" w:cs="Times New Roman"/>
                <w:color w:val="00000A"/>
                <w:sz w:val="20"/>
                <w:szCs w:val="20"/>
                <w:lang w:eastAsia="ru-RU"/>
              </w:rPr>
            </w:pPr>
            <w:r w:rsidRPr="00AF6546">
              <w:rPr>
                <w:rFonts w:ascii="Arial Narrow" w:eastAsia="Times New Roman" w:hAnsi="Arial Narrow" w:cs="Times New Roman"/>
                <w:color w:val="00000A"/>
                <w:sz w:val="20"/>
                <w:szCs w:val="20"/>
                <w:lang w:eastAsia="ru-RU"/>
              </w:rPr>
              <w:t>40</w:t>
            </w:r>
          </w:p>
        </w:tc>
        <w:tc>
          <w:tcPr>
            <w:tcW w:w="617" w:type="pct"/>
            <w:shd w:val="clear" w:color="auto" w:fill="auto"/>
            <w:vAlign w:val="center"/>
          </w:tcPr>
          <w:p w:rsidR="00AF6546" w:rsidRPr="00AF6546" w:rsidRDefault="00AF6546" w:rsidP="00AF6546">
            <w:pPr>
              <w:spacing w:after="0" w:line="240" w:lineRule="auto"/>
              <w:jc w:val="right"/>
              <w:rPr>
                <w:rFonts w:ascii="Arial Narrow" w:eastAsia="Times New Roman" w:hAnsi="Arial Narrow" w:cs="Times New Roman"/>
                <w:color w:val="00000A"/>
                <w:sz w:val="20"/>
                <w:szCs w:val="20"/>
                <w:lang w:eastAsia="ru-RU"/>
              </w:rPr>
            </w:pPr>
            <w:r w:rsidRPr="00AF6546">
              <w:rPr>
                <w:rFonts w:ascii="Arial Narrow" w:eastAsia="Times New Roman" w:hAnsi="Arial Narrow" w:cs="Times New Roman"/>
                <w:color w:val="00000A"/>
                <w:sz w:val="20"/>
                <w:szCs w:val="20"/>
                <w:lang w:eastAsia="ru-RU"/>
              </w:rPr>
              <w:t>6</w:t>
            </w:r>
          </w:p>
        </w:tc>
        <w:tc>
          <w:tcPr>
            <w:tcW w:w="1090" w:type="pct"/>
            <w:vAlign w:val="center"/>
          </w:tcPr>
          <w:p w:rsidR="00AF6546" w:rsidRPr="00AF6546" w:rsidRDefault="00AF6546" w:rsidP="00AF6546">
            <w:pPr>
              <w:spacing w:after="0" w:line="240" w:lineRule="auto"/>
              <w:jc w:val="right"/>
              <w:rPr>
                <w:rFonts w:ascii="Arial Narrow" w:eastAsia="Times New Roman" w:hAnsi="Arial Narrow" w:cs="Times New Roman"/>
                <w:color w:val="00000A"/>
                <w:sz w:val="20"/>
                <w:szCs w:val="20"/>
                <w:lang w:eastAsia="ru-RU"/>
              </w:rPr>
            </w:pPr>
            <w:r w:rsidRPr="00AF6546">
              <w:rPr>
                <w:rFonts w:ascii="Arial Narrow" w:eastAsia="Times New Roman" w:hAnsi="Arial Narrow" w:cs="Times New Roman"/>
                <w:color w:val="00000A"/>
                <w:sz w:val="20"/>
                <w:szCs w:val="20"/>
                <w:lang w:eastAsia="ru-RU"/>
              </w:rPr>
              <w:t>требуется капитальный ремонт</w:t>
            </w:r>
          </w:p>
        </w:tc>
      </w:tr>
      <w:tr w:rsidR="00AF6546" w:rsidRPr="00AF6546" w:rsidTr="00AF6546">
        <w:trPr>
          <w:trHeight w:val="70"/>
        </w:trPr>
        <w:tc>
          <w:tcPr>
            <w:tcW w:w="1169" w:type="pct"/>
            <w:vMerge w:val="restart"/>
            <w:vAlign w:val="center"/>
          </w:tcPr>
          <w:p w:rsidR="00AF6546" w:rsidRPr="00AF6546" w:rsidRDefault="0001400B" w:rsidP="00AF6546">
            <w:pPr>
              <w:spacing w:after="0" w:line="240" w:lineRule="auto"/>
              <w:rPr>
                <w:rFonts w:ascii="Arial Narrow" w:eastAsia="Times New Roman" w:hAnsi="Arial Narrow" w:cs="Arial"/>
                <w:color w:val="00000A"/>
                <w:sz w:val="20"/>
                <w:szCs w:val="20"/>
                <w:lang w:eastAsia="ru-RU"/>
              </w:rPr>
            </w:pPr>
            <w:r>
              <w:rPr>
                <w:rFonts w:ascii="Arial Narrow" w:eastAsia="Times New Roman" w:hAnsi="Arial Narrow" w:cs="Arial"/>
                <w:color w:val="00000A"/>
                <w:sz w:val="20"/>
                <w:szCs w:val="20"/>
                <w:lang w:eastAsia="ru-RU"/>
              </w:rPr>
              <w:t>Грачёвский</w:t>
            </w:r>
            <w:r w:rsidR="00AF6546" w:rsidRPr="00AF6546">
              <w:rPr>
                <w:rFonts w:ascii="Arial Narrow" w:eastAsia="Times New Roman" w:hAnsi="Arial Narrow" w:cs="Arial"/>
                <w:color w:val="00000A"/>
                <w:sz w:val="20"/>
                <w:szCs w:val="20"/>
                <w:lang w:eastAsia="ru-RU"/>
              </w:rPr>
              <w:t xml:space="preserve"> сельсовет</w:t>
            </w:r>
          </w:p>
        </w:tc>
        <w:tc>
          <w:tcPr>
            <w:tcW w:w="1396" w:type="pct"/>
            <w:shd w:val="clear" w:color="auto" w:fill="auto"/>
            <w:vAlign w:val="center"/>
          </w:tcPr>
          <w:p w:rsidR="00AF6546" w:rsidRPr="00AF6546" w:rsidRDefault="00AF6546" w:rsidP="00AF6546">
            <w:pPr>
              <w:spacing w:after="0" w:line="240" w:lineRule="auto"/>
              <w:rPr>
                <w:rFonts w:ascii="Arial Narrow" w:eastAsia="Times New Roman" w:hAnsi="Arial Narrow" w:cs="Arial"/>
                <w:color w:val="00000A"/>
                <w:sz w:val="20"/>
                <w:szCs w:val="20"/>
                <w:lang w:eastAsia="ru-RU"/>
              </w:rPr>
            </w:pPr>
            <w:r w:rsidRPr="00AF6546">
              <w:rPr>
                <w:rFonts w:ascii="Arial Narrow" w:eastAsia="Times New Roman" w:hAnsi="Arial Narrow" w:cs="Arial"/>
                <w:color w:val="00000A"/>
                <w:sz w:val="20"/>
                <w:szCs w:val="20"/>
                <w:lang w:eastAsia="ru-RU"/>
              </w:rPr>
              <w:t xml:space="preserve">с </w:t>
            </w:r>
            <w:r w:rsidR="00530933">
              <w:rPr>
                <w:rFonts w:ascii="Arial Narrow" w:eastAsia="Times New Roman" w:hAnsi="Arial Narrow" w:cs="Arial"/>
                <w:color w:val="00000A"/>
                <w:sz w:val="20"/>
                <w:szCs w:val="20"/>
                <w:lang w:eastAsia="ru-RU"/>
              </w:rPr>
              <w:t>Грачё</w:t>
            </w:r>
            <w:r w:rsidRPr="00AF6546">
              <w:rPr>
                <w:rFonts w:ascii="Arial Narrow" w:eastAsia="Times New Roman" w:hAnsi="Arial Narrow" w:cs="Arial"/>
                <w:color w:val="00000A"/>
                <w:sz w:val="20"/>
                <w:szCs w:val="20"/>
                <w:lang w:eastAsia="ru-RU"/>
              </w:rPr>
              <w:t>вка, ул. Шоссейная, 6</w:t>
            </w:r>
          </w:p>
        </w:tc>
        <w:tc>
          <w:tcPr>
            <w:tcW w:w="728" w:type="pct"/>
            <w:shd w:val="clear" w:color="auto" w:fill="auto"/>
            <w:vAlign w:val="center"/>
          </w:tcPr>
          <w:p w:rsidR="00AF6546" w:rsidRPr="00AF6546" w:rsidRDefault="00AF6546" w:rsidP="00AF6546">
            <w:pPr>
              <w:spacing w:after="0" w:line="240" w:lineRule="auto"/>
              <w:jc w:val="right"/>
              <w:rPr>
                <w:rFonts w:ascii="Arial Narrow" w:eastAsia="Times New Roman" w:hAnsi="Arial Narrow" w:cs="Times New Roman"/>
                <w:color w:val="00000A"/>
                <w:sz w:val="20"/>
                <w:szCs w:val="20"/>
                <w:lang w:eastAsia="ru-RU"/>
              </w:rPr>
            </w:pPr>
            <w:r w:rsidRPr="00AF6546">
              <w:rPr>
                <w:rFonts w:ascii="Arial Narrow" w:eastAsia="Times New Roman" w:hAnsi="Arial Narrow" w:cs="Times New Roman"/>
                <w:color w:val="00000A"/>
                <w:sz w:val="20"/>
                <w:szCs w:val="20"/>
                <w:lang w:eastAsia="ru-RU"/>
              </w:rPr>
              <w:t>55</w:t>
            </w:r>
          </w:p>
        </w:tc>
        <w:tc>
          <w:tcPr>
            <w:tcW w:w="617" w:type="pct"/>
            <w:shd w:val="clear" w:color="auto" w:fill="auto"/>
            <w:vAlign w:val="center"/>
          </w:tcPr>
          <w:p w:rsidR="00AF6546" w:rsidRPr="00AF6546" w:rsidRDefault="00AF6546" w:rsidP="00AF6546">
            <w:pPr>
              <w:spacing w:after="0" w:line="240" w:lineRule="auto"/>
              <w:jc w:val="right"/>
              <w:rPr>
                <w:rFonts w:ascii="Arial Narrow" w:eastAsia="Times New Roman" w:hAnsi="Arial Narrow" w:cs="Times New Roman"/>
                <w:color w:val="00000A"/>
                <w:sz w:val="20"/>
                <w:szCs w:val="20"/>
                <w:lang w:eastAsia="ru-RU"/>
              </w:rPr>
            </w:pPr>
            <w:r w:rsidRPr="00AF6546">
              <w:rPr>
                <w:rFonts w:ascii="Arial Narrow" w:eastAsia="Times New Roman" w:hAnsi="Arial Narrow" w:cs="Times New Roman"/>
                <w:color w:val="00000A"/>
                <w:sz w:val="20"/>
                <w:szCs w:val="20"/>
                <w:lang w:eastAsia="ru-RU"/>
              </w:rPr>
              <w:t>26</w:t>
            </w:r>
          </w:p>
        </w:tc>
        <w:tc>
          <w:tcPr>
            <w:tcW w:w="1090" w:type="pct"/>
            <w:vAlign w:val="center"/>
          </w:tcPr>
          <w:p w:rsidR="00AF6546" w:rsidRPr="00AF6546" w:rsidRDefault="00AF6546" w:rsidP="00AF6546">
            <w:pPr>
              <w:spacing w:after="0" w:line="240" w:lineRule="auto"/>
              <w:jc w:val="right"/>
              <w:rPr>
                <w:rFonts w:ascii="Arial Narrow" w:eastAsia="Times New Roman" w:hAnsi="Arial Narrow" w:cs="Times New Roman"/>
                <w:color w:val="00000A"/>
                <w:sz w:val="20"/>
                <w:szCs w:val="20"/>
                <w:lang w:eastAsia="ru-RU"/>
              </w:rPr>
            </w:pPr>
            <w:r w:rsidRPr="00AF6546">
              <w:rPr>
                <w:rFonts w:ascii="Arial Narrow" w:eastAsia="Times New Roman" w:hAnsi="Arial Narrow" w:cs="Times New Roman"/>
                <w:color w:val="00000A"/>
                <w:sz w:val="20"/>
                <w:szCs w:val="20"/>
                <w:lang w:eastAsia="ru-RU"/>
              </w:rPr>
              <w:t>требуется капитальный ремонт</w:t>
            </w:r>
          </w:p>
        </w:tc>
      </w:tr>
      <w:tr w:rsidR="00AF6546" w:rsidRPr="00AF6546" w:rsidTr="00AF6546">
        <w:trPr>
          <w:trHeight w:val="63"/>
        </w:trPr>
        <w:tc>
          <w:tcPr>
            <w:tcW w:w="1169" w:type="pct"/>
            <w:vMerge/>
            <w:vAlign w:val="center"/>
          </w:tcPr>
          <w:p w:rsidR="00AF6546" w:rsidRPr="00AF6546" w:rsidRDefault="00AF6546" w:rsidP="00AF6546">
            <w:pPr>
              <w:spacing w:after="0" w:line="240" w:lineRule="auto"/>
              <w:rPr>
                <w:rFonts w:ascii="Arial Narrow" w:eastAsia="Times New Roman" w:hAnsi="Arial Narrow" w:cs="Arial"/>
                <w:color w:val="00000A"/>
                <w:sz w:val="20"/>
                <w:szCs w:val="20"/>
                <w:lang w:eastAsia="ru-RU"/>
              </w:rPr>
            </w:pPr>
          </w:p>
        </w:tc>
        <w:tc>
          <w:tcPr>
            <w:tcW w:w="1396" w:type="pct"/>
            <w:shd w:val="clear" w:color="auto" w:fill="auto"/>
            <w:vAlign w:val="center"/>
          </w:tcPr>
          <w:p w:rsidR="00AF6546" w:rsidRPr="00AF6546" w:rsidRDefault="00AF6546" w:rsidP="00AF6546">
            <w:pPr>
              <w:spacing w:after="0" w:line="240" w:lineRule="auto"/>
              <w:rPr>
                <w:rFonts w:ascii="Arial Narrow" w:eastAsia="Times New Roman" w:hAnsi="Arial Narrow" w:cs="Arial"/>
                <w:color w:val="00000A"/>
                <w:sz w:val="20"/>
                <w:szCs w:val="20"/>
                <w:lang w:eastAsia="ru-RU"/>
              </w:rPr>
            </w:pPr>
            <w:r w:rsidRPr="00AF6546">
              <w:rPr>
                <w:rFonts w:ascii="Arial Narrow" w:eastAsia="Times New Roman" w:hAnsi="Arial Narrow" w:cs="Arial"/>
                <w:color w:val="00000A"/>
                <w:sz w:val="20"/>
                <w:szCs w:val="20"/>
                <w:lang w:eastAsia="ru-RU"/>
              </w:rPr>
              <w:t xml:space="preserve">с. </w:t>
            </w:r>
            <w:r w:rsidR="00530933">
              <w:rPr>
                <w:rFonts w:ascii="Arial Narrow" w:eastAsia="Times New Roman" w:hAnsi="Arial Narrow" w:cs="Arial"/>
                <w:color w:val="00000A"/>
                <w:sz w:val="20"/>
                <w:szCs w:val="20"/>
                <w:lang w:eastAsia="ru-RU"/>
              </w:rPr>
              <w:t>Грачё</w:t>
            </w:r>
            <w:r w:rsidRPr="00AF6546">
              <w:rPr>
                <w:rFonts w:ascii="Arial Narrow" w:eastAsia="Times New Roman" w:hAnsi="Arial Narrow" w:cs="Arial"/>
                <w:color w:val="00000A"/>
                <w:sz w:val="20"/>
                <w:szCs w:val="20"/>
                <w:lang w:eastAsia="ru-RU"/>
              </w:rPr>
              <w:t>вка, ул. Шоссейная, 17</w:t>
            </w:r>
          </w:p>
        </w:tc>
        <w:tc>
          <w:tcPr>
            <w:tcW w:w="728" w:type="pct"/>
            <w:shd w:val="clear" w:color="auto" w:fill="auto"/>
            <w:vAlign w:val="center"/>
          </w:tcPr>
          <w:p w:rsidR="00AF6546" w:rsidRPr="00AF6546" w:rsidRDefault="00AF6546" w:rsidP="00AF6546">
            <w:pPr>
              <w:spacing w:after="0" w:line="240" w:lineRule="auto"/>
              <w:jc w:val="right"/>
              <w:rPr>
                <w:rFonts w:ascii="Arial Narrow" w:eastAsia="Times New Roman" w:hAnsi="Arial Narrow" w:cs="Times New Roman"/>
                <w:color w:val="00000A"/>
                <w:sz w:val="20"/>
                <w:szCs w:val="20"/>
                <w:lang w:eastAsia="ru-RU"/>
              </w:rPr>
            </w:pPr>
            <w:r w:rsidRPr="00AF6546">
              <w:rPr>
                <w:rFonts w:ascii="Arial Narrow" w:eastAsia="Times New Roman" w:hAnsi="Arial Narrow" w:cs="Times New Roman"/>
                <w:color w:val="00000A"/>
                <w:sz w:val="20"/>
                <w:szCs w:val="20"/>
                <w:lang w:eastAsia="ru-RU"/>
              </w:rPr>
              <w:t>40</w:t>
            </w:r>
          </w:p>
        </w:tc>
        <w:tc>
          <w:tcPr>
            <w:tcW w:w="617" w:type="pct"/>
            <w:shd w:val="clear" w:color="auto" w:fill="auto"/>
            <w:vAlign w:val="center"/>
          </w:tcPr>
          <w:p w:rsidR="00AF6546" w:rsidRPr="00AF6546" w:rsidRDefault="00AF6546" w:rsidP="00AF6546">
            <w:pPr>
              <w:spacing w:after="0" w:line="240" w:lineRule="auto"/>
              <w:jc w:val="right"/>
              <w:rPr>
                <w:rFonts w:ascii="Arial Narrow" w:eastAsia="Times New Roman" w:hAnsi="Arial Narrow" w:cs="Times New Roman"/>
                <w:color w:val="00000A"/>
                <w:sz w:val="20"/>
                <w:szCs w:val="20"/>
                <w:lang w:eastAsia="ru-RU"/>
              </w:rPr>
            </w:pPr>
            <w:r w:rsidRPr="00AF6546">
              <w:rPr>
                <w:rFonts w:ascii="Arial Narrow" w:eastAsia="Times New Roman" w:hAnsi="Arial Narrow" w:cs="Times New Roman"/>
                <w:color w:val="00000A"/>
                <w:sz w:val="20"/>
                <w:szCs w:val="20"/>
                <w:lang w:eastAsia="ru-RU"/>
              </w:rPr>
              <w:t>-</w:t>
            </w:r>
          </w:p>
        </w:tc>
        <w:tc>
          <w:tcPr>
            <w:tcW w:w="1090" w:type="pct"/>
            <w:vAlign w:val="center"/>
          </w:tcPr>
          <w:p w:rsidR="00AF6546" w:rsidRPr="00AF6546" w:rsidRDefault="00AF6546" w:rsidP="00AF6546">
            <w:pPr>
              <w:spacing w:after="0" w:line="240" w:lineRule="auto"/>
              <w:jc w:val="right"/>
              <w:rPr>
                <w:rFonts w:ascii="Arial Narrow" w:eastAsia="Times New Roman" w:hAnsi="Arial Narrow" w:cs="Times New Roman"/>
                <w:color w:val="00000A"/>
                <w:sz w:val="20"/>
                <w:szCs w:val="20"/>
                <w:lang w:eastAsia="ru-RU"/>
              </w:rPr>
            </w:pPr>
            <w:r w:rsidRPr="00AF6546">
              <w:rPr>
                <w:rFonts w:ascii="Arial Narrow" w:eastAsia="Times New Roman" w:hAnsi="Arial Narrow" w:cs="Times New Roman"/>
                <w:color w:val="00000A"/>
                <w:sz w:val="20"/>
                <w:szCs w:val="20"/>
                <w:lang w:eastAsia="ru-RU"/>
              </w:rPr>
              <w:t>требуется капитальный ремонт</w:t>
            </w:r>
          </w:p>
        </w:tc>
      </w:tr>
      <w:tr w:rsidR="00AF6546" w:rsidRPr="00AF6546" w:rsidTr="00AF6546">
        <w:trPr>
          <w:trHeight w:val="63"/>
        </w:trPr>
        <w:tc>
          <w:tcPr>
            <w:tcW w:w="2565" w:type="pct"/>
            <w:gridSpan w:val="2"/>
            <w:vAlign w:val="center"/>
          </w:tcPr>
          <w:p w:rsidR="00AF6546" w:rsidRPr="00AF6546" w:rsidRDefault="00AF6546" w:rsidP="00AF6546">
            <w:pPr>
              <w:spacing w:after="0" w:line="240" w:lineRule="auto"/>
              <w:rPr>
                <w:rFonts w:ascii="Arial Narrow" w:eastAsia="Times New Roman" w:hAnsi="Arial Narrow" w:cs="Times New Roman"/>
                <w:sz w:val="20"/>
                <w:szCs w:val="20"/>
                <w:lang w:eastAsia="ru-RU"/>
              </w:rPr>
            </w:pPr>
            <w:r w:rsidRPr="00AF6546">
              <w:rPr>
                <w:rFonts w:ascii="Arial Narrow" w:eastAsia="Times New Roman" w:hAnsi="Arial Narrow" w:cs="Times New Roman"/>
                <w:b/>
                <w:sz w:val="20"/>
                <w:szCs w:val="20"/>
              </w:rPr>
              <w:t xml:space="preserve">Всего в </w:t>
            </w:r>
            <w:r w:rsidR="0001400B">
              <w:rPr>
                <w:rFonts w:ascii="Arial Narrow" w:eastAsia="Times New Roman" w:hAnsi="Arial Narrow" w:cs="Times New Roman"/>
                <w:b/>
                <w:sz w:val="20"/>
                <w:szCs w:val="20"/>
              </w:rPr>
              <w:t>Грачёвском</w:t>
            </w:r>
            <w:r w:rsidRPr="00AF6546">
              <w:rPr>
                <w:rFonts w:ascii="Arial Narrow" w:eastAsia="Times New Roman" w:hAnsi="Arial Narrow" w:cs="Times New Roman"/>
                <w:b/>
                <w:sz w:val="20"/>
                <w:szCs w:val="20"/>
              </w:rPr>
              <w:t xml:space="preserve"> муниципальном округе</w:t>
            </w:r>
          </w:p>
        </w:tc>
        <w:tc>
          <w:tcPr>
            <w:tcW w:w="728" w:type="pct"/>
            <w:shd w:val="clear" w:color="auto" w:fill="auto"/>
            <w:vAlign w:val="center"/>
          </w:tcPr>
          <w:p w:rsidR="00AF6546" w:rsidRPr="00AF6546" w:rsidRDefault="00AF6546" w:rsidP="00AF6546">
            <w:pPr>
              <w:spacing w:after="0" w:line="240" w:lineRule="auto"/>
              <w:jc w:val="right"/>
              <w:rPr>
                <w:rFonts w:ascii="Arial Narrow" w:eastAsia="Times New Roman" w:hAnsi="Arial Narrow" w:cs="Times New Roman"/>
                <w:b/>
                <w:color w:val="00000A"/>
                <w:sz w:val="20"/>
                <w:szCs w:val="20"/>
                <w:lang w:eastAsia="ru-RU"/>
              </w:rPr>
            </w:pPr>
            <w:r w:rsidRPr="00AF6546">
              <w:rPr>
                <w:rFonts w:ascii="Arial Narrow" w:eastAsia="Times New Roman" w:hAnsi="Arial Narrow" w:cs="Times New Roman"/>
                <w:b/>
                <w:color w:val="00000A"/>
                <w:sz w:val="20"/>
                <w:szCs w:val="20"/>
                <w:lang w:eastAsia="ru-RU"/>
              </w:rPr>
              <w:t>135</w:t>
            </w:r>
          </w:p>
        </w:tc>
        <w:tc>
          <w:tcPr>
            <w:tcW w:w="617" w:type="pct"/>
            <w:shd w:val="clear" w:color="auto" w:fill="auto"/>
            <w:vAlign w:val="center"/>
          </w:tcPr>
          <w:p w:rsidR="00AF6546" w:rsidRPr="00AF6546" w:rsidRDefault="00AF6546" w:rsidP="00AF6546">
            <w:pPr>
              <w:spacing w:after="0" w:line="240" w:lineRule="auto"/>
              <w:jc w:val="right"/>
              <w:rPr>
                <w:rFonts w:ascii="Arial Narrow" w:eastAsia="Times New Roman" w:hAnsi="Arial Narrow" w:cs="Times New Roman"/>
                <w:b/>
                <w:color w:val="00000A"/>
                <w:sz w:val="20"/>
                <w:szCs w:val="20"/>
                <w:lang w:eastAsia="ru-RU"/>
              </w:rPr>
            </w:pPr>
            <w:r w:rsidRPr="00AF6546">
              <w:rPr>
                <w:rFonts w:ascii="Arial Narrow" w:eastAsia="Times New Roman" w:hAnsi="Arial Narrow" w:cs="Times New Roman"/>
                <w:b/>
                <w:color w:val="00000A"/>
                <w:sz w:val="20"/>
                <w:szCs w:val="20"/>
                <w:lang w:eastAsia="ru-RU"/>
              </w:rPr>
              <w:t>-</w:t>
            </w:r>
          </w:p>
        </w:tc>
        <w:tc>
          <w:tcPr>
            <w:tcW w:w="1090" w:type="pct"/>
            <w:vAlign w:val="center"/>
          </w:tcPr>
          <w:p w:rsidR="00AF6546" w:rsidRPr="00AF6546" w:rsidRDefault="00AF6546" w:rsidP="00AF6546">
            <w:pPr>
              <w:spacing w:after="0" w:line="240" w:lineRule="auto"/>
              <w:jc w:val="right"/>
              <w:rPr>
                <w:rFonts w:ascii="Arial Narrow" w:eastAsia="Times New Roman" w:hAnsi="Arial Narrow" w:cs="Times New Roman"/>
                <w:b/>
                <w:color w:val="00000A"/>
                <w:sz w:val="20"/>
                <w:szCs w:val="20"/>
                <w:lang w:eastAsia="ru-RU"/>
              </w:rPr>
            </w:pPr>
            <w:r w:rsidRPr="00AF6546">
              <w:rPr>
                <w:rFonts w:ascii="Arial Narrow" w:eastAsia="Times New Roman" w:hAnsi="Arial Narrow" w:cs="Times New Roman"/>
                <w:b/>
                <w:color w:val="00000A"/>
                <w:sz w:val="20"/>
                <w:szCs w:val="20"/>
                <w:lang w:eastAsia="ru-RU"/>
              </w:rPr>
              <w:t>-</w:t>
            </w:r>
          </w:p>
        </w:tc>
      </w:tr>
    </w:tbl>
    <w:p w:rsidR="00306DE4" w:rsidRDefault="00AF6546" w:rsidP="00AF6546">
      <w:pPr>
        <w:tabs>
          <w:tab w:val="left" w:pos="993"/>
        </w:tabs>
        <w:spacing w:after="0" w:line="276" w:lineRule="auto"/>
        <w:ind w:firstLine="709"/>
        <w:jc w:val="both"/>
        <w:rPr>
          <w:rFonts w:ascii="Arial" w:eastAsia="Times New Roman" w:hAnsi="Arial" w:cs="Arial"/>
          <w:b/>
          <w:color w:val="00000A"/>
          <w:sz w:val="24"/>
          <w:szCs w:val="24"/>
          <w:lang w:eastAsia="ru-RU"/>
        </w:rPr>
      </w:pPr>
      <w:r w:rsidRPr="00AF6546">
        <w:rPr>
          <w:rFonts w:ascii="Arial" w:eastAsia="Times New Roman" w:hAnsi="Arial" w:cs="Arial"/>
          <w:b/>
          <w:color w:val="00000A"/>
          <w:sz w:val="24"/>
          <w:szCs w:val="24"/>
          <w:lang w:eastAsia="ru-RU"/>
        </w:rPr>
        <w:t xml:space="preserve">Учреждения культуры – основные центры досуга населения в территориальных управлениях </w:t>
      </w:r>
      <w:r w:rsidR="0001400B">
        <w:rPr>
          <w:rFonts w:ascii="Arial" w:eastAsia="Times New Roman" w:hAnsi="Arial" w:cs="Arial"/>
          <w:b/>
          <w:color w:val="00000A"/>
          <w:sz w:val="24"/>
          <w:szCs w:val="24"/>
          <w:lang w:eastAsia="ru-RU"/>
        </w:rPr>
        <w:t>Грачёвского</w:t>
      </w:r>
      <w:r w:rsidRPr="00AF6546">
        <w:rPr>
          <w:rFonts w:ascii="Arial" w:eastAsia="Times New Roman" w:hAnsi="Arial" w:cs="Arial"/>
          <w:b/>
          <w:color w:val="00000A"/>
          <w:sz w:val="24"/>
          <w:szCs w:val="24"/>
          <w:lang w:eastAsia="ru-RU"/>
        </w:rPr>
        <w:t xml:space="preserve"> муниципального округа. Для комфортного времяпрепровождения населения в учреждениях культуры и возможности получения услуг в полной мере необходимо проведение капитального ремонта большинства зданий, а также их оборудование современными материально-техническими ресурсами.</w:t>
      </w:r>
    </w:p>
    <w:p w:rsidR="00AF6546" w:rsidRPr="004E0181" w:rsidRDefault="00AF6546" w:rsidP="00AF6546">
      <w:pPr>
        <w:tabs>
          <w:tab w:val="left" w:pos="993"/>
        </w:tabs>
        <w:spacing w:after="0" w:line="276" w:lineRule="auto"/>
        <w:jc w:val="both"/>
        <w:rPr>
          <w:rFonts w:ascii="Arial" w:hAnsi="Arial" w:cs="Arial"/>
          <w:b/>
          <w:sz w:val="24"/>
          <w:szCs w:val="24"/>
        </w:rPr>
      </w:pPr>
    </w:p>
    <w:p w:rsidR="00306DE4" w:rsidRPr="00BE198A" w:rsidRDefault="00306DE4" w:rsidP="00306DE4">
      <w:pPr>
        <w:spacing w:after="0" w:line="276" w:lineRule="auto"/>
        <w:ind w:left="567"/>
        <w:jc w:val="both"/>
        <w:outlineLvl w:val="2"/>
        <w:rPr>
          <w:rFonts w:ascii="Impact" w:hAnsi="Impact" w:cs="Arial"/>
          <w:color w:val="404040" w:themeColor="text1" w:themeTint="BF"/>
          <w:sz w:val="24"/>
          <w:szCs w:val="24"/>
        </w:rPr>
      </w:pPr>
      <w:bookmarkStart w:id="131" w:name="_Toc87612880"/>
      <w:bookmarkStart w:id="132" w:name="_Toc87613042"/>
      <w:bookmarkStart w:id="133" w:name="_Toc87614213"/>
      <w:r w:rsidRPr="00BE198A">
        <w:rPr>
          <w:rFonts w:ascii="Impact" w:hAnsi="Impact" w:cs="Arial"/>
          <w:color w:val="404040" w:themeColor="text1" w:themeTint="BF"/>
          <w:sz w:val="24"/>
          <w:szCs w:val="24"/>
        </w:rPr>
        <w:t>2.</w:t>
      </w:r>
      <w:r>
        <w:rPr>
          <w:rFonts w:ascii="Impact" w:hAnsi="Impact" w:cs="Arial"/>
          <w:color w:val="404040" w:themeColor="text1" w:themeTint="BF"/>
          <w:sz w:val="24"/>
          <w:szCs w:val="24"/>
        </w:rPr>
        <w:t>9</w:t>
      </w:r>
      <w:r w:rsidRPr="00BE198A">
        <w:rPr>
          <w:rFonts w:ascii="Impact" w:hAnsi="Impact" w:cs="Arial"/>
          <w:color w:val="404040" w:themeColor="text1" w:themeTint="BF"/>
          <w:sz w:val="24"/>
          <w:szCs w:val="24"/>
        </w:rPr>
        <w:t>.4 Физическая культура и спорт</w:t>
      </w:r>
      <w:bookmarkEnd w:id="131"/>
      <w:bookmarkEnd w:id="132"/>
      <w:bookmarkEnd w:id="133"/>
    </w:p>
    <w:p w:rsidR="00AF6546" w:rsidRDefault="00AF6546" w:rsidP="00AF6546">
      <w:pPr>
        <w:spacing w:after="0" w:line="276" w:lineRule="auto"/>
        <w:ind w:firstLine="709"/>
        <w:contextualSpacing/>
        <w:jc w:val="both"/>
        <w:rPr>
          <w:rFonts w:ascii="Arial" w:eastAsia="Times New Roman" w:hAnsi="Arial" w:cs="Arial"/>
          <w:color w:val="000000"/>
          <w:sz w:val="24"/>
          <w:szCs w:val="24"/>
          <w:lang w:eastAsia="ru-RU"/>
        </w:rPr>
      </w:pPr>
      <w:r w:rsidRPr="00AF6546">
        <w:rPr>
          <w:rFonts w:ascii="Arial" w:eastAsia="Times New Roman" w:hAnsi="Arial" w:cs="Arial"/>
          <w:color w:val="000000"/>
          <w:sz w:val="24"/>
          <w:szCs w:val="24"/>
          <w:lang w:eastAsia="ru-RU"/>
        </w:rPr>
        <w:t xml:space="preserve">Развитие спортивной сферы – одно из важных направлений развития социальной сферы </w:t>
      </w:r>
      <w:r w:rsidR="0001400B">
        <w:rPr>
          <w:rFonts w:ascii="Arial" w:eastAsia="Times New Roman" w:hAnsi="Arial" w:cs="Arial"/>
          <w:color w:val="000000"/>
          <w:sz w:val="24"/>
          <w:szCs w:val="24"/>
          <w:lang w:eastAsia="ru-RU"/>
        </w:rPr>
        <w:t>Грачёвского</w:t>
      </w:r>
      <w:r w:rsidRPr="00AF6546">
        <w:rPr>
          <w:rFonts w:ascii="Arial" w:eastAsia="Times New Roman" w:hAnsi="Arial" w:cs="Arial"/>
          <w:color w:val="000000"/>
          <w:sz w:val="24"/>
          <w:szCs w:val="24"/>
          <w:lang w:eastAsia="ru-RU"/>
        </w:rPr>
        <w:t xml:space="preserve"> муниципального округа. Создание комфортных условий для занятий спортом позволяет населению укреплять здоровье.</w:t>
      </w:r>
    </w:p>
    <w:p w:rsidR="00306DE4" w:rsidRPr="00AF6546" w:rsidRDefault="00AF6546" w:rsidP="00AF6546">
      <w:pPr>
        <w:spacing w:after="0" w:line="276" w:lineRule="auto"/>
        <w:ind w:firstLine="709"/>
        <w:contextualSpacing/>
        <w:jc w:val="both"/>
        <w:rPr>
          <w:rFonts w:ascii="Arial" w:eastAsia="Times New Roman" w:hAnsi="Arial" w:cs="Arial"/>
          <w:color w:val="000000"/>
          <w:sz w:val="24"/>
          <w:szCs w:val="24"/>
          <w:lang w:eastAsia="ru-RU"/>
        </w:rPr>
      </w:pPr>
      <w:r w:rsidRPr="00AF6546">
        <w:rPr>
          <w:rFonts w:ascii="Arial" w:eastAsia="Times New Roman" w:hAnsi="Arial" w:cs="Arial"/>
          <w:color w:val="000000"/>
          <w:sz w:val="24"/>
          <w:szCs w:val="24"/>
          <w:lang w:eastAsia="ru-RU"/>
        </w:rPr>
        <w:t>Имеющиеся на территории муниципального округа спортивные объекты представлены на рисунке.</w:t>
      </w:r>
    </w:p>
    <w:p w:rsidR="00AF6546" w:rsidRDefault="00AF6546" w:rsidP="00AF6546">
      <w:pPr>
        <w:spacing w:line="276" w:lineRule="auto"/>
        <w:contextualSpacing/>
        <w:jc w:val="both"/>
        <w:rPr>
          <w:rFonts w:ascii="Arial" w:hAnsi="Arial" w:cs="Arial"/>
          <w:noProof/>
          <w:color w:val="000000"/>
          <w:sz w:val="24"/>
          <w:szCs w:val="24"/>
        </w:rPr>
      </w:pPr>
    </w:p>
    <w:p w:rsidR="00AF6546" w:rsidRPr="0057382F" w:rsidRDefault="00AF6546" w:rsidP="00AF6546">
      <w:pPr>
        <w:spacing w:line="276" w:lineRule="auto"/>
        <w:contextualSpacing/>
        <w:jc w:val="both"/>
        <w:rPr>
          <w:rFonts w:ascii="Arial" w:hAnsi="Arial" w:cs="Arial"/>
          <w:color w:val="000000"/>
          <w:sz w:val="24"/>
          <w:szCs w:val="24"/>
        </w:rPr>
      </w:pPr>
      <w:r>
        <w:rPr>
          <w:rFonts w:ascii="Arial" w:hAnsi="Arial" w:cs="Arial"/>
          <w:noProof/>
          <w:color w:val="000000"/>
          <w:sz w:val="24"/>
          <w:szCs w:val="24"/>
          <w:lang w:eastAsia="ru-RU"/>
        </w:rPr>
        <w:drawing>
          <wp:inline distT="0" distB="0" distL="0" distR="0" wp14:anchorId="7DA606C6" wp14:editId="655ED782">
            <wp:extent cx="5324475" cy="7343774"/>
            <wp:effectExtent l="0" t="0" r="0" b="0"/>
            <wp:docPr id="2" name="Рисунок 2" descr="D:\!_Рабочий_стол_Кристина\Кристина_проекты\Грачевка\ГП 2021\2021\объекты спорта-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_Рабочий_стол_Кристина\Кристина_проекты\Грачевка\ГП 2021\2021\объекты спорта-01.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4490" t="8163" r="5870" b="4422"/>
                    <a:stretch/>
                  </pic:blipFill>
                  <pic:spPr bwMode="auto">
                    <a:xfrm>
                      <a:off x="0" y="0"/>
                      <a:ext cx="5324475" cy="7343774"/>
                    </a:xfrm>
                    <a:prstGeom prst="rect">
                      <a:avLst/>
                    </a:prstGeom>
                    <a:noFill/>
                    <a:ln>
                      <a:noFill/>
                    </a:ln>
                    <a:extLst>
                      <a:ext uri="{53640926-AAD7-44D8-BBD7-CCE9431645EC}">
                        <a14:shadowObscured xmlns:a14="http://schemas.microsoft.com/office/drawing/2010/main"/>
                      </a:ext>
                    </a:extLst>
                  </pic:spPr>
                </pic:pic>
              </a:graphicData>
            </a:graphic>
          </wp:inline>
        </w:drawing>
      </w:r>
    </w:p>
    <w:p w:rsidR="00AF6546" w:rsidRDefault="00AF6546" w:rsidP="00AF6546">
      <w:pPr>
        <w:spacing w:line="276" w:lineRule="auto"/>
        <w:contextualSpacing/>
        <w:jc w:val="both"/>
        <w:rPr>
          <w:rFonts w:ascii="Arial" w:hAnsi="Arial" w:cs="Arial"/>
          <w:b/>
          <w:color w:val="000000"/>
        </w:rPr>
      </w:pPr>
      <w:r w:rsidRPr="00AF6546">
        <w:rPr>
          <w:rFonts w:ascii="Arial" w:hAnsi="Arial" w:cs="Arial"/>
          <w:b/>
          <w:color w:val="000000"/>
          <w:sz w:val="24"/>
        </w:rPr>
        <w:lastRenderedPageBreak/>
        <w:t xml:space="preserve">Рисунок </w:t>
      </w:r>
      <w:r w:rsidRPr="00AF6546">
        <w:rPr>
          <w:rFonts w:ascii="Arial" w:hAnsi="Arial" w:cs="Arial"/>
          <w:b/>
          <w:color w:val="000000"/>
          <w:sz w:val="24"/>
        </w:rPr>
        <w:fldChar w:fldCharType="begin"/>
      </w:r>
      <w:r w:rsidRPr="00AF6546">
        <w:rPr>
          <w:rFonts w:ascii="Arial" w:hAnsi="Arial" w:cs="Arial"/>
          <w:b/>
          <w:color w:val="000000"/>
          <w:sz w:val="24"/>
        </w:rPr>
        <w:instrText xml:space="preserve"> SEQ Рисунок \* ARABIC </w:instrText>
      </w:r>
      <w:r w:rsidRPr="00AF6546">
        <w:rPr>
          <w:rFonts w:ascii="Arial" w:hAnsi="Arial" w:cs="Arial"/>
          <w:b/>
          <w:color w:val="000000"/>
          <w:sz w:val="24"/>
        </w:rPr>
        <w:fldChar w:fldCharType="separate"/>
      </w:r>
      <w:r w:rsidR="005623EC">
        <w:rPr>
          <w:rFonts w:ascii="Arial" w:hAnsi="Arial" w:cs="Arial"/>
          <w:b/>
          <w:noProof/>
          <w:color w:val="000000"/>
          <w:sz w:val="24"/>
        </w:rPr>
        <w:t>28</w:t>
      </w:r>
      <w:r w:rsidRPr="00AF6546">
        <w:rPr>
          <w:rFonts w:ascii="Arial" w:hAnsi="Arial" w:cs="Arial"/>
          <w:b/>
          <w:color w:val="000000"/>
          <w:sz w:val="24"/>
        </w:rPr>
        <w:fldChar w:fldCharType="end"/>
      </w:r>
      <w:r w:rsidRPr="00AF6546">
        <w:rPr>
          <w:rFonts w:ascii="Arial" w:hAnsi="Arial" w:cs="Arial"/>
          <w:b/>
          <w:color w:val="000000"/>
          <w:sz w:val="24"/>
        </w:rPr>
        <w:t xml:space="preserve"> – Спортивные объекты </w:t>
      </w:r>
      <w:r w:rsidR="0001400B">
        <w:rPr>
          <w:rFonts w:ascii="Arial" w:hAnsi="Arial" w:cs="Arial"/>
          <w:b/>
          <w:color w:val="000000"/>
          <w:sz w:val="24"/>
        </w:rPr>
        <w:t>Грачёвского</w:t>
      </w:r>
      <w:r w:rsidRPr="00AF6546">
        <w:rPr>
          <w:rFonts w:ascii="Arial" w:hAnsi="Arial" w:cs="Arial"/>
          <w:b/>
          <w:color w:val="000000"/>
          <w:sz w:val="24"/>
        </w:rPr>
        <w:t xml:space="preserve"> муниципального округа, 2021 г.</w:t>
      </w:r>
    </w:p>
    <w:p w:rsidR="00AF6546" w:rsidRDefault="00AF6546" w:rsidP="00AF6546">
      <w:pPr>
        <w:spacing w:line="276" w:lineRule="auto"/>
        <w:ind w:firstLine="709"/>
        <w:contextualSpacing/>
        <w:jc w:val="both"/>
        <w:rPr>
          <w:rFonts w:ascii="Arial" w:hAnsi="Arial" w:cs="Arial"/>
          <w:color w:val="000000"/>
          <w:sz w:val="24"/>
          <w:szCs w:val="24"/>
        </w:rPr>
      </w:pPr>
      <w:r w:rsidRPr="001074A7">
        <w:rPr>
          <w:rFonts w:ascii="Arial" w:hAnsi="Arial" w:cs="Arial"/>
          <w:color w:val="000000"/>
          <w:sz w:val="24"/>
          <w:szCs w:val="24"/>
        </w:rPr>
        <w:t xml:space="preserve">Для предоставления жителям </w:t>
      </w:r>
      <w:r>
        <w:rPr>
          <w:rFonts w:ascii="Arial" w:hAnsi="Arial" w:cs="Arial"/>
          <w:color w:val="000000"/>
          <w:sz w:val="24"/>
          <w:szCs w:val="24"/>
        </w:rPr>
        <w:t xml:space="preserve">муниципального </w:t>
      </w:r>
      <w:r w:rsidRPr="001074A7">
        <w:rPr>
          <w:rFonts w:ascii="Arial" w:hAnsi="Arial" w:cs="Arial"/>
          <w:color w:val="000000"/>
          <w:sz w:val="24"/>
          <w:szCs w:val="24"/>
        </w:rPr>
        <w:t xml:space="preserve">округа различных физкультурно-оздоровительных услуг спортивная база округа располагает </w:t>
      </w:r>
      <w:r>
        <w:rPr>
          <w:rFonts w:ascii="Arial" w:hAnsi="Arial" w:cs="Arial"/>
          <w:color w:val="000000"/>
          <w:sz w:val="24"/>
          <w:szCs w:val="24"/>
        </w:rPr>
        <w:t>75</w:t>
      </w:r>
      <w:r w:rsidRPr="001074A7">
        <w:rPr>
          <w:rFonts w:ascii="Arial" w:hAnsi="Arial" w:cs="Arial"/>
          <w:color w:val="000000"/>
          <w:sz w:val="24"/>
          <w:szCs w:val="24"/>
        </w:rPr>
        <w:t xml:space="preserve"> спортивны</w:t>
      </w:r>
      <w:r>
        <w:rPr>
          <w:rFonts w:ascii="Arial" w:hAnsi="Arial" w:cs="Arial"/>
          <w:color w:val="000000"/>
          <w:sz w:val="24"/>
          <w:szCs w:val="24"/>
        </w:rPr>
        <w:t>ми</w:t>
      </w:r>
      <w:r w:rsidRPr="001074A7">
        <w:rPr>
          <w:rFonts w:ascii="Arial" w:hAnsi="Arial" w:cs="Arial"/>
          <w:color w:val="000000"/>
          <w:sz w:val="24"/>
          <w:szCs w:val="24"/>
        </w:rPr>
        <w:t xml:space="preserve"> </w:t>
      </w:r>
      <w:r>
        <w:rPr>
          <w:rFonts w:ascii="Arial" w:hAnsi="Arial" w:cs="Arial"/>
          <w:color w:val="000000"/>
          <w:sz w:val="24"/>
          <w:szCs w:val="24"/>
        </w:rPr>
        <w:t>сооружениями, 46</w:t>
      </w:r>
      <w:r>
        <w:rPr>
          <w:rFonts w:ascii="Arial" w:hAnsi="Arial" w:cs="Arial"/>
          <w:color w:val="000000"/>
          <w:sz w:val="24"/>
          <w:szCs w:val="24"/>
          <w:vertAlign w:val="superscript"/>
        </w:rPr>
        <w:t xml:space="preserve"> </w:t>
      </w:r>
      <w:r w:rsidRPr="001074A7">
        <w:rPr>
          <w:rFonts w:ascii="Arial" w:hAnsi="Arial" w:cs="Arial"/>
          <w:color w:val="000000"/>
          <w:sz w:val="24"/>
          <w:szCs w:val="24"/>
        </w:rPr>
        <w:t>спортивн</w:t>
      </w:r>
      <w:r>
        <w:rPr>
          <w:rFonts w:ascii="Arial" w:hAnsi="Arial" w:cs="Arial"/>
          <w:color w:val="000000"/>
          <w:sz w:val="24"/>
          <w:szCs w:val="24"/>
        </w:rPr>
        <w:t>ыми</w:t>
      </w:r>
      <w:r w:rsidRPr="001074A7">
        <w:rPr>
          <w:rFonts w:ascii="Arial" w:hAnsi="Arial" w:cs="Arial"/>
          <w:color w:val="000000"/>
          <w:sz w:val="24"/>
          <w:szCs w:val="24"/>
        </w:rPr>
        <w:t xml:space="preserve"> зал</w:t>
      </w:r>
      <w:r>
        <w:rPr>
          <w:rFonts w:ascii="Arial" w:hAnsi="Arial" w:cs="Arial"/>
          <w:color w:val="000000"/>
          <w:sz w:val="24"/>
          <w:szCs w:val="24"/>
        </w:rPr>
        <w:t>ами</w:t>
      </w:r>
      <w:r w:rsidRPr="001074A7">
        <w:rPr>
          <w:rFonts w:ascii="Arial" w:hAnsi="Arial" w:cs="Arial"/>
          <w:color w:val="000000"/>
          <w:sz w:val="24"/>
          <w:szCs w:val="24"/>
        </w:rPr>
        <w:t xml:space="preserve">, </w:t>
      </w:r>
      <w:r>
        <w:rPr>
          <w:rFonts w:ascii="Arial" w:hAnsi="Arial" w:cs="Arial"/>
          <w:color w:val="000000"/>
          <w:sz w:val="24"/>
          <w:szCs w:val="24"/>
        </w:rPr>
        <w:t>2 спортивными</w:t>
      </w:r>
      <w:r w:rsidRPr="001074A7">
        <w:rPr>
          <w:rFonts w:ascii="Arial" w:hAnsi="Arial" w:cs="Arial"/>
          <w:color w:val="000000"/>
          <w:sz w:val="24"/>
          <w:szCs w:val="24"/>
        </w:rPr>
        <w:t xml:space="preserve"> </w:t>
      </w:r>
      <w:r>
        <w:rPr>
          <w:rFonts w:ascii="Arial" w:hAnsi="Arial" w:cs="Arial"/>
          <w:color w:val="000000"/>
          <w:sz w:val="24"/>
          <w:szCs w:val="24"/>
        </w:rPr>
        <w:t>стадионами</w:t>
      </w:r>
      <w:r w:rsidRPr="001074A7">
        <w:rPr>
          <w:rFonts w:ascii="Arial" w:hAnsi="Arial" w:cs="Arial"/>
          <w:color w:val="000000"/>
          <w:sz w:val="24"/>
          <w:szCs w:val="24"/>
        </w:rPr>
        <w:t>.</w:t>
      </w:r>
    </w:p>
    <w:p w:rsidR="00AF6546" w:rsidRPr="001074A7" w:rsidRDefault="00AF6546" w:rsidP="00AF6546">
      <w:pPr>
        <w:spacing w:line="276" w:lineRule="auto"/>
        <w:ind w:firstLine="709"/>
        <w:contextualSpacing/>
        <w:jc w:val="both"/>
        <w:rPr>
          <w:rFonts w:ascii="Arial" w:hAnsi="Arial" w:cs="Arial"/>
          <w:color w:val="000000"/>
          <w:sz w:val="24"/>
          <w:szCs w:val="24"/>
        </w:rPr>
      </w:pPr>
      <w:r>
        <w:rPr>
          <w:rFonts w:ascii="Arial" w:hAnsi="Arial" w:cs="Arial"/>
          <w:color w:val="000000"/>
          <w:sz w:val="24"/>
          <w:szCs w:val="24"/>
        </w:rPr>
        <w:t xml:space="preserve">Достаточное количество спортивных объектов способствует развитию населения в спортивном направлении. </w:t>
      </w:r>
      <w:r w:rsidR="009B0024">
        <w:rPr>
          <w:rFonts w:ascii="Arial" w:hAnsi="Arial" w:cs="Arial"/>
          <w:color w:val="000000"/>
          <w:sz w:val="24"/>
          <w:szCs w:val="24"/>
        </w:rPr>
        <w:t>Количество населения, занимающегося спортом в Грачёвском муниципальном округе, составляет 15726 человек.</w:t>
      </w:r>
    </w:p>
    <w:p w:rsidR="00AF6546" w:rsidRDefault="00AF6546" w:rsidP="00AF6546">
      <w:pPr>
        <w:tabs>
          <w:tab w:val="left" w:pos="993"/>
        </w:tabs>
        <w:spacing w:after="0" w:line="276" w:lineRule="auto"/>
        <w:ind w:firstLine="709"/>
        <w:jc w:val="both"/>
        <w:rPr>
          <w:rFonts w:ascii="Arial" w:hAnsi="Arial" w:cs="Arial"/>
          <w:color w:val="000000"/>
          <w:sz w:val="24"/>
          <w:szCs w:val="24"/>
        </w:rPr>
      </w:pPr>
      <w:r>
        <w:rPr>
          <w:rFonts w:ascii="Arial" w:hAnsi="Arial" w:cs="Arial"/>
          <w:color w:val="000000"/>
          <w:sz w:val="24"/>
          <w:szCs w:val="24"/>
        </w:rPr>
        <w:t>П</w:t>
      </w:r>
      <w:r w:rsidRPr="001074A7">
        <w:rPr>
          <w:rFonts w:ascii="Arial" w:hAnsi="Arial" w:cs="Arial"/>
          <w:color w:val="000000"/>
          <w:sz w:val="24"/>
          <w:szCs w:val="24"/>
        </w:rPr>
        <w:t>оложительн</w:t>
      </w:r>
      <w:r>
        <w:rPr>
          <w:rFonts w:ascii="Arial" w:hAnsi="Arial" w:cs="Arial"/>
          <w:color w:val="000000"/>
          <w:sz w:val="24"/>
          <w:szCs w:val="24"/>
        </w:rPr>
        <w:t>ый</w:t>
      </w:r>
      <w:r w:rsidRPr="001074A7">
        <w:rPr>
          <w:rFonts w:ascii="Arial" w:hAnsi="Arial" w:cs="Arial"/>
          <w:color w:val="000000"/>
          <w:sz w:val="24"/>
          <w:szCs w:val="24"/>
        </w:rPr>
        <w:t xml:space="preserve"> </w:t>
      </w:r>
      <w:r>
        <w:rPr>
          <w:rFonts w:ascii="Arial" w:hAnsi="Arial" w:cs="Arial"/>
          <w:color w:val="000000"/>
          <w:sz w:val="24"/>
          <w:szCs w:val="24"/>
        </w:rPr>
        <w:t>фактор</w:t>
      </w:r>
      <w:r w:rsidRPr="001074A7">
        <w:rPr>
          <w:rFonts w:ascii="Arial" w:hAnsi="Arial" w:cs="Arial"/>
          <w:color w:val="000000"/>
          <w:sz w:val="24"/>
          <w:szCs w:val="24"/>
        </w:rPr>
        <w:t xml:space="preserve"> спортивной сферы </w:t>
      </w:r>
      <w:r>
        <w:rPr>
          <w:rFonts w:ascii="Arial" w:hAnsi="Arial" w:cs="Arial"/>
          <w:color w:val="000000"/>
          <w:sz w:val="24"/>
          <w:szCs w:val="24"/>
        </w:rPr>
        <w:t xml:space="preserve">муниципального </w:t>
      </w:r>
      <w:r w:rsidRPr="001074A7">
        <w:rPr>
          <w:rFonts w:ascii="Arial" w:hAnsi="Arial" w:cs="Arial"/>
          <w:color w:val="000000"/>
          <w:sz w:val="24"/>
          <w:szCs w:val="24"/>
        </w:rPr>
        <w:t>округа</w:t>
      </w:r>
      <w:r>
        <w:rPr>
          <w:rFonts w:ascii="Arial" w:hAnsi="Arial" w:cs="Arial"/>
          <w:color w:val="000000"/>
          <w:sz w:val="24"/>
          <w:szCs w:val="24"/>
        </w:rPr>
        <w:t xml:space="preserve"> – </w:t>
      </w:r>
      <w:r w:rsidRPr="001074A7">
        <w:rPr>
          <w:rFonts w:ascii="Arial" w:hAnsi="Arial" w:cs="Arial"/>
          <w:color w:val="000000"/>
          <w:sz w:val="24"/>
          <w:szCs w:val="24"/>
        </w:rPr>
        <w:t xml:space="preserve">наличие различных </w:t>
      </w:r>
      <w:r>
        <w:rPr>
          <w:rFonts w:ascii="Arial" w:hAnsi="Arial" w:cs="Arial"/>
          <w:color w:val="000000"/>
          <w:sz w:val="24"/>
          <w:szCs w:val="24"/>
        </w:rPr>
        <w:t xml:space="preserve">спортплощадок в </w:t>
      </w:r>
      <w:r w:rsidRPr="001074A7">
        <w:rPr>
          <w:rFonts w:ascii="Arial" w:hAnsi="Arial" w:cs="Arial"/>
          <w:color w:val="000000"/>
          <w:sz w:val="24"/>
          <w:szCs w:val="24"/>
        </w:rPr>
        <w:t>населенных пунктах</w:t>
      </w:r>
      <w:r>
        <w:rPr>
          <w:rFonts w:ascii="Arial" w:hAnsi="Arial" w:cs="Arial"/>
          <w:color w:val="000000"/>
          <w:sz w:val="24"/>
          <w:szCs w:val="24"/>
        </w:rPr>
        <w:t xml:space="preserve"> (таблица</w:t>
      </w:r>
      <w:r w:rsidRPr="001074A7">
        <w:rPr>
          <w:rFonts w:ascii="Arial" w:hAnsi="Arial" w:cs="Arial"/>
          <w:color w:val="000000"/>
          <w:sz w:val="24"/>
          <w:szCs w:val="24"/>
        </w:rPr>
        <w:t>).</w:t>
      </w:r>
    </w:p>
    <w:p w:rsidR="00AF6546" w:rsidRPr="004F6073" w:rsidRDefault="00AF6546" w:rsidP="00AF6546">
      <w:pPr>
        <w:tabs>
          <w:tab w:val="left" w:pos="993"/>
        </w:tabs>
        <w:spacing w:after="0" w:line="276" w:lineRule="auto"/>
        <w:ind w:firstLine="709"/>
        <w:jc w:val="both"/>
        <w:rPr>
          <w:rFonts w:ascii="Arial" w:hAnsi="Arial" w:cs="Arial"/>
          <w:color w:val="000000"/>
          <w:sz w:val="24"/>
          <w:szCs w:val="24"/>
        </w:rPr>
      </w:pPr>
    </w:p>
    <w:p w:rsidR="00AF6546" w:rsidRDefault="00AF6546" w:rsidP="00AB3637">
      <w:pPr>
        <w:pStyle w:val="aa"/>
      </w:pPr>
      <w:r>
        <w:t xml:space="preserve">Таблица </w:t>
      </w:r>
      <w:r w:rsidR="007D670F">
        <w:fldChar w:fldCharType="begin"/>
      </w:r>
      <w:r w:rsidR="007D670F">
        <w:instrText xml:space="preserve"> SEQ Таблица \* ARABIC </w:instrText>
      </w:r>
      <w:r w:rsidR="007D670F">
        <w:fldChar w:fldCharType="separate"/>
      </w:r>
      <w:r w:rsidR="002955DD">
        <w:rPr>
          <w:noProof/>
        </w:rPr>
        <w:t>32</w:t>
      </w:r>
      <w:r w:rsidR="007D670F">
        <w:rPr>
          <w:noProof/>
        </w:rPr>
        <w:fldChar w:fldCharType="end"/>
      </w:r>
      <w:r>
        <w:t xml:space="preserve"> </w:t>
      </w:r>
      <w:r w:rsidRPr="001074A7">
        <w:t xml:space="preserve">– Характеристика спортивных </w:t>
      </w:r>
      <w:r>
        <w:t>сооружений</w:t>
      </w:r>
      <w:r w:rsidRPr="001074A7">
        <w:t xml:space="preserve"> на территории</w:t>
      </w:r>
      <w:r w:rsidRPr="00AA43B5">
        <w:t xml:space="preserve"> </w:t>
      </w:r>
      <w:r w:rsidR="0001400B">
        <w:t>Грачёвского</w:t>
      </w:r>
      <w:r>
        <w:t xml:space="preserve"> муниципального</w:t>
      </w:r>
      <w:r w:rsidRPr="00AA43B5">
        <w:t xml:space="preserve"> округа</w:t>
      </w:r>
      <w:r>
        <w:t>, 2021 г.</w:t>
      </w:r>
      <w:r>
        <w:rPr>
          <w:rStyle w:val="af6"/>
          <w:color w:val="000000"/>
          <w:szCs w:val="22"/>
        </w:rPr>
        <w:footnoteReference w:id="60"/>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572"/>
        <w:gridCol w:w="1838"/>
        <w:gridCol w:w="3120"/>
        <w:gridCol w:w="2807"/>
        <w:gridCol w:w="1020"/>
      </w:tblGrid>
      <w:tr w:rsidR="00AF6546" w:rsidRPr="009005C8" w:rsidTr="00AF6546">
        <w:trPr>
          <w:trHeight w:val="547"/>
        </w:trPr>
        <w:tc>
          <w:tcPr>
            <w:tcW w:w="306" w:type="pct"/>
            <w:tcBorders>
              <w:top w:val="single" w:sz="4" w:space="0" w:color="auto"/>
              <w:left w:val="single" w:sz="4" w:space="0" w:color="auto"/>
              <w:bottom w:val="single" w:sz="4" w:space="0" w:color="auto"/>
              <w:right w:val="single" w:sz="4" w:space="0" w:color="auto"/>
            </w:tcBorders>
            <w:vAlign w:val="center"/>
          </w:tcPr>
          <w:p w:rsidR="00AF6546" w:rsidRDefault="00AF6546" w:rsidP="00AF6546">
            <w:pPr>
              <w:pStyle w:val="afffff4"/>
              <w:spacing w:before="0" w:after="0" w:line="240" w:lineRule="auto"/>
              <w:jc w:val="center"/>
              <w:rPr>
                <w:rFonts w:ascii="Arial Narrow" w:hAnsi="Arial Narrow" w:cs="Times New Roman"/>
                <w:b/>
                <w:sz w:val="20"/>
              </w:rPr>
            </w:pPr>
            <w:r>
              <w:rPr>
                <w:rFonts w:ascii="Arial Narrow" w:hAnsi="Arial Narrow" w:cs="Times New Roman"/>
                <w:b/>
                <w:sz w:val="20"/>
              </w:rPr>
              <w:t>№</w:t>
            </w:r>
          </w:p>
          <w:p w:rsidR="00AF6546" w:rsidRDefault="00AF6546" w:rsidP="00AF6546">
            <w:pPr>
              <w:pStyle w:val="afffff4"/>
              <w:spacing w:before="0" w:after="0" w:line="240" w:lineRule="auto"/>
              <w:jc w:val="center"/>
              <w:rPr>
                <w:rFonts w:ascii="Arial Narrow" w:hAnsi="Arial Narrow" w:cs="Times New Roman"/>
                <w:b/>
                <w:sz w:val="20"/>
              </w:rPr>
            </w:pPr>
            <w:r>
              <w:rPr>
                <w:rFonts w:ascii="Arial Narrow" w:hAnsi="Arial Narrow" w:cs="Times New Roman"/>
                <w:b/>
                <w:sz w:val="20"/>
              </w:rPr>
              <w:t>п/п</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6546" w:rsidRPr="009005C8" w:rsidRDefault="00AF6546" w:rsidP="00AF6546">
            <w:pPr>
              <w:pStyle w:val="afffff4"/>
              <w:spacing w:before="0" w:after="0" w:line="240" w:lineRule="auto"/>
              <w:jc w:val="center"/>
              <w:rPr>
                <w:rFonts w:ascii="Arial Narrow" w:hAnsi="Arial Narrow" w:cs="Times New Roman"/>
                <w:b/>
                <w:sz w:val="20"/>
              </w:rPr>
            </w:pPr>
            <w:r>
              <w:rPr>
                <w:rFonts w:ascii="Arial Narrow" w:hAnsi="Arial Narrow" w:cs="Times New Roman"/>
                <w:b/>
                <w:sz w:val="20"/>
              </w:rPr>
              <w:t>Наименование территориального отдела</w:t>
            </w:r>
          </w:p>
        </w:tc>
        <w:tc>
          <w:tcPr>
            <w:tcW w:w="1667" w:type="pct"/>
            <w:tcBorders>
              <w:top w:val="single" w:sz="4" w:space="0" w:color="auto"/>
              <w:left w:val="single" w:sz="4" w:space="0" w:color="auto"/>
              <w:bottom w:val="single" w:sz="4" w:space="0" w:color="auto"/>
              <w:right w:val="single" w:sz="4" w:space="0" w:color="auto"/>
            </w:tcBorders>
            <w:vAlign w:val="center"/>
          </w:tcPr>
          <w:p w:rsidR="00AF6546" w:rsidRPr="00BD7021" w:rsidRDefault="00AF6546" w:rsidP="00AF6546">
            <w:pPr>
              <w:pStyle w:val="afffff4"/>
              <w:spacing w:before="0" w:after="0" w:line="240" w:lineRule="auto"/>
              <w:jc w:val="center"/>
              <w:rPr>
                <w:rFonts w:ascii="Arial Narrow" w:hAnsi="Arial Narrow"/>
                <w:b/>
                <w:sz w:val="20"/>
                <w:lang w:eastAsia="en-US"/>
              </w:rPr>
            </w:pPr>
            <w:r>
              <w:rPr>
                <w:rFonts w:ascii="Arial Narrow" w:hAnsi="Arial Narrow"/>
                <w:b/>
                <w:sz w:val="20"/>
                <w:lang w:eastAsia="en-US"/>
              </w:rPr>
              <w:t>Наименование спортивного сооружения</w:t>
            </w:r>
          </w:p>
        </w:tc>
        <w:tc>
          <w:tcPr>
            <w:tcW w:w="1500" w:type="pct"/>
            <w:tcBorders>
              <w:top w:val="single" w:sz="4" w:space="0" w:color="auto"/>
              <w:left w:val="single" w:sz="4" w:space="0" w:color="auto"/>
              <w:bottom w:val="single" w:sz="4" w:space="0" w:color="auto"/>
              <w:right w:val="single" w:sz="4" w:space="0" w:color="auto"/>
            </w:tcBorders>
            <w:vAlign w:val="center"/>
          </w:tcPr>
          <w:p w:rsidR="00AF6546" w:rsidRPr="009005C8" w:rsidRDefault="00AF6546" w:rsidP="00AF6546">
            <w:pPr>
              <w:pStyle w:val="afffff4"/>
              <w:spacing w:before="0" w:after="0" w:line="240" w:lineRule="auto"/>
              <w:jc w:val="center"/>
              <w:rPr>
                <w:rFonts w:ascii="Arial Narrow" w:hAnsi="Arial Narrow" w:cs="Times New Roman"/>
                <w:b/>
                <w:sz w:val="20"/>
              </w:rPr>
            </w:pPr>
            <w:r>
              <w:rPr>
                <w:rFonts w:ascii="Arial Narrow" w:hAnsi="Arial Narrow"/>
                <w:b/>
                <w:sz w:val="20"/>
                <w:lang w:eastAsia="en-US"/>
              </w:rPr>
              <w:t>Количество, шт.</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6546" w:rsidRPr="009005C8" w:rsidRDefault="00AF6546" w:rsidP="00AF6546">
            <w:pPr>
              <w:pStyle w:val="afffff4"/>
              <w:spacing w:before="0" w:after="0" w:line="240" w:lineRule="auto"/>
              <w:jc w:val="center"/>
              <w:rPr>
                <w:rFonts w:ascii="Arial Narrow" w:hAnsi="Arial Narrow" w:cs="Times New Roman"/>
                <w:b/>
                <w:sz w:val="20"/>
              </w:rPr>
            </w:pPr>
            <w:r w:rsidRPr="009005C8">
              <w:rPr>
                <w:rFonts w:ascii="Arial Narrow" w:hAnsi="Arial Narrow" w:cs="Times New Roman"/>
                <w:b/>
                <w:sz w:val="20"/>
              </w:rPr>
              <w:t>Площадь</w:t>
            </w:r>
            <w:r>
              <w:rPr>
                <w:rFonts w:ascii="Arial Narrow" w:hAnsi="Arial Narrow" w:cs="Times New Roman"/>
                <w:b/>
                <w:sz w:val="20"/>
              </w:rPr>
              <w:t>,</w:t>
            </w:r>
          </w:p>
          <w:p w:rsidR="00AF6546" w:rsidRPr="005E0C4B" w:rsidRDefault="00AF6546" w:rsidP="00AF6546">
            <w:pPr>
              <w:pStyle w:val="afffff4"/>
              <w:spacing w:before="0" w:after="0" w:line="240" w:lineRule="auto"/>
              <w:jc w:val="center"/>
              <w:rPr>
                <w:rFonts w:ascii="Arial Narrow" w:hAnsi="Arial Narrow" w:cs="Times New Roman"/>
                <w:b/>
                <w:sz w:val="20"/>
                <w:vertAlign w:val="superscript"/>
              </w:rPr>
            </w:pPr>
            <w:r>
              <w:rPr>
                <w:rFonts w:ascii="Arial Narrow" w:hAnsi="Arial Narrow" w:cs="Times New Roman"/>
                <w:b/>
                <w:sz w:val="20"/>
              </w:rPr>
              <w:t>м</w:t>
            </w:r>
            <w:r>
              <w:rPr>
                <w:rFonts w:ascii="Arial Narrow" w:hAnsi="Arial Narrow" w:cs="Times New Roman"/>
                <w:b/>
                <w:sz w:val="20"/>
                <w:vertAlign w:val="superscript"/>
              </w:rPr>
              <w:t>2</w:t>
            </w:r>
          </w:p>
        </w:tc>
      </w:tr>
      <w:tr w:rsidR="00AF6546" w:rsidRPr="009005C8" w:rsidTr="00AF6546">
        <w:trPr>
          <w:trHeight w:val="343"/>
        </w:trPr>
        <w:tc>
          <w:tcPr>
            <w:tcW w:w="306" w:type="pct"/>
            <w:tcBorders>
              <w:top w:val="single" w:sz="4" w:space="0" w:color="auto"/>
              <w:left w:val="single" w:sz="4" w:space="0" w:color="auto"/>
              <w:right w:val="single" w:sz="4" w:space="0" w:color="auto"/>
            </w:tcBorders>
            <w:shd w:val="clear" w:color="auto" w:fill="FFFFFF"/>
            <w:vAlign w:val="center"/>
          </w:tcPr>
          <w:p w:rsidR="00AF6546" w:rsidRPr="005E0C4B" w:rsidRDefault="00AF6546" w:rsidP="00AF6546">
            <w:pPr>
              <w:pStyle w:val="afffff4"/>
              <w:spacing w:before="0" w:after="0" w:line="240" w:lineRule="auto"/>
              <w:jc w:val="center"/>
              <w:rPr>
                <w:rFonts w:ascii="Arial Narrow" w:hAnsi="Arial Narrow" w:cs="Times New Roman"/>
                <w:sz w:val="20"/>
              </w:rPr>
            </w:pPr>
            <w:r>
              <w:rPr>
                <w:rFonts w:ascii="Arial Narrow" w:hAnsi="Arial Narrow" w:cs="Times New Roman"/>
                <w:sz w:val="20"/>
              </w:rPr>
              <w:t>1</w:t>
            </w:r>
          </w:p>
        </w:tc>
        <w:tc>
          <w:tcPr>
            <w:tcW w:w="982" w:type="pct"/>
            <w:vMerge w:val="restart"/>
            <w:tcBorders>
              <w:top w:val="single" w:sz="4" w:space="0" w:color="auto"/>
              <w:left w:val="single" w:sz="4" w:space="0" w:color="auto"/>
              <w:right w:val="single" w:sz="4" w:space="0" w:color="auto"/>
            </w:tcBorders>
            <w:shd w:val="clear" w:color="auto" w:fill="FFFFFF"/>
            <w:vAlign w:val="center"/>
            <w:hideMark/>
          </w:tcPr>
          <w:p w:rsidR="00AF6546" w:rsidRPr="009005C8" w:rsidRDefault="00AF6546" w:rsidP="00AF6546">
            <w:pPr>
              <w:pStyle w:val="afffff4"/>
              <w:spacing w:before="0" w:after="0" w:line="240" w:lineRule="auto"/>
              <w:jc w:val="left"/>
              <w:rPr>
                <w:rFonts w:ascii="Arial Narrow" w:hAnsi="Arial Narrow" w:cs="Times New Roman"/>
                <w:sz w:val="20"/>
              </w:rPr>
            </w:pPr>
            <w:r>
              <w:rPr>
                <w:rFonts w:ascii="Arial Narrow" w:hAnsi="Arial Narrow" w:cs="Times New Roman"/>
                <w:sz w:val="20"/>
              </w:rPr>
              <w:t>Бешпагирское территориальное управление</w:t>
            </w:r>
          </w:p>
        </w:tc>
        <w:tc>
          <w:tcPr>
            <w:tcW w:w="1667" w:type="pct"/>
            <w:tcBorders>
              <w:top w:val="single" w:sz="4" w:space="0" w:color="auto"/>
              <w:left w:val="single" w:sz="4" w:space="0" w:color="auto"/>
              <w:right w:val="single" w:sz="4" w:space="0" w:color="auto"/>
            </w:tcBorders>
            <w:shd w:val="clear" w:color="auto" w:fill="FFFFFF"/>
            <w:vAlign w:val="center"/>
          </w:tcPr>
          <w:p w:rsidR="00AF6546" w:rsidRPr="00583F2F" w:rsidRDefault="00AF6546" w:rsidP="00AF6546">
            <w:pPr>
              <w:pStyle w:val="afffff4"/>
              <w:spacing w:before="0" w:after="0" w:line="240" w:lineRule="auto"/>
              <w:jc w:val="left"/>
              <w:rPr>
                <w:rFonts w:ascii="Arial Narrow" w:hAnsi="Arial Narrow" w:cs="Times New Roman"/>
                <w:sz w:val="20"/>
              </w:rPr>
            </w:pPr>
            <w:r w:rsidRPr="00583F2F">
              <w:rPr>
                <w:rFonts w:ascii="Arial Narrow" w:hAnsi="Arial Narrow" w:cs="Times New Roman"/>
                <w:sz w:val="20"/>
              </w:rPr>
              <w:t>Футбольное поле</w:t>
            </w:r>
          </w:p>
        </w:tc>
        <w:tc>
          <w:tcPr>
            <w:tcW w:w="1500" w:type="pct"/>
            <w:tcBorders>
              <w:top w:val="single" w:sz="4" w:space="0" w:color="auto"/>
              <w:left w:val="single" w:sz="4" w:space="0" w:color="auto"/>
              <w:right w:val="single" w:sz="4" w:space="0" w:color="auto"/>
            </w:tcBorders>
            <w:shd w:val="clear" w:color="auto" w:fill="FFFFFF"/>
            <w:vAlign w:val="center"/>
          </w:tcPr>
          <w:p w:rsidR="00AF6546" w:rsidRDefault="00AF6546" w:rsidP="00AF6546">
            <w:pPr>
              <w:pStyle w:val="afffff4"/>
              <w:spacing w:before="0" w:after="0" w:line="240" w:lineRule="auto"/>
              <w:jc w:val="right"/>
              <w:rPr>
                <w:rFonts w:ascii="Arial Narrow" w:hAnsi="Arial Narrow" w:cs="Times New Roman"/>
                <w:sz w:val="20"/>
              </w:rPr>
            </w:pPr>
            <w:r>
              <w:rPr>
                <w:rFonts w:ascii="Arial Narrow" w:hAnsi="Arial Narrow" w:cs="Times New Roman"/>
                <w:sz w:val="20"/>
              </w:rPr>
              <w:t>2</w:t>
            </w:r>
          </w:p>
        </w:tc>
        <w:tc>
          <w:tcPr>
            <w:tcW w:w="545" w:type="pct"/>
            <w:tcBorders>
              <w:top w:val="single" w:sz="4" w:space="0" w:color="auto"/>
              <w:left w:val="single" w:sz="4" w:space="0" w:color="auto"/>
              <w:right w:val="single" w:sz="4" w:space="0" w:color="auto"/>
            </w:tcBorders>
            <w:shd w:val="clear" w:color="auto" w:fill="FFFFFF"/>
            <w:vAlign w:val="center"/>
          </w:tcPr>
          <w:p w:rsidR="00AF6546" w:rsidRPr="00332175" w:rsidRDefault="00AF6546" w:rsidP="00AF6546">
            <w:pPr>
              <w:pStyle w:val="afffff4"/>
              <w:spacing w:before="0" w:after="0" w:line="240" w:lineRule="auto"/>
              <w:jc w:val="right"/>
              <w:rPr>
                <w:rFonts w:ascii="Arial Narrow" w:hAnsi="Arial Narrow" w:cs="Times New Roman"/>
                <w:sz w:val="20"/>
              </w:rPr>
            </w:pPr>
            <w:r w:rsidRPr="00332175">
              <w:rPr>
                <w:rFonts w:ascii="Arial Narrow" w:hAnsi="Arial Narrow" w:cs="Times New Roman"/>
                <w:sz w:val="20"/>
              </w:rPr>
              <w:t>10800</w:t>
            </w:r>
            <w:r>
              <w:rPr>
                <w:rFonts w:ascii="Arial Narrow" w:hAnsi="Arial Narrow" w:cs="Times New Roman"/>
                <w:sz w:val="20"/>
              </w:rPr>
              <w:t>,00</w:t>
            </w:r>
          </w:p>
        </w:tc>
      </w:tr>
      <w:tr w:rsidR="00AF6546" w:rsidRPr="009005C8" w:rsidTr="00AF6546">
        <w:trPr>
          <w:trHeight w:val="58"/>
        </w:trPr>
        <w:tc>
          <w:tcPr>
            <w:tcW w:w="306" w:type="pct"/>
            <w:tcBorders>
              <w:left w:val="single" w:sz="4" w:space="0" w:color="auto"/>
              <w:right w:val="single" w:sz="4" w:space="0" w:color="auto"/>
            </w:tcBorders>
            <w:shd w:val="clear" w:color="auto" w:fill="FFFFFF"/>
            <w:vAlign w:val="center"/>
          </w:tcPr>
          <w:p w:rsidR="00AF6546" w:rsidRPr="005E0C4B" w:rsidRDefault="00AF6546" w:rsidP="00AF6546">
            <w:pPr>
              <w:pStyle w:val="afffff4"/>
              <w:spacing w:before="0" w:after="0" w:line="240" w:lineRule="auto"/>
              <w:jc w:val="center"/>
              <w:rPr>
                <w:rFonts w:ascii="Arial Narrow" w:hAnsi="Arial Narrow" w:cs="Times New Roman"/>
                <w:sz w:val="20"/>
              </w:rPr>
            </w:pPr>
            <w:r>
              <w:rPr>
                <w:rFonts w:ascii="Arial Narrow" w:hAnsi="Arial Narrow" w:cs="Times New Roman"/>
                <w:sz w:val="20"/>
              </w:rPr>
              <w:t>2</w:t>
            </w:r>
          </w:p>
        </w:tc>
        <w:tc>
          <w:tcPr>
            <w:tcW w:w="982" w:type="pct"/>
            <w:vMerge/>
            <w:tcBorders>
              <w:left w:val="single" w:sz="4" w:space="0" w:color="auto"/>
              <w:right w:val="single" w:sz="4" w:space="0" w:color="auto"/>
            </w:tcBorders>
            <w:shd w:val="clear" w:color="auto" w:fill="FFFFFF"/>
            <w:vAlign w:val="center"/>
          </w:tcPr>
          <w:p w:rsidR="00AF6546" w:rsidRPr="002F59A2" w:rsidRDefault="00AF6546" w:rsidP="00AF6546">
            <w:pPr>
              <w:pStyle w:val="afffff4"/>
              <w:spacing w:before="0" w:after="0" w:line="240" w:lineRule="auto"/>
              <w:jc w:val="left"/>
              <w:rPr>
                <w:rFonts w:ascii="Arial Narrow" w:hAnsi="Arial Narrow" w:cs="Times New Roman"/>
                <w:sz w:val="20"/>
              </w:rPr>
            </w:pPr>
          </w:p>
        </w:tc>
        <w:tc>
          <w:tcPr>
            <w:tcW w:w="1667" w:type="pct"/>
            <w:tcBorders>
              <w:left w:val="single" w:sz="4" w:space="0" w:color="auto"/>
              <w:right w:val="single" w:sz="4" w:space="0" w:color="auto"/>
            </w:tcBorders>
            <w:shd w:val="clear" w:color="auto" w:fill="FFFFFF"/>
            <w:vAlign w:val="center"/>
          </w:tcPr>
          <w:p w:rsidR="00AF6546" w:rsidRPr="00583F2F" w:rsidRDefault="00AF6546" w:rsidP="00AF6546">
            <w:pPr>
              <w:pStyle w:val="afffff4"/>
              <w:spacing w:before="0" w:after="0" w:line="240" w:lineRule="auto"/>
              <w:jc w:val="left"/>
              <w:rPr>
                <w:rFonts w:ascii="Arial Narrow" w:hAnsi="Arial Narrow" w:cs="Times New Roman"/>
                <w:sz w:val="20"/>
              </w:rPr>
            </w:pPr>
            <w:r w:rsidRPr="00583F2F">
              <w:rPr>
                <w:rFonts w:ascii="Arial Narrow" w:hAnsi="Arial Narrow" w:cs="Times New Roman"/>
                <w:sz w:val="20"/>
              </w:rPr>
              <w:t>Спортивная площадка</w:t>
            </w:r>
          </w:p>
        </w:tc>
        <w:tc>
          <w:tcPr>
            <w:tcW w:w="1500" w:type="pct"/>
            <w:tcBorders>
              <w:left w:val="single" w:sz="4" w:space="0" w:color="auto"/>
              <w:right w:val="single" w:sz="4" w:space="0" w:color="auto"/>
            </w:tcBorders>
            <w:shd w:val="clear" w:color="auto" w:fill="FFFFFF"/>
            <w:vAlign w:val="center"/>
          </w:tcPr>
          <w:p w:rsidR="00AF6546" w:rsidRPr="00522CAA" w:rsidRDefault="00AF6546" w:rsidP="00AF6546">
            <w:pPr>
              <w:pStyle w:val="afffff4"/>
              <w:spacing w:before="0" w:after="0" w:line="240" w:lineRule="auto"/>
              <w:jc w:val="right"/>
              <w:rPr>
                <w:rFonts w:ascii="Arial Narrow" w:hAnsi="Arial Narrow" w:cs="Times New Roman"/>
                <w:sz w:val="20"/>
              </w:rPr>
            </w:pPr>
            <w:r>
              <w:rPr>
                <w:rFonts w:ascii="Arial Narrow" w:hAnsi="Arial Narrow" w:cs="Times New Roman"/>
                <w:sz w:val="20"/>
              </w:rPr>
              <w:t>2</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AF6546" w:rsidRPr="00332175" w:rsidRDefault="00AF6546" w:rsidP="00AF6546">
            <w:pPr>
              <w:pStyle w:val="afffff4"/>
              <w:spacing w:before="0" w:after="0" w:line="240" w:lineRule="auto"/>
              <w:jc w:val="right"/>
              <w:rPr>
                <w:rFonts w:ascii="Arial Narrow" w:hAnsi="Arial Narrow" w:cs="Times New Roman"/>
                <w:sz w:val="20"/>
              </w:rPr>
            </w:pPr>
            <w:r w:rsidRPr="00332175">
              <w:rPr>
                <w:rFonts w:ascii="Arial Narrow" w:hAnsi="Arial Narrow" w:cs="Times New Roman"/>
                <w:sz w:val="20"/>
              </w:rPr>
              <w:t>962</w:t>
            </w:r>
            <w:r>
              <w:rPr>
                <w:rFonts w:ascii="Arial Narrow" w:hAnsi="Arial Narrow" w:cs="Times New Roman"/>
                <w:sz w:val="20"/>
              </w:rPr>
              <w:t>,00</w:t>
            </w:r>
          </w:p>
        </w:tc>
      </w:tr>
      <w:tr w:rsidR="00AF6546" w:rsidRPr="009005C8" w:rsidTr="00AF6546">
        <w:trPr>
          <w:trHeight w:val="176"/>
        </w:trPr>
        <w:tc>
          <w:tcPr>
            <w:tcW w:w="306" w:type="pct"/>
            <w:tcBorders>
              <w:left w:val="single" w:sz="4" w:space="0" w:color="auto"/>
              <w:right w:val="single" w:sz="4" w:space="0" w:color="auto"/>
            </w:tcBorders>
            <w:shd w:val="clear" w:color="auto" w:fill="FFFFFF"/>
            <w:vAlign w:val="center"/>
          </w:tcPr>
          <w:p w:rsidR="00AF6546" w:rsidRDefault="00AF6546" w:rsidP="00AF6546">
            <w:pPr>
              <w:pStyle w:val="afffff4"/>
              <w:spacing w:before="0" w:after="0" w:line="240" w:lineRule="auto"/>
              <w:jc w:val="center"/>
              <w:rPr>
                <w:rFonts w:ascii="Arial Narrow" w:hAnsi="Arial Narrow" w:cs="Times New Roman"/>
                <w:color w:val="auto"/>
                <w:sz w:val="20"/>
              </w:rPr>
            </w:pPr>
            <w:r>
              <w:rPr>
                <w:rFonts w:ascii="Arial Narrow" w:hAnsi="Arial Narrow" w:cs="Times New Roman"/>
                <w:color w:val="auto"/>
                <w:sz w:val="20"/>
              </w:rPr>
              <w:t>3</w:t>
            </w:r>
          </w:p>
        </w:tc>
        <w:tc>
          <w:tcPr>
            <w:tcW w:w="982" w:type="pct"/>
            <w:vMerge w:val="restart"/>
            <w:tcBorders>
              <w:left w:val="single" w:sz="4" w:space="0" w:color="auto"/>
              <w:right w:val="single" w:sz="4" w:space="0" w:color="auto"/>
            </w:tcBorders>
            <w:shd w:val="clear" w:color="auto" w:fill="FFFFFF"/>
            <w:vAlign w:val="center"/>
          </w:tcPr>
          <w:p w:rsidR="00AF6546" w:rsidRPr="009005C8" w:rsidRDefault="00AF6546" w:rsidP="00AF6546">
            <w:pPr>
              <w:pStyle w:val="afffff4"/>
              <w:spacing w:before="0" w:after="0" w:line="240" w:lineRule="auto"/>
              <w:jc w:val="left"/>
              <w:rPr>
                <w:rFonts w:ascii="Arial Narrow" w:hAnsi="Arial Narrow" w:cs="Times New Roman"/>
                <w:sz w:val="20"/>
              </w:rPr>
            </w:pPr>
            <w:r>
              <w:rPr>
                <w:rFonts w:ascii="Arial Narrow" w:hAnsi="Arial Narrow" w:cs="Times New Roman"/>
                <w:sz w:val="20"/>
              </w:rPr>
              <w:t>Старомарьевское территориальное управление</w:t>
            </w:r>
          </w:p>
        </w:tc>
        <w:tc>
          <w:tcPr>
            <w:tcW w:w="1667" w:type="pct"/>
            <w:tcBorders>
              <w:left w:val="single" w:sz="4" w:space="0" w:color="auto"/>
              <w:right w:val="single" w:sz="4" w:space="0" w:color="auto"/>
            </w:tcBorders>
            <w:shd w:val="clear" w:color="auto" w:fill="FFFFFF"/>
          </w:tcPr>
          <w:p w:rsidR="00AF6546" w:rsidRPr="00332175" w:rsidRDefault="00AF6546" w:rsidP="00AF6546">
            <w:pPr>
              <w:pStyle w:val="afffff4"/>
              <w:spacing w:before="0" w:after="0" w:line="240" w:lineRule="auto"/>
              <w:jc w:val="left"/>
              <w:rPr>
                <w:rFonts w:ascii="Arial Narrow" w:hAnsi="Arial Narrow" w:cs="Times New Roman"/>
                <w:sz w:val="20"/>
              </w:rPr>
            </w:pPr>
            <w:r w:rsidRPr="00332175">
              <w:rPr>
                <w:rFonts w:ascii="Arial Narrow" w:hAnsi="Arial Narrow" w:cs="Times New Roman"/>
                <w:sz w:val="20"/>
              </w:rPr>
              <w:t>Футбольное поле</w:t>
            </w:r>
          </w:p>
        </w:tc>
        <w:tc>
          <w:tcPr>
            <w:tcW w:w="1500" w:type="pct"/>
            <w:tcBorders>
              <w:left w:val="single" w:sz="4" w:space="0" w:color="auto"/>
              <w:right w:val="single" w:sz="4" w:space="0" w:color="auto"/>
            </w:tcBorders>
            <w:shd w:val="clear" w:color="auto" w:fill="FFFFFF"/>
            <w:vAlign w:val="center"/>
          </w:tcPr>
          <w:p w:rsidR="00AF6546" w:rsidRPr="00522CAA" w:rsidRDefault="00AF6546" w:rsidP="00AF6546">
            <w:pPr>
              <w:pStyle w:val="afffff4"/>
              <w:spacing w:before="0" w:after="0" w:line="240" w:lineRule="auto"/>
              <w:jc w:val="right"/>
              <w:rPr>
                <w:rFonts w:ascii="Arial Narrow" w:hAnsi="Arial Narrow" w:cs="Times New Roman"/>
                <w:sz w:val="20"/>
              </w:rPr>
            </w:pPr>
            <w:r>
              <w:rPr>
                <w:rFonts w:ascii="Arial Narrow" w:hAnsi="Arial Narrow" w:cs="Times New Roman"/>
                <w:sz w:val="20"/>
              </w:rPr>
              <w:t>2</w:t>
            </w:r>
          </w:p>
        </w:tc>
        <w:tc>
          <w:tcPr>
            <w:tcW w:w="545" w:type="pct"/>
            <w:tcBorders>
              <w:top w:val="single" w:sz="4" w:space="0" w:color="auto"/>
              <w:left w:val="single" w:sz="4" w:space="0" w:color="auto"/>
              <w:right w:val="single" w:sz="4" w:space="0" w:color="auto"/>
            </w:tcBorders>
            <w:shd w:val="clear" w:color="auto" w:fill="FFFFFF"/>
            <w:vAlign w:val="center"/>
          </w:tcPr>
          <w:p w:rsidR="00AF6546" w:rsidRPr="00332175" w:rsidRDefault="00AF6546" w:rsidP="00AF6546">
            <w:pPr>
              <w:pStyle w:val="afffff4"/>
              <w:spacing w:before="0" w:after="0" w:line="240" w:lineRule="auto"/>
              <w:jc w:val="right"/>
              <w:rPr>
                <w:rFonts w:ascii="Arial Narrow" w:hAnsi="Arial Narrow" w:cs="Times New Roman"/>
                <w:sz w:val="20"/>
              </w:rPr>
            </w:pPr>
            <w:r w:rsidRPr="00332175">
              <w:rPr>
                <w:rFonts w:ascii="Arial Narrow" w:hAnsi="Arial Narrow" w:cs="Times New Roman"/>
                <w:sz w:val="20"/>
              </w:rPr>
              <w:t>7200</w:t>
            </w:r>
            <w:r>
              <w:rPr>
                <w:rFonts w:ascii="Arial Narrow" w:hAnsi="Arial Narrow" w:cs="Times New Roman"/>
                <w:sz w:val="20"/>
              </w:rPr>
              <w:t>,00</w:t>
            </w:r>
          </w:p>
        </w:tc>
      </w:tr>
      <w:tr w:rsidR="00AF6546" w:rsidRPr="009005C8" w:rsidTr="00AF6546">
        <w:trPr>
          <w:trHeight w:val="222"/>
        </w:trPr>
        <w:tc>
          <w:tcPr>
            <w:tcW w:w="306" w:type="pct"/>
            <w:tcBorders>
              <w:top w:val="single" w:sz="4" w:space="0" w:color="auto"/>
              <w:left w:val="single" w:sz="4" w:space="0" w:color="auto"/>
              <w:right w:val="single" w:sz="4" w:space="0" w:color="auto"/>
            </w:tcBorders>
            <w:shd w:val="clear" w:color="auto" w:fill="FFFFFF"/>
            <w:vAlign w:val="center"/>
          </w:tcPr>
          <w:p w:rsidR="00AF6546" w:rsidRDefault="00AF6546" w:rsidP="00AF6546">
            <w:pPr>
              <w:pStyle w:val="afffff4"/>
              <w:spacing w:before="0" w:after="0" w:line="240" w:lineRule="auto"/>
              <w:jc w:val="center"/>
              <w:rPr>
                <w:rFonts w:ascii="Arial Narrow" w:hAnsi="Arial Narrow" w:cs="Times New Roman"/>
                <w:sz w:val="20"/>
              </w:rPr>
            </w:pPr>
            <w:r>
              <w:rPr>
                <w:rFonts w:ascii="Arial Narrow" w:hAnsi="Arial Narrow" w:cs="Times New Roman"/>
                <w:sz w:val="20"/>
              </w:rPr>
              <w:t>4</w:t>
            </w:r>
          </w:p>
        </w:tc>
        <w:tc>
          <w:tcPr>
            <w:tcW w:w="982" w:type="pct"/>
            <w:vMerge/>
            <w:tcBorders>
              <w:left w:val="single" w:sz="4" w:space="0" w:color="auto"/>
              <w:right w:val="single" w:sz="4" w:space="0" w:color="auto"/>
            </w:tcBorders>
            <w:shd w:val="clear" w:color="auto" w:fill="FFFFFF"/>
            <w:vAlign w:val="center"/>
          </w:tcPr>
          <w:p w:rsidR="00AF6546" w:rsidRPr="00207AAF" w:rsidRDefault="00AF6546" w:rsidP="00AF6546">
            <w:pPr>
              <w:pStyle w:val="afffff4"/>
              <w:spacing w:before="0" w:after="0" w:line="240" w:lineRule="auto"/>
              <w:jc w:val="left"/>
              <w:rPr>
                <w:rFonts w:ascii="Arial Narrow" w:hAnsi="Arial Narrow" w:cs="Times New Roman"/>
                <w:sz w:val="20"/>
              </w:rPr>
            </w:pPr>
          </w:p>
        </w:tc>
        <w:tc>
          <w:tcPr>
            <w:tcW w:w="1667" w:type="pct"/>
            <w:tcBorders>
              <w:top w:val="single" w:sz="4" w:space="0" w:color="auto"/>
              <w:left w:val="single" w:sz="4" w:space="0" w:color="auto"/>
              <w:right w:val="single" w:sz="4" w:space="0" w:color="auto"/>
            </w:tcBorders>
            <w:shd w:val="clear" w:color="auto" w:fill="FFFFFF"/>
          </w:tcPr>
          <w:p w:rsidR="00AF6546" w:rsidRPr="00332175" w:rsidRDefault="00AF6546" w:rsidP="00AF6546">
            <w:pPr>
              <w:pStyle w:val="afffff4"/>
              <w:spacing w:before="0" w:after="0" w:line="240" w:lineRule="auto"/>
              <w:jc w:val="left"/>
              <w:rPr>
                <w:rFonts w:ascii="Arial Narrow" w:hAnsi="Arial Narrow" w:cs="Times New Roman"/>
                <w:sz w:val="20"/>
              </w:rPr>
            </w:pPr>
            <w:r w:rsidRPr="00332175">
              <w:rPr>
                <w:rFonts w:ascii="Arial Narrow" w:hAnsi="Arial Narrow" w:cs="Times New Roman"/>
                <w:sz w:val="20"/>
              </w:rPr>
              <w:t>Школьный спортивный клуб «Олимп»</w:t>
            </w:r>
          </w:p>
        </w:tc>
        <w:tc>
          <w:tcPr>
            <w:tcW w:w="1500" w:type="pct"/>
            <w:tcBorders>
              <w:top w:val="single" w:sz="4" w:space="0" w:color="auto"/>
              <w:left w:val="single" w:sz="4" w:space="0" w:color="auto"/>
              <w:right w:val="single" w:sz="4" w:space="0" w:color="auto"/>
            </w:tcBorders>
            <w:shd w:val="clear" w:color="auto" w:fill="FFFFFF"/>
            <w:vAlign w:val="center"/>
          </w:tcPr>
          <w:p w:rsidR="00AF6546" w:rsidRPr="00522CAA" w:rsidRDefault="00AF6546" w:rsidP="00AF6546">
            <w:pPr>
              <w:pStyle w:val="afffff4"/>
              <w:spacing w:before="0" w:after="0" w:line="240" w:lineRule="auto"/>
              <w:jc w:val="right"/>
              <w:rPr>
                <w:rFonts w:ascii="Arial Narrow" w:hAnsi="Arial Narrow" w:cs="Times New Roman"/>
                <w:sz w:val="20"/>
              </w:rPr>
            </w:pPr>
            <w:r>
              <w:rPr>
                <w:rFonts w:ascii="Arial Narrow" w:hAnsi="Arial Narrow" w:cs="Times New Roman"/>
                <w:sz w:val="20"/>
              </w:rPr>
              <w:t>1</w:t>
            </w:r>
          </w:p>
        </w:tc>
        <w:tc>
          <w:tcPr>
            <w:tcW w:w="545" w:type="pct"/>
            <w:tcBorders>
              <w:top w:val="single" w:sz="4" w:space="0" w:color="auto"/>
              <w:left w:val="single" w:sz="4" w:space="0" w:color="auto"/>
              <w:right w:val="single" w:sz="4" w:space="0" w:color="auto"/>
            </w:tcBorders>
            <w:shd w:val="clear" w:color="auto" w:fill="FFFFFF"/>
            <w:vAlign w:val="center"/>
          </w:tcPr>
          <w:p w:rsidR="00AF6546" w:rsidRPr="00332175" w:rsidRDefault="00AF6546" w:rsidP="00AF6546">
            <w:pPr>
              <w:pStyle w:val="afffff4"/>
              <w:spacing w:before="0" w:after="0" w:line="240" w:lineRule="auto"/>
              <w:jc w:val="right"/>
              <w:rPr>
                <w:rFonts w:ascii="Arial Narrow" w:hAnsi="Arial Narrow" w:cs="Times New Roman"/>
                <w:sz w:val="20"/>
              </w:rPr>
            </w:pPr>
            <w:r w:rsidRPr="00332175">
              <w:rPr>
                <w:rFonts w:ascii="Arial Narrow" w:hAnsi="Arial Narrow" w:cs="Times New Roman"/>
                <w:sz w:val="20"/>
              </w:rPr>
              <w:t>43,46</w:t>
            </w:r>
          </w:p>
        </w:tc>
      </w:tr>
      <w:tr w:rsidR="00AF6546" w:rsidRPr="009005C8" w:rsidTr="00AF6546">
        <w:trPr>
          <w:trHeight w:val="126"/>
        </w:trPr>
        <w:tc>
          <w:tcPr>
            <w:tcW w:w="306" w:type="pct"/>
            <w:tcBorders>
              <w:top w:val="single" w:sz="4" w:space="0" w:color="auto"/>
              <w:left w:val="single" w:sz="4" w:space="0" w:color="auto"/>
              <w:right w:val="single" w:sz="4" w:space="0" w:color="auto"/>
            </w:tcBorders>
            <w:shd w:val="clear" w:color="auto" w:fill="FFFFFF"/>
            <w:vAlign w:val="center"/>
          </w:tcPr>
          <w:p w:rsidR="00AF6546" w:rsidRPr="005E0C4B" w:rsidRDefault="00AF6546" w:rsidP="00AF6546">
            <w:pPr>
              <w:pStyle w:val="afffff4"/>
              <w:spacing w:before="0" w:after="0" w:line="240" w:lineRule="auto"/>
              <w:jc w:val="center"/>
              <w:rPr>
                <w:rFonts w:ascii="Arial Narrow" w:hAnsi="Arial Narrow" w:cs="Times New Roman"/>
                <w:color w:val="auto"/>
                <w:sz w:val="20"/>
              </w:rPr>
            </w:pPr>
            <w:r>
              <w:rPr>
                <w:rFonts w:ascii="Arial Narrow" w:hAnsi="Arial Narrow" w:cs="Times New Roman"/>
                <w:color w:val="auto"/>
                <w:sz w:val="20"/>
              </w:rPr>
              <w:t>5</w:t>
            </w:r>
          </w:p>
        </w:tc>
        <w:tc>
          <w:tcPr>
            <w:tcW w:w="982" w:type="pct"/>
            <w:vMerge/>
            <w:tcBorders>
              <w:left w:val="single" w:sz="4" w:space="0" w:color="auto"/>
              <w:right w:val="single" w:sz="4" w:space="0" w:color="auto"/>
            </w:tcBorders>
            <w:shd w:val="clear" w:color="auto" w:fill="FFFFFF"/>
            <w:vAlign w:val="center"/>
          </w:tcPr>
          <w:p w:rsidR="00AF6546" w:rsidRPr="00207AAF" w:rsidRDefault="00AF6546" w:rsidP="00AF6546">
            <w:pPr>
              <w:pStyle w:val="afffff4"/>
              <w:spacing w:before="0" w:after="0" w:line="240" w:lineRule="auto"/>
              <w:jc w:val="left"/>
              <w:rPr>
                <w:rFonts w:ascii="Arial Narrow" w:hAnsi="Arial Narrow" w:cs="Times New Roman"/>
                <w:sz w:val="20"/>
              </w:rPr>
            </w:pPr>
          </w:p>
        </w:tc>
        <w:tc>
          <w:tcPr>
            <w:tcW w:w="1667" w:type="pct"/>
            <w:tcBorders>
              <w:top w:val="single" w:sz="4" w:space="0" w:color="auto"/>
              <w:left w:val="single" w:sz="4" w:space="0" w:color="auto"/>
              <w:right w:val="single" w:sz="4" w:space="0" w:color="auto"/>
            </w:tcBorders>
            <w:shd w:val="clear" w:color="auto" w:fill="FFFFFF"/>
          </w:tcPr>
          <w:p w:rsidR="00AF6546" w:rsidRPr="00332175" w:rsidRDefault="00AF6546" w:rsidP="00AF6546">
            <w:pPr>
              <w:pStyle w:val="afffff4"/>
              <w:spacing w:before="0" w:after="0" w:line="240" w:lineRule="auto"/>
              <w:jc w:val="left"/>
              <w:rPr>
                <w:rFonts w:ascii="Arial Narrow" w:hAnsi="Arial Narrow" w:cs="Times New Roman"/>
                <w:sz w:val="20"/>
              </w:rPr>
            </w:pPr>
            <w:r w:rsidRPr="00332175">
              <w:rPr>
                <w:rFonts w:ascii="Arial Narrow" w:hAnsi="Arial Narrow" w:cs="Times New Roman"/>
                <w:sz w:val="20"/>
              </w:rPr>
              <w:t>Спортивная площадка</w:t>
            </w:r>
          </w:p>
        </w:tc>
        <w:tc>
          <w:tcPr>
            <w:tcW w:w="1500" w:type="pct"/>
            <w:tcBorders>
              <w:top w:val="single" w:sz="4" w:space="0" w:color="auto"/>
              <w:left w:val="single" w:sz="4" w:space="0" w:color="auto"/>
              <w:right w:val="single" w:sz="4" w:space="0" w:color="auto"/>
            </w:tcBorders>
            <w:shd w:val="clear" w:color="auto" w:fill="FFFFFF"/>
            <w:vAlign w:val="center"/>
          </w:tcPr>
          <w:p w:rsidR="00AF6546" w:rsidRPr="00522CAA" w:rsidRDefault="00AF6546" w:rsidP="00AF6546">
            <w:pPr>
              <w:pStyle w:val="afffff4"/>
              <w:spacing w:before="0" w:after="0" w:line="240" w:lineRule="auto"/>
              <w:jc w:val="right"/>
              <w:rPr>
                <w:rFonts w:ascii="Arial Narrow" w:hAnsi="Arial Narrow" w:cs="Times New Roman"/>
                <w:sz w:val="20"/>
              </w:rPr>
            </w:pPr>
            <w:r>
              <w:rPr>
                <w:rFonts w:ascii="Arial Narrow" w:hAnsi="Arial Narrow" w:cs="Times New Roman"/>
                <w:sz w:val="20"/>
              </w:rPr>
              <w:t>1</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AF6546" w:rsidRPr="00332175" w:rsidRDefault="00AF6546" w:rsidP="00AF6546">
            <w:pPr>
              <w:pStyle w:val="afffff4"/>
              <w:spacing w:before="0" w:after="0" w:line="240" w:lineRule="auto"/>
              <w:jc w:val="right"/>
              <w:rPr>
                <w:rFonts w:ascii="Arial Narrow" w:hAnsi="Arial Narrow" w:cs="Times New Roman"/>
                <w:sz w:val="20"/>
              </w:rPr>
            </w:pPr>
            <w:r w:rsidRPr="00332175">
              <w:rPr>
                <w:rFonts w:ascii="Arial Narrow" w:hAnsi="Arial Narrow" w:cs="Times New Roman"/>
                <w:sz w:val="20"/>
              </w:rPr>
              <w:t>800</w:t>
            </w:r>
            <w:r>
              <w:rPr>
                <w:rFonts w:ascii="Arial Narrow" w:hAnsi="Arial Narrow" w:cs="Times New Roman"/>
                <w:sz w:val="20"/>
              </w:rPr>
              <w:t>,00</w:t>
            </w:r>
          </w:p>
        </w:tc>
      </w:tr>
      <w:tr w:rsidR="00AF6546" w:rsidRPr="009005C8" w:rsidTr="00AF6546">
        <w:trPr>
          <w:trHeight w:val="70"/>
        </w:trPr>
        <w:tc>
          <w:tcPr>
            <w:tcW w:w="306" w:type="pct"/>
            <w:tcBorders>
              <w:top w:val="single" w:sz="4" w:space="0" w:color="auto"/>
              <w:left w:val="single" w:sz="4" w:space="0" w:color="auto"/>
              <w:right w:val="single" w:sz="4" w:space="0" w:color="auto"/>
            </w:tcBorders>
            <w:shd w:val="clear" w:color="auto" w:fill="FFFFFF"/>
            <w:vAlign w:val="center"/>
          </w:tcPr>
          <w:p w:rsidR="00AF6546" w:rsidRDefault="00AF6546" w:rsidP="00AF6546">
            <w:pPr>
              <w:pStyle w:val="afffff4"/>
              <w:spacing w:before="0" w:after="0" w:line="240" w:lineRule="auto"/>
              <w:jc w:val="center"/>
              <w:rPr>
                <w:rFonts w:ascii="Arial Narrow" w:hAnsi="Arial Narrow" w:cs="Times New Roman"/>
                <w:color w:val="auto"/>
                <w:sz w:val="20"/>
              </w:rPr>
            </w:pPr>
            <w:r>
              <w:rPr>
                <w:rFonts w:ascii="Arial Narrow" w:hAnsi="Arial Narrow" w:cs="Times New Roman"/>
                <w:color w:val="auto"/>
                <w:sz w:val="20"/>
              </w:rPr>
              <w:t>6</w:t>
            </w:r>
          </w:p>
        </w:tc>
        <w:tc>
          <w:tcPr>
            <w:tcW w:w="982" w:type="pct"/>
            <w:vMerge w:val="restart"/>
            <w:tcBorders>
              <w:top w:val="single" w:sz="4" w:space="0" w:color="auto"/>
              <w:left w:val="single" w:sz="4" w:space="0" w:color="auto"/>
              <w:right w:val="single" w:sz="4" w:space="0" w:color="auto"/>
            </w:tcBorders>
            <w:shd w:val="clear" w:color="auto" w:fill="FFFFFF"/>
            <w:vAlign w:val="center"/>
          </w:tcPr>
          <w:p w:rsidR="00AF6546" w:rsidRPr="00207AAF" w:rsidRDefault="00AF6546" w:rsidP="00AF6546">
            <w:pPr>
              <w:pStyle w:val="afffff4"/>
              <w:spacing w:before="0" w:after="0" w:line="240" w:lineRule="auto"/>
              <w:jc w:val="left"/>
              <w:rPr>
                <w:rFonts w:ascii="Arial Narrow" w:hAnsi="Arial Narrow" w:cs="Times New Roman"/>
                <w:sz w:val="20"/>
              </w:rPr>
            </w:pPr>
            <w:r>
              <w:rPr>
                <w:rFonts w:ascii="Arial Narrow" w:hAnsi="Arial Narrow" w:cs="Times New Roman"/>
                <w:sz w:val="20"/>
              </w:rPr>
              <w:t>Спицевское территориальное управление</w:t>
            </w:r>
          </w:p>
        </w:tc>
        <w:tc>
          <w:tcPr>
            <w:tcW w:w="1667" w:type="pct"/>
            <w:tcBorders>
              <w:top w:val="single" w:sz="4" w:space="0" w:color="auto"/>
              <w:left w:val="single" w:sz="4" w:space="0" w:color="auto"/>
              <w:right w:val="single" w:sz="4" w:space="0" w:color="auto"/>
            </w:tcBorders>
            <w:shd w:val="clear" w:color="auto" w:fill="FFFFFF"/>
          </w:tcPr>
          <w:p w:rsidR="00AF6546" w:rsidRPr="0033273D" w:rsidRDefault="00AF6546" w:rsidP="00AF6546">
            <w:pPr>
              <w:pStyle w:val="afffff4"/>
              <w:spacing w:before="0" w:after="0" w:line="240" w:lineRule="auto"/>
              <w:jc w:val="left"/>
              <w:rPr>
                <w:rFonts w:ascii="Arial Narrow" w:hAnsi="Arial Narrow" w:cs="Times New Roman"/>
                <w:sz w:val="20"/>
              </w:rPr>
            </w:pPr>
            <w:r w:rsidRPr="0033273D">
              <w:rPr>
                <w:rFonts w:ascii="Arial Narrow" w:hAnsi="Arial Narrow" w:cs="Times New Roman"/>
                <w:sz w:val="20"/>
              </w:rPr>
              <w:t>Тренажерная зона</w:t>
            </w:r>
          </w:p>
        </w:tc>
        <w:tc>
          <w:tcPr>
            <w:tcW w:w="1500" w:type="pct"/>
            <w:tcBorders>
              <w:top w:val="single" w:sz="4" w:space="0" w:color="auto"/>
              <w:left w:val="single" w:sz="4" w:space="0" w:color="auto"/>
              <w:right w:val="single" w:sz="4" w:space="0" w:color="auto"/>
            </w:tcBorders>
            <w:shd w:val="clear" w:color="auto" w:fill="FFFFFF"/>
            <w:vAlign w:val="center"/>
          </w:tcPr>
          <w:p w:rsidR="00AF6546" w:rsidRPr="00522CAA" w:rsidRDefault="00AF6546" w:rsidP="00AF6546">
            <w:pPr>
              <w:pStyle w:val="afffff4"/>
              <w:spacing w:before="0" w:after="0" w:line="240" w:lineRule="auto"/>
              <w:jc w:val="right"/>
              <w:rPr>
                <w:rFonts w:ascii="Arial Narrow" w:hAnsi="Arial Narrow" w:cs="Times New Roman"/>
                <w:sz w:val="20"/>
              </w:rPr>
            </w:pPr>
            <w:r>
              <w:rPr>
                <w:rFonts w:ascii="Arial Narrow" w:hAnsi="Arial Narrow" w:cs="Times New Roman"/>
                <w:sz w:val="20"/>
              </w:rPr>
              <w:t>1</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AF6546" w:rsidRPr="00332175" w:rsidRDefault="00AF6546" w:rsidP="00AF6546">
            <w:pPr>
              <w:pStyle w:val="afffff4"/>
              <w:spacing w:before="0" w:after="0" w:line="240" w:lineRule="auto"/>
              <w:jc w:val="right"/>
              <w:rPr>
                <w:rFonts w:ascii="Arial Narrow" w:hAnsi="Arial Narrow" w:cs="Times New Roman"/>
                <w:sz w:val="20"/>
              </w:rPr>
            </w:pPr>
            <w:r w:rsidRPr="00332175">
              <w:rPr>
                <w:rFonts w:ascii="Arial Narrow" w:hAnsi="Arial Narrow" w:cs="Times New Roman"/>
                <w:sz w:val="20"/>
              </w:rPr>
              <w:t>30</w:t>
            </w:r>
            <w:r>
              <w:rPr>
                <w:rFonts w:ascii="Arial Narrow" w:hAnsi="Arial Narrow" w:cs="Times New Roman"/>
                <w:sz w:val="20"/>
              </w:rPr>
              <w:t>,00</w:t>
            </w:r>
          </w:p>
        </w:tc>
      </w:tr>
      <w:tr w:rsidR="00AF6546" w:rsidRPr="009005C8" w:rsidTr="00AF6546">
        <w:trPr>
          <w:trHeight w:val="75"/>
        </w:trPr>
        <w:tc>
          <w:tcPr>
            <w:tcW w:w="306" w:type="pct"/>
            <w:tcBorders>
              <w:top w:val="single" w:sz="4" w:space="0" w:color="auto"/>
              <w:left w:val="single" w:sz="4" w:space="0" w:color="auto"/>
              <w:right w:val="single" w:sz="4" w:space="0" w:color="auto"/>
            </w:tcBorders>
            <w:shd w:val="clear" w:color="auto" w:fill="FFFFFF"/>
            <w:vAlign w:val="center"/>
          </w:tcPr>
          <w:p w:rsidR="00AF6546" w:rsidRPr="005E0C4B" w:rsidRDefault="00AF6546" w:rsidP="00AF6546">
            <w:pPr>
              <w:pStyle w:val="afffff4"/>
              <w:spacing w:before="0" w:after="0" w:line="240" w:lineRule="auto"/>
              <w:jc w:val="center"/>
              <w:rPr>
                <w:rFonts w:ascii="Arial Narrow" w:hAnsi="Arial Narrow" w:cs="Times New Roman"/>
                <w:color w:val="auto"/>
                <w:sz w:val="20"/>
              </w:rPr>
            </w:pPr>
            <w:r>
              <w:rPr>
                <w:rFonts w:ascii="Arial Narrow" w:hAnsi="Arial Narrow" w:cs="Times New Roman"/>
                <w:color w:val="auto"/>
                <w:sz w:val="20"/>
              </w:rPr>
              <w:t>7</w:t>
            </w:r>
          </w:p>
        </w:tc>
        <w:tc>
          <w:tcPr>
            <w:tcW w:w="982" w:type="pct"/>
            <w:vMerge/>
            <w:tcBorders>
              <w:left w:val="single" w:sz="4" w:space="0" w:color="auto"/>
              <w:right w:val="single" w:sz="4" w:space="0" w:color="auto"/>
            </w:tcBorders>
            <w:shd w:val="clear" w:color="auto" w:fill="FFFFFF"/>
            <w:vAlign w:val="center"/>
          </w:tcPr>
          <w:p w:rsidR="00AF6546" w:rsidRPr="00207AAF" w:rsidRDefault="00AF6546" w:rsidP="00AF6546">
            <w:pPr>
              <w:pStyle w:val="afffff4"/>
              <w:spacing w:before="0" w:after="0" w:line="240" w:lineRule="auto"/>
              <w:jc w:val="left"/>
              <w:rPr>
                <w:rFonts w:ascii="Arial Narrow" w:hAnsi="Arial Narrow" w:cs="Times New Roman"/>
                <w:sz w:val="20"/>
              </w:rPr>
            </w:pPr>
          </w:p>
        </w:tc>
        <w:tc>
          <w:tcPr>
            <w:tcW w:w="1667" w:type="pct"/>
            <w:tcBorders>
              <w:top w:val="single" w:sz="4" w:space="0" w:color="auto"/>
              <w:left w:val="single" w:sz="4" w:space="0" w:color="auto"/>
              <w:right w:val="single" w:sz="4" w:space="0" w:color="auto"/>
            </w:tcBorders>
            <w:shd w:val="clear" w:color="auto" w:fill="FFFFFF"/>
          </w:tcPr>
          <w:p w:rsidR="00AF6546" w:rsidRPr="0033273D" w:rsidRDefault="00AF6546" w:rsidP="00AF6546">
            <w:pPr>
              <w:pStyle w:val="afffff4"/>
              <w:spacing w:before="0" w:after="0" w:line="240" w:lineRule="auto"/>
              <w:jc w:val="left"/>
              <w:rPr>
                <w:rFonts w:ascii="Arial Narrow" w:hAnsi="Arial Narrow" w:cs="Times New Roman"/>
                <w:sz w:val="20"/>
              </w:rPr>
            </w:pPr>
            <w:r w:rsidRPr="0033273D">
              <w:rPr>
                <w:rFonts w:ascii="Arial Narrow" w:hAnsi="Arial Narrow" w:cs="Times New Roman"/>
                <w:sz w:val="20"/>
              </w:rPr>
              <w:t>Детская игровая площадка</w:t>
            </w:r>
          </w:p>
        </w:tc>
        <w:tc>
          <w:tcPr>
            <w:tcW w:w="1500" w:type="pct"/>
            <w:tcBorders>
              <w:top w:val="single" w:sz="4" w:space="0" w:color="auto"/>
              <w:left w:val="single" w:sz="4" w:space="0" w:color="auto"/>
              <w:right w:val="single" w:sz="4" w:space="0" w:color="auto"/>
            </w:tcBorders>
            <w:shd w:val="clear" w:color="auto" w:fill="FFFFFF"/>
            <w:vAlign w:val="center"/>
          </w:tcPr>
          <w:p w:rsidR="00AF6546" w:rsidRPr="00522CAA" w:rsidRDefault="00AF6546" w:rsidP="00AF6546">
            <w:pPr>
              <w:pStyle w:val="afffff4"/>
              <w:spacing w:before="0" w:after="0" w:line="240" w:lineRule="auto"/>
              <w:jc w:val="right"/>
              <w:rPr>
                <w:rFonts w:ascii="Arial Narrow" w:hAnsi="Arial Narrow" w:cs="Times New Roman"/>
                <w:sz w:val="20"/>
              </w:rPr>
            </w:pPr>
            <w:r>
              <w:rPr>
                <w:rFonts w:ascii="Arial Narrow" w:hAnsi="Arial Narrow" w:cs="Times New Roman"/>
                <w:sz w:val="20"/>
              </w:rPr>
              <w:t>1</w:t>
            </w:r>
          </w:p>
        </w:tc>
        <w:tc>
          <w:tcPr>
            <w:tcW w:w="545" w:type="pct"/>
            <w:tcBorders>
              <w:top w:val="single" w:sz="4" w:space="0" w:color="auto"/>
              <w:left w:val="single" w:sz="4" w:space="0" w:color="auto"/>
              <w:right w:val="single" w:sz="4" w:space="0" w:color="auto"/>
            </w:tcBorders>
            <w:shd w:val="clear" w:color="auto" w:fill="FFFFFF"/>
            <w:vAlign w:val="center"/>
          </w:tcPr>
          <w:p w:rsidR="00AF6546" w:rsidRPr="00332175" w:rsidRDefault="00AF6546" w:rsidP="00AF6546">
            <w:pPr>
              <w:pStyle w:val="afffff4"/>
              <w:spacing w:before="0" w:after="0" w:line="240" w:lineRule="auto"/>
              <w:jc w:val="right"/>
              <w:rPr>
                <w:rFonts w:ascii="Arial Narrow" w:hAnsi="Arial Narrow" w:cs="Times New Roman"/>
                <w:sz w:val="20"/>
              </w:rPr>
            </w:pPr>
            <w:r w:rsidRPr="00332175">
              <w:rPr>
                <w:rFonts w:ascii="Arial Narrow" w:hAnsi="Arial Narrow" w:cs="Times New Roman"/>
                <w:sz w:val="20"/>
              </w:rPr>
              <w:t>600</w:t>
            </w:r>
            <w:r>
              <w:rPr>
                <w:rFonts w:ascii="Arial Narrow" w:hAnsi="Arial Narrow" w:cs="Times New Roman"/>
                <w:sz w:val="20"/>
              </w:rPr>
              <w:t>,00</w:t>
            </w:r>
          </w:p>
        </w:tc>
      </w:tr>
      <w:tr w:rsidR="00AF6546" w:rsidRPr="009005C8" w:rsidTr="00AF6546">
        <w:trPr>
          <w:trHeight w:val="108"/>
        </w:trPr>
        <w:tc>
          <w:tcPr>
            <w:tcW w:w="306" w:type="pct"/>
            <w:tcBorders>
              <w:top w:val="single" w:sz="4" w:space="0" w:color="auto"/>
              <w:left w:val="single" w:sz="4" w:space="0" w:color="auto"/>
              <w:right w:val="single" w:sz="4" w:space="0" w:color="auto"/>
            </w:tcBorders>
            <w:shd w:val="clear" w:color="auto" w:fill="FFFFFF"/>
            <w:vAlign w:val="center"/>
          </w:tcPr>
          <w:p w:rsidR="00AF6546" w:rsidRDefault="00AF6546" w:rsidP="00AF6546">
            <w:pPr>
              <w:pStyle w:val="afffff4"/>
              <w:spacing w:before="0" w:after="0" w:line="240" w:lineRule="auto"/>
              <w:jc w:val="center"/>
              <w:rPr>
                <w:rFonts w:ascii="Arial Narrow" w:hAnsi="Arial Narrow" w:cs="Times New Roman"/>
                <w:color w:val="auto"/>
                <w:sz w:val="20"/>
              </w:rPr>
            </w:pPr>
            <w:r>
              <w:rPr>
                <w:rFonts w:ascii="Arial Narrow" w:hAnsi="Arial Narrow" w:cs="Times New Roman"/>
                <w:color w:val="auto"/>
                <w:sz w:val="20"/>
              </w:rPr>
              <w:t>8</w:t>
            </w:r>
          </w:p>
        </w:tc>
        <w:tc>
          <w:tcPr>
            <w:tcW w:w="982" w:type="pct"/>
            <w:vMerge/>
            <w:tcBorders>
              <w:left w:val="single" w:sz="4" w:space="0" w:color="auto"/>
              <w:right w:val="single" w:sz="4" w:space="0" w:color="auto"/>
            </w:tcBorders>
            <w:shd w:val="clear" w:color="auto" w:fill="FFFFFF"/>
            <w:vAlign w:val="center"/>
          </w:tcPr>
          <w:p w:rsidR="00AF6546" w:rsidRPr="00207AAF" w:rsidRDefault="00AF6546" w:rsidP="00AF6546">
            <w:pPr>
              <w:pStyle w:val="afffff4"/>
              <w:spacing w:before="0" w:after="0" w:line="240" w:lineRule="auto"/>
              <w:jc w:val="left"/>
              <w:rPr>
                <w:rFonts w:ascii="Arial Narrow" w:hAnsi="Arial Narrow" w:cs="Times New Roman"/>
                <w:sz w:val="20"/>
              </w:rPr>
            </w:pPr>
          </w:p>
        </w:tc>
        <w:tc>
          <w:tcPr>
            <w:tcW w:w="1667" w:type="pct"/>
            <w:tcBorders>
              <w:top w:val="single" w:sz="4" w:space="0" w:color="auto"/>
              <w:left w:val="single" w:sz="4" w:space="0" w:color="auto"/>
              <w:right w:val="single" w:sz="4" w:space="0" w:color="auto"/>
            </w:tcBorders>
            <w:shd w:val="clear" w:color="auto" w:fill="FFFFFF"/>
          </w:tcPr>
          <w:p w:rsidR="00AF6546" w:rsidRPr="0033273D" w:rsidRDefault="00AF6546" w:rsidP="00AF6546">
            <w:pPr>
              <w:pStyle w:val="afffff4"/>
              <w:spacing w:before="0" w:after="0" w:line="240" w:lineRule="auto"/>
              <w:jc w:val="left"/>
              <w:rPr>
                <w:rFonts w:ascii="Arial Narrow" w:hAnsi="Arial Narrow" w:cs="Times New Roman"/>
                <w:sz w:val="20"/>
              </w:rPr>
            </w:pPr>
            <w:r w:rsidRPr="0033273D">
              <w:rPr>
                <w:rFonts w:ascii="Arial Narrow" w:hAnsi="Arial Narrow" w:cs="Times New Roman"/>
                <w:sz w:val="20"/>
              </w:rPr>
              <w:t>Футбольное поле</w:t>
            </w:r>
          </w:p>
        </w:tc>
        <w:tc>
          <w:tcPr>
            <w:tcW w:w="1500" w:type="pct"/>
            <w:tcBorders>
              <w:top w:val="single" w:sz="4" w:space="0" w:color="auto"/>
              <w:left w:val="single" w:sz="4" w:space="0" w:color="auto"/>
              <w:right w:val="single" w:sz="4" w:space="0" w:color="auto"/>
            </w:tcBorders>
            <w:shd w:val="clear" w:color="auto" w:fill="FFFFFF"/>
            <w:vAlign w:val="center"/>
          </w:tcPr>
          <w:p w:rsidR="00AF6546" w:rsidRPr="00522CAA" w:rsidRDefault="00AF6546" w:rsidP="00AF6546">
            <w:pPr>
              <w:pStyle w:val="afffff4"/>
              <w:spacing w:before="0" w:after="0" w:line="240" w:lineRule="auto"/>
              <w:jc w:val="right"/>
              <w:rPr>
                <w:rFonts w:ascii="Arial Narrow" w:hAnsi="Arial Narrow" w:cs="Times New Roman"/>
                <w:sz w:val="20"/>
              </w:rPr>
            </w:pPr>
            <w:r>
              <w:rPr>
                <w:rFonts w:ascii="Arial Narrow" w:hAnsi="Arial Narrow" w:cs="Times New Roman"/>
                <w:sz w:val="20"/>
              </w:rPr>
              <w:t>3</w:t>
            </w:r>
          </w:p>
        </w:tc>
        <w:tc>
          <w:tcPr>
            <w:tcW w:w="545" w:type="pct"/>
            <w:tcBorders>
              <w:top w:val="single" w:sz="4" w:space="0" w:color="auto"/>
              <w:left w:val="single" w:sz="4" w:space="0" w:color="auto"/>
              <w:right w:val="single" w:sz="4" w:space="0" w:color="auto"/>
            </w:tcBorders>
            <w:shd w:val="clear" w:color="auto" w:fill="FFFFFF"/>
            <w:vAlign w:val="center"/>
          </w:tcPr>
          <w:p w:rsidR="00AF6546" w:rsidRPr="00332175" w:rsidRDefault="00AF6546" w:rsidP="00AF6546">
            <w:pPr>
              <w:pStyle w:val="afffff4"/>
              <w:spacing w:before="0" w:after="0" w:line="240" w:lineRule="auto"/>
              <w:jc w:val="right"/>
              <w:rPr>
                <w:rFonts w:ascii="Arial Narrow" w:hAnsi="Arial Narrow" w:cs="Times New Roman"/>
                <w:sz w:val="20"/>
              </w:rPr>
            </w:pPr>
            <w:r w:rsidRPr="00332175">
              <w:rPr>
                <w:rFonts w:ascii="Arial Narrow" w:hAnsi="Arial Narrow" w:cs="Times New Roman"/>
                <w:sz w:val="20"/>
              </w:rPr>
              <w:t>8800</w:t>
            </w:r>
            <w:r>
              <w:rPr>
                <w:rFonts w:ascii="Arial Narrow" w:hAnsi="Arial Narrow" w:cs="Times New Roman"/>
                <w:sz w:val="20"/>
              </w:rPr>
              <w:t>,00</w:t>
            </w:r>
          </w:p>
        </w:tc>
      </w:tr>
      <w:tr w:rsidR="00AF6546" w:rsidRPr="009005C8" w:rsidTr="00AF6546">
        <w:trPr>
          <w:trHeight w:val="70"/>
        </w:trPr>
        <w:tc>
          <w:tcPr>
            <w:tcW w:w="306" w:type="pct"/>
            <w:tcBorders>
              <w:top w:val="single" w:sz="4" w:space="0" w:color="auto"/>
              <w:left w:val="single" w:sz="4" w:space="0" w:color="auto"/>
              <w:right w:val="single" w:sz="4" w:space="0" w:color="auto"/>
            </w:tcBorders>
            <w:shd w:val="clear" w:color="auto" w:fill="FFFFFF"/>
            <w:vAlign w:val="center"/>
          </w:tcPr>
          <w:p w:rsidR="00AF6546" w:rsidRPr="005E0C4B" w:rsidRDefault="00AF6546" w:rsidP="00AF6546">
            <w:pPr>
              <w:pStyle w:val="afffff4"/>
              <w:spacing w:before="0" w:after="0" w:line="240" w:lineRule="auto"/>
              <w:jc w:val="center"/>
              <w:rPr>
                <w:rFonts w:ascii="Arial Narrow" w:hAnsi="Arial Narrow" w:cs="Times New Roman"/>
                <w:color w:val="auto"/>
                <w:sz w:val="20"/>
              </w:rPr>
            </w:pPr>
            <w:r>
              <w:rPr>
                <w:rFonts w:ascii="Arial Narrow" w:hAnsi="Arial Narrow" w:cs="Times New Roman"/>
                <w:color w:val="auto"/>
                <w:sz w:val="20"/>
              </w:rPr>
              <w:t>9</w:t>
            </w:r>
          </w:p>
        </w:tc>
        <w:tc>
          <w:tcPr>
            <w:tcW w:w="982" w:type="pct"/>
            <w:vMerge/>
            <w:tcBorders>
              <w:left w:val="single" w:sz="4" w:space="0" w:color="auto"/>
              <w:right w:val="single" w:sz="4" w:space="0" w:color="auto"/>
            </w:tcBorders>
            <w:shd w:val="clear" w:color="auto" w:fill="FFFFFF"/>
            <w:vAlign w:val="center"/>
          </w:tcPr>
          <w:p w:rsidR="00AF6546" w:rsidRPr="00207AAF" w:rsidRDefault="00AF6546" w:rsidP="00AF6546">
            <w:pPr>
              <w:pStyle w:val="afffff4"/>
              <w:spacing w:before="0" w:after="0" w:line="240" w:lineRule="auto"/>
              <w:jc w:val="left"/>
              <w:rPr>
                <w:rFonts w:ascii="Arial Narrow" w:hAnsi="Arial Narrow" w:cs="Times New Roman"/>
                <w:sz w:val="20"/>
              </w:rPr>
            </w:pPr>
          </w:p>
        </w:tc>
        <w:tc>
          <w:tcPr>
            <w:tcW w:w="1667" w:type="pct"/>
            <w:tcBorders>
              <w:top w:val="single" w:sz="4" w:space="0" w:color="auto"/>
              <w:left w:val="single" w:sz="4" w:space="0" w:color="auto"/>
              <w:right w:val="single" w:sz="4" w:space="0" w:color="auto"/>
            </w:tcBorders>
            <w:shd w:val="clear" w:color="auto" w:fill="FFFFFF"/>
          </w:tcPr>
          <w:p w:rsidR="00AF6546" w:rsidRPr="0033273D" w:rsidRDefault="00AF6546" w:rsidP="00AF6546">
            <w:pPr>
              <w:pStyle w:val="afffff4"/>
              <w:spacing w:before="0" w:after="0" w:line="240" w:lineRule="auto"/>
              <w:jc w:val="left"/>
              <w:rPr>
                <w:rFonts w:ascii="Arial Narrow" w:hAnsi="Arial Narrow" w:cs="Times New Roman"/>
                <w:sz w:val="20"/>
              </w:rPr>
            </w:pPr>
            <w:r w:rsidRPr="0033273D">
              <w:rPr>
                <w:rFonts w:ascii="Arial Narrow" w:hAnsi="Arial Narrow" w:cs="Times New Roman"/>
                <w:sz w:val="20"/>
              </w:rPr>
              <w:t>Футбольное поле (государственная собственность)</w:t>
            </w:r>
          </w:p>
        </w:tc>
        <w:tc>
          <w:tcPr>
            <w:tcW w:w="1500" w:type="pct"/>
            <w:tcBorders>
              <w:top w:val="single" w:sz="4" w:space="0" w:color="auto"/>
              <w:left w:val="single" w:sz="4" w:space="0" w:color="auto"/>
              <w:right w:val="single" w:sz="4" w:space="0" w:color="auto"/>
            </w:tcBorders>
            <w:shd w:val="clear" w:color="auto" w:fill="FFFFFF"/>
            <w:vAlign w:val="center"/>
          </w:tcPr>
          <w:p w:rsidR="00AF6546" w:rsidRPr="00522CAA" w:rsidRDefault="00AF6546" w:rsidP="00AF6546">
            <w:pPr>
              <w:pStyle w:val="afffff4"/>
              <w:spacing w:before="0" w:after="0" w:line="240" w:lineRule="auto"/>
              <w:jc w:val="right"/>
              <w:rPr>
                <w:rFonts w:ascii="Arial Narrow" w:hAnsi="Arial Narrow" w:cs="Times New Roman"/>
                <w:sz w:val="20"/>
              </w:rPr>
            </w:pPr>
            <w:r>
              <w:rPr>
                <w:rFonts w:ascii="Arial Narrow" w:hAnsi="Arial Narrow" w:cs="Times New Roman"/>
                <w:sz w:val="20"/>
              </w:rPr>
              <w:t>1</w:t>
            </w:r>
          </w:p>
        </w:tc>
        <w:tc>
          <w:tcPr>
            <w:tcW w:w="545" w:type="pct"/>
            <w:tcBorders>
              <w:top w:val="single" w:sz="4" w:space="0" w:color="auto"/>
              <w:left w:val="single" w:sz="4" w:space="0" w:color="auto"/>
              <w:right w:val="single" w:sz="4" w:space="0" w:color="auto"/>
            </w:tcBorders>
            <w:shd w:val="clear" w:color="auto" w:fill="FFFFFF"/>
            <w:vAlign w:val="center"/>
          </w:tcPr>
          <w:p w:rsidR="00AF6546" w:rsidRPr="00332175" w:rsidRDefault="00AF6546" w:rsidP="00AF6546">
            <w:pPr>
              <w:pStyle w:val="afffff4"/>
              <w:spacing w:before="0" w:after="0" w:line="240" w:lineRule="auto"/>
              <w:jc w:val="right"/>
              <w:rPr>
                <w:rFonts w:ascii="Arial Narrow" w:hAnsi="Arial Narrow" w:cs="Times New Roman"/>
                <w:sz w:val="20"/>
              </w:rPr>
            </w:pPr>
            <w:r w:rsidRPr="00332175">
              <w:rPr>
                <w:rFonts w:ascii="Arial Narrow" w:hAnsi="Arial Narrow" w:cs="Times New Roman"/>
                <w:sz w:val="20"/>
              </w:rPr>
              <w:t>800</w:t>
            </w:r>
            <w:r>
              <w:rPr>
                <w:rFonts w:ascii="Arial Narrow" w:hAnsi="Arial Narrow" w:cs="Times New Roman"/>
                <w:sz w:val="20"/>
              </w:rPr>
              <w:t>,00</w:t>
            </w:r>
          </w:p>
        </w:tc>
      </w:tr>
      <w:tr w:rsidR="00AF6546" w:rsidRPr="009005C8" w:rsidTr="00AF6546">
        <w:trPr>
          <w:trHeight w:val="245"/>
        </w:trPr>
        <w:tc>
          <w:tcPr>
            <w:tcW w:w="306" w:type="pct"/>
            <w:tcBorders>
              <w:top w:val="single" w:sz="4" w:space="0" w:color="auto"/>
              <w:left w:val="single" w:sz="4" w:space="0" w:color="auto"/>
              <w:right w:val="single" w:sz="4" w:space="0" w:color="auto"/>
            </w:tcBorders>
            <w:shd w:val="clear" w:color="auto" w:fill="FFFFFF"/>
            <w:vAlign w:val="center"/>
          </w:tcPr>
          <w:p w:rsidR="00AF6546" w:rsidRDefault="00AF6546" w:rsidP="00AF6546">
            <w:pPr>
              <w:pStyle w:val="afffff4"/>
              <w:spacing w:before="0" w:after="0" w:line="240" w:lineRule="auto"/>
              <w:jc w:val="center"/>
              <w:rPr>
                <w:rFonts w:ascii="Arial Narrow" w:hAnsi="Arial Narrow" w:cs="Times New Roman"/>
                <w:color w:val="auto"/>
                <w:sz w:val="20"/>
              </w:rPr>
            </w:pPr>
            <w:r>
              <w:rPr>
                <w:rFonts w:ascii="Arial Narrow" w:hAnsi="Arial Narrow" w:cs="Times New Roman"/>
                <w:color w:val="auto"/>
                <w:sz w:val="20"/>
              </w:rPr>
              <w:t>10</w:t>
            </w:r>
          </w:p>
        </w:tc>
        <w:tc>
          <w:tcPr>
            <w:tcW w:w="982" w:type="pct"/>
            <w:vMerge/>
            <w:tcBorders>
              <w:left w:val="single" w:sz="4" w:space="0" w:color="auto"/>
              <w:right w:val="single" w:sz="4" w:space="0" w:color="auto"/>
            </w:tcBorders>
            <w:shd w:val="clear" w:color="auto" w:fill="FFFFFF"/>
            <w:vAlign w:val="center"/>
          </w:tcPr>
          <w:p w:rsidR="00AF6546" w:rsidRPr="00207AAF" w:rsidRDefault="00AF6546" w:rsidP="00AF6546">
            <w:pPr>
              <w:pStyle w:val="afffff4"/>
              <w:spacing w:before="0" w:after="0" w:line="240" w:lineRule="auto"/>
              <w:jc w:val="left"/>
              <w:rPr>
                <w:rFonts w:ascii="Arial Narrow" w:hAnsi="Arial Narrow" w:cs="Times New Roman"/>
                <w:sz w:val="20"/>
              </w:rPr>
            </w:pPr>
          </w:p>
        </w:tc>
        <w:tc>
          <w:tcPr>
            <w:tcW w:w="1667" w:type="pct"/>
            <w:tcBorders>
              <w:top w:val="single" w:sz="4" w:space="0" w:color="auto"/>
              <w:left w:val="single" w:sz="4" w:space="0" w:color="auto"/>
              <w:right w:val="single" w:sz="4" w:space="0" w:color="auto"/>
            </w:tcBorders>
            <w:shd w:val="clear" w:color="auto" w:fill="FFFFFF"/>
          </w:tcPr>
          <w:p w:rsidR="00AF6546" w:rsidRPr="0033273D" w:rsidRDefault="00AF6546" w:rsidP="00AF6546">
            <w:pPr>
              <w:pStyle w:val="afffff4"/>
              <w:spacing w:before="0" w:after="0" w:line="240" w:lineRule="auto"/>
              <w:jc w:val="left"/>
              <w:rPr>
                <w:rFonts w:ascii="Arial Narrow" w:hAnsi="Arial Narrow" w:cs="Times New Roman"/>
                <w:sz w:val="20"/>
              </w:rPr>
            </w:pPr>
            <w:r w:rsidRPr="0033273D">
              <w:rPr>
                <w:rFonts w:ascii="Arial Narrow" w:hAnsi="Arial Narrow" w:cs="Times New Roman"/>
                <w:sz w:val="20"/>
              </w:rPr>
              <w:t>Площадка с тренажерами (государственная собственность)</w:t>
            </w:r>
          </w:p>
        </w:tc>
        <w:tc>
          <w:tcPr>
            <w:tcW w:w="1500" w:type="pct"/>
            <w:tcBorders>
              <w:top w:val="single" w:sz="4" w:space="0" w:color="auto"/>
              <w:left w:val="single" w:sz="4" w:space="0" w:color="auto"/>
              <w:right w:val="single" w:sz="4" w:space="0" w:color="auto"/>
            </w:tcBorders>
            <w:shd w:val="clear" w:color="auto" w:fill="FFFFFF"/>
            <w:vAlign w:val="center"/>
          </w:tcPr>
          <w:p w:rsidR="00AF6546" w:rsidRPr="00522CAA" w:rsidRDefault="00AF6546" w:rsidP="00AF6546">
            <w:pPr>
              <w:pStyle w:val="afffff4"/>
              <w:spacing w:before="0" w:after="0" w:line="240" w:lineRule="auto"/>
              <w:jc w:val="right"/>
              <w:rPr>
                <w:rFonts w:ascii="Arial Narrow" w:hAnsi="Arial Narrow" w:cs="Times New Roman"/>
                <w:sz w:val="20"/>
              </w:rPr>
            </w:pPr>
            <w:r>
              <w:rPr>
                <w:rFonts w:ascii="Arial Narrow" w:hAnsi="Arial Narrow" w:cs="Times New Roman"/>
                <w:sz w:val="20"/>
              </w:rPr>
              <w:t>1</w:t>
            </w:r>
          </w:p>
        </w:tc>
        <w:tc>
          <w:tcPr>
            <w:tcW w:w="545" w:type="pct"/>
            <w:tcBorders>
              <w:top w:val="single" w:sz="4" w:space="0" w:color="auto"/>
              <w:left w:val="single" w:sz="4" w:space="0" w:color="auto"/>
              <w:right w:val="single" w:sz="4" w:space="0" w:color="auto"/>
            </w:tcBorders>
            <w:shd w:val="clear" w:color="auto" w:fill="FFFFFF"/>
            <w:vAlign w:val="center"/>
          </w:tcPr>
          <w:p w:rsidR="00AF6546" w:rsidRPr="00332175" w:rsidRDefault="00AF6546" w:rsidP="00AF6546">
            <w:pPr>
              <w:pStyle w:val="afffff4"/>
              <w:spacing w:before="0" w:after="0" w:line="240" w:lineRule="auto"/>
              <w:jc w:val="right"/>
              <w:rPr>
                <w:rFonts w:ascii="Arial Narrow" w:hAnsi="Arial Narrow" w:cs="Times New Roman"/>
                <w:sz w:val="20"/>
              </w:rPr>
            </w:pPr>
            <w:r w:rsidRPr="00332175">
              <w:rPr>
                <w:rFonts w:ascii="Arial Narrow" w:hAnsi="Arial Narrow" w:cs="Times New Roman"/>
                <w:sz w:val="20"/>
              </w:rPr>
              <w:t>70</w:t>
            </w:r>
            <w:r>
              <w:rPr>
                <w:rFonts w:ascii="Arial Narrow" w:hAnsi="Arial Narrow" w:cs="Times New Roman"/>
                <w:sz w:val="20"/>
              </w:rPr>
              <w:t>,00</w:t>
            </w:r>
          </w:p>
        </w:tc>
      </w:tr>
      <w:tr w:rsidR="00AF6546" w:rsidRPr="009005C8" w:rsidTr="00AF6546">
        <w:trPr>
          <w:trHeight w:val="345"/>
        </w:trPr>
        <w:tc>
          <w:tcPr>
            <w:tcW w:w="306" w:type="pct"/>
            <w:tcBorders>
              <w:top w:val="single" w:sz="4" w:space="0" w:color="auto"/>
              <w:left w:val="single" w:sz="4" w:space="0" w:color="auto"/>
              <w:right w:val="single" w:sz="4" w:space="0" w:color="auto"/>
            </w:tcBorders>
            <w:shd w:val="clear" w:color="auto" w:fill="FFFFFF"/>
            <w:vAlign w:val="center"/>
          </w:tcPr>
          <w:p w:rsidR="00AF6546" w:rsidRPr="004939CF" w:rsidRDefault="00AF6546" w:rsidP="00AF6546">
            <w:pPr>
              <w:pStyle w:val="afffff4"/>
              <w:spacing w:before="0" w:after="0" w:line="240" w:lineRule="auto"/>
              <w:jc w:val="center"/>
              <w:rPr>
                <w:rFonts w:ascii="Arial Narrow" w:hAnsi="Arial Narrow" w:cs="Times New Roman"/>
                <w:color w:val="auto"/>
                <w:sz w:val="20"/>
              </w:rPr>
            </w:pPr>
            <w:r w:rsidRPr="004939CF">
              <w:rPr>
                <w:rFonts w:ascii="Arial Narrow" w:hAnsi="Arial Narrow" w:cs="Times New Roman"/>
                <w:color w:val="auto"/>
                <w:sz w:val="20"/>
              </w:rPr>
              <w:t>11</w:t>
            </w:r>
          </w:p>
        </w:tc>
        <w:tc>
          <w:tcPr>
            <w:tcW w:w="982" w:type="pct"/>
            <w:vMerge w:val="restart"/>
            <w:tcBorders>
              <w:top w:val="single" w:sz="4" w:space="0" w:color="auto"/>
              <w:left w:val="single" w:sz="4" w:space="0" w:color="auto"/>
              <w:right w:val="single" w:sz="4" w:space="0" w:color="auto"/>
            </w:tcBorders>
            <w:shd w:val="clear" w:color="auto" w:fill="FFFFFF"/>
            <w:vAlign w:val="center"/>
          </w:tcPr>
          <w:p w:rsidR="00AF6546" w:rsidRPr="004939CF" w:rsidRDefault="00AF6546" w:rsidP="00AF6546">
            <w:pPr>
              <w:pStyle w:val="afffff4"/>
              <w:spacing w:before="0" w:after="0" w:line="240" w:lineRule="auto"/>
              <w:jc w:val="left"/>
              <w:rPr>
                <w:rFonts w:ascii="Arial Narrow" w:hAnsi="Arial Narrow" w:cs="Times New Roman"/>
                <w:color w:val="auto"/>
                <w:sz w:val="20"/>
              </w:rPr>
            </w:pPr>
            <w:r w:rsidRPr="004939CF">
              <w:rPr>
                <w:rFonts w:ascii="Arial Narrow" w:hAnsi="Arial Narrow" w:cs="Times New Roman"/>
                <w:color w:val="auto"/>
                <w:sz w:val="20"/>
              </w:rPr>
              <w:t>Кугультинское территориальное управление</w:t>
            </w:r>
          </w:p>
        </w:tc>
        <w:tc>
          <w:tcPr>
            <w:tcW w:w="1667" w:type="pct"/>
            <w:tcBorders>
              <w:top w:val="single" w:sz="4" w:space="0" w:color="auto"/>
              <w:left w:val="single" w:sz="4" w:space="0" w:color="auto"/>
              <w:right w:val="single" w:sz="4" w:space="0" w:color="auto"/>
            </w:tcBorders>
            <w:shd w:val="clear" w:color="auto" w:fill="FFFFFF"/>
            <w:vAlign w:val="center"/>
          </w:tcPr>
          <w:p w:rsidR="00AF6546" w:rsidRPr="004939CF" w:rsidRDefault="00AF6546" w:rsidP="00AF6546">
            <w:pPr>
              <w:pStyle w:val="afffff4"/>
              <w:spacing w:before="0" w:after="0" w:line="240" w:lineRule="auto"/>
              <w:jc w:val="left"/>
              <w:rPr>
                <w:rFonts w:ascii="Arial Narrow" w:hAnsi="Arial Narrow" w:cs="Times New Roman"/>
                <w:sz w:val="20"/>
              </w:rPr>
            </w:pPr>
            <w:r w:rsidRPr="004939CF">
              <w:rPr>
                <w:rFonts w:ascii="Arial Narrow" w:hAnsi="Arial Narrow" w:cs="Times New Roman"/>
                <w:sz w:val="20"/>
              </w:rPr>
              <w:t>Футбольное поле</w:t>
            </w:r>
          </w:p>
        </w:tc>
        <w:tc>
          <w:tcPr>
            <w:tcW w:w="1500" w:type="pct"/>
            <w:tcBorders>
              <w:top w:val="single" w:sz="4" w:space="0" w:color="auto"/>
              <w:left w:val="single" w:sz="4" w:space="0" w:color="auto"/>
              <w:right w:val="single" w:sz="4" w:space="0" w:color="auto"/>
            </w:tcBorders>
            <w:shd w:val="clear" w:color="auto" w:fill="FFFFFF"/>
            <w:vAlign w:val="center"/>
          </w:tcPr>
          <w:p w:rsidR="00AF6546" w:rsidRPr="004939CF" w:rsidRDefault="00AF6546" w:rsidP="00AF6546">
            <w:pPr>
              <w:pStyle w:val="afffff4"/>
              <w:spacing w:before="0" w:after="0" w:line="240" w:lineRule="auto"/>
              <w:jc w:val="right"/>
              <w:rPr>
                <w:rFonts w:ascii="Arial Narrow" w:hAnsi="Arial Narrow" w:cs="Times New Roman"/>
                <w:sz w:val="20"/>
              </w:rPr>
            </w:pPr>
            <w:r w:rsidRPr="004939CF">
              <w:rPr>
                <w:rFonts w:ascii="Arial Narrow" w:hAnsi="Arial Narrow" w:cs="Times New Roman"/>
                <w:sz w:val="20"/>
              </w:rPr>
              <w:t>3</w:t>
            </w:r>
          </w:p>
        </w:tc>
        <w:tc>
          <w:tcPr>
            <w:tcW w:w="545" w:type="pct"/>
            <w:tcBorders>
              <w:top w:val="single" w:sz="4" w:space="0" w:color="auto"/>
              <w:left w:val="single" w:sz="4" w:space="0" w:color="auto"/>
              <w:right w:val="single" w:sz="4" w:space="0" w:color="auto"/>
            </w:tcBorders>
            <w:shd w:val="clear" w:color="auto" w:fill="FFFFFF"/>
            <w:vAlign w:val="center"/>
          </w:tcPr>
          <w:p w:rsidR="00AF6546" w:rsidRPr="00332175" w:rsidRDefault="00AF6546" w:rsidP="00AF6546">
            <w:pPr>
              <w:pStyle w:val="afffff4"/>
              <w:spacing w:before="0" w:after="0" w:line="240" w:lineRule="auto"/>
              <w:jc w:val="right"/>
              <w:rPr>
                <w:rFonts w:ascii="Arial Narrow" w:hAnsi="Arial Narrow" w:cs="Times New Roman"/>
                <w:sz w:val="20"/>
              </w:rPr>
            </w:pPr>
            <w:r w:rsidRPr="00332175">
              <w:rPr>
                <w:rFonts w:ascii="Arial Narrow" w:hAnsi="Arial Narrow" w:cs="Times New Roman"/>
                <w:sz w:val="20"/>
              </w:rPr>
              <w:t>14820</w:t>
            </w:r>
            <w:r>
              <w:rPr>
                <w:rFonts w:ascii="Arial Narrow" w:hAnsi="Arial Narrow" w:cs="Times New Roman"/>
                <w:sz w:val="20"/>
              </w:rPr>
              <w:t>,00</w:t>
            </w:r>
          </w:p>
        </w:tc>
      </w:tr>
      <w:tr w:rsidR="00AF6546" w:rsidRPr="009005C8" w:rsidTr="00AF6546">
        <w:trPr>
          <w:trHeight w:val="70"/>
        </w:trPr>
        <w:tc>
          <w:tcPr>
            <w:tcW w:w="306" w:type="pct"/>
            <w:tcBorders>
              <w:top w:val="single" w:sz="4" w:space="0" w:color="auto"/>
              <w:left w:val="single" w:sz="4" w:space="0" w:color="auto"/>
              <w:right w:val="single" w:sz="4" w:space="0" w:color="auto"/>
            </w:tcBorders>
            <w:shd w:val="clear" w:color="auto" w:fill="FFFFFF"/>
            <w:vAlign w:val="center"/>
          </w:tcPr>
          <w:p w:rsidR="00AF6546" w:rsidRDefault="00AF6546" w:rsidP="00AF6546">
            <w:pPr>
              <w:pStyle w:val="afffff4"/>
              <w:spacing w:before="0" w:after="0" w:line="240" w:lineRule="auto"/>
              <w:jc w:val="center"/>
              <w:rPr>
                <w:rFonts w:ascii="Arial Narrow" w:hAnsi="Arial Narrow" w:cs="Times New Roman"/>
                <w:color w:val="auto"/>
                <w:sz w:val="20"/>
              </w:rPr>
            </w:pPr>
            <w:r>
              <w:rPr>
                <w:rFonts w:ascii="Arial Narrow" w:hAnsi="Arial Narrow" w:cs="Times New Roman"/>
                <w:color w:val="auto"/>
                <w:sz w:val="20"/>
              </w:rPr>
              <w:t>12</w:t>
            </w:r>
          </w:p>
        </w:tc>
        <w:tc>
          <w:tcPr>
            <w:tcW w:w="982" w:type="pct"/>
            <w:vMerge/>
            <w:tcBorders>
              <w:left w:val="single" w:sz="4" w:space="0" w:color="auto"/>
              <w:right w:val="single" w:sz="4" w:space="0" w:color="auto"/>
            </w:tcBorders>
            <w:shd w:val="clear" w:color="auto" w:fill="FFFFFF"/>
            <w:vAlign w:val="center"/>
          </w:tcPr>
          <w:p w:rsidR="00AF6546" w:rsidRPr="00207AAF" w:rsidRDefault="00AF6546" w:rsidP="00AF6546">
            <w:pPr>
              <w:pStyle w:val="afffff4"/>
              <w:spacing w:before="0" w:after="0" w:line="240" w:lineRule="auto"/>
              <w:jc w:val="left"/>
              <w:rPr>
                <w:rFonts w:ascii="Arial Narrow" w:hAnsi="Arial Narrow" w:cs="Times New Roman"/>
                <w:sz w:val="20"/>
              </w:rPr>
            </w:pPr>
          </w:p>
        </w:tc>
        <w:tc>
          <w:tcPr>
            <w:tcW w:w="1667" w:type="pct"/>
            <w:tcBorders>
              <w:top w:val="single" w:sz="4" w:space="0" w:color="auto"/>
              <w:left w:val="single" w:sz="4" w:space="0" w:color="auto"/>
              <w:right w:val="single" w:sz="4" w:space="0" w:color="auto"/>
            </w:tcBorders>
            <w:shd w:val="clear" w:color="auto" w:fill="FFFFFF"/>
            <w:vAlign w:val="center"/>
          </w:tcPr>
          <w:p w:rsidR="00AF6546" w:rsidRPr="004939CF" w:rsidRDefault="00AF6546" w:rsidP="00AF6546">
            <w:pPr>
              <w:pStyle w:val="afffff4"/>
              <w:spacing w:before="0" w:after="0" w:line="240" w:lineRule="auto"/>
              <w:jc w:val="left"/>
              <w:rPr>
                <w:rFonts w:ascii="Arial Narrow" w:hAnsi="Arial Narrow" w:cs="Times New Roman"/>
                <w:sz w:val="20"/>
              </w:rPr>
            </w:pPr>
            <w:r w:rsidRPr="004939CF">
              <w:rPr>
                <w:rFonts w:ascii="Arial Narrow" w:hAnsi="Arial Narrow" w:cs="Times New Roman"/>
                <w:sz w:val="20"/>
              </w:rPr>
              <w:t>Спортивная площадка</w:t>
            </w:r>
          </w:p>
        </w:tc>
        <w:tc>
          <w:tcPr>
            <w:tcW w:w="1500" w:type="pct"/>
            <w:tcBorders>
              <w:top w:val="single" w:sz="4" w:space="0" w:color="auto"/>
              <w:left w:val="single" w:sz="4" w:space="0" w:color="auto"/>
              <w:right w:val="single" w:sz="4" w:space="0" w:color="auto"/>
            </w:tcBorders>
            <w:shd w:val="clear" w:color="auto" w:fill="FFFFFF"/>
            <w:vAlign w:val="center"/>
          </w:tcPr>
          <w:p w:rsidR="00AF6546" w:rsidRPr="004939CF" w:rsidRDefault="00AF6546" w:rsidP="00AF6546">
            <w:pPr>
              <w:pStyle w:val="afffff4"/>
              <w:spacing w:before="0" w:after="0" w:line="240" w:lineRule="auto"/>
              <w:jc w:val="right"/>
              <w:rPr>
                <w:rFonts w:ascii="Arial Narrow" w:hAnsi="Arial Narrow" w:cs="Times New Roman"/>
                <w:sz w:val="20"/>
              </w:rPr>
            </w:pPr>
            <w:r w:rsidRPr="004939CF">
              <w:rPr>
                <w:rFonts w:ascii="Arial Narrow" w:hAnsi="Arial Narrow" w:cs="Times New Roman"/>
                <w:sz w:val="20"/>
              </w:rPr>
              <w:t>3</w:t>
            </w:r>
          </w:p>
        </w:tc>
        <w:tc>
          <w:tcPr>
            <w:tcW w:w="545" w:type="pct"/>
            <w:tcBorders>
              <w:top w:val="single" w:sz="4" w:space="0" w:color="auto"/>
              <w:left w:val="single" w:sz="4" w:space="0" w:color="auto"/>
              <w:right w:val="single" w:sz="4" w:space="0" w:color="auto"/>
            </w:tcBorders>
            <w:shd w:val="clear" w:color="auto" w:fill="FFFFFF"/>
            <w:vAlign w:val="center"/>
          </w:tcPr>
          <w:p w:rsidR="00AF6546" w:rsidRPr="00332175" w:rsidRDefault="00AF6546" w:rsidP="00AF6546">
            <w:pPr>
              <w:pStyle w:val="afffff4"/>
              <w:spacing w:before="0" w:after="0" w:line="240" w:lineRule="auto"/>
              <w:jc w:val="right"/>
              <w:rPr>
                <w:rFonts w:ascii="Arial Narrow" w:hAnsi="Arial Narrow" w:cs="Times New Roman"/>
                <w:sz w:val="20"/>
              </w:rPr>
            </w:pPr>
            <w:r w:rsidRPr="00332175">
              <w:rPr>
                <w:rFonts w:ascii="Arial Narrow" w:hAnsi="Arial Narrow" w:cs="Times New Roman"/>
                <w:sz w:val="20"/>
              </w:rPr>
              <w:t>1376</w:t>
            </w:r>
            <w:r>
              <w:rPr>
                <w:rFonts w:ascii="Arial Narrow" w:hAnsi="Arial Narrow" w:cs="Times New Roman"/>
                <w:sz w:val="20"/>
              </w:rPr>
              <w:t>,00</w:t>
            </w:r>
          </w:p>
        </w:tc>
      </w:tr>
      <w:tr w:rsidR="00AF6546" w:rsidRPr="009005C8" w:rsidTr="00AF6546">
        <w:trPr>
          <w:trHeight w:val="356"/>
        </w:trPr>
        <w:tc>
          <w:tcPr>
            <w:tcW w:w="306" w:type="pct"/>
            <w:tcBorders>
              <w:top w:val="single" w:sz="4" w:space="0" w:color="auto"/>
              <w:left w:val="single" w:sz="4" w:space="0" w:color="auto"/>
              <w:right w:val="single" w:sz="4" w:space="0" w:color="auto"/>
            </w:tcBorders>
            <w:shd w:val="clear" w:color="auto" w:fill="FFFFFF"/>
            <w:vAlign w:val="center"/>
          </w:tcPr>
          <w:p w:rsidR="00AF6546" w:rsidRDefault="00AF6546" w:rsidP="00AF6546">
            <w:pPr>
              <w:pStyle w:val="afffff4"/>
              <w:spacing w:before="0" w:after="0" w:line="240" w:lineRule="auto"/>
              <w:jc w:val="center"/>
              <w:rPr>
                <w:rFonts w:ascii="Arial Narrow" w:hAnsi="Arial Narrow" w:cs="Times New Roman"/>
                <w:color w:val="auto"/>
                <w:sz w:val="20"/>
              </w:rPr>
            </w:pPr>
            <w:r>
              <w:rPr>
                <w:rFonts w:ascii="Arial Narrow" w:hAnsi="Arial Narrow" w:cs="Times New Roman"/>
                <w:color w:val="auto"/>
                <w:sz w:val="20"/>
              </w:rPr>
              <w:t>13</w:t>
            </w:r>
          </w:p>
        </w:tc>
        <w:tc>
          <w:tcPr>
            <w:tcW w:w="982" w:type="pct"/>
            <w:vMerge w:val="restart"/>
            <w:tcBorders>
              <w:top w:val="single" w:sz="4" w:space="0" w:color="auto"/>
              <w:left w:val="single" w:sz="4" w:space="0" w:color="auto"/>
              <w:right w:val="single" w:sz="4" w:space="0" w:color="auto"/>
            </w:tcBorders>
            <w:shd w:val="clear" w:color="auto" w:fill="FFFFFF"/>
            <w:vAlign w:val="center"/>
          </w:tcPr>
          <w:p w:rsidR="00AF6546" w:rsidRPr="00207AAF" w:rsidRDefault="00AF6546" w:rsidP="00AF6546">
            <w:pPr>
              <w:pStyle w:val="afffff4"/>
              <w:spacing w:before="0" w:after="0" w:line="240" w:lineRule="auto"/>
              <w:jc w:val="left"/>
              <w:rPr>
                <w:rFonts w:ascii="Arial Narrow" w:hAnsi="Arial Narrow" w:cs="Times New Roman"/>
                <w:sz w:val="20"/>
              </w:rPr>
            </w:pPr>
            <w:r>
              <w:rPr>
                <w:rFonts w:ascii="Arial Narrow" w:hAnsi="Arial Narrow" w:cs="Times New Roman"/>
                <w:sz w:val="20"/>
              </w:rPr>
              <w:t xml:space="preserve">Тугулукское </w:t>
            </w:r>
            <w:r w:rsidRPr="004939CF">
              <w:rPr>
                <w:rFonts w:ascii="Arial Narrow" w:hAnsi="Arial Narrow" w:cs="Times New Roman"/>
                <w:color w:val="auto"/>
                <w:sz w:val="20"/>
              </w:rPr>
              <w:t>территориальное управление</w:t>
            </w:r>
          </w:p>
        </w:tc>
        <w:tc>
          <w:tcPr>
            <w:tcW w:w="1667" w:type="pct"/>
            <w:tcBorders>
              <w:top w:val="single" w:sz="4" w:space="0" w:color="auto"/>
              <w:left w:val="single" w:sz="4" w:space="0" w:color="auto"/>
              <w:right w:val="single" w:sz="4" w:space="0" w:color="auto"/>
            </w:tcBorders>
            <w:shd w:val="clear" w:color="auto" w:fill="FFFFFF"/>
            <w:vAlign w:val="center"/>
          </w:tcPr>
          <w:p w:rsidR="00AF6546" w:rsidRPr="004939CF" w:rsidRDefault="00AF6546" w:rsidP="00AF6546">
            <w:pPr>
              <w:pStyle w:val="afffff4"/>
              <w:spacing w:before="0" w:after="0" w:line="240" w:lineRule="auto"/>
              <w:jc w:val="left"/>
              <w:rPr>
                <w:rFonts w:ascii="Arial Narrow" w:hAnsi="Arial Narrow" w:cs="Times New Roman"/>
                <w:sz w:val="20"/>
              </w:rPr>
            </w:pPr>
            <w:r w:rsidRPr="004939CF">
              <w:rPr>
                <w:rFonts w:ascii="Arial Narrow" w:hAnsi="Arial Narrow" w:cs="Times New Roman"/>
                <w:sz w:val="20"/>
              </w:rPr>
              <w:t>Футбольное поле</w:t>
            </w:r>
          </w:p>
        </w:tc>
        <w:tc>
          <w:tcPr>
            <w:tcW w:w="1500" w:type="pct"/>
            <w:tcBorders>
              <w:top w:val="single" w:sz="4" w:space="0" w:color="auto"/>
              <w:left w:val="single" w:sz="4" w:space="0" w:color="auto"/>
              <w:right w:val="single" w:sz="4" w:space="0" w:color="auto"/>
            </w:tcBorders>
            <w:shd w:val="clear" w:color="auto" w:fill="FFFFFF"/>
            <w:vAlign w:val="center"/>
          </w:tcPr>
          <w:p w:rsidR="00AF6546" w:rsidRPr="004939CF" w:rsidRDefault="00AF6546" w:rsidP="00AF6546">
            <w:pPr>
              <w:pStyle w:val="afffff4"/>
              <w:spacing w:before="0" w:after="0" w:line="240" w:lineRule="auto"/>
              <w:jc w:val="right"/>
              <w:rPr>
                <w:rFonts w:ascii="Arial Narrow" w:hAnsi="Arial Narrow" w:cs="Times New Roman"/>
                <w:sz w:val="20"/>
              </w:rPr>
            </w:pPr>
            <w:r w:rsidRPr="004939CF">
              <w:rPr>
                <w:rFonts w:ascii="Arial Narrow" w:hAnsi="Arial Narrow" w:cs="Times New Roman"/>
                <w:sz w:val="20"/>
              </w:rPr>
              <w:t>1</w:t>
            </w:r>
          </w:p>
        </w:tc>
        <w:tc>
          <w:tcPr>
            <w:tcW w:w="545" w:type="pct"/>
            <w:tcBorders>
              <w:top w:val="single" w:sz="4" w:space="0" w:color="auto"/>
              <w:left w:val="single" w:sz="4" w:space="0" w:color="auto"/>
              <w:right w:val="single" w:sz="4" w:space="0" w:color="auto"/>
            </w:tcBorders>
            <w:shd w:val="clear" w:color="auto" w:fill="FFFFFF"/>
            <w:vAlign w:val="center"/>
          </w:tcPr>
          <w:p w:rsidR="00AF6546" w:rsidRPr="00332175" w:rsidRDefault="00AF6546" w:rsidP="00AF6546">
            <w:pPr>
              <w:pStyle w:val="afffff4"/>
              <w:spacing w:before="0" w:after="0" w:line="240" w:lineRule="auto"/>
              <w:jc w:val="right"/>
              <w:rPr>
                <w:rFonts w:ascii="Arial Narrow" w:hAnsi="Arial Narrow" w:cs="Times New Roman"/>
                <w:sz w:val="20"/>
              </w:rPr>
            </w:pPr>
            <w:r w:rsidRPr="00332175">
              <w:rPr>
                <w:rFonts w:ascii="Arial Narrow" w:hAnsi="Arial Narrow" w:cs="Times New Roman"/>
                <w:sz w:val="20"/>
              </w:rPr>
              <w:t>5400</w:t>
            </w:r>
            <w:r>
              <w:rPr>
                <w:rFonts w:ascii="Arial Narrow" w:hAnsi="Arial Narrow" w:cs="Times New Roman"/>
                <w:sz w:val="20"/>
              </w:rPr>
              <w:t>,00</w:t>
            </w:r>
          </w:p>
        </w:tc>
      </w:tr>
      <w:tr w:rsidR="00AF6546" w:rsidRPr="009005C8" w:rsidTr="00AF6546">
        <w:trPr>
          <w:trHeight w:val="70"/>
        </w:trPr>
        <w:tc>
          <w:tcPr>
            <w:tcW w:w="306" w:type="pct"/>
            <w:tcBorders>
              <w:top w:val="single" w:sz="4" w:space="0" w:color="auto"/>
              <w:left w:val="single" w:sz="4" w:space="0" w:color="auto"/>
              <w:right w:val="single" w:sz="4" w:space="0" w:color="auto"/>
            </w:tcBorders>
            <w:shd w:val="clear" w:color="auto" w:fill="FFFFFF"/>
            <w:vAlign w:val="center"/>
          </w:tcPr>
          <w:p w:rsidR="00AF6546" w:rsidRDefault="00AF6546" w:rsidP="00AF6546">
            <w:pPr>
              <w:pStyle w:val="afffff4"/>
              <w:spacing w:before="0" w:after="0" w:line="240" w:lineRule="auto"/>
              <w:jc w:val="center"/>
              <w:rPr>
                <w:rFonts w:ascii="Arial Narrow" w:hAnsi="Arial Narrow" w:cs="Times New Roman"/>
                <w:color w:val="auto"/>
                <w:sz w:val="20"/>
              </w:rPr>
            </w:pPr>
            <w:r>
              <w:rPr>
                <w:rFonts w:ascii="Arial Narrow" w:hAnsi="Arial Narrow" w:cs="Times New Roman"/>
                <w:color w:val="auto"/>
                <w:sz w:val="20"/>
              </w:rPr>
              <w:t>14</w:t>
            </w:r>
          </w:p>
        </w:tc>
        <w:tc>
          <w:tcPr>
            <w:tcW w:w="982" w:type="pct"/>
            <w:vMerge/>
            <w:tcBorders>
              <w:left w:val="single" w:sz="4" w:space="0" w:color="auto"/>
              <w:right w:val="single" w:sz="4" w:space="0" w:color="auto"/>
            </w:tcBorders>
            <w:shd w:val="clear" w:color="auto" w:fill="FFFFFF"/>
            <w:vAlign w:val="center"/>
          </w:tcPr>
          <w:p w:rsidR="00AF6546" w:rsidRDefault="00AF6546" w:rsidP="00AF6546">
            <w:pPr>
              <w:pStyle w:val="afffff4"/>
              <w:spacing w:before="0" w:after="0" w:line="240" w:lineRule="auto"/>
              <w:jc w:val="left"/>
              <w:rPr>
                <w:rFonts w:ascii="Arial Narrow" w:hAnsi="Arial Narrow" w:cs="Times New Roman"/>
                <w:sz w:val="20"/>
              </w:rPr>
            </w:pPr>
          </w:p>
        </w:tc>
        <w:tc>
          <w:tcPr>
            <w:tcW w:w="1667" w:type="pct"/>
            <w:tcBorders>
              <w:top w:val="single" w:sz="4" w:space="0" w:color="auto"/>
              <w:left w:val="single" w:sz="4" w:space="0" w:color="auto"/>
              <w:right w:val="single" w:sz="4" w:space="0" w:color="auto"/>
            </w:tcBorders>
            <w:shd w:val="clear" w:color="auto" w:fill="FFFFFF"/>
            <w:vAlign w:val="center"/>
          </w:tcPr>
          <w:p w:rsidR="00AF6546" w:rsidRPr="004939CF" w:rsidRDefault="00AF6546" w:rsidP="00AF6546">
            <w:pPr>
              <w:pStyle w:val="afffff4"/>
              <w:spacing w:before="0" w:after="0" w:line="240" w:lineRule="auto"/>
              <w:jc w:val="left"/>
              <w:rPr>
                <w:rFonts w:ascii="Arial Narrow" w:hAnsi="Arial Narrow" w:cs="Times New Roman"/>
                <w:sz w:val="20"/>
              </w:rPr>
            </w:pPr>
            <w:r w:rsidRPr="004939CF">
              <w:rPr>
                <w:rFonts w:ascii="Arial Narrow" w:hAnsi="Arial Narrow" w:cs="Times New Roman"/>
                <w:sz w:val="20"/>
              </w:rPr>
              <w:t>Спортивная площадка</w:t>
            </w:r>
          </w:p>
        </w:tc>
        <w:tc>
          <w:tcPr>
            <w:tcW w:w="1500" w:type="pct"/>
            <w:tcBorders>
              <w:top w:val="single" w:sz="4" w:space="0" w:color="auto"/>
              <w:left w:val="single" w:sz="4" w:space="0" w:color="auto"/>
              <w:right w:val="single" w:sz="4" w:space="0" w:color="auto"/>
            </w:tcBorders>
            <w:shd w:val="clear" w:color="auto" w:fill="FFFFFF"/>
            <w:vAlign w:val="center"/>
          </w:tcPr>
          <w:p w:rsidR="00AF6546" w:rsidRPr="004939CF" w:rsidRDefault="00AF6546" w:rsidP="00AF6546">
            <w:pPr>
              <w:pStyle w:val="afffff4"/>
              <w:spacing w:before="0" w:after="0" w:line="240" w:lineRule="auto"/>
              <w:jc w:val="right"/>
              <w:rPr>
                <w:rFonts w:ascii="Arial Narrow" w:hAnsi="Arial Narrow" w:cs="Times New Roman"/>
                <w:sz w:val="20"/>
              </w:rPr>
            </w:pPr>
            <w:r w:rsidRPr="004939CF">
              <w:rPr>
                <w:rFonts w:ascii="Arial Narrow" w:hAnsi="Arial Narrow" w:cs="Times New Roman"/>
                <w:sz w:val="20"/>
              </w:rPr>
              <w:t>3</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AF6546" w:rsidRPr="00332175" w:rsidRDefault="00AF6546" w:rsidP="00AF6546">
            <w:pPr>
              <w:pStyle w:val="afffff4"/>
              <w:spacing w:before="0" w:after="0" w:line="240" w:lineRule="auto"/>
              <w:jc w:val="right"/>
              <w:rPr>
                <w:rFonts w:ascii="Arial Narrow" w:hAnsi="Arial Narrow" w:cs="Times New Roman"/>
                <w:sz w:val="20"/>
              </w:rPr>
            </w:pPr>
            <w:r w:rsidRPr="00332175">
              <w:rPr>
                <w:rFonts w:ascii="Arial Narrow" w:hAnsi="Arial Narrow" w:cs="Times New Roman"/>
                <w:sz w:val="20"/>
              </w:rPr>
              <w:t>1622</w:t>
            </w:r>
            <w:r>
              <w:rPr>
                <w:rFonts w:ascii="Arial Narrow" w:hAnsi="Arial Narrow" w:cs="Times New Roman"/>
                <w:sz w:val="20"/>
              </w:rPr>
              <w:t>,00</w:t>
            </w:r>
          </w:p>
        </w:tc>
      </w:tr>
      <w:tr w:rsidR="00AF6546" w:rsidRPr="009005C8" w:rsidTr="00AF6546">
        <w:trPr>
          <w:trHeight w:val="70"/>
        </w:trPr>
        <w:tc>
          <w:tcPr>
            <w:tcW w:w="306" w:type="pct"/>
            <w:tcBorders>
              <w:top w:val="single" w:sz="4" w:space="0" w:color="auto"/>
              <w:left w:val="single" w:sz="4" w:space="0" w:color="auto"/>
              <w:right w:val="single" w:sz="4" w:space="0" w:color="auto"/>
            </w:tcBorders>
            <w:shd w:val="clear" w:color="auto" w:fill="FFFFFF"/>
            <w:vAlign w:val="center"/>
          </w:tcPr>
          <w:p w:rsidR="00AF6546" w:rsidRDefault="00AF6546" w:rsidP="00AF6546">
            <w:pPr>
              <w:pStyle w:val="afffff4"/>
              <w:spacing w:before="0" w:after="0" w:line="240" w:lineRule="auto"/>
              <w:jc w:val="center"/>
              <w:rPr>
                <w:rFonts w:ascii="Arial Narrow" w:hAnsi="Arial Narrow" w:cs="Times New Roman"/>
                <w:color w:val="auto"/>
                <w:sz w:val="20"/>
              </w:rPr>
            </w:pPr>
            <w:r>
              <w:rPr>
                <w:rFonts w:ascii="Arial Narrow" w:hAnsi="Arial Narrow" w:cs="Times New Roman"/>
                <w:color w:val="auto"/>
                <w:sz w:val="20"/>
              </w:rPr>
              <w:t>15</w:t>
            </w:r>
          </w:p>
        </w:tc>
        <w:tc>
          <w:tcPr>
            <w:tcW w:w="982" w:type="pct"/>
            <w:vMerge w:val="restart"/>
            <w:tcBorders>
              <w:top w:val="single" w:sz="4" w:space="0" w:color="auto"/>
              <w:left w:val="single" w:sz="4" w:space="0" w:color="auto"/>
              <w:right w:val="single" w:sz="4" w:space="0" w:color="auto"/>
            </w:tcBorders>
            <w:shd w:val="clear" w:color="auto" w:fill="FFFFFF"/>
            <w:vAlign w:val="center"/>
          </w:tcPr>
          <w:p w:rsidR="00AF6546" w:rsidRDefault="00AF6546" w:rsidP="00AF6546">
            <w:pPr>
              <w:pStyle w:val="afffff4"/>
              <w:spacing w:before="0" w:after="0" w:line="240" w:lineRule="auto"/>
              <w:jc w:val="left"/>
              <w:rPr>
                <w:rFonts w:ascii="Arial Narrow" w:hAnsi="Arial Narrow" w:cs="Times New Roman"/>
                <w:sz w:val="20"/>
              </w:rPr>
            </w:pPr>
            <w:r>
              <w:rPr>
                <w:rFonts w:ascii="Arial Narrow" w:hAnsi="Arial Narrow" w:cs="Times New Roman"/>
                <w:sz w:val="20"/>
              </w:rPr>
              <w:t xml:space="preserve">Красное </w:t>
            </w:r>
            <w:r w:rsidRPr="004939CF">
              <w:rPr>
                <w:rFonts w:ascii="Arial Narrow" w:hAnsi="Arial Narrow" w:cs="Times New Roman"/>
                <w:color w:val="auto"/>
                <w:sz w:val="20"/>
              </w:rPr>
              <w:t>территориальное управление</w:t>
            </w:r>
          </w:p>
        </w:tc>
        <w:tc>
          <w:tcPr>
            <w:tcW w:w="1667" w:type="pct"/>
            <w:tcBorders>
              <w:top w:val="single" w:sz="4" w:space="0" w:color="auto"/>
              <w:left w:val="single" w:sz="4" w:space="0" w:color="auto"/>
              <w:right w:val="single" w:sz="4" w:space="0" w:color="auto"/>
            </w:tcBorders>
            <w:shd w:val="clear" w:color="auto" w:fill="FFFFFF"/>
            <w:vAlign w:val="center"/>
          </w:tcPr>
          <w:p w:rsidR="00AF6546" w:rsidRPr="004939CF" w:rsidRDefault="00AF6546" w:rsidP="00AF6546">
            <w:pPr>
              <w:pStyle w:val="afffff4"/>
              <w:spacing w:before="0" w:after="0" w:line="240" w:lineRule="auto"/>
              <w:jc w:val="left"/>
              <w:rPr>
                <w:rFonts w:ascii="Arial Narrow" w:hAnsi="Arial Narrow" w:cs="Times New Roman"/>
                <w:sz w:val="20"/>
              </w:rPr>
            </w:pPr>
            <w:r w:rsidRPr="004939CF">
              <w:rPr>
                <w:rFonts w:ascii="Arial Narrow" w:hAnsi="Arial Narrow" w:cs="Times New Roman"/>
                <w:sz w:val="20"/>
              </w:rPr>
              <w:t>Площадка для мини-футбола</w:t>
            </w:r>
          </w:p>
        </w:tc>
        <w:tc>
          <w:tcPr>
            <w:tcW w:w="1500" w:type="pct"/>
            <w:tcBorders>
              <w:top w:val="single" w:sz="4" w:space="0" w:color="auto"/>
              <w:left w:val="single" w:sz="4" w:space="0" w:color="auto"/>
              <w:right w:val="single" w:sz="4" w:space="0" w:color="auto"/>
            </w:tcBorders>
            <w:shd w:val="clear" w:color="auto" w:fill="FFFFFF"/>
            <w:vAlign w:val="center"/>
          </w:tcPr>
          <w:p w:rsidR="00AF6546" w:rsidRPr="004939CF" w:rsidRDefault="00AF6546" w:rsidP="00AF6546">
            <w:pPr>
              <w:pStyle w:val="afffff4"/>
              <w:spacing w:before="0" w:after="0" w:line="240" w:lineRule="auto"/>
              <w:jc w:val="right"/>
              <w:rPr>
                <w:rFonts w:ascii="Arial Narrow" w:hAnsi="Arial Narrow" w:cs="Times New Roman"/>
                <w:sz w:val="20"/>
              </w:rPr>
            </w:pPr>
            <w:r w:rsidRPr="004939CF">
              <w:rPr>
                <w:rFonts w:ascii="Arial Narrow" w:hAnsi="Arial Narrow" w:cs="Times New Roman"/>
                <w:sz w:val="20"/>
              </w:rPr>
              <w:t>1</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AF6546" w:rsidRPr="00332175" w:rsidRDefault="00AF6546" w:rsidP="00AF6546">
            <w:pPr>
              <w:pStyle w:val="afffff4"/>
              <w:spacing w:before="0" w:after="0" w:line="240" w:lineRule="auto"/>
              <w:jc w:val="right"/>
              <w:rPr>
                <w:rFonts w:ascii="Arial Narrow" w:hAnsi="Arial Narrow" w:cs="Times New Roman"/>
                <w:sz w:val="20"/>
              </w:rPr>
            </w:pPr>
            <w:r w:rsidRPr="00332175">
              <w:rPr>
                <w:rFonts w:ascii="Arial Narrow" w:hAnsi="Arial Narrow" w:cs="Times New Roman"/>
                <w:sz w:val="20"/>
              </w:rPr>
              <w:t>800</w:t>
            </w:r>
            <w:r>
              <w:rPr>
                <w:rFonts w:ascii="Arial Narrow" w:hAnsi="Arial Narrow" w:cs="Times New Roman"/>
                <w:sz w:val="20"/>
              </w:rPr>
              <w:t>,00</w:t>
            </w:r>
          </w:p>
        </w:tc>
      </w:tr>
      <w:tr w:rsidR="00AF6546" w:rsidRPr="009005C8" w:rsidTr="00AF6546">
        <w:trPr>
          <w:trHeight w:val="70"/>
        </w:trPr>
        <w:tc>
          <w:tcPr>
            <w:tcW w:w="306" w:type="pct"/>
            <w:tcBorders>
              <w:top w:val="single" w:sz="4" w:space="0" w:color="auto"/>
              <w:left w:val="single" w:sz="4" w:space="0" w:color="auto"/>
              <w:right w:val="single" w:sz="4" w:space="0" w:color="auto"/>
            </w:tcBorders>
            <w:shd w:val="clear" w:color="auto" w:fill="FFFFFF"/>
            <w:vAlign w:val="center"/>
          </w:tcPr>
          <w:p w:rsidR="00AF6546" w:rsidRDefault="00AF6546" w:rsidP="00AF6546">
            <w:pPr>
              <w:pStyle w:val="afffff4"/>
              <w:spacing w:before="0" w:after="0" w:line="240" w:lineRule="auto"/>
              <w:jc w:val="center"/>
              <w:rPr>
                <w:rFonts w:ascii="Arial Narrow" w:hAnsi="Arial Narrow" w:cs="Times New Roman"/>
                <w:color w:val="auto"/>
                <w:sz w:val="20"/>
              </w:rPr>
            </w:pPr>
            <w:r>
              <w:rPr>
                <w:rFonts w:ascii="Arial Narrow" w:hAnsi="Arial Narrow" w:cs="Times New Roman"/>
                <w:color w:val="auto"/>
                <w:sz w:val="20"/>
              </w:rPr>
              <w:t>16</w:t>
            </w:r>
          </w:p>
        </w:tc>
        <w:tc>
          <w:tcPr>
            <w:tcW w:w="982" w:type="pct"/>
            <w:vMerge/>
            <w:tcBorders>
              <w:left w:val="single" w:sz="4" w:space="0" w:color="auto"/>
              <w:right w:val="single" w:sz="4" w:space="0" w:color="auto"/>
            </w:tcBorders>
            <w:shd w:val="clear" w:color="auto" w:fill="FFFFFF"/>
            <w:vAlign w:val="center"/>
          </w:tcPr>
          <w:p w:rsidR="00AF6546" w:rsidRDefault="00AF6546" w:rsidP="00AF6546">
            <w:pPr>
              <w:pStyle w:val="afffff4"/>
              <w:spacing w:before="0" w:after="0" w:line="240" w:lineRule="auto"/>
              <w:jc w:val="left"/>
              <w:rPr>
                <w:rFonts w:ascii="Arial Narrow" w:hAnsi="Arial Narrow" w:cs="Times New Roman"/>
                <w:sz w:val="20"/>
              </w:rPr>
            </w:pPr>
          </w:p>
        </w:tc>
        <w:tc>
          <w:tcPr>
            <w:tcW w:w="1667" w:type="pct"/>
            <w:tcBorders>
              <w:top w:val="single" w:sz="4" w:space="0" w:color="auto"/>
              <w:left w:val="single" w:sz="4" w:space="0" w:color="auto"/>
              <w:right w:val="single" w:sz="4" w:space="0" w:color="auto"/>
            </w:tcBorders>
            <w:shd w:val="clear" w:color="auto" w:fill="FFFFFF"/>
            <w:vAlign w:val="center"/>
          </w:tcPr>
          <w:p w:rsidR="00AF6546" w:rsidRPr="004939CF" w:rsidRDefault="00AF6546" w:rsidP="00AF6546">
            <w:pPr>
              <w:pStyle w:val="afffff4"/>
              <w:spacing w:before="0" w:after="0" w:line="240" w:lineRule="auto"/>
              <w:jc w:val="left"/>
              <w:rPr>
                <w:rFonts w:ascii="Arial Narrow" w:hAnsi="Arial Narrow" w:cs="Times New Roman"/>
                <w:sz w:val="20"/>
              </w:rPr>
            </w:pPr>
            <w:r w:rsidRPr="004939CF">
              <w:rPr>
                <w:rFonts w:ascii="Arial Narrow" w:hAnsi="Arial Narrow" w:cs="Times New Roman"/>
                <w:sz w:val="20"/>
              </w:rPr>
              <w:t>Футбольное поле</w:t>
            </w:r>
          </w:p>
        </w:tc>
        <w:tc>
          <w:tcPr>
            <w:tcW w:w="1500" w:type="pct"/>
            <w:tcBorders>
              <w:top w:val="single" w:sz="4" w:space="0" w:color="auto"/>
              <w:left w:val="single" w:sz="4" w:space="0" w:color="auto"/>
              <w:right w:val="single" w:sz="4" w:space="0" w:color="auto"/>
            </w:tcBorders>
            <w:shd w:val="clear" w:color="auto" w:fill="FFFFFF"/>
            <w:vAlign w:val="center"/>
          </w:tcPr>
          <w:p w:rsidR="00AF6546" w:rsidRPr="004939CF" w:rsidRDefault="00AF6546" w:rsidP="00AF6546">
            <w:pPr>
              <w:pStyle w:val="afffff4"/>
              <w:spacing w:before="0" w:after="0" w:line="240" w:lineRule="auto"/>
              <w:jc w:val="right"/>
              <w:rPr>
                <w:rFonts w:ascii="Arial Narrow" w:hAnsi="Arial Narrow" w:cs="Times New Roman"/>
                <w:sz w:val="20"/>
              </w:rPr>
            </w:pPr>
            <w:r w:rsidRPr="004939CF">
              <w:rPr>
                <w:rFonts w:ascii="Arial Narrow" w:hAnsi="Arial Narrow" w:cs="Times New Roman"/>
                <w:sz w:val="20"/>
              </w:rPr>
              <w:t>1</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AF6546" w:rsidRPr="00332175" w:rsidRDefault="00AF6546" w:rsidP="00AF6546">
            <w:pPr>
              <w:pStyle w:val="afffff4"/>
              <w:spacing w:before="0" w:after="0" w:line="240" w:lineRule="auto"/>
              <w:jc w:val="right"/>
              <w:rPr>
                <w:rFonts w:ascii="Arial Narrow" w:hAnsi="Arial Narrow" w:cs="Times New Roman"/>
                <w:sz w:val="20"/>
              </w:rPr>
            </w:pPr>
            <w:r w:rsidRPr="00332175">
              <w:rPr>
                <w:rFonts w:ascii="Arial Narrow" w:hAnsi="Arial Narrow" w:cs="Times New Roman"/>
                <w:sz w:val="20"/>
              </w:rPr>
              <w:t>7000</w:t>
            </w:r>
            <w:r>
              <w:rPr>
                <w:rFonts w:ascii="Arial Narrow" w:hAnsi="Arial Narrow" w:cs="Times New Roman"/>
                <w:sz w:val="20"/>
              </w:rPr>
              <w:t>,00</w:t>
            </w:r>
          </w:p>
        </w:tc>
      </w:tr>
      <w:tr w:rsidR="00AF6546" w:rsidRPr="009005C8" w:rsidTr="00AF6546">
        <w:trPr>
          <w:trHeight w:val="70"/>
        </w:trPr>
        <w:tc>
          <w:tcPr>
            <w:tcW w:w="306" w:type="pct"/>
            <w:tcBorders>
              <w:top w:val="single" w:sz="4" w:space="0" w:color="auto"/>
              <w:left w:val="single" w:sz="4" w:space="0" w:color="auto"/>
              <w:right w:val="single" w:sz="4" w:space="0" w:color="auto"/>
            </w:tcBorders>
            <w:shd w:val="clear" w:color="auto" w:fill="FFFFFF"/>
            <w:vAlign w:val="center"/>
          </w:tcPr>
          <w:p w:rsidR="00AF6546" w:rsidRDefault="00AF6546" w:rsidP="00AF6546">
            <w:pPr>
              <w:pStyle w:val="afffff4"/>
              <w:spacing w:before="0" w:after="0" w:line="240" w:lineRule="auto"/>
              <w:jc w:val="center"/>
              <w:rPr>
                <w:rFonts w:ascii="Arial Narrow" w:hAnsi="Arial Narrow" w:cs="Times New Roman"/>
                <w:color w:val="auto"/>
                <w:sz w:val="20"/>
              </w:rPr>
            </w:pPr>
            <w:r>
              <w:rPr>
                <w:rFonts w:ascii="Arial Narrow" w:hAnsi="Arial Narrow" w:cs="Times New Roman"/>
                <w:color w:val="auto"/>
                <w:sz w:val="20"/>
              </w:rPr>
              <w:t>17</w:t>
            </w:r>
          </w:p>
        </w:tc>
        <w:tc>
          <w:tcPr>
            <w:tcW w:w="982" w:type="pct"/>
            <w:vMerge/>
            <w:tcBorders>
              <w:left w:val="single" w:sz="4" w:space="0" w:color="auto"/>
              <w:right w:val="single" w:sz="4" w:space="0" w:color="auto"/>
            </w:tcBorders>
            <w:shd w:val="clear" w:color="auto" w:fill="FFFFFF"/>
            <w:vAlign w:val="center"/>
          </w:tcPr>
          <w:p w:rsidR="00AF6546" w:rsidRDefault="00AF6546" w:rsidP="00AF6546">
            <w:pPr>
              <w:pStyle w:val="afffff4"/>
              <w:spacing w:before="0" w:after="0" w:line="240" w:lineRule="auto"/>
              <w:jc w:val="left"/>
              <w:rPr>
                <w:rFonts w:ascii="Arial Narrow" w:hAnsi="Arial Narrow" w:cs="Times New Roman"/>
                <w:sz w:val="20"/>
              </w:rPr>
            </w:pPr>
          </w:p>
        </w:tc>
        <w:tc>
          <w:tcPr>
            <w:tcW w:w="1667" w:type="pct"/>
            <w:tcBorders>
              <w:top w:val="single" w:sz="4" w:space="0" w:color="auto"/>
              <w:left w:val="single" w:sz="4" w:space="0" w:color="auto"/>
              <w:right w:val="single" w:sz="4" w:space="0" w:color="auto"/>
            </w:tcBorders>
            <w:shd w:val="clear" w:color="auto" w:fill="FFFFFF"/>
            <w:vAlign w:val="center"/>
          </w:tcPr>
          <w:p w:rsidR="00AF6546" w:rsidRPr="004939CF" w:rsidRDefault="00AF6546" w:rsidP="00AF6546">
            <w:pPr>
              <w:pStyle w:val="afffff4"/>
              <w:spacing w:before="0" w:after="0" w:line="240" w:lineRule="auto"/>
              <w:jc w:val="left"/>
              <w:rPr>
                <w:rFonts w:ascii="Arial Narrow" w:hAnsi="Arial Narrow" w:cs="Times New Roman"/>
                <w:sz w:val="20"/>
              </w:rPr>
            </w:pPr>
            <w:r w:rsidRPr="004939CF">
              <w:rPr>
                <w:rFonts w:ascii="Arial Narrow" w:hAnsi="Arial Narrow" w:cs="Times New Roman"/>
                <w:sz w:val="20"/>
              </w:rPr>
              <w:t>Спортивная площадка</w:t>
            </w:r>
          </w:p>
        </w:tc>
        <w:tc>
          <w:tcPr>
            <w:tcW w:w="1500" w:type="pct"/>
            <w:tcBorders>
              <w:top w:val="single" w:sz="4" w:space="0" w:color="auto"/>
              <w:left w:val="single" w:sz="4" w:space="0" w:color="auto"/>
              <w:right w:val="single" w:sz="4" w:space="0" w:color="auto"/>
            </w:tcBorders>
            <w:shd w:val="clear" w:color="auto" w:fill="FFFFFF"/>
            <w:vAlign w:val="center"/>
          </w:tcPr>
          <w:p w:rsidR="00AF6546" w:rsidRPr="004939CF" w:rsidRDefault="00AF6546" w:rsidP="00AF6546">
            <w:pPr>
              <w:pStyle w:val="afffff4"/>
              <w:spacing w:before="0" w:after="0" w:line="240" w:lineRule="auto"/>
              <w:jc w:val="right"/>
              <w:rPr>
                <w:rFonts w:ascii="Arial Narrow" w:hAnsi="Arial Narrow" w:cs="Times New Roman"/>
                <w:sz w:val="20"/>
              </w:rPr>
            </w:pPr>
            <w:r w:rsidRPr="004939CF">
              <w:rPr>
                <w:rFonts w:ascii="Arial Narrow" w:hAnsi="Arial Narrow" w:cs="Times New Roman"/>
                <w:sz w:val="20"/>
              </w:rPr>
              <w:t>2</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AF6546" w:rsidRPr="00332175" w:rsidRDefault="00AF6546" w:rsidP="00AF6546">
            <w:pPr>
              <w:pStyle w:val="afffff4"/>
              <w:spacing w:before="0" w:after="0" w:line="240" w:lineRule="auto"/>
              <w:jc w:val="right"/>
              <w:rPr>
                <w:rFonts w:ascii="Arial Narrow" w:hAnsi="Arial Narrow" w:cs="Times New Roman"/>
                <w:sz w:val="20"/>
              </w:rPr>
            </w:pPr>
            <w:r w:rsidRPr="00332175">
              <w:rPr>
                <w:rFonts w:ascii="Arial Narrow" w:hAnsi="Arial Narrow" w:cs="Times New Roman"/>
                <w:sz w:val="20"/>
              </w:rPr>
              <w:t>762</w:t>
            </w:r>
            <w:r>
              <w:rPr>
                <w:rFonts w:ascii="Arial Narrow" w:hAnsi="Arial Narrow" w:cs="Times New Roman"/>
                <w:sz w:val="20"/>
              </w:rPr>
              <w:t>,00</w:t>
            </w:r>
          </w:p>
        </w:tc>
      </w:tr>
      <w:tr w:rsidR="00AF6546" w:rsidRPr="009005C8" w:rsidTr="00AF6546">
        <w:trPr>
          <w:trHeight w:val="347"/>
        </w:trPr>
        <w:tc>
          <w:tcPr>
            <w:tcW w:w="306" w:type="pct"/>
            <w:tcBorders>
              <w:top w:val="single" w:sz="4" w:space="0" w:color="auto"/>
              <w:left w:val="single" w:sz="4" w:space="0" w:color="auto"/>
              <w:right w:val="single" w:sz="4" w:space="0" w:color="auto"/>
            </w:tcBorders>
            <w:shd w:val="clear" w:color="auto" w:fill="FFFFFF"/>
            <w:vAlign w:val="center"/>
          </w:tcPr>
          <w:p w:rsidR="00AF6546" w:rsidRDefault="00AF6546" w:rsidP="00AF6546">
            <w:pPr>
              <w:pStyle w:val="afffff4"/>
              <w:spacing w:before="0" w:after="0" w:line="240" w:lineRule="auto"/>
              <w:jc w:val="center"/>
              <w:rPr>
                <w:rFonts w:ascii="Arial Narrow" w:hAnsi="Arial Narrow" w:cs="Times New Roman"/>
                <w:color w:val="auto"/>
                <w:sz w:val="20"/>
              </w:rPr>
            </w:pPr>
            <w:r>
              <w:rPr>
                <w:rFonts w:ascii="Arial Narrow" w:hAnsi="Arial Narrow" w:cs="Times New Roman"/>
                <w:color w:val="auto"/>
                <w:sz w:val="20"/>
              </w:rPr>
              <w:t>18</w:t>
            </w:r>
          </w:p>
        </w:tc>
        <w:tc>
          <w:tcPr>
            <w:tcW w:w="982" w:type="pct"/>
            <w:vMerge w:val="restart"/>
            <w:tcBorders>
              <w:top w:val="single" w:sz="4" w:space="0" w:color="auto"/>
              <w:left w:val="single" w:sz="4" w:space="0" w:color="auto"/>
              <w:right w:val="single" w:sz="4" w:space="0" w:color="auto"/>
            </w:tcBorders>
            <w:shd w:val="clear" w:color="auto" w:fill="FFFFFF"/>
            <w:vAlign w:val="center"/>
          </w:tcPr>
          <w:p w:rsidR="00AF6546" w:rsidRDefault="00AF6546" w:rsidP="00AF6546">
            <w:pPr>
              <w:pStyle w:val="afffff4"/>
              <w:spacing w:before="0" w:after="0" w:line="240" w:lineRule="auto"/>
              <w:jc w:val="left"/>
              <w:rPr>
                <w:rFonts w:ascii="Arial Narrow" w:hAnsi="Arial Narrow" w:cs="Times New Roman"/>
                <w:sz w:val="20"/>
              </w:rPr>
            </w:pPr>
            <w:r>
              <w:rPr>
                <w:rFonts w:ascii="Arial Narrow" w:hAnsi="Arial Narrow" w:cs="Times New Roman"/>
                <w:sz w:val="20"/>
              </w:rPr>
              <w:t xml:space="preserve">Сергиевское </w:t>
            </w:r>
            <w:r w:rsidRPr="004939CF">
              <w:rPr>
                <w:rFonts w:ascii="Arial Narrow" w:hAnsi="Arial Narrow" w:cs="Times New Roman"/>
                <w:color w:val="auto"/>
                <w:sz w:val="20"/>
              </w:rPr>
              <w:t>территориальное управление</w:t>
            </w:r>
          </w:p>
        </w:tc>
        <w:tc>
          <w:tcPr>
            <w:tcW w:w="1667" w:type="pct"/>
            <w:tcBorders>
              <w:top w:val="single" w:sz="4" w:space="0" w:color="auto"/>
              <w:left w:val="single" w:sz="4" w:space="0" w:color="auto"/>
              <w:right w:val="single" w:sz="4" w:space="0" w:color="auto"/>
            </w:tcBorders>
            <w:shd w:val="clear" w:color="auto" w:fill="FFFFFF"/>
            <w:vAlign w:val="center"/>
          </w:tcPr>
          <w:p w:rsidR="00AF6546" w:rsidRPr="004939CF" w:rsidRDefault="00AF6546" w:rsidP="00AF6546">
            <w:pPr>
              <w:pStyle w:val="afffff4"/>
              <w:spacing w:before="0" w:after="0" w:line="240" w:lineRule="auto"/>
              <w:jc w:val="left"/>
              <w:rPr>
                <w:rFonts w:ascii="Arial Narrow" w:hAnsi="Arial Narrow" w:cs="Times New Roman"/>
                <w:sz w:val="20"/>
              </w:rPr>
            </w:pPr>
            <w:r w:rsidRPr="004939CF">
              <w:rPr>
                <w:rFonts w:ascii="Arial Narrow" w:hAnsi="Arial Narrow" w:cs="Times New Roman"/>
                <w:sz w:val="20"/>
              </w:rPr>
              <w:t>Футбольное поле</w:t>
            </w:r>
          </w:p>
        </w:tc>
        <w:tc>
          <w:tcPr>
            <w:tcW w:w="1500" w:type="pct"/>
            <w:tcBorders>
              <w:top w:val="single" w:sz="4" w:space="0" w:color="auto"/>
              <w:left w:val="single" w:sz="4" w:space="0" w:color="auto"/>
              <w:right w:val="single" w:sz="4" w:space="0" w:color="auto"/>
            </w:tcBorders>
            <w:shd w:val="clear" w:color="auto" w:fill="FFFFFF"/>
            <w:vAlign w:val="center"/>
          </w:tcPr>
          <w:p w:rsidR="00AF6546" w:rsidRPr="004939CF" w:rsidRDefault="00AF6546" w:rsidP="00AF6546">
            <w:pPr>
              <w:pStyle w:val="afffff4"/>
              <w:spacing w:before="0" w:after="0" w:line="240" w:lineRule="auto"/>
              <w:jc w:val="right"/>
              <w:rPr>
                <w:rFonts w:ascii="Arial Narrow" w:hAnsi="Arial Narrow" w:cs="Times New Roman"/>
                <w:sz w:val="20"/>
              </w:rPr>
            </w:pPr>
            <w:r w:rsidRPr="004939CF">
              <w:rPr>
                <w:rFonts w:ascii="Arial Narrow" w:hAnsi="Arial Narrow" w:cs="Times New Roman"/>
                <w:sz w:val="20"/>
              </w:rPr>
              <w:t>3</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AF6546" w:rsidRPr="00332175" w:rsidRDefault="00AF6546" w:rsidP="00AF6546">
            <w:pPr>
              <w:pStyle w:val="afffff4"/>
              <w:spacing w:before="0" w:after="0" w:line="240" w:lineRule="auto"/>
              <w:jc w:val="right"/>
              <w:rPr>
                <w:rFonts w:ascii="Arial Narrow" w:hAnsi="Arial Narrow" w:cs="Times New Roman"/>
                <w:sz w:val="20"/>
              </w:rPr>
            </w:pPr>
            <w:r w:rsidRPr="00332175">
              <w:rPr>
                <w:rFonts w:ascii="Arial Narrow" w:hAnsi="Arial Narrow" w:cs="Times New Roman"/>
                <w:sz w:val="20"/>
              </w:rPr>
              <w:t>11400</w:t>
            </w:r>
            <w:r>
              <w:rPr>
                <w:rFonts w:ascii="Arial Narrow" w:hAnsi="Arial Narrow" w:cs="Times New Roman"/>
                <w:sz w:val="20"/>
              </w:rPr>
              <w:t>,00</w:t>
            </w:r>
          </w:p>
        </w:tc>
      </w:tr>
      <w:tr w:rsidR="00AF6546" w:rsidRPr="009005C8" w:rsidTr="00AF6546">
        <w:trPr>
          <w:trHeight w:val="70"/>
        </w:trPr>
        <w:tc>
          <w:tcPr>
            <w:tcW w:w="306" w:type="pct"/>
            <w:tcBorders>
              <w:top w:val="single" w:sz="4" w:space="0" w:color="auto"/>
              <w:left w:val="single" w:sz="4" w:space="0" w:color="auto"/>
              <w:right w:val="single" w:sz="4" w:space="0" w:color="auto"/>
            </w:tcBorders>
            <w:shd w:val="clear" w:color="auto" w:fill="FFFFFF"/>
            <w:vAlign w:val="center"/>
          </w:tcPr>
          <w:p w:rsidR="00AF6546" w:rsidRDefault="00AF6546" w:rsidP="00AF6546">
            <w:pPr>
              <w:pStyle w:val="afffff4"/>
              <w:spacing w:before="0" w:after="0" w:line="240" w:lineRule="auto"/>
              <w:jc w:val="center"/>
              <w:rPr>
                <w:rFonts w:ascii="Arial Narrow" w:hAnsi="Arial Narrow" w:cs="Times New Roman"/>
                <w:color w:val="auto"/>
                <w:sz w:val="20"/>
              </w:rPr>
            </w:pPr>
            <w:r>
              <w:rPr>
                <w:rFonts w:ascii="Arial Narrow" w:hAnsi="Arial Narrow" w:cs="Times New Roman"/>
                <w:color w:val="auto"/>
                <w:sz w:val="20"/>
              </w:rPr>
              <w:t>19</w:t>
            </w:r>
          </w:p>
        </w:tc>
        <w:tc>
          <w:tcPr>
            <w:tcW w:w="982" w:type="pct"/>
            <w:vMerge/>
            <w:tcBorders>
              <w:left w:val="single" w:sz="4" w:space="0" w:color="auto"/>
              <w:right w:val="single" w:sz="4" w:space="0" w:color="auto"/>
            </w:tcBorders>
            <w:shd w:val="clear" w:color="auto" w:fill="FFFFFF"/>
            <w:vAlign w:val="center"/>
          </w:tcPr>
          <w:p w:rsidR="00AF6546" w:rsidRDefault="00AF6546" w:rsidP="00AF6546">
            <w:pPr>
              <w:pStyle w:val="afffff4"/>
              <w:spacing w:before="0" w:after="0" w:line="240" w:lineRule="auto"/>
              <w:jc w:val="left"/>
              <w:rPr>
                <w:rFonts w:ascii="Arial Narrow" w:hAnsi="Arial Narrow" w:cs="Times New Roman"/>
                <w:sz w:val="20"/>
              </w:rPr>
            </w:pPr>
          </w:p>
        </w:tc>
        <w:tc>
          <w:tcPr>
            <w:tcW w:w="1667" w:type="pct"/>
            <w:tcBorders>
              <w:top w:val="single" w:sz="4" w:space="0" w:color="auto"/>
              <w:left w:val="single" w:sz="4" w:space="0" w:color="auto"/>
              <w:right w:val="single" w:sz="4" w:space="0" w:color="auto"/>
            </w:tcBorders>
            <w:shd w:val="clear" w:color="auto" w:fill="FFFFFF"/>
            <w:vAlign w:val="center"/>
          </w:tcPr>
          <w:p w:rsidR="00AF6546" w:rsidRPr="004939CF" w:rsidRDefault="00AF6546" w:rsidP="00AF6546">
            <w:pPr>
              <w:pStyle w:val="afffff4"/>
              <w:spacing w:before="0" w:after="0" w:line="240" w:lineRule="auto"/>
              <w:jc w:val="left"/>
              <w:rPr>
                <w:rFonts w:ascii="Arial Narrow" w:hAnsi="Arial Narrow" w:cs="Times New Roman"/>
                <w:sz w:val="20"/>
              </w:rPr>
            </w:pPr>
            <w:r w:rsidRPr="004939CF">
              <w:rPr>
                <w:rFonts w:ascii="Arial Narrow" w:hAnsi="Arial Narrow" w:cs="Times New Roman"/>
                <w:sz w:val="20"/>
              </w:rPr>
              <w:t>Спортивная площадка</w:t>
            </w:r>
          </w:p>
        </w:tc>
        <w:tc>
          <w:tcPr>
            <w:tcW w:w="1500" w:type="pct"/>
            <w:tcBorders>
              <w:top w:val="single" w:sz="4" w:space="0" w:color="auto"/>
              <w:left w:val="single" w:sz="4" w:space="0" w:color="auto"/>
              <w:right w:val="single" w:sz="4" w:space="0" w:color="auto"/>
            </w:tcBorders>
            <w:shd w:val="clear" w:color="auto" w:fill="FFFFFF"/>
            <w:vAlign w:val="center"/>
          </w:tcPr>
          <w:p w:rsidR="00AF6546" w:rsidRPr="004939CF" w:rsidRDefault="00AF6546" w:rsidP="00AF6546">
            <w:pPr>
              <w:pStyle w:val="afffff4"/>
              <w:spacing w:before="0" w:after="0" w:line="240" w:lineRule="auto"/>
              <w:jc w:val="right"/>
              <w:rPr>
                <w:rFonts w:ascii="Arial Narrow" w:hAnsi="Arial Narrow" w:cs="Times New Roman"/>
                <w:sz w:val="20"/>
              </w:rPr>
            </w:pPr>
            <w:r w:rsidRPr="004939CF">
              <w:rPr>
                <w:rFonts w:ascii="Arial Narrow" w:hAnsi="Arial Narrow" w:cs="Times New Roman"/>
                <w:sz w:val="20"/>
              </w:rPr>
              <w:t>1</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AF6546" w:rsidRPr="00332175" w:rsidRDefault="00AF6546" w:rsidP="00AF6546">
            <w:pPr>
              <w:pStyle w:val="afffff4"/>
              <w:spacing w:before="0" w:after="0" w:line="240" w:lineRule="auto"/>
              <w:jc w:val="right"/>
              <w:rPr>
                <w:rFonts w:ascii="Arial Narrow" w:hAnsi="Arial Narrow" w:cs="Times New Roman"/>
                <w:sz w:val="20"/>
              </w:rPr>
            </w:pPr>
            <w:r w:rsidRPr="00332175">
              <w:rPr>
                <w:rFonts w:ascii="Arial Narrow" w:hAnsi="Arial Narrow" w:cs="Times New Roman"/>
                <w:sz w:val="20"/>
              </w:rPr>
              <w:t>288</w:t>
            </w:r>
            <w:r>
              <w:rPr>
                <w:rFonts w:ascii="Arial Narrow" w:hAnsi="Arial Narrow" w:cs="Times New Roman"/>
                <w:sz w:val="20"/>
              </w:rPr>
              <w:t>,00</w:t>
            </w:r>
          </w:p>
        </w:tc>
      </w:tr>
      <w:tr w:rsidR="00AF6546" w:rsidRPr="009005C8" w:rsidTr="00AF6546">
        <w:trPr>
          <w:trHeight w:val="70"/>
        </w:trPr>
        <w:tc>
          <w:tcPr>
            <w:tcW w:w="306" w:type="pct"/>
            <w:tcBorders>
              <w:top w:val="single" w:sz="4" w:space="0" w:color="auto"/>
              <w:left w:val="single" w:sz="4" w:space="0" w:color="auto"/>
              <w:right w:val="single" w:sz="4" w:space="0" w:color="auto"/>
            </w:tcBorders>
            <w:shd w:val="clear" w:color="auto" w:fill="FFFFFF"/>
            <w:vAlign w:val="center"/>
          </w:tcPr>
          <w:p w:rsidR="00AF6546" w:rsidRDefault="00AF6546" w:rsidP="00AF6546">
            <w:pPr>
              <w:pStyle w:val="afffff4"/>
              <w:spacing w:before="0" w:after="0" w:line="240" w:lineRule="auto"/>
              <w:jc w:val="center"/>
              <w:rPr>
                <w:rFonts w:ascii="Arial Narrow" w:hAnsi="Arial Narrow" w:cs="Times New Roman"/>
                <w:color w:val="auto"/>
                <w:sz w:val="20"/>
              </w:rPr>
            </w:pPr>
            <w:r>
              <w:rPr>
                <w:rFonts w:ascii="Arial Narrow" w:hAnsi="Arial Narrow" w:cs="Times New Roman"/>
                <w:color w:val="auto"/>
                <w:sz w:val="20"/>
              </w:rPr>
              <w:t>20</w:t>
            </w:r>
          </w:p>
        </w:tc>
        <w:tc>
          <w:tcPr>
            <w:tcW w:w="982" w:type="pct"/>
            <w:vMerge w:val="restart"/>
            <w:tcBorders>
              <w:top w:val="single" w:sz="4" w:space="0" w:color="auto"/>
              <w:left w:val="single" w:sz="4" w:space="0" w:color="auto"/>
              <w:right w:val="single" w:sz="4" w:space="0" w:color="auto"/>
            </w:tcBorders>
            <w:shd w:val="clear" w:color="auto" w:fill="FFFFFF"/>
            <w:vAlign w:val="center"/>
          </w:tcPr>
          <w:p w:rsidR="00AF6546" w:rsidRDefault="0001400B" w:rsidP="00AF6546">
            <w:pPr>
              <w:pStyle w:val="afffff4"/>
              <w:spacing w:before="0" w:after="0" w:line="240" w:lineRule="auto"/>
              <w:jc w:val="left"/>
              <w:rPr>
                <w:rFonts w:ascii="Arial Narrow" w:hAnsi="Arial Narrow" w:cs="Times New Roman"/>
                <w:sz w:val="20"/>
              </w:rPr>
            </w:pPr>
            <w:r>
              <w:rPr>
                <w:rFonts w:ascii="Arial Narrow" w:hAnsi="Arial Narrow" w:cs="Times New Roman"/>
                <w:sz w:val="20"/>
              </w:rPr>
              <w:t>Грачёвский</w:t>
            </w:r>
            <w:r w:rsidR="00AF6546">
              <w:rPr>
                <w:rFonts w:ascii="Arial Narrow" w:hAnsi="Arial Narrow" w:cs="Times New Roman"/>
                <w:sz w:val="20"/>
              </w:rPr>
              <w:t xml:space="preserve"> сельсовет</w:t>
            </w:r>
          </w:p>
        </w:tc>
        <w:tc>
          <w:tcPr>
            <w:tcW w:w="1667" w:type="pct"/>
            <w:tcBorders>
              <w:top w:val="single" w:sz="4" w:space="0" w:color="auto"/>
              <w:left w:val="single" w:sz="4" w:space="0" w:color="auto"/>
              <w:right w:val="single" w:sz="4" w:space="0" w:color="auto"/>
            </w:tcBorders>
            <w:shd w:val="clear" w:color="auto" w:fill="FFFFFF"/>
            <w:vAlign w:val="center"/>
          </w:tcPr>
          <w:p w:rsidR="00AF6546" w:rsidRPr="004939CF" w:rsidRDefault="00AF6546" w:rsidP="00AF6546">
            <w:pPr>
              <w:pStyle w:val="afffff4"/>
              <w:spacing w:before="0" w:after="0" w:line="240" w:lineRule="auto"/>
              <w:jc w:val="left"/>
              <w:rPr>
                <w:rFonts w:ascii="Arial Narrow" w:hAnsi="Arial Narrow" w:cs="Times New Roman"/>
                <w:sz w:val="20"/>
              </w:rPr>
            </w:pPr>
            <w:r w:rsidRPr="004939CF">
              <w:rPr>
                <w:rFonts w:ascii="Arial Narrow" w:hAnsi="Arial Narrow" w:cs="Times New Roman"/>
                <w:sz w:val="20"/>
              </w:rPr>
              <w:t>Прямая легкоатлетическая дорожка</w:t>
            </w:r>
          </w:p>
        </w:tc>
        <w:tc>
          <w:tcPr>
            <w:tcW w:w="1500" w:type="pct"/>
            <w:tcBorders>
              <w:top w:val="single" w:sz="4" w:space="0" w:color="auto"/>
              <w:left w:val="single" w:sz="4" w:space="0" w:color="auto"/>
              <w:right w:val="single" w:sz="4" w:space="0" w:color="auto"/>
            </w:tcBorders>
            <w:shd w:val="clear" w:color="auto" w:fill="FFFFFF"/>
            <w:vAlign w:val="center"/>
          </w:tcPr>
          <w:p w:rsidR="00AF6546" w:rsidRPr="004939CF" w:rsidRDefault="00AF6546" w:rsidP="00AF6546">
            <w:pPr>
              <w:pStyle w:val="afffff4"/>
              <w:spacing w:before="0" w:after="0" w:line="240" w:lineRule="auto"/>
              <w:jc w:val="right"/>
              <w:rPr>
                <w:rFonts w:ascii="Arial Narrow" w:hAnsi="Arial Narrow" w:cs="Times New Roman"/>
                <w:sz w:val="20"/>
              </w:rPr>
            </w:pPr>
            <w:r w:rsidRPr="004939CF">
              <w:rPr>
                <w:rFonts w:ascii="Arial Narrow" w:hAnsi="Arial Narrow" w:cs="Times New Roman"/>
                <w:sz w:val="20"/>
              </w:rPr>
              <w:t>1</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AF6546" w:rsidRPr="00332175" w:rsidRDefault="00AF6546" w:rsidP="00AF6546">
            <w:pPr>
              <w:pStyle w:val="afffff4"/>
              <w:spacing w:before="0" w:after="0" w:line="240" w:lineRule="auto"/>
              <w:jc w:val="right"/>
              <w:rPr>
                <w:rFonts w:ascii="Arial Narrow" w:hAnsi="Arial Narrow" w:cs="Times New Roman"/>
                <w:sz w:val="20"/>
              </w:rPr>
            </w:pPr>
            <w:r w:rsidRPr="00332175">
              <w:rPr>
                <w:rFonts w:ascii="Arial Narrow" w:hAnsi="Arial Narrow" w:cs="Times New Roman"/>
                <w:sz w:val="20"/>
              </w:rPr>
              <w:t>480</w:t>
            </w:r>
            <w:r>
              <w:rPr>
                <w:rFonts w:ascii="Arial Narrow" w:hAnsi="Arial Narrow" w:cs="Times New Roman"/>
                <w:sz w:val="20"/>
              </w:rPr>
              <w:t>,00</w:t>
            </w:r>
          </w:p>
        </w:tc>
      </w:tr>
      <w:tr w:rsidR="00AF6546" w:rsidRPr="009005C8" w:rsidTr="00AF6546">
        <w:trPr>
          <w:trHeight w:val="118"/>
        </w:trPr>
        <w:tc>
          <w:tcPr>
            <w:tcW w:w="306" w:type="pct"/>
            <w:tcBorders>
              <w:top w:val="single" w:sz="4" w:space="0" w:color="auto"/>
              <w:left w:val="single" w:sz="4" w:space="0" w:color="auto"/>
              <w:right w:val="single" w:sz="4" w:space="0" w:color="auto"/>
            </w:tcBorders>
            <w:shd w:val="clear" w:color="auto" w:fill="FFFFFF"/>
            <w:vAlign w:val="center"/>
          </w:tcPr>
          <w:p w:rsidR="00AF6546" w:rsidRDefault="00AF6546" w:rsidP="00AF6546">
            <w:pPr>
              <w:pStyle w:val="afffff4"/>
              <w:spacing w:before="0" w:after="0" w:line="240" w:lineRule="auto"/>
              <w:jc w:val="center"/>
              <w:rPr>
                <w:rFonts w:ascii="Arial Narrow" w:hAnsi="Arial Narrow" w:cs="Times New Roman"/>
                <w:color w:val="auto"/>
                <w:sz w:val="20"/>
              </w:rPr>
            </w:pPr>
            <w:r>
              <w:rPr>
                <w:rFonts w:ascii="Arial Narrow" w:hAnsi="Arial Narrow" w:cs="Times New Roman"/>
                <w:color w:val="auto"/>
                <w:sz w:val="20"/>
              </w:rPr>
              <w:t>21</w:t>
            </w:r>
          </w:p>
        </w:tc>
        <w:tc>
          <w:tcPr>
            <w:tcW w:w="982" w:type="pct"/>
            <w:vMerge/>
            <w:tcBorders>
              <w:left w:val="single" w:sz="4" w:space="0" w:color="auto"/>
              <w:right w:val="single" w:sz="4" w:space="0" w:color="auto"/>
            </w:tcBorders>
            <w:shd w:val="clear" w:color="auto" w:fill="FFFFFF"/>
            <w:vAlign w:val="center"/>
          </w:tcPr>
          <w:p w:rsidR="00AF6546" w:rsidRDefault="00AF6546" w:rsidP="00AF6546">
            <w:pPr>
              <w:pStyle w:val="afffff4"/>
              <w:spacing w:before="0" w:after="0" w:line="240" w:lineRule="auto"/>
              <w:jc w:val="left"/>
              <w:rPr>
                <w:rFonts w:ascii="Arial Narrow" w:hAnsi="Arial Narrow" w:cs="Times New Roman"/>
                <w:sz w:val="20"/>
              </w:rPr>
            </w:pPr>
          </w:p>
        </w:tc>
        <w:tc>
          <w:tcPr>
            <w:tcW w:w="1667" w:type="pct"/>
            <w:tcBorders>
              <w:top w:val="single" w:sz="4" w:space="0" w:color="auto"/>
              <w:left w:val="single" w:sz="4" w:space="0" w:color="auto"/>
              <w:right w:val="single" w:sz="4" w:space="0" w:color="auto"/>
            </w:tcBorders>
            <w:shd w:val="clear" w:color="auto" w:fill="FFFFFF"/>
            <w:vAlign w:val="center"/>
          </w:tcPr>
          <w:p w:rsidR="00AF6546" w:rsidRPr="004939CF" w:rsidRDefault="00AF6546" w:rsidP="00AF6546">
            <w:pPr>
              <w:pStyle w:val="afffff4"/>
              <w:spacing w:before="0" w:after="0" w:line="240" w:lineRule="auto"/>
              <w:jc w:val="left"/>
              <w:rPr>
                <w:rFonts w:ascii="Arial Narrow" w:hAnsi="Arial Narrow" w:cs="Times New Roman"/>
                <w:sz w:val="20"/>
              </w:rPr>
            </w:pPr>
            <w:r w:rsidRPr="004939CF">
              <w:rPr>
                <w:rFonts w:ascii="Arial Narrow" w:hAnsi="Arial Narrow" w:cs="Times New Roman"/>
                <w:sz w:val="20"/>
              </w:rPr>
              <w:t>Сектор для прыжков</w:t>
            </w:r>
          </w:p>
        </w:tc>
        <w:tc>
          <w:tcPr>
            <w:tcW w:w="1500" w:type="pct"/>
            <w:tcBorders>
              <w:top w:val="single" w:sz="4" w:space="0" w:color="auto"/>
              <w:left w:val="single" w:sz="4" w:space="0" w:color="auto"/>
              <w:right w:val="single" w:sz="4" w:space="0" w:color="auto"/>
            </w:tcBorders>
            <w:shd w:val="clear" w:color="auto" w:fill="FFFFFF"/>
            <w:vAlign w:val="center"/>
          </w:tcPr>
          <w:p w:rsidR="00AF6546" w:rsidRPr="004939CF" w:rsidRDefault="00AF6546" w:rsidP="00AF6546">
            <w:pPr>
              <w:pStyle w:val="afffff4"/>
              <w:spacing w:before="0" w:after="0" w:line="240" w:lineRule="auto"/>
              <w:jc w:val="right"/>
              <w:rPr>
                <w:rFonts w:ascii="Arial Narrow" w:hAnsi="Arial Narrow" w:cs="Times New Roman"/>
                <w:sz w:val="20"/>
              </w:rPr>
            </w:pPr>
            <w:r w:rsidRPr="004939CF">
              <w:rPr>
                <w:rFonts w:ascii="Arial Narrow" w:hAnsi="Arial Narrow" w:cs="Times New Roman"/>
                <w:sz w:val="20"/>
              </w:rPr>
              <w:t>1</w:t>
            </w:r>
          </w:p>
        </w:tc>
        <w:tc>
          <w:tcPr>
            <w:tcW w:w="545" w:type="pct"/>
            <w:tcBorders>
              <w:top w:val="single" w:sz="4" w:space="0" w:color="auto"/>
              <w:left w:val="single" w:sz="4" w:space="0" w:color="auto"/>
              <w:right w:val="single" w:sz="4" w:space="0" w:color="auto"/>
            </w:tcBorders>
            <w:shd w:val="clear" w:color="auto" w:fill="FFFFFF"/>
            <w:vAlign w:val="center"/>
          </w:tcPr>
          <w:p w:rsidR="00AF6546" w:rsidRPr="00332175" w:rsidRDefault="00AF6546" w:rsidP="00AF6546">
            <w:pPr>
              <w:pStyle w:val="afffff4"/>
              <w:spacing w:before="0" w:after="0" w:line="240" w:lineRule="auto"/>
              <w:jc w:val="right"/>
              <w:rPr>
                <w:rFonts w:ascii="Arial Narrow" w:hAnsi="Arial Narrow" w:cs="Times New Roman"/>
                <w:sz w:val="20"/>
              </w:rPr>
            </w:pPr>
            <w:r w:rsidRPr="00332175">
              <w:rPr>
                <w:rFonts w:ascii="Arial Narrow" w:hAnsi="Arial Narrow" w:cs="Times New Roman"/>
                <w:sz w:val="20"/>
              </w:rPr>
              <w:t>400</w:t>
            </w:r>
            <w:r>
              <w:rPr>
                <w:rFonts w:ascii="Arial Narrow" w:hAnsi="Arial Narrow" w:cs="Times New Roman"/>
                <w:sz w:val="20"/>
              </w:rPr>
              <w:t>,00</w:t>
            </w:r>
          </w:p>
        </w:tc>
      </w:tr>
      <w:tr w:rsidR="00AF6546" w:rsidRPr="009005C8" w:rsidTr="00AF6546">
        <w:trPr>
          <w:trHeight w:val="164"/>
        </w:trPr>
        <w:tc>
          <w:tcPr>
            <w:tcW w:w="306" w:type="pct"/>
            <w:tcBorders>
              <w:top w:val="single" w:sz="4" w:space="0" w:color="auto"/>
              <w:left w:val="single" w:sz="4" w:space="0" w:color="auto"/>
              <w:right w:val="single" w:sz="4" w:space="0" w:color="auto"/>
            </w:tcBorders>
            <w:shd w:val="clear" w:color="auto" w:fill="FFFFFF"/>
          </w:tcPr>
          <w:p w:rsidR="00AF6546" w:rsidRDefault="00AF6546" w:rsidP="00AF6546">
            <w:pPr>
              <w:pStyle w:val="afffff4"/>
              <w:spacing w:before="0" w:after="0" w:line="240" w:lineRule="auto"/>
              <w:jc w:val="center"/>
              <w:rPr>
                <w:rFonts w:ascii="Arial Narrow" w:hAnsi="Arial Narrow" w:cs="Times New Roman"/>
                <w:sz w:val="20"/>
              </w:rPr>
            </w:pPr>
            <w:r>
              <w:rPr>
                <w:rFonts w:ascii="Arial Narrow" w:hAnsi="Arial Narrow" w:cs="Times New Roman"/>
                <w:sz w:val="20"/>
              </w:rPr>
              <w:t>22</w:t>
            </w:r>
          </w:p>
        </w:tc>
        <w:tc>
          <w:tcPr>
            <w:tcW w:w="982" w:type="pct"/>
            <w:vMerge/>
            <w:tcBorders>
              <w:left w:val="single" w:sz="4" w:space="0" w:color="auto"/>
              <w:right w:val="single" w:sz="4" w:space="0" w:color="auto"/>
            </w:tcBorders>
            <w:shd w:val="clear" w:color="auto" w:fill="FFFFFF"/>
            <w:vAlign w:val="center"/>
          </w:tcPr>
          <w:p w:rsidR="00AF6546" w:rsidRPr="00455C96" w:rsidRDefault="00AF6546" w:rsidP="00AF6546">
            <w:pPr>
              <w:pStyle w:val="afffff4"/>
              <w:spacing w:before="0" w:after="0" w:line="240" w:lineRule="auto"/>
              <w:jc w:val="left"/>
              <w:rPr>
                <w:rFonts w:ascii="Arial Narrow" w:hAnsi="Arial Narrow" w:cs="Times New Roman"/>
                <w:b/>
                <w:sz w:val="20"/>
              </w:rPr>
            </w:pPr>
          </w:p>
        </w:tc>
        <w:tc>
          <w:tcPr>
            <w:tcW w:w="1667" w:type="pct"/>
            <w:tcBorders>
              <w:top w:val="single" w:sz="4" w:space="0" w:color="auto"/>
              <w:left w:val="single" w:sz="4" w:space="0" w:color="auto"/>
              <w:right w:val="single" w:sz="4" w:space="0" w:color="auto"/>
            </w:tcBorders>
            <w:shd w:val="clear" w:color="auto" w:fill="FFFFFF"/>
            <w:vAlign w:val="center"/>
          </w:tcPr>
          <w:p w:rsidR="00AF6546" w:rsidRPr="004939CF" w:rsidRDefault="00AF6546" w:rsidP="00AF6546">
            <w:pPr>
              <w:pStyle w:val="afffff4"/>
              <w:spacing w:before="0" w:after="0" w:line="240" w:lineRule="auto"/>
              <w:jc w:val="left"/>
              <w:rPr>
                <w:rFonts w:ascii="Arial Narrow" w:hAnsi="Arial Narrow" w:cs="Times New Roman"/>
                <w:sz w:val="20"/>
              </w:rPr>
            </w:pPr>
            <w:r w:rsidRPr="004939CF">
              <w:rPr>
                <w:rFonts w:ascii="Arial Narrow" w:hAnsi="Arial Narrow" w:cs="Times New Roman"/>
                <w:sz w:val="20"/>
              </w:rPr>
              <w:t>Площадка ГТО</w:t>
            </w:r>
          </w:p>
        </w:tc>
        <w:tc>
          <w:tcPr>
            <w:tcW w:w="1500" w:type="pct"/>
            <w:tcBorders>
              <w:top w:val="single" w:sz="4" w:space="0" w:color="auto"/>
              <w:left w:val="single" w:sz="4" w:space="0" w:color="auto"/>
              <w:right w:val="single" w:sz="4" w:space="0" w:color="auto"/>
            </w:tcBorders>
            <w:shd w:val="clear" w:color="auto" w:fill="FFFFFF"/>
            <w:vAlign w:val="center"/>
          </w:tcPr>
          <w:p w:rsidR="00AF6546" w:rsidRPr="004939CF" w:rsidRDefault="00AF6546" w:rsidP="00AF6546">
            <w:pPr>
              <w:pStyle w:val="afffff4"/>
              <w:spacing w:before="0" w:after="0" w:line="240" w:lineRule="auto"/>
              <w:jc w:val="right"/>
              <w:rPr>
                <w:rFonts w:ascii="Arial Narrow" w:hAnsi="Arial Narrow" w:cs="Times New Roman"/>
                <w:sz w:val="20"/>
              </w:rPr>
            </w:pPr>
            <w:r w:rsidRPr="004939CF">
              <w:rPr>
                <w:rFonts w:ascii="Arial Narrow" w:hAnsi="Arial Narrow" w:cs="Times New Roman"/>
                <w:sz w:val="20"/>
              </w:rPr>
              <w:t>1</w:t>
            </w:r>
          </w:p>
        </w:tc>
        <w:tc>
          <w:tcPr>
            <w:tcW w:w="545" w:type="pct"/>
            <w:tcBorders>
              <w:top w:val="single" w:sz="4" w:space="0" w:color="auto"/>
              <w:left w:val="single" w:sz="4" w:space="0" w:color="auto"/>
              <w:right w:val="single" w:sz="4" w:space="0" w:color="auto"/>
            </w:tcBorders>
            <w:shd w:val="clear" w:color="auto" w:fill="FFFFFF"/>
            <w:vAlign w:val="center"/>
          </w:tcPr>
          <w:p w:rsidR="00AF6546" w:rsidRPr="00332175" w:rsidRDefault="00AF6546" w:rsidP="00AF6546">
            <w:pPr>
              <w:pStyle w:val="afffff4"/>
              <w:spacing w:before="0" w:after="0" w:line="240" w:lineRule="auto"/>
              <w:jc w:val="right"/>
              <w:rPr>
                <w:rFonts w:ascii="Arial Narrow" w:hAnsi="Arial Narrow" w:cs="Times New Roman"/>
                <w:sz w:val="20"/>
              </w:rPr>
            </w:pPr>
            <w:r w:rsidRPr="00332175">
              <w:rPr>
                <w:rFonts w:ascii="Arial Narrow" w:hAnsi="Arial Narrow" w:cs="Times New Roman"/>
                <w:sz w:val="20"/>
              </w:rPr>
              <w:t>314</w:t>
            </w:r>
            <w:r>
              <w:rPr>
                <w:rFonts w:ascii="Arial Narrow" w:hAnsi="Arial Narrow" w:cs="Times New Roman"/>
                <w:sz w:val="20"/>
              </w:rPr>
              <w:t>,00</w:t>
            </w:r>
          </w:p>
        </w:tc>
      </w:tr>
      <w:tr w:rsidR="00AF6546" w:rsidRPr="009005C8" w:rsidTr="00AF6546">
        <w:trPr>
          <w:trHeight w:val="164"/>
        </w:trPr>
        <w:tc>
          <w:tcPr>
            <w:tcW w:w="306" w:type="pct"/>
            <w:tcBorders>
              <w:top w:val="single" w:sz="4" w:space="0" w:color="auto"/>
              <w:left w:val="single" w:sz="4" w:space="0" w:color="auto"/>
              <w:right w:val="single" w:sz="4" w:space="0" w:color="auto"/>
            </w:tcBorders>
            <w:shd w:val="clear" w:color="auto" w:fill="FFFFFF"/>
          </w:tcPr>
          <w:p w:rsidR="00AF6546" w:rsidRDefault="00AF6546" w:rsidP="00AF6546">
            <w:pPr>
              <w:pStyle w:val="afffff4"/>
              <w:spacing w:before="0" w:after="0" w:line="240" w:lineRule="auto"/>
              <w:jc w:val="center"/>
              <w:rPr>
                <w:rFonts w:ascii="Arial Narrow" w:hAnsi="Arial Narrow" w:cs="Times New Roman"/>
                <w:sz w:val="20"/>
              </w:rPr>
            </w:pPr>
            <w:r>
              <w:rPr>
                <w:rFonts w:ascii="Arial Narrow" w:hAnsi="Arial Narrow" w:cs="Times New Roman"/>
                <w:sz w:val="20"/>
              </w:rPr>
              <w:t>23</w:t>
            </w:r>
          </w:p>
        </w:tc>
        <w:tc>
          <w:tcPr>
            <w:tcW w:w="982" w:type="pct"/>
            <w:vMerge/>
            <w:tcBorders>
              <w:left w:val="single" w:sz="4" w:space="0" w:color="auto"/>
              <w:right w:val="single" w:sz="4" w:space="0" w:color="auto"/>
            </w:tcBorders>
            <w:shd w:val="clear" w:color="auto" w:fill="FFFFFF"/>
            <w:vAlign w:val="center"/>
          </w:tcPr>
          <w:p w:rsidR="00AF6546" w:rsidRPr="00455C96" w:rsidRDefault="00AF6546" w:rsidP="00AF6546">
            <w:pPr>
              <w:pStyle w:val="afffff4"/>
              <w:spacing w:before="0" w:after="0" w:line="240" w:lineRule="auto"/>
              <w:jc w:val="left"/>
              <w:rPr>
                <w:rFonts w:ascii="Arial Narrow" w:hAnsi="Arial Narrow" w:cs="Times New Roman"/>
                <w:b/>
                <w:sz w:val="20"/>
              </w:rPr>
            </w:pPr>
          </w:p>
        </w:tc>
        <w:tc>
          <w:tcPr>
            <w:tcW w:w="1667" w:type="pct"/>
            <w:tcBorders>
              <w:top w:val="single" w:sz="4" w:space="0" w:color="auto"/>
              <w:left w:val="single" w:sz="4" w:space="0" w:color="auto"/>
              <w:right w:val="single" w:sz="4" w:space="0" w:color="auto"/>
            </w:tcBorders>
            <w:shd w:val="clear" w:color="auto" w:fill="FFFFFF"/>
            <w:vAlign w:val="center"/>
          </w:tcPr>
          <w:p w:rsidR="00AF6546" w:rsidRPr="004939CF" w:rsidRDefault="00AF6546" w:rsidP="00AF6546">
            <w:pPr>
              <w:pStyle w:val="afffff4"/>
              <w:spacing w:before="0" w:after="0" w:line="240" w:lineRule="auto"/>
              <w:jc w:val="left"/>
              <w:rPr>
                <w:rFonts w:ascii="Arial Narrow" w:hAnsi="Arial Narrow" w:cs="Times New Roman"/>
                <w:sz w:val="20"/>
              </w:rPr>
            </w:pPr>
            <w:r w:rsidRPr="004939CF">
              <w:rPr>
                <w:rFonts w:ascii="Arial Narrow" w:hAnsi="Arial Narrow" w:cs="Times New Roman"/>
                <w:sz w:val="20"/>
              </w:rPr>
              <w:t>Футбольное поле</w:t>
            </w:r>
          </w:p>
        </w:tc>
        <w:tc>
          <w:tcPr>
            <w:tcW w:w="1500" w:type="pct"/>
            <w:tcBorders>
              <w:top w:val="single" w:sz="4" w:space="0" w:color="auto"/>
              <w:left w:val="single" w:sz="4" w:space="0" w:color="auto"/>
              <w:right w:val="single" w:sz="4" w:space="0" w:color="auto"/>
            </w:tcBorders>
            <w:shd w:val="clear" w:color="auto" w:fill="FFFFFF"/>
            <w:vAlign w:val="center"/>
          </w:tcPr>
          <w:p w:rsidR="00AF6546" w:rsidRPr="004939CF" w:rsidRDefault="00AF6546" w:rsidP="00AF6546">
            <w:pPr>
              <w:pStyle w:val="afffff4"/>
              <w:spacing w:before="0" w:after="0" w:line="240" w:lineRule="auto"/>
              <w:jc w:val="right"/>
              <w:rPr>
                <w:rFonts w:ascii="Arial Narrow" w:hAnsi="Arial Narrow" w:cs="Times New Roman"/>
                <w:sz w:val="20"/>
              </w:rPr>
            </w:pPr>
            <w:r w:rsidRPr="004939CF">
              <w:rPr>
                <w:rFonts w:ascii="Arial Narrow" w:hAnsi="Arial Narrow" w:cs="Times New Roman"/>
                <w:sz w:val="20"/>
              </w:rPr>
              <w:t>3</w:t>
            </w:r>
          </w:p>
        </w:tc>
        <w:tc>
          <w:tcPr>
            <w:tcW w:w="545" w:type="pct"/>
            <w:tcBorders>
              <w:top w:val="single" w:sz="4" w:space="0" w:color="auto"/>
              <w:left w:val="single" w:sz="4" w:space="0" w:color="auto"/>
              <w:right w:val="single" w:sz="4" w:space="0" w:color="auto"/>
            </w:tcBorders>
            <w:shd w:val="clear" w:color="auto" w:fill="FFFFFF"/>
            <w:vAlign w:val="center"/>
          </w:tcPr>
          <w:p w:rsidR="00AF6546" w:rsidRPr="00332175" w:rsidRDefault="00AF6546" w:rsidP="00AF6546">
            <w:pPr>
              <w:pStyle w:val="afffff4"/>
              <w:spacing w:before="0" w:after="0" w:line="240" w:lineRule="auto"/>
              <w:jc w:val="right"/>
              <w:rPr>
                <w:rFonts w:ascii="Arial Narrow" w:hAnsi="Arial Narrow" w:cs="Times New Roman"/>
                <w:sz w:val="20"/>
              </w:rPr>
            </w:pPr>
            <w:r w:rsidRPr="00332175">
              <w:rPr>
                <w:rFonts w:ascii="Arial Narrow" w:hAnsi="Arial Narrow" w:cs="Times New Roman"/>
                <w:sz w:val="20"/>
              </w:rPr>
              <w:t>13250</w:t>
            </w:r>
            <w:r>
              <w:rPr>
                <w:rFonts w:ascii="Arial Narrow" w:hAnsi="Arial Narrow" w:cs="Times New Roman"/>
                <w:sz w:val="20"/>
              </w:rPr>
              <w:t>,00</w:t>
            </w:r>
          </w:p>
        </w:tc>
      </w:tr>
      <w:tr w:rsidR="00AF6546" w:rsidRPr="009005C8" w:rsidTr="00AF6546">
        <w:trPr>
          <w:trHeight w:val="164"/>
        </w:trPr>
        <w:tc>
          <w:tcPr>
            <w:tcW w:w="306" w:type="pct"/>
            <w:tcBorders>
              <w:top w:val="single" w:sz="4" w:space="0" w:color="auto"/>
              <w:left w:val="single" w:sz="4" w:space="0" w:color="auto"/>
              <w:bottom w:val="single" w:sz="4" w:space="0" w:color="auto"/>
              <w:right w:val="single" w:sz="4" w:space="0" w:color="auto"/>
            </w:tcBorders>
            <w:shd w:val="clear" w:color="auto" w:fill="FFFFFF"/>
          </w:tcPr>
          <w:p w:rsidR="00AF6546" w:rsidRDefault="00AF6546" w:rsidP="00AF6546">
            <w:pPr>
              <w:pStyle w:val="afffff4"/>
              <w:spacing w:before="0" w:after="0" w:line="240" w:lineRule="auto"/>
              <w:jc w:val="center"/>
              <w:rPr>
                <w:rFonts w:ascii="Arial Narrow" w:hAnsi="Arial Narrow" w:cs="Times New Roman"/>
                <w:sz w:val="20"/>
              </w:rPr>
            </w:pPr>
            <w:r>
              <w:rPr>
                <w:rFonts w:ascii="Arial Narrow" w:hAnsi="Arial Narrow" w:cs="Times New Roman"/>
                <w:sz w:val="20"/>
              </w:rPr>
              <w:t>24</w:t>
            </w:r>
          </w:p>
        </w:tc>
        <w:tc>
          <w:tcPr>
            <w:tcW w:w="982" w:type="pct"/>
            <w:vMerge/>
            <w:tcBorders>
              <w:left w:val="single" w:sz="4" w:space="0" w:color="auto"/>
              <w:bottom w:val="single" w:sz="4" w:space="0" w:color="auto"/>
              <w:right w:val="single" w:sz="4" w:space="0" w:color="auto"/>
            </w:tcBorders>
            <w:shd w:val="clear" w:color="auto" w:fill="FFFFFF"/>
            <w:vAlign w:val="center"/>
          </w:tcPr>
          <w:p w:rsidR="00AF6546" w:rsidRPr="00455C96" w:rsidRDefault="00AF6546" w:rsidP="00AF6546">
            <w:pPr>
              <w:pStyle w:val="afffff4"/>
              <w:spacing w:before="0" w:after="0" w:line="240" w:lineRule="auto"/>
              <w:jc w:val="left"/>
              <w:rPr>
                <w:rFonts w:ascii="Arial Narrow" w:hAnsi="Arial Narrow" w:cs="Times New Roman"/>
                <w:b/>
                <w:sz w:val="20"/>
              </w:rPr>
            </w:pPr>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tcPr>
          <w:p w:rsidR="00AF6546" w:rsidRPr="004939CF" w:rsidRDefault="00AF6546" w:rsidP="00AF6546">
            <w:pPr>
              <w:pStyle w:val="afffff4"/>
              <w:spacing w:before="0" w:after="0" w:line="240" w:lineRule="auto"/>
              <w:jc w:val="left"/>
              <w:rPr>
                <w:rFonts w:ascii="Arial Narrow" w:hAnsi="Arial Narrow" w:cs="Times New Roman"/>
                <w:sz w:val="20"/>
              </w:rPr>
            </w:pPr>
            <w:r w:rsidRPr="004939CF">
              <w:rPr>
                <w:rFonts w:ascii="Arial Narrow" w:hAnsi="Arial Narrow" w:cs="Times New Roman"/>
                <w:sz w:val="20"/>
              </w:rPr>
              <w:t>Спортивная площадка</w:t>
            </w:r>
          </w:p>
        </w:tc>
        <w:tc>
          <w:tcPr>
            <w:tcW w:w="1500" w:type="pct"/>
            <w:tcBorders>
              <w:top w:val="single" w:sz="4" w:space="0" w:color="auto"/>
              <w:left w:val="single" w:sz="4" w:space="0" w:color="auto"/>
              <w:bottom w:val="single" w:sz="4" w:space="0" w:color="auto"/>
              <w:right w:val="single" w:sz="4" w:space="0" w:color="auto"/>
            </w:tcBorders>
            <w:shd w:val="clear" w:color="auto" w:fill="FFFFFF"/>
            <w:vAlign w:val="center"/>
          </w:tcPr>
          <w:p w:rsidR="00AF6546" w:rsidRPr="004939CF" w:rsidRDefault="00AF6546" w:rsidP="00AF6546">
            <w:pPr>
              <w:pStyle w:val="afffff4"/>
              <w:spacing w:before="0" w:after="0" w:line="240" w:lineRule="auto"/>
              <w:jc w:val="right"/>
              <w:rPr>
                <w:rFonts w:ascii="Arial Narrow" w:hAnsi="Arial Narrow" w:cs="Times New Roman"/>
                <w:sz w:val="20"/>
              </w:rPr>
            </w:pPr>
            <w:r w:rsidRPr="004939CF">
              <w:rPr>
                <w:rFonts w:ascii="Arial Narrow" w:hAnsi="Arial Narrow" w:cs="Times New Roman"/>
                <w:sz w:val="20"/>
              </w:rPr>
              <w:t>10</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AF6546" w:rsidRPr="00332175" w:rsidRDefault="00AF6546" w:rsidP="00AF6546">
            <w:pPr>
              <w:pStyle w:val="afffff4"/>
              <w:spacing w:before="0" w:after="0" w:line="240" w:lineRule="auto"/>
              <w:jc w:val="right"/>
              <w:rPr>
                <w:rFonts w:ascii="Arial Narrow" w:hAnsi="Arial Narrow" w:cs="Times New Roman"/>
                <w:sz w:val="20"/>
              </w:rPr>
            </w:pPr>
            <w:r w:rsidRPr="00332175">
              <w:rPr>
                <w:rFonts w:ascii="Arial Narrow" w:hAnsi="Arial Narrow" w:cs="Times New Roman"/>
                <w:sz w:val="20"/>
              </w:rPr>
              <w:t>2326</w:t>
            </w:r>
            <w:r>
              <w:rPr>
                <w:rFonts w:ascii="Arial Narrow" w:hAnsi="Arial Narrow" w:cs="Times New Roman"/>
                <w:sz w:val="20"/>
              </w:rPr>
              <w:t>,00</w:t>
            </w:r>
          </w:p>
        </w:tc>
      </w:tr>
      <w:tr w:rsidR="00AF6546" w:rsidRPr="009005C8" w:rsidTr="00AF6546">
        <w:trPr>
          <w:trHeight w:val="164"/>
        </w:trPr>
        <w:tc>
          <w:tcPr>
            <w:tcW w:w="306" w:type="pct"/>
            <w:tcBorders>
              <w:top w:val="single" w:sz="4" w:space="0" w:color="auto"/>
              <w:left w:val="single" w:sz="4" w:space="0" w:color="auto"/>
              <w:right w:val="single" w:sz="4" w:space="0" w:color="auto"/>
            </w:tcBorders>
            <w:shd w:val="clear" w:color="auto" w:fill="FFFFFF"/>
          </w:tcPr>
          <w:p w:rsidR="00AF6546" w:rsidRDefault="00AF6546" w:rsidP="00AF6546">
            <w:pPr>
              <w:pStyle w:val="afffff4"/>
              <w:spacing w:before="0" w:after="0" w:line="240" w:lineRule="auto"/>
              <w:jc w:val="left"/>
              <w:rPr>
                <w:rFonts w:ascii="Arial Narrow" w:hAnsi="Arial Narrow" w:cs="Times New Roman"/>
                <w:sz w:val="20"/>
              </w:rPr>
            </w:pPr>
          </w:p>
        </w:tc>
        <w:tc>
          <w:tcPr>
            <w:tcW w:w="982" w:type="pct"/>
            <w:tcBorders>
              <w:top w:val="single" w:sz="4" w:space="0" w:color="auto"/>
              <w:left w:val="single" w:sz="4" w:space="0" w:color="auto"/>
              <w:right w:val="single" w:sz="4" w:space="0" w:color="auto"/>
            </w:tcBorders>
            <w:shd w:val="clear" w:color="auto" w:fill="FFFFFF"/>
            <w:vAlign w:val="center"/>
          </w:tcPr>
          <w:p w:rsidR="00AF6546" w:rsidRPr="00455C96" w:rsidRDefault="00AF6546" w:rsidP="00AF6546">
            <w:pPr>
              <w:pStyle w:val="afffff4"/>
              <w:spacing w:before="0" w:after="0" w:line="240" w:lineRule="auto"/>
              <w:jc w:val="left"/>
              <w:rPr>
                <w:rFonts w:ascii="Arial Narrow" w:hAnsi="Arial Narrow" w:cs="Times New Roman"/>
                <w:b/>
                <w:sz w:val="20"/>
              </w:rPr>
            </w:pPr>
            <w:r w:rsidRPr="00455C96">
              <w:rPr>
                <w:rFonts w:ascii="Arial Narrow" w:hAnsi="Arial Narrow" w:cs="Times New Roman"/>
                <w:b/>
                <w:sz w:val="20"/>
              </w:rPr>
              <w:t>Всего</w:t>
            </w:r>
          </w:p>
        </w:tc>
        <w:tc>
          <w:tcPr>
            <w:tcW w:w="1667" w:type="pct"/>
            <w:tcBorders>
              <w:top w:val="single" w:sz="4" w:space="0" w:color="auto"/>
              <w:left w:val="single" w:sz="4" w:space="0" w:color="auto"/>
              <w:right w:val="single" w:sz="4" w:space="0" w:color="auto"/>
            </w:tcBorders>
            <w:shd w:val="clear" w:color="auto" w:fill="FFFFFF"/>
          </w:tcPr>
          <w:p w:rsidR="00AF6546" w:rsidRDefault="00AF6546" w:rsidP="00AF6546">
            <w:pPr>
              <w:pStyle w:val="afffff4"/>
              <w:spacing w:before="0" w:after="0" w:line="240" w:lineRule="auto"/>
              <w:jc w:val="right"/>
              <w:rPr>
                <w:rFonts w:ascii="Arial Narrow" w:hAnsi="Arial Narrow" w:cs="Times New Roman"/>
                <w:sz w:val="20"/>
              </w:rPr>
            </w:pPr>
          </w:p>
        </w:tc>
        <w:tc>
          <w:tcPr>
            <w:tcW w:w="1500" w:type="pct"/>
            <w:tcBorders>
              <w:top w:val="single" w:sz="4" w:space="0" w:color="auto"/>
              <w:left w:val="single" w:sz="4" w:space="0" w:color="auto"/>
              <w:right w:val="single" w:sz="4" w:space="0" w:color="auto"/>
            </w:tcBorders>
            <w:shd w:val="clear" w:color="auto" w:fill="FFFFFF"/>
            <w:vAlign w:val="center"/>
          </w:tcPr>
          <w:p w:rsidR="00AF6546" w:rsidRDefault="00AF6546" w:rsidP="00AF6546">
            <w:pPr>
              <w:pStyle w:val="afffff4"/>
              <w:spacing w:before="0" w:after="0" w:line="240" w:lineRule="auto"/>
              <w:jc w:val="right"/>
              <w:rPr>
                <w:rFonts w:ascii="Arial Narrow" w:hAnsi="Arial Narrow" w:cs="Times New Roman"/>
                <w:sz w:val="20"/>
              </w:rPr>
            </w:pPr>
            <w:r>
              <w:rPr>
                <w:rFonts w:ascii="Arial Narrow" w:hAnsi="Arial Narrow" w:cs="Times New Roman"/>
                <w:sz w:val="20"/>
              </w:rPr>
              <w:t>49</w:t>
            </w:r>
          </w:p>
        </w:tc>
        <w:tc>
          <w:tcPr>
            <w:tcW w:w="545" w:type="pct"/>
            <w:tcBorders>
              <w:top w:val="single" w:sz="4" w:space="0" w:color="auto"/>
              <w:left w:val="single" w:sz="4" w:space="0" w:color="auto"/>
              <w:right w:val="single" w:sz="4" w:space="0" w:color="auto"/>
            </w:tcBorders>
            <w:shd w:val="clear" w:color="auto" w:fill="FFFFFF"/>
            <w:vAlign w:val="center"/>
          </w:tcPr>
          <w:p w:rsidR="00AF6546" w:rsidRPr="00332175" w:rsidRDefault="00AF6546" w:rsidP="00AF6546">
            <w:pPr>
              <w:pStyle w:val="afffff4"/>
              <w:spacing w:before="0" w:after="0" w:line="240" w:lineRule="auto"/>
              <w:jc w:val="right"/>
              <w:rPr>
                <w:rFonts w:ascii="Arial Narrow" w:hAnsi="Arial Narrow" w:cs="Times New Roman"/>
                <w:sz w:val="20"/>
              </w:rPr>
            </w:pPr>
            <w:r>
              <w:rPr>
                <w:rFonts w:ascii="Arial Narrow" w:hAnsi="Arial Narrow" w:cs="Times New Roman"/>
                <w:sz w:val="20"/>
              </w:rPr>
              <w:t>90343,46</w:t>
            </w:r>
          </w:p>
        </w:tc>
      </w:tr>
    </w:tbl>
    <w:p w:rsidR="00AF6546" w:rsidRDefault="00AF6546" w:rsidP="00AF6546">
      <w:pPr>
        <w:spacing w:line="276" w:lineRule="auto"/>
        <w:ind w:firstLine="709"/>
        <w:contextualSpacing/>
        <w:jc w:val="both"/>
        <w:rPr>
          <w:rFonts w:ascii="Arial" w:hAnsi="Arial" w:cs="Arial"/>
          <w:color w:val="000000"/>
          <w:sz w:val="24"/>
          <w:szCs w:val="24"/>
        </w:rPr>
      </w:pPr>
    </w:p>
    <w:p w:rsidR="00AF6546" w:rsidRDefault="00AF6546" w:rsidP="00AF6546">
      <w:pPr>
        <w:spacing w:line="276" w:lineRule="auto"/>
        <w:ind w:firstLine="709"/>
        <w:contextualSpacing/>
        <w:jc w:val="both"/>
        <w:rPr>
          <w:rFonts w:ascii="Arial" w:hAnsi="Arial" w:cs="Arial"/>
          <w:color w:val="000000"/>
          <w:sz w:val="24"/>
          <w:szCs w:val="24"/>
        </w:rPr>
      </w:pPr>
      <w:r>
        <w:rPr>
          <w:rFonts w:ascii="Arial" w:hAnsi="Arial" w:cs="Arial"/>
          <w:color w:val="000000"/>
          <w:sz w:val="24"/>
          <w:szCs w:val="24"/>
        </w:rPr>
        <w:t>В территориальных управлениях муниципального округа имеются спортивные залы. Их характеристика представлена в таблице.</w:t>
      </w:r>
    </w:p>
    <w:p w:rsidR="00AF6546" w:rsidRDefault="00AF6546" w:rsidP="00AB3637">
      <w:pPr>
        <w:pStyle w:val="aa"/>
      </w:pPr>
      <w:r w:rsidRPr="00CA6CFD">
        <w:lastRenderedPageBreak/>
        <w:t xml:space="preserve">Таблица </w:t>
      </w:r>
      <w:r w:rsidR="007D670F">
        <w:fldChar w:fldCharType="begin"/>
      </w:r>
      <w:r w:rsidR="007D670F">
        <w:instrText xml:space="preserve"> SEQ Таблица \* ARABIC </w:instrText>
      </w:r>
      <w:r w:rsidR="007D670F">
        <w:fldChar w:fldCharType="separate"/>
      </w:r>
      <w:r w:rsidR="002955DD">
        <w:rPr>
          <w:noProof/>
        </w:rPr>
        <w:t>33</w:t>
      </w:r>
      <w:r w:rsidR="007D670F">
        <w:rPr>
          <w:noProof/>
        </w:rPr>
        <w:fldChar w:fldCharType="end"/>
      </w:r>
      <w:r w:rsidRPr="00CA6CFD">
        <w:t xml:space="preserve"> – Характеристика спортивных залов на территории </w:t>
      </w:r>
      <w:r w:rsidR="0001400B">
        <w:t>Грачёвского</w:t>
      </w:r>
      <w:r>
        <w:t xml:space="preserve"> муниципального</w:t>
      </w:r>
      <w:r w:rsidRPr="00AA43B5">
        <w:t xml:space="preserve"> округа</w:t>
      </w:r>
      <w:r>
        <w:t>, 2021 г.</w:t>
      </w:r>
      <w:r>
        <w:rPr>
          <w:rStyle w:val="af6"/>
          <w:color w:val="000000"/>
          <w:szCs w:val="22"/>
        </w:rPr>
        <w:footnoteReference w:id="61"/>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572"/>
        <w:gridCol w:w="1837"/>
        <w:gridCol w:w="3120"/>
        <w:gridCol w:w="2809"/>
        <w:gridCol w:w="1019"/>
      </w:tblGrid>
      <w:tr w:rsidR="00AF6546" w:rsidRPr="009005C8" w:rsidTr="00AF6546">
        <w:trPr>
          <w:trHeight w:val="70"/>
        </w:trPr>
        <w:tc>
          <w:tcPr>
            <w:tcW w:w="306" w:type="pct"/>
            <w:tcBorders>
              <w:top w:val="single" w:sz="4" w:space="0" w:color="auto"/>
              <w:left w:val="single" w:sz="4" w:space="0" w:color="auto"/>
              <w:bottom w:val="single" w:sz="4" w:space="0" w:color="auto"/>
              <w:right w:val="single" w:sz="4" w:space="0" w:color="auto"/>
            </w:tcBorders>
            <w:vAlign w:val="center"/>
          </w:tcPr>
          <w:p w:rsidR="00AF6546" w:rsidRDefault="00AF6546" w:rsidP="00AF6546">
            <w:pPr>
              <w:pStyle w:val="afffff4"/>
              <w:spacing w:before="0" w:after="0" w:line="240" w:lineRule="auto"/>
              <w:jc w:val="center"/>
              <w:rPr>
                <w:rFonts w:ascii="Arial Narrow" w:hAnsi="Arial Narrow" w:cs="Times New Roman"/>
                <w:b/>
                <w:sz w:val="20"/>
              </w:rPr>
            </w:pPr>
            <w:r>
              <w:rPr>
                <w:rFonts w:ascii="Arial Narrow" w:hAnsi="Arial Narrow" w:cs="Times New Roman"/>
                <w:b/>
                <w:sz w:val="20"/>
              </w:rPr>
              <w:t>№</w:t>
            </w:r>
          </w:p>
          <w:p w:rsidR="00AF6546" w:rsidRDefault="00AF6546" w:rsidP="00AF6546">
            <w:pPr>
              <w:pStyle w:val="afffff4"/>
              <w:spacing w:before="0" w:after="0" w:line="240" w:lineRule="auto"/>
              <w:jc w:val="center"/>
              <w:rPr>
                <w:rFonts w:ascii="Arial Narrow" w:hAnsi="Arial Narrow" w:cs="Times New Roman"/>
                <w:b/>
                <w:sz w:val="20"/>
              </w:rPr>
            </w:pPr>
            <w:r>
              <w:rPr>
                <w:rFonts w:ascii="Arial Narrow" w:hAnsi="Arial Narrow" w:cs="Times New Roman"/>
                <w:b/>
                <w:sz w:val="20"/>
              </w:rPr>
              <w:t>п/п</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6546" w:rsidRPr="009005C8" w:rsidRDefault="00AF6546" w:rsidP="00AF6546">
            <w:pPr>
              <w:pStyle w:val="afffff4"/>
              <w:spacing w:before="0" w:after="0" w:line="240" w:lineRule="auto"/>
              <w:jc w:val="center"/>
              <w:rPr>
                <w:rFonts w:ascii="Arial Narrow" w:hAnsi="Arial Narrow" w:cs="Times New Roman"/>
                <w:b/>
                <w:sz w:val="20"/>
              </w:rPr>
            </w:pPr>
            <w:r>
              <w:rPr>
                <w:rFonts w:ascii="Arial Narrow" w:hAnsi="Arial Narrow" w:cs="Times New Roman"/>
                <w:b/>
                <w:sz w:val="20"/>
              </w:rPr>
              <w:t>Наименование территориального управления</w:t>
            </w:r>
          </w:p>
        </w:tc>
        <w:tc>
          <w:tcPr>
            <w:tcW w:w="1667" w:type="pct"/>
            <w:tcBorders>
              <w:top w:val="single" w:sz="4" w:space="0" w:color="auto"/>
              <w:left w:val="single" w:sz="4" w:space="0" w:color="auto"/>
              <w:bottom w:val="single" w:sz="4" w:space="0" w:color="auto"/>
              <w:right w:val="single" w:sz="4" w:space="0" w:color="auto"/>
            </w:tcBorders>
            <w:vAlign w:val="center"/>
          </w:tcPr>
          <w:p w:rsidR="00AF6546" w:rsidRPr="00C244FA" w:rsidRDefault="00AF6546" w:rsidP="00AF6546">
            <w:pPr>
              <w:pStyle w:val="afffff4"/>
              <w:spacing w:before="0" w:after="0" w:line="240" w:lineRule="auto"/>
              <w:jc w:val="center"/>
              <w:rPr>
                <w:rFonts w:ascii="Arial Narrow" w:hAnsi="Arial Narrow"/>
                <w:b/>
                <w:sz w:val="20"/>
                <w:lang w:eastAsia="en-US"/>
              </w:rPr>
            </w:pPr>
            <w:r>
              <w:rPr>
                <w:rFonts w:ascii="Arial Narrow" w:hAnsi="Arial Narrow"/>
                <w:b/>
                <w:sz w:val="20"/>
                <w:lang w:eastAsia="en-US"/>
              </w:rPr>
              <w:t>Наименование спортивного зала</w:t>
            </w:r>
          </w:p>
        </w:tc>
        <w:tc>
          <w:tcPr>
            <w:tcW w:w="1501" w:type="pct"/>
            <w:tcBorders>
              <w:top w:val="single" w:sz="4" w:space="0" w:color="auto"/>
              <w:left w:val="single" w:sz="4" w:space="0" w:color="auto"/>
              <w:bottom w:val="single" w:sz="4" w:space="0" w:color="auto"/>
              <w:right w:val="single" w:sz="4" w:space="0" w:color="auto"/>
            </w:tcBorders>
            <w:vAlign w:val="center"/>
          </w:tcPr>
          <w:p w:rsidR="00AF6546" w:rsidRPr="009005C8" w:rsidRDefault="00AF6546" w:rsidP="00AF6546">
            <w:pPr>
              <w:pStyle w:val="afffff4"/>
              <w:spacing w:before="0" w:after="0" w:line="240" w:lineRule="auto"/>
              <w:jc w:val="center"/>
              <w:rPr>
                <w:rFonts w:ascii="Arial Narrow" w:hAnsi="Arial Narrow" w:cs="Times New Roman"/>
                <w:b/>
                <w:sz w:val="20"/>
              </w:rPr>
            </w:pPr>
            <w:r>
              <w:rPr>
                <w:rFonts w:ascii="Arial Narrow" w:hAnsi="Arial Narrow"/>
                <w:b/>
                <w:sz w:val="20"/>
                <w:lang w:eastAsia="en-US"/>
              </w:rPr>
              <w:t>Количество, шт.</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6546" w:rsidRPr="009005C8" w:rsidRDefault="00AF6546" w:rsidP="00AF6546">
            <w:pPr>
              <w:pStyle w:val="afffff4"/>
              <w:spacing w:before="0" w:after="0" w:line="240" w:lineRule="auto"/>
              <w:jc w:val="center"/>
              <w:rPr>
                <w:rFonts w:ascii="Arial Narrow" w:hAnsi="Arial Narrow" w:cs="Times New Roman"/>
                <w:b/>
                <w:sz w:val="20"/>
              </w:rPr>
            </w:pPr>
            <w:r w:rsidRPr="009005C8">
              <w:rPr>
                <w:rFonts w:ascii="Arial Narrow" w:hAnsi="Arial Narrow" w:cs="Times New Roman"/>
                <w:b/>
                <w:sz w:val="20"/>
              </w:rPr>
              <w:t>Площадь</w:t>
            </w:r>
            <w:r>
              <w:rPr>
                <w:rFonts w:ascii="Arial Narrow" w:hAnsi="Arial Narrow" w:cs="Times New Roman"/>
                <w:b/>
                <w:sz w:val="20"/>
              </w:rPr>
              <w:t>,</w:t>
            </w:r>
          </w:p>
          <w:p w:rsidR="00AF6546" w:rsidRPr="005E0C4B" w:rsidRDefault="00AF6546" w:rsidP="00AF6546">
            <w:pPr>
              <w:pStyle w:val="afffff4"/>
              <w:spacing w:before="0" w:after="0" w:line="240" w:lineRule="auto"/>
              <w:jc w:val="center"/>
              <w:rPr>
                <w:rFonts w:ascii="Arial Narrow" w:hAnsi="Arial Narrow" w:cs="Times New Roman"/>
                <w:b/>
                <w:sz w:val="20"/>
                <w:vertAlign w:val="superscript"/>
              </w:rPr>
            </w:pPr>
            <w:r>
              <w:rPr>
                <w:rFonts w:ascii="Arial Narrow" w:hAnsi="Arial Narrow" w:cs="Times New Roman"/>
                <w:b/>
                <w:sz w:val="20"/>
              </w:rPr>
              <w:t>м</w:t>
            </w:r>
            <w:r>
              <w:rPr>
                <w:rFonts w:ascii="Arial Narrow" w:hAnsi="Arial Narrow" w:cs="Times New Roman"/>
                <w:b/>
                <w:sz w:val="20"/>
                <w:vertAlign w:val="superscript"/>
              </w:rPr>
              <w:t>2</w:t>
            </w:r>
          </w:p>
        </w:tc>
      </w:tr>
      <w:tr w:rsidR="00AF6546" w:rsidRPr="009005C8" w:rsidTr="00AF6546">
        <w:trPr>
          <w:trHeight w:val="70"/>
        </w:trPr>
        <w:tc>
          <w:tcPr>
            <w:tcW w:w="306" w:type="pct"/>
            <w:tcBorders>
              <w:top w:val="single" w:sz="4" w:space="0" w:color="auto"/>
              <w:left w:val="single" w:sz="4" w:space="0" w:color="auto"/>
              <w:right w:val="single" w:sz="4" w:space="0" w:color="auto"/>
            </w:tcBorders>
            <w:shd w:val="clear" w:color="auto" w:fill="FFFFFF"/>
            <w:vAlign w:val="center"/>
          </w:tcPr>
          <w:p w:rsidR="00AF6546" w:rsidRPr="005E0C4B" w:rsidRDefault="00AF6546" w:rsidP="00AF6546">
            <w:pPr>
              <w:pStyle w:val="afffff4"/>
              <w:spacing w:before="0" w:after="0" w:line="240" w:lineRule="auto"/>
              <w:jc w:val="center"/>
              <w:rPr>
                <w:rFonts w:ascii="Arial Narrow" w:hAnsi="Arial Narrow" w:cs="Times New Roman"/>
                <w:sz w:val="20"/>
              </w:rPr>
            </w:pPr>
            <w:r>
              <w:rPr>
                <w:rFonts w:ascii="Arial Narrow" w:hAnsi="Arial Narrow" w:cs="Times New Roman"/>
                <w:sz w:val="20"/>
              </w:rPr>
              <w:t>1</w:t>
            </w:r>
          </w:p>
        </w:tc>
        <w:tc>
          <w:tcPr>
            <w:tcW w:w="982" w:type="pct"/>
            <w:tcBorders>
              <w:top w:val="single" w:sz="4" w:space="0" w:color="auto"/>
              <w:left w:val="single" w:sz="4" w:space="0" w:color="auto"/>
              <w:right w:val="single" w:sz="4" w:space="0" w:color="auto"/>
            </w:tcBorders>
            <w:shd w:val="clear" w:color="auto" w:fill="FFFFFF"/>
            <w:vAlign w:val="center"/>
            <w:hideMark/>
          </w:tcPr>
          <w:p w:rsidR="00AF6546" w:rsidRPr="009005C8" w:rsidRDefault="00AF6546" w:rsidP="00AF6546">
            <w:pPr>
              <w:pStyle w:val="afffff4"/>
              <w:spacing w:before="0" w:after="0" w:line="240" w:lineRule="auto"/>
              <w:jc w:val="left"/>
              <w:rPr>
                <w:rFonts w:ascii="Arial Narrow" w:hAnsi="Arial Narrow" w:cs="Times New Roman"/>
                <w:sz w:val="20"/>
              </w:rPr>
            </w:pPr>
            <w:r>
              <w:rPr>
                <w:rFonts w:ascii="Arial Narrow" w:hAnsi="Arial Narrow" w:cs="Times New Roman"/>
                <w:sz w:val="20"/>
              </w:rPr>
              <w:t xml:space="preserve">Бешпагирское </w:t>
            </w:r>
          </w:p>
        </w:tc>
        <w:tc>
          <w:tcPr>
            <w:tcW w:w="1667" w:type="pct"/>
            <w:tcBorders>
              <w:top w:val="single" w:sz="4" w:space="0" w:color="auto"/>
              <w:left w:val="single" w:sz="4" w:space="0" w:color="auto"/>
              <w:right w:val="single" w:sz="4" w:space="0" w:color="auto"/>
            </w:tcBorders>
            <w:shd w:val="clear" w:color="auto" w:fill="FFFFFF"/>
          </w:tcPr>
          <w:p w:rsidR="00AF6546" w:rsidRPr="00FB0983" w:rsidRDefault="00AF6546" w:rsidP="00AF6546">
            <w:pPr>
              <w:pStyle w:val="afffff4"/>
              <w:spacing w:before="0" w:after="0" w:line="240" w:lineRule="auto"/>
              <w:jc w:val="left"/>
              <w:rPr>
                <w:rFonts w:ascii="Arial Narrow" w:hAnsi="Arial Narrow" w:cs="Times New Roman"/>
                <w:sz w:val="20"/>
              </w:rPr>
            </w:pPr>
            <w:r w:rsidRPr="00FB0983">
              <w:rPr>
                <w:rFonts w:ascii="Arial Narrow" w:hAnsi="Arial Narrow" w:cs="Times New Roman"/>
                <w:sz w:val="20"/>
              </w:rPr>
              <w:t>Спортивный зал</w:t>
            </w:r>
          </w:p>
        </w:tc>
        <w:tc>
          <w:tcPr>
            <w:tcW w:w="1501" w:type="pct"/>
            <w:tcBorders>
              <w:top w:val="single" w:sz="4" w:space="0" w:color="auto"/>
              <w:left w:val="single" w:sz="4" w:space="0" w:color="auto"/>
              <w:right w:val="single" w:sz="4" w:space="0" w:color="auto"/>
            </w:tcBorders>
            <w:shd w:val="clear" w:color="auto" w:fill="FFFFFF"/>
            <w:vAlign w:val="center"/>
          </w:tcPr>
          <w:p w:rsidR="00AF6546" w:rsidRPr="00FB0983" w:rsidRDefault="00AF6546" w:rsidP="00AF6546">
            <w:pPr>
              <w:pStyle w:val="afffff4"/>
              <w:tabs>
                <w:tab w:val="center" w:pos="1296"/>
              </w:tabs>
              <w:spacing w:before="0" w:after="0" w:line="240" w:lineRule="auto"/>
              <w:jc w:val="right"/>
              <w:rPr>
                <w:rFonts w:ascii="Arial Narrow" w:hAnsi="Arial Narrow" w:cs="Times New Roman"/>
                <w:sz w:val="20"/>
              </w:rPr>
            </w:pPr>
            <w:r w:rsidRPr="00FB0983">
              <w:rPr>
                <w:rFonts w:ascii="Arial Narrow" w:hAnsi="Arial Narrow" w:cs="Times New Roman"/>
                <w:sz w:val="20"/>
              </w:rPr>
              <w:t>1</w:t>
            </w:r>
          </w:p>
        </w:tc>
        <w:tc>
          <w:tcPr>
            <w:tcW w:w="545" w:type="pct"/>
            <w:tcBorders>
              <w:top w:val="single" w:sz="4" w:space="0" w:color="auto"/>
              <w:left w:val="single" w:sz="4" w:space="0" w:color="auto"/>
              <w:right w:val="single" w:sz="4" w:space="0" w:color="auto"/>
            </w:tcBorders>
            <w:shd w:val="clear" w:color="auto" w:fill="FFFFFF"/>
            <w:vAlign w:val="center"/>
          </w:tcPr>
          <w:p w:rsidR="00AF6546" w:rsidRPr="00FB0983" w:rsidRDefault="00AF6546" w:rsidP="00AF6546">
            <w:pPr>
              <w:pStyle w:val="afffff4"/>
              <w:spacing w:before="0" w:after="0" w:line="240" w:lineRule="auto"/>
              <w:jc w:val="right"/>
              <w:rPr>
                <w:rFonts w:ascii="Arial Narrow" w:hAnsi="Arial Narrow" w:cs="Times New Roman"/>
                <w:sz w:val="20"/>
              </w:rPr>
            </w:pPr>
            <w:r w:rsidRPr="00FB0983">
              <w:rPr>
                <w:rFonts w:ascii="Arial Narrow" w:hAnsi="Arial Narrow" w:cs="Times New Roman"/>
                <w:sz w:val="20"/>
              </w:rPr>
              <w:t>627,0</w:t>
            </w:r>
          </w:p>
        </w:tc>
      </w:tr>
      <w:tr w:rsidR="00AF6546" w:rsidRPr="009005C8" w:rsidTr="00AF6546">
        <w:trPr>
          <w:trHeight w:val="58"/>
        </w:trPr>
        <w:tc>
          <w:tcPr>
            <w:tcW w:w="306" w:type="pct"/>
            <w:tcBorders>
              <w:left w:val="single" w:sz="4" w:space="0" w:color="auto"/>
              <w:right w:val="single" w:sz="4" w:space="0" w:color="auto"/>
            </w:tcBorders>
            <w:shd w:val="clear" w:color="auto" w:fill="FFFFFF"/>
            <w:vAlign w:val="center"/>
          </w:tcPr>
          <w:p w:rsidR="00AF6546" w:rsidRPr="005E0C4B" w:rsidRDefault="00AF6546" w:rsidP="00AF6546">
            <w:pPr>
              <w:pStyle w:val="afffff4"/>
              <w:spacing w:before="0" w:after="0" w:line="240" w:lineRule="auto"/>
              <w:jc w:val="center"/>
              <w:rPr>
                <w:rFonts w:ascii="Arial Narrow" w:hAnsi="Arial Narrow" w:cs="Times New Roman"/>
                <w:sz w:val="20"/>
              </w:rPr>
            </w:pPr>
            <w:r>
              <w:rPr>
                <w:rFonts w:ascii="Arial Narrow" w:hAnsi="Arial Narrow" w:cs="Times New Roman"/>
                <w:sz w:val="20"/>
              </w:rPr>
              <w:t>2</w:t>
            </w:r>
          </w:p>
        </w:tc>
        <w:tc>
          <w:tcPr>
            <w:tcW w:w="982" w:type="pct"/>
            <w:tcBorders>
              <w:left w:val="single" w:sz="4" w:space="0" w:color="auto"/>
              <w:right w:val="single" w:sz="4" w:space="0" w:color="auto"/>
            </w:tcBorders>
            <w:shd w:val="clear" w:color="auto" w:fill="FFFFFF"/>
            <w:vAlign w:val="center"/>
          </w:tcPr>
          <w:p w:rsidR="00AF6546" w:rsidRPr="002F59A2" w:rsidRDefault="00AF6546" w:rsidP="00AF6546">
            <w:pPr>
              <w:pStyle w:val="afffff4"/>
              <w:spacing w:before="0" w:after="0" w:line="240" w:lineRule="auto"/>
              <w:jc w:val="left"/>
              <w:rPr>
                <w:rFonts w:ascii="Arial Narrow" w:hAnsi="Arial Narrow" w:cs="Times New Roman"/>
                <w:sz w:val="20"/>
              </w:rPr>
            </w:pPr>
            <w:r>
              <w:rPr>
                <w:rFonts w:ascii="Arial Narrow" w:hAnsi="Arial Narrow" w:cs="Times New Roman"/>
                <w:sz w:val="20"/>
              </w:rPr>
              <w:t xml:space="preserve">Старомарьевское </w:t>
            </w:r>
          </w:p>
        </w:tc>
        <w:tc>
          <w:tcPr>
            <w:tcW w:w="1667" w:type="pct"/>
            <w:tcBorders>
              <w:left w:val="single" w:sz="4" w:space="0" w:color="auto"/>
              <w:right w:val="single" w:sz="4" w:space="0" w:color="auto"/>
            </w:tcBorders>
            <w:shd w:val="clear" w:color="auto" w:fill="FFFFFF"/>
          </w:tcPr>
          <w:p w:rsidR="00AF6546" w:rsidRPr="00FB0983" w:rsidRDefault="00AF6546" w:rsidP="00AF6546">
            <w:pPr>
              <w:pStyle w:val="afffff4"/>
              <w:spacing w:before="0" w:after="0" w:line="240" w:lineRule="auto"/>
              <w:jc w:val="left"/>
              <w:rPr>
                <w:rFonts w:ascii="Arial Narrow" w:hAnsi="Arial Narrow" w:cs="Times New Roman"/>
                <w:sz w:val="20"/>
              </w:rPr>
            </w:pPr>
            <w:r w:rsidRPr="00FB0983">
              <w:rPr>
                <w:rFonts w:ascii="Arial Narrow" w:hAnsi="Arial Narrow" w:cs="Times New Roman"/>
                <w:sz w:val="20"/>
              </w:rPr>
              <w:t>Спортивный зал</w:t>
            </w:r>
          </w:p>
        </w:tc>
        <w:tc>
          <w:tcPr>
            <w:tcW w:w="1501" w:type="pct"/>
            <w:tcBorders>
              <w:left w:val="single" w:sz="4" w:space="0" w:color="auto"/>
              <w:right w:val="single" w:sz="4" w:space="0" w:color="auto"/>
            </w:tcBorders>
            <w:shd w:val="clear" w:color="auto" w:fill="FFFFFF"/>
            <w:vAlign w:val="center"/>
          </w:tcPr>
          <w:p w:rsidR="00AF6546" w:rsidRPr="00FB0983" w:rsidRDefault="00AF6546" w:rsidP="00AF6546">
            <w:pPr>
              <w:pStyle w:val="afffff4"/>
              <w:spacing w:before="0" w:after="0" w:line="240" w:lineRule="auto"/>
              <w:jc w:val="right"/>
              <w:rPr>
                <w:rFonts w:ascii="Arial Narrow" w:hAnsi="Arial Narrow" w:cs="Times New Roman"/>
                <w:sz w:val="20"/>
              </w:rPr>
            </w:pPr>
            <w:r w:rsidRPr="00FB0983">
              <w:rPr>
                <w:rFonts w:ascii="Arial Narrow" w:hAnsi="Arial Narrow" w:cs="Times New Roman"/>
                <w:sz w:val="20"/>
              </w:rPr>
              <w:t>2</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AF6546" w:rsidRPr="00FB0983" w:rsidRDefault="00AF6546" w:rsidP="00AF6546">
            <w:pPr>
              <w:pStyle w:val="afffff4"/>
              <w:spacing w:before="0" w:after="0" w:line="240" w:lineRule="auto"/>
              <w:jc w:val="right"/>
              <w:rPr>
                <w:rFonts w:ascii="Arial Narrow" w:hAnsi="Arial Narrow" w:cs="Times New Roman"/>
                <w:sz w:val="20"/>
              </w:rPr>
            </w:pPr>
            <w:r w:rsidRPr="00FB0983">
              <w:rPr>
                <w:rFonts w:ascii="Arial Narrow" w:hAnsi="Arial Narrow" w:cs="Times New Roman"/>
                <w:sz w:val="20"/>
              </w:rPr>
              <w:t>630,4</w:t>
            </w:r>
          </w:p>
        </w:tc>
      </w:tr>
      <w:tr w:rsidR="00AF6546" w:rsidRPr="009005C8" w:rsidTr="00AF6546">
        <w:trPr>
          <w:trHeight w:val="176"/>
        </w:trPr>
        <w:tc>
          <w:tcPr>
            <w:tcW w:w="306" w:type="pct"/>
            <w:tcBorders>
              <w:left w:val="single" w:sz="4" w:space="0" w:color="auto"/>
              <w:right w:val="single" w:sz="4" w:space="0" w:color="auto"/>
            </w:tcBorders>
            <w:shd w:val="clear" w:color="auto" w:fill="FFFFFF"/>
            <w:vAlign w:val="center"/>
          </w:tcPr>
          <w:p w:rsidR="00AF6546" w:rsidRDefault="00AF6546" w:rsidP="00AF6546">
            <w:pPr>
              <w:pStyle w:val="afffff4"/>
              <w:spacing w:before="0" w:after="0" w:line="240" w:lineRule="auto"/>
              <w:jc w:val="center"/>
              <w:rPr>
                <w:rFonts w:ascii="Arial Narrow" w:hAnsi="Arial Narrow" w:cs="Times New Roman"/>
                <w:color w:val="auto"/>
                <w:sz w:val="20"/>
              </w:rPr>
            </w:pPr>
            <w:r>
              <w:rPr>
                <w:rFonts w:ascii="Arial Narrow" w:hAnsi="Arial Narrow" w:cs="Times New Roman"/>
                <w:color w:val="auto"/>
                <w:sz w:val="20"/>
              </w:rPr>
              <w:t>3</w:t>
            </w:r>
          </w:p>
        </w:tc>
        <w:tc>
          <w:tcPr>
            <w:tcW w:w="982" w:type="pct"/>
            <w:vMerge w:val="restart"/>
            <w:tcBorders>
              <w:left w:val="single" w:sz="4" w:space="0" w:color="auto"/>
              <w:right w:val="single" w:sz="4" w:space="0" w:color="auto"/>
            </w:tcBorders>
            <w:shd w:val="clear" w:color="auto" w:fill="FFFFFF"/>
            <w:vAlign w:val="center"/>
          </w:tcPr>
          <w:p w:rsidR="00AF6546" w:rsidRPr="009005C8" w:rsidRDefault="00AF6546" w:rsidP="00AF6546">
            <w:pPr>
              <w:pStyle w:val="afffff4"/>
              <w:spacing w:before="0" w:after="0" w:line="240" w:lineRule="auto"/>
              <w:jc w:val="left"/>
              <w:rPr>
                <w:rFonts w:ascii="Arial Narrow" w:hAnsi="Arial Narrow" w:cs="Times New Roman"/>
                <w:sz w:val="20"/>
              </w:rPr>
            </w:pPr>
            <w:r>
              <w:rPr>
                <w:rFonts w:ascii="Arial Narrow" w:hAnsi="Arial Narrow" w:cs="Times New Roman"/>
                <w:sz w:val="20"/>
              </w:rPr>
              <w:t xml:space="preserve">Спицевское </w:t>
            </w:r>
          </w:p>
        </w:tc>
        <w:tc>
          <w:tcPr>
            <w:tcW w:w="1667" w:type="pct"/>
            <w:tcBorders>
              <w:left w:val="single" w:sz="4" w:space="0" w:color="auto"/>
              <w:right w:val="single" w:sz="4" w:space="0" w:color="auto"/>
            </w:tcBorders>
            <w:shd w:val="clear" w:color="auto" w:fill="FFFFFF"/>
          </w:tcPr>
          <w:p w:rsidR="00AF6546" w:rsidRPr="00FB0983" w:rsidRDefault="00AF6546" w:rsidP="00AF6546">
            <w:pPr>
              <w:pStyle w:val="afffff4"/>
              <w:spacing w:before="0" w:after="0" w:line="240" w:lineRule="auto"/>
              <w:jc w:val="left"/>
              <w:rPr>
                <w:rFonts w:ascii="Arial Narrow" w:hAnsi="Arial Narrow" w:cs="Times New Roman"/>
                <w:sz w:val="20"/>
              </w:rPr>
            </w:pPr>
            <w:r w:rsidRPr="00FB0983">
              <w:rPr>
                <w:rFonts w:ascii="Arial Narrow" w:hAnsi="Arial Narrow" w:cs="Times New Roman"/>
                <w:sz w:val="20"/>
              </w:rPr>
              <w:t>Спортивный зал</w:t>
            </w:r>
          </w:p>
        </w:tc>
        <w:tc>
          <w:tcPr>
            <w:tcW w:w="1501" w:type="pct"/>
            <w:tcBorders>
              <w:left w:val="single" w:sz="4" w:space="0" w:color="auto"/>
              <w:right w:val="single" w:sz="4" w:space="0" w:color="auto"/>
            </w:tcBorders>
            <w:shd w:val="clear" w:color="auto" w:fill="FFFFFF"/>
            <w:vAlign w:val="center"/>
          </w:tcPr>
          <w:p w:rsidR="00AF6546" w:rsidRPr="00FB0983" w:rsidRDefault="00AF6546" w:rsidP="00AF6546">
            <w:pPr>
              <w:pStyle w:val="afffff4"/>
              <w:spacing w:before="0" w:after="0" w:line="240" w:lineRule="auto"/>
              <w:jc w:val="right"/>
              <w:rPr>
                <w:rFonts w:ascii="Arial Narrow" w:hAnsi="Arial Narrow" w:cs="Times New Roman"/>
                <w:sz w:val="20"/>
              </w:rPr>
            </w:pPr>
            <w:r w:rsidRPr="00FB0983">
              <w:rPr>
                <w:rFonts w:ascii="Arial Narrow" w:hAnsi="Arial Narrow" w:cs="Times New Roman"/>
                <w:sz w:val="20"/>
              </w:rPr>
              <w:t>3</w:t>
            </w:r>
          </w:p>
        </w:tc>
        <w:tc>
          <w:tcPr>
            <w:tcW w:w="545" w:type="pct"/>
            <w:tcBorders>
              <w:top w:val="single" w:sz="4" w:space="0" w:color="auto"/>
              <w:left w:val="single" w:sz="4" w:space="0" w:color="auto"/>
              <w:right w:val="single" w:sz="4" w:space="0" w:color="auto"/>
            </w:tcBorders>
            <w:shd w:val="clear" w:color="auto" w:fill="FFFFFF"/>
            <w:vAlign w:val="center"/>
          </w:tcPr>
          <w:p w:rsidR="00AF6546" w:rsidRPr="00FB0983" w:rsidRDefault="00AF6546" w:rsidP="00AF6546">
            <w:pPr>
              <w:pStyle w:val="afffff4"/>
              <w:spacing w:before="0" w:after="0" w:line="240" w:lineRule="auto"/>
              <w:jc w:val="right"/>
              <w:rPr>
                <w:rFonts w:ascii="Arial Narrow" w:hAnsi="Arial Narrow" w:cs="Times New Roman"/>
                <w:sz w:val="20"/>
              </w:rPr>
            </w:pPr>
            <w:r w:rsidRPr="00FB0983">
              <w:rPr>
                <w:rFonts w:ascii="Arial Narrow" w:hAnsi="Arial Narrow" w:cs="Times New Roman"/>
                <w:sz w:val="20"/>
              </w:rPr>
              <w:t>660,4</w:t>
            </w:r>
          </w:p>
        </w:tc>
      </w:tr>
      <w:tr w:rsidR="00AF6546" w:rsidRPr="009005C8" w:rsidTr="00AF6546">
        <w:trPr>
          <w:trHeight w:val="222"/>
        </w:trPr>
        <w:tc>
          <w:tcPr>
            <w:tcW w:w="306" w:type="pct"/>
            <w:tcBorders>
              <w:top w:val="single" w:sz="4" w:space="0" w:color="auto"/>
              <w:left w:val="single" w:sz="4" w:space="0" w:color="auto"/>
              <w:right w:val="single" w:sz="4" w:space="0" w:color="auto"/>
            </w:tcBorders>
            <w:shd w:val="clear" w:color="auto" w:fill="FFFFFF"/>
            <w:vAlign w:val="center"/>
          </w:tcPr>
          <w:p w:rsidR="00AF6546" w:rsidRDefault="00AF6546" w:rsidP="00AF6546">
            <w:pPr>
              <w:pStyle w:val="afffff4"/>
              <w:spacing w:before="0" w:after="0" w:line="240" w:lineRule="auto"/>
              <w:jc w:val="center"/>
              <w:rPr>
                <w:rFonts w:ascii="Arial Narrow" w:hAnsi="Arial Narrow" w:cs="Times New Roman"/>
                <w:sz w:val="20"/>
              </w:rPr>
            </w:pPr>
            <w:r>
              <w:rPr>
                <w:rFonts w:ascii="Arial Narrow" w:hAnsi="Arial Narrow" w:cs="Times New Roman"/>
                <w:sz w:val="20"/>
              </w:rPr>
              <w:t>4</w:t>
            </w:r>
          </w:p>
        </w:tc>
        <w:tc>
          <w:tcPr>
            <w:tcW w:w="982" w:type="pct"/>
            <w:vMerge/>
            <w:tcBorders>
              <w:left w:val="single" w:sz="4" w:space="0" w:color="auto"/>
              <w:right w:val="single" w:sz="4" w:space="0" w:color="auto"/>
            </w:tcBorders>
            <w:shd w:val="clear" w:color="auto" w:fill="FFFFFF"/>
            <w:vAlign w:val="center"/>
          </w:tcPr>
          <w:p w:rsidR="00AF6546" w:rsidRPr="00207AAF" w:rsidRDefault="00AF6546" w:rsidP="00AF6546">
            <w:pPr>
              <w:pStyle w:val="afffff4"/>
              <w:spacing w:before="0" w:after="0" w:line="240" w:lineRule="auto"/>
              <w:jc w:val="left"/>
              <w:rPr>
                <w:rFonts w:ascii="Arial Narrow" w:hAnsi="Arial Narrow" w:cs="Times New Roman"/>
                <w:sz w:val="20"/>
              </w:rPr>
            </w:pPr>
          </w:p>
        </w:tc>
        <w:tc>
          <w:tcPr>
            <w:tcW w:w="1667" w:type="pct"/>
            <w:tcBorders>
              <w:top w:val="single" w:sz="4" w:space="0" w:color="auto"/>
              <w:left w:val="single" w:sz="4" w:space="0" w:color="auto"/>
              <w:right w:val="single" w:sz="4" w:space="0" w:color="auto"/>
            </w:tcBorders>
            <w:shd w:val="clear" w:color="auto" w:fill="FFFFFF"/>
          </w:tcPr>
          <w:p w:rsidR="00AF6546" w:rsidRPr="00FB0983" w:rsidRDefault="00AF6546" w:rsidP="00AF6546">
            <w:pPr>
              <w:pStyle w:val="afffff4"/>
              <w:spacing w:before="0" w:after="0" w:line="240" w:lineRule="auto"/>
              <w:jc w:val="left"/>
              <w:rPr>
                <w:rFonts w:ascii="Arial Narrow" w:hAnsi="Arial Narrow" w:cs="Times New Roman"/>
                <w:sz w:val="20"/>
              </w:rPr>
            </w:pPr>
            <w:r w:rsidRPr="00FB0983">
              <w:rPr>
                <w:rFonts w:ascii="Arial Narrow" w:hAnsi="Arial Narrow" w:cs="Times New Roman"/>
                <w:sz w:val="20"/>
              </w:rPr>
              <w:t>Сооружение для стрелковых видов спорта</w:t>
            </w:r>
          </w:p>
        </w:tc>
        <w:tc>
          <w:tcPr>
            <w:tcW w:w="1501" w:type="pct"/>
            <w:tcBorders>
              <w:top w:val="single" w:sz="4" w:space="0" w:color="auto"/>
              <w:left w:val="single" w:sz="4" w:space="0" w:color="auto"/>
              <w:right w:val="single" w:sz="4" w:space="0" w:color="auto"/>
            </w:tcBorders>
            <w:shd w:val="clear" w:color="auto" w:fill="FFFFFF"/>
            <w:vAlign w:val="center"/>
          </w:tcPr>
          <w:p w:rsidR="00AF6546" w:rsidRPr="00FB0983" w:rsidRDefault="00AF6546" w:rsidP="00AF6546">
            <w:pPr>
              <w:pStyle w:val="afffff4"/>
              <w:spacing w:before="0" w:after="0" w:line="240" w:lineRule="auto"/>
              <w:jc w:val="right"/>
              <w:rPr>
                <w:rFonts w:ascii="Arial Narrow" w:hAnsi="Arial Narrow" w:cs="Times New Roman"/>
                <w:sz w:val="20"/>
              </w:rPr>
            </w:pPr>
            <w:r w:rsidRPr="00FB0983">
              <w:rPr>
                <w:rFonts w:ascii="Arial Narrow" w:hAnsi="Arial Narrow" w:cs="Times New Roman"/>
                <w:sz w:val="20"/>
              </w:rPr>
              <w:t>1</w:t>
            </w:r>
          </w:p>
        </w:tc>
        <w:tc>
          <w:tcPr>
            <w:tcW w:w="545" w:type="pct"/>
            <w:tcBorders>
              <w:top w:val="single" w:sz="4" w:space="0" w:color="auto"/>
              <w:left w:val="single" w:sz="4" w:space="0" w:color="auto"/>
              <w:right w:val="single" w:sz="4" w:space="0" w:color="auto"/>
            </w:tcBorders>
            <w:shd w:val="clear" w:color="auto" w:fill="FFFFFF"/>
            <w:vAlign w:val="center"/>
          </w:tcPr>
          <w:p w:rsidR="00AF6546" w:rsidRPr="00FB0983" w:rsidRDefault="00AF6546" w:rsidP="00AF6546">
            <w:pPr>
              <w:pStyle w:val="afffff4"/>
              <w:spacing w:before="0" w:after="0" w:line="240" w:lineRule="auto"/>
              <w:jc w:val="right"/>
              <w:rPr>
                <w:rFonts w:ascii="Arial Narrow" w:hAnsi="Arial Narrow" w:cs="Times New Roman"/>
                <w:sz w:val="20"/>
              </w:rPr>
            </w:pPr>
            <w:r w:rsidRPr="00FB0983">
              <w:rPr>
                <w:rFonts w:ascii="Arial Narrow" w:hAnsi="Arial Narrow" w:cs="Times New Roman"/>
                <w:sz w:val="20"/>
              </w:rPr>
              <w:t>115,0</w:t>
            </w:r>
          </w:p>
        </w:tc>
      </w:tr>
      <w:tr w:rsidR="00AF6546" w:rsidRPr="009005C8" w:rsidTr="00AF6546">
        <w:trPr>
          <w:trHeight w:val="126"/>
        </w:trPr>
        <w:tc>
          <w:tcPr>
            <w:tcW w:w="306" w:type="pct"/>
            <w:tcBorders>
              <w:top w:val="single" w:sz="4" w:space="0" w:color="auto"/>
              <w:left w:val="single" w:sz="4" w:space="0" w:color="auto"/>
              <w:right w:val="single" w:sz="4" w:space="0" w:color="auto"/>
            </w:tcBorders>
            <w:shd w:val="clear" w:color="auto" w:fill="FFFFFF"/>
            <w:vAlign w:val="center"/>
          </w:tcPr>
          <w:p w:rsidR="00AF6546" w:rsidRPr="005E0C4B" w:rsidRDefault="00AF6546" w:rsidP="00AF6546">
            <w:pPr>
              <w:pStyle w:val="afffff4"/>
              <w:spacing w:before="0" w:after="0" w:line="240" w:lineRule="auto"/>
              <w:jc w:val="center"/>
              <w:rPr>
                <w:rFonts w:ascii="Arial Narrow" w:hAnsi="Arial Narrow" w:cs="Times New Roman"/>
                <w:color w:val="auto"/>
                <w:sz w:val="20"/>
              </w:rPr>
            </w:pPr>
            <w:r>
              <w:rPr>
                <w:rFonts w:ascii="Arial Narrow" w:hAnsi="Arial Narrow" w:cs="Times New Roman"/>
                <w:color w:val="auto"/>
                <w:sz w:val="20"/>
              </w:rPr>
              <w:t>5</w:t>
            </w:r>
          </w:p>
        </w:tc>
        <w:tc>
          <w:tcPr>
            <w:tcW w:w="982" w:type="pct"/>
            <w:vMerge/>
            <w:tcBorders>
              <w:left w:val="single" w:sz="4" w:space="0" w:color="auto"/>
              <w:right w:val="single" w:sz="4" w:space="0" w:color="auto"/>
            </w:tcBorders>
            <w:shd w:val="clear" w:color="auto" w:fill="FFFFFF"/>
            <w:vAlign w:val="center"/>
          </w:tcPr>
          <w:p w:rsidR="00AF6546" w:rsidRPr="00207AAF" w:rsidRDefault="00AF6546" w:rsidP="00AF6546">
            <w:pPr>
              <w:pStyle w:val="afffff4"/>
              <w:spacing w:before="0" w:after="0" w:line="240" w:lineRule="auto"/>
              <w:jc w:val="left"/>
              <w:rPr>
                <w:rFonts w:ascii="Arial Narrow" w:hAnsi="Arial Narrow" w:cs="Times New Roman"/>
                <w:sz w:val="20"/>
              </w:rPr>
            </w:pPr>
          </w:p>
        </w:tc>
        <w:tc>
          <w:tcPr>
            <w:tcW w:w="1667" w:type="pct"/>
            <w:tcBorders>
              <w:top w:val="single" w:sz="4" w:space="0" w:color="auto"/>
              <w:left w:val="single" w:sz="4" w:space="0" w:color="auto"/>
              <w:right w:val="single" w:sz="4" w:space="0" w:color="auto"/>
            </w:tcBorders>
            <w:shd w:val="clear" w:color="auto" w:fill="FFFFFF"/>
          </w:tcPr>
          <w:p w:rsidR="00AF6546" w:rsidRPr="00FB0983" w:rsidRDefault="00AF6546" w:rsidP="00AF6546">
            <w:pPr>
              <w:pStyle w:val="afffff4"/>
              <w:spacing w:before="0" w:after="0" w:line="240" w:lineRule="auto"/>
              <w:jc w:val="left"/>
              <w:rPr>
                <w:rFonts w:ascii="Arial Narrow" w:hAnsi="Arial Narrow" w:cs="Times New Roman"/>
                <w:sz w:val="20"/>
              </w:rPr>
            </w:pPr>
            <w:r w:rsidRPr="00FB0983">
              <w:rPr>
                <w:rFonts w:ascii="Arial Narrow" w:hAnsi="Arial Narrow" w:cs="Times New Roman"/>
                <w:sz w:val="20"/>
              </w:rPr>
              <w:t>Спортивный зал (государственная собственность)</w:t>
            </w:r>
          </w:p>
        </w:tc>
        <w:tc>
          <w:tcPr>
            <w:tcW w:w="1501" w:type="pct"/>
            <w:tcBorders>
              <w:top w:val="single" w:sz="4" w:space="0" w:color="auto"/>
              <w:left w:val="single" w:sz="4" w:space="0" w:color="auto"/>
              <w:right w:val="single" w:sz="4" w:space="0" w:color="auto"/>
            </w:tcBorders>
            <w:shd w:val="clear" w:color="auto" w:fill="FFFFFF"/>
            <w:vAlign w:val="center"/>
          </w:tcPr>
          <w:p w:rsidR="00AF6546" w:rsidRPr="00FB0983" w:rsidRDefault="00AF6546" w:rsidP="00AF6546">
            <w:pPr>
              <w:pStyle w:val="afffff4"/>
              <w:spacing w:before="0" w:after="0" w:line="240" w:lineRule="auto"/>
              <w:jc w:val="right"/>
              <w:rPr>
                <w:rFonts w:ascii="Arial Narrow" w:hAnsi="Arial Narrow" w:cs="Times New Roman"/>
                <w:sz w:val="20"/>
              </w:rPr>
            </w:pPr>
            <w:r w:rsidRPr="00FB0983">
              <w:rPr>
                <w:rFonts w:ascii="Arial Narrow" w:hAnsi="Arial Narrow" w:cs="Times New Roman"/>
                <w:sz w:val="20"/>
              </w:rPr>
              <w:t>1</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AF6546" w:rsidRPr="00FB0983" w:rsidRDefault="00AF6546" w:rsidP="00AF6546">
            <w:pPr>
              <w:pStyle w:val="afffff4"/>
              <w:spacing w:before="0" w:after="0" w:line="240" w:lineRule="auto"/>
              <w:jc w:val="right"/>
              <w:rPr>
                <w:rFonts w:ascii="Arial Narrow" w:hAnsi="Arial Narrow" w:cs="Times New Roman"/>
                <w:sz w:val="20"/>
              </w:rPr>
            </w:pPr>
            <w:r w:rsidRPr="00FB0983">
              <w:rPr>
                <w:rFonts w:ascii="Arial Narrow" w:hAnsi="Arial Narrow" w:cs="Times New Roman"/>
                <w:sz w:val="20"/>
              </w:rPr>
              <w:t>133,6</w:t>
            </w:r>
          </w:p>
        </w:tc>
      </w:tr>
      <w:tr w:rsidR="00AF6546" w:rsidRPr="009005C8" w:rsidTr="00AF6546">
        <w:trPr>
          <w:trHeight w:val="70"/>
        </w:trPr>
        <w:tc>
          <w:tcPr>
            <w:tcW w:w="306" w:type="pct"/>
            <w:tcBorders>
              <w:top w:val="single" w:sz="4" w:space="0" w:color="auto"/>
              <w:left w:val="single" w:sz="4" w:space="0" w:color="auto"/>
              <w:right w:val="single" w:sz="4" w:space="0" w:color="auto"/>
            </w:tcBorders>
            <w:shd w:val="clear" w:color="auto" w:fill="FFFFFF"/>
            <w:vAlign w:val="center"/>
          </w:tcPr>
          <w:p w:rsidR="00AF6546" w:rsidRDefault="00AF6546" w:rsidP="00AF6546">
            <w:pPr>
              <w:pStyle w:val="afffff4"/>
              <w:spacing w:before="0" w:after="0" w:line="240" w:lineRule="auto"/>
              <w:jc w:val="center"/>
              <w:rPr>
                <w:rFonts w:ascii="Arial Narrow" w:hAnsi="Arial Narrow" w:cs="Times New Roman"/>
                <w:color w:val="auto"/>
                <w:sz w:val="20"/>
              </w:rPr>
            </w:pPr>
            <w:r>
              <w:rPr>
                <w:rFonts w:ascii="Arial Narrow" w:hAnsi="Arial Narrow" w:cs="Times New Roman"/>
                <w:color w:val="auto"/>
                <w:sz w:val="20"/>
              </w:rPr>
              <w:t>6</w:t>
            </w:r>
          </w:p>
        </w:tc>
        <w:tc>
          <w:tcPr>
            <w:tcW w:w="982" w:type="pct"/>
            <w:tcBorders>
              <w:top w:val="single" w:sz="4" w:space="0" w:color="auto"/>
              <w:left w:val="single" w:sz="4" w:space="0" w:color="auto"/>
              <w:right w:val="single" w:sz="4" w:space="0" w:color="auto"/>
            </w:tcBorders>
            <w:shd w:val="clear" w:color="auto" w:fill="FFFFFF"/>
            <w:vAlign w:val="center"/>
          </w:tcPr>
          <w:p w:rsidR="00AF6546" w:rsidRPr="00207AAF" w:rsidRDefault="00AF6546" w:rsidP="00AF6546">
            <w:pPr>
              <w:pStyle w:val="afffff4"/>
              <w:spacing w:before="0" w:after="0" w:line="240" w:lineRule="auto"/>
              <w:jc w:val="left"/>
              <w:rPr>
                <w:rFonts w:ascii="Arial Narrow" w:hAnsi="Arial Narrow" w:cs="Times New Roman"/>
                <w:sz w:val="20"/>
              </w:rPr>
            </w:pPr>
            <w:r>
              <w:rPr>
                <w:rFonts w:ascii="Arial Narrow" w:hAnsi="Arial Narrow" w:cs="Times New Roman"/>
                <w:sz w:val="20"/>
              </w:rPr>
              <w:t>Кугультинское</w:t>
            </w:r>
          </w:p>
        </w:tc>
        <w:tc>
          <w:tcPr>
            <w:tcW w:w="1667" w:type="pct"/>
            <w:tcBorders>
              <w:top w:val="single" w:sz="4" w:space="0" w:color="auto"/>
              <w:left w:val="single" w:sz="4" w:space="0" w:color="auto"/>
              <w:right w:val="single" w:sz="4" w:space="0" w:color="auto"/>
            </w:tcBorders>
            <w:shd w:val="clear" w:color="auto" w:fill="FFFFFF"/>
          </w:tcPr>
          <w:p w:rsidR="00AF6546" w:rsidRPr="00FB0983" w:rsidRDefault="00AF6546" w:rsidP="00AF6546">
            <w:pPr>
              <w:pStyle w:val="afffff4"/>
              <w:spacing w:before="0" w:after="0" w:line="240" w:lineRule="auto"/>
              <w:jc w:val="left"/>
              <w:rPr>
                <w:rFonts w:ascii="Arial Narrow" w:hAnsi="Arial Narrow" w:cs="Times New Roman"/>
                <w:sz w:val="20"/>
              </w:rPr>
            </w:pPr>
            <w:r>
              <w:rPr>
                <w:rFonts w:ascii="Arial Narrow" w:hAnsi="Arial Narrow" w:cs="Times New Roman"/>
                <w:sz w:val="20"/>
              </w:rPr>
              <w:t>Спортивный зал</w:t>
            </w:r>
          </w:p>
        </w:tc>
        <w:tc>
          <w:tcPr>
            <w:tcW w:w="1501" w:type="pct"/>
            <w:tcBorders>
              <w:top w:val="single" w:sz="4" w:space="0" w:color="auto"/>
              <w:left w:val="single" w:sz="4" w:space="0" w:color="auto"/>
              <w:right w:val="single" w:sz="4" w:space="0" w:color="auto"/>
            </w:tcBorders>
            <w:shd w:val="clear" w:color="auto" w:fill="FFFFFF"/>
            <w:vAlign w:val="center"/>
          </w:tcPr>
          <w:p w:rsidR="00AF6546" w:rsidRPr="00FB0983" w:rsidRDefault="00AF6546" w:rsidP="00AF6546">
            <w:pPr>
              <w:pStyle w:val="afffff4"/>
              <w:spacing w:before="0" w:after="0" w:line="240" w:lineRule="auto"/>
              <w:jc w:val="right"/>
              <w:rPr>
                <w:rFonts w:ascii="Arial Narrow" w:hAnsi="Arial Narrow" w:cs="Times New Roman"/>
                <w:sz w:val="20"/>
              </w:rPr>
            </w:pPr>
            <w:r w:rsidRPr="00FB0983">
              <w:rPr>
                <w:rFonts w:ascii="Arial Narrow" w:hAnsi="Arial Narrow" w:cs="Times New Roman"/>
                <w:sz w:val="20"/>
              </w:rPr>
              <w:t>2</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AF6546" w:rsidRPr="00FB0983" w:rsidRDefault="00AF6546" w:rsidP="00AF6546">
            <w:pPr>
              <w:pStyle w:val="afffff4"/>
              <w:spacing w:before="0" w:after="0" w:line="240" w:lineRule="auto"/>
              <w:jc w:val="right"/>
              <w:rPr>
                <w:rFonts w:ascii="Arial Narrow" w:hAnsi="Arial Narrow" w:cs="Times New Roman"/>
                <w:sz w:val="20"/>
              </w:rPr>
            </w:pPr>
            <w:r w:rsidRPr="00FB0983">
              <w:rPr>
                <w:rFonts w:ascii="Arial Narrow" w:hAnsi="Arial Narrow" w:cs="Times New Roman"/>
                <w:sz w:val="20"/>
              </w:rPr>
              <w:t>643,0</w:t>
            </w:r>
          </w:p>
        </w:tc>
      </w:tr>
      <w:tr w:rsidR="00AF6546" w:rsidRPr="009005C8" w:rsidTr="00AF6546">
        <w:trPr>
          <w:trHeight w:val="75"/>
        </w:trPr>
        <w:tc>
          <w:tcPr>
            <w:tcW w:w="306" w:type="pct"/>
            <w:tcBorders>
              <w:top w:val="single" w:sz="4" w:space="0" w:color="auto"/>
              <w:left w:val="single" w:sz="4" w:space="0" w:color="auto"/>
              <w:right w:val="single" w:sz="4" w:space="0" w:color="auto"/>
            </w:tcBorders>
            <w:shd w:val="clear" w:color="auto" w:fill="FFFFFF"/>
            <w:vAlign w:val="center"/>
          </w:tcPr>
          <w:p w:rsidR="00AF6546" w:rsidRPr="005E0C4B" w:rsidRDefault="00AF6546" w:rsidP="00AF6546">
            <w:pPr>
              <w:pStyle w:val="afffff4"/>
              <w:spacing w:before="0" w:after="0" w:line="240" w:lineRule="auto"/>
              <w:jc w:val="center"/>
              <w:rPr>
                <w:rFonts w:ascii="Arial Narrow" w:hAnsi="Arial Narrow" w:cs="Times New Roman"/>
                <w:color w:val="auto"/>
                <w:sz w:val="20"/>
              </w:rPr>
            </w:pPr>
            <w:r>
              <w:rPr>
                <w:rFonts w:ascii="Arial Narrow" w:hAnsi="Arial Narrow" w:cs="Times New Roman"/>
                <w:color w:val="auto"/>
                <w:sz w:val="20"/>
              </w:rPr>
              <w:t>7</w:t>
            </w:r>
          </w:p>
        </w:tc>
        <w:tc>
          <w:tcPr>
            <w:tcW w:w="982" w:type="pct"/>
            <w:tcBorders>
              <w:top w:val="single" w:sz="4" w:space="0" w:color="auto"/>
              <w:left w:val="single" w:sz="4" w:space="0" w:color="auto"/>
              <w:right w:val="single" w:sz="4" w:space="0" w:color="auto"/>
            </w:tcBorders>
            <w:shd w:val="clear" w:color="auto" w:fill="FFFFFF"/>
            <w:vAlign w:val="center"/>
          </w:tcPr>
          <w:p w:rsidR="00AF6546" w:rsidRPr="00207AAF" w:rsidRDefault="00AF6546" w:rsidP="00AF6546">
            <w:pPr>
              <w:pStyle w:val="afffff4"/>
              <w:spacing w:before="0" w:after="0" w:line="240" w:lineRule="auto"/>
              <w:jc w:val="left"/>
              <w:rPr>
                <w:rFonts w:ascii="Arial Narrow" w:hAnsi="Arial Narrow" w:cs="Times New Roman"/>
                <w:sz w:val="20"/>
              </w:rPr>
            </w:pPr>
            <w:r>
              <w:rPr>
                <w:rFonts w:ascii="Arial Narrow" w:hAnsi="Arial Narrow" w:cs="Times New Roman"/>
                <w:sz w:val="20"/>
              </w:rPr>
              <w:t>Тугулукское</w:t>
            </w:r>
          </w:p>
        </w:tc>
        <w:tc>
          <w:tcPr>
            <w:tcW w:w="1667" w:type="pct"/>
            <w:tcBorders>
              <w:top w:val="single" w:sz="4" w:space="0" w:color="auto"/>
              <w:left w:val="single" w:sz="4" w:space="0" w:color="auto"/>
              <w:right w:val="single" w:sz="4" w:space="0" w:color="auto"/>
            </w:tcBorders>
            <w:shd w:val="clear" w:color="auto" w:fill="FFFFFF"/>
          </w:tcPr>
          <w:p w:rsidR="00AF6546" w:rsidRPr="00FB0983" w:rsidRDefault="00AF6546" w:rsidP="00AF6546">
            <w:pPr>
              <w:pStyle w:val="afffff4"/>
              <w:spacing w:before="0" w:after="0" w:line="240" w:lineRule="auto"/>
              <w:jc w:val="left"/>
              <w:rPr>
                <w:rFonts w:ascii="Arial Narrow" w:hAnsi="Arial Narrow" w:cs="Times New Roman"/>
                <w:sz w:val="20"/>
              </w:rPr>
            </w:pPr>
            <w:r w:rsidRPr="00FB0983">
              <w:rPr>
                <w:rFonts w:ascii="Arial Narrow" w:hAnsi="Arial Narrow" w:cs="Times New Roman"/>
                <w:sz w:val="20"/>
              </w:rPr>
              <w:t>Спортивный зал</w:t>
            </w:r>
          </w:p>
        </w:tc>
        <w:tc>
          <w:tcPr>
            <w:tcW w:w="1501" w:type="pct"/>
            <w:tcBorders>
              <w:top w:val="single" w:sz="4" w:space="0" w:color="auto"/>
              <w:left w:val="single" w:sz="4" w:space="0" w:color="auto"/>
              <w:right w:val="single" w:sz="4" w:space="0" w:color="auto"/>
            </w:tcBorders>
            <w:shd w:val="clear" w:color="auto" w:fill="FFFFFF"/>
            <w:vAlign w:val="center"/>
          </w:tcPr>
          <w:p w:rsidR="00AF6546" w:rsidRPr="00FB0983" w:rsidRDefault="00AF6546" w:rsidP="00AF6546">
            <w:pPr>
              <w:pStyle w:val="afffff4"/>
              <w:spacing w:before="0" w:after="0" w:line="240" w:lineRule="auto"/>
              <w:jc w:val="right"/>
              <w:rPr>
                <w:rFonts w:ascii="Arial Narrow" w:hAnsi="Arial Narrow" w:cs="Times New Roman"/>
                <w:sz w:val="20"/>
              </w:rPr>
            </w:pPr>
            <w:r w:rsidRPr="00FB0983">
              <w:rPr>
                <w:rFonts w:ascii="Arial Narrow" w:hAnsi="Arial Narrow" w:cs="Times New Roman"/>
                <w:sz w:val="20"/>
              </w:rPr>
              <w:t>3</w:t>
            </w:r>
          </w:p>
        </w:tc>
        <w:tc>
          <w:tcPr>
            <w:tcW w:w="545" w:type="pct"/>
            <w:tcBorders>
              <w:top w:val="single" w:sz="4" w:space="0" w:color="auto"/>
              <w:left w:val="single" w:sz="4" w:space="0" w:color="auto"/>
              <w:right w:val="single" w:sz="4" w:space="0" w:color="auto"/>
            </w:tcBorders>
            <w:shd w:val="clear" w:color="auto" w:fill="FFFFFF"/>
            <w:vAlign w:val="center"/>
          </w:tcPr>
          <w:p w:rsidR="00AF6546" w:rsidRPr="00FB0983" w:rsidRDefault="00AF6546" w:rsidP="00AF6546">
            <w:pPr>
              <w:pStyle w:val="afffff4"/>
              <w:spacing w:before="0" w:after="0" w:line="240" w:lineRule="auto"/>
              <w:jc w:val="right"/>
              <w:rPr>
                <w:rFonts w:ascii="Arial Narrow" w:hAnsi="Arial Narrow" w:cs="Times New Roman"/>
                <w:sz w:val="20"/>
              </w:rPr>
            </w:pPr>
            <w:r w:rsidRPr="00FB0983">
              <w:rPr>
                <w:rFonts w:ascii="Arial Narrow" w:hAnsi="Arial Narrow" w:cs="Times New Roman"/>
                <w:sz w:val="20"/>
              </w:rPr>
              <w:t>652,6</w:t>
            </w:r>
          </w:p>
        </w:tc>
      </w:tr>
      <w:tr w:rsidR="00AF6546" w:rsidRPr="009005C8" w:rsidTr="00AF6546">
        <w:trPr>
          <w:trHeight w:val="108"/>
        </w:trPr>
        <w:tc>
          <w:tcPr>
            <w:tcW w:w="306" w:type="pct"/>
            <w:tcBorders>
              <w:top w:val="single" w:sz="4" w:space="0" w:color="auto"/>
              <w:left w:val="single" w:sz="4" w:space="0" w:color="auto"/>
              <w:right w:val="single" w:sz="4" w:space="0" w:color="auto"/>
            </w:tcBorders>
            <w:shd w:val="clear" w:color="auto" w:fill="FFFFFF"/>
            <w:vAlign w:val="center"/>
          </w:tcPr>
          <w:p w:rsidR="00AF6546" w:rsidRDefault="00AF6546" w:rsidP="00AF6546">
            <w:pPr>
              <w:pStyle w:val="afffff4"/>
              <w:spacing w:before="0" w:after="0" w:line="240" w:lineRule="auto"/>
              <w:jc w:val="center"/>
              <w:rPr>
                <w:rFonts w:ascii="Arial Narrow" w:hAnsi="Arial Narrow" w:cs="Times New Roman"/>
                <w:color w:val="auto"/>
                <w:sz w:val="20"/>
              </w:rPr>
            </w:pPr>
            <w:r>
              <w:rPr>
                <w:rFonts w:ascii="Arial Narrow" w:hAnsi="Arial Narrow" w:cs="Times New Roman"/>
                <w:color w:val="auto"/>
                <w:sz w:val="20"/>
              </w:rPr>
              <w:t>8</w:t>
            </w:r>
          </w:p>
        </w:tc>
        <w:tc>
          <w:tcPr>
            <w:tcW w:w="982" w:type="pct"/>
            <w:tcBorders>
              <w:top w:val="single" w:sz="4" w:space="0" w:color="auto"/>
              <w:left w:val="single" w:sz="4" w:space="0" w:color="auto"/>
              <w:right w:val="single" w:sz="4" w:space="0" w:color="auto"/>
            </w:tcBorders>
            <w:shd w:val="clear" w:color="auto" w:fill="FFFFFF"/>
            <w:vAlign w:val="center"/>
          </w:tcPr>
          <w:p w:rsidR="00AF6546" w:rsidRPr="00207AAF" w:rsidRDefault="00AF6546" w:rsidP="00AF6546">
            <w:pPr>
              <w:pStyle w:val="afffff4"/>
              <w:spacing w:before="0" w:after="0" w:line="240" w:lineRule="auto"/>
              <w:jc w:val="left"/>
              <w:rPr>
                <w:rFonts w:ascii="Arial Narrow" w:hAnsi="Arial Narrow" w:cs="Times New Roman"/>
                <w:sz w:val="20"/>
              </w:rPr>
            </w:pPr>
            <w:r>
              <w:rPr>
                <w:rFonts w:ascii="Arial Narrow" w:hAnsi="Arial Narrow" w:cs="Times New Roman"/>
                <w:sz w:val="20"/>
              </w:rPr>
              <w:t>Красное</w:t>
            </w:r>
          </w:p>
        </w:tc>
        <w:tc>
          <w:tcPr>
            <w:tcW w:w="1667" w:type="pct"/>
            <w:tcBorders>
              <w:top w:val="single" w:sz="4" w:space="0" w:color="auto"/>
              <w:left w:val="single" w:sz="4" w:space="0" w:color="auto"/>
              <w:right w:val="single" w:sz="4" w:space="0" w:color="auto"/>
            </w:tcBorders>
            <w:shd w:val="clear" w:color="auto" w:fill="FFFFFF"/>
          </w:tcPr>
          <w:p w:rsidR="00AF6546" w:rsidRPr="00FB0983" w:rsidRDefault="00AF6546" w:rsidP="00AF6546">
            <w:pPr>
              <w:pStyle w:val="afffff4"/>
              <w:spacing w:before="0" w:after="0" w:line="240" w:lineRule="auto"/>
              <w:jc w:val="left"/>
              <w:rPr>
                <w:rFonts w:ascii="Arial Narrow" w:hAnsi="Arial Narrow" w:cs="Times New Roman"/>
                <w:sz w:val="20"/>
              </w:rPr>
            </w:pPr>
            <w:r w:rsidRPr="00FB0983">
              <w:rPr>
                <w:rFonts w:ascii="Arial Narrow" w:hAnsi="Arial Narrow" w:cs="Times New Roman"/>
                <w:sz w:val="20"/>
              </w:rPr>
              <w:t>Спортивный зал</w:t>
            </w:r>
          </w:p>
        </w:tc>
        <w:tc>
          <w:tcPr>
            <w:tcW w:w="1501" w:type="pct"/>
            <w:tcBorders>
              <w:top w:val="single" w:sz="4" w:space="0" w:color="auto"/>
              <w:left w:val="single" w:sz="4" w:space="0" w:color="auto"/>
              <w:right w:val="single" w:sz="4" w:space="0" w:color="auto"/>
            </w:tcBorders>
            <w:shd w:val="clear" w:color="auto" w:fill="FFFFFF"/>
            <w:vAlign w:val="center"/>
          </w:tcPr>
          <w:p w:rsidR="00AF6546" w:rsidRPr="00FB0983" w:rsidRDefault="00AF6546" w:rsidP="00AF6546">
            <w:pPr>
              <w:pStyle w:val="afffff4"/>
              <w:spacing w:before="0" w:after="0" w:line="240" w:lineRule="auto"/>
              <w:jc w:val="right"/>
              <w:rPr>
                <w:rFonts w:ascii="Arial Narrow" w:hAnsi="Arial Narrow" w:cs="Times New Roman"/>
                <w:sz w:val="20"/>
              </w:rPr>
            </w:pPr>
            <w:r w:rsidRPr="00FB0983">
              <w:rPr>
                <w:rFonts w:ascii="Arial Narrow" w:hAnsi="Arial Narrow" w:cs="Times New Roman"/>
                <w:sz w:val="20"/>
              </w:rPr>
              <w:t>1</w:t>
            </w:r>
          </w:p>
        </w:tc>
        <w:tc>
          <w:tcPr>
            <w:tcW w:w="545" w:type="pct"/>
            <w:tcBorders>
              <w:top w:val="single" w:sz="4" w:space="0" w:color="auto"/>
              <w:left w:val="single" w:sz="4" w:space="0" w:color="auto"/>
              <w:right w:val="single" w:sz="4" w:space="0" w:color="auto"/>
            </w:tcBorders>
            <w:shd w:val="clear" w:color="auto" w:fill="FFFFFF"/>
            <w:vAlign w:val="center"/>
          </w:tcPr>
          <w:p w:rsidR="00AF6546" w:rsidRPr="00FB0983" w:rsidRDefault="00AF6546" w:rsidP="00AF6546">
            <w:pPr>
              <w:pStyle w:val="afffff4"/>
              <w:spacing w:before="0" w:after="0" w:line="240" w:lineRule="auto"/>
              <w:jc w:val="right"/>
              <w:rPr>
                <w:rFonts w:ascii="Arial Narrow" w:hAnsi="Arial Narrow" w:cs="Times New Roman"/>
                <w:sz w:val="20"/>
              </w:rPr>
            </w:pPr>
            <w:r w:rsidRPr="00FB0983">
              <w:rPr>
                <w:rFonts w:ascii="Arial Narrow" w:hAnsi="Arial Narrow" w:cs="Times New Roman"/>
                <w:sz w:val="20"/>
              </w:rPr>
              <w:t>162,0</w:t>
            </w:r>
          </w:p>
        </w:tc>
      </w:tr>
      <w:tr w:rsidR="00AF6546" w:rsidRPr="009005C8" w:rsidTr="00AF6546">
        <w:trPr>
          <w:trHeight w:val="70"/>
        </w:trPr>
        <w:tc>
          <w:tcPr>
            <w:tcW w:w="306" w:type="pct"/>
            <w:tcBorders>
              <w:top w:val="single" w:sz="4" w:space="0" w:color="auto"/>
              <w:left w:val="single" w:sz="4" w:space="0" w:color="auto"/>
              <w:right w:val="single" w:sz="4" w:space="0" w:color="auto"/>
            </w:tcBorders>
            <w:shd w:val="clear" w:color="auto" w:fill="FFFFFF"/>
            <w:vAlign w:val="center"/>
          </w:tcPr>
          <w:p w:rsidR="00AF6546" w:rsidRPr="005E0C4B" w:rsidRDefault="00AF6546" w:rsidP="00AF6546">
            <w:pPr>
              <w:pStyle w:val="afffff4"/>
              <w:spacing w:before="0" w:after="0" w:line="240" w:lineRule="auto"/>
              <w:jc w:val="center"/>
              <w:rPr>
                <w:rFonts w:ascii="Arial Narrow" w:hAnsi="Arial Narrow" w:cs="Times New Roman"/>
                <w:color w:val="auto"/>
                <w:sz w:val="20"/>
              </w:rPr>
            </w:pPr>
            <w:r>
              <w:rPr>
                <w:rFonts w:ascii="Arial Narrow" w:hAnsi="Arial Narrow" w:cs="Times New Roman"/>
                <w:color w:val="auto"/>
                <w:sz w:val="20"/>
              </w:rPr>
              <w:t>9</w:t>
            </w:r>
          </w:p>
        </w:tc>
        <w:tc>
          <w:tcPr>
            <w:tcW w:w="982" w:type="pct"/>
            <w:tcBorders>
              <w:top w:val="single" w:sz="4" w:space="0" w:color="auto"/>
              <w:left w:val="single" w:sz="4" w:space="0" w:color="auto"/>
              <w:right w:val="single" w:sz="4" w:space="0" w:color="auto"/>
            </w:tcBorders>
            <w:shd w:val="clear" w:color="auto" w:fill="FFFFFF"/>
            <w:vAlign w:val="center"/>
          </w:tcPr>
          <w:p w:rsidR="00AF6546" w:rsidRPr="00207AAF" w:rsidRDefault="00AF6546" w:rsidP="00AF6546">
            <w:pPr>
              <w:pStyle w:val="afffff4"/>
              <w:spacing w:before="0" w:after="0" w:line="240" w:lineRule="auto"/>
              <w:jc w:val="left"/>
              <w:rPr>
                <w:rFonts w:ascii="Arial Narrow" w:hAnsi="Arial Narrow" w:cs="Times New Roman"/>
                <w:sz w:val="20"/>
              </w:rPr>
            </w:pPr>
            <w:r>
              <w:rPr>
                <w:rFonts w:ascii="Arial Narrow" w:hAnsi="Arial Narrow" w:cs="Times New Roman"/>
                <w:sz w:val="20"/>
              </w:rPr>
              <w:t>Сергиевское</w:t>
            </w:r>
          </w:p>
        </w:tc>
        <w:tc>
          <w:tcPr>
            <w:tcW w:w="1667" w:type="pct"/>
            <w:tcBorders>
              <w:top w:val="single" w:sz="4" w:space="0" w:color="auto"/>
              <w:left w:val="single" w:sz="4" w:space="0" w:color="auto"/>
              <w:right w:val="single" w:sz="4" w:space="0" w:color="auto"/>
            </w:tcBorders>
            <w:shd w:val="clear" w:color="auto" w:fill="FFFFFF"/>
          </w:tcPr>
          <w:p w:rsidR="00AF6546" w:rsidRPr="00FB0983" w:rsidRDefault="00AF6546" w:rsidP="00AF6546">
            <w:pPr>
              <w:pStyle w:val="afffff4"/>
              <w:spacing w:before="0" w:after="0" w:line="240" w:lineRule="auto"/>
              <w:jc w:val="left"/>
              <w:rPr>
                <w:rFonts w:ascii="Arial Narrow" w:hAnsi="Arial Narrow" w:cs="Times New Roman"/>
                <w:sz w:val="20"/>
              </w:rPr>
            </w:pPr>
            <w:r w:rsidRPr="00FB0983">
              <w:rPr>
                <w:rFonts w:ascii="Arial Narrow" w:hAnsi="Arial Narrow" w:cs="Times New Roman"/>
                <w:sz w:val="20"/>
              </w:rPr>
              <w:t>Спортивный зал</w:t>
            </w:r>
          </w:p>
        </w:tc>
        <w:tc>
          <w:tcPr>
            <w:tcW w:w="1501" w:type="pct"/>
            <w:tcBorders>
              <w:top w:val="single" w:sz="4" w:space="0" w:color="auto"/>
              <w:left w:val="single" w:sz="4" w:space="0" w:color="auto"/>
              <w:right w:val="single" w:sz="4" w:space="0" w:color="auto"/>
            </w:tcBorders>
            <w:shd w:val="clear" w:color="auto" w:fill="FFFFFF"/>
            <w:vAlign w:val="center"/>
          </w:tcPr>
          <w:p w:rsidR="00AF6546" w:rsidRPr="00FB0983" w:rsidRDefault="00AF6546" w:rsidP="00AF6546">
            <w:pPr>
              <w:pStyle w:val="afffff4"/>
              <w:spacing w:before="0" w:after="0" w:line="240" w:lineRule="auto"/>
              <w:jc w:val="right"/>
              <w:rPr>
                <w:rFonts w:ascii="Arial Narrow" w:hAnsi="Arial Narrow" w:cs="Times New Roman"/>
                <w:sz w:val="20"/>
              </w:rPr>
            </w:pPr>
            <w:r w:rsidRPr="00FB0983">
              <w:rPr>
                <w:rFonts w:ascii="Arial Narrow" w:hAnsi="Arial Narrow" w:cs="Times New Roman"/>
                <w:sz w:val="20"/>
              </w:rPr>
              <w:t>2</w:t>
            </w:r>
          </w:p>
        </w:tc>
        <w:tc>
          <w:tcPr>
            <w:tcW w:w="545" w:type="pct"/>
            <w:tcBorders>
              <w:top w:val="single" w:sz="4" w:space="0" w:color="auto"/>
              <w:left w:val="single" w:sz="4" w:space="0" w:color="auto"/>
              <w:right w:val="single" w:sz="4" w:space="0" w:color="auto"/>
            </w:tcBorders>
            <w:shd w:val="clear" w:color="auto" w:fill="FFFFFF"/>
            <w:vAlign w:val="center"/>
          </w:tcPr>
          <w:p w:rsidR="00AF6546" w:rsidRPr="00FB0983" w:rsidRDefault="00AF6546" w:rsidP="00AF6546">
            <w:pPr>
              <w:pStyle w:val="afffff4"/>
              <w:spacing w:before="0" w:after="0" w:line="240" w:lineRule="auto"/>
              <w:jc w:val="right"/>
              <w:rPr>
                <w:rFonts w:ascii="Arial Narrow" w:hAnsi="Arial Narrow" w:cs="Times New Roman"/>
                <w:sz w:val="20"/>
              </w:rPr>
            </w:pPr>
            <w:r w:rsidRPr="00FB0983">
              <w:rPr>
                <w:rFonts w:ascii="Arial Narrow" w:hAnsi="Arial Narrow" w:cs="Times New Roman"/>
                <w:sz w:val="20"/>
              </w:rPr>
              <w:t>324,0</w:t>
            </w:r>
          </w:p>
        </w:tc>
      </w:tr>
      <w:tr w:rsidR="00AF6546" w:rsidRPr="009005C8" w:rsidTr="00AF6546">
        <w:trPr>
          <w:trHeight w:val="245"/>
        </w:trPr>
        <w:tc>
          <w:tcPr>
            <w:tcW w:w="306" w:type="pct"/>
            <w:tcBorders>
              <w:top w:val="single" w:sz="4" w:space="0" w:color="auto"/>
              <w:left w:val="single" w:sz="4" w:space="0" w:color="auto"/>
              <w:right w:val="single" w:sz="4" w:space="0" w:color="auto"/>
            </w:tcBorders>
            <w:shd w:val="clear" w:color="auto" w:fill="FFFFFF"/>
            <w:vAlign w:val="center"/>
          </w:tcPr>
          <w:p w:rsidR="00AF6546" w:rsidRDefault="00AF6546" w:rsidP="00AF6546">
            <w:pPr>
              <w:pStyle w:val="afffff4"/>
              <w:spacing w:before="0" w:after="0" w:line="240" w:lineRule="auto"/>
              <w:jc w:val="center"/>
              <w:rPr>
                <w:rFonts w:ascii="Arial Narrow" w:hAnsi="Arial Narrow" w:cs="Times New Roman"/>
                <w:color w:val="auto"/>
                <w:sz w:val="20"/>
              </w:rPr>
            </w:pPr>
            <w:r>
              <w:rPr>
                <w:rFonts w:ascii="Arial Narrow" w:hAnsi="Arial Narrow" w:cs="Times New Roman"/>
                <w:color w:val="auto"/>
                <w:sz w:val="20"/>
              </w:rPr>
              <w:t>10</w:t>
            </w:r>
          </w:p>
        </w:tc>
        <w:tc>
          <w:tcPr>
            <w:tcW w:w="982" w:type="pct"/>
            <w:vMerge w:val="restart"/>
            <w:tcBorders>
              <w:top w:val="single" w:sz="4" w:space="0" w:color="auto"/>
              <w:left w:val="single" w:sz="4" w:space="0" w:color="auto"/>
              <w:right w:val="single" w:sz="4" w:space="0" w:color="auto"/>
            </w:tcBorders>
            <w:shd w:val="clear" w:color="auto" w:fill="FFFFFF"/>
            <w:vAlign w:val="center"/>
          </w:tcPr>
          <w:p w:rsidR="00AF6546" w:rsidRPr="00207AAF" w:rsidRDefault="0001400B" w:rsidP="00AF6546">
            <w:pPr>
              <w:pStyle w:val="afffff4"/>
              <w:spacing w:before="0" w:after="0" w:line="240" w:lineRule="auto"/>
              <w:jc w:val="left"/>
              <w:rPr>
                <w:rFonts w:ascii="Arial Narrow" w:hAnsi="Arial Narrow" w:cs="Times New Roman"/>
                <w:sz w:val="20"/>
              </w:rPr>
            </w:pPr>
            <w:r>
              <w:rPr>
                <w:rFonts w:ascii="Arial Narrow" w:hAnsi="Arial Narrow" w:cs="Times New Roman"/>
                <w:sz w:val="20"/>
              </w:rPr>
              <w:t>Грачёвский</w:t>
            </w:r>
            <w:r w:rsidR="00AF6546">
              <w:rPr>
                <w:rFonts w:ascii="Arial Narrow" w:hAnsi="Arial Narrow" w:cs="Times New Roman"/>
                <w:sz w:val="20"/>
              </w:rPr>
              <w:t xml:space="preserve"> сельсовет</w:t>
            </w:r>
          </w:p>
        </w:tc>
        <w:tc>
          <w:tcPr>
            <w:tcW w:w="1667" w:type="pct"/>
            <w:tcBorders>
              <w:top w:val="single" w:sz="4" w:space="0" w:color="auto"/>
              <w:left w:val="single" w:sz="4" w:space="0" w:color="auto"/>
              <w:right w:val="single" w:sz="4" w:space="0" w:color="auto"/>
            </w:tcBorders>
            <w:shd w:val="clear" w:color="auto" w:fill="FFFFFF"/>
          </w:tcPr>
          <w:p w:rsidR="00AF6546" w:rsidRPr="00FB0983" w:rsidRDefault="00AF6546" w:rsidP="00AF6546">
            <w:pPr>
              <w:pStyle w:val="afffff4"/>
              <w:spacing w:before="0" w:after="0" w:line="240" w:lineRule="auto"/>
              <w:jc w:val="left"/>
              <w:rPr>
                <w:rFonts w:ascii="Arial Narrow" w:hAnsi="Arial Narrow" w:cs="Times New Roman"/>
                <w:sz w:val="20"/>
              </w:rPr>
            </w:pPr>
            <w:r w:rsidRPr="00FB0983">
              <w:rPr>
                <w:rFonts w:ascii="Arial Narrow" w:hAnsi="Arial Narrow" w:cs="Times New Roman"/>
                <w:sz w:val="20"/>
              </w:rPr>
              <w:t>Спортивный зал (ГУВД СК)</w:t>
            </w:r>
          </w:p>
        </w:tc>
        <w:tc>
          <w:tcPr>
            <w:tcW w:w="1501" w:type="pct"/>
            <w:tcBorders>
              <w:top w:val="single" w:sz="4" w:space="0" w:color="auto"/>
              <w:left w:val="single" w:sz="4" w:space="0" w:color="auto"/>
              <w:right w:val="single" w:sz="4" w:space="0" w:color="auto"/>
            </w:tcBorders>
            <w:shd w:val="clear" w:color="auto" w:fill="FFFFFF"/>
            <w:vAlign w:val="center"/>
          </w:tcPr>
          <w:p w:rsidR="00AF6546" w:rsidRPr="00FB0983" w:rsidRDefault="00AF6546" w:rsidP="00AF6546">
            <w:pPr>
              <w:pStyle w:val="afffff4"/>
              <w:spacing w:before="0" w:after="0" w:line="240" w:lineRule="auto"/>
              <w:jc w:val="right"/>
              <w:rPr>
                <w:rFonts w:ascii="Arial Narrow" w:hAnsi="Arial Narrow" w:cs="Times New Roman"/>
                <w:sz w:val="20"/>
              </w:rPr>
            </w:pPr>
            <w:r w:rsidRPr="00FB0983">
              <w:rPr>
                <w:rFonts w:ascii="Arial Narrow" w:hAnsi="Arial Narrow" w:cs="Times New Roman"/>
                <w:sz w:val="20"/>
              </w:rPr>
              <w:t>1</w:t>
            </w:r>
          </w:p>
        </w:tc>
        <w:tc>
          <w:tcPr>
            <w:tcW w:w="545" w:type="pct"/>
            <w:tcBorders>
              <w:top w:val="single" w:sz="4" w:space="0" w:color="auto"/>
              <w:left w:val="single" w:sz="4" w:space="0" w:color="auto"/>
              <w:right w:val="single" w:sz="4" w:space="0" w:color="auto"/>
            </w:tcBorders>
            <w:shd w:val="clear" w:color="auto" w:fill="FFFFFF"/>
            <w:vAlign w:val="center"/>
          </w:tcPr>
          <w:p w:rsidR="00AF6546" w:rsidRPr="00FB0983" w:rsidRDefault="00AF6546" w:rsidP="00AF6546">
            <w:pPr>
              <w:pStyle w:val="afffff4"/>
              <w:spacing w:before="0" w:after="0" w:line="240" w:lineRule="auto"/>
              <w:jc w:val="right"/>
              <w:rPr>
                <w:rFonts w:ascii="Arial Narrow" w:hAnsi="Arial Narrow" w:cs="Times New Roman"/>
                <w:sz w:val="20"/>
              </w:rPr>
            </w:pPr>
            <w:r w:rsidRPr="00FB0983">
              <w:rPr>
                <w:rFonts w:ascii="Arial Narrow" w:hAnsi="Arial Narrow" w:cs="Times New Roman"/>
                <w:sz w:val="20"/>
              </w:rPr>
              <w:t>288,0</w:t>
            </w:r>
          </w:p>
        </w:tc>
      </w:tr>
      <w:tr w:rsidR="00AF6546" w:rsidRPr="009005C8" w:rsidTr="00AF6546">
        <w:trPr>
          <w:trHeight w:val="70"/>
        </w:trPr>
        <w:tc>
          <w:tcPr>
            <w:tcW w:w="306" w:type="pct"/>
            <w:tcBorders>
              <w:top w:val="single" w:sz="4" w:space="0" w:color="auto"/>
              <w:left w:val="single" w:sz="4" w:space="0" w:color="auto"/>
              <w:right w:val="single" w:sz="4" w:space="0" w:color="auto"/>
            </w:tcBorders>
            <w:shd w:val="clear" w:color="auto" w:fill="FFFFFF"/>
            <w:vAlign w:val="center"/>
          </w:tcPr>
          <w:p w:rsidR="00AF6546" w:rsidRDefault="00AF6546" w:rsidP="00AF6546">
            <w:pPr>
              <w:pStyle w:val="afffff4"/>
              <w:spacing w:before="0" w:after="0" w:line="240" w:lineRule="auto"/>
              <w:jc w:val="center"/>
              <w:rPr>
                <w:rFonts w:ascii="Arial Narrow" w:hAnsi="Arial Narrow" w:cs="Times New Roman"/>
                <w:color w:val="auto"/>
                <w:sz w:val="20"/>
              </w:rPr>
            </w:pPr>
            <w:r>
              <w:rPr>
                <w:rFonts w:ascii="Arial Narrow" w:hAnsi="Arial Narrow" w:cs="Times New Roman"/>
                <w:color w:val="auto"/>
                <w:sz w:val="20"/>
              </w:rPr>
              <w:t>11</w:t>
            </w:r>
          </w:p>
        </w:tc>
        <w:tc>
          <w:tcPr>
            <w:tcW w:w="982" w:type="pct"/>
            <w:vMerge/>
            <w:tcBorders>
              <w:left w:val="single" w:sz="4" w:space="0" w:color="auto"/>
              <w:right w:val="single" w:sz="4" w:space="0" w:color="auto"/>
            </w:tcBorders>
            <w:shd w:val="clear" w:color="auto" w:fill="FFFFFF"/>
            <w:vAlign w:val="center"/>
          </w:tcPr>
          <w:p w:rsidR="00AF6546" w:rsidRPr="00207AAF" w:rsidRDefault="00AF6546" w:rsidP="00AF6546">
            <w:pPr>
              <w:pStyle w:val="afffff4"/>
              <w:spacing w:before="0" w:after="0" w:line="240" w:lineRule="auto"/>
              <w:jc w:val="left"/>
              <w:rPr>
                <w:rFonts w:ascii="Arial Narrow" w:hAnsi="Arial Narrow" w:cs="Times New Roman"/>
                <w:sz w:val="20"/>
              </w:rPr>
            </w:pPr>
          </w:p>
        </w:tc>
        <w:tc>
          <w:tcPr>
            <w:tcW w:w="1667" w:type="pct"/>
            <w:tcBorders>
              <w:top w:val="single" w:sz="4" w:space="0" w:color="auto"/>
              <w:left w:val="single" w:sz="4" w:space="0" w:color="auto"/>
              <w:right w:val="single" w:sz="4" w:space="0" w:color="auto"/>
            </w:tcBorders>
            <w:shd w:val="clear" w:color="auto" w:fill="FFFFFF"/>
          </w:tcPr>
          <w:p w:rsidR="00AF6546" w:rsidRPr="00FB0983" w:rsidRDefault="00AF6546" w:rsidP="00AF6546">
            <w:pPr>
              <w:pStyle w:val="afffff4"/>
              <w:spacing w:before="0" w:after="0" w:line="240" w:lineRule="auto"/>
              <w:jc w:val="left"/>
              <w:rPr>
                <w:rFonts w:ascii="Arial Narrow" w:hAnsi="Arial Narrow" w:cs="Times New Roman"/>
                <w:sz w:val="20"/>
              </w:rPr>
            </w:pPr>
            <w:r w:rsidRPr="00FB0983">
              <w:rPr>
                <w:rFonts w:ascii="Arial Narrow" w:hAnsi="Arial Narrow" w:cs="Times New Roman"/>
                <w:sz w:val="20"/>
              </w:rPr>
              <w:t>Сооружение для стрелковых видов спорта (ГУВД СК)</w:t>
            </w:r>
          </w:p>
        </w:tc>
        <w:tc>
          <w:tcPr>
            <w:tcW w:w="1501" w:type="pct"/>
            <w:tcBorders>
              <w:top w:val="single" w:sz="4" w:space="0" w:color="auto"/>
              <w:left w:val="single" w:sz="4" w:space="0" w:color="auto"/>
              <w:right w:val="single" w:sz="4" w:space="0" w:color="auto"/>
            </w:tcBorders>
            <w:shd w:val="clear" w:color="auto" w:fill="FFFFFF"/>
            <w:vAlign w:val="center"/>
          </w:tcPr>
          <w:p w:rsidR="00AF6546" w:rsidRPr="00FB0983" w:rsidRDefault="00AF6546" w:rsidP="00AF6546">
            <w:pPr>
              <w:pStyle w:val="afffff4"/>
              <w:spacing w:before="0" w:after="0" w:line="240" w:lineRule="auto"/>
              <w:jc w:val="right"/>
              <w:rPr>
                <w:rFonts w:ascii="Arial Narrow" w:hAnsi="Arial Narrow" w:cs="Times New Roman"/>
                <w:sz w:val="20"/>
              </w:rPr>
            </w:pPr>
            <w:r w:rsidRPr="00FB0983">
              <w:rPr>
                <w:rFonts w:ascii="Arial Narrow" w:hAnsi="Arial Narrow" w:cs="Times New Roman"/>
                <w:sz w:val="20"/>
              </w:rPr>
              <w:t>1</w:t>
            </w:r>
          </w:p>
        </w:tc>
        <w:tc>
          <w:tcPr>
            <w:tcW w:w="545" w:type="pct"/>
            <w:tcBorders>
              <w:top w:val="single" w:sz="4" w:space="0" w:color="auto"/>
              <w:left w:val="single" w:sz="4" w:space="0" w:color="auto"/>
              <w:right w:val="single" w:sz="4" w:space="0" w:color="auto"/>
            </w:tcBorders>
            <w:shd w:val="clear" w:color="auto" w:fill="FFFFFF"/>
            <w:vAlign w:val="center"/>
          </w:tcPr>
          <w:p w:rsidR="00AF6546" w:rsidRPr="00FB0983" w:rsidRDefault="00AF6546" w:rsidP="00AF6546">
            <w:pPr>
              <w:pStyle w:val="afffff4"/>
              <w:spacing w:before="0" w:after="0" w:line="240" w:lineRule="auto"/>
              <w:jc w:val="right"/>
              <w:rPr>
                <w:rFonts w:ascii="Arial Narrow" w:hAnsi="Arial Narrow" w:cs="Times New Roman"/>
                <w:sz w:val="20"/>
              </w:rPr>
            </w:pPr>
            <w:r w:rsidRPr="00FB0983">
              <w:rPr>
                <w:rFonts w:ascii="Arial Narrow" w:hAnsi="Arial Narrow" w:cs="Times New Roman"/>
                <w:sz w:val="20"/>
              </w:rPr>
              <w:t>115,0</w:t>
            </w:r>
          </w:p>
        </w:tc>
      </w:tr>
      <w:tr w:rsidR="00AF6546" w:rsidRPr="009005C8" w:rsidTr="00AF6546">
        <w:trPr>
          <w:trHeight w:val="70"/>
        </w:trPr>
        <w:tc>
          <w:tcPr>
            <w:tcW w:w="306" w:type="pct"/>
            <w:tcBorders>
              <w:top w:val="single" w:sz="4" w:space="0" w:color="auto"/>
              <w:left w:val="single" w:sz="4" w:space="0" w:color="auto"/>
              <w:right w:val="single" w:sz="4" w:space="0" w:color="auto"/>
            </w:tcBorders>
            <w:shd w:val="clear" w:color="auto" w:fill="FFFFFF"/>
            <w:vAlign w:val="center"/>
          </w:tcPr>
          <w:p w:rsidR="00AF6546" w:rsidRDefault="00AF6546" w:rsidP="00AF6546">
            <w:pPr>
              <w:pStyle w:val="afffff4"/>
              <w:spacing w:before="0" w:after="0" w:line="240" w:lineRule="auto"/>
              <w:jc w:val="center"/>
              <w:rPr>
                <w:rFonts w:ascii="Arial Narrow" w:hAnsi="Arial Narrow" w:cs="Times New Roman"/>
                <w:color w:val="auto"/>
                <w:sz w:val="20"/>
              </w:rPr>
            </w:pPr>
            <w:r>
              <w:rPr>
                <w:rFonts w:ascii="Arial Narrow" w:hAnsi="Arial Narrow" w:cs="Times New Roman"/>
                <w:color w:val="auto"/>
                <w:sz w:val="20"/>
              </w:rPr>
              <w:t>12</w:t>
            </w:r>
          </w:p>
        </w:tc>
        <w:tc>
          <w:tcPr>
            <w:tcW w:w="982" w:type="pct"/>
            <w:vMerge/>
            <w:tcBorders>
              <w:left w:val="single" w:sz="4" w:space="0" w:color="auto"/>
              <w:right w:val="single" w:sz="4" w:space="0" w:color="auto"/>
            </w:tcBorders>
            <w:shd w:val="clear" w:color="auto" w:fill="FFFFFF"/>
            <w:vAlign w:val="center"/>
          </w:tcPr>
          <w:p w:rsidR="00AF6546" w:rsidRPr="00207AAF" w:rsidRDefault="00AF6546" w:rsidP="00AF6546">
            <w:pPr>
              <w:pStyle w:val="afffff4"/>
              <w:spacing w:before="0" w:after="0" w:line="240" w:lineRule="auto"/>
              <w:jc w:val="left"/>
              <w:rPr>
                <w:rFonts w:ascii="Arial Narrow" w:hAnsi="Arial Narrow" w:cs="Times New Roman"/>
                <w:sz w:val="20"/>
              </w:rPr>
            </w:pPr>
          </w:p>
        </w:tc>
        <w:tc>
          <w:tcPr>
            <w:tcW w:w="1667" w:type="pct"/>
            <w:tcBorders>
              <w:top w:val="single" w:sz="4" w:space="0" w:color="auto"/>
              <w:left w:val="single" w:sz="4" w:space="0" w:color="auto"/>
              <w:right w:val="single" w:sz="4" w:space="0" w:color="auto"/>
            </w:tcBorders>
            <w:shd w:val="clear" w:color="auto" w:fill="FFFFFF"/>
          </w:tcPr>
          <w:p w:rsidR="00AF6546" w:rsidRPr="00FB0983" w:rsidRDefault="00AF6546" w:rsidP="00AF6546">
            <w:pPr>
              <w:pStyle w:val="afffff4"/>
              <w:spacing w:before="0" w:after="0" w:line="240" w:lineRule="auto"/>
              <w:jc w:val="left"/>
              <w:rPr>
                <w:rFonts w:ascii="Arial Narrow" w:hAnsi="Arial Narrow" w:cs="Times New Roman"/>
                <w:sz w:val="20"/>
              </w:rPr>
            </w:pPr>
            <w:r w:rsidRPr="00FB0983">
              <w:rPr>
                <w:rFonts w:ascii="Arial Narrow" w:hAnsi="Arial Narrow" w:cs="Times New Roman"/>
                <w:sz w:val="20"/>
              </w:rPr>
              <w:t>Спортивный зал</w:t>
            </w:r>
          </w:p>
        </w:tc>
        <w:tc>
          <w:tcPr>
            <w:tcW w:w="1501" w:type="pct"/>
            <w:tcBorders>
              <w:top w:val="single" w:sz="4" w:space="0" w:color="auto"/>
              <w:left w:val="single" w:sz="4" w:space="0" w:color="auto"/>
              <w:right w:val="single" w:sz="4" w:space="0" w:color="auto"/>
            </w:tcBorders>
            <w:shd w:val="clear" w:color="auto" w:fill="FFFFFF"/>
            <w:vAlign w:val="center"/>
          </w:tcPr>
          <w:p w:rsidR="00AF6546" w:rsidRPr="00FB0983" w:rsidRDefault="00AF6546" w:rsidP="00AF6546">
            <w:pPr>
              <w:pStyle w:val="afffff4"/>
              <w:spacing w:before="0" w:after="0" w:line="240" w:lineRule="auto"/>
              <w:jc w:val="right"/>
              <w:rPr>
                <w:rFonts w:ascii="Arial Narrow" w:hAnsi="Arial Narrow" w:cs="Times New Roman"/>
                <w:sz w:val="20"/>
              </w:rPr>
            </w:pPr>
            <w:r w:rsidRPr="00FB0983">
              <w:rPr>
                <w:rFonts w:ascii="Arial Narrow" w:hAnsi="Arial Narrow" w:cs="Times New Roman"/>
                <w:sz w:val="20"/>
              </w:rPr>
              <w:t>8</w:t>
            </w:r>
          </w:p>
        </w:tc>
        <w:tc>
          <w:tcPr>
            <w:tcW w:w="545" w:type="pct"/>
            <w:tcBorders>
              <w:top w:val="single" w:sz="4" w:space="0" w:color="auto"/>
              <w:left w:val="single" w:sz="4" w:space="0" w:color="auto"/>
              <w:right w:val="single" w:sz="4" w:space="0" w:color="auto"/>
            </w:tcBorders>
            <w:shd w:val="clear" w:color="auto" w:fill="FFFFFF"/>
            <w:vAlign w:val="center"/>
          </w:tcPr>
          <w:p w:rsidR="00AF6546" w:rsidRPr="00FB0983" w:rsidRDefault="00AF6546" w:rsidP="00AF6546">
            <w:pPr>
              <w:pStyle w:val="afffff4"/>
              <w:spacing w:before="0" w:after="0" w:line="240" w:lineRule="auto"/>
              <w:jc w:val="right"/>
              <w:rPr>
                <w:rFonts w:ascii="Arial Narrow" w:hAnsi="Arial Narrow" w:cs="Times New Roman"/>
                <w:sz w:val="20"/>
              </w:rPr>
            </w:pPr>
            <w:r w:rsidRPr="00FB0983">
              <w:rPr>
                <w:rFonts w:ascii="Arial Narrow" w:hAnsi="Arial Narrow" w:cs="Times New Roman"/>
                <w:sz w:val="20"/>
              </w:rPr>
              <w:t>1114,8</w:t>
            </w:r>
          </w:p>
        </w:tc>
      </w:tr>
      <w:tr w:rsidR="00AF6546" w:rsidRPr="009005C8" w:rsidTr="00AF6546">
        <w:trPr>
          <w:trHeight w:val="164"/>
        </w:trPr>
        <w:tc>
          <w:tcPr>
            <w:tcW w:w="306" w:type="pct"/>
            <w:tcBorders>
              <w:top w:val="single" w:sz="4" w:space="0" w:color="auto"/>
              <w:left w:val="single" w:sz="4" w:space="0" w:color="auto"/>
              <w:right w:val="single" w:sz="4" w:space="0" w:color="auto"/>
            </w:tcBorders>
            <w:shd w:val="clear" w:color="auto" w:fill="FFFFFF"/>
          </w:tcPr>
          <w:p w:rsidR="00AF6546" w:rsidRDefault="00AF6546" w:rsidP="00AF6546">
            <w:pPr>
              <w:pStyle w:val="afffff4"/>
              <w:spacing w:before="0" w:after="0" w:line="240" w:lineRule="auto"/>
              <w:jc w:val="left"/>
              <w:rPr>
                <w:rFonts w:ascii="Arial Narrow" w:hAnsi="Arial Narrow" w:cs="Times New Roman"/>
                <w:sz w:val="20"/>
              </w:rPr>
            </w:pPr>
          </w:p>
        </w:tc>
        <w:tc>
          <w:tcPr>
            <w:tcW w:w="982" w:type="pct"/>
            <w:tcBorders>
              <w:top w:val="single" w:sz="4" w:space="0" w:color="auto"/>
              <w:left w:val="single" w:sz="4" w:space="0" w:color="auto"/>
              <w:right w:val="single" w:sz="4" w:space="0" w:color="auto"/>
            </w:tcBorders>
            <w:shd w:val="clear" w:color="auto" w:fill="FFFFFF"/>
            <w:vAlign w:val="center"/>
          </w:tcPr>
          <w:p w:rsidR="00AF6546" w:rsidRPr="00455C96" w:rsidRDefault="00AF6546" w:rsidP="00AF6546">
            <w:pPr>
              <w:pStyle w:val="afffff4"/>
              <w:spacing w:before="0" w:after="0" w:line="240" w:lineRule="auto"/>
              <w:jc w:val="left"/>
              <w:rPr>
                <w:rFonts w:ascii="Arial Narrow" w:hAnsi="Arial Narrow" w:cs="Times New Roman"/>
                <w:b/>
                <w:sz w:val="20"/>
              </w:rPr>
            </w:pPr>
            <w:r w:rsidRPr="00455C96">
              <w:rPr>
                <w:rFonts w:ascii="Arial Narrow" w:hAnsi="Arial Narrow" w:cs="Times New Roman"/>
                <w:b/>
                <w:sz w:val="20"/>
              </w:rPr>
              <w:t>Всего</w:t>
            </w:r>
          </w:p>
        </w:tc>
        <w:tc>
          <w:tcPr>
            <w:tcW w:w="1667" w:type="pct"/>
            <w:tcBorders>
              <w:top w:val="single" w:sz="4" w:space="0" w:color="auto"/>
              <w:left w:val="single" w:sz="4" w:space="0" w:color="auto"/>
              <w:right w:val="single" w:sz="4" w:space="0" w:color="auto"/>
            </w:tcBorders>
            <w:shd w:val="clear" w:color="auto" w:fill="FFFFFF"/>
          </w:tcPr>
          <w:p w:rsidR="00AF6546" w:rsidRPr="00227714" w:rsidRDefault="00AF6546" w:rsidP="00AF6546">
            <w:pPr>
              <w:pStyle w:val="afffff4"/>
              <w:spacing w:before="0" w:after="0" w:line="240" w:lineRule="auto"/>
              <w:jc w:val="right"/>
              <w:rPr>
                <w:rFonts w:ascii="Arial Narrow" w:hAnsi="Arial Narrow" w:cs="Times New Roman"/>
                <w:b/>
                <w:sz w:val="20"/>
              </w:rPr>
            </w:pPr>
          </w:p>
        </w:tc>
        <w:tc>
          <w:tcPr>
            <w:tcW w:w="1501" w:type="pct"/>
            <w:tcBorders>
              <w:top w:val="single" w:sz="4" w:space="0" w:color="auto"/>
              <w:left w:val="single" w:sz="4" w:space="0" w:color="auto"/>
              <w:right w:val="single" w:sz="4" w:space="0" w:color="auto"/>
            </w:tcBorders>
            <w:shd w:val="clear" w:color="auto" w:fill="FFFFFF"/>
            <w:vAlign w:val="center"/>
          </w:tcPr>
          <w:p w:rsidR="00AF6546" w:rsidRPr="00AF6546" w:rsidRDefault="00AF6546" w:rsidP="00AF6546">
            <w:pPr>
              <w:pStyle w:val="afffff4"/>
              <w:spacing w:before="0" w:after="0" w:line="240" w:lineRule="auto"/>
              <w:jc w:val="right"/>
              <w:rPr>
                <w:rFonts w:ascii="Arial Narrow" w:hAnsi="Arial Narrow" w:cs="Times New Roman"/>
                <w:b/>
                <w:sz w:val="20"/>
              </w:rPr>
            </w:pPr>
            <w:r w:rsidRPr="00AF6546">
              <w:rPr>
                <w:rFonts w:ascii="Arial Narrow" w:hAnsi="Arial Narrow" w:cs="Times New Roman"/>
                <w:b/>
                <w:sz w:val="20"/>
              </w:rPr>
              <w:t>26</w:t>
            </w:r>
          </w:p>
        </w:tc>
        <w:tc>
          <w:tcPr>
            <w:tcW w:w="545" w:type="pct"/>
            <w:tcBorders>
              <w:top w:val="single" w:sz="4" w:space="0" w:color="auto"/>
              <w:left w:val="single" w:sz="4" w:space="0" w:color="auto"/>
              <w:right w:val="single" w:sz="4" w:space="0" w:color="auto"/>
            </w:tcBorders>
            <w:shd w:val="clear" w:color="auto" w:fill="FFFFFF"/>
            <w:vAlign w:val="center"/>
          </w:tcPr>
          <w:p w:rsidR="00AF6546" w:rsidRPr="00AF6546" w:rsidRDefault="00AF6546" w:rsidP="00AF6546">
            <w:pPr>
              <w:spacing w:after="0" w:line="240" w:lineRule="auto"/>
              <w:jc w:val="right"/>
              <w:rPr>
                <w:rFonts w:ascii="Arial Narrow" w:hAnsi="Arial Narrow"/>
                <w:b/>
                <w:sz w:val="20"/>
                <w:szCs w:val="20"/>
              </w:rPr>
            </w:pPr>
            <w:r w:rsidRPr="00AF6546">
              <w:rPr>
                <w:rFonts w:ascii="Arial Narrow" w:hAnsi="Arial Narrow"/>
                <w:b/>
                <w:sz w:val="20"/>
                <w:szCs w:val="20"/>
              </w:rPr>
              <w:t>5465,8</w:t>
            </w:r>
          </w:p>
        </w:tc>
      </w:tr>
    </w:tbl>
    <w:p w:rsidR="00AF6546" w:rsidRDefault="00AF6546" w:rsidP="00AF6546">
      <w:pPr>
        <w:spacing w:line="276" w:lineRule="auto"/>
        <w:ind w:firstLine="709"/>
        <w:contextualSpacing/>
        <w:jc w:val="both"/>
        <w:rPr>
          <w:rFonts w:ascii="Arial" w:hAnsi="Arial" w:cs="Arial"/>
          <w:color w:val="000000"/>
          <w:sz w:val="24"/>
          <w:szCs w:val="24"/>
        </w:rPr>
      </w:pPr>
    </w:p>
    <w:p w:rsidR="00AF6546" w:rsidRPr="00FE1FB2" w:rsidRDefault="00AF6546" w:rsidP="00AF6546">
      <w:pPr>
        <w:spacing w:after="0" w:line="276" w:lineRule="auto"/>
        <w:ind w:firstLine="709"/>
        <w:jc w:val="both"/>
        <w:rPr>
          <w:rFonts w:ascii="Arial" w:hAnsi="Arial" w:cs="Arial"/>
          <w:color w:val="000000"/>
          <w:sz w:val="24"/>
          <w:szCs w:val="24"/>
        </w:rPr>
      </w:pPr>
      <w:r w:rsidRPr="00B775F9">
        <w:rPr>
          <w:rFonts w:ascii="Arial" w:hAnsi="Arial" w:cs="Arial"/>
          <w:color w:val="000000"/>
          <w:sz w:val="24"/>
          <w:szCs w:val="24"/>
        </w:rPr>
        <w:t xml:space="preserve">В округе отмечается </w:t>
      </w:r>
      <w:r>
        <w:rPr>
          <w:rFonts w:ascii="Arial" w:hAnsi="Arial" w:cs="Arial"/>
          <w:color w:val="000000"/>
          <w:sz w:val="24"/>
          <w:szCs w:val="24"/>
        </w:rPr>
        <w:t>недостаточная</w:t>
      </w:r>
      <w:r w:rsidRPr="00B775F9">
        <w:rPr>
          <w:rFonts w:ascii="Arial" w:hAnsi="Arial" w:cs="Arial"/>
          <w:color w:val="000000"/>
          <w:sz w:val="24"/>
          <w:szCs w:val="24"/>
        </w:rPr>
        <w:t xml:space="preserve"> обеспеченность </w:t>
      </w:r>
      <w:r>
        <w:rPr>
          <w:rFonts w:ascii="Arial" w:hAnsi="Arial" w:cs="Arial"/>
          <w:color w:val="000000"/>
          <w:sz w:val="24"/>
          <w:szCs w:val="24"/>
        </w:rPr>
        <w:t xml:space="preserve">спортивными сооружениями – 26,9% и </w:t>
      </w:r>
      <w:r w:rsidRPr="00FE1FB2">
        <w:rPr>
          <w:rFonts w:ascii="Arial" w:hAnsi="Arial" w:cs="Arial"/>
          <w:color w:val="000000"/>
          <w:sz w:val="24"/>
          <w:szCs w:val="24"/>
        </w:rPr>
        <w:t>спортивны</w:t>
      </w:r>
      <w:r>
        <w:rPr>
          <w:rFonts w:ascii="Arial" w:hAnsi="Arial" w:cs="Arial"/>
          <w:color w:val="000000"/>
          <w:sz w:val="24"/>
          <w:szCs w:val="24"/>
        </w:rPr>
        <w:t>ми</w:t>
      </w:r>
      <w:r w:rsidRPr="00FE1FB2">
        <w:rPr>
          <w:rFonts w:ascii="Arial" w:hAnsi="Arial" w:cs="Arial"/>
          <w:color w:val="000000"/>
          <w:sz w:val="24"/>
          <w:szCs w:val="24"/>
        </w:rPr>
        <w:t xml:space="preserve"> зал</w:t>
      </w:r>
      <w:r>
        <w:rPr>
          <w:rFonts w:ascii="Arial" w:hAnsi="Arial" w:cs="Arial"/>
          <w:color w:val="000000"/>
          <w:sz w:val="24"/>
          <w:szCs w:val="24"/>
        </w:rPr>
        <w:t>ами –</w:t>
      </w:r>
      <w:r w:rsidRPr="00FE1FB2">
        <w:rPr>
          <w:rFonts w:ascii="Arial" w:hAnsi="Arial" w:cs="Arial"/>
          <w:color w:val="000000"/>
          <w:sz w:val="24"/>
          <w:szCs w:val="24"/>
        </w:rPr>
        <w:t xml:space="preserve"> </w:t>
      </w:r>
      <w:r>
        <w:rPr>
          <w:rFonts w:ascii="Arial" w:hAnsi="Arial" w:cs="Arial"/>
          <w:color w:val="000000"/>
          <w:sz w:val="24"/>
          <w:szCs w:val="24"/>
        </w:rPr>
        <w:t>73,2</w:t>
      </w:r>
      <w:r w:rsidRPr="00FE1FB2">
        <w:rPr>
          <w:rFonts w:ascii="Arial" w:hAnsi="Arial" w:cs="Arial"/>
          <w:color w:val="000000"/>
          <w:sz w:val="24"/>
          <w:szCs w:val="24"/>
        </w:rPr>
        <w:t>%.</w:t>
      </w:r>
      <w:r>
        <w:rPr>
          <w:rFonts w:ascii="Arial" w:hAnsi="Arial" w:cs="Arial"/>
          <w:color w:val="000000"/>
          <w:sz w:val="24"/>
          <w:szCs w:val="24"/>
        </w:rPr>
        <w:t xml:space="preserve"> Для полноценного функционирования спортивной сферы необходимы бассейны общего пользования. В настоящее время бассейны на территории муниципального округа отсутствуют.</w:t>
      </w:r>
    </w:p>
    <w:p w:rsidR="00AF6546" w:rsidRPr="00096C16" w:rsidRDefault="00AF6546" w:rsidP="00AF6546">
      <w:pPr>
        <w:spacing w:after="0" w:line="276" w:lineRule="auto"/>
        <w:ind w:firstLine="709"/>
        <w:jc w:val="both"/>
        <w:rPr>
          <w:rFonts w:ascii="Arial" w:hAnsi="Arial" w:cs="Arial"/>
          <w:color w:val="000000"/>
          <w:sz w:val="24"/>
          <w:szCs w:val="24"/>
        </w:rPr>
      </w:pPr>
      <w:r w:rsidRPr="003F0DD3">
        <w:rPr>
          <w:rFonts w:ascii="Arial" w:hAnsi="Arial" w:cs="Arial"/>
          <w:b/>
          <w:color w:val="000000"/>
          <w:sz w:val="24"/>
          <w:szCs w:val="24"/>
        </w:rPr>
        <w:t xml:space="preserve">Уровень развития </w:t>
      </w:r>
      <w:r>
        <w:rPr>
          <w:rFonts w:ascii="Arial" w:hAnsi="Arial" w:cs="Arial"/>
          <w:b/>
          <w:color w:val="000000"/>
          <w:sz w:val="24"/>
          <w:szCs w:val="24"/>
        </w:rPr>
        <w:t>спортивной инфраструктуры ниже необходимого.</w:t>
      </w:r>
      <w:r>
        <w:rPr>
          <w:rFonts w:ascii="Arial" w:hAnsi="Arial" w:cs="Arial"/>
          <w:color w:val="000000"/>
          <w:sz w:val="24"/>
          <w:szCs w:val="24"/>
        </w:rPr>
        <w:t xml:space="preserve"> </w:t>
      </w:r>
      <w:r w:rsidRPr="003F0DD3">
        <w:rPr>
          <w:rFonts w:ascii="Arial" w:hAnsi="Arial" w:cs="Arial"/>
          <w:b/>
          <w:color w:val="000000"/>
          <w:sz w:val="24"/>
          <w:szCs w:val="24"/>
        </w:rPr>
        <w:t>Основными направлениями развития сферы физической культуры и спорта должны стать:</w:t>
      </w:r>
    </w:p>
    <w:p w:rsidR="00AF6546" w:rsidRDefault="00AF6546" w:rsidP="00303054">
      <w:pPr>
        <w:pStyle w:val="ae"/>
        <w:numPr>
          <w:ilvl w:val="0"/>
          <w:numId w:val="17"/>
        </w:numPr>
        <w:tabs>
          <w:tab w:val="left" w:pos="993"/>
        </w:tabs>
        <w:spacing w:after="0" w:line="276" w:lineRule="auto"/>
        <w:ind w:left="0" w:firstLine="709"/>
        <w:contextualSpacing w:val="0"/>
        <w:jc w:val="both"/>
        <w:rPr>
          <w:rFonts w:ascii="Arial" w:hAnsi="Arial" w:cs="Arial"/>
          <w:b/>
          <w:color w:val="000000"/>
          <w:sz w:val="24"/>
          <w:szCs w:val="24"/>
        </w:rPr>
      </w:pPr>
      <w:r w:rsidRPr="003F0DD3">
        <w:rPr>
          <w:rFonts w:ascii="Arial" w:hAnsi="Arial" w:cs="Arial"/>
          <w:b/>
          <w:color w:val="000000"/>
          <w:sz w:val="24"/>
          <w:szCs w:val="24"/>
        </w:rPr>
        <w:t xml:space="preserve">строительство </w:t>
      </w:r>
      <w:r>
        <w:rPr>
          <w:rFonts w:ascii="Arial" w:hAnsi="Arial" w:cs="Arial"/>
          <w:b/>
          <w:color w:val="000000"/>
          <w:sz w:val="24"/>
          <w:szCs w:val="24"/>
        </w:rPr>
        <w:t xml:space="preserve">дополнительных </w:t>
      </w:r>
      <w:r w:rsidRPr="003F0DD3">
        <w:rPr>
          <w:rFonts w:ascii="Arial" w:hAnsi="Arial" w:cs="Arial"/>
          <w:b/>
          <w:color w:val="000000"/>
          <w:sz w:val="24"/>
          <w:szCs w:val="24"/>
        </w:rPr>
        <w:t>комплексных спортивных площадок</w:t>
      </w:r>
      <w:r>
        <w:rPr>
          <w:rFonts w:ascii="Arial" w:hAnsi="Arial" w:cs="Arial"/>
          <w:b/>
          <w:color w:val="000000"/>
          <w:sz w:val="24"/>
          <w:szCs w:val="24"/>
        </w:rPr>
        <w:t xml:space="preserve"> </w:t>
      </w:r>
      <w:r w:rsidRPr="003F0DD3">
        <w:rPr>
          <w:rFonts w:ascii="Arial" w:hAnsi="Arial" w:cs="Arial"/>
          <w:b/>
          <w:color w:val="000000"/>
          <w:sz w:val="24"/>
          <w:szCs w:val="24"/>
        </w:rPr>
        <w:t>в населенных пунктах;</w:t>
      </w:r>
    </w:p>
    <w:p w:rsidR="00AF6546" w:rsidRPr="003F0DD3" w:rsidRDefault="00AF6546" w:rsidP="00303054">
      <w:pPr>
        <w:pStyle w:val="ae"/>
        <w:numPr>
          <w:ilvl w:val="0"/>
          <w:numId w:val="17"/>
        </w:numPr>
        <w:tabs>
          <w:tab w:val="left" w:pos="993"/>
        </w:tabs>
        <w:spacing w:after="0" w:line="276" w:lineRule="auto"/>
        <w:ind w:left="0" w:firstLine="709"/>
        <w:contextualSpacing w:val="0"/>
        <w:jc w:val="both"/>
        <w:rPr>
          <w:rFonts w:ascii="Arial" w:hAnsi="Arial" w:cs="Arial"/>
          <w:b/>
          <w:color w:val="000000"/>
          <w:sz w:val="24"/>
          <w:szCs w:val="24"/>
        </w:rPr>
      </w:pPr>
      <w:r w:rsidRPr="003F0DD3">
        <w:rPr>
          <w:rFonts w:ascii="Arial" w:hAnsi="Arial" w:cs="Arial"/>
          <w:b/>
          <w:color w:val="000000"/>
          <w:sz w:val="24"/>
          <w:szCs w:val="24"/>
        </w:rPr>
        <w:t xml:space="preserve">капитальный ремонт </w:t>
      </w:r>
      <w:r>
        <w:rPr>
          <w:rFonts w:ascii="Arial" w:hAnsi="Arial" w:cs="Arial"/>
          <w:b/>
          <w:color w:val="000000"/>
          <w:sz w:val="24"/>
          <w:szCs w:val="24"/>
        </w:rPr>
        <w:t>спортивных залов, находящихся в общеобразовательных учреждениях</w:t>
      </w:r>
      <w:r w:rsidRPr="003F0DD3">
        <w:rPr>
          <w:rFonts w:ascii="Arial" w:hAnsi="Arial" w:cs="Arial"/>
          <w:b/>
          <w:color w:val="000000"/>
          <w:sz w:val="24"/>
          <w:szCs w:val="24"/>
        </w:rPr>
        <w:t xml:space="preserve">; </w:t>
      </w:r>
    </w:p>
    <w:p w:rsidR="00AF6546" w:rsidRPr="003F0DD3" w:rsidRDefault="00AF6546" w:rsidP="00303054">
      <w:pPr>
        <w:pStyle w:val="ae"/>
        <w:numPr>
          <w:ilvl w:val="0"/>
          <w:numId w:val="17"/>
        </w:numPr>
        <w:tabs>
          <w:tab w:val="left" w:pos="993"/>
        </w:tabs>
        <w:spacing w:after="0" w:line="276" w:lineRule="auto"/>
        <w:ind w:left="0" w:firstLine="709"/>
        <w:contextualSpacing w:val="0"/>
        <w:jc w:val="both"/>
        <w:rPr>
          <w:rFonts w:ascii="Arial" w:hAnsi="Arial" w:cs="Arial"/>
          <w:b/>
          <w:color w:val="000000"/>
          <w:sz w:val="24"/>
          <w:szCs w:val="24"/>
        </w:rPr>
      </w:pPr>
      <w:r w:rsidRPr="003F0DD3">
        <w:rPr>
          <w:rFonts w:ascii="Arial" w:hAnsi="Arial" w:cs="Arial"/>
          <w:b/>
          <w:color w:val="000000"/>
          <w:sz w:val="24"/>
          <w:szCs w:val="24"/>
        </w:rPr>
        <w:t xml:space="preserve">строительство физкультурно-оздоровительных комплексов </w:t>
      </w:r>
      <w:r>
        <w:rPr>
          <w:rFonts w:ascii="Arial" w:hAnsi="Arial" w:cs="Arial"/>
          <w:b/>
          <w:color w:val="000000"/>
          <w:sz w:val="24"/>
          <w:szCs w:val="24"/>
        </w:rPr>
        <w:t>в крупных сельских населенных пунктах</w:t>
      </w:r>
      <w:r w:rsidRPr="003F0DD3">
        <w:rPr>
          <w:rFonts w:ascii="Arial" w:hAnsi="Arial" w:cs="Arial"/>
          <w:b/>
          <w:color w:val="000000"/>
          <w:sz w:val="24"/>
          <w:szCs w:val="24"/>
        </w:rPr>
        <w:t xml:space="preserve">; </w:t>
      </w:r>
    </w:p>
    <w:p w:rsidR="00AF6546" w:rsidRDefault="00AF6546" w:rsidP="00AF6546">
      <w:pPr>
        <w:spacing w:after="0" w:line="276" w:lineRule="auto"/>
        <w:ind w:firstLine="709"/>
        <w:jc w:val="both"/>
        <w:rPr>
          <w:rFonts w:ascii="Arial" w:hAnsi="Arial" w:cs="Arial"/>
          <w:b/>
          <w:color w:val="000000"/>
          <w:sz w:val="24"/>
          <w:szCs w:val="24"/>
        </w:rPr>
      </w:pPr>
      <w:r w:rsidRPr="00336579">
        <w:rPr>
          <w:rFonts w:ascii="Arial" w:hAnsi="Arial" w:cs="Arial"/>
          <w:b/>
          <w:color w:val="000000"/>
          <w:sz w:val="24"/>
          <w:szCs w:val="24"/>
        </w:rPr>
        <w:t>строительство площад</w:t>
      </w:r>
      <w:r>
        <w:rPr>
          <w:rFonts w:ascii="Arial" w:hAnsi="Arial" w:cs="Arial"/>
          <w:b/>
          <w:color w:val="000000"/>
          <w:sz w:val="24"/>
          <w:szCs w:val="24"/>
        </w:rPr>
        <w:t>ок для установки комплектов</w:t>
      </w:r>
      <w:r w:rsidRPr="00336579">
        <w:rPr>
          <w:rFonts w:ascii="Arial" w:hAnsi="Arial" w:cs="Arial"/>
          <w:b/>
          <w:color w:val="000000"/>
          <w:sz w:val="24"/>
          <w:szCs w:val="24"/>
        </w:rPr>
        <w:t xml:space="preserve"> спортивно-технологического оборудования, для подготовки и сдачи нормативов испытаний (тестов) в соответствии с</w:t>
      </w:r>
      <w:r>
        <w:rPr>
          <w:rFonts w:ascii="Arial" w:hAnsi="Arial" w:cs="Arial"/>
          <w:b/>
          <w:color w:val="000000"/>
          <w:sz w:val="24"/>
          <w:szCs w:val="24"/>
        </w:rPr>
        <w:t xml:space="preserve">о </w:t>
      </w:r>
      <w:r w:rsidRPr="00336579">
        <w:rPr>
          <w:rFonts w:ascii="Arial" w:hAnsi="Arial" w:cs="Arial"/>
          <w:b/>
          <w:color w:val="000000"/>
          <w:sz w:val="24"/>
          <w:szCs w:val="24"/>
        </w:rPr>
        <w:t>Всероссийским физкультурно-спортивным комплексом «Готов к труду и обороне» (ГТО).</w:t>
      </w:r>
    </w:p>
    <w:p w:rsidR="00AF6546" w:rsidRPr="00AF6546" w:rsidRDefault="00AF6546" w:rsidP="00AF6546">
      <w:pPr>
        <w:spacing w:after="0" w:line="276" w:lineRule="auto"/>
        <w:ind w:firstLine="709"/>
        <w:jc w:val="both"/>
        <w:rPr>
          <w:rFonts w:ascii="Arial" w:eastAsia="Times New Roman" w:hAnsi="Arial" w:cs="Arial"/>
          <w:color w:val="000000"/>
          <w:sz w:val="24"/>
          <w:szCs w:val="24"/>
          <w:lang w:eastAsia="ru-RU"/>
        </w:rPr>
      </w:pPr>
    </w:p>
    <w:p w:rsidR="00306DE4" w:rsidRPr="00BE198A" w:rsidRDefault="00306DE4" w:rsidP="00306DE4">
      <w:pPr>
        <w:spacing w:after="0" w:line="276" w:lineRule="auto"/>
        <w:ind w:left="567"/>
        <w:jc w:val="both"/>
        <w:outlineLvl w:val="2"/>
        <w:rPr>
          <w:rFonts w:ascii="Impact" w:hAnsi="Impact" w:cs="Arial"/>
          <w:color w:val="404040" w:themeColor="text1" w:themeTint="BF"/>
          <w:sz w:val="24"/>
          <w:szCs w:val="24"/>
        </w:rPr>
      </w:pPr>
      <w:bookmarkStart w:id="134" w:name="_Toc87612881"/>
      <w:bookmarkStart w:id="135" w:name="_Toc87613043"/>
      <w:bookmarkStart w:id="136" w:name="_Toc87614214"/>
      <w:r w:rsidRPr="00BE198A">
        <w:rPr>
          <w:rFonts w:ascii="Impact" w:hAnsi="Impact" w:cs="Arial"/>
          <w:color w:val="404040" w:themeColor="text1" w:themeTint="BF"/>
          <w:sz w:val="24"/>
          <w:szCs w:val="24"/>
        </w:rPr>
        <w:t>2.</w:t>
      </w:r>
      <w:r>
        <w:rPr>
          <w:rFonts w:ascii="Impact" w:hAnsi="Impact" w:cs="Arial"/>
          <w:color w:val="404040" w:themeColor="text1" w:themeTint="BF"/>
          <w:sz w:val="24"/>
          <w:szCs w:val="24"/>
        </w:rPr>
        <w:t>9</w:t>
      </w:r>
      <w:r w:rsidRPr="00BE198A">
        <w:rPr>
          <w:rFonts w:ascii="Impact" w:hAnsi="Impact" w:cs="Arial"/>
          <w:color w:val="404040" w:themeColor="text1" w:themeTint="BF"/>
          <w:sz w:val="24"/>
          <w:szCs w:val="24"/>
        </w:rPr>
        <w:t>.5 Социальное обслуживание</w:t>
      </w:r>
      <w:bookmarkEnd w:id="134"/>
      <w:bookmarkEnd w:id="135"/>
      <w:bookmarkEnd w:id="136"/>
    </w:p>
    <w:p w:rsidR="00AF6546" w:rsidRDefault="00AF6546" w:rsidP="00AF6546">
      <w:pPr>
        <w:pStyle w:val="af8"/>
        <w:spacing w:after="0" w:line="276" w:lineRule="auto"/>
        <w:ind w:firstLine="709"/>
        <w:jc w:val="both"/>
      </w:pPr>
      <w:r>
        <w:t>Н</w:t>
      </w:r>
      <w:r w:rsidRPr="002E065A">
        <w:t xml:space="preserve">а территории </w:t>
      </w:r>
      <w:r w:rsidR="0001400B">
        <w:t>Грачёвского</w:t>
      </w:r>
      <w:r>
        <w:t xml:space="preserve"> муниципального</w:t>
      </w:r>
      <w:r w:rsidRPr="002E065A">
        <w:t xml:space="preserve"> округа действует одно учреждение социальной защиты населения – Г</w:t>
      </w:r>
      <w:r>
        <w:t>Б</w:t>
      </w:r>
      <w:r w:rsidRPr="002E065A">
        <w:t>УСО «</w:t>
      </w:r>
      <w:r w:rsidR="0001400B">
        <w:t>Грачёвский</w:t>
      </w:r>
      <w:r>
        <w:t xml:space="preserve"> комплексный</w:t>
      </w:r>
      <w:r w:rsidRPr="002E065A">
        <w:t xml:space="preserve"> центр социального обслуживания населения» </w:t>
      </w:r>
      <w:r>
        <w:t>(таблица)</w:t>
      </w:r>
      <w:r w:rsidRPr="002E065A">
        <w:t xml:space="preserve">. </w:t>
      </w:r>
    </w:p>
    <w:p w:rsidR="00AF6546" w:rsidRPr="004C7C7A" w:rsidRDefault="00AF6546" w:rsidP="00AF6546">
      <w:pPr>
        <w:pStyle w:val="af8"/>
        <w:spacing w:after="0" w:line="276" w:lineRule="auto"/>
        <w:ind w:firstLine="709"/>
        <w:jc w:val="both"/>
      </w:pPr>
      <w:r w:rsidRPr="004C7C7A">
        <w:t>С 01 января 2020 года в учреждении реализуется пилотный проект по созданию системы долговременного ухода за гражданами пожилого возраста и инвалидами (СДУ).</w:t>
      </w:r>
    </w:p>
    <w:p w:rsidR="00AF6546" w:rsidRPr="004C7C7A" w:rsidRDefault="00AF6546" w:rsidP="00AF6546">
      <w:pPr>
        <w:pStyle w:val="af8"/>
        <w:spacing w:after="0" w:line="276" w:lineRule="auto"/>
        <w:ind w:firstLine="709"/>
        <w:jc w:val="both"/>
      </w:pPr>
      <w:r w:rsidRPr="004C7C7A">
        <w:lastRenderedPageBreak/>
        <w:t>Социальные услуги на дому получили 1208 человек (с учетом ротации численность обслуживаемых составила 1506 человек). Социальные услуги предоставлены с учетом дефицитов самообслуживания получателей услуг, выявленных проблем и ресурсов.</w:t>
      </w:r>
    </w:p>
    <w:p w:rsidR="00AF6546" w:rsidRPr="002E065A" w:rsidRDefault="00AF6546" w:rsidP="00AF6546">
      <w:pPr>
        <w:pStyle w:val="af8"/>
        <w:spacing w:after="0" w:line="276" w:lineRule="auto"/>
        <w:ind w:firstLine="709"/>
        <w:jc w:val="both"/>
      </w:pPr>
    </w:p>
    <w:p w:rsidR="00AF6546" w:rsidRPr="00B85DCC" w:rsidRDefault="00AF6546" w:rsidP="00AB3637">
      <w:pPr>
        <w:pStyle w:val="aa"/>
      </w:pPr>
      <w:r>
        <w:t xml:space="preserve">Таблица </w:t>
      </w:r>
      <w:r w:rsidR="007D670F">
        <w:fldChar w:fldCharType="begin"/>
      </w:r>
      <w:r w:rsidR="007D670F">
        <w:instrText xml:space="preserve"> SEQ Таблица \* ARABIC </w:instrText>
      </w:r>
      <w:r w:rsidR="007D670F">
        <w:fldChar w:fldCharType="separate"/>
      </w:r>
      <w:r w:rsidR="002955DD">
        <w:rPr>
          <w:noProof/>
        </w:rPr>
        <w:t>34</w:t>
      </w:r>
      <w:r w:rsidR="007D670F">
        <w:rPr>
          <w:noProof/>
        </w:rPr>
        <w:fldChar w:fldCharType="end"/>
      </w:r>
      <w:r>
        <w:t xml:space="preserve"> </w:t>
      </w:r>
      <w:r w:rsidRPr="002E065A">
        <w:t>– Характеристика системы социального обслуживания в Г</w:t>
      </w:r>
      <w:r>
        <w:t>Б</w:t>
      </w:r>
      <w:r w:rsidRPr="002E065A">
        <w:t>УСО «</w:t>
      </w:r>
      <w:r w:rsidR="0001400B">
        <w:t>Грачёвский</w:t>
      </w:r>
      <w:r>
        <w:t xml:space="preserve"> К</w:t>
      </w:r>
      <w:r w:rsidRPr="002E065A">
        <w:t>ЦСОН», 202</w:t>
      </w:r>
      <w:r>
        <w:t>1</w:t>
      </w:r>
      <w:r w:rsidRPr="002E065A">
        <w:t xml:space="preserve">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9"/>
        <w:gridCol w:w="3518"/>
        <w:gridCol w:w="2674"/>
      </w:tblGrid>
      <w:tr w:rsidR="00AF6546" w:rsidRPr="00297E96" w:rsidTr="00AF6546">
        <w:trPr>
          <w:cantSplit/>
        </w:trPr>
        <w:tc>
          <w:tcPr>
            <w:tcW w:w="1765" w:type="pct"/>
            <w:vAlign w:val="center"/>
          </w:tcPr>
          <w:p w:rsidR="00AF6546" w:rsidRPr="00297E96" w:rsidRDefault="00AF6546" w:rsidP="00AF6546">
            <w:pPr>
              <w:spacing w:after="0" w:line="240" w:lineRule="auto"/>
              <w:jc w:val="center"/>
              <w:rPr>
                <w:rFonts w:ascii="Arial Narrow" w:hAnsi="Arial Narrow" w:cs="Arial"/>
                <w:b/>
                <w:color w:val="000000"/>
              </w:rPr>
            </w:pPr>
            <w:r>
              <w:rPr>
                <w:rFonts w:ascii="Arial Narrow" w:hAnsi="Arial Narrow" w:cs="Arial"/>
                <w:b/>
                <w:color w:val="000000"/>
              </w:rPr>
              <w:t>Наименование отделения центра</w:t>
            </w:r>
          </w:p>
        </w:tc>
        <w:tc>
          <w:tcPr>
            <w:tcW w:w="1838" w:type="pct"/>
            <w:vAlign w:val="center"/>
          </w:tcPr>
          <w:p w:rsidR="00AF6546" w:rsidRPr="00297E96" w:rsidRDefault="00AF6546" w:rsidP="00AF6546">
            <w:pPr>
              <w:spacing w:after="0" w:line="240" w:lineRule="auto"/>
              <w:jc w:val="center"/>
              <w:rPr>
                <w:rFonts w:ascii="Arial Narrow" w:hAnsi="Arial Narrow" w:cs="Arial"/>
                <w:b/>
                <w:color w:val="000000"/>
              </w:rPr>
            </w:pPr>
            <w:r>
              <w:rPr>
                <w:rFonts w:ascii="Arial Narrow" w:hAnsi="Arial Narrow" w:cs="Arial"/>
                <w:b/>
                <w:color w:val="000000"/>
              </w:rPr>
              <w:t>Местоположение</w:t>
            </w:r>
          </w:p>
        </w:tc>
        <w:tc>
          <w:tcPr>
            <w:tcW w:w="1397" w:type="pct"/>
          </w:tcPr>
          <w:p w:rsidR="00AF6546" w:rsidRDefault="00AF6546" w:rsidP="00AF6546">
            <w:pPr>
              <w:tabs>
                <w:tab w:val="left" w:pos="3153"/>
              </w:tabs>
              <w:spacing w:after="0" w:line="240" w:lineRule="auto"/>
              <w:jc w:val="center"/>
              <w:rPr>
                <w:rFonts w:ascii="Arial Narrow" w:hAnsi="Arial Narrow" w:cs="Arial"/>
                <w:b/>
                <w:color w:val="000000"/>
              </w:rPr>
            </w:pPr>
            <w:r>
              <w:rPr>
                <w:rFonts w:ascii="Arial Narrow" w:hAnsi="Arial Narrow" w:cs="Arial"/>
                <w:b/>
                <w:color w:val="000000"/>
              </w:rPr>
              <w:t>Сотрудники</w:t>
            </w:r>
          </w:p>
        </w:tc>
      </w:tr>
      <w:tr w:rsidR="00AF6546" w:rsidRPr="00AA43B5" w:rsidTr="00AF6546">
        <w:trPr>
          <w:cantSplit/>
        </w:trPr>
        <w:tc>
          <w:tcPr>
            <w:tcW w:w="1765" w:type="pct"/>
            <w:vAlign w:val="center"/>
          </w:tcPr>
          <w:p w:rsidR="00AF6546" w:rsidRPr="00726498" w:rsidRDefault="00AF6546" w:rsidP="00AF6546">
            <w:pPr>
              <w:spacing w:after="0" w:line="240" w:lineRule="auto"/>
              <w:rPr>
                <w:rFonts w:ascii="Arial Narrow" w:hAnsi="Arial Narrow" w:cs="Arial"/>
                <w:b/>
                <w:color w:val="000000"/>
              </w:rPr>
            </w:pPr>
            <w:r>
              <w:rPr>
                <w:rFonts w:ascii="Arial Narrow" w:hAnsi="Arial Narrow" w:cs="Arial"/>
                <w:b/>
                <w:color w:val="000000"/>
              </w:rPr>
              <w:t>Отделение дневного пребывания граждан пожилого возраста и инвалидов</w:t>
            </w:r>
          </w:p>
        </w:tc>
        <w:tc>
          <w:tcPr>
            <w:tcW w:w="1838" w:type="pct"/>
            <w:vAlign w:val="center"/>
          </w:tcPr>
          <w:p w:rsidR="00AF6546" w:rsidRDefault="00AF6546" w:rsidP="00AF6546">
            <w:pPr>
              <w:spacing w:after="0" w:line="240" w:lineRule="auto"/>
              <w:rPr>
                <w:rFonts w:ascii="Arial Narrow" w:hAnsi="Arial Narrow" w:cs="Arial"/>
                <w:color w:val="000000"/>
              </w:rPr>
            </w:pPr>
            <w:r>
              <w:rPr>
                <w:rFonts w:ascii="Arial Narrow" w:hAnsi="Arial Narrow" w:cs="Arial"/>
                <w:color w:val="000000"/>
              </w:rPr>
              <w:t xml:space="preserve">с. </w:t>
            </w:r>
            <w:r w:rsidR="00530933">
              <w:rPr>
                <w:rFonts w:ascii="Arial Narrow" w:hAnsi="Arial Narrow" w:cs="Arial"/>
                <w:color w:val="000000"/>
              </w:rPr>
              <w:t>Грачё</w:t>
            </w:r>
            <w:r>
              <w:rPr>
                <w:rFonts w:ascii="Arial Narrow" w:hAnsi="Arial Narrow" w:cs="Arial"/>
                <w:color w:val="000000"/>
              </w:rPr>
              <w:t>вка, ул. Советская, 10, кабинет №</w:t>
            </w:r>
            <w:r w:rsidRPr="00C40F31">
              <w:rPr>
                <w:rFonts w:ascii="Arial Narrow" w:hAnsi="Arial Narrow" w:cs="Arial"/>
                <w:color w:val="000000"/>
              </w:rPr>
              <w:t>5</w:t>
            </w:r>
          </w:p>
        </w:tc>
        <w:tc>
          <w:tcPr>
            <w:tcW w:w="1397" w:type="pct"/>
          </w:tcPr>
          <w:p w:rsidR="00AF6546" w:rsidRDefault="00AF6546" w:rsidP="00AF6546">
            <w:pPr>
              <w:tabs>
                <w:tab w:val="left" w:pos="3153"/>
              </w:tabs>
              <w:spacing w:after="0" w:line="240" w:lineRule="auto"/>
              <w:rPr>
                <w:rFonts w:ascii="Arial Narrow" w:hAnsi="Arial Narrow" w:cs="Arial"/>
                <w:color w:val="000000"/>
              </w:rPr>
            </w:pPr>
            <w:r w:rsidRPr="00887A8D">
              <w:rPr>
                <w:rFonts w:ascii="Arial Narrow" w:hAnsi="Arial Narrow" w:cs="Arial"/>
                <w:color w:val="000000"/>
              </w:rPr>
              <w:t>Заведующий отделением</w:t>
            </w:r>
            <w:r>
              <w:rPr>
                <w:rFonts w:ascii="Arial Narrow" w:hAnsi="Arial Narrow" w:cs="Arial"/>
                <w:color w:val="000000"/>
              </w:rPr>
              <w:t xml:space="preserve">, </w:t>
            </w:r>
            <w:r w:rsidRPr="00887A8D">
              <w:rPr>
                <w:rFonts w:ascii="Arial Narrow" w:hAnsi="Arial Narrow" w:cs="Arial"/>
                <w:color w:val="000000"/>
              </w:rPr>
              <w:t>инструктор по труду</w:t>
            </w:r>
            <w:r>
              <w:rPr>
                <w:rFonts w:ascii="Arial Narrow" w:hAnsi="Arial Narrow" w:cs="Arial"/>
                <w:color w:val="000000"/>
              </w:rPr>
              <w:t xml:space="preserve">, </w:t>
            </w:r>
            <w:r w:rsidRPr="00887A8D">
              <w:rPr>
                <w:rFonts w:ascii="Arial Narrow" w:hAnsi="Arial Narrow" w:cs="Arial"/>
                <w:color w:val="000000"/>
              </w:rPr>
              <w:t>медицинская сестра (брат)</w:t>
            </w:r>
            <w:r>
              <w:rPr>
                <w:rFonts w:ascii="Arial Narrow" w:hAnsi="Arial Narrow" w:cs="Arial"/>
                <w:color w:val="000000"/>
              </w:rPr>
              <w:t xml:space="preserve">, 2 </w:t>
            </w:r>
            <w:r w:rsidRPr="00887A8D">
              <w:rPr>
                <w:rFonts w:ascii="Arial Narrow" w:hAnsi="Arial Narrow" w:cs="Arial"/>
                <w:color w:val="000000"/>
              </w:rPr>
              <w:t>специалист</w:t>
            </w:r>
            <w:r>
              <w:rPr>
                <w:rFonts w:ascii="Arial Narrow" w:hAnsi="Arial Narrow" w:cs="Arial"/>
                <w:color w:val="000000"/>
              </w:rPr>
              <w:t>а</w:t>
            </w:r>
            <w:r w:rsidRPr="00887A8D">
              <w:rPr>
                <w:rFonts w:ascii="Arial Narrow" w:hAnsi="Arial Narrow" w:cs="Arial"/>
                <w:color w:val="000000"/>
              </w:rPr>
              <w:t xml:space="preserve"> по социальной работе</w:t>
            </w:r>
          </w:p>
        </w:tc>
      </w:tr>
      <w:tr w:rsidR="00AF6546" w:rsidRPr="00AA43B5" w:rsidTr="00AF6546">
        <w:trPr>
          <w:cantSplit/>
        </w:trPr>
        <w:tc>
          <w:tcPr>
            <w:tcW w:w="1765" w:type="pct"/>
            <w:vAlign w:val="center"/>
          </w:tcPr>
          <w:p w:rsidR="00AF6546" w:rsidRDefault="00AF6546" w:rsidP="00AF6546">
            <w:pPr>
              <w:spacing w:after="0" w:line="240" w:lineRule="auto"/>
              <w:rPr>
                <w:rFonts w:ascii="Arial Narrow" w:hAnsi="Arial Narrow" w:cs="Arial"/>
                <w:b/>
                <w:color w:val="000000"/>
              </w:rPr>
            </w:pPr>
            <w:r w:rsidRPr="008B670D">
              <w:rPr>
                <w:rFonts w:ascii="Arial Narrow" w:hAnsi="Arial Narrow" w:cs="Arial"/>
                <w:b/>
                <w:bCs/>
                <w:color w:val="000000"/>
              </w:rPr>
              <w:t>Отделение профилактики безнадзорности несовершеннолетних</w:t>
            </w:r>
          </w:p>
        </w:tc>
        <w:tc>
          <w:tcPr>
            <w:tcW w:w="1838" w:type="pct"/>
            <w:vAlign w:val="center"/>
          </w:tcPr>
          <w:p w:rsidR="00AF6546" w:rsidRDefault="00AF6546" w:rsidP="00AF6546">
            <w:pPr>
              <w:spacing w:after="0" w:line="240" w:lineRule="auto"/>
              <w:rPr>
                <w:rFonts w:ascii="Arial Narrow" w:hAnsi="Arial Narrow" w:cs="Arial"/>
                <w:color w:val="000000"/>
              </w:rPr>
            </w:pPr>
            <w:r>
              <w:rPr>
                <w:rFonts w:ascii="Arial Narrow" w:hAnsi="Arial Narrow" w:cs="Arial"/>
                <w:color w:val="000000"/>
              </w:rPr>
              <w:t xml:space="preserve">с. </w:t>
            </w:r>
            <w:r w:rsidR="00530933">
              <w:rPr>
                <w:rFonts w:ascii="Arial Narrow" w:hAnsi="Arial Narrow" w:cs="Arial"/>
                <w:color w:val="000000"/>
              </w:rPr>
              <w:t>Грачё</w:t>
            </w:r>
            <w:r>
              <w:rPr>
                <w:rFonts w:ascii="Arial Narrow" w:hAnsi="Arial Narrow" w:cs="Arial"/>
                <w:color w:val="000000"/>
              </w:rPr>
              <w:t>вка, ул. Советская, 10, кабинет №7</w:t>
            </w:r>
          </w:p>
        </w:tc>
        <w:tc>
          <w:tcPr>
            <w:tcW w:w="1397" w:type="pct"/>
          </w:tcPr>
          <w:p w:rsidR="00AF6546" w:rsidRPr="00887A8D" w:rsidRDefault="00AF6546" w:rsidP="00AF6546">
            <w:pPr>
              <w:tabs>
                <w:tab w:val="left" w:pos="3153"/>
              </w:tabs>
              <w:spacing w:after="0" w:line="240" w:lineRule="auto"/>
              <w:rPr>
                <w:rFonts w:ascii="Arial Narrow" w:hAnsi="Arial Narrow" w:cs="Arial"/>
                <w:color w:val="000000"/>
              </w:rPr>
            </w:pPr>
            <w:r w:rsidRPr="00887A8D">
              <w:rPr>
                <w:rFonts w:ascii="Arial Narrow" w:hAnsi="Arial Narrow" w:cs="Arial"/>
                <w:color w:val="000000"/>
              </w:rPr>
              <w:t>Заведующий отделением</w:t>
            </w:r>
            <w:r>
              <w:rPr>
                <w:rFonts w:ascii="Arial Narrow" w:hAnsi="Arial Narrow" w:cs="Arial"/>
                <w:color w:val="000000"/>
              </w:rPr>
              <w:t xml:space="preserve">, 2 </w:t>
            </w:r>
            <w:r w:rsidRPr="00887A8D">
              <w:rPr>
                <w:rFonts w:ascii="Arial Narrow" w:hAnsi="Arial Narrow" w:cs="Arial"/>
                <w:color w:val="000000"/>
              </w:rPr>
              <w:t>специалист</w:t>
            </w:r>
            <w:r>
              <w:rPr>
                <w:rFonts w:ascii="Arial Narrow" w:hAnsi="Arial Narrow" w:cs="Arial"/>
                <w:color w:val="000000"/>
              </w:rPr>
              <w:t>а</w:t>
            </w:r>
            <w:r w:rsidRPr="00887A8D">
              <w:rPr>
                <w:rFonts w:ascii="Arial Narrow" w:hAnsi="Arial Narrow" w:cs="Arial"/>
                <w:color w:val="000000"/>
              </w:rPr>
              <w:t xml:space="preserve"> по социальной работе</w:t>
            </w:r>
          </w:p>
        </w:tc>
      </w:tr>
      <w:tr w:rsidR="00AF6546" w:rsidRPr="00AA43B5" w:rsidTr="00AF6546">
        <w:trPr>
          <w:cantSplit/>
        </w:trPr>
        <w:tc>
          <w:tcPr>
            <w:tcW w:w="1765" w:type="pct"/>
            <w:vAlign w:val="center"/>
          </w:tcPr>
          <w:p w:rsidR="00AF6546" w:rsidRPr="008B670D" w:rsidRDefault="00AF6546" w:rsidP="00AF6546">
            <w:pPr>
              <w:spacing w:after="0" w:line="240" w:lineRule="auto"/>
              <w:rPr>
                <w:rFonts w:ascii="Arial Narrow" w:hAnsi="Arial Narrow" w:cs="Arial"/>
                <w:b/>
                <w:bCs/>
                <w:color w:val="000000"/>
              </w:rPr>
            </w:pPr>
            <w:r w:rsidRPr="008B670D">
              <w:rPr>
                <w:rFonts w:ascii="Arial Narrow" w:hAnsi="Arial Narrow" w:cs="Arial"/>
                <w:b/>
                <w:bCs/>
                <w:color w:val="000000"/>
              </w:rPr>
              <w:t>Отделение реабилитации детей и подростков с ограниченными возможностями здоровья</w:t>
            </w:r>
          </w:p>
        </w:tc>
        <w:tc>
          <w:tcPr>
            <w:tcW w:w="1838" w:type="pct"/>
            <w:vAlign w:val="center"/>
          </w:tcPr>
          <w:p w:rsidR="00AF6546" w:rsidRPr="008B670D" w:rsidRDefault="00AF6546" w:rsidP="00AF6546">
            <w:pPr>
              <w:spacing w:after="0" w:line="240" w:lineRule="auto"/>
              <w:rPr>
                <w:rFonts w:ascii="Arial Narrow" w:hAnsi="Arial Narrow" w:cs="Arial"/>
                <w:color w:val="000000"/>
              </w:rPr>
            </w:pPr>
            <w:r w:rsidRPr="008B670D">
              <w:rPr>
                <w:rFonts w:ascii="Arial Narrow" w:hAnsi="Arial Narrow" w:cs="Arial"/>
                <w:bCs/>
                <w:color w:val="000000"/>
              </w:rPr>
              <w:t>с. Кугульта, ул. Советская, 49</w:t>
            </w:r>
          </w:p>
        </w:tc>
        <w:tc>
          <w:tcPr>
            <w:tcW w:w="1397" w:type="pct"/>
          </w:tcPr>
          <w:p w:rsidR="00AF6546" w:rsidRDefault="00AF6546" w:rsidP="00AF6546">
            <w:pPr>
              <w:tabs>
                <w:tab w:val="left" w:pos="3153"/>
              </w:tabs>
              <w:spacing w:after="0" w:line="240" w:lineRule="auto"/>
              <w:rPr>
                <w:rFonts w:ascii="Arial Narrow" w:hAnsi="Arial Narrow" w:cs="Arial"/>
                <w:color w:val="000000"/>
              </w:rPr>
            </w:pPr>
            <w:r w:rsidRPr="00887A8D">
              <w:rPr>
                <w:rFonts w:ascii="Arial Narrow" w:hAnsi="Arial Narrow" w:cs="Arial"/>
                <w:color w:val="000000"/>
              </w:rPr>
              <w:t>Заведующий отделением</w:t>
            </w:r>
            <w:r>
              <w:rPr>
                <w:rFonts w:ascii="Arial Narrow" w:hAnsi="Arial Narrow" w:cs="Arial"/>
                <w:color w:val="000000"/>
              </w:rPr>
              <w:t xml:space="preserve">; психолог, </w:t>
            </w:r>
            <w:r w:rsidRPr="00887A8D">
              <w:rPr>
                <w:rFonts w:ascii="Arial Narrow" w:hAnsi="Arial Narrow" w:cs="Arial"/>
                <w:color w:val="000000"/>
              </w:rPr>
              <w:t>инструктор по труду</w:t>
            </w:r>
            <w:r>
              <w:rPr>
                <w:rFonts w:ascii="Arial Narrow" w:hAnsi="Arial Narrow" w:cs="Arial"/>
                <w:color w:val="000000"/>
              </w:rPr>
              <w:t xml:space="preserve">; социальный работник; </w:t>
            </w:r>
            <w:r w:rsidRPr="008B670D">
              <w:rPr>
                <w:rFonts w:ascii="Arial Narrow" w:hAnsi="Arial Narrow" w:cs="Arial"/>
                <w:color w:val="000000"/>
              </w:rPr>
              <w:t>инструктор по адаптивной физической культуре</w:t>
            </w:r>
            <w:r>
              <w:rPr>
                <w:rFonts w:ascii="Arial Narrow" w:hAnsi="Arial Narrow" w:cs="Arial"/>
                <w:color w:val="000000"/>
              </w:rPr>
              <w:t xml:space="preserve">; 2 </w:t>
            </w:r>
            <w:r w:rsidRPr="00887A8D">
              <w:rPr>
                <w:rFonts w:ascii="Arial Narrow" w:hAnsi="Arial Narrow" w:cs="Arial"/>
                <w:color w:val="000000"/>
              </w:rPr>
              <w:t>специалист</w:t>
            </w:r>
            <w:r>
              <w:rPr>
                <w:rFonts w:ascii="Arial Narrow" w:hAnsi="Arial Narrow" w:cs="Arial"/>
                <w:color w:val="000000"/>
              </w:rPr>
              <w:t>а</w:t>
            </w:r>
            <w:r w:rsidRPr="00887A8D">
              <w:rPr>
                <w:rFonts w:ascii="Arial Narrow" w:hAnsi="Arial Narrow" w:cs="Arial"/>
                <w:color w:val="000000"/>
              </w:rPr>
              <w:t xml:space="preserve"> по социальной работе</w:t>
            </w:r>
          </w:p>
        </w:tc>
      </w:tr>
      <w:tr w:rsidR="00AF6546" w:rsidRPr="00AA43B5" w:rsidTr="00AF6546">
        <w:trPr>
          <w:cantSplit/>
        </w:trPr>
        <w:tc>
          <w:tcPr>
            <w:tcW w:w="1765" w:type="pct"/>
            <w:vAlign w:val="center"/>
          </w:tcPr>
          <w:p w:rsidR="00AF6546" w:rsidRPr="008B670D" w:rsidRDefault="00AF6546" w:rsidP="00AF6546">
            <w:pPr>
              <w:spacing w:after="0" w:line="240" w:lineRule="auto"/>
              <w:rPr>
                <w:rFonts w:ascii="Arial Narrow" w:hAnsi="Arial Narrow" w:cs="Arial"/>
                <w:b/>
                <w:bCs/>
                <w:color w:val="000000"/>
              </w:rPr>
            </w:pPr>
            <w:r w:rsidRPr="008B670D">
              <w:rPr>
                <w:rFonts w:ascii="Arial Narrow" w:hAnsi="Arial Narrow" w:cs="Arial"/>
                <w:b/>
                <w:bCs/>
                <w:color w:val="000000"/>
              </w:rPr>
              <w:t>Отделение срочного социального обслуживания</w:t>
            </w:r>
          </w:p>
        </w:tc>
        <w:tc>
          <w:tcPr>
            <w:tcW w:w="1838" w:type="pct"/>
            <w:vAlign w:val="center"/>
          </w:tcPr>
          <w:p w:rsidR="00AF6546" w:rsidRPr="008B670D" w:rsidRDefault="00AF6546" w:rsidP="00AF6546">
            <w:pPr>
              <w:spacing w:after="0" w:line="240" w:lineRule="auto"/>
              <w:rPr>
                <w:rFonts w:ascii="Arial Narrow" w:hAnsi="Arial Narrow" w:cs="Arial"/>
                <w:bCs/>
                <w:color w:val="000000"/>
              </w:rPr>
            </w:pPr>
            <w:r w:rsidRPr="008B670D">
              <w:rPr>
                <w:rFonts w:ascii="Arial Narrow" w:hAnsi="Arial Narrow" w:cs="Arial"/>
                <w:bCs/>
                <w:color w:val="000000"/>
              </w:rPr>
              <w:t xml:space="preserve">с. </w:t>
            </w:r>
            <w:r w:rsidR="00530933">
              <w:rPr>
                <w:rFonts w:ascii="Arial Narrow" w:hAnsi="Arial Narrow" w:cs="Arial"/>
                <w:bCs/>
                <w:color w:val="000000"/>
              </w:rPr>
              <w:t>Грачё</w:t>
            </w:r>
            <w:r w:rsidRPr="008B670D">
              <w:rPr>
                <w:rFonts w:ascii="Arial Narrow" w:hAnsi="Arial Narrow" w:cs="Arial"/>
                <w:bCs/>
                <w:color w:val="000000"/>
              </w:rPr>
              <w:t>вк</w:t>
            </w:r>
            <w:r>
              <w:rPr>
                <w:rFonts w:ascii="Arial Narrow" w:hAnsi="Arial Narrow" w:cs="Arial"/>
                <w:bCs/>
                <w:color w:val="000000"/>
              </w:rPr>
              <w:t>а, ул. Советская, 10, кабинет №</w:t>
            </w:r>
            <w:r w:rsidRPr="008B670D">
              <w:rPr>
                <w:rFonts w:ascii="Arial Narrow" w:hAnsi="Arial Narrow" w:cs="Arial"/>
                <w:bCs/>
                <w:color w:val="000000"/>
              </w:rPr>
              <w:t>8</w:t>
            </w:r>
          </w:p>
        </w:tc>
        <w:tc>
          <w:tcPr>
            <w:tcW w:w="1397" w:type="pct"/>
          </w:tcPr>
          <w:p w:rsidR="00AF6546" w:rsidRDefault="00AF6546" w:rsidP="00AF6546">
            <w:pPr>
              <w:tabs>
                <w:tab w:val="left" w:pos="3153"/>
              </w:tabs>
              <w:spacing w:after="0" w:line="240" w:lineRule="auto"/>
              <w:rPr>
                <w:rFonts w:ascii="Arial Narrow" w:hAnsi="Arial Narrow" w:cs="Arial"/>
                <w:color w:val="000000"/>
              </w:rPr>
            </w:pPr>
            <w:r w:rsidRPr="00887A8D">
              <w:rPr>
                <w:rFonts w:ascii="Arial Narrow" w:hAnsi="Arial Narrow" w:cs="Arial"/>
                <w:color w:val="000000"/>
              </w:rPr>
              <w:t>Заведующий отделением</w:t>
            </w:r>
            <w:r>
              <w:rPr>
                <w:rFonts w:ascii="Arial Narrow" w:hAnsi="Arial Narrow" w:cs="Arial"/>
                <w:color w:val="000000"/>
              </w:rPr>
              <w:t xml:space="preserve">, 3 </w:t>
            </w:r>
            <w:r w:rsidRPr="00887A8D">
              <w:rPr>
                <w:rFonts w:ascii="Arial Narrow" w:hAnsi="Arial Narrow" w:cs="Arial"/>
                <w:color w:val="000000"/>
              </w:rPr>
              <w:t>специалист</w:t>
            </w:r>
            <w:r>
              <w:rPr>
                <w:rFonts w:ascii="Arial Narrow" w:hAnsi="Arial Narrow" w:cs="Arial"/>
                <w:color w:val="000000"/>
              </w:rPr>
              <w:t>а</w:t>
            </w:r>
            <w:r w:rsidRPr="00887A8D">
              <w:rPr>
                <w:rFonts w:ascii="Arial Narrow" w:hAnsi="Arial Narrow" w:cs="Arial"/>
                <w:color w:val="000000"/>
              </w:rPr>
              <w:t xml:space="preserve"> по социальной работе</w:t>
            </w:r>
            <w:r>
              <w:rPr>
                <w:rFonts w:ascii="Arial Narrow" w:hAnsi="Arial Narrow" w:cs="Arial"/>
                <w:color w:val="000000"/>
              </w:rPr>
              <w:t>, водитель</w:t>
            </w:r>
          </w:p>
        </w:tc>
      </w:tr>
      <w:tr w:rsidR="00AF6546" w:rsidRPr="00AA43B5" w:rsidTr="00AF6546">
        <w:trPr>
          <w:cantSplit/>
        </w:trPr>
        <w:tc>
          <w:tcPr>
            <w:tcW w:w="1765" w:type="pct"/>
          </w:tcPr>
          <w:p w:rsidR="00AF6546" w:rsidRPr="00AA43B5" w:rsidRDefault="00AF6546" w:rsidP="00AF6546">
            <w:pPr>
              <w:spacing w:after="0" w:line="240" w:lineRule="auto"/>
              <w:rPr>
                <w:rFonts w:ascii="Arial Narrow" w:hAnsi="Arial Narrow" w:cs="Arial"/>
                <w:color w:val="000000"/>
              </w:rPr>
            </w:pPr>
            <w:r>
              <w:rPr>
                <w:rFonts w:ascii="Arial Narrow" w:hAnsi="Arial Narrow" w:cs="Arial"/>
                <w:b/>
                <w:color w:val="000000"/>
              </w:rPr>
              <w:t>Отделения социального обслуживания (ОСО) на дому:</w:t>
            </w:r>
          </w:p>
        </w:tc>
        <w:tc>
          <w:tcPr>
            <w:tcW w:w="1838" w:type="pct"/>
            <w:vAlign w:val="center"/>
          </w:tcPr>
          <w:p w:rsidR="00AF6546" w:rsidRDefault="00AF6546" w:rsidP="00AF6546">
            <w:pPr>
              <w:spacing w:after="0" w:line="240" w:lineRule="auto"/>
              <w:jc w:val="center"/>
              <w:rPr>
                <w:rFonts w:ascii="Arial Narrow" w:hAnsi="Arial Narrow" w:cs="Arial"/>
                <w:color w:val="000000"/>
              </w:rPr>
            </w:pPr>
          </w:p>
        </w:tc>
        <w:tc>
          <w:tcPr>
            <w:tcW w:w="1397" w:type="pct"/>
          </w:tcPr>
          <w:p w:rsidR="00AF6546" w:rsidRDefault="00AF6546" w:rsidP="00AF6546">
            <w:pPr>
              <w:tabs>
                <w:tab w:val="left" w:pos="3153"/>
              </w:tabs>
              <w:spacing w:after="0" w:line="240" w:lineRule="auto"/>
              <w:jc w:val="center"/>
              <w:rPr>
                <w:rFonts w:ascii="Arial Narrow" w:hAnsi="Arial Narrow" w:cs="Arial"/>
                <w:color w:val="000000"/>
              </w:rPr>
            </w:pPr>
          </w:p>
        </w:tc>
      </w:tr>
      <w:tr w:rsidR="00AF6546" w:rsidRPr="00AA43B5" w:rsidTr="00AF6546">
        <w:trPr>
          <w:cantSplit/>
        </w:trPr>
        <w:tc>
          <w:tcPr>
            <w:tcW w:w="1765" w:type="pct"/>
            <w:vAlign w:val="center"/>
          </w:tcPr>
          <w:p w:rsidR="00AF6546" w:rsidRPr="00AA43B5" w:rsidRDefault="00AF6546" w:rsidP="00AF6546">
            <w:pPr>
              <w:spacing w:after="0" w:line="240" w:lineRule="auto"/>
              <w:rPr>
                <w:rFonts w:ascii="Arial Narrow" w:hAnsi="Arial Narrow" w:cs="Arial"/>
                <w:color w:val="000000"/>
              </w:rPr>
            </w:pPr>
            <w:r>
              <w:rPr>
                <w:rFonts w:ascii="Arial Narrow" w:hAnsi="Arial Narrow" w:cs="Arial"/>
                <w:color w:val="000000"/>
              </w:rPr>
              <w:t>ОСО</w:t>
            </w:r>
          </w:p>
        </w:tc>
        <w:tc>
          <w:tcPr>
            <w:tcW w:w="1838" w:type="pct"/>
            <w:vAlign w:val="center"/>
          </w:tcPr>
          <w:p w:rsidR="00AF6546" w:rsidRPr="004B3CE5" w:rsidRDefault="00AF6546" w:rsidP="00AF6546">
            <w:pPr>
              <w:spacing w:after="0" w:line="240" w:lineRule="auto"/>
              <w:rPr>
                <w:rFonts w:ascii="Arial Narrow" w:hAnsi="Arial Narrow" w:cs="Arial"/>
                <w:bCs/>
                <w:color w:val="000000"/>
              </w:rPr>
            </w:pPr>
            <w:r w:rsidRPr="004B3CE5">
              <w:rPr>
                <w:rFonts w:ascii="Arial Narrow" w:hAnsi="Arial Narrow" w:cs="Arial"/>
                <w:bCs/>
                <w:color w:val="000000"/>
              </w:rPr>
              <w:t xml:space="preserve">с. </w:t>
            </w:r>
            <w:r w:rsidR="00530933">
              <w:rPr>
                <w:rFonts w:ascii="Arial Narrow" w:hAnsi="Arial Narrow" w:cs="Arial"/>
                <w:bCs/>
                <w:color w:val="000000"/>
              </w:rPr>
              <w:t>Грачё</w:t>
            </w:r>
            <w:r w:rsidRPr="004B3CE5">
              <w:rPr>
                <w:rFonts w:ascii="Arial Narrow" w:hAnsi="Arial Narrow" w:cs="Arial"/>
                <w:bCs/>
                <w:color w:val="000000"/>
              </w:rPr>
              <w:t>вка, ул. Советская, 10</w:t>
            </w:r>
          </w:p>
        </w:tc>
        <w:tc>
          <w:tcPr>
            <w:tcW w:w="1397" w:type="pct"/>
            <w:vAlign w:val="center"/>
          </w:tcPr>
          <w:p w:rsidR="00AF6546" w:rsidRDefault="00AF6546" w:rsidP="00AF6546">
            <w:pPr>
              <w:tabs>
                <w:tab w:val="left" w:pos="3153"/>
              </w:tabs>
              <w:spacing w:after="0" w:line="240" w:lineRule="auto"/>
              <w:jc w:val="center"/>
              <w:rPr>
                <w:rFonts w:ascii="Arial Narrow" w:hAnsi="Arial Narrow" w:cs="Arial"/>
                <w:color w:val="000000"/>
              </w:rPr>
            </w:pPr>
            <w:r>
              <w:rPr>
                <w:rFonts w:ascii="Arial Narrow" w:hAnsi="Arial Narrow" w:cs="Arial"/>
                <w:color w:val="000000"/>
              </w:rPr>
              <w:t>-</w:t>
            </w:r>
          </w:p>
        </w:tc>
      </w:tr>
      <w:tr w:rsidR="00AF6546" w:rsidRPr="00AA43B5" w:rsidTr="00AF6546">
        <w:trPr>
          <w:cantSplit/>
        </w:trPr>
        <w:tc>
          <w:tcPr>
            <w:tcW w:w="1765" w:type="pct"/>
            <w:vAlign w:val="center"/>
          </w:tcPr>
          <w:p w:rsidR="00AF6546" w:rsidRDefault="00AF6546" w:rsidP="00AF6546">
            <w:pPr>
              <w:spacing w:after="0" w:line="240" w:lineRule="auto"/>
              <w:rPr>
                <w:rFonts w:ascii="Arial Narrow" w:hAnsi="Arial Narrow" w:cs="Arial"/>
                <w:color w:val="000000"/>
              </w:rPr>
            </w:pPr>
            <w:r>
              <w:rPr>
                <w:rFonts w:ascii="Arial Narrow" w:hAnsi="Arial Narrow" w:cs="Arial"/>
                <w:color w:val="000000"/>
              </w:rPr>
              <w:t>ОСО</w:t>
            </w:r>
          </w:p>
        </w:tc>
        <w:tc>
          <w:tcPr>
            <w:tcW w:w="1838" w:type="pct"/>
            <w:vAlign w:val="center"/>
          </w:tcPr>
          <w:p w:rsidR="00AF6546" w:rsidRPr="004B3CE5" w:rsidRDefault="00AF6546" w:rsidP="00AF6546">
            <w:pPr>
              <w:spacing w:after="0" w:line="240" w:lineRule="auto"/>
              <w:rPr>
                <w:rFonts w:ascii="Arial Narrow" w:hAnsi="Arial Narrow" w:cs="Arial"/>
                <w:bCs/>
                <w:color w:val="000000"/>
              </w:rPr>
            </w:pPr>
            <w:r w:rsidRPr="004B3CE5">
              <w:rPr>
                <w:rFonts w:ascii="Arial Narrow" w:hAnsi="Arial Narrow" w:cs="Arial"/>
                <w:bCs/>
                <w:color w:val="000000"/>
              </w:rPr>
              <w:t>с. Бешпагир, ул. Молодежная, 1</w:t>
            </w:r>
          </w:p>
        </w:tc>
        <w:tc>
          <w:tcPr>
            <w:tcW w:w="1397" w:type="pct"/>
            <w:vAlign w:val="center"/>
          </w:tcPr>
          <w:p w:rsidR="00AF6546" w:rsidRDefault="00AF6546" w:rsidP="00AF6546">
            <w:pPr>
              <w:tabs>
                <w:tab w:val="left" w:pos="3153"/>
              </w:tabs>
              <w:spacing w:after="0" w:line="240" w:lineRule="auto"/>
              <w:jc w:val="center"/>
              <w:rPr>
                <w:rFonts w:ascii="Arial Narrow" w:hAnsi="Arial Narrow" w:cs="Arial"/>
                <w:color w:val="000000"/>
              </w:rPr>
            </w:pPr>
            <w:r>
              <w:rPr>
                <w:rFonts w:ascii="Arial Narrow" w:hAnsi="Arial Narrow" w:cs="Arial"/>
                <w:color w:val="000000"/>
              </w:rPr>
              <w:t>-</w:t>
            </w:r>
          </w:p>
        </w:tc>
      </w:tr>
      <w:tr w:rsidR="00AF6546" w:rsidRPr="00AA43B5" w:rsidTr="00AF6546">
        <w:trPr>
          <w:cantSplit/>
        </w:trPr>
        <w:tc>
          <w:tcPr>
            <w:tcW w:w="1765" w:type="pct"/>
            <w:vAlign w:val="center"/>
          </w:tcPr>
          <w:p w:rsidR="00AF6546" w:rsidRDefault="00AF6546" w:rsidP="00AF6546">
            <w:pPr>
              <w:spacing w:after="0" w:line="240" w:lineRule="auto"/>
              <w:rPr>
                <w:rFonts w:ascii="Arial Narrow" w:hAnsi="Arial Narrow" w:cs="Arial"/>
                <w:color w:val="000000"/>
              </w:rPr>
            </w:pPr>
            <w:r>
              <w:rPr>
                <w:rFonts w:ascii="Arial Narrow" w:hAnsi="Arial Narrow" w:cs="Arial"/>
                <w:color w:val="000000"/>
              </w:rPr>
              <w:t>ОСО</w:t>
            </w:r>
          </w:p>
        </w:tc>
        <w:tc>
          <w:tcPr>
            <w:tcW w:w="1838" w:type="pct"/>
            <w:vAlign w:val="center"/>
          </w:tcPr>
          <w:p w:rsidR="00AF6546" w:rsidRPr="004B3CE5" w:rsidRDefault="00AF6546" w:rsidP="00AF6546">
            <w:pPr>
              <w:spacing w:after="0" w:line="240" w:lineRule="auto"/>
              <w:rPr>
                <w:rFonts w:ascii="Arial Narrow" w:hAnsi="Arial Narrow" w:cs="Arial"/>
                <w:bCs/>
                <w:color w:val="000000"/>
              </w:rPr>
            </w:pPr>
            <w:r w:rsidRPr="004B3CE5">
              <w:rPr>
                <w:rFonts w:ascii="Arial Narrow" w:hAnsi="Arial Narrow" w:cs="Arial"/>
                <w:bCs/>
                <w:color w:val="000000"/>
              </w:rPr>
              <w:t>х. Базовый, ул. Красная, 15</w:t>
            </w:r>
          </w:p>
        </w:tc>
        <w:tc>
          <w:tcPr>
            <w:tcW w:w="1397" w:type="pct"/>
            <w:vAlign w:val="center"/>
          </w:tcPr>
          <w:p w:rsidR="00AF6546" w:rsidRDefault="00AF6546" w:rsidP="00AF6546">
            <w:pPr>
              <w:tabs>
                <w:tab w:val="left" w:pos="3153"/>
              </w:tabs>
              <w:spacing w:after="0" w:line="240" w:lineRule="auto"/>
              <w:jc w:val="center"/>
              <w:rPr>
                <w:rFonts w:ascii="Arial Narrow" w:hAnsi="Arial Narrow" w:cs="Arial"/>
                <w:color w:val="000000"/>
              </w:rPr>
            </w:pPr>
            <w:r>
              <w:rPr>
                <w:rFonts w:ascii="Arial Narrow" w:hAnsi="Arial Narrow" w:cs="Arial"/>
                <w:color w:val="000000"/>
              </w:rPr>
              <w:t>-</w:t>
            </w:r>
          </w:p>
        </w:tc>
      </w:tr>
      <w:tr w:rsidR="00AF6546" w:rsidRPr="00AA43B5" w:rsidTr="00AF6546">
        <w:trPr>
          <w:cantSplit/>
        </w:trPr>
        <w:tc>
          <w:tcPr>
            <w:tcW w:w="1765" w:type="pct"/>
            <w:vAlign w:val="center"/>
          </w:tcPr>
          <w:p w:rsidR="00AF6546" w:rsidRDefault="00AF6546" w:rsidP="00AF6546">
            <w:pPr>
              <w:spacing w:after="0" w:line="240" w:lineRule="auto"/>
              <w:rPr>
                <w:rFonts w:ascii="Arial Narrow" w:hAnsi="Arial Narrow" w:cs="Arial"/>
                <w:color w:val="000000"/>
              </w:rPr>
            </w:pPr>
            <w:r>
              <w:rPr>
                <w:rFonts w:ascii="Arial Narrow" w:hAnsi="Arial Narrow" w:cs="Arial"/>
                <w:color w:val="000000"/>
              </w:rPr>
              <w:t>ОСО</w:t>
            </w:r>
          </w:p>
        </w:tc>
        <w:tc>
          <w:tcPr>
            <w:tcW w:w="1838" w:type="pct"/>
            <w:vAlign w:val="center"/>
          </w:tcPr>
          <w:p w:rsidR="00AF6546" w:rsidRPr="004B3CE5" w:rsidRDefault="00AF6546" w:rsidP="00AF6546">
            <w:pPr>
              <w:spacing w:after="0" w:line="240" w:lineRule="auto"/>
              <w:rPr>
                <w:rFonts w:ascii="Arial Narrow" w:hAnsi="Arial Narrow" w:cs="Arial"/>
                <w:bCs/>
                <w:color w:val="000000"/>
              </w:rPr>
            </w:pPr>
            <w:r w:rsidRPr="004B3CE5">
              <w:rPr>
                <w:rFonts w:ascii="Arial Narrow" w:hAnsi="Arial Narrow" w:cs="Arial"/>
                <w:bCs/>
                <w:color w:val="000000"/>
              </w:rPr>
              <w:t>с. Красное, ул. Красная, 47</w:t>
            </w:r>
          </w:p>
        </w:tc>
        <w:tc>
          <w:tcPr>
            <w:tcW w:w="1397" w:type="pct"/>
            <w:vAlign w:val="center"/>
          </w:tcPr>
          <w:p w:rsidR="00AF6546" w:rsidRDefault="00AF6546" w:rsidP="00AF6546">
            <w:pPr>
              <w:tabs>
                <w:tab w:val="left" w:pos="3153"/>
              </w:tabs>
              <w:spacing w:after="0" w:line="240" w:lineRule="auto"/>
              <w:jc w:val="center"/>
              <w:rPr>
                <w:rFonts w:ascii="Arial Narrow" w:hAnsi="Arial Narrow" w:cs="Arial"/>
                <w:color w:val="000000"/>
              </w:rPr>
            </w:pPr>
            <w:r>
              <w:rPr>
                <w:rFonts w:ascii="Arial Narrow" w:hAnsi="Arial Narrow" w:cs="Arial"/>
                <w:color w:val="000000"/>
              </w:rPr>
              <w:t>-</w:t>
            </w:r>
          </w:p>
        </w:tc>
      </w:tr>
      <w:tr w:rsidR="00AF6546" w:rsidRPr="00AA43B5" w:rsidTr="00AF6546">
        <w:trPr>
          <w:cantSplit/>
        </w:trPr>
        <w:tc>
          <w:tcPr>
            <w:tcW w:w="1765" w:type="pct"/>
            <w:vAlign w:val="center"/>
          </w:tcPr>
          <w:p w:rsidR="00AF6546" w:rsidRDefault="00AF6546" w:rsidP="00AF6546">
            <w:pPr>
              <w:spacing w:after="0" w:line="240" w:lineRule="auto"/>
              <w:rPr>
                <w:rFonts w:ascii="Arial Narrow" w:hAnsi="Arial Narrow" w:cs="Arial"/>
                <w:color w:val="000000"/>
              </w:rPr>
            </w:pPr>
            <w:r>
              <w:rPr>
                <w:rFonts w:ascii="Arial Narrow" w:hAnsi="Arial Narrow" w:cs="Arial"/>
                <w:color w:val="000000"/>
              </w:rPr>
              <w:t>ОСО</w:t>
            </w:r>
          </w:p>
        </w:tc>
        <w:tc>
          <w:tcPr>
            <w:tcW w:w="1838" w:type="pct"/>
            <w:vAlign w:val="center"/>
          </w:tcPr>
          <w:p w:rsidR="00AF6546" w:rsidRPr="004B3CE5" w:rsidRDefault="00AF6546" w:rsidP="00AF6546">
            <w:pPr>
              <w:spacing w:after="0" w:line="240" w:lineRule="auto"/>
              <w:rPr>
                <w:rFonts w:ascii="Arial Narrow" w:hAnsi="Arial Narrow" w:cs="Arial"/>
                <w:bCs/>
                <w:color w:val="000000"/>
              </w:rPr>
            </w:pPr>
            <w:r w:rsidRPr="004B3CE5">
              <w:rPr>
                <w:rFonts w:ascii="Arial Narrow" w:hAnsi="Arial Narrow" w:cs="Arial"/>
                <w:bCs/>
                <w:color w:val="000000"/>
              </w:rPr>
              <w:t>с. Кугульта, ул. Советская, 49</w:t>
            </w:r>
          </w:p>
        </w:tc>
        <w:tc>
          <w:tcPr>
            <w:tcW w:w="1397" w:type="pct"/>
            <w:vAlign w:val="center"/>
          </w:tcPr>
          <w:p w:rsidR="00AF6546" w:rsidRDefault="00AF6546" w:rsidP="00AF6546">
            <w:pPr>
              <w:tabs>
                <w:tab w:val="left" w:pos="3153"/>
              </w:tabs>
              <w:spacing w:after="0" w:line="240" w:lineRule="auto"/>
              <w:jc w:val="center"/>
              <w:rPr>
                <w:rFonts w:ascii="Arial Narrow" w:hAnsi="Arial Narrow" w:cs="Arial"/>
                <w:color w:val="000000"/>
              </w:rPr>
            </w:pPr>
            <w:r>
              <w:rPr>
                <w:rFonts w:ascii="Arial Narrow" w:hAnsi="Arial Narrow" w:cs="Arial"/>
                <w:color w:val="000000"/>
              </w:rPr>
              <w:t>-</w:t>
            </w:r>
          </w:p>
        </w:tc>
      </w:tr>
      <w:tr w:rsidR="00AF6546" w:rsidRPr="00AA43B5" w:rsidTr="00AF6546">
        <w:trPr>
          <w:cantSplit/>
        </w:trPr>
        <w:tc>
          <w:tcPr>
            <w:tcW w:w="1765" w:type="pct"/>
            <w:vAlign w:val="center"/>
          </w:tcPr>
          <w:p w:rsidR="00AF6546" w:rsidRDefault="00AF6546" w:rsidP="00AF6546">
            <w:pPr>
              <w:spacing w:after="0" w:line="240" w:lineRule="auto"/>
              <w:rPr>
                <w:rFonts w:ascii="Arial Narrow" w:hAnsi="Arial Narrow" w:cs="Arial"/>
                <w:color w:val="000000"/>
              </w:rPr>
            </w:pPr>
            <w:r>
              <w:rPr>
                <w:rFonts w:ascii="Arial Narrow" w:hAnsi="Arial Narrow" w:cs="Arial"/>
                <w:color w:val="000000"/>
              </w:rPr>
              <w:t>ОСО</w:t>
            </w:r>
          </w:p>
        </w:tc>
        <w:tc>
          <w:tcPr>
            <w:tcW w:w="1838" w:type="pct"/>
            <w:vAlign w:val="center"/>
          </w:tcPr>
          <w:p w:rsidR="00AF6546" w:rsidRPr="004B3CE5" w:rsidRDefault="00AF6546" w:rsidP="00AF6546">
            <w:pPr>
              <w:spacing w:after="0" w:line="240" w:lineRule="auto"/>
              <w:rPr>
                <w:rFonts w:ascii="Arial Narrow" w:hAnsi="Arial Narrow" w:cs="Arial"/>
                <w:bCs/>
                <w:color w:val="000000"/>
              </w:rPr>
            </w:pPr>
            <w:r w:rsidRPr="004B3CE5">
              <w:rPr>
                <w:rFonts w:ascii="Arial Narrow" w:hAnsi="Arial Narrow" w:cs="Arial"/>
                <w:bCs/>
                <w:color w:val="000000"/>
              </w:rPr>
              <w:t>п. Октябрь, ул. Октябрьская, 23а</w:t>
            </w:r>
          </w:p>
        </w:tc>
        <w:tc>
          <w:tcPr>
            <w:tcW w:w="1397" w:type="pct"/>
            <w:vAlign w:val="center"/>
          </w:tcPr>
          <w:p w:rsidR="00AF6546" w:rsidRDefault="00AF6546" w:rsidP="00AF6546">
            <w:pPr>
              <w:tabs>
                <w:tab w:val="left" w:pos="3153"/>
              </w:tabs>
              <w:spacing w:after="0" w:line="240" w:lineRule="auto"/>
              <w:jc w:val="center"/>
              <w:rPr>
                <w:rFonts w:ascii="Arial Narrow" w:hAnsi="Arial Narrow" w:cs="Arial"/>
                <w:color w:val="000000"/>
              </w:rPr>
            </w:pPr>
            <w:r>
              <w:rPr>
                <w:rFonts w:ascii="Arial Narrow" w:hAnsi="Arial Narrow" w:cs="Arial"/>
                <w:color w:val="000000"/>
              </w:rPr>
              <w:t>-</w:t>
            </w:r>
          </w:p>
        </w:tc>
      </w:tr>
      <w:tr w:rsidR="00AF6546" w:rsidRPr="00AA43B5" w:rsidTr="00AF6546">
        <w:trPr>
          <w:cantSplit/>
        </w:trPr>
        <w:tc>
          <w:tcPr>
            <w:tcW w:w="1765" w:type="pct"/>
            <w:vAlign w:val="center"/>
          </w:tcPr>
          <w:p w:rsidR="00AF6546" w:rsidRDefault="00AF6546" w:rsidP="00AF6546">
            <w:pPr>
              <w:spacing w:after="0" w:line="240" w:lineRule="auto"/>
              <w:rPr>
                <w:rFonts w:ascii="Arial Narrow" w:hAnsi="Arial Narrow" w:cs="Arial"/>
                <w:color w:val="000000"/>
              </w:rPr>
            </w:pPr>
            <w:r>
              <w:rPr>
                <w:rFonts w:ascii="Arial Narrow" w:hAnsi="Arial Narrow" w:cs="Arial"/>
                <w:color w:val="000000"/>
              </w:rPr>
              <w:t>ОСО</w:t>
            </w:r>
          </w:p>
        </w:tc>
        <w:tc>
          <w:tcPr>
            <w:tcW w:w="1838" w:type="pct"/>
            <w:vAlign w:val="center"/>
          </w:tcPr>
          <w:p w:rsidR="00AF6546" w:rsidRPr="004B3CE5" w:rsidRDefault="00AF6546" w:rsidP="00AF6546">
            <w:pPr>
              <w:spacing w:after="0" w:line="240" w:lineRule="auto"/>
              <w:rPr>
                <w:rFonts w:ascii="Arial Narrow" w:hAnsi="Arial Narrow" w:cs="Arial"/>
                <w:bCs/>
                <w:color w:val="000000"/>
              </w:rPr>
            </w:pPr>
            <w:r w:rsidRPr="004B3CE5">
              <w:rPr>
                <w:rFonts w:ascii="Arial Narrow" w:hAnsi="Arial Narrow" w:cs="Arial"/>
                <w:bCs/>
                <w:color w:val="000000"/>
              </w:rPr>
              <w:t>с. Сергиевское, ул. Карла Маркса, 44</w:t>
            </w:r>
          </w:p>
        </w:tc>
        <w:tc>
          <w:tcPr>
            <w:tcW w:w="1397" w:type="pct"/>
            <w:vAlign w:val="center"/>
          </w:tcPr>
          <w:p w:rsidR="00AF6546" w:rsidRDefault="00AF6546" w:rsidP="00AF6546">
            <w:pPr>
              <w:tabs>
                <w:tab w:val="left" w:pos="3153"/>
              </w:tabs>
              <w:spacing w:after="0" w:line="240" w:lineRule="auto"/>
              <w:jc w:val="center"/>
              <w:rPr>
                <w:rFonts w:ascii="Arial Narrow" w:hAnsi="Arial Narrow" w:cs="Arial"/>
                <w:color w:val="000000"/>
              </w:rPr>
            </w:pPr>
            <w:r>
              <w:rPr>
                <w:rFonts w:ascii="Arial Narrow" w:hAnsi="Arial Narrow" w:cs="Arial"/>
                <w:color w:val="000000"/>
              </w:rPr>
              <w:t>-</w:t>
            </w:r>
          </w:p>
        </w:tc>
      </w:tr>
      <w:tr w:rsidR="00AF6546" w:rsidRPr="00AA43B5" w:rsidTr="00AF6546">
        <w:trPr>
          <w:cantSplit/>
        </w:trPr>
        <w:tc>
          <w:tcPr>
            <w:tcW w:w="1765" w:type="pct"/>
            <w:vAlign w:val="center"/>
          </w:tcPr>
          <w:p w:rsidR="00AF6546" w:rsidRDefault="00AF6546" w:rsidP="00AF6546">
            <w:pPr>
              <w:spacing w:after="0" w:line="240" w:lineRule="auto"/>
              <w:rPr>
                <w:rFonts w:ascii="Arial Narrow" w:hAnsi="Arial Narrow" w:cs="Arial"/>
                <w:color w:val="000000"/>
              </w:rPr>
            </w:pPr>
            <w:r>
              <w:rPr>
                <w:rFonts w:ascii="Arial Narrow" w:hAnsi="Arial Narrow" w:cs="Arial"/>
                <w:color w:val="000000"/>
              </w:rPr>
              <w:t>ОСО</w:t>
            </w:r>
          </w:p>
        </w:tc>
        <w:tc>
          <w:tcPr>
            <w:tcW w:w="1838" w:type="pct"/>
            <w:vAlign w:val="center"/>
          </w:tcPr>
          <w:p w:rsidR="00AF6546" w:rsidRPr="004B3CE5" w:rsidRDefault="00AF6546" w:rsidP="00AF6546">
            <w:pPr>
              <w:spacing w:after="0" w:line="240" w:lineRule="auto"/>
              <w:rPr>
                <w:rFonts w:ascii="Arial Narrow" w:hAnsi="Arial Narrow" w:cs="Arial"/>
                <w:bCs/>
                <w:color w:val="000000"/>
              </w:rPr>
            </w:pPr>
            <w:r w:rsidRPr="004B3CE5">
              <w:rPr>
                <w:rFonts w:ascii="Arial Narrow" w:hAnsi="Arial Narrow" w:cs="Arial"/>
                <w:bCs/>
                <w:color w:val="000000"/>
              </w:rPr>
              <w:t> с. Спицевка, ул. Ленина, 31</w:t>
            </w:r>
          </w:p>
        </w:tc>
        <w:tc>
          <w:tcPr>
            <w:tcW w:w="1397" w:type="pct"/>
            <w:vAlign w:val="center"/>
          </w:tcPr>
          <w:p w:rsidR="00AF6546" w:rsidRDefault="00AF6546" w:rsidP="00AF6546">
            <w:pPr>
              <w:tabs>
                <w:tab w:val="left" w:pos="3153"/>
              </w:tabs>
              <w:spacing w:after="0" w:line="240" w:lineRule="auto"/>
              <w:jc w:val="center"/>
              <w:rPr>
                <w:rFonts w:ascii="Arial Narrow" w:hAnsi="Arial Narrow" w:cs="Arial"/>
                <w:color w:val="000000"/>
              </w:rPr>
            </w:pPr>
            <w:r>
              <w:rPr>
                <w:rFonts w:ascii="Arial Narrow" w:hAnsi="Arial Narrow" w:cs="Arial"/>
                <w:color w:val="000000"/>
              </w:rPr>
              <w:t>-</w:t>
            </w:r>
          </w:p>
        </w:tc>
      </w:tr>
      <w:tr w:rsidR="00AF6546" w:rsidRPr="00AA43B5" w:rsidTr="00AF6546">
        <w:trPr>
          <w:cantSplit/>
        </w:trPr>
        <w:tc>
          <w:tcPr>
            <w:tcW w:w="1765" w:type="pct"/>
            <w:vAlign w:val="center"/>
          </w:tcPr>
          <w:p w:rsidR="00AF6546" w:rsidRDefault="00AF6546" w:rsidP="00AF6546">
            <w:pPr>
              <w:spacing w:after="0" w:line="240" w:lineRule="auto"/>
              <w:rPr>
                <w:rFonts w:ascii="Arial Narrow" w:hAnsi="Arial Narrow" w:cs="Arial"/>
                <w:color w:val="000000"/>
              </w:rPr>
            </w:pPr>
            <w:r>
              <w:rPr>
                <w:rFonts w:ascii="Arial Narrow" w:hAnsi="Arial Narrow" w:cs="Arial"/>
                <w:color w:val="000000"/>
              </w:rPr>
              <w:t>ОСО</w:t>
            </w:r>
          </w:p>
        </w:tc>
        <w:tc>
          <w:tcPr>
            <w:tcW w:w="1838" w:type="pct"/>
            <w:vAlign w:val="center"/>
          </w:tcPr>
          <w:p w:rsidR="00AF6546" w:rsidRPr="004B3CE5" w:rsidRDefault="00AF6546" w:rsidP="00AF6546">
            <w:pPr>
              <w:spacing w:after="0" w:line="240" w:lineRule="auto"/>
              <w:rPr>
                <w:rFonts w:ascii="Arial Narrow" w:hAnsi="Arial Narrow" w:cs="Arial"/>
                <w:bCs/>
                <w:color w:val="000000"/>
              </w:rPr>
            </w:pPr>
            <w:r w:rsidRPr="004B3CE5">
              <w:rPr>
                <w:rFonts w:ascii="Arial Narrow" w:hAnsi="Arial Narrow" w:cs="Arial"/>
                <w:bCs/>
                <w:color w:val="000000"/>
              </w:rPr>
              <w:t>с. Старомарьевка, ул. Красная, 189</w:t>
            </w:r>
          </w:p>
        </w:tc>
        <w:tc>
          <w:tcPr>
            <w:tcW w:w="1397" w:type="pct"/>
            <w:vAlign w:val="center"/>
          </w:tcPr>
          <w:p w:rsidR="00AF6546" w:rsidRDefault="00AF6546" w:rsidP="00AF6546">
            <w:pPr>
              <w:tabs>
                <w:tab w:val="left" w:pos="3153"/>
              </w:tabs>
              <w:spacing w:after="0" w:line="240" w:lineRule="auto"/>
              <w:jc w:val="center"/>
              <w:rPr>
                <w:rFonts w:ascii="Arial Narrow" w:hAnsi="Arial Narrow" w:cs="Arial"/>
                <w:color w:val="000000"/>
              </w:rPr>
            </w:pPr>
            <w:r>
              <w:rPr>
                <w:rFonts w:ascii="Arial Narrow" w:hAnsi="Arial Narrow" w:cs="Arial"/>
                <w:color w:val="000000"/>
              </w:rPr>
              <w:t>-</w:t>
            </w:r>
          </w:p>
        </w:tc>
      </w:tr>
      <w:tr w:rsidR="00AF6546" w:rsidRPr="00AA43B5" w:rsidTr="00AF6546">
        <w:trPr>
          <w:cantSplit/>
        </w:trPr>
        <w:tc>
          <w:tcPr>
            <w:tcW w:w="1765" w:type="pct"/>
            <w:vAlign w:val="center"/>
          </w:tcPr>
          <w:p w:rsidR="00AF6546" w:rsidRDefault="00AF6546" w:rsidP="00AF6546">
            <w:pPr>
              <w:spacing w:after="0" w:line="240" w:lineRule="auto"/>
              <w:rPr>
                <w:rFonts w:ascii="Arial Narrow" w:hAnsi="Arial Narrow" w:cs="Arial"/>
                <w:color w:val="000000"/>
              </w:rPr>
            </w:pPr>
            <w:r>
              <w:rPr>
                <w:rFonts w:ascii="Arial Narrow" w:hAnsi="Arial Narrow" w:cs="Arial"/>
                <w:color w:val="000000"/>
              </w:rPr>
              <w:t>ОСО</w:t>
            </w:r>
          </w:p>
        </w:tc>
        <w:tc>
          <w:tcPr>
            <w:tcW w:w="1838" w:type="pct"/>
            <w:vAlign w:val="center"/>
          </w:tcPr>
          <w:p w:rsidR="00AF6546" w:rsidRPr="004B3CE5" w:rsidRDefault="00AF6546" w:rsidP="00AF6546">
            <w:pPr>
              <w:spacing w:after="0" w:line="240" w:lineRule="auto"/>
              <w:rPr>
                <w:rFonts w:ascii="Arial Narrow" w:hAnsi="Arial Narrow" w:cs="Arial"/>
                <w:bCs/>
                <w:color w:val="000000"/>
              </w:rPr>
            </w:pPr>
            <w:r w:rsidRPr="004B3CE5">
              <w:rPr>
                <w:rFonts w:ascii="Arial Narrow" w:hAnsi="Arial Narrow" w:cs="Arial"/>
                <w:bCs/>
                <w:color w:val="000000"/>
              </w:rPr>
              <w:t>с. Тугулук, ул. Гагарина, 10</w:t>
            </w:r>
          </w:p>
        </w:tc>
        <w:tc>
          <w:tcPr>
            <w:tcW w:w="1397" w:type="pct"/>
            <w:vAlign w:val="center"/>
          </w:tcPr>
          <w:p w:rsidR="00AF6546" w:rsidRDefault="00AF6546" w:rsidP="00AF6546">
            <w:pPr>
              <w:tabs>
                <w:tab w:val="left" w:pos="3153"/>
              </w:tabs>
              <w:spacing w:after="0" w:line="240" w:lineRule="auto"/>
              <w:jc w:val="center"/>
              <w:rPr>
                <w:rFonts w:ascii="Arial Narrow" w:hAnsi="Arial Narrow" w:cs="Arial"/>
                <w:color w:val="000000"/>
              </w:rPr>
            </w:pPr>
            <w:r>
              <w:rPr>
                <w:rFonts w:ascii="Arial Narrow" w:hAnsi="Arial Narrow" w:cs="Arial"/>
                <w:color w:val="000000"/>
              </w:rPr>
              <w:t>-</w:t>
            </w:r>
          </w:p>
        </w:tc>
      </w:tr>
    </w:tbl>
    <w:p w:rsidR="00AF6546" w:rsidRDefault="00AF6546" w:rsidP="00AF6546">
      <w:pPr>
        <w:pStyle w:val="af8"/>
        <w:spacing w:after="0" w:line="276" w:lineRule="auto"/>
        <w:ind w:firstLine="709"/>
        <w:jc w:val="both"/>
        <w:rPr>
          <w:rFonts w:eastAsiaTheme="minorHAnsi" w:cs="Arial"/>
          <w:lang w:eastAsia="en-US"/>
        </w:rPr>
      </w:pPr>
    </w:p>
    <w:p w:rsidR="00AF6546" w:rsidRDefault="00AF6546" w:rsidP="00AF6546">
      <w:pPr>
        <w:pStyle w:val="af8"/>
        <w:spacing w:after="0" w:line="276" w:lineRule="auto"/>
        <w:ind w:firstLine="709"/>
        <w:jc w:val="both"/>
      </w:pPr>
      <w:r w:rsidRPr="00887A8D">
        <w:t>Учреждением разработана карта сети спортивных объектов, планируемых к использованию для организации занятий физической культурой с гражданами пожилого возраста. В карту включены 2 объекта: Муниципальное бюджетное учреждение «Физкультурно-оздоровительный комплекс «Лидер» (адрес: с.</w:t>
      </w:r>
      <w:r>
        <w:t xml:space="preserve"> </w:t>
      </w:r>
      <w:r w:rsidR="00530933">
        <w:t>Грачё</w:t>
      </w:r>
      <w:r w:rsidRPr="00887A8D">
        <w:t>вка, ул.</w:t>
      </w:r>
      <w:r>
        <w:t xml:space="preserve"> </w:t>
      </w:r>
      <w:r w:rsidRPr="00887A8D">
        <w:t>Ставропольская, 75б) и Комплексная спортивная площадка (с.</w:t>
      </w:r>
      <w:r>
        <w:t xml:space="preserve"> </w:t>
      </w:r>
      <w:r w:rsidRPr="00887A8D">
        <w:t>Кугульта, ул.</w:t>
      </w:r>
      <w:r>
        <w:t xml:space="preserve"> </w:t>
      </w:r>
      <w:r w:rsidRPr="00887A8D">
        <w:t xml:space="preserve">Советская, 49). </w:t>
      </w:r>
    </w:p>
    <w:p w:rsidR="00306DE4" w:rsidRPr="00FF56D4" w:rsidRDefault="00AF6546" w:rsidP="00AF6546">
      <w:pPr>
        <w:tabs>
          <w:tab w:val="left" w:pos="993"/>
        </w:tabs>
        <w:spacing w:after="0" w:line="276" w:lineRule="auto"/>
        <w:ind w:firstLine="709"/>
        <w:jc w:val="both"/>
        <w:rPr>
          <w:rStyle w:val="FontStyle152"/>
          <w:rFonts w:ascii="Arial" w:hAnsi="Arial" w:cs="Arial"/>
          <w:b/>
          <w:sz w:val="24"/>
          <w:szCs w:val="24"/>
        </w:rPr>
      </w:pPr>
      <w:r>
        <w:rPr>
          <w:rStyle w:val="FontStyle152"/>
          <w:rFonts w:ascii="Arial" w:hAnsi="Arial" w:cs="Arial"/>
          <w:b/>
          <w:sz w:val="24"/>
          <w:szCs w:val="24"/>
        </w:rPr>
        <w:t xml:space="preserve">Для оказания квалифицированной помощи населению и создания наиболее комфортных условий пациентов </w:t>
      </w:r>
      <w:r w:rsidRPr="002E065A">
        <w:rPr>
          <w:rStyle w:val="FontStyle152"/>
          <w:rFonts w:ascii="Arial" w:hAnsi="Arial" w:cs="Arial"/>
          <w:b/>
          <w:sz w:val="24"/>
          <w:szCs w:val="24"/>
        </w:rPr>
        <w:t>центра необходимо предусмотреть капитальный ремонт зданий</w:t>
      </w:r>
      <w:r>
        <w:rPr>
          <w:rStyle w:val="FontStyle152"/>
          <w:rFonts w:ascii="Arial" w:hAnsi="Arial" w:cs="Arial"/>
          <w:b/>
          <w:sz w:val="24"/>
          <w:szCs w:val="24"/>
        </w:rPr>
        <w:t xml:space="preserve"> учреждения</w:t>
      </w:r>
      <w:r w:rsidRPr="002E065A">
        <w:rPr>
          <w:rStyle w:val="FontStyle152"/>
          <w:rFonts w:ascii="Arial" w:hAnsi="Arial" w:cs="Arial"/>
          <w:b/>
          <w:sz w:val="24"/>
          <w:szCs w:val="24"/>
        </w:rPr>
        <w:t xml:space="preserve"> и отдельных помещений.</w:t>
      </w:r>
    </w:p>
    <w:p w:rsidR="00306DE4" w:rsidRDefault="00306DE4" w:rsidP="00306DE4">
      <w:pPr>
        <w:spacing w:after="0" w:line="276" w:lineRule="auto"/>
        <w:ind w:firstLine="709"/>
        <w:jc w:val="both"/>
        <w:rPr>
          <w:rFonts w:ascii="Arial" w:hAnsi="Arial" w:cs="Arial"/>
          <w:b/>
          <w:sz w:val="24"/>
          <w:szCs w:val="24"/>
        </w:rPr>
      </w:pPr>
    </w:p>
    <w:p w:rsidR="00306DE4" w:rsidRPr="005431EB" w:rsidRDefault="00306DE4" w:rsidP="00306DE4">
      <w:pPr>
        <w:spacing w:after="0" w:line="276" w:lineRule="auto"/>
        <w:ind w:left="284"/>
        <w:jc w:val="both"/>
        <w:outlineLvl w:val="1"/>
        <w:rPr>
          <w:rFonts w:ascii="Impact" w:hAnsi="Impact" w:cs="Arial"/>
          <w:color w:val="404040" w:themeColor="text1" w:themeTint="BF"/>
          <w:sz w:val="28"/>
          <w:szCs w:val="28"/>
        </w:rPr>
      </w:pPr>
      <w:bookmarkStart w:id="137" w:name="_Toc87612882"/>
      <w:bookmarkStart w:id="138" w:name="_Toc87613044"/>
      <w:bookmarkStart w:id="139" w:name="_Toc87614215"/>
      <w:r w:rsidRPr="005431EB">
        <w:rPr>
          <w:rFonts w:ascii="Impact" w:hAnsi="Impact" w:cs="Arial"/>
          <w:color w:val="404040" w:themeColor="text1" w:themeTint="BF"/>
          <w:sz w:val="28"/>
          <w:szCs w:val="28"/>
        </w:rPr>
        <w:t>2.</w:t>
      </w:r>
      <w:r>
        <w:rPr>
          <w:rFonts w:ascii="Impact" w:hAnsi="Impact" w:cs="Arial"/>
          <w:color w:val="404040" w:themeColor="text1" w:themeTint="BF"/>
          <w:sz w:val="28"/>
          <w:szCs w:val="28"/>
        </w:rPr>
        <w:t>10</w:t>
      </w:r>
      <w:r w:rsidRPr="005431EB">
        <w:rPr>
          <w:rFonts w:ascii="Impact" w:hAnsi="Impact" w:cs="Arial"/>
          <w:color w:val="404040" w:themeColor="text1" w:themeTint="BF"/>
          <w:sz w:val="28"/>
          <w:szCs w:val="28"/>
        </w:rPr>
        <w:t xml:space="preserve"> Жилищный фонд</w:t>
      </w:r>
      <w:r>
        <w:rPr>
          <w:rFonts w:ascii="Impact" w:hAnsi="Impact" w:cs="Arial"/>
          <w:color w:val="404040" w:themeColor="text1" w:themeTint="BF"/>
          <w:sz w:val="28"/>
          <w:szCs w:val="28"/>
        </w:rPr>
        <w:t xml:space="preserve"> и жилищное строительство</w:t>
      </w:r>
      <w:bookmarkEnd w:id="137"/>
      <w:bookmarkEnd w:id="138"/>
      <w:bookmarkEnd w:id="139"/>
    </w:p>
    <w:p w:rsidR="00025318" w:rsidRPr="00E872EF" w:rsidRDefault="00025318" w:rsidP="00025318">
      <w:pPr>
        <w:pStyle w:val="af8"/>
        <w:spacing w:after="0" w:line="276" w:lineRule="auto"/>
        <w:ind w:firstLine="709"/>
        <w:jc w:val="both"/>
        <w:rPr>
          <w:rFonts w:cs="Arial"/>
        </w:rPr>
      </w:pPr>
      <w:r w:rsidRPr="00E872EF">
        <w:rPr>
          <w:rFonts w:cs="Arial"/>
        </w:rPr>
        <w:lastRenderedPageBreak/>
        <w:t xml:space="preserve">Жилищное хозяйство </w:t>
      </w:r>
      <w:r>
        <w:rPr>
          <w:rFonts w:cs="Arial"/>
        </w:rPr>
        <w:t>–</w:t>
      </w:r>
      <w:r w:rsidRPr="00E872EF">
        <w:rPr>
          <w:rFonts w:cs="Arial"/>
        </w:rPr>
        <w:t xml:space="preserve"> од</w:t>
      </w:r>
      <w:r>
        <w:rPr>
          <w:rFonts w:cs="Arial"/>
        </w:rPr>
        <w:t>ин</w:t>
      </w:r>
      <w:r w:rsidRPr="00E872EF">
        <w:rPr>
          <w:rFonts w:cs="Arial"/>
        </w:rPr>
        <w:t xml:space="preserve"> из основных видов де</w:t>
      </w:r>
      <w:r>
        <w:rPr>
          <w:rFonts w:cs="Arial"/>
        </w:rPr>
        <w:t>ятельности, от функционирования,</w:t>
      </w:r>
      <w:r w:rsidRPr="00E872EF">
        <w:rPr>
          <w:rFonts w:cs="Arial"/>
        </w:rPr>
        <w:t xml:space="preserve"> которого зависит уровень жизни населения</w:t>
      </w:r>
      <w:r>
        <w:rPr>
          <w:rFonts w:cs="Arial"/>
        </w:rPr>
        <w:t xml:space="preserve"> муниципального округа</w:t>
      </w:r>
      <w:r w:rsidRPr="00E872EF">
        <w:rPr>
          <w:rFonts w:cs="Arial"/>
        </w:rPr>
        <w:t>. В соответствии с действующей классификацией статистическое наблюдение в жилищной сфере отражает состояние жилищного фонда, степень его благоустройства</w:t>
      </w:r>
      <w:r>
        <w:rPr>
          <w:rFonts w:cs="Arial"/>
        </w:rPr>
        <w:t xml:space="preserve"> объектами инженерной инфраструктуры</w:t>
      </w:r>
      <w:r w:rsidRPr="00E872EF">
        <w:rPr>
          <w:rFonts w:cs="Arial"/>
        </w:rPr>
        <w:t xml:space="preserve"> и изношенности, капитальный ремонт жилищного фонда, обеспечение населения</w:t>
      </w:r>
      <w:r>
        <w:rPr>
          <w:rFonts w:cs="Arial"/>
        </w:rPr>
        <w:t xml:space="preserve"> жильем</w:t>
      </w:r>
      <w:r w:rsidRPr="00E872EF">
        <w:rPr>
          <w:rFonts w:cs="Arial"/>
        </w:rPr>
        <w:t>. Основной частью жилищного хозяйства является жилищный фонд.</w:t>
      </w:r>
      <w:r w:rsidRPr="00C150E6">
        <w:rPr>
          <w:rFonts w:cs="Arial"/>
        </w:rPr>
        <w:t xml:space="preserve"> </w:t>
      </w:r>
      <w:r>
        <w:rPr>
          <w:rFonts w:cs="Arial"/>
        </w:rPr>
        <w:t xml:space="preserve">Распределение жилых помещений и условия их использования определяют социальную значимость сферы в целом. </w:t>
      </w:r>
    </w:p>
    <w:p w:rsidR="00025318" w:rsidRDefault="00025318" w:rsidP="00025318">
      <w:pPr>
        <w:pStyle w:val="af8"/>
        <w:spacing w:after="0" w:line="276" w:lineRule="auto"/>
        <w:ind w:firstLine="709"/>
        <w:jc w:val="both"/>
        <w:rPr>
          <w:rFonts w:cs="Arial"/>
        </w:rPr>
      </w:pPr>
      <w:r>
        <w:rPr>
          <w:rFonts w:cs="Arial"/>
        </w:rPr>
        <w:t xml:space="preserve">Характеристика жилищного фонда </w:t>
      </w:r>
      <w:r w:rsidR="0001400B">
        <w:t>Грачёвского</w:t>
      </w:r>
      <w:r>
        <w:t xml:space="preserve"> муниципального округа</w:t>
      </w:r>
      <w:r>
        <w:rPr>
          <w:rFonts w:cs="Arial"/>
        </w:rPr>
        <w:t xml:space="preserve"> приведена ниже.</w:t>
      </w:r>
    </w:p>
    <w:p w:rsidR="00025318" w:rsidRDefault="00025318" w:rsidP="00025318">
      <w:pPr>
        <w:pStyle w:val="af8"/>
        <w:spacing w:after="0" w:line="276" w:lineRule="auto"/>
        <w:ind w:firstLine="709"/>
        <w:jc w:val="both"/>
        <w:rPr>
          <w:rFonts w:cs="Arial"/>
        </w:rPr>
      </w:pPr>
    </w:p>
    <w:p w:rsidR="00025318" w:rsidRDefault="00025318" w:rsidP="00AB3637">
      <w:pPr>
        <w:pStyle w:val="aa"/>
      </w:pPr>
      <w:r>
        <w:t xml:space="preserve">Таблица </w:t>
      </w:r>
      <w:r w:rsidR="007D670F">
        <w:fldChar w:fldCharType="begin"/>
      </w:r>
      <w:r w:rsidR="007D670F">
        <w:instrText xml:space="preserve"> SEQ Таблица \* ARABIC </w:instrText>
      </w:r>
      <w:r w:rsidR="007D670F">
        <w:fldChar w:fldCharType="separate"/>
      </w:r>
      <w:r w:rsidR="002955DD">
        <w:rPr>
          <w:noProof/>
        </w:rPr>
        <w:t>35</w:t>
      </w:r>
      <w:r w:rsidR="007D670F">
        <w:rPr>
          <w:noProof/>
        </w:rPr>
        <w:fldChar w:fldCharType="end"/>
      </w:r>
      <w:r>
        <w:t xml:space="preserve"> </w:t>
      </w:r>
      <w:r w:rsidRPr="00CA745A">
        <w:t xml:space="preserve">– Характеристика </w:t>
      </w:r>
      <w:r>
        <w:t xml:space="preserve">жилищного фонда </w:t>
      </w:r>
      <w:r w:rsidR="0001400B">
        <w:t>Грачёвского</w:t>
      </w:r>
      <w:r w:rsidRPr="00F2718A">
        <w:t xml:space="preserve"> </w:t>
      </w:r>
      <w:r>
        <w:t>муниципального округа в разрезе территориальных управлений, 2019 г.</w:t>
      </w:r>
      <w:r>
        <w:rPr>
          <w:rStyle w:val="af6"/>
        </w:rPr>
        <w:footnoteReference w:id="62"/>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558"/>
        <w:gridCol w:w="1418"/>
        <w:gridCol w:w="1418"/>
        <w:gridCol w:w="2410"/>
      </w:tblGrid>
      <w:tr w:rsidR="00025318" w:rsidRPr="00025318" w:rsidTr="00025318">
        <w:trPr>
          <w:cantSplit/>
          <w:trHeight w:val="20"/>
        </w:trPr>
        <w:tc>
          <w:tcPr>
            <w:tcW w:w="1405" w:type="pct"/>
            <w:shd w:val="clear" w:color="auto" w:fill="auto"/>
            <w:vAlign w:val="center"/>
          </w:tcPr>
          <w:p w:rsidR="00025318" w:rsidRPr="00025318" w:rsidRDefault="00025318" w:rsidP="00025318">
            <w:pPr>
              <w:pStyle w:val="afffff4"/>
              <w:spacing w:before="0" w:after="0" w:line="240" w:lineRule="auto"/>
              <w:jc w:val="center"/>
              <w:rPr>
                <w:rFonts w:ascii="Arial Narrow" w:hAnsi="Arial Narrow"/>
                <w:b/>
                <w:sz w:val="22"/>
                <w:szCs w:val="22"/>
                <w:lang w:eastAsia="en-US"/>
              </w:rPr>
            </w:pPr>
            <w:r w:rsidRPr="00025318">
              <w:rPr>
                <w:rFonts w:ascii="Arial Narrow" w:hAnsi="Arial Narrow"/>
                <w:b/>
                <w:sz w:val="22"/>
                <w:szCs w:val="22"/>
                <w:lang w:eastAsia="en-US"/>
              </w:rPr>
              <w:t>Территориальное управление</w:t>
            </w:r>
          </w:p>
        </w:tc>
        <w:tc>
          <w:tcPr>
            <w:tcW w:w="823" w:type="pct"/>
            <w:shd w:val="clear" w:color="auto" w:fill="auto"/>
            <w:vAlign w:val="center"/>
          </w:tcPr>
          <w:p w:rsidR="00025318" w:rsidRPr="00025318" w:rsidRDefault="00025318" w:rsidP="00025318">
            <w:pPr>
              <w:pStyle w:val="afffff4"/>
              <w:spacing w:before="0" w:after="0" w:line="240" w:lineRule="auto"/>
              <w:jc w:val="center"/>
              <w:rPr>
                <w:rFonts w:ascii="Arial Narrow" w:hAnsi="Arial Narrow"/>
                <w:b/>
                <w:sz w:val="22"/>
                <w:szCs w:val="22"/>
                <w:vertAlign w:val="superscript"/>
                <w:lang w:eastAsia="en-US"/>
              </w:rPr>
            </w:pPr>
            <w:r w:rsidRPr="00025318">
              <w:rPr>
                <w:rFonts w:ascii="Arial Narrow" w:hAnsi="Arial Narrow"/>
                <w:b/>
                <w:sz w:val="22"/>
                <w:szCs w:val="22"/>
                <w:lang w:eastAsia="en-US"/>
              </w:rPr>
              <w:t>Объем жилищного фонда, тыс. м</w:t>
            </w:r>
            <w:r w:rsidRPr="00025318">
              <w:rPr>
                <w:rFonts w:ascii="Arial Narrow" w:hAnsi="Arial Narrow"/>
                <w:b/>
                <w:sz w:val="22"/>
                <w:szCs w:val="22"/>
                <w:vertAlign w:val="superscript"/>
                <w:lang w:eastAsia="en-US"/>
              </w:rPr>
              <w:t>2</w:t>
            </w:r>
          </w:p>
        </w:tc>
        <w:tc>
          <w:tcPr>
            <w:tcW w:w="749" w:type="pct"/>
            <w:vAlign w:val="center"/>
          </w:tcPr>
          <w:p w:rsidR="00025318" w:rsidRPr="00025318" w:rsidRDefault="00025318" w:rsidP="00025318">
            <w:pPr>
              <w:pStyle w:val="afffff4"/>
              <w:spacing w:before="0" w:after="0" w:line="240" w:lineRule="auto"/>
              <w:jc w:val="center"/>
              <w:rPr>
                <w:rFonts w:ascii="Arial Narrow" w:hAnsi="Arial Narrow"/>
                <w:b/>
                <w:sz w:val="22"/>
                <w:szCs w:val="22"/>
                <w:lang w:eastAsia="en-US"/>
              </w:rPr>
            </w:pPr>
            <w:r w:rsidRPr="00025318">
              <w:rPr>
                <w:rFonts w:ascii="Arial Narrow" w:hAnsi="Arial Narrow"/>
                <w:b/>
                <w:sz w:val="22"/>
                <w:szCs w:val="22"/>
                <w:lang w:eastAsia="en-US"/>
              </w:rPr>
              <w:t>Доля жилищного фонда, %</w:t>
            </w:r>
          </w:p>
        </w:tc>
        <w:tc>
          <w:tcPr>
            <w:tcW w:w="749" w:type="pct"/>
            <w:shd w:val="clear" w:color="auto" w:fill="auto"/>
            <w:vAlign w:val="center"/>
          </w:tcPr>
          <w:p w:rsidR="00025318" w:rsidRPr="00025318" w:rsidRDefault="00025318" w:rsidP="00025318">
            <w:pPr>
              <w:pStyle w:val="afffff4"/>
              <w:spacing w:before="0" w:after="0" w:line="240" w:lineRule="auto"/>
              <w:jc w:val="center"/>
              <w:rPr>
                <w:rFonts w:ascii="Arial Narrow" w:hAnsi="Arial Narrow"/>
                <w:b/>
                <w:sz w:val="22"/>
                <w:szCs w:val="22"/>
                <w:lang w:eastAsia="en-US"/>
              </w:rPr>
            </w:pPr>
            <w:r w:rsidRPr="00025318">
              <w:rPr>
                <w:rFonts w:ascii="Arial Narrow" w:hAnsi="Arial Narrow"/>
                <w:b/>
                <w:sz w:val="22"/>
                <w:szCs w:val="22"/>
                <w:lang w:eastAsia="en-US"/>
              </w:rPr>
              <w:t>Частный жилищный фонд, тыс. м</w:t>
            </w:r>
            <w:r w:rsidRPr="00025318">
              <w:rPr>
                <w:rFonts w:ascii="Arial Narrow" w:hAnsi="Arial Narrow"/>
                <w:b/>
                <w:sz w:val="22"/>
                <w:szCs w:val="22"/>
                <w:vertAlign w:val="superscript"/>
                <w:lang w:eastAsia="en-US"/>
              </w:rPr>
              <w:t>2</w:t>
            </w:r>
          </w:p>
        </w:tc>
        <w:tc>
          <w:tcPr>
            <w:tcW w:w="1273" w:type="pct"/>
            <w:shd w:val="clear" w:color="auto" w:fill="auto"/>
            <w:vAlign w:val="center"/>
          </w:tcPr>
          <w:p w:rsidR="00025318" w:rsidRPr="00025318" w:rsidRDefault="00025318" w:rsidP="00025318">
            <w:pPr>
              <w:pStyle w:val="afffff4"/>
              <w:spacing w:before="0" w:after="0" w:line="240" w:lineRule="auto"/>
              <w:jc w:val="center"/>
              <w:rPr>
                <w:rFonts w:ascii="Arial Narrow" w:hAnsi="Arial Narrow"/>
                <w:b/>
                <w:sz w:val="22"/>
                <w:szCs w:val="22"/>
                <w:lang w:eastAsia="en-US"/>
              </w:rPr>
            </w:pPr>
            <w:r w:rsidRPr="00025318">
              <w:rPr>
                <w:rFonts w:ascii="Arial Narrow" w:hAnsi="Arial Narrow"/>
                <w:b/>
                <w:sz w:val="22"/>
                <w:szCs w:val="22"/>
                <w:lang w:eastAsia="en-US"/>
              </w:rPr>
              <w:t>Площадь жилых помещений, приходящаяся в среднем на одного жителя, м</w:t>
            </w:r>
            <w:r w:rsidRPr="00025318">
              <w:rPr>
                <w:rFonts w:ascii="Arial Narrow" w:hAnsi="Arial Narrow"/>
                <w:b/>
                <w:sz w:val="22"/>
                <w:szCs w:val="22"/>
                <w:vertAlign w:val="superscript"/>
                <w:lang w:eastAsia="en-US"/>
              </w:rPr>
              <w:t>2</w:t>
            </w:r>
            <w:r w:rsidRPr="00025318">
              <w:rPr>
                <w:rFonts w:ascii="Arial Narrow" w:hAnsi="Arial Narrow"/>
                <w:b/>
                <w:sz w:val="22"/>
                <w:szCs w:val="22"/>
                <w:lang w:eastAsia="en-US"/>
              </w:rPr>
              <w:t>/чел.</w:t>
            </w:r>
          </w:p>
        </w:tc>
      </w:tr>
      <w:tr w:rsidR="00025318" w:rsidRPr="00025318" w:rsidTr="00025318">
        <w:trPr>
          <w:trHeight w:val="20"/>
        </w:trPr>
        <w:tc>
          <w:tcPr>
            <w:tcW w:w="1405" w:type="pct"/>
            <w:shd w:val="clear" w:color="auto" w:fill="auto"/>
            <w:vAlign w:val="center"/>
          </w:tcPr>
          <w:p w:rsidR="00025318" w:rsidRPr="00025318" w:rsidRDefault="0001400B" w:rsidP="00025318">
            <w:pPr>
              <w:pStyle w:val="afffff6"/>
              <w:spacing w:before="0" w:after="0" w:line="240" w:lineRule="auto"/>
              <w:ind w:left="0"/>
              <w:rPr>
                <w:rFonts w:ascii="Arial Narrow" w:hAnsi="Arial Narrow"/>
                <w:b/>
                <w:sz w:val="22"/>
                <w:szCs w:val="22"/>
                <w:lang w:eastAsia="en-US"/>
              </w:rPr>
            </w:pPr>
            <w:r>
              <w:rPr>
                <w:rFonts w:ascii="Arial Narrow" w:hAnsi="Arial Narrow"/>
                <w:b/>
                <w:sz w:val="22"/>
                <w:szCs w:val="22"/>
                <w:lang w:eastAsia="en-US"/>
              </w:rPr>
              <w:t>Грачёвский</w:t>
            </w:r>
            <w:r w:rsidR="00025318" w:rsidRPr="00025318">
              <w:rPr>
                <w:rFonts w:ascii="Arial Narrow" w:hAnsi="Arial Narrow"/>
                <w:b/>
                <w:sz w:val="22"/>
                <w:szCs w:val="22"/>
                <w:lang w:eastAsia="en-US"/>
              </w:rPr>
              <w:t xml:space="preserve"> муниципальный округ</w:t>
            </w:r>
          </w:p>
        </w:tc>
        <w:tc>
          <w:tcPr>
            <w:tcW w:w="823" w:type="pct"/>
            <w:shd w:val="clear" w:color="auto" w:fill="auto"/>
            <w:vAlign w:val="center"/>
          </w:tcPr>
          <w:p w:rsidR="00025318" w:rsidRPr="00025318" w:rsidRDefault="00025318" w:rsidP="00025318">
            <w:pPr>
              <w:pStyle w:val="afffff6"/>
              <w:spacing w:before="0" w:after="0" w:line="240" w:lineRule="auto"/>
              <w:ind w:left="0"/>
              <w:jc w:val="right"/>
              <w:rPr>
                <w:rFonts w:ascii="Arial Narrow" w:hAnsi="Arial Narrow"/>
                <w:sz w:val="22"/>
                <w:szCs w:val="22"/>
                <w:lang w:eastAsia="en-US"/>
              </w:rPr>
            </w:pPr>
            <w:r w:rsidRPr="00025318">
              <w:rPr>
                <w:rFonts w:ascii="Arial Narrow" w:hAnsi="Arial Narrow"/>
                <w:sz w:val="22"/>
                <w:szCs w:val="22"/>
                <w:lang w:eastAsia="en-US"/>
              </w:rPr>
              <w:t>756,7</w:t>
            </w:r>
          </w:p>
        </w:tc>
        <w:tc>
          <w:tcPr>
            <w:tcW w:w="749" w:type="pct"/>
            <w:vAlign w:val="center"/>
          </w:tcPr>
          <w:p w:rsidR="00025318" w:rsidRPr="00025318" w:rsidRDefault="00025318" w:rsidP="00025318">
            <w:pPr>
              <w:spacing w:after="0" w:line="240" w:lineRule="auto"/>
              <w:jc w:val="right"/>
              <w:rPr>
                <w:rFonts w:ascii="Arial Narrow" w:hAnsi="Arial Narrow"/>
              </w:rPr>
            </w:pPr>
            <w:r w:rsidRPr="00025318">
              <w:rPr>
                <w:rFonts w:ascii="Arial Narrow" w:hAnsi="Arial Narrow"/>
              </w:rPr>
              <w:t>100</w:t>
            </w:r>
          </w:p>
        </w:tc>
        <w:tc>
          <w:tcPr>
            <w:tcW w:w="749" w:type="pct"/>
            <w:shd w:val="clear" w:color="auto" w:fill="auto"/>
            <w:vAlign w:val="center"/>
          </w:tcPr>
          <w:p w:rsidR="00025318" w:rsidRPr="00025318" w:rsidRDefault="00025318" w:rsidP="00025318">
            <w:pPr>
              <w:spacing w:after="0" w:line="240" w:lineRule="auto"/>
              <w:jc w:val="right"/>
              <w:rPr>
                <w:rFonts w:ascii="Arial Narrow" w:hAnsi="Arial Narrow"/>
              </w:rPr>
            </w:pPr>
            <w:r w:rsidRPr="00025318">
              <w:rPr>
                <w:rFonts w:ascii="Arial Narrow" w:hAnsi="Arial Narrow"/>
              </w:rPr>
              <w:t>756,7</w:t>
            </w:r>
          </w:p>
        </w:tc>
        <w:tc>
          <w:tcPr>
            <w:tcW w:w="1273" w:type="pct"/>
            <w:vAlign w:val="center"/>
          </w:tcPr>
          <w:p w:rsidR="00025318" w:rsidRPr="00025318" w:rsidRDefault="00025318" w:rsidP="00025318">
            <w:pPr>
              <w:pStyle w:val="afffff6"/>
              <w:spacing w:before="0" w:after="0" w:line="240" w:lineRule="auto"/>
              <w:ind w:left="0"/>
              <w:jc w:val="right"/>
              <w:rPr>
                <w:rFonts w:ascii="Arial Narrow" w:hAnsi="Arial Narrow"/>
                <w:sz w:val="22"/>
                <w:szCs w:val="22"/>
                <w:lang w:eastAsia="en-US"/>
              </w:rPr>
            </w:pPr>
            <w:r w:rsidRPr="00025318">
              <w:rPr>
                <w:rFonts w:ascii="Arial Narrow" w:hAnsi="Arial Narrow"/>
                <w:sz w:val="22"/>
                <w:szCs w:val="22"/>
                <w:lang w:eastAsia="en-US"/>
              </w:rPr>
              <w:t>20,0</w:t>
            </w:r>
          </w:p>
        </w:tc>
      </w:tr>
      <w:tr w:rsidR="00025318" w:rsidRPr="00025318" w:rsidTr="00025318">
        <w:trPr>
          <w:trHeight w:val="20"/>
        </w:trPr>
        <w:tc>
          <w:tcPr>
            <w:tcW w:w="1405" w:type="pct"/>
            <w:shd w:val="clear" w:color="auto" w:fill="auto"/>
            <w:vAlign w:val="center"/>
          </w:tcPr>
          <w:p w:rsidR="00025318" w:rsidRPr="00025318" w:rsidRDefault="0001400B" w:rsidP="00025318">
            <w:pPr>
              <w:pStyle w:val="afffff6"/>
              <w:spacing w:before="0" w:after="0" w:line="240" w:lineRule="auto"/>
              <w:ind w:left="0"/>
              <w:rPr>
                <w:rFonts w:ascii="Arial Narrow" w:hAnsi="Arial Narrow"/>
                <w:sz w:val="22"/>
                <w:szCs w:val="22"/>
                <w:lang w:eastAsia="en-US"/>
              </w:rPr>
            </w:pPr>
            <w:r>
              <w:rPr>
                <w:rFonts w:ascii="Arial Narrow" w:hAnsi="Arial Narrow"/>
                <w:sz w:val="22"/>
                <w:szCs w:val="22"/>
                <w:lang w:eastAsia="en-US"/>
              </w:rPr>
              <w:t>Грачёвский</w:t>
            </w:r>
            <w:r w:rsidR="00025318" w:rsidRPr="00025318">
              <w:rPr>
                <w:rFonts w:ascii="Arial Narrow" w:hAnsi="Arial Narrow"/>
                <w:sz w:val="22"/>
                <w:szCs w:val="22"/>
                <w:lang w:eastAsia="en-US"/>
              </w:rPr>
              <w:t xml:space="preserve"> сельсовет</w:t>
            </w:r>
          </w:p>
        </w:tc>
        <w:tc>
          <w:tcPr>
            <w:tcW w:w="823" w:type="pct"/>
            <w:shd w:val="clear" w:color="auto" w:fill="auto"/>
            <w:vAlign w:val="center"/>
          </w:tcPr>
          <w:p w:rsidR="00025318" w:rsidRPr="00025318" w:rsidRDefault="00025318" w:rsidP="00025318">
            <w:pPr>
              <w:pStyle w:val="afffff6"/>
              <w:spacing w:before="0" w:after="0" w:line="240" w:lineRule="auto"/>
              <w:ind w:left="0"/>
              <w:jc w:val="right"/>
              <w:rPr>
                <w:rFonts w:ascii="Arial Narrow" w:hAnsi="Arial Narrow"/>
                <w:sz w:val="22"/>
                <w:szCs w:val="22"/>
                <w:lang w:eastAsia="en-US"/>
              </w:rPr>
            </w:pPr>
            <w:r w:rsidRPr="00025318">
              <w:rPr>
                <w:rFonts w:ascii="Arial Narrow" w:hAnsi="Arial Narrow"/>
                <w:sz w:val="22"/>
                <w:szCs w:val="22"/>
                <w:lang w:eastAsia="en-US"/>
              </w:rPr>
              <w:t>143,3</w:t>
            </w:r>
          </w:p>
        </w:tc>
        <w:tc>
          <w:tcPr>
            <w:tcW w:w="749" w:type="pct"/>
            <w:vAlign w:val="center"/>
          </w:tcPr>
          <w:p w:rsidR="00025318" w:rsidRPr="00025318" w:rsidRDefault="00025318" w:rsidP="00025318">
            <w:pPr>
              <w:spacing w:after="0" w:line="240" w:lineRule="auto"/>
              <w:jc w:val="right"/>
              <w:rPr>
                <w:rFonts w:ascii="Arial Narrow" w:hAnsi="Arial Narrow"/>
              </w:rPr>
            </w:pPr>
            <w:r w:rsidRPr="00025318">
              <w:rPr>
                <w:rFonts w:ascii="Arial Narrow" w:hAnsi="Arial Narrow"/>
              </w:rPr>
              <w:t>18,9</w:t>
            </w:r>
          </w:p>
        </w:tc>
        <w:tc>
          <w:tcPr>
            <w:tcW w:w="749" w:type="pct"/>
            <w:shd w:val="clear" w:color="auto" w:fill="auto"/>
            <w:vAlign w:val="center"/>
          </w:tcPr>
          <w:p w:rsidR="00025318" w:rsidRPr="00025318" w:rsidRDefault="00025318" w:rsidP="00025318">
            <w:pPr>
              <w:spacing w:after="0" w:line="240" w:lineRule="auto"/>
              <w:jc w:val="right"/>
              <w:rPr>
                <w:rFonts w:ascii="Arial Narrow" w:hAnsi="Arial Narrow"/>
              </w:rPr>
            </w:pPr>
            <w:r w:rsidRPr="00025318">
              <w:rPr>
                <w:rFonts w:ascii="Arial Narrow" w:hAnsi="Arial Narrow"/>
              </w:rPr>
              <w:t>-</w:t>
            </w:r>
          </w:p>
        </w:tc>
        <w:tc>
          <w:tcPr>
            <w:tcW w:w="1273" w:type="pct"/>
            <w:vAlign w:val="center"/>
          </w:tcPr>
          <w:p w:rsidR="00025318" w:rsidRPr="00025318" w:rsidRDefault="00025318" w:rsidP="00025318">
            <w:pPr>
              <w:pStyle w:val="afffff6"/>
              <w:spacing w:before="0" w:after="0" w:line="240" w:lineRule="auto"/>
              <w:ind w:left="0"/>
              <w:jc w:val="right"/>
              <w:rPr>
                <w:rFonts w:ascii="Arial Narrow" w:hAnsi="Arial Narrow"/>
                <w:sz w:val="22"/>
                <w:szCs w:val="22"/>
                <w:lang w:eastAsia="en-US"/>
              </w:rPr>
            </w:pPr>
            <w:r w:rsidRPr="00025318">
              <w:rPr>
                <w:rFonts w:ascii="Arial Narrow" w:hAnsi="Arial Narrow"/>
                <w:sz w:val="22"/>
                <w:szCs w:val="22"/>
                <w:lang w:eastAsia="en-US"/>
              </w:rPr>
              <w:t>19,8</w:t>
            </w:r>
          </w:p>
        </w:tc>
      </w:tr>
      <w:tr w:rsidR="00025318" w:rsidRPr="00025318" w:rsidTr="00025318">
        <w:trPr>
          <w:trHeight w:val="20"/>
        </w:trPr>
        <w:tc>
          <w:tcPr>
            <w:tcW w:w="1405" w:type="pct"/>
            <w:shd w:val="clear" w:color="auto" w:fill="auto"/>
            <w:vAlign w:val="center"/>
          </w:tcPr>
          <w:p w:rsidR="00025318" w:rsidRPr="00025318" w:rsidRDefault="00025318" w:rsidP="00025318">
            <w:pPr>
              <w:pStyle w:val="afffff6"/>
              <w:spacing w:before="0" w:after="0" w:line="240" w:lineRule="auto"/>
              <w:ind w:left="0"/>
              <w:rPr>
                <w:rFonts w:ascii="Arial Narrow" w:hAnsi="Arial Narrow"/>
                <w:sz w:val="22"/>
                <w:szCs w:val="22"/>
                <w:lang w:eastAsia="en-US"/>
              </w:rPr>
            </w:pPr>
            <w:r w:rsidRPr="00025318">
              <w:rPr>
                <w:rFonts w:ascii="Arial Narrow" w:hAnsi="Arial Narrow"/>
                <w:sz w:val="22"/>
                <w:szCs w:val="22"/>
                <w:lang w:eastAsia="en-US"/>
              </w:rPr>
              <w:t>Бешпагирское</w:t>
            </w:r>
            <w:r w:rsidRPr="00025318">
              <w:rPr>
                <w:rFonts w:ascii="Arial Narrow" w:hAnsi="Arial Narrow"/>
                <w:b/>
                <w:sz w:val="22"/>
                <w:szCs w:val="22"/>
                <w:lang w:eastAsia="en-US"/>
              </w:rPr>
              <w:t xml:space="preserve"> </w:t>
            </w:r>
            <w:r w:rsidRPr="00025318">
              <w:rPr>
                <w:rFonts w:ascii="Arial Narrow" w:hAnsi="Arial Narrow"/>
                <w:sz w:val="22"/>
                <w:szCs w:val="22"/>
                <w:lang w:eastAsia="en-US"/>
              </w:rPr>
              <w:t>территориальное управление</w:t>
            </w:r>
          </w:p>
        </w:tc>
        <w:tc>
          <w:tcPr>
            <w:tcW w:w="823" w:type="pct"/>
            <w:shd w:val="clear" w:color="auto" w:fill="auto"/>
            <w:vAlign w:val="center"/>
          </w:tcPr>
          <w:p w:rsidR="00025318" w:rsidRPr="00025318" w:rsidRDefault="00025318" w:rsidP="00025318">
            <w:pPr>
              <w:pStyle w:val="afffff6"/>
              <w:spacing w:before="0" w:after="0" w:line="240" w:lineRule="auto"/>
              <w:ind w:left="0"/>
              <w:jc w:val="right"/>
              <w:rPr>
                <w:rFonts w:ascii="Arial Narrow" w:hAnsi="Arial Narrow"/>
                <w:sz w:val="22"/>
                <w:szCs w:val="22"/>
                <w:lang w:eastAsia="en-US"/>
              </w:rPr>
            </w:pPr>
            <w:r w:rsidRPr="00025318">
              <w:rPr>
                <w:rFonts w:ascii="Arial Narrow" w:hAnsi="Arial Narrow"/>
                <w:sz w:val="22"/>
                <w:szCs w:val="22"/>
                <w:lang w:eastAsia="en-US"/>
              </w:rPr>
              <w:t>87,6</w:t>
            </w:r>
          </w:p>
        </w:tc>
        <w:tc>
          <w:tcPr>
            <w:tcW w:w="749" w:type="pct"/>
            <w:vAlign w:val="center"/>
          </w:tcPr>
          <w:p w:rsidR="00025318" w:rsidRPr="00025318" w:rsidRDefault="00025318" w:rsidP="00025318">
            <w:pPr>
              <w:spacing w:after="0" w:line="240" w:lineRule="auto"/>
              <w:jc w:val="right"/>
              <w:rPr>
                <w:rFonts w:ascii="Arial Narrow" w:hAnsi="Arial Narrow"/>
              </w:rPr>
            </w:pPr>
            <w:r w:rsidRPr="00025318">
              <w:rPr>
                <w:rFonts w:ascii="Arial Narrow" w:hAnsi="Arial Narrow"/>
              </w:rPr>
              <w:t>11,6</w:t>
            </w:r>
          </w:p>
        </w:tc>
        <w:tc>
          <w:tcPr>
            <w:tcW w:w="749" w:type="pct"/>
            <w:shd w:val="clear" w:color="auto" w:fill="auto"/>
            <w:vAlign w:val="center"/>
          </w:tcPr>
          <w:p w:rsidR="00025318" w:rsidRPr="00025318" w:rsidRDefault="00025318" w:rsidP="00025318">
            <w:pPr>
              <w:spacing w:after="0" w:line="240" w:lineRule="auto"/>
              <w:jc w:val="right"/>
              <w:rPr>
                <w:rFonts w:ascii="Arial Narrow" w:hAnsi="Arial Narrow"/>
              </w:rPr>
            </w:pPr>
            <w:r w:rsidRPr="00025318">
              <w:rPr>
                <w:rFonts w:ascii="Arial Narrow" w:hAnsi="Arial Narrow"/>
              </w:rPr>
              <w:t>-</w:t>
            </w:r>
          </w:p>
        </w:tc>
        <w:tc>
          <w:tcPr>
            <w:tcW w:w="1273" w:type="pct"/>
            <w:vAlign w:val="center"/>
          </w:tcPr>
          <w:p w:rsidR="00025318" w:rsidRPr="00025318" w:rsidRDefault="00025318" w:rsidP="00025318">
            <w:pPr>
              <w:pStyle w:val="afffff6"/>
              <w:spacing w:before="0" w:after="0" w:line="240" w:lineRule="auto"/>
              <w:ind w:left="0"/>
              <w:jc w:val="right"/>
              <w:rPr>
                <w:rFonts w:ascii="Arial Narrow" w:hAnsi="Arial Narrow"/>
                <w:sz w:val="22"/>
                <w:szCs w:val="22"/>
                <w:lang w:eastAsia="en-US"/>
              </w:rPr>
            </w:pPr>
            <w:r w:rsidRPr="00025318">
              <w:rPr>
                <w:rFonts w:ascii="Arial Narrow" w:hAnsi="Arial Narrow"/>
                <w:sz w:val="22"/>
                <w:szCs w:val="22"/>
                <w:lang w:eastAsia="en-US"/>
              </w:rPr>
              <w:t>21,8</w:t>
            </w:r>
          </w:p>
        </w:tc>
      </w:tr>
      <w:tr w:rsidR="00025318" w:rsidRPr="00025318" w:rsidTr="00025318">
        <w:trPr>
          <w:trHeight w:val="20"/>
        </w:trPr>
        <w:tc>
          <w:tcPr>
            <w:tcW w:w="1405" w:type="pct"/>
            <w:shd w:val="clear" w:color="auto" w:fill="auto"/>
            <w:vAlign w:val="center"/>
          </w:tcPr>
          <w:p w:rsidR="00025318" w:rsidRPr="00025318" w:rsidRDefault="00025318" w:rsidP="00025318">
            <w:pPr>
              <w:pStyle w:val="afffff6"/>
              <w:spacing w:before="0" w:after="0" w:line="240" w:lineRule="auto"/>
              <w:ind w:left="0"/>
              <w:rPr>
                <w:rFonts w:ascii="Arial Narrow" w:hAnsi="Arial Narrow"/>
                <w:sz w:val="22"/>
                <w:szCs w:val="22"/>
                <w:lang w:eastAsia="en-US"/>
              </w:rPr>
            </w:pPr>
            <w:r w:rsidRPr="00025318">
              <w:rPr>
                <w:rFonts w:ascii="Arial Narrow" w:hAnsi="Arial Narrow"/>
                <w:sz w:val="22"/>
                <w:szCs w:val="22"/>
                <w:lang w:eastAsia="en-US"/>
              </w:rPr>
              <w:t>Сергиевское территориальное управление</w:t>
            </w:r>
          </w:p>
        </w:tc>
        <w:tc>
          <w:tcPr>
            <w:tcW w:w="823" w:type="pct"/>
            <w:shd w:val="clear" w:color="auto" w:fill="auto"/>
            <w:vAlign w:val="center"/>
          </w:tcPr>
          <w:p w:rsidR="00025318" w:rsidRPr="00025318" w:rsidRDefault="00025318" w:rsidP="00025318">
            <w:pPr>
              <w:pStyle w:val="afffff6"/>
              <w:spacing w:before="0" w:after="0" w:line="240" w:lineRule="auto"/>
              <w:ind w:left="0"/>
              <w:jc w:val="right"/>
              <w:rPr>
                <w:rFonts w:ascii="Arial Narrow" w:hAnsi="Arial Narrow"/>
                <w:sz w:val="22"/>
                <w:szCs w:val="22"/>
                <w:lang w:eastAsia="en-US"/>
              </w:rPr>
            </w:pPr>
            <w:r w:rsidRPr="00025318">
              <w:rPr>
                <w:rFonts w:ascii="Arial Narrow" w:hAnsi="Arial Narrow"/>
                <w:sz w:val="22"/>
                <w:szCs w:val="22"/>
                <w:lang w:eastAsia="en-US"/>
              </w:rPr>
              <w:t>73,1</w:t>
            </w:r>
          </w:p>
        </w:tc>
        <w:tc>
          <w:tcPr>
            <w:tcW w:w="749" w:type="pct"/>
            <w:vAlign w:val="center"/>
          </w:tcPr>
          <w:p w:rsidR="00025318" w:rsidRPr="00025318" w:rsidRDefault="00025318" w:rsidP="00025318">
            <w:pPr>
              <w:spacing w:after="0" w:line="240" w:lineRule="auto"/>
              <w:jc w:val="right"/>
              <w:rPr>
                <w:rFonts w:ascii="Arial Narrow" w:hAnsi="Arial Narrow"/>
              </w:rPr>
            </w:pPr>
            <w:r w:rsidRPr="00025318">
              <w:rPr>
                <w:rFonts w:ascii="Arial Narrow" w:hAnsi="Arial Narrow"/>
              </w:rPr>
              <w:t>9,7</w:t>
            </w:r>
          </w:p>
        </w:tc>
        <w:tc>
          <w:tcPr>
            <w:tcW w:w="749" w:type="pct"/>
            <w:shd w:val="clear" w:color="auto" w:fill="auto"/>
            <w:vAlign w:val="center"/>
          </w:tcPr>
          <w:p w:rsidR="00025318" w:rsidRPr="00025318" w:rsidRDefault="00025318" w:rsidP="00025318">
            <w:pPr>
              <w:spacing w:after="0" w:line="240" w:lineRule="auto"/>
              <w:jc w:val="right"/>
              <w:rPr>
                <w:rFonts w:ascii="Arial Narrow" w:hAnsi="Arial Narrow"/>
              </w:rPr>
            </w:pPr>
            <w:r w:rsidRPr="00025318">
              <w:rPr>
                <w:rFonts w:ascii="Arial Narrow" w:hAnsi="Arial Narrow"/>
              </w:rPr>
              <w:t>-</w:t>
            </w:r>
          </w:p>
        </w:tc>
        <w:tc>
          <w:tcPr>
            <w:tcW w:w="1273" w:type="pct"/>
            <w:vAlign w:val="center"/>
          </w:tcPr>
          <w:p w:rsidR="00025318" w:rsidRPr="00025318" w:rsidRDefault="00025318" w:rsidP="00025318">
            <w:pPr>
              <w:pStyle w:val="afffff6"/>
              <w:spacing w:before="0" w:after="0" w:line="240" w:lineRule="auto"/>
              <w:ind w:left="0"/>
              <w:jc w:val="right"/>
              <w:rPr>
                <w:rFonts w:ascii="Arial Narrow" w:hAnsi="Arial Narrow"/>
                <w:sz w:val="22"/>
                <w:szCs w:val="22"/>
                <w:lang w:eastAsia="en-US"/>
              </w:rPr>
            </w:pPr>
            <w:r w:rsidRPr="00025318">
              <w:rPr>
                <w:rFonts w:ascii="Arial Narrow" w:hAnsi="Arial Narrow"/>
                <w:sz w:val="22"/>
                <w:szCs w:val="22"/>
                <w:lang w:eastAsia="en-US"/>
              </w:rPr>
              <w:t>22,3</w:t>
            </w:r>
          </w:p>
        </w:tc>
      </w:tr>
      <w:tr w:rsidR="00025318" w:rsidRPr="00025318" w:rsidTr="00025318">
        <w:trPr>
          <w:trHeight w:val="20"/>
        </w:trPr>
        <w:tc>
          <w:tcPr>
            <w:tcW w:w="1405" w:type="pct"/>
            <w:shd w:val="clear" w:color="auto" w:fill="auto"/>
            <w:vAlign w:val="center"/>
          </w:tcPr>
          <w:p w:rsidR="00025318" w:rsidRPr="00025318" w:rsidRDefault="00025318" w:rsidP="00025318">
            <w:pPr>
              <w:pStyle w:val="afffff6"/>
              <w:spacing w:before="0" w:after="0" w:line="240" w:lineRule="auto"/>
              <w:ind w:left="0"/>
              <w:rPr>
                <w:rFonts w:ascii="Arial Narrow" w:hAnsi="Arial Narrow"/>
                <w:sz w:val="22"/>
                <w:szCs w:val="22"/>
                <w:lang w:eastAsia="en-US"/>
              </w:rPr>
            </w:pPr>
            <w:r w:rsidRPr="00025318">
              <w:rPr>
                <w:rFonts w:ascii="Arial Narrow" w:hAnsi="Arial Narrow"/>
                <w:sz w:val="22"/>
                <w:szCs w:val="22"/>
                <w:lang w:eastAsia="en-US"/>
              </w:rPr>
              <w:t>Спицевское территориальное управление</w:t>
            </w:r>
          </w:p>
        </w:tc>
        <w:tc>
          <w:tcPr>
            <w:tcW w:w="823" w:type="pct"/>
            <w:shd w:val="clear" w:color="auto" w:fill="auto"/>
            <w:vAlign w:val="center"/>
          </w:tcPr>
          <w:p w:rsidR="00025318" w:rsidRPr="00025318" w:rsidRDefault="00025318" w:rsidP="00025318">
            <w:pPr>
              <w:pStyle w:val="afffff6"/>
              <w:spacing w:before="0" w:after="0" w:line="240" w:lineRule="auto"/>
              <w:ind w:left="0"/>
              <w:jc w:val="right"/>
              <w:rPr>
                <w:rFonts w:ascii="Arial Narrow" w:hAnsi="Arial Narrow"/>
                <w:sz w:val="22"/>
                <w:szCs w:val="22"/>
                <w:lang w:eastAsia="en-US"/>
              </w:rPr>
            </w:pPr>
            <w:r w:rsidRPr="00025318">
              <w:rPr>
                <w:rFonts w:ascii="Arial Narrow" w:hAnsi="Arial Narrow"/>
                <w:sz w:val="22"/>
                <w:szCs w:val="22"/>
                <w:lang w:eastAsia="en-US"/>
              </w:rPr>
              <w:t>91,0</w:t>
            </w:r>
          </w:p>
        </w:tc>
        <w:tc>
          <w:tcPr>
            <w:tcW w:w="749" w:type="pct"/>
            <w:vAlign w:val="center"/>
          </w:tcPr>
          <w:p w:rsidR="00025318" w:rsidRPr="00025318" w:rsidRDefault="00025318" w:rsidP="00025318">
            <w:pPr>
              <w:spacing w:after="0" w:line="240" w:lineRule="auto"/>
              <w:jc w:val="right"/>
              <w:rPr>
                <w:rFonts w:ascii="Arial Narrow" w:hAnsi="Arial Narrow"/>
              </w:rPr>
            </w:pPr>
            <w:r w:rsidRPr="00025318">
              <w:rPr>
                <w:rFonts w:ascii="Arial Narrow" w:hAnsi="Arial Narrow"/>
              </w:rPr>
              <w:t>12,0</w:t>
            </w:r>
          </w:p>
        </w:tc>
        <w:tc>
          <w:tcPr>
            <w:tcW w:w="749" w:type="pct"/>
            <w:shd w:val="clear" w:color="auto" w:fill="auto"/>
            <w:vAlign w:val="center"/>
          </w:tcPr>
          <w:p w:rsidR="00025318" w:rsidRPr="00025318" w:rsidRDefault="00025318" w:rsidP="00025318">
            <w:pPr>
              <w:spacing w:after="0" w:line="240" w:lineRule="auto"/>
              <w:jc w:val="right"/>
              <w:rPr>
                <w:rFonts w:ascii="Arial Narrow" w:hAnsi="Arial Narrow"/>
              </w:rPr>
            </w:pPr>
            <w:r w:rsidRPr="00025318">
              <w:rPr>
                <w:rFonts w:ascii="Arial Narrow" w:hAnsi="Arial Narrow"/>
              </w:rPr>
              <w:t>-</w:t>
            </w:r>
          </w:p>
        </w:tc>
        <w:tc>
          <w:tcPr>
            <w:tcW w:w="1273" w:type="pct"/>
            <w:vAlign w:val="center"/>
          </w:tcPr>
          <w:p w:rsidR="00025318" w:rsidRPr="00025318" w:rsidRDefault="00025318" w:rsidP="00025318">
            <w:pPr>
              <w:pStyle w:val="afffff6"/>
              <w:spacing w:before="0" w:after="0" w:line="240" w:lineRule="auto"/>
              <w:ind w:left="0"/>
              <w:jc w:val="right"/>
              <w:rPr>
                <w:rFonts w:ascii="Arial Narrow" w:hAnsi="Arial Narrow"/>
                <w:sz w:val="22"/>
                <w:szCs w:val="22"/>
                <w:lang w:eastAsia="en-US"/>
              </w:rPr>
            </w:pPr>
            <w:r w:rsidRPr="00025318">
              <w:rPr>
                <w:rFonts w:ascii="Arial Narrow" w:hAnsi="Arial Narrow"/>
                <w:sz w:val="22"/>
                <w:szCs w:val="22"/>
                <w:lang w:eastAsia="en-US"/>
              </w:rPr>
              <w:t>19,3</w:t>
            </w:r>
          </w:p>
        </w:tc>
      </w:tr>
      <w:tr w:rsidR="00025318" w:rsidRPr="00025318" w:rsidTr="00025318">
        <w:trPr>
          <w:trHeight w:val="20"/>
        </w:trPr>
        <w:tc>
          <w:tcPr>
            <w:tcW w:w="1405" w:type="pct"/>
            <w:shd w:val="clear" w:color="auto" w:fill="auto"/>
            <w:vAlign w:val="center"/>
          </w:tcPr>
          <w:p w:rsidR="00025318" w:rsidRPr="00025318" w:rsidRDefault="00025318" w:rsidP="00025318">
            <w:pPr>
              <w:pStyle w:val="afffff6"/>
              <w:spacing w:before="0" w:after="0" w:line="240" w:lineRule="auto"/>
              <w:ind w:left="0"/>
              <w:rPr>
                <w:rFonts w:ascii="Arial Narrow" w:hAnsi="Arial Narrow"/>
                <w:sz w:val="22"/>
                <w:szCs w:val="22"/>
                <w:lang w:eastAsia="en-US"/>
              </w:rPr>
            </w:pPr>
            <w:r w:rsidRPr="00025318">
              <w:rPr>
                <w:rFonts w:ascii="Arial Narrow" w:hAnsi="Arial Narrow"/>
                <w:sz w:val="22"/>
                <w:szCs w:val="22"/>
                <w:lang w:eastAsia="en-US"/>
              </w:rPr>
              <w:t>Красное территориальное управление</w:t>
            </w:r>
          </w:p>
        </w:tc>
        <w:tc>
          <w:tcPr>
            <w:tcW w:w="823" w:type="pct"/>
            <w:shd w:val="clear" w:color="auto" w:fill="auto"/>
            <w:vAlign w:val="center"/>
          </w:tcPr>
          <w:p w:rsidR="00025318" w:rsidRPr="00025318" w:rsidRDefault="00025318" w:rsidP="00025318">
            <w:pPr>
              <w:pStyle w:val="afffff6"/>
              <w:spacing w:before="0" w:after="0" w:line="240" w:lineRule="auto"/>
              <w:ind w:left="0"/>
              <w:jc w:val="right"/>
              <w:rPr>
                <w:rFonts w:ascii="Arial Narrow" w:hAnsi="Arial Narrow"/>
                <w:sz w:val="22"/>
                <w:szCs w:val="22"/>
                <w:lang w:eastAsia="en-US"/>
              </w:rPr>
            </w:pPr>
            <w:r w:rsidRPr="00025318">
              <w:rPr>
                <w:rFonts w:ascii="Arial Narrow" w:hAnsi="Arial Narrow"/>
                <w:sz w:val="22"/>
                <w:szCs w:val="22"/>
                <w:lang w:eastAsia="en-US"/>
              </w:rPr>
              <w:t>65,3</w:t>
            </w:r>
          </w:p>
        </w:tc>
        <w:tc>
          <w:tcPr>
            <w:tcW w:w="749" w:type="pct"/>
            <w:vAlign w:val="center"/>
          </w:tcPr>
          <w:p w:rsidR="00025318" w:rsidRPr="00025318" w:rsidRDefault="00025318" w:rsidP="00025318">
            <w:pPr>
              <w:spacing w:after="0" w:line="240" w:lineRule="auto"/>
              <w:jc w:val="right"/>
              <w:rPr>
                <w:rFonts w:ascii="Arial Narrow" w:hAnsi="Arial Narrow"/>
              </w:rPr>
            </w:pPr>
            <w:r w:rsidRPr="00025318">
              <w:rPr>
                <w:rFonts w:ascii="Arial Narrow" w:hAnsi="Arial Narrow"/>
              </w:rPr>
              <w:t>8,6</w:t>
            </w:r>
          </w:p>
        </w:tc>
        <w:tc>
          <w:tcPr>
            <w:tcW w:w="749" w:type="pct"/>
            <w:shd w:val="clear" w:color="auto" w:fill="auto"/>
            <w:vAlign w:val="center"/>
          </w:tcPr>
          <w:p w:rsidR="00025318" w:rsidRPr="00025318" w:rsidRDefault="00025318" w:rsidP="00025318">
            <w:pPr>
              <w:spacing w:after="0" w:line="240" w:lineRule="auto"/>
              <w:jc w:val="right"/>
              <w:rPr>
                <w:rFonts w:ascii="Arial Narrow" w:hAnsi="Arial Narrow"/>
              </w:rPr>
            </w:pPr>
            <w:r w:rsidRPr="00025318">
              <w:rPr>
                <w:rFonts w:ascii="Arial Narrow" w:hAnsi="Arial Narrow"/>
              </w:rPr>
              <w:t>-</w:t>
            </w:r>
          </w:p>
        </w:tc>
        <w:tc>
          <w:tcPr>
            <w:tcW w:w="1273" w:type="pct"/>
            <w:vAlign w:val="center"/>
          </w:tcPr>
          <w:p w:rsidR="00025318" w:rsidRPr="00025318" w:rsidRDefault="00025318" w:rsidP="00025318">
            <w:pPr>
              <w:pStyle w:val="afffff6"/>
              <w:spacing w:before="0" w:after="0" w:line="240" w:lineRule="auto"/>
              <w:ind w:left="0"/>
              <w:jc w:val="right"/>
              <w:rPr>
                <w:rFonts w:ascii="Arial Narrow" w:hAnsi="Arial Narrow"/>
                <w:sz w:val="22"/>
                <w:szCs w:val="22"/>
                <w:lang w:eastAsia="en-US"/>
              </w:rPr>
            </w:pPr>
            <w:r w:rsidRPr="00025318">
              <w:rPr>
                <w:rFonts w:ascii="Arial Narrow" w:hAnsi="Arial Narrow"/>
                <w:sz w:val="22"/>
                <w:szCs w:val="22"/>
                <w:lang w:eastAsia="en-US"/>
              </w:rPr>
              <w:t>26,2</w:t>
            </w:r>
          </w:p>
        </w:tc>
      </w:tr>
      <w:tr w:rsidR="00025318" w:rsidRPr="00025318" w:rsidTr="00025318">
        <w:trPr>
          <w:trHeight w:val="20"/>
        </w:trPr>
        <w:tc>
          <w:tcPr>
            <w:tcW w:w="1405" w:type="pct"/>
            <w:shd w:val="clear" w:color="auto" w:fill="auto"/>
            <w:vAlign w:val="center"/>
          </w:tcPr>
          <w:p w:rsidR="00025318" w:rsidRPr="00025318" w:rsidRDefault="00025318" w:rsidP="00025318">
            <w:pPr>
              <w:pStyle w:val="afffff6"/>
              <w:spacing w:before="0" w:after="0" w:line="240" w:lineRule="auto"/>
              <w:ind w:left="0"/>
              <w:rPr>
                <w:rFonts w:ascii="Arial Narrow" w:hAnsi="Arial Narrow"/>
                <w:sz w:val="22"/>
                <w:szCs w:val="22"/>
                <w:lang w:eastAsia="en-US"/>
              </w:rPr>
            </w:pPr>
            <w:r w:rsidRPr="00025318">
              <w:rPr>
                <w:rFonts w:ascii="Arial Narrow" w:hAnsi="Arial Narrow"/>
                <w:sz w:val="22"/>
                <w:szCs w:val="22"/>
                <w:lang w:eastAsia="en-US"/>
              </w:rPr>
              <w:t>Старомарьевское территориальное управление</w:t>
            </w:r>
          </w:p>
        </w:tc>
        <w:tc>
          <w:tcPr>
            <w:tcW w:w="823" w:type="pct"/>
            <w:shd w:val="clear" w:color="auto" w:fill="auto"/>
            <w:vAlign w:val="center"/>
          </w:tcPr>
          <w:p w:rsidR="00025318" w:rsidRPr="00025318" w:rsidRDefault="00025318" w:rsidP="00025318">
            <w:pPr>
              <w:pStyle w:val="afffff6"/>
              <w:spacing w:before="0" w:after="0" w:line="240" w:lineRule="auto"/>
              <w:ind w:left="0"/>
              <w:jc w:val="right"/>
              <w:rPr>
                <w:rFonts w:ascii="Arial Narrow" w:hAnsi="Arial Narrow"/>
                <w:sz w:val="22"/>
                <w:szCs w:val="22"/>
                <w:lang w:eastAsia="en-US"/>
              </w:rPr>
            </w:pPr>
            <w:r w:rsidRPr="00025318">
              <w:rPr>
                <w:rFonts w:ascii="Arial Narrow" w:hAnsi="Arial Narrow"/>
                <w:sz w:val="22"/>
                <w:szCs w:val="22"/>
                <w:lang w:eastAsia="en-US"/>
              </w:rPr>
              <w:t>103,6</w:t>
            </w:r>
          </w:p>
        </w:tc>
        <w:tc>
          <w:tcPr>
            <w:tcW w:w="749" w:type="pct"/>
            <w:vAlign w:val="center"/>
          </w:tcPr>
          <w:p w:rsidR="00025318" w:rsidRPr="00025318" w:rsidRDefault="00025318" w:rsidP="00025318">
            <w:pPr>
              <w:spacing w:after="0" w:line="240" w:lineRule="auto"/>
              <w:jc w:val="right"/>
              <w:rPr>
                <w:rFonts w:ascii="Arial Narrow" w:hAnsi="Arial Narrow"/>
              </w:rPr>
            </w:pPr>
            <w:r w:rsidRPr="00025318">
              <w:rPr>
                <w:rFonts w:ascii="Arial Narrow" w:hAnsi="Arial Narrow"/>
              </w:rPr>
              <w:t>13,7</w:t>
            </w:r>
          </w:p>
        </w:tc>
        <w:tc>
          <w:tcPr>
            <w:tcW w:w="749" w:type="pct"/>
            <w:shd w:val="clear" w:color="auto" w:fill="auto"/>
            <w:vAlign w:val="center"/>
          </w:tcPr>
          <w:p w:rsidR="00025318" w:rsidRPr="00025318" w:rsidRDefault="00025318" w:rsidP="00025318">
            <w:pPr>
              <w:spacing w:after="0" w:line="240" w:lineRule="auto"/>
              <w:jc w:val="right"/>
              <w:rPr>
                <w:rFonts w:ascii="Arial Narrow" w:hAnsi="Arial Narrow"/>
              </w:rPr>
            </w:pPr>
            <w:r w:rsidRPr="00025318">
              <w:rPr>
                <w:rFonts w:ascii="Arial Narrow" w:hAnsi="Arial Narrow"/>
              </w:rPr>
              <w:t>-</w:t>
            </w:r>
          </w:p>
        </w:tc>
        <w:tc>
          <w:tcPr>
            <w:tcW w:w="1273" w:type="pct"/>
            <w:vAlign w:val="center"/>
          </w:tcPr>
          <w:p w:rsidR="00025318" w:rsidRPr="00025318" w:rsidRDefault="00025318" w:rsidP="00025318">
            <w:pPr>
              <w:pStyle w:val="afffff6"/>
              <w:spacing w:before="0" w:after="0" w:line="240" w:lineRule="auto"/>
              <w:ind w:left="0"/>
              <w:jc w:val="right"/>
              <w:rPr>
                <w:rFonts w:ascii="Arial Narrow" w:hAnsi="Arial Narrow"/>
                <w:sz w:val="22"/>
                <w:szCs w:val="22"/>
                <w:lang w:eastAsia="en-US"/>
              </w:rPr>
            </w:pPr>
            <w:r w:rsidRPr="00025318">
              <w:rPr>
                <w:rFonts w:ascii="Arial Narrow" w:hAnsi="Arial Narrow"/>
                <w:sz w:val="22"/>
                <w:szCs w:val="22"/>
                <w:lang w:eastAsia="en-US"/>
              </w:rPr>
              <w:t>14,8</w:t>
            </w:r>
          </w:p>
        </w:tc>
      </w:tr>
      <w:tr w:rsidR="00025318" w:rsidRPr="00025318" w:rsidTr="00025318">
        <w:trPr>
          <w:trHeight w:val="20"/>
        </w:trPr>
        <w:tc>
          <w:tcPr>
            <w:tcW w:w="1405" w:type="pct"/>
            <w:shd w:val="clear" w:color="auto" w:fill="auto"/>
            <w:vAlign w:val="center"/>
          </w:tcPr>
          <w:p w:rsidR="00025318" w:rsidRPr="00025318" w:rsidRDefault="00025318" w:rsidP="00025318">
            <w:pPr>
              <w:pStyle w:val="afffff6"/>
              <w:spacing w:before="0" w:after="0" w:line="240" w:lineRule="auto"/>
              <w:ind w:left="0"/>
              <w:rPr>
                <w:rFonts w:ascii="Arial Narrow" w:hAnsi="Arial Narrow"/>
                <w:sz w:val="22"/>
                <w:szCs w:val="22"/>
                <w:lang w:eastAsia="en-US"/>
              </w:rPr>
            </w:pPr>
            <w:r w:rsidRPr="00025318">
              <w:rPr>
                <w:rFonts w:ascii="Arial Narrow" w:hAnsi="Arial Narrow"/>
                <w:sz w:val="22"/>
                <w:szCs w:val="22"/>
                <w:lang w:eastAsia="en-US"/>
              </w:rPr>
              <w:t>Кугультинское территориальное управление</w:t>
            </w:r>
          </w:p>
        </w:tc>
        <w:tc>
          <w:tcPr>
            <w:tcW w:w="823" w:type="pct"/>
            <w:shd w:val="clear" w:color="auto" w:fill="auto"/>
            <w:vAlign w:val="center"/>
          </w:tcPr>
          <w:p w:rsidR="00025318" w:rsidRPr="00025318" w:rsidRDefault="00025318" w:rsidP="00025318">
            <w:pPr>
              <w:pStyle w:val="afffff6"/>
              <w:spacing w:before="0" w:after="0" w:line="240" w:lineRule="auto"/>
              <w:ind w:left="0"/>
              <w:jc w:val="right"/>
              <w:rPr>
                <w:rFonts w:ascii="Arial Narrow" w:hAnsi="Arial Narrow"/>
                <w:sz w:val="22"/>
                <w:szCs w:val="22"/>
                <w:lang w:eastAsia="en-US"/>
              </w:rPr>
            </w:pPr>
            <w:r w:rsidRPr="00025318">
              <w:rPr>
                <w:rFonts w:ascii="Arial Narrow" w:hAnsi="Arial Narrow"/>
                <w:sz w:val="22"/>
                <w:szCs w:val="22"/>
                <w:lang w:eastAsia="en-US"/>
              </w:rPr>
              <w:t>138,4</w:t>
            </w:r>
          </w:p>
        </w:tc>
        <w:tc>
          <w:tcPr>
            <w:tcW w:w="749" w:type="pct"/>
            <w:vAlign w:val="center"/>
          </w:tcPr>
          <w:p w:rsidR="00025318" w:rsidRPr="00025318" w:rsidRDefault="00025318" w:rsidP="00025318">
            <w:pPr>
              <w:spacing w:after="0" w:line="240" w:lineRule="auto"/>
              <w:jc w:val="right"/>
              <w:rPr>
                <w:rFonts w:ascii="Arial Narrow" w:hAnsi="Arial Narrow"/>
              </w:rPr>
            </w:pPr>
            <w:r w:rsidRPr="00025318">
              <w:rPr>
                <w:rFonts w:ascii="Arial Narrow" w:hAnsi="Arial Narrow"/>
              </w:rPr>
              <w:t>18,3</w:t>
            </w:r>
          </w:p>
        </w:tc>
        <w:tc>
          <w:tcPr>
            <w:tcW w:w="749" w:type="pct"/>
            <w:shd w:val="clear" w:color="auto" w:fill="auto"/>
            <w:vAlign w:val="center"/>
          </w:tcPr>
          <w:p w:rsidR="00025318" w:rsidRPr="00025318" w:rsidRDefault="00025318" w:rsidP="00025318">
            <w:pPr>
              <w:spacing w:after="0" w:line="240" w:lineRule="auto"/>
              <w:jc w:val="right"/>
              <w:rPr>
                <w:rFonts w:ascii="Arial Narrow" w:hAnsi="Arial Narrow"/>
              </w:rPr>
            </w:pPr>
            <w:r w:rsidRPr="00025318">
              <w:rPr>
                <w:rFonts w:ascii="Arial Narrow" w:hAnsi="Arial Narrow"/>
              </w:rPr>
              <w:t>-</w:t>
            </w:r>
          </w:p>
        </w:tc>
        <w:tc>
          <w:tcPr>
            <w:tcW w:w="1273" w:type="pct"/>
            <w:vAlign w:val="center"/>
          </w:tcPr>
          <w:p w:rsidR="00025318" w:rsidRPr="00025318" w:rsidRDefault="00025318" w:rsidP="00025318">
            <w:pPr>
              <w:pStyle w:val="afffff6"/>
              <w:spacing w:before="0" w:after="0" w:line="240" w:lineRule="auto"/>
              <w:ind w:left="0"/>
              <w:jc w:val="right"/>
              <w:rPr>
                <w:rFonts w:ascii="Arial Narrow" w:hAnsi="Arial Narrow"/>
                <w:sz w:val="22"/>
                <w:szCs w:val="22"/>
                <w:lang w:eastAsia="en-US"/>
              </w:rPr>
            </w:pPr>
            <w:r w:rsidRPr="00025318">
              <w:rPr>
                <w:rFonts w:ascii="Arial Narrow" w:hAnsi="Arial Narrow"/>
                <w:sz w:val="22"/>
                <w:szCs w:val="22"/>
                <w:lang w:eastAsia="en-US"/>
              </w:rPr>
              <w:t>20,4</w:t>
            </w:r>
          </w:p>
        </w:tc>
      </w:tr>
      <w:tr w:rsidR="00025318" w:rsidRPr="00025318" w:rsidTr="00025318">
        <w:trPr>
          <w:trHeight w:val="20"/>
        </w:trPr>
        <w:tc>
          <w:tcPr>
            <w:tcW w:w="1405" w:type="pct"/>
            <w:shd w:val="clear" w:color="auto" w:fill="auto"/>
            <w:vAlign w:val="center"/>
          </w:tcPr>
          <w:p w:rsidR="00025318" w:rsidRPr="00025318" w:rsidRDefault="00025318" w:rsidP="00025318">
            <w:pPr>
              <w:pStyle w:val="afffff6"/>
              <w:spacing w:before="0" w:after="0" w:line="240" w:lineRule="auto"/>
              <w:ind w:left="0"/>
              <w:rPr>
                <w:rFonts w:ascii="Arial Narrow" w:hAnsi="Arial Narrow"/>
                <w:sz w:val="22"/>
                <w:szCs w:val="22"/>
                <w:lang w:eastAsia="en-US"/>
              </w:rPr>
            </w:pPr>
            <w:r w:rsidRPr="00025318">
              <w:rPr>
                <w:rFonts w:ascii="Arial Narrow" w:hAnsi="Arial Narrow"/>
                <w:sz w:val="22"/>
                <w:szCs w:val="22"/>
                <w:lang w:eastAsia="en-US"/>
              </w:rPr>
              <w:t>Тугулукское территориальное управление</w:t>
            </w:r>
          </w:p>
        </w:tc>
        <w:tc>
          <w:tcPr>
            <w:tcW w:w="823" w:type="pct"/>
            <w:shd w:val="clear" w:color="auto" w:fill="auto"/>
            <w:vAlign w:val="center"/>
          </w:tcPr>
          <w:p w:rsidR="00025318" w:rsidRPr="00025318" w:rsidRDefault="00025318" w:rsidP="00025318">
            <w:pPr>
              <w:pStyle w:val="afffff6"/>
              <w:spacing w:before="0" w:after="0" w:line="240" w:lineRule="auto"/>
              <w:ind w:left="0"/>
              <w:jc w:val="right"/>
              <w:rPr>
                <w:rFonts w:ascii="Arial Narrow" w:hAnsi="Arial Narrow"/>
                <w:sz w:val="22"/>
                <w:szCs w:val="22"/>
                <w:lang w:eastAsia="en-US"/>
              </w:rPr>
            </w:pPr>
            <w:r w:rsidRPr="00025318">
              <w:rPr>
                <w:rFonts w:ascii="Arial Narrow" w:hAnsi="Arial Narrow"/>
                <w:sz w:val="22"/>
                <w:szCs w:val="22"/>
                <w:lang w:eastAsia="en-US"/>
              </w:rPr>
              <w:t>54,4</w:t>
            </w:r>
          </w:p>
        </w:tc>
        <w:tc>
          <w:tcPr>
            <w:tcW w:w="749" w:type="pct"/>
            <w:vAlign w:val="center"/>
          </w:tcPr>
          <w:p w:rsidR="00025318" w:rsidRPr="00025318" w:rsidRDefault="00025318" w:rsidP="00025318">
            <w:pPr>
              <w:spacing w:after="0" w:line="240" w:lineRule="auto"/>
              <w:jc w:val="right"/>
              <w:rPr>
                <w:rFonts w:ascii="Arial Narrow" w:hAnsi="Arial Narrow"/>
              </w:rPr>
            </w:pPr>
            <w:r w:rsidRPr="00025318">
              <w:rPr>
                <w:rFonts w:ascii="Arial Narrow" w:hAnsi="Arial Narrow"/>
              </w:rPr>
              <w:t>7,2</w:t>
            </w:r>
          </w:p>
        </w:tc>
        <w:tc>
          <w:tcPr>
            <w:tcW w:w="749" w:type="pct"/>
            <w:shd w:val="clear" w:color="auto" w:fill="auto"/>
            <w:vAlign w:val="center"/>
          </w:tcPr>
          <w:p w:rsidR="00025318" w:rsidRPr="00025318" w:rsidRDefault="00025318" w:rsidP="00025318">
            <w:pPr>
              <w:spacing w:after="0" w:line="240" w:lineRule="auto"/>
              <w:jc w:val="right"/>
              <w:rPr>
                <w:rFonts w:ascii="Arial Narrow" w:hAnsi="Arial Narrow"/>
              </w:rPr>
            </w:pPr>
            <w:r w:rsidRPr="00025318">
              <w:rPr>
                <w:rFonts w:ascii="Arial Narrow" w:hAnsi="Arial Narrow"/>
              </w:rPr>
              <w:t>-</w:t>
            </w:r>
          </w:p>
        </w:tc>
        <w:tc>
          <w:tcPr>
            <w:tcW w:w="1273" w:type="pct"/>
            <w:vAlign w:val="center"/>
          </w:tcPr>
          <w:p w:rsidR="00025318" w:rsidRPr="00025318" w:rsidRDefault="00025318" w:rsidP="00025318">
            <w:pPr>
              <w:pStyle w:val="afffff6"/>
              <w:spacing w:before="0" w:after="0" w:line="240" w:lineRule="auto"/>
              <w:ind w:left="0"/>
              <w:jc w:val="right"/>
              <w:rPr>
                <w:rFonts w:ascii="Arial Narrow" w:hAnsi="Arial Narrow"/>
                <w:sz w:val="22"/>
                <w:szCs w:val="22"/>
                <w:lang w:eastAsia="en-US"/>
              </w:rPr>
            </w:pPr>
            <w:r w:rsidRPr="00025318">
              <w:rPr>
                <w:rFonts w:ascii="Arial Narrow" w:hAnsi="Arial Narrow"/>
                <w:sz w:val="22"/>
                <w:szCs w:val="22"/>
                <w:lang w:eastAsia="en-US"/>
              </w:rPr>
              <w:t>24,0</w:t>
            </w:r>
          </w:p>
        </w:tc>
      </w:tr>
    </w:tbl>
    <w:p w:rsidR="00025318" w:rsidRDefault="00025318" w:rsidP="00025318">
      <w:pPr>
        <w:pStyle w:val="af8"/>
        <w:spacing w:after="0" w:line="276" w:lineRule="auto"/>
        <w:ind w:firstLine="709"/>
        <w:jc w:val="both"/>
        <w:rPr>
          <w:rFonts w:cs="Arial"/>
        </w:rPr>
      </w:pPr>
    </w:p>
    <w:p w:rsidR="00025318" w:rsidRPr="00E872EF" w:rsidRDefault="00025318" w:rsidP="00025318">
      <w:pPr>
        <w:pStyle w:val="af8"/>
        <w:spacing w:after="0" w:line="276" w:lineRule="auto"/>
        <w:ind w:firstLine="709"/>
        <w:jc w:val="both"/>
        <w:rPr>
          <w:rFonts w:cs="Arial"/>
          <w:szCs w:val="28"/>
        </w:rPr>
      </w:pPr>
      <w:r w:rsidRPr="00E872EF">
        <w:rPr>
          <w:rFonts w:cs="Arial"/>
          <w:szCs w:val="28"/>
        </w:rPr>
        <w:t>Динами</w:t>
      </w:r>
      <w:r>
        <w:rPr>
          <w:rFonts w:cs="Arial"/>
          <w:szCs w:val="28"/>
        </w:rPr>
        <w:t>ка</w:t>
      </w:r>
      <w:r w:rsidRPr="00E872EF">
        <w:rPr>
          <w:rFonts w:cs="Arial"/>
          <w:szCs w:val="28"/>
        </w:rPr>
        <w:t xml:space="preserve"> общей площади жилых помещений </w:t>
      </w:r>
      <w:r w:rsidR="0001400B">
        <w:rPr>
          <w:rFonts w:cs="Arial"/>
          <w:szCs w:val="28"/>
        </w:rPr>
        <w:t>Грачёвского</w:t>
      </w:r>
      <w:r w:rsidRPr="00E872EF">
        <w:rPr>
          <w:rFonts w:cs="Arial"/>
          <w:szCs w:val="28"/>
        </w:rPr>
        <w:t xml:space="preserve"> </w:t>
      </w:r>
      <w:r>
        <w:rPr>
          <w:rFonts w:cs="Arial"/>
          <w:szCs w:val="28"/>
        </w:rPr>
        <w:t>муниципального</w:t>
      </w:r>
      <w:r w:rsidRPr="00E872EF">
        <w:rPr>
          <w:rFonts w:cs="Arial"/>
          <w:szCs w:val="28"/>
        </w:rPr>
        <w:t xml:space="preserve"> округа за период 20</w:t>
      </w:r>
      <w:r>
        <w:rPr>
          <w:rFonts w:cs="Arial"/>
          <w:szCs w:val="28"/>
        </w:rPr>
        <w:t>15</w:t>
      </w:r>
      <w:r w:rsidRPr="00E872EF">
        <w:rPr>
          <w:rFonts w:cs="Arial"/>
          <w:szCs w:val="28"/>
        </w:rPr>
        <w:t>-2019 гг. представлена на графике.</w:t>
      </w:r>
    </w:p>
    <w:p w:rsidR="00025318" w:rsidRPr="00E872EF" w:rsidRDefault="00025318" w:rsidP="00025318">
      <w:pPr>
        <w:pStyle w:val="af8"/>
        <w:spacing w:after="0" w:line="276" w:lineRule="auto"/>
        <w:ind w:firstLine="709"/>
        <w:jc w:val="both"/>
        <w:rPr>
          <w:rFonts w:cs="Arial"/>
        </w:rPr>
      </w:pPr>
    </w:p>
    <w:p w:rsidR="00025318" w:rsidRPr="00E872EF" w:rsidRDefault="00025318" w:rsidP="00025318">
      <w:pPr>
        <w:pStyle w:val="af8"/>
        <w:spacing w:after="0" w:line="276" w:lineRule="auto"/>
        <w:jc w:val="center"/>
        <w:rPr>
          <w:rFonts w:cs="Arial"/>
        </w:rPr>
      </w:pPr>
      <w:r>
        <w:rPr>
          <w:noProof/>
          <w:lang w:eastAsia="ru-RU"/>
        </w:rPr>
        <w:lastRenderedPageBreak/>
        <w:drawing>
          <wp:inline distT="0" distB="0" distL="0" distR="0" wp14:anchorId="715BFA0C" wp14:editId="709488FA">
            <wp:extent cx="5800725" cy="376237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E872EF">
        <w:rPr>
          <w:rFonts w:cs="Arial"/>
        </w:rPr>
        <w:t xml:space="preserve"> </w:t>
      </w:r>
    </w:p>
    <w:p w:rsidR="00025318" w:rsidRPr="00E872EF" w:rsidRDefault="00025318" w:rsidP="00AB3637">
      <w:pPr>
        <w:pStyle w:val="aa"/>
      </w:pPr>
      <w:r w:rsidRPr="00E872EF">
        <w:t xml:space="preserve">Рисунок </w:t>
      </w:r>
      <w:r w:rsidRPr="00E872EF">
        <w:rPr>
          <w:noProof/>
        </w:rPr>
        <w:fldChar w:fldCharType="begin"/>
      </w:r>
      <w:r w:rsidRPr="00E872EF">
        <w:rPr>
          <w:noProof/>
        </w:rPr>
        <w:instrText xml:space="preserve"> SEQ Рисунок \* ARABIC </w:instrText>
      </w:r>
      <w:r w:rsidRPr="00E872EF">
        <w:rPr>
          <w:noProof/>
        </w:rPr>
        <w:fldChar w:fldCharType="separate"/>
      </w:r>
      <w:r w:rsidR="005623EC">
        <w:rPr>
          <w:noProof/>
        </w:rPr>
        <w:t>29</w:t>
      </w:r>
      <w:r w:rsidRPr="00E872EF">
        <w:rPr>
          <w:noProof/>
        </w:rPr>
        <w:fldChar w:fldCharType="end"/>
      </w:r>
      <w:r w:rsidRPr="00E872EF">
        <w:t xml:space="preserve"> – Динами</w:t>
      </w:r>
      <w:r>
        <w:t>ка</w:t>
      </w:r>
      <w:r w:rsidRPr="00E872EF">
        <w:t xml:space="preserve"> общей площади жилых помещений </w:t>
      </w:r>
      <w:r w:rsidR="0001400B">
        <w:t>Грачёвского</w:t>
      </w:r>
      <w:r w:rsidRPr="00E872EF">
        <w:t xml:space="preserve"> </w:t>
      </w:r>
      <w:r>
        <w:t>муниципального</w:t>
      </w:r>
      <w:r w:rsidRPr="00E872EF">
        <w:t xml:space="preserve"> округа в 20</w:t>
      </w:r>
      <w:r>
        <w:t>15</w:t>
      </w:r>
      <w:r w:rsidRPr="00E872EF">
        <w:t>-2019 гг. (тыс. м</w:t>
      </w:r>
      <w:r w:rsidRPr="00E872EF">
        <w:rPr>
          <w:vertAlign w:val="superscript"/>
        </w:rPr>
        <w:t>2</w:t>
      </w:r>
      <w:r w:rsidRPr="00E872EF">
        <w:t>)</w:t>
      </w:r>
    </w:p>
    <w:p w:rsidR="00025318" w:rsidRDefault="00025318" w:rsidP="00025318">
      <w:pPr>
        <w:pStyle w:val="af8"/>
        <w:spacing w:after="0" w:line="276" w:lineRule="auto"/>
        <w:ind w:firstLine="709"/>
        <w:jc w:val="both"/>
        <w:rPr>
          <w:rFonts w:cs="Arial"/>
        </w:rPr>
      </w:pPr>
    </w:p>
    <w:p w:rsidR="00025318" w:rsidRDefault="00025318" w:rsidP="00025318">
      <w:pPr>
        <w:pStyle w:val="af8"/>
        <w:spacing w:after="0" w:line="276" w:lineRule="auto"/>
        <w:ind w:firstLine="709"/>
        <w:jc w:val="both"/>
        <w:rPr>
          <w:rFonts w:cs="Arial"/>
        </w:rPr>
      </w:pPr>
      <w:r w:rsidRPr="00E872EF">
        <w:rPr>
          <w:rFonts w:cs="Arial"/>
        </w:rPr>
        <w:t xml:space="preserve">Жилищный фонд </w:t>
      </w:r>
      <w:r w:rsidR="0001400B">
        <w:rPr>
          <w:rFonts w:cs="Arial"/>
        </w:rPr>
        <w:t>Грачёвского</w:t>
      </w:r>
      <w:r w:rsidRPr="002C7D43">
        <w:rPr>
          <w:rFonts w:cs="Arial"/>
        </w:rPr>
        <w:t xml:space="preserve"> муниципальн</w:t>
      </w:r>
      <w:r>
        <w:rPr>
          <w:rFonts w:cs="Arial"/>
        </w:rPr>
        <w:t>ого</w:t>
      </w:r>
      <w:r w:rsidRPr="002C7D43">
        <w:rPr>
          <w:rFonts w:cs="Arial"/>
        </w:rPr>
        <w:t xml:space="preserve"> округ</w:t>
      </w:r>
      <w:r>
        <w:rPr>
          <w:rFonts w:cs="Arial"/>
        </w:rPr>
        <w:t>а</w:t>
      </w:r>
      <w:r w:rsidRPr="002C7D43">
        <w:rPr>
          <w:rFonts w:cs="Arial"/>
        </w:rPr>
        <w:t xml:space="preserve"> </w:t>
      </w:r>
      <w:r w:rsidRPr="00E872EF">
        <w:rPr>
          <w:rFonts w:cs="Arial"/>
        </w:rPr>
        <w:t xml:space="preserve">на </w:t>
      </w:r>
      <w:r>
        <w:rPr>
          <w:rFonts w:cs="Arial"/>
        </w:rPr>
        <w:t>конец 2019 года составил 756,7</w:t>
      </w:r>
      <w:r w:rsidRPr="00E872EF">
        <w:rPr>
          <w:rFonts w:cs="Arial"/>
        </w:rPr>
        <w:t xml:space="preserve"> тыс. м</w:t>
      </w:r>
      <w:r>
        <w:rPr>
          <w:rFonts w:cs="Arial"/>
          <w:vertAlign w:val="superscript"/>
        </w:rPr>
        <w:t>2</w:t>
      </w:r>
      <w:r w:rsidRPr="00E872EF">
        <w:rPr>
          <w:rFonts w:cs="Arial"/>
        </w:rPr>
        <w:t xml:space="preserve">. Показатель общей площади жилых помещений, приходящейся в среднем на одного жителя </w:t>
      </w:r>
      <w:r w:rsidR="0001400B">
        <w:rPr>
          <w:rFonts w:cs="Arial"/>
        </w:rPr>
        <w:t>Грачёвского</w:t>
      </w:r>
      <w:r w:rsidRPr="002C7D43">
        <w:rPr>
          <w:rFonts w:cs="Arial"/>
        </w:rPr>
        <w:t xml:space="preserve"> муниципальн</w:t>
      </w:r>
      <w:r>
        <w:rPr>
          <w:rFonts w:cs="Arial"/>
        </w:rPr>
        <w:t>ого</w:t>
      </w:r>
      <w:r w:rsidRPr="002C7D43">
        <w:rPr>
          <w:rFonts w:cs="Arial"/>
        </w:rPr>
        <w:t xml:space="preserve"> </w:t>
      </w:r>
      <w:r w:rsidRPr="00E872EF">
        <w:rPr>
          <w:rFonts w:cs="Arial"/>
        </w:rPr>
        <w:t xml:space="preserve">округа, </w:t>
      </w:r>
      <w:r>
        <w:rPr>
          <w:rFonts w:cs="Arial"/>
        </w:rPr>
        <w:t>ниже</w:t>
      </w:r>
      <w:r w:rsidRPr="00E872EF">
        <w:rPr>
          <w:rFonts w:cs="Arial"/>
        </w:rPr>
        <w:t xml:space="preserve"> </w:t>
      </w:r>
      <w:r>
        <w:rPr>
          <w:rFonts w:cs="Arial"/>
        </w:rPr>
        <w:t xml:space="preserve">краевого (24,3 </w:t>
      </w:r>
      <w:r w:rsidRPr="00E872EF">
        <w:rPr>
          <w:rFonts w:cs="Arial"/>
        </w:rPr>
        <w:t>м</w:t>
      </w:r>
      <w:r w:rsidRPr="00E872EF">
        <w:rPr>
          <w:rFonts w:cs="Arial"/>
          <w:vertAlign w:val="superscript"/>
        </w:rPr>
        <w:t>2</w:t>
      </w:r>
      <w:r>
        <w:rPr>
          <w:rFonts w:cs="Arial"/>
        </w:rPr>
        <w:t>) и составляет</w:t>
      </w:r>
      <w:r w:rsidRPr="00E872EF">
        <w:rPr>
          <w:rFonts w:cs="Arial"/>
        </w:rPr>
        <w:t xml:space="preserve"> 2</w:t>
      </w:r>
      <w:r>
        <w:rPr>
          <w:rFonts w:cs="Arial"/>
        </w:rPr>
        <w:t>0,0</w:t>
      </w:r>
      <w:r w:rsidRPr="00E872EF">
        <w:rPr>
          <w:rFonts w:cs="Arial"/>
        </w:rPr>
        <w:t xml:space="preserve"> м</w:t>
      </w:r>
      <w:r w:rsidRPr="00E872EF">
        <w:rPr>
          <w:rFonts w:cs="Arial"/>
          <w:vertAlign w:val="superscript"/>
        </w:rPr>
        <w:t>2</w:t>
      </w:r>
      <w:r w:rsidRPr="00E872EF">
        <w:rPr>
          <w:rFonts w:cs="Arial"/>
        </w:rPr>
        <w:t xml:space="preserve">. </w:t>
      </w:r>
      <w:r>
        <w:rPr>
          <w:rFonts w:cs="Arial"/>
        </w:rPr>
        <w:t>В</w:t>
      </w:r>
      <w:r w:rsidRPr="00E872EF">
        <w:rPr>
          <w:rFonts w:cs="Arial"/>
        </w:rPr>
        <w:t xml:space="preserve"> </w:t>
      </w:r>
      <w:r>
        <w:rPr>
          <w:rFonts w:cs="Arial"/>
        </w:rPr>
        <w:t>с</w:t>
      </w:r>
      <w:r w:rsidRPr="00E872EF">
        <w:rPr>
          <w:rFonts w:cs="Arial"/>
        </w:rPr>
        <w:t xml:space="preserve">. </w:t>
      </w:r>
      <w:r w:rsidR="00530933">
        <w:rPr>
          <w:rFonts w:cs="Arial"/>
        </w:rPr>
        <w:t>Грачё</w:t>
      </w:r>
      <w:r>
        <w:rPr>
          <w:rFonts w:cs="Arial"/>
        </w:rPr>
        <w:t>вке, являющимся административным центром муниципального округа,</w:t>
      </w:r>
      <w:r w:rsidRPr="00E872EF">
        <w:rPr>
          <w:rFonts w:cs="Arial"/>
        </w:rPr>
        <w:t xml:space="preserve"> дан</w:t>
      </w:r>
      <w:r>
        <w:rPr>
          <w:rFonts w:cs="Arial"/>
        </w:rPr>
        <w:t>ный показатель еще ниже – 19,8</w:t>
      </w:r>
      <w:r w:rsidRPr="00E872EF">
        <w:rPr>
          <w:rFonts w:cs="Arial"/>
        </w:rPr>
        <w:t xml:space="preserve"> м</w:t>
      </w:r>
      <w:r w:rsidRPr="00E872EF">
        <w:rPr>
          <w:rFonts w:cs="Arial"/>
          <w:vertAlign w:val="superscript"/>
        </w:rPr>
        <w:t>2</w:t>
      </w:r>
      <w:r>
        <w:rPr>
          <w:rFonts w:cs="Arial"/>
        </w:rPr>
        <w:t>.</w:t>
      </w:r>
      <w:r w:rsidRPr="00E872EF">
        <w:rPr>
          <w:rFonts w:cs="Arial"/>
        </w:rPr>
        <w:t xml:space="preserve"> Сам</w:t>
      </w:r>
      <w:r>
        <w:rPr>
          <w:rFonts w:cs="Arial"/>
        </w:rPr>
        <w:t>ое</w:t>
      </w:r>
      <w:r w:rsidRPr="00E872EF">
        <w:rPr>
          <w:rFonts w:cs="Arial"/>
        </w:rPr>
        <w:t xml:space="preserve"> </w:t>
      </w:r>
      <w:r>
        <w:rPr>
          <w:rFonts w:cs="Arial"/>
        </w:rPr>
        <w:t>высокое</w:t>
      </w:r>
      <w:r w:rsidRPr="00E872EF">
        <w:rPr>
          <w:rFonts w:cs="Arial"/>
        </w:rPr>
        <w:t xml:space="preserve"> </w:t>
      </w:r>
      <w:r>
        <w:rPr>
          <w:rFonts w:cs="Arial"/>
        </w:rPr>
        <w:t>значение</w:t>
      </w:r>
      <w:r w:rsidRPr="00E872EF">
        <w:rPr>
          <w:rFonts w:cs="Arial"/>
        </w:rPr>
        <w:t xml:space="preserve"> в </w:t>
      </w:r>
      <w:r>
        <w:rPr>
          <w:rFonts w:cs="Arial"/>
        </w:rPr>
        <w:t>муниципальном округе – 26,2 м</w:t>
      </w:r>
      <w:r>
        <w:rPr>
          <w:rFonts w:cs="Arial"/>
          <w:vertAlign w:val="superscript"/>
        </w:rPr>
        <w:t>2</w:t>
      </w:r>
      <w:r>
        <w:rPr>
          <w:rFonts w:cs="Arial"/>
        </w:rPr>
        <w:t xml:space="preserve"> в Красном территориальном управлении</w:t>
      </w:r>
      <w:r w:rsidRPr="00E872EF">
        <w:rPr>
          <w:rFonts w:cs="Arial"/>
        </w:rPr>
        <w:t>.</w:t>
      </w:r>
      <w:r>
        <w:rPr>
          <w:rFonts w:cs="Arial"/>
        </w:rPr>
        <w:t xml:space="preserve"> Самый низкий показатель жилищной обеспеченности в округе – 14,8 </w:t>
      </w:r>
      <w:r w:rsidRPr="00E872EF">
        <w:rPr>
          <w:rFonts w:cs="Arial"/>
        </w:rPr>
        <w:t>м</w:t>
      </w:r>
      <w:r w:rsidRPr="00E872EF">
        <w:rPr>
          <w:rFonts w:cs="Arial"/>
          <w:vertAlign w:val="superscript"/>
        </w:rPr>
        <w:t>2</w:t>
      </w:r>
      <w:r>
        <w:rPr>
          <w:rFonts w:cs="Arial"/>
          <w:vertAlign w:val="superscript"/>
        </w:rPr>
        <w:t xml:space="preserve"> </w:t>
      </w:r>
      <w:r>
        <w:rPr>
          <w:rFonts w:cs="Arial"/>
        </w:rPr>
        <w:t>в Старомарьевском территориальном управлении.</w:t>
      </w:r>
    </w:p>
    <w:p w:rsidR="00025318" w:rsidRPr="00E872EF" w:rsidRDefault="00025318" w:rsidP="00025318">
      <w:pPr>
        <w:pStyle w:val="af8"/>
        <w:spacing w:after="0" w:line="276" w:lineRule="auto"/>
        <w:ind w:firstLine="709"/>
        <w:jc w:val="both"/>
        <w:rPr>
          <w:rFonts w:cs="Arial"/>
        </w:rPr>
      </w:pPr>
      <w:r>
        <w:t xml:space="preserve">Из-за недостаточности данных невозможно установить точное распределение застройки по годам возведения в целом по муниципальному округу. </w:t>
      </w:r>
      <w:r w:rsidRPr="009400D2">
        <w:t xml:space="preserve">Большая часть жилой застройки </w:t>
      </w:r>
      <w:r w:rsidR="0001400B">
        <w:t>Грачёвского</w:t>
      </w:r>
      <w:r w:rsidRPr="009400D2">
        <w:t xml:space="preserve"> муниципального округа возведена в период 1946-1970 гг. </w:t>
      </w:r>
      <w:r>
        <w:t>на втором месте по площади – дома, возведенные</w:t>
      </w:r>
      <w:r w:rsidRPr="009400D2">
        <w:t xml:space="preserve"> </w:t>
      </w:r>
      <w:r>
        <w:t xml:space="preserve">в </w:t>
      </w:r>
      <w:r w:rsidRPr="009400D2">
        <w:t>1971-1995 гг. – 629 тыс. м</w:t>
      </w:r>
      <w:r w:rsidRPr="009400D2">
        <w:rPr>
          <w:vertAlign w:val="superscript"/>
        </w:rPr>
        <w:t>2</w:t>
      </w:r>
      <w:r w:rsidRPr="009400D2">
        <w:t xml:space="preserve"> (35,6% от общей площади существующего жилищного фонда).</w:t>
      </w:r>
      <w:r>
        <w:t xml:space="preserve"> Имеющаяся </w:t>
      </w:r>
      <w:r w:rsidRPr="00E872EF">
        <w:rPr>
          <w:rFonts w:cs="Arial"/>
        </w:rPr>
        <w:t xml:space="preserve">информация о динамике площадей жилых помещений в территориальных </w:t>
      </w:r>
      <w:r>
        <w:rPr>
          <w:rFonts w:cs="Arial"/>
        </w:rPr>
        <w:t>управлениях</w:t>
      </w:r>
      <w:r w:rsidRPr="0072584A">
        <w:rPr>
          <w:rFonts w:cs="Arial"/>
        </w:rPr>
        <w:t xml:space="preserve"> </w:t>
      </w:r>
      <w:r>
        <w:rPr>
          <w:rFonts w:cs="Arial"/>
        </w:rPr>
        <w:t>с 1920 года по настоящее время</w:t>
      </w:r>
      <w:r w:rsidRPr="00E872EF">
        <w:rPr>
          <w:rFonts w:cs="Arial"/>
        </w:rPr>
        <w:t xml:space="preserve"> представлена в таблице.</w:t>
      </w:r>
    </w:p>
    <w:p w:rsidR="00025318" w:rsidRPr="00E872EF" w:rsidRDefault="00025318" w:rsidP="00025318">
      <w:pPr>
        <w:pStyle w:val="af8"/>
        <w:spacing w:after="0" w:line="276" w:lineRule="auto"/>
        <w:ind w:firstLine="709"/>
        <w:jc w:val="both"/>
        <w:rPr>
          <w:rFonts w:cs="Arial"/>
        </w:rPr>
      </w:pPr>
    </w:p>
    <w:p w:rsidR="00025318" w:rsidRPr="00415856" w:rsidRDefault="00025318" w:rsidP="00AB3637">
      <w:pPr>
        <w:pStyle w:val="aa"/>
      </w:pPr>
      <w:r>
        <w:t xml:space="preserve">Таблица </w:t>
      </w:r>
      <w:r w:rsidR="007D670F">
        <w:fldChar w:fldCharType="begin"/>
      </w:r>
      <w:r w:rsidR="007D670F">
        <w:instrText xml:space="preserve"> SEQ Таблица \* ARABIC </w:instrText>
      </w:r>
      <w:r w:rsidR="007D670F">
        <w:fldChar w:fldCharType="separate"/>
      </w:r>
      <w:r w:rsidR="002955DD">
        <w:rPr>
          <w:noProof/>
        </w:rPr>
        <w:t>36</w:t>
      </w:r>
      <w:r w:rsidR="007D670F">
        <w:rPr>
          <w:noProof/>
        </w:rPr>
        <w:fldChar w:fldCharType="end"/>
      </w:r>
      <w:r>
        <w:t xml:space="preserve"> – </w:t>
      </w:r>
      <w:r w:rsidRPr="00415856">
        <w:t xml:space="preserve">Общая площадь жилых помещений </w:t>
      </w:r>
      <w:r w:rsidR="0001400B">
        <w:t>Грачёвского</w:t>
      </w:r>
      <w:r>
        <w:t xml:space="preserve"> муниципального округа </w:t>
      </w:r>
      <w:r w:rsidRPr="00415856">
        <w:t>по годам возведени</w:t>
      </w:r>
      <w:r>
        <w:t>я в разрезе территориальных управлений на конец 2020 года (</w:t>
      </w:r>
      <w:r w:rsidRPr="00415856">
        <w:t xml:space="preserve">тыс. </w:t>
      </w:r>
      <w:r w:rsidRPr="00E872EF">
        <w:t>м</w:t>
      </w:r>
      <w:r w:rsidRPr="00415856">
        <w:rPr>
          <w:vertAlign w:val="superscript"/>
        </w:rPr>
        <w:t>2</w:t>
      </w:r>
      <w:r>
        <w:t>)</w:t>
      </w:r>
      <w:r>
        <w:rPr>
          <w:rStyle w:val="af6"/>
          <w:szCs w:val="28"/>
        </w:rPr>
        <w:footnoteReference w:id="63"/>
      </w:r>
    </w:p>
    <w:tbl>
      <w:tblPr>
        <w:tblStyle w:val="ad"/>
        <w:tblW w:w="5000" w:type="pct"/>
        <w:tblLook w:val="04A0" w:firstRow="1" w:lastRow="0" w:firstColumn="1" w:lastColumn="0" w:noHBand="0" w:noVBand="1"/>
      </w:tblPr>
      <w:tblGrid>
        <w:gridCol w:w="4496"/>
        <w:gridCol w:w="1015"/>
        <w:gridCol w:w="1015"/>
        <w:gridCol w:w="951"/>
        <w:gridCol w:w="1078"/>
        <w:gridCol w:w="1016"/>
      </w:tblGrid>
      <w:tr w:rsidR="00025318" w:rsidRPr="00025318" w:rsidTr="00025318">
        <w:trPr>
          <w:trHeight w:val="309"/>
        </w:trPr>
        <w:tc>
          <w:tcPr>
            <w:tcW w:w="2349" w:type="pct"/>
            <w:vMerge w:val="restart"/>
            <w:noWrap/>
            <w:vAlign w:val="center"/>
            <w:hideMark/>
          </w:tcPr>
          <w:p w:rsidR="00025318" w:rsidRPr="00025318" w:rsidRDefault="00025318" w:rsidP="00025318">
            <w:pPr>
              <w:spacing w:after="0" w:line="240" w:lineRule="auto"/>
              <w:jc w:val="center"/>
              <w:rPr>
                <w:rFonts w:ascii="Arial Narrow" w:hAnsi="Arial Narrow" w:cs="Arial"/>
                <w:b/>
                <w:color w:val="000000"/>
                <w:szCs w:val="20"/>
              </w:rPr>
            </w:pPr>
            <w:r w:rsidRPr="00025318">
              <w:rPr>
                <w:rFonts w:ascii="Arial Narrow" w:hAnsi="Arial Narrow" w:cs="Arial"/>
                <w:b/>
                <w:bCs/>
                <w:color w:val="000000"/>
                <w:szCs w:val="20"/>
              </w:rPr>
              <w:t>Наименование территориального отдела</w:t>
            </w:r>
          </w:p>
        </w:tc>
        <w:tc>
          <w:tcPr>
            <w:tcW w:w="2651" w:type="pct"/>
            <w:gridSpan w:val="5"/>
            <w:vAlign w:val="center"/>
            <w:hideMark/>
          </w:tcPr>
          <w:p w:rsidR="00025318" w:rsidRPr="00025318" w:rsidRDefault="00025318" w:rsidP="00025318">
            <w:pPr>
              <w:spacing w:after="0" w:line="240" w:lineRule="auto"/>
              <w:jc w:val="center"/>
              <w:rPr>
                <w:rFonts w:ascii="Arial Narrow" w:hAnsi="Arial Narrow" w:cs="Arial"/>
                <w:b/>
                <w:color w:val="000000"/>
                <w:szCs w:val="20"/>
              </w:rPr>
            </w:pPr>
            <w:r w:rsidRPr="00025318">
              <w:rPr>
                <w:rFonts w:ascii="Arial Narrow" w:hAnsi="Arial Narrow" w:cs="Arial"/>
                <w:b/>
                <w:color w:val="000000"/>
                <w:szCs w:val="20"/>
              </w:rPr>
              <w:t xml:space="preserve">Общая площадь жилых помещений по годам </w:t>
            </w:r>
            <w:r w:rsidRPr="00025318">
              <w:rPr>
                <w:rFonts w:ascii="Arial Narrow" w:hAnsi="Arial Narrow" w:cs="Arial"/>
                <w:b/>
                <w:color w:val="000000"/>
                <w:szCs w:val="20"/>
              </w:rPr>
              <w:lastRenderedPageBreak/>
              <w:t>возведения, тыс. м</w:t>
            </w:r>
            <w:r w:rsidRPr="00025318">
              <w:rPr>
                <w:rFonts w:ascii="Arial Narrow" w:hAnsi="Arial Narrow" w:cs="Arial"/>
                <w:b/>
                <w:color w:val="000000"/>
                <w:szCs w:val="20"/>
                <w:vertAlign w:val="superscript"/>
              </w:rPr>
              <w:t>2</w:t>
            </w:r>
          </w:p>
        </w:tc>
      </w:tr>
      <w:tr w:rsidR="00025318" w:rsidRPr="00025318" w:rsidTr="00025318">
        <w:trPr>
          <w:trHeight w:val="272"/>
        </w:trPr>
        <w:tc>
          <w:tcPr>
            <w:tcW w:w="2349" w:type="pct"/>
            <w:vMerge/>
            <w:noWrap/>
            <w:vAlign w:val="center"/>
            <w:hideMark/>
          </w:tcPr>
          <w:p w:rsidR="00025318" w:rsidRPr="00025318" w:rsidRDefault="00025318" w:rsidP="00025318">
            <w:pPr>
              <w:spacing w:after="0" w:line="240" w:lineRule="auto"/>
              <w:jc w:val="center"/>
              <w:rPr>
                <w:rFonts w:ascii="Arial Narrow" w:hAnsi="Arial Narrow" w:cs="Arial"/>
                <w:b/>
                <w:bCs/>
                <w:color w:val="000000"/>
                <w:szCs w:val="20"/>
              </w:rPr>
            </w:pPr>
          </w:p>
        </w:tc>
        <w:tc>
          <w:tcPr>
            <w:tcW w:w="530" w:type="pct"/>
            <w:vAlign w:val="center"/>
            <w:hideMark/>
          </w:tcPr>
          <w:p w:rsidR="00025318" w:rsidRPr="00025318" w:rsidRDefault="00025318" w:rsidP="00025318">
            <w:pPr>
              <w:spacing w:after="0" w:line="240" w:lineRule="auto"/>
              <w:jc w:val="center"/>
              <w:rPr>
                <w:rFonts w:ascii="Arial Narrow" w:hAnsi="Arial Narrow" w:cs="Arial"/>
                <w:b/>
                <w:color w:val="000000"/>
                <w:szCs w:val="20"/>
              </w:rPr>
            </w:pPr>
            <w:r w:rsidRPr="00025318">
              <w:rPr>
                <w:rFonts w:ascii="Arial Narrow" w:hAnsi="Arial Narrow" w:cs="Arial"/>
                <w:b/>
                <w:color w:val="000000"/>
                <w:szCs w:val="20"/>
              </w:rPr>
              <w:t>до 1920</w:t>
            </w:r>
          </w:p>
        </w:tc>
        <w:tc>
          <w:tcPr>
            <w:tcW w:w="530" w:type="pct"/>
            <w:vAlign w:val="center"/>
            <w:hideMark/>
          </w:tcPr>
          <w:p w:rsidR="00025318" w:rsidRPr="00025318" w:rsidRDefault="00025318" w:rsidP="00025318">
            <w:pPr>
              <w:spacing w:after="0" w:line="240" w:lineRule="auto"/>
              <w:jc w:val="center"/>
              <w:rPr>
                <w:rFonts w:ascii="Arial Narrow" w:hAnsi="Arial Narrow" w:cs="Arial"/>
                <w:b/>
                <w:color w:val="000000"/>
                <w:szCs w:val="20"/>
              </w:rPr>
            </w:pPr>
            <w:r w:rsidRPr="00025318">
              <w:rPr>
                <w:rFonts w:ascii="Arial Narrow" w:hAnsi="Arial Narrow" w:cs="Arial"/>
                <w:b/>
                <w:color w:val="000000"/>
                <w:szCs w:val="20"/>
              </w:rPr>
              <w:t>1921-1945</w:t>
            </w:r>
          </w:p>
        </w:tc>
        <w:tc>
          <w:tcPr>
            <w:tcW w:w="497" w:type="pct"/>
            <w:vAlign w:val="center"/>
            <w:hideMark/>
          </w:tcPr>
          <w:p w:rsidR="00025318" w:rsidRPr="00025318" w:rsidRDefault="00025318" w:rsidP="00025318">
            <w:pPr>
              <w:spacing w:after="0" w:line="240" w:lineRule="auto"/>
              <w:jc w:val="center"/>
              <w:rPr>
                <w:rFonts w:ascii="Arial Narrow" w:hAnsi="Arial Narrow" w:cs="Arial"/>
                <w:b/>
                <w:color w:val="000000"/>
                <w:szCs w:val="20"/>
              </w:rPr>
            </w:pPr>
            <w:r w:rsidRPr="00025318">
              <w:rPr>
                <w:rFonts w:ascii="Arial Narrow" w:hAnsi="Arial Narrow" w:cs="Arial"/>
                <w:b/>
                <w:color w:val="000000"/>
                <w:szCs w:val="20"/>
              </w:rPr>
              <w:t>1946-1970</w:t>
            </w:r>
          </w:p>
        </w:tc>
        <w:tc>
          <w:tcPr>
            <w:tcW w:w="563" w:type="pct"/>
            <w:vAlign w:val="center"/>
            <w:hideMark/>
          </w:tcPr>
          <w:p w:rsidR="00025318" w:rsidRPr="00025318" w:rsidRDefault="00025318" w:rsidP="00025318">
            <w:pPr>
              <w:spacing w:after="0" w:line="240" w:lineRule="auto"/>
              <w:jc w:val="center"/>
              <w:rPr>
                <w:rFonts w:ascii="Arial Narrow" w:hAnsi="Arial Narrow" w:cs="Arial"/>
                <w:b/>
                <w:color w:val="000000"/>
                <w:szCs w:val="20"/>
              </w:rPr>
            </w:pPr>
            <w:r w:rsidRPr="00025318">
              <w:rPr>
                <w:rFonts w:ascii="Arial Narrow" w:hAnsi="Arial Narrow" w:cs="Arial"/>
                <w:b/>
                <w:color w:val="000000"/>
                <w:szCs w:val="20"/>
              </w:rPr>
              <w:t>1971-1995</w:t>
            </w:r>
          </w:p>
        </w:tc>
        <w:tc>
          <w:tcPr>
            <w:tcW w:w="531" w:type="pct"/>
            <w:vAlign w:val="center"/>
            <w:hideMark/>
          </w:tcPr>
          <w:p w:rsidR="00025318" w:rsidRPr="00025318" w:rsidRDefault="00025318" w:rsidP="00025318">
            <w:pPr>
              <w:spacing w:after="0" w:line="240" w:lineRule="auto"/>
              <w:jc w:val="center"/>
              <w:rPr>
                <w:rFonts w:ascii="Arial Narrow" w:hAnsi="Arial Narrow" w:cs="Arial"/>
                <w:b/>
                <w:color w:val="000000"/>
                <w:szCs w:val="20"/>
              </w:rPr>
            </w:pPr>
            <w:r w:rsidRPr="00025318">
              <w:rPr>
                <w:rFonts w:ascii="Arial Narrow" w:hAnsi="Arial Narrow" w:cs="Arial"/>
                <w:b/>
                <w:color w:val="000000"/>
                <w:szCs w:val="20"/>
              </w:rPr>
              <w:t>после 1995 г.</w:t>
            </w:r>
          </w:p>
        </w:tc>
      </w:tr>
      <w:tr w:rsidR="00025318" w:rsidRPr="00025318" w:rsidTr="00025318">
        <w:trPr>
          <w:trHeight w:val="381"/>
        </w:trPr>
        <w:tc>
          <w:tcPr>
            <w:tcW w:w="2349" w:type="pct"/>
            <w:noWrap/>
            <w:vAlign w:val="center"/>
            <w:hideMark/>
          </w:tcPr>
          <w:p w:rsidR="00025318" w:rsidRPr="00025318" w:rsidRDefault="0001400B" w:rsidP="00025318">
            <w:pPr>
              <w:spacing w:after="0" w:line="240" w:lineRule="auto"/>
              <w:rPr>
                <w:rFonts w:ascii="Arial Narrow" w:hAnsi="Arial Narrow" w:cs="Arial"/>
                <w:b/>
                <w:bCs/>
                <w:color w:val="000000"/>
                <w:szCs w:val="20"/>
              </w:rPr>
            </w:pPr>
            <w:r>
              <w:rPr>
                <w:rFonts w:ascii="Arial Narrow" w:hAnsi="Arial Narrow" w:cs="Arial"/>
                <w:b/>
                <w:bCs/>
                <w:color w:val="000000"/>
                <w:szCs w:val="20"/>
              </w:rPr>
              <w:t>Грачёвский</w:t>
            </w:r>
            <w:r w:rsidR="00025318" w:rsidRPr="00025318">
              <w:rPr>
                <w:rFonts w:ascii="Arial Narrow" w:hAnsi="Arial Narrow" w:cs="Arial"/>
                <w:b/>
                <w:bCs/>
                <w:color w:val="000000"/>
                <w:szCs w:val="20"/>
              </w:rPr>
              <w:t xml:space="preserve"> муниципальный округ</w:t>
            </w:r>
          </w:p>
        </w:tc>
        <w:tc>
          <w:tcPr>
            <w:tcW w:w="530" w:type="pct"/>
            <w:vAlign w:val="center"/>
          </w:tcPr>
          <w:p w:rsidR="00025318" w:rsidRPr="00025318" w:rsidRDefault="00025318" w:rsidP="00025318">
            <w:pPr>
              <w:pStyle w:val="afffff4"/>
              <w:spacing w:before="0" w:after="0" w:line="240" w:lineRule="auto"/>
              <w:jc w:val="right"/>
              <w:rPr>
                <w:rFonts w:ascii="Arial Narrow" w:hAnsi="Arial Narrow"/>
                <w:sz w:val="22"/>
              </w:rPr>
            </w:pPr>
            <w:r w:rsidRPr="00025318">
              <w:rPr>
                <w:rFonts w:ascii="Arial Narrow" w:hAnsi="Arial Narrow"/>
                <w:sz w:val="22"/>
              </w:rPr>
              <w:t>-</w:t>
            </w:r>
          </w:p>
        </w:tc>
        <w:tc>
          <w:tcPr>
            <w:tcW w:w="530" w:type="pct"/>
            <w:vAlign w:val="center"/>
          </w:tcPr>
          <w:p w:rsidR="00025318" w:rsidRPr="00025318" w:rsidRDefault="00025318" w:rsidP="00025318">
            <w:pPr>
              <w:pStyle w:val="afffff4"/>
              <w:spacing w:before="0" w:after="0" w:line="240" w:lineRule="auto"/>
              <w:jc w:val="right"/>
              <w:rPr>
                <w:rFonts w:ascii="Arial Narrow" w:hAnsi="Arial Narrow"/>
                <w:sz w:val="22"/>
              </w:rPr>
            </w:pPr>
            <w:r w:rsidRPr="00025318">
              <w:rPr>
                <w:rFonts w:ascii="Arial Narrow" w:hAnsi="Arial Narrow"/>
                <w:sz w:val="22"/>
              </w:rPr>
              <w:t>-</w:t>
            </w:r>
          </w:p>
        </w:tc>
        <w:tc>
          <w:tcPr>
            <w:tcW w:w="497" w:type="pct"/>
            <w:vAlign w:val="center"/>
          </w:tcPr>
          <w:p w:rsidR="00025318" w:rsidRPr="00025318" w:rsidRDefault="00025318" w:rsidP="00025318">
            <w:pPr>
              <w:pStyle w:val="afffff4"/>
              <w:spacing w:before="0" w:after="0" w:line="240" w:lineRule="auto"/>
              <w:jc w:val="right"/>
              <w:rPr>
                <w:rFonts w:ascii="Arial Narrow" w:hAnsi="Arial Narrow"/>
                <w:sz w:val="22"/>
              </w:rPr>
            </w:pPr>
            <w:r w:rsidRPr="00025318">
              <w:rPr>
                <w:rFonts w:ascii="Arial Narrow" w:hAnsi="Arial Narrow"/>
                <w:sz w:val="22"/>
              </w:rPr>
              <w:t>-</w:t>
            </w:r>
          </w:p>
        </w:tc>
        <w:tc>
          <w:tcPr>
            <w:tcW w:w="563" w:type="pct"/>
            <w:vAlign w:val="center"/>
          </w:tcPr>
          <w:p w:rsidR="00025318" w:rsidRPr="00025318" w:rsidRDefault="00025318" w:rsidP="00025318">
            <w:pPr>
              <w:pStyle w:val="afffff4"/>
              <w:spacing w:before="0" w:after="0" w:line="240" w:lineRule="auto"/>
              <w:jc w:val="right"/>
              <w:rPr>
                <w:rFonts w:ascii="Arial Narrow" w:hAnsi="Arial Narrow"/>
                <w:sz w:val="22"/>
              </w:rPr>
            </w:pPr>
            <w:r w:rsidRPr="00025318">
              <w:rPr>
                <w:rFonts w:ascii="Arial Narrow" w:hAnsi="Arial Narrow"/>
                <w:sz w:val="22"/>
              </w:rPr>
              <w:t>-</w:t>
            </w:r>
          </w:p>
        </w:tc>
        <w:tc>
          <w:tcPr>
            <w:tcW w:w="531" w:type="pct"/>
            <w:vAlign w:val="center"/>
          </w:tcPr>
          <w:p w:rsidR="00025318" w:rsidRPr="00025318" w:rsidRDefault="00025318" w:rsidP="00025318">
            <w:pPr>
              <w:pStyle w:val="afffff4"/>
              <w:spacing w:before="0" w:after="0" w:line="240" w:lineRule="auto"/>
              <w:jc w:val="right"/>
              <w:rPr>
                <w:rFonts w:ascii="Arial Narrow" w:hAnsi="Arial Narrow"/>
                <w:sz w:val="22"/>
              </w:rPr>
            </w:pPr>
            <w:r w:rsidRPr="00025318">
              <w:rPr>
                <w:rFonts w:ascii="Arial Narrow" w:hAnsi="Arial Narrow"/>
                <w:sz w:val="22"/>
              </w:rPr>
              <w:t>-</w:t>
            </w:r>
          </w:p>
        </w:tc>
      </w:tr>
      <w:tr w:rsidR="00025318" w:rsidRPr="00025318" w:rsidTr="00025318">
        <w:trPr>
          <w:trHeight w:val="345"/>
        </w:trPr>
        <w:tc>
          <w:tcPr>
            <w:tcW w:w="2349" w:type="pct"/>
            <w:noWrap/>
            <w:vAlign w:val="center"/>
            <w:hideMark/>
          </w:tcPr>
          <w:p w:rsidR="00025318" w:rsidRPr="00025318" w:rsidRDefault="0001400B" w:rsidP="00025318">
            <w:pPr>
              <w:pStyle w:val="afffff6"/>
              <w:spacing w:before="0" w:after="0" w:line="240" w:lineRule="auto"/>
              <w:ind w:left="0"/>
              <w:rPr>
                <w:rFonts w:ascii="Arial Narrow" w:hAnsi="Arial Narrow"/>
                <w:sz w:val="22"/>
                <w:lang w:eastAsia="en-US"/>
              </w:rPr>
            </w:pPr>
            <w:r>
              <w:rPr>
                <w:rFonts w:ascii="Arial Narrow" w:hAnsi="Arial Narrow"/>
                <w:sz w:val="22"/>
                <w:lang w:eastAsia="en-US"/>
              </w:rPr>
              <w:t>Грачёвский</w:t>
            </w:r>
            <w:r w:rsidR="00025318" w:rsidRPr="00025318">
              <w:rPr>
                <w:rFonts w:ascii="Arial Narrow" w:hAnsi="Arial Narrow"/>
                <w:sz w:val="22"/>
                <w:lang w:eastAsia="en-US"/>
              </w:rPr>
              <w:t xml:space="preserve"> сельсовет</w:t>
            </w:r>
          </w:p>
        </w:tc>
        <w:tc>
          <w:tcPr>
            <w:tcW w:w="530" w:type="pct"/>
            <w:vAlign w:val="center"/>
          </w:tcPr>
          <w:p w:rsidR="00025318" w:rsidRPr="00025318" w:rsidRDefault="00025318" w:rsidP="00025318">
            <w:pPr>
              <w:pStyle w:val="afffff4"/>
              <w:spacing w:before="0" w:after="0" w:line="240" w:lineRule="auto"/>
              <w:jc w:val="right"/>
              <w:rPr>
                <w:rFonts w:ascii="Arial Narrow" w:hAnsi="Arial Narrow"/>
                <w:sz w:val="22"/>
              </w:rPr>
            </w:pPr>
            <w:r w:rsidRPr="00025318">
              <w:rPr>
                <w:rFonts w:ascii="Arial Narrow" w:hAnsi="Arial Narrow"/>
                <w:sz w:val="22"/>
              </w:rPr>
              <w:t>-</w:t>
            </w:r>
          </w:p>
        </w:tc>
        <w:tc>
          <w:tcPr>
            <w:tcW w:w="530" w:type="pct"/>
            <w:vAlign w:val="center"/>
          </w:tcPr>
          <w:p w:rsidR="00025318" w:rsidRPr="00025318" w:rsidRDefault="00025318" w:rsidP="00025318">
            <w:pPr>
              <w:pStyle w:val="afffff4"/>
              <w:spacing w:before="0" w:after="0" w:line="240" w:lineRule="auto"/>
              <w:jc w:val="right"/>
              <w:rPr>
                <w:rFonts w:ascii="Arial Narrow" w:hAnsi="Arial Narrow"/>
                <w:sz w:val="22"/>
              </w:rPr>
            </w:pPr>
            <w:r w:rsidRPr="00025318">
              <w:rPr>
                <w:rFonts w:ascii="Arial Narrow" w:hAnsi="Arial Narrow"/>
                <w:sz w:val="22"/>
              </w:rPr>
              <w:t>-</w:t>
            </w:r>
          </w:p>
        </w:tc>
        <w:tc>
          <w:tcPr>
            <w:tcW w:w="497" w:type="pct"/>
            <w:vAlign w:val="center"/>
          </w:tcPr>
          <w:p w:rsidR="00025318" w:rsidRPr="00025318" w:rsidRDefault="00025318" w:rsidP="00025318">
            <w:pPr>
              <w:pStyle w:val="afffff4"/>
              <w:spacing w:before="0" w:after="0" w:line="240" w:lineRule="auto"/>
              <w:jc w:val="right"/>
              <w:rPr>
                <w:rFonts w:ascii="Arial Narrow" w:hAnsi="Arial Narrow"/>
                <w:sz w:val="22"/>
              </w:rPr>
            </w:pPr>
            <w:r w:rsidRPr="00025318">
              <w:rPr>
                <w:rFonts w:ascii="Arial Narrow" w:hAnsi="Arial Narrow"/>
                <w:sz w:val="22"/>
              </w:rPr>
              <w:t>-</w:t>
            </w:r>
          </w:p>
        </w:tc>
        <w:tc>
          <w:tcPr>
            <w:tcW w:w="563" w:type="pct"/>
            <w:vAlign w:val="center"/>
          </w:tcPr>
          <w:p w:rsidR="00025318" w:rsidRPr="00025318" w:rsidRDefault="00025318" w:rsidP="00025318">
            <w:pPr>
              <w:pStyle w:val="afffff4"/>
              <w:spacing w:before="0" w:after="0" w:line="240" w:lineRule="auto"/>
              <w:jc w:val="right"/>
              <w:rPr>
                <w:rFonts w:ascii="Arial Narrow" w:hAnsi="Arial Narrow"/>
                <w:sz w:val="22"/>
              </w:rPr>
            </w:pPr>
            <w:r w:rsidRPr="00025318">
              <w:rPr>
                <w:rFonts w:ascii="Arial Narrow" w:hAnsi="Arial Narrow"/>
                <w:sz w:val="22"/>
              </w:rPr>
              <w:t>-</w:t>
            </w:r>
          </w:p>
        </w:tc>
        <w:tc>
          <w:tcPr>
            <w:tcW w:w="531" w:type="pct"/>
            <w:vAlign w:val="center"/>
          </w:tcPr>
          <w:p w:rsidR="00025318" w:rsidRPr="00025318" w:rsidRDefault="00025318" w:rsidP="00025318">
            <w:pPr>
              <w:pStyle w:val="afffff4"/>
              <w:spacing w:before="0" w:after="0" w:line="240" w:lineRule="auto"/>
              <w:jc w:val="right"/>
              <w:rPr>
                <w:rFonts w:ascii="Arial Narrow" w:hAnsi="Arial Narrow"/>
                <w:sz w:val="22"/>
              </w:rPr>
            </w:pPr>
            <w:r w:rsidRPr="00025318">
              <w:rPr>
                <w:rFonts w:ascii="Arial Narrow" w:hAnsi="Arial Narrow"/>
                <w:sz w:val="22"/>
              </w:rPr>
              <w:t>-</w:t>
            </w:r>
          </w:p>
        </w:tc>
      </w:tr>
      <w:tr w:rsidR="00025318" w:rsidRPr="00025318" w:rsidTr="00025318">
        <w:trPr>
          <w:trHeight w:val="345"/>
        </w:trPr>
        <w:tc>
          <w:tcPr>
            <w:tcW w:w="2349" w:type="pct"/>
            <w:noWrap/>
            <w:vAlign w:val="center"/>
            <w:hideMark/>
          </w:tcPr>
          <w:p w:rsidR="00025318" w:rsidRPr="00025318" w:rsidRDefault="00025318" w:rsidP="00025318">
            <w:pPr>
              <w:pStyle w:val="afffff6"/>
              <w:spacing w:before="0" w:after="0" w:line="240" w:lineRule="auto"/>
              <w:ind w:left="0"/>
              <w:rPr>
                <w:rFonts w:ascii="Arial Narrow" w:hAnsi="Arial Narrow"/>
                <w:sz w:val="22"/>
                <w:lang w:eastAsia="en-US"/>
              </w:rPr>
            </w:pPr>
            <w:r w:rsidRPr="00025318">
              <w:rPr>
                <w:rFonts w:ascii="Arial Narrow" w:hAnsi="Arial Narrow"/>
                <w:sz w:val="22"/>
                <w:lang w:eastAsia="en-US"/>
              </w:rPr>
              <w:t>Бешпагирское территориальное управление</w:t>
            </w:r>
          </w:p>
        </w:tc>
        <w:tc>
          <w:tcPr>
            <w:tcW w:w="530" w:type="pct"/>
            <w:vAlign w:val="center"/>
          </w:tcPr>
          <w:p w:rsidR="00025318" w:rsidRPr="00025318" w:rsidRDefault="00025318" w:rsidP="00025318">
            <w:pPr>
              <w:pStyle w:val="afffff4"/>
              <w:spacing w:before="0" w:after="0" w:line="240" w:lineRule="auto"/>
              <w:jc w:val="right"/>
              <w:rPr>
                <w:rFonts w:ascii="Arial Narrow" w:hAnsi="Arial Narrow"/>
                <w:sz w:val="22"/>
              </w:rPr>
            </w:pPr>
            <w:r w:rsidRPr="00025318">
              <w:rPr>
                <w:rFonts w:ascii="Arial Narrow" w:hAnsi="Arial Narrow"/>
                <w:sz w:val="22"/>
              </w:rPr>
              <w:t>1,8</w:t>
            </w:r>
          </w:p>
        </w:tc>
        <w:tc>
          <w:tcPr>
            <w:tcW w:w="530" w:type="pct"/>
            <w:vAlign w:val="center"/>
          </w:tcPr>
          <w:p w:rsidR="00025318" w:rsidRPr="00025318" w:rsidRDefault="00025318" w:rsidP="00025318">
            <w:pPr>
              <w:pStyle w:val="afffff4"/>
              <w:spacing w:before="0" w:after="0" w:line="240" w:lineRule="auto"/>
              <w:jc w:val="right"/>
              <w:rPr>
                <w:rFonts w:ascii="Arial Narrow" w:hAnsi="Arial Narrow"/>
                <w:sz w:val="22"/>
              </w:rPr>
            </w:pPr>
            <w:r w:rsidRPr="00025318">
              <w:rPr>
                <w:rFonts w:ascii="Arial Narrow" w:hAnsi="Arial Narrow"/>
                <w:sz w:val="22"/>
              </w:rPr>
              <w:t>0,6</w:t>
            </w:r>
          </w:p>
        </w:tc>
        <w:tc>
          <w:tcPr>
            <w:tcW w:w="497" w:type="pct"/>
            <w:vAlign w:val="center"/>
          </w:tcPr>
          <w:p w:rsidR="00025318" w:rsidRPr="00025318" w:rsidRDefault="00025318" w:rsidP="00025318">
            <w:pPr>
              <w:pStyle w:val="afffff4"/>
              <w:spacing w:before="0" w:after="0" w:line="240" w:lineRule="auto"/>
              <w:jc w:val="right"/>
              <w:rPr>
                <w:rFonts w:ascii="Arial Narrow" w:hAnsi="Arial Narrow"/>
                <w:sz w:val="22"/>
              </w:rPr>
            </w:pPr>
            <w:r w:rsidRPr="00025318">
              <w:rPr>
                <w:rFonts w:ascii="Arial Narrow" w:hAnsi="Arial Narrow"/>
                <w:sz w:val="22"/>
              </w:rPr>
              <w:t>67,6</w:t>
            </w:r>
          </w:p>
        </w:tc>
        <w:tc>
          <w:tcPr>
            <w:tcW w:w="563" w:type="pct"/>
            <w:vAlign w:val="center"/>
          </w:tcPr>
          <w:p w:rsidR="00025318" w:rsidRPr="00025318" w:rsidRDefault="00025318" w:rsidP="00025318">
            <w:pPr>
              <w:pStyle w:val="afffff4"/>
              <w:spacing w:before="0" w:after="0" w:line="240" w:lineRule="auto"/>
              <w:jc w:val="right"/>
              <w:rPr>
                <w:rFonts w:ascii="Arial Narrow" w:hAnsi="Arial Narrow"/>
                <w:sz w:val="22"/>
              </w:rPr>
            </w:pPr>
            <w:r w:rsidRPr="00025318">
              <w:rPr>
                <w:rFonts w:ascii="Arial Narrow" w:hAnsi="Arial Narrow"/>
                <w:sz w:val="22"/>
              </w:rPr>
              <w:t>16,9</w:t>
            </w:r>
          </w:p>
        </w:tc>
        <w:tc>
          <w:tcPr>
            <w:tcW w:w="531" w:type="pct"/>
            <w:vAlign w:val="center"/>
          </w:tcPr>
          <w:p w:rsidR="00025318" w:rsidRPr="00025318" w:rsidRDefault="00025318" w:rsidP="00025318">
            <w:pPr>
              <w:pStyle w:val="afffff4"/>
              <w:spacing w:before="0" w:after="0" w:line="240" w:lineRule="auto"/>
              <w:jc w:val="right"/>
              <w:rPr>
                <w:rFonts w:ascii="Arial Narrow" w:hAnsi="Arial Narrow"/>
                <w:sz w:val="22"/>
              </w:rPr>
            </w:pPr>
            <w:r w:rsidRPr="00025318">
              <w:rPr>
                <w:rFonts w:ascii="Arial Narrow" w:hAnsi="Arial Narrow"/>
                <w:sz w:val="22"/>
              </w:rPr>
              <w:t>0,7</w:t>
            </w:r>
          </w:p>
        </w:tc>
      </w:tr>
      <w:tr w:rsidR="00025318" w:rsidRPr="00025318" w:rsidTr="00025318">
        <w:trPr>
          <w:trHeight w:val="345"/>
        </w:trPr>
        <w:tc>
          <w:tcPr>
            <w:tcW w:w="2349" w:type="pct"/>
            <w:noWrap/>
            <w:vAlign w:val="center"/>
            <w:hideMark/>
          </w:tcPr>
          <w:p w:rsidR="00025318" w:rsidRPr="00025318" w:rsidRDefault="00025318" w:rsidP="00025318">
            <w:pPr>
              <w:pStyle w:val="afffff6"/>
              <w:spacing w:before="0" w:after="0" w:line="240" w:lineRule="auto"/>
              <w:ind w:left="0"/>
              <w:rPr>
                <w:rFonts w:ascii="Arial Narrow" w:hAnsi="Arial Narrow"/>
                <w:sz w:val="22"/>
                <w:lang w:eastAsia="en-US"/>
              </w:rPr>
            </w:pPr>
            <w:r w:rsidRPr="00025318">
              <w:rPr>
                <w:rFonts w:ascii="Arial Narrow" w:hAnsi="Arial Narrow"/>
                <w:sz w:val="22"/>
                <w:lang w:eastAsia="en-US"/>
              </w:rPr>
              <w:t>Сергиевское территориальное управление</w:t>
            </w:r>
          </w:p>
        </w:tc>
        <w:tc>
          <w:tcPr>
            <w:tcW w:w="530" w:type="pct"/>
            <w:vAlign w:val="center"/>
          </w:tcPr>
          <w:p w:rsidR="00025318" w:rsidRPr="00025318" w:rsidRDefault="00025318" w:rsidP="00025318">
            <w:pPr>
              <w:pStyle w:val="afffff4"/>
              <w:spacing w:before="0" w:after="0" w:line="240" w:lineRule="auto"/>
              <w:jc w:val="right"/>
              <w:rPr>
                <w:rFonts w:ascii="Arial Narrow" w:hAnsi="Arial Narrow"/>
                <w:sz w:val="22"/>
              </w:rPr>
            </w:pPr>
            <w:r w:rsidRPr="00025318">
              <w:rPr>
                <w:rFonts w:ascii="Arial Narrow" w:hAnsi="Arial Narrow"/>
                <w:sz w:val="22"/>
              </w:rPr>
              <w:t>27,5</w:t>
            </w:r>
          </w:p>
        </w:tc>
        <w:tc>
          <w:tcPr>
            <w:tcW w:w="530" w:type="pct"/>
            <w:vAlign w:val="center"/>
          </w:tcPr>
          <w:p w:rsidR="00025318" w:rsidRPr="00025318" w:rsidRDefault="00025318" w:rsidP="00025318">
            <w:pPr>
              <w:pStyle w:val="afffff4"/>
              <w:spacing w:before="0" w:after="0" w:line="240" w:lineRule="auto"/>
              <w:jc w:val="right"/>
              <w:rPr>
                <w:rFonts w:ascii="Arial Narrow" w:hAnsi="Arial Narrow"/>
                <w:sz w:val="22"/>
              </w:rPr>
            </w:pPr>
            <w:r w:rsidRPr="00025318">
              <w:rPr>
                <w:rFonts w:ascii="Arial Narrow" w:hAnsi="Arial Narrow"/>
                <w:sz w:val="22"/>
              </w:rPr>
              <w:t>12,0</w:t>
            </w:r>
          </w:p>
        </w:tc>
        <w:tc>
          <w:tcPr>
            <w:tcW w:w="497" w:type="pct"/>
            <w:vAlign w:val="center"/>
          </w:tcPr>
          <w:p w:rsidR="00025318" w:rsidRPr="00025318" w:rsidRDefault="00025318" w:rsidP="00025318">
            <w:pPr>
              <w:pStyle w:val="afffff4"/>
              <w:spacing w:before="0" w:after="0" w:line="240" w:lineRule="auto"/>
              <w:jc w:val="right"/>
              <w:rPr>
                <w:rFonts w:ascii="Arial Narrow" w:hAnsi="Arial Narrow"/>
                <w:sz w:val="22"/>
              </w:rPr>
            </w:pPr>
            <w:r w:rsidRPr="00025318">
              <w:rPr>
                <w:rFonts w:ascii="Arial Narrow" w:hAnsi="Arial Narrow"/>
                <w:sz w:val="22"/>
              </w:rPr>
              <w:t>17,5</w:t>
            </w:r>
          </w:p>
        </w:tc>
        <w:tc>
          <w:tcPr>
            <w:tcW w:w="563" w:type="pct"/>
            <w:vAlign w:val="center"/>
          </w:tcPr>
          <w:p w:rsidR="00025318" w:rsidRPr="00025318" w:rsidRDefault="00025318" w:rsidP="00025318">
            <w:pPr>
              <w:pStyle w:val="afffff4"/>
              <w:spacing w:before="0" w:after="0" w:line="240" w:lineRule="auto"/>
              <w:jc w:val="right"/>
              <w:rPr>
                <w:rFonts w:ascii="Arial Narrow" w:hAnsi="Arial Narrow"/>
                <w:sz w:val="22"/>
              </w:rPr>
            </w:pPr>
            <w:r w:rsidRPr="00025318">
              <w:rPr>
                <w:rFonts w:ascii="Arial Narrow" w:hAnsi="Arial Narrow"/>
                <w:sz w:val="22"/>
              </w:rPr>
              <w:t>14,1</w:t>
            </w:r>
          </w:p>
        </w:tc>
        <w:tc>
          <w:tcPr>
            <w:tcW w:w="531" w:type="pct"/>
            <w:vAlign w:val="center"/>
          </w:tcPr>
          <w:p w:rsidR="00025318" w:rsidRPr="00025318" w:rsidRDefault="00025318" w:rsidP="00025318">
            <w:pPr>
              <w:pStyle w:val="afffff4"/>
              <w:spacing w:before="0" w:after="0" w:line="240" w:lineRule="auto"/>
              <w:jc w:val="right"/>
              <w:rPr>
                <w:rFonts w:ascii="Arial Narrow" w:hAnsi="Arial Narrow"/>
                <w:sz w:val="22"/>
              </w:rPr>
            </w:pPr>
            <w:r w:rsidRPr="00025318">
              <w:rPr>
                <w:rFonts w:ascii="Arial Narrow" w:hAnsi="Arial Narrow"/>
                <w:sz w:val="22"/>
              </w:rPr>
              <w:t>2,0</w:t>
            </w:r>
          </w:p>
        </w:tc>
      </w:tr>
      <w:tr w:rsidR="00025318" w:rsidRPr="00025318" w:rsidTr="00025318">
        <w:trPr>
          <w:trHeight w:val="345"/>
        </w:trPr>
        <w:tc>
          <w:tcPr>
            <w:tcW w:w="2349" w:type="pct"/>
            <w:noWrap/>
            <w:vAlign w:val="center"/>
            <w:hideMark/>
          </w:tcPr>
          <w:p w:rsidR="00025318" w:rsidRPr="00025318" w:rsidRDefault="00025318" w:rsidP="00025318">
            <w:pPr>
              <w:pStyle w:val="afffff6"/>
              <w:spacing w:before="0" w:after="0" w:line="240" w:lineRule="auto"/>
              <w:ind w:left="0"/>
              <w:rPr>
                <w:rFonts w:ascii="Arial Narrow" w:hAnsi="Arial Narrow"/>
                <w:sz w:val="22"/>
                <w:lang w:eastAsia="en-US"/>
              </w:rPr>
            </w:pPr>
            <w:r w:rsidRPr="00025318">
              <w:rPr>
                <w:rFonts w:ascii="Arial Narrow" w:hAnsi="Arial Narrow"/>
                <w:sz w:val="22"/>
                <w:lang w:eastAsia="en-US"/>
              </w:rPr>
              <w:t>Спицевское территориальное управление</w:t>
            </w:r>
          </w:p>
        </w:tc>
        <w:tc>
          <w:tcPr>
            <w:tcW w:w="530" w:type="pct"/>
            <w:vAlign w:val="center"/>
          </w:tcPr>
          <w:p w:rsidR="00025318" w:rsidRPr="00025318" w:rsidRDefault="00025318" w:rsidP="00025318">
            <w:pPr>
              <w:pStyle w:val="afffff4"/>
              <w:spacing w:before="0" w:after="0" w:line="240" w:lineRule="auto"/>
              <w:jc w:val="right"/>
              <w:rPr>
                <w:rFonts w:ascii="Arial Narrow" w:hAnsi="Arial Narrow"/>
                <w:sz w:val="22"/>
              </w:rPr>
            </w:pPr>
            <w:r w:rsidRPr="00025318">
              <w:rPr>
                <w:rFonts w:ascii="Arial Narrow" w:hAnsi="Arial Narrow"/>
                <w:sz w:val="22"/>
              </w:rPr>
              <w:t>4,3</w:t>
            </w:r>
          </w:p>
        </w:tc>
        <w:tc>
          <w:tcPr>
            <w:tcW w:w="530" w:type="pct"/>
            <w:vAlign w:val="center"/>
          </w:tcPr>
          <w:p w:rsidR="00025318" w:rsidRPr="00025318" w:rsidRDefault="00025318" w:rsidP="00025318">
            <w:pPr>
              <w:pStyle w:val="afffff4"/>
              <w:spacing w:before="0" w:after="0" w:line="240" w:lineRule="auto"/>
              <w:jc w:val="right"/>
              <w:rPr>
                <w:rFonts w:ascii="Arial Narrow" w:hAnsi="Arial Narrow"/>
                <w:sz w:val="22"/>
              </w:rPr>
            </w:pPr>
            <w:r w:rsidRPr="00025318">
              <w:rPr>
                <w:rFonts w:ascii="Arial Narrow" w:hAnsi="Arial Narrow"/>
                <w:sz w:val="22"/>
              </w:rPr>
              <w:t>52,0</w:t>
            </w:r>
          </w:p>
        </w:tc>
        <w:tc>
          <w:tcPr>
            <w:tcW w:w="497" w:type="pct"/>
            <w:vAlign w:val="center"/>
          </w:tcPr>
          <w:p w:rsidR="00025318" w:rsidRPr="00025318" w:rsidRDefault="00025318" w:rsidP="00025318">
            <w:pPr>
              <w:pStyle w:val="afffff4"/>
              <w:spacing w:before="0" w:after="0" w:line="240" w:lineRule="auto"/>
              <w:jc w:val="right"/>
              <w:rPr>
                <w:rFonts w:ascii="Arial Narrow" w:hAnsi="Arial Narrow"/>
                <w:sz w:val="22"/>
              </w:rPr>
            </w:pPr>
            <w:r w:rsidRPr="00025318">
              <w:rPr>
                <w:rFonts w:ascii="Arial Narrow" w:hAnsi="Arial Narrow"/>
                <w:sz w:val="22"/>
              </w:rPr>
              <w:t>17,0</w:t>
            </w:r>
          </w:p>
        </w:tc>
        <w:tc>
          <w:tcPr>
            <w:tcW w:w="563" w:type="pct"/>
            <w:vAlign w:val="center"/>
          </w:tcPr>
          <w:p w:rsidR="00025318" w:rsidRPr="00025318" w:rsidRDefault="00025318" w:rsidP="00025318">
            <w:pPr>
              <w:pStyle w:val="afffff4"/>
              <w:spacing w:before="0" w:after="0" w:line="240" w:lineRule="auto"/>
              <w:jc w:val="right"/>
              <w:rPr>
                <w:rFonts w:ascii="Arial Narrow" w:hAnsi="Arial Narrow"/>
                <w:sz w:val="22"/>
              </w:rPr>
            </w:pPr>
            <w:r w:rsidRPr="00025318">
              <w:rPr>
                <w:rFonts w:ascii="Arial Narrow" w:hAnsi="Arial Narrow"/>
                <w:sz w:val="22"/>
              </w:rPr>
              <w:t>2,9</w:t>
            </w:r>
          </w:p>
        </w:tc>
        <w:tc>
          <w:tcPr>
            <w:tcW w:w="531" w:type="pct"/>
            <w:vAlign w:val="center"/>
          </w:tcPr>
          <w:p w:rsidR="00025318" w:rsidRPr="00025318" w:rsidRDefault="00025318" w:rsidP="00025318">
            <w:pPr>
              <w:pStyle w:val="afffff4"/>
              <w:spacing w:before="0" w:after="0" w:line="240" w:lineRule="auto"/>
              <w:jc w:val="right"/>
              <w:rPr>
                <w:rFonts w:ascii="Arial Narrow" w:hAnsi="Arial Narrow"/>
                <w:sz w:val="22"/>
              </w:rPr>
            </w:pPr>
            <w:r w:rsidRPr="00025318">
              <w:rPr>
                <w:rFonts w:ascii="Arial Narrow" w:hAnsi="Arial Narrow"/>
                <w:sz w:val="22"/>
              </w:rPr>
              <w:t>2,9</w:t>
            </w:r>
          </w:p>
        </w:tc>
      </w:tr>
      <w:tr w:rsidR="00025318" w:rsidRPr="00025318" w:rsidTr="00025318">
        <w:trPr>
          <w:trHeight w:val="345"/>
        </w:trPr>
        <w:tc>
          <w:tcPr>
            <w:tcW w:w="2349" w:type="pct"/>
            <w:noWrap/>
            <w:vAlign w:val="center"/>
            <w:hideMark/>
          </w:tcPr>
          <w:p w:rsidR="00025318" w:rsidRPr="00025318" w:rsidRDefault="00025318" w:rsidP="00025318">
            <w:pPr>
              <w:pStyle w:val="afffff6"/>
              <w:spacing w:before="0" w:after="0" w:line="240" w:lineRule="auto"/>
              <w:ind w:left="0"/>
              <w:rPr>
                <w:rFonts w:ascii="Arial Narrow" w:hAnsi="Arial Narrow"/>
                <w:sz w:val="22"/>
                <w:lang w:eastAsia="en-US"/>
              </w:rPr>
            </w:pPr>
            <w:r w:rsidRPr="00025318">
              <w:rPr>
                <w:rFonts w:ascii="Arial Narrow" w:hAnsi="Arial Narrow"/>
                <w:sz w:val="22"/>
                <w:lang w:eastAsia="en-US"/>
              </w:rPr>
              <w:t>Красное территориальное управление</w:t>
            </w:r>
          </w:p>
        </w:tc>
        <w:tc>
          <w:tcPr>
            <w:tcW w:w="530" w:type="pct"/>
            <w:vAlign w:val="center"/>
          </w:tcPr>
          <w:p w:rsidR="00025318" w:rsidRPr="00025318" w:rsidRDefault="00025318" w:rsidP="00025318">
            <w:pPr>
              <w:pStyle w:val="afffff4"/>
              <w:spacing w:before="0" w:after="0" w:line="240" w:lineRule="auto"/>
              <w:jc w:val="right"/>
              <w:rPr>
                <w:rFonts w:ascii="Arial Narrow" w:hAnsi="Arial Narrow"/>
                <w:sz w:val="22"/>
              </w:rPr>
            </w:pPr>
            <w:r w:rsidRPr="00025318">
              <w:rPr>
                <w:rFonts w:ascii="Arial Narrow" w:hAnsi="Arial Narrow"/>
                <w:sz w:val="22"/>
              </w:rPr>
              <w:t>1,2</w:t>
            </w:r>
          </w:p>
        </w:tc>
        <w:tc>
          <w:tcPr>
            <w:tcW w:w="530" w:type="pct"/>
            <w:vAlign w:val="center"/>
          </w:tcPr>
          <w:p w:rsidR="00025318" w:rsidRPr="00025318" w:rsidRDefault="00025318" w:rsidP="00025318">
            <w:pPr>
              <w:pStyle w:val="afffff4"/>
              <w:spacing w:before="0" w:after="0" w:line="240" w:lineRule="auto"/>
              <w:jc w:val="right"/>
              <w:rPr>
                <w:rFonts w:ascii="Arial Narrow" w:hAnsi="Arial Narrow"/>
                <w:sz w:val="22"/>
              </w:rPr>
            </w:pPr>
            <w:r w:rsidRPr="00025318">
              <w:rPr>
                <w:rFonts w:ascii="Arial Narrow" w:hAnsi="Arial Narrow"/>
                <w:sz w:val="22"/>
              </w:rPr>
              <w:t>0,6</w:t>
            </w:r>
          </w:p>
        </w:tc>
        <w:tc>
          <w:tcPr>
            <w:tcW w:w="497" w:type="pct"/>
            <w:vAlign w:val="center"/>
          </w:tcPr>
          <w:p w:rsidR="00025318" w:rsidRPr="00025318" w:rsidRDefault="00025318" w:rsidP="00025318">
            <w:pPr>
              <w:pStyle w:val="afffff4"/>
              <w:spacing w:before="0" w:after="0" w:line="240" w:lineRule="auto"/>
              <w:jc w:val="right"/>
              <w:rPr>
                <w:rFonts w:ascii="Arial Narrow" w:hAnsi="Arial Narrow"/>
                <w:sz w:val="22"/>
              </w:rPr>
            </w:pPr>
            <w:r w:rsidRPr="00025318">
              <w:rPr>
                <w:rFonts w:ascii="Arial Narrow" w:hAnsi="Arial Narrow"/>
                <w:sz w:val="22"/>
              </w:rPr>
              <w:t>31,9</w:t>
            </w:r>
          </w:p>
        </w:tc>
        <w:tc>
          <w:tcPr>
            <w:tcW w:w="563" w:type="pct"/>
            <w:vAlign w:val="center"/>
          </w:tcPr>
          <w:p w:rsidR="00025318" w:rsidRPr="00025318" w:rsidRDefault="00025318" w:rsidP="00025318">
            <w:pPr>
              <w:pStyle w:val="afffff4"/>
              <w:spacing w:before="0" w:after="0" w:line="240" w:lineRule="auto"/>
              <w:jc w:val="right"/>
              <w:rPr>
                <w:rFonts w:ascii="Arial Narrow" w:hAnsi="Arial Narrow"/>
                <w:sz w:val="22"/>
              </w:rPr>
            </w:pPr>
            <w:r w:rsidRPr="00025318">
              <w:rPr>
                <w:rFonts w:ascii="Arial Narrow" w:hAnsi="Arial Narrow"/>
                <w:sz w:val="22"/>
              </w:rPr>
              <w:t>-</w:t>
            </w:r>
          </w:p>
        </w:tc>
        <w:tc>
          <w:tcPr>
            <w:tcW w:w="531" w:type="pct"/>
            <w:vAlign w:val="center"/>
          </w:tcPr>
          <w:p w:rsidR="00025318" w:rsidRPr="00025318" w:rsidRDefault="00025318" w:rsidP="00025318">
            <w:pPr>
              <w:pStyle w:val="afffff4"/>
              <w:spacing w:before="0" w:after="0" w:line="240" w:lineRule="auto"/>
              <w:jc w:val="right"/>
              <w:rPr>
                <w:rFonts w:ascii="Arial Narrow" w:hAnsi="Arial Narrow"/>
                <w:sz w:val="22"/>
              </w:rPr>
            </w:pPr>
            <w:r w:rsidRPr="00025318">
              <w:rPr>
                <w:rFonts w:ascii="Arial Narrow" w:hAnsi="Arial Narrow"/>
                <w:sz w:val="22"/>
              </w:rPr>
              <w:t>7,9</w:t>
            </w:r>
          </w:p>
        </w:tc>
      </w:tr>
      <w:tr w:rsidR="00025318" w:rsidRPr="00025318" w:rsidTr="00025318">
        <w:trPr>
          <w:trHeight w:val="345"/>
        </w:trPr>
        <w:tc>
          <w:tcPr>
            <w:tcW w:w="2349" w:type="pct"/>
            <w:noWrap/>
            <w:vAlign w:val="center"/>
            <w:hideMark/>
          </w:tcPr>
          <w:p w:rsidR="00025318" w:rsidRPr="00025318" w:rsidRDefault="00025318" w:rsidP="00025318">
            <w:pPr>
              <w:pStyle w:val="afffff6"/>
              <w:spacing w:before="0" w:after="0" w:line="240" w:lineRule="auto"/>
              <w:ind w:left="0"/>
              <w:rPr>
                <w:rFonts w:ascii="Arial Narrow" w:hAnsi="Arial Narrow"/>
                <w:sz w:val="22"/>
                <w:lang w:eastAsia="en-US"/>
              </w:rPr>
            </w:pPr>
            <w:r w:rsidRPr="00025318">
              <w:rPr>
                <w:rFonts w:ascii="Arial Narrow" w:hAnsi="Arial Narrow"/>
                <w:sz w:val="22"/>
                <w:lang w:eastAsia="en-US"/>
              </w:rPr>
              <w:t>Старомарьевское территориальное управление</w:t>
            </w:r>
          </w:p>
        </w:tc>
        <w:tc>
          <w:tcPr>
            <w:tcW w:w="530" w:type="pct"/>
            <w:vAlign w:val="center"/>
          </w:tcPr>
          <w:p w:rsidR="00025318" w:rsidRPr="00025318" w:rsidRDefault="00025318" w:rsidP="00025318">
            <w:pPr>
              <w:pStyle w:val="afffff4"/>
              <w:spacing w:before="0" w:after="0" w:line="240" w:lineRule="auto"/>
              <w:jc w:val="right"/>
              <w:rPr>
                <w:rFonts w:ascii="Arial Narrow" w:hAnsi="Arial Narrow"/>
                <w:sz w:val="22"/>
              </w:rPr>
            </w:pPr>
            <w:r w:rsidRPr="00025318">
              <w:rPr>
                <w:rFonts w:ascii="Arial Narrow" w:hAnsi="Arial Narrow"/>
                <w:sz w:val="22"/>
              </w:rPr>
              <w:t>8,2</w:t>
            </w:r>
          </w:p>
        </w:tc>
        <w:tc>
          <w:tcPr>
            <w:tcW w:w="530" w:type="pct"/>
            <w:vAlign w:val="center"/>
          </w:tcPr>
          <w:p w:rsidR="00025318" w:rsidRPr="00025318" w:rsidRDefault="00025318" w:rsidP="00025318">
            <w:pPr>
              <w:pStyle w:val="afffff4"/>
              <w:spacing w:before="0" w:after="0" w:line="240" w:lineRule="auto"/>
              <w:jc w:val="right"/>
              <w:rPr>
                <w:rFonts w:ascii="Arial Narrow" w:hAnsi="Arial Narrow"/>
                <w:sz w:val="22"/>
              </w:rPr>
            </w:pPr>
            <w:r w:rsidRPr="00025318">
              <w:rPr>
                <w:rFonts w:ascii="Arial Narrow" w:hAnsi="Arial Narrow"/>
                <w:sz w:val="22"/>
              </w:rPr>
              <w:t>6,5</w:t>
            </w:r>
          </w:p>
        </w:tc>
        <w:tc>
          <w:tcPr>
            <w:tcW w:w="497" w:type="pct"/>
            <w:vAlign w:val="center"/>
          </w:tcPr>
          <w:p w:rsidR="00025318" w:rsidRPr="00025318" w:rsidRDefault="00025318" w:rsidP="00025318">
            <w:pPr>
              <w:pStyle w:val="afffff4"/>
              <w:spacing w:before="0" w:after="0" w:line="240" w:lineRule="auto"/>
              <w:jc w:val="right"/>
              <w:rPr>
                <w:rFonts w:ascii="Arial Narrow" w:hAnsi="Arial Narrow"/>
                <w:sz w:val="22"/>
              </w:rPr>
            </w:pPr>
            <w:r w:rsidRPr="00025318">
              <w:rPr>
                <w:rFonts w:ascii="Arial Narrow" w:hAnsi="Arial Narrow"/>
                <w:sz w:val="22"/>
              </w:rPr>
              <w:t>29,1</w:t>
            </w:r>
          </w:p>
        </w:tc>
        <w:tc>
          <w:tcPr>
            <w:tcW w:w="563" w:type="pct"/>
            <w:vAlign w:val="center"/>
          </w:tcPr>
          <w:p w:rsidR="00025318" w:rsidRPr="00025318" w:rsidRDefault="00025318" w:rsidP="00025318">
            <w:pPr>
              <w:pStyle w:val="afffff4"/>
              <w:spacing w:before="0" w:after="0" w:line="240" w:lineRule="auto"/>
              <w:jc w:val="right"/>
              <w:rPr>
                <w:rFonts w:ascii="Arial Narrow" w:hAnsi="Arial Narrow"/>
                <w:sz w:val="22"/>
              </w:rPr>
            </w:pPr>
            <w:r w:rsidRPr="00025318">
              <w:rPr>
                <w:rFonts w:ascii="Arial Narrow" w:hAnsi="Arial Narrow"/>
                <w:sz w:val="22"/>
              </w:rPr>
              <w:t>43,5</w:t>
            </w:r>
          </w:p>
        </w:tc>
        <w:tc>
          <w:tcPr>
            <w:tcW w:w="531" w:type="pct"/>
            <w:vAlign w:val="center"/>
          </w:tcPr>
          <w:p w:rsidR="00025318" w:rsidRPr="00025318" w:rsidRDefault="00025318" w:rsidP="00025318">
            <w:pPr>
              <w:pStyle w:val="afffff4"/>
              <w:spacing w:before="0" w:after="0" w:line="240" w:lineRule="auto"/>
              <w:jc w:val="right"/>
              <w:rPr>
                <w:rFonts w:ascii="Arial Narrow" w:hAnsi="Arial Narrow"/>
                <w:sz w:val="22"/>
              </w:rPr>
            </w:pPr>
            <w:r w:rsidRPr="00025318">
              <w:rPr>
                <w:rFonts w:ascii="Arial Narrow" w:hAnsi="Arial Narrow"/>
                <w:sz w:val="22"/>
              </w:rPr>
              <w:t>16,3</w:t>
            </w:r>
          </w:p>
        </w:tc>
      </w:tr>
      <w:tr w:rsidR="00025318" w:rsidRPr="00025318" w:rsidTr="00025318">
        <w:trPr>
          <w:trHeight w:val="345"/>
        </w:trPr>
        <w:tc>
          <w:tcPr>
            <w:tcW w:w="2349" w:type="pct"/>
            <w:noWrap/>
            <w:vAlign w:val="center"/>
            <w:hideMark/>
          </w:tcPr>
          <w:p w:rsidR="00025318" w:rsidRPr="00025318" w:rsidRDefault="00025318" w:rsidP="00025318">
            <w:pPr>
              <w:pStyle w:val="afffff6"/>
              <w:spacing w:before="0" w:after="0" w:line="240" w:lineRule="auto"/>
              <w:ind w:left="0"/>
              <w:rPr>
                <w:rFonts w:ascii="Arial Narrow" w:hAnsi="Arial Narrow"/>
                <w:sz w:val="22"/>
                <w:lang w:eastAsia="en-US"/>
              </w:rPr>
            </w:pPr>
            <w:r w:rsidRPr="00025318">
              <w:rPr>
                <w:rFonts w:ascii="Arial Narrow" w:hAnsi="Arial Narrow"/>
                <w:sz w:val="22"/>
                <w:lang w:eastAsia="en-US"/>
              </w:rPr>
              <w:t>Кугультинское территориальное управление</w:t>
            </w:r>
          </w:p>
        </w:tc>
        <w:tc>
          <w:tcPr>
            <w:tcW w:w="530" w:type="pct"/>
            <w:vAlign w:val="center"/>
          </w:tcPr>
          <w:p w:rsidR="00025318" w:rsidRPr="00025318" w:rsidRDefault="00025318" w:rsidP="00025318">
            <w:pPr>
              <w:pStyle w:val="afffff4"/>
              <w:spacing w:before="0" w:after="0" w:line="240" w:lineRule="auto"/>
              <w:jc w:val="right"/>
              <w:rPr>
                <w:rFonts w:ascii="Arial Narrow" w:hAnsi="Arial Narrow"/>
                <w:sz w:val="22"/>
              </w:rPr>
            </w:pPr>
            <w:r w:rsidRPr="00025318">
              <w:rPr>
                <w:rFonts w:ascii="Arial Narrow" w:hAnsi="Arial Narrow"/>
                <w:sz w:val="22"/>
              </w:rPr>
              <w:t>-</w:t>
            </w:r>
          </w:p>
        </w:tc>
        <w:tc>
          <w:tcPr>
            <w:tcW w:w="530" w:type="pct"/>
            <w:vAlign w:val="center"/>
          </w:tcPr>
          <w:p w:rsidR="00025318" w:rsidRPr="00025318" w:rsidRDefault="00025318" w:rsidP="00025318">
            <w:pPr>
              <w:pStyle w:val="afffff4"/>
              <w:spacing w:before="0" w:after="0" w:line="240" w:lineRule="auto"/>
              <w:jc w:val="right"/>
              <w:rPr>
                <w:rFonts w:ascii="Arial Narrow" w:hAnsi="Arial Narrow"/>
                <w:sz w:val="22"/>
              </w:rPr>
            </w:pPr>
            <w:r w:rsidRPr="00025318">
              <w:rPr>
                <w:rFonts w:ascii="Arial Narrow" w:hAnsi="Arial Narrow"/>
                <w:sz w:val="22"/>
              </w:rPr>
              <w:t>-</w:t>
            </w:r>
          </w:p>
        </w:tc>
        <w:tc>
          <w:tcPr>
            <w:tcW w:w="497" w:type="pct"/>
            <w:vAlign w:val="center"/>
          </w:tcPr>
          <w:p w:rsidR="00025318" w:rsidRPr="00025318" w:rsidRDefault="00025318" w:rsidP="00025318">
            <w:pPr>
              <w:pStyle w:val="afffff4"/>
              <w:spacing w:before="0" w:after="0" w:line="240" w:lineRule="auto"/>
              <w:jc w:val="right"/>
              <w:rPr>
                <w:rFonts w:ascii="Arial Narrow" w:hAnsi="Arial Narrow"/>
                <w:sz w:val="22"/>
              </w:rPr>
            </w:pPr>
            <w:r w:rsidRPr="00025318">
              <w:rPr>
                <w:rFonts w:ascii="Arial Narrow" w:hAnsi="Arial Narrow"/>
                <w:sz w:val="22"/>
              </w:rPr>
              <w:t>-</w:t>
            </w:r>
          </w:p>
        </w:tc>
        <w:tc>
          <w:tcPr>
            <w:tcW w:w="563" w:type="pct"/>
            <w:vAlign w:val="center"/>
          </w:tcPr>
          <w:p w:rsidR="00025318" w:rsidRPr="00025318" w:rsidRDefault="00025318" w:rsidP="00025318">
            <w:pPr>
              <w:pStyle w:val="afffff4"/>
              <w:spacing w:before="0" w:after="0" w:line="240" w:lineRule="auto"/>
              <w:jc w:val="right"/>
              <w:rPr>
                <w:rFonts w:ascii="Arial Narrow" w:hAnsi="Arial Narrow"/>
                <w:sz w:val="22"/>
              </w:rPr>
            </w:pPr>
            <w:r w:rsidRPr="00025318">
              <w:rPr>
                <w:rFonts w:ascii="Arial Narrow" w:hAnsi="Arial Narrow"/>
                <w:sz w:val="22"/>
              </w:rPr>
              <w:t>-</w:t>
            </w:r>
          </w:p>
        </w:tc>
        <w:tc>
          <w:tcPr>
            <w:tcW w:w="531" w:type="pct"/>
            <w:vAlign w:val="center"/>
          </w:tcPr>
          <w:p w:rsidR="00025318" w:rsidRPr="00025318" w:rsidRDefault="00025318" w:rsidP="00025318">
            <w:pPr>
              <w:pStyle w:val="afffff4"/>
              <w:spacing w:before="0" w:after="0" w:line="240" w:lineRule="auto"/>
              <w:jc w:val="right"/>
              <w:rPr>
                <w:rFonts w:ascii="Arial Narrow" w:hAnsi="Arial Narrow"/>
                <w:sz w:val="22"/>
              </w:rPr>
            </w:pPr>
            <w:r w:rsidRPr="00025318">
              <w:rPr>
                <w:rFonts w:ascii="Arial Narrow" w:hAnsi="Arial Narrow"/>
                <w:sz w:val="22"/>
              </w:rPr>
              <w:t>-</w:t>
            </w:r>
          </w:p>
        </w:tc>
      </w:tr>
      <w:tr w:rsidR="00025318" w:rsidRPr="00025318" w:rsidTr="00025318">
        <w:trPr>
          <w:trHeight w:val="345"/>
        </w:trPr>
        <w:tc>
          <w:tcPr>
            <w:tcW w:w="2349" w:type="pct"/>
            <w:noWrap/>
            <w:vAlign w:val="center"/>
            <w:hideMark/>
          </w:tcPr>
          <w:p w:rsidR="00025318" w:rsidRPr="00025318" w:rsidRDefault="00025318" w:rsidP="00025318">
            <w:pPr>
              <w:pStyle w:val="afffff6"/>
              <w:spacing w:before="0" w:after="0" w:line="240" w:lineRule="auto"/>
              <w:ind w:left="0"/>
              <w:rPr>
                <w:rFonts w:ascii="Arial Narrow" w:hAnsi="Arial Narrow"/>
                <w:sz w:val="22"/>
                <w:lang w:eastAsia="en-US"/>
              </w:rPr>
            </w:pPr>
            <w:r w:rsidRPr="00025318">
              <w:rPr>
                <w:rFonts w:ascii="Arial Narrow" w:hAnsi="Arial Narrow"/>
                <w:sz w:val="22"/>
                <w:lang w:eastAsia="en-US"/>
              </w:rPr>
              <w:t>Тугулукское территориальное управление</w:t>
            </w:r>
          </w:p>
        </w:tc>
        <w:tc>
          <w:tcPr>
            <w:tcW w:w="530" w:type="pct"/>
            <w:vAlign w:val="center"/>
          </w:tcPr>
          <w:p w:rsidR="00025318" w:rsidRPr="00025318" w:rsidRDefault="00025318" w:rsidP="00025318">
            <w:pPr>
              <w:pStyle w:val="afffff4"/>
              <w:spacing w:before="0" w:after="0" w:line="240" w:lineRule="auto"/>
              <w:jc w:val="right"/>
              <w:rPr>
                <w:rFonts w:ascii="Arial Narrow" w:hAnsi="Arial Narrow"/>
                <w:sz w:val="22"/>
              </w:rPr>
            </w:pPr>
            <w:r w:rsidRPr="00025318">
              <w:rPr>
                <w:rFonts w:ascii="Arial Narrow" w:hAnsi="Arial Narrow"/>
                <w:sz w:val="22"/>
              </w:rPr>
              <w:t>0,2</w:t>
            </w:r>
          </w:p>
        </w:tc>
        <w:tc>
          <w:tcPr>
            <w:tcW w:w="530" w:type="pct"/>
            <w:vAlign w:val="center"/>
          </w:tcPr>
          <w:p w:rsidR="00025318" w:rsidRPr="00025318" w:rsidRDefault="00025318" w:rsidP="00025318">
            <w:pPr>
              <w:spacing w:after="0" w:line="240" w:lineRule="auto"/>
              <w:jc w:val="right"/>
              <w:rPr>
                <w:rFonts w:ascii="Arial Narrow" w:hAnsi="Arial Narrow" w:cs="Arial"/>
                <w:color w:val="000000"/>
                <w:szCs w:val="20"/>
              </w:rPr>
            </w:pPr>
            <w:r w:rsidRPr="00025318">
              <w:rPr>
                <w:rFonts w:ascii="Arial Narrow" w:hAnsi="Arial Narrow" w:cs="Arial"/>
                <w:color w:val="000000"/>
                <w:szCs w:val="20"/>
              </w:rPr>
              <w:t>60,4</w:t>
            </w:r>
          </w:p>
        </w:tc>
        <w:tc>
          <w:tcPr>
            <w:tcW w:w="497" w:type="pct"/>
            <w:vAlign w:val="center"/>
          </w:tcPr>
          <w:p w:rsidR="00025318" w:rsidRPr="00025318" w:rsidRDefault="00025318" w:rsidP="00025318">
            <w:pPr>
              <w:spacing w:after="0" w:line="240" w:lineRule="auto"/>
              <w:jc w:val="right"/>
              <w:rPr>
                <w:rFonts w:ascii="Arial Narrow" w:hAnsi="Arial Narrow" w:cs="Arial"/>
                <w:color w:val="000000"/>
                <w:szCs w:val="20"/>
              </w:rPr>
            </w:pPr>
            <w:r w:rsidRPr="00025318">
              <w:rPr>
                <w:rFonts w:ascii="Arial Narrow" w:hAnsi="Arial Narrow" w:cs="Arial"/>
                <w:color w:val="000000"/>
                <w:szCs w:val="20"/>
              </w:rPr>
              <w:t>33,2</w:t>
            </w:r>
          </w:p>
        </w:tc>
        <w:tc>
          <w:tcPr>
            <w:tcW w:w="563" w:type="pct"/>
            <w:vAlign w:val="center"/>
          </w:tcPr>
          <w:p w:rsidR="00025318" w:rsidRPr="00025318" w:rsidRDefault="00025318" w:rsidP="00025318">
            <w:pPr>
              <w:spacing w:after="0" w:line="240" w:lineRule="auto"/>
              <w:jc w:val="right"/>
              <w:rPr>
                <w:rFonts w:ascii="Arial Narrow" w:hAnsi="Arial Narrow" w:cs="Arial"/>
                <w:color w:val="000000"/>
                <w:szCs w:val="20"/>
              </w:rPr>
            </w:pPr>
            <w:r w:rsidRPr="00025318">
              <w:rPr>
                <w:rFonts w:ascii="Arial Narrow" w:hAnsi="Arial Narrow" w:cs="Arial"/>
                <w:color w:val="000000"/>
                <w:szCs w:val="20"/>
              </w:rPr>
              <w:t>11,9</w:t>
            </w:r>
          </w:p>
        </w:tc>
        <w:tc>
          <w:tcPr>
            <w:tcW w:w="531" w:type="pct"/>
            <w:vAlign w:val="center"/>
          </w:tcPr>
          <w:p w:rsidR="00025318" w:rsidRPr="00025318" w:rsidRDefault="00025318" w:rsidP="00025318">
            <w:pPr>
              <w:spacing w:after="0" w:line="240" w:lineRule="auto"/>
              <w:jc w:val="right"/>
              <w:rPr>
                <w:rFonts w:ascii="Arial Narrow" w:hAnsi="Arial Narrow" w:cs="Arial"/>
                <w:color w:val="000000"/>
                <w:szCs w:val="20"/>
              </w:rPr>
            </w:pPr>
            <w:r w:rsidRPr="00025318">
              <w:rPr>
                <w:rFonts w:ascii="Arial Narrow" w:hAnsi="Arial Narrow" w:cs="Arial"/>
                <w:color w:val="000000"/>
                <w:szCs w:val="20"/>
              </w:rPr>
              <w:t>2,7</w:t>
            </w:r>
          </w:p>
        </w:tc>
      </w:tr>
    </w:tbl>
    <w:p w:rsidR="00025318" w:rsidRDefault="00025318" w:rsidP="00025318">
      <w:pPr>
        <w:pStyle w:val="af8"/>
        <w:spacing w:after="0" w:line="276" w:lineRule="auto"/>
        <w:ind w:firstLine="709"/>
        <w:jc w:val="both"/>
        <w:rPr>
          <w:rFonts w:cs="Arial"/>
        </w:rPr>
      </w:pPr>
    </w:p>
    <w:p w:rsidR="00025318" w:rsidRDefault="00025318" w:rsidP="00025318">
      <w:pPr>
        <w:pStyle w:val="af8"/>
        <w:spacing w:after="0" w:line="276" w:lineRule="auto"/>
        <w:ind w:firstLine="709"/>
        <w:jc w:val="both"/>
      </w:pPr>
      <w:r w:rsidRPr="00753481">
        <w:t>Распределение жилищного фонда по материалу стен по состоянию на конец 20</w:t>
      </w:r>
      <w:r>
        <w:t>20</w:t>
      </w:r>
      <w:r w:rsidRPr="00753481">
        <w:t xml:space="preserve"> года представлено </w:t>
      </w:r>
      <w:r>
        <w:t>в таблице</w:t>
      </w:r>
      <w:r w:rsidRPr="00753481">
        <w:t>.</w:t>
      </w:r>
    </w:p>
    <w:p w:rsidR="00025318" w:rsidRDefault="00025318" w:rsidP="00AB3637">
      <w:pPr>
        <w:pStyle w:val="aa"/>
      </w:pPr>
    </w:p>
    <w:p w:rsidR="00025318" w:rsidRPr="00025318" w:rsidRDefault="00025318" w:rsidP="00AB3637">
      <w:pPr>
        <w:pStyle w:val="aa"/>
      </w:pPr>
      <w:r w:rsidRPr="00025318">
        <w:t xml:space="preserve">Таблица </w:t>
      </w:r>
      <w:r w:rsidR="007D670F">
        <w:fldChar w:fldCharType="begin"/>
      </w:r>
      <w:r w:rsidR="007D670F">
        <w:instrText xml:space="preserve"> SEQ Таблица \* ARABIC </w:instrText>
      </w:r>
      <w:r w:rsidR="007D670F">
        <w:fldChar w:fldCharType="separate"/>
      </w:r>
      <w:r w:rsidR="002955DD">
        <w:rPr>
          <w:noProof/>
        </w:rPr>
        <w:t>37</w:t>
      </w:r>
      <w:r w:rsidR="007D670F">
        <w:rPr>
          <w:noProof/>
        </w:rPr>
        <w:fldChar w:fldCharType="end"/>
      </w:r>
      <w:r w:rsidRPr="00025318">
        <w:t xml:space="preserve"> – Характеристика жилищного фонда </w:t>
      </w:r>
      <w:r w:rsidR="0001400B">
        <w:t>Грачёвского</w:t>
      </w:r>
      <w:r w:rsidRPr="00025318">
        <w:t xml:space="preserve"> муниципального округа по материалу стен жилья на конец 2020 года в разрезе территориальных управлений (тыс. м</w:t>
      </w:r>
      <w:r w:rsidRPr="00025318">
        <w:rPr>
          <w:vertAlign w:val="superscript"/>
        </w:rPr>
        <w:t>2</w:t>
      </w:r>
      <w:r w:rsidRPr="00025318">
        <w:t>)</w:t>
      </w:r>
      <w:r w:rsidRPr="00025318">
        <w:rPr>
          <w:vertAlign w:val="superscript"/>
        </w:rPr>
        <w:footnoteReference w:id="64"/>
      </w:r>
    </w:p>
    <w:tbl>
      <w:tblPr>
        <w:tblStyle w:val="ad"/>
        <w:tblW w:w="5000" w:type="pct"/>
        <w:tblLayout w:type="fixed"/>
        <w:tblLook w:val="04A0" w:firstRow="1" w:lastRow="0" w:firstColumn="1" w:lastColumn="0" w:noHBand="0" w:noVBand="1"/>
      </w:tblPr>
      <w:tblGrid>
        <w:gridCol w:w="3228"/>
        <w:gridCol w:w="1275"/>
        <w:gridCol w:w="1275"/>
        <w:gridCol w:w="1422"/>
        <w:gridCol w:w="1418"/>
        <w:gridCol w:w="953"/>
      </w:tblGrid>
      <w:tr w:rsidR="00025318" w:rsidRPr="00025318" w:rsidTr="00025318">
        <w:trPr>
          <w:trHeight w:val="272"/>
        </w:trPr>
        <w:tc>
          <w:tcPr>
            <w:tcW w:w="1686" w:type="pct"/>
            <w:noWrap/>
            <w:vAlign w:val="center"/>
            <w:hideMark/>
          </w:tcPr>
          <w:p w:rsidR="00025318" w:rsidRPr="00025318" w:rsidRDefault="00025318" w:rsidP="00025318">
            <w:pPr>
              <w:spacing w:after="0" w:line="240" w:lineRule="auto"/>
              <w:jc w:val="center"/>
              <w:rPr>
                <w:rFonts w:ascii="Arial Narrow" w:hAnsi="Arial Narrow" w:cs="Arial"/>
                <w:b/>
                <w:bCs/>
                <w:color w:val="000000"/>
              </w:rPr>
            </w:pPr>
            <w:r w:rsidRPr="00025318">
              <w:rPr>
                <w:rFonts w:ascii="Arial Narrow" w:hAnsi="Arial Narrow" w:cs="Arial"/>
                <w:b/>
                <w:bCs/>
                <w:color w:val="000000"/>
              </w:rPr>
              <w:t>Территориальные отделы</w:t>
            </w:r>
          </w:p>
        </w:tc>
        <w:tc>
          <w:tcPr>
            <w:tcW w:w="666" w:type="pct"/>
            <w:vAlign w:val="center"/>
            <w:hideMark/>
          </w:tcPr>
          <w:p w:rsidR="00025318" w:rsidRPr="00025318" w:rsidRDefault="00025318" w:rsidP="00025318">
            <w:pPr>
              <w:spacing w:after="0" w:line="240" w:lineRule="auto"/>
              <w:jc w:val="center"/>
              <w:rPr>
                <w:rFonts w:ascii="Arial Narrow" w:hAnsi="Arial Narrow" w:cs="Arial"/>
                <w:b/>
                <w:color w:val="000000"/>
              </w:rPr>
            </w:pPr>
            <w:r w:rsidRPr="00025318">
              <w:rPr>
                <w:rFonts w:ascii="Arial Narrow" w:hAnsi="Arial Narrow" w:cs="Arial"/>
                <w:b/>
                <w:color w:val="000000"/>
              </w:rPr>
              <w:t>Каменные, кирпичные</w:t>
            </w:r>
          </w:p>
        </w:tc>
        <w:tc>
          <w:tcPr>
            <w:tcW w:w="666" w:type="pct"/>
            <w:vAlign w:val="center"/>
            <w:hideMark/>
          </w:tcPr>
          <w:p w:rsidR="00025318" w:rsidRPr="00025318" w:rsidRDefault="00025318" w:rsidP="00025318">
            <w:pPr>
              <w:spacing w:after="0" w:line="240" w:lineRule="auto"/>
              <w:jc w:val="center"/>
              <w:rPr>
                <w:rFonts w:ascii="Arial Narrow" w:hAnsi="Arial Narrow" w:cs="Arial"/>
                <w:b/>
                <w:color w:val="000000"/>
              </w:rPr>
            </w:pPr>
            <w:r w:rsidRPr="00025318">
              <w:rPr>
                <w:rFonts w:ascii="Arial Narrow" w:hAnsi="Arial Narrow" w:cs="Arial"/>
                <w:b/>
                <w:color w:val="000000"/>
              </w:rPr>
              <w:t>Панельные</w:t>
            </w:r>
          </w:p>
        </w:tc>
        <w:tc>
          <w:tcPr>
            <w:tcW w:w="743" w:type="pct"/>
            <w:vAlign w:val="center"/>
            <w:hideMark/>
          </w:tcPr>
          <w:p w:rsidR="00025318" w:rsidRPr="00025318" w:rsidRDefault="00025318" w:rsidP="00025318">
            <w:pPr>
              <w:spacing w:after="0" w:line="240" w:lineRule="auto"/>
              <w:jc w:val="center"/>
              <w:rPr>
                <w:rFonts w:ascii="Arial Narrow" w:hAnsi="Arial Narrow" w:cs="Arial"/>
                <w:b/>
                <w:color w:val="000000"/>
              </w:rPr>
            </w:pPr>
            <w:r w:rsidRPr="00025318">
              <w:rPr>
                <w:rFonts w:ascii="Arial Narrow" w:hAnsi="Arial Narrow" w:cs="Arial"/>
                <w:b/>
                <w:color w:val="000000"/>
              </w:rPr>
              <w:t>Смешанные</w:t>
            </w:r>
          </w:p>
        </w:tc>
        <w:tc>
          <w:tcPr>
            <w:tcW w:w="741" w:type="pct"/>
            <w:vAlign w:val="center"/>
            <w:hideMark/>
          </w:tcPr>
          <w:p w:rsidR="00025318" w:rsidRPr="00025318" w:rsidRDefault="00025318" w:rsidP="00025318">
            <w:pPr>
              <w:spacing w:after="0" w:line="240" w:lineRule="auto"/>
              <w:jc w:val="center"/>
              <w:rPr>
                <w:rFonts w:ascii="Arial Narrow" w:hAnsi="Arial Narrow" w:cs="Arial"/>
                <w:b/>
                <w:color w:val="000000"/>
              </w:rPr>
            </w:pPr>
            <w:r w:rsidRPr="00025318">
              <w:rPr>
                <w:rFonts w:ascii="Arial Narrow" w:hAnsi="Arial Narrow" w:cs="Arial"/>
                <w:b/>
                <w:color w:val="000000"/>
              </w:rPr>
              <w:t>Деревянные</w:t>
            </w:r>
          </w:p>
        </w:tc>
        <w:tc>
          <w:tcPr>
            <w:tcW w:w="498" w:type="pct"/>
            <w:vAlign w:val="center"/>
            <w:hideMark/>
          </w:tcPr>
          <w:p w:rsidR="00025318" w:rsidRPr="00025318" w:rsidRDefault="00025318" w:rsidP="00025318">
            <w:pPr>
              <w:spacing w:after="0" w:line="240" w:lineRule="auto"/>
              <w:jc w:val="center"/>
              <w:rPr>
                <w:rFonts w:ascii="Arial Narrow" w:hAnsi="Arial Narrow" w:cs="Arial"/>
                <w:b/>
                <w:color w:val="000000"/>
              </w:rPr>
            </w:pPr>
            <w:r w:rsidRPr="00025318">
              <w:rPr>
                <w:rFonts w:ascii="Arial Narrow" w:hAnsi="Arial Narrow" w:cs="Arial"/>
                <w:b/>
                <w:color w:val="000000"/>
              </w:rPr>
              <w:t>Прочие</w:t>
            </w:r>
          </w:p>
        </w:tc>
      </w:tr>
      <w:tr w:rsidR="00025318" w:rsidRPr="00025318" w:rsidTr="00025318">
        <w:trPr>
          <w:trHeight w:val="381"/>
        </w:trPr>
        <w:tc>
          <w:tcPr>
            <w:tcW w:w="1686" w:type="pct"/>
            <w:noWrap/>
            <w:vAlign w:val="center"/>
            <w:hideMark/>
          </w:tcPr>
          <w:p w:rsidR="00025318" w:rsidRPr="00025318" w:rsidRDefault="0001400B" w:rsidP="00025318">
            <w:pPr>
              <w:spacing w:after="0" w:line="240" w:lineRule="auto"/>
              <w:rPr>
                <w:rFonts w:ascii="Arial Narrow" w:hAnsi="Arial Narrow" w:cs="Arial"/>
                <w:b/>
                <w:bCs/>
                <w:color w:val="000000"/>
              </w:rPr>
            </w:pPr>
            <w:r>
              <w:rPr>
                <w:rFonts w:ascii="Arial Narrow" w:hAnsi="Arial Narrow" w:cs="Arial"/>
                <w:b/>
                <w:bCs/>
                <w:color w:val="000000"/>
              </w:rPr>
              <w:t>Грачёвский</w:t>
            </w:r>
            <w:r w:rsidR="00025318" w:rsidRPr="00025318">
              <w:rPr>
                <w:rFonts w:ascii="Arial Narrow" w:hAnsi="Arial Narrow" w:cs="Arial"/>
                <w:b/>
                <w:bCs/>
                <w:color w:val="000000"/>
              </w:rPr>
              <w:t xml:space="preserve"> муниципальный округ</w:t>
            </w:r>
          </w:p>
        </w:tc>
        <w:tc>
          <w:tcPr>
            <w:tcW w:w="666" w:type="pct"/>
            <w:vAlign w:val="center"/>
          </w:tcPr>
          <w:p w:rsidR="00025318" w:rsidRPr="00025318" w:rsidRDefault="00025318" w:rsidP="00025318">
            <w:pPr>
              <w:pStyle w:val="afffff4"/>
              <w:spacing w:before="0" w:after="0" w:line="240" w:lineRule="auto"/>
              <w:jc w:val="right"/>
              <w:rPr>
                <w:rFonts w:ascii="Arial Narrow" w:hAnsi="Arial Narrow"/>
                <w:sz w:val="22"/>
                <w:szCs w:val="22"/>
              </w:rPr>
            </w:pPr>
            <w:r w:rsidRPr="00025318">
              <w:rPr>
                <w:rFonts w:ascii="Arial Narrow" w:hAnsi="Arial Narrow"/>
                <w:sz w:val="22"/>
                <w:szCs w:val="22"/>
              </w:rPr>
              <w:t>-</w:t>
            </w:r>
          </w:p>
        </w:tc>
        <w:tc>
          <w:tcPr>
            <w:tcW w:w="666" w:type="pct"/>
            <w:vAlign w:val="center"/>
          </w:tcPr>
          <w:p w:rsidR="00025318" w:rsidRPr="00025318" w:rsidRDefault="00025318" w:rsidP="00025318">
            <w:pPr>
              <w:pStyle w:val="afffff4"/>
              <w:spacing w:before="0" w:after="0" w:line="240" w:lineRule="auto"/>
              <w:jc w:val="right"/>
              <w:rPr>
                <w:rFonts w:ascii="Arial Narrow" w:hAnsi="Arial Narrow"/>
                <w:sz w:val="22"/>
                <w:szCs w:val="22"/>
              </w:rPr>
            </w:pPr>
            <w:r w:rsidRPr="00025318">
              <w:rPr>
                <w:rFonts w:ascii="Arial Narrow" w:hAnsi="Arial Narrow"/>
                <w:sz w:val="22"/>
                <w:szCs w:val="22"/>
              </w:rPr>
              <w:t>-</w:t>
            </w:r>
          </w:p>
        </w:tc>
        <w:tc>
          <w:tcPr>
            <w:tcW w:w="743" w:type="pct"/>
            <w:vAlign w:val="center"/>
          </w:tcPr>
          <w:p w:rsidR="00025318" w:rsidRPr="00025318" w:rsidRDefault="00025318" w:rsidP="00025318">
            <w:pPr>
              <w:pStyle w:val="afffff4"/>
              <w:spacing w:before="0" w:after="0" w:line="240" w:lineRule="auto"/>
              <w:jc w:val="right"/>
              <w:rPr>
                <w:rFonts w:ascii="Arial Narrow" w:hAnsi="Arial Narrow"/>
                <w:sz w:val="22"/>
                <w:szCs w:val="22"/>
              </w:rPr>
            </w:pPr>
            <w:r w:rsidRPr="00025318">
              <w:rPr>
                <w:rFonts w:ascii="Arial Narrow" w:hAnsi="Arial Narrow"/>
                <w:sz w:val="22"/>
                <w:szCs w:val="22"/>
              </w:rPr>
              <w:t>-</w:t>
            </w:r>
          </w:p>
        </w:tc>
        <w:tc>
          <w:tcPr>
            <w:tcW w:w="741" w:type="pct"/>
            <w:vAlign w:val="center"/>
          </w:tcPr>
          <w:p w:rsidR="00025318" w:rsidRPr="00025318" w:rsidRDefault="00025318" w:rsidP="00025318">
            <w:pPr>
              <w:pStyle w:val="afffff4"/>
              <w:spacing w:before="0" w:after="0" w:line="240" w:lineRule="auto"/>
              <w:jc w:val="right"/>
              <w:rPr>
                <w:rFonts w:ascii="Arial Narrow" w:hAnsi="Arial Narrow"/>
                <w:sz w:val="22"/>
                <w:szCs w:val="22"/>
              </w:rPr>
            </w:pPr>
            <w:r w:rsidRPr="00025318">
              <w:rPr>
                <w:rFonts w:ascii="Arial Narrow" w:hAnsi="Arial Narrow"/>
                <w:sz w:val="22"/>
                <w:szCs w:val="22"/>
              </w:rPr>
              <w:t>-</w:t>
            </w:r>
          </w:p>
        </w:tc>
        <w:tc>
          <w:tcPr>
            <w:tcW w:w="498" w:type="pct"/>
            <w:vAlign w:val="center"/>
          </w:tcPr>
          <w:p w:rsidR="00025318" w:rsidRPr="00025318" w:rsidRDefault="00025318" w:rsidP="00025318">
            <w:pPr>
              <w:pStyle w:val="afffff4"/>
              <w:spacing w:before="0" w:after="0" w:line="240" w:lineRule="auto"/>
              <w:jc w:val="right"/>
              <w:rPr>
                <w:rFonts w:ascii="Arial Narrow" w:hAnsi="Arial Narrow"/>
                <w:sz w:val="22"/>
                <w:szCs w:val="22"/>
              </w:rPr>
            </w:pPr>
            <w:r w:rsidRPr="00025318">
              <w:rPr>
                <w:rFonts w:ascii="Arial Narrow" w:hAnsi="Arial Narrow"/>
                <w:sz w:val="22"/>
                <w:szCs w:val="22"/>
              </w:rPr>
              <w:t>-</w:t>
            </w:r>
          </w:p>
        </w:tc>
      </w:tr>
      <w:tr w:rsidR="00025318" w:rsidRPr="00025318" w:rsidTr="00025318">
        <w:trPr>
          <w:trHeight w:val="345"/>
        </w:trPr>
        <w:tc>
          <w:tcPr>
            <w:tcW w:w="1686" w:type="pct"/>
            <w:noWrap/>
            <w:vAlign w:val="center"/>
            <w:hideMark/>
          </w:tcPr>
          <w:p w:rsidR="00025318" w:rsidRPr="00025318" w:rsidRDefault="0001400B" w:rsidP="00025318">
            <w:pPr>
              <w:pStyle w:val="afffff6"/>
              <w:spacing w:before="0" w:after="0" w:line="240" w:lineRule="auto"/>
              <w:ind w:left="0"/>
              <w:rPr>
                <w:rFonts w:ascii="Arial Narrow" w:hAnsi="Arial Narrow"/>
                <w:sz w:val="22"/>
                <w:szCs w:val="22"/>
                <w:lang w:eastAsia="en-US"/>
              </w:rPr>
            </w:pPr>
            <w:r>
              <w:rPr>
                <w:rFonts w:ascii="Arial Narrow" w:hAnsi="Arial Narrow"/>
                <w:sz w:val="22"/>
                <w:szCs w:val="22"/>
                <w:lang w:eastAsia="en-US"/>
              </w:rPr>
              <w:t>Грачёвский</w:t>
            </w:r>
            <w:r w:rsidR="00025318" w:rsidRPr="00025318">
              <w:rPr>
                <w:rFonts w:ascii="Arial Narrow" w:hAnsi="Arial Narrow"/>
                <w:sz w:val="22"/>
                <w:szCs w:val="22"/>
                <w:lang w:eastAsia="en-US"/>
              </w:rPr>
              <w:t xml:space="preserve"> сельсовет</w:t>
            </w:r>
          </w:p>
        </w:tc>
        <w:tc>
          <w:tcPr>
            <w:tcW w:w="666" w:type="pct"/>
            <w:vAlign w:val="center"/>
          </w:tcPr>
          <w:p w:rsidR="00025318" w:rsidRPr="00025318" w:rsidRDefault="00025318" w:rsidP="00025318">
            <w:pPr>
              <w:pStyle w:val="afffff4"/>
              <w:spacing w:before="0" w:after="0" w:line="240" w:lineRule="auto"/>
              <w:jc w:val="right"/>
              <w:rPr>
                <w:rFonts w:ascii="Arial Narrow" w:hAnsi="Arial Narrow"/>
                <w:sz w:val="22"/>
                <w:szCs w:val="22"/>
              </w:rPr>
            </w:pPr>
            <w:r w:rsidRPr="00025318">
              <w:rPr>
                <w:rFonts w:ascii="Arial Narrow" w:hAnsi="Arial Narrow"/>
                <w:sz w:val="22"/>
                <w:szCs w:val="22"/>
              </w:rPr>
              <w:t>-</w:t>
            </w:r>
          </w:p>
        </w:tc>
        <w:tc>
          <w:tcPr>
            <w:tcW w:w="666" w:type="pct"/>
            <w:vAlign w:val="center"/>
          </w:tcPr>
          <w:p w:rsidR="00025318" w:rsidRPr="00025318" w:rsidRDefault="00025318" w:rsidP="00025318">
            <w:pPr>
              <w:pStyle w:val="afffff4"/>
              <w:spacing w:before="0" w:after="0" w:line="240" w:lineRule="auto"/>
              <w:jc w:val="right"/>
              <w:rPr>
                <w:rFonts w:ascii="Arial Narrow" w:hAnsi="Arial Narrow"/>
                <w:sz w:val="22"/>
                <w:szCs w:val="22"/>
              </w:rPr>
            </w:pPr>
            <w:r w:rsidRPr="00025318">
              <w:rPr>
                <w:rFonts w:ascii="Arial Narrow" w:hAnsi="Arial Narrow"/>
                <w:sz w:val="22"/>
                <w:szCs w:val="22"/>
              </w:rPr>
              <w:t>-</w:t>
            </w:r>
          </w:p>
        </w:tc>
        <w:tc>
          <w:tcPr>
            <w:tcW w:w="743" w:type="pct"/>
            <w:vAlign w:val="center"/>
          </w:tcPr>
          <w:p w:rsidR="00025318" w:rsidRPr="00025318" w:rsidRDefault="00025318" w:rsidP="00025318">
            <w:pPr>
              <w:pStyle w:val="afffff4"/>
              <w:spacing w:before="0" w:after="0" w:line="240" w:lineRule="auto"/>
              <w:jc w:val="right"/>
              <w:rPr>
                <w:rFonts w:ascii="Arial Narrow" w:hAnsi="Arial Narrow"/>
                <w:sz w:val="22"/>
                <w:szCs w:val="22"/>
              </w:rPr>
            </w:pPr>
            <w:r w:rsidRPr="00025318">
              <w:rPr>
                <w:rFonts w:ascii="Arial Narrow" w:hAnsi="Arial Narrow"/>
                <w:sz w:val="22"/>
                <w:szCs w:val="22"/>
              </w:rPr>
              <w:t>-</w:t>
            </w:r>
          </w:p>
        </w:tc>
        <w:tc>
          <w:tcPr>
            <w:tcW w:w="741" w:type="pct"/>
            <w:vAlign w:val="center"/>
          </w:tcPr>
          <w:p w:rsidR="00025318" w:rsidRPr="00025318" w:rsidRDefault="00025318" w:rsidP="00025318">
            <w:pPr>
              <w:pStyle w:val="afffff4"/>
              <w:spacing w:before="0" w:after="0" w:line="240" w:lineRule="auto"/>
              <w:jc w:val="right"/>
              <w:rPr>
                <w:rFonts w:ascii="Arial Narrow" w:hAnsi="Arial Narrow"/>
                <w:sz w:val="22"/>
                <w:szCs w:val="22"/>
              </w:rPr>
            </w:pPr>
            <w:r w:rsidRPr="00025318">
              <w:rPr>
                <w:rFonts w:ascii="Arial Narrow" w:hAnsi="Arial Narrow"/>
                <w:sz w:val="22"/>
                <w:szCs w:val="22"/>
              </w:rPr>
              <w:t>-</w:t>
            </w:r>
          </w:p>
        </w:tc>
        <w:tc>
          <w:tcPr>
            <w:tcW w:w="498" w:type="pct"/>
            <w:vAlign w:val="center"/>
          </w:tcPr>
          <w:p w:rsidR="00025318" w:rsidRPr="00025318" w:rsidRDefault="00025318" w:rsidP="00025318">
            <w:pPr>
              <w:pStyle w:val="afffff4"/>
              <w:spacing w:before="0" w:after="0" w:line="240" w:lineRule="auto"/>
              <w:jc w:val="right"/>
              <w:rPr>
                <w:rFonts w:ascii="Arial Narrow" w:hAnsi="Arial Narrow"/>
                <w:sz w:val="22"/>
                <w:szCs w:val="22"/>
              </w:rPr>
            </w:pPr>
            <w:r w:rsidRPr="00025318">
              <w:rPr>
                <w:rFonts w:ascii="Arial Narrow" w:hAnsi="Arial Narrow"/>
                <w:sz w:val="22"/>
                <w:szCs w:val="22"/>
              </w:rPr>
              <w:t>-</w:t>
            </w:r>
          </w:p>
        </w:tc>
      </w:tr>
      <w:tr w:rsidR="00025318" w:rsidRPr="00025318" w:rsidTr="00025318">
        <w:trPr>
          <w:trHeight w:val="345"/>
        </w:trPr>
        <w:tc>
          <w:tcPr>
            <w:tcW w:w="1686" w:type="pct"/>
            <w:noWrap/>
            <w:vAlign w:val="center"/>
            <w:hideMark/>
          </w:tcPr>
          <w:p w:rsidR="00025318" w:rsidRPr="00025318" w:rsidRDefault="00025318" w:rsidP="00025318">
            <w:pPr>
              <w:pStyle w:val="afffff6"/>
              <w:spacing w:before="0" w:after="0" w:line="240" w:lineRule="auto"/>
              <w:ind w:left="0"/>
              <w:rPr>
                <w:rFonts w:ascii="Arial Narrow" w:hAnsi="Arial Narrow"/>
                <w:sz w:val="22"/>
                <w:szCs w:val="22"/>
                <w:lang w:eastAsia="en-US"/>
              </w:rPr>
            </w:pPr>
            <w:r w:rsidRPr="00025318">
              <w:rPr>
                <w:rFonts w:ascii="Arial Narrow" w:hAnsi="Arial Narrow"/>
                <w:sz w:val="22"/>
                <w:szCs w:val="22"/>
                <w:lang w:eastAsia="en-US"/>
              </w:rPr>
              <w:t>Бешпагирское территориальное управление</w:t>
            </w:r>
          </w:p>
        </w:tc>
        <w:tc>
          <w:tcPr>
            <w:tcW w:w="666" w:type="pct"/>
            <w:vAlign w:val="center"/>
          </w:tcPr>
          <w:p w:rsidR="00025318" w:rsidRPr="00025318" w:rsidRDefault="00025318" w:rsidP="00025318">
            <w:pPr>
              <w:pStyle w:val="afffff4"/>
              <w:spacing w:before="0" w:after="0" w:line="240" w:lineRule="auto"/>
              <w:jc w:val="right"/>
              <w:rPr>
                <w:rFonts w:ascii="Arial Narrow" w:hAnsi="Arial Narrow"/>
                <w:sz w:val="22"/>
                <w:szCs w:val="22"/>
              </w:rPr>
            </w:pPr>
            <w:r w:rsidRPr="00025318">
              <w:rPr>
                <w:rFonts w:ascii="Arial Narrow" w:hAnsi="Arial Narrow"/>
                <w:sz w:val="22"/>
                <w:szCs w:val="22"/>
              </w:rPr>
              <w:t>53,2</w:t>
            </w:r>
          </w:p>
        </w:tc>
        <w:tc>
          <w:tcPr>
            <w:tcW w:w="666" w:type="pct"/>
            <w:vAlign w:val="center"/>
          </w:tcPr>
          <w:p w:rsidR="00025318" w:rsidRPr="00025318" w:rsidRDefault="00025318" w:rsidP="00025318">
            <w:pPr>
              <w:pStyle w:val="afffff4"/>
              <w:spacing w:before="0" w:after="0" w:line="240" w:lineRule="auto"/>
              <w:jc w:val="right"/>
              <w:rPr>
                <w:rFonts w:ascii="Arial Narrow" w:hAnsi="Arial Narrow"/>
                <w:sz w:val="22"/>
                <w:szCs w:val="22"/>
              </w:rPr>
            </w:pPr>
            <w:r w:rsidRPr="00025318">
              <w:rPr>
                <w:rFonts w:ascii="Arial Narrow" w:hAnsi="Arial Narrow"/>
                <w:sz w:val="22"/>
                <w:szCs w:val="22"/>
              </w:rPr>
              <w:t>-</w:t>
            </w:r>
          </w:p>
        </w:tc>
        <w:tc>
          <w:tcPr>
            <w:tcW w:w="743" w:type="pct"/>
            <w:vAlign w:val="center"/>
          </w:tcPr>
          <w:p w:rsidR="00025318" w:rsidRPr="00025318" w:rsidRDefault="00025318" w:rsidP="00025318">
            <w:pPr>
              <w:pStyle w:val="afffff4"/>
              <w:spacing w:before="0" w:after="0" w:line="240" w:lineRule="auto"/>
              <w:jc w:val="right"/>
              <w:rPr>
                <w:rFonts w:ascii="Arial Narrow" w:hAnsi="Arial Narrow"/>
                <w:sz w:val="22"/>
                <w:szCs w:val="22"/>
              </w:rPr>
            </w:pPr>
            <w:r w:rsidRPr="00025318">
              <w:rPr>
                <w:rFonts w:ascii="Arial Narrow" w:hAnsi="Arial Narrow"/>
                <w:sz w:val="22"/>
                <w:szCs w:val="22"/>
              </w:rPr>
              <w:t>-</w:t>
            </w:r>
          </w:p>
        </w:tc>
        <w:tc>
          <w:tcPr>
            <w:tcW w:w="741" w:type="pct"/>
            <w:vAlign w:val="center"/>
          </w:tcPr>
          <w:p w:rsidR="00025318" w:rsidRPr="00025318" w:rsidRDefault="00025318" w:rsidP="00025318">
            <w:pPr>
              <w:pStyle w:val="afffff4"/>
              <w:spacing w:before="0" w:after="0" w:line="240" w:lineRule="auto"/>
              <w:jc w:val="right"/>
              <w:rPr>
                <w:rFonts w:ascii="Arial Narrow" w:hAnsi="Arial Narrow"/>
                <w:sz w:val="22"/>
                <w:szCs w:val="22"/>
              </w:rPr>
            </w:pPr>
            <w:r w:rsidRPr="00025318">
              <w:rPr>
                <w:rFonts w:ascii="Arial Narrow" w:hAnsi="Arial Narrow"/>
                <w:sz w:val="22"/>
                <w:szCs w:val="22"/>
              </w:rPr>
              <w:t>0,1</w:t>
            </w:r>
          </w:p>
        </w:tc>
        <w:tc>
          <w:tcPr>
            <w:tcW w:w="498" w:type="pct"/>
            <w:vAlign w:val="center"/>
          </w:tcPr>
          <w:p w:rsidR="00025318" w:rsidRPr="00025318" w:rsidRDefault="00025318" w:rsidP="00025318">
            <w:pPr>
              <w:pStyle w:val="afffff4"/>
              <w:spacing w:before="0" w:after="0" w:line="240" w:lineRule="auto"/>
              <w:jc w:val="right"/>
              <w:rPr>
                <w:rFonts w:ascii="Arial Narrow" w:hAnsi="Arial Narrow"/>
                <w:sz w:val="22"/>
                <w:szCs w:val="22"/>
              </w:rPr>
            </w:pPr>
            <w:r w:rsidRPr="00025318">
              <w:rPr>
                <w:rFonts w:ascii="Arial Narrow" w:hAnsi="Arial Narrow"/>
                <w:sz w:val="22"/>
                <w:szCs w:val="22"/>
              </w:rPr>
              <w:t>34,3</w:t>
            </w:r>
          </w:p>
        </w:tc>
      </w:tr>
      <w:tr w:rsidR="00025318" w:rsidRPr="00025318" w:rsidTr="00025318">
        <w:trPr>
          <w:trHeight w:val="345"/>
        </w:trPr>
        <w:tc>
          <w:tcPr>
            <w:tcW w:w="1686" w:type="pct"/>
            <w:noWrap/>
            <w:vAlign w:val="center"/>
            <w:hideMark/>
          </w:tcPr>
          <w:p w:rsidR="00025318" w:rsidRPr="00025318" w:rsidRDefault="00025318" w:rsidP="00025318">
            <w:pPr>
              <w:pStyle w:val="afffff6"/>
              <w:spacing w:before="0" w:after="0" w:line="240" w:lineRule="auto"/>
              <w:ind w:left="0"/>
              <w:rPr>
                <w:rFonts w:ascii="Arial Narrow" w:hAnsi="Arial Narrow"/>
                <w:sz w:val="22"/>
                <w:szCs w:val="22"/>
                <w:lang w:eastAsia="en-US"/>
              </w:rPr>
            </w:pPr>
            <w:r w:rsidRPr="00025318">
              <w:rPr>
                <w:rFonts w:ascii="Arial Narrow" w:hAnsi="Arial Narrow"/>
                <w:sz w:val="22"/>
                <w:szCs w:val="22"/>
                <w:lang w:eastAsia="en-US"/>
              </w:rPr>
              <w:t>Сергиевское территориальное управление</w:t>
            </w:r>
          </w:p>
        </w:tc>
        <w:tc>
          <w:tcPr>
            <w:tcW w:w="666" w:type="pct"/>
            <w:vAlign w:val="center"/>
          </w:tcPr>
          <w:p w:rsidR="00025318" w:rsidRPr="00025318" w:rsidRDefault="00025318" w:rsidP="00025318">
            <w:pPr>
              <w:pStyle w:val="afffff4"/>
              <w:spacing w:before="0" w:after="0" w:line="240" w:lineRule="auto"/>
              <w:jc w:val="right"/>
              <w:rPr>
                <w:rFonts w:ascii="Arial Narrow" w:hAnsi="Arial Narrow"/>
                <w:sz w:val="22"/>
                <w:szCs w:val="22"/>
              </w:rPr>
            </w:pPr>
            <w:r w:rsidRPr="00025318">
              <w:rPr>
                <w:rFonts w:ascii="Arial Narrow" w:hAnsi="Arial Narrow"/>
                <w:sz w:val="22"/>
                <w:szCs w:val="22"/>
              </w:rPr>
              <w:t>6,2</w:t>
            </w:r>
          </w:p>
        </w:tc>
        <w:tc>
          <w:tcPr>
            <w:tcW w:w="666" w:type="pct"/>
            <w:vAlign w:val="center"/>
          </w:tcPr>
          <w:p w:rsidR="00025318" w:rsidRPr="00025318" w:rsidRDefault="00025318" w:rsidP="00025318">
            <w:pPr>
              <w:pStyle w:val="afffff4"/>
              <w:spacing w:before="0" w:after="0" w:line="240" w:lineRule="auto"/>
              <w:jc w:val="right"/>
              <w:rPr>
                <w:rFonts w:ascii="Arial Narrow" w:hAnsi="Arial Narrow"/>
                <w:sz w:val="22"/>
                <w:szCs w:val="22"/>
              </w:rPr>
            </w:pPr>
            <w:r w:rsidRPr="00025318">
              <w:rPr>
                <w:rFonts w:ascii="Arial Narrow" w:hAnsi="Arial Narrow"/>
                <w:sz w:val="22"/>
                <w:szCs w:val="22"/>
              </w:rPr>
              <w:t>0</w:t>
            </w:r>
            <w:r>
              <w:rPr>
                <w:rFonts w:ascii="Arial Narrow" w:hAnsi="Arial Narrow"/>
                <w:sz w:val="22"/>
                <w:szCs w:val="22"/>
              </w:rPr>
              <w:t>,0</w:t>
            </w:r>
          </w:p>
        </w:tc>
        <w:tc>
          <w:tcPr>
            <w:tcW w:w="743" w:type="pct"/>
            <w:vAlign w:val="center"/>
          </w:tcPr>
          <w:p w:rsidR="00025318" w:rsidRPr="00025318" w:rsidRDefault="00025318" w:rsidP="00025318">
            <w:pPr>
              <w:pStyle w:val="afffff4"/>
              <w:spacing w:before="0" w:after="0" w:line="240" w:lineRule="auto"/>
              <w:jc w:val="right"/>
              <w:rPr>
                <w:rFonts w:ascii="Arial Narrow" w:hAnsi="Arial Narrow"/>
                <w:sz w:val="22"/>
                <w:szCs w:val="22"/>
              </w:rPr>
            </w:pPr>
            <w:r w:rsidRPr="00025318">
              <w:rPr>
                <w:rFonts w:ascii="Arial Narrow" w:hAnsi="Arial Narrow"/>
                <w:sz w:val="22"/>
                <w:szCs w:val="22"/>
              </w:rPr>
              <w:t>26,8</w:t>
            </w:r>
          </w:p>
        </w:tc>
        <w:tc>
          <w:tcPr>
            <w:tcW w:w="741" w:type="pct"/>
            <w:vAlign w:val="center"/>
          </w:tcPr>
          <w:p w:rsidR="00025318" w:rsidRPr="00025318" w:rsidRDefault="00025318" w:rsidP="00025318">
            <w:pPr>
              <w:pStyle w:val="afffff4"/>
              <w:spacing w:before="0" w:after="0" w:line="240" w:lineRule="auto"/>
              <w:jc w:val="right"/>
              <w:rPr>
                <w:rFonts w:ascii="Arial Narrow" w:hAnsi="Arial Narrow"/>
                <w:sz w:val="22"/>
                <w:szCs w:val="22"/>
              </w:rPr>
            </w:pPr>
            <w:r w:rsidRPr="00025318">
              <w:rPr>
                <w:rFonts w:ascii="Arial Narrow" w:hAnsi="Arial Narrow"/>
                <w:sz w:val="22"/>
                <w:szCs w:val="22"/>
              </w:rPr>
              <w:t>0</w:t>
            </w:r>
            <w:r>
              <w:rPr>
                <w:rFonts w:ascii="Arial Narrow" w:hAnsi="Arial Narrow"/>
                <w:sz w:val="22"/>
                <w:szCs w:val="22"/>
              </w:rPr>
              <w:t>,0</w:t>
            </w:r>
          </w:p>
        </w:tc>
        <w:tc>
          <w:tcPr>
            <w:tcW w:w="498" w:type="pct"/>
            <w:vAlign w:val="center"/>
          </w:tcPr>
          <w:p w:rsidR="00025318" w:rsidRPr="00025318" w:rsidRDefault="00025318" w:rsidP="00025318">
            <w:pPr>
              <w:pStyle w:val="afffff4"/>
              <w:spacing w:before="0" w:after="0" w:line="240" w:lineRule="auto"/>
              <w:jc w:val="right"/>
              <w:rPr>
                <w:rFonts w:ascii="Arial Narrow" w:hAnsi="Arial Narrow"/>
                <w:sz w:val="22"/>
                <w:szCs w:val="22"/>
              </w:rPr>
            </w:pPr>
            <w:r w:rsidRPr="00025318">
              <w:rPr>
                <w:rFonts w:ascii="Arial Narrow" w:hAnsi="Arial Narrow"/>
                <w:sz w:val="22"/>
                <w:szCs w:val="22"/>
              </w:rPr>
              <w:t>40,1</w:t>
            </w:r>
          </w:p>
        </w:tc>
      </w:tr>
      <w:tr w:rsidR="00025318" w:rsidRPr="00025318" w:rsidTr="00025318">
        <w:trPr>
          <w:trHeight w:val="345"/>
        </w:trPr>
        <w:tc>
          <w:tcPr>
            <w:tcW w:w="1686" w:type="pct"/>
            <w:noWrap/>
            <w:vAlign w:val="center"/>
            <w:hideMark/>
          </w:tcPr>
          <w:p w:rsidR="00025318" w:rsidRPr="00025318" w:rsidRDefault="00025318" w:rsidP="00025318">
            <w:pPr>
              <w:pStyle w:val="afffff6"/>
              <w:spacing w:before="0" w:after="0" w:line="240" w:lineRule="auto"/>
              <w:ind w:left="0"/>
              <w:rPr>
                <w:rFonts w:ascii="Arial Narrow" w:hAnsi="Arial Narrow"/>
                <w:sz w:val="22"/>
                <w:szCs w:val="22"/>
                <w:lang w:eastAsia="en-US"/>
              </w:rPr>
            </w:pPr>
            <w:r w:rsidRPr="00025318">
              <w:rPr>
                <w:rFonts w:ascii="Arial Narrow" w:hAnsi="Arial Narrow"/>
                <w:sz w:val="22"/>
                <w:szCs w:val="22"/>
                <w:lang w:eastAsia="en-US"/>
              </w:rPr>
              <w:t>Спицевское территориальное управление</w:t>
            </w:r>
          </w:p>
        </w:tc>
        <w:tc>
          <w:tcPr>
            <w:tcW w:w="666" w:type="pct"/>
            <w:vAlign w:val="center"/>
          </w:tcPr>
          <w:p w:rsidR="00025318" w:rsidRPr="00025318" w:rsidRDefault="00025318" w:rsidP="00025318">
            <w:pPr>
              <w:pStyle w:val="afffff4"/>
              <w:spacing w:before="0" w:after="0" w:line="240" w:lineRule="auto"/>
              <w:jc w:val="right"/>
              <w:rPr>
                <w:rFonts w:ascii="Arial Narrow" w:hAnsi="Arial Narrow"/>
                <w:sz w:val="22"/>
                <w:szCs w:val="22"/>
              </w:rPr>
            </w:pPr>
            <w:r w:rsidRPr="00025318">
              <w:rPr>
                <w:rFonts w:ascii="Arial Narrow" w:hAnsi="Arial Narrow"/>
                <w:sz w:val="22"/>
                <w:szCs w:val="22"/>
              </w:rPr>
              <w:t>16,1</w:t>
            </w:r>
          </w:p>
        </w:tc>
        <w:tc>
          <w:tcPr>
            <w:tcW w:w="666" w:type="pct"/>
            <w:vAlign w:val="center"/>
          </w:tcPr>
          <w:p w:rsidR="00025318" w:rsidRPr="00025318" w:rsidRDefault="00025318" w:rsidP="00025318">
            <w:pPr>
              <w:pStyle w:val="afffff4"/>
              <w:spacing w:before="0" w:after="0" w:line="240" w:lineRule="auto"/>
              <w:jc w:val="right"/>
              <w:rPr>
                <w:rFonts w:ascii="Arial Narrow" w:hAnsi="Arial Narrow"/>
                <w:sz w:val="22"/>
                <w:szCs w:val="22"/>
              </w:rPr>
            </w:pPr>
            <w:r w:rsidRPr="00025318">
              <w:rPr>
                <w:rFonts w:ascii="Arial Narrow" w:hAnsi="Arial Narrow"/>
                <w:sz w:val="22"/>
                <w:szCs w:val="22"/>
              </w:rPr>
              <w:t>20,9</w:t>
            </w:r>
          </w:p>
        </w:tc>
        <w:tc>
          <w:tcPr>
            <w:tcW w:w="743" w:type="pct"/>
            <w:vAlign w:val="center"/>
          </w:tcPr>
          <w:p w:rsidR="00025318" w:rsidRPr="00025318" w:rsidRDefault="00025318" w:rsidP="00025318">
            <w:pPr>
              <w:pStyle w:val="afffff4"/>
              <w:spacing w:before="0" w:after="0" w:line="240" w:lineRule="auto"/>
              <w:jc w:val="right"/>
              <w:rPr>
                <w:rFonts w:ascii="Arial Narrow" w:hAnsi="Arial Narrow"/>
                <w:sz w:val="22"/>
                <w:szCs w:val="22"/>
              </w:rPr>
            </w:pPr>
            <w:r w:rsidRPr="00025318">
              <w:rPr>
                <w:rFonts w:ascii="Arial Narrow" w:hAnsi="Arial Narrow"/>
                <w:sz w:val="22"/>
                <w:szCs w:val="22"/>
              </w:rPr>
              <w:t>-</w:t>
            </w:r>
          </w:p>
        </w:tc>
        <w:tc>
          <w:tcPr>
            <w:tcW w:w="741" w:type="pct"/>
            <w:vAlign w:val="center"/>
          </w:tcPr>
          <w:p w:rsidR="00025318" w:rsidRPr="00025318" w:rsidRDefault="00025318" w:rsidP="00025318">
            <w:pPr>
              <w:pStyle w:val="afffff4"/>
              <w:spacing w:before="0" w:after="0" w:line="240" w:lineRule="auto"/>
              <w:jc w:val="right"/>
              <w:rPr>
                <w:rFonts w:ascii="Arial Narrow" w:hAnsi="Arial Narrow"/>
                <w:sz w:val="22"/>
                <w:szCs w:val="22"/>
              </w:rPr>
            </w:pPr>
            <w:r w:rsidRPr="00025318">
              <w:rPr>
                <w:rFonts w:ascii="Arial Narrow" w:hAnsi="Arial Narrow"/>
                <w:sz w:val="22"/>
                <w:szCs w:val="22"/>
              </w:rPr>
              <w:t>54,0</w:t>
            </w:r>
          </w:p>
        </w:tc>
        <w:tc>
          <w:tcPr>
            <w:tcW w:w="498" w:type="pct"/>
            <w:vAlign w:val="center"/>
          </w:tcPr>
          <w:p w:rsidR="00025318" w:rsidRPr="00025318" w:rsidRDefault="00025318" w:rsidP="00025318">
            <w:pPr>
              <w:pStyle w:val="afffff4"/>
              <w:spacing w:before="0" w:after="0" w:line="240" w:lineRule="auto"/>
              <w:jc w:val="right"/>
              <w:rPr>
                <w:rFonts w:ascii="Arial Narrow" w:hAnsi="Arial Narrow"/>
                <w:sz w:val="22"/>
                <w:szCs w:val="22"/>
              </w:rPr>
            </w:pPr>
            <w:r w:rsidRPr="00025318">
              <w:rPr>
                <w:rFonts w:ascii="Arial Narrow" w:hAnsi="Arial Narrow"/>
                <w:sz w:val="22"/>
                <w:szCs w:val="22"/>
              </w:rPr>
              <w:t>-</w:t>
            </w:r>
          </w:p>
        </w:tc>
      </w:tr>
      <w:tr w:rsidR="00025318" w:rsidRPr="00025318" w:rsidTr="00025318">
        <w:trPr>
          <w:trHeight w:val="345"/>
        </w:trPr>
        <w:tc>
          <w:tcPr>
            <w:tcW w:w="1686" w:type="pct"/>
            <w:noWrap/>
            <w:vAlign w:val="center"/>
            <w:hideMark/>
          </w:tcPr>
          <w:p w:rsidR="00025318" w:rsidRPr="00025318" w:rsidRDefault="00025318" w:rsidP="00025318">
            <w:pPr>
              <w:pStyle w:val="afffff6"/>
              <w:spacing w:before="0" w:after="0" w:line="240" w:lineRule="auto"/>
              <w:ind w:left="0"/>
              <w:rPr>
                <w:rFonts w:ascii="Arial Narrow" w:hAnsi="Arial Narrow"/>
                <w:sz w:val="22"/>
                <w:szCs w:val="22"/>
                <w:lang w:eastAsia="en-US"/>
              </w:rPr>
            </w:pPr>
            <w:r w:rsidRPr="00025318">
              <w:rPr>
                <w:rFonts w:ascii="Arial Narrow" w:hAnsi="Arial Narrow"/>
                <w:sz w:val="22"/>
                <w:szCs w:val="22"/>
                <w:lang w:eastAsia="en-US"/>
              </w:rPr>
              <w:t>Красное территориальное управление</w:t>
            </w:r>
          </w:p>
        </w:tc>
        <w:tc>
          <w:tcPr>
            <w:tcW w:w="666" w:type="pct"/>
            <w:vAlign w:val="center"/>
          </w:tcPr>
          <w:p w:rsidR="00025318" w:rsidRPr="00025318" w:rsidRDefault="00025318" w:rsidP="00025318">
            <w:pPr>
              <w:pStyle w:val="afffff4"/>
              <w:spacing w:before="0" w:after="0" w:line="240" w:lineRule="auto"/>
              <w:jc w:val="right"/>
              <w:rPr>
                <w:rFonts w:ascii="Arial Narrow" w:hAnsi="Arial Narrow"/>
                <w:sz w:val="22"/>
                <w:szCs w:val="22"/>
              </w:rPr>
            </w:pPr>
            <w:r w:rsidRPr="00025318">
              <w:rPr>
                <w:rFonts w:ascii="Arial Narrow" w:hAnsi="Arial Narrow"/>
                <w:sz w:val="22"/>
                <w:szCs w:val="22"/>
              </w:rPr>
              <w:t>1,6</w:t>
            </w:r>
          </w:p>
        </w:tc>
        <w:tc>
          <w:tcPr>
            <w:tcW w:w="666" w:type="pct"/>
            <w:vAlign w:val="center"/>
          </w:tcPr>
          <w:p w:rsidR="00025318" w:rsidRPr="00025318" w:rsidRDefault="00025318" w:rsidP="00025318">
            <w:pPr>
              <w:pStyle w:val="afffff4"/>
              <w:spacing w:before="0" w:after="0" w:line="240" w:lineRule="auto"/>
              <w:jc w:val="right"/>
              <w:rPr>
                <w:rFonts w:ascii="Arial Narrow" w:hAnsi="Arial Narrow"/>
                <w:sz w:val="22"/>
                <w:szCs w:val="22"/>
              </w:rPr>
            </w:pPr>
            <w:r w:rsidRPr="00025318">
              <w:rPr>
                <w:rFonts w:ascii="Arial Narrow" w:hAnsi="Arial Narrow"/>
                <w:sz w:val="22"/>
                <w:szCs w:val="22"/>
              </w:rPr>
              <w:t>-</w:t>
            </w:r>
          </w:p>
        </w:tc>
        <w:tc>
          <w:tcPr>
            <w:tcW w:w="743" w:type="pct"/>
            <w:vAlign w:val="center"/>
          </w:tcPr>
          <w:p w:rsidR="00025318" w:rsidRPr="00025318" w:rsidRDefault="00025318" w:rsidP="00025318">
            <w:pPr>
              <w:pStyle w:val="afffff4"/>
              <w:spacing w:before="0" w:after="0" w:line="240" w:lineRule="auto"/>
              <w:jc w:val="right"/>
              <w:rPr>
                <w:rFonts w:ascii="Arial Narrow" w:hAnsi="Arial Narrow"/>
                <w:sz w:val="22"/>
                <w:szCs w:val="22"/>
              </w:rPr>
            </w:pPr>
            <w:r w:rsidRPr="00025318">
              <w:rPr>
                <w:rFonts w:ascii="Arial Narrow" w:hAnsi="Arial Narrow"/>
                <w:sz w:val="22"/>
                <w:szCs w:val="22"/>
              </w:rPr>
              <w:t>31,6</w:t>
            </w:r>
          </w:p>
        </w:tc>
        <w:tc>
          <w:tcPr>
            <w:tcW w:w="741" w:type="pct"/>
            <w:vAlign w:val="center"/>
          </w:tcPr>
          <w:p w:rsidR="00025318" w:rsidRPr="00025318" w:rsidRDefault="00025318" w:rsidP="00025318">
            <w:pPr>
              <w:pStyle w:val="afffff4"/>
              <w:spacing w:before="0" w:after="0" w:line="240" w:lineRule="auto"/>
              <w:jc w:val="right"/>
              <w:rPr>
                <w:rFonts w:ascii="Arial Narrow" w:hAnsi="Arial Narrow"/>
                <w:sz w:val="22"/>
                <w:szCs w:val="22"/>
              </w:rPr>
            </w:pPr>
            <w:r w:rsidRPr="00025318">
              <w:rPr>
                <w:rFonts w:ascii="Arial Narrow" w:hAnsi="Arial Narrow"/>
                <w:sz w:val="22"/>
                <w:szCs w:val="22"/>
              </w:rPr>
              <w:t>-</w:t>
            </w:r>
          </w:p>
        </w:tc>
        <w:tc>
          <w:tcPr>
            <w:tcW w:w="498" w:type="pct"/>
            <w:vAlign w:val="center"/>
          </w:tcPr>
          <w:p w:rsidR="00025318" w:rsidRPr="00025318" w:rsidRDefault="00025318" w:rsidP="00025318">
            <w:pPr>
              <w:pStyle w:val="afffff4"/>
              <w:spacing w:before="0" w:after="0" w:line="240" w:lineRule="auto"/>
              <w:jc w:val="right"/>
              <w:rPr>
                <w:rFonts w:ascii="Arial Narrow" w:hAnsi="Arial Narrow"/>
                <w:sz w:val="22"/>
                <w:szCs w:val="22"/>
              </w:rPr>
            </w:pPr>
            <w:r w:rsidRPr="00025318">
              <w:rPr>
                <w:rFonts w:ascii="Arial Narrow" w:hAnsi="Arial Narrow"/>
                <w:sz w:val="22"/>
                <w:szCs w:val="22"/>
              </w:rPr>
              <w:t>25,8</w:t>
            </w:r>
          </w:p>
        </w:tc>
      </w:tr>
      <w:tr w:rsidR="00025318" w:rsidRPr="00025318" w:rsidTr="00025318">
        <w:trPr>
          <w:trHeight w:val="345"/>
        </w:trPr>
        <w:tc>
          <w:tcPr>
            <w:tcW w:w="1686" w:type="pct"/>
            <w:noWrap/>
            <w:vAlign w:val="center"/>
            <w:hideMark/>
          </w:tcPr>
          <w:p w:rsidR="00025318" w:rsidRPr="00025318" w:rsidRDefault="00025318" w:rsidP="00025318">
            <w:pPr>
              <w:pStyle w:val="afffff6"/>
              <w:spacing w:before="0" w:after="0" w:line="240" w:lineRule="auto"/>
              <w:ind w:left="0"/>
              <w:rPr>
                <w:rFonts w:ascii="Arial Narrow" w:hAnsi="Arial Narrow"/>
                <w:sz w:val="22"/>
                <w:szCs w:val="22"/>
                <w:lang w:eastAsia="en-US"/>
              </w:rPr>
            </w:pPr>
            <w:r w:rsidRPr="00025318">
              <w:rPr>
                <w:rFonts w:ascii="Arial Narrow" w:hAnsi="Arial Narrow"/>
                <w:sz w:val="22"/>
                <w:szCs w:val="22"/>
                <w:lang w:eastAsia="en-US"/>
              </w:rPr>
              <w:t>Старомарьевское территориальное управление</w:t>
            </w:r>
          </w:p>
        </w:tc>
        <w:tc>
          <w:tcPr>
            <w:tcW w:w="666" w:type="pct"/>
            <w:vAlign w:val="center"/>
          </w:tcPr>
          <w:p w:rsidR="00025318" w:rsidRPr="00025318" w:rsidRDefault="00025318" w:rsidP="00025318">
            <w:pPr>
              <w:pStyle w:val="afffff4"/>
              <w:spacing w:before="0" w:after="0" w:line="240" w:lineRule="auto"/>
              <w:jc w:val="right"/>
              <w:rPr>
                <w:rFonts w:ascii="Arial Narrow" w:hAnsi="Arial Narrow"/>
                <w:sz w:val="22"/>
                <w:szCs w:val="22"/>
              </w:rPr>
            </w:pPr>
            <w:r w:rsidRPr="00025318">
              <w:rPr>
                <w:rFonts w:ascii="Arial Narrow" w:hAnsi="Arial Narrow"/>
                <w:sz w:val="22"/>
                <w:szCs w:val="22"/>
              </w:rPr>
              <w:t>68,9</w:t>
            </w:r>
          </w:p>
        </w:tc>
        <w:tc>
          <w:tcPr>
            <w:tcW w:w="666" w:type="pct"/>
            <w:vAlign w:val="center"/>
          </w:tcPr>
          <w:p w:rsidR="00025318" w:rsidRPr="00025318" w:rsidRDefault="00025318" w:rsidP="00025318">
            <w:pPr>
              <w:pStyle w:val="afffff4"/>
              <w:spacing w:before="0" w:after="0" w:line="240" w:lineRule="auto"/>
              <w:jc w:val="right"/>
              <w:rPr>
                <w:rFonts w:ascii="Arial Narrow" w:hAnsi="Arial Narrow"/>
                <w:sz w:val="22"/>
                <w:szCs w:val="22"/>
              </w:rPr>
            </w:pPr>
            <w:r w:rsidRPr="00025318">
              <w:rPr>
                <w:rFonts w:ascii="Arial Narrow" w:hAnsi="Arial Narrow"/>
                <w:sz w:val="22"/>
                <w:szCs w:val="22"/>
              </w:rPr>
              <w:t>-</w:t>
            </w:r>
          </w:p>
        </w:tc>
        <w:tc>
          <w:tcPr>
            <w:tcW w:w="743" w:type="pct"/>
            <w:vAlign w:val="center"/>
          </w:tcPr>
          <w:p w:rsidR="00025318" w:rsidRPr="00025318" w:rsidRDefault="00025318" w:rsidP="00025318">
            <w:pPr>
              <w:pStyle w:val="afffff4"/>
              <w:spacing w:before="0" w:after="0" w:line="240" w:lineRule="auto"/>
              <w:jc w:val="right"/>
              <w:rPr>
                <w:rFonts w:ascii="Arial Narrow" w:hAnsi="Arial Narrow"/>
                <w:sz w:val="22"/>
                <w:szCs w:val="22"/>
              </w:rPr>
            </w:pPr>
            <w:r w:rsidRPr="00025318">
              <w:rPr>
                <w:rFonts w:ascii="Arial Narrow" w:hAnsi="Arial Narrow"/>
                <w:sz w:val="22"/>
                <w:szCs w:val="22"/>
              </w:rPr>
              <w:t>1,4</w:t>
            </w:r>
          </w:p>
        </w:tc>
        <w:tc>
          <w:tcPr>
            <w:tcW w:w="741" w:type="pct"/>
            <w:vAlign w:val="center"/>
          </w:tcPr>
          <w:p w:rsidR="00025318" w:rsidRPr="00025318" w:rsidRDefault="00025318" w:rsidP="00025318">
            <w:pPr>
              <w:pStyle w:val="afffff4"/>
              <w:spacing w:before="0" w:after="0" w:line="240" w:lineRule="auto"/>
              <w:jc w:val="right"/>
              <w:rPr>
                <w:rFonts w:ascii="Arial Narrow" w:hAnsi="Arial Narrow"/>
                <w:sz w:val="22"/>
                <w:szCs w:val="22"/>
              </w:rPr>
            </w:pPr>
            <w:r w:rsidRPr="00025318">
              <w:rPr>
                <w:rFonts w:ascii="Arial Narrow" w:hAnsi="Arial Narrow"/>
                <w:sz w:val="22"/>
                <w:szCs w:val="22"/>
              </w:rPr>
              <w:t>0,5</w:t>
            </w:r>
          </w:p>
        </w:tc>
        <w:tc>
          <w:tcPr>
            <w:tcW w:w="498" w:type="pct"/>
            <w:vAlign w:val="center"/>
          </w:tcPr>
          <w:p w:rsidR="00025318" w:rsidRPr="00025318" w:rsidRDefault="00025318" w:rsidP="00025318">
            <w:pPr>
              <w:pStyle w:val="afffff4"/>
              <w:spacing w:before="0" w:after="0" w:line="240" w:lineRule="auto"/>
              <w:jc w:val="right"/>
              <w:rPr>
                <w:rFonts w:ascii="Arial Narrow" w:hAnsi="Arial Narrow"/>
                <w:sz w:val="22"/>
                <w:szCs w:val="22"/>
              </w:rPr>
            </w:pPr>
            <w:r w:rsidRPr="00025318">
              <w:rPr>
                <w:rFonts w:ascii="Arial Narrow" w:hAnsi="Arial Narrow"/>
                <w:sz w:val="22"/>
                <w:szCs w:val="22"/>
              </w:rPr>
              <w:t>32,8</w:t>
            </w:r>
          </w:p>
        </w:tc>
      </w:tr>
      <w:tr w:rsidR="00025318" w:rsidRPr="00025318" w:rsidTr="00025318">
        <w:trPr>
          <w:trHeight w:val="345"/>
        </w:trPr>
        <w:tc>
          <w:tcPr>
            <w:tcW w:w="1686" w:type="pct"/>
            <w:noWrap/>
            <w:vAlign w:val="center"/>
            <w:hideMark/>
          </w:tcPr>
          <w:p w:rsidR="00025318" w:rsidRPr="00025318" w:rsidRDefault="00025318" w:rsidP="00025318">
            <w:pPr>
              <w:pStyle w:val="afffff6"/>
              <w:spacing w:before="0" w:after="0" w:line="240" w:lineRule="auto"/>
              <w:ind w:left="0"/>
              <w:rPr>
                <w:rFonts w:ascii="Arial Narrow" w:hAnsi="Arial Narrow"/>
                <w:sz w:val="22"/>
                <w:szCs w:val="22"/>
                <w:lang w:eastAsia="en-US"/>
              </w:rPr>
            </w:pPr>
            <w:r w:rsidRPr="00025318">
              <w:rPr>
                <w:rFonts w:ascii="Arial Narrow" w:hAnsi="Arial Narrow"/>
                <w:sz w:val="22"/>
                <w:szCs w:val="22"/>
                <w:lang w:eastAsia="en-US"/>
              </w:rPr>
              <w:t>Кугультинское территориальное управление</w:t>
            </w:r>
          </w:p>
        </w:tc>
        <w:tc>
          <w:tcPr>
            <w:tcW w:w="666" w:type="pct"/>
            <w:vAlign w:val="center"/>
          </w:tcPr>
          <w:p w:rsidR="00025318" w:rsidRPr="00025318" w:rsidRDefault="00025318" w:rsidP="00025318">
            <w:pPr>
              <w:pStyle w:val="afffff4"/>
              <w:spacing w:before="0" w:after="0" w:line="240" w:lineRule="auto"/>
              <w:jc w:val="right"/>
              <w:rPr>
                <w:rFonts w:ascii="Arial Narrow" w:hAnsi="Arial Narrow"/>
                <w:sz w:val="22"/>
                <w:szCs w:val="22"/>
              </w:rPr>
            </w:pPr>
            <w:r w:rsidRPr="00025318">
              <w:rPr>
                <w:rFonts w:ascii="Arial Narrow" w:hAnsi="Arial Narrow"/>
                <w:sz w:val="22"/>
                <w:szCs w:val="22"/>
              </w:rPr>
              <w:t>-</w:t>
            </w:r>
          </w:p>
        </w:tc>
        <w:tc>
          <w:tcPr>
            <w:tcW w:w="666" w:type="pct"/>
            <w:vAlign w:val="center"/>
          </w:tcPr>
          <w:p w:rsidR="00025318" w:rsidRPr="00025318" w:rsidRDefault="00025318" w:rsidP="00025318">
            <w:pPr>
              <w:pStyle w:val="afffff4"/>
              <w:spacing w:before="0" w:after="0" w:line="240" w:lineRule="auto"/>
              <w:jc w:val="right"/>
              <w:rPr>
                <w:rFonts w:ascii="Arial Narrow" w:hAnsi="Arial Narrow"/>
                <w:sz w:val="22"/>
                <w:szCs w:val="22"/>
              </w:rPr>
            </w:pPr>
            <w:r w:rsidRPr="00025318">
              <w:rPr>
                <w:rFonts w:ascii="Arial Narrow" w:hAnsi="Arial Narrow"/>
                <w:sz w:val="22"/>
                <w:szCs w:val="22"/>
              </w:rPr>
              <w:t>-</w:t>
            </w:r>
          </w:p>
        </w:tc>
        <w:tc>
          <w:tcPr>
            <w:tcW w:w="743" w:type="pct"/>
            <w:vAlign w:val="center"/>
          </w:tcPr>
          <w:p w:rsidR="00025318" w:rsidRPr="00025318" w:rsidRDefault="00025318" w:rsidP="00025318">
            <w:pPr>
              <w:pStyle w:val="afffff4"/>
              <w:spacing w:before="0" w:after="0" w:line="240" w:lineRule="auto"/>
              <w:jc w:val="right"/>
              <w:rPr>
                <w:rFonts w:ascii="Arial Narrow" w:hAnsi="Arial Narrow"/>
                <w:sz w:val="22"/>
                <w:szCs w:val="22"/>
              </w:rPr>
            </w:pPr>
            <w:r w:rsidRPr="00025318">
              <w:rPr>
                <w:rFonts w:ascii="Arial Narrow" w:hAnsi="Arial Narrow"/>
                <w:sz w:val="22"/>
                <w:szCs w:val="22"/>
              </w:rPr>
              <w:t>-</w:t>
            </w:r>
          </w:p>
        </w:tc>
        <w:tc>
          <w:tcPr>
            <w:tcW w:w="741" w:type="pct"/>
            <w:vAlign w:val="center"/>
          </w:tcPr>
          <w:p w:rsidR="00025318" w:rsidRPr="00025318" w:rsidRDefault="00025318" w:rsidP="00025318">
            <w:pPr>
              <w:pStyle w:val="afffff4"/>
              <w:spacing w:before="0" w:after="0" w:line="240" w:lineRule="auto"/>
              <w:jc w:val="right"/>
              <w:rPr>
                <w:rFonts w:ascii="Arial Narrow" w:hAnsi="Arial Narrow"/>
                <w:sz w:val="22"/>
                <w:szCs w:val="22"/>
              </w:rPr>
            </w:pPr>
            <w:r w:rsidRPr="00025318">
              <w:rPr>
                <w:rFonts w:ascii="Arial Narrow" w:hAnsi="Arial Narrow"/>
                <w:sz w:val="22"/>
                <w:szCs w:val="22"/>
              </w:rPr>
              <w:t>-</w:t>
            </w:r>
          </w:p>
        </w:tc>
        <w:tc>
          <w:tcPr>
            <w:tcW w:w="498" w:type="pct"/>
            <w:vAlign w:val="center"/>
          </w:tcPr>
          <w:p w:rsidR="00025318" w:rsidRPr="00025318" w:rsidRDefault="00025318" w:rsidP="00025318">
            <w:pPr>
              <w:pStyle w:val="afffff4"/>
              <w:spacing w:before="0" w:after="0" w:line="240" w:lineRule="auto"/>
              <w:jc w:val="right"/>
              <w:rPr>
                <w:rFonts w:ascii="Arial Narrow" w:hAnsi="Arial Narrow"/>
                <w:sz w:val="22"/>
                <w:szCs w:val="22"/>
              </w:rPr>
            </w:pPr>
            <w:r w:rsidRPr="00025318">
              <w:rPr>
                <w:rFonts w:ascii="Arial Narrow" w:hAnsi="Arial Narrow"/>
                <w:sz w:val="22"/>
                <w:szCs w:val="22"/>
              </w:rPr>
              <w:t>-</w:t>
            </w:r>
          </w:p>
        </w:tc>
      </w:tr>
      <w:tr w:rsidR="00025318" w:rsidRPr="00025318" w:rsidTr="00025318">
        <w:trPr>
          <w:trHeight w:val="345"/>
        </w:trPr>
        <w:tc>
          <w:tcPr>
            <w:tcW w:w="1686" w:type="pct"/>
            <w:noWrap/>
            <w:vAlign w:val="center"/>
            <w:hideMark/>
          </w:tcPr>
          <w:p w:rsidR="00025318" w:rsidRPr="00025318" w:rsidRDefault="00025318" w:rsidP="00025318">
            <w:pPr>
              <w:pStyle w:val="afffff6"/>
              <w:spacing w:before="0" w:after="0" w:line="240" w:lineRule="auto"/>
              <w:ind w:left="0"/>
              <w:rPr>
                <w:rFonts w:ascii="Arial Narrow" w:hAnsi="Arial Narrow"/>
                <w:sz w:val="22"/>
                <w:szCs w:val="22"/>
                <w:lang w:eastAsia="en-US"/>
              </w:rPr>
            </w:pPr>
            <w:r w:rsidRPr="00025318">
              <w:rPr>
                <w:rFonts w:ascii="Arial Narrow" w:hAnsi="Arial Narrow"/>
                <w:sz w:val="22"/>
                <w:szCs w:val="22"/>
                <w:lang w:eastAsia="en-US"/>
              </w:rPr>
              <w:t>Тугулукское территориальное управление</w:t>
            </w:r>
          </w:p>
        </w:tc>
        <w:tc>
          <w:tcPr>
            <w:tcW w:w="666" w:type="pct"/>
            <w:vAlign w:val="center"/>
          </w:tcPr>
          <w:p w:rsidR="00025318" w:rsidRPr="00025318" w:rsidRDefault="00025318" w:rsidP="00025318">
            <w:pPr>
              <w:pStyle w:val="afffff4"/>
              <w:spacing w:before="0" w:after="0" w:line="240" w:lineRule="auto"/>
              <w:jc w:val="right"/>
              <w:rPr>
                <w:rFonts w:ascii="Arial Narrow" w:hAnsi="Arial Narrow"/>
                <w:sz w:val="22"/>
                <w:szCs w:val="22"/>
              </w:rPr>
            </w:pPr>
            <w:r w:rsidRPr="00025318">
              <w:rPr>
                <w:rFonts w:ascii="Arial Narrow" w:hAnsi="Arial Narrow"/>
                <w:sz w:val="22"/>
                <w:szCs w:val="22"/>
              </w:rPr>
              <w:t>42,1</w:t>
            </w:r>
          </w:p>
        </w:tc>
        <w:tc>
          <w:tcPr>
            <w:tcW w:w="666" w:type="pct"/>
            <w:vAlign w:val="center"/>
          </w:tcPr>
          <w:p w:rsidR="00025318" w:rsidRPr="00025318" w:rsidRDefault="00025318" w:rsidP="00025318">
            <w:pPr>
              <w:spacing w:after="0" w:line="240" w:lineRule="auto"/>
              <w:jc w:val="right"/>
              <w:rPr>
                <w:rFonts w:ascii="Arial Narrow" w:hAnsi="Arial Narrow" w:cs="Arial"/>
                <w:color w:val="000000"/>
              </w:rPr>
            </w:pPr>
            <w:r w:rsidRPr="00025318">
              <w:rPr>
                <w:rFonts w:ascii="Arial Narrow" w:hAnsi="Arial Narrow" w:cs="Arial"/>
                <w:color w:val="000000"/>
              </w:rPr>
              <w:t>0,4</w:t>
            </w:r>
          </w:p>
        </w:tc>
        <w:tc>
          <w:tcPr>
            <w:tcW w:w="743" w:type="pct"/>
            <w:vAlign w:val="center"/>
          </w:tcPr>
          <w:p w:rsidR="00025318" w:rsidRPr="00025318" w:rsidRDefault="00025318" w:rsidP="00025318">
            <w:pPr>
              <w:spacing w:after="0" w:line="240" w:lineRule="auto"/>
              <w:jc w:val="right"/>
              <w:rPr>
                <w:rFonts w:ascii="Arial Narrow" w:hAnsi="Arial Narrow" w:cs="Arial"/>
                <w:color w:val="000000"/>
              </w:rPr>
            </w:pPr>
            <w:r w:rsidRPr="00025318">
              <w:rPr>
                <w:rFonts w:ascii="Arial Narrow" w:hAnsi="Arial Narrow" w:cs="Arial"/>
                <w:color w:val="000000"/>
              </w:rPr>
              <w:t>1,6</w:t>
            </w:r>
          </w:p>
        </w:tc>
        <w:tc>
          <w:tcPr>
            <w:tcW w:w="741" w:type="pct"/>
            <w:vAlign w:val="center"/>
          </w:tcPr>
          <w:p w:rsidR="00025318" w:rsidRPr="00025318" w:rsidRDefault="00025318" w:rsidP="00025318">
            <w:pPr>
              <w:spacing w:after="0" w:line="240" w:lineRule="auto"/>
              <w:jc w:val="right"/>
              <w:rPr>
                <w:rFonts w:ascii="Arial Narrow" w:hAnsi="Arial Narrow" w:cs="Arial"/>
                <w:color w:val="000000"/>
              </w:rPr>
            </w:pPr>
            <w:r w:rsidRPr="00025318">
              <w:rPr>
                <w:rFonts w:ascii="Arial Narrow" w:hAnsi="Arial Narrow" w:cs="Arial"/>
                <w:color w:val="000000"/>
              </w:rPr>
              <w:t>-</w:t>
            </w:r>
          </w:p>
        </w:tc>
        <w:tc>
          <w:tcPr>
            <w:tcW w:w="498" w:type="pct"/>
            <w:vAlign w:val="center"/>
          </w:tcPr>
          <w:p w:rsidR="00025318" w:rsidRPr="00025318" w:rsidRDefault="00025318" w:rsidP="00025318">
            <w:pPr>
              <w:spacing w:after="0" w:line="240" w:lineRule="auto"/>
              <w:jc w:val="right"/>
              <w:rPr>
                <w:rFonts w:ascii="Arial Narrow" w:hAnsi="Arial Narrow" w:cs="Arial"/>
                <w:color w:val="000000"/>
              </w:rPr>
            </w:pPr>
            <w:r w:rsidRPr="00025318">
              <w:rPr>
                <w:rFonts w:ascii="Arial Narrow" w:hAnsi="Arial Narrow" w:cs="Arial"/>
                <w:color w:val="000000"/>
              </w:rPr>
              <w:t>10,3</w:t>
            </w:r>
          </w:p>
        </w:tc>
      </w:tr>
    </w:tbl>
    <w:p w:rsidR="00025318" w:rsidRPr="00EF7A17" w:rsidRDefault="00025318" w:rsidP="00025318">
      <w:pPr>
        <w:pStyle w:val="af8"/>
        <w:spacing w:after="0" w:line="276" w:lineRule="auto"/>
        <w:ind w:firstLine="709"/>
        <w:jc w:val="both"/>
        <w:rPr>
          <w:b/>
        </w:rPr>
      </w:pPr>
    </w:p>
    <w:p w:rsidR="00025318" w:rsidRDefault="00025318" w:rsidP="00025318">
      <w:pPr>
        <w:pStyle w:val="af8"/>
        <w:spacing w:after="0" w:line="276" w:lineRule="auto"/>
        <w:ind w:firstLine="709"/>
        <w:jc w:val="both"/>
        <w:rPr>
          <w:rFonts w:cs="Arial"/>
        </w:rPr>
      </w:pPr>
      <w:r w:rsidRPr="0016320D">
        <w:t>Основная часть жилищного фонда муниципального округа выполнена из камня и кирпича. Дома из прочих материалов составляют высокую долю жилищного фонда</w:t>
      </w:r>
      <w:r>
        <w:t xml:space="preserve"> и стоят на втором месте. </w:t>
      </w:r>
      <w:r w:rsidRPr="0016320D">
        <w:t xml:space="preserve">Доля </w:t>
      </w:r>
      <w:r>
        <w:t xml:space="preserve">домов из смешанных материалов и </w:t>
      </w:r>
      <w:r w:rsidRPr="0016320D">
        <w:t>деревянных жилых домов мала</w:t>
      </w:r>
      <w:r>
        <w:t>, однако наименьшую площадь составляют панельные дома</w:t>
      </w:r>
      <w:r w:rsidRPr="0016320D">
        <w:t xml:space="preserve">. </w:t>
      </w:r>
    </w:p>
    <w:p w:rsidR="00025318" w:rsidRDefault="00025318" w:rsidP="00025318">
      <w:pPr>
        <w:pStyle w:val="af8"/>
        <w:spacing w:after="0" w:line="276" w:lineRule="auto"/>
        <w:ind w:firstLine="709"/>
        <w:jc w:val="both"/>
        <w:rPr>
          <w:rFonts w:cs="Arial"/>
        </w:rPr>
      </w:pPr>
      <w:r>
        <w:rPr>
          <w:rFonts w:cs="Arial"/>
        </w:rPr>
        <w:lastRenderedPageBreak/>
        <w:t xml:space="preserve">Согласно статистическим данным в сфере жилищно-коммунального хозяйства Ставропольского края </w:t>
      </w:r>
      <w:r w:rsidRPr="00C40511">
        <w:rPr>
          <w:rFonts w:cs="Arial"/>
        </w:rPr>
        <w:t xml:space="preserve">20 семей </w:t>
      </w:r>
      <w:r w:rsidR="0001400B">
        <w:rPr>
          <w:rFonts w:cs="Arial"/>
        </w:rPr>
        <w:t>Грачёвского</w:t>
      </w:r>
      <w:r w:rsidRPr="002C7D43">
        <w:rPr>
          <w:rFonts w:cs="Arial"/>
        </w:rPr>
        <w:t xml:space="preserve"> </w:t>
      </w:r>
      <w:r>
        <w:rPr>
          <w:rFonts w:cs="Arial"/>
        </w:rPr>
        <w:t xml:space="preserve">муниципального округа получили жилые помещения или улучшили свои жилищные условия в 2019 году. </w:t>
      </w:r>
    </w:p>
    <w:p w:rsidR="00025318" w:rsidRDefault="00025318" w:rsidP="00025318">
      <w:pPr>
        <w:pStyle w:val="af8"/>
        <w:spacing w:after="0" w:line="276" w:lineRule="auto"/>
        <w:ind w:firstLine="709"/>
        <w:jc w:val="both"/>
        <w:rPr>
          <w:rFonts w:cs="Arial"/>
        </w:rPr>
      </w:pPr>
      <w:r>
        <w:rPr>
          <w:rFonts w:cs="Arial"/>
        </w:rPr>
        <w:t>Жилищный фонд муниципального округа используется в индивидуальных целях. Застройка для служебных целей и общежития отсутствуют.</w:t>
      </w:r>
    </w:p>
    <w:p w:rsidR="00025318" w:rsidRDefault="00025318" w:rsidP="00025318">
      <w:pPr>
        <w:pStyle w:val="af8"/>
        <w:spacing w:after="0" w:line="276" w:lineRule="auto"/>
        <w:ind w:firstLine="709"/>
        <w:jc w:val="both"/>
        <w:rPr>
          <w:rFonts w:cs="Arial"/>
        </w:rPr>
      </w:pPr>
      <w:r>
        <w:rPr>
          <w:rFonts w:cs="Arial"/>
        </w:rPr>
        <w:t>Тип застройки муниципального округа, в основном, определен индивидуальными жилыми домами, однако на территории также присутствуют дома многоквартирной и блокированной жилой застройки (рисунок, таблица).</w:t>
      </w:r>
    </w:p>
    <w:p w:rsidR="00025318" w:rsidRDefault="00025318" w:rsidP="00025318">
      <w:pPr>
        <w:pStyle w:val="af8"/>
        <w:spacing w:after="0" w:line="276" w:lineRule="auto"/>
        <w:jc w:val="center"/>
        <w:rPr>
          <w:rFonts w:cs="Arial"/>
        </w:rPr>
      </w:pPr>
      <w:r>
        <w:rPr>
          <w:noProof/>
          <w:lang w:eastAsia="ru-RU"/>
        </w:rPr>
        <w:drawing>
          <wp:inline distT="0" distB="0" distL="0" distR="0" wp14:anchorId="1FDB837B" wp14:editId="434FD40F">
            <wp:extent cx="5334000" cy="3305175"/>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025318" w:rsidRPr="00E3663D" w:rsidRDefault="00025318" w:rsidP="00AB3637">
      <w:pPr>
        <w:pStyle w:val="aa"/>
      </w:pPr>
      <w:r w:rsidRPr="00E872EF">
        <w:t xml:space="preserve">Рисунок </w:t>
      </w:r>
      <w:r w:rsidRPr="00E872EF">
        <w:rPr>
          <w:noProof/>
        </w:rPr>
        <w:fldChar w:fldCharType="begin"/>
      </w:r>
      <w:r w:rsidRPr="00E872EF">
        <w:rPr>
          <w:noProof/>
        </w:rPr>
        <w:instrText xml:space="preserve"> SEQ Рисунок \* ARABIC </w:instrText>
      </w:r>
      <w:r w:rsidRPr="00E872EF">
        <w:rPr>
          <w:noProof/>
        </w:rPr>
        <w:fldChar w:fldCharType="separate"/>
      </w:r>
      <w:r w:rsidR="005623EC">
        <w:rPr>
          <w:noProof/>
        </w:rPr>
        <w:t>30</w:t>
      </w:r>
      <w:r w:rsidRPr="00E872EF">
        <w:rPr>
          <w:noProof/>
        </w:rPr>
        <w:fldChar w:fldCharType="end"/>
      </w:r>
      <w:r w:rsidRPr="00E872EF">
        <w:t xml:space="preserve"> – </w:t>
      </w:r>
      <w:r>
        <w:t xml:space="preserve">Жилищный фонд </w:t>
      </w:r>
      <w:r w:rsidR="0001400B">
        <w:t>Грачёвского</w:t>
      </w:r>
      <w:r>
        <w:t xml:space="preserve"> муниципального округа по типам застройки на конец 2019 года (тыс. м</w:t>
      </w:r>
      <w:r w:rsidRPr="002E52D4">
        <w:rPr>
          <w:vertAlign w:val="superscript"/>
        </w:rPr>
        <w:t>2</w:t>
      </w:r>
      <w:r>
        <w:t>)</w:t>
      </w:r>
      <w:r>
        <w:rPr>
          <w:rStyle w:val="af6"/>
          <w:szCs w:val="28"/>
        </w:rPr>
        <w:footnoteReference w:id="65"/>
      </w:r>
    </w:p>
    <w:p w:rsidR="00025318" w:rsidRPr="004C5958" w:rsidRDefault="00025318" w:rsidP="00025318"/>
    <w:p w:rsidR="00025318" w:rsidRPr="00415856" w:rsidRDefault="00025318" w:rsidP="00AB3637">
      <w:pPr>
        <w:pStyle w:val="aa"/>
      </w:pPr>
      <w:r>
        <w:t xml:space="preserve">Таблица </w:t>
      </w:r>
      <w:r w:rsidR="007D670F">
        <w:fldChar w:fldCharType="begin"/>
      </w:r>
      <w:r w:rsidR="007D670F">
        <w:instrText xml:space="preserve"> SEQ Таблица \* ARABIC </w:instrText>
      </w:r>
      <w:r w:rsidR="007D670F">
        <w:fldChar w:fldCharType="separate"/>
      </w:r>
      <w:r w:rsidR="002955DD">
        <w:rPr>
          <w:noProof/>
        </w:rPr>
        <w:t>38</w:t>
      </w:r>
      <w:r w:rsidR="007D670F">
        <w:rPr>
          <w:noProof/>
        </w:rPr>
        <w:fldChar w:fldCharType="end"/>
      </w:r>
      <w:r>
        <w:t xml:space="preserve"> – Характеристика жилищного фонда </w:t>
      </w:r>
      <w:r w:rsidR="0001400B">
        <w:t>Грачёвского</w:t>
      </w:r>
      <w:r>
        <w:t xml:space="preserve"> муниципального округа по типам застройки на конец 2019 года</w:t>
      </w:r>
      <w:r>
        <w:rPr>
          <w:rStyle w:val="af6"/>
          <w:szCs w:val="28"/>
        </w:rPr>
        <w:footnoteReference w:id="66"/>
      </w:r>
    </w:p>
    <w:tbl>
      <w:tblPr>
        <w:tblStyle w:val="ad"/>
        <w:tblW w:w="5000" w:type="pct"/>
        <w:tblLayout w:type="fixed"/>
        <w:tblLook w:val="04A0" w:firstRow="1" w:lastRow="0" w:firstColumn="1" w:lastColumn="0" w:noHBand="0" w:noVBand="1"/>
      </w:tblPr>
      <w:tblGrid>
        <w:gridCol w:w="7762"/>
        <w:gridCol w:w="1809"/>
      </w:tblGrid>
      <w:tr w:rsidR="00025318" w:rsidRPr="00A37D5C" w:rsidTr="00025318">
        <w:trPr>
          <w:trHeight w:val="272"/>
        </w:trPr>
        <w:tc>
          <w:tcPr>
            <w:tcW w:w="4055" w:type="pct"/>
            <w:noWrap/>
            <w:vAlign w:val="center"/>
            <w:hideMark/>
          </w:tcPr>
          <w:p w:rsidR="00025318" w:rsidRPr="00A37D5C" w:rsidRDefault="00025318" w:rsidP="00025318">
            <w:pPr>
              <w:spacing w:after="0" w:line="240" w:lineRule="auto"/>
              <w:jc w:val="center"/>
              <w:rPr>
                <w:rFonts w:ascii="Arial Narrow" w:hAnsi="Arial Narrow" w:cs="Arial"/>
                <w:b/>
                <w:bCs/>
                <w:color w:val="000000"/>
              </w:rPr>
            </w:pPr>
            <w:r>
              <w:rPr>
                <w:rFonts w:ascii="Arial Narrow" w:hAnsi="Arial Narrow" w:cs="Arial"/>
                <w:b/>
                <w:bCs/>
                <w:color w:val="000000"/>
              </w:rPr>
              <w:t>Наименование</w:t>
            </w:r>
          </w:p>
        </w:tc>
        <w:tc>
          <w:tcPr>
            <w:tcW w:w="945" w:type="pct"/>
            <w:vAlign w:val="center"/>
            <w:hideMark/>
          </w:tcPr>
          <w:p w:rsidR="00025318" w:rsidRPr="00FD6B59" w:rsidRDefault="00025318" w:rsidP="00025318">
            <w:pPr>
              <w:spacing w:after="0" w:line="240" w:lineRule="auto"/>
              <w:jc w:val="center"/>
              <w:rPr>
                <w:rFonts w:ascii="Arial Narrow" w:hAnsi="Arial Narrow" w:cs="Arial"/>
                <w:b/>
                <w:color w:val="000000"/>
              </w:rPr>
            </w:pPr>
            <w:r w:rsidRPr="00FD6B59">
              <w:rPr>
                <w:rFonts w:ascii="Arial Narrow" w:hAnsi="Arial Narrow" w:cs="Arial"/>
                <w:b/>
                <w:color w:val="000000"/>
              </w:rPr>
              <w:t>Показатель</w:t>
            </w:r>
          </w:p>
        </w:tc>
      </w:tr>
      <w:tr w:rsidR="00025318" w:rsidRPr="00A37D5C" w:rsidTr="00025318">
        <w:trPr>
          <w:trHeight w:val="381"/>
        </w:trPr>
        <w:tc>
          <w:tcPr>
            <w:tcW w:w="4055" w:type="pct"/>
            <w:noWrap/>
            <w:vAlign w:val="center"/>
            <w:hideMark/>
          </w:tcPr>
          <w:p w:rsidR="00025318" w:rsidRPr="00AA4462" w:rsidRDefault="00025318" w:rsidP="00025318">
            <w:pPr>
              <w:spacing w:after="0" w:line="240" w:lineRule="auto"/>
              <w:rPr>
                <w:rFonts w:ascii="Arial Narrow" w:hAnsi="Arial Narrow" w:cs="Arial"/>
                <w:b/>
                <w:bCs/>
                <w:color w:val="000000"/>
              </w:rPr>
            </w:pPr>
            <w:r w:rsidRPr="00AA4462">
              <w:rPr>
                <w:rFonts w:ascii="Arial Narrow" w:hAnsi="Arial Narrow" w:cs="Times New Roman CYR"/>
              </w:rPr>
              <w:t>Число жилых домов (индивидуально-определенных зданий)</w:t>
            </w:r>
            <w:r>
              <w:rPr>
                <w:rFonts w:ascii="Arial Narrow" w:hAnsi="Arial Narrow" w:cs="Times New Roman CYR"/>
              </w:rPr>
              <w:t xml:space="preserve"> – всего, единиц</w:t>
            </w:r>
          </w:p>
        </w:tc>
        <w:tc>
          <w:tcPr>
            <w:tcW w:w="945" w:type="pct"/>
            <w:vAlign w:val="center"/>
          </w:tcPr>
          <w:p w:rsidR="00025318" w:rsidRDefault="00025318" w:rsidP="00025318">
            <w:pPr>
              <w:spacing w:after="0" w:line="240" w:lineRule="auto"/>
              <w:jc w:val="right"/>
              <w:rPr>
                <w:rFonts w:ascii="Arial Narrow" w:hAnsi="Arial Narrow"/>
                <w:color w:val="000000"/>
              </w:rPr>
            </w:pPr>
            <w:r>
              <w:rPr>
                <w:rFonts w:ascii="Arial Narrow" w:hAnsi="Arial Narrow"/>
                <w:color w:val="000000"/>
              </w:rPr>
              <w:t>13033</w:t>
            </w:r>
          </w:p>
        </w:tc>
      </w:tr>
      <w:tr w:rsidR="00025318" w:rsidRPr="00A37D5C" w:rsidTr="00025318">
        <w:trPr>
          <w:trHeight w:val="345"/>
        </w:trPr>
        <w:tc>
          <w:tcPr>
            <w:tcW w:w="4055" w:type="pct"/>
            <w:noWrap/>
            <w:vAlign w:val="center"/>
            <w:hideMark/>
          </w:tcPr>
          <w:p w:rsidR="00025318" w:rsidRPr="00AA4462" w:rsidRDefault="00025318" w:rsidP="00025318">
            <w:pPr>
              <w:spacing w:after="0" w:line="240" w:lineRule="auto"/>
              <w:rPr>
                <w:rFonts w:ascii="Arial Narrow" w:hAnsi="Arial Narrow" w:cs="Arial"/>
                <w:color w:val="000000"/>
              </w:rPr>
            </w:pPr>
            <w:r w:rsidRPr="00AA4462">
              <w:rPr>
                <w:rFonts w:ascii="Arial Narrow" w:hAnsi="Arial Narrow" w:cs="Times New Roman CYR"/>
              </w:rPr>
              <w:t xml:space="preserve">Число многоквартирных жилых </w:t>
            </w:r>
            <w:r>
              <w:rPr>
                <w:rFonts w:ascii="Arial Narrow" w:hAnsi="Arial Narrow" w:cs="Times New Roman CYR"/>
              </w:rPr>
              <w:t>домов – всего, единиц</w:t>
            </w:r>
          </w:p>
        </w:tc>
        <w:tc>
          <w:tcPr>
            <w:tcW w:w="945" w:type="pct"/>
            <w:vAlign w:val="center"/>
          </w:tcPr>
          <w:p w:rsidR="00025318" w:rsidRDefault="00025318" w:rsidP="00025318">
            <w:pPr>
              <w:spacing w:after="0" w:line="240" w:lineRule="auto"/>
              <w:jc w:val="right"/>
              <w:rPr>
                <w:rFonts w:ascii="Arial Narrow" w:hAnsi="Arial Narrow"/>
                <w:color w:val="000000"/>
              </w:rPr>
            </w:pPr>
            <w:r>
              <w:rPr>
                <w:rFonts w:ascii="Arial Narrow" w:hAnsi="Arial Narrow"/>
                <w:color w:val="000000"/>
              </w:rPr>
              <w:t>38</w:t>
            </w:r>
          </w:p>
        </w:tc>
      </w:tr>
      <w:tr w:rsidR="00025318" w:rsidRPr="00A37D5C" w:rsidTr="00025318">
        <w:trPr>
          <w:trHeight w:val="345"/>
        </w:trPr>
        <w:tc>
          <w:tcPr>
            <w:tcW w:w="4055" w:type="pct"/>
            <w:noWrap/>
            <w:vAlign w:val="center"/>
            <w:hideMark/>
          </w:tcPr>
          <w:p w:rsidR="00025318" w:rsidRPr="00AA4462" w:rsidRDefault="00025318" w:rsidP="00025318">
            <w:pPr>
              <w:pStyle w:val="afffff6"/>
              <w:spacing w:before="0" w:after="0" w:line="240" w:lineRule="auto"/>
              <w:ind w:left="0"/>
              <w:rPr>
                <w:rFonts w:ascii="Arial Narrow" w:hAnsi="Arial Narrow"/>
                <w:sz w:val="22"/>
                <w:szCs w:val="22"/>
                <w:lang w:eastAsia="en-US"/>
              </w:rPr>
            </w:pPr>
            <w:r w:rsidRPr="00AA4462">
              <w:rPr>
                <w:rFonts w:ascii="Arial Narrow" w:hAnsi="Arial Narrow" w:cs="Times New Roman CYR"/>
                <w:sz w:val="22"/>
                <w:szCs w:val="22"/>
              </w:rPr>
              <w:t>Число жилых домов блокированной застройки</w:t>
            </w:r>
            <w:r>
              <w:rPr>
                <w:rFonts w:ascii="Arial Narrow" w:hAnsi="Arial Narrow" w:cs="Times New Roman CYR"/>
                <w:sz w:val="22"/>
                <w:szCs w:val="22"/>
              </w:rPr>
              <w:t xml:space="preserve"> – всего, единиц</w:t>
            </w:r>
          </w:p>
        </w:tc>
        <w:tc>
          <w:tcPr>
            <w:tcW w:w="945" w:type="pct"/>
            <w:vAlign w:val="center"/>
          </w:tcPr>
          <w:p w:rsidR="00025318" w:rsidRDefault="00025318" w:rsidP="00025318">
            <w:pPr>
              <w:spacing w:after="0" w:line="240" w:lineRule="auto"/>
              <w:jc w:val="right"/>
              <w:rPr>
                <w:rFonts w:ascii="Arial Narrow" w:hAnsi="Arial Narrow"/>
                <w:color w:val="000000"/>
              </w:rPr>
            </w:pPr>
            <w:r>
              <w:rPr>
                <w:rFonts w:ascii="Arial Narrow" w:hAnsi="Arial Narrow"/>
                <w:color w:val="000000"/>
              </w:rPr>
              <w:t>130</w:t>
            </w:r>
          </w:p>
        </w:tc>
      </w:tr>
      <w:tr w:rsidR="00025318" w:rsidRPr="00A37D5C" w:rsidTr="00025318">
        <w:trPr>
          <w:trHeight w:val="345"/>
        </w:trPr>
        <w:tc>
          <w:tcPr>
            <w:tcW w:w="4055" w:type="pct"/>
            <w:noWrap/>
            <w:vAlign w:val="center"/>
          </w:tcPr>
          <w:p w:rsidR="00025318" w:rsidRPr="00AA4462" w:rsidRDefault="00025318" w:rsidP="00025318">
            <w:pPr>
              <w:pStyle w:val="afffff6"/>
              <w:spacing w:before="0" w:after="0" w:line="240" w:lineRule="auto"/>
              <w:ind w:left="0"/>
              <w:rPr>
                <w:rFonts w:ascii="Arial Narrow" w:hAnsi="Arial Narrow" w:cs="Times New Roman CYR"/>
                <w:sz w:val="22"/>
                <w:szCs w:val="22"/>
              </w:rPr>
            </w:pPr>
            <w:r w:rsidRPr="001D1AB8">
              <w:rPr>
                <w:rFonts w:ascii="Arial Narrow" w:hAnsi="Arial Narrow" w:cs="Times New Roman CYR"/>
                <w:sz w:val="22"/>
                <w:szCs w:val="22"/>
              </w:rPr>
              <w:t>Общая площадь</w:t>
            </w:r>
            <w:r>
              <w:rPr>
                <w:rFonts w:ascii="Arial Narrow" w:hAnsi="Arial Narrow" w:cs="Times New Roman CYR"/>
                <w:sz w:val="22"/>
                <w:szCs w:val="22"/>
              </w:rPr>
              <w:t xml:space="preserve"> </w:t>
            </w:r>
            <w:r w:rsidRPr="001D1AB8">
              <w:rPr>
                <w:rFonts w:ascii="Arial Narrow" w:hAnsi="Arial Narrow" w:cs="Times New Roman CYR"/>
                <w:sz w:val="22"/>
                <w:szCs w:val="22"/>
              </w:rPr>
              <w:t xml:space="preserve">жилых помещений в жилых домах </w:t>
            </w:r>
            <w:r>
              <w:rPr>
                <w:rFonts w:ascii="Arial Narrow" w:hAnsi="Arial Narrow" w:cs="Times New Roman CYR"/>
                <w:sz w:val="22"/>
                <w:szCs w:val="22"/>
              </w:rPr>
              <w:t>(индивидуально-</w:t>
            </w:r>
            <w:r w:rsidRPr="001D1AB8">
              <w:rPr>
                <w:rFonts w:ascii="Arial Narrow" w:hAnsi="Arial Narrow" w:cs="Times New Roman CYR"/>
                <w:sz w:val="22"/>
                <w:szCs w:val="22"/>
              </w:rPr>
              <w:t>определенных</w:t>
            </w:r>
            <w:r>
              <w:rPr>
                <w:rFonts w:ascii="Arial Narrow" w:hAnsi="Arial Narrow" w:cs="Times New Roman CYR"/>
                <w:sz w:val="22"/>
                <w:szCs w:val="22"/>
              </w:rPr>
              <w:t xml:space="preserve"> </w:t>
            </w:r>
            <w:r w:rsidRPr="001D1AB8">
              <w:rPr>
                <w:rFonts w:ascii="Arial Narrow" w:hAnsi="Arial Narrow" w:cs="Times New Roman CYR"/>
                <w:sz w:val="22"/>
                <w:szCs w:val="22"/>
              </w:rPr>
              <w:t xml:space="preserve">зданиях) </w:t>
            </w:r>
            <w:r>
              <w:rPr>
                <w:rFonts w:ascii="Arial Narrow" w:hAnsi="Arial Narrow" w:cs="Times New Roman CYR"/>
                <w:sz w:val="22"/>
                <w:szCs w:val="22"/>
              </w:rPr>
              <w:t>–</w:t>
            </w:r>
            <w:r w:rsidRPr="001D1AB8">
              <w:rPr>
                <w:rFonts w:ascii="Arial Narrow" w:hAnsi="Arial Narrow" w:cs="Times New Roman CYR"/>
                <w:sz w:val="22"/>
                <w:szCs w:val="22"/>
              </w:rPr>
              <w:t xml:space="preserve"> всего,</w:t>
            </w:r>
            <w:r w:rsidRPr="001D1AB8">
              <w:rPr>
                <w:rFonts w:ascii="Arial Narrow" w:hAnsi="Arial Narrow" w:cs="Times New Roman CYR"/>
                <w:bCs/>
                <w:sz w:val="22"/>
                <w:szCs w:val="22"/>
              </w:rPr>
              <w:t xml:space="preserve"> тыс. кв. м</w:t>
            </w:r>
          </w:p>
        </w:tc>
        <w:tc>
          <w:tcPr>
            <w:tcW w:w="945" w:type="pct"/>
            <w:vAlign w:val="center"/>
          </w:tcPr>
          <w:p w:rsidR="00025318" w:rsidRDefault="00025318" w:rsidP="00025318">
            <w:pPr>
              <w:spacing w:after="0" w:line="240" w:lineRule="auto"/>
              <w:jc w:val="right"/>
              <w:rPr>
                <w:rFonts w:ascii="Arial Narrow" w:hAnsi="Arial Narrow"/>
                <w:color w:val="000000"/>
              </w:rPr>
            </w:pPr>
            <w:r>
              <w:rPr>
                <w:rFonts w:ascii="Arial Narrow" w:hAnsi="Arial Narrow"/>
                <w:color w:val="000000"/>
              </w:rPr>
              <w:t>707,7</w:t>
            </w:r>
          </w:p>
        </w:tc>
      </w:tr>
      <w:tr w:rsidR="00025318" w:rsidRPr="00A37D5C" w:rsidTr="00025318">
        <w:trPr>
          <w:trHeight w:val="345"/>
        </w:trPr>
        <w:tc>
          <w:tcPr>
            <w:tcW w:w="4055" w:type="pct"/>
            <w:noWrap/>
            <w:vAlign w:val="center"/>
          </w:tcPr>
          <w:p w:rsidR="00025318" w:rsidRPr="00AA4462" w:rsidRDefault="00025318" w:rsidP="00025318">
            <w:pPr>
              <w:pStyle w:val="afffff6"/>
              <w:spacing w:before="0" w:after="0" w:line="240" w:lineRule="auto"/>
              <w:ind w:left="0"/>
              <w:rPr>
                <w:rFonts w:ascii="Arial Narrow" w:hAnsi="Arial Narrow" w:cs="Times New Roman CYR"/>
                <w:sz w:val="22"/>
                <w:szCs w:val="22"/>
              </w:rPr>
            </w:pPr>
            <w:r w:rsidRPr="001D1AB8">
              <w:rPr>
                <w:rFonts w:ascii="Arial Narrow" w:hAnsi="Arial Narrow" w:cs="Times New Roman CYR"/>
                <w:sz w:val="22"/>
                <w:szCs w:val="22"/>
              </w:rPr>
              <w:t>Общая площадь</w:t>
            </w:r>
            <w:r>
              <w:rPr>
                <w:rFonts w:ascii="Arial Narrow" w:hAnsi="Arial Narrow" w:cs="Times New Roman CYR"/>
                <w:sz w:val="22"/>
                <w:szCs w:val="22"/>
              </w:rPr>
              <w:t xml:space="preserve"> </w:t>
            </w:r>
            <w:r w:rsidRPr="001D1AB8">
              <w:rPr>
                <w:rFonts w:ascii="Arial Narrow" w:hAnsi="Arial Narrow" w:cs="Times New Roman CYR"/>
                <w:sz w:val="22"/>
                <w:szCs w:val="22"/>
              </w:rPr>
              <w:t xml:space="preserve">жилых помещений в многоквартирных жилых домах </w:t>
            </w:r>
            <w:r>
              <w:rPr>
                <w:rFonts w:ascii="Arial Narrow" w:hAnsi="Arial Narrow" w:cs="Times New Roman CYR"/>
                <w:sz w:val="22"/>
                <w:szCs w:val="22"/>
              </w:rPr>
              <w:t>–</w:t>
            </w:r>
            <w:r w:rsidRPr="001D1AB8">
              <w:rPr>
                <w:rFonts w:ascii="Arial Narrow" w:hAnsi="Arial Narrow" w:cs="Times New Roman CYR"/>
                <w:sz w:val="22"/>
                <w:szCs w:val="22"/>
              </w:rPr>
              <w:t xml:space="preserve"> всего, </w:t>
            </w:r>
            <w:r w:rsidRPr="001D1AB8">
              <w:rPr>
                <w:rFonts w:ascii="Arial Narrow" w:hAnsi="Arial Narrow" w:cs="Times New Roman CYR"/>
                <w:bCs/>
                <w:sz w:val="22"/>
                <w:szCs w:val="22"/>
              </w:rPr>
              <w:t>тыс.</w:t>
            </w:r>
            <w:r>
              <w:rPr>
                <w:rFonts w:ascii="Arial Narrow" w:hAnsi="Arial Narrow" w:cs="Times New Roman CYR"/>
                <w:bCs/>
                <w:sz w:val="22"/>
                <w:szCs w:val="22"/>
              </w:rPr>
              <w:t xml:space="preserve"> </w:t>
            </w:r>
            <w:r w:rsidRPr="001D1AB8">
              <w:rPr>
                <w:rFonts w:ascii="Arial Narrow" w:hAnsi="Arial Narrow" w:cs="Times New Roman CYR"/>
                <w:bCs/>
                <w:sz w:val="22"/>
                <w:szCs w:val="22"/>
              </w:rPr>
              <w:t>кв.</w:t>
            </w:r>
            <w:r>
              <w:rPr>
                <w:rFonts w:ascii="Arial Narrow" w:hAnsi="Arial Narrow" w:cs="Times New Roman CYR"/>
                <w:bCs/>
                <w:sz w:val="22"/>
                <w:szCs w:val="22"/>
              </w:rPr>
              <w:t xml:space="preserve"> </w:t>
            </w:r>
            <w:r w:rsidRPr="001D1AB8">
              <w:rPr>
                <w:rFonts w:ascii="Arial Narrow" w:hAnsi="Arial Narrow" w:cs="Times New Roman CYR"/>
                <w:bCs/>
                <w:sz w:val="22"/>
                <w:szCs w:val="22"/>
              </w:rPr>
              <w:t>м</w:t>
            </w:r>
          </w:p>
        </w:tc>
        <w:tc>
          <w:tcPr>
            <w:tcW w:w="945" w:type="pct"/>
            <w:vAlign w:val="center"/>
          </w:tcPr>
          <w:p w:rsidR="00025318" w:rsidRDefault="00025318" w:rsidP="00025318">
            <w:pPr>
              <w:spacing w:after="0" w:line="240" w:lineRule="auto"/>
              <w:jc w:val="right"/>
              <w:rPr>
                <w:rFonts w:ascii="Arial Narrow" w:hAnsi="Arial Narrow"/>
                <w:color w:val="000000"/>
              </w:rPr>
            </w:pPr>
            <w:r>
              <w:rPr>
                <w:rFonts w:ascii="Arial Narrow" w:hAnsi="Arial Narrow"/>
                <w:color w:val="000000"/>
              </w:rPr>
              <w:t>43,2</w:t>
            </w:r>
          </w:p>
        </w:tc>
      </w:tr>
      <w:tr w:rsidR="00025318" w:rsidRPr="00A37D5C" w:rsidTr="00025318">
        <w:trPr>
          <w:trHeight w:val="70"/>
        </w:trPr>
        <w:tc>
          <w:tcPr>
            <w:tcW w:w="4055" w:type="pct"/>
            <w:noWrap/>
            <w:vAlign w:val="center"/>
          </w:tcPr>
          <w:p w:rsidR="00025318" w:rsidRPr="00AA4462" w:rsidRDefault="00025318" w:rsidP="00025318">
            <w:pPr>
              <w:pStyle w:val="afffff6"/>
              <w:spacing w:before="0" w:after="0" w:line="240" w:lineRule="auto"/>
              <w:ind w:left="0"/>
              <w:rPr>
                <w:rFonts w:ascii="Arial Narrow" w:hAnsi="Arial Narrow" w:cs="Times New Roman CYR"/>
                <w:sz w:val="22"/>
                <w:szCs w:val="22"/>
              </w:rPr>
            </w:pPr>
            <w:r w:rsidRPr="001D1AB8">
              <w:rPr>
                <w:rFonts w:ascii="Arial Narrow" w:hAnsi="Arial Narrow" w:cs="Times New Roman CYR"/>
                <w:sz w:val="22"/>
                <w:szCs w:val="22"/>
              </w:rPr>
              <w:t xml:space="preserve">Общая площадь жилых </w:t>
            </w:r>
            <w:r>
              <w:rPr>
                <w:rFonts w:ascii="Arial Narrow" w:hAnsi="Arial Narrow" w:cs="Times New Roman CYR"/>
                <w:sz w:val="22"/>
                <w:szCs w:val="22"/>
              </w:rPr>
              <w:t>помещений</w:t>
            </w:r>
            <w:r w:rsidRPr="001D1AB8">
              <w:rPr>
                <w:rFonts w:ascii="Arial Narrow" w:hAnsi="Arial Narrow" w:cs="Times New Roman CYR"/>
                <w:sz w:val="22"/>
                <w:szCs w:val="22"/>
              </w:rPr>
              <w:t xml:space="preserve"> в жилых домах</w:t>
            </w:r>
            <w:r>
              <w:rPr>
                <w:rFonts w:ascii="Arial Narrow" w:hAnsi="Arial Narrow" w:cs="Times New Roman CYR"/>
                <w:sz w:val="22"/>
                <w:szCs w:val="22"/>
              </w:rPr>
              <w:t xml:space="preserve"> блокированной </w:t>
            </w:r>
            <w:r w:rsidRPr="001D1AB8">
              <w:rPr>
                <w:rFonts w:ascii="Arial Narrow" w:hAnsi="Arial Narrow" w:cs="Times New Roman CYR"/>
                <w:sz w:val="22"/>
                <w:szCs w:val="22"/>
              </w:rPr>
              <w:t xml:space="preserve">застройки </w:t>
            </w:r>
            <w:r>
              <w:rPr>
                <w:rFonts w:ascii="Arial Narrow" w:hAnsi="Arial Narrow" w:cs="Times New Roman CYR"/>
                <w:sz w:val="22"/>
                <w:szCs w:val="22"/>
              </w:rPr>
              <w:t xml:space="preserve">– </w:t>
            </w:r>
            <w:r w:rsidRPr="001D1AB8">
              <w:rPr>
                <w:rFonts w:ascii="Arial Narrow" w:hAnsi="Arial Narrow" w:cs="Times New Roman CYR"/>
                <w:sz w:val="22"/>
                <w:szCs w:val="22"/>
              </w:rPr>
              <w:t xml:space="preserve">всего, </w:t>
            </w:r>
            <w:r w:rsidRPr="001D1AB8">
              <w:rPr>
                <w:rFonts w:ascii="Arial Narrow" w:hAnsi="Arial Narrow" w:cs="Times New Roman CYR"/>
                <w:bCs/>
                <w:sz w:val="22"/>
                <w:szCs w:val="22"/>
              </w:rPr>
              <w:t>тыс.</w:t>
            </w:r>
            <w:r>
              <w:rPr>
                <w:rFonts w:ascii="Arial Narrow" w:hAnsi="Arial Narrow" w:cs="Times New Roman CYR"/>
                <w:bCs/>
                <w:sz w:val="22"/>
                <w:szCs w:val="22"/>
              </w:rPr>
              <w:t xml:space="preserve"> </w:t>
            </w:r>
            <w:r w:rsidRPr="001D1AB8">
              <w:rPr>
                <w:rFonts w:ascii="Arial Narrow" w:hAnsi="Arial Narrow" w:cs="Times New Roman CYR"/>
                <w:bCs/>
                <w:sz w:val="22"/>
                <w:szCs w:val="22"/>
              </w:rPr>
              <w:t>кв.</w:t>
            </w:r>
            <w:r>
              <w:rPr>
                <w:rFonts w:ascii="Arial Narrow" w:hAnsi="Arial Narrow" w:cs="Times New Roman CYR"/>
                <w:bCs/>
                <w:sz w:val="22"/>
                <w:szCs w:val="22"/>
              </w:rPr>
              <w:t xml:space="preserve"> </w:t>
            </w:r>
            <w:r w:rsidRPr="001D1AB8">
              <w:rPr>
                <w:rFonts w:ascii="Arial Narrow" w:hAnsi="Arial Narrow" w:cs="Times New Roman CYR"/>
                <w:bCs/>
                <w:sz w:val="22"/>
                <w:szCs w:val="22"/>
              </w:rPr>
              <w:t>м</w:t>
            </w:r>
          </w:p>
        </w:tc>
        <w:tc>
          <w:tcPr>
            <w:tcW w:w="945" w:type="pct"/>
            <w:vAlign w:val="center"/>
          </w:tcPr>
          <w:p w:rsidR="00025318" w:rsidRDefault="00025318" w:rsidP="00025318">
            <w:pPr>
              <w:spacing w:after="0" w:line="240" w:lineRule="auto"/>
              <w:jc w:val="right"/>
              <w:rPr>
                <w:rFonts w:ascii="Arial Narrow" w:hAnsi="Arial Narrow"/>
                <w:color w:val="000000"/>
              </w:rPr>
            </w:pPr>
            <w:r>
              <w:rPr>
                <w:rFonts w:ascii="Arial Narrow" w:hAnsi="Arial Narrow"/>
                <w:color w:val="000000"/>
              </w:rPr>
              <w:t>5,8</w:t>
            </w:r>
          </w:p>
        </w:tc>
      </w:tr>
      <w:tr w:rsidR="00025318" w:rsidRPr="00A37D5C" w:rsidTr="00025318">
        <w:trPr>
          <w:trHeight w:val="70"/>
        </w:trPr>
        <w:tc>
          <w:tcPr>
            <w:tcW w:w="4055" w:type="pct"/>
            <w:noWrap/>
            <w:vAlign w:val="center"/>
          </w:tcPr>
          <w:p w:rsidR="00025318" w:rsidRDefault="00025318" w:rsidP="00025318">
            <w:pPr>
              <w:pStyle w:val="afffff6"/>
              <w:spacing w:before="0" w:after="0" w:line="240" w:lineRule="auto"/>
              <w:ind w:left="0"/>
              <w:rPr>
                <w:rFonts w:ascii="Arial Narrow" w:hAnsi="Arial Narrow" w:cs="Times New Roman CYR"/>
                <w:sz w:val="22"/>
                <w:szCs w:val="22"/>
              </w:rPr>
            </w:pPr>
            <w:r>
              <w:rPr>
                <w:rFonts w:ascii="Arial Narrow" w:hAnsi="Arial Narrow" w:cs="Times New Roman CYR"/>
                <w:sz w:val="22"/>
                <w:szCs w:val="22"/>
              </w:rPr>
              <w:t>Число жилых квартир – всего, единиц</w:t>
            </w:r>
          </w:p>
          <w:p w:rsidR="00025318" w:rsidRDefault="00025318" w:rsidP="00025318">
            <w:pPr>
              <w:pStyle w:val="afffff6"/>
              <w:spacing w:before="0" w:after="0" w:line="240" w:lineRule="auto"/>
              <w:ind w:left="0"/>
              <w:rPr>
                <w:rFonts w:ascii="Arial Narrow" w:hAnsi="Arial Narrow" w:cs="Times New Roman CYR"/>
                <w:sz w:val="22"/>
                <w:szCs w:val="22"/>
              </w:rPr>
            </w:pPr>
            <w:r>
              <w:rPr>
                <w:rFonts w:ascii="Arial Narrow" w:hAnsi="Arial Narrow" w:cs="Times New Roman CYR"/>
                <w:sz w:val="22"/>
                <w:szCs w:val="22"/>
              </w:rPr>
              <w:t>в том числе:</w:t>
            </w:r>
          </w:p>
        </w:tc>
        <w:tc>
          <w:tcPr>
            <w:tcW w:w="945" w:type="pct"/>
            <w:vAlign w:val="center"/>
          </w:tcPr>
          <w:p w:rsidR="00025318" w:rsidRDefault="00025318" w:rsidP="00025318">
            <w:pPr>
              <w:spacing w:after="0" w:line="240" w:lineRule="auto"/>
              <w:jc w:val="right"/>
              <w:rPr>
                <w:rFonts w:ascii="Arial Narrow" w:hAnsi="Arial Narrow"/>
                <w:color w:val="000000"/>
              </w:rPr>
            </w:pPr>
            <w:r>
              <w:rPr>
                <w:rFonts w:ascii="Arial Narrow" w:hAnsi="Arial Narrow"/>
                <w:color w:val="000000"/>
              </w:rPr>
              <w:t>13689</w:t>
            </w:r>
          </w:p>
        </w:tc>
      </w:tr>
      <w:tr w:rsidR="00025318" w:rsidRPr="00A37D5C" w:rsidTr="00025318">
        <w:trPr>
          <w:trHeight w:val="70"/>
        </w:trPr>
        <w:tc>
          <w:tcPr>
            <w:tcW w:w="4055" w:type="pct"/>
            <w:noWrap/>
            <w:vAlign w:val="center"/>
          </w:tcPr>
          <w:p w:rsidR="00025318" w:rsidRPr="001D1AB8" w:rsidRDefault="00025318" w:rsidP="00025318">
            <w:pPr>
              <w:pStyle w:val="afffff6"/>
              <w:spacing w:before="0" w:after="0" w:line="240" w:lineRule="auto"/>
              <w:ind w:left="0"/>
              <w:rPr>
                <w:rFonts w:ascii="Arial Narrow" w:hAnsi="Arial Narrow" w:cs="Times New Roman CYR"/>
                <w:sz w:val="22"/>
                <w:szCs w:val="22"/>
              </w:rPr>
            </w:pPr>
            <w:r>
              <w:rPr>
                <w:rFonts w:ascii="Arial Narrow" w:hAnsi="Arial Narrow" w:cs="Times New Roman CYR"/>
                <w:sz w:val="22"/>
                <w:szCs w:val="22"/>
              </w:rPr>
              <w:lastRenderedPageBreak/>
              <w:t>число однокомнатных жилых квартир</w:t>
            </w:r>
          </w:p>
        </w:tc>
        <w:tc>
          <w:tcPr>
            <w:tcW w:w="945" w:type="pct"/>
            <w:vAlign w:val="center"/>
          </w:tcPr>
          <w:p w:rsidR="00025318" w:rsidRDefault="00025318" w:rsidP="00025318">
            <w:pPr>
              <w:spacing w:after="0" w:line="240" w:lineRule="auto"/>
              <w:jc w:val="right"/>
              <w:rPr>
                <w:rFonts w:ascii="Arial Narrow" w:hAnsi="Arial Narrow"/>
                <w:color w:val="000000"/>
              </w:rPr>
            </w:pPr>
            <w:r>
              <w:rPr>
                <w:rFonts w:ascii="Arial Narrow" w:hAnsi="Arial Narrow"/>
                <w:color w:val="000000"/>
              </w:rPr>
              <w:t>1138</w:t>
            </w:r>
          </w:p>
        </w:tc>
      </w:tr>
      <w:tr w:rsidR="00025318" w:rsidRPr="00A37D5C" w:rsidTr="00025318">
        <w:trPr>
          <w:trHeight w:val="70"/>
        </w:trPr>
        <w:tc>
          <w:tcPr>
            <w:tcW w:w="4055" w:type="pct"/>
            <w:noWrap/>
            <w:vAlign w:val="center"/>
          </w:tcPr>
          <w:p w:rsidR="00025318" w:rsidRPr="001D1AB8" w:rsidRDefault="00025318" w:rsidP="00025318">
            <w:pPr>
              <w:pStyle w:val="afffff6"/>
              <w:spacing w:before="0" w:after="0" w:line="240" w:lineRule="auto"/>
              <w:ind w:left="0"/>
              <w:rPr>
                <w:rFonts w:ascii="Arial Narrow" w:hAnsi="Arial Narrow" w:cs="Times New Roman CYR"/>
                <w:sz w:val="22"/>
                <w:szCs w:val="22"/>
              </w:rPr>
            </w:pPr>
            <w:r>
              <w:rPr>
                <w:rFonts w:ascii="Arial Narrow" w:hAnsi="Arial Narrow" w:cs="Times New Roman CYR"/>
                <w:sz w:val="22"/>
                <w:szCs w:val="22"/>
              </w:rPr>
              <w:t>число двухкомнатных жилых квартир</w:t>
            </w:r>
          </w:p>
        </w:tc>
        <w:tc>
          <w:tcPr>
            <w:tcW w:w="945" w:type="pct"/>
            <w:vAlign w:val="center"/>
          </w:tcPr>
          <w:p w:rsidR="00025318" w:rsidRDefault="00025318" w:rsidP="00025318">
            <w:pPr>
              <w:spacing w:after="0" w:line="240" w:lineRule="auto"/>
              <w:jc w:val="right"/>
              <w:rPr>
                <w:rFonts w:ascii="Arial Narrow" w:hAnsi="Arial Narrow"/>
                <w:color w:val="000000"/>
              </w:rPr>
            </w:pPr>
            <w:r>
              <w:rPr>
                <w:rFonts w:ascii="Arial Narrow" w:hAnsi="Arial Narrow"/>
                <w:color w:val="000000"/>
              </w:rPr>
              <w:t>3522</w:t>
            </w:r>
          </w:p>
        </w:tc>
      </w:tr>
      <w:tr w:rsidR="00025318" w:rsidRPr="00A37D5C" w:rsidTr="00025318">
        <w:trPr>
          <w:trHeight w:val="70"/>
        </w:trPr>
        <w:tc>
          <w:tcPr>
            <w:tcW w:w="4055" w:type="pct"/>
            <w:noWrap/>
            <w:vAlign w:val="center"/>
          </w:tcPr>
          <w:p w:rsidR="00025318" w:rsidRPr="001D1AB8" w:rsidRDefault="00025318" w:rsidP="00025318">
            <w:pPr>
              <w:pStyle w:val="afffff6"/>
              <w:spacing w:before="0" w:after="0" w:line="240" w:lineRule="auto"/>
              <w:ind w:left="0"/>
              <w:rPr>
                <w:rFonts w:ascii="Arial Narrow" w:hAnsi="Arial Narrow" w:cs="Times New Roman CYR"/>
                <w:sz w:val="22"/>
                <w:szCs w:val="22"/>
              </w:rPr>
            </w:pPr>
            <w:r>
              <w:rPr>
                <w:rFonts w:ascii="Arial Narrow" w:hAnsi="Arial Narrow" w:cs="Times New Roman CYR"/>
                <w:sz w:val="22"/>
                <w:szCs w:val="22"/>
              </w:rPr>
              <w:t>число трехкомнатных жилых квартир</w:t>
            </w:r>
          </w:p>
        </w:tc>
        <w:tc>
          <w:tcPr>
            <w:tcW w:w="945" w:type="pct"/>
            <w:vAlign w:val="center"/>
          </w:tcPr>
          <w:p w:rsidR="00025318" w:rsidRDefault="00025318" w:rsidP="00025318">
            <w:pPr>
              <w:spacing w:after="0" w:line="240" w:lineRule="auto"/>
              <w:jc w:val="right"/>
              <w:rPr>
                <w:rFonts w:ascii="Arial Narrow" w:hAnsi="Arial Narrow"/>
                <w:color w:val="000000"/>
              </w:rPr>
            </w:pPr>
            <w:r>
              <w:rPr>
                <w:rFonts w:ascii="Arial Narrow" w:hAnsi="Arial Narrow"/>
                <w:color w:val="000000"/>
              </w:rPr>
              <w:t>5229</w:t>
            </w:r>
          </w:p>
        </w:tc>
      </w:tr>
      <w:tr w:rsidR="00025318" w:rsidRPr="00A37D5C" w:rsidTr="00025318">
        <w:trPr>
          <w:trHeight w:val="70"/>
        </w:trPr>
        <w:tc>
          <w:tcPr>
            <w:tcW w:w="4055" w:type="pct"/>
            <w:noWrap/>
            <w:vAlign w:val="center"/>
          </w:tcPr>
          <w:p w:rsidR="00025318" w:rsidRPr="001D1AB8" w:rsidRDefault="00025318" w:rsidP="00025318">
            <w:pPr>
              <w:pStyle w:val="afffff6"/>
              <w:spacing w:before="0" w:after="0" w:line="240" w:lineRule="auto"/>
              <w:ind w:left="0"/>
              <w:rPr>
                <w:rFonts w:ascii="Arial Narrow" w:hAnsi="Arial Narrow" w:cs="Times New Roman CYR"/>
                <w:sz w:val="22"/>
                <w:szCs w:val="22"/>
              </w:rPr>
            </w:pPr>
            <w:r>
              <w:rPr>
                <w:rFonts w:ascii="Arial Narrow" w:hAnsi="Arial Narrow" w:cs="Times New Roman CYR"/>
                <w:sz w:val="22"/>
                <w:szCs w:val="22"/>
              </w:rPr>
              <w:t>число четырехкомнатных и более жилых квартир</w:t>
            </w:r>
          </w:p>
        </w:tc>
        <w:tc>
          <w:tcPr>
            <w:tcW w:w="945" w:type="pct"/>
            <w:vAlign w:val="center"/>
          </w:tcPr>
          <w:p w:rsidR="00025318" w:rsidRDefault="00025318" w:rsidP="00025318">
            <w:pPr>
              <w:spacing w:after="0" w:line="240" w:lineRule="auto"/>
              <w:jc w:val="right"/>
              <w:rPr>
                <w:rFonts w:ascii="Arial Narrow" w:hAnsi="Arial Narrow"/>
                <w:color w:val="000000"/>
              </w:rPr>
            </w:pPr>
            <w:r>
              <w:rPr>
                <w:rFonts w:ascii="Arial Narrow" w:hAnsi="Arial Narrow"/>
                <w:color w:val="000000"/>
              </w:rPr>
              <w:t>3800</w:t>
            </w:r>
          </w:p>
        </w:tc>
      </w:tr>
    </w:tbl>
    <w:p w:rsidR="00025318" w:rsidRPr="00E872EF" w:rsidRDefault="00025318" w:rsidP="00025318">
      <w:pPr>
        <w:pStyle w:val="af8"/>
        <w:spacing w:after="0" w:line="276" w:lineRule="auto"/>
        <w:ind w:firstLine="709"/>
        <w:jc w:val="both"/>
        <w:rPr>
          <w:rFonts w:cs="Arial"/>
        </w:rPr>
      </w:pPr>
    </w:p>
    <w:p w:rsidR="00025318" w:rsidRDefault="00025318" w:rsidP="00025318">
      <w:pPr>
        <w:pStyle w:val="af8"/>
        <w:spacing w:after="0" w:line="276" w:lineRule="auto"/>
        <w:ind w:firstLine="709"/>
        <w:jc w:val="both"/>
        <w:rPr>
          <w:rFonts w:cs="Arial"/>
        </w:rPr>
      </w:pPr>
      <w:r w:rsidRPr="00E872EF">
        <w:rPr>
          <w:rFonts w:cs="Arial"/>
        </w:rPr>
        <w:t>Для обеспечения соответствия жилых помещений установленным санитарным, техническим правилам и нормам, эффективного использования жилищного фонда необходимо своевременное осуществление мероприятий по</w:t>
      </w:r>
      <w:r>
        <w:rPr>
          <w:rFonts w:cs="Arial"/>
        </w:rPr>
        <w:t xml:space="preserve"> восстановлению и</w:t>
      </w:r>
      <w:r w:rsidRPr="00E872EF">
        <w:rPr>
          <w:rFonts w:cs="Arial"/>
        </w:rPr>
        <w:t xml:space="preserve"> </w:t>
      </w:r>
      <w:r>
        <w:rPr>
          <w:rFonts w:cs="Arial"/>
        </w:rPr>
        <w:t>улучшению состояния зданий</w:t>
      </w:r>
      <w:r w:rsidRPr="00E872EF">
        <w:rPr>
          <w:rFonts w:cs="Arial"/>
        </w:rPr>
        <w:t>.</w:t>
      </w:r>
    </w:p>
    <w:p w:rsidR="00025318" w:rsidRPr="004B073B" w:rsidRDefault="00025318" w:rsidP="00025318">
      <w:pPr>
        <w:pStyle w:val="af8"/>
        <w:spacing w:after="0" w:line="276" w:lineRule="auto"/>
        <w:ind w:firstLine="709"/>
        <w:jc w:val="both"/>
        <w:rPr>
          <w:rFonts w:cs="Arial"/>
        </w:rPr>
      </w:pPr>
      <w:r w:rsidRPr="00E872EF">
        <w:rPr>
          <w:rFonts w:cs="Arial"/>
          <w:b/>
        </w:rPr>
        <w:t xml:space="preserve">Жилищные условия населения </w:t>
      </w:r>
      <w:r w:rsidR="0001400B">
        <w:rPr>
          <w:rFonts w:cs="Arial"/>
          <w:b/>
        </w:rPr>
        <w:t>Грачёвского</w:t>
      </w:r>
      <w:r w:rsidRPr="006925A0">
        <w:rPr>
          <w:rFonts w:cs="Arial"/>
          <w:b/>
        </w:rPr>
        <w:t xml:space="preserve"> </w:t>
      </w:r>
      <w:r>
        <w:rPr>
          <w:rFonts w:cs="Arial"/>
          <w:b/>
        </w:rPr>
        <w:t xml:space="preserve">муниципального округа. </w:t>
      </w:r>
      <w:r w:rsidRPr="00E872EF">
        <w:rPr>
          <w:rFonts w:cs="Arial"/>
        </w:rPr>
        <w:t xml:space="preserve">Уровень </w:t>
      </w:r>
      <w:r>
        <w:rPr>
          <w:rFonts w:cs="Arial"/>
        </w:rPr>
        <w:t>благоустройства жилищного фонда</w:t>
      </w:r>
      <w:r w:rsidRPr="00E872EF">
        <w:rPr>
          <w:rFonts w:cs="Arial"/>
        </w:rPr>
        <w:t xml:space="preserve"> </w:t>
      </w:r>
      <w:r>
        <w:rPr>
          <w:rFonts w:cs="Arial"/>
        </w:rPr>
        <w:t xml:space="preserve">является </w:t>
      </w:r>
      <w:r w:rsidRPr="00E872EF">
        <w:rPr>
          <w:rFonts w:cs="Arial"/>
        </w:rPr>
        <w:t>од</w:t>
      </w:r>
      <w:r>
        <w:rPr>
          <w:rFonts w:cs="Arial"/>
        </w:rPr>
        <w:t>ним</w:t>
      </w:r>
      <w:r w:rsidRPr="00E872EF">
        <w:rPr>
          <w:rFonts w:cs="Arial"/>
        </w:rPr>
        <w:t xml:space="preserve"> из главных параметров оценки жилищных условий </w:t>
      </w:r>
      <w:r>
        <w:rPr>
          <w:rFonts w:cs="Arial"/>
        </w:rPr>
        <w:t xml:space="preserve">населения, обеспечивающий </w:t>
      </w:r>
      <w:r w:rsidRPr="00E872EF">
        <w:rPr>
          <w:rFonts w:cs="Arial"/>
        </w:rPr>
        <w:t>комфортность жил</w:t>
      </w:r>
      <w:r>
        <w:rPr>
          <w:rFonts w:cs="Arial"/>
        </w:rPr>
        <w:t>ья</w:t>
      </w:r>
      <w:r w:rsidRPr="00E872EF">
        <w:rPr>
          <w:rFonts w:cs="Arial"/>
        </w:rPr>
        <w:t xml:space="preserve"> и техническую доступность коммунальных услуг для потребителей обеспечивает</w:t>
      </w:r>
      <w:r>
        <w:rPr>
          <w:rFonts w:cs="Arial"/>
        </w:rPr>
        <w:t>.</w:t>
      </w:r>
    </w:p>
    <w:p w:rsidR="00025318" w:rsidRDefault="00025318" w:rsidP="00025318">
      <w:pPr>
        <w:pStyle w:val="af8"/>
        <w:spacing w:after="0" w:line="276" w:lineRule="auto"/>
        <w:ind w:firstLine="709"/>
        <w:jc w:val="both"/>
        <w:rPr>
          <w:rFonts w:cs="Arial"/>
        </w:rPr>
      </w:pPr>
      <w:r w:rsidRPr="00822997">
        <w:rPr>
          <w:rFonts w:cs="Arial"/>
        </w:rPr>
        <w:t>Обеспечени</w:t>
      </w:r>
      <w:r>
        <w:rPr>
          <w:rFonts w:cs="Arial"/>
        </w:rPr>
        <w:t>е</w:t>
      </w:r>
      <w:r w:rsidRPr="00822997">
        <w:rPr>
          <w:rFonts w:cs="Arial"/>
        </w:rPr>
        <w:t xml:space="preserve"> населения качественной питьевой водой и бесперебойным функционированием системы централизованного водоотведения</w:t>
      </w:r>
      <w:r w:rsidRPr="00470375">
        <w:rPr>
          <w:rFonts w:cs="Arial"/>
        </w:rPr>
        <w:t xml:space="preserve"> </w:t>
      </w:r>
      <w:r w:rsidRPr="00822997">
        <w:rPr>
          <w:rFonts w:cs="Arial"/>
        </w:rPr>
        <w:t>является</w:t>
      </w:r>
      <w:r>
        <w:rPr>
          <w:rFonts w:cs="Arial"/>
        </w:rPr>
        <w:t xml:space="preserve"> </w:t>
      </w:r>
      <w:r w:rsidRPr="00822997">
        <w:rPr>
          <w:rFonts w:cs="Arial"/>
        </w:rPr>
        <w:t xml:space="preserve">важным аспектом развития </w:t>
      </w:r>
      <w:r>
        <w:rPr>
          <w:rFonts w:cs="Arial"/>
        </w:rPr>
        <w:t xml:space="preserve">муниципального </w:t>
      </w:r>
      <w:r w:rsidRPr="00822997">
        <w:rPr>
          <w:rFonts w:cs="Arial"/>
        </w:rPr>
        <w:t>округа</w:t>
      </w:r>
      <w:r>
        <w:rPr>
          <w:rFonts w:cs="Arial"/>
        </w:rPr>
        <w:t xml:space="preserve">. </w:t>
      </w:r>
      <w:r w:rsidRPr="00822997">
        <w:rPr>
          <w:rFonts w:cs="Arial"/>
        </w:rPr>
        <w:t xml:space="preserve">Степень благоустройства жилищного фонда </w:t>
      </w:r>
      <w:r w:rsidR="0001400B">
        <w:rPr>
          <w:rFonts w:cs="Arial"/>
        </w:rPr>
        <w:t>Грачёвского</w:t>
      </w:r>
      <w:r>
        <w:rPr>
          <w:rFonts w:cs="Arial"/>
        </w:rPr>
        <w:t xml:space="preserve"> муниципального</w:t>
      </w:r>
      <w:r w:rsidRPr="00822997">
        <w:rPr>
          <w:rFonts w:cs="Arial"/>
        </w:rPr>
        <w:t xml:space="preserve"> округа ежегодно растет. </w:t>
      </w:r>
      <w:r>
        <w:rPr>
          <w:rFonts w:cs="Arial"/>
        </w:rPr>
        <w:t>Показатели обеспеченности жителей объектами инженерной инфраструктуры в 2019 году представлены</w:t>
      </w:r>
      <w:r w:rsidRPr="00822997">
        <w:rPr>
          <w:rFonts w:cs="Arial"/>
        </w:rPr>
        <w:t xml:space="preserve"> в таблице.</w:t>
      </w:r>
    </w:p>
    <w:p w:rsidR="00025318" w:rsidRPr="00822997" w:rsidRDefault="00025318" w:rsidP="00025318">
      <w:pPr>
        <w:pStyle w:val="af8"/>
        <w:spacing w:after="0" w:line="276" w:lineRule="auto"/>
        <w:ind w:firstLine="709"/>
        <w:jc w:val="both"/>
        <w:rPr>
          <w:rFonts w:cs="Arial"/>
        </w:rPr>
      </w:pPr>
    </w:p>
    <w:p w:rsidR="00025318" w:rsidRPr="00822997" w:rsidRDefault="00025318" w:rsidP="00AB3637">
      <w:pPr>
        <w:pStyle w:val="aa"/>
        <w:rPr>
          <w:vertAlign w:val="superscript"/>
        </w:rPr>
      </w:pPr>
      <w:r>
        <w:t xml:space="preserve">Таблица </w:t>
      </w:r>
      <w:r w:rsidR="007D670F">
        <w:fldChar w:fldCharType="begin"/>
      </w:r>
      <w:r w:rsidR="007D670F">
        <w:instrText xml:space="preserve"> SEQ Таблица \* ARABIC </w:instrText>
      </w:r>
      <w:r w:rsidR="007D670F">
        <w:fldChar w:fldCharType="separate"/>
      </w:r>
      <w:r w:rsidR="002955DD">
        <w:rPr>
          <w:noProof/>
        </w:rPr>
        <w:t>39</w:t>
      </w:r>
      <w:r w:rsidR="007D670F">
        <w:rPr>
          <w:noProof/>
        </w:rPr>
        <w:fldChar w:fldCharType="end"/>
      </w:r>
      <w:r>
        <w:t xml:space="preserve"> – </w:t>
      </w:r>
      <w:r w:rsidRPr="00EF7912">
        <w:t xml:space="preserve">Степень </w:t>
      </w:r>
      <w:r>
        <w:t>благоустройства</w:t>
      </w:r>
      <w:r w:rsidRPr="00EF7912">
        <w:t xml:space="preserve"> жилищного фонда </w:t>
      </w:r>
      <w:r w:rsidR="0001400B">
        <w:t>Грачёвского</w:t>
      </w:r>
      <w:r>
        <w:t xml:space="preserve"> </w:t>
      </w:r>
      <w:r>
        <w:rPr>
          <w:szCs w:val="28"/>
        </w:rPr>
        <w:t>муниципального округа</w:t>
      </w:r>
      <w:r>
        <w:t xml:space="preserve"> в 2019 г., в % к общей площади жилищного фонда округа</w:t>
      </w:r>
      <w:r w:rsidRPr="009F6112">
        <w:t xml:space="preserve"> </w:t>
      </w:r>
      <w:r>
        <w:t>в разрезе территориальных управлений</w:t>
      </w:r>
      <w:r>
        <w:rPr>
          <w:rStyle w:val="af6"/>
          <w:szCs w:val="22"/>
        </w:rPr>
        <w:t xml:space="preserve"> </w:t>
      </w:r>
      <w:r>
        <w:rPr>
          <w:rStyle w:val="af6"/>
          <w:szCs w:val="22"/>
        </w:rPr>
        <w:footnoteReference w:id="67"/>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991"/>
        <w:gridCol w:w="992"/>
        <w:gridCol w:w="992"/>
        <w:gridCol w:w="1277"/>
        <w:gridCol w:w="1135"/>
        <w:gridCol w:w="998"/>
      </w:tblGrid>
      <w:tr w:rsidR="00025318" w:rsidRPr="00025318" w:rsidTr="00025318">
        <w:trPr>
          <w:cantSplit/>
          <w:trHeight w:val="630"/>
        </w:trPr>
        <w:tc>
          <w:tcPr>
            <w:tcW w:w="1629" w:type="pct"/>
            <w:vMerge w:val="restart"/>
            <w:shd w:val="clear" w:color="auto" w:fill="auto"/>
            <w:vAlign w:val="center"/>
          </w:tcPr>
          <w:p w:rsidR="00025318" w:rsidRPr="00025318" w:rsidRDefault="00025318" w:rsidP="00025318">
            <w:pPr>
              <w:pStyle w:val="afffff4"/>
              <w:spacing w:before="0" w:after="0" w:line="240" w:lineRule="auto"/>
              <w:jc w:val="center"/>
              <w:rPr>
                <w:rFonts w:ascii="Arial Narrow" w:hAnsi="Arial Narrow"/>
                <w:b/>
                <w:sz w:val="22"/>
                <w:lang w:eastAsia="en-US"/>
              </w:rPr>
            </w:pPr>
            <w:r w:rsidRPr="00025318">
              <w:rPr>
                <w:rFonts w:ascii="Arial Narrow" w:hAnsi="Arial Narrow"/>
                <w:b/>
                <w:sz w:val="22"/>
                <w:lang w:eastAsia="en-US"/>
              </w:rPr>
              <w:t>Местность</w:t>
            </w:r>
          </w:p>
        </w:tc>
        <w:tc>
          <w:tcPr>
            <w:tcW w:w="3371" w:type="pct"/>
            <w:gridSpan w:val="6"/>
            <w:shd w:val="clear" w:color="auto" w:fill="auto"/>
            <w:vAlign w:val="center"/>
          </w:tcPr>
          <w:p w:rsidR="00025318" w:rsidRPr="00025318" w:rsidRDefault="00025318" w:rsidP="00025318">
            <w:pPr>
              <w:pStyle w:val="afffff4"/>
              <w:spacing w:before="0" w:after="0" w:line="240" w:lineRule="auto"/>
              <w:jc w:val="center"/>
              <w:rPr>
                <w:rFonts w:ascii="Arial Narrow" w:hAnsi="Arial Narrow"/>
                <w:b/>
                <w:sz w:val="22"/>
                <w:lang w:eastAsia="en-US"/>
              </w:rPr>
            </w:pPr>
            <w:r w:rsidRPr="00025318">
              <w:rPr>
                <w:rFonts w:ascii="Arial Narrow" w:hAnsi="Arial Narrow"/>
                <w:b/>
                <w:sz w:val="22"/>
                <w:lang w:eastAsia="en-US"/>
              </w:rPr>
              <w:t>Удельный вес общей площади, оборудованной:</w:t>
            </w:r>
          </w:p>
        </w:tc>
      </w:tr>
      <w:tr w:rsidR="00025318" w:rsidRPr="00025318" w:rsidTr="00025318">
        <w:trPr>
          <w:cantSplit/>
          <w:trHeight w:val="630"/>
        </w:trPr>
        <w:tc>
          <w:tcPr>
            <w:tcW w:w="1629" w:type="pct"/>
            <w:vMerge/>
            <w:shd w:val="clear" w:color="auto" w:fill="auto"/>
            <w:vAlign w:val="center"/>
          </w:tcPr>
          <w:p w:rsidR="00025318" w:rsidRPr="00025318" w:rsidRDefault="00025318" w:rsidP="00025318">
            <w:pPr>
              <w:pStyle w:val="afffff4"/>
              <w:spacing w:before="0" w:after="0" w:line="240" w:lineRule="auto"/>
              <w:jc w:val="center"/>
              <w:rPr>
                <w:rFonts w:ascii="Arial Narrow" w:hAnsi="Arial Narrow"/>
                <w:b/>
                <w:sz w:val="22"/>
                <w:lang w:eastAsia="en-US"/>
              </w:rPr>
            </w:pPr>
          </w:p>
        </w:tc>
        <w:tc>
          <w:tcPr>
            <w:tcW w:w="523" w:type="pct"/>
            <w:shd w:val="clear" w:color="auto" w:fill="auto"/>
            <w:vAlign w:val="center"/>
          </w:tcPr>
          <w:p w:rsidR="00025318" w:rsidRPr="00025318" w:rsidRDefault="00025318" w:rsidP="00025318">
            <w:pPr>
              <w:pStyle w:val="afffff4"/>
              <w:spacing w:before="0" w:after="0" w:line="240" w:lineRule="auto"/>
              <w:jc w:val="center"/>
              <w:rPr>
                <w:rFonts w:ascii="Arial Narrow" w:hAnsi="Arial Narrow"/>
                <w:b/>
                <w:sz w:val="22"/>
                <w:lang w:eastAsia="en-US"/>
              </w:rPr>
            </w:pPr>
            <w:r w:rsidRPr="00025318">
              <w:rPr>
                <w:rFonts w:ascii="Arial Narrow" w:hAnsi="Arial Narrow"/>
                <w:b/>
                <w:sz w:val="22"/>
                <w:lang w:eastAsia="en-US"/>
              </w:rPr>
              <w:t>водопроводом</w:t>
            </w:r>
          </w:p>
        </w:tc>
        <w:tc>
          <w:tcPr>
            <w:tcW w:w="524" w:type="pct"/>
            <w:shd w:val="clear" w:color="auto" w:fill="auto"/>
            <w:vAlign w:val="center"/>
          </w:tcPr>
          <w:p w:rsidR="00025318" w:rsidRPr="00025318" w:rsidRDefault="00025318" w:rsidP="00025318">
            <w:pPr>
              <w:pStyle w:val="afffff4"/>
              <w:spacing w:before="0" w:after="0" w:line="240" w:lineRule="auto"/>
              <w:jc w:val="center"/>
              <w:rPr>
                <w:rFonts w:ascii="Arial Narrow" w:hAnsi="Arial Narrow"/>
                <w:b/>
                <w:sz w:val="22"/>
                <w:lang w:eastAsia="en-US"/>
              </w:rPr>
            </w:pPr>
            <w:r w:rsidRPr="00025318">
              <w:rPr>
                <w:rFonts w:ascii="Arial Narrow" w:hAnsi="Arial Narrow"/>
                <w:b/>
                <w:sz w:val="22"/>
                <w:lang w:eastAsia="en-US"/>
              </w:rPr>
              <w:t>канализацией</w:t>
            </w:r>
          </w:p>
        </w:tc>
        <w:tc>
          <w:tcPr>
            <w:tcW w:w="524" w:type="pct"/>
            <w:shd w:val="clear" w:color="auto" w:fill="auto"/>
            <w:vAlign w:val="center"/>
          </w:tcPr>
          <w:p w:rsidR="00025318" w:rsidRPr="00025318" w:rsidRDefault="00025318" w:rsidP="00025318">
            <w:pPr>
              <w:pStyle w:val="afffff4"/>
              <w:spacing w:before="0" w:after="0" w:line="240" w:lineRule="auto"/>
              <w:jc w:val="center"/>
              <w:rPr>
                <w:rFonts w:ascii="Arial Narrow" w:hAnsi="Arial Narrow"/>
                <w:b/>
                <w:sz w:val="22"/>
                <w:lang w:eastAsia="en-US"/>
              </w:rPr>
            </w:pPr>
            <w:r w:rsidRPr="00025318">
              <w:rPr>
                <w:rFonts w:ascii="Arial Narrow" w:hAnsi="Arial Narrow"/>
                <w:b/>
                <w:sz w:val="22"/>
                <w:lang w:eastAsia="en-US"/>
              </w:rPr>
              <w:t>отоплением</w:t>
            </w:r>
          </w:p>
        </w:tc>
        <w:tc>
          <w:tcPr>
            <w:tcW w:w="674" w:type="pct"/>
            <w:vAlign w:val="center"/>
          </w:tcPr>
          <w:p w:rsidR="00025318" w:rsidRPr="00025318" w:rsidRDefault="00025318" w:rsidP="00025318">
            <w:pPr>
              <w:pStyle w:val="afffff4"/>
              <w:spacing w:before="0" w:after="0" w:line="240" w:lineRule="auto"/>
              <w:jc w:val="center"/>
              <w:rPr>
                <w:rFonts w:ascii="Arial Narrow" w:hAnsi="Arial Narrow"/>
                <w:b/>
                <w:sz w:val="22"/>
                <w:lang w:eastAsia="en-US"/>
              </w:rPr>
            </w:pPr>
            <w:r w:rsidRPr="00025318">
              <w:rPr>
                <w:rFonts w:ascii="Arial Narrow" w:hAnsi="Arial Narrow"/>
                <w:b/>
                <w:sz w:val="22"/>
                <w:lang w:eastAsia="en-US"/>
              </w:rPr>
              <w:t>горячим водоснабжением</w:t>
            </w:r>
          </w:p>
        </w:tc>
        <w:tc>
          <w:tcPr>
            <w:tcW w:w="599" w:type="pct"/>
            <w:vAlign w:val="center"/>
          </w:tcPr>
          <w:p w:rsidR="00025318" w:rsidRPr="00025318" w:rsidRDefault="00025318" w:rsidP="00025318">
            <w:pPr>
              <w:pStyle w:val="afffff4"/>
              <w:spacing w:before="0" w:after="0" w:line="240" w:lineRule="auto"/>
              <w:jc w:val="center"/>
              <w:rPr>
                <w:rFonts w:ascii="Arial Narrow" w:hAnsi="Arial Narrow"/>
                <w:b/>
                <w:sz w:val="22"/>
                <w:lang w:eastAsia="en-US"/>
              </w:rPr>
            </w:pPr>
            <w:r w:rsidRPr="00025318">
              <w:rPr>
                <w:rFonts w:ascii="Arial Narrow" w:hAnsi="Arial Narrow"/>
                <w:b/>
                <w:sz w:val="22"/>
                <w:lang w:eastAsia="en-US"/>
              </w:rPr>
              <w:t>ваннами (душем)</w:t>
            </w:r>
          </w:p>
        </w:tc>
        <w:tc>
          <w:tcPr>
            <w:tcW w:w="527" w:type="pct"/>
            <w:vAlign w:val="center"/>
          </w:tcPr>
          <w:p w:rsidR="00025318" w:rsidRPr="00025318" w:rsidRDefault="00025318" w:rsidP="00025318">
            <w:pPr>
              <w:pStyle w:val="afffff4"/>
              <w:spacing w:before="0" w:after="0" w:line="240" w:lineRule="auto"/>
              <w:jc w:val="center"/>
              <w:rPr>
                <w:rFonts w:ascii="Arial Narrow" w:hAnsi="Arial Narrow"/>
                <w:b/>
                <w:sz w:val="22"/>
                <w:lang w:eastAsia="en-US"/>
              </w:rPr>
            </w:pPr>
            <w:r w:rsidRPr="00025318">
              <w:rPr>
                <w:rFonts w:ascii="Arial Narrow" w:hAnsi="Arial Narrow"/>
                <w:b/>
                <w:sz w:val="22"/>
                <w:lang w:eastAsia="en-US"/>
              </w:rPr>
              <w:t>газом</w:t>
            </w:r>
          </w:p>
        </w:tc>
      </w:tr>
      <w:tr w:rsidR="00025318" w:rsidRPr="00025318" w:rsidTr="00025318">
        <w:trPr>
          <w:trHeight w:val="217"/>
        </w:trPr>
        <w:tc>
          <w:tcPr>
            <w:tcW w:w="1629" w:type="pct"/>
            <w:shd w:val="clear" w:color="auto" w:fill="auto"/>
            <w:vAlign w:val="center"/>
          </w:tcPr>
          <w:p w:rsidR="00025318" w:rsidRPr="00025318" w:rsidRDefault="0001400B" w:rsidP="00025318">
            <w:pPr>
              <w:pStyle w:val="afffff6"/>
              <w:spacing w:before="0" w:after="0" w:line="240" w:lineRule="auto"/>
              <w:ind w:left="0"/>
              <w:rPr>
                <w:rFonts w:ascii="Arial Narrow" w:hAnsi="Arial Narrow"/>
                <w:b/>
                <w:sz w:val="22"/>
                <w:lang w:eastAsia="en-US"/>
              </w:rPr>
            </w:pPr>
            <w:r>
              <w:rPr>
                <w:rFonts w:ascii="Arial Narrow" w:hAnsi="Arial Narrow"/>
                <w:b/>
                <w:bCs/>
                <w:sz w:val="22"/>
              </w:rPr>
              <w:t>Грачёвский</w:t>
            </w:r>
            <w:r w:rsidR="00025318" w:rsidRPr="00025318">
              <w:rPr>
                <w:rFonts w:ascii="Arial Narrow" w:hAnsi="Arial Narrow"/>
                <w:b/>
                <w:bCs/>
                <w:sz w:val="22"/>
              </w:rPr>
              <w:t xml:space="preserve"> муниципальный округ</w:t>
            </w:r>
          </w:p>
        </w:tc>
        <w:tc>
          <w:tcPr>
            <w:tcW w:w="523" w:type="pct"/>
            <w:shd w:val="clear" w:color="auto" w:fill="auto"/>
            <w:vAlign w:val="center"/>
          </w:tcPr>
          <w:p w:rsidR="00025318" w:rsidRPr="00025318" w:rsidRDefault="00025318" w:rsidP="00025318">
            <w:pPr>
              <w:pStyle w:val="afffff6"/>
              <w:spacing w:before="0" w:after="0" w:line="240" w:lineRule="auto"/>
              <w:ind w:left="0"/>
              <w:jc w:val="right"/>
              <w:rPr>
                <w:rFonts w:ascii="Arial Narrow" w:hAnsi="Arial Narrow"/>
                <w:sz w:val="22"/>
                <w:lang w:eastAsia="en-US"/>
              </w:rPr>
            </w:pPr>
            <w:r w:rsidRPr="00025318">
              <w:rPr>
                <w:rFonts w:ascii="Arial Narrow" w:hAnsi="Arial Narrow"/>
                <w:sz w:val="22"/>
                <w:lang w:eastAsia="en-US"/>
              </w:rPr>
              <w:t>90,10</w:t>
            </w:r>
          </w:p>
        </w:tc>
        <w:tc>
          <w:tcPr>
            <w:tcW w:w="524" w:type="pct"/>
            <w:shd w:val="clear" w:color="auto" w:fill="auto"/>
            <w:vAlign w:val="center"/>
          </w:tcPr>
          <w:p w:rsidR="00025318" w:rsidRPr="00025318" w:rsidRDefault="00025318" w:rsidP="00025318">
            <w:pPr>
              <w:spacing w:after="0" w:line="240" w:lineRule="auto"/>
              <w:jc w:val="right"/>
              <w:rPr>
                <w:rFonts w:ascii="Arial Narrow" w:hAnsi="Arial Narrow"/>
                <w:szCs w:val="20"/>
              </w:rPr>
            </w:pPr>
            <w:r w:rsidRPr="00025318">
              <w:rPr>
                <w:rFonts w:ascii="Arial Narrow" w:hAnsi="Arial Narrow"/>
                <w:szCs w:val="20"/>
              </w:rPr>
              <w:t>89,40</w:t>
            </w:r>
          </w:p>
        </w:tc>
        <w:tc>
          <w:tcPr>
            <w:tcW w:w="524" w:type="pct"/>
            <w:vAlign w:val="center"/>
          </w:tcPr>
          <w:p w:rsidR="00025318" w:rsidRPr="00025318" w:rsidRDefault="00025318" w:rsidP="00025318">
            <w:pPr>
              <w:pStyle w:val="afffff6"/>
              <w:spacing w:before="0" w:after="0" w:line="240" w:lineRule="auto"/>
              <w:ind w:left="0"/>
              <w:jc w:val="right"/>
              <w:rPr>
                <w:rFonts w:ascii="Arial Narrow" w:hAnsi="Arial Narrow"/>
                <w:sz w:val="22"/>
                <w:lang w:eastAsia="en-US"/>
              </w:rPr>
            </w:pPr>
            <w:r w:rsidRPr="00025318">
              <w:rPr>
                <w:rFonts w:ascii="Arial Narrow" w:hAnsi="Arial Narrow"/>
                <w:sz w:val="22"/>
                <w:lang w:eastAsia="en-US"/>
              </w:rPr>
              <w:t>97,20</w:t>
            </w:r>
          </w:p>
        </w:tc>
        <w:tc>
          <w:tcPr>
            <w:tcW w:w="674" w:type="pct"/>
            <w:vAlign w:val="center"/>
          </w:tcPr>
          <w:p w:rsidR="00025318" w:rsidRPr="00025318" w:rsidRDefault="00025318" w:rsidP="00025318">
            <w:pPr>
              <w:pStyle w:val="afffff6"/>
              <w:spacing w:before="0" w:after="0" w:line="240" w:lineRule="auto"/>
              <w:ind w:left="0"/>
              <w:jc w:val="right"/>
              <w:rPr>
                <w:rFonts w:ascii="Arial Narrow" w:hAnsi="Arial Narrow"/>
                <w:sz w:val="22"/>
                <w:lang w:eastAsia="en-US"/>
              </w:rPr>
            </w:pPr>
            <w:r w:rsidRPr="00025318">
              <w:rPr>
                <w:rFonts w:ascii="Arial Narrow" w:hAnsi="Arial Narrow"/>
                <w:sz w:val="22"/>
                <w:lang w:eastAsia="en-US"/>
              </w:rPr>
              <w:t>84,50</w:t>
            </w:r>
          </w:p>
        </w:tc>
        <w:tc>
          <w:tcPr>
            <w:tcW w:w="599" w:type="pct"/>
            <w:vAlign w:val="center"/>
          </w:tcPr>
          <w:p w:rsidR="00025318" w:rsidRPr="00025318" w:rsidRDefault="00025318" w:rsidP="00025318">
            <w:pPr>
              <w:pStyle w:val="afffff6"/>
              <w:spacing w:before="0" w:after="0" w:line="240" w:lineRule="auto"/>
              <w:ind w:left="0"/>
              <w:jc w:val="right"/>
              <w:rPr>
                <w:rFonts w:ascii="Arial Narrow" w:hAnsi="Arial Narrow"/>
                <w:sz w:val="22"/>
                <w:lang w:eastAsia="en-US"/>
              </w:rPr>
            </w:pPr>
            <w:r w:rsidRPr="00025318">
              <w:rPr>
                <w:rFonts w:ascii="Arial Narrow" w:hAnsi="Arial Narrow"/>
                <w:sz w:val="22"/>
                <w:lang w:eastAsia="en-US"/>
              </w:rPr>
              <w:t>84,50</w:t>
            </w:r>
          </w:p>
        </w:tc>
        <w:tc>
          <w:tcPr>
            <w:tcW w:w="527" w:type="pct"/>
            <w:vAlign w:val="center"/>
          </w:tcPr>
          <w:p w:rsidR="00025318" w:rsidRPr="00025318" w:rsidRDefault="00025318" w:rsidP="00025318">
            <w:pPr>
              <w:pStyle w:val="afffff6"/>
              <w:spacing w:before="0" w:after="0" w:line="240" w:lineRule="auto"/>
              <w:ind w:left="0"/>
              <w:jc w:val="right"/>
              <w:rPr>
                <w:rFonts w:ascii="Arial Narrow" w:hAnsi="Arial Narrow"/>
                <w:sz w:val="22"/>
                <w:lang w:eastAsia="en-US"/>
              </w:rPr>
            </w:pPr>
            <w:r w:rsidRPr="00025318">
              <w:rPr>
                <w:rFonts w:ascii="Arial Narrow" w:hAnsi="Arial Narrow"/>
                <w:sz w:val="22"/>
                <w:lang w:eastAsia="en-US"/>
              </w:rPr>
              <w:t>96,90</w:t>
            </w:r>
          </w:p>
        </w:tc>
      </w:tr>
      <w:tr w:rsidR="00025318" w:rsidRPr="00025318" w:rsidTr="00025318">
        <w:trPr>
          <w:trHeight w:val="217"/>
        </w:trPr>
        <w:tc>
          <w:tcPr>
            <w:tcW w:w="1629" w:type="pct"/>
            <w:shd w:val="clear" w:color="auto" w:fill="auto"/>
            <w:vAlign w:val="center"/>
          </w:tcPr>
          <w:p w:rsidR="00025318" w:rsidRPr="00025318" w:rsidRDefault="0001400B" w:rsidP="00025318">
            <w:pPr>
              <w:pStyle w:val="afffff6"/>
              <w:spacing w:before="0" w:after="0" w:line="240" w:lineRule="auto"/>
              <w:ind w:left="0"/>
              <w:rPr>
                <w:rFonts w:ascii="Arial Narrow" w:hAnsi="Arial Narrow"/>
                <w:sz w:val="22"/>
                <w:lang w:eastAsia="en-US"/>
              </w:rPr>
            </w:pPr>
            <w:r>
              <w:rPr>
                <w:rFonts w:ascii="Arial Narrow" w:hAnsi="Arial Narrow"/>
                <w:sz w:val="22"/>
                <w:lang w:eastAsia="en-US"/>
              </w:rPr>
              <w:t>Грачёвский</w:t>
            </w:r>
            <w:r w:rsidR="00025318" w:rsidRPr="00025318">
              <w:rPr>
                <w:rFonts w:ascii="Arial Narrow" w:hAnsi="Arial Narrow"/>
                <w:sz w:val="22"/>
                <w:lang w:eastAsia="en-US"/>
              </w:rPr>
              <w:t xml:space="preserve"> сельсовет</w:t>
            </w:r>
          </w:p>
        </w:tc>
        <w:tc>
          <w:tcPr>
            <w:tcW w:w="523" w:type="pct"/>
            <w:shd w:val="clear" w:color="auto" w:fill="auto"/>
            <w:vAlign w:val="center"/>
          </w:tcPr>
          <w:p w:rsidR="00025318" w:rsidRPr="00025318" w:rsidRDefault="00025318" w:rsidP="00025318">
            <w:pPr>
              <w:pStyle w:val="afffff6"/>
              <w:spacing w:before="0" w:after="0" w:line="240" w:lineRule="auto"/>
              <w:ind w:left="0"/>
              <w:jc w:val="right"/>
              <w:rPr>
                <w:rFonts w:ascii="Arial Narrow" w:hAnsi="Arial Narrow"/>
                <w:sz w:val="22"/>
                <w:lang w:eastAsia="en-US"/>
              </w:rPr>
            </w:pPr>
            <w:r w:rsidRPr="00025318">
              <w:rPr>
                <w:rFonts w:ascii="Arial Narrow" w:hAnsi="Arial Narrow"/>
                <w:sz w:val="22"/>
                <w:lang w:eastAsia="en-US"/>
              </w:rPr>
              <w:t>-</w:t>
            </w:r>
          </w:p>
        </w:tc>
        <w:tc>
          <w:tcPr>
            <w:tcW w:w="524" w:type="pct"/>
            <w:shd w:val="clear" w:color="auto" w:fill="auto"/>
            <w:vAlign w:val="center"/>
          </w:tcPr>
          <w:p w:rsidR="00025318" w:rsidRPr="00025318" w:rsidRDefault="00025318" w:rsidP="00025318">
            <w:pPr>
              <w:spacing w:after="0" w:line="240" w:lineRule="auto"/>
              <w:jc w:val="right"/>
              <w:rPr>
                <w:rFonts w:ascii="Arial Narrow" w:hAnsi="Arial Narrow"/>
                <w:szCs w:val="20"/>
              </w:rPr>
            </w:pPr>
            <w:r w:rsidRPr="00025318">
              <w:rPr>
                <w:rFonts w:ascii="Arial Narrow" w:hAnsi="Arial Narrow"/>
                <w:szCs w:val="20"/>
              </w:rPr>
              <w:t>-</w:t>
            </w:r>
          </w:p>
        </w:tc>
        <w:tc>
          <w:tcPr>
            <w:tcW w:w="524" w:type="pct"/>
            <w:vAlign w:val="center"/>
          </w:tcPr>
          <w:p w:rsidR="00025318" w:rsidRPr="00025318" w:rsidRDefault="00025318" w:rsidP="00025318">
            <w:pPr>
              <w:pStyle w:val="afffff6"/>
              <w:spacing w:before="0" w:after="0" w:line="240" w:lineRule="auto"/>
              <w:ind w:left="0"/>
              <w:jc w:val="right"/>
              <w:rPr>
                <w:rFonts w:ascii="Arial Narrow" w:hAnsi="Arial Narrow"/>
                <w:sz w:val="22"/>
                <w:lang w:eastAsia="en-US"/>
              </w:rPr>
            </w:pPr>
            <w:r w:rsidRPr="00025318">
              <w:rPr>
                <w:rFonts w:ascii="Arial Narrow" w:hAnsi="Arial Narrow"/>
                <w:sz w:val="22"/>
                <w:lang w:eastAsia="en-US"/>
              </w:rPr>
              <w:t>-</w:t>
            </w:r>
          </w:p>
        </w:tc>
        <w:tc>
          <w:tcPr>
            <w:tcW w:w="674" w:type="pct"/>
            <w:vAlign w:val="center"/>
          </w:tcPr>
          <w:p w:rsidR="00025318" w:rsidRPr="00025318" w:rsidRDefault="00025318" w:rsidP="00025318">
            <w:pPr>
              <w:pStyle w:val="afffff6"/>
              <w:spacing w:before="0" w:after="0" w:line="240" w:lineRule="auto"/>
              <w:ind w:left="0"/>
              <w:jc w:val="right"/>
              <w:rPr>
                <w:rFonts w:ascii="Arial Narrow" w:hAnsi="Arial Narrow"/>
                <w:sz w:val="22"/>
                <w:lang w:eastAsia="en-US"/>
              </w:rPr>
            </w:pPr>
            <w:r w:rsidRPr="00025318">
              <w:rPr>
                <w:rFonts w:ascii="Arial Narrow" w:hAnsi="Arial Narrow"/>
                <w:sz w:val="22"/>
                <w:lang w:eastAsia="en-US"/>
              </w:rPr>
              <w:t>-</w:t>
            </w:r>
          </w:p>
        </w:tc>
        <w:tc>
          <w:tcPr>
            <w:tcW w:w="599" w:type="pct"/>
            <w:vAlign w:val="center"/>
          </w:tcPr>
          <w:p w:rsidR="00025318" w:rsidRPr="00025318" w:rsidRDefault="00025318" w:rsidP="00025318">
            <w:pPr>
              <w:pStyle w:val="afffff6"/>
              <w:spacing w:before="0" w:after="0" w:line="240" w:lineRule="auto"/>
              <w:ind w:left="0"/>
              <w:jc w:val="right"/>
              <w:rPr>
                <w:rFonts w:ascii="Arial Narrow" w:hAnsi="Arial Narrow"/>
                <w:sz w:val="22"/>
                <w:lang w:eastAsia="en-US"/>
              </w:rPr>
            </w:pPr>
            <w:r w:rsidRPr="00025318">
              <w:rPr>
                <w:rFonts w:ascii="Arial Narrow" w:hAnsi="Arial Narrow"/>
                <w:sz w:val="22"/>
                <w:lang w:eastAsia="en-US"/>
              </w:rPr>
              <w:t>-</w:t>
            </w:r>
          </w:p>
        </w:tc>
        <w:tc>
          <w:tcPr>
            <w:tcW w:w="527" w:type="pct"/>
            <w:vAlign w:val="center"/>
          </w:tcPr>
          <w:p w:rsidR="00025318" w:rsidRPr="00025318" w:rsidRDefault="00025318" w:rsidP="00025318">
            <w:pPr>
              <w:pStyle w:val="afffff6"/>
              <w:spacing w:before="0" w:after="0" w:line="240" w:lineRule="auto"/>
              <w:ind w:left="0"/>
              <w:jc w:val="right"/>
              <w:rPr>
                <w:rFonts w:ascii="Arial Narrow" w:hAnsi="Arial Narrow"/>
                <w:sz w:val="22"/>
                <w:lang w:eastAsia="en-US"/>
              </w:rPr>
            </w:pPr>
            <w:r w:rsidRPr="00025318">
              <w:rPr>
                <w:rFonts w:ascii="Arial Narrow" w:hAnsi="Arial Narrow"/>
                <w:sz w:val="22"/>
                <w:lang w:eastAsia="en-US"/>
              </w:rPr>
              <w:t>-</w:t>
            </w:r>
          </w:p>
        </w:tc>
      </w:tr>
      <w:tr w:rsidR="00025318" w:rsidRPr="00025318" w:rsidTr="00025318">
        <w:trPr>
          <w:trHeight w:val="217"/>
        </w:trPr>
        <w:tc>
          <w:tcPr>
            <w:tcW w:w="1629" w:type="pct"/>
            <w:shd w:val="clear" w:color="auto" w:fill="auto"/>
            <w:vAlign w:val="center"/>
          </w:tcPr>
          <w:p w:rsidR="00025318" w:rsidRPr="00025318" w:rsidRDefault="00025318" w:rsidP="00025318">
            <w:pPr>
              <w:pStyle w:val="afffff6"/>
              <w:spacing w:before="0" w:after="0" w:line="240" w:lineRule="auto"/>
              <w:ind w:left="0"/>
              <w:rPr>
                <w:rFonts w:ascii="Arial Narrow" w:hAnsi="Arial Narrow"/>
                <w:sz w:val="22"/>
                <w:lang w:eastAsia="en-US"/>
              </w:rPr>
            </w:pPr>
            <w:r w:rsidRPr="00025318">
              <w:rPr>
                <w:rFonts w:ascii="Arial Narrow" w:hAnsi="Arial Narrow"/>
                <w:sz w:val="22"/>
                <w:lang w:eastAsia="en-US"/>
              </w:rPr>
              <w:t>Бешпагирское территориальное управление</w:t>
            </w:r>
          </w:p>
        </w:tc>
        <w:tc>
          <w:tcPr>
            <w:tcW w:w="523" w:type="pct"/>
            <w:shd w:val="clear" w:color="auto" w:fill="auto"/>
            <w:vAlign w:val="center"/>
          </w:tcPr>
          <w:p w:rsidR="00025318" w:rsidRPr="00025318" w:rsidRDefault="00025318" w:rsidP="00025318">
            <w:pPr>
              <w:pStyle w:val="afffff6"/>
              <w:spacing w:before="0" w:after="0" w:line="240" w:lineRule="auto"/>
              <w:ind w:left="0"/>
              <w:jc w:val="right"/>
              <w:rPr>
                <w:rFonts w:ascii="Arial Narrow" w:hAnsi="Arial Narrow"/>
                <w:sz w:val="22"/>
                <w:lang w:eastAsia="en-US"/>
              </w:rPr>
            </w:pPr>
            <w:r w:rsidRPr="00025318">
              <w:rPr>
                <w:rFonts w:ascii="Arial Narrow" w:hAnsi="Arial Narrow"/>
                <w:sz w:val="22"/>
                <w:lang w:eastAsia="en-US"/>
              </w:rPr>
              <w:t>84,90</w:t>
            </w:r>
          </w:p>
        </w:tc>
        <w:tc>
          <w:tcPr>
            <w:tcW w:w="524" w:type="pct"/>
            <w:shd w:val="clear" w:color="auto" w:fill="auto"/>
            <w:vAlign w:val="center"/>
          </w:tcPr>
          <w:p w:rsidR="00025318" w:rsidRPr="00025318" w:rsidRDefault="00025318" w:rsidP="00025318">
            <w:pPr>
              <w:spacing w:after="0" w:line="240" w:lineRule="auto"/>
              <w:jc w:val="right"/>
              <w:rPr>
                <w:rFonts w:ascii="Arial Narrow" w:hAnsi="Arial Narrow"/>
                <w:szCs w:val="20"/>
              </w:rPr>
            </w:pPr>
            <w:r w:rsidRPr="00025318">
              <w:rPr>
                <w:rFonts w:ascii="Arial Narrow" w:hAnsi="Arial Narrow"/>
                <w:szCs w:val="20"/>
              </w:rPr>
              <w:t>84,90</w:t>
            </w:r>
          </w:p>
        </w:tc>
        <w:tc>
          <w:tcPr>
            <w:tcW w:w="524" w:type="pct"/>
            <w:vAlign w:val="center"/>
          </w:tcPr>
          <w:p w:rsidR="00025318" w:rsidRPr="00025318" w:rsidRDefault="00025318" w:rsidP="00025318">
            <w:pPr>
              <w:pStyle w:val="afffff6"/>
              <w:spacing w:before="0" w:after="0" w:line="240" w:lineRule="auto"/>
              <w:ind w:left="0"/>
              <w:jc w:val="right"/>
              <w:rPr>
                <w:rFonts w:ascii="Arial Narrow" w:hAnsi="Arial Narrow"/>
                <w:sz w:val="22"/>
                <w:lang w:eastAsia="en-US"/>
              </w:rPr>
            </w:pPr>
            <w:r w:rsidRPr="00025318">
              <w:rPr>
                <w:rFonts w:ascii="Arial Narrow" w:hAnsi="Arial Narrow"/>
                <w:sz w:val="22"/>
                <w:lang w:eastAsia="en-US"/>
              </w:rPr>
              <w:t>82,30</w:t>
            </w:r>
          </w:p>
        </w:tc>
        <w:tc>
          <w:tcPr>
            <w:tcW w:w="674" w:type="pct"/>
            <w:vAlign w:val="center"/>
          </w:tcPr>
          <w:p w:rsidR="00025318" w:rsidRPr="00025318" w:rsidRDefault="00025318" w:rsidP="00025318">
            <w:pPr>
              <w:pStyle w:val="afffff6"/>
              <w:spacing w:before="0" w:after="0" w:line="240" w:lineRule="auto"/>
              <w:ind w:left="0"/>
              <w:jc w:val="right"/>
              <w:rPr>
                <w:rFonts w:ascii="Arial Narrow" w:hAnsi="Arial Narrow"/>
                <w:sz w:val="22"/>
                <w:lang w:eastAsia="en-US"/>
              </w:rPr>
            </w:pPr>
            <w:r w:rsidRPr="00025318">
              <w:rPr>
                <w:rFonts w:ascii="Arial Narrow" w:hAnsi="Arial Narrow"/>
                <w:sz w:val="22"/>
                <w:lang w:eastAsia="en-US"/>
              </w:rPr>
              <w:t>-</w:t>
            </w:r>
          </w:p>
        </w:tc>
        <w:tc>
          <w:tcPr>
            <w:tcW w:w="599" w:type="pct"/>
            <w:vAlign w:val="center"/>
          </w:tcPr>
          <w:p w:rsidR="00025318" w:rsidRPr="00025318" w:rsidRDefault="00025318" w:rsidP="00025318">
            <w:pPr>
              <w:pStyle w:val="afffff6"/>
              <w:spacing w:before="0" w:after="0" w:line="240" w:lineRule="auto"/>
              <w:ind w:left="0"/>
              <w:jc w:val="right"/>
              <w:rPr>
                <w:rFonts w:ascii="Arial Narrow" w:hAnsi="Arial Narrow"/>
                <w:sz w:val="22"/>
                <w:lang w:eastAsia="en-US"/>
              </w:rPr>
            </w:pPr>
            <w:r w:rsidRPr="00025318">
              <w:rPr>
                <w:rFonts w:ascii="Arial Narrow" w:hAnsi="Arial Narrow"/>
                <w:sz w:val="22"/>
                <w:lang w:eastAsia="en-US"/>
              </w:rPr>
              <w:t>70,08</w:t>
            </w:r>
          </w:p>
        </w:tc>
        <w:tc>
          <w:tcPr>
            <w:tcW w:w="527" w:type="pct"/>
            <w:vAlign w:val="center"/>
          </w:tcPr>
          <w:p w:rsidR="00025318" w:rsidRPr="00025318" w:rsidRDefault="00025318" w:rsidP="00025318">
            <w:pPr>
              <w:pStyle w:val="afffff6"/>
              <w:spacing w:before="0" w:after="0" w:line="240" w:lineRule="auto"/>
              <w:ind w:left="0"/>
              <w:jc w:val="right"/>
              <w:rPr>
                <w:rFonts w:ascii="Arial Narrow" w:hAnsi="Arial Narrow"/>
                <w:sz w:val="22"/>
                <w:lang w:eastAsia="en-US"/>
              </w:rPr>
            </w:pPr>
            <w:r w:rsidRPr="00025318">
              <w:rPr>
                <w:rFonts w:ascii="Arial Narrow" w:hAnsi="Arial Narrow"/>
                <w:sz w:val="22"/>
                <w:lang w:eastAsia="en-US"/>
              </w:rPr>
              <w:t>82,3</w:t>
            </w:r>
          </w:p>
        </w:tc>
      </w:tr>
      <w:tr w:rsidR="00025318" w:rsidRPr="00025318" w:rsidTr="00025318">
        <w:trPr>
          <w:trHeight w:val="217"/>
        </w:trPr>
        <w:tc>
          <w:tcPr>
            <w:tcW w:w="1629" w:type="pct"/>
            <w:shd w:val="clear" w:color="auto" w:fill="auto"/>
            <w:vAlign w:val="center"/>
          </w:tcPr>
          <w:p w:rsidR="00025318" w:rsidRPr="00025318" w:rsidRDefault="00025318" w:rsidP="00025318">
            <w:pPr>
              <w:pStyle w:val="afffff6"/>
              <w:spacing w:before="0" w:after="0" w:line="240" w:lineRule="auto"/>
              <w:ind w:left="0"/>
              <w:rPr>
                <w:rFonts w:ascii="Arial Narrow" w:hAnsi="Arial Narrow"/>
                <w:sz w:val="22"/>
                <w:lang w:eastAsia="en-US"/>
              </w:rPr>
            </w:pPr>
            <w:r w:rsidRPr="00025318">
              <w:rPr>
                <w:rFonts w:ascii="Arial Narrow" w:hAnsi="Arial Narrow"/>
                <w:sz w:val="22"/>
                <w:lang w:eastAsia="en-US"/>
              </w:rPr>
              <w:t>Сергиевское территориальное управление</w:t>
            </w:r>
          </w:p>
        </w:tc>
        <w:tc>
          <w:tcPr>
            <w:tcW w:w="523" w:type="pct"/>
            <w:shd w:val="clear" w:color="auto" w:fill="auto"/>
            <w:vAlign w:val="center"/>
          </w:tcPr>
          <w:p w:rsidR="00025318" w:rsidRPr="00025318" w:rsidRDefault="00025318" w:rsidP="00025318">
            <w:pPr>
              <w:pStyle w:val="afffff6"/>
              <w:spacing w:before="0" w:after="0" w:line="240" w:lineRule="auto"/>
              <w:ind w:left="0"/>
              <w:jc w:val="right"/>
              <w:rPr>
                <w:rFonts w:ascii="Arial Narrow" w:hAnsi="Arial Narrow"/>
                <w:sz w:val="22"/>
                <w:lang w:eastAsia="en-US"/>
              </w:rPr>
            </w:pPr>
            <w:r w:rsidRPr="00025318">
              <w:rPr>
                <w:rFonts w:ascii="Arial Narrow" w:hAnsi="Arial Narrow"/>
                <w:sz w:val="22"/>
                <w:lang w:eastAsia="en-US"/>
              </w:rPr>
              <w:t>55,80</w:t>
            </w:r>
          </w:p>
        </w:tc>
        <w:tc>
          <w:tcPr>
            <w:tcW w:w="524" w:type="pct"/>
            <w:shd w:val="clear" w:color="auto" w:fill="auto"/>
            <w:vAlign w:val="center"/>
          </w:tcPr>
          <w:p w:rsidR="00025318" w:rsidRPr="00025318" w:rsidRDefault="00025318" w:rsidP="00025318">
            <w:pPr>
              <w:spacing w:after="0" w:line="240" w:lineRule="auto"/>
              <w:jc w:val="right"/>
              <w:rPr>
                <w:rFonts w:ascii="Arial Narrow" w:hAnsi="Arial Narrow"/>
                <w:szCs w:val="20"/>
              </w:rPr>
            </w:pPr>
            <w:r w:rsidRPr="00025318">
              <w:rPr>
                <w:rFonts w:ascii="Arial Narrow" w:hAnsi="Arial Narrow"/>
                <w:szCs w:val="20"/>
              </w:rPr>
              <w:t>0</w:t>
            </w:r>
          </w:p>
        </w:tc>
        <w:tc>
          <w:tcPr>
            <w:tcW w:w="524" w:type="pct"/>
            <w:vAlign w:val="center"/>
          </w:tcPr>
          <w:p w:rsidR="00025318" w:rsidRPr="00025318" w:rsidRDefault="00025318" w:rsidP="00025318">
            <w:pPr>
              <w:pStyle w:val="afffff6"/>
              <w:spacing w:before="0" w:after="0" w:line="240" w:lineRule="auto"/>
              <w:ind w:left="0"/>
              <w:jc w:val="right"/>
              <w:rPr>
                <w:rFonts w:ascii="Arial Narrow" w:hAnsi="Arial Narrow"/>
                <w:sz w:val="22"/>
                <w:lang w:eastAsia="en-US"/>
              </w:rPr>
            </w:pPr>
            <w:r w:rsidRPr="00025318">
              <w:rPr>
                <w:rFonts w:ascii="Arial Narrow" w:hAnsi="Arial Narrow"/>
                <w:sz w:val="22"/>
                <w:lang w:eastAsia="en-US"/>
              </w:rPr>
              <w:t>67,10</w:t>
            </w:r>
          </w:p>
        </w:tc>
        <w:tc>
          <w:tcPr>
            <w:tcW w:w="674" w:type="pct"/>
            <w:vAlign w:val="center"/>
          </w:tcPr>
          <w:p w:rsidR="00025318" w:rsidRPr="00025318" w:rsidRDefault="00025318" w:rsidP="00025318">
            <w:pPr>
              <w:pStyle w:val="afffff6"/>
              <w:spacing w:before="0" w:after="0" w:line="240" w:lineRule="auto"/>
              <w:ind w:left="0"/>
              <w:jc w:val="right"/>
              <w:rPr>
                <w:rFonts w:ascii="Arial Narrow" w:hAnsi="Arial Narrow"/>
                <w:sz w:val="22"/>
                <w:lang w:eastAsia="en-US"/>
              </w:rPr>
            </w:pPr>
            <w:r w:rsidRPr="00025318">
              <w:rPr>
                <w:rFonts w:ascii="Arial Narrow" w:hAnsi="Arial Narrow"/>
                <w:sz w:val="22"/>
                <w:lang w:eastAsia="en-US"/>
              </w:rPr>
              <w:t>-</w:t>
            </w:r>
          </w:p>
        </w:tc>
        <w:tc>
          <w:tcPr>
            <w:tcW w:w="599" w:type="pct"/>
            <w:vAlign w:val="center"/>
          </w:tcPr>
          <w:p w:rsidR="00025318" w:rsidRPr="00025318" w:rsidRDefault="00025318" w:rsidP="00025318">
            <w:pPr>
              <w:pStyle w:val="afffff6"/>
              <w:spacing w:before="0" w:after="0" w:line="240" w:lineRule="auto"/>
              <w:ind w:left="0"/>
              <w:jc w:val="right"/>
              <w:rPr>
                <w:rFonts w:ascii="Arial Narrow" w:hAnsi="Arial Narrow"/>
                <w:sz w:val="22"/>
                <w:lang w:eastAsia="en-US"/>
              </w:rPr>
            </w:pPr>
            <w:r w:rsidRPr="00025318">
              <w:rPr>
                <w:rFonts w:ascii="Arial Narrow" w:hAnsi="Arial Narrow"/>
                <w:sz w:val="22"/>
                <w:lang w:eastAsia="en-US"/>
              </w:rPr>
              <w:t>55,80</w:t>
            </w:r>
          </w:p>
        </w:tc>
        <w:tc>
          <w:tcPr>
            <w:tcW w:w="527" w:type="pct"/>
            <w:vAlign w:val="center"/>
          </w:tcPr>
          <w:p w:rsidR="00025318" w:rsidRPr="00025318" w:rsidRDefault="00025318" w:rsidP="00025318">
            <w:pPr>
              <w:pStyle w:val="afffff6"/>
              <w:spacing w:before="0" w:after="0" w:line="240" w:lineRule="auto"/>
              <w:ind w:left="0"/>
              <w:jc w:val="right"/>
              <w:rPr>
                <w:rFonts w:ascii="Arial Narrow" w:hAnsi="Arial Narrow"/>
                <w:sz w:val="22"/>
                <w:lang w:eastAsia="en-US"/>
              </w:rPr>
            </w:pPr>
            <w:r w:rsidRPr="00025318">
              <w:rPr>
                <w:rFonts w:ascii="Arial Narrow" w:hAnsi="Arial Narrow"/>
                <w:sz w:val="22"/>
                <w:lang w:eastAsia="en-US"/>
              </w:rPr>
              <w:t>67,10</w:t>
            </w:r>
          </w:p>
        </w:tc>
      </w:tr>
      <w:tr w:rsidR="00025318" w:rsidRPr="00025318" w:rsidTr="00025318">
        <w:trPr>
          <w:trHeight w:val="217"/>
        </w:trPr>
        <w:tc>
          <w:tcPr>
            <w:tcW w:w="1629" w:type="pct"/>
            <w:shd w:val="clear" w:color="auto" w:fill="auto"/>
            <w:vAlign w:val="center"/>
          </w:tcPr>
          <w:p w:rsidR="00025318" w:rsidRPr="00025318" w:rsidRDefault="00025318" w:rsidP="00025318">
            <w:pPr>
              <w:pStyle w:val="afffff6"/>
              <w:spacing w:before="0" w:after="0" w:line="240" w:lineRule="auto"/>
              <w:ind w:left="0"/>
              <w:rPr>
                <w:rFonts w:ascii="Arial Narrow" w:hAnsi="Arial Narrow"/>
                <w:sz w:val="22"/>
                <w:lang w:eastAsia="en-US"/>
              </w:rPr>
            </w:pPr>
            <w:r w:rsidRPr="00025318">
              <w:rPr>
                <w:rFonts w:ascii="Arial Narrow" w:hAnsi="Arial Narrow"/>
                <w:sz w:val="22"/>
                <w:lang w:eastAsia="en-US"/>
              </w:rPr>
              <w:t>Спицевское территориальное управление</w:t>
            </w:r>
          </w:p>
        </w:tc>
        <w:tc>
          <w:tcPr>
            <w:tcW w:w="523" w:type="pct"/>
            <w:shd w:val="clear" w:color="auto" w:fill="auto"/>
            <w:vAlign w:val="center"/>
          </w:tcPr>
          <w:p w:rsidR="00025318" w:rsidRPr="00025318" w:rsidRDefault="00025318" w:rsidP="00025318">
            <w:pPr>
              <w:pStyle w:val="afffff6"/>
              <w:spacing w:before="0" w:after="0" w:line="240" w:lineRule="auto"/>
              <w:ind w:left="0"/>
              <w:jc w:val="right"/>
              <w:rPr>
                <w:rFonts w:ascii="Arial Narrow" w:hAnsi="Arial Narrow"/>
                <w:sz w:val="22"/>
                <w:lang w:eastAsia="en-US"/>
              </w:rPr>
            </w:pPr>
            <w:r w:rsidRPr="00025318">
              <w:rPr>
                <w:rFonts w:ascii="Arial Narrow" w:hAnsi="Arial Narrow"/>
                <w:sz w:val="22"/>
                <w:lang w:eastAsia="en-US"/>
              </w:rPr>
              <w:t>60,60</w:t>
            </w:r>
          </w:p>
        </w:tc>
        <w:tc>
          <w:tcPr>
            <w:tcW w:w="524" w:type="pct"/>
            <w:shd w:val="clear" w:color="auto" w:fill="auto"/>
            <w:vAlign w:val="center"/>
          </w:tcPr>
          <w:p w:rsidR="00025318" w:rsidRPr="00025318" w:rsidRDefault="00025318" w:rsidP="00025318">
            <w:pPr>
              <w:spacing w:after="0" w:line="240" w:lineRule="auto"/>
              <w:jc w:val="right"/>
              <w:rPr>
                <w:rFonts w:ascii="Arial Narrow" w:hAnsi="Arial Narrow"/>
                <w:szCs w:val="20"/>
              </w:rPr>
            </w:pPr>
            <w:r w:rsidRPr="00025318">
              <w:rPr>
                <w:rFonts w:ascii="Arial Narrow" w:hAnsi="Arial Narrow"/>
                <w:szCs w:val="20"/>
              </w:rPr>
              <w:t>54,90</w:t>
            </w:r>
          </w:p>
        </w:tc>
        <w:tc>
          <w:tcPr>
            <w:tcW w:w="524" w:type="pct"/>
            <w:vAlign w:val="center"/>
          </w:tcPr>
          <w:p w:rsidR="00025318" w:rsidRPr="00025318" w:rsidRDefault="00025318" w:rsidP="00025318">
            <w:pPr>
              <w:pStyle w:val="afffff6"/>
              <w:spacing w:before="0" w:after="0" w:line="240" w:lineRule="auto"/>
              <w:ind w:left="0"/>
              <w:jc w:val="right"/>
              <w:rPr>
                <w:rFonts w:ascii="Arial Narrow" w:hAnsi="Arial Narrow"/>
                <w:sz w:val="22"/>
                <w:lang w:eastAsia="en-US"/>
              </w:rPr>
            </w:pPr>
            <w:r w:rsidRPr="00025318">
              <w:rPr>
                <w:rFonts w:ascii="Arial Narrow" w:hAnsi="Arial Narrow"/>
                <w:sz w:val="22"/>
                <w:lang w:eastAsia="en-US"/>
              </w:rPr>
              <w:t>99,00</w:t>
            </w:r>
          </w:p>
        </w:tc>
        <w:tc>
          <w:tcPr>
            <w:tcW w:w="674" w:type="pct"/>
            <w:vAlign w:val="center"/>
          </w:tcPr>
          <w:p w:rsidR="00025318" w:rsidRPr="00025318" w:rsidRDefault="00025318" w:rsidP="00025318">
            <w:pPr>
              <w:pStyle w:val="afffff6"/>
              <w:spacing w:before="0" w:after="0" w:line="240" w:lineRule="auto"/>
              <w:ind w:left="0"/>
              <w:jc w:val="right"/>
              <w:rPr>
                <w:rFonts w:ascii="Arial Narrow" w:hAnsi="Arial Narrow"/>
                <w:sz w:val="22"/>
                <w:lang w:eastAsia="en-US"/>
              </w:rPr>
            </w:pPr>
            <w:r w:rsidRPr="00025318">
              <w:rPr>
                <w:rFonts w:ascii="Arial Narrow" w:hAnsi="Arial Narrow"/>
                <w:sz w:val="22"/>
                <w:lang w:eastAsia="en-US"/>
              </w:rPr>
              <w:t>54,90</w:t>
            </w:r>
          </w:p>
        </w:tc>
        <w:tc>
          <w:tcPr>
            <w:tcW w:w="599" w:type="pct"/>
            <w:vAlign w:val="center"/>
          </w:tcPr>
          <w:p w:rsidR="00025318" w:rsidRPr="00025318" w:rsidRDefault="00025318" w:rsidP="00025318">
            <w:pPr>
              <w:pStyle w:val="afffff6"/>
              <w:spacing w:before="0" w:after="0" w:line="240" w:lineRule="auto"/>
              <w:ind w:left="0"/>
              <w:jc w:val="right"/>
              <w:rPr>
                <w:rFonts w:ascii="Arial Narrow" w:hAnsi="Arial Narrow"/>
                <w:sz w:val="22"/>
                <w:lang w:eastAsia="en-US"/>
              </w:rPr>
            </w:pPr>
            <w:r w:rsidRPr="00025318">
              <w:rPr>
                <w:rFonts w:ascii="Arial Narrow" w:hAnsi="Arial Narrow"/>
                <w:sz w:val="22"/>
                <w:lang w:eastAsia="en-US"/>
              </w:rPr>
              <w:t>54,90</w:t>
            </w:r>
          </w:p>
        </w:tc>
        <w:tc>
          <w:tcPr>
            <w:tcW w:w="527" w:type="pct"/>
            <w:vAlign w:val="center"/>
          </w:tcPr>
          <w:p w:rsidR="00025318" w:rsidRPr="00025318" w:rsidRDefault="00025318" w:rsidP="00025318">
            <w:pPr>
              <w:pStyle w:val="afffff6"/>
              <w:spacing w:before="0" w:after="0" w:line="240" w:lineRule="auto"/>
              <w:ind w:left="0"/>
              <w:jc w:val="right"/>
              <w:rPr>
                <w:rFonts w:ascii="Arial Narrow" w:hAnsi="Arial Narrow"/>
                <w:sz w:val="22"/>
                <w:lang w:eastAsia="en-US"/>
              </w:rPr>
            </w:pPr>
            <w:r w:rsidRPr="00025318">
              <w:rPr>
                <w:rFonts w:ascii="Arial Narrow" w:hAnsi="Arial Narrow"/>
                <w:sz w:val="22"/>
                <w:lang w:eastAsia="en-US"/>
              </w:rPr>
              <w:t>97,20</w:t>
            </w:r>
          </w:p>
        </w:tc>
      </w:tr>
      <w:tr w:rsidR="00025318" w:rsidRPr="00025318" w:rsidTr="00025318">
        <w:trPr>
          <w:trHeight w:val="217"/>
        </w:trPr>
        <w:tc>
          <w:tcPr>
            <w:tcW w:w="1629" w:type="pct"/>
            <w:shd w:val="clear" w:color="auto" w:fill="auto"/>
            <w:vAlign w:val="center"/>
          </w:tcPr>
          <w:p w:rsidR="00025318" w:rsidRPr="00025318" w:rsidRDefault="00025318" w:rsidP="00025318">
            <w:pPr>
              <w:pStyle w:val="afffff6"/>
              <w:spacing w:before="0" w:after="0" w:line="240" w:lineRule="auto"/>
              <w:ind w:left="0"/>
              <w:rPr>
                <w:rFonts w:ascii="Arial Narrow" w:hAnsi="Arial Narrow"/>
                <w:sz w:val="22"/>
                <w:lang w:eastAsia="en-US"/>
              </w:rPr>
            </w:pPr>
            <w:r w:rsidRPr="00025318">
              <w:rPr>
                <w:rFonts w:ascii="Arial Narrow" w:hAnsi="Arial Narrow"/>
                <w:sz w:val="22"/>
                <w:lang w:eastAsia="en-US"/>
              </w:rPr>
              <w:t>Красное территориальное управление</w:t>
            </w:r>
          </w:p>
        </w:tc>
        <w:tc>
          <w:tcPr>
            <w:tcW w:w="523" w:type="pct"/>
            <w:shd w:val="clear" w:color="auto" w:fill="auto"/>
            <w:vAlign w:val="center"/>
          </w:tcPr>
          <w:p w:rsidR="00025318" w:rsidRPr="00025318" w:rsidRDefault="00025318" w:rsidP="00025318">
            <w:pPr>
              <w:pStyle w:val="afffff6"/>
              <w:spacing w:before="0" w:after="0" w:line="240" w:lineRule="auto"/>
              <w:ind w:left="0"/>
              <w:jc w:val="right"/>
              <w:rPr>
                <w:rFonts w:ascii="Arial Narrow" w:hAnsi="Arial Narrow"/>
                <w:sz w:val="22"/>
                <w:lang w:eastAsia="en-US"/>
              </w:rPr>
            </w:pPr>
            <w:r w:rsidRPr="00025318">
              <w:rPr>
                <w:rFonts w:ascii="Arial Narrow" w:hAnsi="Arial Narrow"/>
                <w:sz w:val="22"/>
                <w:lang w:eastAsia="en-US"/>
              </w:rPr>
              <w:t>90,00</w:t>
            </w:r>
          </w:p>
        </w:tc>
        <w:tc>
          <w:tcPr>
            <w:tcW w:w="524" w:type="pct"/>
            <w:shd w:val="clear" w:color="auto" w:fill="auto"/>
            <w:vAlign w:val="center"/>
          </w:tcPr>
          <w:p w:rsidR="00025318" w:rsidRPr="00025318" w:rsidRDefault="00025318" w:rsidP="00025318">
            <w:pPr>
              <w:spacing w:after="0" w:line="240" w:lineRule="auto"/>
              <w:jc w:val="right"/>
              <w:rPr>
                <w:rFonts w:ascii="Arial Narrow" w:hAnsi="Arial Narrow"/>
                <w:szCs w:val="20"/>
              </w:rPr>
            </w:pPr>
            <w:r w:rsidRPr="00025318">
              <w:rPr>
                <w:rFonts w:ascii="Arial Narrow" w:hAnsi="Arial Narrow"/>
                <w:szCs w:val="20"/>
              </w:rPr>
              <w:t>90,00</w:t>
            </w:r>
          </w:p>
        </w:tc>
        <w:tc>
          <w:tcPr>
            <w:tcW w:w="524" w:type="pct"/>
            <w:vAlign w:val="center"/>
          </w:tcPr>
          <w:p w:rsidR="00025318" w:rsidRPr="00025318" w:rsidRDefault="00025318" w:rsidP="00025318">
            <w:pPr>
              <w:pStyle w:val="afffff6"/>
              <w:spacing w:before="0" w:after="0" w:line="240" w:lineRule="auto"/>
              <w:ind w:left="0"/>
              <w:jc w:val="right"/>
              <w:rPr>
                <w:rFonts w:ascii="Arial Narrow" w:hAnsi="Arial Narrow"/>
                <w:sz w:val="22"/>
                <w:lang w:eastAsia="en-US"/>
              </w:rPr>
            </w:pPr>
            <w:r w:rsidRPr="00025318">
              <w:rPr>
                <w:rFonts w:ascii="Arial Narrow" w:hAnsi="Arial Narrow"/>
                <w:sz w:val="22"/>
                <w:lang w:eastAsia="en-US"/>
              </w:rPr>
              <w:t>95,00</w:t>
            </w:r>
          </w:p>
        </w:tc>
        <w:tc>
          <w:tcPr>
            <w:tcW w:w="674" w:type="pct"/>
            <w:vAlign w:val="center"/>
          </w:tcPr>
          <w:p w:rsidR="00025318" w:rsidRPr="00025318" w:rsidRDefault="00025318" w:rsidP="00025318">
            <w:pPr>
              <w:pStyle w:val="afffff6"/>
              <w:spacing w:before="0" w:after="0" w:line="240" w:lineRule="auto"/>
              <w:ind w:left="0"/>
              <w:jc w:val="right"/>
              <w:rPr>
                <w:rFonts w:ascii="Arial Narrow" w:hAnsi="Arial Narrow"/>
                <w:sz w:val="22"/>
                <w:lang w:eastAsia="en-US"/>
              </w:rPr>
            </w:pPr>
            <w:r w:rsidRPr="00025318">
              <w:rPr>
                <w:rFonts w:ascii="Arial Narrow" w:hAnsi="Arial Narrow"/>
                <w:sz w:val="22"/>
                <w:lang w:eastAsia="en-US"/>
              </w:rPr>
              <w:t>-</w:t>
            </w:r>
          </w:p>
        </w:tc>
        <w:tc>
          <w:tcPr>
            <w:tcW w:w="599" w:type="pct"/>
            <w:vAlign w:val="center"/>
          </w:tcPr>
          <w:p w:rsidR="00025318" w:rsidRPr="00025318" w:rsidRDefault="00025318" w:rsidP="00025318">
            <w:pPr>
              <w:pStyle w:val="afffff6"/>
              <w:spacing w:before="0" w:after="0" w:line="240" w:lineRule="auto"/>
              <w:ind w:left="0"/>
              <w:jc w:val="right"/>
              <w:rPr>
                <w:rFonts w:ascii="Arial Narrow" w:hAnsi="Arial Narrow"/>
                <w:sz w:val="22"/>
                <w:lang w:eastAsia="en-US"/>
              </w:rPr>
            </w:pPr>
            <w:r w:rsidRPr="00025318">
              <w:rPr>
                <w:rFonts w:ascii="Arial Narrow" w:hAnsi="Arial Narrow"/>
                <w:sz w:val="22"/>
                <w:lang w:eastAsia="en-US"/>
              </w:rPr>
              <w:t>95,00</w:t>
            </w:r>
          </w:p>
        </w:tc>
        <w:tc>
          <w:tcPr>
            <w:tcW w:w="527" w:type="pct"/>
            <w:vAlign w:val="center"/>
          </w:tcPr>
          <w:p w:rsidR="00025318" w:rsidRPr="00025318" w:rsidRDefault="00025318" w:rsidP="00025318">
            <w:pPr>
              <w:pStyle w:val="afffff6"/>
              <w:spacing w:before="0" w:after="0" w:line="240" w:lineRule="auto"/>
              <w:ind w:left="0"/>
              <w:jc w:val="right"/>
              <w:rPr>
                <w:rFonts w:ascii="Arial Narrow" w:hAnsi="Arial Narrow"/>
                <w:sz w:val="22"/>
                <w:lang w:eastAsia="en-US"/>
              </w:rPr>
            </w:pPr>
            <w:r w:rsidRPr="00025318">
              <w:rPr>
                <w:rFonts w:ascii="Arial Narrow" w:hAnsi="Arial Narrow"/>
                <w:sz w:val="22"/>
                <w:lang w:eastAsia="en-US"/>
              </w:rPr>
              <w:t>95,00</w:t>
            </w:r>
          </w:p>
        </w:tc>
      </w:tr>
      <w:tr w:rsidR="00025318" w:rsidRPr="00025318" w:rsidTr="00025318">
        <w:trPr>
          <w:trHeight w:val="217"/>
        </w:trPr>
        <w:tc>
          <w:tcPr>
            <w:tcW w:w="1629" w:type="pct"/>
            <w:shd w:val="clear" w:color="auto" w:fill="auto"/>
            <w:vAlign w:val="center"/>
          </w:tcPr>
          <w:p w:rsidR="00025318" w:rsidRPr="00025318" w:rsidRDefault="00025318" w:rsidP="00025318">
            <w:pPr>
              <w:pStyle w:val="afffff6"/>
              <w:spacing w:before="0" w:after="0" w:line="240" w:lineRule="auto"/>
              <w:ind w:left="0"/>
              <w:rPr>
                <w:rFonts w:ascii="Arial Narrow" w:hAnsi="Arial Narrow"/>
                <w:sz w:val="22"/>
                <w:lang w:eastAsia="en-US"/>
              </w:rPr>
            </w:pPr>
            <w:r w:rsidRPr="00025318">
              <w:rPr>
                <w:rFonts w:ascii="Arial Narrow" w:hAnsi="Arial Narrow"/>
                <w:sz w:val="22"/>
                <w:lang w:eastAsia="en-US"/>
              </w:rPr>
              <w:t>Старомарьевское территориальное управление</w:t>
            </w:r>
          </w:p>
        </w:tc>
        <w:tc>
          <w:tcPr>
            <w:tcW w:w="523" w:type="pct"/>
            <w:shd w:val="clear" w:color="auto" w:fill="auto"/>
            <w:vAlign w:val="center"/>
          </w:tcPr>
          <w:p w:rsidR="00025318" w:rsidRPr="00025318" w:rsidRDefault="00025318" w:rsidP="00025318">
            <w:pPr>
              <w:pStyle w:val="afffff6"/>
              <w:spacing w:before="0" w:after="0" w:line="240" w:lineRule="auto"/>
              <w:ind w:left="0"/>
              <w:jc w:val="right"/>
              <w:rPr>
                <w:rFonts w:ascii="Arial Narrow" w:hAnsi="Arial Narrow"/>
                <w:sz w:val="22"/>
                <w:lang w:eastAsia="en-US"/>
              </w:rPr>
            </w:pPr>
            <w:r w:rsidRPr="00025318">
              <w:rPr>
                <w:rFonts w:ascii="Arial Narrow" w:hAnsi="Arial Narrow"/>
                <w:sz w:val="22"/>
                <w:lang w:eastAsia="en-US"/>
              </w:rPr>
              <w:t>-</w:t>
            </w:r>
          </w:p>
        </w:tc>
        <w:tc>
          <w:tcPr>
            <w:tcW w:w="524" w:type="pct"/>
            <w:shd w:val="clear" w:color="auto" w:fill="auto"/>
            <w:vAlign w:val="center"/>
          </w:tcPr>
          <w:p w:rsidR="00025318" w:rsidRPr="00025318" w:rsidRDefault="00025318" w:rsidP="00025318">
            <w:pPr>
              <w:spacing w:after="0" w:line="240" w:lineRule="auto"/>
              <w:jc w:val="right"/>
              <w:rPr>
                <w:rFonts w:ascii="Arial Narrow" w:hAnsi="Arial Narrow"/>
                <w:szCs w:val="20"/>
              </w:rPr>
            </w:pPr>
            <w:r w:rsidRPr="00025318">
              <w:rPr>
                <w:rFonts w:ascii="Arial Narrow" w:hAnsi="Arial Narrow"/>
                <w:szCs w:val="20"/>
              </w:rPr>
              <w:t>-</w:t>
            </w:r>
          </w:p>
        </w:tc>
        <w:tc>
          <w:tcPr>
            <w:tcW w:w="524" w:type="pct"/>
            <w:vAlign w:val="center"/>
          </w:tcPr>
          <w:p w:rsidR="00025318" w:rsidRPr="00025318" w:rsidRDefault="00025318" w:rsidP="00025318">
            <w:pPr>
              <w:pStyle w:val="afffff6"/>
              <w:spacing w:before="0" w:after="0" w:line="240" w:lineRule="auto"/>
              <w:ind w:left="0"/>
              <w:jc w:val="right"/>
              <w:rPr>
                <w:rFonts w:ascii="Arial Narrow" w:hAnsi="Arial Narrow"/>
                <w:sz w:val="22"/>
                <w:lang w:eastAsia="en-US"/>
              </w:rPr>
            </w:pPr>
            <w:r w:rsidRPr="00025318">
              <w:rPr>
                <w:rFonts w:ascii="Arial Narrow" w:hAnsi="Arial Narrow"/>
                <w:sz w:val="22"/>
                <w:lang w:eastAsia="en-US"/>
              </w:rPr>
              <w:t>-</w:t>
            </w:r>
          </w:p>
        </w:tc>
        <w:tc>
          <w:tcPr>
            <w:tcW w:w="674" w:type="pct"/>
            <w:vAlign w:val="center"/>
          </w:tcPr>
          <w:p w:rsidR="00025318" w:rsidRPr="00025318" w:rsidRDefault="00025318" w:rsidP="00025318">
            <w:pPr>
              <w:pStyle w:val="afffff6"/>
              <w:spacing w:before="0" w:after="0" w:line="240" w:lineRule="auto"/>
              <w:ind w:left="0"/>
              <w:jc w:val="right"/>
              <w:rPr>
                <w:rFonts w:ascii="Arial Narrow" w:hAnsi="Arial Narrow"/>
                <w:sz w:val="22"/>
                <w:lang w:eastAsia="en-US"/>
              </w:rPr>
            </w:pPr>
            <w:r w:rsidRPr="00025318">
              <w:rPr>
                <w:rFonts w:ascii="Arial Narrow" w:hAnsi="Arial Narrow"/>
                <w:sz w:val="22"/>
                <w:lang w:eastAsia="en-US"/>
              </w:rPr>
              <w:t>-</w:t>
            </w:r>
          </w:p>
        </w:tc>
        <w:tc>
          <w:tcPr>
            <w:tcW w:w="599" w:type="pct"/>
            <w:vAlign w:val="center"/>
          </w:tcPr>
          <w:p w:rsidR="00025318" w:rsidRPr="00025318" w:rsidRDefault="00025318" w:rsidP="00025318">
            <w:pPr>
              <w:pStyle w:val="afffff6"/>
              <w:spacing w:before="0" w:after="0" w:line="240" w:lineRule="auto"/>
              <w:ind w:left="0"/>
              <w:jc w:val="right"/>
              <w:rPr>
                <w:rFonts w:ascii="Arial Narrow" w:hAnsi="Arial Narrow"/>
                <w:sz w:val="22"/>
                <w:lang w:eastAsia="en-US"/>
              </w:rPr>
            </w:pPr>
            <w:r w:rsidRPr="00025318">
              <w:rPr>
                <w:rFonts w:ascii="Arial Narrow" w:hAnsi="Arial Narrow"/>
                <w:sz w:val="22"/>
                <w:lang w:eastAsia="en-US"/>
              </w:rPr>
              <w:t>-</w:t>
            </w:r>
          </w:p>
        </w:tc>
        <w:tc>
          <w:tcPr>
            <w:tcW w:w="527" w:type="pct"/>
            <w:vAlign w:val="center"/>
          </w:tcPr>
          <w:p w:rsidR="00025318" w:rsidRPr="00025318" w:rsidRDefault="00025318" w:rsidP="00025318">
            <w:pPr>
              <w:pStyle w:val="afffff6"/>
              <w:spacing w:before="0" w:after="0" w:line="240" w:lineRule="auto"/>
              <w:ind w:left="0"/>
              <w:jc w:val="right"/>
              <w:rPr>
                <w:rFonts w:ascii="Arial Narrow" w:hAnsi="Arial Narrow"/>
                <w:sz w:val="22"/>
                <w:lang w:eastAsia="en-US"/>
              </w:rPr>
            </w:pPr>
            <w:r w:rsidRPr="00025318">
              <w:rPr>
                <w:rFonts w:ascii="Arial Narrow" w:hAnsi="Arial Narrow"/>
                <w:sz w:val="22"/>
                <w:lang w:eastAsia="en-US"/>
              </w:rPr>
              <w:t>-</w:t>
            </w:r>
          </w:p>
        </w:tc>
      </w:tr>
      <w:tr w:rsidR="00025318" w:rsidRPr="00025318" w:rsidTr="00025318">
        <w:trPr>
          <w:trHeight w:val="217"/>
        </w:trPr>
        <w:tc>
          <w:tcPr>
            <w:tcW w:w="1629" w:type="pct"/>
            <w:shd w:val="clear" w:color="auto" w:fill="auto"/>
            <w:vAlign w:val="center"/>
          </w:tcPr>
          <w:p w:rsidR="00025318" w:rsidRPr="00025318" w:rsidRDefault="00025318" w:rsidP="00025318">
            <w:pPr>
              <w:pStyle w:val="afffff6"/>
              <w:spacing w:before="0" w:after="0" w:line="240" w:lineRule="auto"/>
              <w:ind w:left="0"/>
              <w:rPr>
                <w:rFonts w:ascii="Arial Narrow" w:hAnsi="Arial Narrow"/>
                <w:sz w:val="22"/>
                <w:lang w:eastAsia="en-US"/>
              </w:rPr>
            </w:pPr>
            <w:r w:rsidRPr="00025318">
              <w:rPr>
                <w:rFonts w:ascii="Arial Narrow" w:hAnsi="Arial Narrow"/>
                <w:sz w:val="22"/>
                <w:lang w:eastAsia="en-US"/>
              </w:rPr>
              <w:t>Кугультинское территориальное управление</w:t>
            </w:r>
          </w:p>
        </w:tc>
        <w:tc>
          <w:tcPr>
            <w:tcW w:w="523" w:type="pct"/>
            <w:shd w:val="clear" w:color="auto" w:fill="auto"/>
            <w:vAlign w:val="center"/>
          </w:tcPr>
          <w:p w:rsidR="00025318" w:rsidRPr="00025318" w:rsidRDefault="00025318" w:rsidP="00025318">
            <w:pPr>
              <w:pStyle w:val="afffff6"/>
              <w:spacing w:before="0" w:after="0" w:line="240" w:lineRule="auto"/>
              <w:ind w:left="0"/>
              <w:jc w:val="right"/>
              <w:rPr>
                <w:rFonts w:ascii="Arial Narrow" w:hAnsi="Arial Narrow"/>
                <w:sz w:val="22"/>
                <w:lang w:eastAsia="en-US"/>
              </w:rPr>
            </w:pPr>
            <w:r w:rsidRPr="00025318">
              <w:rPr>
                <w:rFonts w:ascii="Arial Narrow" w:hAnsi="Arial Narrow"/>
                <w:sz w:val="22"/>
                <w:lang w:eastAsia="en-US"/>
              </w:rPr>
              <w:t>100,00</w:t>
            </w:r>
          </w:p>
        </w:tc>
        <w:tc>
          <w:tcPr>
            <w:tcW w:w="524" w:type="pct"/>
            <w:shd w:val="clear" w:color="auto" w:fill="auto"/>
            <w:vAlign w:val="center"/>
          </w:tcPr>
          <w:p w:rsidR="00025318" w:rsidRPr="00025318" w:rsidRDefault="00025318" w:rsidP="00025318">
            <w:pPr>
              <w:spacing w:after="0" w:line="240" w:lineRule="auto"/>
              <w:jc w:val="right"/>
              <w:rPr>
                <w:rFonts w:ascii="Arial Narrow" w:hAnsi="Arial Narrow"/>
                <w:szCs w:val="20"/>
              </w:rPr>
            </w:pPr>
            <w:r w:rsidRPr="00025318">
              <w:rPr>
                <w:rFonts w:ascii="Arial Narrow" w:hAnsi="Arial Narrow"/>
                <w:szCs w:val="20"/>
              </w:rPr>
              <w:t>0</w:t>
            </w:r>
          </w:p>
        </w:tc>
        <w:tc>
          <w:tcPr>
            <w:tcW w:w="524" w:type="pct"/>
            <w:vAlign w:val="center"/>
          </w:tcPr>
          <w:p w:rsidR="00025318" w:rsidRPr="00025318" w:rsidRDefault="00025318" w:rsidP="00025318">
            <w:pPr>
              <w:spacing w:after="0" w:line="240" w:lineRule="auto"/>
              <w:jc w:val="right"/>
              <w:rPr>
                <w:rFonts w:ascii="Arial Narrow" w:hAnsi="Arial Narrow"/>
                <w:szCs w:val="20"/>
              </w:rPr>
            </w:pPr>
            <w:r w:rsidRPr="00025318">
              <w:rPr>
                <w:rFonts w:ascii="Arial Narrow" w:hAnsi="Arial Narrow"/>
                <w:szCs w:val="20"/>
              </w:rPr>
              <w:t>100,00</w:t>
            </w:r>
          </w:p>
        </w:tc>
        <w:tc>
          <w:tcPr>
            <w:tcW w:w="674" w:type="pct"/>
            <w:vAlign w:val="center"/>
          </w:tcPr>
          <w:p w:rsidR="00025318" w:rsidRPr="00025318" w:rsidRDefault="00025318" w:rsidP="00025318">
            <w:pPr>
              <w:spacing w:after="0" w:line="240" w:lineRule="auto"/>
              <w:jc w:val="right"/>
              <w:rPr>
                <w:rFonts w:ascii="Arial Narrow" w:hAnsi="Arial Narrow"/>
                <w:szCs w:val="20"/>
              </w:rPr>
            </w:pPr>
            <w:r w:rsidRPr="00025318">
              <w:rPr>
                <w:rFonts w:ascii="Arial Narrow" w:hAnsi="Arial Narrow"/>
                <w:szCs w:val="20"/>
              </w:rPr>
              <w:t>0</w:t>
            </w:r>
          </w:p>
        </w:tc>
        <w:tc>
          <w:tcPr>
            <w:tcW w:w="599" w:type="pct"/>
            <w:vAlign w:val="center"/>
          </w:tcPr>
          <w:p w:rsidR="00025318" w:rsidRPr="00025318" w:rsidRDefault="00025318" w:rsidP="00025318">
            <w:pPr>
              <w:spacing w:after="0" w:line="240" w:lineRule="auto"/>
              <w:jc w:val="right"/>
              <w:rPr>
                <w:rFonts w:ascii="Arial Narrow" w:hAnsi="Arial Narrow"/>
                <w:szCs w:val="20"/>
              </w:rPr>
            </w:pPr>
            <w:r w:rsidRPr="00025318">
              <w:rPr>
                <w:rFonts w:ascii="Arial Narrow" w:hAnsi="Arial Narrow"/>
                <w:szCs w:val="20"/>
              </w:rPr>
              <w:t>100,00</w:t>
            </w:r>
          </w:p>
        </w:tc>
        <w:tc>
          <w:tcPr>
            <w:tcW w:w="527" w:type="pct"/>
            <w:vAlign w:val="center"/>
          </w:tcPr>
          <w:p w:rsidR="00025318" w:rsidRPr="00025318" w:rsidRDefault="00025318" w:rsidP="00025318">
            <w:pPr>
              <w:spacing w:after="0" w:line="240" w:lineRule="auto"/>
              <w:jc w:val="right"/>
              <w:rPr>
                <w:rFonts w:ascii="Arial Narrow" w:hAnsi="Arial Narrow"/>
                <w:szCs w:val="20"/>
              </w:rPr>
            </w:pPr>
            <w:r w:rsidRPr="00025318">
              <w:rPr>
                <w:rFonts w:ascii="Arial Narrow" w:hAnsi="Arial Narrow"/>
                <w:szCs w:val="20"/>
              </w:rPr>
              <w:t>100,00</w:t>
            </w:r>
          </w:p>
        </w:tc>
      </w:tr>
      <w:tr w:rsidR="00025318" w:rsidRPr="00025318" w:rsidTr="00025318">
        <w:trPr>
          <w:trHeight w:val="217"/>
        </w:trPr>
        <w:tc>
          <w:tcPr>
            <w:tcW w:w="1629" w:type="pct"/>
            <w:shd w:val="clear" w:color="auto" w:fill="auto"/>
            <w:vAlign w:val="center"/>
          </w:tcPr>
          <w:p w:rsidR="00025318" w:rsidRPr="00025318" w:rsidRDefault="00025318" w:rsidP="00025318">
            <w:pPr>
              <w:pStyle w:val="afffff6"/>
              <w:spacing w:before="0" w:after="0" w:line="240" w:lineRule="auto"/>
              <w:ind w:left="0"/>
              <w:rPr>
                <w:rFonts w:ascii="Arial Narrow" w:hAnsi="Arial Narrow"/>
                <w:sz w:val="22"/>
                <w:lang w:eastAsia="en-US"/>
              </w:rPr>
            </w:pPr>
            <w:r w:rsidRPr="00025318">
              <w:rPr>
                <w:rFonts w:ascii="Arial Narrow" w:hAnsi="Arial Narrow"/>
                <w:sz w:val="22"/>
                <w:lang w:eastAsia="en-US"/>
              </w:rPr>
              <w:t>Тугулукское территориальное управление</w:t>
            </w:r>
          </w:p>
        </w:tc>
        <w:tc>
          <w:tcPr>
            <w:tcW w:w="523" w:type="pct"/>
            <w:shd w:val="clear" w:color="auto" w:fill="auto"/>
            <w:vAlign w:val="center"/>
          </w:tcPr>
          <w:p w:rsidR="00025318" w:rsidRPr="00025318" w:rsidRDefault="00025318" w:rsidP="00025318">
            <w:pPr>
              <w:pStyle w:val="afffff6"/>
              <w:spacing w:before="0" w:after="0" w:line="240" w:lineRule="auto"/>
              <w:ind w:left="0"/>
              <w:jc w:val="right"/>
              <w:rPr>
                <w:rFonts w:ascii="Arial Narrow" w:hAnsi="Arial Narrow"/>
                <w:sz w:val="22"/>
                <w:lang w:eastAsia="en-US"/>
              </w:rPr>
            </w:pPr>
            <w:r w:rsidRPr="00025318">
              <w:rPr>
                <w:rFonts w:ascii="Arial Narrow" w:hAnsi="Arial Narrow"/>
                <w:sz w:val="22"/>
                <w:lang w:eastAsia="en-US"/>
              </w:rPr>
              <w:t>100,00</w:t>
            </w:r>
          </w:p>
        </w:tc>
        <w:tc>
          <w:tcPr>
            <w:tcW w:w="524" w:type="pct"/>
            <w:shd w:val="clear" w:color="auto" w:fill="auto"/>
            <w:vAlign w:val="center"/>
          </w:tcPr>
          <w:p w:rsidR="00025318" w:rsidRPr="00025318" w:rsidRDefault="00025318" w:rsidP="00025318">
            <w:pPr>
              <w:spacing w:after="0" w:line="240" w:lineRule="auto"/>
              <w:jc w:val="right"/>
              <w:rPr>
                <w:rFonts w:ascii="Arial Narrow" w:hAnsi="Arial Narrow"/>
                <w:szCs w:val="20"/>
              </w:rPr>
            </w:pPr>
            <w:r w:rsidRPr="00025318">
              <w:rPr>
                <w:rFonts w:ascii="Arial Narrow" w:hAnsi="Arial Narrow"/>
                <w:szCs w:val="20"/>
              </w:rPr>
              <w:t>-</w:t>
            </w:r>
          </w:p>
        </w:tc>
        <w:tc>
          <w:tcPr>
            <w:tcW w:w="524" w:type="pct"/>
            <w:vAlign w:val="center"/>
          </w:tcPr>
          <w:p w:rsidR="00025318" w:rsidRPr="00025318" w:rsidRDefault="00025318" w:rsidP="00025318">
            <w:pPr>
              <w:pStyle w:val="afffff6"/>
              <w:spacing w:before="0" w:after="0" w:line="240" w:lineRule="auto"/>
              <w:ind w:left="0"/>
              <w:jc w:val="right"/>
              <w:rPr>
                <w:rFonts w:ascii="Arial Narrow" w:hAnsi="Arial Narrow"/>
                <w:sz w:val="22"/>
                <w:lang w:eastAsia="en-US"/>
              </w:rPr>
            </w:pPr>
            <w:r w:rsidRPr="00025318">
              <w:rPr>
                <w:rFonts w:ascii="Arial Narrow" w:hAnsi="Arial Narrow"/>
                <w:sz w:val="22"/>
                <w:lang w:eastAsia="en-US"/>
              </w:rPr>
              <w:t>100,00</w:t>
            </w:r>
          </w:p>
        </w:tc>
        <w:tc>
          <w:tcPr>
            <w:tcW w:w="674" w:type="pct"/>
            <w:vAlign w:val="center"/>
          </w:tcPr>
          <w:p w:rsidR="00025318" w:rsidRPr="00025318" w:rsidRDefault="00025318" w:rsidP="00025318">
            <w:pPr>
              <w:pStyle w:val="afffff6"/>
              <w:spacing w:before="0" w:after="0" w:line="240" w:lineRule="auto"/>
              <w:ind w:left="0"/>
              <w:jc w:val="right"/>
              <w:rPr>
                <w:rFonts w:ascii="Arial Narrow" w:hAnsi="Arial Narrow"/>
                <w:sz w:val="22"/>
                <w:lang w:eastAsia="en-US"/>
              </w:rPr>
            </w:pPr>
            <w:r w:rsidRPr="00025318">
              <w:rPr>
                <w:rFonts w:ascii="Arial Narrow" w:hAnsi="Arial Narrow"/>
                <w:sz w:val="22"/>
                <w:lang w:eastAsia="en-US"/>
              </w:rPr>
              <w:t>-</w:t>
            </w:r>
          </w:p>
        </w:tc>
        <w:tc>
          <w:tcPr>
            <w:tcW w:w="599" w:type="pct"/>
            <w:vAlign w:val="center"/>
          </w:tcPr>
          <w:p w:rsidR="00025318" w:rsidRPr="00025318" w:rsidRDefault="00025318" w:rsidP="00025318">
            <w:pPr>
              <w:pStyle w:val="afffff6"/>
              <w:spacing w:before="0" w:after="0" w:line="240" w:lineRule="auto"/>
              <w:ind w:left="0"/>
              <w:jc w:val="right"/>
              <w:rPr>
                <w:rFonts w:ascii="Arial Narrow" w:hAnsi="Arial Narrow"/>
                <w:sz w:val="22"/>
                <w:lang w:eastAsia="en-US"/>
              </w:rPr>
            </w:pPr>
            <w:r w:rsidRPr="00025318">
              <w:rPr>
                <w:rFonts w:ascii="Arial Narrow" w:hAnsi="Arial Narrow"/>
                <w:sz w:val="22"/>
                <w:lang w:eastAsia="en-US"/>
              </w:rPr>
              <w:t>95,00</w:t>
            </w:r>
          </w:p>
        </w:tc>
        <w:tc>
          <w:tcPr>
            <w:tcW w:w="527" w:type="pct"/>
            <w:vAlign w:val="center"/>
          </w:tcPr>
          <w:p w:rsidR="00025318" w:rsidRPr="00025318" w:rsidRDefault="00025318" w:rsidP="00025318">
            <w:pPr>
              <w:pStyle w:val="afffff6"/>
              <w:spacing w:before="0" w:after="0" w:line="240" w:lineRule="auto"/>
              <w:ind w:left="0"/>
              <w:jc w:val="right"/>
              <w:rPr>
                <w:rFonts w:ascii="Arial Narrow" w:hAnsi="Arial Narrow"/>
                <w:sz w:val="22"/>
                <w:lang w:eastAsia="en-US"/>
              </w:rPr>
            </w:pPr>
            <w:r w:rsidRPr="00025318">
              <w:rPr>
                <w:rFonts w:ascii="Arial Narrow" w:hAnsi="Arial Narrow"/>
                <w:sz w:val="22"/>
                <w:lang w:eastAsia="en-US"/>
              </w:rPr>
              <w:t>-</w:t>
            </w:r>
          </w:p>
        </w:tc>
      </w:tr>
    </w:tbl>
    <w:p w:rsidR="00025318" w:rsidRDefault="00025318" w:rsidP="00025318">
      <w:pPr>
        <w:pStyle w:val="af8"/>
        <w:spacing w:after="0" w:line="276" w:lineRule="auto"/>
        <w:ind w:firstLine="709"/>
        <w:jc w:val="both"/>
        <w:rPr>
          <w:rFonts w:cs="Arial"/>
        </w:rPr>
      </w:pPr>
    </w:p>
    <w:p w:rsidR="00025318" w:rsidRDefault="00025318" w:rsidP="00025318">
      <w:pPr>
        <w:pStyle w:val="af8"/>
        <w:spacing w:after="0" w:line="276" w:lineRule="auto"/>
        <w:ind w:firstLine="709"/>
        <w:jc w:val="both"/>
        <w:rPr>
          <w:rFonts w:cs="Arial"/>
        </w:rPr>
      </w:pPr>
      <w:r>
        <w:rPr>
          <w:rFonts w:cs="Arial"/>
        </w:rPr>
        <w:t xml:space="preserve">Пригодность жилья для проживания оценивается, в первую очередь, степенью его износа. Так, </w:t>
      </w:r>
      <w:r w:rsidRPr="00D925BF">
        <w:rPr>
          <w:rFonts w:cs="Arial"/>
        </w:rPr>
        <w:t xml:space="preserve">по проценту износа жилищный фонд </w:t>
      </w:r>
      <w:r w:rsidR="0001400B">
        <w:rPr>
          <w:rFonts w:cs="Arial"/>
          <w:szCs w:val="28"/>
        </w:rPr>
        <w:t>Грачёвского</w:t>
      </w:r>
      <w:r>
        <w:rPr>
          <w:rFonts w:cs="Arial"/>
          <w:szCs w:val="28"/>
        </w:rPr>
        <w:t xml:space="preserve"> </w:t>
      </w:r>
      <w:r>
        <w:rPr>
          <w:rFonts w:cs="Arial"/>
        </w:rPr>
        <w:t xml:space="preserve">муниципального округа </w:t>
      </w:r>
      <w:r w:rsidRPr="00D925BF">
        <w:rPr>
          <w:rFonts w:cs="Arial"/>
        </w:rPr>
        <w:t>распределяется следующим образом</w:t>
      </w:r>
      <w:r>
        <w:rPr>
          <w:rFonts w:cs="Arial"/>
        </w:rPr>
        <w:t xml:space="preserve">: </w:t>
      </w:r>
    </w:p>
    <w:p w:rsidR="00025318" w:rsidRDefault="00025318" w:rsidP="00303054">
      <w:pPr>
        <w:pStyle w:val="af8"/>
        <w:numPr>
          <w:ilvl w:val="0"/>
          <w:numId w:val="48"/>
        </w:numPr>
        <w:tabs>
          <w:tab w:val="left" w:pos="993"/>
        </w:tabs>
        <w:spacing w:after="0" w:line="276" w:lineRule="auto"/>
        <w:ind w:left="0" w:firstLine="709"/>
        <w:jc w:val="both"/>
        <w:rPr>
          <w:rFonts w:cs="Arial"/>
        </w:rPr>
      </w:pPr>
      <w:r>
        <w:rPr>
          <w:rFonts w:cs="Arial"/>
        </w:rPr>
        <w:t xml:space="preserve">5,9% </w:t>
      </w:r>
      <w:r w:rsidRPr="00D925BF">
        <w:rPr>
          <w:rFonts w:cs="Arial"/>
        </w:rPr>
        <w:t xml:space="preserve">жилого фонда – с процентом износа от </w:t>
      </w:r>
      <w:r>
        <w:rPr>
          <w:rFonts w:cs="Arial"/>
        </w:rPr>
        <w:t>свыше 70%;</w:t>
      </w:r>
    </w:p>
    <w:p w:rsidR="00025318" w:rsidRPr="004A60B9" w:rsidRDefault="00025318" w:rsidP="00303054">
      <w:pPr>
        <w:pStyle w:val="af8"/>
        <w:numPr>
          <w:ilvl w:val="0"/>
          <w:numId w:val="48"/>
        </w:numPr>
        <w:tabs>
          <w:tab w:val="left" w:pos="993"/>
        </w:tabs>
        <w:spacing w:after="0" w:line="276" w:lineRule="auto"/>
        <w:ind w:left="0" w:firstLine="709"/>
        <w:jc w:val="both"/>
        <w:rPr>
          <w:rFonts w:cs="Arial"/>
        </w:rPr>
      </w:pPr>
      <w:r>
        <w:rPr>
          <w:rFonts w:cs="Arial"/>
        </w:rPr>
        <w:t>13,9</w:t>
      </w:r>
      <w:r w:rsidRPr="00D925BF">
        <w:rPr>
          <w:rFonts w:cs="Arial"/>
        </w:rPr>
        <w:t xml:space="preserve">% жилого фонда – с процентом износа от </w:t>
      </w:r>
      <w:r>
        <w:rPr>
          <w:rFonts w:cs="Arial"/>
        </w:rPr>
        <w:t>66% 70%; </w:t>
      </w:r>
    </w:p>
    <w:p w:rsidR="00025318" w:rsidRPr="00D925BF" w:rsidRDefault="00025318" w:rsidP="00303054">
      <w:pPr>
        <w:pStyle w:val="af8"/>
        <w:numPr>
          <w:ilvl w:val="0"/>
          <w:numId w:val="48"/>
        </w:numPr>
        <w:tabs>
          <w:tab w:val="left" w:pos="993"/>
        </w:tabs>
        <w:spacing w:after="0" w:line="276" w:lineRule="auto"/>
        <w:ind w:left="0" w:firstLine="709"/>
        <w:jc w:val="both"/>
        <w:rPr>
          <w:rFonts w:cs="Arial"/>
        </w:rPr>
      </w:pPr>
      <w:r>
        <w:rPr>
          <w:rFonts w:cs="Arial"/>
        </w:rPr>
        <w:t>34,4</w:t>
      </w:r>
      <w:r w:rsidRPr="00D925BF">
        <w:rPr>
          <w:rFonts w:cs="Arial"/>
        </w:rPr>
        <w:t xml:space="preserve">% жилого фонда </w:t>
      </w:r>
      <w:r>
        <w:rPr>
          <w:rFonts w:cs="Arial"/>
        </w:rPr>
        <w:t>–</w:t>
      </w:r>
      <w:r w:rsidRPr="00D925BF">
        <w:rPr>
          <w:rFonts w:cs="Arial"/>
        </w:rPr>
        <w:t xml:space="preserve"> </w:t>
      </w:r>
      <w:r>
        <w:rPr>
          <w:rFonts w:cs="Arial"/>
        </w:rPr>
        <w:t>с процентом износа от 31 до 65%;</w:t>
      </w:r>
    </w:p>
    <w:p w:rsidR="00025318" w:rsidRPr="00D925BF" w:rsidRDefault="00025318" w:rsidP="00303054">
      <w:pPr>
        <w:pStyle w:val="af8"/>
        <w:numPr>
          <w:ilvl w:val="0"/>
          <w:numId w:val="48"/>
        </w:numPr>
        <w:tabs>
          <w:tab w:val="left" w:pos="993"/>
        </w:tabs>
        <w:spacing w:after="0" w:line="276" w:lineRule="auto"/>
        <w:ind w:left="0" w:firstLine="709"/>
        <w:jc w:val="both"/>
        <w:rPr>
          <w:rFonts w:cs="Arial"/>
        </w:rPr>
      </w:pPr>
      <w:r>
        <w:rPr>
          <w:rFonts w:cs="Arial"/>
        </w:rPr>
        <w:t>45,8</w:t>
      </w:r>
      <w:r w:rsidRPr="00D925BF">
        <w:rPr>
          <w:rFonts w:cs="Arial"/>
        </w:rPr>
        <w:t xml:space="preserve">% жилого фонда </w:t>
      </w:r>
      <w:r>
        <w:rPr>
          <w:rFonts w:cs="Arial"/>
        </w:rPr>
        <w:t>–</w:t>
      </w:r>
      <w:r w:rsidRPr="00D925BF">
        <w:rPr>
          <w:rFonts w:cs="Arial"/>
        </w:rPr>
        <w:t xml:space="preserve"> до 30% износа.</w:t>
      </w:r>
    </w:p>
    <w:p w:rsidR="00025318" w:rsidRPr="00741BCF" w:rsidRDefault="00025318" w:rsidP="00025318">
      <w:pPr>
        <w:pStyle w:val="af8"/>
        <w:spacing w:after="0" w:line="276" w:lineRule="auto"/>
        <w:ind w:firstLine="709"/>
        <w:jc w:val="both"/>
        <w:rPr>
          <w:rFonts w:cs="Arial"/>
          <w:sz w:val="22"/>
          <w:szCs w:val="22"/>
        </w:rPr>
      </w:pPr>
    </w:p>
    <w:p w:rsidR="00025318" w:rsidRPr="009545C0" w:rsidRDefault="00025318" w:rsidP="00AB3637">
      <w:pPr>
        <w:pStyle w:val="aa"/>
      </w:pPr>
      <w:r>
        <w:t xml:space="preserve">Таблица </w:t>
      </w:r>
      <w:r w:rsidR="007D670F">
        <w:fldChar w:fldCharType="begin"/>
      </w:r>
      <w:r w:rsidR="007D670F">
        <w:instrText xml:space="preserve"> SEQ Таблица \* ARABIC </w:instrText>
      </w:r>
      <w:r w:rsidR="007D670F">
        <w:fldChar w:fldCharType="separate"/>
      </w:r>
      <w:r w:rsidR="002955DD">
        <w:rPr>
          <w:noProof/>
        </w:rPr>
        <w:t>40</w:t>
      </w:r>
      <w:r w:rsidR="007D670F">
        <w:rPr>
          <w:noProof/>
        </w:rPr>
        <w:fldChar w:fldCharType="end"/>
      </w:r>
      <w:r>
        <w:t xml:space="preserve"> – </w:t>
      </w:r>
      <w:r w:rsidRPr="009545C0">
        <w:t>Распределение общей площади жилых помещений</w:t>
      </w:r>
      <w:r>
        <w:t xml:space="preserve"> </w:t>
      </w:r>
      <w:r w:rsidR="0001400B">
        <w:rPr>
          <w:szCs w:val="28"/>
        </w:rPr>
        <w:t>Грачёвского</w:t>
      </w:r>
      <w:r>
        <w:rPr>
          <w:szCs w:val="28"/>
        </w:rPr>
        <w:t xml:space="preserve"> муниципального округа </w:t>
      </w:r>
      <w:r w:rsidRPr="009545C0">
        <w:t xml:space="preserve">по проценту износа </w:t>
      </w:r>
      <w:r>
        <w:t>в 2019 г. в разрезе территориальных управлений (тыс. м</w:t>
      </w:r>
      <w:r>
        <w:rPr>
          <w:vertAlign w:val="superscript"/>
        </w:rPr>
        <w:t>2</w:t>
      </w:r>
      <w:r>
        <w:t>)</w:t>
      </w:r>
      <w:r>
        <w:rPr>
          <w:rStyle w:val="af6"/>
          <w:szCs w:val="22"/>
        </w:rPr>
        <w:footnoteReference w:id="68"/>
      </w:r>
    </w:p>
    <w:tbl>
      <w:tblPr>
        <w:tblStyle w:val="ad"/>
        <w:tblW w:w="5000" w:type="pct"/>
        <w:tblLayout w:type="fixed"/>
        <w:tblCellMar>
          <w:left w:w="57" w:type="dxa"/>
          <w:right w:w="57" w:type="dxa"/>
        </w:tblCellMar>
        <w:tblLook w:val="04A0" w:firstRow="1" w:lastRow="0" w:firstColumn="1" w:lastColumn="0" w:noHBand="0" w:noVBand="1"/>
      </w:tblPr>
      <w:tblGrid>
        <w:gridCol w:w="3389"/>
        <w:gridCol w:w="1519"/>
        <w:gridCol w:w="1519"/>
        <w:gridCol w:w="1519"/>
        <w:gridCol w:w="1523"/>
      </w:tblGrid>
      <w:tr w:rsidR="00025318" w:rsidRPr="00025318" w:rsidTr="00025318">
        <w:trPr>
          <w:trHeight w:val="315"/>
        </w:trPr>
        <w:tc>
          <w:tcPr>
            <w:tcW w:w="1790" w:type="pct"/>
            <w:vMerge w:val="restart"/>
            <w:noWrap/>
            <w:vAlign w:val="center"/>
            <w:hideMark/>
          </w:tcPr>
          <w:p w:rsidR="00025318" w:rsidRPr="00025318" w:rsidRDefault="00025318" w:rsidP="00025318">
            <w:pPr>
              <w:spacing w:after="0" w:line="240" w:lineRule="auto"/>
              <w:jc w:val="center"/>
              <w:rPr>
                <w:rFonts w:ascii="Arial Narrow" w:hAnsi="Arial Narrow" w:cs="Arial"/>
                <w:b/>
                <w:color w:val="000000"/>
              </w:rPr>
            </w:pPr>
            <w:r w:rsidRPr="00025318">
              <w:rPr>
                <w:rFonts w:ascii="Arial Narrow" w:hAnsi="Arial Narrow" w:cs="Arial"/>
                <w:b/>
                <w:bCs/>
                <w:color w:val="000000"/>
              </w:rPr>
              <w:t>Местность</w:t>
            </w:r>
          </w:p>
        </w:tc>
        <w:tc>
          <w:tcPr>
            <w:tcW w:w="3210" w:type="pct"/>
            <w:gridSpan w:val="4"/>
            <w:vAlign w:val="center"/>
            <w:hideMark/>
          </w:tcPr>
          <w:p w:rsidR="00025318" w:rsidRPr="00025318" w:rsidRDefault="00025318" w:rsidP="00025318">
            <w:pPr>
              <w:spacing w:after="0" w:line="240" w:lineRule="auto"/>
              <w:jc w:val="center"/>
              <w:rPr>
                <w:rFonts w:ascii="Arial Narrow" w:hAnsi="Arial Narrow" w:cs="Arial"/>
                <w:b/>
                <w:color w:val="000000"/>
              </w:rPr>
            </w:pPr>
            <w:r w:rsidRPr="00025318">
              <w:rPr>
                <w:rFonts w:ascii="Arial Narrow" w:hAnsi="Arial Narrow" w:cs="Arial"/>
                <w:b/>
                <w:color w:val="000000"/>
              </w:rPr>
              <w:t>Процент износа</w:t>
            </w:r>
          </w:p>
        </w:tc>
      </w:tr>
      <w:tr w:rsidR="00025318" w:rsidRPr="00025318" w:rsidTr="00025318">
        <w:trPr>
          <w:trHeight w:val="339"/>
        </w:trPr>
        <w:tc>
          <w:tcPr>
            <w:tcW w:w="1790" w:type="pct"/>
            <w:vMerge/>
            <w:noWrap/>
            <w:vAlign w:val="center"/>
            <w:hideMark/>
          </w:tcPr>
          <w:p w:rsidR="00025318" w:rsidRPr="00025318" w:rsidRDefault="00025318" w:rsidP="00025318">
            <w:pPr>
              <w:spacing w:after="0" w:line="240" w:lineRule="auto"/>
              <w:jc w:val="center"/>
              <w:rPr>
                <w:rFonts w:ascii="Arial Narrow" w:hAnsi="Arial Narrow" w:cs="Arial"/>
                <w:b/>
                <w:bCs/>
                <w:color w:val="000000"/>
              </w:rPr>
            </w:pPr>
          </w:p>
        </w:tc>
        <w:tc>
          <w:tcPr>
            <w:tcW w:w="802" w:type="pct"/>
            <w:vAlign w:val="center"/>
            <w:hideMark/>
          </w:tcPr>
          <w:p w:rsidR="00025318" w:rsidRPr="00025318" w:rsidRDefault="00025318" w:rsidP="00025318">
            <w:pPr>
              <w:spacing w:after="0" w:line="240" w:lineRule="auto"/>
              <w:jc w:val="center"/>
              <w:rPr>
                <w:rFonts w:ascii="Arial Narrow" w:hAnsi="Arial Narrow" w:cs="Arial"/>
                <w:b/>
                <w:color w:val="000000"/>
              </w:rPr>
            </w:pPr>
            <w:r w:rsidRPr="00025318">
              <w:rPr>
                <w:rFonts w:ascii="Arial Narrow" w:hAnsi="Arial Narrow" w:cs="Arial"/>
                <w:b/>
                <w:color w:val="000000"/>
              </w:rPr>
              <w:t>0-30</w:t>
            </w:r>
          </w:p>
        </w:tc>
        <w:tc>
          <w:tcPr>
            <w:tcW w:w="802" w:type="pct"/>
            <w:vAlign w:val="center"/>
            <w:hideMark/>
          </w:tcPr>
          <w:p w:rsidR="00025318" w:rsidRPr="00025318" w:rsidRDefault="00025318" w:rsidP="00025318">
            <w:pPr>
              <w:spacing w:after="0" w:line="240" w:lineRule="auto"/>
              <w:jc w:val="center"/>
              <w:rPr>
                <w:rFonts w:ascii="Arial Narrow" w:hAnsi="Arial Narrow" w:cs="Arial"/>
                <w:b/>
                <w:color w:val="000000"/>
              </w:rPr>
            </w:pPr>
            <w:r w:rsidRPr="00025318">
              <w:rPr>
                <w:rFonts w:ascii="Arial Narrow" w:hAnsi="Arial Narrow" w:cs="Arial"/>
                <w:b/>
                <w:color w:val="000000"/>
              </w:rPr>
              <w:t>31-65</w:t>
            </w:r>
          </w:p>
        </w:tc>
        <w:tc>
          <w:tcPr>
            <w:tcW w:w="802" w:type="pct"/>
            <w:vAlign w:val="center"/>
            <w:hideMark/>
          </w:tcPr>
          <w:p w:rsidR="00025318" w:rsidRPr="00025318" w:rsidRDefault="00025318" w:rsidP="00025318">
            <w:pPr>
              <w:spacing w:after="0" w:line="240" w:lineRule="auto"/>
              <w:jc w:val="center"/>
              <w:rPr>
                <w:rFonts w:ascii="Arial Narrow" w:hAnsi="Arial Narrow" w:cs="Arial"/>
                <w:b/>
                <w:color w:val="000000"/>
              </w:rPr>
            </w:pPr>
            <w:r w:rsidRPr="00025318">
              <w:rPr>
                <w:rFonts w:ascii="Arial Narrow" w:hAnsi="Arial Narrow" w:cs="Arial"/>
                <w:b/>
                <w:color w:val="000000"/>
              </w:rPr>
              <w:t>66-70</w:t>
            </w:r>
          </w:p>
        </w:tc>
        <w:tc>
          <w:tcPr>
            <w:tcW w:w="804" w:type="pct"/>
            <w:vAlign w:val="center"/>
            <w:hideMark/>
          </w:tcPr>
          <w:p w:rsidR="00025318" w:rsidRPr="00025318" w:rsidRDefault="00025318" w:rsidP="00025318">
            <w:pPr>
              <w:spacing w:after="0" w:line="240" w:lineRule="auto"/>
              <w:jc w:val="center"/>
              <w:rPr>
                <w:rFonts w:ascii="Arial Narrow" w:hAnsi="Arial Narrow" w:cs="Arial"/>
                <w:b/>
                <w:color w:val="000000"/>
              </w:rPr>
            </w:pPr>
            <w:r w:rsidRPr="00025318">
              <w:rPr>
                <w:rFonts w:ascii="Arial Narrow" w:hAnsi="Arial Narrow" w:cs="Arial"/>
                <w:b/>
                <w:color w:val="000000"/>
              </w:rPr>
              <w:t>свыше 70</w:t>
            </w:r>
          </w:p>
        </w:tc>
      </w:tr>
      <w:tr w:rsidR="00025318" w:rsidRPr="00025318" w:rsidTr="00025318">
        <w:trPr>
          <w:trHeight w:val="258"/>
        </w:trPr>
        <w:tc>
          <w:tcPr>
            <w:tcW w:w="1790" w:type="pct"/>
            <w:noWrap/>
            <w:vAlign w:val="center"/>
          </w:tcPr>
          <w:p w:rsidR="00025318" w:rsidRPr="00025318" w:rsidRDefault="0001400B" w:rsidP="00025318">
            <w:pPr>
              <w:spacing w:after="0" w:line="240" w:lineRule="auto"/>
              <w:rPr>
                <w:rFonts w:ascii="Arial Narrow" w:hAnsi="Arial Narrow" w:cs="Arial"/>
                <w:b/>
                <w:bCs/>
                <w:color w:val="000000"/>
              </w:rPr>
            </w:pPr>
            <w:r>
              <w:rPr>
                <w:rFonts w:ascii="Arial Narrow" w:hAnsi="Arial Narrow" w:cs="Arial"/>
                <w:b/>
                <w:bCs/>
                <w:color w:val="000000"/>
              </w:rPr>
              <w:t>Грачёвский</w:t>
            </w:r>
            <w:r w:rsidR="00025318" w:rsidRPr="00025318">
              <w:rPr>
                <w:rFonts w:ascii="Arial Narrow" w:hAnsi="Arial Narrow" w:cs="Arial"/>
                <w:b/>
                <w:bCs/>
                <w:color w:val="000000"/>
              </w:rPr>
              <w:t xml:space="preserve"> муниципальный округ</w:t>
            </w:r>
            <w:r w:rsidR="00025318" w:rsidRPr="00025318">
              <w:rPr>
                <w:rStyle w:val="af6"/>
                <w:rFonts w:ascii="Arial Narrow" w:hAnsi="Arial Narrow" w:cs="Arial"/>
                <w:b/>
                <w:bCs/>
                <w:color w:val="000000"/>
              </w:rPr>
              <w:footnoteReference w:id="69"/>
            </w:r>
          </w:p>
        </w:tc>
        <w:tc>
          <w:tcPr>
            <w:tcW w:w="802" w:type="pct"/>
            <w:vAlign w:val="center"/>
          </w:tcPr>
          <w:p w:rsidR="00025318" w:rsidRPr="00025318" w:rsidRDefault="00025318" w:rsidP="00025318">
            <w:pPr>
              <w:spacing w:after="0" w:line="240" w:lineRule="auto"/>
              <w:jc w:val="right"/>
              <w:rPr>
                <w:rFonts w:ascii="Arial Narrow" w:hAnsi="Arial Narrow" w:cs="Arial"/>
                <w:color w:val="000000"/>
              </w:rPr>
            </w:pPr>
            <w:r w:rsidRPr="00025318">
              <w:rPr>
                <w:rFonts w:ascii="Arial Narrow" w:hAnsi="Arial Narrow" w:cs="Arial"/>
                <w:color w:val="000000"/>
              </w:rPr>
              <w:t>346,8</w:t>
            </w:r>
          </w:p>
        </w:tc>
        <w:tc>
          <w:tcPr>
            <w:tcW w:w="802" w:type="pct"/>
            <w:vAlign w:val="center"/>
          </w:tcPr>
          <w:p w:rsidR="00025318" w:rsidRPr="00025318" w:rsidRDefault="00025318" w:rsidP="00025318">
            <w:pPr>
              <w:spacing w:after="0" w:line="240" w:lineRule="auto"/>
              <w:jc w:val="right"/>
              <w:rPr>
                <w:rFonts w:ascii="Arial Narrow" w:hAnsi="Arial Narrow" w:cs="Arial"/>
                <w:color w:val="000000"/>
              </w:rPr>
            </w:pPr>
            <w:r w:rsidRPr="00025318">
              <w:rPr>
                <w:rFonts w:ascii="Arial Narrow" w:hAnsi="Arial Narrow" w:cs="Arial"/>
                <w:color w:val="000000"/>
              </w:rPr>
              <w:t>260,3</w:t>
            </w:r>
          </w:p>
        </w:tc>
        <w:tc>
          <w:tcPr>
            <w:tcW w:w="802" w:type="pct"/>
            <w:vAlign w:val="center"/>
          </w:tcPr>
          <w:p w:rsidR="00025318" w:rsidRPr="00025318" w:rsidRDefault="00025318" w:rsidP="00025318">
            <w:pPr>
              <w:spacing w:after="0" w:line="240" w:lineRule="auto"/>
              <w:jc w:val="right"/>
              <w:rPr>
                <w:rFonts w:ascii="Arial Narrow" w:hAnsi="Arial Narrow" w:cs="Arial"/>
                <w:color w:val="000000"/>
              </w:rPr>
            </w:pPr>
            <w:r w:rsidRPr="00025318">
              <w:rPr>
                <w:rFonts w:ascii="Arial Narrow" w:hAnsi="Arial Narrow" w:cs="Arial"/>
                <w:color w:val="000000"/>
              </w:rPr>
              <w:t>105,0</w:t>
            </w:r>
          </w:p>
        </w:tc>
        <w:tc>
          <w:tcPr>
            <w:tcW w:w="804" w:type="pct"/>
            <w:vAlign w:val="center"/>
          </w:tcPr>
          <w:p w:rsidR="00025318" w:rsidRPr="00025318" w:rsidRDefault="00025318" w:rsidP="00025318">
            <w:pPr>
              <w:spacing w:after="0" w:line="240" w:lineRule="auto"/>
              <w:jc w:val="right"/>
              <w:rPr>
                <w:rFonts w:ascii="Arial Narrow" w:hAnsi="Arial Narrow" w:cs="Arial"/>
                <w:color w:val="000000"/>
              </w:rPr>
            </w:pPr>
            <w:r w:rsidRPr="00025318">
              <w:rPr>
                <w:rFonts w:ascii="Arial Narrow" w:hAnsi="Arial Narrow" w:cs="Arial"/>
                <w:color w:val="000000"/>
              </w:rPr>
              <w:t>44,6</w:t>
            </w:r>
          </w:p>
        </w:tc>
      </w:tr>
      <w:tr w:rsidR="00025318" w:rsidRPr="00025318" w:rsidTr="00025318">
        <w:trPr>
          <w:trHeight w:val="258"/>
        </w:trPr>
        <w:tc>
          <w:tcPr>
            <w:tcW w:w="1790" w:type="pct"/>
            <w:noWrap/>
            <w:vAlign w:val="center"/>
          </w:tcPr>
          <w:p w:rsidR="00025318" w:rsidRPr="00025318" w:rsidRDefault="0001400B" w:rsidP="00025318">
            <w:pPr>
              <w:pStyle w:val="afffff6"/>
              <w:spacing w:before="0" w:after="0" w:line="240" w:lineRule="auto"/>
              <w:ind w:left="0"/>
              <w:rPr>
                <w:rFonts w:ascii="Arial Narrow" w:hAnsi="Arial Narrow"/>
                <w:sz w:val="22"/>
                <w:szCs w:val="22"/>
                <w:lang w:eastAsia="en-US"/>
              </w:rPr>
            </w:pPr>
            <w:r>
              <w:rPr>
                <w:rFonts w:ascii="Arial Narrow" w:hAnsi="Arial Narrow"/>
                <w:sz w:val="22"/>
                <w:szCs w:val="22"/>
                <w:lang w:eastAsia="en-US"/>
              </w:rPr>
              <w:t>Грачёвский</w:t>
            </w:r>
            <w:r w:rsidR="00025318" w:rsidRPr="00025318">
              <w:rPr>
                <w:rFonts w:ascii="Arial Narrow" w:hAnsi="Arial Narrow"/>
                <w:sz w:val="22"/>
                <w:szCs w:val="22"/>
                <w:lang w:eastAsia="en-US"/>
              </w:rPr>
              <w:t xml:space="preserve"> сельсовет</w:t>
            </w:r>
          </w:p>
        </w:tc>
        <w:tc>
          <w:tcPr>
            <w:tcW w:w="802" w:type="pct"/>
            <w:vAlign w:val="center"/>
          </w:tcPr>
          <w:p w:rsidR="00025318" w:rsidRPr="00025318" w:rsidRDefault="00025318" w:rsidP="00025318">
            <w:pPr>
              <w:spacing w:after="0" w:line="240" w:lineRule="auto"/>
              <w:jc w:val="right"/>
              <w:rPr>
                <w:rFonts w:ascii="Arial Narrow" w:hAnsi="Arial Narrow" w:cs="Arial"/>
                <w:color w:val="000000"/>
              </w:rPr>
            </w:pPr>
            <w:r w:rsidRPr="00025318">
              <w:rPr>
                <w:rFonts w:ascii="Arial Narrow" w:hAnsi="Arial Narrow" w:cs="Arial"/>
                <w:color w:val="000000"/>
              </w:rPr>
              <w:t>-</w:t>
            </w:r>
          </w:p>
        </w:tc>
        <w:tc>
          <w:tcPr>
            <w:tcW w:w="802" w:type="pct"/>
            <w:vAlign w:val="center"/>
          </w:tcPr>
          <w:p w:rsidR="00025318" w:rsidRPr="00025318" w:rsidRDefault="00025318" w:rsidP="00025318">
            <w:pPr>
              <w:spacing w:after="0" w:line="240" w:lineRule="auto"/>
              <w:jc w:val="right"/>
              <w:rPr>
                <w:rFonts w:ascii="Arial Narrow" w:hAnsi="Arial Narrow" w:cs="Arial"/>
                <w:color w:val="000000"/>
              </w:rPr>
            </w:pPr>
            <w:r w:rsidRPr="00025318">
              <w:rPr>
                <w:rFonts w:ascii="Arial Narrow" w:hAnsi="Arial Narrow" w:cs="Arial"/>
                <w:color w:val="000000"/>
              </w:rPr>
              <w:t>-</w:t>
            </w:r>
          </w:p>
        </w:tc>
        <w:tc>
          <w:tcPr>
            <w:tcW w:w="802" w:type="pct"/>
            <w:vAlign w:val="center"/>
          </w:tcPr>
          <w:p w:rsidR="00025318" w:rsidRPr="00025318" w:rsidRDefault="00025318" w:rsidP="00025318">
            <w:pPr>
              <w:spacing w:after="0" w:line="240" w:lineRule="auto"/>
              <w:jc w:val="right"/>
              <w:rPr>
                <w:rFonts w:ascii="Arial Narrow" w:hAnsi="Arial Narrow" w:cs="Arial"/>
                <w:color w:val="000000"/>
              </w:rPr>
            </w:pPr>
            <w:r w:rsidRPr="00025318">
              <w:rPr>
                <w:rFonts w:ascii="Arial Narrow" w:hAnsi="Arial Narrow" w:cs="Arial"/>
                <w:color w:val="000000"/>
              </w:rPr>
              <w:t>-</w:t>
            </w:r>
          </w:p>
        </w:tc>
        <w:tc>
          <w:tcPr>
            <w:tcW w:w="804" w:type="pct"/>
            <w:vAlign w:val="center"/>
          </w:tcPr>
          <w:p w:rsidR="00025318" w:rsidRPr="00025318" w:rsidRDefault="00025318" w:rsidP="00025318">
            <w:pPr>
              <w:spacing w:after="0" w:line="240" w:lineRule="auto"/>
              <w:jc w:val="right"/>
              <w:rPr>
                <w:rFonts w:ascii="Arial Narrow" w:hAnsi="Arial Narrow" w:cs="Arial"/>
                <w:color w:val="000000"/>
              </w:rPr>
            </w:pPr>
            <w:r w:rsidRPr="00025318">
              <w:rPr>
                <w:rFonts w:ascii="Arial Narrow" w:hAnsi="Arial Narrow" w:cs="Arial"/>
                <w:color w:val="000000"/>
              </w:rPr>
              <w:t>-</w:t>
            </w:r>
          </w:p>
        </w:tc>
      </w:tr>
      <w:tr w:rsidR="00025318" w:rsidRPr="00025318" w:rsidTr="00025318">
        <w:trPr>
          <w:trHeight w:val="258"/>
        </w:trPr>
        <w:tc>
          <w:tcPr>
            <w:tcW w:w="1790" w:type="pct"/>
            <w:noWrap/>
            <w:vAlign w:val="center"/>
          </w:tcPr>
          <w:p w:rsidR="00025318" w:rsidRPr="00025318" w:rsidRDefault="00025318" w:rsidP="00025318">
            <w:pPr>
              <w:pStyle w:val="afffff6"/>
              <w:spacing w:before="0" w:after="0" w:line="240" w:lineRule="auto"/>
              <w:ind w:left="0"/>
              <w:rPr>
                <w:rFonts w:ascii="Arial Narrow" w:hAnsi="Arial Narrow"/>
                <w:sz w:val="22"/>
                <w:szCs w:val="22"/>
                <w:lang w:eastAsia="en-US"/>
              </w:rPr>
            </w:pPr>
            <w:r w:rsidRPr="00025318">
              <w:rPr>
                <w:rFonts w:ascii="Arial Narrow" w:hAnsi="Arial Narrow"/>
                <w:sz w:val="22"/>
                <w:szCs w:val="22"/>
                <w:lang w:eastAsia="en-US"/>
              </w:rPr>
              <w:t>Бешпагирское территориальное управление</w:t>
            </w:r>
          </w:p>
        </w:tc>
        <w:tc>
          <w:tcPr>
            <w:tcW w:w="802" w:type="pct"/>
            <w:vAlign w:val="center"/>
          </w:tcPr>
          <w:p w:rsidR="00025318" w:rsidRPr="00025318" w:rsidRDefault="00025318" w:rsidP="00025318">
            <w:pPr>
              <w:spacing w:after="0" w:line="240" w:lineRule="auto"/>
              <w:jc w:val="right"/>
              <w:rPr>
                <w:rFonts w:ascii="Arial Narrow" w:hAnsi="Arial Narrow" w:cs="Arial"/>
                <w:color w:val="000000"/>
              </w:rPr>
            </w:pPr>
            <w:r w:rsidRPr="00025318">
              <w:rPr>
                <w:rFonts w:ascii="Arial Narrow" w:hAnsi="Arial Narrow" w:cs="Arial"/>
                <w:color w:val="000000"/>
              </w:rPr>
              <w:t>52,7</w:t>
            </w:r>
          </w:p>
        </w:tc>
        <w:tc>
          <w:tcPr>
            <w:tcW w:w="802" w:type="pct"/>
            <w:vAlign w:val="center"/>
          </w:tcPr>
          <w:p w:rsidR="00025318" w:rsidRPr="00025318" w:rsidRDefault="00025318" w:rsidP="00025318">
            <w:pPr>
              <w:spacing w:after="0" w:line="240" w:lineRule="auto"/>
              <w:jc w:val="right"/>
              <w:rPr>
                <w:rFonts w:ascii="Arial Narrow" w:hAnsi="Arial Narrow" w:cs="Arial"/>
                <w:color w:val="000000"/>
              </w:rPr>
            </w:pPr>
            <w:r w:rsidRPr="00025318">
              <w:rPr>
                <w:rFonts w:ascii="Arial Narrow" w:hAnsi="Arial Narrow" w:cs="Arial"/>
                <w:color w:val="000000"/>
              </w:rPr>
              <w:t>17,5</w:t>
            </w:r>
          </w:p>
        </w:tc>
        <w:tc>
          <w:tcPr>
            <w:tcW w:w="802" w:type="pct"/>
            <w:vAlign w:val="center"/>
          </w:tcPr>
          <w:p w:rsidR="00025318" w:rsidRPr="00025318" w:rsidRDefault="00025318" w:rsidP="00025318">
            <w:pPr>
              <w:spacing w:after="0" w:line="240" w:lineRule="auto"/>
              <w:jc w:val="right"/>
              <w:rPr>
                <w:rFonts w:ascii="Arial Narrow" w:hAnsi="Arial Narrow" w:cs="Arial"/>
                <w:color w:val="000000"/>
              </w:rPr>
            </w:pPr>
            <w:r w:rsidRPr="00025318">
              <w:rPr>
                <w:rFonts w:ascii="Arial Narrow" w:hAnsi="Arial Narrow" w:cs="Arial"/>
                <w:color w:val="000000"/>
              </w:rPr>
              <w:t>13,1</w:t>
            </w:r>
          </w:p>
        </w:tc>
        <w:tc>
          <w:tcPr>
            <w:tcW w:w="804" w:type="pct"/>
            <w:vAlign w:val="center"/>
          </w:tcPr>
          <w:p w:rsidR="00025318" w:rsidRPr="00025318" w:rsidRDefault="00025318" w:rsidP="00025318">
            <w:pPr>
              <w:spacing w:after="0" w:line="240" w:lineRule="auto"/>
              <w:jc w:val="right"/>
              <w:rPr>
                <w:rFonts w:ascii="Arial Narrow" w:hAnsi="Arial Narrow" w:cs="Arial"/>
                <w:color w:val="000000"/>
              </w:rPr>
            </w:pPr>
            <w:r w:rsidRPr="00025318">
              <w:rPr>
                <w:rFonts w:ascii="Arial Narrow" w:hAnsi="Arial Narrow" w:cs="Arial"/>
                <w:color w:val="000000"/>
              </w:rPr>
              <w:t>4,3</w:t>
            </w:r>
          </w:p>
        </w:tc>
      </w:tr>
      <w:tr w:rsidR="00025318" w:rsidRPr="00025318" w:rsidTr="00025318">
        <w:trPr>
          <w:trHeight w:val="258"/>
        </w:trPr>
        <w:tc>
          <w:tcPr>
            <w:tcW w:w="1790" w:type="pct"/>
            <w:noWrap/>
            <w:vAlign w:val="center"/>
          </w:tcPr>
          <w:p w:rsidR="00025318" w:rsidRPr="00025318" w:rsidRDefault="00025318" w:rsidP="00025318">
            <w:pPr>
              <w:pStyle w:val="afffff6"/>
              <w:spacing w:before="0" w:after="0" w:line="240" w:lineRule="auto"/>
              <w:ind w:left="0"/>
              <w:rPr>
                <w:rFonts w:ascii="Arial Narrow" w:hAnsi="Arial Narrow"/>
                <w:sz w:val="22"/>
                <w:szCs w:val="22"/>
                <w:lang w:eastAsia="en-US"/>
              </w:rPr>
            </w:pPr>
            <w:r w:rsidRPr="00025318">
              <w:rPr>
                <w:rFonts w:ascii="Arial Narrow" w:hAnsi="Arial Narrow"/>
                <w:sz w:val="22"/>
                <w:szCs w:val="22"/>
                <w:lang w:eastAsia="en-US"/>
              </w:rPr>
              <w:t>Сергиевское территориальное управление</w:t>
            </w:r>
          </w:p>
        </w:tc>
        <w:tc>
          <w:tcPr>
            <w:tcW w:w="802" w:type="pct"/>
            <w:vAlign w:val="center"/>
          </w:tcPr>
          <w:p w:rsidR="00025318" w:rsidRPr="00025318" w:rsidRDefault="00025318" w:rsidP="00025318">
            <w:pPr>
              <w:spacing w:after="0" w:line="240" w:lineRule="auto"/>
              <w:jc w:val="right"/>
              <w:rPr>
                <w:rFonts w:ascii="Arial Narrow" w:hAnsi="Arial Narrow" w:cs="Arial"/>
                <w:color w:val="000000"/>
              </w:rPr>
            </w:pPr>
            <w:r w:rsidRPr="00025318">
              <w:rPr>
                <w:rFonts w:ascii="Arial Narrow" w:hAnsi="Arial Narrow" w:cs="Arial"/>
                <w:color w:val="000000"/>
              </w:rPr>
              <w:t>38,2</w:t>
            </w:r>
          </w:p>
        </w:tc>
        <w:tc>
          <w:tcPr>
            <w:tcW w:w="802" w:type="pct"/>
            <w:vAlign w:val="center"/>
          </w:tcPr>
          <w:p w:rsidR="00025318" w:rsidRPr="00025318" w:rsidRDefault="00025318" w:rsidP="00025318">
            <w:pPr>
              <w:spacing w:after="0" w:line="240" w:lineRule="auto"/>
              <w:jc w:val="right"/>
              <w:rPr>
                <w:rFonts w:ascii="Arial Narrow" w:hAnsi="Arial Narrow" w:cs="Arial"/>
                <w:color w:val="000000"/>
              </w:rPr>
            </w:pPr>
            <w:r w:rsidRPr="00025318">
              <w:rPr>
                <w:rFonts w:ascii="Arial Narrow" w:hAnsi="Arial Narrow" w:cs="Arial"/>
                <w:color w:val="000000"/>
              </w:rPr>
              <w:t>21,7</w:t>
            </w:r>
          </w:p>
        </w:tc>
        <w:tc>
          <w:tcPr>
            <w:tcW w:w="802" w:type="pct"/>
            <w:vAlign w:val="center"/>
          </w:tcPr>
          <w:p w:rsidR="00025318" w:rsidRPr="00025318" w:rsidRDefault="00025318" w:rsidP="00025318">
            <w:pPr>
              <w:spacing w:after="0" w:line="240" w:lineRule="auto"/>
              <w:jc w:val="right"/>
              <w:rPr>
                <w:rFonts w:ascii="Arial Narrow" w:hAnsi="Arial Narrow" w:cs="Arial"/>
                <w:color w:val="000000"/>
              </w:rPr>
            </w:pPr>
            <w:r w:rsidRPr="00025318">
              <w:rPr>
                <w:rFonts w:ascii="Arial Narrow" w:hAnsi="Arial Narrow" w:cs="Arial"/>
                <w:color w:val="000000"/>
              </w:rPr>
              <w:t>12,8</w:t>
            </w:r>
          </w:p>
        </w:tc>
        <w:tc>
          <w:tcPr>
            <w:tcW w:w="804" w:type="pct"/>
            <w:vAlign w:val="center"/>
          </w:tcPr>
          <w:p w:rsidR="00025318" w:rsidRPr="00025318" w:rsidRDefault="00025318" w:rsidP="00025318">
            <w:pPr>
              <w:spacing w:after="0" w:line="240" w:lineRule="auto"/>
              <w:jc w:val="right"/>
              <w:rPr>
                <w:rFonts w:ascii="Arial Narrow" w:hAnsi="Arial Narrow" w:cs="Arial"/>
                <w:color w:val="000000"/>
              </w:rPr>
            </w:pPr>
            <w:r w:rsidRPr="00025318">
              <w:rPr>
                <w:rFonts w:ascii="Arial Narrow" w:hAnsi="Arial Narrow" w:cs="Arial"/>
                <w:color w:val="000000"/>
              </w:rPr>
              <w:t>0</w:t>
            </w:r>
          </w:p>
        </w:tc>
      </w:tr>
      <w:tr w:rsidR="00025318" w:rsidRPr="00025318" w:rsidTr="00025318">
        <w:trPr>
          <w:trHeight w:val="258"/>
        </w:trPr>
        <w:tc>
          <w:tcPr>
            <w:tcW w:w="1790" w:type="pct"/>
            <w:noWrap/>
            <w:vAlign w:val="center"/>
          </w:tcPr>
          <w:p w:rsidR="00025318" w:rsidRPr="00025318" w:rsidRDefault="00025318" w:rsidP="00025318">
            <w:pPr>
              <w:pStyle w:val="afffff6"/>
              <w:spacing w:before="0" w:after="0" w:line="240" w:lineRule="auto"/>
              <w:ind w:left="0"/>
              <w:rPr>
                <w:rFonts w:ascii="Arial Narrow" w:hAnsi="Arial Narrow"/>
                <w:sz w:val="22"/>
                <w:szCs w:val="22"/>
                <w:lang w:eastAsia="en-US"/>
              </w:rPr>
            </w:pPr>
            <w:r w:rsidRPr="00025318">
              <w:rPr>
                <w:rFonts w:ascii="Arial Narrow" w:hAnsi="Arial Narrow"/>
                <w:sz w:val="22"/>
                <w:szCs w:val="22"/>
                <w:lang w:eastAsia="en-US"/>
              </w:rPr>
              <w:t>Спицевское территориальное управление</w:t>
            </w:r>
          </w:p>
        </w:tc>
        <w:tc>
          <w:tcPr>
            <w:tcW w:w="802" w:type="pct"/>
            <w:vAlign w:val="center"/>
          </w:tcPr>
          <w:p w:rsidR="00025318" w:rsidRPr="00025318" w:rsidRDefault="00025318" w:rsidP="00025318">
            <w:pPr>
              <w:spacing w:after="0" w:line="240" w:lineRule="auto"/>
              <w:jc w:val="right"/>
              <w:rPr>
                <w:rFonts w:ascii="Arial Narrow" w:hAnsi="Arial Narrow" w:cs="Arial"/>
                <w:color w:val="000000"/>
              </w:rPr>
            </w:pPr>
            <w:r w:rsidRPr="00025318">
              <w:rPr>
                <w:rFonts w:ascii="Arial Narrow" w:hAnsi="Arial Narrow" w:cs="Arial"/>
                <w:color w:val="000000"/>
              </w:rPr>
              <w:t>2,9</w:t>
            </w:r>
          </w:p>
        </w:tc>
        <w:tc>
          <w:tcPr>
            <w:tcW w:w="802" w:type="pct"/>
            <w:vAlign w:val="center"/>
          </w:tcPr>
          <w:p w:rsidR="00025318" w:rsidRPr="00025318" w:rsidRDefault="00025318" w:rsidP="00025318">
            <w:pPr>
              <w:spacing w:after="0" w:line="240" w:lineRule="auto"/>
              <w:jc w:val="right"/>
              <w:rPr>
                <w:rFonts w:ascii="Arial Narrow" w:hAnsi="Arial Narrow" w:cs="Arial"/>
                <w:color w:val="000000"/>
              </w:rPr>
            </w:pPr>
            <w:r w:rsidRPr="00025318">
              <w:rPr>
                <w:rFonts w:ascii="Arial Narrow" w:hAnsi="Arial Narrow" w:cs="Arial"/>
                <w:color w:val="000000"/>
              </w:rPr>
              <w:t>69,0</w:t>
            </w:r>
          </w:p>
        </w:tc>
        <w:tc>
          <w:tcPr>
            <w:tcW w:w="802" w:type="pct"/>
            <w:vAlign w:val="center"/>
          </w:tcPr>
          <w:p w:rsidR="00025318" w:rsidRPr="00025318" w:rsidRDefault="00025318" w:rsidP="00025318">
            <w:pPr>
              <w:spacing w:after="0" w:line="240" w:lineRule="auto"/>
              <w:jc w:val="right"/>
              <w:rPr>
                <w:rFonts w:ascii="Arial Narrow" w:hAnsi="Arial Narrow" w:cs="Arial"/>
                <w:color w:val="000000"/>
              </w:rPr>
            </w:pPr>
            <w:r w:rsidRPr="00025318">
              <w:rPr>
                <w:rFonts w:ascii="Arial Narrow" w:hAnsi="Arial Narrow" w:cs="Arial"/>
                <w:color w:val="000000"/>
              </w:rPr>
              <w:t>4,3</w:t>
            </w:r>
          </w:p>
        </w:tc>
        <w:tc>
          <w:tcPr>
            <w:tcW w:w="804" w:type="pct"/>
            <w:vAlign w:val="center"/>
          </w:tcPr>
          <w:p w:rsidR="00025318" w:rsidRPr="00025318" w:rsidRDefault="00025318" w:rsidP="00025318">
            <w:pPr>
              <w:spacing w:after="0" w:line="240" w:lineRule="auto"/>
              <w:jc w:val="right"/>
              <w:rPr>
                <w:rFonts w:ascii="Arial Narrow" w:hAnsi="Arial Narrow" w:cs="Arial"/>
                <w:color w:val="000000"/>
              </w:rPr>
            </w:pPr>
            <w:r w:rsidRPr="00025318">
              <w:rPr>
                <w:rFonts w:ascii="Arial Narrow" w:hAnsi="Arial Narrow" w:cs="Arial"/>
                <w:color w:val="000000"/>
              </w:rPr>
              <w:t>14,8</w:t>
            </w:r>
          </w:p>
        </w:tc>
      </w:tr>
      <w:tr w:rsidR="00025318" w:rsidRPr="00025318" w:rsidTr="00025318">
        <w:trPr>
          <w:trHeight w:val="258"/>
        </w:trPr>
        <w:tc>
          <w:tcPr>
            <w:tcW w:w="1790" w:type="pct"/>
            <w:noWrap/>
            <w:vAlign w:val="center"/>
          </w:tcPr>
          <w:p w:rsidR="00025318" w:rsidRPr="00025318" w:rsidRDefault="00025318" w:rsidP="00025318">
            <w:pPr>
              <w:pStyle w:val="afffff6"/>
              <w:spacing w:before="0" w:after="0" w:line="240" w:lineRule="auto"/>
              <w:ind w:left="0"/>
              <w:rPr>
                <w:rFonts w:ascii="Arial Narrow" w:hAnsi="Arial Narrow"/>
                <w:sz w:val="22"/>
                <w:szCs w:val="22"/>
                <w:lang w:eastAsia="en-US"/>
              </w:rPr>
            </w:pPr>
            <w:r w:rsidRPr="00025318">
              <w:rPr>
                <w:rFonts w:ascii="Arial Narrow" w:hAnsi="Arial Narrow"/>
                <w:sz w:val="22"/>
                <w:szCs w:val="22"/>
                <w:lang w:eastAsia="en-US"/>
              </w:rPr>
              <w:t>Красное территориальное управление</w:t>
            </w:r>
          </w:p>
        </w:tc>
        <w:tc>
          <w:tcPr>
            <w:tcW w:w="802" w:type="pct"/>
            <w:vAlign w:val="center"/>
          </w:tcPr>
          <w:p w:rsidR="00025318" w:rsidRPr="00025318" w:rsidRDefault="00025318" w:rsidP="00025318">
            <w:pPr>
              <w:spacing w:after="0" w:line="240" w:lineRule="auto"/>
              <w:jc w:val="right"/>
              <w:rPr>
                <w:rFonts w:ascii="Arial Narrow" w:hAnsi="Arial Narrow" w:cs="Arial"/>
                <w:color w:val="000000"/>
              </w:rPr>
            </w:pPr>
            <w:r w:rsidRPr="00025318">
              <w:rPr>
                <w:rFonts w:ascii="Arial Narrow" w:hAnsi="Arial Narrow" w:cs="Arial"/>
                <w:color w:val="000000"/>
              </w:rPr>
              <w:t>250,0</w:t>
            </w:r>
          </w:p>
        </w:tc>
        <w:tc>
          <w:tcPr>
            <w:tcW w:w="802" w:type="pct"/>
            <w:vAlign w:val="center"/>
          </w:tcPr>
          <w:p w:rsidR="00025318" w:rsidRPr="00025318" w:rsidRDefault="00025318" w:rsidP="00025318">
            <w:pPr>
              <w:spacing w:after="0" w:line="240" w:lineRule="auto"/>
              <w:jc w:val="right"/>
              <w:rPr>
                <w:rFonts w:ascii="Arial Narrow" w:hAnsi="Arial Narrow" w:cs="Arial"/>
                <w:color w:val="000000"/>
              </w:rPr>
            </w:pPr>
            <w:r w:rsidRPr="00025318">
              <w:rPr>
                <w:rFonts w:ascii="Arial Narrow" w:hAnsi="Arial Narrow" w:cs="Arial"/>
                <w:color w:val="000000"/>
              </w:rPr>
              <w:t>150,0</w:t>
            </w:r>
          </w:p>
        </w:tc>
        <w:tc>
          <w:tcPr>
            <w:tcW w:w="802" w:type="pct"/>
            <w:vAlign w:val="center"/>
          </w:tcPr>
          <w:p w:rsidR="00025318" w:rsidRPr="00025318" w:rsidRDefault="00025318" w:rsidP="00025318">
            <w:pPr>
              <w:spacing w:after="0" w:line="240" w:lineRule="auto"/>
              <w:jc w:val="right"/>
              <w:rPr>
                <w:rFonts w:ascii="Arial Narrow" w:hAnsi="Arial Narrow" w:cs="Arial"/>
                <w:color w:val="000000"/>
              </w:rPr>
            </w:pPr>
            <w:r w:rsidRPr="00025318">
              <w:rPr>
                <w:rFonts w:ascii="Arial Narrow" w:hAnsi="Arial Narrow" w:cs="Arial"/>
                <w:color w:val="000000"/>
              </w:rPr>
              <w:t>244,0</w:t>
            </w:r>
          </w:p>
        </w:tc>
        <w:tc>
          <w:tcPr>
            <w:tcW w:w="804" w:type="pct"/>
            <w:vAlign w:val="center"/>
          </w:tcPr>
          <w:p w:rsidR="00025318" w:rsidRPr="00025318" w:rsidRDefault="00025318" w:rsidP="00025318">
            <w:pPr>
              <w:spacing w:after="0" w:line="240" w:lineRule="auto"/>
              <w:jc w:val="right"/>
              <w:rPr>
                <w:rFonts w:ascii="Arial Narrow" w:hAnsi="Arial Narrow" w:cs="Arial"/>
                <w:color w:val="000000"/>
              </w:rPr>
            </w:pPr>
            <w:r w:rsidRPr="00025318">
              <w:rPr>
                <w:rFonts w:ascii="Arial Narrow" w:hAnsi="Arial Narrow" w:cs="Arial"/>
                <w:color w:val="000000"/>
              </w:rPr>
              <w:t>244,0</w:t>
            </w:r>
          </w:p>
        </w:tc>
      </w:tr>
      <w:tr w:rsidR="00025318" w:rsidRPr="00025318" w:rsidTr="00025318">
        <w:trPr>
          <w:trHeight w:val="258"/>
        </w:trPr>
        <w:tc>
          <w:tcPr>
            <w:tcW w:w="1790" w:type="pct"/>
            <w:noWrap/>
            <w:vAlign w:val="center"/>
          </w:tcPr>
          <w:p w:rsidR="00025318" w:rsidRPr="00025318" w:rsidRDefault="00025318" w:rsidP="00025318">
            <w:pPr>
              <w:pStyle w:val="afffff6"/>
              <w:spacing w:before="0" w:after="0" w:line="240" w:lineRule="auto"/>
              <w:ind w:left="0"/>
              <w:rPr>
                <w:rFonts w:ascii="Arial Narrow" w:hAnsi="Arial Narrow"/>
                <w:sz w:val="22"/>
                <w:szCs w:val="22"/>
                <w:lang w:eastAsia="en-US"/>
              </w:rPr>
            </w:pPr>
            <w:r w:rsidRPr="00025318">
              <w:rPr>
                <w:rFonts w:ascii="Arial Narrow" w:hAnsi="Arial Narrow"/>
                <w:sz w:val="22"/>
                <w:szCs w:val="22"/>
                <w:lang w:eastAsia="en-US"/>
              </w:rPr>
              <w:t>Старомарьевское территориальное управление</w:t>
            </w:r>
          </w:p>
        </w:tc>
        <w:tc>
          <w:tcPr>
            <w:tcW w:w="802" w:type="pct"/>
            <w:vAlign w:val="center"/>
          </w:tcPr>
          <w:p w:rsidR="00025318" w:rsidRPr="00025318" w:rsidRDefault="00025318" w:rsidP="00025318">
            <w:pPr>
              <w:spacing w:after="0" w:line="240" w:lineRule="auto"/>
              <w:jc w:val="right"/>
              <w:rPr>
                <w:rFonts w:ascii="Arial Narrow" w:hAnsi="Arial Narrow" w:cs="Arial"/>
                <w:color w:val="000000"/>
              </w:rPr>
            </w:pPr>
            <w:r w:rsidRPr="00025318">
              <w:rPr>
                <w:rFonts w:ascii="Arial Narrow" w:hAnsi="Arial Narrow" w:cs="Arial"/>
                <w:color w:val="000000"/>
              </w:rPr>
              <w:t>59,8</w:t>
            </w:r>
          </w:p>
        </w:tc>
        <w:tc>
          <w:tcPr>
            <w:tcW w:w="802" w:type="pct"/>
            <w:vAlign w:val="center"/>
          </w:tcPr>
          <w:p w:rsidR="00025318" w:rsidRPr="00025318" w:rsidRDefault="00025318" w:rsidP="00025318">
            <w:pPr>
              <w:spacing w:after="0" w:line="240" w:lineRule="auto"/>
              <w:jc w:val="right"/>
              <w:rPr>
                <w:rFonts w:ascii="Arial Narrow" w:hAnsi="Arial Narrow" w:cs="Arial"/>
                <w:color w:val="000000"/>
              </w:rPr>
            </w:pPr>
            <w:r w:rsidRPr="00025318">
              <w:rPr>
                <w:rFonts w:ascii="Arial Narrow" w:hAnsi="Arial Narrow" w:cs="Arial"/>
                <w:color w:val="000000"/>
              </w:rPr>
              <w:t>29,1</w:t>
            </w:r>
          </w:p>
        </w:tc>
        <w:tc>
          <w:tcPr>
            <w:tcW w:w="802" w:type="pct"/>
            <w:vAlign w:val="center"/>
          </w:tcPr>
          <w:p w:rsidR="00025318" w:rsidRPr="00025318" w:rsidRDefault="00025318" w:rsidP="00025318">
            <w:pPr>
              <w:spacing w:after="0" w:line="240" w:lineRule="auto"/>
              <w:jc w:val="right"/>
              <w:rPr>
                <w:rFonts w:ascii="Arial Narrow" w:hAnsi="Arial Narrow" w:cs="Arial"/>
                <w:color w:val="000000"/>
              </w:rPr>
            </w:pPr>
            <w:r w:rsidRPr="00025318">
              <w:rPr>
                <w:rFonts w:ascii="Arial Narrow" w:hAnsi="Arial Narrow" w:cs="Arial"/>
                <w:color w:val="000000"/>
              </w:rPr>
              <w:t>14,7</w:t>
            </w:r>
          </w:p>
        </w:tc>
        <w:tc>
          <w:tcPr>
            <w:tcW w:w="804" w:type="pct"/>
            <w:vAlign w:val="center"/>
          </w:tcPr>
          <w:p w:rsidR="00025318" w:rsidRPr="00025318" w:rsidRDefault="00025318" w:rsidP="00025318">
            <w:pPr>
              <w:spacing w:after="0" w:line="240" w:lineRule="auto"/>
              <w:jc w:val="right"/>
              <w:rPr>
                <w:rFonts w:ascii="Arial Narrow" w:hAnsi="Arial Narrow" w:cs="Arial"/>
                <w:color w:val="000000"/>
              </w:rPr>
            </w:pPr>
            <w:r w:rsidRPr="00025318">
              <w:rPr>
                <w:rFonts w:ascii="Arial Narrow" w:hAnsi="Arial Narrow" w:cs="Arial"/>
                <w:color w:val="000000"/>
              </w:rPr>
              <w:t>-</w:t>
            </w:r>
          </w:p>
        </w:tc>
      </w:tr>
      <w:tr w:rsidR="00025318" w:rsidRPr="00025318" w:rsidTr="00025318">
        <w:trPr>
          <w:trHeight w:val="258"/>
        </w:trPr>
        <w:tc>
          <w:tcPr>
            <w:tcW w:w="1790" w:type="pct"/>
            <w:noWrap/>
            <w:vAlign w:val="center"/>
          </w:tcPr>
          <w:p w:rsidR="00025318" w:rsidRPr="00025318" w:rsidRDefault="00025318" w:rsidP="00025318">
            <w:pPr>
              <w:pStyle w:val="afffff6"/>
              <w:spacing w:before="0" w:after="0" w:line="240" w:lineRule="auto"/>
              <w:ind w:left="0"/>
              <w:rPr>
                <w:rFonts w:ascii="Arial Narrow" w:hAnsi="Arial Narrow"/>
                <w:sz w:val="22"/>
                <w:szCs w:val="22"/>
                <w:lang w:eastAsia="en-US"/>
              </w:rPr>
            </w:pPr>
            <w:r w:rsidRPr="00025318">
              <w:rPr>
                <w:rFonts w:ascii="Arial Narrow" w:hAnsi="Arial Narrow"/>
                <w:sz w:val="22"/>
                <w:szCs w:val="22"/>
                <w:lang w:eastAsia="en-US"/>
              </w:rPr>
              <w:t>Кугультинское территориальное управление</w:t>
            </w:r>
          </w:p>
        </w:tc>
        <w:tc>
          <w:tcPr>
            <w:tcW w:w="802" w:type="pct"/>
            <w:vAlign w:val="center"/>
          </w:tcPr>
          <w:p w:rsidR="00025318" w:rsidRPr="00025318" w:rsidRDefault="00025318" w:rsidP="00025318">
            <w:pPr>
              <w:spacing w:after="0" w:line="240" w:lineRule="auto"/>
              <w:jc w:val="right"/>
              <w:rPr>
                <w:rFonts w:ascii="Arial Narrow" w:hAnsi="Arial Narrow" w:cs="Arial"/>
                <w:color w:val="000000"/>
              </w:rPr>
            </w:pPr>
            <w:r w:rsidRPr="00025318">
              <w:rPr>
                <w:rFonts w:ascii="Arial Narrow" w:hAnsi="Arial Narrow" w:cs="Arial"/>
                <w:color w:val="000000"/>
              </w:rPr>
              <w:t>-</w:t>
            </w:r>
          </w:p>
        </w:tc>
        <w:tc>
          <w:tcPr>
            <w:tcW w:w="802" w:type="pct"/>
            <w:vAlign w:val="center"/>
          </w:tcPr>
          <w:p w:rsidR="00025318" w:rsidRPr="00025318" w:rsidRDefault="00025318" w:rsidP="00025318">
            <w:pPr>
              <w:spacing w:after="0" w:line="240" w:lineRule="auto"/>
              <w:jc w:val="right"/>
              <w:rPr>
                <w:rFonts w:ascii="Arial Narrow" w:hAnsi="Arial Narrow" w:cs="Arial"/>
                <w:color w:val="000000"/>
              </w:rPr>
            </w:pPr>
            <w:r w:rsidRPr="00025318">
              <w:rPr>
                <w:rFonts w:ascii="Arial Narrow" w:hAnsi="Arial Narrow" w:cs="Arial"/>
                <w:color w:val="000000"/>
              </w:rPr>
              <w:t>-</w:t>
            </w:r>
          </w:p>
        </w:tc>
        <w:tc>
          <w:tcPr>
            <w:tcW w:w="802" w:type="pct"/>
            <w:vAlign w:val="center"/>
          </w:tcPr>
          <w:p w:rsidR="00025318" w:rsidRPr="00025318" w:rsidRDefault="00025318" w:rsidP="00025318">
            <w:pPr>
              <w:spacing w:after="0" w:line="240" w:lineRule="auto"/>
              <w:jc w:val="right"/>
              <w:rPr>
                <w:rFonts w:ascii="Arial Narrow" w:hAnsi="Arial Narrow" w:cs="Arial"/>
                <w:color w:val="000000"/>
              </w:rPr>
            </w:pPr>
            <w:r w:rsidRPr="00025318">
              <w:rPr>
                <w:rFonts w:ascii="Arial Narrow" w:hAnsi="Arial Narrow" w:cs="Arial"/>
                <w:color w:val="000000"/>
              </w:rPr>
              <w:t>-</w:t>
            </w:r>
          </w:p>
        </w:tc>
        <w:tc>
          <w:tcPr>
            <w:tcW w:w="804" w:type="pct"/>
            <w:vAlign w:val="center"/>
          </w:tcPr>
          <w:p w:rsidR="00025318" w:rsidRPr="00025318" w:rsidRDefault="00025318" w:rsidP="00025318">
            <w:pPr>
              <w:spacing w:after="0" w:line="240" w:lineRule="auto"/>
              <w:jc w:val="right"/>
              <w:rPr>
                <w:rFonts w:ascii="Arial Narrow" w:hAnsi="Arial Narrow" w:cs="Arial"/>
                <w:color w:val="000000"/>
              </w:rPr>
            </w:pPr>
            <w:r w:rsidRPr="00025318">
              <w:rPr>
                <w:rFonts w:ascii="Arial Narrow" w:hAnsi="Arial Narrow" w:cs="Arial"/>
                <w:color w:val="000000"/>
              </w:rPr>
              <w:t>-</w:t>
            </w:r>
          </w:p>
        </w:tc>
      </w:tr>
      <w:tr w:rsidR="00025318" w:rsidRPr="00025318" w:rsidTr="00025318">
        <w:trPr>
          <w:trHeight w:val="258"/>
        </w:trPr>
        <w:tc>
          <w:tcPr>
            <w:tcW w:w="1790" w:type="pct"/>
            <w:noWrap/>
            <w:vAlign w:val="center"/>
          </w:tcPr>
          <w:p w:rsidR="00025318" w:rsidRPr="00025318" w:rsidRDefault="00025318" w:rsidP="00025318">
            <w:pPr>
              <w:pStyle w:val="afffff6"/>
              <w:spacing w:before="0" w:after="0" w:line="240" w:lineRule="auto"/>
              <w:ind w:left="0"/>
              <w:rPr>
                <w:rFonts w:ascii="Arial Narrow" w:hAnsi="Arial Narrow"/>
                <w:sz w:val="22"/>
                <w:szCs w:val="22"/>
                <w:lang w:eastAsia="en-US"/>
              </w:rPr>
            </w:pPr>
            <w:r w:rsidRPr="00025318">
              <w:rPr>
                <w:rFonts w:ascii="Arial Narrow" w:hAnsi="Arial Narrow"/>
                <w:sz w:val="22"/>
                <w:szCs w:val="22"/>
                <w:lang w:eastAsia="en-US"/>
              </w:rPr>
              <w:t>Тугулукское территориальное управление</w:t>
            </w:r>
          </w:p>
        </w:tc>
        <w:tc>
          <w:tcPr>
            <w:tcW w:w="802" w:type="pct"/>
            <w:vAlign w:val="center"/>
          </w:tcPr>
          <w:p w:rsidR="00025318" w:rsidRPr="00025318" w:rsidRDefault="00025318" w:rsidP="00025318">
            <w:pPr>
              <w:spacing w:after="0" w:line="240" w:lineRule="auto"/>
              <w:jc w:val="right"/>
              <w:rPr>
                <w:rFonts w:ascii="Arial Narrow" w:hAnsi="Arial Narrow" w:cs="Arial"/>
                <w:color w:val="000000"/>
              </w:rPr>
            </w:pPr>
            <w:r w:rsidRPr="00025318">
              <w:rPr>
                <w:rFonts w:ascii="Arial Narrow" w:hAnsi="Arial Narrow" w:cs="Arial"/>
                <w:color w:val="000000"/>
              </w:rPr>
              <w:t>-</w:t>
            </w:r>
          </w:p>
        </w:tc>
        <w:tc>
          <w:tcPr>
            <w:tcW w:w="802" w:type="pct"/>
            <w:vAlign w:val="center"/>
          </w:tcPr>
          <w:p w:rsidR="00025318" w:rsidRPr="00025318" w:rsidRDefault="00025318" w:rsidP="00025318">
            <w:pPr>
              <w:spacing w:after="0" w:line="240" w:lineRule="auto"/>
              <w:jc w:val="right"/>
              <w:rPr>
                <w:rFonts w:ascii="Arial Narrow" w:hAnsi="Arial Narrow" w:cs="Arial"/>
                <w:color w:val="000000"/>
              </w:rPr>
            </w:pPr>
            <w:r w:rsidRPr="00025318">
              <w:rPr>
                <w:rFonts w:ascii="Arial Narrow" w:hAnsi="Arial Narrow" w:cs="Arial"/>
                <w:color w:val="000000"/>
              </w:rPr>
              <w:t>-</w:t>
            </w:r>
          </w:p>
        </w:tc>
        <w:tc>
          <w:tcPr>
            <w:tcW w:w="802" w:type="pct"/>
            <w:vAlign w:val="center"/>
          </w:tcPr>
          <w:p w:rsidR="00025318" w:rsidRPr="00025318" w:rsidRDefault="00025318" w:rsidP="00025318">
            <w:pPr>
              <w:spacing w:after="0" w:line="240" w:lineRule="auto"/>
              <w:jc w:val="right"/>
              <w:rPr>
                <w:rFonts w:ascii="Arial Narrow" w:hAnsi="Arial Narrow" w:cs="Arial"/>
                <w:color w:val="000000"/>
              </w:rPr>
            </w:pPr>
            <w:r w:rsidRPr="00025318">
              <w:rPr>
                <w:rFonts w:ascii="Arial Narrow" w:hAnsi="Arial Narrow" w:cs="Arial"/>
                <w:color w:val="000000"/>
              </w:rPr>
              <w:t>-</w:t>
            </w:r>
          </w:p>
        </w:tc>
        <w:tc>
          <w:tcPr>
            <w:tcW w:w="804" w:type="pct"/>
            <w:vAlign w:val="center"/>
          </w:tcPr>
          <w:p w:rsidR="00025318" w:rsidRPr="00025318" w:rsidRDefault="00025318" w:rsidP="00025318">
            <w:pPr>
              <w:spacing w:after="0" w:line="240" w:lineRule="auto"/>
              <w:jc w:val="right"/>
              <w:rPr>
                <w:rFonts w:ascii="Arial Narrow" w:hAnsi="Arial Narrow" w:cs="Arial"/>
                <w:color w:val="000000"/>
              </w:rPr>
            </w:pPr>
            <w:r w:rsidRPr="00025318">
              <w:rPr>
                <w:rFonts w:ascii="Arial Narrow" w:hAnsi="Arial Narrow" w:cs="Arial"/>
                <w:color w:val="000000"/>
              </w:rPr>
              <w:t>-</w:t>
            </w:r>
          </w:p>
        </w:tc>
      </w:tr>
    </w:tbl>
    <w:p w:rsidR="00025318" w:rsidRDefault="00025318" w:rsidP="00025318">
      <w:pPr>
        <w:pStyle w:val="af8"/>
        <w:spacing w:after="0" w:line="276" w:lineRule="auto"/>
        <w:ind w:firstLine="709"/>
        <w:jc w:val="both"/>
        <w:rPr>
          <w:rFonts w:cs="Arial"/>
          <w:b/>
        </w:rPr>
      </w:pPr>
    </w:p>
    <w:p w:rsidR="00025318" w:rsidRPr="004C4002" w:rsidRDefault="00025318" w:rsidP="00025318">
      <w:pPr>
        <w:pStyle w:val="af8"/>
        <w:spacing w:after="0" w:line="276" w:lineRule="auto"/>
        <w:ind w:firstLine="709"/>
        <w:jc w:val="both"/>
        <w:rPr>
          <w:rFonts w:cs="Arial"/>
        </w:rPr>
      </w:pPr>
      <w:r w:rsidRPr="00E872EF">
        <w:rPr>
          <w:rFonts w:cs="Arial"/>
          <w:b/>
        </w:rPr>
        <w:t>Жилищное строительство.</w:t>
      </w:r>
      <w:r w:rsidRPr="00E872EF">
        <w:rPr>
          <w:rFonts w:cs="Arial"/>
        </w:rPr>
        <w:t xml:space="preserve"> </w:t>
      </w:r>
      <w:r>
        <w:rPr>
          <w:rFonts w:cs="Arial"/>
        </w:rPr>
        <w:t>Жилищный фонд муниципального округа, в основном, представлен индивидуальными жилыми домами. В 2019 году было введено в действие 2,9 тыс. м</w:t>
      </w:r>
      <w:r>
        <w:rPr>
          <w:rFonts w:cs="Arial"/>
          <w:vertAlign w:val="superscript"/>
        </w:rPr>
        <w:t xml:space="preserve">2 </w:t>
      </w:r>
      <w:r w:rsidRPr="006F7584">
        <w:rPr>
          <w:rFonts w:cs="Arial"/>
        </w:rPr>
        <w:t>домов</w:t>
      </w:r>
      <w:r>
        <w:rPr>
          <w:rFonts w:cs="Arial"/>
          <w:vertAlign w:val="superscript"/>
        </w:rPr>
        <w:t xml:space="preserve"> </w:t>
      </w:r>
      <w:r w:rsidRPr="00A14387">
        <w:rPr>
          <w:rFonts w:cs="Arial"/>
        </w:rPr>
        <w:t>индивидуальн</w:t>
      </w:r>
      <w:r>
        <w:rPr>
          <w:rFonts w:cs="Arial"/>
        </w:rPr>
        <w:t>ого</w:t>
      </w:r>
      <w:r>
        <w:rPr>
          <w:rFonts w:cs="Arial"/>
          <w:vertAlign w:val="superscript"/>
        </w:rPr>
        <w:t xml:space="preserve"> </w:t>
      </w:r>
      <w:r>
        <w:rPr>
          <w:rFonts w:cs="Arial"/>
        </w:rPr>
        <w:t>строительства.</w:t>
      </w:r>
    </w:p>
    <w:p w:rsidR="00025318" w:rsidRPr="00E872EF" w:rsidRDefault="00025318" w:rsidP="00025318">
      <w:pPr>
        <w:pStyle w:val="af8"/>
        <w:spacing w:after="0" w:line="276" w:lineRule="auto"/>
        <w:ind w:firstLine="709"/>
        <w:jc w:val="both"/>
        <w:rPr>
          <w:rFonts w:cs="Arial"/>
        </w:rPr>
      </w:pPr>
      <w:r>
        <w:rPr>
          <w:rFonts w:cs="Arial"/>
        </w:rPr>
        <w:t>В 2015-</w:t>
      </w:r>
      <w:r w:rsidRPr="00E872EF">
        <w:rPr>
          <w:rFonts w:cs="Arial"/>
        </w:rPr>
        <w:t>2018 гг</w:t>
      </w:r>
      <w:r>
        <w:rPr>
          <w:rFonts w:cs="Arial"/>
        </w:rPr>
        <w:t>.</w:t>
      </w:r>
      <w:r w:rsidRPr="00E872EF">
        <w:rPr>
          <w:rFonts w:cs="Arial"/>
        </w:rPr>
        <w:t xml:space="preserve"> </w:t>
      </w:r>
      <w:r>
        <w:rPr>
          <w:rFonts w:cs="Arial"/>
        </w:rPr>
        <w:t>было введено</w:t>
      </w:r>
      <w:r w:rsidRPr="00E872EF">
        <w:rPr>
          <w:rFonts w:cs="Arial"/>
        </w:rPr>
        <w:t xml:space="preserve"> </w:t>
      </w:r>
      <w:r>
        <w:rPr>
          <w:rFonts w:cs="Arial"/>
        </w:rPr>
        <w:t>13,5</w:t>
      </w:r>
      <w:r w:rsidRPr="00E872EF">
        <w:rPr>
          <w:rFonts w:cs="Arial"/>
        </w:rPr>
        <w:t xml:space="preserve"> тыс. м</w:t>
      </w:r>
      <w:r w:rsidRPr="00E872EF">
        <w:rPr>
          <w:rFonts w:cs="Arial"/>
          <w:vertAlign w:val="superscript"/>
        </w:rPr>
        <w:t>2</w:t>
      </w:r>
      <w:r w:rsidRPr="00E872EF">
        <w:rPr>
          <w:rFonts w:cs="Arial"/>
        </w:rPr>
        <w:t xml:space="preserve"> общей площади жилых домов. В среднем на одного жителя ежегодно вводится 0,</w:t>
      </w:r>
      <w:r>
        <w:rPr>
          <w:rFonts w:cs="Arial"/>
        </w:rPr>
        <w:t>088</w:t>
      </w:r>
      <w:r w:rsidRPr="00E872EF">
        <w:rPr>
          <w:rFonts w:cs="Arial"/>
        </w:rPr>
        <w:t xml:space="preserve"> м</w:t>
      </w:r>
      <w:r w:rsidRPr="00E872EF">
        <w:rPr>
          <w:rFonts w:cs="Arial"/>
          <w:vertAlign w:val="superscript"/>
        </w:rPr>
        <w:t>2</w:t>
      </w:r>
      <w:r>
        <w:rPr>
          <w:rFonts w:cs="Arial"/>
          <w:vertAlign w:val="superscript"/>
        </w:rPr>
        <w:t xml:space="preserve"> </w:t>
      </w:r>
      <w:r w:rsidRPr="00E872EF">
        <w:rPr>
          <w:rFonts w:cs="Arial"/>
        </w:rPr>
        <w:t>жилья при среднекраевом значении 0,315 м</w:t>
      </w:r>
      <w:r w:rsidRPr="00E872EF">
        <w:rPr>
          <w:rFonts w:cs="Arial"/>
          <w:vertAlign w:val="superscript"/>
        </w:rPr>
        <w:t>2</w:t>
      </w:r>
      <w:r w:rsidRPr="00E872EF">
        <w:rPr>
          <w:rFonts w:cs="Arial"/>
        </w:rPr>
        <w:t>. Показател</w:t>
      </w:r>
      <w:r>
        <w:rPr>
          <w:rFonts w:cs="Arial"/>
        </w:rPr>
        <w:t>ь крайне низок и отражает неблагоприятную ситуацию в сфере жилищного строительства округа.</w:t>
      </w:r>
    </w:p>
    <w:p w:rsidR="00025318" w:rsidRPr="00E872EF" w:rsidRDefault="00025318" w:rsidP="00025318">
      <w:pPr>
        <w:pStyle w:val="af8"/>
        <w:spacing w:after="0" w:line="276" w:lineRule="auto"/>
        <w:jc w:val="center"/>
        <w:rPr>
          <w:rFonts w:cs="Arial"/>
        </w:rPr>
      </w:pPr>
      <w:r>
        <w:rPr>
          <w:noProof/>
          <w:lang w:eastAsia="ru-RU"/>
        </w:rPr>
        <w:lastRenderedPageBreak/>
        <w:drawing>
          <wp:inline distT="0" distB="0" distL="0" distR="0" wp14:anchorId="7F71F45D" wp14:editId="51B88D18">
            <wp:extent cx="5391150" cy="2724150"/>
            <wp:effectExtent l="0" t="0" r="19050" b="1905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025318" w:rsidRPr="00E872EF" w:rsidRDefault="00025318" w:rsidP="00AB3637">
      <w:pPr>
        <w:pStyle w:val="aa"/>
      </w:pPr>
      <w:r>
        <w:t xml:space="preserve">Рисунок </w:t>
      </w:r>
      <w:r w:rsidR="007D670F">
        <w:fldChar w:fldCharType="begin"/>
      </w:r>
      <w:r w:rsidR="007D670F">
        <w:instrText xml:space="preserve"> SEQ Рисунок \* ARA</w:instrText>
      </w:r>
      <w:r w:rsidR="007D670F">
        <w:instrText xml:space="preserve">BIC </w:instrText>
      </w:r>
      <w:r w:rsidR="007D670F">
        <w:fldChar w:fldCharType="separate"/>
      </w:r>
      <w:r w:rsidR="005623EC">
        <w:rPr>
          <w:noProof/>
        </w:rPr>
        <w:t>31</w:t>
      </w:r>
      <w:r w:rsidR="007D670F">
        <w:rPr>
          <w:noProof/>
        </w:rPr>
        <w:fldChar w:fldCharType="end"/>
      </w:r>
      <w:r>
        <w:t xml:space="preserve"> </w:t>
      </w:r>
      <w:r w:rsidRPr="00E872EF">
        <w:t xml:space="preserve">– Ввод в действие жилых домов в </w:t>
      </w:r>
      <w:r w:rsidR="0001400B">
        <w:rPr>
          <w:szCs w:val="28"/>
        </w:rPr>
        <w:t>Грачёвском</w:t>
      </w:r>
      <w:r>
        <w:rPr>
          <w:szCs w:val="28"/>
        </w:rPr>
        <w:t xml:space="preserve"> </w:t>
      </w:r>
      <w:r>
        <w:t>муниципальном</w:t>
      </w:r>
      <w:r w:rsidRPr="00E872EF">
        <w:t xml:space="preserve"> округе в 20</w:t>
      </w:r>
      <w:r>
        <w:t>15</w:t>
      </w:r>
      <w:r w:rsidRPr="00E872EF">
        <w:t>-2019 гг., тыс. м</w:t>
      </w:r>
      <w:r w:rsidRPr="00E872EF">
        <w:rPr>
          <w:vertAlign w:val="superscript"/>
        </w:rPr>
        <w:t>2</w:t>
      </w:r>
      <w:r>
        <w:rPr>
          <w:vertAlign w:val="superscript"/>
        </w:rPr>
        <w:t xml:space="preserve"> </w:t>
      </w:r>
      <w:r>
        <w:rPr>
          <w:rStyle w:val="af6"/>
          <w:szCs w:val="24"/>
        </w:rPr>
        <w:footnoteReference w:id="70"/>
      </w:r>
    </w:p>
    <w:p w:rsidR="00025318" w:rsidRPr="00025318" w:rsidRDefault="00025318" w:rsidP="00025318">
      <w:pPr>
        <w:pStyle w:val="af8"/>
        <w:spacing w:after="0" w:line="276" w:lineRule="auto"/>
        <w:ind w:firstLine="709"/>
        <w:jc w:val="both"/>
        <w:rPr>
          <w:rFonts w:cs="Arial"/>
          <w:b/>
        </w:rPr>
      </w:pPr>
    </w:p>
    <w:p w:rsidR="00306DE4" w:rsidRPr="00025318" w:rsidRDefault="00025318" w:rsidP="00025318">
      <w:pPr>
        <w:pStyle w:val="af8"/>
        <w:spacing w:after="0" w:line="276" w:lineRule="auto"/>
        <w:ind w:firstLine="709"/>
        <w:jc w:val="both"/>
        <w:rPr>
          <w:rFonts w:cs="Arial"/>
          <w:b/>
        </w:rPr>
      </w:pPr>
      <w:r w:rsidRPr="00025318">
        <w:rPr>
          <w:rFonts w:cs="Arial"/>
          <w:b/>
        </w:rPr>
        <w:t xml:space="preserve">Анализ жилищной сферы </w:t>
      </w:r>
      <w:r w:rsidR="0001400B">
        <w:rPr>
          <w:rFonts w:cs="Arial"/>
          <w:b/>
        </w:rPr>
        <w:t>Грачёвского</w:t>
      </w:r>
      <w:r w:rsidRPr="00025318">
        <w:rPr>
          <w:rFonts w:cs="Arial"/>
          <w:b/>
        </w:rPr>
        <w:t xml:space="preserve"> муниципального округа позволяет определить ориентиры дальнейшего развития отрасли. Первой задачей должно стать планирование объемов нового строительства с учетом жилой площади помещений, приходящейся в среднем на одного жителя муниципального округа. Неотъемлемой частью планирования новых районов является обеспечение стоящих на очереди граждан жильем.</w:t>
      </w:r>
    </w:p>
    <w:p w:rsidR="00306DE4" w:rsidRPr="00480675" w:rsidRDefault="00306DE4" w:rsidP="00306DE4">
      <w:pPr>
        <w:spacing w:after="0" w:line="276" w:lineRule="auto"/>
        <w:ind w:firstLine="709"/>
        <w:jc w:val="both"/>
        <w:rPr>
          <w:rFonts w:ascii="Arial" w:hAnsi="Arial" w:cs="Arial"/>
          <w:sz w:val="24"/>
          <w:szCs w:val="24"/>
        </w:rPr>
      </w:pPr>
    </w:p>
    <w:p w:rsidR="00306DE4" w:rsidRPr="005431EB" w:rsidRDefault="00306DE4" w:rsidP="00306DE4">
      <w:pPr>
        <w:spacing w:after="0" w:line="276" w:lineRule="auto"/>
        <w:ind w:left="284"/>
        <w:jc w:val="both"/>
        <w:outlineLvl w:val="1"/>
        <w:rPr>
          <w:rFonts w:ascii="Impact" w:hAnsi="Impact" w:cs="Arial"/>
          <w:color w:val="404040" w:themeColor="text1" w:themeTint="BF"/>
          <w:sz w:val="28"/>
          <w:szCs w:val="28"/>
        </w:rPr>
      </w:pPr>
      <w:bookmarkStart w:id="140" w:name="_Toc87612883"/>
      <w:bookmarkStart w:id="141" w:name="_Toc87613045"/>
      <w:bookmarkStart w:id="142" w:name="_Toc87614216"/>
      <w:r w:rsidRPr="005431EB">
        <w:rPr>
          <w:rFonts w:ascii="Impact" w:hAnsi="Impact" w:cs="Arial"/>
          <w:color w:val="404040" w:themeColor="text1" w:themeTint="BF"/>
          <w:sz w:val="28"/>
          <w:szCs w:val="28"/>
        </w:rPr>
        <w:t>2.1</w:t>
      </w:r>
      <w:r>
        <w:rPr>
          <w:rFonts w:ascii="Impact" w:hAnsi="Impact" w:cs="Arial"/>
          <w:color w:val="404040" w:themeColor="text1" w:themeTint="BF"/>
          <w:sz w:val="28"/>
          <w:szCs w:val="28"/>
        </w:rPr>
        <w:t>1</w:t>
      </w:r>
      <w:r w:rsidRPr="005431EB">
        <w:rPr>
          <w:rFonts w:ascii="Impact" w:hAnsi="Impact" w:cs="Arial"/>
          <w:color w:val="404040" w:themeColor="text1" w:themeTint="BF"/>
          <w:sz w:val="28"/>
          <w:szCs w:val="28"/>
        </w:rPr>
        <w:t xml:space="preserve"> Охрана объектов культурного наследия</w:t>
      </w:r>
      <w:bookmarkEnd w:id="140"/>
      <w:bookmarkEnd w:id="141"/>
      <w:bookmarkEnd w:id="142"/>
    </w:p>
    <w:p w:rsidR="006A0B9C" w:rsidRPr="003769B9" w:rsidRDefault="00306DE4" w:rsidP="006A0B9C">
      <w:pPr>
        <w:spacing w:after="0" w:line="276" w:lineRule="auto"/>
        <w:ind w:firstLine="709"/>
        <w:jc w:val="both"/>
        <w:rPr>
          <w:rFonts w:ascii="Arial" w:hAnsi="Arial" w:cs="Arial"/>
          <w:sz w:val="24"/>
          <w:szCs w:val="24"/>
        </w:rPr>
      </w:pPr>
      <w:r w:rsidRPr="004A36FA">
        <w:rPr>
          <w:rFonts w:ascii="Arial" w:hAnsi="Arial" w:cs="Arial"/>
          <w:sz w:val="24"/>
          <w:szCs w:val="24"/>
        </w:rPr>
        <w:t xml:space="preserve"> </w:t>
      </w:r>
      <w:r w:rsidR="006A0B9C" w:rsidRPr="003769B9">
        <w:rPr>
          <w:rFonts w:ascii="Arial" w:hAnsi="Arial" w:cs="Arial"/>
          <w:sz w:val="24"/>
          <w:szCs w:val="24"/>
        </w:rPr>
        <w:t xml:space="preserve">В соответствии с Федеральным законом от 25.06.2002 № 73-ФЗ «Об объектах культурного наследия (памятниках истории и культуры) народов Российской Федерации», </w:t>
      </w:r>
      <w:r w:rsidR="006A0B9C" w:rsidRPr="004A36FA">
        <w:rPr>
          <w:rFonts w:ascii="Arial" w:hAnsi="Arial" w:cs="Arial"/>
          <w:sz w:val="24"/>
          <w:szCs w:val="24"/>
        </w:rPr>
        <w:t>к объектам культурного наследия</w:t>
      </w:r>
      <w:r w:rsidR="006A0B9C" w:rsidRPr="003769B9">
        <w:rPr>
          <w:rFonts w:ascii="Arial" w:hAnsi="Arial" w:cs="Arial"/>
          <w:sz w:val="24"/>
          <w:szCs w:val="24"/>
        </w:rPr>
        <w:t xml:space="preserve">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6A0B9C" w:rsidRPr="00FD58F3" w:rsidRDefault="006A0B9C" w:rsidP="006A0B9C">
      <w:pPr>
        <w:spacing w:after="0" w:line="276" w:lineRule="auto"/>
        <w:ind w:firstLine="709"/>
        <w:jc w:val="both"/>
        <w:rPr>
          <w:rFonts w:ascii="Arial" w:hAnsi="Arial" w:cs="Arial"/>
          <w:sz w:val="24"/>
          <w:szCs w:val="24"/>
        </w:rPr>
      </w:pPr>
      <w:r w:rsidRPr="004A36FA">
        <w:rPr>
          <w:rFonts w:ascii="Arial" w:hAnsi="Arial" w:cs="Arial"/>
          <w:b/>
          <w:sz w:val="24"/>
          <w:szCs w:val="24"/>
        </w:rPr>
        <w:t>Объекты культурного наследия</w:t>
      </w:r>
      <w:r w:rsidRPr="00FD58F3">
        <w:rPr>
          <w:rFonts w:ascii="Arial" w:hAnsi="Arial" w:cs="Arial"/>
          <w:sz w:val="24"/>
          <w:szCs w:val="24"/>
        </w:rPr>
        <w:t xml:space="preserve"> в соответствии с Федеральным законом от 25.06.2002 № 73-ФЗ подразделяются на следующие виды:</w:t>
      </w:r>
    </w:p>
    <w:p w:rsidR="006A0B9C" w:rsidRPr="00FD58F3" w:rsidRDefault="006A0B9C" w:rsidP="00303054">
      <w:pPr>
        <w:numPr>
          <w:ilvl w:val="0"/>
          <w:numId w:val="50"/>
        </w:numPr>
        <w:tabs>
          <w:tab w:val="left" w:pos="993"/>
        </w:tabs>
        <w:spacing w:after="0" w:line="276" w:lineRule="auto"/>
        <w:ind w:left="0" w:firstLine="709"/>
        <w:jc w:val="both"/>
        <w:rPr>
          <w:rFonts w:ascii="Arial" w:hAnsi="Arial" w:cs="Arial"/>
          <w:sz w:val="24"/>
          <w:szCs w:val="24"/>
        </w:rPr>
      </w:pPr>
      <w:bookmarkStart w:id="143" w:name="000269"/>
      <w:bookmarkStart w:id="144" w:name="000233"/>
      <w:bookmarkStart w:id="145" w:name="000182"/>
      <w:bookmarkStart w:id="146" w:name="100028"/>
      <w:bookmarkEnd w:id="143"/>
      <w:bookmarkEnd w:id="144"/>
      <w:bookmarkEnd w:id="145"/>
      <w:bookmarkEnd w:id="146"/>
      <w:r w:rsidRPr="004A36FA">
        <w:rPr>
          <w:rFonts w:ascii="Arial" w:eastAsia="Times New Roman" w:hAnsi="Arial" w:cs="Arial"/>
          <w:b/>
          <w:color w:val="00000A"/>
          <w:sz w:val="24"/>
          <w:szCs w:val="24"/>
          <w:lang w:eastAsia="ru-RU"/>
        </w:rPr>
        <w:t>памятники</w:t>
      </w:r>
      <w:r w:rsidRPr="00FD58F3">
        <w:rPr>
          <w:rFonts w:ascii="Arial" w:hAnsi="Arial" w:cs="Arial"/>
          <w:sz w:val="24"/>
          <w:szCs w:val="24"/>
        </w:rPr>
        <w:t xml:space="preserve"> - отдельные постройки, здания и сооружения с исторически сложившимися территориями; мемориальные квартиры; мавзолеи, отдельные </w:t>
      </w:r>
      <w:r w:rsidRPr="00FD58F3">
        <w:rPr>
          <w:rFonts w:ascii="Arial" w:hAnsi="Arial" w:cs="Arial"/>
          <w:sz w:val="24"/>
          <w:szCs w:val="24"/>
        </w:rPr>
        <w:lastRenderedPageBreak/>
        <w:t>захоронения; произведения монументального искусства; объекты науки и техники, включая военные; объекты археологического наследия;</w:t>
      </w:r>
    </w:p>
    <w:p w:rsidR="006A0B9C" w:rsidRPr="00FD58F3" w:rsidRDefault="006A0B9C" w:rsidP="00303054">
      <w:pPr>
        <w:numPr>
          <w:ilvl w:val="0"/>
          <w:numId w:val="50"/>
        </w:numPr>
        <w:tabs>
          <w:tab w:val="left" w:pos="993"/>
        </w:tabs>
        <w:spacing w:after="0" w:line="276" w:lineRule="auto"/>
        <w:ind w:left="0" w:firstLine="709"/>
        <w:jc w:val="both"/>
        <w:rPr>
          <w:rFonts w:ascii="Arial" w:eastAsia="Times New Roman" w:hAnsi="Arial" w:cs="Arial"/>
          <w:color w:val="00000A"/>
          <w:sz w:val="24"/>
          <w:szCs w:val="24"/>
          <w:lang w:eastAsia="ru-RU"/>
        </w:rPr>
      </w:pPr>
      <w:bookmarkStart w:id="147" w:name="000270"/>
      <w:bookmarkStart w:id="148" w:name="000234"/>
      <w:bookmarkStart w:id="149" w:name="100029"/>
      <w:bookmarkEnd w:id="147"/>
      <w:bookmarkEnd w:id="148"/>
      <w:bookmarkEnd w:id="149"/>
      <w:r w:rsidRPr="004A36FA">
        <w:rPr>
          <w:rFonts w:ascii="Arial" w:eastAsia="Times New Roman" w:hAnsi="Arial" w:cs="Arial"/>
          <w:b/>
          <w:color w:val="00000A"/>
          <w:sz w:val="24"/>
          <w:szCs w:val="24"/>
          <w:lang w:eastAsia="ru-RU"/>
        </w:rPr>
        <w:t>ансамбли</w:t>
      </w:r>
      <w:r w:rsidRPr="00FD58F3">
        <w:rPr>
          <w:rFonts w:ascii="Arial" w:eastAsia="Times New Roman" w:hAnsi="Arial" w:cs="Arial"/>
          <w:color w:val="00000A"/>
          <w:sz w:val="24"/>
          <w:szCs w:val="24"/>
          <w:lang w:eastAsia="ru-RU"/>
        </w:rPr>
        <w:t xml:space="preserve"> - четко локализуемые на исторически сложившихся территориях группы изолированных или объединенных памятников, строений и сооружений;</w:t>
      </w:r>
    </w:p>
    <w:p w:rsidR="006A0B9C" w:rsidRPr="00FD58F3" w:rsidRDefault="006A0B9C" w:rsidP="00303054">
      <w:pPr>
        <w:numPr>
          <w:ilvl w:val="0"/>
          <w:numId w:val="50"/>
        </w:numPr>
        <w:tabs>
          <w:tab w:val="left" w:pos="993"/>
        </w:tabs>
        <w:spacing w:after="0" w:line="276" w:lineRule="auto"/>
        <w:ind w:left="0" w:firstLine="709"/>
        <w:jc w:val="both"/>
        <w:rPr>
          <w:rFonts w:ascii="Arial" w:eastAsia="Times New Roman" w:hAnsi="Arial" w:cs="Arial"/>
          <w:color w:val="00000A"/>
          <w:sz w:val="24"/>
          <w:szCs w:val="24"/>
          <w:lang w:eastAsia="ru-RU"/>
        </w:rPr>
      </w:pPr>
      <w:r w:rsidRPr="004A36FA">
        <w:rPr>
          <w:rFonts w:ascii="Arial" w:eastAsia="Times New Roman" w:hAnsi="Arial" w:cs="Arial"/>
          <w:b/>
          <w:color w:val="00000A"/>
          <w:sz w:val="24"/>
          <w:szCs w:val="24"/>
          <w:lang w:eastAsia="ru-RU"/>
        </w:rPr>
        <w:t>достопримечательные места</w:t>
      </w:r>
      <w:r w:rsidRPr="00FD58F3">
        <w:rPr>
          <w:rFonts w:ascii="Arial" w:eastAsia="Times New Roman" w:hAnsi="Arial" w:cs="Arial"/>
          <w:color w:val="00000A"/>
          <w:sz w:val="24"/>
          <w:szCs w:val="24"/>
          <w:lang w:eastAsia="ru-RU"/>
        </w:rPr>
        <w:t xml:space="preserve"> - творения, созданные человеком, или совместные творения человека и природы.</w:t>
      </w:r>
    </w:p>
    <w:p w:rsidR="006A0B9C" w:rsidRPr="00FD58F3" w:rsidRDefault="006A0B9C" w:rsidP="006A0B9C">
      <w:pPr>
        <w:spacing w:after="0" w:line="276" w:lineRule="auto"/>
        <w:ind w:firstLine="709"/>
        <w:jc w:val="both"/>
        <w:rPr>
          <w:rFonts w:ascii="Arial" w:hAnsi="Arial" w:cs="Arial"/>
          <w:sz w:val="24"/>
          <w:szCs w:val="24"/>
        </w:rPr>
      </w:pPr>
      <w:r w:rsidRPr="00FD58F3">
        <w:rPr>
          <w:rFonts w:ascii="Arial" w:hAnsi="Arial" w:cs="Arial"/>
          <w:sz w:val="24"/>
          <w:szCs w:val="24"/>
        </w:rPr>
        <w:t>Государственная историко-культурная экспертиза объектов культурного наследия проводится в соответствии со статьей 28 Федерального закона от 25.06.2002 № 73-ФЗ.</w:t>
      </w:r>
    </w:p>
    <w:p w:rsidR="006A0B9C" w:rsidRPr="00FD58F3" w:rsidRDefault="006A0B9C" w:rsidP="006A0B9C">
      <w:pPr>
        <w:spacing w:after="0" w:line="276" w:lineRule="auto"/>
        <w:ind w:firstLine="709"/>
        <w:jc w:val="both"/>
        <w:rPr>
          <w:rFonts w:ascii="Arial" w:hAnsi="Arial" w:cs="Arial"/>
          <w:sz w:val="24"/>
          <w:szCs w:val="24"/>
        </w:rPr>
      </w:pPr>
      <w:r w:rsidRPr="00FD58F3">
        <w:rPr>
          <w:rFonts w:ascii="Arial" w:hAnsi="Arial" w:cs="Arial"/>
          <w:sz w:val="24"/>
          <w:szCs w:val="24"/>
        </w:rPr>
        <w:t>Объектами историко-культурной экспертизы являются</w:t>
      </w:r>
      <w:bookmarkStart w:id="150" w:name="000557"/>
      <w:bookmarkStart w:id="151" w:name="100185"/>
      <w:bookmarkEnd w:id="150"/>
      <w:bookmarkEnd w:id="151"/>
      <w:r w:rsidRPr="00FD58F3">
        <w:rPr>
          <w:rFonts w:ascii="Arial" w:hAnsi="Arial" w:cs="Arial"/>
          <w:sz w:val="24"/>
          <w:szCs w:val="24"/>
        </w:rPr>
        <w:t xml:space="preserve"> (ст. 30 Федерального закона от 25.06.2002 № 73-ФЗ): </w:t>
      </w:r>
    </w:p>
    <w:p w:rsidR="006A0B9C" w:rsidRPr="00FD58F3" w:rsidRDefault="006A0B9C" w:rsidP="00303054">
      <w:pPr>
        <w:numPr>
          <w:ilvl w:val="0"/>
          <w:numId w:val="50"/>
        </w:numPr>
        <w:tabs>
          <w:tab w:val="left" w:pos="993"/>
        </w:tabs>
        <w:spacing w:after="0" w:line="276" w:lineRule="auto"/>
        <w:ind w:left="0" w:firstLine="709"/>
        <w:jc w:val="both"/>
        <w:rPr>
          <w:rFonts w:ascii="Arial" w:eastAsia="Times New Roman" w:hAnsi="Arial" w:cs="Arial"/>
          <w:color w:val="00000A"/>
          <w:sz w:val="24"/>
          <w:szCs w:val="24"/>
          <w:lang w:eastAsia="ru-RU"/>
        </w:rPr>
      </w:pPr>
      <w:r w:rsidRPr="00FD58F3">
        <w:rPr>
          <w:rFonts w:ascii="Arial" w:eastAsia="Times New Roman" w:hAnsi="Arial" w:cs="Arial"/>
          <w:color w:val="00000A"/>
          <w:sz w:val="24"/>
          <w:szCs w:val="24"/>
          <w:lang w:eastAsia="ru-RU"/>
        </w:rPr>
        <w:t>выявленные объекты культурного наследия в целях обоснования целесообразности включения данных объектов в реестр;</w:t>
      </w:r>
    </w:p>
    <w:p w:rsidR="006A0B9C" w:rsidRPr="00FD58F3" w:rsidRDefault="006A0B9C" w:rsidP="00303054">
      <w:pPr>
        <w:numPr>
          <w:ilvl w:val="0"/>
          <w:numId w:val="50"/>
        </w:numPr>
        <w:tabs>
          <w:tab w:val="left" w:pos="993"/>
        </w:tabs>
        <w:spacing w:after="0" w:line="276" w:lineRule="auto"/>
        <w:ind w:left="0" w:firstLine="709"/>
        <w:jc w:val="both"/>
        <w:rPr>
          <w:rFonts w:ascii="Arial" w:eastAsia="Times New Roman" w:hAnsi="Arial" w:cs="Arial"/>
          <w:color w:val="00000A"/>
          <w:sz w:val="24"/>
          <w:szCs w:val="24"/>
          <w:lang w:eastAsia="ru-RU"/>
        </w:rPr>
      </w:pPr>
      <w:r w:rsidRPr="00FD58F3">
        <w:rPr>
          <w:rFonts w:ascii="Arial" w:eastAsia="Times New Roman" w:hAnsi="Arial" w:cs="Arial"/>
          <w:color w:val="00000A"/>
          <w:sz w:val="24"/>
          <w:szCs w:val="24"/>
          <w:lang w:eastAsia="ru-RU"/>
        </w:rPr>
        <w:t>земли, подлежащие воздействию земляных, строительных, мелиоративных, хозяйственных работ;</w:t>
      </w:r>
    </w:p>
    <w:p w:rsidR="006A0B9C" w:rsidRPr="00FD58F3" w:rsidRDefault="006A0B9C" w:rsidP="00303054">
      <w:pPr>
        <w:numPr>
          <w:ilvl w:val="0"/>
          <w:numId w:val="50"/>
        </w:numPr>
        <w:tabs>
          <w:tab w:val="left" w:pos="993"/>
        </w:tabs>
        <w:spacing w:after="0" w:line="276" w:lineRule="auto"/>
        <w:ind w:left="0" w:firstLine="709"/>
        <w:jc w:val="both"/>
        <w:rPr>
          <w:rFonts w:ascii="Arial" w:eastAsia="Times New Roman" w:hAnsi="Arial" w:cs="Arial"/>
          <w:color w:val="00000A"/>
          <w:sz w:val="24"/>
          <w:szCs w:val="24"/>
          <w:lang w:eastAsia="ru-RU"/>
        </w:rPr>
      </w:pPr>
      <w:r w:rsidRPr="00FD58F3">
        <w:rPr>
          <w:rFonts w:ascii="Arial" w:eastAsia="Times New Roman" w:hAnsi="Arial" w:cs="Arial"/>
          <w:color w:val="00000A"/>
          <w:sz w:val="24"/>
          <w:szCs w:val="24"/>
          <w:lang w:eastAsia="ru-RU"/>
        </w:rPr>
        <w:t>документы, обосновывающие включение объектов культурного наследия в реестр;</w:t>
      </w:r>
    </w:p>
    <w:p w:rsidR="006A0B9C" w:rsidRPr="00FD58F3" w:rsidRDefault="006A0B9C" w:rsidP="00303054">
      <w:pPr>
        <w:numPr>
          <w:ilvl w:val="0"/>
          <w:numId w:val="50"/>
        </w:numPr>
        <w:tabs>
          <w:tab w:val="left" w:pos="993"/>
        </w:tabs>
        <w:spacing w:after="0" w:line="276" w:lineRule="auto"/>
        <w:ind w:left="0" w:firstLine="709"/>
        <w:jc w:val="both"/>
        <w:rPr>
          <w:rFonts w:ascii="Arial" w:eastAsia="Times New Roman" w:hAnsi="Arial" w:cs="Arial"/>
          <w:color w:val="00000A"/>
          <w:sz w:val="24"/>
          <w:szCs w:val="24"/>
          <w:lang w:eastAsia="ru-RU"/>
        </w:rPr>
      </w:pPr>
      <w:bookmarkStart w:id="152" w:name="100188"/>
      <w:bookmarkEnd w:id="152"/>
      <w:r w:rsidRPr="00FD58F3">
        <w:rPr>
          <w:rFonts w:ascii="Arial" w:eastAsia="Times New Roman" w:hAnsi="Arial" w:cs="Arial"/>
          <w:color w:val="00000A"/>
          <w:sz w:val="24"/>
          <w:szCs w:val="24"/>
          <w:lang w:eastAsia="ru-RU"/>
        </w:rPr>
        <w:t>документы, обосновывающие исключение объектов культурного наследия из реестра;</w:t>
      </w:r>
    </w:p>
    <w:p w:rsidR="006A0B9C" w:rsidRPr="00FD58F3" w:rsidRDefault="006A0B9C" w:rsidP="00303054">
      <w:pPr>
        <w:numPr>
          <w:ilvl w:val="0"/>
          <w:numId w:val="50"/>
        </w:numPr>
        <w:tabs>
          <w:tab w:val="left" w:pos="993"/>
        </w:tabs>
        <w:spacing w:after="0" w:line="276" w:lineRule="auto"/>
        <w:ind w:left="0" w:firstLine="709"/>
        <w:jc w:val="both"/>
        <w:rPr>
          <w:rFonts w:ascii="Arial" w:eastAsia="Times New Roman" w:hAnsi="Arial" w:cs="Arial"/>
          <w:color w:val="00000A"/>
          <w:sz w:val="24"/>
          <w:szCs w:val="24"/>
          <w:lang w:eastAsia="ru-RU"/>
        </w:rPr>
      </w:pPr>
      <w:bookmarkStart w:id="153" w:name="100189"/>
      <w:bookmarkEnd w:id="153"/>
      <w:r w:rsidRPr="00FD58F3">
        <w:rPr>
          <w:rFonts w:ascii="Arial" w:eastAsia="Times New Roman" w:hAnsi="Arial" w:cs="Arial"/>
          <w:color w:val="00000A"/>
          <w:sz w:val="24"/>
          <w:szCs w:val="24"/>
          <w:lang w:eastAsia="ru-RU"/>
        </w:rPr>
        <w:t>документы, обосновывающие изменение категории историко-культурного значения объекта культурного наследия;</w:t>
      </w:r>
    </w:p>
    <w:p w:rsidR="006A0B9C" w:rsidRPr="00FD58F3" w:rsidRDefault="006A0B9C" w:rsidP="00303054">
      <w:pPr>
        <w:numPr>
          <w:ilvl w:val="0"/>
          <w:numId w:val="50"/>
        </w:numPr>
        <w:tabs>
          <w:tab w:val="left" w:pos="993"/>
        </w:tabs>
        <w:spacing w:after="0" w:line="276" w:lineRule="auto"/>
        <w:ind w:left="0" w:firstLine="709"/>
        <w:jc w:val="both"/>
        <w:rPr>
          <w:rFonts w:ascii="Arial" w:eastAsia="Times New Roman" w:hAnsi="Arial" w:cs="Arial"/>
          <w:color w:val="00000A"/>
          <w:sz w:val="24"/>
          <w:szCs w:val="24"/>
          <w:lang w:eastAsia="ru-RU"/>
        </w:rPr>
      </w:pPr>
      <w:bookmarkStart w:id="154" w:name="100190"/>
      <w:bookmarkEnd w:id="154"/>
      <w:r w:rsidRPr="00FD58F3">
        <w:rPr>
          <w:rFonts w:ascii="Arial" w:eastAsia="Times New Roman" w:hAnsi="Arial" w:cs="Arial"/>
          <w:color w:val="00000A"/>
          <w:sz w:val="24"/>
          <w:szCs w:val="24"/>
          <w:lang w:eastAsia="ru-RU"/>
        </w:rPr>
        <w:t>документы, обосновывающие отнесение объекта культурного наследия к историко-культурным заповедникам, либо объектам всемирного культурного и природного наследия;</w:t>
      </w:r>
    </w:p>
    <w:p w:rsidR="006A0B9C" w:rsidRPr="00FD58F3" w:rsidRDefault="006A0B9C" w:rsidP="00303054">
      <w:pPr>
        <w:numPr>
          <w:ilvl w:val="0"/>
          <w:numId w:val="50"/>
        </w:numPr>
        <w:tabs>
          <w:tab w:val="left" w:pos="993"/>
        </w:tabs>
        <w:spacing w:after="0" w:line="276" w:lineRule="auto"/>
        <w:ind w:left="0" w:firstLine="709"/>
        <w:jc w:val="both"/>
        <w:rPr>
          <w:rFonts w:ascii="Arial" w:eastAsia="Times New Roman" w:hAnsi="Arial" w:cs="Arial"/>
          <w:color w:val="00000A"/>
          <w:sz w:val="24"/>
          <w:szCs w:val="24"/>
          <w:lang w:eastAsia="ru-RU"/>
        </w:rPr>
      </w:pPr>
      <w:bookmarkStart w:id="155" w:name="100191"/>
      <w:bookmarkEnd w:id="155"/>
      <w:r w:rsidRPr="00FD58F3">
        <w:rPr>
          <w:rFonts w:ascii="Arial" w:eastAsia="Times New Roman" w:hAnsi="Arial" w:cs="Arial"/>
          <w:color w:val="00000A"/>
          <w:sz w:val="24"/>
          <w:szCs w:val="24"/>
          <w:lang w:eastAsia="ru-RU"/>
        </w:rPr>
        <w:t>проекты зон охраны объекта культурного наследия;</w:t>
      </w:r>
    </w:p>
    <w:p w:rsidR="006A0B9C" w:rsidRPr="00FD58F3" w:rsidRDefault="006A0B9C" w:rsidP="00303054">
      <w:pPr>
        <w:numPr>
          <w:ilvl w:val="0"/>
          <w:numId w:val="50"/>
        </w:numPr>
        <w:tabs>
          <w:tab w:val="left" w:pos="993"/>
        </w:tabs>
        <w:spacing w:after="0" w:line="276" w:lineRule="auto"/>
        <w:ind w:left="0" w:firstLine="709"/>
        <w:jc w:val="both"/>
        <w:rPr>
          <w:rFonts w:ascii="Arial" w:eastAsia="Times New Roman" w:hAnsi="Arial" w:cs="Arial"/>
          <w:color w:val="00000A"/>
          <w:sz w:val="24"/>
          <w:szCs w:val="24"/>
          <w:lang w:eastAsia="ru-RU"/>
        </w:rPr>
      </w:pPr>
      <w:r w:rsidRPr="00FD58F3">
        <w:rPr>
          <w:rFonts w:ascii="Arial" w:eastAsia="Times New Roman" w:hAnsi="Arial" w:cs="Arial"/>
          <w:color w:val="00000A"/>
          <w:sz w:val="24"/>
          <w:szCs w:val="24"/>
          <w:lang w:eastAsia="ru-RU"/>
        </w:rPr>
        <w:t>проектная документация на проведение работ по сохранению объектов культурного наследия;</w:t>
      </w:r>
      <w:bookmarkStart w:id="156" w:name="000021"/>
      <w:bookmarkStart w:id="157" w:name="100194"/>
      <w:bookmarkStart w:id="158" w:name="000560"/>
      <w:bookmarkEnd w:id="156"/>
      <w:bookmarkEnd w:id="157"/>
      <w:bookmarkEnd w:id="158"/>
    </w:p>
    <w:p w:rsidR="006A0B9C" w:rsidRPr="00FD58F3" w:rsidRDefault="006A0B9C" w:rsidP="00303054">
      <w:pPr>
        <w:numPr>
          <w:ilvl w:val="0"/>
          <w:numId w:val="50"/>
        </w:numPr>
        <w:tabs>
          <w:tab w:val="left" w:pos="993"/>
        </w:tabs>
        <w:spacing w:after="0" w:line="276" w:lineRule="auto"/>
        <w:ind w:left="0" w:firstLine="709"/>
        <w:jc w:val="both"/>
        <w:rPr>
          <w:rFonts w:ascii="Arial" w:eastAsia="Times New Roman" w:hAnsi="Arial" w:cs="Arial"/>
          <w:color w:val="00000A"/>
          <w:sz w:val="24"/>
          <w:szCs w:val="24"/>
          <w:lang w:eastAsia="ru-RU"/>
        </w:rPr>
      </w:pPr>
      <w:r w:rsidRPr="00FD58F3">
        <w:rPr>
          <w:rFonts w:ascii="Arial" w:eastAsia="Times New Roman" w:hAnsi="Arial" w:cs="Arial"/>
          <w:color w:val="00000A"/>
          <w:sz w:val="24"/>
          <w:szCs w:val="24"/>
          <w:lang w:eastAsia="ru-RU"/>
        </w:rPr>
        <w:t>документация, за исключением научных отчетов о выполненных археологических полевых работах, содержащая результаты исследований;</w:t>
      </w:r>
    </w:p>
    <w:p w:rsidR="006A0B9C" w:rsidRPr="00FD58F3" w:rsidRDefault="006A0B9C" w:rsidP="00303054">
      <w:pPr>
        <w:numPr>
          <w:ilvl w:val="0"/>
          <w:numId w:val="50"/>
        </w:numPr>
        <w:tabs>
          <w:tab w:val="left" w:pos="993"/>
        </w:tabs>
        <w:spacing w:after="0" w:line="276" w:lineRule="auto"/>
        <w:ind w:left="0" w:firstLine="709"/>
        <w:jc w:val="both"/>
        <w:rPr>
          <w:rFonts w:ascii="Arial" w:eastAsia="Times New Roman" w:hAnsi="Arial" w:cs="Arial"/>
          <w:color w:val="00000A"/>
          <w:sz w:val="24"/>
          <w:szCs w:val="24"/>
          <w:lang w:eastAsia="ru-RU"/>
        </w:rPr>
      </w:pPr>
      <w:bookmarkStart w:id="159" w:name="000561"/>
      <w:bookmarkEnd w:id="159"/>
      <w:r w:rsidRPr="00FD58F3">
        <w:rPr>
          <w:rFonts w:ascii="Arial" w:eastAsia="Times New Roman" w:hAnsi="Arial" w:cs="Arial"/>
          <w:color w:val="00000A"/>
          <w:sz w:val="24"/>
          <w:szCs w:val="24"/>
          <w:lang w:eastAsia="ru-RU"/>
        </w:rPr>
        <w:t>документация или разделы документации, обосновывающие меры по обеспечению сохранности объекта культурного наследия, включенного в реестр, выявленного объекта культурного наследия либо объекта, обладающего признаками объекта культурного наследия;</w:t>
      </w:r>
    </w:p>
    <w:p w:rsidR="006A0B9C" w:rsidRPr="00FD58F3" w:rsidRDefault="006A0B9C" w:rsidP="00303054">
      <w:pPr>
        <w:numPr>
          <w:ilvl w:val="0"/>
          <w:numId w:val="50"/>
        </w:numPr>
        <w:tabs>
          <w:tab w:val="left" w:pos="993"/>
        </w:tabs>
        <w:spacing w:after="0" w:line="276" w:lineRule="auto"/>
        <w:ind w:left="0" w:firstLine="709"/>
        <w:jc w:val="both"/>
        <w:rPr>
          <w:rFonts w:ascii="Arial" w:eastAsia="Times New Roman" w:hAnsi="Arial" w:cs="Arial"/>
          <w:color w:val="00000A"/>
          <w:sz w:val="24"/>
          <w:szCs w:val="24"/>
          <w:lang w:eastAsia="ru-RU"/>
        </w:rPr>
      </w:pPr>
      <w:bookmarkStart w:id="160" w:name="000851"/>
      <w:bookmarkEnd w:id="160"/>
      <w:r w:rsidRPr="00FD58F3">
        <w:rPr>
          <w:rFonts w:ascii="Arial" w:eastAsia="Times New Roman" w:hAnsi="Arial" w:cs="Arial"/>
          <w:color w:val="00000A"/>
          <w:sz w:val="24"/>
          <w:szCs w:val="24"/>
          <w:lang w:eastAsia="ru-RU"/>
        </w:rPr>
        <w:t>документация, обосновывающая границы защитной зоны объекта культурного наследия.</w:t>
      </w:r>
    </w:p>
    <w:p w:rsidR="006A0B9C" w:rsidRPr="00FD58F3" w:rsidRDefault="006A0B9C" w:rsidP="006A0B9C">
      <w:pPr>
        <w:spacing w:after="0" w:line="276" w:lineRule="auto"/>
        <w:ind w:firstLine="709"/>
        <w:jc w:val="both"/>
        <w:rPr>
          <w:rFonts w:ascii="Arial" w:hAnsi="Arial" w:cs="Arial"/>
          <w:sz w:val="24"/>
          <w:szCs w:val="24"/>
        </w:rPr>
      </w:pPr>
      <w:r w:rsidRPr="00FD58F3">
        <w:rPr>
          <w:rFonts w:ascii="Arial" w:hAnsi="Arial" w:cs="Arial"/>
          <w:sz w:val="24"/>
          <w:szCs w:val="24"/>
        </w:rPr>
        <w:t>Финансирование историко-культурной экспертизы, порядок назначения и проведения историко-культурной экспертизы, а также заключение историко-культурной экспертизы оформляется в соответствии со ст. 31, 32 Федерального закона от 25.06.2002 № 73-ФЗ.</w:t>
      </w:r>
    </w:p>
    <w:p w:rsidR="006A0B9C" w:rsidRPr="00FD58F3" w:rsidRDefault="006A0B9C" w:rsidP="006A0B9C">
      <w:pPr>
        <w:spacing w:after="0" w:line="276" w:lineRule="auto"/>
        <w:ind w:firstLine="709"/>
        <w:jc w:val="both"/>
        <w:rPr>
          <w:rFonts w:ascii="Arial" w:hAnsi="Arial" w:cs="Arial"/>
          <w:sz w:val="24"/>
          <w:szCs w:val="24"/>
        </w:rPr>
      </w:pPr>
      <w:r w:rsidRPr="004A36FA">
        <w:rPr>
          <w:rFonts w:ascii="Arial" w:hAnsi="Arial" w:cs="Arial"/>
          <w:b/>
          <w:sz w:val="24"/>
          <w:szCs w:val="24"/>
        </w:rPr>
        <w:t>Отношения в области сохранения, использования, популяризации и охраны объектов культурного наследия</w:t>
      </w:r>
      <w:r w:rsidRPr="00FD58F3">
        <w:rPr>
          <w:rFonts w:ascii="Arial" w:hAnsi="Arial" w:cs="Arial"/>
          <w:sz w:val="24"/>
          <w:szCs w:val="24"/>
        </w:rPr>
        <w:t xml:space="preserve"> на территории </w:t>
      </w:r>
      <w:r w:rsidR="0001400B">
        <w:rPr>
          <w:rFonts w:ascii="Arial" w:hAnsi="Arial" w:cs="Arial"/>
          <w:sz w:val="24"/>
          <w:szCs w:val="24"/>
        </w:rPr>
        <w:t>Грачёвского</w:t>
      </w:r>
      <w:r w:rsidRPr="00FD58F3">
        <w:rPr>
          <w:rFonts w:ascii="Arial" w:hAnsi="Arial" w:cs="Arial"/>
          <w:sz w:val="24"/>
          <w:szCs w:val="24"/>
        </w:rPr>
        <w:t xml:space="preserve"> муниципального округа регулируются:</w:t>
      </w:r>
    </w:p>
    <w:p w:rsidR="006A0B9C" w:rsidRPr="00FD58F3" w:rsidRDefault="006A0B9C" w:rsidP="00303054">
      <w:pPr>
        <w:numPr>
          <w:ilvl w:val="0"/>
          <w:numId w:val="51"/>
        </w:numPr>
        <w:tabs>
          <w:tab w:val="left" w:pos="993"/>
        </w:tabs>
        <w:spacing w:after="0" w:line="276" w:lineRule="auto"/>
        <w:jc w:val="both"/>
        <w:rPr>
          <w:rFonts w:ascii="Arial" w:eastAsia="Times New Roman" w:hAnsi="Arial" w:cs="Arial"/>
          <w:color w:val="00000A"/>
          <w:sz w:val="24"/>
          <w:szCs w:val="24"/>
          <w:lang w:eastAsia="ru-RU"/>
        </w:rPr>
      </w:pPr>
      <w:r w:rsidRPr="00FD58F3">
        <w:rPr>
          <w:rFonts w:ascii="Arial" w:eastAsia="Times New Roman" w:hAnsi="Arial" w:cs="Arial"/>
          <w:color w:val="00000A"/>
          <w:sz w:val="24"/>
          <w:szCs w:val="24"/>
          <w:lang w:eastAsia="ru-RU"/>
        </w:rPr>
        <w:lastRenderedPageBreak/>
        <w:t>Федеральным законом от 25.06.2002 г. № 73-ФЗ «Об объектах культурного наследия (памятников истории и культуры) народов Российской Федерации».</w:t>
      </w:r>
    </w:p>
    <w:p w:rsidR="006A0B9C" w:rsidRPr="00FD58F3" w:rsidRDefault="006A0B9C" w:rsidP="00303054">
      <w:pPr>
        <w:numPr>
          <w:ilvl w:val="0"/>
          <w:numId w:val="51"/>
        </w:numPr>
        <w:tabs>
          <w:tab w:val="left" w:pos="993"/>
        </w:tabs>
        <w:spacing w:after="0" w:line="276" w:lineRule="auto"/>
        <w:jc w:val="both"/>
        <w:rPr>
          <w:rFonts w:ascii="Arial" w:eastAsia="Times New Roman" w:hAnsi="Arial" w:cs="Arial"/>
          <w:color w:val="00000A"/>
          <w:sz w:val="24"/>
          <w:szCs w:val="24"/>
          <w:lang w:eastAsia="ru-RU"/>
        </w:rPr>
      </w:pPr>
      <w:r w:rsidRPr="00FD58F3">
        <w:rPr>
          <w:rFonts w:ascii="Arial" w:eastAsia="Times New Roman" w:hAnsi="Arial" w:cs="Arial"/>
          <w:color w:val="00000A"/>
          <w:sz w:val="24"/>
          <w:szCs w:val="24"/>
          <w:lang w:eastAsia="ru-RU"/>
        </w:rPr>
        <w:t>Приказом Министерства культуры Российской Федерации № 1745 от 04.06.2015 г. «Об утверждении требований к составлению проектов границ территорий объектов культурного наследия».</w:t>
      </w:r>
    </w:p>
    <w:p w:rsidR="006A0B9C" w:rsidRPr="00FD58F3" w:rsidRDefault="006A0B9C" w:rsidP="00303054">
      <w:pPr>
        <w:numPr>
          <w:ilvl w:val="0"/>
          <w:numId w:val="51"/>
        </w:numPr>
        <w:tabs>
          <w:tab w:val="left" w:pos="993"/>
        </w:tabs>
        <w:spacing w:after="0" w:line="276" w:lineRule="auto"/>
        <w:jc w:val="both"/>
        <w:rPr>
          <w:rFonts w:ascii="Arial" w:eastAsia="Times New Roman" w:hAnsi="Arial" w:cs="Arial"/>
          <w:color w:val="00000A"/>
          <w:sz w:val="24"/>
          <w:szCs w:val="24"/>
          <w:lang w:eastAsia="ru-RU"/>
        </w:rPr>
      </w:pPr>
      <w:r w:rsidRPr="00FD58F3">
        <w:rPr>
          <w:rFonts w:ascii="Arial" w:eastAsia="Times New Roman" w:hAnsi="Arial" w:cs="Arial"/>
          <w:color w:val="00000A"/>
          <w:sz w:val="24"/>
          <w:szCs w:val="24"/>
          <w:lang w:eastAsia="ru-RU"/>
        </w:rPr>
        <w:t>Законом Ставропольского края от 16.03.2006 г. №</w:t>
      </w:r>
      <w:r w:rsidR="009B2CF1">
        <w:rPr>
          <w:rFonts w:ascii="Arial" w:eastAsia="Times New Roman" w:hAnsi="Arial" w:cs="Arial"/>
          <w:color w:val="00000A"/>
          <w:sz w:val="24"/>
          <w:szCs w:val="24"/>
          <w:lang w:eastAsia="ru-RU"/>
        </w:rPr>
        <w:t xml:space="preserve"> </w:t>
      </w:r>
      <w:r w:rsidRPr="00FD58F3">
        <w:rPr>
          <w:rFonts w:ascii="Arial" w:eastAsia="Times New Roman" w:hAnsi="Arial" w:cs="Arial"/>
          <w:color w:val="00000A"/>
          <w:sz w:val="24"/>
          <w:szCs w:val="24"/>
          <w:lang w:eastAsia="ru-RU"/>
        </w:rPr>
        <w:t>14-кз «Об объектах культурного наследия (памятников истории и культуры) народов Российской Федерации в Ставропольском крае».</w:t>
      </w:r>
    </w:p>
    <w:p w:rsidR="006A0B9C" w:rsidRPr="00FD58F3" w:rsidRDefault="006A0B9C" w:rsidP="00303054">
      <w:pPr>
        <w:numPr>
          <w:ilvl w:val="0"/>
          <w:numId w:val="51"/>
        </w:numPr>
        <w:tabs>
          <w:tab w:val="left" w:pos="993"/>
        </w:tabs>
        <w:spacing w:after="0" w:line="276" w:lineRule="auto"/>
        <w:jc w:val="both"/>
        <w:rPr>
          <w:rFonts w:ascii="Arial" w:eastAsia="Times New Roman" w:hAnsi="Arial" w:cs="Arial"/>
          <w:color w:val="00000A"/>
          <w:sz w:val="24"/>
          <w:szCs w:val="24"/>
          <w:lang w:eastAsia="ru-RU"/>
        </w:rPr>
      </w:pPr>
      <w:r w:rsidRPr="00FD58F3">
        <w:rPr>
          <w:rFonts w:ascii="Arial" w:eastAsia="Times New Roman" w:hAnsi="Arial" w:cs="Arial"/>
          <w:color w:val="00000A"/>
          <w:sz w:val="24"/>
          <w:szCs w:val="24"/>
          <w:lang w:eastAsia="ru-RU"/>
        </w:rPr>
        <w:t xml:space="preserve">Приказом Министерства культуры Ставропольского края № 42 от 18.04.2003 г. – в части установления временных охранных зон, зон регулирования застройки и хозяйственной деятельности. </w:t>
      </w:r>
    </w:p>
    <w:p w:rsidR="006A0B9C" w:rsidRPr="00FD58F3" w:rsidRDefault="006A0B9C" w:rsidP="00303054">
      <w:pPr>
        <w:numPr>
          <w:ilvl w:val="0"/>
          <w:numId w:val="51"/>
        </w:numPr>
        <w:tabs>
          <w:tab w:val="left" w:pos="993"/>
        </w:tabs>
        <w:spacing w:after="0" w:line="276" w:lineRule="auto"/>
        <w:jc w:val="both"/>
        <w:rPr>
          <w:rFonts w:ascii="Arial" w:eastAsia="Times New Roman" w:hAnsi="Arial" w:cs="Arial"/>
          <w:color w:val="00000A"/>
          <w:sz w:val="24"/>
          <w:szCs w:val="24"/>
          <w:lang w:eastAsia="ru-RU"/>
        </w:rPr>
      </w:pPr>
      <w:r w:rsidRPr="00FD58F3">
        <w:rPr>
          <w:rFonts w:ascii="Arial" w:eastAsia="Times New Roman" w:hAnsi="Arial" w:cs="Arial"/>
          <w:color w:val="00000A"/>
          <w:sz w:val="24"/>
          <w:szCs w:val="24"/>
          <w:lang w:eastAsia="ru-RU"/>
        </w:rPr>
        <w:t>Приказом Министерства культуры Ставропольского края № 129 от 12.09.2000 «Об установлении временных зон охраны памятников археологии и границ их распространения».</w:t>
      </w:r>
    </w:p>
    <w:p w:rsidR="006A0B9C" w:rsidRPr="00FD58F3" w:rsidRDefault="006A0B9C" w:rsidP="006A0B9C">
      <w:pPr>
        <w:spacing w:after="0" w:line="276" w:lineRule="auto"/>
        <w:ind w:firstLine="709"/>
        <w:jc w:val="both"/>
        <w:rPr>
          <w:rFonts w:ascii="Arial" w:hAnsi="Arial" w:cs="Arial"/>
          <w:sz w:val="24"/>
          <w:szCs w:val="24"/>
        </w:rPr>
      </w:pPr>
      <w:r w:rsidRPr="00FD58F3">
        <w:rPr>
          <w:rFonts w:ascii="Arial" w:hAnsi="Arial" w:cs="Arial"/>
          <w:sz w:val="24"/>
          <w:szCs w:val="24"/>
        </w:rPr>
        <w:t xml:space="preserve">Временные охранные зоны памятников истории и культуры установлены Приказом Министерства культуры Ставропольского края № 42 от 18.04.2003 г. </w:t>
      </w:r>
    </w:p>
    <w:p w:rsidR="006A0B9C" w:rsidRPr="004A36FA" w:rsidRDefault="006A0B9C" w:rsidP="006A0B9C">
      <w:pPr>
        <w:spacing w:after="0" w:line="276" w:lineRule="auto"/>
        <w:ind w:firstLine="709"/>
        <w:jc w:val="both"/>
        <w:rPr>
          <w:rFonts w:ascii="Arial" w:hAnsi="Arial" w:cs="Arial"/>
          <w:sz w:val="24"/>
          <w:szCs w:val="24"/>
        </w:rPr>
      </w:pPr>
      <w:r w:rsidRPr="004A36FA">
        <w:rPr>
          <w:rFonts w:ascii="Arial" w:hAnsi="Arial" w:cs="Arial"/>
          <w:b/>
          <w:sz w:val="24"/>
          <w:szCs w:val="24"/>
        </w:rPr>
        <w:t>Для государственных историко-культурных заповедных территорий</w:t>
      </w:r>
      <w:r w:rsidRPr="004A36FA">
        <w:rPr>
          <w:rFonts w:ascii="Arial" w:hAnsi="Arial" w:cs="Arial"/>
          <w:sz w:val="24"/>
          <w:szCs w:val="24"/>
        </w:rPr>
        <w:t>, ландшафтных памятников, памятников садово-паркового искусства, мемориальных парков - некрополей, мемориальных комплексов в память погибшим в годы Великой Отечественной и гражданской войн - как стоящих на государственной охране, так и выявленных объектов культурного наследия:</w:t>
      </w:r>
    </w:p>
    <w:p w:rsidR="006A0B9C" w:rsidRPr="004A36FA" w:rsidRDefault="006A0B9C" w:rsidP="006A0B9C">
      <w:pPr>
        <w:spacing w:after="0" w:line="276" w:lineRule="auto"/>
        <w:ind w:firstLine="709"/>
        <w:jc w:val="both"/>
        <w:rPr>
          <w:rFonts w:ascii="Arial" w:hAnsi="Arial" w:cs="Arial"/>
          <w:sz w:val="24"/>
          <w:szCs w:val="24"/>
        </w:rPr>
      </w:pPr>
      <w:r w:rsidRPr="004A36FA">
        <w:rPr>
          <w:rFonts w:ascii="Arial" w:hAnsi="Arial" w:cs="Arial"/>
          <w:sz w:val="24"/>
          <w:szCs w:val="24"/>
        </w:rPr>
        <w:t xml:space="preserve">- в качестве временных охранных зон - </w:t>
      </w:r>
      <w:r w:rsidRPr="004A36FA">
        <w:rPr>
          <w:rFonts w:ascii="Arial" w:hAnsi="Arial" w:cs="Arial"/>
          <w:b/>
          <w:sz w:val="24"/>
          <w:szCs w:val="24"/>
        </w:rPr>
        <w:t>территории памятников в исторически сложившихся границах;</w:t>
      </w:r>
    </w:p>
    <w:p w:rsidR="006A0B9C" w:rsidRPr="004A36FA" w:rsidRDefault="006A0B9C" w:rsidP="006A0B9C">
      <w:pPr>
        <w:spacing w:after="0" w:line="276" w:lineRule="auto"/>
        <w:ind w:firstLine="709"/>
        <w:jc w:val="both"/>
        <w:rPr>
          <w:rFonts w:ascii="Arial" w:hAnsi="Arial" w:cs="Arial"/>
          <w:b/>
          <w:sz w:val="24"/>
          <w:szCs w:val="24"/>
        </w:rPr>
      </w:pPr>
      <w:r w:rsidRPr="004A36FA">
        <w:rPr>
          <w:rFonts w:ascii="Arial" w:hAnsi="Arial" w:cs="Arial"/>
          <w:sz w:val="24"/>
          <w:szCs w:val="24"/>
        </w:rPr>
        <w:t xml:space="preserve">- в качестве временных зон регулирования застройки и хозяйственной деятельности - </w:t>
      </w:r>
      <w:r w:rsidRPr="004A36FA">
        <w:rPr>
          <w:rFonts w:ascii="Arial" w:hAnsi="Arial" w:cs="Arial"/>
          <w:b/>
          <w:sz w:val="24"/>
          <w:szCs w:val="24"/>
        </w:rPr>
        <w:t>территории в радиусе 100 м от временных охранных зон памятников.</w:t>
      </w:r>
    </w:p>
    <w:p w:rsidR="006A0B9C" w:rsidRPr="004A36FA" w:rsidRDefault="006A0B9C" w:rsidP="006A0B9C">
      <w:pPr>
        <w:spacing w:after="0" w:line="276" w:lineRule="auto"/>
        <w:ind w:firstLine="709"/>
        <w:jc w:val="both"/>
        <w:rPr>
          <w:rFonts w:ascii="Arial" w:hAnsi="Arial" w:cs="Arial"/>
          <w:sz w:val="24"/>
          <w:szCs w:val="24"/>
        </w:rPr>
      </w:pPr>
      <w:r w:rsidRPr="004A36FA">
        <w:rPr>
          <w:rFonts w:ascii="Arial" w:hAnsi="Arial" w:cs="Arial"/>
          <w:b/>
          <w:sz w:val="24"/>
          <w:szCs w:val="24"/>
        </w:rPr>
        <w:t>Для отдельно стоящих памятников</w:t>
      </w:r>
      <w:r w:rsidRPr="004A36FA">
        <w:rPr>
          <w:rFonts w:ascii="Arial" w:hAnsi="Arial" w:cs="Arial"/>
          <w:sz w:val="24"/>
          <w:szCs w:val="24"/>
        </w:rPr>
        <w:t xml:space="preserve"> градостроительства и архитектуры, искусства, истории, религиозного назначения, отдельных захоронений, произведений монументального искусства - как стоящих на государственной охране, так и выявленных объектов культурного наследия:</w:t>
      </w:r>
    </w:p>
    <w:p w:rsidR="006A0B9C" w:rsidRPr="004A36FA" w:rsidRDefault="006A0B9C" w:rsidP="006A0B9C">
      <w:pPr>
        <w:spacing w:after="0" w:line="276" w:lineRule="auto"/>
        <w:ind w:firstLine="709"/>
        <w:jc w:val="both"/>
        <w:rPr>
          <w:rFonts w:ascii="Arial" w:hAnsi="Arial" w:cs="Arial"/>
          <w:b/>
          <w:sz w:val="24"/>
          <w:szCs w:val="24"/>
        </w:rPr>
      </w:pPr>
      <w:r w:rsidRPr="004A36FA">
        <w:rPr>
          <w:rFonts w:ascii="Arial" w:hAnsi="Arial" w:cs="Arial"/>
          <w:sz w:val="24"/>
          <w:szCs w:val="24"/>
        </w:rPr>
        <w:t xml:space="preserve">- в качестве временных охранных зон - </w:t>
      </w:r>
      <w:r w:rsidRPr="004A36FA">
        <w:rPr>
          <w:rFonts w:ascii="Arial" w:hAnsi="Arial" w:cs="Arial"/>
          <w:b/>
          <w:sz w:val="24"/>
          <w:szCs w:val="24"/>
        </w:rPr>
        <w:t>территории вокруг памятников в радиусе 20 м;</w:t>
      </w:r>
    </w:p>
    <w:p w:rsidR="006A0B9C" w:rsidRPr="004A36FA" w:rsidRDefault="006A0B9C" w:rsidP="006A0B9C">
      <w:pPr>
        <w:spacing w:after="0" w:line="276" w:lineRule="auto"/>
        <w:ind w:firstLine="709"/>
        <w:jc w:val="both"/>
        <w:rPr>
          <w:rFonts w:ascii="Arial" w:hAnsi="Arial" w:cs="Arial"/>
          <w:b/>
          <w:sz w:val="24"/>
          <w:szCs w:val="24"/>
        </w:rPr>
      </w:pPr>
      <w:r w:rsidRPr="004A36FA">
        <w:rPr>
          <w:rFonts w:ascii="Arial" w:hAnsi="Arial" w:cs="Arial"/>
          <w:sz w:val="24"/>
          <w:szCs w:val="24"/>
        </w:rPr>
        <w:t xml:space="preserve">- в качестве временных зон регулирования застройки и хозяйственной деятельности - </w:t>
      </w:r>
      <w:r w:rsidRPr="004A36FA">
        <w:rPr>
          <w:rFonts w:ascii="Arial" w:hAnsi="Arial" w:cs="Arial"/>
          <w:b/>
          <w:sz w:val="24"/>
          <w:szCs w:val="24"/>
        </w:rPr>
        <w:t>территории в радиусе 100 м от временных охранных зон памятников.</w:t>
      </w:r>
    </w:p>
    <w:p w:rsidR="006A0B9C" w:rsidRPr="004A36FA" w:rsidRDefault="006A0B9C" w:rsidP="006A0B9C">
      <w:pPr>
        <w:spacing w:after="0" w:line="276" w:lineRule="auto"/>
        <w:ind w:firstLine="709"/>
        <w:jc w:val="both"/>
        <w:rPr>
          <w:rFonts w:ascii="Arial" w:hAnsi="Arial" w:cs="Arial"/>
          <w:sz w:val="24"/>
          <w:szCs w:val="24"/>
        </w:rPr>
      </w:pPr>
      <w:r w:rsidRPr="004A36FA">
        <w:rPr>
          <w:rFonts w:ascii="Arial" w:hAnsi="Arial" w:cs="Arial"/>
          <w:sz w:val="24"/>
          <w:szCs w:val="24"/>
        </w:rPr>
        <w:t xml:space="preserve">Меры по обеспечению сохранности объекта культурного наследия, включенного в реестр, выявленного или обладающего признаками объекта культурного наследия осуществляются в соответствии со статьей 36 Федерального закона от 25.06.2002 № 73-ФЗ. </w:t>
      </w:r>
      <w:r w:rsidR="009B0024" w:rsidRPr="004A36FA">
        <w:rPr>
          <w:rFonts w:ascii="Arial" w:hAnsi="Arial" w:cs="Arial"/>
          <w:sz w:val="24"/>
          <w:szCs w:val="24"/>
        </w:rPr>
        <w:t>Работы по выявлению и изучению объектов археологического наследия, включая работы, имеющие целью поиск и изъятие археологических предметов</w:t>
      </w:r>
      <w:r w:rsidR="009B0024">
        <w:rPr>
          <w:rFonts w:ascii="Arial" w:hAnsi="Arial" w:cs="Arial"/>
          <w:sz w:val="24"/>
          <w:szCs w:val="24"/>
        </w:rPr>
        <w:t>,</w:t>
      </w:r>
      <w:r w:rsidR="009B0024" w:rsidRPr="004A36FA">
        <w:rPr>
          <w:rFonts w:ascii="Arial" w:hAnsi="Arial" w:cs="Arial"/>
          <w:sz w:val="24"/>
          <w:szCs w:val="24"/>
        </w:rPr>
        <w:t xml:space="preserve"> проводятся в соответствии со статьей 45.1 Федерального закона от 25.06.2002 № 73-ФЗ.</w:t>
      </w:r>
    </w:p>
    <w:p w:rsidR="006A0B9C" w:rsidRPr="004A36FA" w:rsidRDefault="006A0B9C" w:rsidP="006A0B9C">
      <w:pPr>
        <w:spacing w:after="0" w:line="276" w:lineRule="auto"/>
        <w:ind w:firstLine="709"/>
        <w:jc w:val="both"/>
        <w:rPr>
          <w:rFonts w:ascii="Arial" w:hAnsi="Arial" w:cs="Arial"/>
          <w:sz w:val="24"/>
          <w:szCs w:val="24"/>
        </w:rPr>
      </w:pPr>
      <w:r w:rsidRPr="004A36FA">
        <w:rPr>
          <w:rFonts w:ascii="Arial" w:hAnsi="Arial" w:cs="Arial"/>
          <w:sz w:val="24"/>
          <w:szCs w:val="24"/>
        </w:rPr>
        <w:t xml:space="preserve">Объекты культурного наследия на рассматриваемой территории представлены памятниками археологии, истории, искусства, архитектуры. </w:t>
      </w:r>
      <w:r w:rsidRPr="004A36FA">
        <w:rPr>
          <w:rFonts w:ascii="Arial" w:hAnsi="Arial" w:cs="Arial"/>
          <w:sz w:val="24"/>
          <w:szCs w:val="24"/>
        </w:rPr>
        <w:lastRenderedPageBreak/>
        <w:t xml:space="preserve">Основными источниками информации об объектах культурного наследия и их территориях, а также о зонах их охраны являются сведения, содержащиеся в едином государственном реестре объектов культурного наследия (памятников истории и культуры) народов Российской Федерации. </w:t>
      </w:r>
    </w:p>
    <w:p w:rsidR="006A0B9C" w:rsidRDefault="006A0B9C" w:rsidP="006A0B9C">
      <w:pPr>
        <w:spacing w:after="0" w:line="276" w:lineRule="auto"/>
        <w:ind w:firstLine="709"/>
        <w:jc w:val="both"/>
        <w:rPr>
          <w:rFonts w:ascii="Arial" w:hAnsi="Arial" w:cs="Arial"/>
          <w:sz w:val="24"/>
          <w:szCs w:val="24"/>
        </w:rPr>
      </w:pPr>
      <w:r w:rsidRPr="004A36FA">
        <w:rPr>
          <w:rFonts w:ascii="Arial" w:hAnsi="Arial" w:cs="Arial"/>
          <w:sz w:val="24"/>
          <w:szCs w:val="24"/>
        </w:rPr>
        <w:t xml:space="preserve">Перечень объектов </w:t>
      </w:r>
      <w:r w:rsidRPr="006A0B9C">
        <w:rPr>
          <w:rFonts w:ascii="Arial" w:hAnsi="Arial" w:cs="Arial"/>
          <w:sz w:val="24"/>
          <w:szCs w:val="24"/>
        </w:rPr>
        <w:t xml:space="preserve">культурного наследия, расположенных на территории </w:t>
      </w:r>
      <w:r w:rsidR="0001400B">
        <w:rPr>
          <w:rFonts w:ascii="Arial" w:hAnsi="Arial" w:cs="Arial"/>
          <w:sz w:val="24"/>
          <w:szCs w:val="24"/>
        </w:rPr>
        <w:t>Грачёвского</w:t>
      </w:r>
      <w:r w:rsidRPr="006A0B9C">
        <w:rPr>
          <w:rFonts w:ascii="Arial" w:hAnsi="Arial" w:cs="Arial"/>
          <w:sz w:val="24"/>
          <w:szCs w:val="24"/>
        </w:rPr>
        <w:t xml:space="preserve"> муниципального округа представлен в Приложении 1, 2.</w:t>
      </w:r>
    </w:p>
    <w:p w:rsidR="006A0B9C" w:rsidRPr="004A36FA" w:rsidRDefault="006A0B9C" w:rsidP="006A0B9C">
      <w:pPr>
        <w:spacing w:after="0" w:line="276" w:lineRule="auto"/>
        <w:ind w:firstLine="709"/>
        <w:jc w:val="both"/>
        <w:rPr>
          <w:rFonts w:ascii="Arial" w:hAnsi="Arial" w:cs="Arial"/>
          <w:sz w:val="24"/>
          <w:szCs w:val="24"/>
        </w:rPr>
      </w:pPr>
      <w:r w:rsidRPr="004A36FA">
        <w:rPr>
          <w:rFonts w:ascii="Arial" w:hAnsi="Arial" w:cs="Arial"/>
          <w:sz w:val="24"/>
          <w:szCs w:val="24"/>
        </w:rPr>
        <w:t xml:space="preserve">Объекты культурного наследия, расположенные на территории </w:t>
      </w:r>
      <w:r w:rsidR="0001400B">
        <w:rPr>
          <w:rFonts w:ascii="Arial" w:hAnsi="Arial" w:cs="Arial"/>
          <w:sz w:val="24"/>
          <w:szCs w:val="24"/>
        </w:rPr>
        <w:t>Грачёвского</w:t>
      </w:r>
      <w:r w:rsidRPr="004A36FA">
        <w:rPr>
          <w:rFonts w:ascii="Arial" w:hAnsi="Arial" w:cs="Arial"/>
          <w:sz w:val="24"/>
          <w:szCs w:val="24"/>
        </w:rPr>
        <w:t xml:space="preserve"> муниципального округа, отображены в картографических материалах </w:t>
      </w:r>
      <w:r>
        <w:rPr>
          <w:rFonts w:ascii="Arial" w:hAnsi="Arial" w:cs="Arial"/>
          <w:sz w:val="24"/>
          <w:szCs w:val="24"/>
        </w:rPr>
        <w:t xml:space="preserve">данного </w:t>
      </w:r>
      <w:r w:rsidRPr="004A36FA">
        <w:rPr>
          <w:rFonts w:ascii="Arial" w:hAnsi="Arial" w:cs="Arial"/>
          <w:sz w:val="24"/>
          <w:szCs w:val="24"/>
        </w:rPr>
        <w:t>проекта.</w:t>
      </w:r>
    </w:p>
    <w:p w:rsidR="006A0B9C" w:rsidRPr="004A36FA" w:rsidRDefault="006A0B9C" w:rsidP="006A0B9C">
      <w:pPr>
        <w:spacing w:after="0" w:line="276" w:lineRule="auto"/>
        <w:ind w:firstLine="709"/>
        <w:jc w:val="both"/>
        <w:rPr>
          <w:rFonts w:ascii="Arial" w:hAnsi="Arial" w:cs="Arial"/>
          <w:b/>
          <w:sz w:val="24"/>
          <w:szCs w:val="24"/>
        </w:rPr>
      </w:pPr>
      <w:r w:rsidRPr="004A36FA">
        <w:rPr>
          <w:rFonts w:ascii="Arial" w:hAnsi="Arial" w:cs="Arial"/>
          <w:b/>
          <w:sz w:val="24"/>
          <w:szCs w:val="24"/>
        </w:rPr>
        <w:t xml:space="preserve">Сохранение историко-культурного наследия на проектируемой территории является одним из условий, обуславливающих достойную перспективу ее развития. </w:t>
      </w:r>
    </w:p>
    <w:p w:rsidR="006A0B9C" w:rsidRPr="004A36FA" w:rsidRDefault="006A0B9C" w:rsidP="006A0B9C">
      <w:pPr>
        <w:spacing w:after="0" w:line="276" w:lineRule="auto"/>
        <w:ind w:firstLine="709"/>
        <w:jc w:val="both"/>
        <w:rPr>
          <w:rFonts w:ascii="Arial" w:hAnsi="Arial" w:cs="Arial"/>
          <w:sz w:val="24"/>
          <w:szCs w:val="24"/>
        </w:rPr>
      </w:pPr>
      <w:r w:rsidRPr="004A36FA">
        <w:rPr>
          <w:rFonts w:ascii="Arial" w:hAnsi="Arial" w:cs="Arial"/>
          <w:sz w:val="24"/>
          <w:szCs w:val="24"/>
        </w:rPr>
        <w:t>В соответствии с Федеральным законом № 73-ФЗ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6A0B9C" w:rsidRPr="004A36FA" w:rsidRDefault="006A0B9C" w:rsidP="006A0B9C">
      <w:pPr>
        <w:spacing w:after="0" w:line="276" w:lineRule="auto"/>
        <w:ind w:firstLine="709"/>
        <w:jc w:val="both"/>
        <w:rPr>
          <w:rFonts w:ascii="Arial" w:hAnsi="Arial" w:cs="Arial"/>
          <w:sz w:val="24"/>
          <w:szCs w:val="24"/>
        </w:rPr>
      </w:pPr>
      <w:r w:rsidRPr="004A36FA">
        <w:rPr>
          <w:rFonts w:ascii="Arial" w:hAnsi="Arial" w:cs="Arial"/>
          <w:sz w:val="24"/>
          <w:szCs w:val="24"/>
        </w:rPr>
        <w:t>Необходимый состав зон охраны объекта культурного наследия определяется проектом зон охраны объекта культурного наследия.</w:t>
      </w:r>
    </w:p>
    <w:p w:rsidR="006A0B9C" w:rsidRPr="004A36FA" w:rsidRDefault="006A0B9C" w:rsidP="006A0B9C">
      <w:pPr>
        <w:spacing w:after="0" w:line="276" w:lineRule="auto"/>
        <w:ind w:firstLine="709"/>
        <w:jc w:val="both"/>
        <w:rPr>
          <w:rFonts w:ascii="Arial" w:hAnsi="Arial" w:cs="Arial"/>
          <w:sz w:val="24"/>
          <w:szCs w:val="24"/>
        </w:rPr>
      </w:pPr>
      <w:r w:rsidRPr="004A36FA">
        <w:rPr>
          <w:rFonts w:ascii="Arial" w:hAnsi="Arial" w:cs="Arial"/>
          <w:sz w:val="24"/>
          <w:szCs w:val="24"/>
        </w:rPr>
        <w:t>Границы зон охраны объектов культурного наследия федерального значения,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федеральным органом охраны объектов культурного наследия.</w:t>
      </w:r>
    </w:p>
    <w:p w:rsidR="006A0B9C" w:rsidRPr="003869AA" w:rsidRDefault="006A0B9C" w:rsidP="006A0B9C">
      <w:pPr>
        <w:spacing w:after="0" w:line="276" w:lineRule="auto"/>
        <w:ind w:firstLine="709"/>
        <w:jc w:val="both"/>
        <w:rPr>
          <w:rFonts w:ascii="Arial" w:hAnsi="Arial" w:cs="Arial"/>
          <w:sz w:val="24"/>
          <w:szCs w:val="24"/>
        </w:rPr>
      </w:pPr>
      <w:r w:rsidRPr="003869AA">
        <w:rPr>
          <w:rFonts w:ascii="Arial" w:hAnsi="Arial" w:cs="Arial"/>
          <w:sz w:val="24"/>
          <w:szCs w:val="24"/>
        </w:rPr>
        <w:t>Границы зон охраны объекта культурного наследия краевого и местного значения, в том числе границы объединенной зоны охраны объектов культурного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 проекта зон охраны объекта культурного наследия, согласованного с уполномоченным органом, и положительного заключения государственной историко-культурной экспертизы.</w:t>
      </w:r>
    </w:p>
    <w:p w:rsidR="00306DE4" w:rsidRPr="004A36FA" w:rsidRDefault="006A0B9C" w:rsidP="006A0B9C">
      <w:pPr>
        <w:spacing w:after="0" w:line="276" w:lineRule="auto"/>
        <w:ind w:firstLine="709"/>
        <w:jc w:val="both"/>
        <w:rPr>
          <w:rFonts w:ascii="Arial" w:hAnsi="Arial" w:cs="Arial"/>
          <w:sz w:val="24"/>
          <w:szCs w:val="24"/>
        </w:rPr>
      </w:pPr>
      <w:r w:rsidRPr="0058626E">
        <w:rPr>
          <w:rFonts w:ascii="Arial" w:hAnsi="Arial" w:cs="Arial"/>
          <w:sz w:val="24"/>
          <w:szCs w:val="24"/>
        </w:rPr>
        <w:t>В целях обеспечения сохранности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выявленных объектов культурного наследия, предмета охраны исторического поселения регионального значения, градостроительная деятельность в таком поселении подлежит особому регулированию в соответствии с Федеральным законом от 25.06.2002 № 73-ФЗ, Градостроительным кодексом Российской Федерации и законодательством Ставропольского края.</w:t>
      </w:r>
    </w:p>
    <w:p w:rsidR="00306DE4" w:rsidRPr="004A36FA" w:rsidRDefault="00306DE4" w:rsidP="00306DE4">
      <w:pPr>
        <w:spacing w:after="0" w:line="276" w:lineRule="auto"/>
        <w:ind w:firstLine="709"/>
        <w:jc w:val="both"/>
        <w:rPr>
          <w:rFonts w:ascii="Arial" w:hAnsi="Arial" w:cs="Arial"/>
          <w:b/>
          <w:sz w:val="24"/>
          <w:szCs w:val="24"/>
        </w:rPr>
      </w:pPr>
      <w:r w:rsidRPr="004A36FA">
        <w:rPr>
          <w:rFonts w:ascii="Arial" w:hAnsi="Arial" w:cs="Arial"/>
          <w:b/>
          <w:sz w:val="24"/>
          <w:szCs w:val="24"/>
        </w:rPr>
        <w:t xml:space="preserve"> </w:t>
      </w:r>
    </w:p>
    <w:p w:rsidR="00306DE4" w:rsidRDefault="00306DE4" w:rsidP="00306DE4">
      <w:pPr>
        <w:spacing w:after="0" w:line="276" w:lineRule="auto"/>
        <w:jc w:val="center"/>
        <w:rPr>
          <w:rFonts w:ascii="Times New Roman" w:hAnsi="Times New Roman" w:cs="Times New Roman"/>
          <w:sz w:val="28"/>
          <w:szCs w:val="28"/>
        </w:rPr>
      </w:pPr>
    </w:p>
    <w:p w:rsidR="00306DE4" w:rsidRPr="00A37C64" w:rsidRDefault="00306DE4" w:rsidP="00306DE4">
      <w:pPr>
        <w:spacing w:after="0" w:line="276" w:lineRule="auto"/>
        <w:ind w:firstLine="709"/>
        <w:jc w:val="both"/>
        <w:rPr>
          <w:rFonts w:ascii="Arial" w:hAnsi="Arial" w:cs="Arial"/>
          <w:b/>
          <w:sz w:val="24"/>
          <w:szCs w:val="24"/>
        </w:rPr>
      </w:pPr>
    </w:p>
    <w:p w:rsidR="00306DE4" w:rsidRPr="004A6DD8" w:rsidRDefault="00306DE4" w:rsidP="00306DE4">
      <w:pPr>
        <w:spacing w:after="0" w:line="276" w:lineRule="auto"/>
        <w:ind w:firstLine="709"/>
        <w:jc w:val="both"/>
        <w:rPr>
          <w:rFonts w:ascii="Arial" w:hAnsi="Arial" w:cs="Arial"/>
          <w:sz w:val="24"/>
          <w:szCs w:val="24"/>
        </w:rPr>
      </w:pPr>
    </w:p>
    <w:p w:rsidR="00306DE4" w:rsidRPr="005431EB" w:rsidRDefault="00306DE4" w:rsidP="00306DE4">
      <w:pPr>
        <w:spacing w:after="0" w:line="276" w:lineRule="auto"/>
        <w:ind w:left="284"/>
        <w:jc w:val="both"/>
        <w:outlineLvl w:val="1"/>
        <w:rPr>
          <w:rFonts w:ascii="Impact" w:hAnsi="Impact" w:cs="Arial"/>
          <w:color w:val="404040" w:themeColor="text1" w:themeTint="BF"/>
          <w:sz w:val="28"/>
          <w:szCs w:val="28"/>
        </w:rPr>
      </w:pPr>
      <w:bookmarkStart w:id="161" w:name="_Toc87612884"/>
      <w:bookmarkStart w:id="162" w:name="_Toc87613046"/>
      <w:bookmarkStart w:id="163" w:name="_Toc87614217"/>
      <w:r w:rsidRPr="005431EB">
        <w:rPr>
          <w:rFonts w:ascii="Impact" w:hAnsi="Impact" w:cs="Arial"/>
          <w:color w:val="404040" w:themeColor="text1" w:themeTint="BF"/>
          <w:sz w:val="28"/>
          <w:szCs w:val="28"/>
        </w:rPr>
        <w:t>2.</w:t>
      </w:r>
      <w:r>
        <w:rPr>
          <w:rFonts w:ascii="Impact" w:hAnsi="Impact" w:cs="Arial"/>
          <w:color w:val="404040" w:themeColor="text1" w:themeTint="BF"/>
          <w:sz w:val="28"/>
          <w:szCs w:val="28"/>
        </w:rPr>
        <w:t>12</w:t>
      </w:r>
      <w:r w:rsidRPr="005431EB">
        <w:rPr>
          <w:rFonts w:ascii="Impact" w:hAnsi="Impact" w:cs="Arial"/>
          <w:color w:val="404040" w:themeColor="text1" w:themeTint="BF"/>
          <w:sz w:val="28"/>
          <w:szCs w:val="28"/>
        </w:rPr>
        <w:t xml:space="preserve"> Транспортная инфраструктура</w:t>
      </w:r>
      <w:bookmarkEnd w:id="161"/>
      <w:bookmarkEnd w:id="162"/>
      <w:bookmarkEnd w:id="163"/>
    </w:p>
    <w:p w:rsidR="00306DE4" w:rsidRPr="000B7AE4" w:rsidRDefault="00306DE4" w:rsidP="00306DE4">
      <w:pPr>
        <w:spacing w:after="0" w:line="276" w:lineRule="auto"/>
        <w:ind w:left="567"/>
        <w:jc w:val="both"/>
        <w:outlineLvl w:val="2"/>
        <w:rPr>
          <w:rFonts w:ascii="Impact" w:hAnsi="Impact" w:cs="Arial"/>
          <w:color w:val="404040" w:themeColor="text1" w:themeTint="BF"/>
          <w:sz w:val="24"/>
          <w:szCs w:val="24"/>
        </w:rPr>
      </w:pPr>
      <w:bookmarkStart w:id="164" w:name="_Toc87612885"/>
      <w:bookmarkStart w:id="165" w:name="_Toc87613047"/>
      <w:bookmarkStart w:id="166" w:name="_Toc87614218"/>
      <w:r w:rsidRPr="005431EB">
        <w:rPr>
          <w:rFonts w:ascii="Impact" w:hAnsi="Impact" w:cs="Arial"/>
          <w:color w:val="404040" w:themeColor="text1" w:themeTint="BF"/>
          <w:sz w:val="24"/>
          <w:szCs w:val="24"/>
        </w:rPr>
        <w:lastRenderedPageBreak/>
        <w:t>2.</w:t>
      </w:r>
      <w:r>
        <w:rPr>
          <w:rFonts w:ascii="Impact" w:hAnsi="Impact" w:cs="Arial"/>
          <w:color w:val="404040" w:themeColor="text1" w:themeTint="BF"/>
          <w:sz w:val="24"/>
          <w:szCs w:val="24"/>
        </w:rPr>
        <w:t>12</w:t>
      </w:r>
      <w:r w:rsidRPr="005431EB">
        <w:rPr>
          <w:rFonts w:ascii="Impact" w:hAnsi="Impact" w:cs="Arial"/>
          <w:color w:val="404040" w:themeColor="text1" w:themeTint="BF"/>
          <w:sz w:val="24"/>
          <w:szCs w:val="24"/>
        </w:rPr>
        <w:t>.1 Внешний транспорт</w:t>
      </w:r>
      <w:bookmarkEnd w:id="164"/>
      <w:bookmarkEnd w:id="165"/>
      <w:bookmarkEnd w:id="166"/>
      <w:r w:rsidRPr="000B7AE4">
        <w:rPr>
          <w:rFonts w:ascii="Impact" w:hAnsi="Impact" w:cs="Arial"/>
          <w:color w:val="404040" w:themeColor="text1" w:themeTint="BF"/>
          <w:sz w:val="24"/>
          <w:szCs w:val="24"/>
        </w:rPr>
        <w:t xml:space="preserve"> </w:t>
      </w:r>
    </w:p>
    <w:p w:rsidR="006A0B9C" w:rsidRPr="006A0B9C" w:rsidRDefault="006A0B9C" w:rsidP="006A0B9C">
      <w:pPr>
        <w:spacing w:after="0" w:line="276" w:lineRule="auto"/>
        <w:ind w:firstLine="709"/>
        <w:jc w:val="both"/>
        <w:rPr>
          <w:rFonts w:ascii="Arial" w:hAnsi="Arial" w:cs="Arial"/>
          <w:sz w:val="24"/>
          <w:szCs w:val="24"/>
        </w:rPr>
      </w:pPr>
      <w:r w:rsidRPr="006A0B9C">
        <w:rPr>
          <w:rFonts w:ascii="Arial" w:hAnsi="Arial" w:cs="Arial"/>
          <w:i/>
          <w:sz w:val="24"/>
          <w:szCs w:val="24"/>
        </w:rPr>
        <w:t xml:space="preserve">Автомобильный транспорт. </w:t>
      </w:r>
      <w:r w:rsidRPr="006A0B9C">
        <w:rPr>
          <w:rFonts w:ascii="Arial" w:hAnsi="Arial" w:cs="Arial"/>
          <w:sz w:val="24"/>
          <w:szCs w:val="24"/>
        </w:rPr>
        <w:t>Дорожная сеть муниципального округа представлена автомобильными дорогами общего пользования регионального, местного значения и внутрихозяйственными автодорогами. Округ является неотъемлемой частью Ставропольской агломерации, и связывает основные центры с северной и северо-западной частью края. В пределах муниципального округа расположено достаточно небольшое количество региональных автодорог, вместе с тем, их наличие обуславливает развитие населенных пунктов, расположенных в пределах их влияния. По территории муниципального округа проходит ключевая транзитная магистраль: автомобильная дорога общего пользования федерального значения Р-216 «Астрахань – Элиста – Ставрополь».</w:t>
      </w:r>
    </w:p>
    <w:p w:rsidR="00D534A8" w:rsidRDefault="00D534A8" w:rsidP="00D534A8">
      <w:pPr>
        <w:keepNext/>
        <w:spacing w:after="0" w:line="276" w:lineRule="auto"/>
        <w:jc w:val="both"/>
        <w:rPr>
          <w:rFonts w:ascii="Arial" w:hAnsi="Arial" w:cs="Arial"/>
          <w:noProof/>
          <w:sz w:val="24"/>
          <w:szCs w:val="24"/>
          <w:lang w:eastAsia="ru-RU"/>
        </w:rPr>
      </w:pPr>
    </w:p>
    <w:p w:rsidR="00D534A8" w:rsidRDefault="00D534A8" w:rsidP="00D534A8">
      <w:pPr>
        <w:keepNext/>
        <w:spacing w:after="0" w:line="276" w:lineRule="auto"/>
        <w:jc w:val="both"/>
      </w:pPr>
      <w:r>
        <w:rPr>
          <w:rFonts w:ascii="Arial" w:hAnsi="Arial" w:cs="Arial"/>
          <w:noProof/>
          <w:sz w:val="24"/>
          <w:szCs w:val="24"/>
          <w:lang w:eastAsia="ru-RU"/>
        </w:rPr>
        <w:drawing>
          <wp:inline distT="0" distB="0" distL="0" distR="0" wp14:anchorId="1A0C6EA4" wp14:editId="69FD51A8">
            <wp:extent cx="5935980" cy="5438334"/>
            <wp:effectExtent l="0" t="0" r="7620" b="0"/>
            <wp:docPr id="10" name="Рисунок 10" descr="D:\Проекты\ГП Грачевского МО\тематические карты Грачевского МО\2 на карте Ставропольского края транспортная доступность-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роекты\ГП Грачевского МО\тематические карты Грачевского МО\2 на карте Ставропольского края транспортная доступность-01.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4656" b="5534"/>
                    <a:stretch/>
                  </pic:blipFill>
                  <pic:spPr bwMode="auto">
                    <a:xfrm>
                      <a:off x="0" y="0"/>
                      <a:ext cx="5935980" cy="5438334"/>
                    </a:xfrm>
                    <a:prstGeom prst="rect">
                      <a:avLst/>
                    </a:prstGeom>
                    <a:noFill/>
                    <a:ln>
                      <a:noFill/>
                    </a:ln>
                    <a:extLst>
                      <a:ext uri="{53640926-AAD7-44D8-BBD7-CCE9431645EC}">
                        <a14:shadowObscured xmlns:a14="http://schemas.microsoft.com/office/drawing/2010/main"/>
                      </a:ext>
                    </a:extLst>
                  </pic:spPr>
                </pic:pic>
              </a:graphicData>
            </a:graphic>
          </wp:inline>
        </w:drawing>
      </w:r>
    </w:p>
    <w:p w:rsidR="00D534A8" w:rsidRDefault="00D534A8" w:rsidP="00AB3637">
      <w:pPr>
        <w:pStyle w:val="aa"/>
      </w:pPr>
      <w:r>
        <w:t xml:space="preserve">Рисунок </w:t>
      </w:r>
      <w:r w:rsidR="007D670F">
        <w:fldChar w:fldCharType="begin"/>
      </w:r>
      <w:r w:rsidR="007D670F">
        <w:instrText xml:space="preserve"> SEQ Рисунок \* ARABIC </w:instrText>
      </w:r>
      <w:r w:rsidR="007D670F">
        <w:fldChar w:fldCharType="separate"/>
      </w:r>
      <w:r w:rsidR="005623EC">
        <w:rPr>
          <w:noProof/>
        </w:rPr>
        <w:t>32</w:t>
      </w:r>
      <w:r w:rsidR="007D670F">
        <w:rPr>
          <w:noProof/>
        </w:rPr>
        <w:fldChar w:fldCharType="end"/>
      </w:r>
      <w:r>
        <w:t xml:space="preserve"> – Транспортная доступность Грачевского муниципального округа</w:t>
      </w:r>
    </w:p>
    <w:p w:rsidR="00D534A8" w:rsidRDefault="00D534A8" w:rsidP="00D534A8">
      <w:pPr>
        <w:rPr>
          <w:lang w:eastAsia="ru-RU"/>
        </w:rPr>
      </w:pPr>
    </w:p>
    <w:p w:rsidR="00D534A8" w:rsidRPr="006A0B9C" w:rsidRDefault="00D534A8" w:rsidP="00D534A8">
      <w:pPr>
        <w:spacing w:after="0" w:line="276" w:lineRule="auto"/>
        <w:ind w:firstLine="709"/>
        <w:jc w:val="both"/>
        <w:rPr>
          <w:rFonts w:ascii="Arial" w:hAnsi="Arial" w:cs="Arial"/>
          <w:sz w:val="24"/>
          <w:szCs w:val="24"/>
        </w:rPr>
      </w:pPr>
      <w:r w:rsidRPr="006A0B9C">
        <w:rPr>
          <w:rFonts w:ascii="Arial" w:hAnsi="Arial" w:cs="Arial"/>
          <w:sz w:val="24"/>
          <w:szCs w:val="24"/>
        </w:rPr>
        <w:t xml:space="preserve">Согласно материалам Постановления Правительства Ставропольского края от 23 декабря 2009 года № 334-п «Об утверждении перечня автомобильных дорог общего пользования, являющихся государственной собственностью </w:t>
      </w:r>
      <w:r w:rsidRPr="006A0B9C">
        <w:rPr>
          <w:rFonts w:ascii="Arial" w:hAnsi="Arial" w:cs="Arial"/>
          <w:sz w:val="24"/>
          <w:szCs w:val="24"/>
        </w:rPr>
        <w:lastRenderedPageBreak/>
        <w:t>Ставропольского края (автомобильные дороги общего пользования регионального или межмуниципального значения)», на территории округа расположен</w:t>
      </w:r>
      <w:r>
        <w:rPr>
          <w:rFonts w:ascii="Arial" w:hAnsi="Arial" w:cs="Arial"/>
          <w:sz w:val="24"/>
          <w:szCs w:val="24"/>
        </w:rPr>
        <w:t>ы</w:t>
      </w:r>
      <w:r w:rsidRPr="006A0B9C">
        <w:rPr>
          <w:rFonts w:ascii="Arial" w:hAnsi="Arial" w:cs="Arial"/>
          <w:sz w:val="24"/>
          <w:szCs w:val="24"/>
        </w:rPr>
        <w:t xml:space="preserve"> следующие автодороги регионального значения:</w:t>
      </w:r>
    </w:p>
    <w:p w:rsidR="00D534A8" w:rsidRPr="006A0B9C" w:rsidRDefault="00D534A8" w:rsidP="00D534A8">
      <w:pPr>
        <w:numPr>
          <w:ilvl w:val="0"/>
          <w:numId w:val="69"/>
        </w:numPr>
        <w:spacing w:after="0" w:line="276" w:lineRule="auto"/>
        <w:contextualSpacing/>
        <w:jc w:val="both"/>
        <w:rPr>
          <w:rFonts w:ascii="Arial" w:eastAsia="Times New Roman" w:hAnsi="Arial" w:cs="Arial"/>
          <w:color w:val="00000A"/>
          <w:sz w:val="24"/>
          <w:szCs w:val="24"/>
          <w:lang w:eastAsia="ru-RU"/>
        </w:rPr>
      </w:pPr>
      <w:r w:rsidRPr="006A0B9C">
        <w:rPr>
          <w:rFonts w:ascii="Arial" w:eastAsia="Times New Roman" w:hAnsi="Arial" w:cs="Arial"/>
          <w:color w:val="00000A"/>
          <w:sz w:val="24"/>
          <w:szCs w:val="24"/>
          <w:lang w:eastAsia="ru-RU"/>
        </w:rPr>
        <w:t>М-29 "Кавказ" - Янкуль - Новый Бешпагир - Грачёвка;</w:t>
      </w:r>
    </w:p>
    <w:p w:rsidR="00D534A8" w:rsidRPr="006A0B9C" w:rsidRDefault="00D534A8" w:rsidP="00D534A8">
      <w:pPr>
        <w:numPr>
          <w:ilvl w:val="0"/>
          <w:numId w:val="69"/>
        </w:numPr>
        <w:spacing w:after="0" w:line="276" w:lineRule="auto"/>
        <w:contextualSpacing/>
        <w:jc w:val="both"/>
        <w:rPr>
          <w:rFonts w:ascii="Arial" w:eastAsia="Times New Roman" w:hAnsi="Arial" w:cs="Arial"/>
          <w:color w:val="00000A"/>
          <w:sz w:val="24"/>
          <w:szCs w:val="24"/>
          <w:lang w:eastAsia="ru-RU"/>
        </w:rPr>
      </w:pPr>
      <w:r w:rsidRPr="006A0B9C">
        <w:rPr>
          <w:rFonts w:ascii="Arial" w:eastAsia="Times New Roman" w:hAnsi="Arial" w:cs="Arial"/>
          <w:color w:val="00000A"/>
          <w:sz w:val="24"/>
          <w:szCs w:val="24"/>
          <w:lang w:eastAsia="ru-RU"/>
        </w:rPr>
        <w:t>Грачёвка - Спицевка - Нагорный;</w:t>
      </w:r>
    </w:p>
    <w:p w:rsidR="00D534A8" w:rsidRPr="006A0B9C" w:rsidRDefault="00D534A8" w:rsidP="00D534A8">
      <w:pPr>
        <w:numPr>
          <w:ilvl w:val="0"/>
          <w:numId w:val="69"/>
        </w:numPr>
        <w:spacing w:after="0" w:line="276" w:lineRule="auto"/>
        <w:contextualSpacing/>
        <w:jc w:val="both"/>
        <w:rPr>
          <w:rFonts w:ascii="Arial" w:eastAsia="Times New Roman" w:hAnsi="Arial" w:cs="Arial"/>
          <w:color w:val="00000A"/>
          <w:sz w:val="24"/>
          <w:szCs w:val="24"/>
          <w:lang w:eastAsia="ru-RU"/>
        </w:rPr>
      </w:pPr>
      <w:r w:rsidRPr="006A0B9C">
        <w:rPr>
          <w:rFonts w:ascii="Arial" w:eastAsia="Times New Roman" w:hAnsi="Arial" w:cs="Arial"/>
          <w:color w:val="00000A"/>
          <w:sz w:val="24"/>
          <w:szCs w:val="24"/>
          <w:lang w:eastAsia="ru-RU"/>
        </w:rPr>
        <w:t xml:space="preserve">Подъезд к с. Кугульта от автомобильной дороги "Михайловск - Казинка - </w:t>
      </w:r>
      <w:r>
        <w:rPr>
          <w:rFonts w:ascii="Arial" w:eastAsia="Times New Roman" w:hAnsi="Arial" w:cs="Arial"/>
          <w:color w:val="00000A"/>
          <w:sz w:val="24"/>
          <w:szCs w:val="24"/>
          <w:lang w:eastAsia="ru-RU"/>
        </w:rPr>
        <w:t>Грачё</w:t>
      </w:r>
      <w:r w:rsidRPr="006A0B9C">
        <w:rPr>
          <w:rFonts w:ascii="Arial" w:eastAsia="Times New Roman" w:hAnsi="Arial" w:cs="Arial"/>
          <w:color w:val="00000A"/>
          <w:sz w:val="24"/>
          <w:szCs w:val="24"/>
          <w:lang w:eastAsia="ru-RU"/>
        </w:rPr>
        <w:t>вка".</w:t>
      </w:r>
    </w:p>
    <w:p w:rsidR="00D534A8" w:rsidRDefault="00D534A8" w:rsidP="00D534A8">
      <w:pPr>
        <w:spacing w:after="0" w:line="276" w:lineRule="auto"/>
        <w:ind w:firstLine="709"/>
        <w:jc w:val="both"/>
        <w:rPr>
          <w:rFonts w:ascii="Arial" w:hAnsi="Arial" w:cs="Arial"/>
          <w:sz w:val="24"/>
          <w:szCs w:val="24"/>
        </w:rPr>
      </w:pPr>
      <w:r>
        <w:rPr>
          <w:rFonts w:ascii="Arial" w:hAnsi="Arial" w:cs="Arial"/>
          <w:sz w:val="24"/>
          <w:szCs w:val="24"/>
        </w:rPr>
        <w:t>Грачёвский</w:t>
      </w:r>
      <w:r w:rsidRPr="006A0B9C">
        <w:rPr>
          <w:rFonts w:ascii="Arial" w:hAnsi="Arial" w:cs="Arial"/>
          <w:sz w:val="24"/>
          <w:szCs w:val="24"/>
        </w:rPr>
        <w:t xml:space="preserve"> муниципальный округ занимает периферийное положение в системе Ставропольского края и вместе с тем, является важным опорным элементом внешни</w:t>
      </w:r>
      <w:r>
        <w:rPr>
          <w:rFonts w:ascii="Arial" w:hAnsi="Arial" w:cs="Arial"/>
          <w:sz w:val="24"/>
          <w:szCs w:val="24"/>
        </w:rPr>
        <w:t>х связей и центров Ставрополья.</w:t>
      </w:r>
    </w:p>
    <w:p w:rsidR="006A0B9C" w:rsidRPr="006A0B9C" w:rsidRDefault="006A0B9C" w:rsidP="006A0B9C">
      <w:pPr>
        <w:spacing w:after="0" w:line="276" w:lineRule="auto"/>
        <w:ind w:firstLine="709"/>
        <w:jc w:val="both"/>
        <w:rPr>
          <w:rFonts w:ascii="Arial" w:hAnsi="Arial" w:cs="Arial"/>
          <w:sz w:val="24"/>
          <w:szCs w:val="24"/>
        </w:rPr>
      </w:pPr>
      <w:r w:rsidRPr="006A0B9C">
        <w:rPr>
          <w:rFonts w:ascii="Arial" w:hAnsi="Arial" w:cs="Arial"/>
          <w:sz w:val="24"/>
          <w:szCs w:val="24"/>
        </w:rPr>
        <w:t xml:space="preserve">Село </w:t>
      </w:r>
      <w:r w:rsidR="00530933">
        <w:rPr>
          <w:rFonts w:ascii="Arial" w:hAnsi="Arial" w:cs="Arial"/>
          <w:sz w:val="24"/>
          <w:szCs w:val="24"/>
        </w:rPr>
        <w:t>Грачё</w:t>
      </w:r>
      <w:r w:rsidRPr="006A0B9C">
        <w:rPr>
          <w:rFonts w:ascii="Arial" w:hAnsi="Arial" w:cs="Arial"/>
          <w:sz w:val="24"/>
          <w:szCs w:val="24"/>
        </w:rPr>
        <w:t>вка является наиболее крупным, населенным пунктом и развитым транспортным узлом, расположение на федеральной трассе только усиливает эффект в системе расселения округа. Вместе с тем, на территории округа можно выделить с. Кугульта и с. Старомарьевка, как населенные пункты, осуществляющие важнейшие функции транспортных звеньев межокружной связи внутри Ставропольской агломерации.</w:t>
      </w:r>
    </w:p>
    <w:p w:rsidR="006A0B9C" w:rsidRPr="006A0B9C" w:rsidRDefault="006A0B9C" w:rsidP="006A0B9C">
      <w:pPr>
        <w:spacing w:after="0" w:line="276" w:lineRule="auto"/>
        <w:ind w:firstLine="709"/>
        <w:jc w:val="both"/>
        <w:rPr>
          <w:rFonts w:ascii="Arial" w:hAnsi="Arial" w:cs="Arial"/>
          <w:sz w:val="24"/>
          <w:szCs w:val="24"/>
        </w:rPr>
      </w:pPr>
    </w:p>
    <w:p w:rsidR="006A0B9C" w:rsidRDefault="006A0B9C" w:rsidP="006A0B9C">
      <w:pPr>
        <w:spacing w:after="0" w:line="276" w:lineRule="auto"/>
        <w:jc w:val="center"/>
        <w:rPr>
          <w:rFonts w:ascii="Arial" w:hAnsi="Arial" w:cs="Arial"/>
          <w:noProof/>
          <w:sz w:val="24"/>
          <w:szCs w:val="24"/>
          <w:lang w:eastAsia="ru-RU"/>
        </w:rPr>
      </w:pPr>
    </w:p>
    <w:p w:rsidR="006A0B9C" w:rsidRPr="006A0B9C" w:rsidRDefault="006A0B9C" w:rsidP="006A0B9C">
      <w:pPr>
        <w:spacing w:after="0" w:line="276" w:lineRule="auto"/>
        <w:jc w:val="center"/>
        <w:rPr>
          <w:rFonts w:ascii="Arial" w:hAnsi="Arial" w:cs="Arial"/>
          <w:sz w:val="24"/>
          <w:szCs w:val="24"/>
        </w:rPr>
      </w:pPr>
      <w:r>
        <w:rPr>
          <w:rFonts w:ascii="Arial" w:hAnsi="Arial" w:cs="Arial"/>
          <w:noProof/>
          <w:sz w:val="24"/>
          <w:szCs w:val="24"/>
          <w:lang w:eastAsia="ru-RU"/>
        </w:rPr>
        <w:lastRenderedPageBreak/>
        <w:drawing>
          <wp:inline distT="0" distB="0" distL="0" distR="0" wp14:anchorId="7657C181" wp14:editId="1FA779B6">
            <wp:extent cx="5648325" cy="7934325"/>
            <wp:effectExtent l="0" t="0" r="9525" b="9525"/>
            <wp:docPr id="59" name="Рисунок 59" descr="C:\Users\Виталий\Downloads\тематические карты\транспортная инфр-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талий\Downloads\тематические карты\транспортная инфр-01.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2884" t="4045" r="2082" b="2360"/>
                    <a:stretch/>
                  </pic:blipFill>
                  <pic:spPr bwMode="auto">
                    <a:xfrm>
                      <a:off x="0" y="0"/>
                      <a:ext cx="5645442" cy="7930275"/>
                    </a:xfrm>
                    <a:prstGeom prst="rect">
                      <a:avLst/>
                    </a:prstGeom>
                    <a:noFill/>
                    <a:ln>
                      <a:noFill/>
                    </a:ln>
                    <a:extLst>
                      <a:ext uri="{53640926-AAD7-44D8-BBD7-CCE9431645EC}">
                        <a14:shadowObscured xmlns:a14="http://schemas.microsoft.com/office/drawing/2010/main"/>
                      </a:ext>
                    </a:extLst>
                  </pic:spPr>
                </pic:pic>
              </a:graphicData>
            </a:graphic>
          </wp:inline>
        </w:drawing>
      </w:r>
    </w:p>
    <w:p w:rsidR="006A0B9C" w:rsidRPr="006A0B9C" w:rsidRDefault="006A0B9C" w:rsidP="00AB3637">
      <w:pPr>
        <w:pStyle w:val="aa"/>
      </w:pPr>
      <w:r w:rsidRPr="006A0B9C">
        <w:t xml:space="preserve">Рисунок </w:t>
      </w:r>
      <w:r w:rsidR="007D670F">
        <w:fldChar w:fldCharType="begin"/>
      </w:r>
      <w:r w:rsidR="007D670F">
        <w:instrText xml:space="preserve"> SEQ Рисунок \* ARABIC </w:instrText>
      </w:r>
      <w:r w:rsidR="007D670F">
        <w:fldChar w:fldCharType="separate"/>
      </w:r>
      <w:r w:rsidR="005623EC">
        <w:rPr>
          <w:noProof/>
        </w:rPr>
        <w:t>33</w:t>
      </w:r>
      <w:r w:rsidR="007D670F">
        <w:rPr>
          <w:noProof/>
        </w:rPr>
        <w:fldChar w:fldCharType="end"/>
      </w:r>
      <w:r w:rsidRPr="006A0B9C">
        <w:t xml:space="preserve"> – Транспортная инфраструктура </w:t>
      </w:r>
      <w:r w:rsidR="0001400B">
        <w:t>Грачёвского</w:t>
      </w:r>
      <w:r w:rsidRPr="006A0B9C">
        <w:t xml:space="preserve"> муниципального округа</w:t>
      </w:r>
    </w:p>
    <w:p w:rsidR="006A0B9C" w:rsidRPr="006A0B9C" w:rsidRDefault="006A0B9C" w:rsidP="006A0B9C">
      <w:pPr>
        <w:spacing w:after="0" w:line="276" w:lineRule="auto"/>
        <w:ind w:firstLine="709"/>
        <w:jc w:val="both"/>
        <w:rPr>
          <w:rFonts w:ascii="Arial" w:hAnsi="Arial" w:cs="Arial"/>
          <w:sz w:val="24"/>
          <w:szCs w:val="24"/>
        </w:rPr>
      </w:pPr>
    </w:p>
    <w:p w:rsidR="006A0B9C" w:rsidRPr="006A0B9C" w:rsidRDefault="006A0B9C" w:rsidP="006A0B9C">
      <w:pPr>
        <w:spacing w:after="0" w:line="276" w:lineRule="auto"/>
        <w:ind w:firstLine="709"/>
        <w:jc w:val="both"/>
        <w:rPr>
          <w:rFonts w:ascii="Arial" w:hAnsi="Arial" w:cs="Arial"/>
          <w:sz w:val="24"/>
          <w:szCs w:val="24"/>
        </w:rPr>
      </w:pPr>
      <w:r w:rsidRPr="006A0B9C">
        <w:rPr>
          <w:rFonts w:ascii="Arial" w:hAnsi="Arial" w:cs="Arial"/>
          <w:sz w:val="24"/>
          <w:szCs w:val="24"/>
        </w:rPr>
        <w:t xml:space="preserve">Основные транспортные оси имеют 2 направления: северо-восточное и юго-западное. Федеральная автомобильная дорога является ведущим звеном в усилении транспортных связей </w:t>
      </w:r>
      <w:r w:rsidR="0001400B">
        <w:rPr>
          <w:rFonts w:ascii="Arial" w:hAnsi="Arial" w:cs="Arial"/>
          <w:sz w:val="24"/>
          <w:szCs w:val="24"/>
        </w:rPr>
        <w:t>Грачёвского</w:t>
      </w:r>
      <w:r w:rsidRPr="006A0B9C">
        <w:rPr>
          <w:rFonts w:ascii="Arial" w:hAnsi="Arial" w:cs="Arial"/>
          <w:sz w:val="24"/>
          <w:szCs w:val="24"/>
        </w:rPr>
        <w:t xml:space="preserve"> муниципального округа и центра </w:t>
      </w:r>
      <w:r w:rsidRPr="006A0B9C">
        <w:rPr>
          <w:rFonts w:ascii="Arial" w:hAnsi="Arial" w:cs="Arial"/>
          <w:sz w:val="24"/>
          <w:szCs w:val="24"/>
        </w:rPr>
        <w:lastRenderedPageBreak/>
        <w:t>Ставропольской агломерации г. Ставрополя. Региональные дороги преимущественно осуществляют связь с соседним Труновским муниципальным округом и выходом на основное северное направление «Ставрополь – Донское – Ростов-на-Дону».</w:t>
      </w:r>
    </w:p>
    <w:p w:rsidR="006A0B9C" w:rsidRPr="006A0B9C" w:rsidRDefault="006A0B9C" w:rsidP="006A0B9C">
      <w:pPr>
        <w:spacing w:after="0" w:line="276" w:lineRule="auto"/>
        <w:ind w:firstLine="709"/>
        <w:jc w:val="both"/>
        <w:rPr>
          <w:rFonts w:ascii="Arial" w:hAnsi="Arial" w:cs="Arial"/>
          <w:sz w:val="24"/>
          <w:szCs w:val="24"/>
        </w:rPr>
      </w:pPr>
      <w:r w:rsidRPr="006A0B9C">
        <w:rPr>
          <w:rFonts w:ascii="Arial" w:hAnsi="Arial" w:cs="Arial"/>
          <w:sz w:val="24"/>
          <w:szCs w:val="24"/>
        </w:rPr>
        <w:t>На автомобильных дорогах в округе имеется 6 мостов, в том числе на дорогах федерального значения – 2, краевого значения – 2, железобетонных – 4, металлических – 2. Их общая протяжённость составляет 75 м. Грузоподъёмность железобетонных и металлических мостов – от 10 до 60 т.</w:t>
      </w:r>
    </w:p>
    <w:p w:rsidR="006A0B9C" w:rsidRPr="006A0B9C" w:rsidRDefault="006A0B9C" w:rsidP="006A0B9C">
      <w:pPr>
        <w:spacing w:after="0" w:line="276" w:lineRule="auto"/>
        <w:ind w:firstLine="709"/>
        <w:jc w:val="both"/>
        <w:rPr>
          <w:rFonts w:ascii="Arial" w:hAnsi="Arial" w:cs="Arial"/>
          <w:sz w:val="24"/>
          <w:szCs w:val="24"/>
        </w:rPr>
      </w:pPr>
      <w:r w:rsidRPr="006A0B9C">
        <w:rPr>
          <w:rFonts w:ascii="Arial" w:hAnsi="Arial" w:cs="Arial"/>
          <w:sz w:val="24"/>
          <w:szCs w:val="24"/>
        </w:rPr>
        <w:t xml:space="preserve">Административный центр с. </w:t>
      </w:r>
      <w:r w:rsidR="00530933">
        <w:rPr>
          <w:rFonts w:ascii="Arial" w:hAnsi="Arial" w:cs="Arial"/>
          <w:sz w:val="24"/>
          <w:szCs w:val="24"/>
        </w:rPr>
        <w:t>Грачё</w:t>
      </w:r>
      <w:r w:rsidRPr="006A0B9C">
        <w:rPr>
          <w:rFonts w:ascii="Arial" w:hAnsi="Arial" w:cs="Arial"/>
          <w:sz w:val="24"/>
          <w:szCs w:val="24"/>
        </w:rPr>
        <w:t>вка находится в часовой доступности от:</w:t>
      </w:r>
    </w:p>
    <w:p w:rsidR="006A0B9C" w:rsidRPr="006A0B9C" w:rsidRDefault="006A0B9C" w:rsidP="00303054">
      <w:pPr>
        <w:numPr>
          <w:ilvl w:val="0"/>
          <w:numId w:val="70"/>
        </w:numPr>
        <w:spacing w:after="0" w:line="276" w:lineRule="auto"/>
        <w:contextualSpacing/>
        <w:jc w:val="both"/>
        <w:rPr>
          <w:rFonts w:ascii="Arial" w:eastAsia="Times New Roman" w:hAnsi="Arial" w:cs="Arial"/>
          <w:color w:val="00000A"/>
          <w:sz w:val="24"/>
          <w:szCs w:val="24"/>
          <w:lang w:eastAsia="ru-RU"/>
        </w:rPr>
      </w:pPr>
      <w:r w:rsidRPr="006A0B9C">
        <w:rPr>
          <w:rFonts w:ascii="Arial" w:eastAsia="Times New Roman" w:hAnsi="Arial" w:cs="Arial"/>
          <w:color w:val="00000A"/>
          <w:sz w:val="24"/>
          <w:szCs w:val="24"/>
          <w:lang w:eastAsia="ru-RU"/>
        </w:rPr>
        <w:t>регионального центра г</w:t>
      </w:r>
      <w:r w:rsidR="00112AFC">
        <w:rPr>
          <w:rFonts w:ascii="Arial" w:eastAsia="Times New Roman" w:hAnsi="Arial" w:cs="Arial"/>
          <w:color w:val="00000A"/>
          <w:sz w:val="24"/>
          <w:szCs w:val="24"/>
          <w:lang w:eastAsia="ru-RU"/>
        </w:rPr>
        <w:t>орода Ставрополя</w:t>
      </w:r>
      <w:r w:rsidRPr="006A0B9C">
        <w:rPr>
          <w:rFonts w:ascii="Arial" w:eastAsia="Times New Roman" w:hAnsi="Arial" w:cs="Arial"/>
          <w:color w:val="00000A"/>
          <w:sz w:val="24"/>
          <w:szCs w:val="24"/>
          <w:lang w:eastAsia="ru-RU"/>
        </w:rPr>
        <w:t xml:space="preserve">; </w:t>
      </w:r>
    </w:p>
    <w:p w:rsidR="006A0B9C" w:rsidRPr="006A0B9C" w:rsidRDefault="006A0B9C" w:rsidP="00303054">
      <w:pPr>
        <w:numPr>
          <w:ilvl w:val="0"/>
          <w:numId w:val="70"/>
        </w:numPr>
        <w:spacing w:after="0" w:line="276" w:lineRule="auto"/>
        <w:contextualSpacing/>
        <w:jc w:val="both"/>
        <w:rPr>
          <w:rFonts w:ascii="Arial" w:eastAsia="Times New Roman" w:hAnsi="Arial" w:cs="Arial"/>
          <w:color w:val="00000A"/>
          <w:sz w:val="24"/>
          <w:szCs w:val="24"/>
          <w:lang w:eastAsia="ru-RU"/>
        </w:rPr>
      </w:pPr>
      <w:r w:rsidRPr="006A0B9C">
        <w:rPr>
          <w:rFonts w:ascii="Arial" w:eastAsia="Times New Roman" w:hAnsi="Arial" w:cs="Arial"/>
          <w:color w:val="00000A"/>
          <w:sz w:val="24"/>
          <w:szCs w:val="24"/>
          <w:lang w:eastAsia="ru-RU"/>
        </w:rPr>
        <w:t>международного аэропорта Ставрополь «Шпаковское» им. А.В. Суворова.</w:t>
      </w:r>
    </w:p>
    <w:p w:rsidR="006A0B9C" w:rsidRPr="006A0B9C" w:rsidRDefault="006A0B9C" w:rsidP="006A0B9C">
      <w:pPr>
        <w:spacing w:after="0" w:line="276" w:lineRule="auto"/>
        <w:ind w:firstLine="709"/>
        <w:jc w:val="both"/>
        <w:rPr>
          <w:rFonts w:ascii="Arial" w:hAnsi="Arial" w:cs="Arial"/>
          <w:sz w:val="24"/>
          <w:szCs w:val="24"/>
        </w:rPr>
      </w:pPr>
      <w:bookmarkStart w:id="167" w:name="_Toc37231914"/>
      <w:r w:rsidRPr="00112AFC">
        <w:rPr>
          <w:rFonts w:ascii="Arial" w:hAnsi="Arial" w:cs="Arial"/>
          <w:sz w:val="24"/>
          <w:szCs w:val="24"/>
        </w:rPr>
        <w:t>Железнодорожный транспорт</w:t>
      </w:r>
      <w:bookmarkEnd w:id="167"/>
      <w:r w:rsidRPr="00112AFC">
        <w:rPr>
          <w:rFonts w:ascii="Arial" w:hAnsi="Arial" w:cs="Arial"/>
          <w:sz w:val="24"/>
          <w:szCs w:val="24"/>
        </w:rPr>
        <w:t>.</w:t>
      </w:r>
      <w:r w:rsidRPr="006A0B9C">
        <w:rPr>
          <w:rFonts w:ascii="Arial" w:hAnsi="Arial" w:cs="Arial"/>
          <w:i/>
          <w:sz w:val="24"/>
          <w:szCs w:val="24"/>
        </w:rPr>
        <w:t xml:space="preserve"> </w:t>
      </w:r>
      <w:bookmarkStart w:id="168" w:name="_Toc37231915"/>
      <w:r w:rsidRPr="006A0B9C">
        <w:rPr>
          <w:rFonts w:ascii="Arial" w:hAnsi="Arial" w:cs="Arial"/>
          <w:sz w:val="24"/>
          <w:szCs w:val="24"/>
        </w:rPr>
        <w:t xml:space="preserve">Основу железнодорожной сети составляет участок однопутной магистральной линии, с тепловозной тягой линии меридионального направления IV категории «Ставрополь - Светлоград», протяженность которой в пределах </w:t>
      </w:r>
      <w:r w:rsidR="0001400B">
        <w:rPr>
          <w:rFonts w:ascii="Arial" w:hAnsi="Arial" w:cs="Arial"/>
          <w:sz w:val="24"/>
          <w:szCs w:val="24"/>
        </w:rPr>
        <w:t>Грачёвского</w:t>
      </w:r>
      <w:r w:rsidRPr="006A0B9C">
        <w:rPr>
          <w:rFonts w:ascii="Arial" w:hAnsi="Arial" w:cs="Arial"/>
          <w:sz w:val="24"/>
          <w:szCs w:val="24"/>
        </w:rPr>
        <w:t xml:space="preserve"> округа составляет 38 км., имеющая две железнодорожные станции в с. Спицевка и с. Старомарьевка (их характеристика приведена в таблице), связанные прямым сообщением с крупными железнодорожными узлами – станциями Ставрополь, Минеральные Воды и Кавказская. Территория </w:t>
      </w:r>
      <w:r w:rsidR="0001400B">
        <w:rPr>
          <w:rFonts w:ascii="Arial" w:hAnsi="Arial" w:cs="Arial"/>
          <w:sz w:val="24"/>
          <w:szCs w:val="24"/>
        </w:rPr>
        <w:t>Грачёвского</w:t>
      </w:r>
      <w:r w:rsidRPr="006A0B9C">
        <w:rPr>
          <w:rFonts w:ascii="Arial" w:hAnsi="Arial" w:cs="Arial"/>
          <w:sz w:val="24"/>
          <w:szCs w:val="24"/>
        </w:rPr>
        <w:t xml:space="preserve"> округа обслуживается отделением Минеральные Воды Северо-Кавказской железной дороги. Имеется 1 железобетонный мост общей протяженностью 100 м.</w:t>
      </w:r>
    </w:p>
    <w:p w:rsidR="006A0B9C" w:rsidRPr="006A0B9C" w:rsidRDefault="006A0B9C" w:rsidP="006A0B9C">
      <w:pPr>
        <w:spacing w:after="0" w:line="276" w:lineRule="auto"/>
        <w:ind w:firstLine="709"/>
        <w:jc w:val="both"/>
        <w:rPr>
          <w:rFonts w:ascii="Arial" w:hAnsi="Arial" w:cs="Arial"/>
          <w:sz w:val="24"/>
          <w:szCs w:val="24"/>
        </w:rPr>
      </w:pPr>
    </w:p>
    <w:p w:rsidR="006A0B9C" w:rsidRPr="006A0B9C" w:rsidRDefault="006A0B9C" w:rsidP="006A0B9C">
      <w:pPr>
        <w:spacing w:after="0" w:line="240" w:lineRule="auto"/>
        <w:jc w:val="both"/>
        <w:rPr>
          <w:rFonts w:ascii="Arial" w:hAnsi="Arial" w:cs="Arial"/>
          <w:b/>
          <w:sz w:val="24"/>
          <w:szCs w:val="24"/>
        </w:rPr>
      </w:pPr>
      <w:r w:rsidRPr="006A0B9C">
        <w:rPr>
          <w:rFonts w:ascii="Arial" w:hAnsi="Arial" w:cs="Arial"/>
          <w:b/>
          <w:sz w:val="24"/>
          <w:szCs w:val="24"/>
        </w:rPr>
        <w:t xml:space="preserve">Таблица </w:t>
      </w:r>
      <w:r w:rsidRPr="006A0B9C">
        <w:rPr>
          <w:rFonts w:ascii="Arial" w:hAnsi="Arial" w:cs="Arial"/>
          <w:b/>
          <w:sz w:val="24"/>
          <w:szCs w:val="24"/>
        </w:rPr>
        <w:fldChar w:fldCharType="begin"/>
      </w:r>
      <w:r w:rsidRPr="006A0B9C">
        <w:rPr>
          <w:rFonts w:ascii="Arial" w:hAnsi="Arial" w:cs="Arial"/>
          <w:b/>
          <w:sz w:val="24"/>
          <w:szCs w:val="24"/>
        </w:rPr>
        <w:instrText xml:space="preserve"> SEQ Таблица \* ARABIC </w:instrText>
      </w:r>
      <w:r w:rsidRPr="006A0B9C">
        <w:rPr>
          <w:rFonts w:ascii="Arial" w:hAnsi="Arial" w:cs="Arial"/>
          <w:b/>
          <w:sz w:val="24"/>
          <w:szCs w:val="24"/>
        </w:rPr>
        <w:fldChar w:fldCharType="separate"/>
      </w:r>
      <w:r w:rsidR="002955DD">
        <w:rPr>
          <w:rFonts w:ascii="Arial" w:hAnsi="Arial" w:cs="Arial"/>
          <w:b/>
          <w:noProof/>
          <w:sz w:val="24"/>
          <w:szCs w:val="24"/>
        </w:rPr>
        <w:t>41</w:t>
      </w:r>
      <w:r w:rsidRPr="006A0B9C">
        <w:rPr>
          <w:rFonts w:ascii="Arial" w:hAnsi="Arial" w:cs="Arial"/>
          <w:b/>
          <w:sz w:val="24"/>
          <w:szCs w:val="24"/>
        </w:rPr>
        <w:fldChar w:fldCharType="end"/>
      </w:r>
      <w:r w:rsidRPr="006A0B9C">
        <w:rPr>
          <w:rFonts w:ascii="Arial" w:hAnsi="Arial" w:cs="Arial"/>
          <w:b/>
          <w:sz w:val="24"/>
          <w:szCs w:val="24"/>
        </w:rPr>
        <w:t xml:space="preserve"> – Характеристика железнодорожных станций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2872"/>
        <w:gridCol w:w="1701"/>
        <w:gridCol w:w="1252"/>
        <w:gridCol w:w="1606"/>
        <w:gridCol w:w="2038"/>
      </w:tblGrid>
      <w:tr w:rsidR="006A0B9C" w:rsidRPr="006A0B9C" w:rsidTr="009B0024">
        <w:trPr>
          <w:trHeight w:hRule="exact" w:val="729"/>
          <w:jc w:val="center"/>
        </w:trPr>
        <w:tc>
          <w:tcPr>
            <w:tcW w:w="1517" w:type="pct"/>
            <w:shd w:val="clear" w:color="auto" w:fill="auto"/>
            <w:vAlign w:val="center"/>
          </w:tcPr>
          <w:p w:rsidR="006A0B9C" w:rsidRPr="006A0B9C" w:rsidRDefault="006A0B9C" w:rsidP="009B0024">
            <w:pPr>
              <w:spacing w:after="0" w:line="240" w:lineRule="auto"/>
              <w:jc w:val="center"/>
              <w:rPr>
                <w:rFonts w:ascii="Arial Narrow" w:hAnsi="Arial Narrow" w:cs="Arial"/>
                <w:b/>
                <w:szCs w:val="24"/>
              </w:rPr>
            </w:pPr>
            <w:r w:rsidRPr="006A0B9C">
              <w:rPr>
                <w:rFonts w:ascii="Arial Narrow" w:hAnsi="Arial Narrow" w:cs="Arial"/>
                <w:b/>
                <w:szCs w:val="24"/>
              </w:rPr>
              <w:t>Наименование</w:t>
            </w:r>
            <w:r w:rsidR="009B0024">
              <w:rPr>
                <w:rFonts w:ascii="Arial Narrow" w:hAnsi="Arial Narrow" w:cs="Arial"/>
                <w:b/>
                <w:szCs w:val="24"/>
              </w:rPr>
              <w:t xml:space="preserve"> станции</w:t>
            </w:r>
          </w:p>
        </w:tc>
        <w:tc>
          <w:tcPr>
            <w:tcW w:w="898" w:type="pct"/>
            <w:shd w:val="clear" w:color="auto" w:fill="auto"/>
            <w:vAlign w:val="center"/>
          </w:tcPr>
          <w:p w:rsidR="006A0B9C" w:rsidRPr="006A0B9C" w:rsidRDefault="006A0B9C" w:rsidP="009B0024">
            <w:pPr>
              <w:spacing w:after="0" w:line="240" w:lineRule="auto"/>
              <w:jc w:val="center"/>
              <w:rPr>
                <w:rFonts w:ascii="Arial Narrow" w:hAnsi="Arial Narrow" w:cs="Arial"/>
                <w:b/>
                <w:szCs w:val="24"/>
              </w:rPr>
            </w:pPr>
            <w:r w:rsidRPr="006A0B9C">
              <w:rPr>
                <w:rFonts w:ascii="Arial Narrow" w:hAnsi="Arial Narrow" w:cs="Arial"/>
                <w:b/>
                <w:szCs w:val="24"/>
              </w:rPr>
              <w:t>Назначение станции</w:t>
            </w:r>
          </w:p>
        </w:tc>
        <w:tc>
          <w:tcPr>
            <w:tcW w:w="661" w:type="pct"/>
            <w:shd w:val="clear" w:color="auto" w:fill="auto"/>
            <w:vAlign w:val="center"/>
          </w:tcPr>
          <w:p w:rsidR="006A0B9C" w:rsidRPr="006A0B9C" w:rsidRDefault="006A0B9C" w:rsidP="009B0024">
            <w:pPr>
              <w:spacing w:after="0" w:line="240" w:lineRule="auto"/>
              <w:jc w:val="center"/>
              <w:rPr>
                <w:rFonts w:ascii="Arial Narrow" w:hAnsi="Arial Narrow" w:cs="Arial"/>
                <w:b/>
                <w:szCs w:val="24"/>
              </w:rPr>
            </w:pPr>
            <w:r w:rsidRPr="006A0B9C">
              <w:rPr>
                <w:rFonts w:ascii="Arial Narrow" w:hAnsi="Arial Narrow" w:cs="Arial"/>
                <w:b/>
                <w:szCs w:val="24"/>
              </w:rPr>
              <w:t>Класс станции</w:t>
            </w:r>
          </w:p>
        </w:tc>
        <w:tc>
          <w:tcPr>
            <w:tcW w:w="848" w:type="pct"/>
            <w:shd w:val="clear" w:color="auto" w:fill="auto"/>
            <w:vAlign w:val="center"/>
          </w:tcPr>
          <w:p w:rsidR="006A0B9C" w:rsidRPr="006A0B9C" w:rsidRDefault="006A0B9C" w:rsidP="009B0024">
            <w:pPr>
              <w:spacing w:after="0" w:line="240" w:lineRule="auto"/>
              <w:jc w:val="center"/>
              <w:rPr>
                <w:rFonts w:ascii="Arial Narrow" w:hAnsi="Arial Narrow" w:cs="Arial"/>
                <w:b/>
                <w:szCs w:val="24"/>
              </w:rPr>
            </w:pPr>
            <w:r w:rsidRPr="006A0B9C">
              <w:rPr>
                <w:rFonts w:ascii="Arial Narrow" w:hAnsi="Arial Narrow" w:cs="Arial"/>
                <w:b/>
                <w:szCs w:val="24"/>
              </w:rPr>
              <w:t xml:space="preserve">Грузовая работа, </w:t>
            </w:r>
            <w:r w:rsidR="009B0024" w:rsidRPr="006A0B9C">
              <w:rPr>
                <w:rFonts w:ascii="Arial Narrow" w:hAnsi="Arial Narrow" w:cs="Arial"/>
                <w:b/>
                <w:szCs w:val="24"/>
              </w:rPr>
              <w:t>тыс.</w:t>
            </w:r>
            <w:r w:rsidR="009B0024">
              <w:rPr>
                <w:rFonts w:ascii="Arial Narrow" w:hAnsi="Arial Narrow" w:cs="Arial"/>
                <w:b/>
                <w:szCs w:val="24"/>
              </w:rPr>
              <w:t xml:space="preserve"> т</w:t>
            </w:r>
            <w:r w:rsidRPr="006A0B9C">
              <w:rPr>
                <w:rFonts w:ascii="Arial Narrow" w:hAnsi="Arial Narrow" w:cs="Arial"/>
                <w:b/>
                <w:szCs w:val="24"/>
              </w:rPr>
              <w:t>/год</w:t>
            </w:r>
          </w:p>
        </w:tc>
        <w:tc>
          <w:tcPr>
            <w:tcW w:w="1077" w:type="pct"/>
            <w:shd w:val="clear" w:color="auto" w:fill="auto"/>
            <w:vAlign w:val="center"/>
          </w:tcPr>
          <w:p w:rsidR="006A0B9C" w:rsidRPr="006A0B9C" w:rsidRDefault="006A0B9C" w:rsidP="009B0024">
            <w:pPr>
              <w:spacing w:after="0" w:line="240" w:lineRule="auto"/>
              <w:jc w:val="center"/>
              <w:rPr>
                <w:rFonts w:ascii="Arial Narrow" w:hAnsi="Arial Narrow" w:cs="Arial"/>
                <w:b/>
                <w:szCs w:val="24"/>
              </w:rPr>
            </w:pPr>
            <w:r w:rsidRPr="006A0B9C">
              <w:rPr>
                <w:rFonts w:ascii="Arial Narrow" w:hAnsi="Arial Narrow" w:cs="Arial"/>
                <w:b/>
                <w:szCs w:val="24"/>
              </w:rPr>
              <w:t xml:space="preserve">Пассажирская работа </w:t>
            </w:r>
            <w:r w:rsidR="009B0024" w:rsidRPr="006A0B9C">
              <w:rPr>
                <w:rFonts w:ascii="Arial Narrow" w:hAnsi="Arial Narrow" w:cs="Arial"/>
                <w:b/>
                <w:szCs w:val="24"/>
              </w:rPr>
              <w:t>тыс.</w:t>
            </w:r>
            <w:r w:rsidR="009B0024">
              <w:rPr>
                <w:rFonts w:ascii="Arial Narrow" w:hAnsi="Arial Narrow" w:cs="Arial"/>
                <w:b/>
                <w:szCs w:val="24"/>
              </w:rPr>
              <w:t xml:space="preserve"> </w:t>
            </w:r>
            <w:r w:rsidR="009B0024" w:rsidRPr="006A0B9C">
              <w:rPr>
                <w:rFonts w:ascii="Arial Narrow" w:hAnsi="Arial Narrow" w:cs="Arial"/>
                <w:b/>
                <w:szCs w:val="24"/>
              </w:rPr>
              <w:t>пасс</w:t>
            </w:r>
            <w:r w:rsidRPr="006A0B9C">
              <w:rPr>
                <w:rFonts w:ascii="Arial Narrow" w:hAnsi="Arial Narrow" w:cs="Arial"/>
                <w:b/>
                <w:szCs w:val="24"/>
              </w:rPr>
              <w:t>./год</w:t>
            </w:r>
          </w:p>
        </w:tc>
      </w:tr>
      <w:tr w:rsidR="006A0B9C" w:rsidRPr="006A0B9C" w:rsidTr="009B0024">
        <w:trPr>
          <w:trHeight w:hRule="exact" w:val="230"/>
          <w:jc w:val="center"/>
        </w:trPr>
        <w:tc>
          <w:tcPr>
            <w:tcW w:w="1517" w:type="pct"/>
            <w:shd w:val="clear" w:color="auto" w:fill="auto"/>
            <w:vAlign w:val="center"/>
          </w:tcPr>
          <w:p w:rsidR="006A0B9C" w:rsidRPr="006A0B9C" w:rsidRDefault="006A0B9C" w:rsidP="009B0024">
            <w:pPr>
              <w:spacing w:after="0" w:line="240" w:lineRule="auto"/>
              <w:jc w:val="both"/>
              <w:rPr>
                <w:rFonts w:ascii="Arial Narrow" w:hAnsi="Arial Narrow" w:cs="Arial"/>
                <w:szCs w:val="24"/>
              </w:rPr>
            </w:pPr>
            <w:r w:rsidRPr="006A0B9C">
              <w:rPr>
                <w:rFonts w:ascii="Arial Narrow" w:hAnsi="Arial Narrow" w:cs="Arial"/>
                <w:szCs w:val="24"/>
              </w:rPr>
              <w:t>Старомарьевская</w:t>
            </w:r>
          </w:p>
        </w:tc>
        <w:tc>
          <w:tcPr>
            <w:tcW w:w="898" w:type="pct"/>
            <w:shd w:val="clear" w:color="auto" w:fill="auto"/>
            <w:vAlign w:val="center"/>
          </w:tcPr>
          <w:p w:rsidR="006A0B9C" w:rsidRPr="006A0B9C" w:rsidRDefault="006A0B9C" w:rsidP="009B0024">
            <w:pPr>
              <w:spacing w:after="0" w:line="240" w:lineRule="auto"/>
              <w:jc w:val="center"/>
              <w:rPr>
                <w:rFonts w:ascii="Arial Narrow" w:hAnsi="Arial Narrow" w:cs="Arial"/>
                <w:szCs w:val="24"/>
              </w:rPr>
            </w:pPr>
            <w:r w:rsidRPr="006A0B9C">
              <w:rPr>
                <w:rFonts w:ascii="Arial Narrow" w:hAnsi="Arial Narrow" w:cs="Arial"/>
                <w:szCs w:val="24"/>
              </w:rPr>
              <w:t>Пром.</w:t>
            </w:r>
          </w:p>
        </w:tc>
        <w:tc>
          <w:tcPr>
            <w:tcW w:w="661" w:type="pct"/>
            <w:shd w:val="clear" w:color="auto" w:fill="auto"/>
            <w:vAlign w:val="center"/>
          </w:tcPr>
          <w:p w:rsidR="006A0B9C" w:rsidRPr="006A0B9C" w:rsidRDefault="006A0B9C" w:rsidP="009B0024">
            <w:pPr>
              <w:spacing w:after="0" w:line="240" w:lineRule="auto"/>
              <w:jc w:val="both"/>
              <w:rPr>
                <w:rFonts w:ascii="Arial Narrow" w:hAnsi="Arial Narrow" w:cs="Arial"/>
                <w:szCs w:val="24"/>
              </w:rPr>
            </w:pPr>
            <w:r w:rsidRPr="006A0B9C">
              <w:rPr>
                <w:rFonts w:ascii="Arial Narrow" w:hAnsi="Arial Narrow" w:cs="Arial"/>
                <w:szCs w:val="24"/>
              </w:rPr>
              <w:t>4</w:t>
            </w:r>
          </w:p>
        </w:tc>
        <w:tc>
          <w:tcPr>
            <w:tcW w:w="848" w:type="pct"/>
            <w:shd w:val="clear" w:color="auto" w:fill="auto"/>
            <w:vAlign w:val="center"/>
          </w:tcPr>
          <w:p w:rsidR="006A0B9C" w:rsidRPr="006A0B9C" w:rsidRDefault="006A0B9C" w:rsidP="009B0024">
            <w:pPr>
              <w:spacing w:after="0" w:line="240" w:lineRule="auto"/>
              <w:jc w:val="both"/>
              <w:rPr>
                <w:rFonts w:ascii="Arial Narrow" w:hAnsi="Arial Narrow" w:cs="Arial"/>
                <w:szCs w:val="24"/>
              </w:rPr>
            </w:pPr>
            <w:r w:rsidRPr="006A0B9C">
              <w:rPr>
                <w:rFonts w:ascii="Arial Narrow" w:hAnsi="Arial Narrow" w:cs="Arial"/>
                <w:szCs w:val="24"/>
              </w:rPr>
              <w:t>115,5</w:t>
            </w:r>
          </w:p>
        </w:tc>
        <w:tc>
          <w:tcPr>
            <w:tcW w:w="1077" w:type="pct"/>
            <w:shd w:val="clear" w:color="auto" w:fill="auto"/>
            <w:vAlign w:val="center"/>
          </w:tcPr>
          <w:p w:rsidR="006A0B9C" w:rsidRPr="006A0B9C" w:rsidRDefault="006A0B9C" w:rsidP="009B0024">
            <w:pPr>
              <w:spacing w:after="0" w:line="240" w:lineRule="auto"/>
              <w:jc w:val="both"/>
              <w:rPr>
                <w:rFonts w:ascii="Arial Narrow" w:hAnsi="Arial Narrow" w:cs="Arial"/>
                <w:szCs w:val="24"/>
              </w:rPr>
            </w:pPr>
            <w:r w:rsidRPr="006A0B9C">
              <w:rPr>
                <w:rFonts w:ascii="Arial Narrow" w:hAnsi="Arial Narrow" w:cs="Arial"/>
                <w:szCs w:val="24"/>
              </w:rPr>
              <w:t>0,2</w:t>
            </w:r>
          </w:p>
        </w:tc>
      </w:tr>
      <w:tr w:rsidR="006A0B9C" w:rsidRPr="006A0B9C" w:rsidTr="009B0024">
        <w:trPr>
          <w:trHeight w:hRule="exact" w:val="277"/>
          <w:jc w:val="center"/>
        </w:trPr>
        <w:tc>
          <w:tcPr>
            <w:tcW w:w="1517" w:type="pct"/>
            <w:shd w:val="clear" w:color="auto" w:fill="auto"/>
            <w:vAlign w:val="center"/>
          </w:tcPr>
          <w:p w:rsidR="006A0B9C" w:rsidRPr="006A0B9C" w:rsidRDefault="006A0B9C" w:rsidP="009B0024">
            <w:pPr>
              <w:spacing w:after="0" w:line="240" w:lineRule="auto"/>
              <w:jc w:val="both"/>
              <w:rPr>
                <w:rFonts w:ascii="Arial Narrow" w:hAnsi="Arial Narrow" w:cs="Arial"/>
                <w:szCs w:val="24"/>
              </w:rPr>
            </w:pPr>
            <w:r w:rsidRPr="006A0B9C">
              <w:rPr>
                <w:rFonts w:ascii="Arial Narrow" w:hAnsi="Arial Narrow" w:cs="Arial"/>
                <w:szCs w:val="24"/>
              </w:rPr>
              <w:t>Спицевка</w:t>
            </w:r>
          </w:p>
        </w:tc>
        <w:tc>
          <w:tcPr>
            <w:tcW w:w="898" w:type="pct"/>
            <w:shd w:val="clear" w:color="auto" w:fill="auto"/>
            <w:vAlign w:val="center"/>
          </w:tcPr>
          <w:p w:rsidR="006A0B9C" w:rsidRPr="006A0B9C" w:rsidRDefault="006A0B9C" w:rsidP="009B0024">
            <w:pPr>
              <w:spacing w:after="0" w:line="240" w:lineRule="auto"/>
              <w:jc w:val="center"/>
              <w:rPr>
                <w:rFonts w:ascii="Arial Narrow" w:hAnsi="Arial Narrow" w:cs="Arial"/>
                <w:szCs w:val="24"/>
              </w:rPr>
            </w:pPr>
            <w:r w:rsidRPr="006A0B9C">
              <w:rPr>
                <w:rFonts w:ascii="Arial Narrow" w:hAnsi="Arial Narrow" w:cs="Arial"/>
                <w:szCs w:val="24"/>
              </w:rPr>
              <w:t>Пром.</w:t>
            </w:r>
          </w:p>
        </w:tc>
        <w:tc>
          <w:tcPr>
            <w:tcW w:w="661" w:type="pct"/>
            <w:shd w:val="clear" w:color="auto" w:fill="auto"/>
            <w:vAlign w:val="center"/>
          </w:tcPr>
          <w:p w:rsidR="006A0B9C" w:rsidRPr="006A0B9C" w:rsidRDefault="006A0B9C" w:rsidP="009B0024">
            <w:pPr>
              <w:spacing w:after="0" w:line="240" w:lineRule="auto"/>
              <w:jc w:val="both"/>
              <w:rPr>
                <w:rFonts w:ascii="Arial Narrow" w:hAnsi="Arial Narrow" w:cs="Arial"/>
                <w:szCs w:val="24"/>
              </w:rPr>
            </w:pPr>
            <w:r w:rsidRPr="006A0B9C">
              <w:rPr>
                <w:rFonts w:ascii="Arial Narrow" w:hAnsi="Arial Narrow" w:cs="Arial"/>
                <w:szCs w:val="24"/>
              </w:rPr>
              <w:t>4</w:t>
            </w:r>
          </w:p>
        </w:tc>
        <w:tc>
          <w:tcPr>
            <w:tcW w:w="848" w:type="pct"/>
            <w:shd w:val="clear" w:color="auto" w:fill="auto"/>
            <w:vAlign w:val="center"/>
          </w:tcPr>
          <w:p w:rsidR="006A0B9C" w:rsidRPr="006A0B9C" w:rsidRDefault="006A0B9C" w:rsidP="009B0024">
            <w:pPr>
              <w:spacing w:after="0" w:line="240" w:lineRule="auto"/>
              <w:jc w:val="both"/>
              <w:rPr>
                <w:rFonts w:ascii="Arial Narrow" w:hAnsi="Arial Narrow" w:cs="Arial"/>
                <w:szCs w:val="24"/>
              </w:rPr>
            </w:pPr>
            <w:r w:rsidRPr="006A0B9C">
              <w:rPr>
                <w:rFonts w:ascii="Arial Narrow" w:hAnsi="Arial Narrow" w:cs="Arial"/>
                <w:szCs w:val="24"/>
              </w:rPr>
              <w:t>79,2</w:t>
            </w:r>
          </w:p>
        </w:tc>
        <w:tc>
          <w:tcPr>
            <w:tcW w:w="1077" w:type="pct"/>
            <w:shd w:val="clear" w:color="auto" w:fill="auto"/>
            <w:vAlign w:val="center"/>
          </w:tcPr>
          <w:p w:rsidR="006A0B9C" w:rsidRPr="006A0B9C" w:rsidRDefault="006A0B9C" w:rsidP="009B0024">
            <w:pPr>
              <w:spacing w:after="0" w:line="240" w:lineRule="auto"/>
              <w:jc w:val="both"/>
              <w:rPr>
                <w:rFonts w:ascii="Arial Narrow" w:hAnsi="Arial Narrow" w:cs="Arial"/>
                <w:szCs w:val="24"/>
              </w:rPr>
            </w:pPr>
            <w:r w:rsidRPr="006A0B9C">
              <w:rPr>
                <w:rFonts w:ascii="Arial Narrow" w:hAnsi="Arial Narrow" w:cs="Arial"/>
                <w:szCs w:val="24"/>
              </w:rPr>
              <w:t>0</w:t>
            </w:r>
          </w:p>
        </w:tc>
      </w:tr>
    </w:tbl>
    <w:p w:rsidR="006A0B9C" w:rsidRPr="006A0B9C" w:rsidRDefault="006A0B9C" w:rsidP="006A0B9C">
      <w:pPr>
        <w:spacing w:after="0" w:line="276" w:lineRule="auto"/>
        <w:ind w:firstLine="709"/>
        <w:jc w:val="both"/>
        <w:rPr>
          <w:rFonts w:ascii="Arial" w:hAnsi="Arial" w:cs="Arial"/>
          <w:i/>
          <w:sz w:val="24"/>
          <w:szCs w:val="24"/>
        </w:rPr>
      </w:pPr>
    </w:p>
    <w:p w:rsidR="006A0B9C" w:rsidRPr="006A0B9C" w:rsidRDefault="006A0B9C" w:rsidP="006A0B9C">
      <w:pPr>
        <w:spacing w:after="0" w:line="276" w:lineRule="auto"/>
        <w:ind w:firstLine="709"/>
        <w:jc w:val="both"/>
        <w:rPr>
          <w:rFonts w:ascii="Arial" w:eastAsia="Times New Roman" w:hAnsi="Arial" w:cs="Arial"/>
          <w:sz w:val="24"/>
          <w:szCs w:val="24"/>
        </w:rPr>
      </w:pPr>
      <w:r w:rsidRPr="006A0B9C">
        <w:rPr>
          <w:rFonts w:ascii="Arial" w:eastAsia="Times New Roman" w:hAnsi="Arial" w:cs="Arial"/>
          <w:i/>
          <w:sz w:val="24"/>
          <w:szCs w:val="24"/>
        </w:rPr>
        <w:t>Трубопроводный транспорт</w:t>
      </w:r>
      <w:bookmarkEnd w:id="168"/>
      <w:r w:rsidRPr="006A0B9C">
        <w:rPr>
          <w:rFonts w:ascii="Arial" w:eastAsia="Times New Roman" w:hAnsi="Arial" w:cs="Arial"/>
          <w:i/>
          <w:sz w:val="24"/>
          <w:szCs w:val="24"/>
        </w:rPr>
        <w:t xml:space="preserve">. </w:t>
      </w:r>
      <w:r w:rsidRPr="006A0B9C">
        <w:rPr>
          <w:rFonts w:ascii="Arial" w:eastAsia="Times New Roman" w:hAnsi="Arial" w:cs="Arial"/>
          <w:sz w:val="24"/>
          <w:szCs w:val="24"/>
        </w:rPr>
        <w:t xml:space="preserve">Важным элементом транспортной системы </w:t>
      </w:r>
      <w:r w:rsidR="0001400B">
        <w:rPr>
          <w:rFonts w:ascii="Arial" w:eastAsia="Times New Roman" w:hAnsi="Arial" w:cs="Arial"/>
          <w:sz w:val="24"/>
          <w:szCs w:val="24"/>
        </w:rPr>
        <w:t>Грачёвского</w:t>
      </w:r>
      <w:r w:rsidRPr="006A0B9C">
        <w:rPr>
          <w:rFonts w:ascii="Arial" w:eastAsia="Times New Roman" w:hAnsi="Arial" w:cs="Arial"/>
          <w:sz w:val="24"/>
          <w:szCs w:val="24"/>
        </w:rPr>
        <w:t xml:space="preserve"> муниципального округа являются магистральный трубопровод, по которому с востока на запад транспортируется газ. В 3-х км севернее с. Кугульты проходит газопровод высокого давления, общая протяженность – 6 км. Прокладка магистральных трубопроводов подземная. </w:t>
      </w:r>
    </w:p>
    <w:p w:rsidR="006A0B9C" w:rsidRPr="006A0B9C" w:rsidRDefault="006A0B9C" w:rsidP="006A0B9C">
      <w:pPr>
        <w:spacing w:after="0" w:line="276" w:lineRule="auto"/>
        <w:ind w:firstLine="709"/>
        <w:jc w:val="both"/>
        <w:rPr>
          <w:rFonts w:ascii="Arial" w:eastAsia="Times New Roman" w:hAnsi="Arial" w:cs="Arial"/>
          <w:sz w:val="24"/>
          <w:szCs w:val="24"/>
        </w:rPr>
      </w:pPr>
      <w:r w:rsidRPr="006A0B9C">
        <w:rPr>
          <w:rFonts w:ascii="Arial" w:eastAsia="Times New Roman" w:hAnsi="Arial" w:cs="Arial"/>
          <w:i/>
          <w:sz w:val="24"/>
          <w:szCs w:val="24"/>
        </w:rPr>
        <w:t>Водный транспорт отсутствует.</w:t>
      </w:r>
    </w:p>
    <w:p w:rsidR="00306DE4" w:rsidRPr="000B7AE4" w:rsidRDefault="006A0B9C" w:rsidP="006A0B9C">
      <w:pPr>
        <w:shd w:val="clear" w:color="auto" w:fill="FFFFFF"/>
        <w:spacing w:after="0" w:line="276" w:lineRule="auto"/>
        <w:ind w:firstLine="709"/>
        <w:jc w:val="both"/>
        <w:rPr>
          <w:rFonts w:ascii="Arial" w:hAnsi="Arial" w:cs="Arial"/>
          <w:sz w:val="24"/>
          <w:szCs w:val="24"/>
        </w:rPr>
      </w:pPr>
      <w:r w:rsidRPr="006A0B9C">
        <w:rPr>
          <w:rFonts w:ascii="Arial" w:hAnsi="Arial" w:cs="Arial"/>
          <w:i/>
          <w:iCs/>
          <w:sz w:val="24"/>
          <w:szCs w:val="24"/>
        </w:rPr>
        <w:t>Воздушный транспорт</w:t>
      </w:r>
      <w:r>
        <w:rPr>
          <w:rFonts w:ascii="Arial" w:hAnsi="Arial" w:cs="Arial"/>
          <w:iCs/>
          <w:sz w:val="24"/>
          <w:szCs w:val="24"/>
        </w:rPr>
        <w:t xml:space="preserve">. </w:t>
      </w:r>
      <w:r w:rsidRPr="006A0B9C">
        <w:rPr>
          <w:rFonts w:ascii="Arial" w:hAnsi="Arial" w:cs="Arial"/>
          <w:sz w:val="24"/>
          <w:szCs w:val="24"/>
        </w:rPr>
        <w:t>Воздушный транспорт на территории округа практически не развит. Осуществляется прямое сообщение с аэропортами г. Ставрополя (45 км.) Минеральные Воды (150 км.). Имеется 2 полевых аэродрома для самолётов типа АН-2 и Л-29 и постоянный вертодром, расположенных в х. Кизилов и с. Кугульта.</w:t>
      </w:r>
    </w:p>
    <w:p w:rsidR="00306DE4" w:rsidRDefault="00306DE4" w:rsidP="00306DE4">
      <w:pPr>
        <w:pStyle w:val="affffffffffffff8"/>
        <w:spacing w:line="276" w:lineRule="auto"/>
        <w:rPr>
          <w:rFonts w:ascii="Arial" w:hAnsi="Arial" w:cs="Arial"/>
          <w:sz w:val="24"/>
          <w:szCs w:val="24"/>
        </w:rPr>
      </w:pPr>
    </w:p>
    <w:p w:rsidR="00306DE4" w:rsidRPr="005431EB" w:rsidRDefault="00306DE4" w:rsidP="00306DE4">
      <w:pPr>
        <w:spacing w:after="0" w:line="276" w:lineRule="auto"/>
        <w:ind w:left="567"/>
        <w:jc w:val="both"/>
        <w:outlineLvl w:val="2"/>
        <w:rPr>
          <w:rFonts w:ascii="Impact" w:hAnsi="Impact" w:cs="Arial"/>
          <w:color w:val="404040" w:themeColor="text1" w:themeTint="BF"/>
          <w:sz w:val="24"/>
          <w:szCs w:val="24"/>
        </w:rPr>
      </w:pPr>
      <w:bookmarkStart w:id="169" w:name="_Toc87612886"/>
      <w:bookmarkStart w:id="170" w:name="_Toc87613048"/>
      <w:bookmarkStart w:id="171" w:name="_Toc87614219"/>
      <w:r w:rsidRPr="005431EB">
        <w:rPr>
          <w:rFonts w:ascii="Impact" w:hAnsi="Impact" w:cs="Arial"/>
          <w:color w:val="404040" w:themeColor="text1" w:themeTint="BF"/>
          <w:sz w:val="24"/>
          <w:szCs w:val="24"/>
        </w:rPr>
        <w:t>2.</w:t>
      </w:r>
      <w:r>
        <w:rPr>
          <w:rFonts w:ascii="Impact" w:hAnsi="Impact" w:cs="Arial"/>
          <w:color w:val="404040" w:themeColor="text1" w:themeTint="BF"/>
          <w:sz w:val="24"/>
          <w:szCs w:val="24"/>
        </w:rPr>
        <w:t>12</w:t>
      </w:r>
      <w:r w:rsidRPr="005431EB">
        <w:rPr>
          <w:rFonts w:ascii="Impact" w:hAnsi="Impact" w:cs="Arial"/>
          <w:color w:val="404040" w:themeColor="text1" w:themeTint="BF"/>
          <w:sz w:val="24"/>
          <w:szCs w:val="24"/>
        </w:rPr>
        <w:t>.2 Автомобильный транспорт и улично-дорожная сеть</w:t>
      </w:r>
      <w:bookmarkEnd w:id="169"/>
      <w:bookmarkEnd w:id="170"/>
      <w:bookmarkEnd w:id="171"/>
    </w:p>
    <w:p w:rsidR="006A0B9C" w:rsidRPr="006A0B9C" w:rsidRDefault="006A0B9C" w:rsidP="006A0B9C">
      <w:pPr>
        <w:spacing w:after="0" w:line="276" w:lineRule="auto"/>
        <w:ind w:firstLine="709"/>
        <w:jc w:val="both"/>
        <w:rPr>
          <w:rFonts w:ascii="Arial" w:hAnsi="Arial" w:cs="Arial"/>
          <w:sz w:val="24"/>
          <w:szCs w:val="24"/>
        </w:rPr>
      </w:pPr>
      <w:r w:rsidRPr="006A0B9C">
        <w:rPr>
          <w:rFonts w:ascii="Arial" w:hAnsi="Arial" w:cs="Arial"/>
          <w:sz w:val="24"/>
          <w:szCs w:val="24"/>
        </w:rPr>
        <w:t xml:space="preserve">Улично-дорожная сеть представляет собой систему взаимосвязанных автодорог местного (муниципального) значения, которые осуществляют важнейшую задачу – беспрепятственного перемещения людей внутри населенных </w:t>
      </w:r>
      <w:r w:rsidRPr="006A0B9C">
        <w:rPr>
          <w:rFonts w:ascii="Arial" w:hAnsi="Arial" w:cs="Arial"/>
          <w:sz w:val="24"/>
          <w:szCs w:val="24"/>
        </w:rPr>
        <w:lastRenderedPageBreak/>
        <w:t xml:space="preserve">пунктов, а также представляет собой часть единого транспортно-планировочного каркаса территории </w:t>
      </w:r>
      <w:r w:rsidR="0001400B">
        <w:rPr>
          <w:rFonts w:ascii="Arial" w:hAnsi="Arial" w:cs="Arial"/>
          <w:sz w:val="24"/>
          <w:szCs w:val="24"/>
        </w:rPr>
        <w:t>Грачёвского</w:t>
      </w:r>
      <w:r w:rsidRPr="006A0B9C">
        <w:rPr>
          <w:rFonts w:ascii="Arial" w:hAnsi="Arial" w:cs="Arial"/>
          <w:sz w:val="24"/>
          <w:szCs w:val="24"/>
        </w:rPr>
        <w:t xml:space="preserve"> муниципального округа. </w:t>
      </w:r>
    </w:p>
    <w:p w:rsidR="006A0B9C" w:rsidRPr="006A0B9C" w:rsidRDefault="006A0B9C" w:rsidP="006A0B9C">
      <w:pPr>
        <w:spacing w:after="0" w:line="276" w:lineRule="auto"/>
        <w:ind w:firstLine="709"/>
        <w:jc w:val="both"/>
        <w:rPr>
          <w:rFonts w:ascii="Arial" w:hAnsi="Arial" w:cs="Arial"/>
          <w:sz w:val="24"/>
          <w:szCs w:val="24"/>
        </w:rPr>
      </w:pPr>
      <w:r w:rsidRPr="006A0B9C">
        <w:rPr>
          <w:rFonts w:ascii="Arial" w:hAnsi="Arial" w:cs="Arial"/>
          <w:sz w:val="24"/>
          <w:szCs w:val="24"/>
        </w:rPr>
        <w:t xml:space="preserve">Важной особенностью является относительная территориальная близость населенных пунктов </w:t>
      </w:r>
      <w:r w:rsidR="0001400B">
        <w:rPr>
          <w:rFonts w:ascii="Arial" w:hAnsi="Arial" w:cs="Arial"/>
          <w:sz w:val="24"/>
          <w:szCs w:val="24"/>
        </w:rPr>
        <w:t>Грачёвского</w:t>
      </w:r>
      <w:r w:rsidRPr="006A0B9C">
        <w:rPr>
          <w:rFonts w:ascii="Arial" w:hAnsi="Arial" w:cs="Arial"/>
          <w:sz w:val="24"/>
          <w:szCs w:val="24"/>
        </w:rPr>
        <w:t xml:space="preserve"> муниципального округа с центром с. </w:t>
      </w:r>
      <w:r w:rsidR="00530933">
        <w:rPr>
          <w:rFonts w:ascii="Arial" w:hAnsi="Arial" w:cs="Arial"/>
          <w:sz w:val="24"/>
          <w:szCs w:val="24"/>
        </w:rPr>
        <w:t>Грачё</w:t>
      </w:r>
      <w:r w:rsidRPr="006A0B9C">
        <w:rPr>
          <w:rFonts w:ascii="Arial" w:hAnsi="Arial" w:cs="Arial"/>
          <w:sz w:val="24"/>
          <w:szCs w:val="24"/>
        </w:rPr>
        <w:t>вка (от 12 до 35 км).</w:t>
      </w:r>
    </w:p>
    <w:p w:rsidR="006A0B9C" w:rsidRPr="006A0B9C" w:rsidRDefault="006A0B9C" w:rsidP="006A0B9C">
      <w:pPr>
        <w:spacing w:after="0" w:line="276" w:lineRule="auto"/>
        <w:ind w:firstLine="709"/>
        <w:jc w:val="both"/>
        <w:rPr>
          <w:rFonts w:ascii="Arial" w:hAnsi="Arial" w:cs="Arial"/>
          <w:sz w:val="24"/>
          <w:szCs w:val="24"/>
        </w:rPr>
      </w:pPr>
      <w:r w:rsidRPr="006A0B9C">
        <w:rPr>
          <w:rFonts w:ascii="Arial" w:hAnsi="Arial" w:cs="Arial"/>
          <w:sz w:val="24"/>
          <w:szCs w:val="24"/>
        </w:rPr>
        <w:t>Автодороги муниципального значения обслуживают внутренние окружные и межокружные перевозки. Общая протяженность автодорожной в границах муниципального округа составляет 347,1 км</w:t>
      </w:r>
      <w:r w:rsidRPr="005C531F">
        <w:rPr>
          <w:rFonts w:ascii="Arial" w:hAnsi="Arial" w:cs="Arial"/>
          <w:sz w:val="24"/>
          <w:szCs w:val="24"/>
          <w:vertAlign w:val="superscript"/>
        </w:rPr>
        <w:footnoteReference w:id="71"/>
      </w:r>
      <w:r w:rsidRPr="006A0B9C">
        <w:rPr>
          <w:rFonts w:ascii="Arial" w:hAnsi="Arial" w:cs="Arial"/>
          <w:sz w:val="24"/>
          <w:szCs w:val="24"/>
        </w:rPr>
        <w:t>, в том числе, дороги с твердым покрытием – 291,2 км</w:t>
      </w:r>
      <w:r w:rsidRPr="005C531F">
        <w:rPr>
          <w:rFonts w:ascii="Arial" w:hAnsi="Arial" w:cs="Arial"/>
          <w:sz w:val="24"/>
          <w:szCs w:val="24"/>
          <w:vertAlign w:val="superscript"/>
        </w:rPr>
        <w:footnoteReference w:id="72"/>
      </w:r>
      <w:r w:rsidRPr="006A0B9C">
        <w:rPr>
          <w:rFonts w:ascii="Arial" w:hAnsi="Arial" w:cs="Arial"/>
          <w:sz w:val="24"/>
          <w:szCs w:val="24"/>
        </w:rPr>
        <w:t>, с усовершенствованным покрытием – 188,4 км</w:t>
      </w:r>
      <w:r w:rsidRPr="005C531F">
        <w:rPr>
          <w:rFonts w:ascii="Arial" w:hAnsi="Arial" w:cs="Arial"/>
          <w:sz w:val="24"/>
          <w:szCs w:val="24"/>
          <w:vertAlign w:val="superscript"/>
        </w:rPr>
        <w:footnoteReference w:id="73"/>
      </w:r>
      <w:r w:rsidRPr="006A0B9C">
        <w:rPr>
          <w:rFonts w:ascii="Arial" w:hAnsi="Arial" w:cs="Arial"/>
          <w:sz w:val="24"/>
          <w:szCs w:val="24"/>
        </w:rPr>
        <w:t>, что составляет 54,3% от всех автодорог округа. Плотность дорожной сети округа составляет 193 км/1000 км</w:t>
      </w:r>
      <w:r w:rsidRPr="006A0B9C">
        <w:rPr>
          <w:rFonts w:ascii="Arial" w:hAnsi="Arial" w:cs="Arial"/>
          <w:sz w:val="24"/>
          <w:szCs w:val="24"/>
          <w:vertAlign w:val="superscript"/>
        </w:rPr>
        <w:t>2</w:t>
      </w:r>
      <w:r w:rsidRPr="006A0B9C">
        <w:rPr>
          <w:rFonts w:ascii="Arial" w:hAnsi="Arial" w:cs="Arial"/>
          <w:sz w:val="24"/>
          <w:szCs w:val="24"/>
        </w:rPr>
        <w:t>, и это выше, чем в Ставропольском крае (115 км/1000 км</w:t>
      </w:r>
      <w:r w:rsidRPr="006A0B9C">
        <w:rPr>
          <w:rFonts w:ascii="Arial" w:hAnsi="Arial" w:cs="Arial"/>
          <w:sz w:val="24"/>
          <w:szCs w:val="24"/>
          <w:vertAlign w:val="superscript"/>
        </w:rPr>
        <w:t>2</w:t>
      </w:r>
      <w:r w:rsidRPr="006A0B9C">
        <w:rPr>
          <w:rFonts w:ascii="Arial" w:hAnsi="Arial" w:cs="Arial"/>
          <w:sz w:val="24"/>
          <w:szCs w:val="24"/>
        </w:rPr>
        <w:t>).</w:t>
      </w:r>
    </w:p>
    <w:p w:rsidR="006A0B9C" w:rsidRPr="006A0B9C" w:rsidRDefault="006A0B9C" w:rsidP="006A0B9C">
      <w:pPr>
        <w:spacing w:after="0" w:line="276" w:lineRule="auto"/>
        <w:ind w:firstLine="709"/>
        <w:jc w:val="both"/>
        <w:rPr>
          <w:rFonts w:ascii="Arial" w:hAnsi="Arial" w:cs="Arial"/>
          <w:sz w:val="24"/>
          <w:szCs w:val="24"/>
        </w:rPr>
      </w:pPr>
      <w:r w:rsidRPr="006A0B9C">
        <w:rPr>
          <w:rFonts w:ascii="Arial" w:hAnsi="Arial" w:cs="Arial"/>
          <w:sz w:val="24"/>
          <w:szCs w:val="24"/>
        </w:rPr>
        <w:t xml:space="preserve">Село </w:t>
      </w:r>
      <w:r w:rsidR="00530933">
        <w:rPr>
          <w:rFonts w:ascii="Arial" w:hAnsi="Arial" w:cs="Arial"/>
          <w:sz w:val="24"/>
          <w:szCs w:val="24"/>
        </w:rPr>
        <w:t>Грачё</w:t>
      </w:r>
      <w:r w:rsidR="005C531F">
        <w:rPr>
          <w:rFonts w:ascii="Arial" w:hAnsi="Arial" w:cs="Arial"/>
          <w:sz w:val="24"/>
          <w:szCs w:val="24"/>
        </w:rPr>
        <w:t>в</w:t>
      </w:r>
      <w:r w:rsidRPr="006A0B9C">
        <w:rPr>
          <w:rFonts w:ascii="Arial" w:hAnsi="Arial" w:cs="Arial"/>
          <w:sz w:val="24"/>
          <w:szCs w:val="24"/>
        </w:rPr>
        <w:t>ка, является административным центром округа, имеет вытянутую сеть автомобильных дорог, сформированных вдоль 2 основных магистральных дорог: федеральной автодороги и железнодорожной магистрали. Основные муниципальные дороги вытянуты вдоль магистралей, но внутренняя улично-дорожная сеть имеет кривую форму в связи со сложным рельефом и сложившейся сетью кварталов от 2 до 8 га</w:t>
      </w:r>
    </w:p>
    <w:p w:rsidR="006A0B9C" w:rsidRPr="006A0B9C" w:rsidRDefault="006A0B9C" w:rsidP="006A0B9C">
      <w:pPr>
        <w:spacing w:after="0" w:line="276" w:lineRule="auto"/>
        <w:ind w:firstLine="709"/>
        <w:jc w:val="both"/>
        <w:rPr>
          <w:rFonts w:ascii="Arial" w:hAnsi="Arial" w:cs="Arial"/>
          <w:sz w:val="24"/>
          <w:szCs w:val="24"/>
        </w:rPr>
      </w:pPr>
      <w:r w:rsidRPr="006A0B9C">
        <w:rPr>
          <w:rFonts w:ascii="Arial" w:hAnsi="Arial" w:cs="Arial"/>
          <w:sz w:val="24"/>
          <w:szCs w:val="24"/>
        </w:rPr>
        <w:t>Основн</w:t>
      </w:r>
      <w:r w:rsidR="009B0024">
        <w:rPr>
          <w:rFonts w:ascii="Arial" w:hAnsi="Arial" w:cs="Arial"/>
          <w:sz w:val="24"/>
          <w:szCs w:val="24"/>
        </w:rPr>
        <w:t xml:space="preserve">ое </w:t>
      </w:r>
      <w:r w:rsidRPr="006A0B9C">
        <w:rPr>
          <w:rFonts w:ascii="Arial" w:hAnsi="Arial" w:cs="Arial"/>
          <w:sz w:val="24"/>
          <w:szCs w:val="24"/>
        </w:rPr>
        <w:t>магистральное сообщение сосредоточен</w:t>
      </w:r>
      <w:r w:rsidR="009B0024">
        <w:rPr>
          <w:rFonts w:ascii="Arial" w:hAnsi="Arial" w:cs="Arial"/>
          <w:sz w:val="24"/>
          <w:szCs w:val="24"/>
        </w:rPr>
        <w:t>о</w:t>
      </w:r>
      <w:r w:rsidRPr="006A0B9C">
        <w:rPr>
          <w:rFonts w:ascii="Arial" w:hAnsi="Arial" w:cs="Arial"/>
          <w:sz w:val="24"/>
          <w:szCs w:val="24"/>
        </w:rPr>
        <w:t xml:space="preserve"> на улицах Ставропольской и Шоссейной. Также, стоит выделить крупные переулки, которые связывают частную жилую застройку с основными общественно-деловыми зонами.</w:t>
      </w:r>
    </w:p>
    <w:p w:rsidR="006A0B9C" w:rsidRPr="006A0B9C" w:rsidRDefault="006A0B9C" w:rsidP="006A0B9C">
      <w:pPr>
        <w:spacing w:after="0" w:line="276" w:lineRule="auto"/>
        <w:ind w:firstLine="709"/>
        <w:jc w:val="both"/>
        <w:rPr>
          <w:rFonts w:ascii="Arial" w:hAnsi="Arial" w:cs="Arial"/>
          <w:sz w:val="24"/>
          <w:szCs w:val="24"/>
        </w:rPr>
      </w:pPr>
      <w:r w:rsidRPr="006A0B9C">
        <w:rPr>
          <w:rFonts w:ascii="Arial" w:hAnsi="Arial" w:cs="Arial"/>
          <w:sz w:val="24"/>
          <w:szCs w:val="24"/>
        </w:rPr>
        <w:t xml:space="preserve">Центр села представлен домом культуры, общественным рынком и другой общественной деловой застройкой, которая ограничена улицами: Ставропольская, Советская, Лермонтова. Остальные населенные пункты </w:t>
      </w:r>
      <w:r w:rsidR="0001400B">
        <w:rPr>
          <w:rFonts w:ascii="Arial" w:hAnsi="Arial" w:cs="Arial"/>
          <w:sz w:val="24"/>
          <w:szCs w:val="24"/>
        </w:rPr>
        <w:t>Грачёвского</w:t>
      </w:r>
      <w:r w:rsidRPr="006A0B9C">
        <w:rPr>
          <w:rFonts w:ascii="Arial" w:hAnsi="Arial" w:cs="Arial"/>
          <w:sz w:val="24"/>
          <w:szCs w:val="24"/>
        </w:rPr>
        <w:t xml:space="preserve"> МО представлены прямоугольной сеткой кварталов, которые соединены между собой внутренними муниципальными дорогами.</w:t>
      </w:r>
    </w:p>
    <w:p w:rsidR="006A0B9C" w:rsidRPr="006A0B9C" w:rsidRDefault="006A0B9C" w:rsidP="006A0B9C">
      <w:pPr>
        <w:spacing w:after="0" w:line="276" w:lineRule="auto"/>
        <w:ind w:firstLine="709"/>
        <w:jc w:val="both"/>
        <w:rPr>
          <w:rFonts w:ascii="Arial" w:hAnsi="Arial" w:cs="Arial"/>
          <w:sz w:val="24"/>
          <w:szCs w:val="24"/>
        </w:rPr>
      </w:pPr>
      <w:r w:rsidRPr="006A0B9C">
        <w:rPr>
          <w:rFonts w:ascii="Arial" w:hAnsi="Arial" w:cs="Arial"/>
          <w:sz w:val="24"/>
          <w:szCs w:val="24"/>
        </w:rPr>
        <w:t xml:space="preserve">Дальнейшее развитие улично-дорожной сети не будет осуществляться в связи с отсутствием развития сельских населенных пунктов </w:t>
      </w:r>
      <w:r w:rsidR="0001400B">
        <w:rPr>
          <w:rFonts w:ascii="Arial" w:hAnsi="Arial" w:cs="Arial"/>
          <w:sz w:val="24"/>
          <w:szCs w:val="24"/>
        </w:rPr>
        <w:t>Грачёвского</w:t>
      </w:r>
      <w:r w:rsidRPr="006A0B9C">
        <w:rPr>
          <w:rFonts w:ascii="Arial" w:hAnsi="Arial" w:cs="Arial"/>
          <w:sz w:val="24"/>
          <w:szCs w:val="24"/>
        </w:rPr>
        <w:t xml:space="preserve"> </w:t>
      </w:r>
      <w:r w:rsidR="005C531F">
        <w:rPr>
          <w:rFonts w:ascii="Arial" w:hAnsi="Arial" w:cs="Arial"/>
          <w:sz w:val="24"/>
          <w:szCs w:val="24"/>
        </w:rPr>
        <w:t xml:space="preserve">муниципального </w:t>
      </w:r>
      <w:r w:rsidRPr="006A0B9C">
        <w:rPr>
          <w:rFonts w:ascii="Arial" w:hAnsi="Arial" w:cs="Arial"/>
          <w:sz w:val="24"/>
          <w:szCs w:val="24"/>
        </w:rPr>
        <w:t>округа и оттоком населения в более крупные населенные пункты Ставропольского края. Строительство дополнительных участков автодорог для улучшения связей с соседними округами Ставропольского края не требуется.</w:t>
      </w:r>
    </w:p>
    <w:p w:rsidR="006A0B9C" w:rsidRPr="006A0B9C" w:rsidRDefault="006A0B9C" w:rsidP="006A0B9C">
      <w:pPr>
        <w:spacing w:after="0" w:line="276" w:lineRule="auto"/>
        <w:ind w:firstLine="709"/>
        <w:jc w:val="both"/>
        <w:rPr>
          <w:rFonts w:ascii="Arial" w:hAnsi="Arial" w:cs="Arial"/>
          <w:sz w:val="24"/>
          <w:szCs w:val="24"/>
        </w:rPr>
      </w:pPr>
      <w:r w:rsidRPr="006A0B9C">
        <w:rPr>
          <w:rFonts w:ascii="Arial" w:hAnsi="Arial" w:cs="Arial"/>
          <w:sz w:val="24"/>
          <w:szCs w:val="24"/>
        </w:rPr>
        <w:t>Для улучшения транспортной связности населенных пунктов в пределах округа, а также для обеспечения транзита автотранспорта необходимо осуществить реконструкцию основных муниципальных автодорог.</w:t>
      </w:r>
    </w:p>
    <w:p w:rsidR="00306DE4" w:rsidRDefault="006A0B9C" w:rsidP="006A0B9C">
      <w:pPr>
        <w:spacing w:after="0" w:line="276" w:lineRule="auto"/>
        <w:ind w:firstLine="709"/>
        <w:jc w:val="both"/>
        <w:rPr>
          <w:rFonts w:ascii="Arial" w:hAnsi="Arial" w:cs="Arial"/>
          <w:sz w:val="24"/>
          <w:szCs w:val="24"/>
        </w:rPr>
      </w:pPr>
      <w:r w:rsidRPr="006A0B9C">
        <w:rPr>
          <w:rFonts w:ascii="Arial" w:hAnsi="Arial" w:cs="Arial"/>
          <w:sz w:val="24"/>
          <w:szCs w:val="24"/>
        </w:rPr>
        <w:t xml:space="preserve">На первую очередь и расчетный срок генеральным планом предусмотрены мероприятия, которые направлены на рост внутренних взаимосвязей населенных пунктов </w:t>
      </w:r>
      <w:r w:rsidR="0001400B">
        <w:rPr>
          <w:rFonts w:ascii="Arial" w:hAnsi="Arial" w:cs="Arial"/>
          <w:sz w:val="24"/>
          <w:szCs w:val="24"/>
        </w:rPr>
        <w:t>Грачёвского</w:t>
      </w:r>
      <w:r w:rsidRPr="006A0B9C">
        <w:rPr>
          <w:rFonts w:ascii="Arial" w:hAnsi="Arial" w:cs="Arial"/>
          <w:sz w:val="24"/>
          <w:szCs w:val="24"/>
        </w:rPr>
        <w:t xml:space="preserve"> муниципального округа.</w:t>
      </w:r>
    </w:p>
    <w:p w:rsidR="00306DE4" w:rsidRDefault="00306DE4" w:rsidP="00306DE4">
      <w:pPr>
        <w:spacing w:after="0" w:line="276" w:lineRule="auto"/>
        <w:ind w:firstLine="709"/>
        <w:jc w:val="both"/>
        <w:rPr>
          <w:rFonts w:ascii="Arial" w:hAnsi="Arial" w:cs="Arial"/>
          <w:sz w:val="24"/>
          <w:szCs w:val="24"/>
        </w:rPr>
      </w:pPr>
    </w:p>
    <w:p w:rsidR="00306DE4" w:rsidRPr="005431EB" w:rsidRDefault="00306DE4" w:rsidP="00306DE4">
      <w:pPr>
        <w:spacing w:after="0" w:line="276" w:lineRule="auto"/>
        <w:ind w:left="567"/>
        <w:jc w:val="both"/>
        <w:outlineLvl w:val="2"/>
        <w:rPr>
          <w:rFonts w:ascii="Impact" w:hAnsi="Impact" w:cs="Arial"/>
          <w:color w:val="404040" w:themeColor="text1" w:themeTint="BF"/>
          <w:sz w:val="24"/>
          <w:szCs w:val="24"/>
        </w:rPr>
      </w:pPr>
      <w:bookmarkStart w:id="172" w:name="_Toc87612887"/>
      <w:bookmarkStart w:id="173" w:name="_Toc87613049"/>
      <w:bookmarkStart w:id="174" w:name="_Toc87614220"/>
      <w:r w:rsidRPr="005431EB">
        <w:rPr>
          <w:rFonts w:ascii="Impact" w:hAnsi="Impact" w:cs="Arial"/>
          <w:color w:val="404040" w:themeColor="text1" w:themeTint="BF"/>
          <w:sz w:val="24"/>
          <w:szCs w:val="24"/>
        </w:rPr>
        <w:t>2.</w:t>
      </w:r>
      <w:r>
        <w:rPr>
          <w:rFonts w:ascii="Impact" w:hAnsi="Impact" w:cs="Arial"/>
          <w:color w:val="404040" w:themeColor="text1" w:themeTint="BF"/>
          <w:sz w:val="24"/>
          <w:szCs w:val="24"/>
        </w:rPr>
        <w:t>12</w:t>
      </w:r>
      <w:r w:rsidRPr="005431EB">
        <w:rPr>
          <w:rFonts w:ascii="Impact" w:hAnsi="Impact" w:cs="Arial"/>
          <w:color w:val="404040" w:themeColor="text1" w:themeTint="BF"/>
          <w:sz w:val="24"/>
          <w:szCs w:val="24"/>
        </w:rPr>
        <w:t>.3 Общественный транспорт и объекты транспортной инфраструктуры</w:t>
      </w:r>
      <w:bookmarkEnd w:id="172"/>
      <w:bookmarkEnd w:id="173"/>
      <w:bookmarkEnd w:id="174"/>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Основным видом транспорта для передвижения между населенными пунктами внутри муниципального округа являются автобусы малой вместимости. </w:t>
      </w:r>
    </w:p>
    <w:p w:rsid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lastRenderedPageBreak/>
        <w:t xml:space="preserve">В муниципальном округе 2 муниципальных маршрута регулярных перевозок, межпоселковые связи общественным транспортом развиты недостаточно хорошо. При этом с. </w:t>
      </w:r>
      <w:r w:rsidR="00530933">
        <w:rPr>
          <w:rFonts w:ascii="Arial" w:hAnsi="Arial" w:cs="Arial"/>
          <w:sz w:val="24"/>
          <w:szCs w:val="24"/>
        </w:rPr>
        <w:t>Грачё</w:t>
      </w:r>
      <w:r w:rsidRPr="005C531F">
        <w:rPr>
          <w:rFonts w:ascii="Arial" w:hAnsi="Arial" w:cs="Arial"/>
          <w:sz w:val="24"/>
          <w:szCs w:val="24"/>
        </w:rPr>
        <w:t>вка является промежуточным звеном в сети маршрутных перевозок среднего и дальнего следования. Динамика пассажирских перевозок в период с 2014 по 2019 гг. значительно сократилась. Тенденция на сокращение показателей пассажирооборота будет продолжаться, это подкреплено несколькими основными трендами: в сельской местности у большинства жителей имеется частный автомобиль, а во вторых, это постепенное снижение общей численности населения и отток жителей в более крупные населенные пункты, как муниципального округа, так и региона.</w:t>
      </w:r>
    </w:p>
    <w:p w:rsidR="005C531F" w:rsidRPr="005C531F" w:rsidRDefault="005C531F" w:rsidP="005C531F">
      <w:pPr>
        <w:spacing w:after="0" w:line="276" w:lineRule="auto"/>
        <w:ind w:firstLine="709"/>
        <w:jc w:val="both"/>
        <w:rPr>
          <w:rFonts w:ascii="Arial" w:hAnsi="Arial" w:cs="Arial"/>
          <w:sz w:val="24"/>
          <w:szCs w:val="24"/>
        </w:rPr>
      </w:pPr>
    </w:p>
    <w:p w:rsidR="005C531F" w:rsidRPr="005C531F" w:rsidRDefault="005C531F" w:rsidP="005C531F">
      <w:pPr>
        <w:spacing w:after="0" w:line="240" w:lineRule="auto"/>
        <w:jc w:val="both"/>
        <w:rPr>
          <w:rFonts w:ascii="Arial" w:hAnsi="Arial" w:cs="Arial"/>
          <w:b/>
          <w:sz w:val="24"/>
          <w:szCs w:val="24"/>
        </w:rPr>
      </w:pPr>
      <w:r w:rsidRPr="005C531F">
        <w:rPr>
          <w:rFonts w:ascii="Arial" w:hAnsi="Arial" w:cs="Arial"/>
          <w:b/>
          <w:sz w:val="24"/>
          <w:szCs w:val="24"/>
        </w:rPr>
        <w:t xml:space="preserve">Таблица </w:t>
      </w:r>
      <w:r w:rsidRPr="005C531F">
        <w:rPr>
          <w:rFonts w:ascii="Arial" w:hAnsi="Arial" w:cs="Arial"/>
          <w:b/>
          <w:sz w:val="24"/>
          <w:szCs w:val="24"/>
        </w:rPr>
        <w:fldChar w:fldCharType="begin"/>
      </w:r>
      <w:r w:rsidRPr="005C531F">
        <w:rPr>
          <w:rFonts w:ascii="Arial" w:hAnsi="Arial" w:cs="Arial"/>
          <w:b/>
          <w:sz w:val="24"/>
          <w:szCs w:val="24"/>
        </w:rPr>
        <w:instrText xml:space="preserve"> SEQ Таблица \* ARABIC </w:instrText>
      </w:r>
      <w:r w:rsidRPr="005C531F">
        <w:rPr>
          <w:rFonts w:ascii="Arial" w:hAnsi="Arial" w:cs="Arial"/>
          <w:b/>
          <w:sz w:val="24"/>
          <w:szCs w:val="24"/>
        </w:rPr>
        <w:fldChar w:fldCharType="separate"/>
      </w:r>
      <w:r w:rsidR="002955DD">
        <w:rPr>
          <w:rFonts w:ascii="Arial" w:hAnsi="Arial" w:cs="Arial"/>
          <w:b/>
          <w:noProof/>
          <w:sz w:val="24"/>
          <w:szCs w:val="24"/>
        </w:rPr>
        <w:t>42</w:t>
      </w:r>
      <w:r w:rsidRPr="005C531F">
        <w:rPr>
          <w:rFonts w:ascii="Arial" w:hAnsi="Arial" w:cs="Arial"/>
          <w:b/>
          <w:sz w:val="24"/>
          <w:szCs w:val="24"/>
        </w:rPr>
        <w:fldChar w:fldCharType="end"/>
      </w:r>
      <w:r w:rsidRPr="005C531F">
        <w:rPr>
          <w:rFonts w:ascii="Arial" w:hAnsi="Arial" w:cs="Arial"/>
          <w:b/>
          <w:sz w:val="24"/>
          <w:szCs w:val="24"/>
        </w:rPr>
        <w:t xml:space="preserve"> – Динамика основных показателей пассажирского транспорта </w:t>
      </w:r>
      <w:r w:rsidR="0001400B">
        <w:rPr>
          <w:rFonts w:ascii="Arial" w:hAnsi="Arial" w:cs="Arial"/>
          <w:b/>
          <w:sz w:val="24"/>
          <w:szCs w:val="24"/>
        </w:rPr>
        <w:t>Грачёвского</w:t>
      </w:r>
      <w:r w:rsidRPr="005C531F">
        <w:rPr>
          <w:rFonts w:ascii="Arial" w:hAnsi="Arial" w:cs="Arial"/>
          <w:b/>
          <w:sz w:val="24"/>
          <w:szCs w:val="24"/>
        </w:rPr>
        <w:t xml:space="preserve"> муниципального округа в 2014 – 2019 гг.</w:t>
      </w:r>
      <w:r w:rsidRPr="005C531F">
        <w:rPr>
          <w:rFonts w:ascii="Arial" w:hAnsi="Arial" w:cs="Arial"/>
          <w:b/>
          <w:sz w:val="24"/>
          <w:szCs w:val="24"/>
          <w:vertAlign w:val="superscript"/>
        </w:rPr>
        <w:footnoteReference w:id="74"/>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3305"/>
        <w:gridCol w:w="1574"/>
        <w:gridCol w:w="765"/>
        <w:gridCol w:w="765"/>
        <w:gridCol w:w="765"/>
        <w:gridCol w:w="765"/>
        <w:gridCol w:w="765"/>
        <w:gridCol w:w="765"/>
      </w:tblGrid>
      <w:tr w:rsidR="005C531F" w:rsidRPr="006A0D27" w:rsidTr="006A0D27">
        <w:trPr>
          <w:tblHeader/>
          <w:jc w:val="center"/>
        </w:trPr>
        <w:tc>
          <w:tcPr>
            <w:tcW w:w="1745" w:type="pct"/>
            <w:vAlign w:val="center"/>
          </w:tcPr>
          <w:p w:rsidR="005C531F" w:rsidRPr="006A0D27" w:rsidRDefault="005C531F" w:rsidP="005C531F">
            <w:pPr>
              <w:spacing w:after="0" w:line="240" w:lineRule="auto"/>
              <w:jc w:val="center"/>
              <w:rPr>
                <w:rFonts w:ascii="Arial Narrow" w:hAnsi="Arial Narrow" w:cs="Arial"/>
                <w:b/>
                <w:sz w:val="20"/>
                <w:szCs w:val="20"/>
              </w:rPr>
            </w:pPr>
            <w:r w:rsidRPr="006A0D27">
              <w:rPr>
                <w:rFonts w:ascii="Arial Narrow" w:hAnsi="Arial Narrow" w:cs="Arial"/>
                <w:b/>
                <w:sz w:val="20"/>
                <w:szCs w:val="20"/>
              </w:rPr>
              <w:t>Наименование показателей</w:t>
            </w:r>
          </w:p>
        </w:tc>
        <w:tc>
          <w:tcPr>
            <w:tcW w:w="831" w:type="pct"/>
            <w:vAlign w:val="center"/>
          </w:tcPr>
          <w:p w:rsidR="005C531F" w:rsidRPr="006A0D27" w:rsidRDefault="005C531F" w:rsidP="005C531F">
            <w:pPr>
              <w:spacing w:after="0" w:line="240" w:lineRule="auto"/>
              <w:jc w:val="center"/>
              <w:rPr>
                <w:rFonts w:ascii="Arial Narrow" w:hAnsi="Arial Narrow" w:cs="Arial"/>
                <w:b/>
                <w:sz w:val="20"/>
                <w:szCs w:val="20"/>
              </w:rPr>
            </w:pPr>
            <w:r w:rsidRPr="006A0D27">
              <w:rPr>
                <w:rFonts w:ascii="Arial Narrow" w:hAnsi="Arial Narrow" w:cs="Arial"/>
                <w:b/>
                <w:sz w:val="20"/>
                <w:szCs w:val="20"/>
              </w:rPr>
              <w:t>Единица</w:t>
            </w:r>
          </w:p>
          <w:p w:rsidR="005C531F" w:rsidRPr="006A0D27" w:rsidRDefault="005C531F" w:rsidP="005C531F">
            <w:pPr>
              <w:spacing w:after="0" w:line="240" w:lineRule="auto"/>
              <w:jc w:val="center"/>
              <w:rPr>
                <w:rFonts w:ascii="Arial Narrow" w:hAnsi="Arial Narrow" w:cs="Arial"/>
                <w:b/>
                <w:sz w:val="20"/>
                <w:szCs w:val="20"/>
              </w:rPr>
            </w:pPr>
            <w:r w:rsidRPr="006A0D27">
              <w:rPr>
                <w:rFonts w:ascii="Arial Narrow" w:hAnsi="Arial Narrow" w:cs="Arial"/>
                <w:b/>
                <w:sz w:val="20"/>
                <w:szCs w:val="20"/>
              </w:rPr>
              <w:t xml:space="preserve"> измерения</w:t>
            </w:r>
          </w:p>
        </w:tc>
        <w:tc>
          <w:tcPr>
            <w:tcW w:w="404" w:type="pct"/>
            <w:vAlign w:val="center"/>
          </w:tcPr>
          <w:p w:rsidR="005C531F" w:rsidRPr="006A0D27" w:rsidRDefault="005C531F" w:rsidP="005C531F">
            <w:pPr>
              <w:spacing w:after="0" w:line="240" w:lineRule="auto"/>
              <w:jc w:val="center"/>
              <w:rPr>
                <w:rFonts w:ascii="Arial Narrow" w:hAnsi="Arial Narrow" w:cs="Arial"/>
                <w:b/>
                <w:sz w:val="20"/>
                <w:szCs w:val="20"/>
              </w:rPr>
            </w:pPr>
            <w:r w:rsidRPr="006A0D27">
              <w:rPr>
                <w:rFonts w:ascii="Arial Narrow" w:hAnsi="Arial Narrow" w:cs="Arial"/>
                <w:b/>
                <w:sz w:val="20"/>
                <w:szCs w:val="20"/>
              </w:rPr>
              <w:t>2014</w:t>
            </w:r>
          </w:p>
        </w:tc>
        <w:tc>
          <w:tcPr>
            <w:tcW w:w="404" w:type="pct"/>
            <w:vAlign w:val="center"/>
          </w:tcPr>
          <w:p w:rsidR="005C531F" w:rsidRPr="006A0D27" w:rsidRDefault="005C531F" w:rsidP="005C531F">
            <w:pPr>
              <w:spacing w:after="0" w:line="240" w:lineRule="auto"/>
              <w:jc w:val="center"/>
              <w:rPr>
                <w:rFonts w:ascii="Arial Narrow" w:hAnsi="Arial Narrow" w:cs="Arial"/>
                <w:b/>
                <w:sz w:val="20"/>
                <w:szCs w:val="20"/>
              </w:rPr>
            </w:pPr>
            <w:r w:rsidRPr="006A0D27">
              <w:rPr>
                <w:rFonts w:ascii="Arial Narrow" w:hAnsi="Arial Narrow" w:cs="Arial"/>
                <w:b/>
                <w:sz w:val="20"/>
                <w:szCs w:val="20"/>
              </w:rPr>
              <w:t>2015</w:t>
            </w:r>
          </w:p>
        </w:tc>
        <w:tc>
          <w:tcPr>
            <w:tcW w:w="404" w:type="pct"/>
            <w:vAlign w:val="center"/>
          </w:tcPr>
          <w:p w:rsidR="005C531F" w:rsidRPr="006A0D27" w:rsidRDefault="005C531F" w:rsidP="005C531F">
            <w:pPr>
              <w:spacing w:after="0" w:line="240" w:lineRule="auto"/>
              <w:jc w:val="center"/>
              <w:rPr>
                <w:rFonts w:ascii="Arial Narrow" w:hAnsi="Arial Narrow" w:cs="Arial"/>
                <w:b/>
                <w:sz w:val="20"/>
                <w:szCs w:val="20"/>
                <w:lang w:val="en-US"/>
              </w:rPr>
            </w:pPr>
            <w:r w:rsidRPr="006A0D27">
              <w:rPr>
                <w:rFonts w:ascii="Arial Narrow" w:hAnsi="Arial Narrow" w:cs="Arial"/>
                <w:b/>
                <w:sz w:val="20"/>
                <w:szCs w:val="20"/>
                <w:lang w:val="en-US"/>
              </w:rPr>
              <w:t>2016</w:t>
            </w:r>
          </w:p>
        </w:tc>
        <w:tc>
          <w:tcPr>
            <w:tcW w:w="404" w:type="pct"/>
            <w:vAlign w:val="center"/>
          </w:tcPr>
          <w:p w:rsidR="005C531F" w:rsidRPr="006A0D27" w:rsidRDefault="005C531F" w:rsidP="005C531F">
            <w:pPr>
              <w:spacing w:after="0" w:line="240" w:lineRule="auto"/>
              <w:jc w:val="center"/>
              <w:rPr>
                <w:rFonts w:ascii="Arial Narrow" w:hAnsi="Arial Narrow" w:cs="Arial"/>
                <w:b/>
                <w:sz w:val="20"/>
                <w:szCs w:val="20"/>
              </w:rPr>
            </w:pPr>
            <w:r w:rsidRPr="006A0D27">
              <w:rPr>
                <w:rFonts w:ascii="Arial Narrow" w:hAnsi="Arial Narrow" w:cs="Arial"/>
                <w:b/>
                <w:sz w:val="20"/>
                <w:szCs w:val="20"/>
              </w:rPr>
              <w:t>2017</w:t>
            </w:r>
          </w:p>
        </w:tc>
        <w:tc>
          <w:tcPr>
            <w:tcW w:w="404" w:type="pct"/>
            <w:vAlign w:val="center"/>
          </w:tcPr>
          <w:p w:rsidR="005C531F" w:rsidRPr="006A0D27" w:rsidRDefault="005C531F" w:rsidP="005C531F">
            <w:pPr>
              <w:spacing w:after="0" w:line="240" w:lineRule="auto"/>
              <w:jc w:val="center"/>
              <w:rPr>
                <w:rFonts w:ascii="Arial Narrow" w:hAnsi="Arial Narrow" w:cs="Arial"/>
                <w:b/>
                <w:sz w:val="20"/>
                <w:szCs w:val="20"/>
              </w:rPr>
            </w:pPr>
            <w:r w:rsidRPr="006A0D27">
              <w:rPr>
                <w:rFonts w:ascii="Arial Narrow" w:hAnsi="Arial Narrow" w:cs="Arial"/>
                <w:b/>
                <w:sz w:val="20"/>
                <w:szCs w:val="20"/>
              </w:rPr>
              <w:t>2018</w:t>
            </w:r>
          </w:p>
        </w:tc>
        <w:tc>
          <w:tcPr>
            <w:tcW w:w="404" w:type="pct"/>
            <w:vAlign w:val="center"/>
          </w:tcPr>
          <w:p w:rsidR="005C531F" w:rsidRPr="006A0D27" w:rsidRDefault="005C531F" w:rsidP="005C531F">
            <w:pPr>
              <w:spacing w:after="0" w:line="240" w:lineRule="auto"/>
              <w:jc w:val="center"/>
              <w:rPr>
                <w:rFonts w:ascii="Arial Narrow" w:hAnsi="Arial Narrow" w:cs="Arial"/>
                <w:b/>
                <w:sz w:val="20"/>
                <w:szCs w:val="20"/>
              </w:rPr>
            </w:pPr>
            <w:r w:rsidRPr="006A0D27">
              <w:rPr>
                <w:rFonts w:ascii="Arial Narrow" w:hAnsi="Arial Narrow" w:cs="Arial"/>
                <w:b/>
                <w:sz w:val="20"/>
                <w:szCs w:val="20"/>
              </w:rPr>
              <w:t>2019</w:t>
            </w:r>
          </w:p>
        </w:tc>
      </w:tr>
      <w:tr w:rsidR="005C531F" w:rsidRPr="005C531F" w:rsidTr="006A0D27">
        <w:trPr>
          <w:jc w:val="center"/>
        </w:trPr>
        <w:tc>
          <w:tcPr>
            <w:tcW w:w="1745" w:type="pct"/>
            <w:vAlign w:val="bottom"/>
          </w:tcPr>
          <w:p w:rsidR="005C531F" w:rsidRPr="005C531F" w:rsidRDefault="005C531F" w:rsidP="005C531F">
            <w:pPr>
              <w:spacing w:after="0" w:line="240" w:lineRule="auto"/>
              <w:jc w:val="both"/>
              <w:rPr>
                <w:rFonts w:ascii="Arial Narrow" w:hAnsi="Arial Narrow" w:cs="Arial"/>
                <w:sz w:val="20"/>
                <w:szCs w:val="20"/>
              </w:rPr>
            </w:pPr>
            <w:r w:rsidRPr="005C531F">
              <w:rPr>
                <w:rFonts w:ascii="Arial Narrow" w:hAnsi="Arial Narrow" w:cs="Arial"/>
                <w:sz w:val="20"/>
                <w:szCs w:val="20"/>
              </w:rPr>
              <w:t>Перевезено пассажиров автобусами всех категорий перевозчиков на коммерческой основе</w:t>
            </w:r>
          </w:p>
        </w:tc>
        <w:tc>
          <w:tcPr>
            <w:tcW w:w="831" w:type="pct"/>
            <w:vAlign w:val="center"/>
          </w:tcPr>
          <w:p w:rsidR="005C531F" w:rsidRPr="005C531F" w:rsidRDefault="005C531F" w:rsidP="005C531F">
            <w:pPr>
              <w:spacing w:after="0" w:line="240" w:lineRule="auto"/>
              <w:jc w:val="center"/>
              <w:rPr>
                <w:rFonts w:ascii="Arial Narrow" w:hAnsi="Arial Narrow" w:cs="Arial"/>
                <w:sz w:val="20"/>
                <w:szCs w:val="20"/>
              </w:rPr>
            </w:pPr>
            <w:r w:rsidRPr="005C531F">
              <w:rPr>
                <w:rFonts w:ascii="Arial Narrow" w:hAnsi="Arial Narrow" w:cs="Arial"/>
                <w:sz w:val="20"/>
                <w:szCs w:val="20"/>
              </w:rPr>
              <w:t>тыс. человек</w:t>
            </w:r>
          </w:p>
        </w:tc>
        <w:tc>
          <w:tcPr>
            <w:tcW w:w="404" w:type="pct"/>
            <w:vAlign w:val="center"/>
          </w:tcPr>
          <w:p w:rsidR="005C531F" w:rsidRPr="005C531F" w:rsidRDefault="005C531F" w:rsidP="005C531F">
            <w:pPr>
              <w:spacing w:after="0" w:line="240" w:lineRule="auto"/>
              <w:jc w:val="right"/>
              <w:rPr>
                <w:rFonts w:ascii="Arial Narrow" w:hAnsi="Arial Narrow" w:cs="Arial"/>
                <w:sz w:val="20"/>
                <w:szCs w:val="20"/>
              </w:rPr>
            </w:pPr>
            <w:r w:rsidRPr="005C531F">
              <w:rPr>
                <w:rFonts w:ascii="Arial Narrow" w:hAnsi="Arial Narrow" w:cs="Arial"/>
                <w:sz w:val="20"/>
                <w:szCs w:val="20"/>
              </w:rPr>
              <w:t>12,0</w:t>
            </w:r>
          </w:p>
        </w:tc>
        <w:tc>
          <w:tcPr>
            <w:tcW w:w="404" w:type="pct"/>
            <w:vAlign w:val="center"/>
          </w:tcPr>
          <w:p w:rsidR="005C531F" w:rsidRPr="005C531F" w:rsidRDefault="005C531F" w:rsidP="005C531F">
            <w:pPr>
              <w:spacing w:after="0" w:line="240" w:lineRule="auto"/>
              <w:jc w:val="right"/>
              <w:rPr>
                <w:rFonts w:ascii="Arial Narrow" w:hAnsi="Arial Narrow" w:cs="Arial"/>
                <w:sz w:val="20"/>
                <w:szCs w:val="20"/>
              </w:rPr>
            </w:pPr>
            <w:r w:rsidRPr="005C531F">
              <w:rPr>
                <w:rFonts w:ascii="Arial Narrow" w:hAnsi="Arial Narrow" w:cs="Arial"/>
                <w:sz w:val="20"/>
                <w:szCs w:val="20"/>
              </w:rPr>
              <w:t>8,0</w:t>
            </w:r>
          </w:p>
        </w:tc>
        <w:tc>
          <w:tcPr>
            <w:tcW w:w="404" w:type="pct"/>
            <w:vAlign w:val="center"/>
          </w:tcPr>
          <w:p w:rsidR="005C531F" w:rsidRPr="005C531F" w:rsidRDefault="005C531F" w:rsidP="005C531F">
            <w:pPr>
              <w:spacing w:after="0" w:line="240" w:lineRule="auto"/>
              <w:jc w:val="right"/>
              <w:rPr>
                <w:rFonts w:ascii="Arial Narrow" w:hAnsi="Arial Narrow" w:cs="Arial"/>
                <w:sz w:val="20"/>
                <w:szCs w:val="20"/>
              </w:rPr>
            </w:pPr>
            <w:r w:rsidRPr="005C531F">
              <w:rPr>
                <w:rFonts w:ascii="Arial Narrow" w:hAnsi="Arial Narrow" w:cs="Arial"/>
                <w:sz w:val="20"/>
                <w:szCs w:val="20"/>
              </w:rPr>
              <w:t>8,0</w:t>
            </w:r>
          </w:p>
        </w:tc>
        <w:tc>
          <w:tcPr>
            <w:tcW w:w="404" w:type="pct"/>
            <w:vAlign w:val="center"/>
          </w:tcPr>
          <w:p w:rsidR="005C531F" w:rsidRPr="005C531F" w:rsidRDefault="005C531F" w:rsidP="005C531F">
            <w:pPr>
              <w:spacing w:after="0" w:line="240" w:lineRule="auto"/>
              <w:jc w:val="right"/>
              <w:rPr>
                <w:rFonts w:ascii="Arial Narrow" w:hAnsi="Arial Narrow" w:cs="Arial"/>
                <w:sz w:val="20"/>
                <w:szCs w:val="20"/>
              </w:rPr>
            </w:pPr>
            <w:r w:rsidRPr="005C531F">
              <w:rPr>
                <w:rFonts w:ascii="Arial Narrow" w:hAnsi="Arial Narrow" w:cs="Arial"/>
                <w:sz w:val="20"/>
                <w:szCs w:val="20"/>
              </w:rPr>
              <w:t>8,0</w:t>
            </w:r>
          </w:p>
        </w:tc>
        <w:tc>
          <w:tcPr>
            <w:tcW w:w="404" w:type="pct"/>
            <w:vAlign w:val="center"/>
          </w:tcPr>
          <w:p w:rsidR="005C531F" w:rsidRPr="005C531F" w:rsidRDefault="005C531F" w:rsidP="005C531F">
            <w:pPr>
              <w:spacing w:after="0" w:line="240" w:lineRule="auto"/>
              <w:jc w:val="right"/>
              <w:rPr>
                <w:rFonts w:ascii="Arial Narrow" w:hAnsi="Arial Narrow" w:cs="Arial"/>
                <w:sz w:val="20"/>
                <w:szCs w:val="20"/>
              </w:rPr>
            </w:pPr>
            <w:r w:rsidRPr="005C531F">
              <w:rPr>
                <w:rFonts w:ascii="Arial Narrow" w:hAnsi="Arial Narrow" w:cs="Arial"/>
                <w:sz w:val="20"/>
                <w:szCs w:val="20"/>
              </w:rPr>
              <w:t>8,2</w:t>
            </w:r>
          </w:p>
        </w:tc>
        <w:tc>
          <w:tcPr>
            <w:tcW w:w="404" w:type="pct"/>
            <w:vAlign w:val="center"/>
          </w:tcPr>
          <w:p w:rsidR="005C531F" w:rsidRPr="005C531F" w:rsidRDefault="005C531F" w:rsidP="005C531F">
            <w:pPr>
              <w:spacing w:after="0" w:line="240" w:lineRule="auto"/>
              <w:jc w:val="right"/>
              <w:rPr>
                <w:rFonts w:ascii="Arial Narrow" w:hAnsi="Arial Narrow" w:cs="Arial"/>
                <w:sz w:val="20"/>
                <w:szCs w:val="20"/>
              </w:rPr>
            </w:pPr>
            <w:r w:rsidRPr="005C531F">
              <w:rPr>
                <w:rFonts w:ascii="Arial Narrow" w:hAnsi="Arial Narrow" w:cs="Arial"/>
                <w:sz w:val="20"/>
                <w:szCs w:val="20"/>
              </w:rPr>
              <w:t>8,7</w:t>
            </w:r>
          </w:p>
        </w:tc>
      </w:tr>
      <w:tr w:rsidR="005C531F" w:rsidRPr="005C531F" w:rsidTr="006A0D27">
        <w:trPr>
          <w:trHeight w:val="624"/>
          <w:jc w:val="center"/>
        </w:trPr>
        <w:tc>
          <w:tcPr>
            <w:tcW w:w="1745" w:type="pct"/>
            <w:vAlign w:val="bottom"/>
          </w:tcPr>
          <w:p w:rsidR="005C531F" w:rsidRPr="005C531F" w:rsidRDefault="005C531F" w:rsidP="005C531F">
            <w:pPr>
              <w:spacing w:after="0" w:line="240" w:lineRule="auto"/>
              <w:jc w:val="both"/>
              <w:rPr>
                <w:rFonts w:ascii="Arial Narrow" w:hAnsi="Arial Narrow" w:cs="Arial"/>
                <w:sz w:val="20"/>
                <w:szCs w:val="20"/>
              </w:rPr>
            </w:pPr>
            <w:r w:rsidRPr="005C531F">
              <w:rPr>
                <w:rFonts w:ascii="Arial Narrow" w:hAnsi="Arial Narrow" w:cs="Arial"/>
                <w:sz w:val="20"/>
                <w:szCs w:val="20"/>
              </w:rPr>
              <w:t xml:space="preserve">Пассажирооборот автобусами всех категорий перевозчиков на коммерческой основе </w:t>
            </w:r>
          </w:p>
        </w:tc>
        <w:tc>
          <w:tcPr>
            <w:tcW w:w="831" w:type="pct"/>
            <w:vAlign w:val="center"/>
          </w:tcPr>
          <w:p w:rsidR="005C531F" w:rsidRPr="005C531F" w:rsidRDefault="005C531F" w:rsidP="005C531F">
            <w:pPr>
              <w:spacing w:after="0" w:line="240" w:lineRule="auto"/>
              <w:jc w:val="center"/>
              <w:rPr>
                <w:rFonts w:ascii="Arial Narrow" w:hAnsi="Arial Narrow" w:cs="Arial"/>
                <w:sz w:val="20"/>
                <w:szCs w:val="20"/>
              </w:rPr>
            </w:pPr>
            <w:r w:rsidRPr="005C531F">
              <w:rPr>
                <w:rFonts w:ascii="Arial Narrow" w:hAnsi="Arial Narrow" w:cs="Arial"/>
                <w:sz w:val="20"/>
                <w:szCs w:val="20"/>
              </w:rPr>
              <w:t>тыс. пасс. км</w:t>
            </w:r>
          </w:p>
        </w:tc>
        <w:tc>
          <w:tcPr>
            <w:tcW w:w="404" w:type="pct"/>
            <w:vAlign w:val="center"/>
          </w:tcPr>
          <w:p w:rsidR="005C531F" w:rsidRPr="005C531F" w:rsidRDefault="005C531F" w:rsidP="005C531F">
            <w:pPr>
              <w:spacing w:after="0" w:line="240" w:lineRule="auto"/>
              <w:jc w:val="right"/>
              <w:rPr>
                <w:rFonts w:ascii="Arial Narrow" w:hAnsi="Arial Narrow" w:cs="Arial"/>
                <w:sz w:val="20"/>
                <w:szCs w:val="20"/>
              </w:rPr>
            </w:pPr>
            <w:r w:rsidRPr="005C531F">
              <w:rPr>
                <w:rFonts w:ascii="Arial Narrow" w:hAnsi="Arial Narrow" w:cs="Arial"/>
                <w:sz w:val="20"/>
                <w:szCs w:val="20"/>
              </w:rPr>
              <w:t>840,1</w:t>
            </w:r>
          </w:p>
        </w:tc>
        <w:tc>
          <w:tcPr>
            <w:tcW w:w="404" w:type="pct"/>
            <w:vAlign w:val="center"/>
          </w:tcPr>
          <w:p w:rsidR="005C531F" w:rsidRPr="005C531F" w:rsidRDefault="005C531F" w:rsidP="005C531F">
            <w:pPr>
              <w:spacing w:after="0" w:line="240" w:lineRule="auto"/>
              <w:jc w:val="right"/>
              <w:rPr>
                <w:rFonts w:ascii="Arial Narrow" w:hAnsi="Arial Narrow" w:cs="Arial"/>
                <w:sz w:val="20"/>
                <w:szCs w:val="20"/>
              </w:rPr>
            </w:pPr>
            <w:r w:rsidRPr="005C531F">
              <w:rPr>
                <w:rFonts w:ascii="Arial Narrow" w:hAnsi="Arial Narrow" w:cs="Arial"/>
                <w:sz w:val="20"/>
                <w:szCs w:val="20"/>
              </w:rPr>
              <w:t>397,7</w:t>
            </w:r>
          </w:p>
        </w:tc>
        <w:tc>
          <w:tcPr>
            <w:tcW w:w="404" w:type="pct"/>
            <w:vAlign w:val="center"/>
          </w:tcPr>
          <w:p w:rsidR="005C531F" w:rsidRPr="005C531F" w:rsidRDefault="005C531F" w:rsidP="005C531F">
            <w:pPr>
              <w:spacing w:after="0" w:line="240" w:lineRule="auto"/>
              <w:jc w:val="right"/>
              <w:rPr>
                <w:rFonts w:ascii="Arial Narrow" w:hAnsi="Arial Narrow" w:cs="Arial"/>
                <w:sz w:val="20"/>
                <w:szCs w:val="20"/>
              </w:rPr>
            </w:pPr>
            <w:r w:rsidRPr="005C531F">
              <w:rPr>
                <w:rFonts w:ascii="Arial Narrow" w:hAnsi="Arial Narrow" w:cs="Arial"/>
                <w:sz w:val="20"/>
                <w:szCs w:val="20"/>
              </w:rPr>
              <w:t>404,6</w:t>
            </w:r>
          </w:p>
        </w:tc>
        <w:tc>
          <w:tcPr>
            <w:tcW w:w="404" w:type="pct"/>
            <w:vAlign w:val="center"/>
          </w:tcPr>
          <w:p w:rsidR="005C531F" w:rsidRPr="005C531F" w:rsidRDefault="005C531F" w:rsidP="005C531F">
            <w:pPr>
              <w:spacing w:after="0" w:line="240" w:lineRule="auto"/>
              <w:jc w:val="right"/>
              <w:rPr>
                <w:rFonts w:ascii="Arial Narrow" w:hAnsi="Arial Narrow" w:cs="Arial"/>
                <w:sz w:val="20"/>
                <w:szCs w:val="20"/>
              </w:rPr>
            </w:pPr>
            <w:r w:rsidRPr="005C531F">
              <w:rPr>
                <w:rFonts w:ascii="Arial Narrow" w:hAnsi="Arial Narrow" w:cs="Arial"/>
                <w:sz w:val="20"/>
                <w:szCs w:val="20"/>
              </w:rPr>
              <w:t>396,9</w:t>
            </w:r>
          </w:p>
        </w:tc>
        <w:tc>
          <w:tcPr>
            <w:tcW w:w="404" w:type="pct"/>
            <w:vAlign w:val="center"/>
          </w:tcPr>
          <w:p w:rsidR="005C531F" w:rsidRPr="005C531F" w:rsidRDefault="005C531F" w:rsidP="005C531F">
            <w:pPr>
              <w:spacing w:after="0" w:line="240" w:lineRule="auto"/>
              <w:jc w:val="right"/>
              <w:rPr>
                <w:rFonts w:ascii="Arial Narrow" w:hAnsi="Arial Narrow" w:cs="Arial"/>
                <w:sz w:val="20"/>
                <w:szCs w:val="20"/>
              </w:rPr>
            </w:pPr>
            <w:r w:rsidRPr="005C531F">
              <w:rPr>
                <w:rFonts w:ascii="Arial Narrow" w:hAnsi="Arial Narrow" w:cs="Arial"/>
                <w:sz w:val="20"/>
                <w:szCs w:val="20"/>
              </w:rPr>
              <w:t>402,4</w:t>
            </w:r>
          </w:p>
        </w:tc>
        <w:tc>
          <w:tcPr>
            <w:tcW w:w="404" w:type="pct"/>
            <w:vAlign w:val="center"/>
          </w:tcPr>
          <w:p w:rsidR="005C531F" w:rsidRPr="005C531F" w:rsidRDefault="005C531F" w:rsidP="005C531F">
            <w:pPr>
              <w:spacing w:after="0" w:line="240" w:lineRule="auto"/>
              <w:jc w:val="right"/>
              <w:rPr>
                <w:rFonts w:ascii="Arial Narrow" w:hAnsi="Arial Narrow" w:cs="Arial"/>
                <w:sz w:val="20"/>
                <w:szCs w:val="20"/>
              </w:rPr>
            </w:pPr>
            <w:r w:rsidRPr="005C531F">
              <w:rPr>
                <w:rFonts w:ascii="Arial Narrow" w:hAnsi="Arial Narrow" w:cs="Arial"/>
                <w:sz w:val="20"/>
                <w:szCs w:val="20"/>
              </w:rPr>
              <w:t>412,5</w:t>
            </w:r>
          </w:p>
        </w:tc>
      </w:tr>
    </w:tbl>
    <w:p w:rsidR="005C531F" w:rsidRPr="005C531F" w:rsidRDefault="005C531F" w:rsidP="005C531F">
      <w:pPr>
        <w:spacing w:after="0" w:line="276" w:lineRule="auto"/>
        <w:ind w:firstLine="709"/>
        <w:jc w:val="both"/>
        <w:rPr>
          <w:rFonts w:ascii="Arial" w:hAnsi="Arial" w:cs="Arial"/>
          <w:sz w:val="24"/>
          <w:szCs w:val="24"/>
        </w:rPr>
      </w:pP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Работа наземного общественного пассажирского транспорта по обеспечению пассажироперевозок осуществляется автобусными маршрутами. Также на территории округа расположено 8 автобусных остановок.</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На территории с. </w:t>
      </w:r>
      <w:r w:rsidR="00530933">
        <w:rPr>
          <w:rFonts w:ascii="Arial" w:hAnsi="Arial" w:cs="Arial"/>
          <w:sz w:val="24"/>
          <w:szCs w:val="24"/>
        </w:rPr>
        <w:t>Грачё</w:t>
      </w:r>
      <w:r w:rsidRPr="005C531F">
        <w:rPr>
          <w:rFonts w:ascii="Arial" w:hAnsi="Arial" w:cs="Arial"/>
          <w:sz w:val="24"/>
          <w:szCs w:val="24"/>
        </w:rPr>
        <w:t>вки расположен автовокзал, с которого осуществляется перевозка пассажиров. Здание автовокзала в целом находится в удовлетворительном состоянии.</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В настоящее время действует более 20 междугородних маршрутов, которые осуществляют перевозку в Ростовскую область (Ростов-на-Дону); на юго-запад в Краснодарский край (г. Краснодар и побережье Черного моря) и республику Крым; активно внутри Ставропольского края (г. Ставрополь, г. Изобильный, г-к Пятигорск и др.), а также на юг в Дагестан (г. Махачкала, г. Хасавюрт).</w:t>
      </w:r>
    </w:p>
    <w:p w:rsidR="00306DE4"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Обслуживание автомобилей и пассажиров населенных пунктов и автомобильных дорог на территории </w:t>
      </w:r>
      <w:r w:rsidR="0001400B">
        <w:rPr>
          <w:rFonts w:ascii="Arial" w:hAnsi="Arial" w:cs="Arial"/>
          <w:sz w:val="24"/>
          <w:szCs w:val="24"/>
        </w:rPr>
        <w:t>Грачёвского</w:t>
      </w:r>
      <w:r w:rsidRPr="005C531F">
        <w:rPr>
          <w:rFonts w:ascii="Arial" w:hAnsi="Arial" w:cs="Arial"/>
          <w:sz w:val="24"/>
          <w:szCs w:val="24"/>
        </w:rPr>
        <w:t xml:space="preserve"> муниципального округа осуществляется объектами дорожного сервиса, АЗС, СТО.</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В соответствии с п. 11.40-11.41 СП 42.13330.2016 «Градостроительство. Планировка и застройка городских и сельских поселений» станции технического обслуживания автомобилей следует проектировать из расчета один пост на 200 легковых автомобилей. Автозаправочные станции (АЗС) следует проектировать из расчета одна топливораздаточная колонка на 1200 легковых автомобилей.</w:t>
      </w:r>
    </w:p>
    <w:p w:rsidR="005C531F" w:rsidRPr="005C531F" w:rsidRDefault="005C531F" w:rsidP="005C531F">
      <w:pPr>
        <w:spacing w:after="0" w:line="276" w:lineRule="auto"/>
        <w:ind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 xml:space="preserve">Размещение проектируемых АЗС и СТО (автосервисных комплексов) произвести в основном возле основных населенных пунктов </w:t>
      </w:r>
      <w:r w:rsidR="0001400B">
        <w:rPr>
          <w:rFonts w:ascii="Arial" w:eastAsia="Times New Roman" w:hAnsi="Arial" w:cs="Arial"/>
          <w:color w:val="00000A"/>
          <w:sz w:val="24"/>
          <w:szCs w:val="24"/>
          <w:lang w:eastAsia="ru-RU"/>
        </w:rPr>
        <w:t>Грачёвского</w:t>
      </w:r>
      <w:r w:rsidRPr="005C531F">
        <w:rPr>
          <w:rFonts w:ascii="Arial" w:eastAsia="Times New Roman" w:hAnsi="Arial" w:cs="Arial"/>
          <w:color w:val="00000A"/>
          <w:sz w:val="24"/>
          <w:szCs w:val="24"/>
          <w:lang w:eastAsia="ru-RU"/>
        </w:rPr>
        <w:t xml:space="preserve"> муниципального округа.</w:t>
      </w:r>
    </w:p>
    <w:p w:rsidR="005C531F" w:rsidRPr="005C531F" w:rsidRDefault="005C531F" w:rsidP="005C531F">
      <w:pPr>
        <w:spacing w:after="0" w:line="276" w:lineRule="auto"/>
        <w:ind w:firstLine="709"/>
        <w:jc w:val="both"/>
        <w:rPr>
          <w:rFonts w:ascii="Arial" w:hAnsi="Arial" w:cs="Arial"/>
          <w:b/>
          <w:sz w:val="24"/>
          <w:szCs w:val="24"/>
        </w:rPr>
      </w:pPr>
      <w:r w:rsidRPr="005C531F">
        <w:rPr>
          <w:rFonts w:ascii="Arial" w:hAnsi="Arial" w:cs="Arial"/>
          <w:b/>
          <w:sz w:val="24"/>
          <w:szCs w:val="24"/>
        </w:rPr>
        <w:lastRenderedPageBreak/>
        <w:t>Таким образом, анализа транспортной инфраструктуры округа позволяет сделать следующие выводы:</w:t>
      </w:r>
    </w:p>
    <w:p w:rsidR="005C531F" w:rsidRPr="005C531F" w:rsidRDefault="005C531F" w:rsidP="00303054">
      <w:pPr>
        <w:numPr>
          <w:ilvl w:val="0"/>
          <w:numId w:val="10"/>
        </w:numPr>
        <w:tabs>
          <w:tab w:val="left" w:pos="993"/>
        </w:tabs>
        <w:spacing w:after="0" w:line="276" w:lineRule="auto"/>
        <w:ind w:left="0" w:firstLine="709"/>
        <w:jc w:val="both"/>
        <w:rPr>
          <w:rFonts w:ascii="Arial" w:eastAsia="Times New Roman" w:hAnsi="Arial" w:cs="Arial"/>
          <w:b/>
          <w:color w:val="00000A"/>
          <w:sz w:val="24"/>
          <w:szCs w:val="24"/>
          <w:lang w:eastAsia="ru-RU"/>
        </w:rPr>
      </w:pPr>
      <w:r w:rsidRPr="005C531F">
        <w:rPr>
          <w:rFonts w:ascii="Arial" w:eastAsia="Times New Roman" w:hAnsi="Arial" w:cs="Arial"/>
          <w:b/>
          <w:color w:val="00000A"/>
          <w:sz w:val="24"/>
          <w:szCs w:val="24"/>
          <w:lang w:eastAsia="ru-RU"/>
        </w:rPr>
        <w:t xml:space="preserve">Сформированный транспортный каркас связывает все населенные пункты </w:t>
      </w:r>
      <w:r w:rsidR="0001400B">
        <w:rPr>
          <w:rFonts w:ascii="Arial" w:eastAsia="Times New Roman" w:hAnsi="Arial" w:cs="Arial"/>
          <w:b/>
          <w:color w:val="00000A"/>
          <w:sz w:val="24"/>
          <w:szCs w:val="24"/>
          <w:lang w:eastAsia="ru-RU"/>
        </w:rPr>
        <w:t>Грачёвского</w:t>
      </w:r>
      <w:r w:rsidRPr="005C531F">
        <w:rPr>
          <w:rFonts w:ascii="Arial" w:eastAsia="Times New Roman" w:hAnsi="Arial" w:cs="Arial"/>
          <w:b/>
          <w:color w:val="00000A"/>
          <w:sz w:val="24"/>
          <w:szCs w:val="24"/>
          <w:lang w:eastAsia="ru-RU"/>
        </w:rPr>
        <w:t xml:space="preserve"> муниципального округа и обеспечивает, как внутренние, так и внешние связи.</w:t>
      </w:r>
    </w:p>
    <w:p w:rsidR="005C531F" w:rsidRPr="005C531F" w:rsidRDefault="005C531F" w:rsidP="00303054">
      <w:pPr>
        <w:numPr>
          <w:ilvl w:val="0"/>
          <w:numId w:val="10"/>
        </w:numPr>
        <w:tabs>
          <w:tab w:val="left" w:pos="993"/>
        </w:tabs>
        <w:spacing w:after="0" w:line="276" w:lineRule="auto"/>
        <w:ind w:left="0" w:firstLine="709"/>
        <w:jc w:val="both"/>
        <w:rPr>
          <w:rFonts w:ascii="Arial" w:eastAsia="Times New Roman" w:hAnsi="Arial" w:cs="Arial"/>
          <w:b/>
          <w:color w:val="00000A"/>
          <w:sz w:val="24"/>
          <w:szCs w:val="24"/>
          <w:lang w:eastAsia="ru-RU"/>
        </w:rPr>
      </w:pPr>
      <w:r w:rsidRPr="005C531F">
        <w:rPr>
          <w:rFonts w:ascii="Arial" w:eastAsia="Times New Roman" w:hAnsi="Arial" w:cs="Arial"/>
          <w:b/>
          <w:color w:val="00000A"/>
          <w:sz w:val="24"/>
          <w:szCs w:val="24"/>
          <w:lang w:eastAsia="ru-RU"/>
        </w:rPr>
        <w:t>Внутренняя сеть автомобильных дорог сельских поселений находится в удовлетворительном состоянии. Межселенные автодороги местного значения имеют асфальтное покрытие.</w:t>
      </w:r>
    </w:p>
    <w:p w:rsidR="005C531F" w:rsidRPr="005C531F" w:rsidRDefault="005C531F" w:rsidP="00303054">
      <w:pPr>
        <w:numPr>
          <w:ilvl w:val="0"/>
          <w:numId w:val="10"/>
        </w:numPr>
        <w:tabs>
          <w:tab w:val="left" w:pos="993"/>
        </w:tabs>
        <w:spacing w:after="0" w:line="276" w:lineRule="auto"/>
        <w:ind w:left="0" w:firstLine="709"/>
        <w:jc w:val="both"/>
        <w:rPr>
          <w:rFonts w:ascii="Arial" w:eastAsia="Times New Roman" w:hAnsi="Arial" w:cs="Arial"/>
          <w:b/>
          <w:color w:val="00000A"/>
          <w:sz w:val="24"/>
          <w:szCs w:val="24"/>
          <w:lang w:eastAsia="ru-RU"/>
        </w:rPr>
      </w:pPr>
      <w:r w:rsidRPr="005C531F">
        <w:rPr>
          <w:rFonts w:ascii="Arial" w:eastAsia="Times New Roman" w:hAnsi="Arial" w:cs="Arial"/>
          <w:b/>
          <w:color w:val="00000A"/>
          <w:sz w:val="24"/>
          <w:szCs w:val="24"/>
          <w:lang w:eastAsia="ru-RU"/>
        </w:rPr>
        <w:t>Внутреннее сообщение осуществляется в основном за счет личного транспорта, маршрутная сеть слабая. Имеются сложности в обновлении общественного транспорта, улучшения качества предоставляемых услуг.</w:t>
      </w:r>
    </w:p>
    <w:p w:rsidR="005C531F" w:rsidRPr="005C531F" w:rsidRDefault="005C531F" w:rsidP="00303054">
      <w:pPr>
        <w:numPr>
          <w:ilvl w:val="0"/>
          <w:numId w:val="10"/>
        </w:numPr>
        <w:tabs>
          <w:tab w:val="left" w:pos="993"/>
        </w:tabs>
        <w:spacing w:after="0" w:line="276" w:lineRule="auto"/>
        <w:ind w:left="0" w:firstLine="709"/>
        <w:jc w:val="both"/>
        <w:rPr>
          <w:rFonts w:ascii="Arial" w:eastAsia="Times New Roman" w:hAnsi="Arial" w:cs="Arial"/>
          <w:b/>
          <w:color w:val="00000A"/>
          <w:sz w:val="24"/>
          <w:szCs w:val="24"/>
          <w:lang w:eastAsia="ru-RU"/>
        </w:rPr>
      </w:pPr>
      <w:r w:rsidRPr="005C531F">
        <w:rPr>
          <w:rFonts w:ascii="Arial" w:eastAsia="Times New Roman" w:hAnsi="Arial" w:cs="Arial"/>
          <w:b/>
          <w:color w:val="00000A"/>
          <w:sz w:val="24"/>
          <w:szCs w:val="24"/>
          <w:lang w:eastAsia="ru-RU"/>
        </w:rPr>
        <w:t>Железнодорожный, водный транспорт отсутствует. Трубопроводный транспорт развит слабо. На перспективу развитие этого вида не предусмотрено.</w:t>
      </w:r>
    </w:p>
    <w:p w:rsidR="005C531F" w:rsidRPr="005C531F" w:rsidRDefault="005C531F" w:rsidP="005C531F">
      <w:pPr>
        <w:shd w:val="clear" w:color="auto" w:fill="FFFFFF"/>
        <w:spacing w:after="0" w:line="276" w:lineRule="auto"/>
        <w:ind w:firstLine="709"/>
        <w:jc w:val="both"/>
        <w:rPr>
          <w:rFonts w:ascii="Arial" w:hAnsi="Arial" w:cs="Arial"/>
          <w:b/>
          <w:sz w:val="24"/>
          <w:szCs w:val="24"/>
        </w:rPr>
      </w:pPr>
      <w:r w:rsidRPr="005C531F">
        <w:rPr>
          <w:rFonts w:ascii="Arial" w:hAnsi="Arial" w:cs="Arial"/>
          <w:b/>
          <w:sz w:val="24"/>
          <w:szCs w:val="24"/>
        </w:rPr>
        <w:t xml:space="preserve">Для укрепления транспортных связей населенных пунктов </w:t>
      </w:r>
      <w:r w:rsidR="0001400B">
        <w:rPr>
          <w:rFonts w:ascii="Arial" w:hAnsi="Arial" w:cs="Arial"/>
          <w:b/>
          <w:sz w:val="24"/>
          <w:szCs w:val="24"/>
        </w:rPr>
        <w:t>Грачёвского</w:t>
      </w:r>
      <w:r w:rsidRPr="005C531F">
        <w:rPr>
          <w:rFonts w:ascii="Arial" w:hAnsi="Arial" w:cs="Arial"/>
          <w:b/>
          <w:sz w:val="24"/>
          <w:szCs w:val="24"/>
        </w:rPr>
        <w:t xml:space="preserve"> муниципального округа и улично-дорожной сети сельских поселений предлагается: </w:t>
      </w:r>
    </w:p>
    <w:p w:rsidR="005C531F" w:rsidRPr="005C531F" w:rsidRDefault="005C531F" w:rsidP="005C531F">
      <w:pPr>
        <w:shd w:val="clear" w:color="auto" w:fill="FFFFFF"/>
        <w:spacing w:after="0" w:line="276" w:lineRule="auto"/>
        <w:ind w:firstLine="709"/>
        <w:jc w:val="both"/>
        <w:rPr>
          <w:rFonts w:ascii="Arial" w:hAnsi="Arial" w:cs="Arial"/>
          <w:b/>
          <w:sz w:val="24"/>
          <w:szCs w:val="24"/>
        </w:rPr>
      </w:pPr>
      <w:r w:rsidRPr="005C531F">
        <w:rPr>
          <w:rFonts w:ascii="Arial" w:hAnsi="Arial" w:cs="Arial"/>
          <w:b/>
          <w:sz w:val="24"/>
          <w:szCs w:val="24"/>
        </w:rPr>
        <w:t xml:space="preserve">- строительство и реконструкция автомобильных дорог местного значения, в первую очередь в крупных населенных пунктах округа; </w:t>
      </w:r>
    </w:p>
    <w:p w:rsidR="005C531F" w:rsidRPr="0076558E" w:rsidRDefault="005C531F" w:rsidP="005C531F">
      <w:pPr>
        <w:spacing w:after="0" w:line="276" w:lineRule="auto"/>
        <w:ind w:firstLine="709"/>
        <w:jc w:val="both"/>
        <w:rPr>
          <w:rFonts w:ascii="Arial" w:eastAsia="Times New Roman" w:hAnsi="Arial" w:cs="Arial"/>
          <w:b/>
          <w:color w:val="00000A"/>
          <w:sz w:val="24"/>
          <w:szCs w:val="24"/>
          <w:lang w:eastAsia="ru-RU"/>
        </w:rPr>
      </w:pPr>
      <w:r w:rsidRPr="005C531F">
        <w:rPr>
          <w:rFonts w:ascii="Arial" w:hAnsi="Arial" w:cs="Arial"/>
          <w:b/>
          <w:sz w:val="24"/>
          <w:szCs w:val="24"/>
        </w:rPr>
        <w:t>- создание автокемпингов, а также сети АГНКС (с учетом увеличения использования газомоторного топлива).</w:t>
      </w:r>
    </w:p>
    <w:p w:rsidR="00306DE4" w:rsidRPr="00E64D08" w:rsidRDefault="00306DE4" w:rsidP="00306DE4">
      <w:pPr>
        <w:spacing w:after="0" w:line="276" w:lineRule="auto"/>
        <w:ind w:firstLine="709"/>
        <w:jc w:val="both"/>
        <w:rPr>
          <w:rFonts w:ascii="Arial" w:hAnsi="Arial" w:cs="Arial"/>
          <w:sz w:val="24"/>
          <w:szCs w:val="24"/>
        </w:rPr>
      </w:pPr>
    </w:p>
    <w:p w:rsidR="00306DE4" w:rsidRPr="005431EB" w:rsidRDefault="00306DE4" w:rsidP="00306DE4">
      <w:pPr>
        <w:spacing w:after="0" w:line="276" w:lineRule="auto"/>
        <w:ind w:left="284"/>
        <w:jc w:val="both"/>
        <w:outlineLvl w:val="1"/>
        <w:rPr>
          <w:rFonts w:ascii="Impact" w:hAnsi="Impact" w:cs="Arial"/>
          <w:color w:val="404040" w:themeColor="text1" w:themeTint="BF"/>
          <w:sz w:val="28"/>
          <w:szCs w:val="28"/>
        </w:rPr>
      </w:pPr>
      <w:bookmarkStart w:id="175" w:name="_Toc87612888"/>
      <w:bookmarkStart w:id="176" w:name="_Toc87613050"/>
      <w:bookmarkStart w:id="177" w:name="_Toc87614221"/>
      <w:r w:rsidRPr="005431EB">
        <w:rPr>
          <w:rFonts w:ascii="Impact" w:hAnsi="Impact" w:cs="Arial"/>
          <w:color w:val="404040" w:themeColor="text1" w:themeTint="BF"/>
          <w:sz w:val="28"/>
          <w:szCs w:val="28"/>
        </w:rPr>
        <w:t>2.</w:t>
      </w:r>
      <w:r>
        <w:rPr>
          <w:rFonts w:ascii="Impact" w:hAnsi="Impact" w:cs="Arial"/>
          <w:color w:val="404040" w:themeColor="text1" w:themeTint="BF"/>
          <w:sz w:val="28"/>
          <w:szCs w:val="28"/>
        </w:rPr>
        <w:t>13</w:t>
      </w:r>
      <w:r w:rsidRPr="005431EB">
        <w:rPr>
          <w:rFonts w:ascii="Impact" w:hAnsi="Impact" w:cs="Arial"/>
          <w:color w:val="404040" w:themeColor="text1" w:themeTint="BF"/>
          <w:sz w:val="28"/>
          <w:szCs w:val="28"/>
        </w:rPr>
        <w:t xml:space="preserve"> Инженерная инфраструктура</w:t>
      </w:r>
      <w:bookmarkEnd w:id="175"/>
      <w:bookmarkEnd w:id="176"/>
      <w:bookmarkEnd w:id="177"/>
    </w:p>
    <w:p w:rsidR="00306DE4" w:rsidRPr="005431EB" w:rsidRDefault="00306DE4" w:rsidP="00306DE4">
      <w:pPr>
        <w:spacing w:after="0" w:line="276" w:lineRule="auto"/>
        <w:ind w:left="567"/>
        <w:jc w:val="both"/>
        <w:outlineLvl w:val="2"/>
        <w:rPr>
          <w:rFonts w:ascii="Impact" w:hAnsi="Impact" w:cs="Arial"/>
          <w:color w:val="404040" w:themeColor="text1" w:themeTint="BF"/>
          <w:sz w:val="24"/>
          <w:szCs w:val="24"/>
        </w:rPr>
      </w:pPr>
      <w:bookmarkStart w:id="178" w:name="_Toc87612889"/>
      <w:bookmarkStart w:id="179" w:name="_Toc87613051"/>
      <w:bookmarkStart w:id="180" w:name="_Toc87614222"/>
      <w:r w:rsidRPr="005431EB">
        <w:rPr>
          <w:rFonts w:ascii="Impact" w:hAnsi="Impact" w:cs="Arial"/>
          <w:color w:val="404040" w:themeColor="text1" w:themeTint="BF"/>
          <w:sz w:val="24"/>
          <w:szCs w:val="24"/>
        </w:rPr>
        <w:t>2.</w:t>
      </w:r>
      <w:r>
        <w:rPr>
          <w:rFonts w:ascii="Impact" w:hAnsi="Impact" w:cs="Arial"/>
          <w:color w:val="404040" w:themeColor="text1" w:themeTint="BF"/>
          <w:sz w:val="24"/>
          <w:szCs w:val="24"/>
        </w:rPr>
        <w:t>13</w:t>
      </w:r>
      <w:r w:rsidRPr="005431EB">
        <w:rPr>
          <w:rFonts w:ascii="Impact" w:hAnsi="Impact" w:cs="Arial"/>
          <w:color w:val="404040" w:themeColor="text1" w:themeTint="BF"/>
          <w:sz w:val="24"/>
          <w:szCs w:val="24"/>
        </w:rPr>
        <w:t>.1 Водоснабжение и водоотведение</w:t>
      </w:r>
      <w:bookmarkEnd w:id="178"/>
      <w:bookmarkEnd w:id="179"/>
      <w:bookmarkEnd w:id="180"/>
    </w:p>
    <w:p w:rsidR="005C531F" w:rsidRPr="005C531F" w:rsidRDefault="0001400B" w:rsidP="005C531F">
      <w:pPr>
        <w:spacing w:after="0" w:line="276" w:lineRule="auto"/>
        <w:ind w:firstLine="709"/>
        <w:contextualSpacing/>
        <w:jc w:val="both"/>
        <w:rPr>
          <w:rFonts w:ascii="Arial" w:eastAsia="Times New Roman" w:hAnsi="Arial" w:cs="Arial"/>
          <w:color w:val="00000A"/>
          <w:sz w:val="24"/>
          <w:szCs w:val="24"/>
          <w:lang w:eastAsia="ru-RU"/>
        </w:rPr>
      </w:pPr>
      <w:r>
        <w:rPr>
          <w:rFonts w:ascii="Arial" w:eastAsia="Times New Roman" w:hAnsi="Arial" w:cs="Arial"/>
          <w:color w:val="00000A"/>
          <w:sz w:val="24"/>
          <w:szCs w:val="24"/>
          <w:lang w:eastAsia="ru-RU"/>
        </w:rPr>
        <w:t>Грачёвский</w:t>
      </w:r>
      <w:r w:rsidR="005C531F" w:rsidRPr="005C531F">
        <w:rPr>
          <w:rFonts w:ascii="Arial" w:eastAsia="Times New Roman" w:hAnsi="Arial" w:cs="Arial"/>
          <w:color w:val="00000A"/>
          <w:sz w:val="24"/>
          <w:szCs w:val="24"/>
          <w:lang w:eastAsia="ru-RU"/>
        </w:rPr>
        <w:t xml:space="preserve"> муниципальный округ расположен в полузасушливой зоне и не располагает в достаточном количестве собственными ресурсами подземных и поверхностных вод для всех видов хозяйственной деятельности.</w:t>
      </w:r>
    </w:p>
    <w:p w:rsidR="005C531F" w:rsidRPr="005C531F" w:rsidRDefault="005C531F" w:rsidP="005C531F">
      <w:pPr>
        <w:spacing w:after="0" w:line="276" w:lineRule="auto"/>
        <w:ind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В округа 5 источников водоснабжения:</w:t>
      </w:r>
    </w:p>
    <w:p w:rsidR="005C531F" w:rsidRPr="005C531F" w:rsidRDefault="005C531F" w:rsidP="005C531F">
      <w:pPr>
        <w:spacing w:after="0" w:line="276" w:lineRule="auto"/>
        <w:ind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 источник №1 – разводящая водопроводная сеть г. Ставрополя: насосная станция «</w:t>
      </w:r>
      <w:r w:rsidR="009B0024" w:rsidRPr="005C531F">
        <w:rPr>
          <w:rFonts w:ascii="Arial" w:eastAsia="Times New Roman" w:hAnsi="Arial" w:cs="Arial"/>
          <w:color w:val="00000A"/>
          <w:sz w:val="24"/>
          <w:szCs w:val="24"/>
          <w:lang w:eastAsia="ru-RU"/>
        </w:rPr>
        <w:t>Старомарьевская</w:t>
      </w:r>
      <w:r w:rsidRPr="005C531F">
        <w:rPr>
          <w:rFonts w:ascii="Arial" w:eastAsia="Times New Roman" w:hAnsi="Arial" w:cs="Arial"/>
          <w:color w:val="00000A"/>
          <w:sz w:val="24"/>
          <w:szCs w:val="24"/>
          <w:lang w:eastAsia="ru-RU"/>
        </w:rPr>
        <w:t>» (2 источника водоснабжения, в т.ч. 1 резервный), насосная станция «Бешпагир» (1 источник питания, резерва нет), насосная станция «Северная» (1 источник питания, резерва нет);</w:t>
      </w:r>
    </w:p>
    <w:p w:rsidR="005C531F" w:rsidRPr="005C531F" w:rsidRDefault="005C531F" w:rsidP="005C531F">
      <w:pPr>
        <w:spacing w:after="0" w:line="276" w:lineRule="auto"/>
        <w:ind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 подземные источники – 5 штук с суммарным дебетом 5860 м</w:t>
      </w:r>
      <w:r w:rsidRPr="005C531F">
        <w:rPr>
          <w:rFonts w:ascii="Arial" w:eastAsia="Times New Roman" w:hAnsi="Arial" w:cs="Arial"/>
          <w:color w:val="00000A"/>
          <w:sz w:val="24"/>
          <w:szCs w:val="24"/>
          <w:vertAlign w:val="superscript"/>
          <w:lang w:eastAsia="ru-RU"/>
        </w:rPr>
        <w:t>3</w:t>
      </w:r>
      <w:r w:rsidRPr="005C531F">
        <w:rPr>
          <w:rFonts w:ascii="Arial" w:eastAsia="Times New Roman" w:hAnsi="Arial" w:cs="Arial"/>
          <w:color w:val="00000A"/>
          <w:sz w:val="24"/>
          <w:szCs w:val="24"/>
          <w:lang w:eastAsia="ru-RU"/>
        </w:rPr>
        <w:t xml:space="preserve">/сут.; </w:t>
      </w:r>
    </w:p>
    <w:p w:rsidR="005C531F" w:rsidRPr="005C531F" w:rsidRDefault="005C531F" w:rsidP="005C531F">
      <w:pPr>
        <w:spacing w:after="0" w:line="276" w:lineRule="auto"/>
        <w:ind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 источник №2 – каптажи родников с. Ключевское – 1 шт.: насосная станция «</w:t>
      </w:r>
      <w:r w:rsidR="009B0024" w:rsidRPr="005C531F">
        <w:rPr>
          <w:rFonts w:ascii="Arial" w:eastAsia="Times New Roman" w:hAnsi="Arial" w:cs="Arial"/>
          <w:color w:val="00000A"/>
          <w:sz w:val="24"/>
          <w:szCs w:val="24"/>
          <w:lang w:eastAsia="ru-RU"/>
        </w:rPr>
        <w:t>Тугулукская</w:t>
      </w:r>
      <w:r w:rsidRPr="005C531F">
        <w:rPr>
          <w:rFonts w:ascii="Arial" w:eastAsia="Times New Roman" w:hAnsi="Arial" w:cs="Arial"/>
          <w:color w:val="00000A"/>
          <w:sz w:val="24"/>
          <w:szCs w:val="24"/>
          <w:lang w:eastAsia="ru-RU"/>
        </w:rPr>
        <w:t>» (1 источник питания, резервный дизельный генератор) – 2000 м</w:t>
      </w:r>
      <w:r w:rsidRPr="005C531F">
        <w:rPr>
          <w:rFonts w:ascii="Arial" w:eastAsia="Times New Roman" w:hAnsi="Arial" w:cs="Arial"/>
          <w:color w:val="00000A"/>
          <w:sz w:val="24"/>
          <w:szCs w:val="24"/>
          <w:vertAlign w:val="superscript"/>
          <w:lang w:eastAsia="ru-RU"/>
        </w:rPr>
        <w:t>3</w:t>
      </w:r>
      <w:r w:rsidRPr="005C531F">
        <w:rPr>
          <w:rFonts w:ascii="Arial" w:eastAsia="Times New Roman" w:hAnsi="Arial" w:cs="Arial"/>
          <w:color w:val="00000A"/>
          <w:sz w:val="24"/>
          <w:szCs w:val="24"/>
          <w:lang w:eastAsia="ru-RU"/>
        </w:rPr>
        <w:t>/сут., родники х. Богатый – 2060 м</w:t>
      </w:r>
      <w:r w:rsidRPr="005C531F">
        <w:rPr>
          <w:rFonts w:ascii="Arial" w:eastAsia="Times New Roman" w:hAnsi="Arial" w:cs="Arial"/>
          <w:color w:val="00000A"/>
          <w:sz w:val="24"/>
          <w:szCs w:val="24"/>
          <w:vertAlign w:val="superscript"/>
          <w:lang w:eastAsia="ru-RU"/>
        </w:rPr>
        <w:t>3</w:t>
      </w:r>
      <w:r w:rsidRPr="005C531F">
        <w:rPr>
          <w:rFonts w:ascii="Arial" w:eastAsia="Times New Roman" w:hAnsi="Arial" w:cs="Arial"/>
          <w:color w:val="00000A"/>
          <w:sz w:val="24"/>
          <w:szCs w:val="24"/>
          <w:lang w:eastAsia="ru-RU"/>
        </w:rPr>
        <w:t>/сут.;</w:t>
      </w:r>
    </w:p>
    <w:p w:rsidR="005C531F" w:rsidRPr="005C531F" w:rsidRDefault="005C531F" w:rsidP="005C531F">
      <w:pPr>
        <w:spacing w:after="0" w:line="276" w:lineRule="auto"/>
        <w:ind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 источник №3 – каптажи родников с. Бешпагир – 5 шт. (самотечно) – 600 м</w:t>
      </w:r>
      <w:r w:rsidRPr="005C531F">
        <w:rPr>
          <w:rFonts w:ascii="Arial" w:eastAsia="Times New Roman" w:hAnsi="Arial" w:cs="Arial"/>
          <w:color w:val="00000A"/>
          <w:sz w:val="24"/>
          <w:szCs w:val="24"/>
          <w:vertAlign w:val="superscript"/>
          <w:lang w:eastAsia="ru-RU"/>
        </w:rPr>
        <w:t>3</w:t>
      </w:r>
      <w:r w:rsidRPr="005C531F">
        <w:rPr>
          <w:rFonts w:ascii="Arial" w:eastAsia="Times New Roman" w:hAnsi="Arial" w:cs="Arial"/>
          <w:color w:val="00000A"/>
          <w:sz w:val="24"/>
          <w:szCs w:val="24"/>
          <w:lang w:eastAsia="ru-RU"/>
        </w:rPr>
        <w:t>/сут.;</w:t>
      </w:r>
    </w:p>
    <w:p w:rsidR="005C531F" w:rsidRPr="005C531F" w:rsidRDefault="005C531F" w:rsidP="005C531F">
      <w:pPr>
        <w:spacing w:after="0" w:line="276" w:lineRule="auto"/>
        <w:ind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 источник №4 – каптажи родников с. Спицевка – 1 шт. (самотечно) – 200 м</w:t>
      </w:r>
      <w:r w:rsidRPr="005C531F">
        <w:rPr>
          <w:rFonts w:ascii="Arial" w:eastAsia="Times New Roman" w:hAnsi="Arial" w:cs="Arial"/>
          <w:color w:val="00000A"/>
          <w:sz w:val="24"/>
          <w:szCs w:val="24"/>
          <w:vertAlign w:val="superscript"/>
          <w:lang w:eastAsia="ru-RU"/>
        </w:rPr>
        <w:t>3</w:t>
      </w:r>
      <w:r w:rsidRPr="005C531F">
        <w:rPr>
          <w:rFonts w:ascii="Arial" w:eastAsia="Times New Roman" w:hAnsi="Arial" w:cs="Arial"/>
          <w:color w:val="00000A"/>
          <w:sz w:val="24"/>
          <w:szCs w:val="24"/>
          <w:lang w:eastAsia="ru-RU"/>
        </w:rPr>
        <w:t>/сут.;</w:t>
      </w:r>
    </w:p>
    <w:p w:rsidR="005C531F" w:rsidRPr="005C531F" w:rsidRDefault="005C531F" w:rsidP="005C531F">
      <w:pPr>
        <w:spacing w:after="0" w:line="276" w:lineRule="auto"/>
        <w:ind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 источник №5 – каптажи родников б. Руднева с. Красное – 15 шт.: насосная станция с. Красное (1 источник питания, резерва нет) – 1000 м</w:t>
      </w:r>
      <w:r w:rsidRPr="005C531F">
        <w:rPr>
          <w:rFonts w:ascii="Arial" w:eastAsia="Times New Roman" w:hAnsi="Arial" w:cs="Arial"/>
          <w:color w:val="00000A"/>
          <w:sz w:val="24"/>
          <w:szCs w:val="24"/>
          <w:vertAlign w:val="superscript"/>
          <w:lang w:eastAsia="ru-RU"/>
        </w:rPr>
        <w:t>3</w:t>
      </w:r>
      <w:r w:rsidRPr="005C531F">
        <w:rPr>
          <w:rFonts w:ascii="Arial" w:eastAsia="Times New Roman" w:hAnsi="Arial" w:cs="Arial"/>
          <w:color w:val="00000A"/>
          <w:sz w:val="24"/>
          <w:szCs w:val="24"/>
          <w:lang w:eastAsia="ru-RU"/>
        </w:rPr>
        <w:t>/сут..</w:t>
      </w:r>
    </w:p>
    <w:p w:rsidR="005C531F" w:rsidRDefault="0001400B" w:rsidP="005C531F">
      <w:pPr>
        <w:spacing w:after="0" w:line="276" w:lineRule="auto"/>
        <w:ind w:firstLine="709"/>
        <w:contextualSpacing/>
        <w:jc w:val="both"/>
        <w:rPr>
          <w:rFonts w:ascii="Arial" w:eastAsia="Times New Roman" w:hAnsi="Arial" w:cs="Arial"/>
          <w:color w:val="00000A"/>
          <w:sz w:val="24"/>
          <w:szCs w:val="24"/>
          <w:lang w:eastAsia="ru-RU"/>
        </w:rPr>
      </w:pPr>
      <w:r>
        <w:rPr>
          <w:rFonts w:ascii="Arial" w:eastAsia="Times New Roman" w:hAnsi="Arial" w:cs="Arial"/>
          <w:color w:val="00000A"/>
          <w:sz w:val="24"/>
          <w:szCs w:val="24"/>
          <w:lang w:eastAsia="ru-RU"/>
        </w:rPr>
        <w:t>Грачёвский</w:t>
      </w:r>
      <w:r w:rsidR="005C531F" w:rsidRPr="005C531F">
        <w:rPr>
          <w:rFonts w:ascii="Arial" w:eastAsia="Times New Roman" w:hAnsi="Arial" w:cs="Arial"/>
          <w:color w:val="00000A"/>
          <w:sz w:val="24"/>
          <w:szCs w:val="24"/>
          <w:lang w:eastAsia="ru-RU"/>
        </w:rPr>
        <w:t xml:space="preserve"> участок Сенгилеевского «Межрайводоканала» обслуживает 12 населенных пунктов </w:t>
      </w:r>
      <w:r>
        <w:rPr>
          <w:rFonts w:ascii="Arial" w:eastAsia="Times New Roman" w:hAnsi="Arial" w:cs="Arial"/>
          <w:color w:val="00000A"/>
          <w:sz w:val="24"/>
          <w:szCs w:val="24"/>
          <w:lang w:eastAsia="ru-RU"/>
        </w:rPr>
        <w:t>Грачёвского</w:t>
      </w:r>
      <w:r w:rsidR="005C531F" w:rsidRPr="005C531F">
        <w:rPr>
          <w:rFonts w:ascii="Arial" w:eastAsia="Times New Roman" w:hAnsi="Arial" w:cs="Arial"/>
          <w:color w:val="00000A"/>
          <w:sz w:val="24"/>
          <w:szCs w:val="24"/>
          <w:lang w:eastAsia="ru-RU"/>
        </w:rPr>
        <w:t xml:space="preserve"> округа: Старомарьевка, Бешпагир, Красное, </w:t>
      </w:r>
      <w:r w:rsidR="005C531F" w:rsidRPr="005C531F">
        <w:rPr>
          <w:rFonts w:ascii="Arial" w:eastAsia="Times New Roman" w:hAnsi="Arial" w:cs="Arial"/>
          <w:color w:val="00000A"/>
          <w:sz w:val="24"/>
          <w:szCs w:val="24"/>
          <w:lang w:eastAsia="ru-RU"/>
        </w:rPr>
        <w:lastRenderedPageBreak/>
        <w:t xml:space="preserve">Спицевка, </w:t>
      </w:r>
      <w:r w:rsidR="00530933">
        <w:rPr>
          <w:rFonts w:ascii="Arial" w:eastAsia="Times New Roman" w:hAnsi="Arial" w:cs="Arial"/>
          <w:color w:val="00000A"/>
          <w:sz w:val="24"/>
          <w:szCs w:val="24"/>
          <w:lang w:eastAsia="ru-RU"/>
        </w:rPr>
        <w:t>Грачё</w:t>
      </w:r>
      <w:r w:rsidR="005C531F" w:rsidRPr="005C531F">
        <w:rPr>
          <w:rFonts w:ascii="Arial" w:eastAsia="Times New Roman" w:hAnsi="Arial" w:cs="Arial"/>
          <w:color w:val="00000A"/>
          <w:sz w:val="24"/>
          <w:szCs w:val="24"/>
          <w:lang w:eastAsia="ru-RU"/>
        </w:rPr>
        <w:t>вка, Кугульта, Тугулук, х. Кизилов, х. Лисички, п. Ямки, п. Верхняя Кугульта, п. Солнечный.</w:t>
      </w:r>
    </w:p>
    <w:p w:rsidR="00D534A8" w:rsidRDefault="00D534A8" w:rsidP="00D534A8">
      <w:pPr>
        <w:keepNext/>
        <w:spacing w:after="0" w:line="276" w:lineRule="auto"/>
        <w:contextualSpacing/>
        <w:jc w:val="both"/>
        <w:rPr>
          <w:rFonts w:ascii="Arial" w:eastAsia="Times New Roman" w:hAnsi="Arial" w:cs="Arial"/>
          <w:noProof/>
          <w:color w:val="00000A"/>
          <w:sz w:val="24"/>
          <w:szCs w:val="24"/>
          <w:lang w:eastAsia="ru-RU"/>
        </w:rPr>
      </w:pPr>
    </w:p>
    <w:p w:rsidR="00D534A8" w:rsidRDefault="00D534A8" w:rsidP="00D534A8">
      <w:pPr>
        <w:keepNext/>
        <w:spacing w:after="0" w:line="276" w:lineRule="auto"/>
        <w:contextualSpacing/>
        <w:jc w:val="both"/>
      </w:pPr>
      <w:r>
        <w:rPr>
          <w:rFonts w:ascii="Arial" w:eastAsia="Times New Roman" w:hAnsi="Arial" w:cs="Arial"/>
          <w:noProof/>
          <w:color w:val="00000A"/>
          <w:sz w:val="24"/>
          <w:szCs w:val="24"/>
          <w:lang w:eastAsia="ru-RU"/>
        </w:rPr>
        <w:drawing>
          <wp:inline distT="0" distB="0" distL="0" distR="0" wp14:anchorId="2A99711F" wp14:editId="5B95746C">
            <wp:extent cx="5722620" cy="7513320"/>
            <wp:effectExtent l="0" t="0" r="0" b="0"/>
            <wp:docPr id="11" name="Рисунок 11" descr="D:\Проекты\ГП Грачевского МО\тематические карты Грачевского МО\водоснабжение-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роекты\ГП Грачевского МО\тематические карты Грачевского МО\водоснабжение-01.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2077" t="4135" r="1617" b="1058"/>
                    <a:stretch/>
                  </pic:blipFill>
                  <pic:spPr bwMode="auto">
                    <a:xfrm>
                      <a:off x="0" y="0"/>
                      <a:ext cx="5721005" cy="7511200"/>
                    </a:xfrm>
                    <a:prstGeom prst="rect">
                      <a:avLst/>
                    </a:prstGeom>
                    <a:noFill/>
                    <a:ln>
                      <a:noFill/>
                    </a:ln>
                    <a:extLst>
                      <a:ext uri="{53640926-AAD7-44D8-BBD7-CCE9431645EC}">
                        <a14:shadowObscured xmlns:a14="http://schemas.microsoft.com/office/drawing/2010/main"/>
                      </a:ext>
                    </a:extLst>
                  </pic:spPr>
                </pic:pic>
              </a:graphicData>
            </a:graphic>
          </wp:inline>
        </w:drawing>
      </w:r>
    </w:p>
    <w:p w:rsidR="00D534A8" w:rsidRPr="005C531F" w:rsidRDefault="00D534A8" w:rsidP="00AB3637">
      <w:pPr>
        <w:pStyle w:val="aa"/>
        <w:rPr>
          <w:rFonts w:eastAsia="Times New Roman"/>
          <w:szCs w:val="24"/>
        </w:rPr>
      </w:pPr>
      <w:r>
        <w:t xml:space="preserve">Рисунок </w:t>
      </w:r>
      <w:r w:rsidR="007D670F">
        <w:fldChar w:fldCharType="begin"/>
      </w:r>
      <w:r w:rsidR="007D670F">
        <w:instrText xml:space="preserve"> SEQ Рисунок \* ARABIC </w:instrText>
      </w:r>
      <w:r w:rsidR="007D670F">
        <w:fldChar w:fldCharType="separate"/>
      </w:r>
      <w:r w:rsidR="005623EC">
        <w:rPr>
          <w:noProof/>
        </w:rPr>
        <w:t>34</w:t>
      </w:r>
      <w:r w:rsidR="007D670F">
        <w:rPr>
          <w:noProof/>
        </w:rPr>
        <w:fldChar w:fldCharType="end"/>
      </w:r>
      <w:r>
        <w:t xml:space="preserve"> – Система водоснабжения Грачевского муниципального округа</w:t>
      </w:r>
    </w:p>
    <w:p w:rsidR="005623EC" w:rsidRDefault="005623EC" w:rsidP="005C531F">
      <w:pPr>
        <w:spacing w:after="0" w:line="276" w:lineRule="auto"/>
        <w:ind w:firstLine="709"/>
        <w:contextualSpacing/>
        <w:jc w:val="both"/>
        <w:rPr>
          <w:rFonts w:ascii="Arial" w:eastAsia="Times New Roman" w:hAnsi="Arial" w:cs="Arial"/>
          <w:color w:val="00000A"/>
          <w:sz w:val="24"/>
          <w:szCs w:val="24"/>
          <w:lang w:eastAsia="ru-RU"/>
        </w:rPr>
      </w:pPr>
    </w:p>
    <w:p w:rsidR="005C531F" w:rsidRPr="005C531F" w:rsidRDefault="005C531F" w:rsidP="005C531F">
      <w:pPr>
        <w:spacing w:after="0" w:line="276" w:lineRule="auto"/>
        <w:ind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 xml:space="preserve">Водоснабжение 98% потребителей </w:t>
      </w:r>
      <w:r w:rsidR="0001400B">
        <w:rPr>
          <w:rFonts w:ascii="Arial" w:eastAsia="Times New Roman" w:hAnsi="Arial" w:cs="Arial"/>
          <w:color w:val="00000A"/>
          <w:sz w:val="24"/>
          <w:szCs w:val="24"/>
          <w:lang w:eastAsia="ru-RU"/>
        </w:rPr>
        <w:t>Грачёвского</w:t>
      </w:r>
      <w:r w:rsidRPr="005C531F">
        <w:rPr>
          <w:rFonts w:ascii="Arial" w:eastAsia="Times New Roman" w:hAnsi="Arial" w:cs="Arial"/>
          <w:color w:val="00000A"/>
          <w:sz w:val="24"/>
          <w:szCs w:val="24"/>
          <w:lang w:eastAsia="ru-RU"/>
        </w:rPr>
        <w:t xml:space="preserve"> муниципального округа осуществляется из централизованных систем по двум групповым водопроводам: Шпаковскому и Кугультинскому общей производительностью 13,6 м</w:t>
      </w:r>
      <w:r w:rsidRPr="005C531F">
        <w:rPr>
          <w:rFonts w:ascii="Arial" w:eastAsia="Times New Roman" w:hAnsi="Arial" w:cs="Arial"/>
          <w:color w:val="00000A"/>
          <w:sz w:val="24"/>
          <w:szCs w:val="24"/>
          <w:vertAlign w:val="superscript"/>
          <w:lang w:eastAsia="ru-RU"/>
        </w:rPr>
        <w:t>3</w:t>
      </w:r>
      <w:r w:rsidRPr="005C531F">
        <w:rPr>
          <w:rFonts w:ascii="Arial" w:eastAsia="Times New Roman" w:hAnsi="Arial" w:cs="Arial"/>
          <w:color w:val="00000A"/>
          <w:sz w:val="24"/>
          <w:szCs w:val="24"/>
          <w:lang w:eastAsia="ru-RU"/>
        </w:rPr>
        <w:t>/сут..</w:t>
      </w:r>
    </w:p>
    <w:p w:rsidR="005C531F" w:rsidRPr="005C531F" w:rsidRDefault="005C531F" w:rsidP="005C531F">
      <w:pPr>
        <w:spacing w:after="0" w:line="276" w:lineRule="auto"/>
        <w:ind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lastRenderedPageBreak/>
        <w:t>Протяженность трубопроводов – 572,8 км., в том числе:</w:t>
      </w:r>
    </w:p>
    <w:p w:rsidR="005C531F" w:rsidRPr="005C531F" w:rsidRDefault="005C531F" w:rsidP="005C531F">
      <w:pPr>
        <w:spacing w:after="0" w:line="276" w:lineRule="auto"/>
        <w:ind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 магистральных - 207,3 км;</w:t>
      </w:r>
    </w:p>
    <w:p w:rsidR="005C531F" w:rsidRPr="005C531F" w:rsidRDefault="005C531F" w:rsidP="005C531F">
      <w:pPr>
        <w:spacing w:after="0" w:line="276" w:lineRule="auto"/>
        <w:ind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 разводящих сетей – 365,5 км.</w:t>
      </w:r>
    </w:p>
    <w:p w:rsidR="005C531F" w:rsidRPr="005C531F" w:rsidRDefault="005C531F" w:rsidP="005C531F">
      <w:pPr>
        <w:spacing w:after="0" w:line="276" w:lineRule="auto"/>
        <w:ind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 xml:space="preserve">Протяженность трубопроводов по селам </w:t>
      </w:r>
      <w:r w:rsidR="0001400B">
        <w:rPr>
          <w:rFonts w:ascii="Arial" w:eastAsia="Times New Roman" w:hAnsi="Arial" w:cs="Arial"/>
          <w:color w:val="00000A"/>
          <w:sz w:val="24"/>
          <w:szCs w:val="24"/>
          <w:lang w:eastAsia="ru-RU"/>
        </w:rPr>
        <w:t>Грачёвского</w:t>
      </w:r>
      <w:r w:rsidRPr="005C531F">
        <w:rPr>
          <w:rFonts w:ascii="Arial" w:eastAsia="Times New Roman" w:hAnsi="Arial" w:cs="Arial"/>
          <w:color w:val="00000A"/>
          <w:sz w:val="24"/>
          <w:szCs w:val="24"/>
          <w:lang w:eastAsia="ru-RU"/>
        </w:rPr>
        <w:t xml:space="preserve"> округа следующая:</w:t>
      </w:r>
    </w:p>
    <w:p w:rsidR="005C531F" w:rsidRPr="005C531F" w:rsidRDefault="005C531F" w:rsidP="005C531F">
      <w:pPr>
        <w:spacing w:after="0" w:line="276" w:lineRule="auto"/>
        <w:ind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 xml:space="preserve">Шпаковский групповой водопровод: х. Кизилов – 22,4 км.; с. Старомарьевское – 37,2 км.; пос. Солнечный – 0,6 км.; с. Бешпагир – 35,2 км.; с. Красное – 16,7 км.; с. Спицевка – 36,2 км.; с. </w:t>
      </w:r>
      <w:r w:rsidR="00530933">
        <w:rPr>
          <w:rFonts w:ascii="Arial" w:eastAsia="Times New Roman" w:hAnsi="Arial" w:cs="Arial"/>
          <w:color w:val="00000A"/>
          <w:sz w:val="24"/>
          <w:szCs w:val="24"/>
          <w:lang w:eastAsia="ru-RU"/>
        </w:rPr>
        <w:t>Грачё</w:t>
      </w:r>
      <w:r w:rsidRPr="005C531F">
        <w:rPr>
          <w:rFonts w:ascii="Arial" w:eastAsia="Times New Roman" w:hAnsi="Arial" w:cs="Arial"/>
          <w:color w:val="00000A"/>
          <w:sz w:val="24"/>
          <w:szCs w:val="24"/>
          <w:lang w:eastAsia="ru-RU"/>
        </w:rPr>
        <w:t>вка – 60,0 км.; х. Лисички – 2,4 км.; пос. Ямки – 3,0 км.</w:t>
      </w:r>
    </w:p>
    <w:p w:rsidR="005C531F" w:rsidRPr="005C531F" w:rsidRDefault="005C531F" w:rsidP="005C531F">
      <w:pPr>
        <w:spacing w:after="0" w:line="276" w:lineRule="auto"/>
        <w:ind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Кугультинский групповой водопровод: с. Тугулук – 20,0 км.; с. Кугульта, пос. Верхняя Кугульта – 79,1 км.</w:t>
      </w:r>
    </w:p>
    <w:p w:rsidR="005C531F" w:rsidRPr="005C531F" w:rsidRDefault="005C531F" w:rsidP="005C531F">
      <w:pPr>
        <w:spacing w:after="0" w:line="276" w:lineRule="auto"/>
        <w:ind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В системе водоснабжения задействовано 8 насосных станций («Старомарьевская», «Бешпагирская» (3 шт.), «Северная», «Богатинская», «Ключевская», «Тугулукская»).</w:t>
      </w:r>
    </w:p>
    <w:p w:rsidR="005C531F" w:rsidRPr="005C531F" w:rsidRDefault="005C531F" w:rsidP="005C531F">
      <w:pPr>
        <w:spacing w:after="0" w:line="276" w:lineRule="auto"/>
        <w:ind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В общем объеме подающейся потребителям округа питьевой воды городская сеть обеспечивает 66% потребностей (3014,0 м</w:t>
      </w:r>
      <w:r w:rsidR="009B0024">
        <w:rPr>
          <w:rFonts w:ascii="Arial" w:eastAsia="Times New Roman" w:hAnsi="Arial" w:cs="Arial"/>
          <w:color w:val="00000A"/>
          <w:sz w:val="24"/>
          <w:szCs w:val="24"/>
          <w:vertAlign w:val="superscript"/>
          <w:lang w:eastAsia="ru-RU"/>
        </w:rPr>
        <w:t>3</w:t>
      </w:r>
      <w:r w:rsidRPr="005C531F">
        <w:rPr>
          <w:rFonts w:ascii="Arial" w:eastAsia="Times New Roman" w:hAnsi="Arial" w:cs="Arial"/>
          <w:color w:val="00000A"/>
          <w:sz w:val="24"/>
          <w:szCs w:val="24"/>
          <w:lang w:eastAsia="ru-RU"/>
        </w:rPr>
        <w:t>/сут.), подземные источники – 34% (1570 м</w:t>
      </w:r>
      <w:r w:rsidR="009B0024">
        <w:rPr>
          <w:rFonts w:ascii="Arial" w:eastAsia="Times New Roman" w:hAnsi="Arial" w:cs="Arial"/>
          <w:color w:val="00000A"/>
          <w:sz w:val="24"/>
          <w:szCs w:val="24"/>
          <w:vertAlign w:val="superscript"/>
          <w:lang w:eastAsia="ru-RU"/>
        </w:rPr>
        <w:t>3</w:t>
      </w:r>
      <w:r w:rsidRPr="005C531F">
        <w:rPr>
          <w:rFonts w:ascii="Arial" w:eastAsia="Times New Roman" w:hAnsi="Arial" w:cs="Arial"/>
          <w:color w:val="00000A"/>
          <w:sz w:val="24"/>
          <w:szCs w:val="24"/>
          <w:lang w:eastAsia="ru-RU"/>
        </w:rPr>
        <w:t xml:space="preserve">/сут). </w:t>
      </w:r>
    </w:p>
    <w:p w:rsidR="005C531F" w:rsidRPr="005C531F" w:rsidRDefault="005C531F" w:rsidP="005C531F">
      <w:pPr>
        <w:spacing w:after="0" w:line="276" w:lineRule="auto"/>
        <w:ind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Качество воды отслеживается работниками лаборатории водоканала в соответствии с планом и графиком отбора проб. Обеззараживание воды осуществляется на 8 хлораторных станциях: «Старомарьевская», «Бешпагирская» (3 шт.), «Богатинская», «Ключевская», «Красносельская», «Спицевская». Из них 3 работают на жидком хлоре и 4 на хлорной извести и 1 на поваренной соли. Запасы жидкого хлора – 18 баллонов, хлорной извести – 0,5 тонны.</w:t>
      </w:r>
    </w:p>
    <w:p w:rsidR="005C531F" w:rsidRPr="005C531F" w:rsidRDefault="005C531F" w:rsidP="005C531F">
      <w:pPr>
        <w:spacing w:after="0" w:line="276" w:lineRule="auto"/>
        <w:ind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 xml:space="preserve">Имеются очистные сооружения КНС в с. </w:t>
      </w:r>
      <w:r w:rsidR="00530933">
        <w:rPr>
          <w:rFonts w:ascii="Arial" w:eastAsia="Times New Roman" w:hAnsi="Arial" w:cs="Arial"/>
          <w:color w:val="00000A"/>
          <w:sz w:val="24"/>
          <w:szCs w:val="24"/>
          <w:lang w:eastAsia="ru-RU"/>
        </w:rPr>
        <w:t>Грачё</w:t>
      </w:r>
      <w:r w:rsidRPr="005C531F">
        <w:rPr>
          <w:rFonts w:ascii="Arial" w:eastAsia="Times New Roman" w:hAnsi="Arial" w:cs="Arial"/>
          <w:color w:val="00000A"/>
          <w:sz w:val="24"/>
          <w:szCs w:val="24"/>
          <w:lang w:eastAsia="ru-RU"/>
        </w:rPr>
        <w:t>вка, протяженность сетей - 4,2 км. Насосная станция производительностью 200 м</w:t>
      </w:r>
      <w:r w:rsidRPr="005C531F">
        <w:rPr>
          <w:rFonts w:ascii="Arial" w:eastAsia="Times New Roman" w:hAnsi="Arial" w:cs="Arial"/>
          <w:color w:val="00000A"/>
          <w:sz w:val="24"/>
          <w:szCs w:val="24"/>
          <w:vertAlign w:val="superscript"/>
          <w:lang w:eastAsia="ru-RU"/>
        </w:rPr>
        <w:t>3</w:t>
      </w:r>
      <w:r w:rsidRPr="005C531F">
        <w:rPr>
          <w:rFonts w:ascii="Arial" w:eastAsia="Times New Roman" w:hAnsi="Arial" w:cs="Arial"/>
          <w:color w:val="00000A"/>
          <w:sz w:val="24"/>
          <w:szCs w:val="24"/>
          <w:lang w:eastAsia="ru-RU"/>
        </w:rPr>
        <w:t>/сут..</w:t>
      </w:r>
    </w:p>
    <w:p w:rsidR="005C531F" w:rsidRPr="005C531F" w:rsidRDefault="005C531F" w:rsidP="005C531F">
      <w:pPr>
        <w:spacing w:after="0" w:line="276" w:lineRule="auto"/>
        <w:ind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В осенне-зимний период водоснабжения потребность в питьевой воде удовлетворяется полностью. Дефицит питьевой воды возникает в летнее время и вода потребителям подается по графику, согласованному с главами муниципальных образований. За последние годы все больше обозначается проблема с непрерывным водоснабжением потребителей населенных пунктов. Эта проблема связана с отсутствием перспективных планов развития водопроводных сетей. Так в с. Старомарьевка, с. Тугулук, большая часть водопотребителей новых застроек находится вне зоны действия существующих напорно-регулирующих резервуаров. На перебои в водоснабжении негативно отражаются большой процент износа водопроводных сетей (80%), а также и водопроводных сооружений (91%).</w:t>
      </w:r>
    </w:p>
    <w:p w:rsidR="005C531F" w:rsidRPr="005C531F" w:rsidRDefault="005C531F" w:rsidP="005C531F">
      <w:pPr>
        <w:spacing w:after="0" w:line="276" w:lineRule="auto"/>
        <w:ind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 xml:space="preserve">Водоснабжение сел </w:t>
      </w:r>
      <w:r w:rsidR="0001400B">
        <w:rPr>
          <w:rFonts w:ascii="Arial" w:eastAsia="Times New Roman" w:hAnsi="Arial" w:cs="Arial"/>
          <w:color w:val="00000A"/>
          <w:sz w:val="24"/>
          <w:szCs w:val="24"/>
          <w:lang w:eastAsia="ru-RU"/>
        </w:rPr>
        <w:t>Грачёвского</w:t>
      </w:r>
      <w:r w:rsidRPr="005C531F">
        <w:rPr>
          <w:rFonts w:ascii="Arial" w:eastAsia="Times New Roman" w:hAnsi="Arial" w:cs="Arial"/>
          <w:color w:val="00000A"/>
          <w:sz w:val="24"/>
          <w:szCs w:val="24"/>
          <w:lang w:eastAsia="ru-RU"/>
        </w:rPr>
        <w:t xml:space="preserve"> участка Сенгилеевского «Межрайводоканала» следующее:</w:t>
      </w:r>
    </w:p>
    <w:p w:rsidR="005C531F" w:rsidRPr="005C531F" w:rsidRDefault="005C531F" w:rsidP="005C531F">
      <w:pPr>
        <w:spacing w:after="0" w:line="276" w:lineRule="auto"/>
        <w:ind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 с. Старомарьевка – суточный водозабор 2800 м</w:t>
      </w:r>
      <w:r w:rsidRPr="005C531F">
        <w:rPr>
          <w:rFonts w:ascii="Arial" w:eastAsia="Times New Roman" w:hAnsi="Arial" w:cs="Arial"/>
          <w:color w:val="00000A"/>
          <w:sz w:val="24"/>
          <w:szCs w:val="24"/>
          <w:vertAlign w:val="superscript"/>
          <w:lang w:eastAsia="ru-RU"/>
        </w:rPr>
        <w:t>3</w:t>
      </w:r>
      <w:r w:rsidRPr="005C531F">
        <w:rPr>
          <w:rFonts w:ascii="Arial" w:eastAsia="Times New Roman" w:hAnsi="Arial" w:cs="Arial"/>
          <w:color w:val="00000A"/>
          <w:sz w:val="24"/>
          <w:szCs w:val="24"/>
          <w:lang w:eastAsia="ru-RU"/>
        </w:rPr>
        <w:t>/сут.;</w:t>
      </w:r>
    </w:p>
    <w:p w:rsidR="005C531F" w:rsidRPr="005C531F" w:rsidRDefault="005C531F" w:rsidP="005C531F">
      <w:pPr>
        <w:spacing w:after="0" w:line="276" w:lineRule="auto"/>
        <w:ind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 с. Бешпагир – суточный водозабор 600 м</w:t>
      </w:r>
      <w:r w:rsidRPr="005C531F">
        <w:rPr>
          <w:rFonts w:ascii="Arial" w:eastAsia="Times New Roman" w:hAnsi="Arial" w:cs="Arial"/>
          <w:color w:val="00000A"/>
          <w:sz w:val="24"/>
          <w:szCs w:val="24"/>
          <w:vertAlign w:val="superscript"/>
          <w:lang w:eastAsia="ru-RU"/>
        </w:rPr>
        <w:t>3</w:t>
      </w:r>
      <w:r w:rsidRPr="005C531F">
        <w:rPr>
          <w:rFonts w:ascii="Arial" w:eastAsia="Times New Roman" w:hAnsi="Arial" w:cs="Arial"/>
          <w:color w:val="00000A"/>
          <w:sz w:val="24"/>
          <w:szCs w:val="24"/>
          <w:lang w:eastAsia="ru-RU"/>
        </w:rPr>
        <w:t>/сут. из родников;</w:t>
      </w:r>
    </w:p>
    <w:p w:rsidR="005C531F" w:rsidRPr="005C531F" w:rsidRDefault="005C531F" w:rsidP="005C531F">
      <w:pPr>
        <w:spacing w:after="0" w:line="276" w:lineRule="auto"/>
        <w:ind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 с. Красное – суточный водозабор 380 м</w:t>
      </w:r>
      <w:r w:rsidRPr="005C531F">
        <w:rPr>
          <w:rFonts w:ascii="Arial" w:eastAsia="Times New Roman" w:hAnsi="Arial" w:cs="Arial"/>
          <w:color w:val="00000A"/>
          <w:sz w:val="24"/>
          <w:szCs w:val="24"/>
          <w:vertAlign w:val="superscript"/>
          <w:lang w:eastAsia="ru-RU"/>
        </w:rPr>
        <w:t>3</w:t>
      </w:r>
      <w:r w:rsidRPr="005C531F">
        <w:rPr>
          <w:rFonts w:ascii="Arial" w:eastAsia="Times New Roman" w:hAnsi="Arial" w:cs="Arial"/>
          <w:color w:val="00000A"/>
          <w:sz w:val="24"/>
          <w:szCs w:val="24"/>
          <w:lang w:eastAsia="ru-RU"/>
        </w:rPr>
        <w:t>/сут.;</w:t>
      </w:r>
    </w:p>
    <w:p w:rsidR="005C531F" w:rsidRPr="005C531F" w:rsidRDefault="005C531F" w:rsidP="005C531F">
      <w:pPr>
        <w:spacing w:after="0" w:line="276" w:lineRule="auto"/>
        <w:ind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 с. Спицевка – суточный водозабор 700 куб. м плюс 200 м</w:t>
      </w:r>
      <w:r w:rsidR="009B0024" w:rsidRPr="009B0024">
        <w:rPr>
          <w:rFonts w:ascii="Arial" w:eastAsia="Times New Roman" w:hAnsi="Arial" w:cs="Arial"/>
          <w:color w:val="00000A"/>
          <w:sz w:val="24"/>
          <w:szCs w:val="24"/>
          <w:vertAlign w:val="superscript"/>
          <w:lang w:eastAsia="ru-RU"/>
        </w:rPr>
        <w:t>3</w:t>
      </w:r>
      <w:r w:rsidRPr="005C531F">
        <w:rPr>
          <w:rFonts w:ascii="Arial" w:eastAsia="Times New Roman" w:hAnsi="Arial" w:cs="Arial"/>
          <w:color w:val="00000A"/>
          <w:sz w:val="24"/>
          <w:szCs w:val="24"/>
          <w:lang w:eastAsia="ru-RU"/>
        </w:rPr>
        <w:t xml:space="preserve"> из родников;</w:t>
      </w:r>
    </w:p>
    <w:p w:rsidR="005C531F" w:rsidRPr="005C531F" w:rsidRDefault="005C531F" w:rsidP="005C531F">
      <w:pPr>
        <w:spacing w:after="0" w:line="276" w:lineRule="auto"/>
        <w:ind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 xml:space="preserve">- с. </w:t>
      </w:r>
      <w:r w:rsidR="00530933">
        <w:rPr>
          <w:rFonts w:ascii="Arial" w:eastAsia="Times New Roman" w:hAnsi="Arial" w:cs="Arial"/>
          <w:color w:val="00000A"/>
          <w:sz w:val="24"/>
          <w:szCs w:val="24"/>
          <w:lang w:eastAsia="ru-RU"/>
        </w:rPr>
        <w:t>Грачё</w:t>
      </w:r>
      <w:r w:rsidRPr="005C531F">
        <w:rPr>
          <w:rFonts w:ascii="Arial" w:eastAsia="Times New Roman" w:hAnsi="Arial" w:cs="Arial"/>
          <w:color w:val="00000A"/>
          <w:sz w:val="24"/>
          <w:szCs w:val="24"/>
          <w:lang w:eastAsia="ru-RU"/>
        </w:rPr>
        <w:t>вка - суточный водозабор 2800 м</w:t>
      </w:r>
      <w:r w:rsidRPr="005C531F">
        <w:rPr>
          <w:rFonts w:ascii="Arial" w:eastAsia="Times New Roman" w:hAnsi="Arial" w:cs="Arial"/>
          <w:color w:val="00000A"/>
          <w:sz w:val="24"/>
          <w:szCs w:val="24"/>
          <w:vertAlign w:val="superscript"/>
          <w:lang w:eastAsia="ru-RU"/>
        </w:rPr>
        <w:t>3</w:t>
      </w:r>
      <w:r w:rsidRPr="005C531F">
        <w:rPr>
          <w:rFonts w:ascii="Arial" w:eastAsia="Times New Roman" w:hAnsi="Arial" w:cs="Arial"/>
          <w:color w:val="00000A"/>
          <w:sz w:val="24"/>
          <w:szCs w:val="24"/>
          <w:lang w:eastAsia="ru-RU"/>
        </w:rPr>
        <w:t>/сут. (по самотечному водоводу – 1600 м</w:t>
      </w:r>
      <w:r w:rsidRPr="005C531F">
        <w:rPr>
          <w:rFonts w:ascii="Arial" w:eastAsia="Times New Roman" w:hAnsi="Arial" w:cs="Arial"/>
          <w:color w:val="00000A"/>
          <w:sz w:val="24"/>
          <w:szCs w:val="24"/>
          <w:vertAlign w:val="superscript"/>
          <w:lang w:eastAsia="ru-RU"/>
        </w:rPr>
        <w:t>3</w:t>
      </w:r>
      <w:r w:rsidRPr="005C531F">
        <w:rPr>
          <w:rFonts w:ascii="Arial" w:eastAsia="Times New Roman" w:hAnsi="Arial" w:cs="Arial"/>
          <w:color w:val="00000A"/>
          <w:sz w:val="24"/>
          <w:szCs w:val="24"/>
          <w:lang w:eastAsia="ru-RU"/>
        </w:rPr>
        <w:t>/сут.</w:t>
      </w:r>
      <w:r w:rsidR="0001400B">
        <w:rPr>
          <w:rFonts w:ascii="Arial" w:eastAsia="Times New Roman" w:hAnsi="Arial" w:cs="Arial"/>
          <w:color w:val="00000A"/>
          <w:sz w:val="24"/>
          <w:szCs w:val="24"/>
          <w:lang w:eastAsia="ru-RU"/>
        </w:rPr>
        <w:t xml:space="preserve"> </w:t>
      </w:r>
      <w:r w:rsidRPr="005C531F">
        <w:rPr>
          <w:rFonts w:ascii="Arial" w:eastAsia="Times New Roman" w:hAnsi="Arial" w:cs="Arial"/>
          <w:color w:val="00000A"/>
          <w:sz w:val="24"/>
          <w:szCs w:val="24"/>
          <w:lang w:eastAsia="ru-RU"/>
        </w:rPr>
        <w:t>плюс 900 м</w:t>
      </w:r>
      <w:r w:rsidRPr="005C531F">
        <w:rPr>
          <w:rFonts w:ascii="Arial" w:eastAsia="Times New Roman" w:hAnsi="Arial" w:cs="Arial"/>
          <w:color w:val="00000A"/>
          <w:sz w:val="24"/>
          <w:szCs w:val="24"/>
          <w:vertAlign w:val="superscript"/>
          <w:lang w:eastAsia="ru-RU"/>
        </w:rPr>
        <w:t>3</w:t>
      </w:r>
      <w:r w:rsidRPr="005C531F">
        <w:rPr>
          <w:rFonts w:ascii="Arial" w:eastAsia="Times New Roman" w:hAnsi="Arial" w:cs="Arial"/>
          <w:color w:val="00000A"/>
          <w:sz w:val="24"/>
          <w:szCs w:val="24"/>
          <w:lang w:eastAsia="ru-RU"/>
        </w:rPr>
        <w:t>/сут. по напорному водоводу плюс 300 м</w:t>
      </w:r>
      <w:r w:rsidRPr="005C531F">
        <w:rPr>
          <w:rFonts w:ascii="Arial" w:eastAsia="Times New Roman" w:hAnsi="Arial" w:cs="Arial"/>
          <w:color w:val="00000A"/>
          <w:sz w:val="24"/>
          <w:szCs w:val="24"/>
          <w:vertAlign w:val="superscript"/>
          <w:lang w:eastAsia="ru-RU"/>
        </w:rPr>
        <w:t>3</w:t>
      </w:r>
      <w:r w:rsidRPr="005C531F">
        <w:rPr>
          <w:rFonts w:ascii="Arial" w:eastAsia="Times New Roman" w:hAnsi="Arial" w:cs="Arial"/>
          <w:color w:val="00000A"/>
          <w:sz w:val="24"/>
          <w:szCs w:val="24"/>
          <w:lang w:eastAsia="ru-RU"/>
        </w:rPr>
        <w:t>/сут. из родников с. Красного.), х. Лисички – суточный водозабор 50 м</w:t>
      </w:r>
      <w:r w:rsidRPr="005C531F">
        <w:rPr>
          <w:rFonts w:ascii="Arial" w:eastAsia="Times New Roman" w:hAnsi="Arial" w:cs="Arial"/>
          <w:color w:val="00000A"/>
          <w:sz w:val="24"/>
          <w:szCs w:val="24"/>
          <w:vertAlign w:val="superscript"/>
          <w:lang w:eastAsia="ru-RU"/>
        </w:rPr>
        <w:t>3</w:t>
      </w:r>
      <w:r w:rsidRPr="005C531F">
        <w:rPr>
          <w:rFonts w:ascii="Arial" w:eastAsia="Times New Roman" w:hAnsi="Arial" w:cs="Arial"/>
          <w:color w:val="00000A"/>
          <w:sz w:val="24"/>
          <w:szCs w:val="24"/>
          <w:lang w:eastAsia="ru-RU"/>
        </w:rPr>
        <w:t>/сут., пос. Ямки – суточный водозабор 70 м</w:t>
      </w:r>
      <w:r w:rsidRPr="005C531F">
        <w:rPr>
          <w:rFonts w:ascii="Arial" w:eastAsia="Times New Roman" w:hAnsi="Arial" w:cs="Arial"/>
          <w:color w:val="00000A"/>
          <w:sz w:val="24"/>
          <w:szCs w:val="24"/>
          <w:vertAlign w:val="superscript"/>
          <w:lang w:eastAsia="ru-RU"/>
        </w:rPr>
        <w:t>3</w:t>
      </w:r>
      <w:r w:rsidRPr="005C531F">
        <w:rPr>
          <w:rFonts w:ascii="Arial" w:eastAsia="Times New Roman" w:hAnsi="Arial" w:cs="Arial"/>
          <w:color w:val="00000A"/>
          <w:sz w:val="24"/>
          <w:szCs w:val="24"/>
          <w:lang w:eastAsia="ru-RU"/>
        </w:rPr>
        <w:t>/сут.;</w:t>
      </w:r>
    </w:p>
    <w:p w:rsidR="005C531F" w:rsidRPr="005C531F" w:rsidRDefault="005C531F" w:rsidP="005C531F">
      <w:pPr>
        <w:spacing w:after="0" w:line="276" w:lineRule="auto"/>
        <w:ind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lastRenderedPageBreak/>
        <w:t>- с. Тугулук – суточный водозабор 700 м</w:t>
      </w:r>
      <w:r w:rsidRPr="005C531F">
        <w:rPr>
          <w:rFonts w:ascii="Arial" w:eastAsia="Times New Roman" w:hAnsi="Arial" w:cs="Arial"/>
          <w:color w:val="00000A"/>
          <w:sz w:val="24"/>
          <w:szCs w:val="24"/>
          <w:vertAlign w:val="superscript"/>
          <w:lang w:eastAsia="ru-RU"/>
        </w:rPr>
        <w:t>3</w:t>
      </w:r>
      <w:r w:rsidRPr="005C531F">
        <w:rPr>
          <w:rFonts w:ascii="Arial" w:eastAsia="Times New Roman" w:hAnsi="Arial" w:cs="Arial"/>
          <w:color w:val="00000A"/>
          <w:sz w:val="24"/>
          <w:szCs w:val="24"/>
          <w:lang w:eastAsia="ru-RU"/>
        </w:rPr>
        <w:t>/сут.;</w:t>
      </w:r>
    </w:p>
    <w:p w:rsidR="005C531F" w:rsidRPr="005C531F" w:rsidRDefault="005C531F" w:rsidP="005C531F">
      <w:pPr>
        <w:spacing w:after="0" w:line="276" w:lineRule="auto"/>
        <w:ind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 с. Кугульта, пос. Верхняя Кугульта – суточный водозабор 1300 м</w:t>
      </w:r>
      <w:r w:rsidRPr="005C531F">
        <w:rPr>
          <w:rFonts w:ascii="Arial" w:eastAsia="Times New Roman" w:hAnsi="Arial" w:cs="Arial"/>
          <w:color w:val="00000A"/>
          <w:sz w:val="24"/>
          <w:szCs w:val="24"/>
          <w:vertAlign w:val="superscript"/>
          <w:lang w:eastAsia="ru-RU"/>
        </w:rPr>
        <w:t>3</w:t>
      </w:r>
      <w:r w:rsidRPr="005C531F">
        <w:rPr>
          <w:rFonts w:ascii="Arial" w:eastAsia="Times New Roman" w:hAnsi="Arial" w:cs="Arial"/>
          <w:color w:val="00000A"/>
          <w:sz w:val="24"/>
          <w:szCs w:val="24"/>
          <w:lang w:eastAsia="ru-RU"/>
        </w:rPr>
        <w:t>/сут.</w:t>
      </w:r>
    </w:p>
    <w:p w:rsidR="005C531F" w:rsidRPr="005C531F" w:rsidRDefault="005C531F" w:rsidP="005C531F">
      <w:pPr>
        <w:spacing w:after="0" w:line="276" w:lineRule="auto"/>
        <w:ind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Расчетный срок эксплуатации большинства систем водоснабжения истек, поэтому, особенно в летний период, имеет место дефицит подачи воды (50-60</w:t>
      </w:r>
      <w:r w:rsidR="008571A1">
        <w:rPr>
          <w:rFonts w:ascii="Arial" w:eastAsia="Times New Roman" w:hAnsi="Arial" w:cs="Arial"/>
          <w:color w:val="00000A"/>
          <w:sz w:val="24"/>
          <w:szCs w:val="24"/>
          <w:lang w:eastAsia="ru-RU"/>
        </w:rPr>
        <w:t>%</w:t>
      </w:r>
      <w:r w:rsidRPr="005C531F">
        <w:rPr>
          <w:rFonts w:ascii="Arial" w:eastAsia="Times New Roman" w:hAnsi="Arial" w:cs="Arial"/>
          <w:color w:val="00000A"/>
          <w:sz w:val="24"/>
          <w:szCs w:val="24"/>
          <w:lang w:eastAsia="ru-RU"/>
        </w:rPr>
        <w:t xml:space="preserve">) потребителям муниципального округа. Кроме того, 2 населенных пункта округа – х. Нагорный и х. Базовый с населением 800 человек не имеют водопроводов и пользуются привозной водой. </w:t>
      </w:r>
    </w:p>
    <w:p w:rsidR="005C531F" w:rsidRPr="005C531F" w:rsidRDefault="005C531F" w:rsidP="005C531F">
      <w:pPr>
        <w:spacing w:after="0" w:line="276" w:lineRule="auto"/>
        <w:ind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 xml:space="preserve"> Основное строительство и ввод в эксплуатацию объектов водоснабжения осуществлялся в 1970-80 гг. Их износ в настоящее время составляет 70-100%. Из-за длительного срока эксплуатации значительная доля аварийных и изношенных сетей приводит к увеличению потерь воды из-за частых порывов, утечек. Среднестатистический показатель потерь воды составляет 21%.</w:t>
      </w:r>
    </w:p>
    <w:p w:rsidR="005C531F" w:rsidRPr="005C531F" w:rsidRDefault="005C531F" w:rsidP="005C531F">
      <w:pPr>
        <w:spacing w:after="0" w:line="276" w:lineRule="auto"/>
        <w:ind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 xml:space="preserve">Общая протяженность бесхозяйных сетей водоснабжения в поселениях </w:t>
      </w:r>
      <w:r w:rsidR="0001400B">
        <w:rPr>
          <w:rFonts w:ascii="Arial" w:eastAsia="Times New Roman" w:hAnsi="Arial" w:cs="Arial"/>
          <w:color w:val="00000A"/>
          <w:sz w:val="24"/>
          <w:szCs w:val="24"/>
          <w:lang w:eastAsia="ru-RU"/>
        </w:rPr>
        <w:t>Грачёвского</w:t>
      </w:r>
      <w:r w:rsidRPr="005C531F">
        <w:rPr>
          <w:rFonts w:ascii="Arial" w:eastAsia="Times New Roman" w:hAnsi="Arial" w:cs="Arial"/>
          <w:color w:val="00000A"/>
          <w:sz w:val="24"/>
          <w:szCs w:val="24"/>
          <w:lang w:eastAsia="ru-RU"/>
        </w:rPr>
        <w:t xml:space="preserve"> округа составляет 50,25 км, которые находятся в неудовлетворительном техническом состоянии, что негативно отражается на обслуживании потребителей.</w:t>
      </w:r>
    </w:p>
    <w:p w:rsidR="005C531F" w:rsidRPr="005C531F" w:rsidRDefault="005C531F" w:rsidP="005C531F">
      <w:pPr>
        <w:spacing w:after="0" w:line="276" w:lineRule="auto"/>
        <w:ind w:firstLine="709"/>
        <w:jc w:val="both"/>
        <w:rPr>
          <w:rFonts w:ascii="Arial" w:hAnsi="Arial" w:cs="Arial"/>
          <w:sz w:val="24"/>
          <w:szCs w:val="24"/>
        </w:rPr>
      </w:pPr>
    </w:p>
    <w:p w:rsidR="005C531F" w:rsidRPr="005C531F" w:rsidRDefault="005C531F" w:rsidP="005C531F">
      <w:pPr>
        <w:keepNext/>
        <w:spacing w:after="0" w:line="240" w:lineRule="auto"/>
        <w:jc w:val="both"/>
        <w:rPr>
          <w:rFonts w:ascii="Arial" w:hAnsi="Arial" w:cs="Arial"/>
          <w:b/>
          <w:bCs/>
          <w:color w:val="00000A"/>
          <w:sz w:val="24"/>
          <w:szCs w:val="18"/>
          <w:lang w:eastAsia="ru-RU"/>
        </w:rPr>
      </w:pPr>
      <w:r w:rsidRPr="005C531F">
        <w:rPr>
          <w:rFonts w:ascii="Arial" w:hAnsi="Arial" w:cs="Arial"/>
          <w:b/>
          <w:bCs/>
          <w:color w:val="00000A"/>
          <w:sz w:val="24"/>
          <w:szCs w:val="18"/>
          <w:lang w:eastAsia="ru-RU"/>
        </w:rPr>
        <w:t xml:space="preserve">Таблица </w:t>
      </w:r>
      <w:r w:rsidRPr="005C531F">
        <w:rPr>
          <w:rFonts w:ascii="Arial" w:hAnsi="Arial" w:cs="Arial"/>
          <w:b/>
          <w:bCs/>
          <w:color w:val="00000A"/>
          <w:sz w:val="24"/>
          <w:szCs w:val="18"/>
          <w:lang w:eastAsia="ru-RU"/>
        </w:rPr>
        <w:fldChar w:fldCharType="begin"/>
      </w:r>
      <w:r w:rsidRPr="005C531F">
        <w:rPr>
          <w:rFonts w:ascii="Arial" w:hAnsi="Arial" w:cs="Arial"/>
          <w:b/>
          <w:bCs/>
          <w:color w:val="00000A"/>
          <w:sz w:val="24"/>
          <w:szCs w:val="18"/>
          <w:lang w:eastAsia="ru-RU"/>
        </w:rPr>
        <w:instrText xml:space="preserve"> SEQ Таблица \* ARABIC </w:instrText>
      </w:r>
      <w:r w:rsidRPr="005C531F">
        <w:rPr>
          <w:rFonts w:ascii="Arial" w:hAnsi="Arial" w:cs="Arial"/>
          <w:b/>
          <w:bCs/>
          <w:color w:val="00000A"/>
          <w:sz w:val="24"/>
          <w:szCs w:val="18"/>
          <w:lang w:eastAsia="ru-RU"/>
        </w:rPr>
        <w:fldChar w:fldCharType="separate"/>
      </w:r>
      <w:r w:rsidR="002955DD">
        <w:rPr>
          <w:rFonts w:ascii="Arial" w:hAnsi="Arial" w:cs="Arial"/>
          <w:b/>
          <w:bCs/>
          <w:noProof/>
          <w:color w:val="00000A"/>
          <w:sz w:val="24"/>
          <w:szCs w:val="18"/>
          <w:lang w:eastAsia="ru-RU"/>
        </w:rPr>
        <w:t>43</w:t>
      </w:r>
      <w:r w:rsidRPr="005C531F">
        <w:rPr>
          <w:rFonts w:ascii="Arial" w:hAnsi="Arial" w:cs="Arial"/>
          <w:b/>
          <w:bCs/>
          <w:noProof/>
          <w:color w:val="00000A"/>
          <w:sz w:val="24"/>
          <w:szCs w:val="18"/>
          <w:lang w:eastAsia="ru-RU"/>
        </w:rPr>
        <w:fldChar w:fldCharType="end"/>
      </w:r>
      <w:r w:rsidRPr="005C531F">
        <w:rPr>
          <w:rFonts w:ascii="Arial" w:hAnsi="Arial" w:cs="Arial"/>
          <w:b/>
          <w:bCs/>
          <w:color w:val="00000A"/>
          <w:sz w:val="24"/>
          <w:szCs w:val="18"/>
          <w:lang w:eastAsia="ru-RU"/>
        </w:rPr>
        <w:t xml:space="preserve"> – Состояние уличной водопроводной сети в </w:t>
      </w:r>
      <w:r w:rsidR="0001400B">
        <w:rPr>
          <w:rFonts w:ascii="Arial" w:hAnsi="Arial" w:cs="Arial"/>
          <w:b/>
          <w:bCs/>
          <w:color w:val="00000A"/>
          <w:sz w:val="24"/>
          <w:szCs w:val="18"/>
          <w:lang w:eastAsia="ru-RU"/>
        </w:rPr>
        <w:t>Грачёвском</w:t>
      </w:r>
      <w:r w:rsidRPr="005C531F">
        <w:rPr>
          <w:rFonts w:ascii="Arial" w:hAnsi="Arial" w:cs="Arial"/>
          <w:b/>
          <w:bCs/>
          <w:color w:val="00000A"/>
          <w:sz w:val="24"/>
          <w:szCs w:val="18"/>
          <w:lang w:eastAsia="ru-RU"/>
        </w:rPr>
        <w:t xml:space="preserve"> муниципальном округе в сравнении с соседними муниципальными образованиями Ставропольского края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2"/>
        <w:gridCol w:w="1690"/>
        <w:gridCol w:w="1692"/>
        <w:gridCol w:w="1690"/>
        <w:gridCol w:w="1667"/>
      </w:tblGrid>
      <w:tr w:rsidR="005C531F" w:rsidRPr="005C531F" w:rsidTr="00EB1E14">
        <w:trPr>
          <w:jc w:val="center"/>
        </w:trPr>
        <w:tc>
          <w:tcPr>
            <w:tcW w:w="1479" w:type="pct"/>
            <w:vMerge w:val="restart"/>
            <w:vAlign w:val="center"/>
          </w:tcPr>
          <w:p w:rsidR="005C531F" w:rsidRPr="005C531F" w:rsidRDefault="005C531F" w:rsidP="005C531F">
            <w:pPr>
              <w:spacing w:after="0" w:line="240" w:lineRule="auto"/>
              <w:jc w:val="center"/>
              <w:rPr>
                <w:rFonts w:ascii="Arial Narrow" w:hAnsi="Arial Narrow"/>
                <w:szCs w:val="20"/>
              </w:rPr>
            </w:pPr>
            <w:r w:rsidRPr="005C531F">
              <w:rPr>
                <w:rFonts w:ascii="Arial Narrow" w:hAnsi="Arial Narrow"/>
                <w:szCs w:val="20"/>
              </w:rPr>
              <w:t>Наименование</w:t>
            </w:r>
          </w:p>
        </w:tc>
        <w:tc>
          <w:tcPr>
            <w:tcW w:w="1767" w:type="pct"/>
            <w:gridSpan w:val="2"/>
            <w:vAlign w:val="center"/>
          </w:tcPr>
          <w:p w:rsidR="005C531F" w:rsidRPr="005C531F" w:rsidRDefault="005C531F" w:rsidP="005C531F">
            <w:pPr>
              <w:spacing w:after="0" w:line="240" w:lineRule="auto"/>
              <w:jc w:val="center"/>
              <w:rPr>
                <w:rFonts w:ascii="Arial Narrow" w:hAnsi="Arial Narrow"/>
                <w:szCs w:val="20"/>
              </w:rPr>
            </w:pPr>
            <w:r w:rsidRPr="005C531F">
              <w:rPr>
                <w:rFonts w:ascii="Arial Narrow" w:hAnsi="Arial Narrow"/>
                <w:szCs w:val="20"/>
              </w:rPr>
              <w:t>2019</w:t>
            </w:r>
          </w:p>
        </w:tc>
        <w:tc>
          <w:tcPr>
            <w:tcW w:w="1754" w:type="pct"/>
            <w:gridSpan w:val="2"/>
            <w:vAlign w:val="center"/>
          </w:tcPr>
          <w:p w:rsidR="005C531F" w:rsidRPr="005C531F" w:rsidRDefault="005C531F" w:rsidP="005C531F">
            <w:pPr>
              <w:spacing w:after="0" w:line="240" w:lineRule="auto"/>
              <w:jc w:val="center"/>
              <w:rPr>
                <w:rFonts w:ascii="Arial Narrow" w:hAnsi="Arial Narrow"/>
                <w:szCs w:val="20"/>
                <w:lang w:val="en-US"/>
              </w:rPr>
            </w:pPr>
            <w:r w:rsidRPr="005C531F">
              <w:rPr>
                <w:rFonts w:ascii="Arial Narrow" w:hAnsi="Arial Narrow"/>
                <w:szCs w:val="20"/>
              </w:rPr>
              <w:t>2020</w:t>
            </w:r>
          </w:p>
        </w:tc>
      </w:tr>
      <w:tr w:rsidR="005C531F" w:rsidRPr="005C531F" w:rsidTr="00EB1E14">
        <w:trPr>
          <w:jc w:val="center"/>
        </w:trPr>
        <w:tc>
          <w:tcPr>
            <w:tcW w:w="1479" w:type="pct"/>
            <w:vMerge/>
          </w:tcPr>
          <w:p w:rsidR="005C531F" w:rsidRPr="005C531F" w:rsidRDefault="005C531F" w:rsidP="005C531F">
            <w:pPr>
              <w:spacing w:after="0" w:line="240" w:lineRule="auto"/>
              <w:jc w:val="center"/>
              <w:rPr>
                <w:rFonts w:ascii="Arial Narrow" w:hAnsi="Arial Narrow"/>
                <w:szCs w:val="20"/>
              </w:rPr>
            </w:pPr>
          </w:p>
        </w:tc>
        <w:tc>
          <w:tcPr>
            <w:tcW w:w="883" w:type="pct"/>
            <w:vAlign w:val="center"/>
          </w:tcPr>
          <w:p w:rsidR="005C531F" w:rsidRPr="005C531F" w:rsidRDefault="005C531F" w:rsidP="005C531F">
            <w:pPr>
              <w:spacing w:after="0" w:line="240" w:lineRule="auto"/>
              <w:jc w:val="center"/>
              <w:rPr>
                <w:rFonts w:ascii="Arial Narrow" w:hAnsi="Arial Narrow"/>
                <w:szCs w:val="20"/>
              </w:rPr>
            </w:pPr>
            <w:r w:rsidRPr="005C531F">
              <w:rPr>
                <w:rFonts w:ascii="Arial Narrow" w:hAnsi="Arial Narrow"/>
                <w:szCs w:val="20"/>
              </w:rPr>
              <w:t>Всего</w:t>
            </w:r>
          </w:p>
        </w:tc>
        <w:tc>
          <w:tcPr>
            <w:tcW w:w="884" w:type="pct"/>
          </w:tcPr>
          <w:p w:rsidR="005C531F" w:rsidRPr="005C531F" w:rsidRDefault="005C531F" w:rsidP="005C531F">
            <w:pPr>
              <w:spacing w:after="0" w:line="240" w:lineRule="auto"/>
              <w:jc w:val="center"/>
              <w:rPr>
                <w:rFonts w:ascii="Arial Narrow" w:hAnsi="Arial Narrow"/>
                <w:szCs w:val="20"/>
              </w:rPr>
            </w:pPr>
            <w:r w:rsidRPr="005C531F">
              <w:rPr>
                <w:rFonts w:ascii="Arial Narrow" w:hAnsi="Arial Narrow"/>
                <w:szCs w:val="20"/>
              </w:rPr>
              <w:t xml:space="preserve">в т.ч. </w:t>
            </w:r>
          </w:p>
          <w:p w:rsidR="005C531F" w:rsidRPr="005C531F" w:rsidRDefault="005C531F" w:rsidP="005C531F">
            <w:pPr>
              <w:spacing w:after="0" w:line="240" w:lineRule="auto"/>
              <w:jc w:val="center"/>
              <w:rPr>
                <w:rFonts w:ascii="Arial Narrow" w:hAnsi="Arial Narrow"/>
                <w:szCs w:val="20"/>
              </w:rPr>
            </w:pPr>
            <w:r w:rsidRPr="005C531F">
              <w:rPr>
                <w:rFonts w:ascii="Arial Narrow" w:hAnsi="Arial Narrow"/>
                <w:szCs w:val="20"/>
              </w:rPr>
              <w:t>нуждающихся в замене</w:t>
            </w:r>
          </w:p>
        </w:tc>
        <w:tc>
          <w:tcPr>
            <w:tcW w:w="883" w:type="pct"/>
            <w:vAlign w:val="center"/>
          </w:tcPr>
          <w:p w:rsidR="005C531F" w:rsidRPr="005C531F" w:rsidRDefault="005C531F" w:rsidP="005C531F">
            <w:pPr>
              <w:spacing w:after="0" w:line="240" w:lineRule="auto"/>
              <w:jc w:val="center"/>
              <w:rPr>
                <w:rFonts w:ascii="Arial Narrow" w:hAnsi="Arial Narrow"/>
                <w:szCs w:val="20"/>
              </w:rPr>
            </w:pPr>
            <w:r w:rsidRPr="005C531F">
              <w:rPr>
                <w:rFonts w:ascii="Arial Narrow" w:hAnsi="Arial Narrow"/>
                <w:szCs w:val="20"/>
              </w:rPr>
              <w:t>Всего</w:t>
            </w:r>
          </w:p>
        </w:tc>
        <w:tc>
          <w:tcPr>
            <w:tcW w:w="871" w:type="pct"/>
          </w:tcPr>
          <w:p w:rsidR="005C531F" w:rsidRPr="005C531F" w:rsidRDefault="005C531F" w:rsidP="005C531F">
            <w:pPr>
              <w:spacing w:after="0" w:line="240" w:lineRule="auto"/>
              <w:jc w:val="center"/>
              <w:rPr>
                <w:rFonts w:ascii="Arial Narrow" w:hAnsi="Arial Narrow"/>
                <w:szCs w:val="20"/>
              </w:rPr>
            </w:pPr>
            <w:r w:rsidRPr="005C531F">
              <w:rPr>
                <w:rFonts w:ascii="Arial Narrow" w:hAnsi="Arial Narrow"/>
                <w:szCs w:val="20"/>
              </w:rPr>
              <w:t xml:space="preserve">в т.ч. </w:t>
            </w:r>
          </w:p>
          <w:p w:rsidR="005C531F" w:rsidRPr="005C531F" w:rsidRDefault="005C531F" w:rsidP="005C531F">
            <w:pPr>
              <w:spacing w:after="0" w:line="240" w:lineRule="auto"/>
              <w:jc w:val="center"/>
              <w:rPr>
                <w:rFonts w:ascii="Arial Narrow" w:hAnsi="Arial Narrow"/>
                <w:szCs w:val="20"/>
              </w:rPr>
            </w:pPr>
            <w:r w:rsidRPr="005C531F">
              <w:rPr>
                <w:rFonts w:ascii="Arial Narrow" w:hAnsi="Arial Narrow"/>
                <w:szCs w:val="20"/>
              </w:rPr>
              <w:t>нуждающихся в замене</w:t>
            </w:r>
          </w:p>
        </w:tc>
      </w:tr>
      <w:tr w:rsidR="005C531F" w:rsidRPr="005C531F" w:rsidTr="00EB1E14">
        <w:trPr>
          <w:jc w:val="center"/>
        </w:trPr>
        <w:tc>
          <w:tcPr>
            <w:tcW w:w="1479" w:type="pct"/>
          </w:tcPr>
          <w:p w:rsidR="005C531F" w:rsidRPr="005C531F" w:rsidRDefault="0001400B" w:rsidP="005C531F">
            <w:pPr>
              <w:spacing w:after="0" w:line="240" w:lineRule="auto"/>
              <w:jc w:val="both"/>
              <w:rPr>
                <w:rFonts w:ascii="Arial Narrow" w:hAnsi="Arial Narrow"/>
                <w:b/>
                <w:szCs w:val="20"/>
              </w:rPr>
            </w:pPr>
            <w:r>
              <w:rPr>
                <w:rFonts w:ascii="Arial Narrow" w:hAnsi="Arial Narrow"/>
                <w:b/>
                <w:szCs w:val="20"/>
              </w:rPr>
              <w:t>Грачёвский</w:t>
            </w:r>
          </w:p>
        </w:tc>
        <w:tc>
          <w:tcPr>
            <w:tcW w:w="883" w:type="pct"/>
            <w:vAlign w:val="bottom"/>
          </w:tcPr>
          <w:p w:rsidR="005C531F" w:rsidRPr="005C531F" w:rsidRDefault="005C531F" w:rsidP="005C531F">
            <w:pPr>
              <w:spacing w:after="0" w:line="240" w:lineRule="auto"/>
              <w:jc w:val="right"/>
              <w:rPr>
                <w:rFonts w:ascii="Arial Narrow" w:hAnsi="Arial Narrow"/>
                <w:szCs w:val="20"/>
              </w:rPr>
            </w:pPr>
            <w:r w:rsidRPr="005C531F">
              <w:rPr>
                <w:rFonts w:ascii="Arial Narrow" w:hAnsi="Arial Narrow"/>
                <w:szCs w:val="20"/>
              </w:rPr>
              <w:t>365.5</w:t>
            </w:r>
          </w:p>
        </w:tc>
        <w:tc>
          <w:tcPr>
            <w:tcW w:w="884" w:type="pct"/>
            <w:vAlign w:val="bottom"/>
          </w:tcPr>
          <w:p w:rsidR="005C531F" w:rsidRPr="005C531F" w:rsidRDefault="005C531F" w:rsidP="005C531F">
            <w:pPr>
              <w:spacing w:after="0" w:line="240" w:lineRule="auto"/>
              <w:jc w:val="right"/>
              <w:rPr>
                <w:rFonts w:ascii="Arial Narrow" w:hAnsi="Arial Narrow"/>
                <w:szCs w:val="20"/>
              </w:rPr>
            </w:pPr>
            <w:r w:rsidRPr="005C531F">
              <w:rPr>
                <w:rFonts w:ascii="Arial Narrow" w:hAnsi="Arial Narrow"/>
                <w:szCs w:val="20"/>
              </w:rPr>
              <w:t>301.7</w:t>
            </w:r>
          </w:p>
        </w:tc>
        <w:tc>
          <w:tcPr>
            <w:tcW w:w="883" w:type="pct"/>
            <w:vAlign w:val="bottom"/>
          </w:tcPr>
          <w:p w:rsidR="005C531F" w:rsidRPr="005C531F" w:rsidRDefault="005C531F" w:rsidP="005C531F">
            <w:pPr>
              <w:spacing w:after="0" w:line="240" w:lineRule="auto"/>
              <w:jc w:val="right"/>
              <w:rPr>
                <w:rFonts w:ascii="Arial Narrow" w:hAnsi="Arial Narrow"/>
                <w:szCs w:val="20"/>
              </w:rPr>
            </w:pPr>
            <w:r w:rsidRPr="005C531F">
              <w:rPr>
                <w:rFonts w:ascii="Arial Narrow" w:hAnsi="Arial Narrow"/>
                <w:szCs w:val="20"/>
              </w:rPr>
              <w:t>366.16</w:t>
            </w:r>
          </w:p>
        </w:tc>
        <w:tc>
          <w:tcPr>
            <w:tcW w:w="871" w:type="pct"/>
            <w:vAlign w:val="bottom"/>
          </w:tcPr>
          <w:p w:rsidR="005C531F" w:rsidRPr="005C531F" w:rsidRDefault="005C531F" w:rsidP="005C531F">
            <w:pPr>
              <w:spacing w:after="0" w:line="240" w:lineRule="auto"/>
              <w:jc w:val="right"/>
              <w:rPr>
                <w:rFonts w:ascii="Arial Narrow" w:hAnsi="Arial Narrow"/>
                <w:szCs w:val="20"/>
              </w:rPr>
            </w:pPr>
            <w:r w:rsidRPr="005C531F">
              <w:rPr>
                <w:rFonts w:ascii="Arial Narrow" w:hAnsi="Arial Narrow"/>
                <w:szCs w:val="20"/>
              </w:rPr>
              <w:t>301.2</w:t>
            </w:r>
          </w:p>
        </w:tc>
      </w:tr>
      <w:tr w:rsidR="005C531F" w:rsidRPr="005C531F" w:rsidTr="00EB1E14">
        <w:trPr>
          <w:jc w:val="center"/>
        </w:trPr>
        <w:tc>
          <w:tcPr>
            <w:tcW w:w="1479" w:type="pct"/>
          </w:tcPr>
          <w:p w:rsidR="005C531F" w:rsidRPr="005C531F" w:rsidRDefault="005C531F" w:rsidP="005C531F">
            <w:pPr>
              <w:spacing w:after="0" w:line="240" w:lineRule="auto"/>
              <w:jc w:val="both"/>
              <w:rPr>
                <w:rFonts w:ascii="Arial Narrow" w:hAnsi="Arial Narrow"/>
                <w:szCs w:val="20"/>
              </w:rPr>
            </w:pPr>
            <w:r w:rsidRPr="005C531F">
              <w:rPr>
                <w:rFonts w:ascii="Arial Narrow" w:hAnsi="Arial Narrow"/>
                <w:szCs w:val="20"/>
              </w:rPr>
              <w:t>Труновский</w:t>
            </w:r>
          </w:p>
        </w:tc>
        <w:tc>
          <w:tcPr>
            <w:tcW w:w="883" w:type="pct"/>
            <w:vAlign w:val="bottom"/>
          </w:tcPr>
          <w:p w:rsidR="005C531F" w:rsidRPr="005C531F" w:rsidRDefault="005C531F" w:rsidP="005C531F">
            <w:pPr>
              <w:spacing w:after="0" w:line="240" w:lineRule="auto"/>
              <w:jc w:val="right"/>
              <w:rPr>
                <w:rFonts w:ascii="Arial Narrow" w:hAnsi="Arial Narrow"/>
                <w:color w:val="000000"/>
                <w:szCs w:val="20"/>
              </w:rPr>
            </w:pPr>
            <w:r w:rsidRPr="005C531F">
              <w:rPr>
                <w:rFonts w:ascii="Arial Narrow" w:hAnsi="Arial Narrow"/>
                <w:color w:val="000000"/>
                <w:szCs w:val="20"/>
              </w:rPr>
              <w:t>306.5</w:t>
            </w:r>
          </w:p>
        </w:tc>
        <w:tc>
          <w:tcPr>
            <w:tcW w:w="884" w:type="pct"/>
            <w:vAlign w:val="bottom"/>
          </w:tcPr>
          <w:p w:rsidR="005C531F" w:rsidRPr="005C531F" w:rsidRDefault="005C531F" w:rsidP="005C531F">
            <w:pPr>
              <w:spacing w:after="0" w:line="240" w:lineRule="auto"/>
              <w:jc w:val="right"/>
              <w:rPr>
                <w:rFonts w:ascii="Arial Narrow" w:hAnsi="Arial Narrow"/>
                <w:color w:val="000000"/>
                <w:szCs w:val="20"/>
              </w:rPr>
            </w:pPr>
            <w:r w:rsidRPr="005C531F">
              <w:rPr>
                <w:rFonts w:ascii="Arial Narrow" w:hAnsi="Arial Narrow"/>
                <w:color w:val="000000"/>
                <w:szCs w:val="20"/>
              </w:rPr>
              <w:t>23,8</w:t>
            </w:r>
          </w:p>
        </w:tc>
        <w:tc>
          <w:tcPr>
            <w:tcW w:w="883" w:type="pct"/>
            <w:vAlign w:val="bottom"/>
          </w:tcPr>
          <w:p w:rsidR="005C531F" w:rsidRPr="005C531F" w:rsidRDefault="005C531F" w:rsidP="005C531F">
            <w:pPr>
              <w:spacing w:after="0" w:line="240" w:lineRule="auto"/>
              <w:jc w:val="right"/>
              <w:rPr>
                <w:rFonts w:ascii="Arial Narrow" w:hAnsi="Arial Narrow"/>
                <w:color w:val="000000"/>
                <w:szCs w:val="20"/>
                <w:lang w:val="en-US"/>
              </w:rPr>
            </w:pPr>
            <w:r w:rsidRPr="005C531F">
              <w:rPr>
                <w:rFonts w:ascii="Arial Narrow" w:hAnsi="Arial Narrow"/>
                <w:color w:val="000000"/>
                <w:szCs w:val="20"/>
                <w:lang w:val="en-US"/>
              </w:rPr>
              <w:t>310.01</w:t>
            </w:r>
          </w:p>
        </w:tc>
        <w:tc>
          <w:tcPr>
            <w:tcW w:w="871" w:type="pct"/>
            <w:vAlign w:val="bottom"/>
          </w:tcPr>
          <w:p w:rsidR="005C531F" w:rsidRPr="005C531F" w:rsidRDefault="005C531F" w:rsidP="005C531F">
            <w:pPr>
              <w:spacing w:after="0" w:line="240" w:lineRule="auto"/>
              <w:jc w:val="right"/>
              <w:rPr>
                <w:rFonts w:ascii="Arial Narrow" w:hAnsi="Arial Narrow"/>
                <w:color w:val="000000"/>
                <w:szCs w:val="20"/>
              </w:rPr>
            </w:pPr>
            <w:r w:rsidRPr="005C531F">
              <w:rPr>
                <w:rFonts w:ascii="Arial Narrow" w:hAnsi="Arial Narrow"/>
                <w:color w:val="000000"/>
                <w:szCs w:val="20"/>
              </w:rPr>
              <w:t>23,8</w:t>
            </w:r>
          </w:p>
        </w:tc>
      </w:tr>
      <w:tr w:rsidR="005C531F" w:rsidRPr="005C531F" w:rsidTr="00EB1E14">
        <w:trPr>
          <w:jc w:val="center"/>
        </w:trPr>
        <w:tc>
          <w:tcPr>
            <w:tcW w:w="1479" w:type="pct"/>
          </w:tcPr>
          <w:p w:rsidR="005C531F" w:rsidRPr="005C531F" w:rsidRDefault="005C531F" w:rsidP="005C531F">
            <w:pPr>
              <w:spacing w:after="0" w:line="240" w:lineRule="auto"/>
              <w:jc w:val="both"/>
              <w:rPr>
                <w:rFonts w:ascii="Arial Narrow" w:hAnsi="Arial Narrow"/>
                <w:szCs w:val="20"/>
              </w:rPr>
            </w:pPr>
            <w:r w:rsidRPr="005C531F">
              <w:rPr>
                <w:rFonts w:ascii="Arial Narrow" w:hAnsi="Arial Narrow"/>
                <w:szCs w:val="20"/>
              </w:rPr>
              <w:t>Красногвардейский</w:t>
            </w:r>
          </w:p>
        </w:tc>
        <w:tc>
          <w:tcPr>
            <w:tcW w:w="883" w:type="pct"/>
            <w:vAlign w:val="bottom"/>
          </w:tcPr>
          <w:p w:rsidR="005C531F" w:rsidRPr="005C531F" w:rsidRDefault="005C531F" w:rsidP="005C531F">
            <w:pPr>
              <w:spacing w:after="0" w:line="240" w:lineRule="auto"/>
              <w:jc w:val="right"/>
              <w:rPr>
                <w:rFonts w:ascii="Arial Narrow" w:hAnsi="Arial Narrow"/>
                <w:szCs w:val="20"/>
              </w:rPr>
            </w:pPr>
            <w:r w:rsidRPr="005C531F">
              <w:rPr>
                <w:rFonts w:ascii="Arial Narrow" w:hAnsi="Arial Narrow"/>
                <w:szCs w:val="20"/>
              </w:rPr>
              <w:t>531.5</w:t>
            </w:r>
          </w:p>
        </w:tc>
        <w:tc>
          <w:tcPr>
            <w:tcW w:w="884" w:type="pct"/>
            <w:vAlign w:val="bottom"/>
          </w:tcPr>
          <w:p w:rsidR="005C531F" w:rsidRPr="005C531F" w:rsidRDefault="005C531F" w:rsidP="005C531F">
            <w:pPr>
              <w:spacing w:after="0" w:line="240" w:lineRule="auto"/>
              <w:jc w:val="right"/>
              <w:rPr>
                <w:rFonts w:ascii="Arial Narrow" w:hAnsi="Arial Narrow"/>
                <w:szCs w:val="20"/>
              </w:rPr>
            </w:pPr>
            <w:r w:rsidRPr="005C531F">
              <w:rPr>
                <w:rFonts w:ascii="Arial Narrow" w:hAnsi="Arial Narrow"/>
                <w:szCs w:val="20"/>
              </w:rPr>
              <w:t>99.8</w:t>
            </w:r>
          </w:p>
        </w:tc>
        <w:tc>
          <w:tcPr>
            <w:tcW w:w="883" w:type="pct"/>
            <w:vAlign w:val="bottom"/>
          </w:tcPr>
          <w:p w:rsidR="005C531F" w:rsidRPr="005C531F" w:rsidRDefault="005C531F" w:rsidP="005C531F">
            <w:pPr>
              <w:spacing w:after="0" w:line="240" w:lineRule="auto"/>
              <w:jc w:val="right"/>
              <w:rPr>
                <w:rFonts w:ascii="Arial Narrow" w:hAnsi="Arial Narrow"/>
                <w:szCs w:val="20"/>
              </w:rPr>
            </w:pPr>
            <w:r w:rsidRPr="005C531F">
              <w:rPr>
                <w:rFonts w:ascii="Arial Narrow" w:hAnsi="Arial Narrow"/>
                <w:szCs w:val="20"/>
              </w:rPr>
              <w:t>531.47</w:t>
            </w:r>
          </w:p>
        </w:tc>
        <w:tc>
          <w:tcPr>
            <w:tcW w:w="871" w:type="pct"/>
            <w:vAlign w:val="bottom"/>
          </w:tcPr>
          <w:p w:rsidR="005C531F" w:rsidRPr="005C531F" w:rsidRDefault="005C531F" w:rsidP="005C531F">
            <w:pPr>
              <w:spacing w:after="0" w:line="240" w:lineRule="auto"/>
              <w:jc w:val="right"/>
              <w:rPr>
                <w:rFonts w:ascii="Arial Narrow" w:hAnsi="Arial Narrow"/>
                <w:szCs w:val="20"/>
              </w:rPr>
            </w:pPr>
            <w:r w:rsidRPr="005C531F">
              <w:rPr>
                <w:rFonts w:ascii="Arial Narrow" w:hAnsi="Arial Narrow"/>
                <w:szCs w:val="20"/>
              </w:rPr>
              <w:t>95.0</w:t>
            </w:r>
          </w:p>
        </w:tc>
      </w:tr>
      <w:tr w:rsidR="005C531F" w:rsidRPr="005C531F" w:rsidTr="00EB1E14">
        <w:trPr>
          <w:jc w:val="center"/>
        </w:trPr>
        <w:tc>
          <w:tcPr>
            <w:tcW w:w="1479" w:type="pct"/>
          </w:tcPr>
          <w:p w:rsidR="005C531F" w:rsidRPr="005C531F" w:rsidRDefault="005C531F" w:rsidP="005C531F">
            <w:pPr>
              <w:spacing w:after="0" w:line="240" w:lineRule="auto"/>
              <w:jc w:val="both"/>
              <w:rPr>
                <w:rFonts w:ascii="Arial Narrow" w:hAnsi="Arial Narrow"/>
                <w:szCs w:val="20"/>
              </w:rPr>
            </w:pPr>
            <w:r w:rsidRPr="005C531F">
              <w:rPr>
                <w:rFonts w:ascii="Arial Narrow" w:hAnsi="Arial Narrow"/>
                <w:szCs w:val="20"/>
              </w:rPr>
              <w:t>Шпаковский</w:t>
            </w:r>
          </w:p>
        </w:tc>
        <w:tc>
          <w:tcPr>
            <w:tcW w:w="883" w:type="pct"/>
            <w:vAlign w:val="bottom"/>
          </w:tcPr>
          <w:p w:rsidR="005C531F" w:rsidRPr="005C531F" w:rsidRDefault="005C531F" w:rsidP="005C531F">
            <w:pPr>
              <w:spacing w:after="0" w:line="240" w:lineRule="auto"/>
              <w:jc w:val="right"/>
              <w:rPr>
                <w:rFonts w:ascii="Arial Narrow" w:hAnsi="Arial Narrow"/>
                <w:szCs w:val="20"/>
              </w:rPr>
            </w:pPr>
            <w:r w:rsidRPr="005C531F">
              <w:rPr>
                <w:rFonts w:ascii="Arial Narrow" w:hAnsi="Arial Narrow"/>
                <w:szCs w:val="20"/>
              </w:rPr>
              <w:t>323.4</w:t>
            </w:r>
          </w:p>
        </w:tc>
        <w:tc>
          <w:tcPr>
            <w:tcW w:w="884" w:type="pct"/>
            <w:vAlign w:val="bottom"/>
          </w:tcPr>
          <w:p w:rsidR="005C531F" w:rsidRPr="005C531F" w:rsidRDefault="005C531F" w:rsidP="005C531F">
            <w:pPr>
              <w:spacing w:after="0" w:line="240" w:lineRule="auto"/>
              <w:jc w:val="right"/>
              <w:rPr>
                <w:rFonts w:ascii="Arial Narrow" w:hAnsi="Arial Narrow"/>
                <w:szCs w:val="20"/>
              </w:rPr>
            </w:pPr>
            <w:r w:rsidRPr="005C531F">
              <w:rPr>
                <w:rFonts w:ascii="Arial Narrow" w:hAnsi="Arial Narrow"/>
                <w:szCs w:val="20"/>
              </w:rPr>
              <w:t>196.1</w:t>
            </w:r>
          </w:p>
        </w:tc>
        <w:tc>
          <w:tcPr>
            <w:tcW w:w="883" w:type="pct"/>
            <w:vAlign w:val="bottom"/>
          </w:tcPr>
          <w:p w:rsidR="005C531F" w:rsidRPr="005C531F" w:rsidRDefault="005C531F" w:rsidP="005C531F">
            <w:pPr>
              <w:spacing w:after="0" w:line="240" w:lineRule="auto"/>
              <w:jc w:val="right"/>
              <w:rPr>
                <w:rFonts w:ascii="Arial Narrow" w:hAnsi="Arial Narrow"/>
                <w:szCs w:val="20"/>
              </w:rPr>
            </w:pPr>
            <w:r w:rsidRPr="005C531F">
              <w:rPr>
                <w:rFonts w:ascii="Arial Narrow" w:hAnsi="Arial Narrow"/>
                <w:szCs w:val="20"/>
              </w:rPr>
              <w:t>324.55</w:t>
            </w:r>
          </w:p>
        </w:tc>
        <w:tc>
          <w:tcPr>
            <w:tcW w:w="871" w:type="pct"/>
            <w:vAlign w:val="bottom"/>
          </w:tcPr>
          <w:p w:rsidR="005C531F" w:rsidRPr="005C531F" w:rsidRDefault="005C531F" w:rsidP="005C531F">
            <w:pPr>
              <w:spacing w:after="0" w:line="240" w:lineRule="auto"/>
              <w:jc w:val="right"/>
              <w:rPr>
                <w:rFonts w:ascii="Arial Narrow" w:hAnsi="Arial Narrow"/>
                <w:szCs w:val="20"/>
              </w:rPr>
            </w:pPr>
            <w:r w:rsidRPr="005C531F">
              <w:rPr>
                <w:rFonts w:ascii="Arial Narrow" w:hAnsi="Arial Narrow"/>
                <w:szCs w:val="20"/>
              </w:rPr>
              <w:t>189.6</w:t>
            </w:r>
          </w:p>
        </w:tc>
      </w:tr>
      <w:tr w:rsidR="005C531F" w:rsidRPr="005C531F" w:rsidTr="00EB1E14">
        <w:trPr>
          <w:jc w:val="center"/>
        </w:trPr>
        <w:tc>
          <w:tcPr>
            <w:tcW w:w="1479" w:type="pct"/>
          </w:tcPr>
          <w:p w:rsidR="005C531F" w:rsidRPr="005C531F" w:rsidRDefault="005C531F" w:rsidP="005C531F">
            <w:pPr>
              <w:spacing w:after="0" w:line="240" w:lineRule="auto"/>
              <w:jc w:val="both"/>
              <w:rPr>
                <w:rFonts w:ascii="Arial Narrow" w:hAnsi="Arial Narrow"/>
                <w:szCs w:val="20"/>
              </w:rPr>
            </w:pPr>
            <w:r w:rsidRPr="005C531F">
              <w:rPr>
                <w:rFonts w:ascii="Arial Narrow" w:hAnsi="Arial Narrow"/>
                <w:szCs w:val="20"/>
              </w:rPr>
              <w:t>Изобильненский</w:t>
            </w:r>
          </w:p>
        </w:tc>
        <w:tc>
          <w:tcPr>
            <w:tcW w:w="883" w:type="pct"/>
            <w:vAlign w:val="bottom"/>
          </w:tcPr>
          <w:p w:rsidR="005C531F" w:rsidRPr="005C531F" w:rsidRDefault="005C531F" w:rsidP="005C531F">
            <w:pPr>
              <w:spacing w:after="0" w:line="240" w:lineRule="auto"/>
              <w:jc w:val="right"/>
              <w:rPr>
                <w:rFonts w:ascii="Arial Narrow" w:hAnsi="Arial Narrow"/>
                <w:szCs w:val="20"/>
              </w:rPr>
            </w:pPr>
            <w:r w:rsidRPr="005C531F">
              <w:rPr>
                <w:rFonts w:ascii="Arial Narrow" w:hAnsi="Arial Narrow"/>
                <w:szCs w:val="20"/>
              </w:rPr>
              <w:t>505.6</w:t>
            </w:r>
          </w:p>
        </w:tc>
        <w:tc>
          <w:tcPr>
            <w:tcW w:w="884" w:type="pct"/>
            <w:vAlign w:val="bottom"/>
          </w:tcPr>
          <w:p w:rsidR="005C531F" w:rsidRPr="005C531F" w:rsidRDefault="005C531F" w:rsidP="005C531F">
            <w:pPr>
              <w:spacing w:after="0" w:line="240" w:lineRule="auto"/>
              <w:jc w:val="right"/>
              <w:rPr>
                <w:rFonts w:ascii="Arial Narrow" w:hAnsi="Arial Narrow"/>
                <w:szCs w:val="20"/>
              </w:rPr>
            </w:pPr>
            <w:r w:rsidRPr="005C531F">
              <w:rPr>
                <w:rFonts w:ascii="Arial Narrow" w:hAnsi="Arial Narrow"/>
                <w:szCs w:val="20"/>
              </w:rPr>
              <w:t>209.8</w:t>
            </w:r>
          </w:p>
        </w:tc>
        <w:tc>
          <w:tcPr>
            <w:tcW w:w="883" w:type="pct"/>
            <w:vAlign w:val="bottom"/>
          </w:tcPr>
          <w:p w:rsidR="005C531F" w:rsidRPr="005C531F" w:rsidRDefault="005C531F" w:rsidP="005C531F">
            <w:pPr>
              <w:spacing w:after="0" w:line="240" w:lineRule="auto"/>
              <w:jc w:val="right"/>
              <w:rPr>
                <w:rFonts w:ascii="Arial Narrow" w:hAnsi="Arial Narrow"/>
                <w:szCs w:val="20"/>
              </w:rPr>
            </w:pPr>
            <w:r w:rsidRPr="005C531F">
              <w:rPr>
                <w:rFonts w:ascii="Arial Narrow" w:hAnsi="Arial Narrow"/>
                <w:szCs w:val="20"/>
              </w:rPr>
              <w:t>505.63</w:t>
            </w:r>
          </w:p>
        </w:tc>
        <w:tc>
          <w:tcPr>
            <w:tcW w:w="871" w:type="pct"/>
            <w:vAlign w:val="bottom"/>
          </w:tcPr>
          <w:p w:rsidR="005C531F" w:rsidRPr="005C531F" w:rsidRDefault="005C531F" w:rsidP="005C531F">
            <w:pPr>
              <w:spacing w:after="0" w:line="240" w:lineRule="auto"/>
              <w:jc w:val="right"/>
              <w:rPr>
                <w:rFonts w:ascii="Arial Narrow" w:hAnsi="Arial Narrow"/>
                <w:szCs w:val="20"/>
              </w:rPr>
            </w:pPr>
            <w:r w:rsidRPr="005C531F">
              <w:rPr>
                <w:rFonts w:ascii="Arial Narrow" w:hAnsi="Arial Narrow"/>
                <w:szCs w:val="20"/>
              </w:rPr>
              <w:t>209.5</w:t>
            </w:r>
          </w:p>
        </w:tc>
      </w:tr>
      <w:tr w:rsidR="005C531F" w:rsidRPr="005C531F" w:rsidTr="00EB1E14">
        <w:trPr>
          <w:jc w:val="center"/>
        </w:trPr>
        <w:tc>
          <w:tcPr>
            <w:tcW w:w="1479" w:type="pct"/>
          </w:tcPr>
          <w:p w:rsidR="005C531F" w:rsidRPr="005C531F" w:rsidRDefault="005C531F" w:rsidP="005C531F">
            <w:pPr>
              <w:spacing w:after="0" w:line="240" w:lineRule="auto"/>
              <w:jc w:val="both"/>
              <w:rPr>
                <w:rFonts w:ascii="Arial Narrow" w:hAnsi="Arial Narrow"/>
                <w:szCs w:val="20"/>
              </w:rPr>
            </w:pPr>
            <w:r w:rsidRPr="005C531F">
              <w:rPr>
                <w:rFonts w:ascii="Arial Narrow" w:hAnsi="Arial Narrow"/>
                <w:szCs w:val="20"/>
              </w:rPr>
              <w:t>Ипатовский</w:t>
            </w:r>
          </w:p>
        </w:tc>
        <w:tc>
          <w:tcPr>
            <w:tcW w:w="883" w:type="pct"/>
            <w:vAlign w:val="bottom"/>
          </w:tcPr>
          <w:p w:rsidR="005C531F" w:rsidRPr="005C531F" w:rsidRDefault="005C531F" w:rsidP="005C531F">
            <w:pPr>
              <w:spacing w:after="0" w:line="240" w:lineRule="auto"/>
              <w:jc w:val="right"/>
              <w:rPr>
                <w:rFonts w:ascii="Arial Narrow" w:hAnsi="Arial Narrow"/>
                <w:szCs w:val="20"/>
              </w:rPr>
            </w:pPr>
            <w:r w:rsidRPr="005C531F">
              <w:rPr>
                <w:rFonts w:ascii="Arial Narrow" w:hAnsi="Arial Narrow"/>
                <w:szCs w:val="20"/>
              </w:rPr>
              <w:t>785.6</w:t>
            </w:r>
          </w:p>
        </w:tc>
        <w:tc>
          <w:tcPr>
            <w:tcW w:w="884" w:type="pct"/>
            <w:vAlign w:val="bottom"/>
          </w:tcPr>
          <w:p w:rsidR="005C531F" w:rsidRPr="005C531F" w:rsidRDefault="005C531F" w:rsidP="005C531F">
            <w:pPr>
              <w:spacing w:after="0" w:line="240" w:lineRule="auto"/>
              <w:jc w:val="right"/>
              <w:rPr>
                <w:rFonts w:ascii="Arial Narrow" w:hAnsi="Arial Narrow"/>
                <w:szCs w:val="20"/>
              </w:rPr>
            </w:pPr>
            <w:r w:rsidRPr="005C531F">
              <w:rPr>
                <w:rFonts w:ascii="Arial Narrow" w:hAnsi="Arial Narrow"/>
                <w:szCs w:val="20"/>
              </w:rPr>
              <w:t>90.0</w:t>
            </w:r>
          </w:p>
        </w:tc>
        <w:tc>
          <w:tcPr>
            <w:tcW w:w="883" w:type="pct"/>
            <w:vAlign w:val="bottom"/>
          </w:tcPr>
          <w:p w:rsidR="005C531F" w:rsidRPr="005C531F" w:rsidRDefault="005C531F" w:rsidP="005C531F">
            <w:pPr>
              <w:spacing w:after="0" w:line="240" w:lineRule="auto"/>
              <w:jc w:val="right"/>
              <w:rPr>
                <w:rFonts w:ascii="Arial Narrow" w:hAnsi="Arial Narrow"/>
                <w:szCs w:val="20"/>
              </w:rPr>
            </w:pPr>
            <w:r w:rsidRPr="005C531F">
              <w:rPr>
                <w:rFonts w:ascii="Arial Narrow" w:hAnsi="Arial Narrow"/>
                <w:szCs w:val="20"/>
              </w:rPr>
              <w:t>785.60</w:t>
            </w:r>
          </w:p>
        </w:tc>
        <w:tc>
          <w:tcPr>
            <w:tcW w:w="871" w:type="pct"/>
            <w:vAlign w:val="bottom"/>
          </w:tcPr>
          <w:p w:rsidR="005C531F" w:rsidRPr="005C531F" w:rsidRDefault="005C531F" w:rsidP="005C531F">
            <w:pPr>
              <w:spacing w:after="0" w:line="240" w:lineRule="auto"/>
              <w:jc w:val="right"/>
              <w:rPr>
                <w:rFonts w:ascii="Arial Narrow" w:hAnsi="Arial Narrow"/>
                <w:szCs w:val="20"/>
              </w:rPr>
            </w:pPr>
            <w:r w:rsidRPr="005C531F">
              <w:rPr>
                <w:rFonts w:ascii="Arial Narrow" w:hAnsi="Arial Narrow"/>
                <w:szCs w:val="20"/>
              </w:rPr>
              <w:t>90.0</w:t>
            </w:r>
          </w:p>
        </w:tc>
      </w:tr>
      <w:tr w:rsidR="005C531F" w:rsidRPr="005C531F" w:rsidTr="00EB1E14">
        <w:trPr>
          <w:jc w:val="center"/>
        </w:trPr>
        <w:tc>
          <w:tcPr>
            <w:tcW w:w="1479" w:type="pct"/>
          </w:tcPr>
          <w:p w:rsidR="005C531F" w:rsidRPr="005C531F" w:rsidRDefault="005C531F" w:rsidP="005C531F">
            <w:pPr>
              <w:spacing w:after="0" w:line="240" w:lineRule="auto"/>
              <w:jc w:val="both"/>
              <w:rPr>
                <w:rFonts w:ascii="Arial Narrow" w:hAnsi="Arial Narrow"/>
                <w:szCs w:val="20"/>
              </w:rPr>
            </w:pPr>
            <w:r w:rsidRPr="005C531F">
              <w:rPr>
                <w:rFonts w:ascii="Arial Narrow" w:hAnsi="Arial Narrow"/>
                <w:szCs w:val="20"/>
              </w:rPr>
              <w:t>Петровский</w:t>
            </w:r>
          </w:p>
        </w:tc>
        <w:tc>
          <w:tcPr>
            <w:tcW w:w="883" w:type="pct"/>
            <w:vAlign w:val="bottom"/>
          </w:tcPr>
          <w:p w:rsidR="005C531F" w:rsidRPr="005C531F" w:rsidRDefault="005C531F" w:rsidP="005C531F">
            <w:pPr>
              <w:spacing w:after="0" w:line="240" w:lineRule="auto"/>
              <w:jc w:val="right"/>
              <w:rPr>
                <w:rFonts w:ascii="Arial Narrow" w:hAnsi="Arial Narrow"/>
                <w:szCs w:val="20"/>
              </w:rPr>
            </w:pPr>
            <w:r w:rsidRPr="005C531F">
              <w:rPr>
                <w:rFonts w:ascii="Arial Narrow" w:hAnsi="Arial Narrow"/>
                <w:szCs w:val="20"/>
              </w:rPr>
              <w:t>650.2</w:t>
            </w:r>
          </w:p>
        </w:tc>
        <w:tc>
          <w:tcPr>
            <w:tcW w:w="884" w:type="pct"/>
            <w:vAlign w:val="bottom"/>
          </w:tcPr>
          <w:p w:rsidR="005C531F" w:rsidRPr="005C531F" w:rsidRDefault="005C531F" w:rsidP="005C531F">
            <w:pPr>
              <w:spacing w:after="0" w:line="240" w:lineRule="auto"/>
              <w:jc w:val="right"/>
              <w:rPr>
                <w:rFonts w:ascii="Arial Narrow" w:hAnsi="Arial Narrow"/>
                <w:szCs w:val="20"/>
              </w:rPr>
            </w:pPr>
            <w:r w:rsidRPr="005C531F">
              <w:rPr>
                <w:rFonts w:ascii="Arial Narrow" w:hAnsi="Arial Narrow"/>
                <w:szCs w:val="20"/>
              </w:rPr>
              <w:t>213.5</w:t>
            </w:r>
          </w:p>
        </w:tc>
        <w:tc>
          <w:tcPr>
            <w:tcW w:w="883" w:type="pct"/>
            <w:vAlign w:val="bottom"/>
          </w:tcPr>
          <w:p w:rsidR="005C531F" w:rsidRPr="005C531F" w:rsidRDefault="005C531F" w:rsidP="005C531F">
            <w:pPr>
              <w:spacing w:after="0" w:line="240" w:lineRule="auto"/>
              <w:jc w:val="right"/>
              <w:rPr>
                <w:rFonts w:ascii="Arial Narrow" w:hAnsi="Arial Narrow"/>
                <w:szCs w:val="20"/>
              </w:rPr>
            </w:pPr>
            <w:r w:rsidRPr="005C531F">
              <w:rPr>
                <w:rFonts w:ascii="Arial Narrow" w:hAnsi="Arial Narrow"/>
                <w:szCs w:val="20"/>
              </w:rPr>
              <w:t>655.22</w:t>
            </w:r>
          </w:p>
        </w:tc>
        <w:tc>
          <w:tcPr>
            <w:tcW w:w="871" w:type="pct"/>
            <w:vAlign w:val="bottom"/>
          </w:tcPr>
          <w:p w:rsidR="005C531F" w:rsidRPr="005C531F" w:rsidRDefault="005C531F" w:rsidP="005C531F">
            <w:pPr>
              <w:spacing w:after="0" w:line="240" w:lineRule="auto"/>
              <w:jc w:val="right"/>
              <w:rPr>
                <w:rFonts w:ascii="Arial Narrow" w:hAnsi="Arial Narrow"/>
                <w:szCs w:val="20"/>
              </w:rPr>
            </w:pPr>
            <w:r w:rsidRPr="005C531F">
              <w:rPr>
                <w:rFonts w:ascii="Arial Narrow" w:hAnsi="Arial Narrow"/>
                <w:szCs w:val="20"/>
              </w:rPr>
              <w:t>223.9</w:t>
            </w:r>
          </w:p>
        </w:tc>
      </w:tr>
    </w:tbl>
    <w:p w:rsidR="005C531F" w:rsidRDefault="005C531F" w:rsidP="005C531F">
      <w:pPr>
        <w:spacing w:after="0" w:line="276" w:lineRule="auto"/>
        <w:ind w:firstLine="709"/>
        <w:jc w:val="both"/>
        <w:rPr>
          <w:rFonts w:ascii="Arial" w:hAnsi="Arial" w:cs="Arial"/>
          <w:sz w:val="24"/>
          <w:szCs w:val="24"/>
        </w:rPr>
      </w:pP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Из приведенной таблицы видно, что состояние водопроводной сети в целом значительно хуже, чем в соседних муниципальных образованиях. </w:t>
      </w:r>
    </w:p>
    <w:p w:rsidR="005C531F" w:rsidRPr="005C531F" w:rsidRDefault="005C531F" w:rsidP="005C531F">
      <w:pPr>
        <w:spacing w:after="0" w:line="276" w:lineRule="auto"/>
        <w:ind w:firstLine="709"/>
        <w:jc w:val="both"/>
        <w:rPr>
          <w:rFonts w:ascii="Arial" w:hAnsi="Arial" w:cs="Arial"/>
          <w:b/>
          <w:sz w:val="24"/>
          <w:szCs w:val="24"/>
        </w:rPr>
      </w:pPr>
      <w:r w:rsidRPr="005C531F">
        <w:rPr>
          <w:rFonts w:ascii="Arial" w:hAnsi="Arial" w:cs="Arial"/>
          <w:b/>
          <w:sz w:val="24"/>
          <w:szCs w:val="24"/>
        </w:rPr>
        <w:t>В целом можно выделить следующее: округ обеспечивает все населенные пункты централизованным водоснабжением. Необходимо проводить ряд мероприятий по снижению потерь, и приведение данного показателя не более 10% в целом по округу. Также необходимо провести установление ЗСО от источников питьевого и хозяйственного водоснабжения в соответствии с СанПиН 2.1.4.1110-02 «Зоны санитарной охраны источников водоснабжения и водопроводов питьевого назначения».</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b/>
          <w:sz w:val="24"/>
          <w:szCs w:val="24"/>
        </w:rPr>
        <w:t>Водоотведение</w:t>
      </w:r>
      <w:r w:rsidRPr="005C531F">
        <w:rPr>
          <w:rFonts w:ascii="Arial" w:hAnsi="Arial" w:cs="Arial"/>
          <w:sz w:val="24"/>
          <w:szCs w:val="24"/>
        </w:rPr>
        <w:t xml:space="preserve">. Система водоотведения </w:t>
      </w:r>
      <w:r w:rsidR="0001400B">
        <w:rPr>
          <w:rFonts w:ascii="Arial" w:hAnsi="Arial" w:cs="Arial"/>
          <w:sz w:val="24"/>
          <w:szCs w:val="24"/>
        </w:rPr>
        <w:t>Грачёвского</w:t>
      </w:r>
      <w:r w:rsidRPr="005C531F">
        <w:rPr>
          <w:rFonts w:ascii="Arial" w:hAnsi="Arial" w:cs="Arial"/>
          <w:sz w:val="24"/>
          <w:szCs w:val="24"/>
        </w:rPr>
        <w:t xml:space="preserve"> муниципального округа развита слабо, как и во многих сельских поселениях Ставропольского края. Услугой централизованного водоотведения пользуются 1,5% населения округа. Канализирование осуществляется только на нескольких улицах села </w:t>
      </w:r>
      <w:r w:rsidR="00530933">
        <w:rPr>
          <w:rFonts w:ascii="Arial" w:hAnsi="Arial" w:cs="Arial"/>
          <w:sz w:val="24"/>
          <w:szCs w:val="24"/>
        </w:rPr>
        <w:t>Грачё</w:t>
      </w:r>
      <w:r w:rsidRPr="005C531F">
        <w:rPr>
          <w:rFonts w:ascii="Arial" w:hAnsi="Arial" w:cs="Arial"/>
          <w:sz w:val="24"/>
          <w:szCs w:val="24"/>
        </w:rPr>
        <w:t xml:space="preserve">вка, что крайне мало для населенного пункта, где проживает сегодня 6,7 тыс. человек и сконцентрирована основная масса промышленных предприятий. </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lastRenderedPageBreak/>
        <w:t xml:space="preserve">Система централизованного водоотведения в с. </w:t>
      </w:r>
      <w:r w:rsidR="00530933">
        <w:rPr>
          <w:rFonts w:ascii="Arial" w:hAnsi="Arial" w:cs="Arial"/>
          <w:sz w:val="24"/>
          <w:szCs w:val="24"/>
        </w:rPr>
        <w:t>Грачё</w:t>
      </w:r>
      <w:r w:rsidRPr="005C531F">
        <w:rPr>
          <w:rFonts w:ascii="Arial" w:hAnsi="Arial" w:cs="Arial"/>
          <w:sz w:val="24"/>
          <w:szCs w:val="24"/>
        </w:rPr>
        <w:t>вка состоит из:</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1) канализационных коллекторов микрорайона «Ю</w:t>
      </w:r>
      <w:r w:rsidR="00E02A21">
        <w:rPr>
          <w:rFonts w:ascii="Arial" w:hAnsi="Arial" w:cs="Arial"/>
          <w:sz w:val="24"/>
          <w:szCs w:val="24"/>
        </w:rPr>
        <w:t>билейный» протяженностью 4,2 км</w:t>
      </w:r>
      <w:r w:rsidRPr="005C531F">
        <w:rPr>
          <w:rFonts w:ascii="Arial" w:hAnsi="Arial" w:cs="Arial"/>
          <w:sz w:val="24"/>
          <w:szCs w:val="24"/>
        </w:rPr>
        <w:t>, износ сетей составляет 80%;</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2) канализационной станции, которая осуществляет перекачку нечистот тремя насосными станциями агрегатами, производительность одного насоса составляет 60 м</w:t>
      </w:r>
      <w:r w:rsidRPr="005C531F">
        <w:rPr>
          <w:rFonts w:ascii="Arial" w:hAnsi="Arial" w:cs="Arial"/>
          <w:sz w:val="24"/>
          <w:szCs w:val="24"/>
          <w:vertAlign w:val="superscript"/>
        </w:rPr>
        <w:t>3</w:t>
      </w:r>
      <w:r w:rsidRPr="005C531F">
        <w:rPr>
          <w:rFonts w:ascii="Arial" w:hAnsi="Arial" w:cs="Arial"/>
          <w:sz w:val="24"/>
          <w:szCs w:val="24"/>
        </w:rPr>
        <w:t>.;</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3) очистных сооружений канализации, производительностью 200 м</w:t>
      </w:r>
      <w:r w:rsidRPr="005C531F">
        <w:rPr>
          <w:rFonts w:ascii="Arial" w:hAnsi="Arial" w:cs="Arial"/>
          <w:sz w:val="24"/>
          <w:szCs w:val="24"/>
          <w:vertAlign w:val="superscript"/>
        </w:rPr>
        <w:t xml:space="preserve">3 </w:t>
      </w:r>
      <w:r w:rsidRPr="005C531F">
        <w:rPr>
          <w:rFonts w:ascii="Arial" w:hAnsi="Arial" w:cs="Arial"/>
          <w:sz w:val="24"/>
          <w:szCs w:val="24"/>
        </w:rPr>
        <w:t>в сутки.</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Общий объем промышленных стоков, проходящих очистку, составляет 4,6% от объема потребленной предприятиями и учреждениями округа воды. </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В округе 4,2 км канализационных сетей, что составляет 1,2% от протяженности уличных водопроводных сетей. Мощность построенных в 1979 г. очистных сооружений канализации </w:t>
      </w:r>
      <w:r>
        <w:rPr>
          <w:rFonts w:ascii="Arial" w:hAnsi="Arial" w:cs="Arial"/>
          <w:sz w:val="24"/>
          <w:szCs w:val="24"/>
        </w:rPr>
        <w:t>–</w:t>
      </w:r>
      <w:r w:rsidRPr="005C531F">
        <w:rPr>
          <w:rFonts w:ascii="Arial" w:hAnsi="Arial" w:cs="Arial"/>
          <w:sz w:val="24"/>
          <w:szCs w:val="24"/>
        </w:rPr>
        <w:t xml:space="preserve"> 200 м</w:t>
      </w:r>
      <w:r w:rsidRPr="005C531F">
        <w:rPr>
          <w:rFonts w:ascii="Arial" w:hAnsi="Arial" w:cs="Arial"/>
          <w:sz w:val="24"/>
          <w:szCs w:val="24"/>
          <w:vertAlign w:val="superscript"/>
        </w:rPr>
        <w:t>3</w:t>
      </w:r>
      <w:r w:rsidRPr="005C531F">
        <w:rPr>
          <w:rFonts w:ascii="Arial" w:hAnsi="Arial" w:cs="Arial"/>
          <w:sz w:val="24"/>
          <w:szCs w:val="24"/>
        </w:rPr>
        <w:t>/сут. или 4</w:t>
      </w:r>
      <w:r w:rsidR="008571A1">
        <w:rPr>
          <w:rFonts w:ascii="Arial" w:hAnsi="Arial" w:cs="Arial"/>
          <w:sz w:val="24"/>
          <w:szCs w:val="24"/>
        </w:rPr>
        <w:t>%</w:t>
      </w:r>
      <w:r w:rsidRPr="005C531F">
        <w:rPr>
          <w:rFonts w:ascii="Arial" w:hAnsi="Arial" w:cs="Arial"/>
          <w:sz w:val="24"/>
          <w:szCs w:val="24"/>
        </w:rPr>
        <w:t xml:space="preserve"> от фактического водопотребления сел.</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Современные объекты социальной инфраструктуры оборудованы современными септиками. В некоторых населенных пунктах имеются примитивные локальные системы водоотведения, принимающие стоки от отдельных зданий. Сточные воды сбрасываются либо напрямую, на рельеф и в водотоки, либо собираются в фильтрующие выгребные ямы и вывозятся ассенизационным транспортом. Краткая информация по состоянию системы водоотведения представлена ниже. В планах по развитию </w:t>
      </w:r>
      <w:r w:rsidR="0001400B">
        <w:rPr>
          <w:rFonts w:ascii="Arial" w:hAnsi="Arial" w:cs="Arial"/>
          <w:sz w:val="24"/>
          <w:szCs w:val="24"/>
        </w:rPr>
        <w:t>Грачёвского</w:t>
      </w:r>
      <w:r w:rsidRPr="005C531F">
        <w:rPr>
          <w:rFonts w:ascii="Arial" w:hAnsi="Arial" w:cs="Arial"/>
          <w:sz w:val="24"/>
          <w:szCs w:val="24"/>
        </w:rPr>
        <w:t xml:space="preserve"> муниципального образования не стоит активное развитие системы водоотведения в сельских поселениях.</w:t>
      </w:r>
    </w:p>
    <w:p w:rsidR="005C531F" w:rsidRPr="005C531F" w:rsidRDefault="005C531F" w:rsidP="005C531F">
      <w:pPr>
        <w:spacing w:after="0" w:line="276" w:lineRule="auto"/>
        <w:ind w:firstLine="709"/>
        <w:jc w:val="both"/>
        <w:rPr>
          <w:rFonts w:ascii="Arial" w:hAnsi="Arial" w:cs="Arial"/>
          <w:b/>
          <w:sz w:val="24"/>
          <w:szCs w:val="24"/>
        </w:rPr>
      </w:pPr>
      <w:r w:rsidRPr="005C531F">
        <w:rPr>
          <w:rFonts w:ascii="Arial" w:hAnsi="Arial" w:cs="Arial"/>
          <w:b/>
          <w:sz w:val="24"/>
          <w:szCs w:val="24"/>
        </w:rPr>
        <w:t>Анализ существующей системы водоотведения позволяет выделить следующее:</w:t>
      </w:r>
    </w:p>
    <w:p w:rsidR="005C531F" w:rsidRPr="005C531F" w:rsidRDefault="005C531F" w:rsidP="005C531F">
      <w:pPr>
        <w:spacing w:after="0" w:line="276" w:lineRule="auto"/>
        <w:ind w:firstLine="709"/>
        <w:jc w:val="both"/>
        <w:rPr>
          <w:rFonts w:ascii="Arial" w:hAnsi="Arial" w:cs="Arial"/>
          <w:b/>
          <w:sz w:val="24"/>
          <w:szCs w:val="24"/>
        </w:rPr>
      </w:pPr>
      <w:r w:rsidRPr="005C531F">
        <w:rPr>
          <w:rFonts w:ascii="Arial" w:hAnsi="Arial" w:cs="Arial"/>
          <w:b/>
          <w:sz w:val="24"/>
          <w:szCs w:val="24"/>
        </w:rPr>
        <w:t>Система водоотведения находится в плохом состоянии. Централизованное водоотведение обеспечивает население, которое расположено в многоквартирных малоэтажных домах. Развитие данной системы в округе не предусмотрено, за исключением планируемых территорий малоэтажной многоквартирной застройки.</w:t>
      </w:r>
    </w:p>
    <w:p w:rsidR="00306DE4" w:rsidRPr="00AE363D" w:rsidRDefault="005C531F" w:rsidP="005C531F">
      <w:pPr>
        <w:spacing w:after="0" w:line="276" w:lineRule="auto"/>
        <w:ind w:firstLine="709"/>
        <w:jc w:val="both"/>
        <w:rPr>
          <w:rFonts w:ascii="Arial" w:hAnsi="Arial" w:cs="Arial"/>
          <w:b/>
          <w:sz w:val="24"/>
          <w:szCs w:val="24"/>
        </w:rPr>
      </w:pPr>
      <w:r w:rsidRPr="005C531F">
        <w:rPr>
          <w:rFonts w:ascii="Arial" w:hAnsi="Arial" w:cs="Arial"/>
          <w:b/>
          <w:sz w:val="24"/>
          <w:szCs w:val="24"/>
        </w:rPr>
        <w:t xml:space="preserve"> Для сокращения числа аварийных участков рекомендуется произвести инструментальное обследование всей системы водоотведения и сооружений, входящих в ее состав, не зависимо от технологических зон и зон эксплуатационной ответственности. Для снижения экологической нагрузки необходимо строительство системы канализации в местах её отсутствия. Осуществить роста степени очистки сточных вод посредством модернизации насосных станций первичной переработки.</w:t>
      </w:r>
    </w:p>
    <w:p w:rsidR="00306DE4" w:rsidRDefault="00306DE4" w:rsidP="00306DE4">
      <w:pPr>
        <w:spacing w:after="0" w:line="276" w:lineRule="auto"/>
        <w:ind w:firstLine="709"/>
        <w:jc w:val="both"/>
        <w:rPr>
          <w:rFonts w:ascii="Arial" w:hAnsi="Arial" w:cs="Arial"/>
          <w:sz w:val="24"/>
          <w:szCs w:val="24"/>
        </w:rPr>
      </w:pPr>
    </w:p>
    <w:p w:rsidR="00306DE4" w:rsidRPr="005431EB" w:rsidRDefault="00306DE4" w:rsidP="00306DE4">
      <w:pPr>
        <w:spacing w:after="0" w:line="276" w:lineRule="auto"/>
        <w:ind w:left="567"/>
        <w:jc w:val="both"/>
        <w:outlineLvl w:val="2"/>
        <w:rPr>
          <w:rFonts w:ascii="Impact" w:hAnsi="Impact" w:cs="Arial"/>
          <w:color w:val="404040" w:themeColor="text1" w:themeTint="BF"/>
          <w:sz w:val="24"/>
          <w:szCs w:val="24"/>
        </w:rPr>
      </w:pPr>
      <w:bookmarkStart w:id="181" w:name="_Toc87612890"/>
      <w:bookmarkStart w:id="182" w:name="_Toc87613052"/>
      <w:bookmarkStart w:id="183" w:name="_Toc87614223"/>
      <w:r w:rsidRPr="005431EB">
        <w:rPr>
          <w:rFonts w:ascii="Impact" w:hAnsi="Impact" w:cs="Arial"/>
          <w:color w:val="404040" w:themeColor="text1" w:themeTint="BF"/>
          <w:sz w:val="24"/>
          <w:szCs w:val="24"/>
        </w:rPr>
        <w:t>2.</w:t>
      </w:r>
      <w:r>
        <w:rPr>
          <w:rFonts w:ascii="Impact" w:hAnsi="Impact" w:cs="Arial"/>
          <w:color w:val="404040" w:themeColor="text1" w:themeTint="BF"/>
          <w:sz w:val="24"/>
          <w:szCs w:val="24"/>
        </w:rPr>
        <w:t>13</w:t>
      </w:r>
      <w:r w:rsidRPr="005431EB">
        <w:rPr>
          <w:rFonts w:ascii="Impact" w:hAnsi="Impact" w:cs="Arial"/>
          <w:color w:val="404040" w:themeColor="text1" w:themeTint="BF"/>
          <w:sz w:val="24"/>
          <w:szCs w:val="24"/>
        </w:rPr>
        <w:t>.2 Теплоснабжение</w:t>
      </w:r>
      <w:bookmarkEnd w:id="181"/>
      <w:bookmarkEnd w:id="182"/>
      <w:bookmarkEnd w:id="183"/>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Система теплоснабжения </w:t>
      </w:r>
      <w:r w:rsidR="0001400B">
        <w:rPr>
          <w:rFonts w:ascii="Arial" w:hAnsi="Arial" w:cs="Arial"/>
          <w:sz w:val="24"/>
          <w:szCs w:val="24"/>
        </w:rPr>
        <w:t>Грачёвского</w:t>
      </w:r>
      <w:r w:rsidRPr="005C531F">
        <w:rPr>
          <w:rFonts w:ascii="Arial" w:hAnsi="Arial" w:cs="Arial"/>
          <w:sz w:val="24"/>
          <w:szCs w:val="24"/>
        </w:rPr>
        <w:t xml:space="preserve"> муниципального округа представлена централизованным и децентрализованным способом. Централизованное теплоснабжение обеспечивается ГУП СК «Крайтеплоэнерго». </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МУП «Коммунальное хозяйство» </w:t>
      </w:r>
      <w:r w:rsidR="0001400B">
        <w:rPr>
          <w:rFonts w:ascii="Arial" w:hAnsi="Arial" w:cs="Arial"/>
          <w:sz w:val="24"/>
          <w:szCs w:val="24"/>
        </w:rPr>
        <w:t>Грачёвского</w:t>
      </w:r>
      <w:r w:rsidRPr="005C531F">
        <w:rPr>
          <w:rFonts w:ascii="Arial" w:hAnsi="Arial" w:cs="Arial"/>
          <w:sz w:val="24"/>
          <w:szCs w:val="24"/>
        </w:rPr>
        <w:t xml:space="preserve"> муниципального округа Ставропольского края является доминирующим поставщиком услуги централизованного теплоснабжения для населения и учреждений социальной сферы </w:t>
      </w:r>
      <w:r w:rsidR="0001400B">
        <w:rPr>
          <w:rFonts w:ascii="Arial" w:hAnsi="Arial" w:cs="Arial"/>
          <w:sz w:val="24"/>
          <w:szCs w:val="24"/>
        </w:rPr>
        <w:t>Грачёвского</w:t>
      </w:r>
      <w:r w:rsidRPr="005C531F">
        <w:rPr>
          <w:rFonts w:ascii="Arial" w:hAnsi="Arial" w:cs="Arial"/>
          <w:sz w:val="24"/>
          <w:szCs w:val="24"/>
        </w:rPr>
        <w:t xml:space="preserve"> округа. На балансе предприятия коммунальной </w:t>
      </w:r>
      <w:r w:rsidRPr="005C531F">
        <w:rPr>
          <w:rFonts w:ascii="Arial" w:hAnsi="Arial" w:cs="Arial"/>
          <w:sz w:val="24"/>
          <w:szCs w:val="24"/>
        </w:rPr>
        <w:lastRenderedPageBreak/>
        <w:t>теплоэнергетики находится 13 источника теплоснабжения. Протяженность тепловых сетей – 7,63 км.</w:t>
      </w:r>
    </w:p>
    <w:p w:rsidR="005C531F" w:rsidRPr="005C531F" w:rsidRDefault="009B0024"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Суммарная мощность оборудования, установленного на котельных коммунальной энергетики </w:t>
      </w:r>
      <w:r>
        <w:rPr>
          <w:rFonts w:ascii="Arial" w:hAnsi="Arial" w:cs="Arial"/>
          <w:sz w:val="24"/>
          <w:szCs w:val="24"/>
        </w:rPr>
        <w:t>Грачёвского</w:t>
      </w:r>
      <w:r w:rsidRPr="005C531F">
        <w:rPr>
          <w:rFonts w:ascii="Arial" w:hAnsi="Arial" w:cs="Arial"/>
          <w:sz w:val="24"/>
          <w:szCs w:val="24"/>
        </w:rPr>
        <w:t xml:space="preserve"> округа</w:t>
      </w:r>
      <w:r>
        <w:rPr>
          <w:rFonts w:ascii="Arial" w:hAnsi="Arial" w:cs="Arial"/>
          <w:sz w:val="24"/>
          <w:szCs w:val="24"/>
        </w:rPr>
        <w:t>,</w:t>
      </w:r>
      <w:r w:rsidRPr="005C531F">
        <w:rPr>
          <w:rFonts w:ascii="Arial" w:hAnsi="Arial" w:cs="Arial"/>
          <w:sz w:val="24"/>
          <w:szCs w:val="24"/>
        </w:rPr>
        <w:t xml:space="preserve"> составляет 29,42 Гкал/ч, присоединенная нагрузка – 10,08 Гкал/ч, что соответствует загрузке котельных на уровне 34% (среднекраевой показатель – 42,8%). </w:t>
      </w:r>
      <w:r w:rsidR="005C531F" w:rsidRPr="005C531F">
        <w:rPr>
          <w:rFonts w:ascii="Arial" w:hAnsi="Arial" w:cs="Arial"/>
          <w:sz w:val="24"/>
          <w:szCs w:val="24"/>
        </w:rPr>
        <w:t xml:space="preserve">Это говорит об отсутствии в округе дефицита мощностей по выработке тепловой энергии на коммунальные нужды. </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Износ основного технологического оборудования составляет 42%. Из-за низкого КПД используемого электрооборудования и его физического и морального износа фактический расход электроэнергии на производство 1 гигакалории превышает удельный на 17%.</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На всех стадиях, от производства до потребления, теплоснабжение является проблемной отраслью, как в техническом, так и экономическом плане.</w:t>
      </w:r>
    </w:p>
    <w:p w:rsidR="005C531F" w:rsidRPr="005C531F" w:rsidRDefault="005C531F" w:rsidP="005C531F">
      <w:pPr>
        <w:spacing w:after="0" w:line="276" w:lineRule="auto"/>
        <w:ind w:firstLine="709"/>
        <w:jc w:val="both"/>
        <w:rPr>
          <w:rFonts w:ascii="Arial" w:hAnsi="Arial" w:cs="Arial"/>
          <w:sz w:val="24"/>
          <w:szCs w:val="24"/>
        </w:rPr>
      </w:pPr>
    </w:p>
    <w:p w:rsidR="005C531F" w:rsidRPr="005C531F" w:rsidRDefault="005C531F" w:rsidP="005C531F">
      <w:pPr>
        <w:keepNext/>
        <w:spacing w:after="0" w:line="240" w:lineRule="auto"/>
        <w:jc w:val="both"/>
        <w:rPr>
          <w:rFonts w:ascii="Arial" w:hAnsi="Arial" w:cs="Arial"/>
          <w:b/>
          <w:bCs/>
          <w:color w:val="00000A"/>
          <w:sz w:val="24"/>
          <w:szCs w:val="18"/>
          <w:lang w:eastAsia="ru-RU"/>
        </w:rPr>
      </w:pPr>
      <w:r w:rsidRPr="005C531F">
        <w:rPr>
          <w:rFonts w:ascii="Arial" w:hAnsi="Arial" w:cs="Arial"/>
          <w:b/>
          <w:bCs/>
          <w:color w:val="00000A"/>
          <w:sz w:val="24"/>
          <w:szCs w:val="18"/>
          <w:lang w:eastAsia="ru-RU"/>
        </w:rPr>
        <w:t xml:space="preserve">Таблица </w:t>
      </w:r>
      <w:r w:rsidRPr="005C531F">
        <w:rPr>
          <w:rFonts w:ascii="Arial" w:hAnsi="Arial" w:cs="Arial"/>
          <w:b/>
          <w:bCs/>
          <w:color w:val="00000A"/>
          <w:sz w:val="24"/>
          <w:szCs w:val="18"/>
          <w:lang w:eastAsia="ru-RU"/>
        </w:rPr>
        <w:fldChar w:fldCharType="begin"/>
      </w:r>
      <w:r w:rsidRPr="005C531F">
        <w:rPr>
          <w:rFonts w:ascii="Arial" w:hAnsi="Arial" w:cs="Arial"/>
          <w:b/>
          <w:bCs/>
          <w:color w:val="00000A"/>
          <w:sz w:val="24"/>
          <w:szCs w:val="18"/>
          <w:lang w:eastAsia="ru-RU"/>
        </w:rPr>
        <w:instrText xml:space="preserve"> SEQ Таблица \* ARABIC </w:instrText>
      </w:r>
      <w:r w:rsidRPr="005C531F">
        <w:rPr>
          <w:rFonts w:ascii="Arial" w:hAnsi="Arial" w:cs="Arial"/>
          <w:b/>
          <w:bCs/>
          <w:color w:val="00000A"/>
          <w:sz w:val="24"/>
          <w:szCs w:val="18"/>
          <w:lang w:eastAsia="ru-RU"/>
        </w:rPr>
        <w:fldChar w:fldCharType="separate"/>
      </w:r>
      <w:r w:rsidR="002955DD">
        <w:rPr>
          <w:rFonts w:ascii="Arial" w:hAnsi="Arial" w:cs="Arial"/>
          <w:b/>
          <w:bCs/>
          <w:noProof/>
          <w:color w:val="00000A"/>
          <w:sz w:val="24"/>
          <w:szCs w:val="18"/>
          <w:lang w:eastAsia="ru-RU"/>
        </w:rPr>
        <w:t>44</w:t>
      </w:r>
      <w:r w:rsidRPr="005C531F">
        <w:rPr>
          <w:rFonts w:ascii="Arial" w:hAnsi="Arial" w:cs="Arial"/>
          <w:b/>
          <w:bCs/>
          <w:noProof/>
          <w:color w:val="00000A"/>
          <w:sz w:val="24"/>
          <w:szCs w:val="18"/>
          <w:lang w:eastAsia="ru-RU"/>
        </w:rPr>
        <w:fldChar w:fldCharType="end"/>
      </w:r>
      <w:r w:rsidRPr="005C531F">
        <w:rPr>
          <w:rFonts w:ascii="Arial" w:hAnsi="Arial" w:cs="Arial"/>
          <w:b/>
          <w:bCs/>
          <w:color w:val="00000A"/>
          <w:sz w:val="24"/>
          <w:szCs w:val="18"/>
          <w:lang w:eastAsia="ru-RU"/>
        </w:rPr>
        <w:t xml:space="preserve"> – Теплоснабжение </w:t>
      </w:r>
      <w:r w:rsidR="0001400B">
        <w:rPr>
          <w:rFonts w:ascii="Arial" w:hAnsi="Arial" w:cs="Arial"/>
          <w:b/>
          <w:bCs/>
          <w:color w:val="00000A"/>
          <w:sz w:val="24"/>
          <w:szCs w:val="18"/>
          <w:lang w:eastAsia="ru-RU"/>
        </w:rPr>
        <w:t>Грачёвского</w:t>
      </w:r>
      <w:r w:rsidRPr="005C531F">
        <w:rPr>
          <w:rFonts w:ascii="Arial" w:hAnsi="Arial" w:cs="Arial"/>
          <w:b/>
          <w:bCs/>
          <w:color w:val="00000A"/>
          <w:sz w:val="24"/>
          <w:szCs w:val="18"/>
          <w:lang w:eastAsia="ru-RU"/>
        </w:rPr>
        <w:t xml:space="preserve"> муниципального округа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2428"/>
        <w:gridCol w:w="2278"/>
        <w:gridCol w:w="2219"/>
      </w:tblGrid>
      <w:tr w:rsidR="005C531F" w:rsidRPr="005C531F" w:rsidTr="005C531F">
        <w:tc>
          <w:tcPr>
            <w:tcW w:w="2646" w:type="dxa"/>
            <w:vAlign w:val="center"/>
          </w:tcPr>
          <w:p w:rsidR="005C531F" w:rsidRPr="005C531F" w:rsidRDefault="005C531F" w:rsidP="005C531F">
            <w:pPr>
              <w:spacing w:after="0" w:line="240" w:lineRule="auto"/>
              <w:jc w:val="center"/>
              <w:rPr>
                <w:rFonts w:ascii="Arial Narrow" w:hAnsi="Arial Narrow" w:cs="Arial"/>
                <w:b/>
              </w:rPr>
            </w:pPr>
            <w:r w:rsidRPr="005C531F">
              <w:rPr>
                <w:rFonts w:ascii="Arial Narrow" w:hAnsi="Arial Narrow" w:cs="Arial"/>
                <w:b/>
              </w:rPr>
              <w:t>Наименование территориального управления</w:t>
            </w:r>
          </w:p>
        </w:tc>
        <w:tc>
          <w:tcPr>
            <w:tcW w:w="2428" w:type="dxa"/>
            <w:vAlign w:val="center"/>
          </w:tcPr>
          <w:p w:rsidR="005C531F" w:rsidRPr="005C531F" w:rsidRDefault="005C531F" w:rsidP="005C531F">
            <w:pPr>
              <w:spacing w:after="0" w:line="240" w:lineRule="auto"/>
              <w:jc w:val="center"/>
              <w:rPr>
                <w:rFonts w:ascii="Arial Narrow" w:hAnsi="Arial Narrow" w:cs="Arial"/>
                <w:b/>
              </w:rPr>
            </w:pPr>
            <w:r w:rsidRPr="005C531F">
              <w:rPr>
                <w:rFonts w:ascii="Arial Narrow" w:hAnsi="Arial Narrow" w:cs="Arial"/>
                <w:b/>
              </w:rPr>
              <w:t>Количество котельных</w:t>
            </w:r>
          </w:p>
        </w:tc>
        <w:tc>
          <w:tcPr>
            <w:tcW w:w="2278" w:type="dxa"/>
            <w:vAlign w:val="center"/>
          </w:tcPr>
          <w:p w:rsidR="005C531F" w:rsidRPr="005C531F" w:rsidRDefault="005C531F" w:rsidP="005C531F">
            <w:pPr>
              <w:spacing w:after="0" w:line="240" w:lineRule="auto"/>
              <w:jc w:val="center"/>
              <w:rPr>
                <w:rFonts w:ascii="Arial Narrow" w:hAnsi="Arial Narrow" w:cs="Arial"/>
                <w:b/>
              </w:rPr>
            </w:pPr>
            <w:r w:rsidRPr="005C531F">
              <w:rPr>
                <w:rFonts w:ascii="Arial Narrow" w:hAnsi="Arial Narrow" w:cs="Arial"/>
                <w:b/>
              </w:rPr>
              <w:t>Топливо</w:t>
            </w:r>
          </w:p>
        </w:tc>
        <w:tc>
          <w:tcPr>
            <w:tcW w:w="2219" w:type="dxa"/>
            <w:vAlign w:val="center"/>
          </w:tcPr>
          <w:p w:rsidR="005C531F" w:rsidRPr="005C531F" w:rsidRDefault="005C531F" w:rsidP="005C531F">
            <w:pPr>
              <w:spacing w:after="0" w:line="240" w:lineRule="auto"/>
              <w:jc w:val="center"/>
              <w:rPr>
                <w:rFonts w:ascii="Arial Narrow" w:hAnsi="Arial Narrow" w:cs="Arial"/>
                <w:b/>
              </w:rPr>
            </w:pPr>
            <w:r w:rsidRPr="005C531F">
              <w:rPr>
                <w:rFonts w:ascii="Arial Narrow" w:hAnsi="Arial Narrow" w:cs="Arial"/>
                <w:b/>
              </w:rPr>
              <w:t>Протяженность тепловых сетей, м</w:t>
            </w:r>
          </w:p>
        </w:tc>
      </w:tr>
      <w:tr w:rsidR="005C531F" w:rsidRPr="005C531F" w:rsidTr="00EB1E14">
        <w:tc>
          <w:tcPr>
            <w:tcW w:w="2646" w:type="dxa"/>
          </w:tcPr>
          <w:p w:rsidR="005C531F" w:rsidRPr="005C531F" w:rsidRDefault="00530933" w:rsidP="005C531F">
            <w:pPr>
              <w:spacing w:after="0" w:line="240" w:lineRule="auto"/>
              <w:jc w:val="both"/>
              <w:rPr>
                <w:rFonts w:ascii="Arial Narrow" w:hAnsi="Arial Narrow" w:cs="Arial"/>
              </w:rPr>
            </w:pPr>
            <w:r>
              <w:rPr>
                <w:rFonts w:ascii="Arial Narrow" w:hAnsi="Arial Narrow" w:cs="Arial"/>
              </w:rPr>
              <w:t>Грачё</w:t>
            </w:r>
            <w:r w:rsidR="005C531F" w:rsidRPr="005C531F">
              <w:rPr>
                <w:rFonts w:ascii="Arial Narrow" w:hAnsi="Arial Narrow" w:cs="Arial"/>
              </w:rPr>
              <w:t>вское</w:t>
            </w:r>
          </w:p>
        </w:tc>
        <w:tc>
          <w:tcPr>
            <w:tcW w:w="2428" w:type="dxa"/>
          </w:tcPr>
          <w:p w:rsidR="005C531F" w:rsidRPr="005C531F" w:rsidRDefault="005C531F" w:rsidP="005C531F">
            <w:pPr>
              <w:spacing w:after="0" w:line="240" w:lineRule="auto"/>
              <w:jc w:val="center"/>
              <w:rPr>
                <w:rFonts w:ascii="Arial Narrow" w:hAnsi="Arial Narrow" w:cs="Arial"/>
              </w:rPr>
            </w:pPr>
            <w:r w:rsidRPr="005C531F">
              <w:rPr>
                <w:rFonts w:ascii="Arial Narrow" w:hAnsi="Arial Narrow" w:cs="Arial"/>
              </w:rPr>
              <w:t>4</w:t>
            </w:r>
          </w:p>
        </w:tc>
        <w:tc>
          <w:tcPr>
            <w:tcW w:w="2278" w:type="dxa"/>
          </w:tcPr>
          <w:p w:rsidR="005C531F" w:rsidRPr="005C531F" w:rsidRDefault="005C531F" w:rsidP="005C531F">
            <w:pPr>
              <w:spacing w:after="0" w:line="240" w:lineRule="auto"/>
              <w:jc w:val="center"/>
              <w:rPr>
                <w:rFonts w:ascii="Arial Narrow" w:hAnsi="Arial Narrow" w:cs="Arial"/>
              </w:rPr>
            </w:pPr>
            <w:r w:rsidRPr="005C531F">
              <w:rPr>
                <w:rFonts w:ascii="Arial Narrow" w:hAnsi="Arial Narrow" w:cs="Arial"/>
              </w:rPr>
              <w:t>газ</w:t>
            </w:r>
          </w:p>
        </w:tc>
        <w:tc>
          <w:tcPr>
            <w:tcW w:w="2219" w:type="dxa"/>
          </w:tcPr>
          <w:p w:rsidR="005C531F" w:rsidRPr="005C531F" w:rsidRDefault="005C531F" w:rsidP="005C531F">
            <w:pPr>
              <w:spacing w:after="0" w:line="240" w:lineRule="auto"/>
              <w:jc w:val="right"/>
              <w:rPr>
                <w:rFonts w:ascii="Arial Narrow" w:hAnsi="Arial Narrow" w:cs="Arial"/>
              </w:rPr>
            </w:pPr>
            <w:r w:rsidRPr="005C531F">
              <w:rPr>
                <w:rFonts w:ascii="Arial Narrow" w:hAnsi="Arial Narrow" w:cs="Arial"/>
              </w:rPr>
              <w:t>7423</w:t>
            </w:r>
          </w:p>
        </w:tc>
      </w:tr>
      <w:tr w:rsidR="005C531F" w:rsidRPr="005C531F" w:rsidTr="00EB1E14">
        <w:tc>
          <w:tcPr>
            <w:tcW w:w="2646" w:type="dxa"/>
          </w:tcPr>
          <w:p w:rsidR="005C531F" w:rsidRPr="005C531F" w:rsidRDefault="005C531F" w:rsidP="005C531F">
            <w:pPr>
              <w:spacing w:after="0" w:line="240" w:lineRule="auto"/>
              <w:jc w:val="both"/>
              <w:rPr>
                <w:rFonts w:ascii="Arial Narrow" w:hAnsi="Arial Narrow" w:cs="Arial"/>
              </w:rPr>
            </w:pPr>
            <w:r w:rsidRPr="005C531F">
              <w:rPr>
                <w:rFonts w:ascii="Arial Narrow" w:hAnsi="Arial Narrow" w:cs="Arial"/>
              </w:rPr>
              <w:t>Спицевское</w:t>
            </w:r>
          </w:p>
        </w:tc>
        <w:tc>
          <w:tcPr>
            <w:tcW w:w="2428" w:type="dxa"/>
          </w:tcPr>
          <w:p w:rsidR="005C531F" w:rsidRPr="005C531F" w:rsidRDefault="005C531F" w:rsidP="005C531F">
            <w:pPr>
              <w:spacing w:after="0" w:line="240" w:lineRule="auto"/>
              <w:jc w:val="center"/>
              <w:rPr>
                <w:rFonts w:ascii="Arial Narrow" w:hAnsi="Arial Narrow" w:cs="Arial"/>
              </w:rPr>
            </w:pPr>
            <w:r w:rsidRPr="005C531F">
              <w:rPr>
                <w:rFonts w:ascii="Arial Narrow" w:hAnsi="Arial Narrow" w:cs="Arial"/>
              </w:rPr>
              <w:t>7</w:t>
            </w:r>
          </w:p>
        </w:tc>
        <w:tc>
          <w:tcPr>
            <w:tcW w:w="2278" w:type="dxa"/>
          </w:tcPr>
          <w:p w:rsidR="005C531F" w:rsidRPr="005C531F" w:rsidRDefault="005C531F" w:rsidP="005C531F">
            <w:pPr>
              <w:spacing w:after="0" w:line="240" w:lineRule="auto"/>
              <w:jc w:val="center"/>
              <w:rPr>
                <w:rFonts w:ascii="Arial Narrow" w:hAnsi="Arial Narrow" w:cs="Arial"/>
              </w:rPr>
            </w:pPr>
            <w:r w:rsidRPr="005C531F">
              <w:rPr>
                <w:rFonts w:ascii="Arial Narrow" w:hAnsi="Arial Narrow" w:cs="Arial"/>
              </w:rPr>
              <w:t>газ</w:t>
            </w:r>
          </w:p>
        </w:tc>
        <w:tc>
          <w:tcPr>
            <w:tcW w:w="2219" w:type="dxa"/>
          </w:tcPr>
          <w:p w:rsidR="005C531F" w:rsidRPr="005C531F" w:rsidRDefault="005C531F" w:rsidP="005C531F">
            <w:pPr>
              <w:spacing w:after="0" w:line="240" w:lineRule="auto"/>
              <w:jc w:val="right"/>
              <w:rPr>
                <w:rFonts w:ascii="Arial Narrow" w:hAnsi="Arial Narrow" w:cs="Arial"/>
              </w:rPr>
            </w:pPr>
            <w:r w:rsidRPr="005C531F">
              <w:rPr>
                <w:rFonts w:ascii="Arial Narrow" w:hAnsi="Arial Narrow" w:cs="Arial"/>
              </w:rPr>
              <w:t>-</w:t>
            </w:r>
          </w:p>
        </w:tc>
      </w:tr>
      <w:tr w:rsidR="005C531F" w:rsidRPr="005C531F" w:rsidTr="00EB1E14">
        <w:tc>
          <w:tcPr>
            <w:tcW w:w="2646" w:type="dxa"/>
          </w:tcPr>
          <w:p w:rsidR="005C531F" w:rsidRPr="005C531F" w:rsidRDefault="005C531F" w:rsidP="005C531F">
            <w:pPr>
              <w:spacing w:after="0" w:line="240" w:lineRule="auto"/>
              <w:jc w:val="both"/>
              <w:rPr>
                <w:rFonts w:ascii="Arial Narrow" w:hAnsi="Arial Narrow" w:cs="Arial"/>
              </w:rPr>
            </w:pPr>
            <w:r w:rsidRPr="005C531F">
              <w:rPr>
                <w:rFonts w:ascii="Arial Narrow" w:hAnsi="Arial Narrow" w:cs="Arial"/>
              </w:rPr>
              <w:t>Красное</w:t>
            </w:r>
          </w:p>
        </w:tc>
        <w:tc>
          <w:tcPr>
            <w:tcW w:w="2428" w:type="dxa"/>
          </w:tcPr>
          <w:p w:rsidR="005C531F" w:rsidRPr="005C531F" w:rsidRDefault="005C531F" w:rsidP="005C531F">
            <w:pPr>
              <w:spacing w:after="0" w:line="240" w:lineRule="auto"/>
              <w:jc w:val="center"/>
              <w:rPr>
                <w:rFonts w:ascii="Arial Narrow" w:hAnsi="Arial Narrow" w:cs="Arial"/>
              </w:rPr>
            </w:pPr>
            <w:r w:rsidRPr="005C531F">
              <w:rPr>
                <w:rFonts w:ascii="Arial Narrow" w:hAnsi="Arial Narrow" w:cs="Arial"/>
              </w:rPr>
              <w:t>2</w:t>
            </w:r>
          </w:p>
        </w:tc>
        <w:tc>
          <w:tcPr>
            <w:tcW w:w="2278" w:type="dxa"/>
          </w:tcPr>
          <w:p w:rsidR="005C531F" w:rsidRPr="005C531F" w:rsidRDefault="005C531F" w:rsidP="005C531F">
            <w:pPr>
              <w:spacing w:after="0" w:line="240" w:lineRule="auto"/>
              <w:jc w:val="center"/>
              <w:rPr>
                <w:rFonts w:ascii="Arial Narrow" w:hAnsi="Arial Narrow" w:cs="Arial"/>
              </w:rPr>
            </w:pPr>
            <w:r w:rsidRPr="005C531F">
              <w:rPr>
                <w:rFonts w:ascii="Arial Narrow" w:hAnsi="Arial Narrow" w:cs="Arial"/>
              </w:rPr>
              <w:t>газ</w:t>
            </w:r>
          </w:p>
        </w:tc>
        <w:tc>
          <w:tcPr>
            <w:tcW w:w="2219" w:type="dxa"/>
          </w:tcPr>
          <w:p w:rsidR="005C531F" w:rsidRPr="005C531F" w:rsidRDefault="005C531F" w:rsidP="005C531F">
            <w:pPr>
              <w:spacing w:after="0" w:line="240" w:lineRule="auto"/>
              <w:jc w:val="right"/>
              <w:rPr>
                <w:rFonts w:ascii="Arial Narrow" w:hAnsi="Arial Narrow" w:cs="Arial"/>
              </w:rPr>
            </w:pPr>
            <w:r w:rsidRPr="005C531F">
              <w:rPr>
                <w:rFonts w:ascii="Arial Narrow" w:hAnsi="Arial Narrow" w:cs="Arial"/>
              </w:rPr>
              <w:t>200</w:t>
            </w:r>
          </w:p>
        </w:tc>
      </w:tr>
    </w:tbl>
    <w:p w:rsidR="005C531F" w:rsidRPr="005C531F" w:rsidRDefault="005C531F" w:rsidP="005C531F">
      <w:pPr>
        <w:spacing w:after="0" w:line="276" w:lineRule="auto"/>
        <w:ind w:firstLine="709"/>
        <w:jc w:val="both"/>
        <w:rPr>
          <w:rFonts w:ascii="Arial" w:hAnsi="Arial" w:cs="Arial"/>
          <w:sz w:val="24"/>
          <w:szCs w:val="24"/>
        </w:rPr>
      </w:pP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Основная часть жилой застройки представлена индивидуальными жилыми домами, они оснащены автономным теплоснабжением от генераторов теплоты, обслуживаемых жильцами. Основной вид топлива – природный сетевой газ.</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Все котельные, расположенные на территории муниципального округа, оснащены приборами учета природного газа, электроснабжения, по холодному водоснабжению в полном объеме. Работают на природном газе, схема теплоснабжения закрытая.</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Тепловые сети, расположенные на территории </w:t>
      </w:r>
      <w:r w:rsidR="0001400B">
        <w:rPr>
          <w:rFonts w:ascii="Arial" w:hAnsi="Arial" w:cs="Arial"/>
          <w:sz w:val="24"/>
          <w:szCs w:val="24"/>
        </w:rPr>
        <w:t>Грачёвского</w:t>
      </w:r>
      <w:r w:rsidRPr="005C531F">
        <w:rPr>
          <w:rFonts w:ascii="Arial" w:hAnsi="Arial" w:cs="Arial"/>
          <w:sz w:val="24"/>
          <w:szCs w:val="24"/>
        </w:rPr>
        <w:t xml:space="preserve"> муниципального округа, являются государственной собственностью Ставропольского края, на территории округа переданы в хозяйственное ведение ГУП СК «Крайтеплоэнерго».</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Способ прокладки сетей как подземный, так и надземный. Подземные тепловые сети проложены преимущественно в непроходных каналах. Тепловые сети выполнены в двухтрубном исполнении, преимущественно бесканальным путем. Протяженность тепловых и паровых сетей в двухтрубном исчислении составляет 7,6 км, из них 3,2 км требует реконструкции. </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Разрушена и частично отсутствует тепловая изоляция на теплопроводах, тепловые потери составляют более 15% от полезного отпуска в год. Здания практически не утеплены, большинство подвалов находятся в неудовлетворительном состоянии (отсутствует надежная герметизация).</w:t>
      </w:r>
    </w:p>
    <w:p w:rsidR="005C531F" w:rsidRPr="005C531F" w:rsidRDefault="005C531F" w:rsidP="005C531F">
      <w:pPr>
        <w:shd w:val="clear" w:color="auto" w:fill="FFFFFF"/>
        <w:spacing w:after="0" w:line="276" w:lineRule="auto"/>
        <w:ind w:firstLine="709"/>
        <w:jc w:val="both"/>
        <w:rPr>
          <w:rFonts w:ascii="Arial" w:hAnsi="Arial" w:cs="Arial"/>
          <w:b/>
          <w:sz w:val="24"/>
          <w:szCs w:val="24"/>
        </w:rPr>
      </w:pPr>
      <w:r w:rsidRPr="005C531F">
        <w:rPr>
          <w:rFonts w:ascii="Arial" w:hAnsi="Arial" w:cs="Arial"/>
          <w:b/>
          <w:sz w:val="24"/>
          <w:szCs w:val="24"/>
        </w:rPr>
        <w:t xml:space="preserve">На сегодня система теплоснабжения направлена на обеспечение объектов промышленности и социальной инфраструктуры, а также небольшой части населения в многоквартирных домах. Почти завершен </w:t>
      </w:r>
      <w:r w:rsidRPr="005C531F">
        <w:rPr>
          <w:rFonts w:ascii="Arial" w:hAnsi="Arial" w:cs="Arial"/>
          <w:b/>
          <w:sz w:val="24"/>
          <w:szCs w:val="24"/>
        </w:rPr>
        <w:lastRenderedPageBreak/>
        <w:t>переход на индивидуальное отопление с газовыми котельными в каждой квартире.</w:t>
      </w:r>
    </w:p>
    <w:p w:rsidR="00306DE4" w:rsidRPr="0047404F" w:rsidRDefault="005C531F" w:rsidP="005C531F">
      <w:pPr>
        <w:spacing w:after="0" w:line="276" w:lineRule="auto"/>
        <w:ind w:firstLine="709"/>
        <w:jc w:val="both"/>
        <w:rPr>
          <w:rFonts w:ascii="Arial" w:hAnsi="Arial" w:cs="Arial"/>
          <w:iCs/>
          <w:sz w:val="24"/>
          <w:szCs w:val="24"/>
        </w:rPr>
      </w:pPr>
      <w:r w:rsidRPr="005C531F">
        <w:rPr>
          <w:rFonts w:ascii="Arial" w:hAnsi="Arial" w:cs="Arial"/>
          <w:b/>
          <w:sz w:val="24"/>
          <w:szCs w:val="24"/>
        </w:rPr>
        <w:t>Вся планируемая жилая застройка должна учитывать существующее состояние сетей, и базироваться на индивидуальном отоплении строительство должно осуществлять с учетом существующего положения инженерных систем. В новых индивидуальных жилых домах и малоэтажной жилой застройке необходимо предусмотреть индивидуальное отопление.</w:t>
      </w:r>
    </w:p>
    <w:p w:rsidR="00306DE4" w:rsidRPr="0047404F" w:rsidRDefault="00306DE4" w:rsidP="00306DE4">
      <w:pPr>
        <w:spacing w:after="0" w:line="276" w:lineRule="auto"/>
        <w:ind w:firstLine="709"/>
        <w:jc w:val="both"/>
        <w:rPr>
          <w:rFonts w:ascii="Arial" w:hAnsi="Arial" w:cs="Arial"/>
          <w:sz w:val="24"/>
          <w:szCs w:val="24"/>
        </w:rPr>
      </w:pPr>
    </w:p>
    <w:p w:rsidR="00306DE4" w:rsidRPr="005431EB" w:rsidRDefault="00306DE4" w:rsidP="00306DE4">
      <w:pPr>
        <w:spacing w:after="0" w:line="276" w:lineRule="auto"/>
        <w:ind w:left="567"/>
        <w:jc w:val="both"/>
        <w:outlineLvl w:val="2"/>
        <w:rPr>
          <w:rFonts w:ascii="Impact" w:hAnsi="Impact" w:cs="Arial"/>
          <w:color w:val="404040" w:themeColor="text1" w:themeTint="BF"/>
          <w:sz w:val="24"/>
          <w:szCs w:val="24"/>
        </w:rPr>
      </w:pPr>
      <w:bookmarkStart w:id="184" w:name="_Toc87612891"/>
      <w:bookmarkStart w:id="185" w:name="_Toc87613053"/>
      <w:bookmarkStart w:id="186" w:name="_Toc87614224"/>
      <w:r w:rsidRPr="005431EB">
        <w:rPr>
          <w:rFonts w:ascii="Impact" w:hAnsi="Impact" w:cs="Arial"/>
          <w:color w:val="404040" w:themeColor="text1" w:themeTint="BF"/>
          <w:sz w:val="24"/>
          <w:szCs w:val="24"/>
        </w:rPr>
        <w:t>2.</w:t>
      </w:r>
      <w:r>
        <w:rPr>
          <w:rFonts w:ascii="Impact" w:hAnsi="Impact" w:cs="Arial"/>
          <w:color w:val="404040" w:themeColor="text1" w:themeTint="BF"/>
          <w:sz w:val="24"/>
          <w:szCs w:val="24"/>
        </w:rPr>
        <w:t>13</w:t>
      </w:r>
      <w:r w:rsidRPr="005431EB">
        <w:rPr>
          <w:rFonts w:ascii="Impact" w:hAnsi="Impact" w:cs="Arial"/>
          <w:color w:val="404040" w:themeColor="text1" w:themeTint="BF"/>
          <w:sz w:val="24"/>
          <w:szCs w:val="24"/>
        </w:rPr>
        <w:t>.3 Электроснабжение</w:t>
      </w:r>
      <w:bookmarkEnd w:id="184"/>
      <w:bookmarkEnd w:id="185"/>
      <w:bookmarkEnd w:id="186"/>
    </w:p>
    <w:p w:rsid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Электроснабжение </w:t>
      </w:r>
      <w:r w:rsidR="0001400B">
        <w:rPr>
          <w:rFonts w:ascii="Arial" w:hAnsi="Arial" w:cs="Arial"/>
          <w:sz w:val="24"/>
          <w:szCs w:val="24"/>
        </w:rPr>
        <w:t>Грачёвского</w:t>
      </w:r>
      <w:r w:rsidRPr="005C531F">
        <w:rPr>
          <w:rFonts w:ascii="Arial" w:hAnsi="Arial" w:cs="Arial"/>
          <w:sz w:val="24"/>
          <w:szCs w:val="24"/>
        </w:rPr>
        <w:t xml:space="preserve"> муниципального округа осуществляется НЭС Филиала ПАО «Россети Северный Кавказ» - «Ставропольэнерго». Распределение электроэнергии потребителям </w:t>
      </w:r>
      <w:r w:rsidR="0001400B">
        <w:rPr>
          <w:rFonts w:ascii="Arial" w:hAnsi="Arial" w:cs="Arial"/>
          <w:sz w:val="24"/>
          <w:szCs w:val="24"/>
        </w:rPr>
        <w:t>Грачёвского</w:t>
      </w:r>
      <w:r w:rsidRPr="005C531F">
        <w:rPr>
          <w:rFonts w:ascii="Arial" w:hAnsi="Arial" w:cs="Arial"/>
          <w:sz w:val="24"/>
          <w:szCs w:val="24"/>
        </w:rPr>
        <w:t xml:space="preserve"> муниципального округа осуществляется через 16 электроподстанций различных мощностей. Общая протяженность линий электропередач ВЛ 10-0,4 кВт, находящихся на балансе электросетевых компаний в </w:t>
      </w:r>
      <w:r w:rsidR="0001400B">
        <w:rPr>
          <w:rFonts w:ascii="Arial" w:hAnsi="Arial" w:cs="Arial"/>
          <w:sz w:val="24"/>
          <w:szCs w:val="24"/>
        </w:rPr>
        <w:t>Грачёвском</w:t>
      </w:r>
      <w:r w:rsidRPr="005C531F">
        <w:rPr>
          <w:rFonts w:ascii="Arial" w:hAnsi="Arial" w:cs="Arial"/>
          <w:sz w:val="24"/>
          <w:szCs w:val="24"/>
        </w:rPr>
        <w:t xml:space="preserve"> муниципальном округе составляет 1256,57 км. В наличии имеется 345 трансформаторов и трансформаторных подстанций.</w:t>
      </w:r>
    </w:p>
    <w:p w:rsidR="00D534A8" w:rsidRDefault="00D534A8" w:rsidP="005C531F">
      <w:pPr>
        <w:spacing w:after="0" w:line="276" w:lineRule="auto"/>
        <w:ind w:firstLine="709"/>
        <w:jc w:val="both"/>
        <w:rPr>
          <w:rFonts w:ascii="Arial" w:hAnsi="Arial" w:cs="Arial"/>
          <w:sz w:val="24"/>
          <w:szCs w:val="24"/>
        </w:rPr>
      </w:pPr>
      <w:r w:rsidRPr="005C531F">
        <w:rPr>
          <w:rFonts w:ascii="Arial" w:hAnsi="Arial" w:cs="Arial"/>
          <w:sz w:val="24"/>
          <w:szCs w:val="24"/>
        </w:rPr>
        <w:t>Согласно данным «</w:t>
      </w:r>
      <w:r>
        <w:rPr>
          <w:rFonts w:ascii="Arial" w:hAnsi="Arial" w:cs="Arial"/>
          <w:sz w:val="24"/>
          <w:szCs w:val="24"/>
        </w:rPr>
        <w:t>Грачё</w:t>
      </w:r>
      <w:r w:rsidRPr="005C531F">
        <w:rPr>
          <w:rFonts w:ascii="Arial" w:hAnsi="Arial" w:cs="Arial"/>
          <w:sz w:val="24"/>
          <w:szCs w:val="24"/>
        </w:rPr>
        <w:t>вские районные электрические сети» потребление электроэнерги</w:t>
      </w:r>
      <w:r>
        <w:rPr>
          <w:rFonts w:ascii="Arial" w:hAnsi="Arial" w:cs="Arial"/>
          <w:sz w:val="24"/>
          <w:szCs w:val="24"/>
        </w:rPr>
        <w:t>и на 1 чел составляет 194,5 кВт·</w:t>
      </w:r>
      <w:r w:rsidRPr="005C531F">
        <w:rPr>
          <w:rFonts w:ascii="Arial" w:hAnsi="Arial" w:cs="Arial"/>
          <w:sz w:val="24"/>
          <w:szCs w:val="24"/>
        </w:rPr>
        <w:t>ч./год. Уличная электросеть изношена в целом на 50%, ведется работа по замене устаревших линий.</w:t>
      </w:r>
    </w:p>
    <w:p w:rsidR="00D534A8" w:rsidRDefault="00D534A8" w:rsidP="00D534A8">
      <w:pPr>
        <w:keepNext/>
        <w:spacing w:after="0" w:line="276" w:lineRule="auto"/>
        <w:jc w:val="both"/>
      </w:pPr>
      <w:r>
        <w:rPr>
          <w:rFonts w:ascii="Arial" w:hAnsi="Arial" w:cs="Arial"/>
          <w:noProof/>
          <w:sz w:val="24"/>
          <w:szCs w:val="24"/>
          <w:lang w:eastAsia="ru-RU"/>
        </w:rPr>
        <w:lastRenderedPageBreak/>
        <w:drawing>
          <wp:inline distT="0" distB="0" distL="0" distR="0" wp14:anchorId="4797246E" wp14:editId="0C5D7CAF">
            <wp:extent cx="5940425" cy="7922563"/>
            <wp:effectExtent l="0" t="0" r="3175" b="2540"/>
            <wp:docPr id="12" name="Рисунок 12" descr="D:\Проекты\ГП Грачевского МО\тематические карты Грачевского МО\электроснабжение-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роекты\ГП Грачевского МО\тематические карты Грачевского МО\электроснабжение-0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0425" cy="7922563"/>
                    </a:xfrm>
                    <a:prstGeom prst="rect">
                      <a:avLst/>
                    </a:prstGeom>
                    <a:noFill/>
                    <a:ln>
                      <a:noFill/>
                    </a:ln>
                  </pic:spPr>
                </pic:pic>
              </a:graphicData>
            </a:graphic>
          </wp:inline>
        </w:drawing>
      </w:r>
    </w:p>
    <w:p w:rsidR="00D534A8" w:rsidRDefault="00D534A8" w:rsidP="00AB3637">
      <w:pPr>
        <w:pStyle w:val="aa"/>
      </w:pPr>
      <w:r>
        <w:t xml:space="preserve">Рисунок </w:t>
      </w:r>
      <w:r w:rsidR="007D670F">
        <w:fldChar w:fldCharType="begin"/>
      </w:r>
      <w:r w:rsidR="007D670F">
        <w:instrText xml:space="preserve"> SEQ Рисунок \* ARABIC </w:instrText>
      </w:r>
      <w:r w:rsidR="007D670F">
        <w:fldChar w:fldCharType="separate"/>
      </w:r>
      <w:r w:rsidR="005623EC">
        <w:rPr>
          <w:noProof/>
        </w:rPr>
        <w:t>35</w:t>
      </w:r>
      <w:r w:rsidR="007D670F">
        <w:rPr>
          <w:noProof/>
        </w:rPr>
        <w:fldChar w:fldCharType="end"/>
      </w:r>
      <w:r>
        <w:t xml:space="preserve"> – Электроснабжение Грачевского муниципального округа</w:t>
      </w:r>
    </w:p>
    <w:p w:rsidR="00D534A8" w:rsidRPr="00D534A8" w:rsidRDefault="00D534A8" w:rsidP="00D534A8">
      <w:pPr>
        <w:rPr>
          <w:lang w:eastAsia="ru-RU"/>
        </w:rPr>
      </w:pPr>
    </w:p>
    <w:p w:rsidR="005C531F" w:rsidRPr="005C531F" w:rsidRDefault="005C531F" w:rsidP="00D534A8">
      <w:pPr>
        <w:spacing w:after="0" w:line="276" w:lineRule="auto"/>
        <w:ind w:firstLine="709"/>
        <w:jc w:val="both"/>
        <w:rPr>
          <w:rFonts w:ascii="Arial" w:hAnsi="Arial" w:cs="Arial"/>
          <w:sz w:val="24"/>
          <w:szCs w:val="24"/>
        </w:rPr>
      </w:pPr>
      <w:r w:rsidRPr="005C531F">
        <w:rPr>
          <w:rFonts w:ascii="Arial" w:hAnsi="Arial" w:cs="Arial"/>
          <w:sz w:val="24"/>
          <w:szCs w:val="24"/>
        </w:rPr>
        <w:t xml:space="preserve">Дефицита мощности электроэнергии не выявлено. Присоединенная мощность существующих трансформаторных подстанций, находящихся на </w:t>
      </w:r>
      <w:r w:rsidRPr="005C531F">
        <w:rPr>
          <w:rFonts w:ascii="Arial" w:hAnsi="Arial" w:cs="Arial"/>
          <w:sz w:val="24"/>
          <w:szCs w:val="24"/>
        </w:rPr>
        <w:lastRenderedPageBreak/>
        <w:t>балансе предприятий коммунальной электроэнергетики составляет 48800 кВт, используемая потребителями мощность – 11143 кВт.</w:t>
      </w:r>
    </w:p>
    <w:p w:rsidR="00306DE4" w:rsidRDefault="005C531F" w:rsidP="005C531F">
      <w:pPr>
        <w:shd w:val="clear" w:color="auto" w:fill="FFFFFF"/>
        <w:spacing w:after="0" w:line="276" w:lineRule="auto"/>
        <w:ind w:firstLine="709"/>
        <w:jc w:val="both"/>
        <w:rPr>
          <w:rFonts w:ascii="Arial" w:hAnsi="Arial" w:cs="Arial"/>
          <w:b/>
          <w:sz w:val="24"/>
          <w:szCs w:val="24"/>
        </w:rPr>
      </w:pPr>
      <w:r w:rsidRPr="005C531F">
        <w:rPr>
          <w:rFonts w:ascii="Arial" w:hAnsi="Arial" w:cs="Arial"/>
          <w:sz w:val="24"/>
          <w:szCs w:val="24"/>
        </w:rPr>
        <w:t xml:space="preserve">Развитие системы электроснабжения в </w:t>
      </w:r>
      <w:r w:rsidR="0001400B">
        <w:rPr>
          <w:rFonts w:ascii="Arial" w:hAnsi="Arial" w:cs="Arial"/>
          <w:sz w:val="24"/>
          <w:szCs w:val="24"/>
        </w:rPr>
        <w:t>Грачёвском</w:t>
      </w:r>
      <w:r w:rsidRPr="005C531F">
        <w:rPr>
          <w:rFonts w:ascii="Arial" w:hAnsi="Arial" w:cs="Arial"/>
          <w:sz w:val="24"/>
          <w:szCs w:val="24"/>
        </w:rPr>
        <w:t xml:space="preserve"> муниципальном округе возможно лишь за счет расширение сети в новых жилых кварталах.</w:t>
      </w:r>
    </w:p>
    <w:p w:rsidR="00306DE4" w:rsidRDefault="00306DE4" w:rsidP="00306DE4">
      <w:pPr>
        <w:shd w:val="clear" w:color="auto" w:fill="FFFFFF"/>
        <w:spacing w:after="0" w:line="276" w:lineRule="auto"/>
        <w:ind w:firstLine="709"/>
        <w:jc w:val="both"/>
        <w:rPr>
          <w:rFonts w:ascii="Arial" w:hAnsi="Arial" w:cs="Arial"/>
          <w:b/>
          <w:sz w:val="24"/>
          <w:szCs w:val="24"/>
        </w:rPr>
      </w:pPr>
    </w:p>
    <w:p w:rsidR="00306DE4" w:rsidRPr="005431EB" w:rsidRDefault="00306DE4" w:rsidP="00306DE4">
      <w:pPr>
        <w:spacing w:after="0" w:line="276" w:lineRule="auto"/>
        <w:ind w:left="567"/>
        <w:jc w:val="both"/>
        <w:outlineLvl w:val="2"/>
        <w:rPr>
          <w:rFonts w:ascii="Impact" w:hAnsi="Impact" w:cs="Arial"/>
          <w:color w:val="404040" w:themeColor="text1" w:themeTint="BF"/>
          <w:sz w:val="24"/>
          <w:szCs w:val="24"/>
        </w:rPr>
      </w:pPr>
      <w:bookmarkStart w:id="187" w:name="_Toc87612892"/>
      <w:bookmarkStart w:id="188" w:name="_Toc87613054"/>
      <w:bookmarkStart w:id="189" w:name="_Toc87614225"/>
      <w:r w:rsidRPr="005431EB">
        <w:rPr>
          <w:rFonts w:ascii="Impact" w:hAnsi="Impact" w:cs="Arial"/>
          <w:color w:val="404040" w:themeColor="text1" w:themeTint="BF"/>
          <w:sz w:val="24"/>
          <w:szCs w:val="24"/>
        </w:rPr>
        <w:t>2.</w:t>
      </w:r>
      <w:r>
        <w:rPr>
          <w:rFonts w:ascii="Impact" w:hAnsi="Impact" w:cs="Arial"/>
          <w:color w:val="404040" w:themeColor="text1" w:themeTint="BF"/>
          <w:sz w:val="24"/>
          <w:szCs w:val="24"/>
        </w:rPr>
        <w:t>13</w:t>
      </w:r>
      <w:r w:rsidRPr="005431EB">
        <w:rPr>
          <w:rFonts w:ascii="Impact" w:hAnsi="Impact" w:cs="Arial"/>
          <w:color w:val="404040" w:themeColor="text1" w:themeTint="BF"/>
          <w:sz w:val="24"/>
          <w:szCs w:val="24"/>
        </w:rPr>
        <w:t>.4 Газоснабжение</w:t>
      </w:r>
      <w:bookmarkEnd w:id="187"/>
      <w:bookmarkEnd w:id="188"/>
      <w:bookmarkEnd w:id="189"/>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Газоснабжение </w:t>
      </w:r>
      <w:r w:rsidR="0001400B">
        <w:rPr>
          <w:rFonts w:ascii="Arial" w:hAnsi="Arial" w:cs="Arial"/>
          <w:sz w:val="24"/>
          <w:szCs w:val="24"/>
        </w:rPr>
        <w:t>Грачёвского</w:t>
      </w:r>
      <w:r w:rsidRPr="005C531F">
        <w:rPr>
          <w:rFonts w:ascii="Arial" w:hAnsi="Arial" w:cs="Arial"/>
          <w:sz w:val="24"/>
          <w:szCs w:val="24"/>
        </w:rPr>
        <w:t xml:space="preserve"> муниципального округа осуществляется природным и сжиженным газом. Обслуживанием округа занимается АО «</w:t>
      </w:r>
      <w:r w:rsidR="00530933">
        <w:rPr>
          <w:rFonts w:ascii="Arial" w:hAnsi="Arial" w:cs="Arial"/>
          <w:sz w:val="24"/>
          <w:szCs w:val="24"/>
        </w:rPr>
        <w:t>Грачё</w:t>
      </w:r>
      <w:r w:rsidRPr="005C531F">
        <w:rPr>
          <w:rFonts w:ascii="Arial" w:hAnsi="Arial" w:cs="Arial"/>
          <w:sz w:val="24"/>
          <w:szCs w:val="24"/>
        </w:rPr>
        <w:t xml:space="preserve">вскрайгаз» обслуживает 738 км сетей. Обеспечивает газом 12 314 квартир и 263 предприятия. Населённые пункты, расположенные в границах </w:t>
      </w:r>
      <w:r w:rsidR="0001400B">
        <w:rPr>
          <w:rFonts w:ascii="Arial" w:hAnsi="Arial" w:cs="Arial"/>
          <w:sz w:val="24"/>
          <w:szCs w:val="24"/>
        </w:rPr>
        <w:t>Грачёвского</w:t>
      </w:r>
      <w:r w:rsidRPr="005C531F">
        <w:rPr>
          <w:rFonts w:ascii="Arial" w:hAnsi="Arial" w:cs="Arial"/>
          <w:sz w:val="24"/>
          <w:szCs w:val="24"/>
        </w:rPr>
        <w:t xml:space="preserve"> муниципального округа газифицированы на 96,06%. Газ расходуется населением на приготовление пищи, отопление и частично горячее водоснабжение. Кроме того, по газопроводам высокого и среднего давления газ поступает на котельные, сельскохозяйственные и коммунально-бытовые объекты. Сводная информация о ГРС приводится ниже.</w:t>
      </w:r>
    </w:p>
    <w:p w:rsidR="005C531F" w:rsidRPr="005C531F" w:rsidRDefault="005C531F" w:rsidP="005C531F">
      <w:pPr>
        <w:spacing w:after="0" w:line="276" w:lineRule="auto"/>
        <w:ind w:firstLine="709"/>
        <w:jc w:val="both"/>
        <w:rPr>
          <w:rFonts w:ascii="Arial" w:hAnsi="Arial" w:cs="Arial"/>
          <w:sz w:val="24"/>
          <w:szCs w:val="24"/>
        </w:rPr>
      </w:pPr>
    </w:p>
    <w:p w:rsidR="005C531F" w:rsidRPr="005C531F" w:rsidRDefault="005C531F" w:rsidP="005C531F">
      <w:pPr>
        <w:keepNext/>
        <w:spacing w:after="0" w:line="240" w:lineRule="auto"/>
        <w:jc w:val="both"/>
        <w:rPr>
          <w:rFonts w:ascii="Arial" w:hAnsi="Arial" w:cs="Arial"/>
          <w:b/>
          <w:bCs/>
          <w:color w:val="00000A"/>
          <w:sz w:val="24"/>
          <w:szCs w:val="18"/>
          <w:lang w:eastAsia="ru-RU"/>
        </w:rPr>
      </w:pPr>
      <w:r w:rsidRPr="005C531F">
        <w:rPr>
          <w:rFonts w:ascii="Arial" w:hAnsi="Arial" w:cs="Arial"/>
          <w:b/>
          <w:bCs/>
          <w:color w:val="00000A"/>
          <w:sz w:val="24"/>
          <w:szCs w:val="18"/>
          <w:lang w:eastAsia="ru-RU"/>
        </w:rPr>
        <w:t xml:space="preserve">Таблица </w:t>
      </w:r>
      <w:r w:rsidRPr="005C531F">
        <w:rPr>
          <w:rFonts w:ascii="Arial" w:hAnsi="Arial" w:cs="Arial"/>
          <w:b/>
          <w:bCs/>
          <w:color w:val="00000A"/>
          <w:sz w:val="24"/>
          <w:szCs w:val="18"/>
          <w:lang w:eastAsia="ru-RU"/>
        </w:rPr>
        <w:fldChar w:fldCharType="begin"/>
      </w:r>
      <w:r w:rsidRPr="005C531F">
        <w:rPr>
          <w:rFonts w:ascii="Arial" w:hAnsi="Arial" w:cs="Arial"/>
          <w:b/>
          <w:bCs/>
          <w:color w:val="00000A"/>
          <w:sz w:val="24"/>
          <w:szCs w:val="18"/>
          <w:lang w:eastAsia="ru-RU"/>
        </w:rPr>
        <w:instrText xml:space="preserve"> SEQ Таблица \* ARABIC </w:instrText>
      </w:r>
      <w:r w:rsidRPr="005C531F">
        <w:rPr>
          <w:rFonts w:ascii="Arial" w:hAnsi="Arial" w:cs="Arial"/>
          <w:b/>
          <w:bCs/>
          <w:color w:val="00000A"/>
          <w:sz w:val="24"/>
          <w:szCs w:val="18"/>
          <w:lang w:eastAsia="ru-RU"/>
        </w:rPr>
        <w:fldChar w:fldCharType="separate"/>
      </w:r>
      <w:r w:rsidR="002955DD">
        <w:rPr>
          <w:rFonts w:ascii="Arial" w:hAnsi="Arial" w:cs="Arial"/>
          <w:b/>
          <w:bCs/>
          <w:noProof/>
          <w:color w:val="00000A"/>
          <w:sz w:val="24"/>
          <w:szCs w:val="18"/>
          <w:lang w:eastAsia="ru-RU"/>
        </w:rPr>
        <w:t>45</w:t>
      </w:r>
      <w:r w:rsidRPr="005C531F">
        <w:rPr>
          <w:rFonts w:ascii="Arial" w:hAnsi="Arial" w:cs="Arial"/>
          <w:b/>
          <w:bCs/>
          <w:noProof/>
          <w:color w:val="00000A"/>
          <w:sz w:val="24"/>
          <w:szCs w:val="18"/>
          <w:lang w:eastAsia="ru-RU"/>
        </w:rPr>
        <w:fldChar w:fldCharType="end"/>
      </w:r>
      <w:r w:rsidRPr="005C531F">
        <w:rPr>
          <w:rFonts w:ascii="Arial" w:hAnsi="Arial" w:cs="Arial"/>
          <w:b/>
          <w:bCs/>
          <w:color w:val="00000A"/>
          <w:sz w:val="24"/>
          <w:szCs w:val="18"/>
          <w:lang w:eastAsia="ru-RU"/>
        </w:rPr>
        <w:t xml:space="preserve"> – Характеристика ГРС, расположенных на территории </w:t>
      </w:r>
      <w:r w:rsidR="0001400B">
        <w:rPr>
          <w:rFonts w:ascii="Arial" w:hAnsi="Arial" w:cs="Arial"/>
          <w:b/>
          <w:bCs/>
          <w:color w:val="00000A"/>
          <w:sz w:val="24"/>
          <w:szCs w:val="18"/>
          <w:lang w:eastAsia="ru-RU"/>
        </w:rPr>
        <w:t>Грачёвского</w:t>
      </w:r>
      <w:r w:rsidRPr="005C531F">
        <w:rPr>
          <w:rFonts w:ascii="Arial" w:hAnsi="Arial" w:cs="Arial"/>
          <w:b/>
          <w:bCs/>
          <w:color w:val="00000A"/>
          <w:sz w:val="24"/>
          <w:szCs w:val="18"/>
          <w:lang w:eastAsia="ru-RU"/>
        </w:rPr>
        <w:t xml:space="preserve"> МО</w:t>
      </w:r>
    </w:p>
    <w:tbl>
      <w:tblPr>
        <w:tblStyle w:val="TableGridReport10"/>
        <w:tblW w:w="5000" w:type="pct"/>
        <w:tblLook w:val="04A0" w:firstRow="1" w:lastRow="0" w:firstColumn="1" w:lastColumn="0" w:noHBand="0" w:noVBand="1"/>
      </w:tblPr>
      <w:tblGrid>
        <w:gridCol w:w="2624"/>
        <w:gridCol w:w="1606"/>
        <w:gridCol w:w="1238"/>
        <w:gridCol w:w="1229"/>
        <w:gridCol w:w="1436"/>
        <w:gridCol w:w="1438"/>
      </w:tblGrid>
      <w:tr w:rsidR="005C531F" w:rsidRPr="005C531F" w:rsidTr="00EB1E14">
        <w:tc>
          <w:tcPr>
            <w:tcW w:w="1371" w:type="pct"/>
            <w:vAlign w:val="center"/>
          </w:tcPr>
          <w:p w:rsidR="005C531F" w:rsidRPr="005C531F" w:rsidRDefault="005C531F" w:rsidP="005C531F">
            <w:pPr>
              <w:spacing w:after="0" w:line="240" w:lineRule="auto"/>
              <w:rPr>
                <w:rFonts w:ascii="Arial Narrow" w:hAnsi="Arial Narrow" w:cs="Arial"/>
                <w:b/>
                <w:szCs w:val="20"/>
              </w:rPr>
            </w:pPr>
            <w:r w:rsidRPr="005C531F">
              <w:rPr>
                <w:rFonts w:ascii="Arial Narrow" w:hAnsi="Arial Narrow" w:cs="Arial"/>
                <w:b/>
                <w:szCs w:val="20"/>
              </w:rPr>
              <w:t>Газораспределительная станция</w:t>
            </w:r>
          </w:p>
        </w:tc>
        <w:tc>
          <w:tcPr>
            <w:tcW w:w="839" w:type="pct"/>
            <w:vAlign w:val="center"/>
          </w:tcPr>
          <w:p w:rsidR="005C531F" w:rsidRPr="005C531F" w:rsidRDefault="005C531F" w:rsidP="005C531F">
            <w:pPr>
              <w:spacing w:after="0" w:line="240" w:lineRule="auto"/>
              <w:rPr>
                <w:rFonts w:ascii="Arial Narrow" w:hAnsi="Arial Narrow" w:cs="Arial"/>
                <w:b/>
                <w:szCs w:val="20"/>
              </w:rPr>
            </w:pPr>
            <w:r w:rsidRPr="005C531F">
              <w:rPr>
                <w:rFonts w:ascii="Arial Narrow" w:hAnsi="Arial Narrow" w:cs="Arial"/>
                <w:b/>
                <w:szCs w:val="20"/>
              </w:rPr>
              <w:t>Населенные пункты</w:t>
            </w:r>
          </w:p>
        </w:tc>
        <w:tc>
          <w:tcPr>
            <w:tcW w:w="647" w:type="pct"/>
            <w:vAlign w:val="center"/>
          </w:tcPr>
          <w:p w:rsidR="005C531F" w:rsidRPr="005C531F" w:rsidRDefault="005C531F" w:rsidP="005C531F">
            <w:pPr>
              <w:spacing w:after="0" w:line="240" w:lineRule="auto"/>
              <w:jc w:val="center"/>
              <w:rPr>
                <w:rFonts w:ascii="Arial Narrow" w:hAnsi="Arial Narrow" w:cs="Arial"/>
                <w:b/>
                <w:szCs w:val="20"/>
              </w:rPr>
            </w:pPr>
            <w:r w:rsidRPr="005C531F">
              <w:rPr>
                <w:rFonts w:ascii="Arial Narrow" w:hAnsi="Arial Narrow" w:cs="Arial"/>
                <w:b/>
                <w:szCs w:val="20"/>
              </w:rPr>
              <w:t>Проектная мощность ГРС тыс.м</w:t>
            </w:r>
            <w:r w:rsidRPr="005C531F">
              <w:rPr>
                <w:rFonts w:ascii="Arial Narrow" w:hAnsi="Arial Narrow" w:cs="Arial"/>
                <w:b/>
                <w:szCs w:val="20"/>
                <w:vertAlign w:val="superscript"/>
              </w:rPr>
              <w:t>3</w:t>
            </w:r>
            <w:r w:rsidRPr="005C531F">
              <w:rPr>
                <w:rFonts w:ascii="Arial Narrow" w:hAnsi="Arial Narrow" w:cs="Arial"/>
                <w:b/>
                <w:szCs w:val="20"/>
              </w:rPr>
              <w:t>/час</w:t>
            </w:r>
          </w:p>
        </w:tc>
        <w:tc>
          <w:tcPr>
            <w:tcW w:w="642" w:type="pct"/>
            <w:vAlign w:val="center"/>
          </w:tcPr>
          <w:p w:rsidR="005C531F" w:rsidRPr="005C531F" w:rsidRDefault="005C531F" w:rsidP="005C531F">
            <w:pPr>
              <w:spacing w:after="0" w:line="240" w:lineRule="auto"/>
              <w:jc w:val="center"/>
              <w:rPr>
                <w:rFonts w:ascii="Arial Narrow" w:hAnsi="Arial Narrow" w:cs="Arial"/>
                <w:b/>
                <w:szCs w:val="20"/>
              </w:rPr>
            </w:pPr>
            <w:r w:rsidRPr="005C531F">
              <w:rPr>
                <w:rFonts w:ascii="Arial Narrow" w:hAnsi="Arial Narrow" w:cs="Arial"/>
                <w:b/>
                <w:szCs w:val="20"/>
              </w:rPr>
              <w:t>Загрузка ГРС тыс.м</w:t>
            </w:r>
            <w:r w:rsidRPr="005C531F">
              <w:rPr>
                <w:rFonts w:ascii="Arial Narrow" w:hAnsi="Arial Narrow" w:cs="Arial"/>
                <w:b/>
                <w:szCs w:val="20"/>
                <w:vertAlign w:val="superscript"/>
              </w:rPr>
              <w:t>3</w:t>
            </w:r>
            <w:r w:rsidRPr="005C531F">
              <w:rPr>
                <w:rFonts w:ascii="Arial Narrow" w:hAnsi="Arial Narrow" w:cs="Arial"/>
                <w:b/>
                <w:szCs w:val="20"/>
              </w:rPr>
              <w:t>/час</w:t>
            </w:r>
          </w:p>
        </w:tc>
        <w:tc>
          <w:tcPr>
            <w:tcW w:w="750" w:type="pct"/>
            <w:vAlign w:val="center"/>
          </w:tcPr>
          <w:p w:rsidR="005C531F" w:rsidRPr="005C531F" w:rsidRDefault="005C531F" w:rsidP="005C531F">
            <w:pPr>
              <w:spacing w:after="0" w:line="240" w:lineRule="auto"/>
              <w:jc w:val="center"/>
              <w:rPr>
                <w:rFonts w:ascii="Arial Narrow" w:hAnsi="Arial Narrow" w:cs="Arial"/>
                <w:b/>
                <w:szCs w:val="20"/>
              </w:rPr>
            </w:pPr>
            <w:r w:rsidRPr="005C531F">
              <w:rPr>
                <w:rFonts w:ascii="Arial Narrow" w:hAnsi="Arial Narrow" w:cs="Arial"/>
                <w:b/>
                <w:szCs w:val="20"/>
              </w:rPr>
              <w:t>Наличие пропускной способности ГРС тыс.м</w:t>
            </w:r>
            <w:r w:rsidRPr="005C531F">
              <w:rPr>
                <w:rFonts w:ascii="Arial Narrow" w:hAnsi="Arial Narrow" w:cs="Arial"/>
                <w:b/>
                <w:szCs w:val="20"/>
                <w:vertAlign w:val="superscript"/>
              </w:rPr>
              <w:t>3</w:t>
            </w:r>
            <w:r w:rsidRPr="005C531F">
              <w:rPr>
                <w:rFonts w:ascii="Arial Narrow" w:hAnsi="Arial Narrow" w:cs="Arial"/>
                <w:b/>
                <w:szCs w:val="20"/>
              </w:rPr>
              <w:t>/час</w:t>
            </w:r>
          </w:p>
        </w:tc>
        <w:tc>
          <w:tcPr>
            <w:tcW w:w="751" w:type="pct"/>
            <w:vAlign w:val="center"/>
          </w:tcPr>
          <w:p w:rsidR="005C531F" w:rsidRPr="005C531F" w:rsidRDefault="005C531F" w:rsidP="005C531F">
            <w:pPr>
              <w:spacing w:after="0" w:line="240" w:lineRule="auto"/>
              <w:jc w:val="center"/>
              <w:rPr>
                <w:rFonts w:ascii="Arial Narrow" w:hAnsi="Arial Narrow" w:cs="Arial"/>
                <w:b/>
                <w:szCs w:val="20"/>
              </w:rPr>
            </w:pPr>
            <w:r w:rsidRPr="005C531F">
              <w:rPr>
                <w:rFonts w:ascii="Arial Narrow" w:hAnsi="Arial Narrow" w:cs="Arial"/>
                <w:b/>
                <w:szCs w:val="20"/>
              </w:rPr>
              <w:t>Наличие (дефицит) пропускной способности ГРС тыс.м</w:t>
            </w:r>
            <w:r w:rsidRPr="005C531F">
              <w:rPr>
                <w:rFonts w:ascii="Arial Narrow" w:hAnsi="Arial Narrow" w:cs="Arial"/>
                <w:b/>
                <w:szCs w:val="20"/>
                <w:vertAlign w:val="superscript"/>
              </w:rPr>
              <w:t>3</w:t>
            </w:r>
            <w:r w:rsidRPr="005C531F">
              <w:rPr>
                <w:rFonts w:ascii="Arial Narrow" w:hAnsi="Arial Narrow" w:cs="Arial"/>
                <w:b/>
                <w:szCs w:val="20"/>
              </w:rPr>
              <w:t>/час</w:t>
            </w:r>
          </w:p>
        </w:tc>
      </w:tr>
      <w:tr w:rsidR="005C531F" w:rsidRPr="005C531F" w:rsidTr="005C531F">
        <w:tc>
          <w:tcPr>
            <w:tcW w:w="1371" w:type="pct"/>
            <w:vAlign w:val="center"/>
          </w:tcPr>
          <w:p w:rsidR="005C531F" w:rsidRPr="005C531F" w:rsidRDefault="005C531F" w:rsidP="005C531F">
            <w:pPr>
              <w:spacing w:after="0" w:line="240" w:lineRule="auto"/>
              <w:rPr>
                <w:rFonts w:ascii="Arial Narrow" w:hAnsi="Arial Narrow" w:cs="Arial"/>
                <w:szCs w:val="20"/>
              </w:rPr>
            </w:pPr>
            <w:r w:rsidRPr="005C531F">
              <w:rPr>
                <w:rFonts w:ascii="Arial Narrow" w:hAnsi="Arial Narrow" w:cs="Arial"/>
                <w:szCs w:val="20"/>
              </w:rPr>
              <w:t>п. Ямки</w:t>
            </w:r>
          </w:p>
        </w:tc>
        <w:tc>
          <w:tcPr>
            <w:tcW w:w="839" w:type="pct"/>
            <w:vAlign w:val="center"/>
          </w:tcPr>
          <w:p w:rsidR="005C531F" w:rsidRPr="005C531F" w:rsidRDefault="005C531F" w:rsidP="005C531F">
            <w:pPr>
              <w:spacing w:after="0" w:line="240" w:lineRule="auto"/>
              <w:rPr>
                <w:rFonts w:ascii="Arial Narrow" w:hAnsi="Arial Narrow" w:cs="Arial"/>
                <w:szCs w:val="20"/>
              </w:rPr>
            </w:pPr>
            <w:r w:rsidRPr="005C531F">
              <w:rPr>
                <w:rFonts w:ascii="Arial Narrow" w:hAnsi="Arial Narrow" w:cs="Arial"/>
                <w:szCs w:val="20"/>
              </w:rPr>
              <w:t>п. Ямки</w:t>
            </w:r>
          </w:p>
        </w:tc>
        <w:tc>
          <w:tcPr>
            <w:tcW w:w="647" w:type="pct"/>
            <w:vAlign w:val="center"/>
          </w:tcPr>
          <w:p w:rsidR="005C531F" w:rsidRPr="005C531F" w:rsidRDefault="005C531F" w:rsidP="005C531F">
            <w:pPr>
              <w:spacing w:after="0" w:line="240" w:lineRule="auto"/>
              <w:jc w:val="right"/>
              <w:rPr>
                <w:rFonts w:ascii="Arial Narrow" w:hAnsi="Arial Narrow" w:cs="Arial"/>
                <w:szCs w:val="20"/>
              </w:rPr>
            </w:pPr>
            <w:r w:rsidRPr="005C531F">
              <w:rPr>
                <w:rFonts w:ascii="Arial Narrow" w:hAnsi="Arial Narrow" w:cs="Arial"/>
                <w:szCs w:val="20"/>
              </w:rPr>
              <w:t>0,6</w:t>
            </w:r>
          </w:p>
        </w:tc>
        <w:tc>
          <w:tcPr>
            <w:tcW w:w="642" w:type="pct"/>
            <w:vAlign w:val="center"/>
          </w:tcPr>
          <w:p w:rsidR="005C531F" w:rsidRPr="005C531F" w:rsidRDefault="005C531F" w:rsidP="005C531F">
            <w:pPr>
              <w:spacing w:after="0" w:line="240" w:lineRule="auto"/>
              <w:jc w:val="right"/>
              <w:rPr>
                <w:rFonts w:ascii="Arial Narrow" w:hAnsi="Arial Narrow" w:cs="Arial"/>
                <w:szCs w:val="20"/>
              </w:rPr>
            </w:pPr>
            <w:r w:rsidRPr="005C531F">
              <w:rPr>
                <w:rFonts w:ascii="Arial Narrow" w:hAnsi="Arial Narrow" w:cs="Arial"/>
                <w:szCs w:val="20"/>
              </w:rPr>
              <w:t>0,12</w:t>
            </w:r>
          </w:p>
        </w:tc>
        <w:tc>
          <w:tcPr>
            <w:tcW w:w="750" w:type="pct"/>
            <w:vAlign w:val="center"/>
          </w:tcPr>
          <w:p w:rsidR="005C531F" w:rsidRPr="005C531F" w:rsidRDefault="005C531F" w:rsidP="005C531F">
            <w:pPr>
              <w:spacing w:after="0" w:line="240" w:lineRule="auto"/>
              <w:jc w:val="right"/>
              <w:rPr>
                <w:rFonts w:ascii="Arial Narrow" w:hAnsi="Arial Narrow" w:cs="Arial"/>
                <w:szCs w:val="20"/>
              </w:rPr>
            </w:pPr>
            <w:r w:rsidRPr="005C531F">
              <w:rPr>
                <w:rFonts w:ascii="Arial Narrow" w:hAnsi="Arial Narrow" w:cs="Arial"/>
                <w:szCs w:val="20"/>
              </w:rPr>
              <w:t>0</w:t>
            </w:r>
          </w:p>
        </w:tc>
        <w:tc>
          <w:tcPr>
            <w:tcW w:w="751" w:type="pct"/>
            <w:vAlign w:val="center"/>
          </w:tcPr>
          <w:p w:rsidR="005C531F" w:rsidRPr="005C531F" w:rsidRDefault="005C531F" w:rsidP="005C531F">
            <w:pPr>
              <w:spacing w:after="0" w:line="240" w:lineRule="auto"/>
              <w:jc w:val="right"/>
              <w:rPr>
                <w:rFonts w:ascii="Arial Narrow" w:hAnsi="Arial Narrow" w:cs="Arial"/>
                <w:szCs w:val="20"/>
              </w:rPr>
            </w:pPr>
            <w:r w:rsidRPr="005C531F">
              <w:rPr>
                <w:rFonts w:ascii="Arial Narrow" w:hAnsi="Arial Narrow" w:cs="Arial"/>
                <w:szCs w:val="20"/>
              </w:rPr>
              <w:t>0,476</w:t>
            </w:r>
          </w:p>
        </w:tc>
      </w:tr>
      <w:tr w:rsidR="005C531F" w:rsidRPr="005C531F" w:rsidTr="005C531F">
        <w:tc>
          <w:tcPr>
            <w:tcW w:w="1371" w:type="pct"/>
            <w:vAlign w:val="center"/>
          </w:tcPr>
          <w:p w:rsidR="005C531F" w:rsidRPr="005C531F" w:rsidRDefault="005C531F" w:rsidP="005C531F">
            <w:pPr>
              <w:spacing w:after="0" w:line="240" w:lineRule="auto"/>
              <w:rPr>
                <w:rFonts w:ascii="Arial Narrow" w:hAnsi="Arial Narrow" w:cs="Arial"/>
                <w:szCs w:val="20"/>
              </w:rPr>
            </w:pPr>
            <w:r w:rsidRPr="005C531F">
              <w:rPr>
                <w:rFonts w:ascii="Arial Narrow" w:hAnsi="Arial Narrow" w:cs="Arial"/>
                <w:szCs w:val="20"/>
              </w:rPr>
              <w:t xml:space="preserve">с. </w:t>
            </w:r>
            <w:r w:rsidR="00530933">
              <w:rPr>
                <w:rFonts w:ascii="Arial Narrow" w:hAnsi="Arial Narrow" w:cs="Arial"/>
                <w:szCs w:val="20"/>
              </w:rPr>
              <w:t>Грачё</w:t>
            </w:r>
            <w:r w:rsidRPr="005C531F">
              <w:rPr>
                <w:rFonts w:ascii="Arial Narrow" w:hAnsi="Arial Narrow" w:cs="Arial"/>
                <w:szCs w:val="20"/>
              </w:rPr>
              <w:t>вка</w:t>
            </w:r>
          </w:p>
        </w:tc>
        <w:tc>
          <w:tcPr>
            <w:tcW w:w="839" w:type="pct"/>
            <w:vAlign w:val="center"/>
          </w:tcPr>
          <w:p w:rsidR="005C531F" w:rsidRPr="005C531F" w:rsidRDefault="005C531F" w:rsidP="009B0024">
            <w:pPr>
              <w:spacing w:after="0" w:line="240" w:lineRule="auto"/>
              <w:rPr>
                <w:rFonts w:ascii="Arial Narrow" w:hAnsi="Arial Narrow" w:cs="Arial"/>
                <w:szCs w:val="20"/>
              </w:rPr>
            </w:pPr>
            <w:r w:rsidRPr="005C531F">
              <w:rPr>
                <w:rFonts w:ascii="Arial Narrow" w:hAnsi="Arial Narrow" w:cs="Arial"/>
                <w:szCs w:val="20"/>
              </w:rPr>
              <w:t xml:space="preserve">с. Новая Спицевка, с. </w:t>
            </w:r>
            <w:r w:rsidR="00530933">
              <w:rPr>
                <w:rFonts w:ascii="Arial Narrow" w:hAnsi="Arial Narrow" w:cs="Arial"/>
                <w:szCs w:val="20"/>
              </w:rPr>
              <w:t>Грачё</w:t>
            </w:r>
            <w:r w:rsidRPr="005C531F">
              <w:rPr>
                <w:rFonts w:ascii="Arial Narrow" w:hAnsi="Arial Narrow" w:cs="Arial"/>
                <w:szCs w:val="20"/>
              </w:rPr>
              <w:t>вка, с. Старомарьевка, х. Базовый, с. Бешп</w:t>
            </w:r>
            <w:r w:rsidR="009B0024">
              <w:rPr>
                <w:rFonts w:ascii="Arial Narrow" w:hAnsi="Arial Narrow" w:cs="Arial"/>
                <w:szCs w:val="20"/>
              </w:rPr>
              <w:t>а</w:t>
            </w:r>
            <w:r w:rsidRPr="005C531F">
              <w:rPr>
                <w:rFonts w:ascii="Arial Narrow" w:hAnsi="Arial Narrow" w:cs="Arial"/>
                <w:szCs w:val="20"/>
              </w:rPr>
              <w:t>гир, с. Красное, с. Спицевка, х. Лисички, х. Кизилов, х. Нагорный</w:t>
            </w:r>
          </w:p>
        </w:tc>
        <w:tc>
          <w:tcPr>
            <w:tcW w:w="647" w:type="pct"/>
            <w:vAlign w:val="center"/>
          </w:tcPr>
          <w:p w:rsidR="005C531F" w:rsidRPr="005C531F" w:rsidRDefault="005C531F" w:rsidP="005C531F">
            <w:pPr>
              <w:spacing w:after="0" w:line="240" w:lineRule="auto"/>
              <w:jc w:val="right"/>
              <w:rPr>
                <w:rFonts w:ascii="Arial Narrow" w:hAnsi="Arial Narrow" w:cs="Arial"/>
                <w:szCs w:val="20"/>
              </w:rPr>
            </w:pPr>
            <w:r w:rsidRPr="005C531F">
              <w:rPr>
                <w:rFonts w:ascii="Arial Narrow" w:hAnsi="Arial Narrow" w:cs="Arial"/>
                <w:szCs w:val="20"/>
              </w:rPr>
              <w:t>39,21</w:t>
            </w:r>
          </w:p>
        </w:tc>
        <w:tc>
          <w:tcPr>
            <w:tcW w:w="642" w:type="pct"/>
            <w:vAlign w:val="center"/>
          </w:tcPr>
          <w:p w:rsidR="005C531F" w:rsidRPr="005C531F" w:rsidRDefault="005C531F" w:rsidP="005C531F">
            <w:pPr>
              <w:spacing w:after="0" w:line="240" w:lineRule="auto"/>
              <w:jc w:val="right"/>
              <w:rPr>
                <w:rFonts w:ascii="Arial Narrow" w:hAnsi="Arial Narrow" w:cs="Arial"/>
                <w:szCs w:val="20"/>
              </w:rPr>
            </w:pPr>
            <w:r w:rsidRPr="005C531F">
              <w:rPr>
                <w:rFonts w:ascii="Arial Narrow" w:hAnsi="Arial Narrow" w:cs="Arial"/>
                <w:szCs w:val="20"/>
              </w:rPr>
              <w:t>9,06</w:t>
            </w:r>
          </w:p>
        </w:tc>
        <w:tc>
          <w:tcPr>
            <w:tcW w:w="750" w:type="pct"/>
            <w:vAlign w:val="center"/>
          </w:tcPr>
          <w:p w:rsidR="005C531F" w:rsidRPr="005C531F" w:rsidRDefault="005C531F" w:rsidP="005C531F">
            <w:pPr>
              <w:spacing w:after="0" w:line="240" w:lineRule="auto"/>
              <w:jc w:val="right"/>
              <w:rPr>
                <w:rFonts w:ascii="Arial Narrow" w:hAnsi="Arial Narrow" w:cs="Arial"/>
                <w:szCs w:val="20"/>
              </w:rPr>
            </w:pPr>
            <w:r w:rsidRPr="005C531F">
              <w:rPr>
                <w:rFonts w:ascii="Arial Narrow" w:hAnsi="Arial Narrow" w:cs="Arial"/>
                <w:szCs w:val="20"/>
              </w:rPr>
              <w:t>0,097</w:t>
            </w:r>
          </w:p>
        </w:tc>
        <w:tc>
          <w:tcPr>
            <w:tcW w:w="751" w:type="pct"/>
            <w:vAlign w:val="center"/>
          </w:tcPr>
          <w:p w:rsidR="005C531F" w:rsidRPr="005C531F" w:rsidRDefault="005C531F" w:rsidP="005C531F">
            <w:pPr>
              <w:spacing w:after="0" w:line="240" w:lineRule="auto"/>
              <w:jc w:val="right"/>
              <w:rPr>
                <w:rFonts w:ascii="Arial Narrow" w:hAnsi="Arial Narrow" w:cs="Arial"/>
                <w:szCs w:val="20"/>
              </w:rPr>
            </w:pPr>
            <w:r w:rsidRPr="005C531F">
              <w:rPr>
                <w:rFonts w:ascii="Arial Narrow" w:hAnsi="Arial Narrow" w:cs="Arial"/>
                <w:szCs w:val="20"/>
              </w:rPr>
              <w:t>30,051</w:t>
            </w:r>
          </w:p>
        </w:tc>
      </w:tr>
      <w:tr w:rsidR="005C531F" w:rsidRPr="005C531F" w:rsidTr="005C531F">
        <w:tc>
          <w:tcPr>
            <w:tcW w:w="1371" w:type="pct"/>
            <w:vAlign w:val="center"/>
          </w:tcPr>
          <w:p w:rsidR="005C531F" w:rsidRPr="005C531F" w:rsidRDefault="005C531F" w:rsidP="005C531F">
            <w:pPr>
              <w:spacing w:after="0" w:line="240" w:lineRule="auto"/>
              <w:rPr>
                <w:rFonts w:ascii="Arial Narrow" w:hAnsi="Arial Narrow" w:cs="Arial"/>
                <w:szCs w:val="20"/>
              </w:rPr>
            </w:pPr>
            <w:r w:rsidRPr="005C531F">
              <w:rPr>
                <w:rFonts w:ascii="Arial Narrow" w:hAnsi="Arial Narrow" w:cs="Arial"/>
                <w:szCs w:val="20"/>
              </w:rPr>
              <w:t>с. Кугульта</w:t>
            </w:r>
          </w:p>
        </w:tc>
        <w:tc>
          <w:tcPr>
            <w:tcW w:w="839" w:type="pct"/>
            <w:vAlign w:val="center"/>
          </w:tcPr>
          <w:p w:rsidR="005C531F" w:rsidRPr="005C531F" w:rsidRDefault="005C531F" w:rsidP="005C531F">
            <w:pPr>
              <w:spacing w:after="0" w:line="240" w:lineRule="auto"/>
              <w:rPr>
                <w:rFonts w:ascii="Arial Narrow" w:hAnsi="Arial Narrow" w:cs="Arial"/>
                <w:szCs w:val="20"/>
              </w:rPr>
            </w:pPr>
            <w:r w:rsidRPr="005C531F">
              <w:rPr>
                <w:rFonts w:ascii="Arial Narrow" w:hAnsi="Arial Narrow" w:cs="Arial"/>
                <w:szCs w:val="20"/>
              </w:rPr>
              <w:t>с. Донское, х. Мелиоратор, х. Сабуров</w:t>
            </w:r>
          </w:p>
        </w:tc>
        <w:tc>
          <w:tcPr>
            <w:tcW w:w="647" w:type="pct"/>
            <w:vAlign w:val="center"/>
          </w:tcPr>
          <w:p w:rsidR="005C531F" w:rsidRPr="005C531F" w:rsidRDefault="005C531F" w:rsidP="005C531F">
            <w:pPr>
              <w:spacing w:after="0" w:line="240" w:lineRule="auto"/>
              <w:jc w:val="right"/>
              <w:rPr>
                <w:rFonts w:ascii="Arial Narrow" w:hAnsi="Arial Narrow" w:cs="Arial"/>
                <w:szCs w:val="20"/>
              </w:rPr>
            </w:pPr>
            <w:r w:rsidRPr="005C531F">
              <w:rPr>
                <w:rFonts w:ascii="Arial Narrow" w:hAnsi="Arial Narrow" w:cs="Arial"/>
                <w:szCs w:val="20"/>
              </w:rPr>
              <w:t>10,00</w:t>
            </w:r>
          </w:p>
        </w:tc>
        <w:tc>
          <w:tcPr>
            <w:tcW w:w="642" w:type="pct"/>
            <w:vAlign w:val="center"/>
          </w:tcPr>
          <w:p w:rsidR="005C531F" w:rsidRPr="005C531F" w:rsidRDefault="005C531F" w:rsidP="005C531F">
            <w:pPr>
              <w:spacing w:after="0" w:line="240" w:lineRule="auto"/>
              <w:jc w:val="right"/>
              <w:rPr>
                <w:rFonts w:ascii="Arial Narrow" w:hAnsi="Arial Narrow" w:cs="Arial"/>
                <w:szCs w:val="20"/>
              </w:rPr>
            </w:pPr>
            <w:r w:rsidRPr="005C531F">
              <w:rPr>
                <w:rFonts w:ascii="Arial Narrow" w:hAnsi="Arial Narrow" w:cs="Arial"/>
                <w:szCs w:val="20"/>
              </w:rPr>
              <w:t>3,29</w:t>
            </w:r>
          </w:p>
        </w:tc>
        <w:tc>
          <w:tcPr>
            <w:tcW w:w="750" w:type="pct"/>
            <w:vAlign w:val="center"/>
          </w:tcPr>
          <w:p w:rsidR="005C531F" w:rsidRPr="005C531F" w:rsidRDefault="005C531F" w:rsidP="005C531F">
            <w:pPr>
              <w:spacing w:after="0" w:line="240" w:lineRule="auto"/>
              <w:jc w:val="right"/>
              <w:rPr>
                <w:rFonts w:ascii="Arial Narrow" w:hAnsi="Arial Narrow" w:cs="Arial"/>
                <w:szCs w:val="20"/>
              </w:rPr>
            </w:pPr>
            <w:r w:rsidRPr="005C531F">
              <w:rPr>
                <w:rFonts w:ascii="Arial Narrow" w:hAnsi="Arial Narrow" w:cs="Arial"/>
                <w:szCs w:val="20"/>
              </w:rPr>
              <w:t>0,014</w:t>
            </w:r>
          </w:p>
        </w:tc>
        <w:tc>
          <w:tcPr>
            <w:tcW w:w="751" w:type="pct"/>
            <w:vAlign w:val="center"/>
          </w:tcPr>
          <w:p w:rsidR="005C531F" w:rsidRPr="005C531F" w:rsidRDefault="005C531F" w:rsidP="005C531F">
            <w:pPr>
              <w:spacing w:after="0" w:line="240" w:lineRule="auto"/>
              <w:jc w:val="right"/>
              <w:rPr>
                <w:rFonts w:ascii="Arial Narrow" w:hAnsi="Arial Narrow" w:cs="Arial"/>
                <w:szCs w:val="20"/>
              </w:rPr>
            </w:pPr>
            <w:r w:rsidRPr="005C531F">
              <w:rPr>
                <w:rFonts w:ascii="Arial Narrow" w:hAnsi="Arial Narrow" w:cs="Arial"/>
                <w:szCs w:val="20"/>
              </w:rPr>
              <w:t>6,695</w:t>
            </w:r>
          </w:p>
        </w:tc>
      </w:tr>
    </w:tbl>
    <w:p w:rsidR="005C531F" w:rsidRPr="005C531F" w:rsidRDefault="005C531F" w:rsidP="005C531F">
      <w:pPr>
        <w:spacing w:after="0" w:line="276" w:lineRule="auto"/>
        <w:ind w:firstLine="709"/>
        <w:jc w:val="both"/>
        <w:rPr>
          <w:rFonts w:ascii="Times New Roman" w:hAnsi="Times New Roman"/>
          <w:noProof/>
          <w:sz w:val="28"/>
          <w:lang w:eastAsia="ru-RU"/>
        </w:rPr>
      </w:pPr>
    </w:p>
    <w:p w:rsidR="00D534A8"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От ГРС проложены межпоселковые газопроводы среднего и низкого давлений до ГРП населенных пунктов. </w:t>
      </w:r>
    </w:p>
    <w:p w:rsidR="00D534A8" w:rsidRDefault="00D534A8" w:rsidP="00D534A8">
      <w:pPr>
        <w:keepNext/>
        <w:spacing w:after="0" w:line="276" w:lineRule="auto"/>
        <w:jc w:val="both"/>
      </w:pPr>
      <w:r>
        <w:rPr>
          <w:rFonts w:ascii="Arial" w:hAnsi="Arial" w:cs="Arial"/>
          <w:noProof/>
          <w:sz w:val="24"/>
          <w:szCs w:val="24"/>
          <w:lang w:eastAsia="ru-RU"/>
        </w:rPr>
        <w:lastRenderedPageBreak/>
        <w:drawing>
          <wp:inline distT="0" distB="0" distL="0" distR="0" wp14:anchorId="41ABA4FF" wp14:editId="70E59B2F">
            <wp:extent cx="5940425" cy="7922563"/>
            <wp:effectExtent l="0" t="0" r="3175" b="2540"/>
            <wp:docPr id="13" name="Рисунок 13" descr="D:\Проекты\ГП Грачевского МО\тематические карты Грачевского МО\газоснабжение-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Проекты\ГП Грачевского МО\тематические карты Грачевского МО\газоснабжение-0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0425" cy="7922563"/>
                    </a:xfrm>
                    <a:prstGeom prst="rect">
                      <a:avLst/>
                    </a:prstGeom>
                    <a:noFill/>
                    <a:ln>
                      <a:noFill/>
                    </a:ln>
                  </pic:spPr>
                </pic:pic>
              </a:graphicData>
            </a:graphic>
          </wp:inline>
        </w:drawing>
      </w:r>
    </w:p>
    <w:p w:rsidR="00D534A8" w:rsidRDefault="00D534A8" w:rsidP="00AB3637">
      <w:pPr>
        <w:pStyle w:val="aa"/>
      </w:pPr>
      <w:r>
        <w:t xml:space="preserve">Рисунок </w:t>
      </w:r>
      <w:r w:rsidR="007D670F">
        <w:fldChar w:fldCharType="begin"/>
      </w:r>
      <w:r w:rsidR="007D670F">
        <w:instrText xml:space="preserve"> SEQ Рисунок \* ARABIC </w:instrText>
      </w:r>
      <w:r w:rsidR="007D670F">
        <w:fldChar w:fldCharType="separate"/>
      </w:r>
      <w:r w:rsidR="005623EC">
        <w:rPr>
          <w:noProof/>
        </w:rPr>
        <w:t>36</w:t>
      </w:r>
      <w:r w:rsidR="007D670F">
        <w:rPr>
          <w:noProof/>
        </w:rPr>
        <w:fldChar w:fldCharType="end"/>
      </w:r>
      <w:r>
        <w:t xml:space="preserve"> – Газоснабжение Грачевского муниципального округа</w:t>
      </w:r>
    </w:p>
    <w:p w:rsidR="00D534A8" w:rsidRPr="00D534A8" w:rsidRDefault="00D534A8" w:rsidP="00D534A8">
      <w:pPr>
        <w:rPr>
          <w:lang w:eastAsia="ru-RU"/>
        </w:rPr>
      </w:pPr>
    </w:p>
    <w:p w:rsid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Уличная газовая сеть в сельских поселениях разная, краткая информация о протяженности по территориальным управлениям приводится ниже.</w:t>
      </w:r>
    </w:p>
    <w:p w:rsidR="005C531F" w:rsidRPr="005C531F" w:rsidRDefault="005C531F" w:rsidP="005C531F">
      <w:pPr>
        <w:spacing w:after="0" w:line="276" w:lineRule="auto"/>
        <w:ind w:firstLine="709"/>
        <w:jc w:val="both"/>
        <w:rPr>
          <w:rFonts w:ascii="Arial" w:hAnsi="Arial" w:cs="Arial"/>
          <w:sz w:val="24"/>
          <w:szCs w:val="24"/>
        </w:rPr>
      </w:pPr>
    </w:p>
    <w:p w:rsidR="005C531F" w:rsidRPr="005C531F" w:rsidRDefault="005C531F" w:rsidP="005C531F">
      <w:pPr>
        <w:keepNext/>
        <w:spacing w:after="0" w:line="240" w:lineRule="auto"/>
        <w:jc w:val="both"/>
        <w:rPr>
          <w:rFonts w:ascii="Arial" w:hAnsi="Arial" w:cs="Arial"/>
          <w:b/>
          <w:bCs/>
          <w:color w:val="00000A"/>
          <w:sz w:val="24"/>
          <w:szCs w:val="18"/>
          <w:lang w:eastAsia="ru-RU"/>
        </w:rPr>
      </w:pPr>
      <w:r w:rsidRPr="005C531F">
        <w:rPr>
          <w:rFonts w:ascii="Arial" w:hAnsi="Arial" w:cs="Arial"/>
          <w:b/>
          <w:bCs/>
          <w:color w:val="00000A"/>
          <w:sz w:val="24"/>
          <w:szCs w:val="18"/>
          <w:lang w:eastAsia="ru-RU"/>
        </w:rPr>
        <w:lastRenderedPageBreak/>
        <w:t xml:space="preserve">Таблица </w:t>
      </w:r>
      <w:r w:rsidRPr="005C531F">
        <w:rPr>
          <w:rFonts w:ascii="Arial" w:hAnsi="Arial" w:cs="Arial"/>
          <w:b/>
          <w:bCs/>
          <w:color w:val="00000A"/>
          <w:sz w:val="24"/>
          <w:szCs w:val="18"/>
          <w:lang w:eastAsia="ru-RU"/>
        </w:rPr>
        <w:fldChar w:fldCharType="begin"/>
      </w:r>
      <w:r w:rsidRPr="005C531F">
        <w:rPr>
          <w:rFonts w:ascii="Arial" w:hAnsi="Arial" w:cs="Arial"/>
          <w:b/>
          <w:bCs/>
          <w:color w:val="00000A"/>
          <w:sz w:val="24"/>
          <w:szCs w:val="18"/>
          <w:lang w:eastAsia="ru-RU"/>
        </w:rPr>
        <w:instrText xml:space="preserve"> SEQ Таблица \* ARABIC </w:instrText>
      </w:r>
      <w:r w:rsidRPr="005C531F">
        <w:rPr>
          <w:rFonts w:ascii="Arial" w:hAnsi="Arial" w:cs="Arial"/>
          <w:b/>
          <w:bCs/>
          <w:color w:val="00000A"/>
          <w:sz w:val="24"/>
          <w:szCs w:val="18"/>
          <w:lang w:eastAsia="ru-RU"/>
        </w:rPr>
        <w:fldChar w:fldCharType="separate"/>
      </w:r>
      <w:r w:rsidR="002955DD">
        <w:rPr>
          <w:rFonts w:ascii="Arial" w:hAnsi="Arial" w:cs="Arial"/>
          <w:b/>
          <w:bCs/>
          <w:noProof/>
          <w:color w:val="00000A"/>
          <w:sz w:val="24"/>
          <w:szCs w:val="18"/>
          <w:lang w:eastAsia="ru-RU"/>
        </w:rPr>
        <w:t>46</w:t>
      </w:r>
      <w:r w:rsidRPr="005C531F">
        <w:rPr>
          <w:rFonts w:ascii="Arial" w:hAnsi="Arial" w:cs="Arial"/>
          <w:b/>
          <w:bCs/>
          <w:noProof/>
          <w:color w:val="00000A"/>
          <w:sz w:val="24"/>
          <w:szCs w:val="18"/>
          <w:lang w:eastAsia="ru-RU"/>
        </w:rPr>
        <w:fldChar w:fldCharType="end"/>
      </w:r>
      <w:r w:rsidRPr="005C531F">
        <w:rPr>
          <w:rFonts w:ascii="Arial" w:hAnsi="Arial" w:cs="Arial"/>
          <w:b/>
          <w:bCs/>
          <w:color w:val="00000A"/>
          <w:sz w:val="24"/>
          <w:szCs w:val="18"/>
          <w:lang w:eastAsia="ru-RU"/>
        </w:rPr>
        <w:t xml:space="preserve"> – Протяженность уличной газовой сети </w:t>
      </w:r>
      <w:r w:rsidR="0001400B">
        <w:rPr>
          <w:rFonts w:ascii="Arial" w:hAnsi="Arial" w:cs="Arial"/>
          <w:b/>
          <w:bCs/>
          <w:color w:val="00000A"/>
          <w:sz w:val="24"/>
          <w:szCs w:val="18"/>
          <w:lang w:eastAsia="ru-RU"/>
        </w:rPr>
        <w:t>Грачёвского</w:t>
      </w:r>
      <w:r w:rsidRPr="005C531F">
        <w:rPr>
          <w:rFonts w:ascii="Arial" w:hAnsi="Arial" w:cs="Arial"/>
          <w:b/>
          <w:bCs/>
          <w:color w:val="00000A"/>
          <w:sz w:val="24"/>
          <w:szCs w:val="18"/>
          <w:lang w:eastAsia="ru-RU"/>
        </w:rPr>
        <w:t xml:space="preserve"> муниципального округа в разрезе территориальных управлений в период с 2016 по 2020 гг.</w:t>
      </w:r>
    </w:p>
    <w:tbl>
      <w:tblPr>
        <w:tblStyle w:val="TableGridReport10"/>
        <w:tblW w:w="5000" w:type="pct"/>
        <w:tblLook w:val="04A0" w:firstRow="1" w:lastRow="0" w:firstColumn="1" w:lastColumn="0" w:noHBand="0" w:noVBand="1"/>
      </w:tblPr>
      <w:tblGrid>
        <w:gridCol w:w="4736"/>
        <w:gridCol w:w="967"/>
        <w:gridCol w:w="967"/>
        <w:gridCol w:w="967"/>
        <w:gridCol w:w="967"/>
        <w:gridCol w:w="967"/>
      </w:tblGrid>
      <w:tr w:rsidR="005C531F" w:rsidRPr="005C531F" w:rsidTr="00EB1E14">
        <w:tc>
          <w:tcPr>
            <w:tcW w:w="2474" w:type="pct"/>
            <w:vAlign w:val="center"/>
          </w:tcPr>
          <w:p w:rsidR="005C531F" w:rsidRPr="005C531F" w:rsidRDefault="005C531F" w:rsidP="005C531F">
            <w:pPr>
              <w:spacing w:after="0" w:line="240" w:lineRule="auto"/>
              <w:jc w:val="center"/>
              <w:rPr>
                <w:rFonts w:ascii="Arial Narrow" w:hAnsi="Arial Narrow" w:cs="Arial"/>
                <w:b/>
              </w:rPr>
            </w:pPr>
            <w:r w:rsidRPr="005C531F">
              <w:rPr>
                <w:rFonts w:ascii="Arial Narrow" w:hAnsi="Arial Narrow" w:cs="Arial"/>
                <w:b/>
              </w:rPr>
              <w:t>Наименование территориального управления</w:t>
            </w:r>
          </w:p>
        </w:tc>
        <w:tc>
          <w:tcPr>
            <w:tcW w:w="505" w:type="pct"/>
            <w:vAlign w:val="center"/>
          </w:tcPr>
          <w:p w:rsidR="005C531F" w:rsidRPr="005C531F" w:rsidRDefault="005C531F" w:rsidP="005C531F">
            <w:pPr>
              <w:spacing w:after="0" w:line="240" w:lineRule="auto"/>
              <w:jc w:val="center"/>
              <w:rPr>
                <w:rFonts w:ascii="Arial Narrow" w:hAnsi="Arial Narrow" w:cs="Arial"/>
                <w:b/>
              </w:rPr>
            </w:pPr>
            <w:r w:rsidRPr="005C531F">
              <w:rPr>
                <w:rFonts w:ascii="Arial Narrow" w:hAnsi="Arial Narrow" w:cs="Arial"/>
                <w:b/>
              </w:rPr>
              <w:t>2016</w:t>
            </w:r>
          </w:p>
        </w:tc>
        <w:tc>
          <w:tcPr>
            <w:tcW w:w="505" w:type="pct"/>
            <w:vAlign w:val="center"/>
          </w:tcPr>
          <w:p w:rsidR="005C531F" w:rsidRPr="005C531F" w:rsidRDefault="005C531F" w:rsidP="005C531F">
            <w:pPr>
              <w:spacing w:after="0" w:line="240" w:lineRule="auto"/>
              <w:jc w:val="center"/>
              <w:rPr>
                <w:rFonts w:ascii="Arial Narrow" w:hAnsi="Arial Narrow" w:cs="Arial"/>
                <w:b/>
              </w:rPr>
            </w:pPr>
            <w:r w:rsidRPr="005C531F">
              <w:rPr>
                <w:rFonts w:ascii="Arial Narrow" w:hAnsi="Arial Narrow" w:cs="Arial"/>
                <w:b/>
              </w:rPr>
              <w:t>2017</w:t>
            </w:r>
          </w:p>
        </w:tc>
        <w:tc>
          <w:tcPr>
            <w:tcW w:w="505" w:type="pct"/>
            <w:vAlign w:val="center"/>
          </w:tcPr>
          <w:p w:rsidR="005C531F" w:rsidRPr="005C531F" w:rsidRDefault="005C531F" w:rsidP="005C531F">
            <w:pPr>
              <w:spacing w:after="0" w:line="240" w:lineRule="auto"/>
              <w:jc w:val="center"/>
              <w:rPr>
                <w:rFonts w:ascii="Arial Narrow" w:hAnsi="Arial Narrow" w:cs="Arial"/>
                <w:b/>
              </w:rPr>
            </w:pPr>
            <w:r w:rsidRPr="005C531F">
              <w:rPr>
                <w:rFonts w:ascii="Arial Narrow" w:hAnsi="Arial Narrow" w:cs="Arial"/>
                <w:b/>
              </w:rPr>
              <w:t>2018</w:t>
            </w:r>
          </w:p>
        </w:tc>
        <w:tc>
          <w:tcPr>
            <w:tcW w:w="505" w:type="pct"/>
            <w:vAlign w:val="center"/>
          </w:tcPr>
          <w:p w:rsidR="005C531F" w:rsidRPr="005C531F" w:rsidRDefault="005C531F" w:rsidP="005C531F">
            <w:pPr>
              <w:spacing w:after="0" w:line="240" w:lineRule="auto"/>
              <w:jc w:val="center"/>
              <w:rPr>
                <w:rFonts w:ascii="Arial Narrow" w:hAnsi="Arial Narrow" w:cs="Arial"/>
                <w:b/>
              </w:rPr>
            </w:pPr>
            <w:r w:rsidRPr="005C531F">
              <w:rPr>
                <w:rFonts w:ascii="Arial Narrow" w:hAnsi="Arial Narrow" w:cs="Arial"/>
                <w:b/>
              </w:rPr>
              <w:t>2019</w:t>
            </w:r>
          </w:p>
        </w:tc>
        <w:tc>
          <w:tcPr>
            <w:tcW w:w="505" w:type="pct"/>
            <w:vAlign w:val="center"/>
          </w:tcPr>
          <w:p w:rsidR="005C531F" w:rsidRPr="005C531F" w:rsidRDefault="005C531F" w:rsidP="005C531F">
            <w:pPr>
              <w:spacing w:after="0" w:line="240" w:lineRule="auto"/>
              <w:jc w:val="center"/>
              <w:rPr>
                <w:rFonts w:ascii="Arial Narrow" w:hAnsi="Arial Narrow" w:cs="Arial"/>
                <w:b/>
              </w:rPr>
            </w:pPr>
            <w:r w:rsidRPr="005C531F">
              <w:rPr>
                <w:rFonts w:ascii="Arial Narrow" w:hAnsi="Arial Narrow" w:cs="Arial"/>
                <w:b/>
              </w:rPr>
              <w:t>2020</w:t>
            </w:r>
          </w:p>
        </w:tc>
      </w:tr>
      <w:tr w:rsidR="005C531F" w:rsidRPr="005C531F" w:rsidTr="00EB1E14">
        <w:trPr>
          <w:trHeight w:val="397"/>
        </w:trPr>
        <w:tc>
          <w:tcPr>
            <w:tcW w:w="2474" w:type="pct"/>
            <w:vAlign w:val="center"/>
          </w:tcPr>
          <w:p w:rsidR="005C531F" w:rsidRPr="005C531F" w:rsidRDefault="005C531F" w:rsidP="005C531F">
            <w:pPr>
              <w:spacing w:after="0" w:line="240" w:lineRule="auto"/>
              <w:rPr>
                <w:rFonts w:ascii="Arial Narrow" w:hAnsi="Arial Narrow" w:cs="Arial"/>
              </w:rPr>
            </w:pPr>
            <w:r w:rsidRPr="005C531F">
              <w:rPr>
                <w:rFonts w:ascii="Arial Narrow" w:hAnsi="Arial Narrow" w:cs="Arial"/>
              </w:rPr>
              <w:t>Бешпагирское</w:t>
            </w:r>
          </w:p>
        </w:tc>
        <w:tc>
          <w:tcPr>
            <w:tcW w:w="505" w:type="pct"/>
            <w:vAlign w:val="center"/>
          </w:tcPr>
          <w:p w:rsidR="005C531F" w:rsidRPr="005C531F" w:rsidRDefault="005C531F" w:rsidP="005C531F">
            <w:pPr>
              <w:spacing w:after="0" w:line="240" w:lineRule="auto"/>
              <w:jc w:val="right"/>
              <w:rPr>
                <w:rFonts w:ascii="Arial Narrow" w:hAnsi="Arial Narrow" w:cs="Arial"/>
              </w:rPr>
            </w:pPr>
            <w:r w:rsidRPr="005C531F">
              <w:rPr>
                <w:rFonts w:ascii="Arial Narrow" w:hAnsi="Arial Narrow" w:cs="Arial"/>
              </w:rPr>
              <w:t>60530</w:t>
            </w:r>
          </w:p>
        </w:tc>
        <w:tc>
          <w:tcPr>
            <w:tcW w:w="505" w:type="pct"/>
            <w:vAlign w:val="center"/>
          </w:tcPr>
          <w:p w:rsidR="005C531F" w:rsidRPr="005C531F" w:rsidRDefault="005C531F" w:rsidP="005C531F">
            <w:pPr>
              <w:spacing w:after="0" w:line="240" w:lineRule="auto"/>
              <w:jc w:val="right"/>
              <w:rPr>
                <w:rFonts w:ascii="Arial Narrow" w:hAnsi="Arial Narrow" w:cs="Arial"/>
              </w:rPr>
            </w:pPr>
            <w:r w:rsidRPr="005C531F">
              <w:rPr>
                <w:rFonts w:ascii="Arial Narrow" w:hAnsi="Arial Narrow" w:cs="Arial"/>
              </w:rPr>
              <w:t>60530</w:t>
            </w:r>
          </w:p>
        </w:tc>
        <w:tc>
          <w:tcPr>
            <w:tcW w:w="505" w:type="pct"/>
            <w:vAlign w:val="center"/>
          </w:tcPr>
          <w:p w:rsidR="005C531F" w:rsidRPr="005C531F" w:rsidRDefault="005C531F" w:rsidP="005C531F">
            <w:pPr>
              <w:spacing w:after="0" w:line="240" w:lineRule="auto"/>
              <w:jc w:val="right"/>
              <w:rPr>
                <w:rFonts w:ascii="Arial Narrow" w:hAnsi="Arial Narrow" w:cs="Arial"/>
              </w:rPr>
            </w:pPr>
            <w:r w:rsidRPr="005C531F">
              <w:rPr>
                <w:rFonts w:ascii="Arial Narrow" w:hAnsi="Arial Narrow" w:cs="Arial"/>
              </w:rPr>
              <w:t>60530</w:t>
            </w:r>
          </w:p>
        </w:tc>
        <w:tc>
          <w:tcPr>
            <w:tcW w:w="505" w:type="pct"/>
            <w:vAlign w:val="center"/>
          </w:tcPr>
          <w:p w:rsidR="005C531F" w:rsidRPr="005C531F" w:rsidRDefault="005C531F" w:rsidP="005C531F">
            <w:pPr>
              <w:spacing w:after="0" w:line="240" w:lineRule="auto"/>
              <w:jc w:val="right"/>
              <w:rPr>
                <w:rFonts w:ascii="Arial Narrow" w:hAnsi="Arial Narrow" w:cs="Arial"/>
              </w:rPr>
            </w:pPr>
            <w:r w:rsidRPr="005C531F">
              <w:rPr>
                <w:rFonts w:ascii="Arial Narrow" w:hAnsi="Arial Narrow" w:cs="Arial"/>
              </w:rPr>
              <w:t>60530</w:t>
            </w:r>
          </w:p>
        </w:tc>
        <w:tc>
          <w:tcPr>
            <w:tcW w:w="505" w:type="pct"/>
            <w:vAlign w:val="center"/>
          </w:tcPr>
          <w:p w:rsidR="005C531F" w:rsidRPr="005C531F" w:rsidRDefault="005C531F" w:rsidP="005C531F">
            <w:pPr>
              <w:spacing w:after="0" w:line="240" w:lineRule="auto"/>
              <w:jc w:val="right"/>
              <w:rPr>
                <w:rFonts w:ascii="Arial Narrow" w:hAnsi="Arial Narrow" w:cs="Arial"/>
              </w:rPr>
            </w:pPr>
            <w:r w:rsidRPr="005C531F">
              <w:rPr>
                <w:rFonts w:ascii="Arial Narrow" w:hAnsi="Arial Narrow" w:cs="Arial"/>
              </w:rPr>
              <w:t>60530</w:t>
            </w:r>
          </w:p>
        </w:tc>
      </w:tr>
      <w:tr w:rsidR="005C531F" w:rsidRPr="005C531F" w:rsidTr="00EB1E14">
        <w:trPr>
          <w:trHeight w:val="397"/>
        </w:trPr>
        <w:tc>
          <w:tcPr>
            <w:tcW w:w="2474" w:type="pct"/>
            <w:vAlign w:val="center"/>
          </w:tcPr>
          <w:p w:rsidR="005C531F" w:rsidRPr="005C531F" w:rsidRDefault="00530933" w:rsidP="005C531F">
            <w:pPr>
              <w:spacing w:after="0" w:line="240" w:lineRule="auto"/>
              <w:rPr>
                <w:rFonts w:ascii="Arial Narrow" w:hAnsi="Arial Narrow" w:cs="Arial"/>
              </w:rPr>
            </w:pPr>
            <w:r>
              <w:rPr>
                <w:rFonts w:ascii="Arial Narrow" w:hAnsi="Arial Narrow" w:cs="Arial"/>
              </w:rPr>
              <w:t>Грачё</w:t>
            </w:r>
            <w:r w:rsidR="005C531F" w:rsidRPr="005C531F">
              <w:rPr>
                <w:rFonts w:ascii="Arial Narrow" w:hAnsi="Arial Narrow" w:cs="Arial"/>
              </w:rPr>
              <w:t>вское</w:t>
            </w:r>
          </w:p>
        </w:tc>
        <w:tc>
          <w:tcPr>
            <w:tcW w:w="505" w:type="pct"/>
            <w:vAlign w:val="center"/>
          </w:tcPr>
          <w:p w:rsidR="005C531F" w:rsidRPr="005C531F" w:rsidRDefault="005C531F" w:rsidP="005C531F">
            <w:pPr>
              <w:spacing w:after="0" w:line="240" w:lineRule="auto"/>
              <w:jc w:val="right"/>
              <w:rPr>
                <w:rFonts w:ascii="Arial Narrow" w:hAnsi="Arial Narrow" w:cs="Arial"/>
              </w:rPr>
            </w:pPr>
            <w:r w:rsidRPr="005C531F">
              <w:rPr>
                <w:rFonts w:ascii="Arial Narrow" w:hAnsi="Arial Narrow" w:cs="Arial"/>
              </w:rPr>
              <w:t>113900</w:t>
            </w:r>
          </w:p>
        </w:tc>
        <w:tc>
          <w:tcPr>
            <w:tcW w:w="505" w:type="pct"/>
            <w:vAlign w:val="center"/>
          </w:tcPr>
          <w:p w:rsidR="005C531F" w:rsidRPr="005C531F" w:rsidRDefault="005C531F" w:rsidP="005C531F">
            <w:pPr>
              <w:spacing w:after="0" w:line="240" w:lineRule="auto"/>
              <w:jc w:val="right"/>
              <w:rPr>
                <w:rFonts w:ascii="Arial Narrow" w:hAnsi="Arial Narrow" w:cs="Arial"/>
              </w:rPr>
            </w:pPr>
            <w:r w:rsidRPr="005C531F">
              <w:rPr>
                <w:rFonts w:ascii="Arial Narrow" w:hAnsi="Arial Narrow" w:cs="Arial"/>
              </w:rPr>
              <w:t>114</w:t>
            </w:r>
          </w:p>
        </w:tc>
        <w:tc>
          <w:tcPr>
            <w:tcW w:w="505" w:type="pct"/>
            <w:vAlign w:val="center"/>
          </w:tcPr>
          <w:p w:rsidR="005C531F" w:rsidRPr="005C531F" w:rsidRDefault="005C531F" w:rsidP="005C531F">
            <w:pPr>
              <w:spacing w:after="0" w:line="240" w:lineRule="auto"/>
              <w:jc w:val="right"/>
              <w:rPr>
                <w:rFonts w:ascii="Arial Narrow" w:hAnsi="Arial Narrow" w:cs="Arial"/>
              </w:rPr>
            </w:pPr>
            <w:r w:rsidRPr="005C531F">
              <w:rPr>
                <w:rFonts w:ascii="Arial Narrow" w:hAnsi="Arial Narrow" w:cs="Arial"/>
              </w:rPr>
              <w:t>114</w:t>
            </w:r>
          </w:p>
        </w:tc>
        <w:tc>
          <w:tcPr>
            <w:tcW w:w="505" w:type="pct"/>
            <w:vAlign w:val="center"/>
          </w:tcPr>
          <w:p w:rsidR="005C531F" w:rsidRPr="005C531F" w:rsidRDefault="005C531F" w:rsidP="005C531F">
            <w:pPr>
              <w:spacing w:after="0" w:line="240" w:lineRule="auto"/>
              <w:jc w:val="right"/>
              <w:rPr>
                <w:rFonts w:ascii="Arial Narrow" w:hAnsi="Arial Narrow" w:cs="Arial"/>
              </w:rPr>
            </w:pPr>
            <w:r w:rsidRPr="005C531F">
              <w:rPr>
                <w:rFonts w:ascii="Arial Narrow" w:hAnsi="Arial Narrow" w:cs="Arial"/>
              </w:rPr>
              <w:t>113700</w:t>
            </w:r>
          </w:p>
        </w:tc>
        <w:tc>
          <w:tcPr>
            <w:tcW w:w="505" w:type="pct"/>
            <w:vAlign w:val="center"/>
          </w:tcPr>
          <w:p w:rsidR="005C531F" w:rsidRPr="005C531F" w:rsidRDefault="005C531F" w:rsidP="005C531F">
            <w:pPr>
              <w:spacing w:after="0" w:line="240" w:lineRule="auto"/>
              <w:jc w:val="right"/>
              <w:rPr>
                <w:rFonts w:ascii="Arial Narrow" w:hAnsi="Arial Narrow" w:cs="Arial"/>
              </w:rPr>
            </w:pPr>
            <w:r w:rsidRPr="005C531F">
              <w:rPr>
                <w:rFonts w:ascii="Arial Narrow" w:hAnsi="Arial Narrow" w:cs="Arial"/>
              </w:rPr>
              <w:t>113700</w:t>
            </w:r>
          </w:p>
        </w:tc>
      </w:tr>
      <w:tr w:rsidR="005C531F" w:rsidRPr="005C531F" w:rsidTr="00EB1E14">
        <w:trPr>
          <w:trHeight w:val="397"/>
        </w:trPr>
        <w:tc>
          <w:tcPr>
            <w:tcW w:w="2474" w:type="pct"/>
            <w:vAlign w:val="center"/>
          </w:tcPr>
          <w:p w:rsidR="005C531F" w:rsidRPr="005C531F" w:rsidRDefault="005C531F" w:rsidP="005C531F">
            <w:pPr>
              <w:spacing w:after="0" w:line="240" w:lineRule="auto"/>
              <w:rPr>
                <w:rFonts w:ascii="Arial Narrow" w:hAnsi="Arial Narrow" w:cs="Arial"/>
              </w:rPr>
            </w:pPr>
            <w:r w:rsidRPr="005C531F">
              <w:rPr>
                <w:rFonts w:ascii="Arial Narrow" w:hAnsi="Arial Narrow" w:cs="Arial"/>
              </w:rPr>
              <w:t>Красный</w:t>
            </w:r>
          </w:p>
        </w:tc>
        <w:tc>
          <w:tcPr>
            <w:tcW w:w="505" w:type="pct"/>
            <w:vAlign w:val="center"/>
          </w:tcPr>
          <w:p w:rsidR="005C531F" w:rsidRPr="005C531F" w:rsidRDefault="005C531F" w:rsidP="005C531F">
            <w:pPr>
              <w:spacing w:after="0" w:line="240" w:lineRule="auto"/>
              <w:jc w:val="right"/>
              <w:rPr>
                <w:rFonts w:ascii="Arial Narrow" w:hAnsi="Arial Narrow" w:cs="Arial"/>
              </w:rPr>
            </w:pPr>
            <w:r w:rsidRPr="005C531F">
              <w:rPr>
                <w:rFonts w:ascii="Arial Narrow" w:hAnsi="Arial Narrow" w:cs="Arial"/>
              </w:rPr>
              <w:t>46089</w:t>
            </w:r>
          </w:p>
        </w:tc>
        <w:tc>
          <w:tcPr>
            <w:tcW w:w="505" w:type="pct"/>
            <w:vAlign w:val="center"/>
          </w:tcPr>
          <w:p w:rsidR="005C531F" w:rsidRPr="005C531F" w:rsidRDefault="005C531F" w:rsidP="005C531F">
            <w:pPr>
              <w:spacing w:after="0" w:line="240" w:lineRule="auto"/>
              <w:jc w:val="right"/>
              <w:rPr>
                <w:rFonts w:ascii="Arial Narrow" w:hAnsi="Arial Narrow" w:cs="Arial"/>
              </w:rPr>
            </w:pPr>
            <w:r w:rsidRPr="005C531F">
              <w:rPr>
                <w:rFonts w:ascii="Arial Narrow" w:hAnsi="Arial Narrow" w:cs="Arial"/>
              </w:rPr>
              <w:t>46089</w:t>
            </w:r>
          </w:p>
        </w:tc>
        <w:tc>
          <w:tcPr>
            <w:tcW w:w="505" w:type="pct"/>
            <w:vAlign w:val="center"/>
          </w:tcPr>
          <w:p w:rsidR="005C531F" w:rsidRPr="005C531F" w:rsidRDefault="005C531F" w:rsidP="005C531F">
            <w:pPr>
              <w:spacing w:after="0" w:line="240" w:lineRule="auto"/>
              <w:jc w:val="right"/>
              <w:rPr>
                <w:rFonts w:ascii="Arial Narrow" w:hAnsi="Arial Narrow" w:cs="Arial"/>
              </w:rPr>
            </w:pPr>
            <w:r w:rsidRPr="005C531F">
              <w:rPr>
                <w:rFonts w:ascii="Arial Narrow" w:hAnsi="Arial Narrow" w:cs="Arial"/>
              </w:rPr>
              <w:t>46089</w:t>
            </w:r>
          </w:p>
        </w:tc>
        <w:tc>
          <w:tcPr>
            <w:tcW w:w="505" w:type="pct"/>
            <w:vAlign w:val="center"/>
          </w:tcPr>
          <w:p w:rsidR="005C531F" w:rsidRPr="005C531F" w:rsidRDefault="005C531F" w:rsidP="005C531F">
            <w:pPr>
              <w:spacing w:after="0" w:line="240" w:lineRule="auto"/>
              <w:jc w:val="right"/>
              <w:rPr>
                <w:rFonts w:ascii="Arial Narrow" w:hAnsi="Arial Narrow" w:cs="Arial"/>
              </w:rPr>
            </w:pPr>
            <w:r w:rsidRPr="005C531F">
              <w:rPr>
                <w:rFonts w:ascii="Arial Narrow" w:hAnsi="Arial Narrow" w:cs="Arial"/>
              </w:rPr>
              <w:t>46089</w:t>
            </w:r>
          </w:p>
        </w:tc>
        <w:tc>
          <w:tcPr>
            <w:tcW w:w="505" w:type="pct"/>
            <w:vAlign w:val="center"/>
          </w:tcPr>
          <w:p w:rsidR="005C531F" w:rsidRPr="005C531F" w:rsidRDefault="005C531F" w:rsidP="005C531F">
            <w:pPr>
              <w:spacing w:after="0" w:line="240" w:lineRule="auto"/>
              <w:jc w:val="right"/>
              <w:rPr>
                <w:rFonts w:ascii="Arial Narrow" w:hAnsi="Arial Narrow" w:cs="Arial"/>
              </w:rPr>
            </w:pPr>
            <w:r w:rsidRPr="005C531F">
              <w:rPr>
                <w:rFonts w:ascii="Arial Narrow" w:hAnsi="Arial Narrow" w:cs="Arial"/>
              </w:rPr>
              <w:t>46089</w:t>
            </w:r>
          </w:p>
        </w:tc>
      </w:tr>
      <w:tr w:rsidR="005C531F" w:rsidRPr="005C531F" w:rsidTr="00EB1E14">
        <w:trPr>
          <w:trHeight w:val="397"/>
        </w:trPr>
        <w:tc>
          <w:tcPr>
            <w:tcW w:w="2474" w:type="pct"/>
            <w:vAlign w:val="center"/>
          </w:tcPr>
          <w:p w:rsidR="005C531F" w:rsidRPr="005C531F" w:rsidRDefault="005C531F" w:rsidP="005C531F">
            <w:pPr>
              <w:spacing w:after="0" w:line="240" w:lineRule="auto"/>
              <w:rPr>
                <w:rFonts w:ascii="Arial Narrow" w:hAnsi="Arial Narrow" w:cs="Arial"/>
              </w:rPr>
            </w:pPr>
            <w:r w:rsidRPr="005C531F">
              <w:rPr>
                <w:rFonts w:ascii="Arial Narrow" w:hAnsi="Arial Narrow" w:cs="Arial"/>
              </w:rPr>
              <w:t>Кугультинское</w:t>
            </w:r>
          </w:p>
        </w:tc>
        <w:tc>
          <w:tcPr>
            <w:tcW w:w="505" w:type="pct"/>
            <w:vAlign w:val="center"/>
          </w:tcPr>
          <w:p w:rsidR="005C531F" w:rsidRPr="005C531F" w:rsidRDefault="005C531F" w:rsidP="005C531F">
            <w:pPr>
              <w:spacing w:after="0" w:line="240" w:lineRule="auto"/>
              <w:jc w:val="right"/>
              <w:rPr>
                <w:rFonts w:ascii="Arial Narrow" w:hAnsi="Arial Narrow" w:cs="Arial"/>
              </w:rPr>
            </w:pPr>
            <w:r w:rsidRPr="005C531F">
              <w:rPr>
                <w:rFonts w:ascii="Arial Narrow" w:hAnsi="Arial Narrow" w:cs="Arial"/>
              </w:rPr>
              <w:t>90580</w:t>
            </w:r>
          </w:p>
        </w:tc>
        <w:tc>
          <w:tcPr>
            <w:tcW w:w="505" w:type="pct"/>
            <w:vAlign w:val="center"/>
          </w:tcPr>
          <w:p w:rsidR="005C531F" w:rsidRPr="005C531F" w:rsidRDefault="005C531F" w:rsidP="005C531F">
            <w:pPr>
              <w:spacing w:after="0" w:line="240" w:lineRule="auto"/>
              <w:jc w:val="right"/>
              <w:rPr>
                <w:rFonts w:ascii="Arial Narrow" w:hAnsi="Arial Narrow" w:cs="Arial"/>
              </w:rPr>
            </w:pPr>
            <w:r w:rsidRPr="005C531F">
              <w:rPr>
                <w:rFonts w:ascii="Arial Narrow" w:hAnsi="Arial Narrow" w:cs="Arial"/>
              </w:rPr>
              <w:t>90580</w:t>
            </w:r>
          </w:p>
        </w:tc>
        <w:tc>
          <w:tcPr>
            <w:tcW w:w="505" w:type="pct"/>
            <w:vAlign w:val="center"/>
          </w:tcPr>
          <w:p w:rsidR="005C531F" w:rsidRPr="005C531F" w:rsidRDefault="005C531F" w:rsidP="005C531F">
            <w:pPr>
              <w:spacing w:after="0" w:line="240" w:lineRule="auto"/>
              <w:jc w:val="right"/>
              <w:rPr>
                <w:rFonts w:ascii="Arial Narrow" w:hAnsi="Arial Narrow" w:cs="Arial"/>
              </w:rPr>
            </w:pPr>
            <w:r w:rsidRPr="005C531F">
              <w:rPr>
                <w:rFonts w:ascii="Arial Narrow" w:hAnsi="Arial Narrow" w:cs="Arial"/>
              </w:rPr>
              <w:t>90580</w:t>
            </w:r>
          </w:p>
        </w:tc>
        <w:tc>
          <w:tcPr>
            <w:tcW w:w="505" w:type="pct"/>
            <w:vAlign w:val="center"/>
          </w:tcPr>
          <w:p w:rsidR="005C531F" w:rsidRPr="005C531F" w:rsidRDefault="005C531F" w:rsidP="005C531F">
            <w:pPr>
              <w:spacing w:after="0" w:line="240" w:lineRule="auto"/>
              <w:jc w:val="right"/>
              <w:rPr>
                <w:rFonts w:ascii="Arial Narrow" w:hAnsi="Arial Narrow" w:cs="Arial"/>
              </w:rPr>
            </w:pPr>
            <w:r w:rsidRPr="005C531F">
              <w:rPr>
                <w:rFonts w:ascii="Arial Narrow" w:hAnsi="Arial Narrow" w:cs="Arial"/>
              </w:rPr>
              <w:t>90580</w:t>
            </w:r>
          </w:p>
        </w:tc>
        <w:tc>
          <w:tcPr>
            <w:tcW w:w="505" w:type="pct"/>
            <w:vAlign w:val="center"/>
          </w:tcPr>
          <w:p w:rsidR="005C531F" w:rsidRPr="005C531F" w:rsidRDefault="005C531F" w:rsidP="005C531F">
            <w:pPr>
              <w:spacing w:after="0" w:line="240" w:lineRule="auto"/>
              <w:jc w:val="right"/>
              <w:rPr>
                <w:rFonts w:ascii="Arial Narrow" w:hAnsi="Arial Narrow" w:cs="Arial"/>
              </w:rPr>
            </w:pPr>
            <w:r w:rsidRPr="005C531F">
              <w:rPr>
                <w:rFonts w:ascii="Arial Narrow" w:hAnsi="Arial Narrow" w:cs="Arial"/>
              </w:rPr>
              <w:t>90580</w:t>
            </w:r>
          </w:p>
        </w:tc>
      </w:tr>
      <w:tr w:rsidR="005C531F" w:rsidRPr="005C531F" w:rsidTr="00EB1E14">
        <w:trPr>
          <w:trHeight w:val="397"/>
        </w:trPr>
        <w:tc>
          <w:tcPr>
            <w:tcW w:w="2474" w:type="pct"/>
            <w:vAlign w:val="center"/>
          </w:tcPr>
          <w:p w:rsidR="005C531F" w:rsidRPr="005C531F" w:rsidRDefault="005C531F" w:rsidP="005C531F">
            <w:pPr>
              <w:spacing w:after="0" w:line="240" w:lineRule="auto"/>
              <w:rPr>
                <w:rFonts w:ascii="Arial Narrow" w:hAnsi="Arial Narrow" w:cs="Arial"/>
              </w:rPr>
            </w:pPr>
            <w:r w:rsidRPr="005C531F">
              <w:rPr>
                <w:rFonts w:ascii="Arial Narrow" w:hAnsi="Arial Narrow" w:cs="Arial"/>
              </w:rPr>
              <w:t>Сергиевское</w:t>
            </w:r>
          </w:p>
        </w:tc>
        <w:tc>
          <w:tcPr>
            <w:tcW w:w="505" w:type="pct"/>
            <w:vAlign w:val="center"/>
          </w:tcPr>
          <w:p w:rsidR="005C531F" w:rsidRPr="005C531F" w:rsidRDefault="005C531F" w:rsidP="005C531F">
            <w:pPr>
              <w:spacing w:after="0" w:line="240" w:lineRule="auto"/>
              <w:jc w:val="right"/>
              <w:rPr>
                <w:rFonts w:ascii="Arial Narrow" w:hAnsi="Arial Narrow" w:cs="Arial"/>
              </w:rPr>
            </w:pPr>
            <w:r w:rsidRPr="005C531F">
              <w:rPr>
                <w:rFonts w:ascii="Arial Narrow" w:hAnsi="Arial Narrow" w:cs="Arial"/>
              </w:rPr>
              <w:t>49550</w:t>
            </w:r>
          </w:p>
        </w:tc>
        <w:tc>
          <w:tcPr>
            <w:tcW w:w="505" w:type="pct"/>
            <w:vAlign w:val="center"/>
          </w:tcPr>
          <w:p w:rsidR="005C531F" w:rsidRPr="005C531F" w:rsidRDefault="005C531F" w:rsidP="005C531F">
            <w:pPr>
              <w:spacing w:after="0" w:line="240" w:lineRule="auto"/>
              <w:jc w:val="right"/>
              <w:rPr>
                <w:rFonts w:ascii="Arial Narrow" w:hAnsi="Arial Narrow" w:cs="Arial"/>
              </w:rPr>
            </w:pPr>
            <w:r w:rsidRPr="005C531F">
              <w:rPr>
                <w:rFonts w:ascii="Arial Narrow" w:hAnsi="Arial Narrow" w:cs="Arial"/>
              </w:rPr>
              <w:t>49550</w:t>
            </w:r>
          </w:p>
        </w:tc>
        <w:tc>
          <w:tcPr>
            <w:tcW w:w="505" w:type="pct"/>
            <w:vAlign w:val="center"/>
          </w:tcPr>
          <w:p w:rsidR="005C531F" w:rsidRPr="005C531F" w:rsidRDefault="005C531F" w:rsidP="005C531F">
            <w:pPr>
              <w:spacing w:after="0" w:line="240" w:lineRule="auto"/>
              <w:jc w:val="right"/>
              <w:rPr>
                <w:rFonts w:ascii="Arial Narrow" w:hAnsi="Arial Narrow" w:cs="Arial"/>
              </w:rPr>
            </w:pPr>
            <w:r w:rsidRPr="005C531F">
              <w:rPr>
                <w:rFonts w:ascii="Arial Narrow" w:hAnsi="Arial Narrow" w:cs="Arial"/>
              </w:rPr>
              <w:t>49550</w:t>
            </w:r>
          </w:p>
        </w:tc>
        <w:tc>
          <w:tcPr>
            <w:tcW w:w="505" w:type="pct"/>
            <w:vAlign w:val="center"/>
          </w:tcPr>
          <w:p w:rsidR="005C531F" w:rsidRPr="005C531F" w:rsidRDefault="005C531F" w:rsidP="005C531F">
            <w:pPr>
              <w:spacing w:after="0" w:line="240" w:lineRule="auto"/>
              <w:jc w:val="right"/>
              <w:rPr>
                <w:rFonts w:ascii="Arial Narrow" w:hAnsi="Arial Narrow" w:cs="Arial"/>
              </w:rPr>
            </w:pPr>
            <w:r w:rsidRPr="005C531F">
              <w:rPr>
                <w:rFonts w:ascii="Arial Narrow" w:hAnsi="Arial Narrow" w:cs="Arial"/>
              </w:rPr>
              <w:t>49550</w:t>
            </w:r>
          </w:p>
        </w:tc>
        <w:tc>
          <w:tcPr>
            <w:tcW w:w="505" w:type="pct"/>
            <w:vAlign w:val="center"/>
          </w:tcPr>
          <w:p w:rsidR="005C531F" w:rsidRPr="005C531F" w:rsidRDefault="005C531F" w:rsidP="005C531F">
            <w:pPr>
              <w:spacing w:after="0" w:line="240" w:lineRule="auto"/>
              <w:jc w:val="right"/>
              <w:rPr>
                <w:rFonts w:ascii="Arial Narrow" w:hAnsi="Arial Narrow" w:cs="Arial"/>
              </w:rPr>
            </w:pPr>
            <w:r w:rsidRPr="005C531F">
              <w:rPr>
                <w:rFonts w:ascii="Arial Narrow" w:hAnsi="Arial Narrow" w:cs="Arial"/>
              </w:rPr>
              <w:t>49500</w:t>
            </w:r>
          </w:p>
        </w:tc>
      </w:tr>
      <w:tr w:rsidR="005C531F" w:rsidRPr="005C531F" w:rsidTr="00EB1E14">
        <w:trPr>
          <w:trHeight w:val="397"/>
        </w:trPr>
        <w:tc>
          <w:tcPr>
            <w:tcW w:w="2474" w:type="pct"/>
            <w:vAlign w:val="center"/>
          </w:tcPr>
          <w:p w:rsidR="005C531F" w:rsidRPr="005C531F" w:rsidRDefault="005C531F" w:rsidP="005C531F">
            <w:pPr>
              <w:spacing w:after="0" w:line="240" w:lineRule="auto"/>
              <w:rPr>
                <w:rFonts w:ascii="Arial Narrow" w:hAnsi="Arial Narrow" w:cs="Arial"/>
              </w:rPr>
            </w:pPr>
            <w:r w:rsidRPr="005C531F">
              <w:rPr>
                <w:rFonts w:ascii="Arial Narrow" w:hAnsi="Arial Narrow" w:cs="Arial"/>
              </w:rPr>
              <w:t>Спицевское</w:t>
            </w:r>
          </w:p>
        </w:tc>
        <w:tc>
          <w:tcPr>
            <w:tcW w:w="505" w:type="pct"/>
            <w:vAlign w:val="center"/>
          </w:tcPr>
          <w:p w:rsidR="005C531F" w:rsidRPr="005C531F" w:rsidRDefault="005C531F" w:rsidP="005C531F">
            <w:pPr>
              <w:spacing w:after="0" w:line="240" w:lineRule="auto"/>
              <w:jc w:val="right"/>
              <w:rPr>
                <w:rFonts w:ascii="Arial Narrow" w:hAnsi="Arial Narrow" w:cs="Arial"/>
              </w:rPr>
            </w:pPr>
            <w:r w:rsidRPr="005C531F">
              <w:rPr>
                <w:rFonts w:ascii="Arial Narrow" w:hAnsi="Arial Narrow" w:cs="Arial"/>
              </w:rPr>
              <w:t>88806</w:t>
            </w:r>
          </w:p>
        </w:tc>
        <w:tc>
          <w:tcPr>
            <w:tcW w:w="505" w:type="pct"/>
            <w:vAlign w:val="center"/>
          </w:tcPr>
          <w:p w:rsidR="005C531F" w:rsidRPr="005C531F" w:rsidRDefault="005C531F" w:rsidP="005C531F">
            <w:pPr>
              <w:spacing w:after="0" w:line="240" w:lineRule="auto"/>
              <w:jc w:val="right"/>
              <w:rPr>
                <w:rFonts w:ascii="Arial Narrow" w:hAnsi="Arial Narrow" w:cs="Arial"/>
              </w:rPr>
            </w:pPr>
            <w:r w:rsidRPr="005C531F">
              <w:rPr>
                <w:rFonts w:ascii="Arial Narrow" w:hAnsi="Arial Narrow" w:cs="Arial"/>
              </w:rPr>
              <w:t>88806</w:t>
            </w:r>
          </w:p>
        </w:tc>
        <w:tc>
          <w:tcPr>
            <w:tcW w:w="505" w:type="pct"/>
            <w:vAlign w:val="center"/>
          </w:tcPr>
          <w:p w:rsidR="005C531F" w:rsidRPr="005C531F" w:rsidRDefault="005C531F" w:rsidP="005C531F">
            <w:pPr>
              <w:spacing w:after="0" w:line="240" w:lineRule="auto"/>
              <w:jc w:val="right"/>
              <w:rPr>
                <w:rFonts w:ascii="Arial Narrow" w:hAnsi="Arial Narrow" w:cs="Arial"/>
              </w:rPr>
            </w:pPr>
            <w:r w:rsidRPr="005C531F">
              <w:rPr>
                <w:rFonts w:ascii="Arial Narrow" w:hAnsi="Arial Narrow" w:cs="Arial"/>
              </w:rPr>
              <w:t>88806</w:t>
            </w:r>
          </w:p>
        </w:tc>
        <w:tc>
          <w:tcPr>
            <w:tcW w:w="505" w:type="pct"/>
            <w:vAlign w:val="center"/>
          </w:tcPr>
          <w:p w:rsidR="005C531F" w:rsidRPr="005C531F" w:rsidRDefault="005C531F" w:rsidP="005C531F">
            <w:pPr>
              <w:spacing w:after="0" w:line="240" w:lineRule="auto"/>
              <w:jc w:val="right"/>
              <w:rPr>
                <w:rFonts w:ascii="Arial Narrow" w:hAnsi="Arial Narrow" w:cs="Arial"/>
              </w:rPr>
            </w:pPr>
            <w:r w:rsidRPr="005C531F">
              <w:rPr>
                <w:rFonts w:ascii="Arial Narrow" w:hAnsi="Arial Narrow" w:cs="Arial"/>
              </w:rPr>
              <w:t>88806</w:t>
            </w:r>
          </w:p>
        </w:tc>
        <w:tc>
          <w:tcPr>
            <w:tcW w:w="505" w:type="pct"/>
            <w:vAlign w:val="center"/>
          </w:tcPr>
          <w:p w:rsidR="005C531F" w:rsidRPr="005C531F" w:rsidRDefault="005C531F" w:rsidP="005C531F">
            <w:pPr>
              <w:spacing w:after="0" w:line="240" w:lineRule="auto"/>
              <w:jc w:val="right"/>
              <w:rPr>
                <w:rFonts w:ascii="Arial Narrow" w:hAnsi="Arial Narrow" w:cs="Arial"/>
              </w:rPr>
            </w:pPr>
            <w:r w:rsidRPr="005C531F">
              <w:rPr>
                <w:rFonts w:ascii="Arial Narrow" w:hAnsi="Arial Narrow" w:cs="Arial"/>
              </w:rPr>
              <w:t>88806</w:t>
            </w:r>
          </w:p>
        </w:tc>
      </w:tr>
      <w:tr w:rsidR="005C531F" w:rsidRPr="005C531F" w:rsidTr="00EB1E14">
        <w:trPr>
          <w:trHeight w:val="397"/>
        </w:trPr>
        <w:tc>
          <w:tcPr>
            <w:tcW w:w="2474" w:type="pct"/>
            <w:vAlign w:val="center"/>
          </w:tcPr>
          <w:p w:rsidR="005C531F" w:rsidRPr="005C531F" w:rsidRDefault="005C531F" w:rsidP="005C531F">
            <w:pPr>
              <w:spacing w:after="0" w:line="240" w:lineRule="auto"/>
              <w:rPr>
                <w:rFonts w:ascii="Arial Narrow" w:hAnsi="Arial Narrow" w:cs="Arial"/>
              </w:rPr>
            </w:pPr>
            <w:r w:rsidRPr="005C531F">
              <w:rPr>
                <w:rFonts w:ascii="Arial Narrow" w:hAnsi="Arial Narrow" w:cs="Arial"/>
              </w:rPr>
              <w:t>Старомарьевское</w:t>
            </w:r>
          </w:p>
        </w:tc>
        <w:tc>
          <w:tcPr>
            <w:tcW w:w="505" w:type="pct"/>
            <w:vAlign w:val="center"/>
          </w:tcPr>
          <w:p w:rsidR="005C531F" w:rsidRPr="005C531F" w:rsidRDefault="005C531F" w:rsidP="005C531F">
            <w:pPr>
              <w:spacing w:after="0" w:line="240" w:lineRule="auto"/>
              <w:jc w:val="right"/>
              <w:rPr>
                <w:rFonts w:ascii="Arial Narrow" w:hAnsi="Arial Narrow" w:cs="Arial"/>
              </w:rPr>
            </w:pPr>
            <w:r w:rsidRPr="005C531F">
              <w:rPr>
                <w:rFonts w:ascii="Arial Narrow" w:hAnsi="Arial Narrow" w:cs="Arial"/>
              </w:rPr>
              <w:t>131480</w:t>
            </w:r>
          </w:p>
        </w:tc>
        <w:tc>
          <w:tcPr>
            <w:tcW w:w="505" w:type="pct"/>
            <w:vAlign w:val="center"/>
          </w:tcPr>
          <w:p w:rsidR="005C531F" w:rsidRPr="005C531F" w:rsidRDefault="005C531F" w:rsidP="005C531F">
            <w:pPr>
              <w:spacing w:after="0" w:line="240" w:lineRule="auto"/>
              <w:jc w:val="right"/>
              <w:rPr>
                <w:rFonts w:ascii="Arial Narrow" w:hAnsi="Arial Narrow" w:cs="Arial"/>
              </w:rPr>
            </w:pPr>
            <w:r w:rsidRPr="005C531F">
              <w:rPr>
                <w:rFonts w:ascii="Arial Narrow" w:hAnsi="Arial Narrow" w:cs="Arial"/>
              </w:rPr>
              <w:t>131480</w:t>
            </w:r>
          </w:p>
        </w:tc>
        <w:tc>
          <w:tcPr>
            <w:tcW w:w="505" w:type="pct"/>
            <w:vAlign w:val="center"/>
          </w:tcPr>
          <w:p w:rsidR="005C531F" w:rsidRPr="005C531F" w:rsidRDefault="005C531F" w:rsidP="005C531F">
            <w:pPr>
              <w:spacing w:after="0" w:line="240" w:lineRule="auto"/>
              <w:jc w:val="right"/>
              <w:rPr>
                <w:rFonts w:ascii="Arial Narrow" w:hAnsi="Arial Narrow" w:cs="Arial"/>
              </w:rPr>
            </w:pPr>
            <w:r w:rsidRPr="005C531F">
              <w:rPr>
                <w:rFonts w:ascii="Arial Narrow" w:hAnsi="Arial Narrow" w:cs="Arial"/>
              </w:rPr>
              <w:t>131480</w:t>
            </w:r>
          </w:p>
        </w:tc>
        <w:tc>
          <w:tcPr>
            <w:tcW w:w="505" w:type="pct"/>
            <w:vAlign w:val="center"/>
          </w:tcPr>
          <w:p w:rsidR="005C531F" w:rsidRPr="005C531F" w:rsidRDefault="005C531F" w:rsidP="005C531F">
            <w:pPr>
              <w:spacing w:after="0" w:line="240" w:lineRule="auto"/>
              <w:jc w:val="right"/>
              <w:rPr>
                <w:rFonts w:ascii="Arial Narrow" w:hAnsi="Arial Narrow" w:cs="Arial"/>
              </w:rPr>
            </w:pPr>
            <w:r w:rsidRPr="005C531F">
              <w:rPr>
                <w:rFonts w:ascii="Arial Narrow" w:hAnsi="Arial Narrow" w:cs="Arial"/>
              </w:rPr>
              <w:t>131480</w:t>
            </w:r>
          </w:p>
        </w:tc>
        <w:tc>
          <w:tcPr>
            <w:tcW w:w="505" w:type="pct"/>
            <w:vAlign w:val="center"/>
          </w:tcPr>
          <w:p w:rsidR="005C531F" w:rsidRPr="005C531F" w:rsidRDefault="005C531F" w:rsidP="005C531F">
            <w:pPr>
              <w:spacing w:after="0" w:line="240" w:lineRule="auto"/>
              <w:jc w:val="right"/>
              <w:rPr>
                <w:rFonts w:ascii="Arial Narrow" w:hAnsi="Arial Narrow" w:cs="Arial"/>
              </w:rPr>
            </w:pPr>
            <w:r w:rsidRPr="005C531F">
              <w:rPr>
                <w:rFonts w:ascii="Arial Narrow" w:hAnsi="Arial Narrow" w:cs="Arial"/>
              </w:rPr>
              <w:t>131480</w:t>
            </w:r>
          </w:p>
        </w:tc>
      </w:tr>
      <w:tr w:rsidR="005C531F" w:rsidRPr="005C531F" w:rsidTr="00EB1E14">
        <w:trPr>
          <w:trHeight w:val="397"/>
        </w:trPr>
        <w:tc>
          <w:tcPr>
            <w:tcW w:w="2474" w:type="pct"/>
            <w:vAlign w:val="center"/>
          </w:tcPr>
          <w:p w:rsidR="005C531F" w:rsidRPr="005C531F" w:rsidRDefault="005C531F" w:rsidP="005C531F">
            <w:pPr>
              <w:spacing w:after="0" w:line="240" w:lineRule="auto"/>
              <w:rPr>
                <w:rFonts w:ascii="Arial Narrow" w:hAnsi="Arial Narrow" w:cs="Arial"/>
              </w:rPr>
            </w:pPr>
            <w:r w:rsidRPr="005C531F">
              <w:rPr>
                <w:rFonts w:ascii="Arial Narrow" w:hAnsi="Arial Narrow" w:cs="Arial"/>
              </w:rPr>
              <w:t>Тугулукское</w:t>
            </w:r>
          </w:p>
        </w:tc>
        <w:tc>
          <w:tcPr>
            <w:tcW w:w="505" w:type="pct"/>
            <w:vAlign w:val="center"/>
          </w:tcPr>
          <w:p w:rsidR="005C531F" w:rsidRPr="005C531F" w:rsidRDefault="005C531F" w:rsidP="005C531F">
            <w:pPr>
              <w:spacing w:after="0" w:line="240" w:lineRule="auto"/>
              <w:jc w:val="right"/>
              <w:rPr>
                <w:rFonts w:ascii="Arial Narrow" w:hAnsi="Arial Narrow" w:cs="Arial"/>
              </w:rPr>
            </w:pPr>
            <w:r w:rsidRPr="005C531F">
              <w:rPr>
                <w:rFonts w:ascii="Arial Narrow" w:hAnsi="Arial Narrow" w:cs="Arial"/>
              </w:rPr>
              <w:t>37810</w:t>
            </w:r>
          </w:p>
        </w:tc>
        <w:tc>
          <w:tcPr>
            <w:tcW w:w="505" w:type="pct"/>
            <w:vAlign w:val="center"/>
          </w:tcPr>
          <w:p w:rsidR="005C531F" w:rsidRPr="005C531F" w:rsidRDefault="005C531F" w:rsidP="005C531F">
            <w:pPr>
              <w:spacing w:after="0" w:line="240" w:lineRule="auto"/>
              <w:jc w:val="right"/>
              <w:rPr>
                <w:rFonts w:ascii="Arial Narrow" w:hAnsi="Arial Narrow" w:cs="Arial"/>
              </w:rPr>
            </w:pPr>
            <w:r w:rsidRPr="005C531F">
              <w:rPr>
                <w:rFonts w:ascii="Arial Narrow" w:hAnsi="Arial Narrow" w:cs="Arial"/>
              </w:rPr>
              <w:t>37810</w:t>
            </w:r>
          </w:p>
        </w:tc>
        <w:tc>
          <w:tcPr>
            <w:tcW w:w="505" w:type="pct"/>
            <w:vAlign w:val="center"/>
          </w:tcPr>
          <w:p w:rsidR="005C531F" w:rsidRPr="005C531F" w:rsidRDefault="005C531F" w:rsidP="005C531F">
            <w:pPr>
              <w:spacing w:after="0" w:line="240" w:lineRule="auto"/>
              <w:jc w:val="right"/>
              <w:rPr>
                <w:rFonts w:ascii="Arial Narrow" w:hAnsi="Arial Narrow" w:cs="Arial"/>
              </w:rPr>
            </w:pPr>
            <w:r w:rsidRPr="005C531F">
              <w:rPr>
                <w:rFonts w:ascii="Arial Narrow" w:hAnsi="Arial Narrow" w:cs="Arial"/>
              </w:rPr>
              <w:t>37810</w:t>
            </w:r>
          </w:p>
        </w:tc>
        <w:tc>
          <w:tcPr>
            <w:tcW w:w="505" w:type="pct"/>
            <w:vAlign w:val="center"/>
          </w:tcPr>
          <w:p w:rsidR="005C531F" w:rsidRPr="005C531F" w:rsidRDefault="005C531F" w:rsidP="005C531F">
            <w:pPr>
              <w:spacing w:after="0" w:line="240" w:lineRule="auto"/>
              <w:jc w:val="right"/>
              <w:rPr>
                <w:rFonts w:ascii="Arial Narrow" w:hAnsi="Arial Narrow" w:cs="Arial"/>
              </w:rPr>
            </w:pPr>
            <w:r w:rsidRPr="005C531F">
              <w:rPr>
                <w:rFonts w:ascii="Arial Narrow" w:hAnsi="Arial Narrow" w:cs="Arial"/>
              </w:rPr>
              <w:t>37810</w:t>
            </w:r>
          </w:p>
        </w:tc>
        <w:tc>
          <w:tcPr>
            <w:tcW w:w="505" w:type="pct"/>
            <w:vAlign w:val="center"/>
          </w:tcPr>
          <w:p w:rsidR="005C531F" w:rsidRPr="005C531F" w:rsidRDefault="005C531F" w:rsidP="005C531F">
            <w:pPr>
              <w:spacing w:after="0" w:line="240" w:lineRule="auto"/>
              <w:jc w:val="right"/>
              <w:rPr>
                <w:rFonts w:ascii="Arial Narrow" w:hAnsi="Arial Narrow" w:cs="Arial"/>
              </w:rPr>
            </w:pPr>
            <w:r w:rsidRPr="005C531F">
              <w:rPr>
                <w:rFonts w:ascii="Arial Narrow" w:hAnsi="Arial Narrow" w:cs="Arial"/>
              </w:rPr>
              <w:t>37810</w:t>
            </w:r>
          </w:p>
        </w:tc>
      </w:tr>
    </w:tbl>
    <w:p w:rsidR="005C531F" w:rsidRPr="005C531F" w:rsidRDefault="005C531F" w:rsidP="005C531F">
      <w:pPr>
        <w:spacing w:after="0" w:line="276" w:lineRule="auto"/>
        <w:ind w:firstLine="709"/>
        <w:jc w:val="both"/>
        <w:rPr>
          <w:rFonts w:ascii="Arial" w:hAnsi="Arial" w:cs="Arial"/>
          <w:sz w:val="24"/>
          <w:szCs w:val="24"/>
        </w:rPr>
      </w:pPr>
    </w:p>
    <w:p w:rsidR="005C531F" w:rsidRPr="005C531F" w:rsidRDefault="009B0024" w:rsidP="005C531F">
      <w:pPr>
        <w:spacing w:after="0" w:line="276" w:lineRule="auto"/>
        <w:ind w:firstLine="709"/>
        <w:jc w:val="both"/>
        <w:rPr>
          <w:rFonts w:ascii="Arial" w:hAnsi="Arial" w:cs="Arial"/>
          <w:sz w:val="24"/>
          <w:szCs w:val="24"/>
        </w:rPr>
      </w:pPr>
      <w:r w:rsidRPr="005C531F">
        <w:rPr>
          <w:rFonts w:ascii="Arial" w:hAnsi="Arial" w:cs="Arial"/>
          <w:sz w:val="24"/>
          <w:szCs w:val="24"/>
        </w:rPr>
        <w:t>Исходя из полученных сведений Федеральной службы государственной статистики, изменений в муниципальном округе н</w:t>
      </w:r>
      <w:r>
        <w:rPr>
          <w:rFonts w:ascii="Arial" w:hAnsi="Arial" w:cs="Arial"/>
          <w:sz w:val="24"/>
          <w:szCs w:val="24"/>
        </w:rPr>
        <w:t>е</w:t>
      </w:r>
      <w:r w:rsidRPr="005C531F">
        <w:rPr>
          <w:rFonts w:ascii="Arial" w:hAnsi="Arial" w:cs="Arial"/>
          <w:sz w:val="24"/>
          <w:szCs w:val="24"/>
        </w:rPr>
        <w:t xml:space="preserve"> наблюдалось, за исключением с. </w:t>
      </w:r>
      <w:r>
        <w:rPr>
          <w:rFonts w:ascii="Arial" w:hAnsi="Arial" w:cs="Arial"/>
          <w:sz w:val="24"/>
          <w:szCs w:val="24"/>
        </w:rPr>
        <w:t>Грачё</w:t>
      </w:r>
      <w:r w:rsidRPr="005C531F">
        <w:rPr>
          <w:rFonts w:ascii="Arial" w:hAnsi="Arial" w:cs="Arial"/>
          <w:sz w:val="24"/>
          <w:szCs w:val="24"/>
        </w:rPr>
        <w:t>вка, где протяженность сократилась на 200 м.</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Аварийных участков на газопроводах нет. Ведется постоянное обслуживание и контроль над состоянием системы газопроводов, сооружений и технических устройств на них. </w:t>
      </w:r>
    </w:p>
    <w:p w:rsidR="00306DE4" w:rsidRDefault="005C531F" w:rsidP="005C531F">
      <w:pPr>
        <w:spacing w:after="0" w:line="276" w:lineRule="auto"/>
        <w:ind w:firstLine="709"/>
        <w:jc w:val="both"/>
        <w:rPr>
          <w:rFonts w:ascii="Arial" w:hAnsi="Arial" w:cs="Arial"/>
          <w:b/>
          <w:sz w:val="24"/>
          <w:szCs w:val="24"/>
        </w:rPr>
      </w:pPr>
      <w:r w:rsidRPr="005C531F">
        <w:rPr>
          <w:rFonts w:ascii="Arial" w:hAnsi="Arial" w:cs="Arial"/>
          <w:b/>
          <w:sz w:val="24"/>
          <w:szCs w:val="24"/>
        </w:rPr>
        <w:t>На первую очередь и расчетный срок необходимо достичь показателя в 100% обеспеченности газом населения. При необходимости проводить реконструкцию газопроводов среднего и низкого давления. Обеспечить подключение газом ведущих инвестиционных проектов, и размещение новых систем газоснабжения в планируемых инвестиционных площадках.</w:t>
      </w:r>
    </w:p>
    <w:p w:rsidR="00306DE4" w:rsidRPr="009E665E" w:rsidRDefault="00306DE4" w:rsidP="00306DE4">
      <w:pPr>
        <w:spacing w:after="0" w:line="276" w:lineRule="auto"/>
        <w:ind w:firstLine="709"/>
        <w:jc w:val="both"/>
        <w:rPr>
          <w:rFonts w:ascii="Arial" w:hAnsi="Arial" w:cs="Arial"/>
          <w:sz w:val="24"/>
          <w:szCs w:val="24"/>
        </w:rPr>
      </w:pPr>
    </w:p>
    <w:p w:rsidR="00306DE4" w:rsidRPr="005431EB" w:rsidRDefault="00306DE4" w:rsidP="00306DE4">
      <w:pPr>
        <w:spacing w:after="0" w:line="276" w:lineRule="auto"/>
        <w:ind w:left="284"/>
        <w:jc w:val="both"/>
        <w:outlineLvl w:val="1"/>
        <w:rPr>
          <w:rFonts w:ascii="Impact" w:hAnsi="Impact" w:cs="Arial"/>
          <w:color w:val="404040" w:themeColor="text1" w:themeTint="BF"/>
          <w:sz w:val="28"/>
          <w:szCs w:val="28"/>
        </w:rPr>
      </w:pPr>
      <w:bookmarkStart w:id="190" w:name="_Toc87612893"/>
      <w:bookmarkStart w:id="191" w:name="_Toc87613055"/>
      <w:bookmarkStart w:id="192" w:name="_Toc87614226"/>
      <w:r w:rsidRPr="005431EB">
        <w:rPr>
          <w:rFonts w:ascii="Impact" w:hAnsi="Impact" w:cs="Arial"/>
          <w:color w:val="404040" w:themeColor="text1" w:themeTint="BF"/>
          <w:sz w:val="28"/>
          <w:szCs w:val="28"/>
        </w:rPr>
        <w:t>2.</w:t>
      </w:r>
      <w:r>
        <w:rPr>
          <w:rFonts w:ascii="Impact" w:hAnsi="Impact" w:cs="Arial"/>
          <w:color w:val="404040" w:themeColor="text1" w:themeTint="BF"/>
          <w:sz w:val="28"/>
          <w:szCs w:val="28"/>
        </w:rPr>
        <w:t>14</w:t>
      </w:r>
      <w:r w:rsidRPr="005431EB">
        <w:rPr>
          <w:rFonts w:ascii="Impact" w:hAnsi="Impact" w:cs="Arial"/>
          <w:color w:val="404040" w:themeColor="text1" w:themeTint="BF"/>
          <w:sz w:val="28"/>
          <w:szCs w:val="28"/>
        </w:rPr>
        <w:t xml:space="preserve"> Экологическое состояние территории</w:t>
      </w:r>
      <w:bookmarkEnd w:id="190"/>
      <w:bookmarkEnd w:id="191"/>
      <w:bookmarkEnd w:id="192"/>
    </w:p>
    <w:p w:rsidR="00306DE4" w:rsidRPr="005431EB" w:rsidRDefault="00306DE4" w:rsidP="00306DE4">
      <w:pPr>
        <w:spacing w:after="0" w:line="276" w:lineRule="auto"/>
        <w:ind w:left="567"/>
        <w:jc w:val="both"/>
        <w:outlineLvl w:val="2"/>
        <w:rPr>
          <w:rFonts w:ascii="Impact" w:hAnsi="Impact" w:cs="Arial"/>
          <w:color w:val="404040" w:themeColor="text1" w:themeTint="BF"/>
          <w:sz w:val="24"/>
          <w:szCs w:val="24"/>
        </w:rPr>
      </w:pPr>
      <w:bookmarkStart w:id="193" w:name="_Toc87612894"/>
      <w:bookmarkStart w:id="194" w:name="_Toc87613056"/>
      <w:bookmarkStart w:id="195" w:name="_Toc87614227"/>
      <w:r w:rsidRPr="005431EB">
        <w:rPr>
          <w:rFonts w:ascii="Impact" w:hAnsi="Impact" w:cs="Arial"/>
          <w:color w:val="404040" w:themeColor="text1" w:themeTint="BF"/>
          <w:sz w:val="24"/>
          <w:szCs w:val="24"/>
        </w:rPr>
        <w:t>2.</w:t>
      </w:r>
      <w:r>
        <w:rPr>
          <w:rFonts w:ascii="Impact" w:hAnsi="Impact" w:cs="Arial"/>
          <w:color w:val="404040" w:themeColor="text1" w:themeTint="BF"/>
          <w:sz w:val="24"/>
          <w:szCs w:val="24"/>
        </w:rPr>
        <w:t>14</w:t>
      </w:r>
      <w:r w:rsidRPr="005431EB">
        <w:rPr>
          <w:rFonts w:ascii="Impact" w:hAnsi="Impact" w:cs="Arial"/>
          <w:color w:val="404040" w:themeColor="text1" w:themeTint="BF"/>
          <w:sz w:val="24"/>
          <w:szCs w:val="24"/>
        </w:rPr>
        <w:t>.1 Атмосферный воздух</w:t>
      </w:r>
      <w:bookmarkEnd w:id="193"/>
      <w:bookmarkEnd w:id="194"/>
      <w:bookmarkEnd w:id="195"/>
    </w:p>
    <w:p w:rsidR="00E86265" w:rsidRPr="00EB1E14" w:rsidRDefault="00E86265" w:rsidP="00E86265">
      <w:pPr>
        <w:spacing w:after="0" w:line="276" w:lineRule="auto"/>
        <w:ind w:firstLine="709"/>
        <w:jc w:val="both"/>
        <w:rPr>
          <w:rFonts w:ascii="Arial" w:eastAsia="Times New Roman" w:hAnsi="Arial" w:cs="Arial"/>
          <w:color w:val="00000A"/>
          <w:sz w:val="24"/>
          <w:szCs w:val="24"/>
          <w:lang w:eastAsia="ru-RU"/>
        </w:rPr>
      </w:pPr>
      <w:r w:rsidRPr="00EB1E14">
        <w:rPr>
          <w:rFonts w:ascii="Arial" w:eastAsia="Times New Roman" w:hAnsi="Arial" w:cs="Arial"/>
          <w:color w:val="00000A"/>
          <w:sz w:val="24"/>
          <w:szCs w:val="24"/>
          <w:lang w:eastAsia="ru-RU"/>
        </w:rPr>
        <w:t>Качество атмосферного воздуха – один из основных показателей, влияющих на здоровье жителей. Регулярные исследования состояния воздуха позволяют оценивать угрозу для здоровья населения или ее отсутствие.</w:t>
      </w:r>
    </w:p>
    <w:p w:rsidR="00E86265" w:rsidRPr="00EB1E14" w:rsidRDefault="00E86265" w:rsidP="00E86265">
      <w:pPr>
        <w:spacing w:after="0" w:line="276" w:lineRule="auto"/>
        <w:ind w:firstLine="709"/>
        <w:jc w:val="both"/>
        <w:rPr>
          <w:rFonts w:ascii="Arial" w:eastAsia="Times New Roman" w:hAnsi="Arial" w:cs="Arial"/>
          <w:color w:val="00000A"/>
          <w:sz w:val="24"/>
          <w:szCs w:val="24"/>
          <w:lang w:eastAsia="ru-RU"/>
        </w:rPr>
      </w:pPr>
      <w:r w:rsidRPr="00EB1E14">
        <w:rPr>
          <w:rFonts w:ascii="Arial" w:eastAsia="Times New Roman" w:hAnsi="Arial" w:cs="Arial"/>
          <w:color w:val="00000A"/>
          <w:sz w:val="24"/>
          <w:szCs w:val="24"/>
          <w:lang w:eastAsia="ru-RU"/>
        </w:rPr>
        <w:t xml:space="preserve">Контроль качества атмосферного воздуха на территории </w:t>
      </w:r>
      <w:r w:rsidR="0001400B">
        <w:rPr>
          <w:rFonts w:ascii="Arial" w:eastAsia="Times New Roman" w:hAnsi="Arial" w:cs="Arial"/>
          <w:color w:val="00000A"/>
          <w:sz w:val="24"/>
          <w:szCs w:val="24"/>
          <w:lang w:eastAsia="ru-RU"/>
        </w:rPr>
        <w:t>Грачёвского</w:t>
      </w:r>
      <w:r w:rsidRPr="00EB1E14">
        <w:rPr>
          <w:rFonts w:ascii="Arial" w:eastAsia="Times New Roman" w:hAnsi="Arial" w:cs="Arial"/>
          <w:color w:val="00000A"/>
          <w:sz w:val="24"/>
          <w:szCs w:val="24"/>
          <w:lang w:eastAsia="ru-RU"/>
        </w:rPr>
        <w:t xml:space="preserve"> муниципального округа проводится в рамках социально-гигиенического мониторинга и санитарно-эпидемиологического надзора на соответствие требованиям санитарных норм и правил в части соблюдения установленных предельно допустимых концентраций (ПДК) загрязняющих веществ. При выборе контрольных мониторинговых точек учитываются плотность и численность населения, площадь населённого пункта, рельеф местности, расположение зон отдыха, транспортных магистралей, размещение промышленных зон, выбросы которых могут оказать негативное влияние на здоровье населения.</w:t>
      </w:r>
    </w:p>
    <w:p w:rsidR="00E86265" w:rsidRPr="00EB1E14" w:rsidRDefault="00E86265" w:rsidP="00E86265">
      <w:pPr>
        <w:spacing w:after="0" w:line="276" w:lineRule="auto"/>
        <w:ind w:firstLine="709"/>
        <w:jc w:val="both"/>
        <w:rPr>
          <w:rFonts w:ascii="Arial" w:eastAsia="Times New Roman" w:hAnsi="Arial" w:cs="Arial"/>
          <w:color w:val="00000A"/>
          <w:sz w:val="24"/>
          <w:szCs w:val="24"/>
          <w:lang w:eastAsia="ru-RU"/>
        </w:rPr>
      </w:pPr>
      <w:r w:rsidRPr="00EB1E14">
        <w:rPr>
          <w:rFonts w:ascii="Arial" w:eastAsia="Times New Roman" w:hAnsi="Arial" w:cs="Arial"/>
          <w:color w:val="00000A"/>
          <w:sz w:val="24"/>
          <w:szCs w:val="24"/>
          <w:lang w:eastAsia="ru-RU"/>
        </w:rPr>
        <w:t xml:space="preserve">За последние три года превышения ПДК при исследованиях, проводившихся в рамках социально-гигиенического мониторинга, не зарегистрированы. Доля превышений ПДК от всего количества выполненных исследований составляет 0,18-0,16%. Проб с превышением более 5 ПДК% </w:t>
      </w:r>
      <w:r w:rsidRPr="00EB1E14">
        <w:rPr>
          <w:rFonts w:ascii="Arial" w:eastAsia="Times New Roman" w:hAnsi="Arial" w:cs="Arial"/>
          <w:color w:val="00000A"/>
          <w:sz w:val="24"/>
          <w:szCs w:val="24"/>
          <w:lang w:eastAsia="ru-RU"/>
        </w:rPr>
        <w:lastRenderedPageBreak/>
        <w:t>за последние три года также не выявлено. Превышения от установленных источников загрязнения воздуха не выявлены.</w:t>
      </w:r>
      <w:r w:rsidRPr="00EB1E14">
        <w:rPr>
          <w:rFonts w:ascii="Arial" w:eastAsia="Times New Roman" w:hAnsi="Arial" w:cs="Arial"/>
          <w:color w:val="00000A"/>
          <w:sz w:val="24"/>
          <w:szCs w:val="24"/>
          <w:vertAlign w:val="superscript"/>
          <w:lang w:eastAsia="ru-RU"/>
        </w:rPr>
        <w:footnoteReference w:id="75"/>
      </w:r>
    </w:p>
    <w:p w:rsidR="00E86265" w:rsidRPr="00EB1E14" w:rsidRDefault="00E86265" w:rsidP="00E86265">
      <w:pPr>
        <w:spacing w:after="0" w:line="276" w:lineRule="auto"/>
        <w:ind w:firstLine="709"/>
        <w:jc w:val="both"/>
        <w:rPr>
          <w:rFonts w:ascii="Arial" w:eastAsia="Times New Roman" w:hAnsi="Arial" w:cs="Arial"/>
          <w:color w:val="00000A"/>
          <w:sz w:val="24"/>
          <w:szCs w:val="24"/>
          <w:lang w:eastAsia="ru-RU"/>
        </w:rPr>
      </w:pPr>
      <w:r w:rsidRPr="00EB1E14">
        <w:rPr>
          <w:rFonts w:ascii="Arial" w:eastAsia="Times New Roman" w:hAnsi="Arial" w:cs="Arial"/>
          <w:color w:val="00000A"/>
          <w:sz w:val="24"/>
          <w:szCs w:val="24"/>
          <w:lang w:eastAsia="ru-RU"/>
        </w:rPr>
        <w:t>Согласно графику, утвержденному Министерством природных ресурсов и охраны окружающей среды Ставропольского края, также ГБУ СК Ставропольский ЦГЭМ выполняет отборы проб и анализ атмосферного воздуха с помощью передвижного экологического поста (ПЭП-1-1-М № 116) на базе а/м Ford Transit. В состав измерительного комплекса передвижной лаборатории входят автоматические газоанализаторы, метеокомплекс и хроматографический комплекс, отбор проб воды и почвы.</w:t>
      </w:r>
    </w:p>
    <w:p w:rsidR="00E86265" w:rsidRPr="00EB1E14" w:rsidRDefault="00E86265" w:rsidP="00E86265">
      <w:pPr>
        <w:spacing w:after="0" w:line="276" w:lineRule="auto"/>
        <w:ind w:firstLine="709"/>
        <w:jc w:val="both"/>
        <w:rPr>
          <w:rFonts w:ascii="Arial" w:eastAsia="Times New Roman" w:hAnsi="Arial" w:cs="Arial"/>
          <w:color w:val="00000A"/>
          <w:sz w:val="24"/>
          <w:szCs w:val="24"/>
          <w:lang w:eastAsia="ru-RU"/>
        </w:rPr>
      </w:pPr>
      <w:r w:rsidRPr="00EB1E14">
        <w:rPr>
          <w:rFonts w:ascii="Arial" w:eastAsia="Times New Roman" w:hAnsi="Arial" w:cs="Arial"/>
          <w:color w:val="00000A"/>
          <w:sz w:val="24"/>
          <w:szCs w:val="24"/>
          <w:lang w:eastAsia="ru-RU"/>
        </w:rPr>
        <w:t xml:space="preserve">В </w:t>
      </w:r>
      <w:r w:rsidR="0001400B">
        <w:rPr>
          <w:rFonts w:ascii="Arial" w:eastAsia="Times New Roman" w:hAnsi="Arial" w:cs="Arial"/>
          <w:color w:val="00000A"/>
          <w:sz w:val="24"/>
          <w:szCs w:val="24"/>
          <w:lang w:eastAsia="ru-RU"/>
        </w:rPr>
        <w:t>Грачёвском</w:t>
      </w:r>
      <w:r w:rsidRPr="00EB1E14">
        <w:rPr>
          <w:rFonts w:ascii="Arial" w:eastAsia="Times New Roman" w:hAnsi="Arial" w:cs="Arial"/>
          <w:color w:val="00000A"/>
          <w:sz w:val="24"/>
          <w:szCs w:val="24"/>
          <w:lang w:eastAsia="ru-RU"/>
        </w:rPr>
        <w:t xml:space="preserve"> муниципальном округе лидерами по выбросам пыли неорганической и пыли зерновой являются ООО «</w:t>
      </w:r>
      <w:r w:rsidR="0001400B">
        <w:rPr>
          <w:rFonts w:ascii="Arial" w:eastAsia="Times New Roman" w:hAnsi="Arial" w:cs="Arial"/>
          <w:color w:val="00000A"/>
          <w:sz w:val="24"/>
          <w:szCs w:val="24"/>
          <w:lang w:eastAsia="ru-RU"/>
        </w:rPr>
        <w:t>Грачёвский</w:t>
      </w:r>
      <w:r w:rsidRPr="00EB1E14">
        <w:rPr>
          <w:rFonts w:ascii="Arial" w:eastAsia="Times New Roman" w:hAnsi="Arial" w:cs="Arial"/>
          <w:color w:val="00000A"/>
          <w:sz w:val="24"/>
          <w:szCs w:val="24"/>
          <w:lang w:eastAsia="ru-RU"/>
        </w:rPr>
        <w:t xml:space="preserve"> элеватор», ООО ПК «Дон» и ООО СХП «Русь», по углеводородам – ООО «Красносельское».</w:t>
      </w:r>
    </w:p>
    <w:p w:rsidR="00E86265" w:rsidRPr="00EB1E14" w:rsidRDefault="00E86265" w:rsidP="00E86265">
      <w:pPr>
        <w:spacing w:after="0" w:line="276" w:lineRule="auto"/>
        <w:ind w:firstLine="709"/>
        <w:jc w:val="both"/>
        <w:rPr>
          <w:rFonts w:ascii="Arial" w:eastAsia="Times New Roman" w:hAnsi="Arial" w:cs="Arial"/>
          <w:color w:val="00000A"/>
          <w:sz w:val="24"/>
          <w:szCs w:val="24"/>
          <w:lang w:eastAsia="ru-RU"/>
        </w:rPr>
      </w:pPr>
      <w:r w:rsidRPr="00EB1E14">
        <w:rPr>
          <w:rFonts w:ascii="Arial" w:eastAsia="Times New Roman" w:hAnsi="Arial" w:cs="Arial"/>
          <w:color w:val="00000A"/>
          <w:sz w:val="24"/>
          <w:szCs w:val="24"/>
          <w:lang w:eastAsia="ru-RU"/>
        </w:rPr>
        <w:t>Вместе с тем исследования показали отсутствие превышений предельно допустимых концентраций загрязнителей атмосферы на территории жилых зон. Отдельные превышения имеют место в пределах промышленных площадок.</w:t>
      </w:r>
      <w:r w:rsidRPr="00EB1E14">
        <w:rPr>
          <w:rFonts w:ascii="Arial" w:eastAsia="Times New Roman" w:hAnsi="Arial" w:cs="Arial"/>
          <w:color w:val="00000A"/>
          <w:sz w:val="24"/>
          <w:szCs w:val="24"/>
          <w:vertAlign w:val="superscript"/>
          <w:lang w:eastAsia="ru-RU"/>
        </w:rPr>
        <w:t xml:space="preserve"> </w:t>
      </w:r>
      <w:r w:rsidRPr="00EB1E14">
        <w:rPr>
          <w:rFonts w:ascii="Arial" w:eastAsia="Times New Roman" w:hAnsi="Arial" w:cs="Arial"/>
          <w:color w:val="00000A"/>
          <w:sz w:val="24"/>
          <w:szCs w:val="24"/>
          <w:vertAlign w:val="superscript"/>
          <w:lang w:eastAsia="ru-RU"/>
        </w:rPr>
        <w:footnoteReference w:id="76"/>
      </w:r>
    </w:p>
    <w:p w:rsidR="00E86265" w:rsidRPr="00EB1E14" w:rsidRDefault="00E86265" w:rsidP="00E86265">
      <w:pPr>
        <w:spacing w:after="0" w:line="276" w:lineRule="auto"/>
        <w:ind w:firstLine="709"/>
        <w:jc w:val="both"/>
        <w:rPr>
          <w:rFonts w:ascii="Arial" w:eastAsia="Times New Roman" w:hAnsi="Arial" w:cs="Arial"/>
          <w:color w:val="00000A"/>
          <w:sz w:val="24"/>
          <w:szCs w:val="24"/>
          <w:lang w:eastAsia="ru-RU"/>
        </w:rPr>
      </w:pPr>
      <w:r w:rsidRPr="00EB1E14">
        <w:rPr>
          <w:rFonts w:ascii="Arial" w:eastAsia="Times New Roman" w:hAnsi="Arial" w:cs="Arial"/>
          <w:color w:val="00000A"/>
          <w:sz w:val="24"/>
          <w:szCs w:val="24"/>
          <w:lang w:eastAsia="ru-RU"/>
        </w:rPr>
        <w:t>Населения, проживающего в границах санитарно-защитной зоны предприятий, нет.</w:t>
      </w:r>
    </w:p>
    <w:p w:rsidR="00E86265" w:rsidRPr="00EB1E14" w:rsidRDefault="00E86265" w:rsidP="00E86265">
      <w:pPr>
        <w:spacing w:after="0" w:line="276" w:lineRule="auto"/>
        <w:ind w:firstLine="709"/>
        <w:jc w:val="both"/>
        <w:rPr>
          <w:rFonts w:ascii="Arial" w:eastAsia="Times New Roman" w:hAnsi="Arial" w:cs="Arial"/>
          <w:color w:val="00000A"/>
          <w:sz w:val="24"/>
          <w:szCs w:val="24"/>
          <w:lang w:eastAsia="ru-RU"/>
        </w:rPr>
      </w:pPr>
      <w:r w:rsidRPr="00EB1E14">
        <w:rPr>
          <w:rFonts w:ascii="Arial" w:eastAsia="Times New Roman" w:hAnsi="Arial" w:cs="Arial"/>
          <w:color w:val="00000A"/>
          <w:sz w:val="24"/>
          <w:szCs w:val="24"/>
          <w:lang w:eastAsia="ru-RU"/>
        </w:rPr>
        <w:t>Стационарным источником атмосферного загрязнения выступают котельные, требующие модернизации.</w:t>
      </w:r>
    </w:p>
    <w:p w:rsidR="00E86265" w:rsidRDefault="00E86265" w:rsidP="00E86265">
      <w:pPr>
        <w:spacing w:after="0" w:line="276" w:lineRule="auto"/>
        <w:ind w:firstLine="709"/>
        <w:jc w:val="both"/>
        <w:rPr>
          <w:rFonts w:ascii="Arial" w:hAnsi="Arial" w:cs="Arial"/>
          <w:sz w:val="24"/>
          <w:szCs w:val="24"/>
        </w:rPr>
      </w:pPr>
      <w:r w:rsidRPr="00EB1E14">
        <w:rPr>
          <w:rFonts w:ascii="Arial" w:eastAsia="Times New Roman" w:hAnsi="Arial" w:cs="Arial"/>
          <w:b/>
          <w:color w:val="00000A"/>
          <w:sz w:val="24"/>
          <w:szCs w:val="24"/>
          <w:lang w:eastAsia="ru-RU"/>
        </w:rPr>
        <w:t xml:space="preserve">Проблема загрязнения атмосферного воздуха в </w:t>
      </w:r>
      <w:r w:rsidR="0001400B">
        <w:rPr>
          <w:rFonts w:ascii="Arial" w:eastAsia="Times New Roman" w:hAnsi="Arial" w:cs="Arial"/>
          <w:b/>
          <w:color w:val="00000A"/>
          <w:sz w:val="24"/>
          <w:szCs w:val="24"/>
          <w:lang w:eastAsia="ru-RU"/>
        </w:rPr>
        <w:t>Грачёвском</w:t>
      </w:r>
      <w:r w:rsidRPr="00EB1E14">
        <w:rPr>
          <w:rFonts w:ascii="Arial" w:eastAsia="Times New Roman" w:hAnsi="Arial" w:cs="Arial"/>
          <w:b/>
          <w:color w:val="00000A"/>
          <w:sz w:val="24"/>
          <w:szCs w:val="24"/>
          <w:lang w:eastAsia="ru-RU"/>
        </w:rPr>
        <w:t xml:space="preserve"> муниципальном округе не стоит остро, однако необходимо продолжение регулярного наблюдения за состоянием качества атмосферного воздуха в целях своевременного устранения негативного влияния на окружающую среду и здоровье населения стационарных источников загрязнения, а также автомобильного транспорта.</w:t>
      </w:r>
    </w:p>
    <w:p w:rsidR="00306DE4" w:rsidRDefault="00306DE4" w:rsidP="00306DE4">
      <w:pPr>
        <w:spacing w:after="0" w:line="276" w:lineRule="auto"/>
        <w:ind w:firstLine="709"/>
        <w:jc w:val="both"/>
        <w:rPr>
          <w:rFonts w:ascii="Arial" w:hAnsi="Arial" w:cs="Arial"/>
          <w:sz w:val="24"/>
          <w:szCs w:val="24"/>
        </w:rPr>
      </w:pPr>
    </w:p>
    <w:p w:rsidR="00306DE4" w:rsidRPr="005431EB" w:rsidRDefault="00306DE4" w:rsidP="00306DE4">
      <w:pPr>
        <w:spacing w:after="0" w:line="276" w:lineRule="auto"/>
        <w:ind w:left="567"/>
        <w:jc w:val="both"/>
        <w:outlineLvl w:val="2"/>
        <w:rPr>
          <w:rFonts w:ascii="Impact" w:hAnsi="Impact" w:cs="Arial"/>
          <w:color w:val="404040" w:themeColor="text1" w:themeTint="BF"/>
          <w:sz w:val="24"/>
          <w:szCs w:val="24"/>
        </w:rPr>
      </w:pPr>
      <w:bookmarkStart w:id="196" w:name="_Toc87612895"/>
      <w:bookmarkStart w:id="197" w:name="_Toc87613057"/>
      <w:bookmarkStart w:id="198" w:name="_Toc87614228"/>
      <w:r w:rsidRPr="005431EB">
        <w:rPr>
          <w:rFonts w:ascii="Impact" w:hAnsi="Impact" w:cs="Arial"/>
          <w:color w:val="404040" w:themeColor="text1" w:themeTint="BF"/>
          <w:sz w:val="24"/>
          <w:szCs w:val="24"/>
        </w:rPr>
        <w:t>2.</w:t>
      </w:r>
      <w:r>
        <w:rPr>
          <w:rFonts w:ascii="Impact" w:hAnsi="Impact" w:cs="Arial"/>
          <w:color w:val="404040" w:themeColor="text1" w:themeTint="BF"/>
          <w:sz w:val="24"/>
          <w:szCs w:val="24"/>
        </w:rPr>
        <w:t>14</w:t>
      </w:r>
      <w:r w:rsidRPr="005431EB">
        <w:rPr>
          <w:rFonts w:ascii="Impact" w:hAnsi="Impact" w:cs="Arial"/>
          <w:color w:val="404040" w:themeColor="text1" w:themeTint="BF"/>
          <w:sz w:val="24"/>
          <w:szCs w:val="24"/>
        </w:rPr>
        <w:t>.2 Водный бассейн</w:t>
      </w:r>
      <w:bookmarkEnd w:id="196"/>
      <w:bookmarkEnd w:id="197"/>
      <w:bookmarkEnd w:id="198"/>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 xml:space="preserve">Муниципальный округ обеспечен поверхностными и подземными водами. Наиболее значимый водный объект – река Калаус. На территории округа есть и другие водные объекты: реки Малая Кугульта, Тугулук, Спицевка, </w:t>
      </w:r>
      <w:r w:rsidR="00530933">
        <w:rPr>
          <w:rFonts w:ascii="Arial" w:eastAsia="Times New Roman" w:hAnsi="Arial" w:cs="Arial"/>
          <w:color w:val="00000A"/>
          <w:sz w:val="24"/>
          <w:szCs w:val="24"/>
          <w:lang w:eastAsia="ru-RU"/>
        </w:rPr>
        <w:t>Грачё</w:t>
      </w:r>
      <w:r w:rsidRPr="00E86265">
        <w:rPr>
          <w:rFonts w:ascii="Arial" w:eastAsia="Times New Roman" w:hAnsi="Arial" w:cs="Arial"/>
          <w:color w:val="00000A"/>
          <w:sz w:val="24"/>
          <w:szCs w:val="24"/>
          <w:lang w:eastAsia="ru-RU"/>
        </w:rPr>
        <w:t>вка, Горькая, Малый Ерик.</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Согласно докладу о состоянии окружающей среды и природопользовании в Ставропольском крае в 2020 году государственная наблюдательная сеть Федеральной службы по гидрометеорологии и мониторингу окружающей среды на территории края была представлена гидрохимическими створами на некоторых реках и озерах края, в том числе и на р. Калаус – створы №3-1, 3-2, 3-3, 3-4, 3-5, 3-6, 3-7 (бассейн р. Калаус).</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 xml:space="preserve">Гидрохимический створ №3-1 территориально расположен в с. Сергиевском </w:t>
      </w:r>
      <w:r w:rsidR="0001400B">
        <w:rPr>
          <w:rFonts w:ascii="Arial" w:eastAsia="Times New Roman" w:hAnsi="Arial" w:cs="Arial"/>
          <w:color w:val="00000A"/>
          <w:sz w:val="24"/>
          <w:szCs w:val="24"/>
          <w:lang w:eastAsia="ru-RU"/>
        </w:rPr>
        <w:t>Грачёвского</w:t>
      </w:r>
      <w:r w:rsidRPr="00E86265">
        <w:rPr>
          <w:rFonts w:ascii="Arial" w:eastAsia="Times New Roman" w:hAnsi="Arial" w:cs="Arial"/>
          <w:color w:val="00000A"/>
          <w:sz w:val="24"/>
          <w:szCs w:val="24"/>
          <w:lang w:eastAsia="ru-RU"/>
        </w:rPr>
        <w:t xml:space="preserve"> муниципального округа. Расстояние пункта наблюдений от устья </w:t>
      </w:r>
      <w:r w:rsidRPr="00E86265">
        <w:rPr>
          <w:rFonts w:ascii="Arial" w:eastAsia="Times New Roman" w:hAnsi="Arial" w:cs="Arial"/>
          <w:color w:val="00000A"/>
          <w:sz w:val="24"/>
          <w:szCs w:val="24"/>
          <w:lang w:eastAsia="ru-RU"/>
        </w:rPr>
        <w:lastRenderedPageBreak/>
        <w:t xml:space="preserve">водотока (от плотины для водохранилищ) составляет 340 м. Район наблюдений установлен в соответствии с п. 1.2. ГОСТ 17.1.3.07-82 – средний водоток, имеющий важное народнохозяйственное значение. Створ №3-4 расположен на р. Горькой в с. </w:t>
      </w:r>
      <w:r w:rsidR="00530933">
        <w:rPr>
          <w:rFonts w:ascii="Arial" w:eastAsia="Times New Roman" w:hAnsi="Arial" w:cs="Arial"/>
          <w:color w:val="00000A"/>
          <w:sz w:val="24"/>
          <w:szCs w:val="24"/>
          <w:lang w:eastAsia="ru-RU"/>
        </w:rPr>
        <w:t>Грачё</w:t>
      </w:r>
      <w:r w:rsidRPr="00E86265">
        <w:rPr>
          <w:rFonts w:ascii="Arial" w:eastAsia="Times New Roman" w:hAnsi="Arial" w:cs="Arial"/>
          <w:color w:val="00000A"/>
          <w:sz w:val="24"/>
          <w:szCs w:val="24"/>
          <w:lang w:eastAsia="ru-RU"/>
        </w:rPr>
        <w:t>вке. Район наблюдений – участок загрязненного притока р. Калаус. Расстояние пункта наблюдений от устья водотока (от плотины для водохранилищ) – 9 м. Отбор проб проводится ежеквартально.</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Отбор проб осуществляется 6 раз в основные гидрологические режимы рек (летняя и зимняя</w:t>
      </w:r>
      <w:r w:rsidRPr="00E86265">
        <w:rPr>
          <w:rFonts w:ascii="Times New Roman" w:eastAsia="Times New Roman" w:hAnsi="Times New Roman" w:cs="Times New Roman"/>
          <w:color w:val="00000A"/>
          <w:sz w:val="20"/>
          <w:szCs w:val="20"/>
          <w:lang w:eastAsia="ru-RU"/>
        </w:rPr>
        <w:t xml:space="preserve"> </w:t>
      </w:r>
      <w:r w:rsidRPr="00E86265">
        <w:rPr>
          <w:rFonts w:ascii="Arial" w:eastAsia="Times New Roman" w:hAnsi="Arial" w:cs="Arial"/>
          <w:color w:val="00000A"/>
          <w:sz w:val="24"/>
          <w:szCs w:val="24"/>
          <w:lang w:eastAsia="ru-RU"/>
        </w:rPr>
        <w:t>межень, половодье, паводки, перед ледоставом).</w:t>
      </w:r>
      <w:r w:rsidRPr="00E86265">
        <w:rPr>
          <w:rFonts w:ascii="Times New Roman" w:eastAsia="Times New Roman" w:hAnsi="Times New Roman" w:cs="Times New Roman"/>
          <w:color w:val="00000A"/>
          <w:sz w:val="20"/>
          <w:szCs w:val="20"/>
          <w:lang w:eastAsia="ru-RU"/>
        </w:rPr>
        <w:t xml:space="preserve"> </w:t>
      </w:r>
      <w:r w:rsidRPr="00E86265">
        <w:rPr>
          <w:rFonts w:ascii="Arial" w:eastAsia="Times New Roman" w:hAnsi="Arial" w:cs="Arial"/>
          <w:color w:val="00000A"/>
          <w:sz w:val="24"/>
          <w:szCs w:val="24"/>
          <w:lang w:eastAsia="ru-RU"/>
        </w:rPr>
        <w:t>Анализ проб воды выполнялся на содержание вредных веществ: температура, прозрачность, запах, взвешенные вещества, цветность, водородный показатель, растворенный кислород, хлориды, сульфаты, гидрокарбонаты, кальций, магний, жесткость, сумма ионов (натрий+калий), бихроматная окисляемость, азот аммонийный, азот нитратный, азот нитритный, биохимическое потребление кислорода, фосфаты, железо общее, кремний, фенолы летучие, нефтепродукты, синтетические поверхностно активные вещества (СПАВ), медь, цинк, сульфиды, сероводород. Случаев высокого загрязнения (ВЗ) и экстремально высокого загрязнения (ЭВЗ) в 2020 году не зафиксировано.</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Наблюдения за качеством вод поверхностных водных объектов проводились ГБУ СК «Ставропольский центр государственного экологического мониторинга» в рамках выполнения государственной программы Ставропольского края «Охрана окружающей среды».</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Опробование донных отложений производилось на 2 участках в границах муниципального округа, расположенных вблизи существующих гидрохимических створов. В состав наблюдений входят ежегодные наблюдения за морфодинамикой дна и содержанием загрязняющих веществ в донных отложениях. Периодичность измерений – 1 раз в год.</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В 2020 году оценено состояние бассейна р. Калаус в целом. Река Калаус относится к наиболее загрязненным рекам России и наиболее мутным рекам Ставропольского края. Кислородный режим</w:t>
      </w:r>
      <w:r w:rsidRPr="00E86265">
        <w:rPr>
          <w:rFonts w:ascii="Times New Roman" w:eastAsia="Times New Roman" w:hAnsi="Times New Roman" w:cs="Times New Roman"/>
          <w:color w:val="00000A"/>
          <w:sz w:val="20"/>
          <w:szCs w:val="20"/>
          <w:lang w:eastAsia="ru-RU"/>
        </w:rPr>
        <w:t xml:space="preserve"> </w:t>
      </w:r>
      <w:r w:rsidRPr="00E86265">
        <w:rPr>
          <w:rFonts w:ascii="Arial" w:eastAsia="Times New Roman" w:hAnsi="Arial" w:cs="Arial"/>
          <w:color w:val="00000A"/>
          <w:sz w:val="24"/>
          <w:szCs w:val="24"/>
          <w:lang w:eastAsia="ru-RU"/>
        </w:rPr>
        <w:t>в течение года был удовлетворительным.</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В верхнем течении реки (створ 3–1, с. Сергиевское) концентрация взвешенных веществ увеличивалась до 2-3 г/дм</w:t>
      </w:r>
      <w:r w:rsidRPr="00E86265">
        <w:rPr>
          <w:rFonts w:ascii="Arial" w:eastAsia="Times New Roman" w:hAnsi="Arial" w:cs="Arial"/>
          <w:color w:val="00000A"/>
          <w:sz w:val="24"/>
          <w:szCs w:val="24"/>
          <w:vertAlign w:val="superscript"/>
          <w:lang w:eastAsia="ru-RU"/>
        </w:rPr>
        <w:t>3</w:t>
      </w:r>
      <w:r w:rsidRPr="00E86265">
        <w:rPr>
          <w:rFonts w:ascii="Arial" w:eastAsia="Times New Roman" w:hAnsi="Arial" w:cs="Arial"/>
          <w:color w:val="00000A"/>
          <w:sz w:val="24"/>
          <w:szCs w:val="24"/>
          <w:lang w:eastAsia="ru-RU"/>
        </w:rPr>
        <w:t>. В это время были концентрации макрокомпонентов: сульфатов (17,3 ПДК), магния (5,9 ПДК), хлоридов (2,5 ПДК). Снижалась за счет разбавления до 312–1020 мг/дм</w:t>
      </w:r>
      <w:r w:rsidRPr="00E86265">
        <w:rPr>
          <w:rFonts w:ascii="Arial" w:eastAsia="Times New Roman" w:hAnsi="Arial" w:cs="Arial"/>
          <w:color w:val="00000A"/>
          <w:sz w:val="24"/>
          <w:szCs w:val="24"/>
          <w:vertAlign w:val="superscript"/>
          <w:lang w:eastAsia="ru-RU"/>
        </w:rPr>
        <w:t>3</w:t>
      </w:r>
      <w:r w:rsidRPr="00E86265">
        <w:rPr>
          <w:rFonts w:ascii="Arial" w:eastAsia="Times New Roman" w:hAnsi="Arial" w:cs="Arial"/>
          <w:color w:val="00000A"/>
          <w:sz w:val="24"/>
          <w:szCs w:val="24"/>
          <w:lang w:eastAsia="ru-RU"/>
        </w:rPr>
        <w:t>. Характерным для реки является загрязнение медью до 2-4 ПДК и периодически железом до 10 ПДК и марганцем до 2 ПДК. Содержание остальных компонентов в основном соответствовало нормативам рыбохозяйственного водопользования.</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Качественный состав воды в верхнем течении р. Калаус в 2020 г. характеризовался ІV классом, «загрязненная», ИЗВ = 2,74. В 2019 году вода относилась к V классу – «грязная», ИЗВ = 4,91. Наблюдается переход в другую категорию качества. Согласно РД 52.24.643-2002 степень загрязненности воды в створе оценивается «3б» классом, «очень загрязненная», УКИЗВ = 2,92. К критическим показателям загрязненности относится марганец.</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lastRenderedPageBreak/>
        <w:t xml:space="preserve">Итогом оценки качества воды бассейна р. Калаус в границах </w:t>
      </w:r>
      <w:r w:rsidR="0001400B">
        <w:rPr>
          <w:rFonts w:ascii="Arial" w:eastAsia="Times New Roman" w:hAnsi="Arial" w:cs="Arial"/>
          <w:color w:val="00000A"/>
          <w:sz w:val="24"/>
          <w:szCs w:val="24"/>
          <w:lang w:eastAsia="ru-RU"/>
        </w:rPr>
        <w:t>Грачёвского</w:t>
      </w:r>
      <w:r w:rsidRPr="00E86265">
        <w:rPr>
          <w:rFonts w:ascii="Arial" w:eastAsia="Times New Roman" w:hAnsi="Arial" w:cs="Arial"/>
          <w:color w:val="00000A"/>
          <w:sz w:val="24"/>
          <w:szCs w:val="24"/>
          <w:lang w:eastAsia="ru-RU"/>
        </w:rPr>
        <w:t xml:space="preserve"> муниципального округа стала классификация имеющихся водных ресурсов (таблица).</w:t>
      </w:r>
    </w:p>
    <w:p w:rsidR="00E86265" w:rsidRPr="00E86265" w:rsidRDefault="00E86265" w:rsidP="00E86265">
      <w:pPr>
        <w:spacing w:after="0" w:line="276" w:lineRule="auto"/>
        <w:jc w:val="both"/>
        <w:rPr>
          <w:rFonts w:ascii="Arial" w:eastAsia="Times New Roman" w:hAnsi="Arial" w:cs="Arial"/>
          <w:color w:val="00000A"/>
          <w:sz w:val="24"/>
          <w:szCs w:val="24"/>
          <w:lang w:eastAsia="ru-RU"/>
        </w:rPr>
      </w:pPr>
    </w:p>
    <w:p w:rsidR="00E86265" w:rsidRPr="00E86265" w:rsidRDefault="00E86265" w:rsidP="00E86265">
      <w:pPr>
        <w:spacing w:after="0" w:line="240" w:lineRule="auto"/>
        <w:jc w:val="both"/>
        <w:rPr>
          <w:rFonts w:ascii="Arial" w:eastAsia="Times New Roman" w:hAnsi="Arial" w:cs="Arial"/>
          <w:b/>
          <w:color w:val="00000A"/>
          <w:sz w:val="24"/>
          <w:lang w:eastAsia="ru-RU"/>
        </w:rPr>
      </w:pPr>
      <w:r w:rsidRPr="00E86265">
        <w:rPr>
          <w:rFonts w:ascii="Arial" w:eastAsia="Times New Roman" w:hAnsi="Arial" w:cs="Arial"/>
          <w:b/>
          <w:color w:val="00000A"/>
          <w:sz w:val="24"/>
          <w:lang w:eastAsia="ru-RU"/>
        </w:rPr>
        <w:t xml:space="preserve">Таблица </w:t>
      </w:r>
      <w:r w:rsidRPr="00E86265">
        <w:rPr>
          <w:rFonts w:ascii="Arial" w:eastAsia="Times New Roman" w:hAnsi="Arial" w:cs="Arial"/>
          <w:b/>
          <w:color w:val="00000A"/>
          <w:sz w:val="24"/>
          <w:lang w:eastAsia="ru-RU"/>
        </w:rPr>
        <w:fldChar w:fldCharType="begin"/>
      </w:r>
      <w:r w:rsidRPr="00E86265">
        <w:rPr>
          <w:rFonts w:ascii="Arial" w:eastAsia="Times New Roman" w:hAnsi="Arial" w:cs="Arial"/>
          <w:b/>
          <w:color w:val="00000A"/>
          <w:sz w:val="24"/>
          <w:lang w:eastAsia="ru-RU"/>
        </w:rPr>
        <w:instrText xml:space="preserve"> SEQ Таблица \* ARABIC </w:instrText>
      </w:r>
      <w:r w:rsidRPr="00E86265">
        <w:rPr>
          <w:rFonts w:ascii="Arial" w:eastAsia="Times New Roman" w:hAnsi="Arial" w:cs="Arial"/>
          <w:b/>
          <w:color w:val="00000A"/>
          <w:sz w:val="24"/>
          <w:lang w:eastAsia="ru-RU"/>
        </w:rPr>
        <w:fldChar w:fldCharType="separate"/>
      </w:r>
      <w:r w:rsidR="002955DD">
        <w:rPr>
          <w:rFonts w:ascii="Arial" w:eastAsia="Times New Roman" w:hAnsi="Arial" w:cs="Arial"/>
          <w:b/>
          <w:noProof/>
          <w:color w:val="00000A"/>
          <w:sz w:val="24"/>
          <w:lang w:eastAsia="ru-RU"/>
        </w:rPr>
        <w:t>47</w:t>
      </w:r>
      <w:r w:rsidRPr="00E86265">
        <w:rPr>
          <w:rFonts w:ascii="Arial" w:eastAsia="Times New Roman" w:hAnsi="Arial" w:cs="Arial"/>
          <w:b/>
          <w:color w:val="00000A"/>
          <w:sz w:val="24"/>
          <w:lang w:eastAsia="ru-RU"/>
        </w:rPr>
        <w:fldChar w:fldCharType="end"/>
      </w:r>
      <w:r w:rsidRPr="00E86265">
        <w:rPr>
          <w:rFonts w:ascii="Arial" w:eastAsia="Times New Roman" w:hAnsi="Arial" w:cs="Arial"/>
          <w:b/>
          <w:color w:val="00000A"/>
          <w:sz w:val="24"/>
          <w:lang w:eastAsia="ru-RU"/>
        </w:rPr>
        <w:t xml:space="preserve"> – Классификация качества воды ПВО </w:t>
      </w:r>
      <w:r w:rsidR="0001400B">
        <w:rPr>
          <w:rFonts w:ascii="Arial" w:eastAsia="Times New Roman" w:hAnsi="Arial" w:cs="Arial"/>
          <w:b/>
          <w:color w:val="00000A"/>
          <w:sz w:val="24"/>
          <w:lang w:eastAsia="ru-RU"/>
        </w:rPr>
        <w:t>Грачёвского</w:t>
      </w:r>
      <w:r w:rsidRPr="00E86265">
        <w:rPr>
          <w:rFonts w:ascii="Arial" w:eastAsia="Times New Roman" w:hAnsi="Arial" w:cs="Arial"/>
          <w:b/>
          <w:color w:val="00000A"/>
          <w:sz w:val="24"/>
          <w:lang w:eastAsia="ru-RU"/>
        </w:rPr>
        <w:t xml:space="preserve"> муниципального округа по значению индекса загрязненности воды (ИЗВ) и удельного комбинаторного индекса загрязненности воды (УКИЗВ) в 2020 году</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2553"/>
        <w:gridCol w:w="2407"/>
        <w:gridCol w:w="2553"/>
      </w:tblGrid>
      <w:tr w:rsidR="00E86265" w:rsidRPr="00E86265" w:rsidTr="00E16FF0">
        <w:tc>
          <w:tcPr>
            <w:tcW w:w="985" w:type="pct"/>
            <w:vAlign w:val="center"/>
          </w:tcPr>
          <w:p w:rsidR="00E86265" w:rsidRPr="00E86265" w:rsidRDefault="00E86265" w:rsidP="00E86265">
            <w:pPr>
              <w:spacing w:after="0" w:line="240" w:lineRule="auto"/>
              <w:jc w:val="center"/>
              <w:rPr>
                <w:rFonts w:ascii="Arial Narrow" w:eastAsia="Times New Roman" w:hAnsi="Arial Narrow" w:cs="Arial"/>
                <w:b/>
                <w:color w:val="00000A"/>
                <w:lang w:eastAsia="ru-RU"/>
              </w:rPr>
            </w:pPr>
            <w:r w:rsidRPr="00E86265">
              <w:rPr>
                <w:rFonts w:ascii="Arial Narrow" w:eastAsia="Times New Roman" w:hAnsi="Arial Narrow" w:cs="Arial"/>
                <w:b/>
                <w:color w:val="00000A"/>
                <w:lang w:eastAsia="ru-RU"/>
              </w:rPr>
              <w:t>№ створа</w:t>
            </w:r>
          </w:p>
        </w:tc>
        <w:tc>
          <w:tcPr>
            <w:tcW w:w="1364" w:type="pct"/>
            <w:vAlign w:val="center"/>
          </w:tcPr>
          <w:p w:rsidR="00E86265" w:rsidRPr="00E86265" w:rsidRDefault="00E86265" w:rsidP="00E86265">
            <w:pPr>
              <w:spacing w:after="0" w:line="240" w:lineRule="auto"/>
              <w:jc w:val="center"/>
              <w:rPr>
                <w:rFonts w:ascii="Arial Narrow" w:eastAsia="Times New Roman" w:hAnsi="Arial Narrow" w:cs="Arial"/>
                <w:b/>
                <w:color w:val="00000A"/>
                <w:lang w:eastAsia="ru-RU"/>
              </w:rPr>
            </w:pPr>
            <w:r w:rsidRPr="00E86265">
              <w:rPr>
                <w:rFonts w:ascii="Arial Narrow" w:eastAsia="Times New Roman" w:hAnsi="Arial Narrow" w:cs="Arial"/>
                <w:b/>
                <w:color w:val="00000A"/>
                <w:lang w:eastAsia="ru-RU"/>
              </w:rPr>
              <w:t>Наименование створа</w:t>
            </w:r>
          </w:p>
        </w:tc>
        <w:tc>
          <w:tcPr>
            <w:tcW w:w="1286" w:type="pct"/>
            <w:vAlign w:val="center"/>
          </w:tcPr>
          <w:p w:rsidR="00E86265" w:rsidRPr="00E86265" w:rsidRDefault="00E86265" w:rsidP="00E86265">
            <w:pPr>
              <w:spacing w:after="0" w:line="240" w:lineRule="auto"/>
              <w:jc w:val="center"/>
              <w:rPr>
                <w:rFonts w:ascii="Arial Narrow" w:eastAsia="Times New Roman" w:hAnsi="Arial Narrow" w:cs="Arial"/>
                <w:b/>
                <w:color w:val="00000A"/>
                <w:lang w:eastAsia="ru-RU"/>
              </w:rPr>
            </w:pPr>
            <w:r w:rsidRPr="00E86265">
              <w:rPr>
                <w:rFonts w:ascii="Arial Narrow" w:eastAsia="Times New Roman" w:hAnsi="Arial Narrow" w:cs="Arial"/>
                <w:b/>
                <w:color w:val="00000A"/>
                <w:lang w:eastAsia="ru-RU"/>
              </w:rPr>
              <w:t>Класс качества, ИЗВ</w:t>
            </w:r>
          </w:p>
        </w:tc>
        <w:tc>
          <w:tcPr>
            <w:tcW w:w="1364" w:type="pct"/>
          </w:tcPr>
          <w:p w:rsidR="00E86265" w:rsidRPr="00E86265" w:rsidRDefault="00E86265" w:rsidP="00E86265">
            <w:pPr>
              <w:spacing w:after="0" w:line="240" w:lineRule="auto"/>
              <w:jc w:val="center"/>
              <w:rPr>
                <w:rFonts w:ascii="Arial Narrow" w:eastAsia="Times New Roman" w:hAnsi="Arial Narrow" w:cs="Arial"/>
                <w:b/>
                <w:color w:val="00000A"/>
                <w:lang w:eastAsia="ru-RU"/>
              </w:rPr>
            </w:pPr>
            <w:r w:rsidRPr="00E86265">
              <w:rPr>
                <w:rFonts w:ascii="Arial Narrow" w:eastAsia="Times New Roman" w:hAnsi="Arial Narrow" w:cs="Arial"/>
                <w:b/>
                <w:color w:val="00000A"/>
                <w:lang w:eastAsia="ru-RU"/>
              </w:rPr>
              <w:t>Класс качества,</w:t>
            </w:r>
          </w:p>
          <w:p w:rsidR="00E86265" w:rsidRPr="00E86265" w:rsidRDefault="00E86265" w:rsidP="00E86265">
            <w:pPr>
              <w:spacing w:after="0" w:line="240" w:lineRule="auto"/>
              <w:jc w:val="center"/>
              <w:rPr>
                <w:rFonts w:ascii="Arial Narrow" w:eastAsia="Times New Roman" w:hAnsi="Arial Narrow" w:cs="Arial"/>
                <w:b/>
                <w:color w:val="00000A"/>
                <w:lang w:eastAsia="ru-RU"/>
              </w:rPr>
            </w:pPr>
            <w:r w:rsidRPr="00E86265">
              <w:rPr>
                <w:rFonts w:ascii="Arial Narrow" w:eastAsia="Times New Roman" w:hAnsi="Arial Narrow" w:cs="Arial"/>
                <w:b/>
                <w:color w:val="00000A"/>
                <w:lang w:eastAsia="ru-RU"/>
              </w:rPr>
              <w:t>УКИЗВ</w:t>
            </w:r>
          </w:p>
        </w:tc>
      </w:tr>
      <w:tr w:rsidR="00E86265" w:rsidRPr="00E86265" w:rsidTr="00E16FF0">
        <w:tc>
          <w:tcPr>
            <w:tcW w:w="985" w:type="pct"/>
            <w:vAlign w:val="center"/>
          </w:tcPr>
          <w:p w:rsidR="00E86265" w:rsidRPr="00E86265" w:rsidRDefault="00E86265" w:rsidP="00E86265">
            <w:pPr>
              <w:spacing w:after="0" w:line="240" w:lineRule="auto"/>
              <w:jc w:val="center"/>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3-1</w:t>
            </w:r>
          </w:p>
        </w:tc>
        <w:tc>
          <w:tcPr>
            <w:tcW w:w="1364" w:type="pct"/>
            <w:vAlign w:val="center"/>
          </w:tcPr>
          <w:p w:rsidR="00E86265" w:rsidRPr="00E86265" w:rsidRDefault="00E86265" w:rsidP="00E86265">
            <w:pPr>
              <w:spacing w:after="0" w:line="240" w:lineRule="auto"/>
              <w:jc w:val="both"/>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р. Калаус,</w:t>
            </w:r>
          </w:p>
          <w:p w:rsidR="00E86265" w:rsidRPr="00E86265" w:rsidRDefault="00E86265" w:rsidP="00E86265">
            <w:pPr>
              <w:spacing w:after="0" w:line="240" w:lineRule="auto"/>
              <w:jc w:val="both"/>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с. Сергиевское</w:t>
            </w:r>
          </w:p>
        </w:tc>
        <w:tc>
          <w:tcPr>
            <w:tcW w:w="1286" w:type="pct"/>
            <w:vAlign w:val="center"/>
          </w:tcPr>
          <w:p w:rsidR="00E86265" w:rsidRPr="00E86265" w:rsidRDefault="00E86265" w:rsidP="00E86265">
            <w:pPr>
              <w:spacing w:after="0" w:line="240" w:lineRule="auto"/>
              <w:jc w:val="both"/>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III класс,</w:t>
            </w:r>
          </w:p>
          <w:p w:rsidR="00E86265" w:rsidRPr="00E86265" w:rsidRDefault="00E86265" w:rsidP="00E86265">
            <w:pPr>
              <w:spacing w:after="0" w:line="240" w:lineRule="auto"/>
              <w:jc w:val="both"/>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«умеренно загрязненная»,</w:t>
            </w:r>
          </w:p>
          <w:p w:rsidR="00E86265" w:rsidRPr="00E86265" w:rsidRDefault="00E86265" w:rsidP="00E86265">
            <w:pPr>
              <w:spacing w:after="0" w:line="240" w:lineRule="auto"/>
              <w:jc w:val="both"/>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ИЗВ = 2,00</w:t>
            </w:r>
          </w:p>
        </w:tc>
        <w:tc>
          <w:tcPr>
            <w:tcW w:w="1364" w:type="pct"/>
            <w:vAlign w:val="center"/>
          </w:tcPr>
          <w:p w:rsidR="00E86265" w:rsidRPr="00E86265" w:rsidRDefault="00E86265" w:rsidP="00E86265">
            <w:pPr>
              <w:spacing w:after="0" w:line="240" w:lineRule="auto"/>
              <w:jc w:val="both"/>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3-й класс, разряд «а»,</w:t>
            </w:r>
          </w:p>
          <w:p w:rsidR="00E86265" w:rsidRPr="00E86265" w:rsidRDefault="00E86265" w:rsidP="00E86265">
            <w:pPr>
              <w:spacing w:after="0" w:line="240" w:lineRule="auto"/>
              <w:jc w:val="both"/>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«загрязненная»,</w:t>
            </w:r>
          </w:p>
          <w:p w:rsidR="00E86265" w:rsidRPr="00E86265" w:rsidRDefault="00E86265" w:rsidP="00E86265">
            <w:pPr>
              <w:spacing w:after="0" w:line="240" w:lineRule="auto"/>
              <w:jc w:val="both"/>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УКИЗВ = 1,98</w:t>
            </w:r>
          </w:p>
        </w:tc>
      </w:tr>
      <w:tr w:rsidR="00E86265" w:rsidRPr="00E86265" w:rsidTr="00E16FF0">
        <w:tc>
          <w:tcPr>
            <w:tcW w:w="985" w:type="pct"/>
            <w:vAlign w:val="center"/>
          </w:tcPr>
          <w:p w:rsidR="00E86265" w:rsidRPr="00E86265" w:rsidRDefault="00E86265" w:rsidP="00E86265">
            <w:pPr>
              <w:spacing w:after="0" w:line="240" w:lineRule="auto"/>
              <w:jc w:val="center"/>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3-4</w:t>
            </w:r>
          </w:p>
        </w:tc>
        <w:tc>
          <w:tcPr>
            <w:tcW w:w="1364" w:type="pct"/>
            <w:vAlign w:val="center"/>
          </w:tcPr>
          <w:p w:rsidR="00E86265" w:rsidRPr="00E86265" w:rsidRDefault="00E86265" w:rsidP="00E86265">
            <w:pPr>
              <w:spacing w:after="0" w:line="240" w:lineRule="auto"/>
              <w:jc w:val="both"/>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р. Горькая, поворот</w:t>
            </w:r>
          </w:p>
          <w:p w:rsidR="00E86265" w:rsidRPr="00E86265" w:rsidRDefault="00E86265" w:rsidP="00E86265">
            <w:pPr>
              <w:spacing w:after="0" w:line="240" w:lineRule="auto"/>
              <w:jc w:val="both"/>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на с. Сергиевское</w:t>
            </w:r>
          </w:p>
        </w:tc>
        <w:tc>
          <w:tcPr>
            <w:tcW w:w="1286" w:type="pct"/>
            <w:vAlign w:val="center"/>
          </w:tcPr>
          <w:p w:rsidR="00E86265" w:rsidRPr="00E86265" w:rsidRDefault="00E86265" w:rsidP="00E86265">
            <w:pPr>
              <w:spacing w:after="0" w:line="240" w:lineRule="auto"/>
              <w:jc w:val="both"/>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VI класс,</w:t>
            </w:r>
          </w:p>
          <w:p w:rsidR="00E86265" w:rsidRPr="00E86265" w:rsidRDefault="00E86265" w:rsidP="00E86265">
            <w:pPr>
              <w:spacing w:after="0" w:line="240" w:lineRule="auto"/>
              <w:jc w:val="both"/>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«очень грязная»,</w:t>
            </w:r>
          </w:p>
          <w:p w:rsidR="00E86265" w:rsidRPr="00E86265" w:rsidRDefault="00E86265" w:rsidP="00E86265">
            <w:pPr>
              <w:spacing w:after="0" w:line="240" w:lineRule="auto"/>
              <w:jc w:val="both"/>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ИЗВ = 8,19</w:t>
            </w:r>
          </w:p>
        </w:tc>
        <w:tc>
          <w:tcPr>
            <w:tcW w:w="1364" w:type="pct"/>
            <w:vAlign w:val="center"/>
          </w:tcPr>
          <w:p w:rsidR="00E86265" w:rsidRPr="00E86265" w:rsidRDefault="00E86265" w:rsidP="00E86265">
            <w:pPr>
              <w:spacing w:after="0" w:line="240" w:lineRule="auto"/>
              <w:jc w:val="both"/>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4-й класс, разряд «а»,</w:t>
            </w:r>
          </w:p>
          <w:p w:rsidR="00E86265" w:rsidRPr="00E86265" w:rsidRDefault="00E86265" w:rsidP="00E86265">
            <w:pPr>
              <w:spacing w:after="0" w:line="240" w:lineRule="auto"/>
              <w:jc w:val="both"/>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«грязная»,</w:t>
            </w:r>
          </w:p>
          <w:p w:rsidR="00E86265" w:rsidRPr="00E86265" w:rsidRDefault="00E86265" w:rsidP="00E86265">
            <w:pPr>
              <w:spacing w:after="0" w:line="240" w:lineRule="auto"/>
              <w:jc w:val="both"/>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УКИЗВ = 5,35</w:t>
            </w:r>
          </w:p>
        </w:tc>
      </w:tr>
    </w:tbl>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 xml:space="preserve">С 2007 г. начаты наблюдения за качеством вод малых рек в левобережной части бассейна р. Калаус, испытывающей очень большие техногенные нагрузки со стороны хозяйственных объектов г. Ставрополя, Шпаковского и </w:t>
      </w:r>
      <w:r w:rsidR="0001400B">
        <w:rPr>
          <w:rFonts w:ascii="Arial" w:eastAsia="Times New Roman" w:hAnsi="Arial" w:cs="Arial"/>
          <w:color w:val="00000A"/>
          <w:sz w:val="24"/>
          <w:szCs w:val="24"/>
          <w:lang w:eastAsia="ru-RU"/>
        </w:rPr>
        <w:t>Грачёвского</w:t>
      </w:r>
      <w:r w:rsidRPr="00E86265">
        <w:rPr>
          <w:rFonts w:ascii="Arial" w:eastAsia="Times New Roman" w:hAnsi="Arial" w:cs="Arial"/>
          <w:color w:val="00000A"/>
          <w:sz w:val="24"/>
          <w:szCs w:val="24"/>
          <w:lang w:eastAsia="ru-RU"/>
        </w:rPr>
        <w:t xml:space="preserve"> </w:t>
      </w:r>
      <w:r w:rsidR="00E02A21">
        <w:rPr>
          <w:rFonts w:ascii="Arial" w:eastAsia="Times New Roman" w:hAnsi="Arial" w:cs="Arial"/>
          <w:color w:val="00000A"/>
          <w:sz w:val="24"/>
          <w:szCs w:val="24"/>
          <w:lang w:eastAsia="ru-RU"/>
        </w:rPr>
        <w:t>муниципальных округов</w:t>
      </w:r>
      <w:r w:rsidRPr="00E86265">
        <w:rPr>
          <w:rFonts w:ascii="Arial" w:eastAsia="Times New Roman" w:hAnsi="Arial" w:cs="Arial"/>
          <w:color w:val="00000A"/>
          <w:sz w:val="24"/>
          <w:szCs w:val="24"/>
          <w:lang w:eastAsia="ru-RU"/>
        </w:rPr>
        <w:t xml:space="preserve">. В </w:t>
      </w:r>
      <w:r w:rsidR="0001400B">
        <w:rPr>
          <w:rFonts w:ascii="Arial" w:eastAsia="Times New Roman" w:hAnsi="Arial" w:cs="Arial"/>
          <w:color w:val="00000A"/>
          <w:sz w:val="24"/>
          <w:szCs w:val="24"/>
          <w:lang w:eastAsia="ru-RU"/>
        </w:rPr>
        <w:t>Грачёвском</w:t>
      </w:r>
      <w:r w:rsidRPr="00E86265">
        <w:rPr>
          <w:rFonts w:ascii="Arial" w:eastAsia="Times New Roman" w:hAnsi="Arial" w:cs="Arial"/>
          <w:color w:val="00000A"/>
          <w:sz w:val="24"/>
          <w:szCs w:val="24"/>
          <w:lang w:eastAsia="ru-RU"/>
        </w:rPr>
        <w:t xml:space="preserve"> муниципальном округе фоновые гидрохимические створы созданы на притоке второго порядка р. Горькой.</w:t>
      </w:r>
      <w:r w:rsidRPr="00E86265">
        <w:rPr>
          <w:rFonts w:ascii="Times New Roman" w:eastAsia="Times New Roman" w:hAnsi="Times New Roman" w:cs="Times New Roman"/>
          <w:color w:val="00000A"/>
          <w:sz w:val="20"/>
          <w:szCs w:val="20"/>
          <w:lang w:eastAsia="ru-RU"/>
        </w:rPr>
        <w:t xml:space="preserve"> </w:t>
      </w:r>
      <w:r w:rsidRPr="00E86265">
        <w:rPr>
          <w:rFonts w:ascii="Arial" w:eastAsia="Times New Roman" w:hAnsi="Arial" w:cs="Arial"/>
          <w:color w:val="00000A"/>
          <w:sz w:val="24"/>
          <w:szCs w:val="24"/>
          <w:lang w:eastAsia="ru-RU"/>
        </w:rPr>
        <w:t>По</w:t>
      </w:r>
      <w:r w:rsidR="0001400B">
        <w:rPr>
          <w:rFonts w:ascii="Arial" w:eastAsia="Times New Roman" w:hAnsi="Arial" w:cs="Arial"/>
          <w:color w:val="00000A"/>
          <w:sz w:val="24"/>
          <w:szCs w:val="24"/>
          <w:lang w:eastAsia="ru-RU"/>
        </w:rPr>
        <w:t xml:space="preserve"> </w:t>
      </w:r>
      <w:r w:rsidRPr="00E86265">
        <w:rPr>
          <w:rFonts w:ascii="Arial" w:eastAsia="Times New Roman" w:hAnsi="Arial" w:cs="Arial"/>
          <w:color w:val="00000A"/>
          <w:sz w:val="24"/>
          <w:szCs w:val="24"/>
          <w:lang w:eastAsia="ru-RU"/>
        </w:rPr>
        <w:t>данным</w:t>
      </w:r>
      <w:r w:rsidR="0001400B">
        <w:rPr>
          <w:rFonts w:ascii="Arial" w:eastAsia="Times New Roman" w:hAnsi="Arial" w:cs="Arial"/>
          <w:color w:val="00000A"/>
          <w:sz w:val="24"/>
          <w:szCs w:val="24"/>
          <w:lang w:eastAsia="ru-RU"/>
        </w:rPr>
        <w:t xml:space="preserve"> </w:t>
      </w:r>
      <w:r w:rsidRPr="00E86265">
        <w:rPr>
          <w:rFonts w:ascii="Arial" w:eastAsia="Times New Roman" w:hAnsi="Arial" w:cs="Arial"/>
          <w:color w:val="00000A"/>
          <w:sz w:val="24"/>
          <w:szCs w:val="24"/>
          <w:lang w:eastAsia="ru-RU"/>
        </w:rPr>
        <w:t>аналитического</w:t>
      </w:r>
      <w:r w:rsidR="0001400B">
        <w:rPr>
          <w:rFonts w:ascii="Arial" w:eastAsia="Times New Roman" w:hAnsi="Arial" w:cs="Arial"/>
          <w:color w:val="00000A"/>
          <w:sz w:val="24"/>
          <w:szCs w:val="24"/>
          <w:lang w:eastAsia="ru-RU"/>
        </w:rPr>
        <w:t xml:space="preserve"> </w:t>
      </w:r>
      <w:r w:rsidRPr="00E86265">
        <w:rPr>
          <w:rFonts w:ascii="Arial" w:eastAsia="Times New Roman" w:hAnsi="Arial" w:cs="Arial"/>
          <w:color w:val="00000A"/>
          <w:sz w:val="24"/>
          <w:szCs w:val="24"/>
          <w:lang w:eastAsia="ru-RU"/>
        </w:rPr>
        <w:t>контроля,</w:t>
      </w:r>
      <w:r w:rsidR="0001400B">
        <w:rPr>
          <w:rFonts w:ascii="Arial" w:eastAsia="Times New Roman" w:hAnsi="Arial" w:cs="Arial"/>
          <w:color w:val="00000A"/>
          <w:sz w:val="24"/>
          <w:szCs w:val="24"/>
          <w:lang w:eastAsia="ru-RU"/>
        </w:rPr>
        <w:t xml:space="preserve"> </w:t>
      </w:r>
      <w:r w:rsidRPr="00E86265">
        <w:rPr>
          <w:rFonts w:ascii="Arial" w:eastAsia="Times New Roman" w:hAnsi="Arial" w:cs="Arial"/>
          <w:color w:val="00000A"/>
          <w:sz w:val="24"/>
          <w:szCs w:val="24"/>
          <w:lang w:eastAsia="ru-RU"/>
        </w:rPr>
        <w:t>малые</w:t>
      </w:r>
      <w:r w:rsidR="0001400B">
        <w:rPr>
          <w:rFonts w:ascii="Arial" w:eastAsia="Times New Roman" w:hAnsi="Arial" w:cs="Arial"/>
          <w:color w:val="00000A"/>
          <w:sz w:val="24"/>
          <w:szCs w:val="24"/>
          <w:lang w:eastAsia="ru-RU"/>
        </w:rPr>
        <w:t xml:space="preserve"> </w:t>
      </w:r>
      <w:r w:rsidRPr="00E86265">
        <w:rPr>
          <w:rFonts w:ascii="Arial" w:eastAsia="Times New Roman" w:hAnsi="Arial" w:cs="Arial"/>
          <w:color w:val="00000A"/>
          <w:sz w:val="24"/>
          <w:szCs w:val="24"/>
          <w:lang w:eastAsia="ru-RU"/>
        </w:rPr>
        <w:t>реки бассейна загрязнены</w:t>
      </w:r>
      <w:r w:rsidR="0001400B">
        <w:rPr>
          <w:rFonts w:ascii="Arial" w:eastAsia="Times New Roman" w:hAnsi="Arial" w:cs="Arial"/>
          <w:color w:val="00000A"/>
          <w:sz w:val="24"/>
          <w:szCs w:val="24"/>
          <w:lang w:eastAsia="ru-RU"/>
        </w:rPr>
        <w:t xml:space="preserve"> </w:t>
      </w:r>
      <w:r w:rsidRPr="00E86265">
        <w:rPr>
          <w:rFonts w:ascii="Arial" w:eastAsia="Times New Roman" w:hAnsi="Arial" w:cs="Arial"/>
          <w:color w:val="00000A"/>
          <w:sz w:val="24"/>
          <w:szCs w:val="24"/>
          <w:lang w:eastAsia="ru-RU"/>
        </w:rPr>
        <w:t>соединениями</w:t>
      </w:r>
      <w:r w:rsidR="0001400B">
        <w:rPr>
          <w:rFonts w:ascii="Arial" w:eastAsia="Times New Roman" w:hAnsi="Arial" w:cs="Arial"/>
          <w:color w:val="00000A"/>
          <w:sz w:val="24"/>
          <w:szCs w:val="24"/>
          <w:lang w:eastAsia="ru-RU"/>
        </w:rPr>
        <w:t xml:space="preserve"> </w:t>
      </w:r>
      <w:r w:rsidRPr="00E86265">
        <w:rPr>
          <w:rFonts w:ascii="Arial" w:eastAsia="Times New Roman" w:hAnsi="Arial" w:cs="Arial"/>
          <w:color w:val="00000A"/>
          <w:sz w:val="24"/>
          <w:szCs w:val="24"/>
          <w:lang w:eastAsia="ru-RU"/>
        </w:rPr>
        <w:t>азота, фосфатами, марганцем, органическими соединениями. Загрязненность этими веществами прослеживается на протяжении всего периода наблюдений.</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По</w:t>
      </w:r>
      <w:r w:rsidR="0001400B">
        <w:rPr>
          <w:rFonts w:ascii="Arial" w:eastAsia="Times New Roman" w:hAnsi="Arial" w:cs="Arial"/>
          <w:color w:val="00000A"/>
          <w:sz w:val="24"/>
          <w:szCs w:val="24"/>
          <w:lang w:eastAsia="ru-RU"/>
        </w:rPr>
        <w:t xml:space="preserve"> </w:t>
      </w:r>
      <w:r w:rsidRPr="00E86265">
        <w:rPr>
          <w:rFonts w:ascii="Arial" w:eastAsia="Times New Roman" w:hAnsi="Arial" w:cs="Arial"/>
          <w:color w:val="00000A"/>
          <w:sz w:val="24"/>
          <w:szCs w:val="24"/>
          <w:lang w:eastAsia="ru-RU"/>
        </w:rPr>
        <w:t>результатам гидрохимических анализов 2020 года р. Горькая является особенно грязной. Качество воды классифицируется IV классом, «грязная» и «очень грязная» вода.</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В 2020 г. в водах малых рек бассейна отмечалось превышение ПДК по биохимическому потреблению кислорода (косвенному показателю загрязнения органическим веществом) до 16,2 раза; аммонийным соединениям – до 42,8 раз; нитритам – до 47 раз; марганцу – до 10,8 раза. В створах регулярно присутствовали АПАВ.</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Всего за 2020 год по стационарным створам на малых реках, притоках реки Калаус, было зарегистрировано 6 случаев высоких загрязнений (ВЗ) по таким компонентам, как азотные соединения, БПК5, марганец. Наибольшее количество случаев высоких загрязнений наблюдалось по нитритным соединениям, 10 раз концентрация этого компонента превышала нормативные данные более чем в десять раз, по аммонийным соединениям – 2, по БПК5 – 1, по марганцу – 2.</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Вода в реке Горькой постоянно загрязнена биогенными веществами: нитритными, аммонийными соединениями. По нитритам отмечалось 3 случая ВЗ (16,8–26, 7–45,3 ПДК). ВЗ зафиксировано по аммонийным соединениям (38 ПДК). По данным лабораторных исследований, в воде отмечалось наличие АПАВ (до 2 ПДК), железа (до 1,7 ПДК), марганца (до 10,8 ПДК), сульфатов (до 3,86 ПДК).</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lastRenderedPageBreak/>
        <w:t>Качество воды в створе оценивается VI классом, «очень грязная», ИЗВ = 8,19. В предыдущем году класс качества был аналогичный, ИЗВ = 19,8. По сравнению с прошлым годом снизились среднегодовые концентрации нитритов – в 4 раза; аммонийных соединений – в 2,7 раз, АПАВ – в 1,2 раза. Загрязнение железом, хлоридами осталось на уровне прошлого года.</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В соответствии с РД 52.24.643-2002 УКИЗВ = 5,35, КПЗ = 5 вода оценивается 4-м классом, разряд «г», «очень грязная». Наибольшую долю в общую оценку степени загрязненности воды вносят БПК5, ион аммония, нитриты, фосфаты, марганец. В предыдущем году вода в створе характеризовалась 4-м классом, «очень грязная», УКИЗВ = 5,10.</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Результаты гидрохимических анализов показали, что воды р. Горькой подвержены антропогенному воздействию, значительная доля приходится на хозяйственно-бытовые стоки.</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С целью оценки опасности вторичного загрязнения водных объектов, а также для дополнительной характеристики загрязнения вод и идентификации воздействия на водный объект рассредоточенных, нерегулярно функционирующих источников загрязнения выполняются наблюдения за качеством донных отложений.</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Аналитический контроль донных отложений производился по 13 компонентам состава. Определялись водорастворимые формы загрязнителей, определяющих потенциал самоочищения и самозагрязнения водных объектов (таблица).</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p>
    <w:p w:rsidR="00E86265" w:rsidRPr="00E86265" w:rsidRDefault="00E86265" w:rsidP="00E86265">
      <w:pPr>
        <w:spacing w:after="0" w:line="240" w:lineRule="auto"/>
        <w:jc w:val="both"/>
        <w:rPr>
          <w:rFonts w:ascii="Arial" w:eastAsia="Times New Roman" w:hAnsi="Arial" w:cs="Arial"/>
          <w:b/>
          <w:color w:val="00000A"/>
          <w:sz w:val="24"/>
          <w:lang w:eastAsia="ru-RU"/>
        </w:rPr>
      </w:pPr>
      <w:r w:rsidRPr="00E86265">
        <w:rPr>
          <w:rFonts w:ascii="Arial" w:eastAsia="Times New Roman" w:hAnsi="Arial" w:cs="Arial"/>
          <w:b/>
          <w:color w:val="00000A"/>
          <w:sz w:val="24"/>
          <w:lang w:eastAsia="ru-RU"/>
        </w:rPr>
        <w:t xml:space="preserve">Таблица </w:t>
      </w:r>
      <w:r w:rsidRPr="00E86265">
        <w:rPr>
          <w:rFonts w:ascii="Arial" w:eastAsia="Times New Roman" w:hAnsi="Arial" w:cs="Arial"/>
          <w:b/>
          <w:color w:val="00000A"/>
          <w:sz w:val="24"/>
          <w:lang w:eastAsia="ru-RU"/>
        </w:rPr>
        <w:fldChar w:fldCharType="begin"/>
      </w:r>
      <w:r w:rsidRPr="00E86265">
        <w:rPr>
          <w:rFonts w:ascii="Arial" w:eastAsia="Times New Roman" w:hAnsi="Arial" w:cs="Arial"/>
          <w:b/>
          <w:color w:val="00000A"/>
          <w:sz w:val="24"/>
          <w:lang w:eastAsia="ru-RU"/>
        </w:rPr>
        <w:instrText xml:space="preserve"> SEQ Таблица \* ARABIC </w:instrText>
      </w:r>
      <w:r w:rsidRPr="00E86265">
        <w:rPr>
          <w:rFonts w:ascii="Arial" w:eastAsia="Times New Roman" w:hAnsi="Arial" w:cs="Arial"/>
          <w:b/>
          <w:color w:val="00000A"/>
          <w:sz w:val="24"/>
          <w:lang w:eastAsia="ru-RU"/>
        </w:rPr>
        <w:fldChar w:fldCharType="separate"/>
      </w:r>
      <w:r w:rsidR="002955DD">
        <w:rPr>
          <w:rFonts w:ascii="Arial" w:eastAsia="Times New Roman" w:hAnsi="Arial" w:cs="Arial"/>
          <w:b/>
          <w:noProof/>
          <w:color w:val="00000A"/>
          <w:sz w:val="24"/>
          <w:lang w:eastAsia="ru-RU"/>
        </w:rPr>
        <w:t>48</w:t>
      </w:r>
      <w:r w:rsidRPr="00E86265">
        <w:rPr>
          <w:rFonts w:ascii="Arial" w:eastAsia="Times New Roman" w:hAnsi="Arial" w:cs="Arial"/>
          <w:b/>
          <w:color w:val="00000A"/>
          <w:sz w:val="24"/>
          <w:lang w:eastAsia="ru-RU"/>
        </w:rPr>
        <w:fldChar w:fldCharType="end"/>
      </w:r>
      <w:r w:rsidRPr="00E86265">
        <w:rPr>
          <w:rFonts w:ascii="Arial" w:eastAsia="Times New Roman" w:hAnsi="Arial" w:cs="Arial"/>
          <w:b/>
          <w:color w:val="00000A"/>
          <w:sz w:val="24"/>
          <w:lang w:eastAsia="ru-RU"/>
        </w:rPr>
        <w:t xml:space="preserve"> – Концентрации загрязняющих веществ в донных отложениях водных объектов </w:t>
      </w:r>
      <w:r w:rsidR="0001400B">
        <w:rPr>
          <w:rFonts w:ascii="Arial" w:eastAsia="Times New Roman" w:hAnsi="Arial" w:cs="Arial"/>
          <w:b/>
          <w:color w:val="00000A"/>
          <w:sz w:val="24"/>
          <w:lang w:eastAsia="ru-RU"/>
        </w:rPr>
        <w:t>Грачёвского</w:t>
      </w:r>
      <w:r w:rsidRPr="00E86265">
        <w:rPr>
          <w:rFonts w:ascii="Arial" w:eastAsia="Times New Roman" w:hAnsi="Arial" w:cs="Arial"/>
          <w:b/>
          <w:color w:val="00000A"/>
          <w:sz w:val="24"/>
          <w:lang w:eastAsia="ru-RU"/>
        </w:rPr>
        <w:t xml:space="preserve"> муниципального округа в 2020 году</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3118"/>
        <w:gridCol w:w="3120"/>
      </w:tblGrid>
      <w:tr w:rsidR="00E86265" w:rsidRPr="00E86265" w:rsidTr="00E16FF0">
        <w:tc>
          <w:tcPr>
            <w:tcW w:w="1667" w:type="pct"/>
            <w:vAlign w:val="center"/>
          </w:tcPr>
          <w:p w:rsidR="00E86265" w:rsidRPr="00E86265" w:rsidRDefault="00E86265" w:rsidP="00E86265">
            <w:pPr>
              <w:spacing w:after="0" w:line="240" w:lineRule="auto"/>
              <w:jc w:val="center"/>
              <w:rPr>
                <w:rFonts w:ascii="Arial Narrow" w:eastAsia="Times New Roman" w:hAnsi="Arial Narrow" w:cs="Arial"/>
                <w:b/>
                <w:color w:val="00000A"/>
                <w:lang w:eastAsia="ru-RU"/>
              </w:rPr>
            </w:pPr>
            <w:r w:rsidRPr="00E86265">
              <w:rPr>
                <w:rFonts w:ascii="Arial Narrow" w:eastAsia="Times New Roman" w:hAnsi="Arial Narrow" w:cs="Arial"/>
                <w:b/>
                <w:color w:val="00000A"/>
                <w:lang w:eastAsia="ru-RU"/>
              </w:rPr>
              <w:t>Наименование компонента</w:t>
            </w:r>
          </w:p>
        </w:tc>
        <w:tc>
          <w:tcPr>
            <w:tcW w:w="1666" w:type="pct"/>
            <w:vAlign w:val="center"/>
          </w:tcPr>
          <w:p w:rsidR="00E86265" w:rsidRPr="00E86265" w:rsidRDefault="00E86265" w:rsidP="00E86265">
            <w:pPr>
              <w:spacing w:after="0" w:line="240" w:lineRule="auto"/>
              <w:jc w:val="center"/>
              <w:rPr>
                <w:rFonts w:ascii="Arial Narrow" w:eastAsia="Times New Roman" w:hAnsi="Arial Narrow" w:cs="Arial"/>
                <w:b/>
                <w:color w:val="00000A"/>
                <w:lang w:eastAsia="ru-RU"/>
              </w:rPr>
            </w:pPr>
            <w:r w:rsidRPr="00E86265">
              <w:rPr>
                <w:rFonts w:ascii="Arial Narrow" w:eastAsia="Times New Roman" w:hAnsi="Arial Narrow" w:cs="Arial"/>
                <w:b/>
                <w:color w:val="00000A"/>
                <w:lang w:eastAsia="ru-RU"/>
              </w:rPr>
              <w:t>р. Калаус, створ 3-1, с. Сергиевское</w:t>
            </w:r>
          </w:p>
        </w:tc>
        <w:tc>
          <w:tcPr>
            <w:tcW w:w="1667" w:type="pct"/>
            <w:vAlign w:val="center"/>
          </w:tcPr>
          <w:p w:rsidR="00E86265" w:rsidRPr="00E86265" w:rsidRDefault="00E86265" w:rsidP="00E86265">
            <w:pPr>
              <w:spacing w:after="0" w:line="240" w:lineRule="auto"/>
              <w:jc w:val="center"/>
              <w:rPr>
                <w:rFonts w:ascii="Arial Narrow" w:eastAsia="Times New Roman" w:hAnsi="Arial Narrow" w:cs="Arial"/>
                <w:b/>
                <w:color w:val="00000A"/>
                <w:lang w:eastAsia="ru-RU"/>
              </w:rPr>
            </w:pPr>
            <w:r w:rsidRPr="00E86265">
              <w:rPr>
                <w:rFonts w:ascii="Arial Narrow" w:eastAsia="Times New Roman" w:hAnsi="Arial Narrow" w:cs="Arial"/>
                <w:b/>
                <w:color w:val="00000A"/>
                <w:lang w:eastAsia="ru-RU"/>
              </w:rPr>
              <w:t>р. Горькая, створ 3-4</w:t>
            </w:r>
          </w:p>
        </w:tc>
      </w:tr>
      <w:tr w:rsidR="00E86265" w:rsidRPr="00E86265" w:rsidTr="00E16FF0">
        <w:tc>
          <w:tcPr>
            <w:tcW w:w="1667" w:type="pct"/>
            <w:vAlign w:val="center"/>
          </w:tcPr>
          <w:p w:rsidR="00E86265" w:rsidRPr="00E86265" w:rsidRDefault="00E86265" w:rsidP="00E86265">
            <w:pPr>
              <w:spacing w:after="0" w:line="240" w:lineRule="auto"/>
              <w:jc w:val="both"/>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Водородный показатель,</w:t>
            </w:r>
          </w:p>
          <w:p w:rsidR="00E86265" w:rsidRPr="00E86265" w:rsidRDefault="00E86265" w:rsidP="00E86265">
            <w:pPr>
              <w:spacing w:after="0" w:line="240" w:lineRule="auto"/>
              <w:jc w:val="both"/>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ед. рН</w:t>
            </w:r>
          </w:p>
        </w:tc>
        <w:tc>
          <w:tcPr>
            <w:tcW w:w="1666" w:type="pct"/>
            <w:vAlign w:val="center"/>
          </w:tcPr>
          <w:p w:rsidR="00E86265" w:rsidRPr="00E86265" w:rsidRDefault="00E86265" w:rsidP="00E86265">
            <w:pPr>
              <w:spacing w:after="0" w:line="240" w:lineRule="auto"/>
              <w:jc w:val="right"/>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8,8</w:t>
            </w:r>
          </w:p>
        </w:tc>
        <w:tc>
          <w:tcPr>
            <w:tcW w:w="1667" w:type="pct"/>
            <w:vAlign w:val="center"/>
          </w:tcPr>
          <w:p w:rsidR="00E86265" w:rsidRPr="00E86265" w:rsidRDefault="00E86265" w:rsidP="00E86265">
            <w:pPr>
              <w:spacing w:after="0" w:line="240" w:lineRule="auto"/>
              <w:jc w:val="right"/>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7,9</w:t>
            </w:r>
          </w:p>
        </w:tc>
      </w:tr>
      <w:tr w:rsidR="00E86265" w:rsidRPr="00E86265" w:rsidTr="00E16FF0">
        <w:tc>
          <w:tcPr>
            <w:tcW w:w="1667" w:type="pct"/>
            <w:vAlign w:val="center"/>
          </w:tcPr>
          <w:p w:rsidR="00E86265" w:rsidRPr="00E86265" w:rsidRDefault="00E86265" w:rsidP="00E86265">
            <w:pPr>
              <w:spacing w:after="0" w:line="240" w:lineRule="auto"/>
              <w:jc w:val="both"/>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Массовая доля влаги, %</w:t>
            </w:r>
          </w:p>
        </w:tc>
        <w:tc>
          <w:tcPr>
            <w:tcW w:w="1666" w:type="pct"/>
            <w:vAlign w:val="center"/>
          </w:tcPr>
          <w:p w:rsidR="00E86265" w:rsidRPr="00E86265" w:rsidRDefault="00E86265" w:rsidP="00E86265">
            <w:pPr>
              <w:spacing w:after="0" w:line="240" w:lineRule="auto"/>
              <w:jc w:val="right"/>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42,8</w:t>
            </w:r>
          </w:p>
        </w:tc>
        <w:tc>
          <w:tcPr>
            <w:tcW w:w="1667" w:type="pct"/>
            <w:vAlign w:val="center"/>
          </w:tcPr>
          <w:p w:rsidR="00E86265" w:rsidRPr="00E86265" w:rsidRDefault="00E86265" w:rsidP="00E86265">
            <w:pPr>
              <w:spacing w:after="0" w:line="240" w:lineRule="auto"/>
              <w:jc w:val="right"/>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59,0</w:t>
            </w:r>
          </w:p>
        </w:tc>
      </w:tr>
      <w:tr w:rsidR="00E86265" w:rsidRPr="00E86265" w:rsidTr="00E16FF0">
        <w:tc>
          <w:tcPr>
            <w:tcW w:w="5000" w:type="pct"/>
            <w:gridSpan w:val="3"/>
            <w:vAlign w:val="center"/>
          </w:tcPr>
          <w:p w:rsidR="00E86265" w:rsidRPr="00E86265" w:rsidRDefault="00E86265" w:rsidP="00E86265">
            <w:pPr>
              <w:spacing w:after="0" w:line="240" w:lineRule="auto"/>
              <w:jc w:val="center"/>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Среднегодовая концентрация компонента, мг/кг (2020 год)</w:t>
            </w:r>
          </w:p>
        </w:tc>
      </w:tr>
      <w:tr w:rsidR="00E86265" w:rsidRPr="00E86265" w:rsidTr="00E16FF0">
        <w:tc>
          <w:tcPr>
            <w:tcW w:w="1667" w:type="pct"/>
            <w:vAlign w:val="center"/>
          </w:tcPr>
          <w:p w:rsidR="00E86265" w:rsidRPr="00E86265" w:rsidRDefault="00E86265" w:rsidP="00E86265">
            <w:pPr>
              <w:spacing w:after="0" w:line="240" w:lineRule="auto"/>
              <w:jc w:val="both"/>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Сухой остаток</w:t>
            </w:r>
          </w:p>
        </w:tc>
        <w:tc>
          <w:tcPr>
            <w:tcW w:w="1666" w:type="pct"/>
            <w:vAlign w:val="center"/>
          </w:tcPr>
          <w:p w:rsidR="00E86265" w:rsidRPr="00E86265" w:rsidRDefault="00E86265" w:rsidP="00E86265">
            <w:pPr>
              <w:spacing w:after="0" w:line="240" w:lineRule="auto"/>
              <w:jc w:val="right"/>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1380,0</w:t>
            </w:r>
          </w:p>
        </w:tc>
        <w:tc>
          <w:tcPr>
            <w:tcW w:w="1667" w:type="pct"/>
            <w:vAlign w:val="center"/>
          </w:tcPr>
          <w:p w:rsidR="00E86265" w:rsidRPr="00E86265" w:rsidRDefault="00E86265" w:rsidP="00E86265">
            <w:pPr>
              <w:spacing w:after="0" w:line="240" w:lineRule="auto"/>
              <w:jc w:val="right"/>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3130,0</w:t>
            </w:r>
          </w:p>
        </w:tc>
      </w:tr>
      <w:tr w:rsidR="00E86265" w:rsidRPr="00E86265" w:rsidTr="00E16FF0">
        <w:tc>
          <w:tcPr>
            <w:tcW w:w="1667" w:type="pct"/>
            <w:vAlign w:val="center"/>
          </w:tcPr>
          <w:p w:rsidR="00E86265" w:rsidRPr="00E86265" w:rsidRDefault="00E86265" w:rsidP="00E86265">
            <w:pPr>
              <w:spacing w:after="0" w:line="240" w:lineRule="auto"/>
              <w:jc w:val="both"/>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Азот аммония / ион аммония</w:t>
            </w:r>
          </w:p>
        </w:tc>
        <w:tc>
          <w:tcPr>
            <w:tcW w:w="1666" w:type="pct"/>
            <w:vAlign w:val="center"/>
          </w:tcPr>
          <w:p w:rsidR="00E86265" w:rsidRPr="00E86265" w:rsidRDefault="00E86265" w:rsidP="00E86265">
            <w:pPr>
              <w:spacing w:after="0" w:line="240" w:lineRule="auto"/>
              <w:jc w:val="right"/>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2,2/2,8</w:t>
            </w:r>
          </w:p>
        </w:tc>
        <w:tc>
          <w:tcPr>
            <w:tcW w:w="1667" w:type="pct"/>
            <w:vAlign w:val="center"/>
          </w:tcPr>
          <w:p w:rsidR="00E86265" w:rsidRPr="00E86265" w:rsidRDefault="00E86265" w:rsidP="00E86265">
            <w:pPr>
              <w:spacing w:after="0" w:line="240" w:lineRule="auto"/>
              <w:jc w:val="right"/>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6,71/8,60</w:t>
            </w:r>
          </w:p>
        </w:tc>
      </w:tr>
      <w:tr w:rsidR="00E86265" w:rsidRPr="00E86265" w:rsidTr="00E16FF0">
        <w:tc>
          <w:tcPr>
            <w:tcW w:w="1667" w:type="pct"/>
            <w:vAlign w:val="center"/>
          </w:tcPr>
          <w:p w:rsidR="00E86265" w:rsidRPr="00E86265" w:rsidRDefault="00E86265" w:rsidP="00E86265">
            <w:pPr>
              <w:spacing w:after="0" w:line="240" w:lineRule="auto"/>
              <w:jc w:val="both"/>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Азот нитратов / нитраты</w:t>
            </w:r>
          </w:p>
        </w:tc>
        <w:tc>
          <w:tcPr>
            <w:tcW w:w="1666" w:type="pct"/>
            <w:vAlign w:val="center"/>
          </w:tcPr>
          <w:p w:rsidR="00E86265" w:rsidRPr="00E86265" w:rsidRDefault="00E86265" w:rsidP="00E86265">
            <w:pPr>
              <w:spacing w:after="0" w:line="240" w:lineRule="auto"/>
              <w:jc w:val="right"/>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менее 3,0</w:t>
            </w:r>
          </w:p>
        </w:tc>
        <w:tc>
          <w:tcPr>
            <w:tcW w:w="1667" w:type="pct"/>
            <w:vAlign w:val="center"/>
          </w:tcPr>
          <w:p w:rsidR="00E86265" w:rsidRPr="00E86265" w:rsidRDefault="00E86265" w:rsidP="00E86265">
            <w:pPr>
              <w:spacing w:after="0" w:line="240" w:lineRule="auto"/>
              <w:jc w:val="right"/>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3,93/17,40</w:t>
            </w:r>
          </w:p>
        </w:tc>
      </w:tr>
      <w:tr w:rsidR="00E86265" w:rsidRPr="00E86265" w:rsidTr="00E16FF0">
        <w:tc>
          <w:tcPr>
            <w:tcW w:w="1667" w:type="pct"/>
            <w:vAlign w:val="center"/>
          </w:tcPr>
          <w:p w:rsidR="00E86265" w:rsidRPr="00E86265" w:rsidRDefault="00E86265" w:rsidP="00E86265">
            <w:pPr>
              <w:spacing w:after="0" w:line="240" w:lineRule="auto"/>
              <w:jc w:val="both"/>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Азот нитритов / нитриты</w:t>
            </w:r>
          </w:p>
        </w:tc>
        <w:tc>
          <w:tcPr>
            <w:tcW w:w="1666" w:type="pct"/>
            <w:vAlign w:val="center"/>
          </w:tcPr>
          <w:p w:rsidR="00E86265" w:rsidRPr="00E86265" w:rsidRDefault="00E86265" w:rsidP="00E86265">
            <w:pPr>
              <w:spacing w:after="0" w:line="240" w:lineRule="auto"/>
              <w:jc w:val="right"/>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0,088/0,289</w:t>
            </w:r>
          </w:p>
        </w:tc>
        <w:tc>
          <w:tcPr>
            <w:tcW w:w="1667" w:type="pct"/>
            <w:vAlign w:val="center"/>
          </w:tcPr>
          <w:p w:rsidR="00E86265" w:rsidRPr="00E86265" w:rsidRDefault="00E86265" w:rsidP="00E86265">
            <w:pPr>
              <w:spacing w:after="0" w:line="240" w:lineRule="auto"/>
              <w:jc w:val="right"/>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менее 0,037</w:t>
            </w:r>
          </w:p>
        </w:tc>
      </w:tr>
      <w:tr w:rsidR="00E86265" w:rsidRPr="00E86265" w:rsidTr="00E16FF0">
        <w:tc>
          <w:tcPr>
            <w:tcW w:w="1667" w:type="pct"/>
            <w:vAlign w:val="center"/>
          </w:tcPr>
          <w:p w:rsidR="00E86265" w:rsidRPr="00E86265" w:rsidRDefault="00E86265" w:rsidP="00E86265">
            <w:pPr>
              <w:spacing w:after="0" w:line="240" w:lineRule="auto"/>
              <w:jc w:val="both"/>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Фосфаты</w:t>
            </w:r>
          </w:p>
        </w:tc>
        <w:tc>
          <w:tcPr>
            <w:tcW w:w="1666" w:type="pct"/>
            <w:vAlign w:val="center"/>
          </w:tcPr>
          <w:p w:rsidR="00E86265" w:rsidRPr="00E86265" w:rsidRDefault="00E86265" w:rsidP="00E86265">
            <w:pPr>
              <w:spacing w:after="0" w:line="240" w:lineRule="auto"/>
              <w:jc w:val="right"/>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216,0</w:t>
            </w:r>
          </w:p>
        </w:tc>
        <w:tc>
          <w:tcPr>
            <w:tcW w:w="1667" w:type="pct"/>
            <w:vAlign w:val="center"/>
          </w:tcPr>
          <w:p w:rsidR="00E86265" w:rsidRPr="00E86265" w:rsidRDefault="00E86265" w:rsidP="00E86265">
            <w:pPr>
              <w:spacing w:after="0" w:line="240" w:lineRule="auto"/>
              <w:jc w:val="right"/>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138,0</w:t>
            </w:r>
          </w:p>
        </w:tc>
      </w:tr>
      <w:tr w:rsidR="00E86265" w:rsidRPr="00E86265" w:rsidTr="00E16FF0">
        <w:tc>
          <w:tcPr>
            <w:tcW w:w="1667" w:type="pct"/>
            <w:vAlign w:val="center"/>
          </w:tcPr>
          <w:p w:rsidR="00E86265" w:rsidRPr="00E86265" w:rsidRDefault="00E86265" w:rsidP="00E86265">
            <w:pPr>
              <w:spacing w:after="0" w:line="240" w:lineRule="auto"/>
              <w:jc w:val="both"/>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Хлориды</w:t>
            </w:r>
          </w:p>
        </w:tc>
        <w:tc>
          <w:tcPr>
            <w:tcW w:w="1666" w:type="pct"/>
            <w:vAlign w:val="center"/>
          </w:tcPr>
          <w:p w:rsidR="00E86265" w:rsidRPr="00E86265" w:rsidRDefault="00E86265" w:rsidP="00E86265">
            <w:pPr>
              <w:spacing w:after="0" w:line="240" w:lineRule="auto"/>
              <w:jc w:val="right"/>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21,6</w:t>
            </w:r>
          </w:p>
        </w:tc>
        <w:tc>
          <w:tcPr>
            <w:tcW w:w="1667" w:type="pct"/>
            <w:vAlign w:val="center"/>
          </w:tcPr>
          <w:p w:rsidR="00E86265" w:rsidRPr="00E86265" w:rsidRDefault="00E86265" w:rsidP="00E86265">
            <w:pPr>
              <w:spacing w:after="0" w:line="240" w:lineRule="auto"/>
              <w:jc w:val="right"/>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107,0</w:t>
            </w:r>
          </w:p>
        </w:tc>
      </w:tr>
      <w:tr w:rsidR="00E86265" w:rsidRPr="00E86265" w:rsidTr="00E16FF0">
        <w:tc>
          <w:tcPr>
            <w:tcW w:w="1667" w:type="pct"/>
            <w:vAlign w:val="center"/>
          </w:tcPr>
          <w:p w:rsidR="00E86265" w:rsidRPr="00E86265" w:rsidRDefault="00E86265" w:rsidP="00E86265">
            <w:pPr>
              <w:spacing w:after="0" w:line="240" w:lineRule="auto"/>
              <w:jc w:val="both"/>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Кальций</w:t>
            </w:r>
          </w:p>
        </w:tc>
        <w:tc>
          <w:tcPr>
            <w:tcW w:w="1666" w:type="pct"/>
            <w:vAlign w:val="center"/>
          </w:tcPr>
          <w:p w:rsidR="00E86265" w:rsidRPr="00E86265" w:rsidRDefault="00E86265" w:rsidP="00E86265">
            <w:pPr>
              <w:spacing w:after="0" w:line="240" w:lineRule="auto"/>
              <w:jc w:val="right"/>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78,0</w:t>
            </w:r>
          </w:p>
        </w:tc>
        <w:tc>
          <w:tcPr>
            <w:tcW w:w="1667" w:type="pct"/>
            <w:vAlign w:val="center"/>
          </w:tcPr>
          <w:p w:rsidR="00E86265" w:rsidRPr="00E86265" w:rsidRDefault="00E86265" w:rsidP="00E86265">
            <w:pPr>
              <w:spacing w:after="0" w:line="240" w:lineRule="auto"/>
              <w:jc w:val="right"/>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127,0</w:t>
            </w:r>
          </w:p>
        </w:tc>
      </w:tr>
      <w:tr w:rsidR="00E86265" w:rsidRPr="00E86265" w:rsidTr="00E16FF0">
        <w:tc>
          <w:tcPr>
            <w:tcW w:w="1667" w:type="pct"/>
            <w:vAlign w:val="center"/>
          </w:tcPr>
          <w:p w:rsidR="00E86265" w:rsidRPr="00E86265" w:rsidRDefault="00E86265" w:rsidP="00E86265">
            <w:pPr>
              <w:spacing w:after="0" w:line="240" w:lineRule="auto"/>
              <w:jc w:val="both"/>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Магний</w:t>
            </w:r>
          </w:p>
        </w:tc>
        <w:tc>
          <w:tcPr>
            <w:tcW w:w="1666" w:type="pct"/>
            <w:vAlign w:val="center"/>
          </w:tcPr>
          <w:p w:rsidR="00E86265" w:rsidRPr="00E86265" w:rsidRDefault="00E86265" w:rsidP="00E86265">
            <w:pPr>
              <w:spacing w:after="0" w:line="240" w:lineRule="auto"/>
              <w:jc w:val="right"/>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23,0</w:t>
            </w:r>
          </w:p>
        </w:tc>
        <w:tc>
          <w:tcPr>
            <w:tcW w:w="1667" w:type="pct"/>
            <w:vAlign w:val="center"/>
          </w:tcPr>
          <w:p w:rsidR="00E86265" w:rsidRPr="00E86265" w:rsidRDefault="00E86265" w:rsidP="00E86265">
            <w:pPr>
              <w:spacing w:after="0" w:line="240" w:lineRule="auto"/>
              <w:jc w:val="right"/>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42,0</w:t>
            </w:r>
          </w:p>
        </w:tc>
      </w:tr>
      <w:tr w:rsidR="00E86265" w:rsidRPr="00E86265" w:rsidTr="00E16FF0">
        <w:tc>
          <w:tcPr>
            <w:tcW w:w="1667" w:type="pct"/>
            <w:vAlign w:val="center"/>
          </w:tcPr>
          <w:p w:rsidR="00E86265" w:rsidRPr="00E86265" w:rsidRDefault="00E86265" w:rsidP="00E86265">
            <w:pPr>
              <w:spacing w:after="0" w:line="240" w:lineRule="auto"/>
              <w:jc w:val="both"/>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Калий</w:t>
            </w:r>
          </w:p>
        </w:tc>
        <w:tc>
          <w:tcPr>
            <w:tcW w:w="1666" w:type="pct"/>
            <w:vAlign w:val="center"/>
          </w:tcPr>
          <w:p w:rsidR="00E86265" w:rsidRPr="00E86265" w:rsidRDefault="00E86265" w:rsidP="00E86265">
            <w:pPr>
              <w:spacing w:after="0" w:line="240" w:lineRule="auto"/>
              <w:jc w:val="right"/>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14,9</w:t>
            </w:r>
          </w:p>
        </w:tc>
        <w:tc>
          <w:tcPr>
            <w:tcW w:w="1667" w:type="pct"/>
            <w:vAlign w:val="center"/>
          </w:tcPr>
          <w:p w:rsidR="00E86265" w:rsidRPr="00E86265" w:rsidRDefault="00E86265" w:rsidP="00E86265">
            <w:pPr>
              <w:spacing w:after="0" w:line="240" w:lineRule="auto"/>
              <w:jc w:val="right"/>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53,0</w:t>
            </w:r>
          </w:p>
        </w:tc>
      </w:tr>
      <w:tr w:rsidR="00E86265" w:rsidRPr="00E86265" w:rsidTr="00E16FF0">
        <w:tc>
          <w:tcPr>
            <w:tcW w:w="1667" w:type="pct"/>
            <w:vAlign w:val="center"/>
          </w:tcPr>
          <w:p w:rsidR="00E86265" w:rsidRPr="00E86265" w:rsidRDefault="00E86265" w:rsidP="00E86265">
            <w:pPr>
              <w:spacing w:after="0" w:line="240" w:lineRule="auto"/>
              <w:jc w:val="both"/>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Натрий</w:t>
            </w:r>
          </w:p>
        </w:tc>
        <w:tc>
          <w:tcPr>
            <w:tcW w:w="1666" w:type="pct"/>
            <w:vAlign w:val="center"/>
          </w:tcPr>
          <w:p w:rsidR="00E86265" w:rsidRPr="00E86265" w:rsidRDefault="00E86265" w:rsidP="00E86265">
            <w:pPr>
              <w:spacing w:after="0" w:line="240" w:lineRule="auto"/>
              <w:jc w:val="right"/>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42,0</w:t>
            </w:r>
          </w:p>
        </w:tc>
        <w:tc>
          <w:tcPr>
            <w:tcW w:w="1667" w:type="pct"/>
            <w:vAlign w:val="center"/>
          </w:tcPr>
          <w:p w:rsidR="00E86265" w:rsidRPr="00E86265" w:rsidRDefault="00E86265" w:rsidP="00E86265">
            <w:pPr>
              <w:spacing w:after="0" w:line="240" w:lineRule="auto"/>
              <w:jc w:val="right"/>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177,0</w:t>
            </w:r>
          </w:p>
        </w:tc>
      </w:tr>
      <w:tr w:rsidR="00E86265" w:rsidRPr="00E86265" w:rsidTr="00E16FF0">
        <w:tc>
          <w:tcPr>
            <w:tcW w:w="1667" w:type="pct"/>
            <w:vAlign w:val="center"/>
          </w:tcPr>
          <w:p w:rsidR="00E86265" w:rsidRPr="00E86265" w:rsidRDefault="00E86265" w:rsidP="00E86265">
            <w:pPr>
              <w:spacing w:after="0" w:line="240" w:lineRule="auto"/>
              <w:jc w:val="both"/>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Нефтепродукты</w:t>
            </w:r>
          </w:p>
        </w:tc>
        <w:tc>
          <w:tcPr>
            <w:tcW w:w="1666" w:type="pct"/>
            <w:vAlign w:val="center"/>
          </w:tcPr>
          <w:p w:rsidR="00E86265" w:rsidRPr="00E86265" w:rsidRDefault="00E86265" w:rsidP="00E86265">
            <w:pPr>
              <w:spacing w:after="0" w:line="240" w:lineRule="auto"/>
              <w:jc w:val="right"/>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47,0</w:t>
            </w:r>
          </w:p>
        </w:tc>
        <w:tc>
          <w:tcPr>
            <w:tcW w:w="1667" w:type="pct"/>
            <w:vAlign w:val="center"/>
          </w:tcPr>
          <w:p w:rsidR="00E86265" w:rsidRPr="00E86265" w:rsidRDefault="00E86265" w:rsidP="00E86265">
            <w:pPr>
              <w:spacing w:after="0" w:line="240" w:lineRule="auto"/>
              <w:jc w:val="right"/>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202,0</w:t>
            </w:r>
          </w:p>
        </w:tc>
      </w:tr>
    </w:tbl>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Водородный показатель донных отложений находится в пределах нормы – 7,5–8,8, что указывает на нейтральную реакцию среды.</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 xml:space="preserve">Данные аналитического контроля свидетельствуют о том, что в донных отложениях в значительном количестве содержатся фосфатные соединения, </w:t>
      </w:r>
      <w:r w:rsidRPr="00E86265">
        <w:rPr>
          <w:rFonts w:ascii="Arial" w:eastAsia="Times New Roman" w:hAnsi="Arial" w:cs="Arial"/>
          <w:color w:val="00000A"/>
          <w:sz w:val="24"/>
          <w:szCs w:val="24"/>
          <w:lang w:eastAsia="ru-RU"/>
        </w:rPr>
        <w:lastRenderedPageBreak/>
        <w:t>нефтепродукты. Азот в основном присутствует в виде аммонийных соединений в незначительных концентрациях.</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Загрязненность донных отложений органическими веществами, азотными, фосфатными соединениями значительно в большей степени прослеживается в малых реках бассейна р. Калаус, в данном случае – в р. Горькой.</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В створе р. Горькой (г/л створ 3-4) просматривается наибольшее загрязнение нефтепродуктами</w:t>
      </w:r>
      <w:r w:rsidR="0001400B">
        <w:rPr>
          <w:rFonts w:ascii="Arial" w:eastAsia="Times New Roman" w:hAnsi="Arial" w:cs="Arial"/>
          <w:color w:val="00000A"/>
          <w:sz w:val="24"/>
          <w:szCs w:val="24"/>
          <w:lang w:eastAsia="ru-RU"/>
        </w:rPr>
        <w:t xml:space="preserve"> </w:t>
      </w:r>
      <w:r w:rsidRPr="00E86265">
        <w:rPr>
          <w:rFonts w:ascii="Arial" w:eastAsia="Times New Roman" w:hAnsi="Arial" w:cs="Arial"/>
          <w:color w:val="00000A"/>
          <w:sz w:val="24"/>
          <w:szCs w:val="24"/>
          <w:lang w:eastAsia="ru-RU"/>
        </w:rPr>
        <w:t>(202</w:t>
      </w:r>
      <w:r w:rsidR="0001400B">
        <w:rPr>
          <w:rFonts w:ascii="Arial" w:eastAsia="Times New Roman" w:hAnsi="Arial" w:cs="Arial"/>
          <w:color w:val="00000A"/>
          <w:sz w:val="24"/>
          <w:szCs w:val="24"/>
          <w:lang w:eastAsia="ru-RU"/>
        </w:rPr>
        <w:t xml:space="preserve"> </w:t>
      </w:r>
      <w:r w:rsidRPr="00E86265">
        <w:rPr>
          <w:rFonts w:ascii="Arial" w:eastAsia="Times New Roman" w:hAnsi="Arial" w:cs="Arial"/>
          <w:color w:val="00000A"/>
          <w:sz w:val="24"/>
          <w:szCs w:val="24"/>
          <w:lang w:eastAsia="ru-RU"/>
        </w:rPr>
        <w:t>мг/кг). Результаты опробования донных отложений в 2020 г. показывают, что тенденция загрязненности сохраняется. В 2020 году, как и в 2019, наиболее загрязненными были донные отложения малых рек.</w:t>
      </w:r>
      <w:r w:rsidRPr="00E86265">
        <w:rPr>
          <w:rFonts w:ascii="Times New Roman" w:eastAsia="Times New Roman" w:hAnsi="Times New Roman" w:cs="Times New Roman"/>
          <w:color w:val="00000A"/>
          <w:sz w:val="20"/>
          <w:szCs w:val="20"/>
          <w:lang w:eastAsia="ru-RU"/>
        </w:rPr>
        <w:t xml:space="preserve"> </w:t>
      </w:r>
      <w:r w:rsidRPr="00E86265">
        <w:rPr>
          <w:rFonts w:ascii="Arial" w:eastAsia="Times New Roman" w:hAnsi="Arial" w:cs="Arial"/>
          <w:color w:val="00000A"/>
          <w:sz w:val="24"/>
          <w:szCs w:val="24"/>
          <w:lang w:eastAsia="ru-RU"/>
        </w:rPr>
        <w:t>Состав вод р. Горькой характеризуется VI классом, «очень грязная» вода. И вода, и донные отложения содержат аналогичные загрязняющие вещества, в основном это органические вещества, азотные и фосфатные соединения. Часто они относятся к КПЗ (критический показатель загрязненности) и вносят наибольшую долю в общую оценку степени загрязненности воды. При определенных условиях донные отложения могут служить источником вторичного загрязнения природных вод.</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Низкое качество вод и донных отложений р. Горькой в основном связано со сбросом в нее загрязненных сточных, ливневых и дренажных вод, а также недостаточно очищенных на очистных сооружениях канализации (ОСК) промышленных и хозяйственно-бытовых стоков.</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Также проводится обследование берегов рек на участках, прилегающих к наблюдательным гидрологическим створам, размещенным в бассейне р. Калаус. Наблюдательный створ № 3–1 расположен в северной части с. Сергиевского в районе автодорожного моста через р. Калаус. Данные наблюдений за период 2011–2020 гг. свидетельствуют об отсутствии заметной береговой эрозии в районе наблюдательного створа.</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В весенне-летний период во время затяжных дождей и при ливнях наблюдается значительный подъем уровня воды в реке (на несколько метров), который затапливает прибрежные территории и уничтожает произрастающие на берегах кустарники и небольшие деревья, а также смывает мусор с несанкционированных свалок, расположенных на берегах реки в пределах с. Сергиевского.</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 xml:space="preserve">В 2020 году Министерством природных ресурсов и охраны окружающей среды Ставропольского края проводились работы по расчистке русла р. Калаус в с. Сергиевском </w:t>
      </w:r>
      <w:r w:rsidR="0001400B">
        <w:rPr>
          <w:rFonts w:ascii="Arial" w:eastAsia="Times New Roman" w:hAnsi="Arial" w:cs="Arial"/>
          <w:color w:val="00000A"/>
          <w:sz w:val="24"/>
          <w:szCs w:val="24"/>
          <w:lang w:eastAsia="ru-RU"/>
        </w:rPr>
        <w:t>Грачёвского</w:t>
      </w:r>
      <w:r w:rsidRPr="00E86265">
        <w:rPr>
          <w:rFonts w:ascii="Arial" w:eastAsia="Times New Roman" w:hAnsi="Arial" w:cs="Arial"/>
          <w:color w:val="00000A"/>
          <w:sz w:val="24"/>
          <w:szCs w:val="24"/>
          <w:lang w:eastAsia="ru-RU"/>
        </w:rPr>
        <w:t xml:space="preserve"> </w:t>
      </w:r>
      <w:r>
        <w:rPr>
          <w:rFonts w:ascii="Arial" w:eastAsia="Times New Roman" w:hAnsi="Arial" w:cs="Arial"/>
          <w:color w:val="00000A"/>
          <w:sz w:val="24"/>
          <w:szCs w:val="24"/>
          <w:lang w:eastAsia="ru-RU"/>
        </w:rPr>
        <w:t>МО</w:t>
      </w:r>
      <w:r w:rsidRPr="00E86265">
        <w:rPr>
          <w:rFonts w:ascii="Arial" w:eastAsia="Times New Roman" w:hAnsi="Arial" w:cs="Arial"/>
          <w:color w:val="00000A"/>
          <w:sz w:val="24"/>
          <w:szCs w:val="24"/>
          <w:lang w:eastAsia="ru-RU"/>
        </w:rPr>
        <w:t>.</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Times New Roman" w:eastAsia="Times New Roman" w:hAnsi="Times New Roman" w:cs="Times New Roman"/>
          <w:color w:val="00000A"/>
          <w:sz w:val="20"/>
          <w:szCs w:val="20"/>
          <w:lang w:eastAsia="ru-RU"/>
        </w:rPr>
        <w:t xml:space="preserve"> </w:t>
      </w:r>
      <w:r w:rsidRPr="00E86265">
        <w:rPr>
          <w:rFonts w:ascii="Arial" w:eastAsia="Times New Roman" w:hAnsi="Arial" w:cs="Arial"/>
          <w:color w:val="00000A"/>
          <w:sz w:val="24"/>
          <w:szCs w:val="24"/>
          <w:lang w:eastAsia="ru-RU"/>
        </w:rPr>
        <w:t xml:space="preserve">Участок обследования берегов р. Калаус в пределах с. Сергиевского находится в области Ставропольской возвышенности в районе склоновых голоценовых отложений подобласти глубоко расчлененных эрозионно-денудационных склонов. Оползневые процессы распространены в четвертичных делювиальных суглинках и глинах берегового откоса и на левом склоне долины р. Калаус в районе с. Сергиевское </w:t>
      </w:r>
      <w:r w:rsidR="0001400B">
        <w:rPr>
          <w:rFonts w:ascii="Arial" w:eastAsia="Times New Roman" w:hAnsi="Arial" w:cs="Arial"/>
          <w:color w:val="00000A"/>
          <w:sz w:val="24"/>
          <w:szCs w:val="24"/>
          <w:lang w:eastAsia="ru-RU"/>
        </w:rPr>
        <w:t>Грачёвского</w:t>
      </w:r>
      <w:r w:rsidRPr="00E86265">
        <w:rPr>
          <w:rFonts w:ascii="Arial" w:eastAsia="Times New Roman" w:hAnsi="Arial" w:cs="Arial"/>
          <w:color w:val="00000A"/>
          <w:sz w:val="24"/>
          <w:szCs w:val="24"/>
          <w:lang w:eastAsia="ru-RU"/>
        </w:rPr>
        <w:t xml:space="preserve"> </w:t>
      </w:r>
      <w:r>
        <w:rPr>
          <w:rFonts w:ascii="Arial" w:eastAsia="Times New Roman" w:hAnsi="Arial" w:cs="Arial"/>
          <w:color w:val="00000A"/>
          <w:sz w:val="24"/>
          <w:szCs w:val="24"/>
          <w:lang w:eastAsia="ru-RU"/>
        </w:rPr>
        <w:t>муниципального округа</w:t>
      </w:r>
      <w:r w:rsidRPr="00E86265">
        <w:rPr>
          <w:rFonts w:ascii="Arial" w:eastAsia="Times New Roman" w:hAnsi="Arial" w:cs="Arial"/>
          <w:color w:val="00000A"/>
          <w:sz w:val="24"/>
          <w:szCs w:val="24"/>
          <w:lang w:eastAsia="ru-RU"/>
        </w:rPr>
        <w:t>.</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 xml:space="preserve">В сентябре 2020 г. в ходе проведения наземного обследования берегов р. Калаус в границах с. Сергиевского были обследованы 5 современных оползневых проявлений, на двух из которых зафиксированы активные проявления оползневого процесса. Основным фактором активизации является речная </w:t>
      </w:r>
      <w:r w:rsidRPr="00E86265">
        <w:rPr>
          <w:rFonts w:ascii="Arial" w:eastAsia="Times New Roman" w:hAnsi="Arial" w:cs="Arial"/>
          <w:color w:val="00000A"/>
          <w:sz w:val="24"/>
          <w:szCs w:val="24"/>
          <w:lang w:eastAsia="ru-RU"/>
        </w:rPr>
        <w:lastRenderedPageBreak/>
        <w:t>(боковая) эрозия. В зоне высокого оползневого риска находятся несколько домовладений, водопровод и часть кладбища с. Сергиевское.</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Вместе с тем кладбище попадает в зону высокого оползневого риска, связанную с развитием современного оползня № 2545, на котором в 2020 г. наблюдалась активизация оползневого процесса. К настоящему времени восточная часть кладбища уже разрушена оползневыми процессами. Дальнейшее разрушение возможно в ближайшие активизации смещений грунтовых масс на оползне № 2545, что угрожает не только социально значимому объекту, но и экологии реки Калаус.</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 xml:space="preserve">При обследовании берегов р. Калаус в с. Сергиевском были обнаружены несанкционированные свалки, расположенные в водоохранной зоне на левом берегу реки, что в большей степени влияет на ухудшение экологической ситуации водного бассейна. </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В 2020 г. из поверхностных водных объектов в крае осуществляется забор воды на хозяйственно-питьевые нужды для 73 водопроводов из 87 водоисточников. Контроль качества воды таких водоисточников осуществлялся на 78 постоянных контрольных створах. В 2020 г. на них исследовано 373 пробы воды по санитарно-химическим показателям, из которых 2 пробы не отвечали санитарно-гигиеническим требованиям (0,5%). По микробиологическим показателям исследовано 531 проба, из которых 39 проб не отвечали нормативным требованиям – 7,3% (в 2019 г. – 12,2%). По паразитологическим показателям исследовано 708 проб (в 2019 г. – 519 проб). По радиологическим показателям исследовано 60 проб воды водоисточников. Все исследованные пробы по паразитологическим</w:t>
      </w:r>
      <w:r w:rsidR="0001400B">
        <w:rPr>
          <w:rFonts w:ascii="Arial" w:eastAsia="Times New Roman" w:hAnsi="Arial" w:cs="Arial"/>
          <w:color w:val="00000A"/>
          <w:sz w:val="24"/>
          <w:szCs w:val="24"/>
          <w:lang w:eastAsia="ru-RU"/>
        </w:rPr>
        <w:t xml:space="preserve"> </w:t>
      </w:r>
      <w:r w:rsidRPr="00E86265">
        <w:rPr>
          <w:rFonts w:ascii="Arial" w:eastAsia="Times New Roman" w:hAnsi="Arial" w:cs="Arial"/>
          <w:color w:val="00000A"/>
          <w:sz w:val="24"/>
          <w:szCs w:val="24"/>
          <w:lang w:eastAsia="ru-RU"/>
        </w:rPr>
        <w:t xml:space="preserve">и радиологическим показателям отвечали санитарным требованиям. </w:t>
      </w:r>
    </w:p>
    <w:p w:rsidR="00306DE4" w:rsidRDefault="00E86265" w:rsidP="00E86265">
      <w:pPr>
        <w:spacing w:after="0" w:line="276" w:lineRule="auto"/>
        <w:ind w:firstLine="709"/>
        <w:jc w:val="both"/>
        <w:rPr>
          <w:rFonts w:ascii="Arial" w:hAnsi="Arial" w:cs="Arial"/>
          <w:sz w:val="24"/>
          <w:szCs w:val="24"/>
        </w:rPr>
      </w:pPr>
      <w:r w:rsidRPr="00E86265">
        <w:rPr>
          <w:rFonts w:ascii="Arial" w:eastAsia="Times New Roman" w:hAnsi="Arial" w:cs="Arial"/>
          <w:b/>
          <w:color w:val="00000A"/>
          <w:sz w:val="24"/>
          <w:szCs w:val="24"/>
          <w:lang w:eastAsia="ru-RU"/>
        </w:rPr>
        <w:t xml:space="preserve">Качество водных ресурсов </w:t>
      </w:r>
      <w:r w:rsidR="0001400B">
        <w:rPr>
          <w:rFonts w:ascii="Arial" w:eastAsia="Times New Roman" w:hAnsi="Arial" w:cs="Arial"/>
          <w:b/>
          <w:color w:val="00000A"/>
          <w:sz w:val="24"/>
          <w:szCs w:val="24"/>
          <w:lang w:eastAsia="ru-RU"/>
        </w:rPr>
        <w:t>Грачёвского</w:t>
      </w:r>
      <w:r w:rsidRPr="00E86265">
        <w:rPr>
          <w:rFonts w:ascii="Arial" w:eastAsia="Times New Roman" w:hAnsi="Arial" w:cs="Arial"/>
          <w:b/>
          <w:color w:val="00000A"/>
          <w:sz w:val="24"/>
          <w:szCs w:val="24"/>
          <w:lang w:eastAsia="ru-RU"/>
        </w:rPr>
        <w:t xml:space="preserve"> муниципального округа можно оценить как удовлетворительное. В р. Горькой обнаружено превышенное количество нефтепродуктов, р. Калаус перенасыщена фосфатами. На ухудшение качества воды будет продолжать влиять антропогенный фактор. Необходимо применение мер по снижению антропогенной нагрузки на водные объекты и территорию вокруг них, а также использование современных методов очистки рек.</w:t>
      </w:r>
    </w:p>
    <w:p w:rsidR="00306DE4" w:rsidRDefault="00306DE4" w:rsidP="00306DE4">
      <w:pPr>
        <w:spacing w:after="0" w:line="276" w:lineRule="auto"/>
        <w:ind w:firstLine="709"/>
        <w:jc w:val="both"/>
        <w:rPr>
          <w:rFonts w:ascii="Arial" w:hAnsi="Arial" w:cs="Arial"/>
          <w:sz w:val="24"/>
          <w:szCs w:val="24"/>
        </w:rPr>
      </w:pPr>
    </w:p>
    <w:p w:rsidR="00306DE4" w:rsidRPr="005431EB" w:rsidRDefault="00306DE4" w:rsidP="00306DE4">
      <w:pPr>
        <w:spacing w:after="0" w:line="276" w:lineRule="auto"/>
        <w:ind w:left="567"/>
        <w:jc w:val="both"/>
        <w:outlineLvl w:val="2"/>
        <w:rPr>
          <w:rFonts w:ascii="Impact" w:hAnsi="Impact" w:cs="Arial"/>
          <w:color w:val="404040" w:themeColor="text1" w:themeTint="BF"/>
          <w:sz w:val="24"/>
          <w:szCs w:val="24"/>
        </w:rPr>
      </w:pPr>
      <w:bookmarkStart w:id="199" w:name="_Toc87612896"/>
      <w:bookmarkStart w:id="200" w:name="_Toc87613058"/>
      <w:bookmarkStart w:id="201" w:name="_Toc87614229"/>
      <w:r w:rsidRPr="005431EB">
        <w:rPr>
          <w:rFonts w:ascii="Impact" w:hAnsi="Impact" w:cs="Arial"/>
          <w:color w:val="404040" w:themeColor="text1" w:themeTint="BF"/>
          <w:sz w:val="24"/>
          <w:szCs w:val="24"/>
        </w:rPr>
        <w:t>2.</w:t>
      </w:r>
      <w:r>
        <w:rPr>
          <w:rFonts w:ascii="Impact" w:hAnsi="Impact" w:cs="Arial"/>
          <w:color w:val="404040" w:themeColor="text1" w:themeTint="BF"/>
          <w:sz w:val="24"/>
          <w:szCs w:val="24"/>
        </w:rPr>
        <w:t>14</w:t>
      </w:r>
      <w:r w:rsidRPr="005431EB">
        <w:rPr>
          <w:rFonts w:ascii="Impact" w:hAnsi="Impact" w:cs="Arial"/>
          <w:color w:val="404040" w:themeColor="text1" w:themeTint="BF"/>
          <w:sz w:val="24"/>
          <w:szCs w:val="24"/>
        </w:rPr>
        <w:t>.3 Почвенный покров</w:t>
      </w:r>
      <w:bookmarkEnd w:id="199"/>
      <w:bookmarkEnd w:id="200"/>
      <w:bookmarkEnd w:id="201"/>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bidi="ru-RU"/>
        </w:rPr>
      </w:pPr>
      <w:r w:rsidRPr="00E86265">
        <w:rPr>
          <w:rFonts w:ascii="Arial" w:eastAsia="Times New Roman" w:hAnsi="Arial" w:cs="Arial"/>
          <w:color w:val="00000A"/>
          <w:sz w:val="24"/>
          <w:szCs w:val="24"/>
          <w:lang w:eastAsia="ru-RU" w:bidi="ru-RU"/>
        </w:rPr>
        <w:t xml:space="preserve">Почвы </w:t>
      </w:r>
      <w:r w:rsidR="0001400B">
        <w:rPr>
          <w:rFonts w:ascii="Arial" w:eastAsia="Times New Roman" w:hAnsi="Arial" w:cs="Arial"/>
          <w:color w:val="00000A"/>
          <w:sz w:val="24"/>
          <w:szCs w:val="24"/>
          <w:lang w:eastAsia="ru-RU" w:bidi="ru-RU"/>
        </w:rPr>
        <w:t>Грачёвского</w:t>
      </w:r>
      <w:r w:rsidRPr="00E86265">
        <w:rPr>
          <w:rFonts w:ascii="Arial" w:eastAsia="Times New Roman" w:hAnsi="Arial" w:cs="Arial"/>
          <w:color w:val="00000A"/>
          <w:sz w:val="24"/>
          <w:szCs w:val="24"/>
          <w:lang w:eastAsia="ru-RU" w:bidi="ru-RU"/>
        </w:rPr>
        <w:t xml:space="preserve"> муниципального округа составляют наибольшую важность в экономической области, имея выгодные условия для развития сельского хозяйства. По этой причине экологическое состояние почв влияет и на экономическую составляющую округа.</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bidi="ru-RU"/>
        </w:rPr>
      </w:pPr>
      <w:r w:rsidRPr="00E86265">
        <w:rPr>
          <w:rFonts w:ascii="Arial" w:eastAsia="Times New Roman" w:hAnsi="Arial" w:cs="Arial"/>
          <w:color w:val="00000A"/>
          <w:sz w:val="24"/>
          <w:szCs w:val="24"/>
          <w:lang w:eastAsia="ru-RU" w:bidi="ru-RU"/>
        </w:rPr>
        <w:t xml:space="preserve">Пахотный фонд составляют черноземы, темно-каштановые почвы, солонцы. Солонцы обладают отрицательными агропроизводственными признаками за счет высокого залегания водонепроницаемого столбчато-глыбистого солонцового горизонта. Содержание поглощенного натрия в горизонте «В» составляет от 15 до 30% от емкости поглощения. Кроме того, в солонцах содержится поглощенный магний. Эти соли угнетают культурные растения, особенно в засушливые годы. </w:t>
      </w:r>
    </w:p>
    <w:p w:rsidR="00E86265" w:rsidRPr="00E86265" w:rsidRDefault="0001400B" w:rsidP="00E86265">
      <w:pPr>
        <w:spacing w:after="0" w:line="276" w:lineRule="auto"/>
        <w:ind w:firstLine="709"/>
        <w:jc w:val="both"/>
        <w:rPr>
          <w:rFonts w:ascii="Arial" w:eastAsia="Times New Roman" w:hAnsi="Arial" w:cs="Arial"/>
          <w:color w:val="00000A"/>
          <w:sz w:val="24"/>
          <w:szCs w:val="24"/>
          <w:lang w:eastAsia="ru-RU" w:bidi="ru-RU"/>
        </w:rPr>
      </w:pPr>
      <w:r>
        <w:rPr>
          <w:rFonts w:ascii="Arial" w:eastAsia="Times New Roman" w:hAnsi="Arial" w:cs="Arial"/>
          <w:color w:val="00000A"/>
          <w:sz w:val="24"/>
          <w:szCs w:val="24"/>
          <w:lang w:eastAsia="ru-RU" w:bidi="ru-RU"/>
        </w:rPr>
        <w:lastRenderedPageBreak/>
        <w:t>Грачёвский</w:t>
      </w:r>
      <w:r w:rsidR="00E86265" w:rsidRPr="00E86265">
        <w:rPr>
          <w:rFonts w:ascii="Arial" w:eastAsia="Times New Roman" w:hAnsi="Arial" w:cs="Arial"/>
          <w:color w:val="00000A"/>
          <w:sz w:val="24"/>
          <w:szCs w:val="24"/>
          <w:lang w:eastAsia="ru-RU" w:bidi="ru-RU"/>
        </w:rPr>
        <w:t xml:space="preserve"> муниципальный округ находится на втором месте в крае по наличию площади пашни с очень низким и низким содержанием подвижного фосфора – 51,37%. На первом месте в крае по данному показателю – Туркменский муниципальный округ – 60,98%.</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bidi="ru-RU"/>
        </w:rPr>
      </w:pPr>
      <w:r w:rsidRPr="00E86265">
        <w:rPr>
          <w:rFonts w:ascii="Arial" w:eastAsia="Times New Roman" w:hAnsi="Arial" w:cs="Arial"/>
          <w:color w:val="00000A"/>
          <w:sz w:val="24"/>
          <w:szCs w:val="24"/>
          <w:lang w:eastAsia="ru-RU" w:bidi="ru-RU"/>
        </w:rPr>
        <w:t xml:space="preserve">Очень низкое и низкое содержание органического вещества имеет 90,22% пашни </w:t>
      </w:r>
      <w:r w:rsidR="0001400B">
        <w:rPr>
          <w:rFonts w:ascii="Arial" w:eastAsia="Times New Roman" w:hAnsi="Arial" w:cs="Arial"/>
          <w:color w:val="00000A"/>
          <w:sz w:val="24"/>
          <w:szCs w:val="24"/>
          <w:lang w:eastAsia="ru-RU" w:bidi="ru-RU"/>
        </w:rPr>
        <w:t>Грачёвского</w:t>
      </w:r>
      <w:r w:rsidRPr="00E86265">
        <w:rPr>
          <w:rFonts w:ascii="Arial" w:eastAsia="Times New Roman" w:hAnsi="Arial" w:cs="Arial"/>
          <w:color w:val="00000A"/>
          <w:sz w:val="24"/>
          <w:szCs w:val="24"/>
          <w:lang w:eastAsia="ru-RU" w:bidi="ru-RU"/>
        </w:rPr>
        <w:t xml:space="preserve"> муниципального округа.</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bidi="ru-RU"/>
        </w:rPr>
      </w:pPr>
      <w:r w:rsidRPr="00E86265">
        <w:rPr>
          <w:rFonts w:ascii="Arial" w:eastAsia="Times New Roman" w:hAnsi="Arial" w:cs="Arial"/>
          <w:color w:val="00000A"/>
          <w:sz w:val="24"/>
          <w:szCs w:val="24"/>
          <w:lang w:eastAsia="ru-RU" w:bidi="ru-RU"/>
        </w:rPr>
        <w:t>Очень низкое и низкое содержание обменного калия имеет 5,11% пашни муниципального округа, что также является негативным фактором</w:t>
      </w:r>
      <w:r w:rsidR="0001400B">
        <w:rPr>
          <w:rFonts w:ascii="Arial" w:eastAsia="Times New Roman" w:hAnsi="Arial" w:cs="Arial"/>
          <w:color w:val="00000A"/>
          <w:sz w:val="24"/>
          <w:szCs w:val="24"/>
          <w:lang w:eastAsia="ru-RU" w:bidi="ru-RU"/>
        </w:rPr>
        <w:t xml:space="preserve"> </w:t>
      </w:r>
      <w:r w:rsidRPr="00E86265">
        <w:rPr>
          <w:rFonts w:ascii="Arial" w:eastAsia="Times New Roman" w:hAnsi="Arial" w:cs="Arial"/>
          <w:color w:val="00000A"/>
          <w:sz w:val="24"/>
          <w:szCs w:val="24"/>
          <w:lang w:eastAsia="ru-RU" w:bidi="ru-RU"/>
        </w:rPr>
        <w:t>наличия необходимых компонентов в почве.</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bidi="ru-RU"/>
        </w:rPr>
      </w:pPr>
      <w:r w:rsidRPr="00E86265">
        <w:rPr>
          <w:rFonts w:ascii="Arial" w:eastAsia="Times New Roman" w:hAnsi="Arial" w:cs="Arial"/>
          <w:color w:val="00000A"/>
          <w:sz w:val="24"/>
          <w:szCs w:val="24"/>
          <w:lang w:eastAsia="ru-RU" w:bidi="ru-RU"/>
        </w:rPr>
        <w:t xml:space="preserve">Лучшая ситуация в округе складывается по наличию бора в почвах. В </w:t>
      </w:r>
      <w:r w:rsidR="0001400B">
        <w:rPr>
          <w:rFonts w:ascii="Arial" w:eastAsia="Times New Roman" w:hAnsi="Arial" w:cs="Arial"/>
          <w:color w:val="00000A"/>
          <w:sz w:val="24"/>
          <w:szCs w:val="24"/>
          <w:lang w:eastAsia="ru-RU" w:bidi="ru-RU"/>
        </w:rPr>
        <w:t>Грачёвском</w:t>
      </w:r>
      <w:r w:rsidRPr="00E86265">
        <w:rPr>
          <w:rFonts w:ascii="Arial" w:eastAsia="Times New Roman" w:hAnsi="Arial" w:cs="Arial"/>
          <w:color w:val="00000A"/>
          <w:sz w:val="24"/>
          <w:szCs w:val="24"/>
          <w:lang w:eastAsia="ru-RU" w:bidi="ru-RU"/>
        </w:rPr>
        <w:t xml:space="preserve"> муниципальном округе распространены средне- и низкообеспеченные почвы – 1,4%.</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bidi="ru-RU"/>
        </w:rPr>
      </w:pPr>
      <w:r w:rsidRPr="00E86265">
        <w:rPr>
          <w:rFonts w:ascii="Arial" w:eastAsia="Times New Roman" w:hAnsi="Arial" w:cs="Arial"/>
          <w:color w:val="00000A"/>
          <w:sz w:val="24"/>
          <w:szCs w:val="24"/>
          <w:lang w:eastAsia="ru-RU" w:bidi="ru-RU"/>
        </w:rPr>
        <w:t>Более половины площади пашни края (51,9%) характеризуется низким содержанием подвижного</w:t>
      </w:r>
      <w:r w:rsidR="0001400B">
        <w:rPr>
          <w:rFonts w:ascii="Arial" w:eastAsia="Times New Roman" w:hAnsi="Arial" w:cs="Arial"/>
          <w:color w:val="00000A"/>
          <w:sz w:val="24"/>
          <w:szCs w:val="24"/>
          <w:lang w:eastAsia="ru-RU" w:bidi="ru-RU"/>
        </w:rPr>
        <w:t xml:space="preserve"> </w:t>
      </w:r>
      <w:r w:rsidRPr="00E86265">
        <w:rPr>
          <w:rFonts w:ascii="Arial" w:eastAsia="Times New Roman" w:hAnsi="Arial" w:cs="Arial"/>
          <w:color w:val="00000A"/>
          <w:sz w:val="24"/>
          <w:szCs w:val="24"/>
          <w:lang w:eastAsia="ru-RU" w:bidi="ru-RU"/>
        </w:rPr>
        <w:t>марганца.</w:t>
      </w:r>
      <w:r w:rsidR="0001400B">
        <w:rPr>
          <w:rFonts w:ascii="Arial" w:eastAsia="Times New Roman" w:hAnsi="Arial" w:cs="Arial"/>
          <w:color w:val="00000A"/>
          <w:sz w:val="24"/>
          <w:szCs w:val="24"/>
          <w:lang w:eastAsia="ru-RU" w:bidi="ru-RU"/>
        </w:rPr>
        <w:t xml:space="preserve"> </w:t>
      </w:r>
      <w:r w:rsidRPr="00E86265">
        <w:rPr>
          <w:rFonts w:ascii="Arial" w:eastAsia="Times New Roman" w:hAnsi="Arial" w:cs="Arial"/>
          <w:color w:val="00000A"/>
          <w:sz w:val="24"/>
          <w:szCs w:val="24"/>
          <w:lang w:eastAsia="ru-RU" w:bidi="ru-RU"/>
        </w:rPr>
        <w:t>Наиболее</w:t>
      </w:r>
      <w:r w:rsidR="0001400B">
        <w:rPr>
          <w:rFonts w:ascii="Arial" w:eastAsia="Times New Roman" w:hAnsi="Arial" w:cs="Arial"/>
          <w:color w:val="00000A"/>
          <w:sz w:val="24"/>
          <w:szCs w:val="24"/>
          <w:lang w:eastAsia="ru-RU" w:bidi="ru-RU"/>
        </w:rPr>
        <w:t xml:space="preserve"> </w:t>
      </w:r>
      <w:r w:rsidRPr="00E86265">
        <w:rPr>
          <w:rFonts w:ascii="Arial" w:eastAsia="Times New Roman" w:hAnsi="Arial" w:cs="Arial"/>
          <w:color w:val="00000A"/>
          <w:sz w:val="24"/>
          <w:szCs w:val="24"/>
          <w:lang w:eastAsia="ru-RU" w:bidi="ru-RU"/>
        </w:rPr>
        <w:t>бедны</w:t>
      </w:r>
      <w:r w:rsidR="0001400B">
        <w:rPr>
          <w:rFonts w:ascii="Arial" w:eastAsia="Times New Roman" w:hAnsi="Arial" w:cs="Arial"/>
          <w:color w:val="00000A"/>
          <w:sz w:val="24"/>
          <w:szCs w:val="24"/>
          <w:lang w:eastAsia="ru-RU" w:bidi="ru-RU"/>
        </w:rPr>
        <w:t xml:space="preserve"> </w:t>
      </w:r>
      <w:r w:rsidRPr="00E86265">
        <w:rPr>
          <w:rFonts w:ascii="Arial" w:eastAsia="Times New Roman" w:hAnsi="Arial" w:cs="Arial"/>
          <w:color w:val="00000A"/>
          <w:sz w:val="24"/>
          <w:szCs w:val="24"/>
          <w:lang w:eastAsia="ru-RU" w:bidi="ru-RU"/>
        </w:rPr>
        <w:t>им</w:t>
      </w:r>
      <w:r w:rsidR="0001400B">
        <w:rPr>
          <w:rFonts w:ascii="Arial" w:eastAsia="Times New Roman" w:hAnsi="Arial" w:cs="Arial"/>
          <w:color w:val="00000A"/>
          <w:sz w:val="24"/>
          <w:szCs w:val="24"/>
          <w:lang w:eastAsia="ru-RU" w:bidi="ru-RU"/>
        </w:rPr>
        <w:t xml:space="preserve"> </w:t>
      </w:r>
      <w:r w:rsidRPr="00E86265">
        <w:rPr>
          <w:rFonts w:ascii="Arial" w:eastAsia="Times New Roman" w:hAnsi="Arial" w:cs="Arial"/>
          <w:color w:val="00000A"/>
          <w:sz w:val="24"/>
          <w:szCs w:val="24"/>
          <w:lang w:eastAsia="ru-RU" w:bidi="ru-RU"/>
        </w:rPr>
        <w:t>и почвы</w:t>
      </w:r>
      <w:r w:rsidR="0001400B">
        <w:rPr>
          <w:rFonts w:ascii="Arial" w:eastAsia="Times New Roman" w:hAnsi="Arial" w:cs="Arial"/>
          <w:color w:val="00000A"/>
          <w:sz w:val="24"/>
          <w:szCs w:val="24"/>
          <w:lang w:eastAsia="ru-RU" w:bidi="ru-RU"/>
        </w:rPr>
        <w:t xml:space="preserve"> </w:t>
      </w:r>
      <w:r w:rsidRPr="00E86265">
        <w:rPr>
          <w:rFonts w:ascii="Arial" w:eastAsia="Times New Roman" w:hAnsi="Arial" w:cs="Arial"/>
          <w:color w:val="00000A"/>
          <w:sz w:val="24"/>
          <w:szCs w:val="24"/>
          <w:lang w:eastAsia="ru-RU" w:bidi="ru-RU"/>
        </w:rPr>
        <w:t>каштановых</w:t>
      </w:r>
      <w:r w:rsidR="0001400B">
        <w:rPr>
          <w:rFonts w:ascii="Arial" w:eastAsia="Times New Roman" w:hAnsi="Arial" w:cs="Arial"/>
          <w:color w:val="00000A"/>
          <w:sz w:val="24"/>
          <w:szCs w:val="24"/>
          <w:lang w:eastAsia="ru-RU" w:bidi="ru-RU"/>
        </w:rPr>
        <w:t xml:space="preserve"> </w:t>
      </w:r>
      <w:r w:rsidRPr="00E86265">
        <w:rPr>
          <w:rFonts w:ascii="Arial" w:eastAsia="Times New Roman" w:hAnsi="Arial" w:cs="Arial"/>
          <w:color w:val="00000A"/>
          <w:sz w:val="24"/>
          <w:szCs w:val="24"/>
          <w:lang w:eastAsia="ru-RU" w:bidi="ru-RU"/>
        </w:rPr>
        <w:t>подтипов</w:t>
      </w:r>
      <w:r w:rsidR="0001400B">
        <w:rPr>
          <w:rFonts w:ascii="Arial" w:eastAsia="Times New Roman" w:hAnsi="Arial" w:cs="Arial"/>
          <w:color w:val="00000A"/>
          <w:sz w:val="24"/>
          <w:szCs w:val="24"/>
          <w:lang w:eastAsia="ru-RU" w:bidi="ru-RU"/>
        </w:rPr>
        <w:t xml:space="preserve"> Грачёвского</w:t>
      </w:r>
      <w:r w:rsidRPr="00E86265">
        <w:rPr>
          <w:rFonts w:ascii="Arial" w:eastAsia="Times New Roman" w:hAnsi="Arial" w:cs="Arial"/>
          <w:color w:val="00000A"/>
          <w:sz w:val="24"/>
          <w:szCs w:val="24"/>
          <w:lang w:eastAsia="ru-RU" w:bidi="ru-RU"/>
        </w:rPr>
        <w:t xml:space="preserve"> муниципального округа.</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bidi="ru-RU"/>
        </w:rPr>
      </w:pPr>
      <w:r w:rsidRPr="00E86265">
        <w:rPr>
          <w:rFonts w:ascii="Arial" w:eastAsia="Times New Roman" w:hAnsi="Arial" w:cs="Arial"/>
          <w:color w:val="00000A"/>
          <w:sz w:val="24"/>
          <w:szCs w:val="24"/>
          <w:lang w:eastAsia="ru-RU" w:bidi="ru-RU"/>
        </w:rPr>
        <w:t>Пахотные</w:t>
      </w:r>
      <w:r w:rsidR="0001400B">
        <w:rPr>
          <w:rFonts w:ascii="Arial" w:eastAsia="Times New Roman" w:hAnsi="Arial" w:cs="Arial"/>
          <w:color w:val="00000A"/>
          <w:sz w:val="24"/>
          <w:szCs w:val="24"/>
          <w:lang w:eastAsia="ru-RU" w:bidi="ru-RU"/>
        </w:rPr>
        <w:t xml:space="preserve"> </w:t>
      </w:r>
      <w:r w:rsidRPr="00E86265">
        <w:rPr>
          <w:rFonts w:ascii="Arial" w:eastAsia="Times New Roman" w:hAnsi="Arial" w:cs="Arial"/>
          <w:color w:val="00000A"/>
          <w:sz w:val="24"/>
          <w:szCs w:val="24"/>
          <w:lang w:eastAsia="ru-RU" w:bidi="ru-RU"/>
        </w:rPr>
        <w:t>почвы</w:t>
      </w:r>
      <w:r w:rsidR="0001400B">
        <w:rPr>
          <w:rFonts w:ascii="Arial" w:eastAsia="Times New Roman" w:hAnsi="Arial" w:cs="Arial"/>
          <w:color w:val="00000A"/>
          <w:sz w:val="24"/>
          <w:szCs w:val="24"/>
          <w:lang w:eastAsia="ru-RU" w:bidi="ru-RU"/>
        </w:rPr>
        <w:t xml:space="preserve"> </w:t>
      </w:r>
      <w:r w:rsidRPr="00E86265">
        <w:rPr>
          <w:rFonts w:ascii="Arial" w:eastAsia="Times New Roman" w:hAnsi="Arial" w:cs="Arial"/>
          <w:color w:val="00000A"/>
          <w:sz w:val="24"/>
          <w:szCs w:val="24"/>
          <w:lang w:eastAsia="ru-RU" w:bidi="ru-RU"/>
        </w:rPr>
        <w:t>почти</w:t>
      </w:r>
      <w:r w:rsidR="0001400B">
        <w:rPr>
          <w:rFonts w:ascii="Arial" w:eastAsia="Times New Roman" w:hAnsi="Arial" w:cs="Arial"/>
          <w:color w:val="00000A"/>
          <w:sz w:val="24"/>
          <w:szCs w:val="24"/>
          <w:lang w:eastAsia="ru-RU" w:bidi="ru-RU"/>
        </w:rPr>
        <w:t xml:space="preserve"> </w:t>
      </w:r>
      <w:r w:rsidRPr="00E86265">
        <w:rPr>
          <w:rFonts w:ascii="Arial" w:eastAsia="Times New Roman" w:hAnsi="Arial" w:cs="Arial"/>
          <w:color w:val="00000A"/>
          <w:sz w:val="24"/>
          <w:szCs w:val="24"/>
          <w:lang w:eastAsia="ru-RU" w:bidi="ru-RU"/>
        </w:rPr>
        <w:t>на</w:t>
      </w:r>
      <w:r w:rsidR="0001400B">
        <w:rPr>
          <w:rFonts w:ascii="Arial" w:eastAsia="Times New Roman" w:hAnsi="Arial" w:cs="Arial"/>
          <w:color w:val="00000A"/>
          <w:sz w:val="24"/>
          <w:szCs w:val="24"/>
          <w:lang w:eastAsia="ru-RU" w:bidi="ru-RU"/>
        </w:rPr>
        <w:t xml:space="preserve"> </w:t>
      </w:r>
      <w:r w:rsidRPr="00E86265">
        <w:rPr>
          <w:rFonts w:ascii="Arial" w:eastAsia="Times New Roman" w:hAnsi="Arial" w:cs="Arial"/>
          <w:color w:val="00000A"/>
          <w:sz w:val="24"/>
          <w:szCs w:val="24"/>
          <w:lang w:eastAsia="ru-RU" w:bidi="ru-RU"/>
        </w:rPr>
        <w:t>всей</w:t>
      </w:r>
      <w:r w:rsidR="0001400B">
        <w:rPr>
          <w:rFonts w:ascii="Arial" w:eastAsia="Times New Roman" w:hAnsi="Arial" w:cs="Arial"/>
          <w:color w:val="00000A"/>
          <w:sz w:val="24"/>
          <w:szCs w:val="24"/>
          <w:lang w:eastAsia="ru-RU" w:bidi="ru-RU"/>
        </w:rPr>
        <w:t xml:space="preserve"> </w:t>
      </w:r>
      <w:r w:rsidRPr="00E86265">
        <w:rPr>
          <w:rFonts w:ascii="Arial" w:eastAsia="Times New Roman" w:hAnsi="Arial" w:cs="Arial"/>
          <w:color w:val="00000A"/>
          <w:sz w:val="24"/>
          <w:szCs w:val="24"/>
          <w:lang w:eastAsia="ru-RU" w:bidi="ru-RU"/>
        </w:rPr>
        <w:t>территории</w:t>
      </w:r>
      <w:r w:rsidR="0001400B">
        <w:rPr>
          <w:rFonts w:ascii="Arial" w:eastAsia="Times New Roman" w:hAnsi="Arial" w:cs="Arial"/>
          <w:color w:val="00000A"/>
          <w:sz w:val="24"/>
          <w:szCs w:val="24"/>
          <w:lang w:eastAsia="ru-RU" w:bidi="ru-RU"/>
        </w:rPr>
        <w:t xml:space="preserve"> </w:t>
      </w:r>
      <w:r w:rsidRPr="00E86265">
        <w:rPr>
          <w:rFonts w:ascii="Arial" w:eastAsia="Times New Roman" w:hAnsi="Arial" w:cs="Arial"/>
          <w:color w:val="00000A"/>
          <w:sz w:val="24"/>
          <w:szCs w:val="24"/>
          <w:lang w:eastAsia="ru-RU" w:bidi="ru-RU"/>
        </w:rPr>
        <w:t>края</w:t>
      </w:r>
      <w:r w:rsidR="0001400B">
        <w:rPr>
          <w:rFonts w:ascii="Arial" w:eastAsia="Times New Roman" w:hAnsi="Arial" w:cs="Arial"/>
          <w:color w:val="00000A"/>
          <w:sz w:val="24"/>
          <w:szCs w:val="24"/>
          <w:lang w:eastAsia="ru-RU" w:bidi="ru-RU"/>
        </w:rPr>
        <w:t xml:space="preserve"> </w:t>
      </w:r>
      <w:r w:rsidRPr="00E86265">
        <w:rPr>
          <w:rFonts w:ascii="Arial" w:eastAsia="Times New Roman" w:hAnsi="Arial" w:cs="Arial"/>
          <w:color w:val="00000A"/>
          <w:sz w:val="24"/>
          <w:szCs w:val="24"/>
          <w:lang w:eastAsia="ru-RU" w:bidi="ru-RU"/>
        </w:rPr>
        <w:t>испытывают</w:t>
      </w:r>
      <w:r w:rsidR="0001400B">
        <w:rPr>
          <w:rFonts w:ascii="Arial" w:eastAsia="Times New Roman" w:hAnsi="Arial" w:cs="Arial"/>
          <w:color w:val="00000A"/>
          <w:sz w:val="24"/>
          <w:szCs w:val="24"/>
          <w:lang w:eastAsia="ru-RU" w:bidi="ru-RU"/>
        </w:rPr>
        <w:t xml:space="preserve"> </w:t>
      </w:r>
      <w:r w:rsidRPr="00E86265">
        <w:rPr>
          <w:rFonts w:ascii="Arial" w:eastAsia="Times New Roman" w:hAnsi="Arial" w:cs="Arial"/>
          <w:color w:val="00000A"/>
          <w:sz w:val="24"/>
          <w:szCs w:val="24"/>
          <w:lang w:eastAsia="ru-RU" w:bidi="ru-RU"/>
        </w:rPr>
        <w:t>недостаток</w:t>
      </w:r>
      <w:r w:rsidR="0001400B">
        <w:rPr>
          <w:rFonts w:ascii="Arial" w:eastAsia="Times New Roman" w:hAnsi="Arial" w:cs="Arial"/>
          <w:color w:val="00000A"/>
          <w:sz w:val="24"/>
          <w:szCs w:val="24"/>
          <w:lang w:eastAsia="ru-RU" w:bidi="ru-RU"/>
        </w:rPr>
        <w:t xml:space="preserve"> </w:t>
      </w:r>
      <w:r w:rsidRPr="00E86265">
        <w:rPr>
          <w:rFonts w:ascii="Arial" w:eastAsia="Times New Roman" w:hAnsi="Arial" w:cs="Arial"/>
          <w:color w:val="00000A"/>
          <w:sz w:val="24"/>
          <w:szCs w:val="24"/>
          <w:lang w:eastAsia="ru-RU" w:bidi="ru-RU"/>
        </w:rPr>
        <w:t>меди</w:t>
      </w:r>
      <w:r w:rsidR="0001400B">
        <w:rPr>
          <w:rFonts w:ascii="Arial" w:eastAsia="Times New Roman" w:hAnsi="Arial" w:cs="Arial"/>
          <w:color w:val="00000A"/>
          <w:sz w:val="24"/>
          <w:szCs w:val="24"/>
          <w:lang w:eastAsia="ru-RU" w:bidi="ru-RU"/>
        </w:rPr>
        <w:t xml:space="preserve"> </w:t>
      </w:r>
      <w:r w:rsidRPr="00E86265">
        <w:rPr>
          <w:rFonts w:ascii="Arial" w:eastAsia="Times New Roman" w:hAnsi="Arial" w:cs="Arial"/>
          <w:color w:val="00000A"/>
          <w:sz w:val="24"/>
          <w:szCs w:val="24"/>
          <w:lang w:eastAsia="ru-RU" w:bidi="ru-RU"/>
        </w:rPr>
        <w:t>(на 93,6%), кобальта (на 99,3%) и цинка (на 99,3%).</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bidi="ru-RU"/>
        </w:rPr>
      </w:pPr>
      <w:r w:rsidRPr="00E86265">
        <w:rPr>
          <w:rFonts w:ascii="Arial" w:eastAsia="Times New Roman" w:hAnsi="Arial" w:cs="Arial"/>
          <w:color w:val="00000A"/>
          <w:sz w:val="24"/>
          <w:szCs w:val="24"/>
          <w:lang w:eastAsia="ru-RU" w:bidi="ru-RU"/>
        </w:rPr>
        <w:t>По радиологическим показателям территория округа относится к первой группе (не загрязненная территория).</w:t>
      </w:r>
      <w:r w:rsidRPr="00E86265">
        <w:rPr>
          <w:rFonts w:ascii="Arial" w:eastAsia="Times New Roman" w:hAnsi="Arial" w:cs="Arial"/>
          <w:color w:val="00000A"/>
          <w:sz w:val="24"/>
          <w:szCs w:val="24"/>
          <w:vertAlign w:val="superscript"/>
          <w:lang w:eastAsia="ru-RU"/>
        </w:rPr>
        <w:t xml:space="preserve"> </w:t>
      </w:r>
      <w:r w:rsidRPr="00E86265">
        <w:rPr>
          <w:rFonts w:ascii="Arial" w:eastAsia="Times New Roman" w:hAnsi="Arial" w:cs="Arial"/>
          <w:color w:val="00000A"/>
          <w:sz w:val="24"/>
          <w:szCs w:val="24"/>
          <w:vertAlign w:val="superscript"/>
          <w:lang w:eastAsia="ru-RU"/>
        </w:rPr>
        <w:footnoteReference w:id="77"/>
      </w:r>
    </w:p>
    <w:p w:rsidR="00E86265" w:rsidRPr="00E86265" w:rsidRDefault="00E86265" w:rsidP="00E86265">
      <w:pPr>
        <w:spacing w:after="0" w:line="276" w:lineRule="auto"/>
        <w:ind w:firstLine="709"/>
        <w:jc w:val="both"/>
        <w:rPr>
          <w:rFonts w:ascii="Arial" w:eastAsia="Times New Roman" w:hAnsi="Arial" w:cs="Arial"/>
          <w:b/>
          <w:color w:val="00000A"/>
          <w:sz w:val="24"/>
          <w:szCs w:val="24"/>
          <w:lang w:eastAsia="ru-RU"/>
        </w:rPr>
      </w:pPr>
      <w:r w:rsidRPr="00E86265">
        <w:rPr>
          <w:rFonts w:ascii="Arial" w:eastAsia="Times New Roman" w:hAnsi="Arial" w:cs="Arial"/>
          <w:b/>
          <w:color w:val="00000A"/>
          <w:sz w:val="24"/>
          <w:szCs w:val="24"/>
          <w:lang w:eastAsia="ru-RU"/>
        </w:rPr>
        <w:t xml:space="preserve">Почвы </w:t>
      </w:r>
      <w:r w:rsidR="0001400B">
        <w:rPr>
          <w:rFonts w:ascii="Arial" w:eastAsia="Times New Roman" w:hAnsi="Arial" w:cs="Arial"/>
          <w:b/>
          <w:color w:val="00000A"/>
          <w:sz w:val="24"/>
          <w:szCs w:val="24"/>
          <w:lang w:eastAsia="ru-RU"/>
        </w:rPr>
        <w:t>Грачёвского</w:t>
      </w:r>
      <w:r w:rsidRPr="00E86265">
        <w:rPr>
          <w:rFonts w:ascii="Arial" w:eastAsia="Times New Roman" w:hAnsi="Arial" w:cs="Arial"/>
          <w:b/>
          <w:color w:val="00000A"/>
          <w:sz w:val="24"/>
          <w:szCs w:val="24"/>
          <w:lang w:eastAsia="ru-RU"/>
        </w:rPr>
        <w:t xml:space="preserve"> муниципального округа нельзя отнести к загрязненным. Они не подвержены, загрязнениям тяжелыми металлами и нефтепродуктами. Основное загрязнение происходит вследствие пользования населения автотранспортными средствами, а также образования несанкционированных свалок бытовых отходов. Несмотря на отсутствие серьезного загрязнения, почвы муниципального округа не отличаются высоким качеством, что может негативно сказываться на урожайности территории.</w:t>
      </w:r>
    </w:p>
    <w:p w:rsidR="00306DE4" w:rsidRPr="00C429B2" w:rsidRDefault="00306DE4" w:rsidP="00306DE4">
      <w:pPr>
        <w:spacing w:after="0" w:line="276" w:lineRule="auto"/>
        <w:ind w:firstLine="709"/>
        <w:jc w:val="both"/>
        <w:rPr>
          <w:rFonts w:ascii="Arial" w:hAnsi="Arial" w:cs="Arial"/>
          <w:sz w:val="24"/>
          <w:szCs w:val="24"/>
        </w:rPr>
      </w:pPr>
    </w:p>
    <w:p w:rsidR="00306DE4" w:rsidRPr="005431EB" w:rsidRDefault="00306DE4" w:rsidP="00306DE4">
      <w:pPr>
        <w:spacing w:after="0" w:line="276" w:lineRule="auto"/>
        <w:ind w:left="567"/>
        <w:jc w:val="both"/>
        <w:outlineLvl w:val="2"/>
        <w:rPr>
          <w:rFonts w:ascii="Impact" w:hAnsi="Impact" w:cs="Arial"/>
          <w:color w:val="404040" w:themeColor="text1" w:themeTint="BF"/>
          <w:sz w:val="24"/>
          <w:szCs w:val="24"/>
        </w:rPr>
      </w:pPr>
      <w:bookmarkStart w:id="202" w:name="_Toc87612897"/>
      <w:bookmarkStart w:id="203" w:name="_Toc87613059"/>
      <w:bookmarkStart w:id="204" w:name="_Toc87614230"/>
      <w:r w:rsidRPr="005431EB">
        <w:rPr>
          <w:rFonts w:ascii="Impact" w:hAnsi="Impact" w:cs="Arial"/>
          <w:color w:val="404040" w:themeColor="text1" w:themeTint="BF"/>
          <w:sz w:val="24"/>
          <w:szCs w:val="24"/>
        </w:rPr>
        <w:t>2.</w:t>
      </w:r>
      <w:r>
        <w:rPr>
          <w:rFonts w:ascii="Impact" w:hAnsi="Impact" w:cs="Arial"/>
          <w:color w:val="404040" w:themeColor="text1" w:themeTint="BF"/>
          <w:sz w:val="24"/>
          <w:szCs w:val="24"/>
        </w:rPr>
        <w:t>14</w:t>
      </w:r>
      <w:r w:rsidRPr="005431EB">
        <w:rPr>
          <w:rFonts w:ascii="Impact" w:hAnsi="Impact" w:cs="Arial"/>
          <w:color w:val="404040" w:themeColor="text1" w:themeTint="BF"/>
          <w:sz w:val="24"/>
          <w:szCs w:val="24"/>
        </w:rPr>
        <w:t>.4 Лесной фонд</w:t>
      </w:r>
      <w:bookmarkEnd w:id="202"/>
      <w:bookmarkEnd w:id="203"/>
      <w:bookmarkEnd w:id="204"/>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 xml:space="preserve">По состоянию на 31 декабря 2020 г. Министерством имущественных отношений Ставропольского края лесхозам, подведомственным министерству, на праве постоянного (бессрочного) пользования переданы земельные участки из земель сельскохозяйственного назначения, находящихся в госсобственности края. Площадь переданных земель </w:t>
      </w:r>
      <w:r w:rsidR="0001400B">
        <w:rPr>
          <w:rFonts w:ascii="Arial" w:eastAsia="Times New Roman" w:hAnsi="Arial" w:cs="Arial"/>
          <w:color w:val="00000A"/>
          <w:sz w:val="24"/>
          <w:szCs w:val="24"/>
          <w:lang w:eastAsia="ru-RU"/>
        </w:rPr>
        <w:t>Грачёвском</w:t>
      </w:r>
      <w:r w:rsidRPr="00E86265">
        <w:rPr>
          <w:rFonts w:ascii="Arial" w:eastAsia="Times New Roman" w:hAnsi="Arial" w:cs="Arial"/>
          <w:color w:val="00000A"/>
          <w:sz w:val="24"/>
          <w:szCs w:val="24"/>
          <w:lang w:eastAsia="ru-RU"/>
        </w:rPr>
        <w:t>у муниципальному округу составила</w:t>
      </w:r>
      <w:r w:rsidR="0001400B">
        <w:rPr>
          <w:rFonts w:ascii="Arial" w:eastAsia="Times New Roman" w:hAnsi="Arial" w:cs="Arial"/>
          <w:color w:val="00000A"/>
          <w:sz w:val="24"/>
          <w:szCs w:val="24"/>
          <w:lang w:eastAsia="ru-RU"/>
        </w:rPr>
        <w:t xml:space="preserve"> </w:t>
      </w:r>
      <w:r w:rsidRPr="00E86265">
        <w:rPr>
          <w:rFonts w:ascii="Arial" w:eastAsia="Times New Roman" w:hAnsi="Arial" w:cs="Arial"/>
          <w:color w:val="00000A"/>
          <w:sz w:val="24"/>
          <w:szCs w:val="24"/>
          <w:lang w:eastAsia="ru-RU"/>
        </w:rPr>
        <w:t>1032 га.</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 xml:space="preserve">Леса в целом занимают 0,6% территории </w:t>
      </w:r>
      <w:r w:rsidR="0001400B">
        <w:rPr>
          <w:rFonts w:ascii="Arial" w:eastAsia="Times New Roman" w:hAnsi="Arial" w:cs="Arial"/>
          <w:color w:val="00000A"/>
          <w:sz w:val="24"/>
          <w:szCs w:val="24"/>
          <w:lang w:eastAsia="ru-RU"/>
        </w:rPr>
        <w:t>Грачёвского</w:t>
      </w:r>
      <w:r w:rsidRPr="00E86265">
        <w:rPr>
          <w:rFonts w:ascii="Arial" w:eastAsia="Times New Roman" w:hAnsi="Arial" w:cs="Arial"/>
          <w:color w:val="00000A"/>
          <w:sz w:val="24"/>
          <w:szCs w:val="24"/>
          <w:lang w:eastAsia="ru-RU"/>
        </w:rPr>
        <w:t xml:space="preserve"> муниципального округа и относятся к защитным. </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 xml:space="preserve">Земли лесного фонда </w:t>
      </w:r>
      <w:r w:rsidR="0001400B">
        <w:rPr>
          <w:rFonts w:ascii="Arial" w:eastAsia="Times New Roman" w:hAnsi="Arial" w:cs="Arial"/>
          <w:color w:val="00000A"/>
          <w:sz w:val="24"/>
          <w:szCs w:val="24"/>
          <w:lang w:eastAsia="ru-RU"/>
        </w:rPr>
        <w:t>Грачёвского</w:t>
      </w:r>
      <w:r w:rsidRPr="00E86265">
        <w:rPr>
          <w:rFonts w:ascii="Arial" w:eastAsia="Times New Roman" w:hAnsi="Arial" w:cs="Arial"/>
          <w:color w:val="00000A"/>
          <w:sz w:val="24"/>
          <w:szCs w:val="24"/>
          <w:lang w:eastAsia="ru-RU"/>
        </w:rPr>
        <w:t xml:space="preserve"> муниципального округа входят в состав Ставропольского лесничества и составляют 7,6% от общей площади лесничества – 1123 га</w:t>
      </w:r>
      <w:r w:rsidRPr="00E86265">
        <w:rPr>
          <w:rFonts w:ascii="Times New Roman" w:eastAsia="Times New Roman" w:hAnsi="Times New Roman" w:cs="Times New Roman"/>
          <w:color w:val="00000A"/>
          <w:sz w:val="24"/>
          <w:szCs w:val="24"/>
          <w:vertAlign w:val="superscript"/>
          <w:lang w:eastAsia="ru-RU"/>
        </w:rPr>
        <w:footnoteReference w:id="78"/>
      </w:r>
      <w:r w:rsidRPr="00E86265">
        <w:rPr>
          <w:rFonts w:ascii="Arial" w:eastAsia="Times New Roman" w:hAnsi="Arial" w:cs="Arial"/>
          <w:color w:val="00000A"/>
          <w:sz w:val="24"/>
          <w:szCs w:val="24"/>
          <w:lang w:eastAsia="ru-RU"/>
        </w:rPr>
        <w:t xml:space="preserve">. </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 xml:space="preserve">На всей территории лесных массивов </w:t>
      </w:r>
      <w:r w:rsidR="0001400B">
        <w:rPr>
          <w:rFonts w:ascii="Arial" w:eastAsia="Times New Roman" w:hAnsi="Arial" w:cs="Arial"/>
          <w:color w:val="00000A"/>
          <w:sz w:val="24"/>
          <w:szCs w:val="24"/>
          <w:lang w:eastAsia="ru-RU"/>
        </w:rPr>
        <w:t>Грачёвского</w:t>
      </w:r>
      <w:r w:rsidRPr="00E86265">
        <w:rPr>
          <w:rFonts w:ascii="Arial" w:eastAsia="Times New Roman" w:hAnsi="Arial" w:cs="Arial"/>
          <w:color w:val="00000A"/>
          <w:sz w:val="24"/>
          <w:szCs w:val="24"/>
          <w:lang w:eastAsia="ru-RU"/>
        </w:rPr>
        <w:t xml:space="preserve"> муниципального округа разрешено осуществление видов деятельности в сфере охотничьего хозяйства. Также земли пригодны для ведения сельского хозяйства. </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lastRenderedPageBreak/>
        <w:t>Средний класс пожарной опасности лесных насаждений Ставропольского лесничества – 3,6 (таблица).</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p>
    <w:p w:rsidR="00E86265" w:rsidRPr="00AB3637" w:rsidRDefault="00E86265" w:rsidP="00AB3637">
      <w:pPr>
        <w:spacing w:after="0" w:line="240" w:lineRule="auto"/>
        <w:jc w:val="both"/>
        <w:rPr>
          <w:rFonts w:ascii="Arial" w:eastAsia="Times New Roman" w:hAnsi="Arial" w:cs="Times New Roman"/>
          <w:b/>
          <w:bCs/>
          <w:color w:val="00000A"/>
          <w:sz w:val="24"/>
          <w:szCs w:val="18"/>
          <w:lang w:eastAsia="ru-RU"/>
        </w:rPr>
      </w:pPr>
      <w:r w:rsidRPr="00AB3637">
        <w:rPr>
          <w:rFonts w:ascii="Arial" w:eastAsia="Times New Roman" w:hAnsi="Arial" w:cs="Times New Roman"/>
          <w:b/>
          <w:bCs/>
          <w:color w:val="00000A"/>
          <w:sz w:val="24"/>
          <w:szCs w:val="18"/>
          <w:lang w:eastAsia="ru-RU"/>
        </w:rPr>
        <w:t xml:space="preserve">Таблица </w:t>
      </w:r>
      <w:r w:rsidRPr="00AB3637">
        <w:rPr>
          <w:rFonts w:ascii="Arial" w:eastAsia="Times New Roman" w:hAnsi="Arial" w:cs="Times New Roman"/>
          <w:b/>
          <w:bCs/>
          <w:color w:val="00000A"/>
          <w:sz w:val="24"/>
          <w:szCs w:val="18"/>
          <w:lang w:eastAsia="ru-RU"/>
        </w:rPr>
        <w:fldChar w:fldCharType="begin"/>
      </w:r>
      <w:r w:rsidRPr="00AB3637">
        <w:rPr>
          <w:rFonts w:ascii="Arial" w:eastAsia="Times New Roman" w:hAnsi="Arial" w:cs="Times New Roman"/>
          <w:b/>
          <w:bCs/>
          <w:color w:val="00000A"/>
          <w:sz w:val="24"/>
          <w:szCs w:val="18"/>
          <w:lang w:eastAsia="ru-RU"/>
        </w:rPr>
        <w:instrText xml:space="preserve"> SEQ Таблица \* ARABIC </w:instrText>
      </w:r>
      <w:r w:rsidRPr="00AB3637">
        <w:rPr>
          <w:rFonts w:ascii="Arial" w:eastAsia="Times New Roman" w:hAnsi="Arial" w:cs="Times New Roman"/>
          <w:b/>
          <w:bCs/>
          <w:color w:val="00000A"/>
          <w:sz w:val="24"/>
          <w:szCs w:val="18"/>
          <w:lang w:eastAsia="ru-RU"/>
        </w:rPr>
        <w:fldChar w:fldCharType="separate"/>
      </w:r>
      <w:r w:rsidR="00AB3637" w:rsidRPr="00AB3637">
        <w:rPr>
          <w:rFonts w:ascii="Arial" w:eastAsia="Times New Roman" w:hAnsi="Arial" w:cs="Times New Roman"/>
          <w:b/>
          <w:bCs/>
          <w:noProof/>
          <w:color w:val="00000A"/>
          <w:sz w:val="24"/>
          <w:szCs w:val="18"/>
          <w:lang w:eastAsia="ru-RU"/>
        </w:rPr>
        <w:t>49</w:t>
      </w:r>
      <w:r w:rsidRPr="00AB3637">
        <w:rPr>
          <w:rFonts w:ascii="Arial" w:eastAsia="Times New Roman" w:hAnsi="Arial" w:cs="Times New Roman"/>
          <w:b/>
          <w:bCs/>
          <w:noProof/>
          <w:color w:val="00000A"/>
          <w:sz w:val="24"/>
          <w:szCs w:val="18"/>
          <w:lang w:eastAsia="ru-RU"/>
        </w:rPr>
        <w:fldChar w:fldCharType="end"/>
      </w:r>
      <w:r w:rsidRPr="00AB3637">
        <w:rPr>
          <w:rFonts w:ascii="Arial" w:eastAsia="Times New Roman" w:hAnsi="Arial" w:cs="Times New Roman"/>
          <w:b/>
          <w:bCs/>
          <w:color w:val="00000A"/>
          <w:sz w:val="24"/>
          <w:szCs w:val="18"/>
          <w:lang w:eastAsia="ru-RU"/>
        </w:rPr>
        <w:t xml:space="preserve"> – Распределение площади лесного фонда Ставропольского лесничества по классам пожарной опасности, 2020 г.</w:t>
      </w:r>
      <w:r w:rsidRPr="00AB3637">
        <w:rPr>
          <w:rFonts w:ascii="Arial" w:eastAsia="Times New Roman" w:hAnsi="Arial" w:cs="Times New Roman"/>
          <w:b/>
          <w:bCs/>
          <w:color w:val="00000A"/>
          <w:sz w:val="24"/>
          <w:szCs w:val="18"/>
          <w:vertAlign w:val="superscript"/>
          <w:lang w:eastAsia="ru-RU"/>
        </w:rPr>
        <w:footnoteReference w:id="79"/>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7"/>
        <w:gridCol w:w="1675"/>
        <w:gridCol w:w="851"/>
        <w:gridCol w:w="850"/>
        <w:gridCol w:w="994"/>
        <w:gridCol w:w="850"/>
        <w:gridCol w:w="851"/>
        <w:gridCol w:w="1559"/>
      </w:tblGrid>
      <w:tr w:rsidR="00E86265" w:rsidRPr="00E86265" w:rsidTr="00E16FF0">
        <w:trPr>
          <w:trHeight w:val="1284"/>
        </w:trPr>
        <w:tc>
          <w:tcPr>
            <w:tcW w:w="923" w:type="pct"/>
            <w:vMerge w:val="restart"/>
            <w:vAlign w:val="center"/>
          </w:tcPr>
          <w:p w:rsidR="00E86265" w:rsidRPr="00E86265" w:rsidRDefault="00E86265" w:rsidP="00E86265">
            <w:pPr>
              <w:spacing w:after="0" w:line="240" w:lineRule="auto"/>
              <w:jc w:val="center"/>
              <w:rPr>
                <w:rFonts w:ascii="Arial Narrow" w:eastAsia="Times New Roman" w:hAnsi="Arial Narrow" w:cs="Arial"/>
                <w:b/>
                <w:color w:val="00000A"/>
                <w:lang w:eastAsia="ru-RU"/>
              </w:rPr>
            </w:pPr>
            <w:r w:rsidRPr="00E86265">
              <w:rPr>
                <w:rFonts w:ascii="Arial Narrow" w:eastAsia="Times New Roman" w:hAnsi="Arial Narrow" w:cs="Arial"/>
                <w:b/>
                <w:color w:val="00000A"/>
                <w:lang w:eastAsia="ru-RU"/>
              </w:rPr>
              <w:t>Наименование лесничества</w:t>
            </w:r>
          </w:p>
        </w:tc>
        <w:tc>
          <w:tcPr>
            <w:tcW w:w="895" w:type="pct"/>
            <w:vMerge w:val="restart"/>
            <w:vAlign w:val="center"/>
          </w:tcPr>
          <w:p w:rsidR="00E86265" w:rsidRPr="00E86265" w:rsidRDefault="00E86265" w:rsidP="00E86265">
            <w:pPr>
              <w:spacing w:after="0" w:line="240" w:lineRule="auto"/>
              <w:jc w:val="center"/>
              <w:rPr>
                <w:rFonts w:ascii="Arial Narrow" w:eastAsia="Times New Roman" w:hAnsi="Arial Narrow" w:cs="Arial"/>
                <w:b/>
                <w:color w:val="00000A"/>
                <w:lang w:eastAsia="ru-RU"/>
              </w:rPr>
            </w:pPr>
            <w:r w:rsidRPr="00E86265">
              <w:rPr>
                <w:rFonts w:ascii="Arial Narrow" w:eastAsia="Times New Roman" w:hAnsi="Arial Narrow" w:cs="Arial"/>
                <w:b/>
                <w:color w:val="00000A"/>
                <w:lang w:eastAsia="ru-RU"/>
              </w:rPr>
              <w:t>Общая площадь лесов, га</w:t>
            </w:r>
          </w:p>
        </w:tc>
        <w:tc>
          <w:tcPr>
            <w:tcW w:w="2349" w:type="pct"/>
            <w:gridSpan w:val="5"/>
            <w:vAlign w:val="center"/>
          </w:tcPr>
          <w:p w:rsidR="00E86265" w:rsidRPr="00E86265" w:rsidRDefault="00E86265" w:rsidP="00E86265">
            <w:pPr>
              <w:spacing w:after="0" w:line="240" w:lineRule="auto"/>
              <w:jc w:val="center"/>
              <w:rPr>
                <w:rFonts w:ascii="Arial Narrow" w:eastAsia="Times New Roman" w:hAnsi="Arial Narrow" w:cs="Arial"/>
                <w:b/>
                <w:color w:val="00000A"/>
                <w:lang w:eastAsia="ru-RU"/>
              </w:rPr>
            </w:pPr>
            <w:r w:rsidRPr="00E86265">
              <w:rPr>
                <w:rFonts w:ascii="Arial Narrow" w:eastAsia="Times New Roman" w:hAnsi="Arial Narrow" w:cs="Arial"/>
                <w:b/>
                <w:color w:val="00000A"/>
                <w:lang w:eastAsia="ru-RU"/>
              </w:rPr>
              <w:t>В том числе по классам пожарной опасности, га</w:t>
            </w:r>
          </w:p>
        </w:tc>
        <w:tc>
          <w:tcPr>
            <w:tcW w:w="833" w:type="pct"/>
            <w:vMerge w:val="restart"/>
          </w:tcPr>
          <w:p w:rsidR="00E86265" w:rsidRPr="00E86265" w:rsidRDefault="00E86265" w:rsidP="00E86265">
            <w:pPr>
              <w:spacing w:after="0" w:line="240" w:lineRule="auto"/>
              <w:jc w:val="center"/>
              <w:rPr>
                <w:rFonts w:ascii="Arial Narrow" w:eastAsia="Times New Roman" w:hAnsi="Arial Narrow" w:cs="Arial"/>
                <w:b/>
                <w:color w:val="00000A"/>
                <w:lang w:eastAsia="ru-RU"/>
              </w:rPr>
            </w:pPr>
            <w:r w:rsidRPr="00E86265">
              <w:rPr>
                <w:rFonts w:ascii="Arial Narrow" w:eastAsia="Times New Roman" w:hAnsi="Arial Narrow" w:cs="Arial"/>
                <w:b/>
                <w:color w:val="00000A"/>
                <w:lang w:eastAsia="ru-RU"/>
              </w:rPr>
              <w:t xml:space="preserve">Средний </w:t>
            </w:r>
          </w:p>
          <w:p w:rsidR="00E86265" w:rsidRPr="00E86265" w:rsidRDefault="00E86265" w:rsidP="00E86265">
            <w:pPr>
              <w:spacing w:after="0" w:line="240" w:lineRule="auto"/>
              <w:jc w:val="center"/>
              <w:rPr>
                <w:rFonts w:ascii="Arial Narrow" w:eastAsia="Times New Roman" w:hAnsi="Arial Narrow" w:cs="Arial"/>
                <w:b/>
                <w:color w:val="00000A"/>
                <w:lang w:eastAsia="ru-RU"/>
              </w:rPr>
            </w:pPr>
            <w:r w:rsidRPr="00E86265">
              <w:rPr>
                <w:rFonts w:ascii="Arial Narrow" w:eastAsia="Times New Roman" w:hAnsi="Arial Narrow" w:cs="Arial"/>
                <w:b/>
                <w:color w:val="00000A"/>
                <w:lang w:eastAsia="ru-RU"/>
              </w:rPr>
              <w:t xml:space="preserve">класс пожарной </w:t>
            </w:r>
          </w:p>
          <w:p w:rsidR="00E86265" w:rsidRPr="00E86265" w:rsidRDefault="00E86265" w:rsidP="00E86265">
            <w:pPr>
              <w:spacing w:after="0" w:line="240" w:lineRule="auto"/>
              <w:jc w:val="center"/>
              <w:rPr>
                <w:rFonts w:ascii="Arial Narrow" w:eastAsia="Times New Roman" w:hAnsi="Arial Narrow" w:cs="Arial"/>
                <w:b/>
                <w:color w:val="00000A"/>
                <w:lang w:eastAsia="ru-RU"/>
              </w:rPr>
            </w:pPr>
            <w:r w:rsidRPr="00E86265">
              <w:rPr>
                <w:rFonts w:ascii="Arial Narrow" w:eastAsia="Times New Roman" w:hAnsi="Arial Narrow" w:cs="Arial"/>
                <w:b/>
                <w:color w:val="00000A"/>
                <w:lang w:eastAsia="ru-RU"/>
              </w:rPr>
              <w:t xml:space="preserve">опасности </w:t>
            </w:r>
          </w:p>
          <w:p w:rsidR="00E86265" w:rsidRPr="00E86265" w:rsidRDefault="00E86265" w:rsidP="00E86265">
            <w:pPr>
              <w:spacing w:after="0" w:line="240" w:lineRule="auto"/>
              <w:jc w:val="center"/>
              <w:rPr>
                <w:rFonts w:ascii="Arial Narrow" w:eastAsia="Times New Roman" w:hAnsi="Arial Narrow" w:cs="Arial"/>
                <w:b/>
                <w:color w:val="00000A"/>
                <w:lang w:eastAsia="ru-RU"/>
              </w:rPr>
            </w:pPr>
            <w:r w:rsidRPr="00E86265">
              <w:rPr>
                <w:rFonts w:ascii="Arial Narrow" w:eastAsia="Times New Roman" w:hAnsi="Arial Narrow" w:cs="Arial"/>
                <w:b/>
                <w:color w:val="00000A"/>
                <w:lang w:eastAsia="ru-RU"/>
              </w:rPr>
              <w:t>лесных насаждений</w:t>
            </w:r>
          </w:p>
        </w:tc>
      </w:tr>
      <w:tr w:rsidR="00E86265" w:rsidRPr="00E86265" w:rsidTr="00E16FF0">
        <w:trPr>
          <w:trHeight w:val="70"/>
        </w:trPr>
        <w:tc>
          <w:tcPr>
            <w:tcW w:w="923" w:type="pct"/>
            <w:vMerge/>
          </w:tcPr>
          <w:p w:rsidR="00E86265" w:rsidRPr="00E86265" w:rsidRDefault="00E86265" w:rsidP="00E86265">
            <w:pPr>
              <w:spacing w:after="0" w:line="240" w:lineRule="auto"/>
              <w:rPr>
                <w:rFonts w:ascii="Arial Narrow" w:eastAsia="Times New Roman" w:hAnsi="Arial Narrow" w:cs="Arial"/>
                <w:color w:val="00000A"/>
                <w:lang w:eastAsia="ru-RU"/>
              </w:rPr>
            </w:pPr>
          </w:p>
        </w:tc>
        <w:tc>
          <w:tcPr>
            <w:tcW w:w="895" w:type="pct"/>
            <w:vMerge/>
            <w:vAlign w:val="center"/>
          </w:tcPr>
          <w:p w:rsidR="00E86265" w:rsidRPr="00E86265" w:rsidRDefault="00E86265" w:rsidP="00E86265">
            <w:pPr>
              <w:spacing w:after="0" w:line="240" w:lineRule="auto"/>
              <w:jc w:val="right"/>
              <w:rPr>
                <w:rFonts w:ascii="Arial Narrow" w:eastAsia="Times New Roman" w:hAnsi="Arial Narrow" w:cs="Arial"/>
                <w:color w:val="00000A"/>
                <w:lang w:eastAsia="ru-RU"/>
              </w:rPr>
            </w:pPr>
          </w:p>
        </w:tc>
        <w:tc>
          <w:tcPr>
            <w:tcW w:w="455" w:type="pct"/>
            <w:vAlign w:val="center"/>
          </w:tcPr>
          <w:p w:rsidR="00E86265" w:rsidRPr="00E86265" w:rsidRDefault="00E86265" w:rsidP="00E86265">
            <w:pPr>
              <w:spacing w:after="0" w:line="240" w:lineRule="auto"/>
              <w:jc w:val="center"/>
              <w:rPr>
                <w:rFonts w:ascii="Arial Narrow" w:eastAsia="Times New Roman" w:hAnsi="Arial Narrow" w:cs="Times New Roman"/>
                <w:b/>
                <w:color w:val="00000A"/>
                <w:lang w:eastAsia="ru-RU"/>
              </w:rPr>
            </w:pPr>
            <w:r w:rsidRPr="00E86265">
              <w:rPr>
                <w:rFonts w:ascii="Arial Narrow" w:eastAsia="Times New Roman" w:hAnsi="Arial Narrow" w:cs="Times New Roman"/>
                <w:b/>
                <w:color w:val="00000A"/>
                <w:lang w:eastAsia="ru-RU"/>
              </w:rPr>
              <w:t>I</w:t>
            </w:r>
          </w:p>
        </w:tc>
        <w:tc>
          <w:tcPr>
            <w:tcW w:w="454" w:type="pct"/>
            <w:vAlign w:val="center"/>
          </w:tcPr>
          <w:p w:rsidR="00E86265" w:rsidRPr="00E86265" w:rsidRDefault="00E86265" w:rsidP="00E86265">
            <w:pPr>
              <w:spacing w:after="0" w:line="240" w:lineRule="auto"/>
              <w:jc w:val="center"/>
              <w:rPr>
                <w:rFonts w:ascii="Arial Narrow" w:eastAsia="Times New Roman" w:hAnsi="Arial Narrow" w:cs="Times New Roman"/>
                <w:b/>
                <w:color w:val="00000A"/>
                <w:lang w:eastAsia="ru-RU"/>
              </w:rPr>
            </w:pPr>
            <w:r w:rsidRPr="00E86265">
              <w:rPr>
                <w:rFonts w:ascii="Arial Narrow" w:eastAsia="Times New Roman" w:hAnsi="Arial Narrow" w:cs="Times New Roman"/>
                <w:b/>
                <w:color w:val="00000A"/>
                <w:lang w:eastAsia="ru-RU"/>
              </w:rPr>
              <w:t>II</w:t>
            </w:r>
          </w:p>
        </w:tc>
        <w:tc>
          <w:tcPr>
            <w:tcW w:w="531" w:type="pct"/>
            <w:vAlign w:val="center"/>
          </w:tcPr>
          <w:p w:rsidR="00E86265" w:rsidRPr="00E86265" w:rsidRDefault="00E86265" w:rsidP="00E86265">
            <w:pPr>
              <w:spacing w:after="0" w:line="240" w:lineRule="auto"/>
              <w:jc w:val="center"/>
              <w:rPr>
                <w:rFonts w:ascii="Arial Narrow" w:eastAsia="Times New Roman" w:hAnsi="Arial Narrow" w:cs="Times New Roman"/>
                <w:b/>
                <w:color w:val="00000A"/>
                <w:lang w:eastAsia="ru-RU"/>
              </w:rPr>
            </w:pPr>
            <w:r w:rsidRPr="00E86265">
              <w:rPr>
                <w:rFonts w:ascii="Arial Narrow" w:eastAsia="Times New Roman" w:hAnsi="Arial Narrow" w:cs="Times New Roman"/>
                <w:b/>
                <w:color w:val="00000A"/>
                <w:lang w:eastAsia="ru-RU"/>
              </w:rPr>
              <w:t>III</w:t>
            </w:r>
          </w:p>
        </w:tc>
        <w:tc>
          <w:tcPr>
            <w:tcW w:w="454" w:type="pct"/>
            <w:vAlign w:val="center"/>
          </w:tcPr>
          <w:p w:rsidR="00E86265" w:rsidRPr="00E86265" w:rsidRDefault="00E86265" w:rsidP="00E86265">
            <w:pPr>
              <w:spacing w:after="0" w:line="240" w:lineRule="auto"/>
              <w:jc w:val="center"/>
              <w:rPr>
                <w:rFonts w:ascii="Arial Narrow" w:eastAsia="Times New Roman" w:hAnsi="Arial Narrow" w:cs="Times New Roman"/>
                <w:b/>
                <w:color w:val="00000A"/>
                <w:lang w:eastAsia="ru-RU"/>
              </w:rPr>
            </w:pPr>
            <w:r w:rsidRPr="00E86265">
              <w:rPr>
                <w:rFonts w:ascii="Arial Narrow" w:eastAsia="Times New Roman" w:hAnsi="Arial Narrow" w:cs="Times New Roman"/>
                <w:b/>
                <w:color w:val="00000A"/>
                <w:lang w:eastAsia="ru-RU"/>
              </w:rPr>
              <w:t>IV</w:t>
            </w:r>
          </w:p>
        </w:tc>
        <w:tc>
          <w:tcPr>
            <w:tcW w:w="455" w:type="pct"/>
            <w:vAlign w:val="center"/>
          </w:tcPr>
          <w:p w:rsidR="00E86265" w:rsidRPr="00E86265" w:rsidRDefault="00E86265" w:rsidP="00E86265">
            <w:pPr>
              <w:spacing w:after="0" w:line="240" w:lineRule="auto"/>
              <w:jc w:val="center"/>
              <w:rPr>
                <w:rFonts w:ascii="Arial Narrow" w:eastAsia="Times New Roman" w:hAnsi="Arial Narrow" w:cs="Times New Roman"/>
                <w:b/>
                <w:color w:val="00000A"/>
                <w:lang w:eastAsia="ru-RU"/>
              </w:rPr>
            </w:pPr>
            <w:r w:rsidRPr="00E86265">
              <w:rPr>
                <w:rFonts w:ascii="Arial Narrow" w:eastAsia="Times New Roman" w:hAnsi="Arial Narrow" w:cs="Times New Roman"/>
                <w:b/>
                <w:color w:val="00000A"/>
                <w:lang w:eastAsia="ru-RU"/>
              </w:rPr>
              <w:t>V</w:t>
            </w:r>
          </w:p>
        </w:tc>
        <w:tc>
          <w:tcPr>
            <w:tcW w:w="833" w:type="pct"/>
            <w:vMerge/>
          </w:tcPr>
          <w:p w:rsidR="00E86265" w:rsidRPr="00E86265" w:rsidRDefault="00E86265" w:rsidP="00E86265">
            <w:pPr>
              <w:spacing w:after="0" w:line="240" w:lineRule="auto"/>
              <w:jc w:val="right"/>
              <w:rPr>
                <w:rFonts w:ascii="Arial Narrow" w:eastAsia="Times New Roman" w:hAnsi="Arial Narrow" w:cs="Arial"/>
                <w:color w:val="00000A"/>
                <w:lang w:eastAsia="ru-RU"/>
              </w:rPr>
            </w:pPr>
          </w:p>
        </w:tc>
      </w:tr>
      <w:tr w:rsidR="00E86265" w:rsidRPr="00E86265" w:rsidTr="00E16FF0">
        <w:tc>
          <w:tcPr>
            <w:tcW w:w="923" w:type="pct"/>
          </w:tcPr>
          <w:p w:rsidR="00E86265" w:rsidRPr="00E86265" w:rsidRDefault="00E86265" w:rsidP="00E86265">
            <w:pPr>
              <w:spacing w:after="0" w:line="240" w:lineRule="auto"/>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Ставропольское</w:t>
            </w:r>
          </w:p>
        </w:tc>
        <w:tc>
          <w:tcPr>
            <w:tcW w:w="895" w:type="pct"/>
            <w:vAlign w:val="center"/>
          </w:tcPr>
          <w:p w:rsidR="00E86265" w:rsidRPr="00E86265" w:rsidRDefault="00E86265" w:rsidP="00E86265">
            <w:pPr>
              <w:spacing w:after="0" w:line="240" w:lineRule="auto"/>
              <w:jc w:val="center"/>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14684</w:t>
            </w:r>
          </w:p>
        </w:tc>
        <w:tc>
          <w:tcPr>
            <w:tcW w:w="455" w:type="pct"/>
            <w:vAlign w:val="center"/>
          </w:tcPr>
          <w:p w:rsidR="00E86265" w:rsidRPr="00E86265" w:rsidRDefault="00E86265" w:rsidP="00E86265">
            <w:pPr>
              <w:spacing w:after="0" w:line="240" w:lineRule="auto"/>
              <w:jc w:val="center"/>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354</w:t>
            </w:r>
          </w:p>
        </w:tc>
        <w:tc>
          <w:tcPr>
            <w:tcW w:w="454" w:type="pct"/>
            <w:vAlign w:val="center"/>
          </w:tcPr>
          <w:p w:rsidR="00E86265" w:rsidRPr="00E86265" w:rsidRDefault="00E86265" w:rsidP="00E86265">
            <w:pPr>
              <w:spacing w:after="0" w:line="240" w:lineRule="auto"/>
              <w:jc w:val="center"/>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11</w:t>
            </w:r>
          </w:p>
        </w:tc>
        <w:tc>
          <w:tcPr>
            <w:tcW w:w="531" w:type="pct"/>
            <w:vAlign w:val="center"/>
          </w:tcPr>
          <w:p w:rsidR="00E86265" w:rsidRPr="00E86265" w:rsidRDefault="00E86265" w:rsidP="00E86265">
            <w:pPr>
              <w:spacing w:after="0" w:line="240" w:lineRule="auto"/>
              <w:jc w:val="center"/>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11980</w:t>
            </w:r>
          </w:p>
        </w:tc>
        <w:tc>
          <w:tcPr>
            <w:tcW w:w="454" w:type="pct"/>
            <w:vAlign w:val="center"/>
          </w:tcPr>
          <w:p w:rsidR="00E86265" w:rsidRPr="00E86265" w:rsidRDefault="00E86265" w:rsidP="00E86265">
            <w:pPr>
              <w:spacing w:after="0" w:line="240" w:lineRule="auto"/>
              <w:jc w:val="center"/>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911</w:t>
            </w:r>
          </w:p>
        </w:tc>
        <w:tc>
          <w:tcPr>
            <w:tcW w:w="455" w:type="pct"/>
            <w:vAlign w:val="center"/>
          </w:tcPr>
          <w:p w:rsidR="00E86265" w:rsidRPr="00E86265" w:rsidRDefault="00E86265" w:rsidP="00E86265">
            <w:pPr>
              <w:spacing w:after="0" w:line="240" w:lineRule="auto"/>
              <w:jc w:val="center"/>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1428</w:t>
            </w:r>
          </w:p>
        </w:tc>
        <w:tc>
          <w:tcPr>
            <w:tcW w:w="833" w:type="pct"/>
            <w:vAlign w:val="center"/>
          </w:tcPr>
          <w:p w:rsidR="00E86265" w:rsidRPr="00E86265" w:rsidRDefault="00E86265" w:rsidP="00E86265">
            <w:pPr>
              <w:spacing w:after="0" w:line="240" w:lineRule="auto"/>
              <w:jc w:val="center"/>
              <w:rPr>
                <w:rFonts w:ascii="Arial Narrow" w:eastAsia="Times New Roman" w:hAnsi="Arial Narrow" w:cs="Arial"/>
                <w:color w:val="00000A"/>
                <w:lang w:eastAsia="ru-RU"/>
              </w:rPr>
            </w:pPr>
            <w:r w:rsidRPr="00E86265">
              <w:rPr>
                <w:rFonts w:ascii="Arial Narrow" w:eastAsia="Times New Roman" w:hAnsi="Arial Narrow" w:cs="Arial"/>
                <w:color w:val="00000A"/>
                <w:lang w:eastAsia="ru-RU"/>
              </w:rPr>
              <w:t>3,2</w:t>
            </w:r>
          </w:p>
        </w:tc>
      </w:tr>
    </w:tbl>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Средний класс пожарной опасности лесничества сравним с краевым показателем, равным 3,3 в 2020 г. (3,2 – в 2019 г.).</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Лесные пожары грозят множественными экологическими проблемами. Первая из них – загрязнение атмосферы. Качество воздуха снижается за счет невозможности поглощения растениями углекислого газа. Природные ресурсы имеют долгий срок восстановления, нуждаются в длительных применениях специальных мероприятий, затрагивающих бюджет муниципального округа.</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 xml:space="preserve">Следующей вытекающей проблемой является ухудшение качества питьевой воды за счет загрязнения рек, ручьев, грунтовых вод и невозможности их обогащения водой. Причиненный вред влияет на уничтожение видов рыбы и водных растений. </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Качество почвы также меняется в худшую сторону, снижается плодородность и возникает подверженность эрозийным процессам.</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Все названные причины влияют на исчезновение микроорганизмов и животных из лесной экосистемы.</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Работы по тушению лесных пожаров в лесах, расположенных на землях лесного фонда на территории Ставропольского края выполняются лесопожарными формированиями 10 государственных бюджетных учреждений, подведомственных министерству, в пределах полномочий, определенных в соответствии со статьей 83 Лесного кодекса Российской Федерации, Положением о министерстве природных ресурсов и охраны окружающей среды Ставропольского края.</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Для эффективной борьбы с лесными пожарами в Ставропольском крае имеется развитая сеть путей транспорта. Сеть лесных дорог на территории Ставропольского лесничества составляет 260 км.</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Наиболее распространенный вид противопожарного обустройства лесного фонда – устройство минерализованных полос (минполос). Первоочередными участками, где они необходимы, являются леса I-III классов природной пожарной опасности лесов, участки, примыкающие к дорогам и иным объектам повышенной пожарной опасности.</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lastRenderedPageBreak/>
        <w:t>Сроки действия минполос зависят от почвенно-климатических условий их месторасположения на территории края. Срок действия минполос в границах</w:t>
      </w:r>
      <w:r w:rsidRPr="00E86265">
        <w:rPr>
          <w:rFonts w:ascii="Times New Roman" w:eastAsia="Times New Roman" w:hAnsi="Times New Roman" w:cs="Times New Roman"/>
          <w:color w:val="00000A"/>
          <w:sz w:val="20"/>
          <w:szCs w:val="20"/>
          <w:lang w:eastAsia="ru-RU"/>
        </w:rPr>
        <w:t xml:space="preserve"> </w:t>
      </w:r>
      <w:r w:rsidRPr="00E86265">
        <w:rPr>
          <w:rFonts w:ascii="Arial" w:eastAsia="Times New Roman" w:hAnsi="Arial" w:cs="Arial"/>
          <w:color w:val="00000A"/>
          <w:sz w:val="24"/>
          <w:szCs w:val="24"/>
          <w:lang w:eastAsia="ru-RU"/>
        </w:rPr>
        <w:t>Ставропольского</w:t>
      </w:r>
      <w:r w:rsidRPr="00E86265">
        <w:rPr>
          <w:rFonts w:ascii="Times New Roman" w:eastAsia="Times New Roman" w:hAnsi="Times New Roman" w:cs="Times New Roman"/>
          <w:color w:val="00000A"/>
          <w:sz w:val="20"/>
          <w:szCs w:val="20"/>
          <w:lang w:eastAsia="ru-RU"/>
        </w:rPr>
        <w:t xml:space="preserve"> </w:t>
      </w:r>
      <w:r w:rsidRPr="00E86265">
        <w:rPr>
          <w:rFonts w:ascii="Arial" w:eastAsia="Times New Roman" w:hAnsi="Arial" w:cs="Arial"/>
          <w:color w:val="00000A"/>
          <w:sz w:val="24"/>
          <w:szCs w:val="24"/>
          <w:lang w:eastAsia="ru-RU"/>
        </w:rPr>
        <w:t>лесничества составляет 2 года.</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Земли лесного фонда края в целом нуждаются в проведении лесоустроительных мероприятий, не проводившихся более 20 лет. Для оценки количественных и качественных характеристик лесных ресурсов необходимо проведение таксации.</w:t>
      </w:r>
      <w:r w:rsidRPr="00E86265">
        <w:rPr>
          <w:rFonts w:ascii="Times New Roman" w:eastAsia="Times New Roman" w:hAnsi="Times New Roman" w:cs="Times New Roman"/>
          <w:color w:val="00000A"/>
          <w:sz w:val="20"/>
          <w:szCs w:val="20"/>
          <w:lang w:eastAsia="ru-RU"/>
        </w:rPr>
        <w:t xml:space="preserve"> </w:t>
      </w:r>
      <w:r w:rsidRPr="00E86265">
        <w:rPr>
          <w:rFonts w:ascii="Arial" w:eastAsia="Times New Roman" w:hAnsi="Arial" w:cs="Arial"/>
          <w:color w:val="00000A"/>
          <w:sz w:val="24"/>
          <w:szCs w:val="24"/>
          <w:lang w:eastAsia="ru-RU"/>
        </w:rPr>
        <w:t>При сроках давности таксации лесов более 10 лет проектирование мероприятий по охране, защите и воспроизводству лесов осуществляется только одновременно с проведением повторной таксации лесов. Лесным планом Ставропольского края определены объемы и сроки проведения лесоустроительных мероприятий для всех лесничеств края.</w:t>
      </w:r>
    </w:p>
    <w:p w:rsidR="00E86265" w:rsidRPr="00E86265" w:rsidRDefault="00E86265" w:rsidP="00E86265">
      <w:pPr>
        <w:spacing w:after="0" w:line="276" w:lineRule="auto"/>
        <w:ind w:firstLine="709"/>
        <w:jc w:val="both"/>
        <w:rPr>
          <w:rFonts w:ascii="Arial" w:eastAsia="Times New Roman" w:hAnsi="Arial" w:cs="Arial"/>
          <w:b/>
          <w:color w:val="00000A"/>
          <w:sz w:val="24"/>
          <w:szCs w:val="24"/>
          <w:lang w:eastAsia="ru-RU"/>
        </w:rPr>
      </w:pPr>
      <w:r w:rsidRPr="00E86265">
        <w:rPr>
          <w:rFonts w:ascii="Arial" w:eastAsia="Times New Roman" w:hAnsi="Arial" w:cs="Arial"/>
          <w:b/>
          <w:color w:val="00000A"/>
          <w:sz w:val="24"/>
          <w:szCs w:val="24"/>
          <w:lang w:eastAsia="ru-RU"/>
        </w:rPr>
        <w:t xml:space="preserve">Лесной фонд </w:t>
      </w:r>
      <w:r w:rsidR="0001400B">
        <w:rPr>
          <w:rFonts w:ascii="Arial" w:eastAsia="Times New Roman" w:hAnsi="Arial" w:cs="Arial"/>
          <w:b/>
          <w:color w:val="00000A"/>
          <w:sz w:val="24"/>
          <w:szCs w:val="24"/>
          <w:lang w:eastAsia="ru-RU"/>
        </w:rPr>
        <w:t>Грачёвского</w:t>
      </w:r>
      <w:r w:rsidRPr="00E86265">
        <w:rPr>
          <w:rFonts w:ascii="Arial" w:eastAsia="Times New Roman" w:hAnsi="Arial" w:cs="Arial"/>
          <w:b/>
          <w:color w:val="00000A"/>
          <w:sz w:val="24"/>
          <w:szCs w:val="24"/>
          <w:lang w:eastAsia="ru-RU"/>
        </w:rPr>
        <w:t xml:space="preserve"> муниципального округа в целом имеет благоприятное экологическое состояние. Территория пригодна для использования, в том числе в рекреационных целях. Для снижения антропогенной нагрузки</w:t>
      </w:r>
      <w:r w:rsidRPr="00E86265">
        <w:rPr>
          <w:rFonts w:ascii="Arial" w:eastAsia="Times New Roman" w:hAnsi="Arial" w:cs="Arial"/>
          <w:color w:val="00000A"/>
          <w:sz w:val="24"/>
          <w:szCs w:val="24"/>
          <w:lang w:eastAsia="ru-RU"/>
        </w:rPr>
        <w:t xml:space="preserve"> </w:t>
      </w:r>
      <w:r w:rsidRPr="00E86265">
        <w:rPr>
          <w:rFonts w:ascii="Arial" w:eastAsia="Times New Roman" w:hAnsi="Arial" w:cs="Arial"/>
          <w:b/>
          <w:color w:val="00000A"/>
          <w:sz w:val="24"/>
          <w:szCs w:val="24"/>
          <w:lang w:eastAsia="ru-RU"/>
        </w:rPr>
        <w:t>на лесные экосистемы, на таких участках необходимо проведение мер по благоустройству.</w:t>
      </w:r>
    </w:p>
    <w:p w:rsidR="00306DE4" w:rsidRPr="005F0659" w:rsidRDefault="00306DE4" w:rsidP="00306DE4">
      <w:pPr>
        <w:spacing w:after="0" w:line="276" w:lineRule="auto"/>
        <w:ind w:firstLine="709"/>
        <w:jc w:val="both"/>
        <w:rPr>
          <w:rFonts w:ascii="Arial" w:hAnsi="Arial" w:cs="Arial"/>
          <w:b/>
          <w:sz w:val="24"/>
          <w:szCs w:val="24"/>
        </w:rPr>
      </w:pPr>
    </w:p>
    <w:p w:rsidR="00306DE4" w:rsidRPr="005431EB" w:rsidRDefault="00306DE4" w:rsidP="00306DE4">
      <w:pPr>
        <w:spacing w:after="0" w:line="276" w:lineRule="auto"/>
        <w:ind w:left="567"/>
        <w:jc w:val="both"/>
        <w:outlineLvl w:val="2"/>
        <w:rPr>
          <w:rFonts w:ascii="Impact" w:hAnsi="Impact" w:cs="Arial"/>
          <w:color w:val="404040" w:themeColor="text1" w:themeTint="BF"/>
          <w:sz w:val="24"/>
          <w:szCs w:val="24"/>
        </w:rPr>
      </w:pPr>
      <w:bookmarkStart w:id="205" w:name="_Toc87612898"/>
      <w:bookmarkStart w:id="206" w:name="_Toc87613060"/>
      <w:bookmarkStart w:id="207" w:name="_Toc87614231"/>
      <w:r w:rsidRPr="005431EB">
        <w:rPr>
          <w:rFonts w:ascii="Impact" w:hAnsi="Impact" w:cs="Arial"/>
          <w:color w:val="404040" w:themeColor="text1" w:themeTint="BF"/>
          <w:sz w:val="24"/>
          <w:szCs w:val="24"/>
        </w:rPr>
        <w:t>2.</w:t>
      </w:r>
      <w:r>
        <w:rPr>
          <w:rFonts w:ascii="Impact" w:hAnsi="Impact" w:cs="Arial"/>
          <w:color w:val="404040" w:themeColor="text1" w:themeTint="BF"/>
          <w:sz w:val="24"/>
          <w:szCs w:val="24"/>
        </w:rPr>
        <w:t>14</w:t>
      </w:r>
      <w:r w:rsidRPr="005431EB">
        <w:rPr>
          <w:rFonts w:ascii="Impact" w:hAnsi="Impact" w:cs="Arial"/>
          <w:color w:val="404040" w:themeColor="text1" w:themeTint="BF"/>
          <w:sz w:val="24"/>
          <w:szCs w:val="24"/>
        </w:rPr>
        <w:t>.5 Система обращения с твердыми коммунальными отходами (ТКО)</w:t>
      </w:r>
      <w:bookmarkEnd w:id="205"/>
      <w:bookmarkEnd w:id="206"/>
      <w:bookmarkEnd w:id="207"/>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 xml:space="preserve">Экологическая ситуация в </w:t>
      </w:r>
      <w:r w:rsidR="0001400B">
        <w:rPr>
          <w:rFonts w:ascii="Arial" w:eastAsia="Times New Roman" w:hAnsi="Arial" w:cs="Arial"/>
          <w:color w:val="00000A"/>
          <w:sz w:val="24"/>
          <w:szCs w:val="24"/>
          <w:lang w:eastAsia="ru-RU"/>
        </w:rPr>
        <w:t>Грачёвском</w:t>
      </w:r>
      <w:r w:rsidRPr="00E86265">
        <w:rPr>
          <w:rFonts w:ascii="Arial" w:eastAsia="Times New Roman" w:hAnsi="Arial" w:cs="Arial"/>
          <w:color w:val="00000A"/>
          <w:sz w:val="24"/>
          <w:szCs w:val="24"/>
          <w:lang w:eastAsia="ru-RU"/>
        </w:rPr>
        <w:t xml:space="preserve"> муниципальном округе напрямую зависит от обращения с твердыми коммунальными отходами. На территории округа в 2019 году накапливалось 12,7 тыс. тонн твердых коммунальных отходов (далее – ТКО) от населения и более 1 тыс. тонн отходов – от других источников в год.</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Данные о количестве нормообразующих показателей по источникам образования твёрдых коммунальных отходов представлены в таблице.</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p>
    <w:p w:rsidR="00E86265" w:rsidRPr="00E86265" w:rsidRDefault="00E86265" w:rsidP="00E86265">
      <w:pPr>
        <w:spacing w:after="0" w:line="240" w:lineRule="auto"/>
        <w:jc w:val="both"/>
        <w:rPr>
          <w:rFonts w:ascii="Arial" w:eastAsia="Times New Roman" w:hAnsi="Arial" w:cs="Times New Roman"/>
          <w:b/>
          <w:bCs/>
          <w:color w:val="00000A"/>
          <w:sz w:val="24"/>
          <w:szCs w:val="18"/>
          <w:lang w:eastAsia="ru-RU"/>
        </w:rPr>
      </w:pPr>
      <w:r w:rsidRPr="00E86265">
        <w:rPr>
          <w:rFonts w:ascii="Arial" w:eastAsia="Times New Roman" w:hAnsi="Arial" w:cs="Times New Roman"/>
          <w:b/>
          <w:bCs/>
          <w:color w:val="00000A"/>
          <w:sz w:val="24"/>
          <w:szCs w:val="18"/>
          <w:lang w:eastAsia="ru-RU"/>
        </w:rPr>
        <w:t xml:space="preserve">Таблица </w:t>
      </w:r>
      <w:r w:rsidRPr="00E86265">
        <w:rPr>
          <w:rFonts w:ascii="Arial" w:eastAsia="Times New Roman" w:hAnsi="Arial" w:cs="Times New Roman"/>
          <w:b/>
          <w:bCs/>
          <w:color w:val="00000A"/>
          <w:sz w:val="24"/>
          <w:szCs w:val="18"/>
          <w:lang w:eastAsia="ru-RU"/>
        </w:rPr>
        <w:fldChar w:fldCharType="begin"/>
      </w:r>
      <w:r w:rsidRPr="00E86265">
        <w:rPr>
          <w:rFonts w:ascii="Arial" w:eastAsia="Times New Roman" w:hAnsi="Arial" w:cs="Times New Roman"/>
          <w:b/>
          <w:bCs/>
          <w:color w:val="00000A"/>
          <w:sz w:val="24"/>
          <w:szCs w:val="18"/>
          <w:lang w:eastAsia="ru-RU"/>
        </w:rPr>
        <w:instrText xml:space="preserve"> SEQ Таблица \* ARABIC </w:instrText>
      </w:r>
      <w:r w:rsidRPr="00E86265">
        <w:rPr>
          <w:rFonts w:ascii="Arial" w:eastAsia="Times New Roman" w:hAnsi="Arial" w:cs="Times New Roman"/>
          <w:b/>
          <w:bCs/>
          <w:color w:val="00000A"/>
          <w:sz w:val="24"/>
          <w:szCs w:val="18"/>
          <w:lang w:eastAsia="ru-RU"/>
        </w:rPr>
        <w:fldChar w:fldCharType="separate"/>
      </w:r>
      <w:r w:rsidR="002955DD">
        <w:rPr>
          <w:rFonts w:ascii="Arial" w:eastAsia="Times New Roman" w:hAnsi="Arial" w:cs="Times New Roman"/>
          <w:b/>
          <w:bCs/>
          <w:noProof/>
          <w:color w:val="00000A"/>
          <w:sz w:val="24"/>
          <w:szCs w:val="18"/>
          <w:lang w:eastAsia="ru-RU"/>
        </w:rPr>
        <w:t>50</w:t>
      </w:r>
      <w:r w:rsidRPr="00E86265">
        <w:rPr>
          <w:rFonts w:ascii="Arial" w:eastAsia="Times New Roman" w:hAnsi="Arial" w:cs="Times New Roman"/>
          <w:b/>
          <w:bCs/>
          <w:noProof/>
          <w:color w:val="00000A"/>
          <w:sz w:val="24"/>
          <w:szCs w:val="18"/>
          <w:lang w:eastAsia="ru-RU"/>
        </w:rPr>
        <w:fldChar w:fldCharType="end"/>
      </w:r>
      <w:r w:rsidRPr="00E86265">
        <w:rPr>
          <w:rFonts w:ascii="Arial" w:eastAsia="Times New Roman" w:hAnsi="Arial" w:cs="Times New Roman"/>
          <w:b/>
          <w:bCs/>
          <w:color w:val="00000A"/>
          <w:sz w:val="24"/>
          <w:szCs w:val="18"/>
          <w:lang w:eastAsia="ru-RU"/>
        </w:rPr>
        <w:t xml:space="preserve"> – Расчетные масса и объемы образования ТКО</w:t>
      </w:r>
      <w:r w:rsidRPr="00E86265">
        <w:rPr>
          <w:rFonts w:ascii="Arial Narrow" w:eastAsia="Times New Roman" w:hAnsi="Arial Narrow" w:cs="Arial"/>
          <w:b/>
          <w:bCs/>
          <w:color w:val="000000"/>
          <w:szCs w:val="20"/>
          <w:lang w:eastAsia="ru-RU"/>
        </w:rPr>
        <w:t xml:space="preserve"> </w:t>
      </w:r>
      <w:r w:rsidRPr="00E86265">
        <w:rPr>
          <w:rFonts w:ascii="Arial" w:eastAsia="Times New Roman" w:hAnsi="Arial" w:cs="Times New Roman"/>
          <w:b/>
          <w:bCs/>
          <w:color w:val="00000A"/>
          <w:sz w:val="24"/>
          <w:szCs w:val="18"/>
          <w:lang w:val="en-US" w:eastAsia="ru-RU"/>
        </w:rPr>
        <w:t>IV</w:t>
      </w:r>
      <w:r w:rsidRPr="00E86265">
        <w:rPr>
          <w:rFonts w:ascii="Arial" w:eastAsia="Times New Roman" w:hAnsi="Arial" w:cs="Times New Roman"/>
          <w:b/>
          <w:bCs/>
          <w:color w:val="00000A"/>
          <w:sz w:val="24"/>
          <w:szCs w:val="18"/>
          <w:lang w:eastAsia="ru-RU"/>
        </w:rPr>
        <w:t>-</w:t>
      </w:r>
      <w:r w:rsidRPr="00E86265">
        <w:rPr>
          <w:rFonts w:ascii="Arial" w:eastAsia="Times New Roman" w:hAnsi="Arial" w:cs="Times New Roman"/>
          <w:b/>
          <w:bCs/>
          <w:color w:val="00000A"/>
          <w:sz w:val="24"/>
          <w:szCs w:val="18"/>
          <w:lang w:val="en-US" w:eastAsia="ru-RU"/>
        </w:rPr>
        <w:t>V</w:t>
      </w:r>
      <w:r w:rsidRPr="00E86265">
        <w:rPr>
          <w:rFonts w:ascii="Arial" w:eastAsia="Times New Roman" w:hAnsi="Arial" w:cs="Times New Roman"/>
          <w:b/>
          <w:bCs/>
          <w:color w:val="00000A"/>
          <w:sz w:val="24"/>
          <w:szCs w:val="18"/>
          <w:lang w:eastAsia="ru-RU"/>
        </w:rPr>
        <w:t xml:space="preserve"> классов опасности от разных источников на территории </w:t>
      </w:r>
      <w:r w:rsidR="0001400B">
        <w:rPr>
          <w:rFonts w:ascii="Arial" w:eastAsia="Times New Roman" w:hAnsi="Arial" w:cs="Times New Roman"/>
          <w:b/>
          <w:bCs/>
          <w:color w:val="00000A"/>
          <w:sz w:val="24"/>
          <w:szCs w:val="18"/>
          <w:lang w:eastAsia="ru-RU"/>
        </w:rPr>
        <w:t>Грачёвского</w:t>
      </w:r>
      <w:r w:rsidRPr="00E86265">
        <w:rPr>
          <w:rFonts w:ascii="Arial" w:eastAsia="Times New Roman" w:hAnsi="Arial" w:cs="Times New Roman"/>
          <w:b/>
          <w:bCs/>
          <w:color w:val="00000A"/>
          <w:sz w:val="24"/>
          <w:szCs w:val="18"/>
          <w:lang w:eastAsia="ru-RU"/>
        </w:rPr>
        <w:t xml:space="preserve"> муниципального округа по состоянию на 2019 год</w:t>
      </w:r>
      <w:r w:rsidRPr="00E86265">
        <w:rPr>
          <w:rFonts w:ascii="Arial" w:eastAsia="Times New Roman" w:hAnsi="Arial" w:cs="Times New Roman"/>
          <w:b/>
          <w:bCs/>
          <w:color w:val="00000A"/>
          <w:sz w:val="24"/>
          <w:szCs w:val="18"/>
          <w:vertAlign w:val="superscript"/>
          <w:lang w:eastAsia="ru-RU"/>
        </w:rPr>
        <w:footnoteReference w:id="80"/>
      </w:r>
    </w:p>
    <w:tbl>
      <w:tblPr>
        <w:tblStyle w:val="TableGridReport12"/>
        <w:tblW w:w="4888" w:type="pct"/>
        <w:tblInd w:w="108" w:type="dxa"/>
        <w:tblLook w:val="04A0" w:firstRow="1" w:lastRow="0" w:firstColumn="1" w:lastColumn="0" w:noHBand="0" w:noVBand="1"/>
      </w:tblPr>
      <w:tblGrid>
        <w:gridCol w:w="3544"/>
        <w:gridCol w:w="3120"/>
        <w:gridCol w:w="2693"/>
      </w:tblGrid>
      <w:tr w:rsidR="00E86265" w:rsidRPr="00E86265" w:rsidTr="00E16FF0">
        <w:tc>
          <w:tcPr>
            <w:tcW w:w="1894" w:type="pct"/>
            <w:vAlign w:val="center"/>
          </w:tcPr>
          <w:p w:rsidR="00E86265" w:rsidRPr="00E86265" w:rsidRDefault="00E86265" w:rsidP="00E86265">
            <w:pPr>
              <w:spacing w:after="0" w:line="240" w:lineRule="auto"/>
              <w:jc w:val="center"/>
              <w:rPr>
                <w:rFonts w:ascii="Arial Narrow" w:eastAsia="Times New Roman" w:hAnsi="Arial Narrow" w:cs="Arial"/>
                <w:b/>
                <w:color w:val="000000"/>
                <w:sz w:val="20"/>
                <w:szCs w:val="20"/>
              </w:rPr>
            </w:pPr>
            <w:r w:rsidRPr="00E86265">
              <w:rPr>
                <w:rFonts w:ascii="Arial Narrow" w:eastAsia="Times New Roman" w:hAnsi="Arial Narrow" w:cs="Arial"/>
                <w:b/>
                <w:color w:val="000000"/>
                <w:sz w:val="20"/>
                <w:szCs w:val="20"/>
              </w:rPr>
              <w:t>Источник образования ТКО</w:t>
            </w:r>
          </w:p>
        </w:tc>
        <w:tc>
          <w:tcPr>
            <w:tcW w:w="1667" w:type="pct"/>
            <w:vAlign w:val="center"/>
          </w:tcPr>
          <w:p w:rsidR="00E86265" w:rsidRPr="00E86265" w:rsidRDefault="00E86265" w:rsidP="00E862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Arial Narrow" w:eastAsia="Times New Roman" w:hAnsi="Arial Narrow" w:cs="Arial"/>
                <w:color w:val="00000A"/>
                <w:sz w:val="20"/>
                <w:szCs w:val="20"/>
                <w:lang w:eastAsia="ru-RU"/>
              </w:rPr>
            </w:pPr>
            <w:r w:rsidRPr="00E86265">
              <w:rPr>
                <w:rFonts w:ascii="Arial Narrow" w:eastAsia="Times New Roman" w:hAnsi="Arial Narrow" w:cs="Arial"/>
                <w:b/>
                <w:bCs/>
                <w:color w:val="000000"/>
                <w:sz w:val="20"/>
                <w:szCs w:val="20"/>
                <w:lang w:eastAsia="ru-RU"/>
              </w:rPr>
              <w:t>Объем образующихся ТКО, м</w:t>
            </w:r>
            <w:r w:rsidRPr="00E86265">
              <w:rPr>
                <w:rFonts w:ascii="Arial Narrow" w:eastAsia="Times New Roman" w:hAnsi="Arial Narrow" w:cs="Arial"/>
                <w:b/>
                <w:bCs/>
                <w:color w:val="000000"/>
                <w:sz w:val="20"/>
                <w:szCs w:val="20"/>
                <w:vertAlign w:val="superscript"/>
                <w:lang w:eastAsia="ru-RU"/>
              </w:rPr>
              <w:t xml:space="preserve">3 </w:t>
            </w:r>
            <w:r w:rsidRPr="00E86265">
              <w:rPr>
                <w:rFonts w:ascii="Arial Narrow" w:eastAsia="Times New Roman" w:hAnsi="Arial Narrow" w:cs="Arial"/>
                <w:b/>
                <w:bCs/>
                <w:color w:val="000000"/>
                <w:sz w:val="20"/>
                <w:szCs w:val="20"/>
                <w:lang w:eastAsia="ru-RU"/>
              </w:rPr>
              <w:t>/год</w:t>
            </w:r>
          </w:p>
        </w:tc>
        <w:tc>
          <w:tcPr>
            <w:tcW w:w="1439" w:type="pct"/>
            <w:vAlign w:val="center"/>
          </w:tcPr>
          <w:p w:rsidR="00E86265" w:rsidRPr="00E86265" w:rsidRDefault="00E86265" w:rsidP="00E862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Arial Narrow" w:eastAsia="Times New Roman" w:hAnsi="Arial Narrow" w:cs="Arial"/>
                <w:color w:val="00000A"/>
                <w:sz w:val="20"/>
                <w:szCs w:val="20"/>
                <w:lang w:eastAsia="ru-RU"/>
              </w:rPr>
            </w:pPr>
            <w:r w:rsidRPr="00E86265">
              <w:rPr>
                <w:rFonts w:ascii="Arial Narrow" w:eastAsia="Times New Roman" w:hAnsi="Arial Narrow" w:cs="Arial"/>
                <w:b/>
                <w:bCs/>
                <w:color w:val="000000"/>
                <w:sz w:val="20"/>
                <w:szCs w:val="20"/>
                <w:lang w:eastAsia="ru-RU"/>
              </w:rPr>
              <w:t>Масса образующихся ТКО, т/год</w:t>
            </w:r>
          </w:p>
        </w:tc>
      </w:tr>
      <w:tr w:rsidR="00E86265" w:rsidRPr="00E86265" w:rsidTr="00E16FF0">
        <w:tc>
          <w:tcPr>
            <w:tcW w:w="1894" w:type="pct"/>
            <w:vAlign w:val="center"/>
          </w:tcPr>
          <w:p w:rsidR="00E86265" w:rsidRPr="00E86265" w:rsidRDefault="00E86265" w:rsidP="00E86265">
            <w:pPr>
              <w:spacing w:after="0" w:line="240" w:lineRule="auto"/>
              <w:rPr>
                <w:rFonts w:ascii="Arial Narrow" w:eastAsia="Times New Roman" w:hAnsi="Arial Narrow" w:cs="Arial"/>
                <w:color w:val="000000"/>
                <w:sz w:val="20"/>
                <w:szCs w:val="20"/>
              </w:rPr>
            </w:pPr>
            <w:r w:rsidRPr="00E86265">
              <w:rPr>
                <w:rFonts w:ascii="Arial Narrow" w:eastAsia="Times New Roman" w:hAnsi="Arial Narrow" w:cs="Arial"/>
                <w:color w:val="000000"/>
                <w:sz w:val="20"/>
                <w:szCs w:val="20"/>
              </w:rPr>
              <w:t xml:space="preserve">Многоквартирные дома </w:t>
            </w:r>
          </w:p>
        </w:tc>
        <w:tc>
          <w:tcPr>
            <w:tcW w:w="1667" w:type="pct"/>
            <w:vAlign w:val="center"/>
          </w:tcPr>
          <w:p w:rsidR="00E86265" w:rsidRPr="00E86265" w:rsidRDefault="00E86265" w:rsidP="00E862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Arial Narrow" w:eastAsia="Times New Roman" w:hAnsi="Arial Narrow" w:cs="Arial"/>
                <w:color w:val="00000A"/>
                <w:sz w:val="20"/>
                <w:szCs w:val="20"/>
                <w:lang w:eastAsia="ru-RU"/>
              </w:rPr>
            </w:pPr>
            <w:r w:rsidRPr="00E86265">
              <w:rPr>
                <w:rFonts w:ascii="Arial Narrow" w:eastAsia="Times New Roman" w:hAnsi="Arial Narrow" w:cs="Arial"/>
                <w:color w:val="00000A"/>
                <w:sz w:val="20"/>
                <w:szCs w:val="20"/>
                <w:lang w:eastAsia="ru-RU"/>
              </w:rPr>
              <w:t>1542</w:t>
            </w:r>
          </w:p>
        </w:tc>
        <w:tc>
          <w:tcPr>
            <w:tcW w:w="1439" w:type="pct"/>
            <w:vAlign w:val="center"/>
          </w:tcPr>
          <w:p w:rsidR="00E86265" w:rsidRPr="00E86265" w:rsidRDefault="00E86265" w:rsidP="00E86265">
            <w:pPr>
              <w:spacing w:after="0" w:line="276" w:lineRule="auto"/>
              <w:jc w:val="right"/>
              <w:rPr>
                <w:rFonts w:ascii="Arial Narrow" w:eastAsia="Times New Roman" w:hAnsi="Arial Narrow" w:cs="Arial"/>
                <w:color w:val="00000A"/>
                <w:sz w:val="20"/>
                <w:szCs w:val="20"/>
                <w:lang w:eastAsia="ru-RU"/>
              </w:rPr>
            </w:pPr>
            <w:r w:rsidRPr="00E86265">
              <w:rPr>
                <w:rFonts w:ascii="Arial Narrow" w:eastAsia="Times New Roman" w:hAnsi="Arial Narrow" w:cs="Arial"/>
                <w:color w:val="00000A"/>
                <w:sz w:val="20"/>
                <w:szCs w:val="20"/>
                <w:lang w:eastAsia="ru-RU"/>
              </w:rPr>
              <w:t>116</w:t>
            </w:r>
          </w:p>
        </w:tc>
      </w:tr>
      <w:tr w:rsidR="00E86265" w:rsidRPr="00E86265" w:rsidTr="00E16FF0">
        <w:tc>
          <w:tcPr>
            <w:tcW w:w="1894" w:type="pct"/>
            <w:vAlign w:val="center"/>
          </w:tcPr>
          <w:p w:rsidR="00E86265" w:rsidRPr="00E86265" w:rsidRDefault="00E86265" w:rsidP="00E86265">
            <w:pPr>
              <w:spacing w:after="0" w:line="240" w:lineRule="auto"/>
              <w:rPr>
                <w:rFonts w:ascii="Arial Narrow" w:eastAsia="Times New Roman" w:hAnsi="Arial Narrow" w:cs="Arial"/>
                <w:color w:val="000000"/>
                <w:sz w:val="20"/>
                <w:szCs w:val="20"/>
              </w:rPr>
            </w:pPr>
            <w:r w:rsidRPr="00E86265">
              <w:rPr>
                <w:rFonts w:ascii="Arial Narrow" w:eastAsia="Times New Roman" w:hAnsi="Arial Narrow" w:cs="Arial"/>
                <w:color w:val="000000"/>
                <w:sz w:val="20"/>
                <w:szCs w:val="20"/>
              </w:rPr>
              <w:t>Индивидуальные жилые дома</w:t>
            </w:r>
          </w:p>
        </w:tc>
        <w:tc>
          <w:tcPr>
            <w:tcW w:w="1667" w:type="pct"/>
            <w:vAlign w:val="center"/>
          </w:tcPr>
          <w:p w:rsidR="00E86265" w:rsidRPr="00E86265" w:rsidRDefault="00E86265" w:rsidP="00E862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Arial Narrow" w:eastAsia="Times New Roman" w:hAnsi="Arial Narrow" w:cs="Arial"/>
                <w:color w:val="00000A"/>
                <w:sz w:val="20"/>
                <w:szCs w:val="20"/>
                <w:lang w:eastAsia="ru-RU"/>
              </w:rPr>
            </w:pPr>
            <w:r w:rsidRPr="00E86265">
              <w:rPr>
                <w:rFonts w:ascii="Arial Narrow" w:eastAsia="Times New Roman" w:hAnsi="Arial Narrow" w:cs="Arial"/>
                <w:color w:val="00000A"/>
                <w:sz w:val="20"/>
                <w:szCs w:val="20"/>
                <w:lang w:eastAsia="ru-RU"/>
              </w:rPr>
              <w:t>55254</w:t>
            </w:r>
          </w:p>
        </w:tc>
        <w:tc>
          <w:tcPr>
            <w:tcW w:w="1439" w:type="pct"/>
            <w:vAlign w:val="center"/>
          </w:tcPr>
          <w:p w:rsidR="00E86265" w:rsidRPr="00E86265" w:rsidRDefault="00E86265" w:rsidP="00E86265">
            <w:pPr>
              <w:spacing w:after="0" w:line="276" w:lineRule="auto"/>
              <w:jc w:val="right"/>
              <w:rPr>
                <w:rFonts w:ascii="Arial Narrow" w:eastAsia="Times New Roman" w:hAnsi="Arial Narrow" w:cs="Arial"/>
                <w:color w:val="00000A"/>
                <w:sz w:val="20"/>
                <w:szCs w:val="20"/>
                <w:lang w:eastAsia="ru-RU"/>
              </w:rPr>
            </w:pPr>
            <w:r w:rsidRPr="00E86265">
              <w:rPr>
                <w:rFonts w:ascii="Arial Narrow" w:eastAsia="Times New Roman" w:hAnsi="Arial Narrow" w:cs="Arial"/>
                <w:color w:val="00000A"/>
                <w:sz w:val="20"/>
                <w:szCs w:val="20"/>
                <w:lang w:eastAsia="ru-RU"/>
              </w:rPr>
              <w:t>4144</w:t>
            </w:r>
          </w:p>
        </w:tc>
      </w:tr>
      <w:tr w:rsidR="00E86265" w:rsidRPr="00E86265" w:rsidTr="00E16FF0">
        <w:tc>
          <w:tcPr>
            <w:tcW w:w="1894" w:type="pct"/>
            <w:vAlign w:val="center"/>
          </w:tcPr>
          <w:p w:rsidR="00E86265" w:rsidRPr="00E86265" w:rsidRDefault="00E86265" w:rsidP="00E86265">
            <w:pPr>
              <w:spacing w:after="0" w:line="240" w:lineRule="auto"/>
              <w:rPr>
                <w:rFonts w:ascii="Arial Narrow" w:eastAsia="Times New Roman" w:hAnsi="Arial Narrow" w:cs="Arial"/>
                <w:color w:val="000000"/>
                <w:sz w:val="20"/>
                <w:szCs w:val="20"/>
              </w:rPr>
            </w:pPr>
            <w:r w:rsidRPr="00E86265">
              <w:rPr>
                <w:rFonts w:ascii="Arial Narrow" w:eastAsia="Times New Roman" w:hAnsi="Arial Narrow" w:cs="Arial"/>
                <w:color w:val="000000"/>
                <w:sz w:val="20"/>
                <w:szCs w:val="20"/>
              </w:rPr>
              <w:t>Административные здания, учреждения, конторы</w:t>
            </w:r>
          </w:p>
        </w:tc>
        <w:tc>
          <w:tcPr>
            <w:tcW w:w="1667" w:type="pct"/>
            <w:vAlign w:val="center"/>
          </w:tcPr>
          <w:p w:rsidR="00E86265" w:rsidRPr="00E86265" w:rsidRDefault="00E86265" w:rsidP="00E862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Arial Narrow" w:eastAsia="Times New Roman" w:hAnsi="Arial Narrow" w:cs="Arial"/>
                <w:color w:val="000000"/>
                <w:sz w:val="20"/>
                <w:szCs w:val="20"/>
                <w:lang w:eastAsia="ru-RU"/>
              </w:rPr>
            </w:pPr>
            <w:r w:rsidRPr="00E86265">
              <w:rPr>
                <w:rFonts w:ascii="Arial Narrow" w:eastAsia="Times New Roman" w:hAnsi="Arial Narrow" w:cs="Arial"/>
                <w:color w:val="000000"/>
                <w:sz w:val="20"/>
                <w:szCs w:val="20"/>
                <w:lang w:eastAsia="ru-RU"/>
              </w:rPr>
              <w:t>1353</w:t>
            </w:r>
          </w:p>
        </w:tc>
        <w:tc>
          <w:tcPr>
            <w:tcW w:w="1439" w:type="pct"/>
            <w:vAlign w:val="center"/>
          </w:tcPr>
          <w:p w:rsidR="00E86265" w:rsidRPr="00E86265" w:rsidRDefault="00E86265" w:rsidP="00E86265">
            <w:pPr>
              <w:spacing w:after="0" w:line="276" w:lineRule="auto"/>
              <w:jc w:val="right"/>
              <w:rPr>
                <w:rFonts w:ascii="Arial Narrow" w:eastAsia="Times New Roman" w:hAnsi="Arial Narrow" w:cs="Arial"/>
                <w:color w:val="000000"/>
                <w:sz w:val="20"/>
                <w:szCs w:val="20"/>
                <w:lang w:eastAsia="ru-RU"/>
              </w:rPr>
            </w:pPr>
            <w:r w:rsidRPr="00E86265">
              <w:rPr>
                <w:rFonts w:ascii="Arial Narrow" w:eastAsia="Times New Roman" w:hAnsi="Arial Narrow" w:cs="Arial"/>
                <w:color w:val="000000"/>
                <w:sz w:val="20"/>
                <w:szCs w:val="20"/>
                <w:lang w:eastAsia="ru-RU"/>
              </w:rPr>
              <w:t>101</w:t>
            </w:r>
          </w:p>
        </w:tc>
      </w:tr>
      <w:tr w:rsidR="00E86265" w:rsidRPr="00E86265" w:rsidTr="00E16FF0">
        <w:tc>
          <w:tcPr>
            <w:tcW w:w="1894" w:type="pct"/>
            <w:vAlign w:val="center"/>
          </w:tcPr>
          <w:p w:rsidR="00E86265" w:rsidRPr="00E86265" w:rsidRDefault="00E86265" w:rsidP="00E86265">
            <w:pPr>
              <w:spacing w:after="0" w:line="240" w:lineRule="auto"/>
              <w:rPr>
                <w:rFonts w:ascii="Arial Narrow" w:eastAsia="Times New Roman" w:hAnsi="Arial Narrow" w:cs="Arial"/>
                <w:color w:val="000000"/>
                <w:sz w:val="20"/>
                <w:szCs w:val="20"/>
              </w:rPr>
            </w:pPr>
            <w:r w:rsidRPr="00E86265">
              <w:rPr>
                <w:rFonts w:ascii="Arial Narrow" w:eastAsia="Times New Roman" w:hAnsi="Arial Narrow" w:cs="Arial"/>
                <w:color w:val="000000"/>
                <w:sz w:val="20"/>
                <w:szCs w:val="20"/>
              </w:rPr>
              <w:t>Организации торговли</w:t>
            </w:r>
          </w:p>
        </w:tc>
        <w:tc>
          <w:tcPr>
            <w:tcW w:w="1667" w:type="pct"/>
            <w:vAlign w:val="center"/>
          </w:tcPr>
          <w:p w:rsidR="00E86265" w:rsidRPr="00E86265" w:rsidRDefault="00E86265" w:rsidP="00E862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Arial Narrow" w:eastAsia="Times New Roman" w:hAnsi="Arial Narrow" w:cs="Arial"/>
                <w:color w:val="000000"/>
                <w:sz w:val="20"/>
                <w:szCs w:val="20"/>
                <w:lang w:eastAsia="ru-RU"/>
              </w:rPr>
            </w:pPr>
            <w:r w:rsidRPr="00E86265">
              <w:rPr>
                <w:rFonts w:ascii="Arial Narrow" w:eastAsia="Times New Roman" w:hAnsi="Arial Narrow" w:cs="Arial"/>
                <w:color w:val="000000"/>
                <w:sz w:val="20"/>
                <w:szCs w:val="20"/>
                <w:lang w:eastAsia="ru-RU"/>
              </w:rPr>
              <w:t>18075</w:t>
            </w:r>
          </w:p>
        </w:tc>
        <w:tc>
          <w:tcPr>
            <w:tcW w:w="1439" w:type="pct"/>
            <w:vAlign w:val="center"/>
          </w:tcPr>
          <w:p w:rsidR="00E86265" w:rsidRPr="00E86265" w:rsidRDefault="00E86265" w:rsidP="00E86265">
            <w:pPr>
              <w:spacing w:after="0" w:line="276" w:lineRule="auto"/>
              <w:jc w:val="right"/>
              <w:rPr>
                <w:rFonts w:ascii="Arial Narrow" w:eastAsia="Times New Roman" w:hAnsi="Arial Narrow" w:cs="Arial"/>
                <w:color w:val="000000"/>
                <w:sz w:val="20"/>
                <w:szCs w:val="20"/>
                <w:lang w:eastAsia="ru-RU"/>
              </w:rPr>
            </w:pPr>
            <w:r w:rsidRPr="00E86265">
              <w:rPr>
                <w:rFonts w:ascii="Arial Narrow" w:eastAsia="Times New Roman" w:hAnsi="Arial Narrow" w:cs="Arial"/>
                <w:color w:val="000000"/>
                <w:sz w:val="20"/>
                <w:szCs w:val="20"/>
                <w:lang w:eastAsia="ru-RU"/>
              </w:rPr>
              <w:t>1356</w:t>
            </w:r>
          </w:p>
        </w:tc>
      </w:tr>
      <w:tr w:rsidR="00E86265" w:rsidRPr="00E86265" w:rsidTr="00E16FF0">
        <w:tc>
          <w:tcPr>
            <w:tcW w:w="1894" w:type="pct"/>
            <w:vAlign w:val="center"/>
          </w:tcPr>
          <w:p w:rsidR="00E86265" w:rsidRPr="00E86265" w:rsidRDefault="00E86265" w:rsidP="00E86265">
            <w:pPr>
              <w:spacing w:after="0" w:line="240" w:lineRule="auto"/>
              <w:rPr>
                <w:rFonts w:ascii="Arial Narrow" w:eastAsia="Times New Roman" w:hAnsi="Arial Narrow" w:cs="Arial"/>
                <w:color w:val="000000"/>
                <w:sz w:val="20"/>
                <w:szCs w:val="20"/>
              </w:rPr>
            </w:pPr>
            <w:r w:rsidRPr="00E86265">
              <w:rPr>
                <w:rFonts w:ascii="Arial Narrow" w:eastAsia="Times New Roman" w:hAnsi="Arial Narrow" w:cs="Arial"/>
                <w:color w:val="000000"/>
                <w:sz w:val="20"/>
                <w:szCs w:val="20"/>
              </w:rPr>
              <w:t>Организации транспортной инфраструктуры</w:t>
            </w:r>
          </w:p>
        </w:tc>
        <w:tc>
          <w:tcPr>
            <w:tcW w:w="1667" w:type="pct"/>
            <w:vAlign w:val="center"/>
          </w:tcPr>
          <w:p w:rsidR="00E86265" w:rsidRPr="00E86265" w:rsidRDefault="00E86265" w:rsidP="00E862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Arial Narrow" w:eastAsia="Times New Roman" w:hAnsi="Arial Narrow" w:cs="Arial"/>
                <w:color w:val="000000"/>
                <w:sz w:val="20"/>
                <w:szCs w:val="20"/>
                <w:lang w:eastAsia="ru-RU"/>
              </w:rPr>
            </w:pPr>
            <w:r w:rsidRPr="00E86265">
              <w:rPr>
                <w:rFonts w:ascii="Arial Narrow" w:eastAsia="Times New Roman" w:hAnsi="Arial Narrow" w:cs="Arial"/>
                <w:color w:val="000000"/>
                <w:sz w:val="20"/>
                <w:szCs w:val="20"/>
                <w:lang w:eastAsia="ru-RU"/>
              </w:rPr>
              <w:t>159</w:t>
            </w:r>
          </w:p>
        </w:tc>
        <w:tc>
          <w:tcPr>
            <w:tcW w:w="1439" w:type="pct"/>
            <w:vAlign w:val="center"/>
          </w:tcPr>
          <w:p w:rsidR="00E86265" w:rsidRPr="00E86265" w:rsidRDefault="00E86265" w:rsidP="00E86265">
            <w:pPr>
              <w:spacing w:after="0" w:line="276" w:lineRule="auto"/>
              <w:jc w:val="right"/>
              <w:rPr>
                <w:rFonts w:ascii="Arial Narrow" w:eastAsia="Times New Roman" w:hAnsi="Arial Narrow" w:cs="Arial"/>
                <w:color w:val="000000"/>
                <w:sz w:val="20"/>
                <w:szCs w:val="20"/>
                <w:lang w:eastAsia="ru-RU"/>
              </w:rPr>
            </w:pPr>
            <w:r w:rsidRPr="00E86265">
              <w:rPr>
                <w:rFonts w:ascii="Arial Narrow" w:eastAsia="Times New Roman" w:hAnsi="Arial Narrow" w:cs="Arial"/>
                <w:color w:val="000000"/>
                <w:sz w:val="20"/>
                <w:szCs w:val="20"/>
                <w:lang w:eastAsia="ru-RU"/>
              </w:rPr>
              <w:t>12</w:t>
            </w:r>
          </w:p>
        </w:tc>
      </w:tr>
      <w:tr w:rsidR="00E86265" w:rsidRPr="00E86265" w:rsidTr="00E16FF0">
        <w:tc>
          <w:tcPr>
            <w:tcW w:w="1894" w:type="pct"/>
            <w:vAlign w:val="center"/>
          </w:tcPr>
          <w:p w:rsidR="00E86265" w:rsidRPr="00E86265" w:rsidRDefault="00E86265" w:rsidP="00E86265">
            <w:pPr>
              <w:spacing w:after="0" w:line="240" w:lineRule="auto"/>
              <w:rPr>
                <w:rFonts w:ascii="Arial Narrow" w:eastAsia="Times New Roman" w:hAnsi="Arial Narrow" w:cs="Arial"/>
                <w:color w:val="000000"/>
                <w:sz w:val="20"/>
                <w:szCs w:val="20"/>
              </w:rPr>
            </w:pPr>
            <w:r w:rsidRPr="00E86265">
              <w:rPr>
                <w:rFonts w:ascii="Arial Narrow" w:eastAsia="Times New Roman" w:hAnsi="Arial Narrow" w:cs="Arial"/>
                <w:color w:val="000000"/>
                <w:sz w:val="20"/>
                <w:szCs w:val="20"/>
              </w:rPr>
              <w:t>Дошкольные и учебные организации</w:t>
            </w:r>
          </w:p>
        </w:tc>
        <w:tc>
          <w:tcPr>
            <w:tcW w:w="1667" w:type="pct"/>
            <w:vAlign w:val="center"/>
          </w:tcPr>
          <w:p w:rsidR="00E86265" w:rsidRPr="00E86265" w:rsidRDefault="00E86265" w:rsidP="00E862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Arial Narrow" w:eastAsia="Times New Roman" w:hAnsi="Arial Narrow" w:cs="Arial"/>
                <w:color w:val="000000"/>
                <w:sz w:val="20"/>
                <w:szCs w:val="20"/>
                <w:lang w:eastAsia="ru-RU"/>
              </w:rPr>
            </w:pPr>
            <w:r w:rsidRPr="00E86265">
              <w:rPr>
                <w:rFonts w:ascii="Arial Narrow" w:eastAsia="Times New Roman" w:hAnsi="Arial Narrow" w:cs="Arial"/>
                <w:color w:val="000000"/>
                <w:sz w:val="20"/>
                <w:szCs w:val="20"/>
                <w:lang w:eastAsia="ru-RU"/>
              </w:rPr>
              <w:t>1830</w:t>
            </w:r>
          </w:p>
        </w:tc>
        <w:tc>
          <w:tcPr>
            <w:tcW w:w="1439" w:type="pct"/>
            <w:vAlign w:val="center"/>
          </w:tcPr>
          <w:p w:rsidR="00E86265" w:rsidRPr="00E86265" w:rsidRDefault="00E86265" w:rsidP="00E86265">
            <w:pPr>
              <w:spacing w:after="0" w:line="276" w:lineRule="auto"/>
              <w:jc w:val="right"/>
              <w:rPr>
                <w:rFonts w:ascii="Arial Narrow" w:eastAsia="Times New Roman" w:hAnsi="Arial Narrow" w:cs="Arial"/>
                <w:color w:val="000000"/>
                <w:sz w:val="20"/>
                <w:szCs w:val="20"/>
                <w:lang w:eastAsia="ru-RU"/>
              </w:rPr>
            </w:pPr>
            <w:r w:rsidRPr="00E86265">
              <w:rPr>
                <w:rFonts w:ascii="Arial Narrow" w:eastAsia="Times New Roman" w:hAnsi="Arial Narrow" w:cs="Arial"/>
                <w:color w:val="000000"/>
                <w:sz w:val="20"/>
                <w:szCs w:val="20"/>
                <w:lang w:eastAsia="ru-RU"/>
              </w:rPr>
              <w:t>137</w:t>
            </w:r>
          </w:p>
        </w:tc>
      </w:tr>
      <w:tr w:rsidR="00E86265" w:rsidRPr="00E86265" w:rsidTr="00E16FF0">
        <w:tc>
          <w:tcPr>
            <w:tcW w:w="1894" w:type="pct"/>
            <w:vAlign w:val="center"/>
          </w:tcPr>
          <w:p w:rsidR="00E86265" w:rsidRPr="00E86265" w:rsidRDefault="00E86265" w:rsidP="00E86265">
            <w:pPr>
              <w:spacing w:after="0" w:line="240" w:lineRule="auto"/>
              <w:rPr>
                <w:rFonts w:ascii="Arial Narrow" w:eastAsia="Times New Roman" w:hAnsi="Arial Narrow" w:cs="Arial"/>
                <w:color w:val="000000"/>
                <w:sz w:val="20"/>
                <w:szCs w:val="20"/>
              </w:rPr>
            </w:pPr>
            <w:r w:rsidRPr="00E86265">
              <w:rPr>
                <w:rFonts w:ascii="Arial Narrow" w:eastAsia="Times New Roman" w:hAnsi="Arial Narrow" w:cs="Arial"/>
                <w:color w:val="000000"/>
                <w:sz w:val="20"/>
                <w:szCs w:val="20"/>
              </w:rPr>
              <w:t>Культурно-развлекательные, спортивные организации</w:t>
            </w:r>
          </w:p>
        </w:tc>
        <w:tc>
          <w:tcPr>
            <w:tcW w:w="1667" w:type="pct"/>
            <w:vAlign w:val="center"/>
          </w:tcPr>
          <w:p w:rsidR="00E86265" w:rsidRPr="00E86265" w:rsidRDefault="00E86265" w:rsidP="00E862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Arial Narrow" w:eastAsia="Times New Roman" w:hAnsi="Arial Narrow" w:cs="Arial"/>
                <w:color w:val="000000"/>
                <w:sz w:val="20"/>
                <w:szCs w:val="20"/>
                <w:lang w:eastAsia="ru-RU"/>
              </w:rPr>
            </w:pPr>
            <w:r w:rsidRPr="00E86265">
              <w:rPr>
                <w:rFonts w:ascii="Arial Narrow" w:eastAsia="Times New Roman" w:hAnsi="Arial Narrow" w:cs="Arial"/>
                <w:color w:val="000000"/>
                <w:sz w:val="20"/>
                <w:szCs w:val="20"/>
                <w:lang w:eastAsia="ru-RU"/>
              </w:rPr>
              <w:t>1327</w:t>
            </w:r>
          </w:p>
        </w:tc>
        <w:tc>
          <w:tcPr>
            <w:tcW w:w="1439" w:type="pct"/>
            <w:vAlign w:val="center"/>
          </w:tcPr>
          <w:p w:rsidR="00E86265" w:rsidRPr="00E86265" w:rsidRDefault="00E86265" w:rsidP="00E86265">
            <w:pPr>
              <w:spacing w:after="0" w:line="276" w:lineRule="auto"/>
              <w:jc w:val="right"/>
              <w:rPr>
                <w:rFonts w:ascii="Arial Narrow" w:eastAsia="Times New Roman" w:hAnsi="Arial Narrow" w:cs="Arial"/>
                <w:color w:val="000000"/>
                <w:sz w:val="20"/>
                <w:szCs w:val="20"/>
                <w:lang w:eastAsia="ru-RU"/>
              </w:rPr>
            </w:pPr>
            <w:r w:rsidRPr="00E86265">
              <w:rPr>
                <w:rFonts w:ascii="Arial Narrow" w:eastAsia="Times New Roman" w:hAnsi="Arial Narrow" w:cs="Arial"/>
                <w:color w:val="000000"/>
                <w:sz w:val="20"/>
                <w:szCs w:val="20"/>
                <w:lang w:eastAsia="ru-RU"/>
              </w:rPr>
              <w:t>100</w:t>
            </w:r>
          </w:p>
        </w:tc>
      </w:tr>
      <w:tr w:rsidR="00E86265" w:rsidRPr="00E86265" w:rsidTr="00E16FF0">
        <w:tc>
          <w:tcPr>
            <w:tcW w:w="1894" w:type="pct"/>
            <w:vAlign w:val="center"/>
          </w:tcPr>
          <w:p w:rsidR="00E86265" w:rsidRPr="00E86265" w:rsidRDefault="00E86265" w:rsidP="00E86265">
            <w:pPr>
              <w:spacing w:after="0" w:line="240" w:lineRule="auto"/>
              <w:rPr>
                <w:rFonts w:ascii="Arial Narrow" w:eastAsia="Times New Roman" w:hAnsi="Arial Narrow" w:cs="Arial"/>
                <w:color w:val="000000"/>
                <w:sz w:val="20"/>
                <w:szCs w:val="20"/>
              </w:rPr>
            </w:pPr>
            <w:r w:rsidRPr="00E86265">
              <w:rPr>
                <w:rFonts w:ascii="Arial Narrow" w:eastAsia="Times New Roman" w:hAnsi="Arial Narrow" w:cs="Arial"/>
                <w:color w:val="000000"/>
                <w:sz w:val="20"/>
                <w:szCs w:val="20"/>
              </w:rPr>
              <w:t>Организации общественного питания</w:t>
            </w:r>
          </w:p>
        </w:tc>
        <w:tc>
          <w:tcPr>
            <w:tcW w:w="1667" w:type="pct"/>
            <w:vAlign w:val="center"/>
          </w:tcPr>
          <w:p w:rsidR="00E86265" w:rsidRPr="00E86265" w:rsidRDefault="00E86265" w:rsidP="00E862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Arial Narrow" w:eastAsia="Times New Roman" w:hAnsi="Arial Narrow" w:cs="Arial"/>
                <w:color w:val="000000"/>
                <w:sz w:val="20"/>
                <w:szCs w:val="20"/>
                <w:lang w:eastAsia="ru-RU"/>
              </w:rPr>
            </w:pPr>
            <w:r w:rsidRPr="00E86265">
              <w:rPr>
                <w:rFonts w:ascii="Arial Narrow" w:eastAsia="Times New Roman" w:hAnsi="Arial Narrow" w:cs="Arial"/>
                <w:color w:val="000000"/>
                <w:sz w:val="20"/>
                <w:szCs w:val="20"/>
                <w:lang w:eastAsia="ru-RU"/>
              </w:rPr>
              <w:t>1465</w:t>
            </w:r>
          </w:p>
        </w:tc>
        <w:tc>
          <w:tcPr>
            <w:tcW w:w="1439" w:type="pct"/>
            <w:vAlign w:val="center"/>
          </w:tcPr>
          <w:p w:rsidR="00E86265" w:rsidRPr="00E86265" w:rsidRDefault="00E86265" w:rsidP="00E86265">
            <w:pPr>
              <w:spacing w:after="0" w:line="276" w:lineRule="auto"/>
              <w:jc w:val="right"/>
              <w:rPr>
                <w:rFonts w:ascii="Arial Narrow" w:eastAsia="Times New Roman" w:hAnsi="Arial Narrow" w:cs="Arial"/>
                <w:color w:val="000000"/>
                <w:sz w:val="20"/>
                <w:szCs w:val="20"/>
                <w:lang w:eastAsia="ru-RU"/>
              </w:rPr>
            </w:pPr>
            <w:r w:rsidRPr="00E86265">
              <w:rPr>
                <w:rFonts w:ascii="Arial Narrow" w:eastAsia="Times New Roman" w:hAnsi="Arial Narrow" w:cs="Arial"/>
                <w:color w:val="000000"/>
                <w:sz w:val="20"/>
                <w:szCs w:val="20"/>
                <w:lang w:eastAsia="ru-RU"/>
              </w:rPr>
              <w:t>110</w:t>
            </w:r>
          </w:p>
        </w:tc>
      </w:tr>
      <w:tr w:rsidR="00E86265" w:rsidRPr="00E86265" w:rsidTr="00E16FF0">
        <w:tc>
          <w:tcPr>
            <w:tcW w:w="1894" w:type="pct"/>
            <w:vAlign w:val="center"/>
          </w:tcPr>
          <w:p w:rsidR="00E86265" w:rsidRPr="00E86265" w:rsidRDefault="00E86265" w:rsidP="00E86265">
            <w:pPr>
              <w:spacing w:after="0" w:line="240" w:lineRule="auto"/>
              <w:rPr>
                <w:rFonts w:ascii="Arial Narrow" w:eastAsia="Times New Roman" w:hAnsi="Arial Narrow" w:cs="Arial"/>
                <w:color w:val="000000"/>
                <w:sz w:val="20"/>
                <w:szCs w:val="20"/>
              </w:rPr>
            </w:pPr>
            <w:r w:rsidRPr="00E86265">
              <w:rPr>
                <w:rFonts w:ascii="Arial Narrow" w:eastAsia="Times New Roman" w:hAnsi="Arial Narrow" w:cs="Arial"/>
                <w:color w:val="000000"/>
                <w:sz w:val="20"/>
                <w:szCs w:val="20"/>
              </w:rPr>
              <w:t>Организации службы быта</w:t>
            </w:r>
          </w:p>
        </w:tc>
        <w:tc>
          <w:tcPr>
            <w:tcW w:w="1667" w:type="pct"/>
            <w:vAlign w:val="center"/>
          </w:tcPr>
          <w:p w:rsidR="00E86265" w:rsidRPr="00E86265" w:rsidRDefault="00E86265" w:rsidP="00E862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Arial Narrow" w:eastAsia="Times New Roman" w:hAnsi="Arial Narrow" w:cs="Arial"/>
                <w:color w:val="000000"/>
                <w:sz w:val="20"/>
                <w:szCs w:val="20"/>
                <w:lang w:eastAsia="ru-RU"/>
              </w:rPr>
            </w:pPr>
            <w:r w:rsidRPr="00E86265">
              <w:rPr>
                <w:rFonts w:ascii="Arial Narrow" w:eastAsia="Times New Roman" w:hAnsi="Arial Narrow" w:cs="Arial"/>
                <w:color w:val="000000"/>
                <w:sz w:val="20"/>
                <w:szCs w:val="20"/>
                <w:lang w:eastAsia="ru-RU"/>
              </w:rPr>
              <w:t>104</w:t>
            </w:r>
          </w:p>
        </w:tc>
        <w:tc>
          <w:tcPr>
            <w:tcW w:w="1439" w:type="pct"/>
            <w:vAlign w:val="center"/>
          </w:tcPr>
          <w:p w:rsidR="00E86265" w:rsidRPr="00E86265" w:rsidRDefault="00E86265" w:rsidP="00E86265">
            <w:pPr>
              <w:spacing w:after="0" w:line="276" w:lineRule="auto"/>
              <w:jc w:val="right"/>
              <w:rPr>
                <w:rFonts w:ascii="Arial Narrow" w:eastAsia="Times New Roman" w:hAnsi="Arial Narrow" w:cs="Arial"/>
                <w:color w:val="000000"/>
                <w:sz w:val="20"/>
                <w:szCs w:val="20"/>
                <w:lang w:eastAsia="ru-RU"/>
              </w:rPr>
            </w:pPr>
            <w:r w:rsidRPr="00E86265">
              <w:rPr>
                <w:rFonts w:ascii="Arial Narrow" w:eastAsia="Times New Roman" w:hAnsi="Arial Narrow" w:cs="Arial"/>
                <w:color w:val="000000"/>
                <w:sz w:val="20"/>
                <w:szCs w:val="20"/>
                <w:lang w:eastAsia="ru-RU"/>
              </w:rPr>
              <w:t>8</w:t>
            </w:r>
          </w:p>
        </w:tc>
      </w:tr>
      <w:tr w:rsidR="00E86265" w:rsidRPr="00E86265" w:rsidTr="00E16FF0">
        <w:tc>
          <w:tcPr>
            <w:tcW w:w="1894" w:type="pct"/>
            <w:vAlign w:val="center"/>
          </w:tcPr>
          <w:p w:rsidR="00E86265" w:rsidRPr="00E86265" w:rsidRDefault="00E86265" w:rsidP="00E86265">
            <w:pPr>
              <w:spacing w:after="0" w:line="240" w:lineRule="auto"/>
              <w:rPr>
                <w:rFonts w:ascii="Arial Narrow" w:eastAsia="Times New Roman" w:hAnsi="Arial Narrow" w:cs="Arial"/>
                <w:color w:val="000000"/>
                <w:sz w:val="20"/>
                <w:szCs w:val="20"/>
              </w:rPr>
            </w:pPr>
            <w:r w:rsidRPr="00E86265">
              <w:rPr>
                <w:rFonts w:ascii="Arial Narrow" w:eastAsia="Times New Roman" w:hAnsi="Arial Narrow" w:cs="Arial"/>
                <w:color w:val="000000"/>
                <w:sz w:val="20"/>
                <w:szCs w:val="20"/>
              </w:rPr>
              <w:t>Организации и объекты в сфере похоронных услуг</w:t>
            </w:r>
          </w:p>
        </w:tc>
        <w:tc>
          <w:tcPr>
            <w:tcW w:w="1667" w:type="pct"/>
            <w:vAlign w:val="center"/>
          </w:tcPr>
          <w:p w:rsidR="00E86265" w:rsidRPr="00E86265" w:rsidRDefault="00E86265" w:rsidP="00E862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Arial Narrow" w:eastAsia="Times New Roman" w:hAnsi="Arial Narrow" w:cs="Arial"/>
                <w:color w:val="000000"/>
                <w:sz w:val="20"/>
                <w:szCs w:val="20"/>
                <w:lang w:eastAsia="ru-RU"/>
              </w:rPr>
            </w:pPr>
            <w:r w:rsidRPr="00E86265">
              <w:rPr>
                <w:rFonts w:ascii="Arial Narrow" w:eastAsia="Times New Roman" w:hAnsi="Arial Narrow" w:cs="Arial"/>
                <w:color w:val="000000"/>
                <w:sz w:val="20"/>
                <w:szCs w:val="20"/>
                <w:lang w:eastAsia="ru-RU"/>
              </w:rPr>
              <w:t>1108</w:t>
            </w:r>
          </w:p>
        </w:tc>
        <w:tc>
          <w:tcPr>
            <w:tcW w:w="1439" w:type="pct"/>
            <w:vAlign w:val="center"/>
          </w:tcPr>
          <w:p w:rsidR="00E86265" w:rsidRPr="00E86265" w:rsidRDefault="00E86265" w:rsidP="00E86265">
            <w:pPr>
              <w:spacing w:after="0" w:line="276" w:lineRule="auto"/>
              <w:jc w:val="right"/>
              <w:rPr>
                <w:rFonts w:ascii="Arial Narrow" w:eastAsia="Times New Roman" w:hAnsi="Arial Narrow" w:cs="Arial"/>
                <w:color w:val="000000"/>
                <w:sz w:val="20"/>
                <w:szCs w:val="20"/>
                <w:lang w:eastAsia="ru-RU"/>
              </w:rPr>
            </w:pPr>
            <w:r w:rsidRPr="00E86265">
              <w:rPr>
                <w:rFonts w:ascii="Arial Narrow" w:eastAsia="Times New Roman" w:hAnsi="Arial Narrow" w:cs="Arial"/>
                <w:color w:val="000000"/>
                <w:sz w:val="20"/>
                <w:szCs w:val="20"/>
                <w:lang w:eastAsia="ru-RU"/>
              </w:rPr>
              <w:t>83</w:t>
            </w:r>
          </w:p>
        </w:tc>
      </w:tr>
      <w:tr w:rsidR="00E86265" w:rsidRPr="00E86265" w:rsidTr="00E16FF0">
        <w:tc>
          <w:tcPr>
            <w:tcW w:w="1894" w:type="pct"/>
            <w:vAlign w:val="center"/>
          </w:tcPr>
          <w:p w:rsidR="00E86265" w:rsidRPr="00E86265" w:rsidRDefault="00E86265" w:rsidP="00E86265">
            <w:pPr>
              <w:spacing w:after="0" w:line="240" w:lineRule="auto"/>
              <w:rPr>
                <w:rFonts w:ascii="Arial Narrow" w:eastAsia="Times New Roman" w:hAnsi="Arial Narrow" w:cs="Arial"/>
                <w:color w:val="000000"/>
                <w:sz w:val="20"/>
                <w:szCs w:val="20"/>
              </w:rPr>
            </w:pPr>
            <w:r w:rsidRPr="00E86265">
              <w:rPr>
                <w:rFonts w:ascii="Arial Narrow" w:eastAsia="Times New Roman" w:hAnsi="Arial Narrow" w:cs="Arial"/>
                <w:color w:val="000000"/>
                <w:sz w:val="20"/>
                <w:szCs w:val="20"/>
              </w:rPr>
              <w:t>Садоводческие кооперативы, садово-огородные товарищества</w:t>
            </w:r>
          </w:p>
        </w:tc>
        <w:tc>
          <w:tcPr>
            <w:tcW w:w="1667" w:type="pct"/>
            <w:vAlign w:val="center"/>
          </w:tcPr>
          <w:p w:rsidR="00E86265" w:rsidRPr="00E86265" w:rsidRDefault="00E86265" w:rsidP="00E862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Arial Narrow" w:eastAsia="Times New Roman" w:hAnsi="Arial Narrow" w:cs="Arial"/>
                <w:color w:val="000000"/>
                <w:sz w:val="20"/>
                <w:szCs w:val="20"/>
                <w:lang w:eastAsia="ru-RU"/>
              </w:rPr>
            </w:pPr>
            <w:r w:rsidRPr="00E86265">
              <w:rPr>
                <w:rFonts w:ascii="Arial Narrow" w:eastAsia="Times New Roman" w:hAnsi="Arial Narrow" w:cs="Arial"/>
                <w:color w:val="000000"/>
                <w:sz w:val="20"/>
                <w:szCs w:val="20"/>
                <w:lang w:eastAsia="ru-RU"/>
              </w:rPr>
              <w:t>0</w:t>
            </w:r>
          </w:p>
        </w:tc>
        <w:tc>
          <w:tcPr>
            <w:tcW w:w="1439" w:type="pct"/>
            <w:vAlign w:val="center"/>
          </w:tcPr>
          <w:p w:rsidR="00E86265" w:rsidRPr="00E86265" w:rsidRDefault="00E86265" w:rsidP="00E86265">
            <w:pPr>
              <w:spacing w:after="0" w:line="276" w:lineRule="auto"/>
              <w:jc w:val="right"/>
              <w:rPr>
                <w:rFonts w:ascii="Arial Narrow" w:eastAsia="Times New Roman" w:hAnsi="Arial Narrow" w:cs="Arial"/>
                <w:color w:val="000000"/>
                <w:sz w:val="20"/>
                <w:szCs w:val="20"/>
                <w:lang w:eastAsia="ru-RU"/>
              </w:rPr>
            </w:pPr>
            <w:r w:rsidRPr="00E86265">
              <w:rPr>
                <w:rFonts w:ascii="Arial Narrow" w:eastAsia="Times New Roman" w:hAnsi="Arial Narrow" w:cs="Arial"/>
                <w:color w:val="000000"/>
                <w:sz w:val="20"/>
                <w:szCs w:val="20"/>
                <w:lang w:eastAsia="ru-RU"/>
              </w:rPr>
              <w:t>0</w:t>
            </w:r>
          </w:p>
        </w:tc>
      </w:tr>
      <w:tr w:rsidR="00E86265" w:rsidRPr="00E86265" w:rsidTr="00E16FF0">
        <w:tc>
          <w:tcPr>
            <w:tcW w:w="1894" w:type="pct"/>
            <w:vAlign w:val="center"/>
          </w:tcPr>
          <w:p w:rsidR="00E86265" w:rsidRPr="00E86265" w:rsidRDefault="00E86265" w:rsidP="00E86265">
            <w:pPr>
              <w:spacing w:after="0" w:line="240" w:lineRule="auto"/>
              <w:rPr>
                <w:rFonts w:ascii="Arial Narrow" w:eastAsia="Times New Roman" w:hAnsi="Arial Narrow" w:cs="Arial"/>
                <w:b/>
                <w:color w:val="000000"/>
                <w:sz w:val="20"/>
                <w:szCs w:val="20"/>
              </w:rPr>
            </w:pPr>
            <w:r w:rsidRPr="00E86265">
              <w:rPr>
                <w:rFonts w:ascii="Arial Narrow" w:eastAsia="Times New Roman" w:hAnsi="Arial Narrow" w:cs="Arial"/>
                <w:b/>
                <w:color w:val="000000"/>
                <w:sz w:val="20"/>
                <w:szCs w:val="20"/>
              </w:rPr>
              <w:t xml:space="preserve">Всего в </w:t>
            </w:r>
            <w:r w:rsidR="0001400B">
              <w:rPr>
                <w:rFonts w:ascii="Arial Narrow" w:eastAsia="Times New Roman" w:hAnsi="Arial Narrow" w:cs="Arial"/>
                <w:b/>
                <w:color w:val="000000"/>
                <w:sz w:val="20"/>
                <w:szCs w:val="20"/>
              </w:rPr>
              <w:t>Грачёвском</w:t>
            </w:r>
            <w:r w:rsidRPr="00E86265">
              <w:rPr>
                <w:rFonts w:ascii="Arial Narrow" w:eastAsia="Times New Roman" w:hAnsi="Arial Narrow" w:cs="Arial"/>
                <w:b/>
                <w:color w:val="000000"/>
                <w:sz w:val="20"/>
                <w:szCs w:val="20"/>
              </w:rPr>
              <w:t xml:space="preserve"> муниципальном </w:t>
            </w:r>
            <w:r w:rsidRPr="00E86265">
              <w:rPr>
                <w:rFonts w:ascii="Arial Narrow" w:eastAsia="Times New Roman" w:hAnsi="Arial Narrow" w:cs="Arial"/>
                <w:b/>
                <w:color w:val="000000"/>
                <w:sz w:val="20"/>
                <w:szCs w:val="20"/>
              </w:rPr>
              <w:lastRenderedPageBreak/>
              <w:t>округе</w:t>
            </w:r>
          </w:p>
        </w:tc>
        <w:tc>
          <w:tcPr>
            <w:tcW w:w="1667" w:type="pct"/>
            <w:vAlign w:val="center"/>
          </w:tcPr>
          <w:p w:rsidR="00E86265" w:rsidRPr="00E86265" w:rsidRDefault="00E86265" w:rsidP="00E862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Arial Narrow" w:eastAsia="Times New Roman" w:hAnsi="Arial Narrow" w:cs="Arial"/>
                <w:b/>
                <w:color w:val="000000"/>
                <w:sz w:val="20"/>
                <w:szCs w:val="20"/>
                <w:lang w:eastAsia="ru-RU"/>
              </w:rPr>
            </w:pPr>
            <w:r w:rsidRPr="00E86265">
              <w:rPr>
                <w:rFonts w:ascii="Arial Narrow" w:eastAsia="Times New Roman" w:hAnsi="Arial Narrow" w:cs="Arial"/>
                <w:b/>
                <w:color w:val="000000"/>
                <w:sz w:val="20"/>
                <w:szCs w:val="20"/>
                <w:lang w:eastAsia="ru-RU"/>
              </w:rPr>
              <w:lastRenderedPageBreak/>
              <w:t>82217</w:t>
            </w:r>
          </w:p>
        </w:tc>
        <w:tc>
          <w:tcPr>
            <w:tcW w:w="1439" w:type="pct"/>
            <w:vAlign w:val="center"/>
          </w:tcPr>
          <w:p w:rsidR="00E86265" w:rsidRPr="00E86265" w:rsidRDefault="00E86265" w:rsidP="00E86265">
            <w:pPr>
              <w:spacing w:after="0" w:line="276" w:lineRule="auto"/>
              <w:jc w:val="right"/>
              <w:rPr>
                <w:rFonts w:ascii="Arial Narrow" w:eastAsia="Times New Roman" w:hAnsi="Arial Narrow" w:cs="Arial"/>
                <w:b/>
                <w:color w:val="000000"/>
                <w:sz w:val="20"/>
                <w:szCs w:val="20"/>
                <w:lang w:eastAsia="ru-RU"/>
              </w:rPr>
            </w:pPr>
            <w:r w:rsidRPr="00E86265">
              <w:rPr>
                <w:rFonts w:ascii="Arial Narrow" w:eastAsia="Times New Roman" w:hAnsi="Arial Narrow" w:cs="Arial"/>
                <w:b/>
                <w:color w:val="000000"/>
                <w:sz w:val="20"/>
                <w:szCs w:val="20"/>
                <w:lang w:eastAsia="ru-RU"/>
              </w:rPr>
              <w:t>6167</w:t>
            </w:r>
          </w:p>
        </w:tc>
      </w:tr>
    </w:tbl>
    <w:p w:rsidR="00E86265" w:rsidRPr="00E86265" w:rsidRDefault="00E86265" w:rsidP="00E86265">
      <w:pPr>
        <w:spacing w:after="0" w:line="276" w:lineRule="auto"/>
        <w:rPr>
          <w:rFonts w:ascii="Arial" w:eastAsia="Times New Roman" w:hAnsi="Arial" w:cs="Arial"/>
          <w:color w:val="00000A"/>
          <w:sz w:val="24"/>
          <w:szCs w:val="24"/>
          <w:lang w:eastAsia="ru-RU"/>
        </w:rPr>
      </w:pP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Источниками образования ТКО на территории муниципального округа являются:</w:t>
      </w:r>
    </w:p>
    <w:p w:rsidR="00E86265" w:rsidRPr="00E86265" w:rsidRDefault="00E86265" w:rsidP="00303054">
      <w:pPr>
        <w:numPr>
          <w:ilvl w:val="0"/>
          <w:numId w:val="20"/>
        </w:numPr>
        <w:tabs>
          <w:tab w:val="left" w:pos="993"/>
        </w:tabs>
        <w:spacing w:after="0" w:line="276" w:lineRule="auto"/>
        <w:ind w:left="0"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жилой фонд;</w:t>
      </w:r>
    </w:p>
    <w:p w:rsidR="00E86265" w:rsidRPr="00E86265" w:rsidRDefault="00E86265" w:rsidP="00303054">
      <w:pPr>
        <w:numPr>
          <w:ilvl w:val="0"/>
          <w:numId w:val="20"/>
        </w:numPr>
        <w:tabs>
          <w:tab w:val="left" w:pos="993"/>
        </w:tabs>
        <w:spacing w:after="0" w:line="276" w:lineRule="auto"/>
        <w:ind w:left="0"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объекты социального назначения;</w:t>
      </w:r>
    </w:p>
    <w:p w:rsidR="00E86265" w:rsidRPr="00E86265" w:rsidRDefault="00E86265" w:rsidP="00303054">
      <w:pPr>
        <w:numPr>
          <w:ilvl w:val="0"/>
          <w:numId w:val="20"/>
        </w:numPr>
        <w:tabs>
          <w:tab w:val="left" w:pos="993"/>
        </w:tabs>
        <w:spacing w:after="0" w:line="276" w:lineRule="auto"/>
        <w:ind w:left="0"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объекты сельского хозяйства;</w:t>
      </w:r>
    </w:p>
    <w:p w:rsidR="00E86265" w:rsidRPr="00E86265" w:rsidRDefault="00E86265" w:rsidP="00303054">
      <w:pPr>
        <w:numPr>
          <w:ilvl w:val="0"/>
          <w:numId w:val="20"/>
        </w:numPr>
        <w:tabs>
          <w:tab w:val="left" w:pos="993"/>
        </w:tabs>
        <w:spacing w:after="0" w:line="276" w:lineRule="auto"/>
        <w:ind w:left="0"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промышленные и производственные предприятия (отходы 4-5 классов опасности).</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 xml:space="preserve">В </w:t>
      </w:r>
      <w:r w:rsidR="0001400B">
        <w:rPr>
          <w:rFonts w:ascii="Arial" w:eastAsia="Times New Roman" w:hAnsi="Arial" w:cs="Arial"/>
          <w:color w:val="00000A"/>
          <w:sz w:val="24"/>
          <w:szCs w:val="24"/>
          <w:lang w:eastAsia="ru-RU"/>
        </w:rPr>
        <w:t>Грачёвском</w:t>
      </w:r>
      <w:r w:rsidRPr="00E86265">
        <w:rPr>
          <w:rFonts w:ascii="Arial" w:eastAsia="Times New Roman" w:hAnsi="Arial" w:cs="Arial"/>
          <w:color w:val="00000A"/>
          <w:sz w:val="24"/>
          <w:szCs w:val="24"/>
          <w:lang w:eastAsia="ru-RU"/>
        </w:rPr>
        <w:t xml:space="preserve"> муниципальном округе применяется централизованная система сбора ТКО, представленная несколькими способами организации:</w:t>
      </w:r>
      <w:r w:rsidR="0001400B">
        <w:rPr>
          <w:rFonts w:ascii="Arial" w:eastAsia="Times New Roman" w:hAnsi="Arial" w:cs="Arial"/>
          <w:color w:val="00000A"/>
          <w:sz w:val="24"/>
          <w:szCs w:val="24"/>
          <w:lang w:eastAsia="ru-RU"/>
        </w:rPr>
        <w:t xml:space="preserve"> </w:t>
      </w:r>
    </w:p>
    <w:p w:rsidR="00E86265" w:rsidRPr="00E86265" w:rsidRDefault="00E86265" w:rsidP="00303054">
      <w:pPr>
        <w:numPr>
          <w:ilvl w:val="0"/>
          <w:numId w:val="66"/>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контейнерная система – в контейнерах, расположенных на контейнерных площадках;</w:t>
      </w:r>
      <w:r w:rsidR="0001400B">
        <w:rPr>
          <w:rFonts w:ascii="Arial" w:eastAsia="Times New Roman" w:hAnsi="Arial" w:cs="Arial"/>
          <w:color w:val="00000A"/>
          <w:sz w:val="24"/>
          <w:szCs w:val="24"/>
          <w:lang w:eastAsia="ru-RU"/>
        </w:rPr>
        <w:t xml:space="preserve"> </w:t>
      </w:r>
    </w:p>
    <w:p w:rsidR="00E86265" w:rsidRPr="00E86265" w:rsidRDefault="00E86265" w:rsidP="00303054">
      <w:pPr>
        <w:numPr>
          <w:ilvl w:val="0"/>
          <w:numId w:val="66"/>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 xml:space="preserve">пакетированная – бестарный способ (в мешках); </w:t>
      </w:r>
    </w:p>
    <w:p w:rsidR="00E86265" w:rsidRPr="00E86265" w:rsidRDefault="00E86265" w:rsidP="00303054">
      <w:pPr>
        <w:numPr>
          <w:ilvl w:val="0"/>
          <w:numId w:val="66"/>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путём приёма отходов по заявкам и по графику.</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 xml:space="preserve">Характеристики мест сбора ТКО в разрезе территориальных управлений приведены в таблице. </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p>
    <w:p w:rsidR="00E86265" w:rsidRPr="00E86265" w:rsidRDefault="00E86265" w:rsidP="00E86265">
      <w:pPr>
        <w:spacing w:after="0" w:line="240" w:lineRule="auto"/>
        <w:jc w:val="both"/>
        <w:rPr>
          <w:rFonts w:ascii="Arial" w:eastAsia="Times New Roman" w:hAnsi="Arial" w:cs="Times New Roman"/>
          <w:b/>
          <w:bCs/>
          <w:color w:val="00000A"/>
          <w:sz w:val="24"/>
          <w:szCs w:val="18"/>
          <w:lang w:eastAsia="ru-RU"/>
        </w:rPr>
      </w:pPr>
      <w:r w:rsidRPr="00E86265">
        <w:rPr>
          <w:rFonts w:ascii="Arial" w:eastAsia="Times New Roman" w:hAnsi="Arial" w:cs="Times New Roman"/>
          <w:b/>
          <w:bCs/>
          <w:color w:val="00000A"/>
          <w:sz w:val="24"/>
          <w:szCs w:val="18"/>
          <w:lang w:eastAsia="ru-RU"/>
        </w:rPr>
        <w:t xml:space="preserve">Таблица </w:t>
      </w:r>
      <w:r w:rsidRPr="00E86265">
        <w:rPr>
          <w:rFonts w:ascii="Arial" w:eastAsia="Times New Roman" w:hAnsi="Arial" w:cs="Times New Roman"/>
          <w:b/>
          <w:bCs/>
          <w:color w:val="00000A"/>
          <w:sz w:val="24"/>
          <w:szCs w:val="18"/>
          <w:lang w:eastAsia="ru-RU"/>
        </w:rPr>
        <w:fldChar w:fldCharType="begin"/>
      </w:r>
      <w:r w:rsidRPr="00E86265">
        <w:rPr>
          <w:rFonts w:ascii="Arial" w:eastAsia="Times New Roman" w:hAnsi="Arial" w:cs="Times New Roman"/>
          <w:b/>
          <w:bCs/>
          <w:color w:val="00000A"/>
          <w:sz w:val="24"/>
          <w:szCs w:val="18"/>
          <w:lang w:eastAsia="ru-RU"/>
        </w:rPr>
        <w:instrText xml:space="preserve"> SEQ Таблица \* ARABIC </w:instrText>
      </w:r>
      <w:r w:rsidRPr="00E86265">
        <w:rPr>
          <w:rFonts w:ascii="Arial" w:eastAsia="Times New Roman" w:hAnsi="Arial" w:cs="Times New Roman"/>
          <w:b/>
          <w:bCs/>
          <w:color w:val="00000A"/>
          <w:sz w:val="24"/>
          <w:szCs w:val="18"/>
          <w:lang w:eastAsia="ru-RU"/>
        </w:rPr>
        <w:fldChar w:fldCharType="separate"/>
      </w:r>
      <w:r w:rsidR="002955DD">
        <w:rPr>
          <w:rFonts w:ascii="Arial" w:eastAsia="Times New Roman" w:hAnsi="Arial" w:cs="Times New Roman"/>
          <w:b/>
          <w:bCs/>
          <w:noProof/>
          <w:color w:val="00000A"/>
          <w:sz w:val="24"/>
          <w:szCs w:val="18"/>
          <w:lang w:eastAsia="ru-RU"/>
        </w:rPr>
        <w:t>51</w:t>
      </w:r>
      <w:r w:rsidRPr="00E86265">
        <w:rPr>
          <w:rFonts w:ascii="Arial" w:eastAsia="Times New Roman" w:hAnsi="Arial" w:cs="Times New Roman"/>
          <w:b/>
          <w:bCs/>
          <w:color w:val="00000A"/>
          <w:sz w:val="24"/>
          <w:szCs w:val="18"/>
          <w:lang w:eastAsia="ru-RU"/>
        </w:rPr>
        <w:fldChar w:fldCharType="end"/>
      </w:r>
      <w:r w:rsidRPr="00E86265">
        <w:rPr>
          <w:rFonts w:ascii="Arial" w:eastAsia="Times New Roman" w:hAnsi="Arial" w:cs="Times New Roman"/>
          <w:b/>
          <w:bCs/>
          <w:color w:val="00000A"/>
          <w:sz w:val="24"/>
          <w:szCs w:val="18"/>
          <w:lang w:eastAsia="ru-RU"/>
        </w:rPr>
        <w:t xml:space="preserve"> – Характеристика контейнерного парка для сбора ТКО на территории </w:t>
      </w:r>
      <w:r w:rsidR="0001400B">
        <w:rPr>
          <w:rFonts w:ascii="Arial" w:eastAsia="Times New Roman" w:hAnsi="Arial" w:cs="Times New Roman"/>
          <w:b/>
          <w:bCs/>
          <w:color w:val="00000A"/>
          <w:sz w:val="24"/>
          <w:szCs w:val="18"/>
          <w:lang w:eastAsia="ru-RU"/>
        </w:rPr>
        <w:t>Грачёвского</w:t>
      </w:r>
      <w:r w:rsidRPr="00E86265">
        <w:rPr>
          <w:rFonts w:ascii="Arial" w:eastAsia="Times New Roman" w:hAnsi="Arial" w:cs="Times New Roman"/>
          <w:b/>
          <w:bCs/>
          <w:color w:val="00000A"/>
          <w:sz w:val="24"/>
          <w:szCs w:val="18"/>
          <w:lang w:eastAsia="ru-RU"/>
        </w:rPr>
        <w:t xml:space="preserve"> муниципального округа в разрезе территориальных управлений, 2019 г.</w:t>
      </w:r>
      <w:r w:rsidRPr="00E86265">
        <w:rPr>
          <w:rFonts w:ascii="Arial" w:eastAsia="Times New Roman" w:hAnsi="Arial" w:cs="Times New Roman"/>
          <w:b/>
          <w:bCs/>
          <w:color w:val="00000A"/>
          <w:sz w:val="24"/>
          <w:szCs w:val="18"/>
          <w:vertAlign w:val="superscript"/>
          <w:lang w:eastAsia="ru-RU"/>
        </w:rPr>
        <w:footnoteReference w:id="81"/>
      </w:r>
    </w:p>
    <w:tbl>
      <w:tblPr>
        <w:tblStyle w:val="TableGridReport12"/>
        <w:tblW w:w="4944" w:type="pct"/>
        <w:tblInd w:w="108" w:type="dxa"/>
        <w:tblLook w:val="04A0" w:firstRow="1" w:lastRow="0" w:firstColumn="1" w:lastColumn="0" w:noHBand="0" w:noVBand="1"/>
      </w:tblPr>
      <w:tblGrid>
        <w:gridCol w:w="2785"/>
        <w:gridCol w:w="2451"/>
        <w:gridCol w:w="2114"/>
        <w:gridCol w:w="2114"/>
      </w:tblGrid>
      <w:tr w:rsidR="00E86265" w:rsidRPr="00E86265" w:rsidTr="00E16FF0">
        <w:tc>
          <w:tcPr>
            <w:tcW w:w="1471" w:type="pct"/>
            <w:vAlign w:val="center"/>
          </w:tcPr>
          <w:p w:rsidR="00E86265" w:rsidRPr="00E86265" w:rsidRDefault="00E86265" w:rsidP="00E86265">
            <w:pPr>
              <w:spacing w:after="0" w:line="240" w:lineRule="auto"/>
              <w:jc w:val="center"/>
              <w:rPr>
                <w:rFonts w:ascii="Arial Narrow" w:eastAsia="Times New Roman" w:hAnsi="Arial Narrow" w:cs="Arial"/>
                <w:b/>
                <w:color w:val="000000"/>
                <w:sz w:val="20"/>
                <w:szCs w:val="20"/>
              </w:rPr>
            </w:pPr>
            <w:r w:rsidRPr="00E86265">
              <w:rPr>
                <w:rFonts w:ascii="Arial Narrow" w:eastAsia="Times New Roman" w:hAnsi="Arial Narrow" w:cs="Arial"/>
                <w:b/>
                <w:color w:val="000000"/>
                <w:sz w:val="20"/>
                <w:szCs w:val="20"/>
              </w:rPr>
              <w:t>Наименование территориального управления</w:t>
            </w:r>
          </w:p>
        </w:tc>
        <w:tc>
          <w:tcPr>
            <w:tcW w:w="1295" w:type="pct"/>
            <w:vAlign w:val="center"/>
          </w:tcPr>
          <w:p w:rsidR="00E86265" w:rsidRPr="00E86265" w:rsidRDefault="00E86265" w:rsidP="00E862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Arial Narrow" w:eastAsia="Times New Roman" w:hAnsi="Arial Narrow" w:cs="Arial"/>
                <w:color w:val="00000A"/>
                <w:sz w:val="20"/>
                <w:szCs w:val="20"/>
                <w:lang w:eastAsia="ru-RU"/>
              </w:rPr>
            </w:pPr>
            <w:r w:rsidRPr="00E86265">
              <w:rPr>
                <w:rFonts w:ascii="Arial Narrow" w:eastAsia="Times New Roman" w:hAnsi="Arial Narrow" w:cs="Arial"/>
                <w:b/>
                <w:bCs/>
                <w:color w:val="000000"/>
                <w:sz w:val="20"/>
                <w:szCs w:val="20"/>
                <w:lang w:eastAsia="ru-RU"/>
              </w:rPr>
              <w:t>Количество мест накопления, ед.</w:t>
            </w:r>
          </w:p>
        </w:tc>
        <w:tc>
          <w:tcPr>
            <w:tcW w:w="1117" w:type="pct"/>
            <w:vAlign w:val="center"/>
          </w:tcPr>
          <w:p w:rsidR="00E86265" w:rsidRPr="00E86265" w:rsidRDefault="00E86265" w:rsidP="00E862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Arial Narrow" w:eastAsia="Times New Roman" w:hAnsi="Arial Narrow" w:cs="Arial"/>
                <w:color w:val="00000A"/>
                <w:sz w:val="20"/>
                <w:szCs w:val="20"/>
                <w:lang w:eastAsia="ru-RU"/>
              </w:rPr>
            </w:pPr>
            <w:r w:rsidRPr="00E86265">
              <w:rPr>
                <w:rFonts w:ascii="Arial Narrow" w:eastAsia="Times New Roman" w:hAnsi="Arial Narrow" w:cs="Arial"/>
                <w:b/>
                <w:bCs/>
                <w:color w:val="000000"/>
                <w:sz w:val="20"/>
                <w:szCs w:val="20"/>
                <w:lang w:eastAsia="ru-RU"/>
              </w:rPr>
              <w:t>Количество контейнеров и бункеров, ед.</w:t>
            </w:r>
          </w:p>
        </w:tc>
        <w:tc>
          <w:tcPr>
            <w:tcW w:w="1117" w:type="pct"/>
            <w:vAlign w:val="center"/>
          </w:tcPr>
          <w:p w:rsidR="00E86265" w:rsidRPr="00E86265" w:rsidRDefault="00E86265" w:rsidP="00E862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Arial Narrow" w:eastAsia="Times New Roman" w:hAnsi="Arial Narrow" w:cs="Arial"/>
                <w:b/>
                <w:bCs/>
                <w:color w:val="000000"/>
                <w:sz w:val="20"/>
                <w:szCs w:val="20"/>
                <w:vertAlign w:val="superscript"/>
                <w:lang w:eastAsia="ru-RU"/>
              </w:rPr>
            </w:pPr>
            <w:r w:rsidRPr="00E86265">
              <w:rPr>
                <w:rFonts w:ascii="Arial Narrow" w:eastAsia="Times New Roman" w:hAnsi="Arial Narrow" w:cs="Arial"/>
                <w:b/>
                <w:bCs/>
                <w:color w:val="000000"/>
                <w:sz w:val="20"/>
                <w:szCs w:val="20"/>
                <w:lang w:eastAsia="ru-RU"/>
              </w:rPr>
              <w:t>Суммарная ёмкость, м</w:t>
            </w:r>
            <w:r w:rsidRPr="00E86265">
              <w:rPr>
                <w:rFonts w:ascii="Arial Narrow" w:eastAsia="Times New Roman" w:hAnsi="Arial Narrow" w:cs="Arial"/>
                <w:b/>
                <w:bCs/>
                <w:color w:val="000000"/>
                <w:sz w:val="20"/>
                <w:szCs w:val="20"/>
                <w:vertAlign w:val="superscript"/>
                <w:lang w:eastAsia="ru-RU"/>
              </w:rPr>
              <w:t>3</w:t>
            </w:r>
          </w:p>
        </w:tc>
      </w:tr>
      <w:tr w:rsidR="00E86265" w:rsidRPr="00E86265" w:rsidTr="00E16FF0">
        <w:tc>
          <w:tcPr>
            <w:tcW w:w="1471" w:type="pct"/>
            <w:vAlign w:val="center"/>
          </w:tcPr>
          <w:p w:rsidR="00E86265" w:rsidRPr="00E86265" w:rsidRDefault="0001400B" w:rsidP="00E86265">
            <w:pPr>
              <w:spacing w:after="0" w:line="240" w:lineRule="auto"/>
              <w:rPr>
                <w:rFonts w:ascii="Arial Narrow" w:eastAsia="Times New Roman" w:hAnsi="Arial Narrow" w:cs="Times New Roman"/>
                <w:color w:val="00000A"/>
                <w:sz w:val="20"/>
                <w:szCs w:val="20"/>
              </w:rPr>
            </w:pPr>
            <w:r>
              <w:rPr>
                <w:rFonts w:ascii="Arial Narrow" w:eastAsia="Times New Roman" w:hAnsi="Arial Narrow" w:cs="Times New Roman"/>
                <w:color w:val="00000A"/>
                <w:sz w:val="20"/>
                <w:szCs w:val="20"/>
              </w:rPr>
              <w:t>Грачёвский</w:t>
            </w:r>
            <w:r w:rsidR="00E86265" w:rsidRPr="00E86265">
              <w:rPr>
                <w:rFonts w:ascii="Arial Narrow" w:eastAsia="Times New Roman" w:hAnsi="Arial Narrow" w:cs="Times New Roman"/>
                <w:color w:val="00000A"/>
                <w:sz w:val="20"/>
                <w:szCs w:val="20"/>
              </w:rPr>
              <w:t xml:space="preserve"> сельсовет</w:t>
            </w:r>
          </w:p>
        </w:tc>
        <w:tc>
          <w:tcPr>
            <w:tcW w:w="1295" w:type="pct"/>
            <w:vAlign w:val="center"/>
          </w:tcPr>
          <w:p w:rsidR="00E86265" w:rsidRPr="00E86265" w:rsidRDefault="00E86265" w:rsidP="00E862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Arial Narrow" w:eastAsia="Times New Roman" w:hAnsi="Arial Narrow" w:cs="Arial"/>
                <w:color w:val="00000A"/>
                <w:sz w:val="20"/>
                <w:szCs w:val="20"/>
                <w:lang w:eastAsia="ru-RU"/>
              </w:rPr>
            </w:pPr>
            <w:r w:rsidRPr="00E86265">
              <w:rPr>
                <w:rFonts w:ascii="Arial Narrow" w:eastAsia="Times New Roman" w:hAnsi="Arial Narrow" w:cs="Arial"/>
                <w:color w:val="00000A"/>
                <w:sz w:val="20"/>
                <w:szCs w:val="20"/>
                <w:lang w:eastAsia="ru-RU"/>
              </w:rPr>
              <w:t>87</w:t>
            </w:r>
          </w:p>
        </w:tc>
        <w:tc>
          <w:tcPr>
            <w:tcW w:w="1117" w:type="pct"/>
            <w:vAlign w:val="center"/>
          </w:tcPr>
          <w:p w:rsidR="00E86265" w:rsidRPr="00E86265" w:rsidRDefault="00E86265" w:rsidP="00E86265">
            <w:pPr>
              <w:spacing w:after="0" w:line="240" w:lineRule="auto"/>
              <w:jc w:val="right"/>
              <w:rPr>
                <w:rFonts w:ascii="Arial Narrow" w:eastAsia="Times New Roman" w:hAnsi="Arial Narrow" w:cs="Arial"/>
                <w:color w:val="00000A"/>
                <w:sz w:val="20"/>
                <w:szCs w:val="20"/>
                <w:lang w:eastAsia="ru-RU"/>
              </w:rPr>
            </w:pPr>
            <w:r w:rsidRPr="00E86265">
              <w:rPr>
                <w:rFonts w:ascii="Arial Narrow" w:eastAsia="Times New Roman" w:hAnsi="Arial Narrow" w:cs="Arial"/>
                <w:color w:val="00000A"/>
                <w:sz w:val="20"/>
                <w:szCs w:val="20"/>
                <w:lang w:eastAsia="ru-RU"/>
              </w:rPr>
              <w:t>117</w:t>
            </w:r>
          </w:p>
        </w:tc>
        <w:tc>
          <w:tcPr>
            <w:tcW w:w="1117" w:type="pct"/>
            <w:vAlign w:val="center"/>
          </w:tcPr>
          <w:p w:rsidR="00E86265" w:rsidRPr="00E86265" w:rsidRDefault="00E86265" w:rsidP="00E86265">
            <w:pPr>
              <w:spacing w:after="0" w:line="240" w:lineRule="auto"/>
              <w:jc w:val="right"/>
              <w:rPr>
                <w:rFonts w:ascii="Arial Narrow" w:eastAsia="Times New Roman" w:hAnsi="Arial Narrow" w:cs="Arial"/>
                <w:color w:val="00000A"/>
                <w:sz w:val="20"/>
                <w:szCs w:val="20"/>
                <w:lang w:eastAsia="ru-RU"/>
              </w:rPr>
            </w:pPr>
            <w:r w:rsidRPr="00E86265">
              <w:rPr>
                <w:rFonts w:ascii="Arial Narrow" w:eastAsia="Times New Roman" w:hAnsi="Arial Narrow" w:cs="Arial"/>
                <w:color w:val="00000A"/>
                <w:sz w:val="20"/>
                <w:szCs w:val="20"/>
                <w:lang w:eastAsia="ru-RU"/>
              </w:rPr>
              <w:t>87,00</w:t>
            </w:r>
          </w:p>
        </w:tc>
      </w:tr>
      <w:tr w:rsidR="00E86265" w:rsidRPr="00E86265" w:rsidTr="00E16FF0">
        <w:tc>
          <w:tcPr>
            <w:tcW w:w="1471" w:type="pct"/>
            <w:vAlign w:val="center"/>
          </w:tcPr>
          <w:p w:rsidR="00E86265" w:rsidRPr="00E86265" w:rsidRDefault="00E86265" w:rsidP="00E86265">
            <w:pPr>
              <w:spacing w:after="0" w:line="240" w:lineRule="auto"/>
              <w:rPr>
                <w:rFonts w:ascii="Arial Narrow" w:eastAsia="Times New Roman" w:hAnsi="Arial Narrow" w:cs="Times New Roman"/>
                <w:color w:val="00000A"/>
                <w:sz w:val="20"/>
                <w:szCs w:val="20"/>
                <w:lang w:eastAsia="ru-RU"/>
              </w:rPr>
            </w:pPr>
            <w:r w:rsidRPr="00E86265">
              <w:rPr>
                <w:rFonts w:ascii="Arial Narrow" w:eastAsia="Times New Roman" w:hAnsi="Arial Narrow" w:cs="Times New Roman"/>
                <w:color w:val="00000A"/>
                <w:sz w:val="20"/>
                <w:szCs w:val="20"/>
              </w:rPr>
              <w:t>Бешпагирское территориальное управление</w:t>
            </w:r>
          </w:p>
        </w:tc>
        <w:tc>
          <w:tcPr>
            <w:tcW w:w="1295" w:type="pct"/>
            <w:vAlign w:val="center"/>
          </w:tcPr>
          <w:p w:rsidR="00E86265" w:rsidRPr="00E86265" w:rsidRDefault="00E86265" w:rsidP="00E862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Arial Narrow" w:eastAsia="Times New Roman" w:hAnsi="Arial Narrow" w:cs="Arial"/>
                <w:color w:val="00000A"/>
                <w:sz w:val="20"/>
                <w:szCs w:val="20"/>
                <w:lang w:eastAsia="ru-RU"/>
              </w:rPr>
            </w:pPr>
            <w:r w:rsidRPr="00E86265">
              <w:rPr>
                <w:rFonts w:ascii="Arial Narrow" w:eastAsia="Times New Roman" w:hAnsi="Arial Narrow" w:cs="Arial"/>
                <w:color w:val="00000A"/>
                <w:sz w:val="20"/>
                <w:szCs w:val="20"/>
                <w:lang w:eastAsia="ru-RU"/>
              </w:rPr>
              <w:t>5</w:t>
            </w:r>
          </w:p>
        </w:tc>
        <w:tc>
          <w:tcPr>
            <w:tcW w:w="1117" w:type="pct"/>
            <w:vAlign w:val="center"/>
          </w:tcPr>
          <w:p w:rsidR="00E86265" w:rsidRPr="00E86265" w:rsidRDefault="00E86265" w:rsidP="00E86265">
            <w:pPr>
              <w:spacing w:after="0" w:line="240" w:lineRule="auto"/>
              <w:jc w:val="right"/>
              <w:rPr>
                <w:rFonts w:ascii="Arial Narrow" w:eastAsia="Times New Roman" w:hAnsi="Arial Narrow" w:cs="Arial"/>
                <w:color w:val="00000A"/>
                <w:sz w:val="20"/>
                <w:szCs w:val="20"/>
                <w:lang w:eastAsia="ru-RU"/>
              </w:rPr>
            </w:pPr>
            <w:r w:rsidRPr="00E86265">
              <w:rPr>
                <w:rFonts w:ascii="Arial Narrow" w:eastAsia="Times New Roman" w:hAnsi="Arial Narrow" w:cs="Arial"/>
                <w:color w:val="00000A"/>
                <w:sz w:val="20"/>
                <w:szCs w:val="20"/>
                <w:lang w:eastAsia="ru-RU"/>
              </w:rPr>
              <w:t>6</w:t>
            </w:r>
          </w:p>
        </w:tc>
        <w:tc>
          <w:tcPr>
            <w:tcW w:w="1117" w:type="pct"/>
            <w:vAlign w:val="center"/>
          </w:tcPr>
          <w:p w:rsidR="00E86265" w:rsidRPr="00E86265" w:rsidRDefault="00E86265" w:rsidP="00E86265">
            <w:pPr>
              <w:spacing w:after="0" w:line="240" w:lineRule="auto"/>
              <w:jc w:val="right"/>
              <w:rPr>
                <w:rFonts w:ascii="Arial Narrow" w:eastAsia="Times New Roman" w:hAnsi="Arial Narrow" w:cs="Arial"/>
                <w:color w:val="00000A"/>
                <w:sz w:val="20"/>
                <w:szCs w:val="20"/>
                <w:lang w:eastAsia="ru-RU"/>
              </w:rPr>
            </w:pPr>
            <w:r w:rsidRPr="00E86265">
              <w:rPr>
                <w:rFonts w:ascii="Arial Narrow" w:eastAsia="Times New Roman" w:hAnsi="Arial Narrow" w:cs="Arial"/>
                <w:color w:val="00000A"/>
                <w:sz w:val="20"/>
                <w:szCs w:val="20"/>
                <w:lang w:eastAsia="ru-RU"/>
              </w:rPr>
              <w:t>4,50</w:t>
            </w:r>
          </w:p>
        </w:tc>
      </w:tr>
      <w:tr w:rsidR="00E86265" w:rsidRPr="00E86265" w:rsidTr="00E16FF0">
        <w:tc>
          <w:tcPr>
            <w:tcW w:w="1471" w:type="pct"/>
            <w:vAlign w:val="center"/>
          </w:tcPr>
          <w:p w:rsidR="00E86265" w:rsidRPr="00E86265" w:rsidRDefault="00E86265" w:rsidP="00E86265">
            <w:pPr>
              <w:spacing w:after="0" w:line="240" w:lineRule="auto"/>
              <w:rPr>
                <w:rFonts w:ascii="Arial Narrow" w:eastAsia="Times New Roman" w:hAnsi="Arial Narrow" w:cs="Times New Roman"/>
                <w:color w:val="00000A"/>
                <w:sz w:val="20"/>
                <w:szCs w:val="20"/>
                <w:lang w:eastAsia="ru-RU"/>
              </w:rPr>
            </w:pPr>
            <w:r w:rsidRPr="00E86265">
              <w:rPr>
                <w:rFonts w:ascii="Arial Narrow" w:eastAsia="Times New Roman" w:hAnsi="Arial Narrow" w:cs="Times New Roman"/>
                <w:color w:val="00000A"/>
                <w:sz w:val="20"/>
                <w:szCs w:val="20"/>
              </w:rPr>
              <w:t>Красное территориальное управление</w:t>
            </w:r>
          </w:p>
        </w:tc>
        <w:tc>
          <w:tcPr>
            <w:tcW w:w="1295" w:type="pct"/>
            <w:vAlign w:val="center"/>
          </w:tcPr>
          <w:p w:rsidR="00E86265" w:rsidRPr="00E86265" w:rsidRDefault="00E86265" w:rsidP="00E862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Arial Narrow" w:eastAsia="Times New Roman" w:hAnsi="Arial Narrow" w:cs="Arial"/>
                <w:color w:val="00000A"/>
                <w:sz w:val="20"/>
                <w:szCs w:val="20"/>
                <w:lang w:eastAsia="ru-RU"/>
              </w:rPr>
            </w:pPr>
            <w:r w:rsidRPr="00E86265">
              <w:rPr>
                <w:rFonts w:ascii="Arial Narrow" w:eastAsia="Times New Roman" w:hAnsi="Arial Narrow" w:cs="Arial"/>
                <w:color w:val="00000A"/>
                <w:sz w:val="20"/>
                <w:szCs w:val="20"/>
                <w:lang w:eastAsia="ru-RU"/>
              </w:rPr>
              <w:t>5</w:t>
            </w:r>
          </w:p>
        </w:tc>
        <w:tc>
          <w:tcPr>
            <w:tcW w:w="1117" w:type="pct"/>
            <w:vAlign w:val="center"/>
          </w:tcPr>
          <w:p w:rsidR="00E86265" w:rsidRPr="00E86265" w:rsidRDefault="00E86265" w:rsidP="00E86265">
            <w:pPr>
              <w:spacing w:after="0" w:line="240" w:lineRule="auto"/>
              <w:jc w:val="right"/>
              <w:rPr>
                <w:rFonts w:ascii="Arial Narrow" w:eastAsia="Times New Roman" w:hAnsi="Arial Narrow" w:cs="Arial"/>
                <w:color w:val="00000A"/>
                <w:sz w:val="20"/>
                <w:szCs w:val="20"/>
                <w:lang w:eastAsia="ru-RU"/>
              </w:rPr>
            </w:pPr>
            <w:r w:rsidRPr="00E86265">
              <w:rPr>
                <w:rFonts w:ascii="Arial Narrow" w:eastAsia="Times New Roman" w:hAnsi="Arial Narrow" w:cs="Arial"/>
                <w:color w:val="00000A"/>
                <w:sz w:val="20"/>
                <w:szCs w:val="20"/>
                <w:lang w:eastAsia="ru-RU"/>
              </w:rPr>
              <w:t>7</w:t>
            </w:r>
          </w:p>
        </w:tc>
        <w:tc>
          <w:tcPr>
            <w:tcW w:w="1117" w:type="pct"/>
            <w:vAlign w:val="center"/>
          </w:tcPr>
          <w:p w:rsidR="00E86265" w:rsidRPr="00E86265" w:rsidRDefault="00E86265" w:rsidP="00E86265">
            <w:pPr>
              <w:spacing w:after="0" w:line="240" w:lineRule="auto"/>
              <w:jc w:val="right"/>
              <w:rPr>
                <w:rFonts w:ascii="Arial Narrow" w:eastAsia="Times New Roman" w:hAnsi="Arial Narrow" w:cs="Arial"/>
                <w:color w:val="00000A"/>
                <w:sz w:val="20"/>
                <w:szCs w:val="20"/>
                <w:lang w:eastAsia="ru-RU"/>
              </w:rPr>
            </w:pPr>
            <w:r w:rsidRPr="00E86265">
              <w:rPr>
                <w:rFonts w:ascii="Arial Narrow" w:eastAsia="Times New Roman" w:hAnsi="Arial Narrow" w:cs="Arial"/>
                <w:color w:val="00000A"/>
                <w:sz w:val="20"/>
                <w:szCs w:val="20"/>
                <w:lang w:eastAsia="ru-RU"/>
              </w:rPr>
              <w:t>5,25</w:t>
            </w:r>
          </w:p>
        </w:tc>
      </w:tr>
      <w:tr w:rsidR="00E86265" w:rsidRPr="00E86265" w:rsidTr="00E16FF0">
        <w:tc>
          <w:tcPr>
            <w:tcW w:w="1471" w:type="pct"/>
            <w:vAlign w:val="center"/>
          </w:tcPr>
          <w:p w:rsidR="00E86265" w:rsidRPr="00E86265" w:rsidRDefault="00E86265" w:rsidP="00E86265">
            <w:pPr>
              <w:spacing w:after="0" w:line="240" w:lineRule="auto"/>
              <w:rPr>
                <w:rFonts w:ascii="Arial Narrow" w:eastAsia="Times New Roman" w:hAnsi="Arial Narrow" w:cs="Times New Roman"/>
                <w:color w:val="00000A"/>
                <w:sz w:val="20"/>
                <w:szCs w:val="20"/>
                <w:lang w:eastAsia="ru-RU"/>
              </w:rPr>
            </w:pPr>
            <w:r w:rsidRPr="00E86265">
              <w:rPr>
                <w:rFonts w:ascii="Arial Narrow" w:eastAsia="Times New Roman" w:hAnsi="Arial Narrow" w:cs="Times New Roman"/>
                <w:color w:val="00000A"/>
                <w:sz w:val="20"/>
                <w:szCs w:val="20"/>
              </w:rPr>
              <w:t>Кугультинское территориальное управление</w:t>
            </w:r>
          </w:p>
        </w:tc>
        <w:tc>
          <w:tcPr>
            <w:tcW w:w="1295" w:type="pct"/>
            <w:vAlign w:val="center"/>
          </w:tcPr>
          <w:p w:rsidR="00E86265" w:rsidRPr="00E86265" w:rsidRDefault="00E86265" w:rsidP="00E862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Arial Narrow" w:eastAsia="Times New Roman" w:hAnsi="Arial Narrow" w:cs="Arial"/>
                <w:color w:val="000000"/>
                <w:sz w:val="20"/>
                <w:szCs w:val="20"/>
                <w:lang w:eastAsia="ru-RU"/>
              </w:rPr>
            </w:pPr>
            <w:r w:rsidRPr="00E86265">
              <w:rPr>
                <w:rFonts w:ascii="Arial Narrow" w:eastAsia="Times New Roman" w:hAnsi="Arial Narrow" w:cs="Arial"/>
                <w:color w:val="000000"/>
                <w:sz w:val="20"/>
                <w:szCs w:val="20"/>
                <w:lang w:eastAsia="ru-RU"/>
              </w:rPr>
              <w:t>19</w:t>
            </w:r>
          </w:p>
        </w:tc>
        <w:tc>
          <w:tcPr>
            <w:tcW w:w="1117" w:type="pct"/>
            <w:vAlign w:val="center"/>
          </w:tcPr>
          <w:p w:rsidR="00E86265" w:rsidRPr="00E86265" w:rsidRDefault="00E86265" w:rsidP="00E86265">
            <w:pPr>
              <w:spacing w:after="0" w:line="240" w:lineRule="auto"/>
              <w:jc w:val="right"/>
              <w:rPr>
                <w:rFonts w:ascii="Arial Narrow" w:eastAsia="Times New Roman" w:hAnsi="Arial Narrow" w:cs="Arial"/>
                <w:color w:val="000000"/>
                <w:sz w:val="20"/>
                <w:szCs w:val="20"/>
                <w:lang w:eastAsia="ru-RU"/>
              </w:rPr>
            </w:pPr>
            <w:r w:rsidRPr="00E86265">
              <w:rPr>
                <w:rFonts w:ascii="Arial Narrow" w:eastAsia="Times New Roman" w:hAnsi="Arial Narrow" w:cs="Arial"/>
                <w:color w:val="000000"/>
                <w:sz w:val="20"/>
                <w:szCs w:val="20"/>
                <w:lang w:eastAsia="ru-RU"/>
              </w:rPr>
              <w:t>23</w:t>
            </w:r>
          </w:p>
        </w:tc>
        <w:tc>
          <w:tcPr>
            <w:tcW w:w="1117" w:type="pct"/>
            <w:vAlign w:val="center"/>
          </w:tcPr>
          <w:p w:rsidR="00E86265" w:rsidRPr="00E86265" w:rsidRDefault="00E86265" w:rsidP="00E86265">
            <w:pPr>
              <w:spacing w:after="0" w:line="240" w:lineRule="auto"/>
              <w:jc w:val="right"/>
              <w:rPr>
                <w:rFonts w:ascii="Arial Narrow" w:eastAsia="Times New Roman" w:hAnsi="Arial Narrow" w:cs="Arial"/>
                <w:color w:val="000000"/>
                <w:sz w:val="20"/>
                <w:szCs w:val="20"/>
                <w:lang w:eastAsia="ru-RU"/>
              </w:rPr>
            </w:pPr>
            <w:r w:rsidRPr="00E86265">
              <w:rPr>
                <w:rFonts w:ascii="Arial Narrow" w:eastAsia="Times New Roman" w:hAnsi="Arial Narrow" w:cs="Arial"/>
                <w:color w:val="000000"/>
                <w:sz w:val="20"/>
                <w:szCs w:val="20"/>
                <w:lang w:eastAsia="ru-RU"/>
              </w:rPr>
              <w:t>15,75</w:t>
            </w:r>
          </w:p>
        </w:tc>
      </w:tr>
      <w:tr w:rsidR="00E86265" w:rsidRPr="00E86265" w:rsidTr="00E16FF0">
        <w:tc>
          <w:tcPr>
            <w:tcW w:w="1471" w:type="pct"/>
            <w:vAlign w:val="center"/>
          </w:tcPr>
          <w:p w:rsidR="00E86265" w:rsidRPr="00E86265" w:rsidRDefault="00E86265" w:rsidP="00E86265">
            <w:pPr>
              <w:spacing w:after="0" w:line="240" w:lineRule="auto"/>
              <w:rPr>
                <w:rFonts w:ascii="Arial Narrow" w:eastAsia="Times New Roman" w:hAnsi="Arial Narrow" w:cs="Times New Roman"/>
                <w:color w:val="00000A"/>
                <w:sz w:val="20"/>
                <w:szCs w:val="20"/>
                <w:lang w:eastAsia="ru-RU"/>
              </w:rPr>
            </w:pPr>
            <w:r w:rsidRPr="00E86265">
              <w:rPr>
                <w:rFonts w:ascii="Arial Narrow" w:eastAsia="Times New Roman" w:hAnsi="Arial Narrow" w:cs="Times New Roman"/>
                <w:color w:val="00000A"/>
                <w:sz w:val="20"/>
                <w:szCs w:val="20"/>
              </w:rPr>
              <w:t>Тугулукское территориальное управление</w:t>
            </w:r>
          </w:p>
        </w:tc>
        <w:tc>
          <w:tcPr>
            <w:tcW w:w="1295" w:type="pct"/>
            <w:vAlign w:val="center"/>
          </w:tcPr>
          <w:p w:rsidR="00E86265" w:rsidRPr="00E86265" w:rsidRDefault="00E86265" w:rsidP="00E862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Arial Narrow" w:eastAsia="Times New Roman" w:hAnsi="Arial Narrow" w:cs="Arial"/>
                <w:color w:val="000000"/>
                <w:sz w:val="20"/>
                <w:szCs w:val="20"/>
                <w:lang w:eastAsia="ru-RU"/>
              </w:rPr>
            </w:pPr>
            <w:r w:rsidRPr="00E86265">
              <w:rPr>
                <w:rFonts w:ascii="Arial Narrow" w:eastAsia="Times New Roman" w:hAnsi="Arial Narrow" w:cs="Arial"/>
                <w:color w:val="000000"/>
                <w:sz w:val="20"/>
                <w:szCs w:val="20"/>
                <w:lang w:eastAsia="ru-RU"/>
              </w:rPr>
              <w:t>21</w:t>
            </w:r>
          </w:p>
        </w:tc>
        <w:tc>
          <w:tcPr>
            <w:tcW w:w="1117" w:type="pct"/>
            <w:vAlign w:val="center"/>
          </w:tcPr>
          <w:p w:rsidR="00E86265" w:rsidRPr="00E86265" w:rsidRDefault="00E86265" w:rsidP="00E86265">
            <w:pPr>
              <w:spacing w:after="0" w:line="240" w:lineRule="auto"/>
              <w:jc w:val="right"/>
              <w:rPr>
                <w:rFonts w:ascii="Arial Narrow" w:eastAsia="Times New Roman" w:hAnsi="Arial Narrow" w:cs="Arial"/>
                <w:color w:val="000000"/>
                <w:sz w:val="20"/>
                <w:szCs w:val="20"/>
                <w:lang w:eastAsia="ru-RU"/>
              </w:rPr>
            </w:pPr>
            <w:r w:rsidRPr="00E86265">
              <w:rPr>
                <w:rFonts w:ascii="Arial Narrow" w:eastAsia="Times New Roman" w:hAnsi="Arial Narrow" w:cs="Arial"/>
                <w:color w:val="000000"/>
                <w:sz w:val="20"/>
                <w:szCs w:val="20"/>
                <w:lang w:eastAsia="ru-RU"/>
              </w:rPr>
              <w:t>21</w:t>
            </w:r>
          </w:p>
        </w:tc>
        <w:tc>
          <w:tcPr>
            <w:tcW w:w="1117" w:type="pct"/>
            <w:vAlign w:val="center"/>
          </w:tcPr>
          <w:p w:rsidR="00E86265" w:rsidRPr="00E86265" w:rsidRDefault="00E86265" w:rsidP="00E86265">
            <w:pPr>
              <w:spacing w:after="0" w:line="240" w:lineRule="auto"/>
              <w:jc w:val="right"/>
              <w:rPr>
                <w:rFonts w:ascii="Arial Narrow" w:eastAsia="Times New Roman" w:hAnsi="Arial Narrow" w:cs="Arial"/>
                <w:color w:val="000000"/>
                <w:sz w:val="20"/>
                <w:szCs w:val="20"/>
                <w:lang w:eastAsia="ru-RU"/>
              </w:rPr>
            </w:pPr>
            <w:r w:rsidRPr="00E86265">
              <w:rPr>
                <w:rFonts w:ascii="Arial Narrow" w:eastAsia="Times New Roman" w:hAnsi="Arial Narrow" w:cs="Arial"/>
                <w:color w:val="000000"/>
                <w:sz w:val="20"/>
                <w:szCs w:val="20"/>
                <w:lang w:eastAsia="ru-RU"/>
              </w:rPr>
              <w:t>15,75</w:t>
            </w:r>
          </w:p>
        </w:tc>
      </w:tr>
      <w:tr w:rsidR="00E86265" w:rsidRPr="00E86265" w:rsidTr="00E16FF0">
        <w:tc>
          <w:tcPr>
            <w:tcW w:w="1471" w:type="pct"/>
            <w:vAlign w:val="center"/>
          </w:tcPr>
          <w:p w:rsidR="00E86265" w:rsidRPr="00E86265" w:rsidRDefault="00E86265" w:rsidP="00E86265">
            <w:pPr>
              <w:spacing w:after="0" w:line="240" w:lineRule="auto"/>
              <w:rPr>
                <w:rFonts w:ascii="Arial Narrow" w:eastAsia="Times New Roman" w:hAnsi="Arial Narrow" w:cs="Times New Roman"/>
                <w:color w:val="00000A"/>
                <w:sz w:val="20"/>
                <w:szCs w:val="20"/>
                <w:lang w:eastAsia="ru-RU"/>
              </w:rPr>
            </w:pPr>
            <w:r w:rsidRPr="00E86265">
              <w:rPr>
                <w:rFonts w:ascii="Arial Narrow" w:eastAsia="Times New Roman" w:hAnsi="Arial Narrow" w:cs="Times New Roman"/>
                <w:color w:val="00000A"/>
                <w:sz w:val="20"/>
                <w:szCs w:val="20"/>
              </w:rPr>
              <w:t>Сергиевское территориальное управление</w:t>
            </w:r>
          </w:p>
        </w:tc>
        <w:tc>
          <w:tcPr>
            <w:tcW w:w="1295" w:type="pct"/>
            <w:vAlign w:val="center"/>
          </w:tcPr>
          <w:p w:rsidR="00E86265" w:rsidRPr="00E86265" w:rsidRDefault="00E86265" w:rsidP="00E862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Arial Narrow" w:eastAsia="Times New Roman" w:hAnsi="Arial Narrow" w:cs="Arial"/>
                <w:color w:val="000000"/>
                <w:sz w:val="20"/>
                <w:szCs w:val="20"/>
                <w:lang w:eastAsia="ru-RU"/>
              </w:rPr>
            </w:pPr>
            <w:r w:rsidRPr="00E86265">
              <w:rPr>
                <w:rFonts w:ascii="Arial Narrow" w:eastAsia="Times New Roman" w:hAnsi="Arial Narrow" w:cs="Arial"/>
                <w:color w:val="000000"/>
                <w:sz w:val="20"/>
                <w:szCs w:val="20"/>
                <w:lang w:eastAsia="ru-RU"/>
              </w:rPr>
              <w:t>20</w:t>
            </w:r>
          </w:p>
        </w:tc>
        <w:tc>
          <w:tcPr>
            <w:tcW w:w="1117" w:type="pct"/>
            <w:vAlign w:val="center"/>
          </w:tcPr>
          <w:p w:rsidR="00E86265" w:rsidRPr="00E86265" w:rsidRDefault="00E86265" w:rsidP="00E86265">
            <w:pPr>
              <w:spacing w:after="0" w:line="240" w:lineRule="auto"/>
              <w:jc w:val="right"/>
              <w:rPr>
                <w:rFonts w:ascii="Arial Narrow" w:eastAsia="Times New Roman" w:hAnsi="Arial Narrow" w:cs="Arial"/>
                <w:color w:val="000000"/>
                <w:sz w:val="20"/>
                <w:szCs w:val="20"/>
                <w:lang w:eastAsia="ru-RU"/>
              </w:rPr>
            </w:pPr>
            <w:r w:rsidRPr="00E86265">
              <w:rPr>
                <w:rFonts w:ascii="Arial Narrow" w:eastAsia="Times New Roman" w:hAnsi="Arial Narrow" w:cs="Arial"/>
                <w:color w:val="000000"/>
                <w:sz w:val="20"/>
                <w:szCs w:val="20"/>
                <w:lang w:eastAsia="ru-RU"/>
              </w:rPr>
              <w:t>20</w:t>
            </w:r>
          </w:p>
        </w:tc>
        <w:tc>
          <w:tcPr>
            <w:tcW w:w="1117" w:type="pct"/>
            <w:vAlign w:val="center"/>
          </w:tcPr>
          <w:p w:rsidR="00E86265" w:rsidRPr="00E86265" w:rsidRDefault="00E86265" w:rsidP="00E86265">
            <w:pPr>
              <w:spacing w:after="0" w:line="240" w:lineRule="auto"/>
              <w:jc w:val="right"/>
              <w:rPr>
                <w:rFonts w:ascii="Arial Narrow" w:eastAsia="Times New Roman" w:hAnsi="Arial Narrow" w:cs="Arial"/>
                <w:color w:val="000000"/>
                <w:sz w:val="20"/>
                <w:szCs w:val="20"/>
                <w:lang w:eastAsia="ru-RU"/>
              </w:rPr>
            </w:pPr>
            <w:r w:rsidRPr="00E86265">
              <w:rPr>
                <w:rFonts w:ascii="Arial Narrow" w:eastAsia="Times New Roman" w:hAnsi="Arial Narrow" w:cs="Arial"/>
                <w:color w:val="000000"/>
                <w:sz w:val="20"/>
                <w:szCs w:val="20"/>
                <w:lang w:eastAsia="ru-RU"/>
              </w:rPr>
              <w:t>15,00</w:t>
            </w:r>
          </w:p>
        </w:tc>
      </w:tr>
      <w:tr w:rsidR="00E86265" w:rsidRPr="00E86265" w:rsidTr="00E16FF0">
        <w:tc>
          <w:tcPr>
            <w:tcW w:w="1471" w:type="pct"/>
            <w:vAlign w:val="center"/>
          </w:tcPr>
          <w:p w:rsidR="00E86265" w:rsidRPr="00E86265" w:rsidRDefault="00E86265" w:rsidP="00E86265">
            <w:pPr>
              <w:spacing w:after="0" w:line="240" w:lineRule="auto"/>
              <w:rPr>
                <w:rFonts w:ascii="Arial Narrow" w:eastAsia="Times New Roman" w:hAnsi="Arial Narrow" w:cs="Times New Roman"/>
                <w:color w:val="00000A"/>
                <w:sz w:val="20"/>
                <w:szCs w:val="20"/>
                <w:lang w:eastAsia="ru-RU"/>
              </w:rPr>
            </w:pPr>
            <w:r w:rsidRPr="00E86265">
              <w:rPr>
                <w:rFonts w:ascii="Arial Narrow" w:eastAsia="Times New Roman" w:hAnsi="Arial Narrow" w:cs="Times New Roman"/>
                <w:color w:val="00000A"/>
                <w:sz w:val="20"/>
                <w:szCs w:val="20"/>
              </w:rPr>
              <w:t>Спицевское территориальное управление</w:t>
            </w:r>
          </w:p>
        </w:tc>
        <w:tc>
          <w:tcPr>
            <w:tcW w:w="1295" w:type="pct"/>
            <w:vAlign w:val="center"/>
          </w:tcPr>
          <w:p w:rsidR="00E86265" w:rsidRPr="00E86265" w:rsidRDefault="00E86265" w:rsidP="00E862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Arial Narrow" w:eastAsia="Times New Roman" w:hAnsi="Arial Narrow" w:cs="Arial"/>
                <w:color w:val="000000"/>
                <w:sz w:val="20"/>
                <w:szCs w:val="20"/>
                <w:lang w:eastAsia="ru-RU"/>
              </w:rPr>
            </w:pPr>
            <w:r w:rsidRPr="00E86265">
              <w:rPr>
                <w:rFonts w:ascii="Arial Narrow" w:eastAsia="Times New Roman" w:hAnsi="Arial Narrow" w:cs="Arial"/>
                <w:color w:val="000000"/>
                <w:sz w:val="20"/>
                <w:szCs w:val="20"/>
                <w:lang w:eastAsia="ru-RU"/>
              </w:rPr>
              <w:t>6</w:t>
            </w:r>
          </w:p>
        </w:tc>
        <w:tc>
          <w:tcPr>
            <w:tcW w:w="1117" w:type="pct"/>
            <w:vAlign w:val="center"/>
          </w:tcPr>
          <w:p w:rsidR="00E86265" w:rsidRPr="00E86265" w:rsidRDefault="00E86265" w:rsidP="00E86265">
            <w:pPr>
              <w:spacing w:after="0" w:line="240" w:lineRule="auto"/>
              <w:jc w:val="right"/>
              <w:rPr>
                <w:rFonts w:ascii="Arial Narrow" w:eastAsia="Times New Roman" w:hAnsi="Arial Narrow" w:cs="Arial"/>
                <w:color w:val="000000"/>
                <w:sz w:val="20"/>
                <w:szCs w:val="20"/>
                <w:lang w:eastAsia="ru-RU"/>
              </w:rPr>
            </w:pPr>
            <w:r w:rsidRPr="00E86265">
              <w:rPr>
                <w:rFonts w:ascii="Arial Narrow" w:eastAsia="Times New Roman" w:hAnsi="Arial Narrow" w:cs="Arial"/>
                <w:color w:val="000000"/>
                <w:sz w:val="20"/>
                <w:szCs w:val="20"/>
                <w:lang w:eastAsia="ru-RU"/>
              </w:rPr>
              <w:t>6</w:t>
            </w:r>
          </w:p>
        </w:tc>
        <w:tc>
          <w:tcPr>
            <w:tcW w:w="1117" w:type="pct"/>
            <w:vAlign w:val="center"/>
          </w:tcPr>
          <w:p w:rsidR="00E86265" w:rsidRPr="00E86265" w:rsidRDefault="00E86265" w:rsidP="00E86265">
            <w:pPr>
              <w:spacing w:after="0" w:line="240" w:lineRule="auto"/>
              <w:jc w:val="right"/>
              <w:rPr>
                <w:rFonts w:ascii="Arial Narrow" w:eastAsia="Times New Roman" w:hAnsi="Arial Narrow" w:cs="Arial"/>
                <w:color w:val="000000"/>
                <w:sz w:val="20"/>
                <w:szCs w:val="20"/>
                <w:lang w:eastAsia="ru-RU"/>
              </w:rPr>
            </w:pPr>
            <w:r w:rsidRPr="00E86265">
              <w:rPr>
                <w:rFonts w:ascii="Arial Narrow" w:eastAsia="Times New Roman" w:hAnsi="Arial Narrow" w:cs="Arial"/>
                <w:color w:val="000000"/>
                <w:sz w:val="20"/>
                <w:szCs w:val="20"/>
                <w:lang w:eastAsia="ru-RU"/>
              </w:rPr>
              <w:t>3,00</w:t>
            </w:r>
          </w:p>
        </w:tc>
      </w:tr>
      <w:tr w:rsidR="00E86265" w:rsidRPr="00E86265" w:rsidTr="00E16FF0">
        <w:tc>
          <w:tcPr>
            <w:tcW w:w="1471" w:type="pct"/>
            <w:vAlign w:val="center"/>
          </w:tcPr>
          <w:p w:rsidR="00E86265" w:rsidRPr="00E86265" w:rsidRDefault="00E86265" w:rsidP="00E86265">
            <w:pPr>
              <w:spacing w:after="0" w:line="240" w:lineRule="auto"/>
              <w:rPr>
                <w:rFonts w:ascii="Arial Narrow" w:eastAsia="Times New Roman" w:hAnsi="Arial Narrow" w:cs="Times New Roman"/>
                <w:color w:val="00000A"/>
                <w:sz w:val="20"/>
                <w:szCs w:val="20"/>
              </w:rPr>
            </w:pPr>
            <w:r w:rsidRPr="00E86265">
              <w:rPr>
                <w:rFonts w:ascii="Arial Narrow" w:eastAsia="Times New Roman" w:hAnsi="Arial Narrow" w:cs="Times New Roman"/>
                <w:color w:val="00000A"/>
                <w:sz w:val="20"/>
                <w:szCs w:val="20"/>
              </w:rPr>
              <w:t>Старомарьевское территориальное управление</w:t>
            </w:r>
          </w:p>
        </w:tc>
        <w:tc>
          <w:tcPr>
            <w:tcW w:w="1295" w:type="pct"/>
            <w:vAlign w:val="center"/>
          </w:tcPr>
          <w:p w:rsidR="00E86265" w:rsidRPr="00E86265" w:rsidRDefault="00E86265" w:rsidP="00E862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Arial Narrow" w:eastAsia="Times New Roman" w:hAnsi="Arial Narrow" w:cs="Arial"/>
                <w:color w:val="000000"/>
                <w:sz w:val="20"/>
                <w:szCs w:val="20"/>
                <w:lang w:eastAsia="ru-RU"/>
              </w:rPr>
            </w:pPr>
            <w:r w:rsidRPr="00E86265">
              <w:rPr>
                <w:rFonts w:ascii="Arial Narrow" w:eastAsia="Times New Roman" w:hAnsi="Arial Narrow" w:cs="Arial"/>
                <w:color w:val="000000"/>
                <w:sz w:val="20"/>
                <w:szCs w:val="20"/>
                <w:lang w:eastAsia="ru-RU"/>
              </w:rPr>
              <w:t>13</w:t>
            </w:r>
          </w:p>
        </w:tc>
        <w:tc>
          <w:tcPr>
            <w:tcW w:w="1117" w:type="pct"/>
            <w:vAlign w:val="center"/>
          </w:tcPr>
          <w:p w:rsidR="00E86265" w:rsidRPr="00E86265" w:rsidRDefault="00E86265" w:rsidP="00E86265">
            <w:pPr>
              <w:spacing w:after="0" w:line="240" w:lineRule="auto"/>
              <w:jc w:val="right"/>
              <w:rPr>
                <w:rFonts w:ascii="Arial Narrow" w:eastAsia="Times New Roman" w:hAnsi="Arial Narrow" w:cs="Arial"/>
                <w:color w:val="000000"/>
                <w:sz w:val="20"/>
                <w:szCs w:val="20"/>
                <w:lang w:eastAsia="ru-RU"/>
              </w:rPr>
            </w:pPr>
            <w:r w:rsidRPr="00E86265">
              <w:rPr>
                <w:rFonts w:ascii="Arial Narrow" w:eastAsia="Times New Roman" w:hAnsi="Arial Narrow" w:cs="Arial"/>
                <w:color w:val="000000"/>
                <w:sz w:val="20"/>
                <w:szCs w:val="20"/>
                <w:lang w:eastAsia="ru-RU"/>
              </w:rPr>
              <w:t>21</w:t>
            </w:r>
          </w:p>
        </w:tc>
        <w:tc>
          <w:tcPr>
            <w:tcW w:w="1117" w:type="pct"/>
            <w:vAlign w:val="center"/>
          </w:tcPr>
          <w:p w:rsidR="00E86265" w:rsidRPr="00E86265" w:rsidRDefault="00E86265" w:rsidP="00E86265">
            <w:pPr>
              <w:spacing w:after="0" w:line="240" w:lineRule="auto"/>
              <w:jc w:val="right"/>
              <w:rPr>
                <w:rFonts w:ascii="Arial Narrow" w:eastAsia="Times New Roman" w:hAnsi="Arial Narrow" w:cs="Arial"/>
                <w:color w:val="000000"/>
                <w:sz w:val="20"/>
                <w:szCs w:val="20"/>
                <w:lang w:eastAsia="ru-RU"/>
              </w:rPr>
            </w:pPr>
            <w:r w:rsidRPr="00E86265">
              <w:rPr>
                <w:rFonts w:ascii="Arial Narrow" w:eastAsia="Times New Roman" w:hAnsi="Arial Narrow" w:cs="Arial"/>
                <w:color w:val="000000"/>
                <w:sz w:val="20"/>
                <w:szCs w:val="20"/>
                <w:lang w:eastAsia="ru-RU"/>
              </w:rPr>
              <w:t>15,75</w:t>
            </w:r>
          </w:p>
        </w:tc>
      </w:tr>
      <w:tr w:rsidR="00E86265" w:rsidRPr="00E86265" w:rsidTr="00E16FF0">
        <w:tc>
          <w:tcPr>
            <w:tcW w:w="1471" w:type="pct"/>
            <w:vAlign w:val="center"/>
          </w:tcPr>
          <w:p w:rsidR="00E86265" w:rsidRPr="00E86265" w:rsidRDefault="00E86265" w:rsidP="00E86265">
            <w:pPr>
              <w:spacing w:after="0" w:line="240" w:lineRule="auto"/>
              <w:rPr>
                <w:rFonts w:ascii="Arial Narrow" w:eastAsia="Times New Roman" w:hAnsi="Arial Narrow" w:cs="Arial"/>
                <w:b/>
                <w:color w:val="000000"/>
                <w:sz w:val="20"/>
                <w:szCs w:val="20"/>
              </w:rPr>
            </w:pPr>
            <w:r w:rsidRPr="00E86265">
              <w:rPr>
                <w:rFonts w:ascii="Arial Narrow" w:eastAsia="Times New Roman" w:hAnsi="Arial Narrow" w:cs="Arial"/>
                <w:b/>
                <w:color w:val="000000"/>
                <w:sz w:val="20"/>
                <w:szCs w:val="20"/>
              </w:rPr>
              <w:t xml:space="preserve">Всего в </w:t>
            </w:r>
            <w:r w:rsidR="0001400B">
              <w:rPr>
                <w:rFonts w:ascii="Arial Narrow" w:eastAsia="Times New Roman" w:hAnsi="Arial Narrow" w:cs="Arial"/>
                <w:b/>
                <w:color w:val="000000"/>
                <w:sz w:val="20"/>
                <w:szCs w:val="20"/>
              </w:rPr>
              <w:t>Грачёвском</w:t>
            </w:r>
            <w:r w:rsidRPr="00E86265">
              <w:rPr>
                <w:rFonts w:ascii="Arial Narrow" w:eastAsia="Times New Roman" w:hAnsi="Arial Narrow" w:cs="Arial"/>
                <w:b/>
                <w:color w:val="000000"/>
                <w:sz w:val="20"/>
                <w:szCs w:val="20"/>
              </w:rPr>
              <w:t xml:space="preserve"> муниципальном округе</w:t>
            </w:r>
          </w:p>
        </w:tc>
        <w:tc>
          <w:tcPr>
            <w:tcW w:w="1295" w:type="pct"/>
            <w:vAlign w:val="center"/>
          </w:tcPr>
          <w:p w:rsidR="00E86265" w:rsidRPr="00E86265" w:rsidRDefault="00E86265" w:rsidP="00E862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Arial Narrow" w:eastAsia="Times New Roman" w:hAnsi="Arial Narrow" w:cs="Arial"/>
                <w:b/>
                <w:color w:val="000000"/>
                <w:sz w:val="20"/>
                <w:szCs w:val="20"/>
                <w:lang w:eastAsia="ru-RU"/>
              </w:rPr>
            </w:pPr>
            <w:r w:rsidRPr="00E86265">
              <w:rPr>
                <w:rFonts w:ascii="Arial Narrow" w:eastAsia="Times New Roman" w:hAnsi="Arial Narrow" w:cs="Arial"/>
                <w:b/>
                <w:color w:val="000000"/>
                <w:sz w:val="20"/>
                <w:szCs w:val="20"/>
                <w:lang w:eastAsia="ru-RU"/>
              </w:rPr>
              <w:t>176</w:t>
            </w:r>
          </w:p>
        </w:tc>
        <w:tc>
          <w:tcPr>
            <w:tcW w:w="1117" w:type="pct"/>
            <w:vAlign w:val="center"/>
          </w:tcPr>
          <w:p w:rsidR="00E86265" w:rsidRPr="00E86265" w:rsidRDefault="00E86265" w:rsidP="00E86265">
            <w:pPr>
              <w:spacing w:after="0" w:line="240" w:lineRule="auto"/>
              <w:jc w:val="right"/>
              <w:rPr>
                <w:rFonts w:ascii="Arial Narrow" w:eastAsia="Times New Roman" w:hAnsi="Arial Narrow" w:cs="Arial"/>
                <w:b/>
                <w:color w:val="000000"/>
                <w:sz w:val="20"/>
                <w:szCs w:val="20"/>
                <w:lang w:eastAsia="ru-RU"/>
              </w:rPr>
            </w:pPr>
            <w:r w:rsidRPr="00E86265">
              <w:rPr>
                <w:rFonts w:ascii="Arial Narrow" w:eastAsia="Times New Roman" w:hAnsi="Arial Narrow" w:cs="Arial"/>
                <w:b/>
                <w:color w:val="000000"/>
                <w:sz w:val="20"/>
                <w:szCs w:val="20"/>
                <w:lang w:eastAsia="ru-RU"/>
              </w:rPr>
              <w:t>221</w:t>
            </w:r>
          </w:p>
        </w:tc>
        <w:tc>
          <w:tcPr>
            <w:tcW w:w="1117" w:type="pct"/>
            <w:vAlign w:val="center"/>
          </w:tcPr>
          <w:p w:rsidR="00E86265" w:rsidRPr="00E86265" w:rsidRDefault="00E86265" w:rsidP="00E86265">
            <w:pPr>
              <w:spacing w:after="0" w:line="240" w:lineRule="auto"/>
              <w:jc w:val="right"/>
              <w:rPr>
                <w:rFonts w:ascii="Arial Narrow" w:eastAsia="Times New Roman" w:hAnsi="Arial Narrow" w:cs="Arial"/>
                <w:b/>
                <w:color w:val="000000"/>
                <w:sz w:val="20"/>
                <w:szCs w:val="20"/>
                <w:lang w:eastAsia="ru-RU"/>
              </w:rPr>
            </w:pPr>
            <w:r w:rsidRPr="00E86265">
              <w:rPr>
                <w:rFonts w:ascii="Arial Narrow" w:eastAsia="Times New Roman" w:hAnsi="Arial Narrow" w:cs="Arial"/>
                <w:b/>
                <w:color w:val="000000"/>
                <w:sz w:val="20"/>
                <w:szCs w:val="20"/>
                <w:lang w:eastAsia="ru-RU"/>
              </w:rPr>
              <w:t>162,00</w:t>
            </w:r>
          </w:p>
        </w:tc>
      </w:tr>
    </w:tbl>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Опасные отходы (1-3 классов опасности) складируются на территории предприятий и передаются для утилизации в специализированные пункты.</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 xml:space="preserve">Сбор, транспортирование, обработка, утилизация, обезвреживание, размещение твердых коммунальных отходов (ТКО) на территории </w:t>
      </w:r>
      <w:r w:rsidR="0001400B">
        <w:rPr>
          <w:rFonts w:ascii="Arial" w:eastAsia="Times New Roman" w:hAnsi="Arial" w:cs="Arial"/>
          <w:color w:val="00000A"/>
          <w:sz w:val="24"/>
          <w:szCs w:val="24"/>
          <w:lang w:eastAsia="ru-RU"/>
        </w:rPr>
        <w:t>Грачёвского</w:t>
      </w:r>
      <w:r w:rsidRPr="00E86265">
        <w:rPr>
          <w:rFonts w:ascii="Arial" w:eastAsia="Times New Roman" w:hAnsi="Arial" w:cs="Arial"/>
          <w:color w:val="00000A"/>
          <w:sz w:val="24"/>
          <w:szCs w:val="24"/>
          <w:lang w:eastAsia="ru-RU"/>
        </w:rPr>
        <w:t xml:space="preserve"> муниципального округа осуществляется региональным оператором ООО «Эко-Сити». Оператор осуществляет эксплуатацию Комплекса по переработке и утилизации отходов и полигона по их размещению на северо-западной границе </w:t>
      </w:r>
      <w:r w:rsidRPr="00E86265">
        <w:rPr>
          <w:rFonts w:ascii="Arial" w:eastAsia="Times New Roman" w:hAnsi="Arial" w:cs="Arial"/>
          <w:color w:val="00000A"/>
          <w:sz w:val="24"/>
          <w:szCs w:val="24"/>
          <w:lang w:eastAsia="ru-RU"/>
        </w:rPr>
        <w:lastRenderedPageBreak/>
        <w:t>Шпаковского городского округа (граница с Изобильненским городским округом) севернее хутора Нижнерусского. Мощность межмуниципального зонального центра «Нижнерусский» (далее – МЗЦ «Нижнерусский») составляет более 400 тыс. тонн в год.</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МЗЦ «Нижнерусский» представлен комплексным объектом с использованием передовых природоохранных и инженерно-технических решений по размещению твердых коммунальных отходов III-V классов опасности.</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При проектировании и эксплуатации отходоперерабатывающего комплекса применены современные технологические решения соответствующие экологическим, санитарно-эпидемическими требованиями и полностью исключающие попадание вредных веществ в почву, загрязнение подземных вод, возгорание и иные проблемы.</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Для предотвращения попадания на полигон запрещенных для приема отходов регулярно проводятся лабораторные исследования, проводятся отборы проб на морфологический, химический и компонентный составы отходов.</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Ежеквартально проводятся исследования воздуха, а два раза в год –исследования грунтовых вод и почвы с целью исключения выхода загрязняющих веществ за пределы полигона. Для контроля состояния полигона регулярно проводятся лабораторные исследования, проводятся отборы проб на морфологический, химический и компонентный составы отходов.</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Оптимальной технологией по обезвреживанию ТКО является комплексная технология с использованием сортировки и отбора утильных фракций с частичной их переработкой на месте, обезвреживание и уплотнение (прессование) оставшихся неутильных фракций. Здесь же, из вторичного пластика получают крошку, из которой затем производят гранулы для изготовления новых пластиковых ведер, контейнеров, пластиковой мебели, тазов, корзин и т.д.</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 xml:space="preserve">На территории </w:t>
      </w:r>
      <w:r w:rsidR="0001400B">
        <w:rPr>
          <w:rFonts w:ascii="Arial" w:eastAsia="Times New Roman" w:hAnsi="Arial" w:cs="Arial"/>
          <w:color w:val="00000A"/>
          <w:sz w:val="24"/>
          <w:szCs w:val="24"/>
          <w:lang w:eastAsia="ru-RU"/>
        </w:rPr>
        <w:t>Грачёвского</w:t>
      </w:r>
      <w:r w:rsidRPr="00E86265">
        <w:rPr>
          <w:rFonts w:ascii="Arial" w:eastAsia="Times New Roman" w:hAnsi="Arial" w:cs="Arial"/>
          <w:color w:val="00000A"/>
          <w:sz w:val="24"/>
          <w:szCs w:val="24"/>
          <w:lang w:eastAsia="ru-RU"/>
        </w:rPr>
        <w:t xml:space="preserve"> муниципального округа также размещены объекты обезвреживания и утилизации биологических отходов – скотомогильники Характеристика скотомогильников и полигона ТБО, размещенных на территории </w:t>
      </w:r>
      <w:r w:rsidR="0001400B">
        <w:rPr>
          <w:rFonts w:ascii="Arial" w:eastAsia="Times New Roman" w:hAnsi="Arial" w:cs="Arial"/>
          <w:color w:val="00000A"/>
          <w:sz w:val="24"/>
          <w:szCs w:val="24"/>
          <w:lang w:eastAsia="ru-RU"/>
        </w:rPr>
        <w:t>Грачёвского</w:t>
      </w:r>
      <w:r w:rsidRPr="00E86265">
        <w:rPr>
          <w:rFonts w:ascii="Arial" w:eastAsia="Times New Roman" w:hAnsi="Arial" w:cs="Arial"/>
          <w:color w:val="00000A"/>
          <w:sz w:val="24"/>
          <w:szCs w:val="24"/>
          <w:lang w:eastAsia="ru-RU"/>
        </w:rPr>
        <w:t xml:space="preserve"> муниципального округа, отображена в таблице.</w:t>
      </w:r>
    </w:p>
    <w:p w:rsidR="00E86265" w:rsidRPr="00E86265" w:rsidRDefault="00E86265" w:rsidP="00E86265">
      <w:pPr>
        <w:spacing w:after="0" w:line="276" w:lineRule="auto"/>
        <w:ind w:firstLine="709"/>
        <w:jc w:val="both"/>
        <w:rPr>
          <w:rFonts w:ascii="Arial" w:eastAsia="Times New Roman" w:hAnsi="Arial" w:cs="Arial"/>
          <w:color w:val="00000A"/>
          <w:sz w:val="24"/>
          <w:szCs w:val="24"/>
          <w:lang w:eastAsia="ru-RU"/>
        </w:rPr>
      </w:pPr>
    </w:p>
    <w:p w:rsidR="00E86265" w:rsidRPr="00E86265" w:rsidRDefault="00E86265" w:rsidP="00E86265">
      <w:pPr>
        <w:spacing w:after="0" w:line="240" w:lineRule="auto"/>
        <w:jc w:val="both"/>
        <w:rPr>
          <w:rFonts w:ascii="Arial" w:eastAsia="Times New Roman" w:hAnsi="Arial" w:cs="Times New Roman"/>
          <w:b/>
          <w:bCs/>
          <w:color w:val="00000A"/>
          <w:sz w:val="24"/>
          <w:szCs w:val="18"/>
          <w:lang w:eastAsia="ru-RU"/>
        </w:rPr>
      </w:pPr>
      <w:r w:rsidRPr="00E86265">
        <w:rPr>
          <w:rFonts w:ascii="Arial" w:eastAsia="Times New Roman" w:hAnsi="Arial" w:cs="Times New Roman"/>
          <w:b/>
          <w:bCs/>
          <w:color w:val="00000A"/>
          <w:sz w:val="24"/>
          <w:szCs w:val="18"/>
          <w:lang w:eastAsia="ru-RU"/>
        </w:rPr>
        <w:t xml:space="preserve">Таблица </w:t>
      </w:r>
      <w:r w:rsidRPr="00E86265">
        <w:rPr>
          <w:rFonts w:ascii="Arial" w:eastAsia="Times New Roman" w:hAnsi="Arial" w:cs="Times New Roman"/>
          <w:b/>
          <w:bCs/>
          <w:color w:val="00000A"/>
          <w:sz w:val="24"/>
          <w:szCs w:val="18"/>
          <w:lang w:eastAsia="ru-RU"/>
        </w:rPr>
        <w:fldChar w:fldCharType="begin"/>
      </w:r>
      <w:r w:rsidRPr="00E86265">
        <w:rPr>
          <w:rFonts w:ascii="Arial" w:eastAsia="Times New Roman" w:hAnsi="Arial" w:cs="Times New Roman"/>
          <w:b/>
          <w:bCs/>
          <w:color w:val="00000A"/>
          <w:sz w:val="24"/>
          <w:szCs w:val="18"/>
          <w:lang w:eastAsia="ru-RU"/>
        </w:rPr>
        <w:instrText xml:space="preserve"> SEQ Таблица \* ARABIC </w:instrText>
      </w:r>
      <w:r w:rsidRPr="00E86265">
        <w:rPr>
          <w:rFonts w:ascii="Arial" w:eastAsia="Times New Roman" w:hAnsi="Arial" w:cs="Times New Roman"/>
          <w:b/>
          <w:bCs/>
          <w:color w:val="00000A"/>
          <w:sz w:val="24"/>
          <w:szCs w:val="18"/>
          <w:lang w:eastAsia="ru-RU"/>
        </w:rPr>
        <w:fldChar w:fldCharType="separate"/>
      </w:r>
      <w:r w:rsidR="002955DD">
        <w:rPr>
          <w:rFonts w:ascii="Arial" w:eastAsia="Times New Roman" w:hAnsi="Arial" w:cs="Times New Roman"/>
          <w:b/>
          <w:bCs/>
          <w:noProof/>
          <w:color w:val="00000A"/>
          <w:sz w:val="24"/>
          <w:szCs w:val="18"/>
          <w:lang w:eastAsia="ru-RU"/>
        </w:rPr>
        <w:t>52</w:t>
      </w:r>
      <w:r w:rsidRPr="00E86265">
        <w:rPr>
          <w:rFonts w:ascii="Arial" w:eastAsia="Times New Roman" w:hAnsi="Arial" w:cs="Times New Roman"/>
          <w:b/>
          <w:bCs/>
          <w:noProof/>
          <w:color w:val="00000A"/>
          <w:sz w:val="24"/>
          <w:szCs w:val="18"/>
          <w:lang w:eastAsia="ru-RU"/>
        </w:rPr>
        <w:fldChar w:fldCharType="end"/>
      </w:r>
      <w:r w:rsidRPr="00E86265">
        <w:rPr>
          <w:rFonts w:ascii="Arial" w:eastAsia="Times New Roman" w:hAnsi="Arial" w:cs="Times New Roman"/>
          <w:b/>
          <w:bCs/>
          <w:color w:val="00000A"/>
          <w:sz w:val="24"/>
          <w:szCs w:val="18"/>
          <w:lang w:eastAsia="ru-RU"/>
        </w:rPr>
        <w:t xml:space="preserve"> – Объекты обезвреживания и утилизации биологических отходов (скотомогильники) и полигон ТБО на территории </w:t>
      </w:r>
      <w:r w:rsidR="0001400B">
        <w:rPr>
          <w:rFonts w:ascii="Arial" w:eastAsia="Times New Roman" w:hAnsi="Arial" w:cs="Times New Roman"/>
          <w:b/>
          <w:bCs/>
          <w:color w:val="00000A"/>
          <w:sz w:val="24"/>
          <w:szCs w:val="18"/>
          <w:lang w:eastAsia="ru-RU"/>
        </w:rPr>
        <w:t>Грачёвского</w:t>
      </w:r>
      <w:r w:rsidRPr="00E86265">
        <w:rPr>
          <w:rFonts w:ascii="Arial" w:eastAsia="Times New Roman" w:hAnsi="Arial" w:cs="Times New Roman"/>
          <w:b/>
          <w:bCs/>
          <w:color w:val="00000A"/>
          <w:sz w:val="24"/>
          <w:szCs w:val="18"/>
          <w:lang w:eastAsia="ru-RU"/>
        </w:rPr>
        <w:t xml:space="preserve"> муниципального округа, 2019 г.</w:t>
      </w:r>
      <w:r w:rsidRPr="00E86265">
        <w:rPr>
          <w:rFonts w:ascii="Arial" w:eastAsia="Times New Roman" w:hAnsi="Arial" w:cs="Times New Roman"/>
          <w:b/>
          <w:bCs/>
          <w:color w:val="00000A"/>
          <w:sz w:val="24"/>
          <w:szCs w:val="18"/>
          <w:vertAlign w:val="superscript"/>
          <w:lang w:eastAsia="ru-RU"/>
        </w:rPr>
        <w:footnoteReference w:id="82"/>
      </w:r>
    </w:p>
    <w:tbl>
      <w:tblPr>
        <w:tblStyle w:val="TableGridReport12"/>
        <w:tblW w:w="4888" w:type="pct"/>
        <w:tblInd w:w="108" w:type="dxa"/>
        <w:tblLook w:val="04A0" w:firstRow="1" w:lastRow="0" w:firstColumn="1" w:lastColumn="0" w:noHBand="0" w:noVBand="1"/>
      </w:tblPr>
      <w:tblGrid>
        <w:gridCol w:w="2786"/>
        <w:gridCol w:w="3451"/>
        <w:gridCol w:w="3120"/>
      </w:tblGrid>
      <w:tr w:rsidR="00E86265" w:rsidRPr="00E86265" w:rsidTr="00E16FF0">
        <w:tc>
          <w:tcPr>
            <w:tcW w:w="1489" w:type="pct"/>
            <w:vAlign w:val="center"/>
          </w:tcPr>
          <w:p w:rsidR="00E86265" w:rsidRPr="00E86265" w:rsidRDefault="00E86265" w:rsidP="00E86265">
            <w:pPr>
              <w:spacing w:after="0" w:line="240" w:lineRule="auto"/>
              <w:jc w:val="center"/>
              <w:rPr>
                <w:rFonts w:ascii="Arial Narrow" w:eastAsia="Times New Roman" w:hAnsi="Arial Narrow" w:cs="Arial"/>
                <w:b/>
                <w:color w:val="000000"/>
                <w:sz w:val="20"/>
                <w:szCs w:val="20"/>
              </w:rPr>
            </w:pPr>
            <w:r w:rsidRPr="00E86265">
              <w:rPr>
                <w:rFonts w:ascii="Arial Narrow" w:eastAsia="Times New Roman" w:hAnsi="Arial Narrow" w:cs="Arial"/>
                <w:b/>
                <w:color w:val="000000"/>
                <w:sz w:val="20"/>
                <w:szCs w:val="20"/>
              </w:rPr>
              <w:t>Наименование территориального управления</w:t>
            </w:r>
          </w:p>
        </w:tc>
        <w:tc>
          <w:tcPr>
            <w:tcW w:w="1844" w:type="pct"/>
            <w:vAlign w:val="center"/>
          </w:tcPr>
          <w:p w:rsidR="00E86265" w:rsidRPr="00E86265" w:rsidRDefault="00E86265" w:rsidP="00E862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Arial Narrow" w:eastAsia="Times New Roman" w:hAnsi="Arial Narrow" w:cs="Arial"/>
                <w:color w:val="00000A"/>
                <w:sz w:val="20"/>
                <w:szCs w:val="20"/>
                <w:lang w:eastAsia="ru-RU"/>
              </w:rPr>
            </w:pPr>
            <w:r w:rsidRPr="00E86265">
              <w:rPr>
                <w:rFonts w:ascii="Arial Narrow" w:eastAsia="Times New Roman" w:hAnsi="Arial Narrow" w:cs="Arial"/>
                <w:b/>
                <w:bCs/>
                <w:color w:val="000000"/>
                <w:sz w:val="20"/>
                <w:szCs w:val="20"/>
                <w:lang w:eastAsia="ru-RU"/>
              </w:rPr>
              <w:t>Местоположение</w:t>
            </w:r>
          </w:p>
        </w:tc>
        <w:tc>
          <w:tcPr>
            <w:tcW w:w="1667" w:type="pct"/>
            <w:vAlign w:val="center"/>
          </w:tcPr>
          <w:p w:rsidR="00E86265" w:rsidRPr="00E86265" w:rsidRDefault="00E86265" w:rsidP="00E862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Arial Narrow" w:eastAsia="Times New Roman" w:hAnsi="Arial Narrow" w:cs="Arial"/>
                <w:b/>
                <w:bCs/>
                <w:color w:val="000000"/>
                <w:sz w:val="20"/>
                <w:szCs w:val="20"/>
                <w:vertAlign w:val="superscript"/>
                <w:lang w:eastAsia="ru-RU"/>
              </w:rPr>
            </w:pPr>
            <w:r w:rsidRPr="00E86265">
              <w:rPr>
                <w:rFonts w:ascii="Arial Narrow" w:eastAsia="Times New Roman" w:hAnsi="Arial Narrow" w:cs="Arial"/>
                <w:b/>
                <w:bCs/>
                <w:color w:val="000000"/>
                <w:sz w:val="20"/>
                <w:szCs w:val="20"/>
                <w:lang w:eastAsia="ru-RU"/>
              </w:rPr>
              <w:t>Площадь скотомогильника, м</w:t>
            </w:r>
            <w:r w:rsidRPr="00E86265">
              <w:rPr>
                <w:rFonts w:ascii="Arial Narrow" w:eastAsia="Times New Roman" w:hAnsi="Arial Narrow" w:cs="Arial"/>
                <w:b/>
                <w:bCs/>
                <w:color w:val="000000"/>
                <w:sz w:val="20"/>
                <w:szCs w:val="20"/>
                <w:vertAlign w:val="superscript"/>
                <w:lang w:eastAsia="ru-RU"/>
              </w:rPr>
              <w:t>2</w:t>
            </w:r>
          </w:p>
        </w:tc>
      </w:tr>
      <w:tr w:rsidR="00E86265" w:rsidRPr="00E86265" w:rsidTr="00E16FF0">
        <w:tc>
          <w:tcPr>
            <w:tcW w:w="5000" w:type="pct"/>
            <w:gridSpan w:val="3"/>
            <w:vAlign w:val="center"/>
          </w:tcPr>
          <w:p w:rsidR="00E86265" w:rsidRPr="00E86265" w:rsidRDefault="00E86265" w:rsidP="00E862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Arial Narrow" w:eastAsia="Times New Roman" w:hAnsi="Arial Narrow" w:cs="Arial"/>
                <w:b/>
                <w:bCs/>
                <w:color w:val="000000"/>
                <w:sz w:val="20"/>
                <w:szCs w:val="20"/>
                <w:lang w:eastAsia="ru-RU"/>
              </w:rPr>
            </w:pPr>
            <w:r w:rsidRPr="00E86265">
              <w:rPr>
                <w:rFonts w:ascii="Arial Narrow" w:eastAsia="Times New Roman" w:hAnsi="Arial Narrow" w:cs="Arial"/>
                <w:b/>
                <w:bCs/>
                <w:color w:val="000000"/>
                <w:sz w:val="20"/>
                <w:szCs w:val="20"/>
                <w:lang w:eastAsia="ru-RU"/>
              </w:rPr>
              <w:t>Скотомогильники</w:t>
            </w:r>
          </w:p>
        </w:tc>
      </w:tr>
      <w:tr w:rsidR="00E86265" w:rsidRPr="00E86265" w:rsidTr="00E16FF0">
        <w:tc>
          <w:tcPr>
            <w:tcW w:w="1489" w:type="pct"/>
            <w:vAlign w:val="center"/>
          </w:tcPr>
          <w:p w:rsidR="00E86265" w:rsidRPr="00E86265" w:rsidRDefault="0001400B" w:rsidP="00E86265">
            <w:pPr>
              <w:spacing w:after="0" w:line="240" w:lineRule="auto"/>
              <w:rPr>
                <w:rFonts w:ascii="Arial Narrow" w:eastAsia="Times New Roman" w:hAnsi="Arial Narrow" w:cs="Times New Roman"/>
                <w:color w:val="00000A"/>
                <w:sz w:val="20"/>
                <w:szCs w:val="20"/>
                <w:lang w:eastAsia="ru-RU"/>
              </w:rPr>
            </w:pPr>
            <w:r>
              <w:rPr>
                <w:rFonts w:ascii="Arial Narrow" w:eastAsia="Times New Roman" w:hAnsi="Arial Narrow" w:cs="Times New Roman"/>
                <w:color w:val="00000A"/>
                <w:sz w:val="20"/>
                <w:szCs w:val="20"/>
                <w:lang w:eastAsia="ru-RU"/>
              </w:rPr>
              <w:t>Грачёвский</w:t>
            </w:r>
            <w:r w:rsidR="00E86265" w:rsidRPr="00E86265">
              <w:rPr>
                <w:rFonts w:ascii="Arial Narrow" w:eastAsia="Times New Roman" w:hAnsi="Arial Narrow" w:cs="Times New Roman"/>
                <w:color w:val="00000A"/>
                <w:sz w:val="20"/>
                <w:szCs w:val="20"/>
                <w:lang w:eastAsia="ru-RU"/>
              </w:rPr>
              <w:t xml:space="preserve"> сельсовет</w:t>
            </w:r>
          </w:p>
        </w:tc>
        <w:tc>
          <w:tcPr>
            <w:tcW w:w="1844" w:type="pct"/>
            <w:vAlign w:val="center"/>
          </w:tcPr>
          <w:p w:rsidR="00E86265" w:rsidRPr="00E86265" w:rsidRDefault="00E86265" w:rsidP="00E862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Arial Narrow" w:eastAsia="Times New Roman" w:hAnsi="Arial Narrow" w:cs="Arial"/>
                <w:color w:val="00000A"/>
                <w:sz w:val="20"/>
                <w:szCs w:val="20"/>
                <w:lang w:eastAsia="ru-RU"/>
              </w:rPr>
            </w:pPr>
            <w:r w:rsidRPr="00E86265">
              <w:rPr>
                <w:rFonts w:ascii="Arial Narrow" w:eastAsia="Times New Roman" w:hAnsi="Arial Narrow" w:cs="Arial"/>
                <w:color w:val="00000A"/>
                <w:sz w:val="20"/>
                <w:szCs w:val="20"/>
                <w:lang w:eastAsia="ru-RU"/>
              </w:rPr>
              <w:t xml:space="preserve">1,5 км восточнее с. </w:t>
            </w:r>
            <w:r w:rsidR="00530933">
              <w:rPr>
                <w:rFonts w:ascii="Arial Narrow" w:eastAsia="Times New Roman" w:hAnsi="Arial Narrow" w:cs="Arial"/>
                <w:color w:val="00000A"/>
                <w:sz w:val="20"/>
                <w:szCs w:val="20"/>
                <w:lang w:eastAsia="ru-RU"/>
              </w:rPr>
              <w:t>Грачё</w:t>
            </w:r>
            <w:r w:rsidRPr="00E86265">
              <w:rPr>
                <w:rFonts w:ascii="Arial Narrow" w:eastAsia="Times New Roman" w:hAnsi="Arial Narrow" w:cs="Arial"/>
                <w:color w:val="00000A"/>
                <w:sz w:val="20"/>
                <w:szCs w:val="20"/>
                <w:lang w:eastAsia="ru-RU"/>
              </w:rPr>
              <w:t>вка</w:t>
            </w:r>
          </w:p>
        </w:tc>
        <w:tc>
          <w:tcPr>
            <w:tcW w:w="1667" w:type="pct"/>
            <w:vAlign w:val="center"/>
          </w:tcPr>
          <w:p w:rsidR="00E86265" w:rsidRPr="00E86265" w:rsidRDefault="00E86265" w:rsidP="00E86265">
            <w:pPr>
              <w:spacing w:after="0" w:line="276" w:lineRule="auto"/>
              <w:jc w:val="right"/>
              <w:rPr>
                <w:rFonts w:ascii="Arial Narrow" w:eastAsia="Times New Roman" w:hAnsi="Arial Narrow" w:cs="Arial"/>
                <w:color w:val="00000A"/>
                <w:sz w:val="20"/>
                <w:szCs w:val="20"/>
                <w:lang w:eastAsia="ru-RU"/>
              </w:rPr>
            </w:pPr>
            <w:r w:rsidRPr="00E86265">
              <w:rPr>
                <w:rFonts w:ascii="Arial Narrow" w:eastAsia="Times New Roman" w:hAnsi="Arial Narrow" w:cs="Arial"/>
                <w:color w:val="00000A"/>
                <w:sz w:val="20"/>
                <w:szCs w:val="20"/>
                <w:lang w:eastAsia="ru-RU"/>
              </w:rPr>
              <w:t>900</w:t>
            </w:r>
          </w:p>
        </w:tc>
      </w:tr>
      <w:tr w:rsidR="00E86265" w:rsidRPr="00E86265" w:rsidTr="00E16FF0">
        <w:tc>
          <w:tcPr>
            <w:tcW w:w="1489" w:type="pct"/>
            <w:vMerge w:val="restart"/>
            <w:vAlign w:val="center"/>
          </w:tcPr>
          <w:p w:rsidR="00E86265" w:rsidRPr="00E86265" w:rsidRDefault="00E86265" w:rsidP="00E86265">
            <w:pPr>
              <w:spacing w:after="0" w:line="240" w:lineRule="auto"/>
              <w:rPr>
                <w:rFonts w:ascii="Arial Narrow" w:eastAsia="Times New Roman" w:hAnsi="Arial Narrow" w:cs="Times New Roman"/>
                <w:color w:val="00000A"/>
                <w:sz w:val="20"/>
                <w:szCs w:val="20"/>
                <w:lang w:eastAsia="ru-RU"/>
              </w:rPr>
            </w:pPr>
            <w:r w:rsidRPr="00E86265">
              <w:rPr>
                <w:rFonts w:ascii="Arial Narrow" w:eastAsia="Times New Roman" w:hAnsi="Arial Narrow" w:cs="Times New Roman"/>
                <w:color w:val="00000A"/>
                <w:sz w:val="20"/>
                <w:szCs w:val="20"/>
                <w:lang w:eastAsia="ru-RU"/>
              </w:rPr>
              <w:t>Сергиевское территориальное управление</w:t>
            </w:r>
          </w:p>
        </w:tc>
        <w:tc>
          <w:tcPr>
            <w:tcW w:w="1844" w:type="pct"/>
            <w:vAlign w:val="center"/>
          </w:tcPr>
          <w:p w:rsidR="00E86265" w:rsidRPr="00E86265" w:rsidRDefault="00E86265" w:rsidP="00E862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Arial Narrow" w:eastAsia="Times New Roman" w:hAnsi="Arial Narrow" w:cs="Arial"/>
                <w:color w:val="00000A"/>
                <w:sz w:val="20"/>
                <w:szCs w:val="20"/>
                <w:lang w:eastAsia="ru-RU"/>
              </w:rPr>
            </w:pPr>
            <w:r w:rsidRPr="00E86265">
              <w:rPr>
                <w:rFonts w:ascii="Arial Narrow" w:eastAsia="Times New Roman" w:hAnsi="Arial Narrow" w:cs="Arial"/>
                <w:color w:val="00000A"/>
                <w:sz w:val="20"/>
                <w:szCs w:val="20"/>
                <w:lang w:eastAsia="ru-RU"/>
              </w:rPr>
              <w:t>2,5 км юго-западнее х. Октябрь</w:t>
            </w:r>
          </w:p>
        </w:tc>
        <w:tc>
          <w:tcPr>
            <w:tcW w:w="1667" w:type="pct"/>
            <w:vAlign w:val="center"/>
          </w:tcPr>
          <w:p w:rsidR="00E86265" w:rsidRPr="00E86265" w:rsidRDefault="00E86265" w:rsidP="00E86265">
            <w:pPr>
              <w:spacing w:after="0" w:line="276" w:lineRule="auto"/>
              <w:jc w:val="right"/>
              <w:rPr>
                <w:rFonts w:ascii="Arial Narrow" w:eastAsia="Times New Roman" w:hAnsi="Arial Narrow" w:cs="Arial"/>
                <w:color w:val="00000A"/>
                <w:sz w:val="20"/>
                <w:szCs w:val="20"/>
                <w:lang w:eastAsia="ru-RU"/>
              </w:rPr>
            </w:pPr>
            <w:r w:rsidRPr="00E86265">
              <w:rPr>
                <w:rFonts w:ascii="Arial Narrow" w:eastAsia="Times New Roman" w:hAnsi="Arial Narrow" w:cs="Arial"/>
                <w:color w:val="00000A"/>
                <w:sz w:val="20"/>
                <w:szCs w:val="20"/>
                <w:lang w:eastAsia="ru-RU"/>
              </w:rPr>
              <w:t>900</w:t>
            </w:r>
          </w:p>
        </w:tc>
      </w:tr>
      <w:tr w:rsidR="00E86265" w:rsidRPr="00E86265" w:rsidTr="00E16FF0">
        <w:tc>
          <w:tcPr>
            <w:tcW w:w="1489" w:type="pct"/>
            <w:vMerge/>
            <w:vAlign w:val="center"/>
          </w:tcPr>
          <w:p w:rsidR="00E86265" w:rsidRPr="00E86265" w:rsidRDefault="00E86265" w:rsidP="00E86265">
            <w:pPr>
              <w:spacing w:after="0" w:line="240" w:lineRule="auto"/>
              <w:rPr>
                <w:rFonts w:ascii="Arial Narrow" w:eastAsia="Times New Roman" w:hAnsi="Arial Narrow" w:cs="Times New Roman"/>
                <w:color w:val="00000A"/>
                <w:sz w:val="20"/>
                <w:szCs w:val="20"/>
                <w:lang w:eastAsia="ru-RU"/>
              </w:rPr>
            </w:pPr>
          </w:p>
        </w:tc>
        <w:tc>
          <w:tcPr>
            <w:tcW w:w="1844" w:type="pct"/>
            <w:vAlign w:val="center"/>
          </w:tcPr>
          <w:p w:rsidR="00E86265" w:rsidRPr="00E86265" w:rsidRDefault="00E86265" w:rsidP="00E862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Arial Narrow" w:eastAsia="Times New Roman" w:hAnsi="Arial Narrow" w:cs="Arial"/>
                <w:color w:val="00000A"/>
                <w:sz w:val="20"/>
                <w:szCs w:val="20"/>
                <w:lang w:eastAsia="ru-RU"/>
              </w:rPr>
            </w:pPr>
            <w:r w:rsidRPr="00E86265">
              <w:rPr>
                <w:rFonts w:ascii="Arial Narrow" w:eastAsia="Times New Roman" w:hAnsi="Arial Narrow" w:cs="Arial"/>
                <w:color w:val="00000A"/>
                <w:sz w:val="20"/>
                <w:szCs w:val="20"/>
                <w:lang w:eastAsia="ru-RU"/>
              </w:rPr>
              <w:t xml:space="preserve">2 км юго-восточнее с. Сергиевского </w:t>
            </w:r>
          </w:p>
        </w:tc>
        <w:tc>
          <w:tcPr>
            <w:tcW w:w="1667" w:type="pct"/>
            <w:vAlign w:val="center"/>
          </w:tcPr>
          <w:p w:rsidR="00E86265" w:rsidRPr="00E86265" w:rsidRDefault="00E86265" w:rsidP="00E86265">
            <w:pPr>
              <w:spacing w:after="0" w:line="276" w:lineRule="auto"/>
              <w:jc w:val="right"/>
              <w:rPr>
                <w:rFonts w:ascii="Arial Narrow" w:eastAsia="Times New Roman" w:hAnsi="Arial Narrow" w:cs="Arial"/>
                <w:color w:val="00000A"/>
                <w:sz w:val="20"/>
                <w:szCs w:val="20"/>
                <w:lang w:eastAsia="ru-RU"/>
              </w:rPr>
            </w:pPr>
            <w:r w:rsidRPr="00E86265">
              <w:rPr>
                <w:rFonts w:ascii="Arial Narrow" w:eastAsia="Times New Roman" w:hAnsi="Arial Narrow" w:cs="Arial"/>
                <w:color w:val="00000A"/>
                <w:sz w:val="20"/>
                <w:szCs w:val="20"/>
                <w:lang w:eastAsia="ru-RU"/>
              </w:rPr>
              <w:t>500</w:t>
            </w:r>
          </w:p>
        </w:tc>
      </w:tr>
      <w:tr w:rsidR="00E86265" w:rsidRPr="00E86265" w:rsidTr="00E16FF0">
        <w:tc>
          <w:tcPr>
            <w:tcW w:w="1489" w:type="pct"/>
            <w:vAlign w:val="center"/>
          </w:tcPr>
          <w:p w:rsidR="00E86265" w:rsidRPr="00E86265" w:rsidRDefault="00E86265" w:rsidP="00E86265">
            <w:pPr>
              <w:spacing w:after="0" w:line="240" w:lineRule="auto"/>
              <w:rPr>
                <w:rFonts w:ascii="Arial Narrow" w:eastAsia="Times New Roman" w:hAnsi="Arial Narrow" w:cs="Times New Roman"/>
                <w:color w:val="00000A"/>
                <w:sz w:val="20"/>
                <w:szCs w:val="20"/>
                <w:lang w:eastAsia="ru-RU"/>
              </w:rPr>
            </w:pPr>
            <w:r w:rsidRPr="00E86265">
              <w:rPr>
                <w:rFonts w:ascii="Arial Narrow" w:eastAsia="Times New Roman" w:hAnsi="Arial Narrow" w:cs="Times New Roman"/>
                <w:color w:val="00000A"/>
                <w:sz w:val="20"/>
                <w:szCs w:val="20"/>
                <w:lang w:eastAsia="ru-RU"/>
              </w:rPr>
              <w:t>Бешпагирское территориальное управление</w:t>
            </w:r>
          </w:p>
        </w:tc>
        <w:tc>
          <w:tcPr>
            <w:tcW w:w="1844" w:type="pct"/>
            <w:vAlign w:val="center"/>
          </w:tcPr>
          <w:p w:rsidR="00E86265" w:rsidRPr="00E86265" w:rsidRDefault="00E86265" w:rsidP="00E862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Arial Narrow" w:eastAsia="Times New Roman" w:hAnsi="Arial Narrow" w:cs="Arial"/>
                <w:color w:val="00000A"/>
                <w:sz w:val="20"/>
                <w:szCs w:val="20"/>
                <w:lang w:eastAsia="ru-RU"/>
              </w:rPr>
            </w:pPr>
            <w:r w:rsidRPr="00E86265">
              <w:rPr>
                <w:rFonts w:ascii="Arial Narrow" w:eastAsia="Times New Roman" w:hAnsi="Arial Narrow" w:cs="Arial"/>
                <w:color w:val="00000A"/>
                <w:sz w:val="20"/>
                <w:szCs w:val="20"/>
                <w:lang w:eastAsia="ru-RU"/>
              </w:rPr>
              <w:t>2 км северо-западнее с. Бешпагир</w:t>
            </w:r>
          </w:p>
        </w:tc>
        <w:tc>
          <w:tcPr>
            <w:tcW w:w="1667" w:type="pct"/>
            <w:vAlign w:val="center"/>
          </w:tcPr>
          <w:p w:rsidR="00E86265" w:rsidRPr="00E86265" w:rsidRDefault="00E86265" w:rsidP="00E86265">
            <w:pPr>
              <w:spacing w:after="0" w:line="276" w:lineRule="auto"/>
              <w:jc w:val="right"/>
              <w:rPr>
                <w:rFonts w:ascii="Arial Narrow" w:eastAsia="Times New Roman" w:hAnsi="Arial Narrow" w:cs="Arial"/>
                <w:color w:val="00000A"/>
                <w:sz w:val="20"/>
                <w:szCs w:val="20"/>
                <w:lang w:eastAsia="ru-RU"/>
              </w:rPr>
            </w:pPr>
            <w:r w:rsidRPr="00E86265">
              <w:rPr>
                <w:rFonts w:ascii="Arial Narrow" w:eastAsia="Times New Roman" w:hAnsi="Arial Narrow" w:cs="Arial"/>
                <w:color w:val="00000A"/>
                <w:sz w:val="20"/>
                <w:szCs w:val="20"/>
                <w:lang w:eastAsia="ru-RU"/>
              </w:rPr>
              <w:t>800</w:t>
            </w:r>
          </w:p>
        </w:tc>
      </w:tr>
      <w:tr w:rsidR="00E86265" w:rsidRPr="00E86265" w:rsidTr="00E16FF0">
        <w:tc>
          <w:tcPr>
            <w:tcW w:w="1489" w:type="pct"/>
            <w:vAlign w:val="center"/>
          </w:tcPr>
          <w:p w:rsidR="00E86265" w:rsidRPr="00E86265" w:rsidRDefault="00E86265" w:rsidP="00E86265">
            <w:pPr>
              <w:spacing w:after="0" w:line="240" w:lineRule="auto"/>
              <w:rPr>
                <w:rFonts w:ascii="Arial Narrow" w:eastAsia="Times New Roman" w:hAnsi="Arial Narrow" w:cs="Times New Roman"/>
                <w:color w:val="00000A"/>
                <w:sz w:val="20"/>
                <w:szCs w:val="20"/>
                <w:lang w:eastAsia="ru-RU"/>
              </w:rPr>
            </w:pPr>
            <w:r w:rsidRPr="00E86265">
              <w:rPr>
                <w:rFonts w:ascii="Arial Narrow" w:eastAsia="Times New Roman" w:hAnsi="Arial Narrow" w:cs="Times New Roman"/>
                <w:color w:val="00000A"/>
                <w:sz w:val="20"/>
                <w:szCs w:val="20"/>
                <w:lang w:eastAsia="ru-RU"/>
              </w:rPr>
              <w:t>Старомарьевское территориальное управление</w:t>
            </w:r>
          </w:p>
        </w:tc>
        <w:tc>
          <w:tcPr>
            <w:tcW w:w="1844" w:type="pct"/>
            <w:vAlign w:val="center"/>
          </w:tcPr>
          <w:p w:rsidR="00E86265" w:rsidRPr="00E86265" w:rsidRDefault="00E86265" w:rsidP="00E862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Arial Narrow" w:eastAsia="Times New Roman" w:hAnsi="Arial Narrow" w:cs="Arial"/>
                <w:color w:val="00000A"/>
                <w:sz w:val="20"/>
                <w:szCs w:val="20"/>
                <w:lang w:eastAsia="ru-RU"/>
              </w:rPr>
            </w:pPr>
            <w:r w:rsidRPr="00E86265">
              <w:rPr>
                <w:rFonts w:ascii="Arial Narrow" w:eastAsia="Times New Roman" w:hAnsi="Arial Narrow" w:cs="Arial"/>
                <w:color w:val="00000A"/>
                <w:sz w:val="20"/>
                <w:szCs w:val="20"/>
                <w:lang w:eastAsia="ru-RU"/>
              </w:rPr>
              <w:t>1,5 км южнее с. Старомарьевка</w:t>
            </w:r>
          </w:p>
        </w:tc>
        <w:tc>
          <w:tcPr>
            <w:tcW w:w="1667" w:type="pct"/>
            <w:vAlign w:val="center"/>
          </w:tcPr>
          <w:p w:rsidR="00E86265" w:rsidRPr="00E86265" w:rsidRDefault="00E86265" w:rsidP="00E86265">
            <w:pPr>
              <w:spacing w:after="0" w:line="276" w:lineRule="auto"/>
              <w:jc w:val="right"/>
              <w:rPr>
                <w:rFonts w:ascii="Arial Narrow" w:eastAsia="Times New Roman" w:hAnsi="Arial Narrow" w:cs="Arial"/>
                <w:color w:val="00000A"/>
                <w:sz w:val="20"/>
                <w:szCs w:val="20"/>
                <w:lang w:eastAsia="ru-RU"/>
              </w:rPr>
            </w:pPr>
            <w:r w:rsidRPr="00E86265">
              <w:rPr>
                <w:rFonts w:ascii="Arial Narrow" w:eastAsia="Times New Roman" w:hAnsi="Arial Narrow" w:cs="Arial"/>
                <w:color w:val="00000A"/>
                <w:sz w:val="20"/>
                <w:szCs w:val="20"/>
                <w:lang w:eastAsia="ru-RU"/>
              </w:rPr>
              <w:t>400</w:t>
            </w:r>
          </w:p>
        </w:tc>
      </w:tr>
      <w:tr w:rsidR="00E86265" w:rsidRPr="00E86265" w:rsidTr="00E16FF0">
        <w:tc>
          <w:tcPr>
            <w:tcW w:w="1489" w:type="pct"/>
            <w:vAlign w:val="center"/>
          </w:tcPr>
          <w:p w:rsidR="00E86265" w:rsidRPr="00E86265" w:rsidRDefault="00E86265" w:rsidP="00E86265">
            <w:pPr>
              <w:spacing w:after="0" w:line="240" w:lineRule="auto"/>
              <w:rPr>
                <w:rFonts w:ascii="Arial Narrow" w:eastAsia="Times New Roman" w:hAnsi="Arial Narrow" w:cs="Times New Roman"/>
                <w:color w:val="00000A"/>
                <w:sz w:val="20"/>
                <w:szCs w:val="20"/>
                <w:lang w:eastAsia="ru-RU"/>
              </w:rPr>
            </w:pPr>
            <w:r w:rsidRPr="00E86265">
              <w:rPr>
                <w:rFonts w:ascii="Arial Narrow" w:eastAsia="Times New Roman" w:hAnsi="Arial Narrow" w:cs="Times New Roman"/>
                <w:color w:val="00000A"/>
                <w:sz w:val="20"/>
                <w:szCs w:val="20"/>
              </w:rPr>
              <w:t>Кугультинское территориальное управление</w:t>
            </w:r>
          </w:p>
        </w:tc>
        <w:tc>
          <w:tcPr>
            <w:tcW w:w="1844" w:type="pct"/>
            <w:vAlign w:val="center"/>
          </w:tcPr>
          <w:p w:rsidR="00E86265" w:rsidRPr="00E86265" w:rsidRDefault="00E86265" w:rsidP="00E862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Arial Narrow" w:eastAsia="Times New Roman" w:hAnsi="Arial Narrow" w:cs="Arial"/>
                <w:color w:val="00000A"/>
                <w:sz w:val="20"/>
                <w:szCs w:val="20"/>
                <w:lang w:eastAsia="ru-RU"/>
              </w:rPr>
            </w:pPr>
            <w:r w:rsidRPr="00E86265">
              <w:rPr>
                <w:rFonts w:ascii="Arial Narrow" w:eastAsia="Times New Roman" w:hAnsi="Arial Narrow" w:cs="Arial"/>
                <w:color w:val="00000A"/>
                <w:sz w:val="20"/>
                <w:szCs w:val="20"/>
                <w:lang w:eastAsia="ru-RU"/>
              </w:rPr>
              <w:t>2 км севернее с. Кугульта</w:t>
            </w:r>
          </w:p>
        </w:tc>
        <w:tc>
          <w:tcPr>
            <w:tcW w:w="1667" w:type="pct"/>
            <w:vAlign w:val="center"/>
          </w:tcPr>
          <w:p w:rsidR="00E86265" w:rsidRPr="00E86265" w:rsidRDefault="00E86265" w:rsidP="00E86265">
            <w:pPr>
              <w:spacing w:after="0" w:line="276" w:lineRule="auto"/>
              <w:jc w:val="right"/>
              <w:rPr>
                <w:rFonts w:ascii="Arial Narrow" w:eastAsia="Times New Roman" w:hAnsi="Arial Narrow" w:cs="Arial"/>
                <w:color w:val="00000A"/>
                <w:sz w:val="20"/>
                <w:szCs w:val="20"/>
                <w:lang w:eastAsia="ru-RU"/>
              </w:rPr>
            </w:pPr>
            <w:r w:rsidRPr="00E86265">
              <w:rPr>
                <w:rFonts w:ascii="Arial Narrow" w:eastAsia="Times New Roman" w:hAnsi="Arial Narrow" w:cs="Arial"/>
                <w:color w:val="00000A"/>
                <w:sz w:val="20"/>
                <w:szCs w:val="20"/>
                <w:lang w:eastAsia="ru-RU"/>
              </w:rPr>
              <w:t>800</w:t>
            </w:r>
          </w:p>
        </w:tc>
      </w:tr>
      <w:tr w:rsidR="00E86265" w:rsidRPr="00E86265" w:rsidTr="00E16FF0">
        <w:tc>
          <w:tcPr>
            <w:tcW w:w="1489" w:type="pct"/>
            <w:vAlign w:val="center"/>
          </w:tcPr>
          <w:p w:rsidR="00E86265" w:rsidRPr="00E86265" w:rsidRDefault="00E86265" w:rsidP="00E86265">
            <w:pPr>
              <w:spacing w:after="0" w:line="240" w:lineRule="auto"/>
              <w:rPr>
                <w:rFonts w:ascii="Arial Narrow" w:eastAsia="Times New Roman" w:hAnsi="Arial Narrow" w:cs="Times New Roman"/>
                <w:color w:val="00000A"/>
                <w:sz w:val="20"/>
                <w:szCs w:val="20"/>
                <w:lang w:eastAsia="ru-RU"/>
              </w:rPr>
            </w:pPr>
            <w:r w:rsidRPr="00E86265">
              <w:rPr>
                <w:rFonts w:ascii="Arial Narrow" w:eastAsia="Times New Roman" w:hAnsi="Arial Narrow" w:cs="Times New Roman"/>
                <w:color w:val="00000A"/>
                <w:sz w:val="20"/>
                <w:szCs w:val="20"/>
              </w:rPr>
              <w:lastRenderedPageBreak/>
              <w:t>Спицевское территориальное управление</w:t>
            </w:r>
          </w:p>
        </w:tc>
        <w:tc>
          <w:tcPr>
            <w:tcW w:w="1844" w:type="pct"/>
            <w:vAlign w:val="center"/>
          </w:tcPr>
          <w:p w:rsidR="00E86265" w:rsidRPr="00E86265" w:rsidRDefault="00E86265" w:rsidP="00E862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Arial Narrow" w:eastAsia="Times New Roman" w:hAnsi="Arial Narrow" w:cs="Arial"/>
                <w:color w:val="00000A"/>
                <w:sz w:val="20"/>
                <w:szCs w:val="20"/>
                <w:lang w:eastAsia="ru-RU"/>
              </w:rPr>
            </w:pPr>
            <w:r w:rsidRPr="00E86265">
              <w:rPr>
                <w:rFonts w:ascii="Arial Narrow" w:eastAsia="Times New Roman" w:hAnsi="Arial Narrow" w:cs="Arial"/>
                <w:color w:val="00000A"/>
                <w:sz w:val="20"/>
                <w:szCs w:val="20"/>
                <w:lang w:eastAsia="ru-RU"/>
              </w:rPr>
              <w:t>2,5 км северо-восточнее с. Спицевка</w:t>
            </w:r>
          </w:p>
        </w:tc>
        <w:tc>
          <w:tcPr>
            <w:tcW w:w="1667" w:type="pct"/>
            <w:vAlign w:val="center"/>
          </w:tcPr>
          <w:p w:rsidR="00E86265" w:rsidRPr="00E86265" w:rsidRDefault="00E86265" w:rsidP="00E86265">
            <w:pPr>
              <w:spacing w:after="0" w:line="276" w:lineRule="auto"/>
              <w:jc w:val="right"/>
              <w:rPr>
                <w:rFonts w:ascii="Arial Narrow" w:eastAsia="Times New Roman" w:hAnsi="Arial Narrow" w:cs="Arial"/>
                <w:color w:val="00000A"/>
                <w:sz w:val="20"/>
                <w:szCs w:val="20"/>
                <w:lang w:eastAsia="ru-RU"/>
              </w:rPr>
            </w:pPr>
            <w:r w:rsidRPr="00E86265">
              <w:rPr>
                <w:rFonts w:ascii="Arial Narrow" w:eastAsia="Times New Roman" w:hAnsi="Arial Narrow" w:cs="Arial"/>
                <w:color w:val="00000A"/>
                <w:sz w:val="20"/>
                <w:szCs w:val="20"/>
                <w:lang w:eastAsia="ru-RU"/>
              </w:rPr>
              <w:t>900</w:t>
            </w:r>
          </w:p>
        </w:tc>
      </w:tr>
      <w:tr w:rsidR="00E86265" w:rsidRPr="00E86265" w:rsidTr="00E16FF0">
        <w:tc>
          <w:tcPr>
            <w:tcW w:w="5000" w:type="pct"/>
            <w:gridSpan w:val="3"/>
            <w:vAlign w:val="center"/>
          </w:tcPr>
          <w:p w:rsidR="00E86265" w:rsidRPr="00E86265" w:rsidRDefault="00E86265" w:rsidP="00E86265">
            <w:pPr>
              <w:spacing w:after="0" w:line="276" w:lineRule="auto"/>
              <w:jc w:val="center"/>
              <w:rPr>
                <w:rFonts w:ascii="Arial Narrow" w:eastAsia="Times New Roman" w:hAnsi="Arial Narrow" w:cs="Arial"/>
                <w:color w:val="00000A"/>
                <w:sz w:val="20"/>
                <w:szCs w:val="20"/>
                <w:lang w:eastAsia="ru-RU"/>
              </w:rPr>
            </w:pPr>
            <w:r w:rsidRPr="00E86265">
              <w:rPr>
                <w:rFonts w:ascii="Arial Narrow" w:eastAsia="Times New Roman" w:hAnsi="Arial Narrow" w:cs="Arial"/>
                <w:b/>
                <w:bCs/>
                <w:color w:val="000000"/>
                <w:sz w:val="20"/>
                <w:szCs w:val="20"/>
                <w:lang w:eastAsia="ru-RU"/>
              </w:rPr>
              <w:t>Полигон ТБО</w:t>
            </w:r>
          </w:p>
        </w:tc>
      </w:tr>
      <w:tr w:rsidR="00E86265" w:rsidRPr="00E86265" w:rsidTr="00E16FF0">
        <w:tc>
          <w:tcPr>
            <w:tcW w:w="1489" w:type="pct"/>
            <w:vAlign w:val="center"/>
          </w:tcPr>
          <w:p w:rsidR="00E86265" w:rsidRPr="00E86265" w:rsidRDefault="00E86265" w:rsidP="00E86265">
            <w:pPr>
              <w:spacing w:after="0" w:line="240" w:lineRule="auto"/>
              <w:rPr>
                <w:rFonts w:ascii="Arial Narrow" w:eastAsia="Times New Roman" w:hAnsi="Arial Narrow" w:cs="Times New Roman"/>
                <w:color w:val="00000A"/>
                <w:sz w:val="20"/>
                <w:szCs w:val="20"/>
                <w:lang w:eastAsia="ru-RU"/>
              </w:rPr>
            </w:pPr>
            <w:r w:rsidRPr="00E86265">
              <w:rPr>
                <w:rFonts w:ascii="Arial Narrow" w:eastAsia="Times New Roman" w:hAnsi="Arial Narrow" w:cs="Times New Roman"/>
                <w:color w:val="00000A"/>
                <w:sz w:val="20"/>
                <w:szCs w:val="20"/>
                <w:lang w:eastAsia="ru-RU"/>
              </w:rPr>
              <w:t>Красное</w:t>
            </w:r>
            <w:r w:rsidRPr="00E86265">
              <w:rPr>
                <w:rFonts w:ascii="Arial Narrow" w:eastAsia="Times New Roman" w:hAnsi="Arial Narrow" w:cs="Times New Roman"/>
                <w:color w:val="00000A"/>
                <w:sz w:val="20"/>
                <w:szCs w:val="20"/>
              </w:rPr>
              <w:t xml:space="preserve"> территориальное управление</w:t>
            </w:r>
          </w:p>
        </w:tc>
        <w:tc>
          <w:tcPr>
            <w:tcW w:w="1844" w:type="pct"/>
            <w:vAlign w:val="center"/>
          </w:tcPr>
          <w:p w:rsidR="00E86265" w:rsidRPr="00E86265" w:rsidRDefault="00E86265" w:rsidP="00E862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Arial Narrow" w:eastAsia="Times New Roman" w:hAnsi="Arial Narrow" w:cs="Arial"/>
                <w:color w:val="00000A"/>
                <w:sz w:val="20"/>
                <w:szCs w:val="20"/>
                <w:lang w:eastAsia="ru-RU"/>
              </w:rPr>
            </w:pPr>
            <w:r w:rsidRPr="00E86265">
              <w:rPr>
                <w:rFonts w:ascii="Arial Narrow" w:eastAsia="Times New Roman" w:hAnsi="Arial Narrow" w:cs="Arial"/>
                <w:color w:val="00000A"/>
                <w:sz w:val="20"/>
                <w:szCs w:val="20"/>
                <w:lang w:eastAsia="ru-RU"/>
              </w:rPr>
              <w:t>1,2 км восточнее с. Красное</w:t>
            </w:r>
          </w:p>
        </w:tc>
        <w:tc>
          <w:tcPr>
            <w:tcW w:w="1667" w:type="pct"/>
            <w:vAlign w:val="center"/>
          </w:tcPr>
          <w:p w:rsidR="00E86265" w:rsidRPr="00E86265" w:rsidRDefault="00E86265" w:rsidP="00E86265">
            <w:pPr>
              <w:spacing w:after="0" w:line="276" w:lineRule="auto"/>
              <w:jc w:val="right"/>
              <w:rPr>
                <w:rFonts w:ascii="Arial Narrow" w:eastAsia="Times New Roman" w:hAnsi="Arial Narrow" w:cs="Arial"/>
                <w:color w:val="00000A"/>
                <w:sz w:val="20"/>
                <w:szCs w:val="20"/>
                <w:lang w:eastAsia="ru-RU"/>
              </w:rPr>
            </w:pPr>
            <w:r w:rsidRPr="00E86265">
              <w:rPr>
                <w:rFonts w:ascii="Arial Narrow" w:eastAsia="Times New Roman" w:hAnsi="Arial Narrow" w:cs="Arial"/>
                <w:color w:val="00000A"/>
                <w:sz w:val="20"/>
                <w:szCs w:val="20"/>
                <w:lang w:eastAsia="ru-RU"/>
              </w:rPr>
              <w:t>400</w:t>
            </w:r>
          </w:p>
        </w:tc>
      </w:tr>
      <w:tr w:rsidR="00E86265" w:rsidRPr="00E86265" w:rsidTr="00E16FF0">
        <w:tc>
          <w:tcPr>
            <w:tcW w:w="1489" w:type="pct"/>
            <w:vAlign w:val="center"/>
          </w:tcPr>
          <w:p w:rsidR="00E86265" w:rsidRPr="00E86265" w:rsidRDefault="00E86265" w:rsidP="00E86265">
            <w:pPr>
              <w:spacing w:after="0" w:line="240" w:lineRule="auto"/>
              <w:rPr>
                <w:rFonts w:ascii="Arial Narrow" w:eastAsia="Times New Roman" w:hAnsi="Arial Narrow" w:cs="Arial"/>
                <w:b/>
                <w:color w:val="000000"/>
                <w:sz w:val="20"/>
                <w:szCs w:val="20"/>
              </w:rPr>
            </w:pPr>
            <w:r w:rsidRPr="00E86265">
              <w:rPr>
                <w:rFonts w:ascii="Arial Narrow" w:eastAsia="Times New Roman" w:hAnsi="Arial Narrow" w:cs="Arial"/>
                <w:b/>
                <w:color w:val="000000"/>
                <w:sz w:val="20"/>
                <w:szCs w:val="20"/>
              </w:rPr>
              <w:t xml:space="preserve">Всего в </w:t>
            </w:r>
            <w:r w:rsidR="0001400B">
              <w:rPr>
                <w:rFonts w:ascii="Arial Narrow" w:eastAsia="Times New Roman" w:hAnsi="Arial Narrow" w:cs="Arial"/>
                <w:b/>
                <w:color w:val="000000"/>
                <w:sz w:val="20"/>
                <w:szCs w:val="20"/>
              </w:rPr>
              <w:t>Грачёвском</w:t>
            </w:r>
            <w:r w:rsidRPr="00E86265">
              <w:rPr>
                <w:rFonts w:ascii="Arial Narrow" w:eastAsia="Times New Roman" w:hAnsi="Arial Narrow" w:cs="Arial"/>
                <w:b/>
                <w:color w:val="000000"/>
                <w:sz w:val="20"/>
                <w:szCs w:val="20"/>
              </w:rPr>
              <w:t xml:space="preserve"> муниципальном округе</w:t>
            </w:r>
          </w:p>
        </w:tc>
        <w:tc>
          <w:tcPr>
            <w:tcW w:w="1844" w:type="pct"/>
            <w:vAlign w:val="center"/>
          </w:tcPr>
          <w:p w:rsidR="00E86265" w:rsidRPr="00E86265" w:rsidRDefault="00E86265" w:rsidP="00E862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Arial Narrow" w:eastAsia="Times New Roman" w:hAnsi="Arial Narrow" w:cs="Arial"/>
                <w:b/>
                <w:color w:val="000000"/>
                <w:sz w:val="20"/>
                <w:szCs w:val="20"/>
                <w:lang w:eastAsia="ru-RU"/>
              </w:rPr>
            </w:pPr>
            <w:r w:rsidRPr="00E86265">
              <w:rPr>
                <w:rFonts w:ascii="Arial Narrow" w:eastAsia="Times New Roman" w:hAnsi="Arial Narrow" w:cs="Arial"/>
                <w:b/>
                <w:color w:val="000000"/>
                <w:sz w:val="20"/>
                <w:szCs w:val="20"/>
                <w:lang w:eastAsia="ru-RU"/>
              </w:rPr>
              <w:t>-</w:t>
            </w:r>
          </w:p>
        </w:tc>
        <w:tc>
          <w:tcPr>
            <w:tcW w:w="1667" w:type="pct"/>
            <w:vAlign w:val="center"/>
          </w:tcPr>
          <w:p w:rsidR="00E86265" w:rsidRPr="00E86265" w:rsidRDefault="00E86265" w:rsidP="00E86265">
            <w:pPr>
              <w:spacing w:after="0" w:line="276" w:lineRule="auto"/>
              <w:jc w:val="right"/>
              <w:rPr>
                <w:rFonts w:ascii="Arial Narrow" w:eastAsia="Times New Roman" w:hAnsi="Arial Narrow" w:cs="Arial"/>
                <w:b/>
                <w:color w:val="000000"/>
                <w:sz w:val="20"/>
                <w:szCs w:val="20"/>
                <w:lang w:eastAsia="ru-RU"/>
              </w:rPr>
            </w:pPr>
            <w:r w:rsidRPr="00E86265">
              <w:rPr>
                <w:rFonts w:ascii="Arial Narrow" w:eastAsia="Times New Roman" w:hAnsi="Arial Narrow" w:cs="Arial"/>
                <w:b/>
                <w:color w:val="000000"/>
                <w:sz w:val="20"/>
                <w:szCs w:val="20"/>
                <w:lang w:eastAsia="ru-RU"/>
              </w:rPr>
              <w:t>5600</w:t>
            </w:r>
          </w:p>
        </w:tc>
      </w:tr>
    </w:tbl>
    <w:p w:rsidR="00E86265" w:rsidRPr="00E86265" w:rsidRDefault="00E86265" w:rsidP="0069038C">
      <w:pPr>
        <w:spacing w:after="0" w:line="276" w:lineRule="auto"/>
        <w:ind w:firstLine="709"/>
        <w:jc w:val="both"/>
        <w:rPr>
          <w:rFonts w:ascii="Arial" w:eastAsia="Times New Roman" w:hAnsi="Arial" w:cs="Arial"/>
          <w:color w:val="00000A"/>
          <w:sz w:val="24"/>
          <w:szCs w:val="24"/>
          <w:lang w:eastAsia="ru-RU"/>
        </w:rPr>
      </w:pPr>
    </w:p>
    <w:p w:rsidR="00E86265" w:rsidRPr="00E86265" w:rsidRDefault="00E86265" w:rsidP="0069038C">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В муниципальном округе также имеются пункты приёма лома чёрных и цветных металлов.</w:t>
      </w:r>
    </w:p>
    <w:p w:rsidR="00E86265" w:rsidRPr="00E86265" w:rsidRDefault="00E86265" w:rsidP="0069038C">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 xml:space="preserve">Одной из основных проблем в муниципальном округе, влекущих ухудшение экологического состояния воздуха, почвы, воды, живых организмов, остается образование несанкционированных свалок. За устранение свалок ответственен региональный оператор. </w:t>
      </w:r>
    </w:p>
    <w:p w:rsidR="00E86265" w:rsidRPr="00E86265" w:rsidRDefault="00E86265" w:rsidP="0069038C">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В соответствии с постановлением Правительства РФ №1156 от 12.11.2016 г. региональный оператор, обнаружив место складирования ТКО объемом больше одного кубометра, на участке, не предназначенном для этих целей, обязан уведомить собственника земельного участка, муниципалитет и орган, осуществляющий государственный экологический надзор, об обнаружении места несанкционированной свалки. Далее оповестить собственника земельного участка о необходимости ликвидации свалки. Вместе с этим, собственник получит и проект договора на оказание услуг по ликвидации выявленного места несанкционированного размещения ТКО.</w:t>
      </w:r>
    </w:p>
    <w:p w:rsidR="00E86265" w:rsidRPr="00E86265" w:rsidRDefault="00E86265" w:rsidP="0069038C">
      <w:pPr>
        <w:spacing w:after="0" w:line="276" w:lineRule="auto"/>
        <w:ind w:firstLine="709"/>
        <w:jc w:val="both"/>
        <w:rPr>
          <w:rFonts w:ascii="Arial" w:eastAsia="Times New Roman" w:hAnsi="Arial" w:cs="Arial"/>
          <w:color w:val="00000A"/>
          <w:sz w:val="24"/>
          <w:szCs w:val="24"/>
          <w:lang w:eastAsia="ru-RU"/>
        </w:rPr>
      </w:pPr>
      <w:r w:rsidRPr="00E86265">
        <w:rPr>
          <w:rFonts w:ascii="Arial" w:eastAsia="Times New Roman" w:hAnsi="Arial" w:cs="Arial"/>
          <w:color w:val="00000A"/>
          <w:sz w:val="24"/>
          <w:szCs w:val="24"/>
          <w:lang w:eastAsia="ru-RU"/>
        </w:rPr>
        <w:t>Если в течение установленного срока свалка находится на прежнем месте, а собственник земельного участка не заключил договор с региональным оператором на оказание услуг по ее ликвидации, региональный оператор должен ее вывезти с правом обращения в суд о взыскании понесенных расходов.</w:t>
      </w:r>
    </w:p>
    <w:p w:rsidR="00E86265" w:rsidRPr="00E86265" w:rsidRDefault="00E86265" w:rsidP="0069038C">
      <w:pPr>
        <w:spacing w:after="0" w:line="276" w:lineRule="auto"/>
        <w:ind w:firstLine="709"/>
        <w:jc w:val="both"/>
        <w:rPr>
          <w:rFonts w:ascii="Arial" w:eastAsia="Times New Roman" w:hAnsi="Arial" w:cs="Arial"/>
          <w:b/>
          <w:color w:val="00000A"/>
          <w:sz w:val="24"/>
          <w:szCs w:val="24"/>
          <w:lang w:eastAsia="ru-RU"/>
        </w:rPr>
      </w:pPr>
      <w:r w:rsidRPr="00E86265">
        <w:rPr>
          <w:rFonts w:ascii="Arial" w:eastAsia="Times New Roman" w:hAnsi="Arial" w:cs="Arial"/>
          <w:b/>
          <w:color w:val="00000A"/>
          <w:sz w:val="24"/>
          <w:szCs w:val="24"/>
          <w:lang w:eastAsia="ru-RU"/>
        </w:rPr>
        <w:t xml:space="preserve">Система обращения с ТКО в </w:t>
      </w:r>
      <w:r w:rsidR="0001400B">
        <w:rPr>
          <w:rFonts w:ascii="Arial" w:eastAsia="Times New Roman" w:hAnsi="Arial" w:cs="Arial"/>
          <w:b/>
          <w:color w:val="00000A"/>
          <w:sz w:val="24"/>
          <w:szCs w:val="24"/>
          <w:lang w:eastAsia="ru-RU"/>
        </w:rPr>
        <w:t>Грачёвском</w:t>
      </w:r>
      <w:r w:rsidRPr="00E86265">
        <w:rPr>
          <w:rFonts w:ascii="Arial" w:eastAsia="Times New Roman" w:hAnsi="Arial" w:cs="Arial"/>
          <w:b/>
          <w:color w:val="00000A"/>
          <w:sz w:val="24"/>
          <w:szCs w:val="24"/>
          <w:lang w:eastAsia="ru-RU"/>
        </w:rPr>
        <w:t xml:space="preserve"> муниципальном округе нуждается в усовершенствовании. На данном этапе необходимо применение комплексного подхода в борьбе с образованием несанкционированных свалок. Одной из задач должно стать обеспечение знаниями об ухудшении экологической ситуации населения. Приведение системы обращения с ТКО к современным нормам (разделение мусора по материалу для дальнейшей переработки) позволит рационально использовать материалы.</w:t>
      </w:r>
    </w:p>
    <w:p w:rsidR="00306DE4" w:rsidRDefault="00306DE4" w:rsidP="00306DE4">
      <w:pPr>
        <w:spacing w:after="0" w:line="276" w:lineRule="auto"/>
        <w:ind w:firstLine="709"/>
        <w:jc w:val="both"/>
        <w:rPr>
          <w:rFonts w:ascii="Arial" w:hAnsi="Arial" w:cs="Arial"/>
          <w:b/>
          <w:sz w:val="24"/>
          <w:szCs w:val="24"/>
        </w:rPr>
      </w:pPr>
    </w:p>
    <w:p w:rsidR="00306DE4" w:rsidRDefault="00306DE4" w:rsidP="00306DE4">
      <w:pPr>
        <w:spacing w:after="0" w:line="276" w:lineRule="auto"/>
        <w:ind w:firstLine="709"/>
        <w:jc w:val="both"/>
        <w:rPr>
          <w:rFonts w:ascii="Arial" w:eastAsia="Times New Roman" w:hAnsi="Arial" w:cs="Arial"/>
          <w:b/>
          <w:color w:val="00000A"/>
          <w:sz w:val="24"/>
          <w:szCs w:val="24"/>
          <w:lang w:eastAsia="ru-RU"/>
        </w:rPr>
      </w:pPr>
    </w:p>
    <w:p w:rsidR="00306DE4" w:rsidRPr="00D50F2E" w:rsidRDefault="00306DE4" w:rsidP="00306DE4">
      <w:pPr>
        <w:spacing w:after="0" w:line="276" w:lineRule="auto"/>
        <w:ind w:firstLine="709"/>
        <w:jc w:val="both"/>
        <w:rPr>
          <w:rFonts w:ascii="Arial" w:eastAsia="Times New Roman" w:hAnsi="Arial" w:cs="Arial"/>
          <w:b/>
          <w:color w:val="00000A"/>
          <w:sz w:val="24"/>
          <w:szCs w:val="24"/>
          <w:lang w:eastAsia="ru-RU"/>
        </w:rPr>
      </w:pPr>
    </w:p>
    <w:p w:rsidR="00306DE4" w:rsidRDefault="00306DE4" w:rsidP="00306DE4">
      <w:pPr>
        <w:spacing w:after="200" w:line="276" w:lineRule="auto"/>
        <w:rPr>
          <w:rFonts w:ascii="Impact" w:hAnsi="Impact"/>
          <w:color w:val="404040" w:themeColor="text1" w:themeTint="BF"/>
          <w:sz w:val="28"/>
          <w:szCs w:val="28"/>
        </w:rPr>
      </w:pPr>
      <w:r>
        <w:rPr>
          <w:rFonts w:ascii="Impact" w:hAnsi="Impact"/>
          <w:color w:val="404040" w:themeColor="text1" w:themeTint="BF"/>
          <w:sz w:val="28"/>
          <w:szCs w:val="28"/>
        </w:rPr>
        <w:br w:type="page"/>
      </w:r>
    </w:p>
    <w:p w:rsidR="00306DE4" w:rsidRPr="00A976D8" w:rsidRDefault="00306DE4" w:rsidP="00306DE4">
      <w:pPr>
        <w:spacing w:after="0" w:line="276" w:lineRule="auto"/>
        <w:jc w:val="both"/>
        <w:outlineLvl w:val="0"/>
        <w:rPr>
          <w:rFonts w:ascii="Impact" w:hAnsi="Impact"/>
          <w:color w:val="404040" w:themeColor="text1" w:themeTint="BF"/>
          <w:sz w:val="32"/>
          <w:szCs w:val="32"/>
        </w:rPr>
      </w:pPr>
      <w:bookmarkStart w:id="208" w:name="_Toc87612899"/>
      <w:bookmarkStart w:id="209" w:name="_Toc87613061"/>
      <w:bookmarkStart w:id="210" w:name="_Toc87614232"/>
      <w:r w:rsidRPr="00A976D8">
        <w:rPr>
          <w:rFonts w:ascii="Impact" w:hAnsi="Impact"/>
          <w:color w:val="404040" w:themeColor="text1" w:themeTint="BF"/>
          <w:sz w:val="32"/>
          <w:szCs w:val="32"/>
        </w:rPr>
        <w:lastRenderedPageBreak/>
        <w:t xml:space="preserve">3. ОБОСНОВАНИЕ ВЫБРАННОГО ВАРИАНТА РАЗМЕЩЕНИЯ ОБЪЕКТОВ МЕСТНОГО ЗНАЧЕНИЯ </w:t>
      </w:r>
      <w:r w:rsidR="00A5552E" w:rsidRPr="00A976D8">
        <w:rPr>
          <w:rFonts w:ascii="Impact" w:hAnsi="Impact"/>
          <w:color w:val="404040" w:themeColor="text1" w:themeTint="BF"/>
          <w:sz w:val="32"/>
          <w:szCs w:val="32"/>
        </w:rPr>
        <w:t>ГРАЧЁ</w:t>
      </w:r>
      <w:r w:rsidRPr="00A976D8">
        <w:rPr>
          <w:rFonts w:ascii="Impact" w:hAnsi="Impact"/>
          <w:color w:val="404040" w:themeColor="text1" w:themeTint="BF"/>
          <w:sz w:val="32"/>
          <w:szCs w:val="32"/>
        </w:rPr>
        <w:t>ВСКОГО МУНИЦИПАЛЬНОГО ОКРУГА</w:t>
      </w:r>
      <w:bookmarkEnd w:id="208"/>
      <w:bookmarkEnd w:id="209"/>
      <w:bookmarkEnd w:id="210"/>
    </w:p>
    <w:p w:rsidR="00306DE4" w:rsidRPr="005431EB" w:rsidRDefault="00306DE4" w:rsidP="00306DE4">
      <w:pPr>
        <w:spacing w:after="0" w:line="276" w:lineRule="auto"/>
        <w:ind w:left="284"/>
        <w:jc w:val="both"/>
        <w:outlineLvl w:val="1"/>
        <w:rPr>
          <w:rFonts w:ascii="Impact" w:hAnsi="Impact" w:cs="Arial"/>
          <w:color w:val="404040" w:themeColor="text1" w:themeTint="BF"/>
          <w:sz w:val="28"/>
          <w:szCs w:val="28"/>
        </w:rPr>
      </w:pPr>
      <w:bookmarkStart w:id="211" w:name="_Toc87612900"/>
      <w:bookmarkStart w:id="212" w:name="_Toc87613062"/>
      <w:bookmarkStart w:id="213" w:name="_Toc87614233"/>
      <w:r w:rsidRPr="005431EB">
        <w:rPr>
          <w:rFonts w:ascii="Impact" w:hAnsi="Impact" w:cs="Arial"/>
          <w:color w:val="404040" w:themeColor="text1" w:themeTint="BF"/>
          <w:sz w:val="28"/>
          <w:szCs w:val="28"/>
        </w:rPr>
        <w:t>3.1 Пространственно-планировочная организация территории</w:t>
      </w:r>
      <w:bookmarkEnd w:id="211"/>
      <w:bookmarkEnd w:id="212"/>
      <w:bookmarkEnd w:id="213"/>
    </w:p>
    <w:p w:rsidR="00D23435" w:rsidRPr="008D683D" w:rsidRDefault="00D23435" w:rsidP="00D23435">
      <w:pPr>
        <w:autoSpaceDN w:val="0"/>
        <w:spacing w:after="0" w:line="276" w:lineRule="auto"/>
        <w:ind w:firstLine="709"/>
        <w:jc w:val="both"/>
        <w:rPr>
          <w:rFonts w:ascii="Arial" w:eastAsia="Calibri" w:hAnsi="Arial" w:cs="Arial"/>
          <w:sz w:val="24"/>
          <w:szCs w:val="24"/>
        </w:rPr>
      </w:pPr>
      <w:r w:rsidRPr="008D683D">
        <w:rPr>
          <w:rFonts w:ascii="Arial" w:eastAsia="Calibri" w:hAnsi="Arial" w:cs="Arial"/>
          <w:sz w:val="24"/>
          <w:szCs w:val="24"/>
        </w:rPr>
        <w:t>Основу пространственно-планировочной организации территории составляют линейные, узловые и площадные элементы (в том числе, элементы опорного каркаса расселения), относящиеся к природному и антропогенному каркасам планировочной структуры территории округа.</w:t>
      </w:r>
    </w:p>
    <w:p w:rsidR="00D23435" w:rsidRPr="008D683D" w:rsidRDefault="00D23435" w:rsidP="00D23435">
      <w:pPr>
        <w:autoSpaceDN w:val="0"/>
        <w:spacing w:after="0" w:line="276" w:lineRule="auto"/>
        <w:ind w:firstLine="709"/>
        <w:jc w:val="both"/>
        <w:rPr>
          <w:rFonts w:ascii="Arial" w:eastAsia="Calibri" w:hAnsi="Arial" w:cs="Arial"/>
          <w:sz w:val="24"/>
          <w:szCs w:val="24"/>
        </w:rPr>
      </w:pPr>
      <w:r w:rsidRPr="008D683D">
        <w:rPr>
          <w:rFonts w:ascii="Arial" w:eastAsia="Calibri" w:hAnsi="Arial" w:cs="Arial"/>
          <w:sz w:val="24"/>
          <w:szCs w:val="24"/>
        </w:rPr>
        <w:t>Основными структурообразующим линейным элементом природного каркаса являются реки. К площадным элементам природно-планировочного каркаса относятся ООПТ, площадные водные объекты, леса и измененные в результате хозяйственной деятельности ландшафты.</w:t>
      </w:r>
    </w:p>
    <w:p w:rsidR="00D23435" w:rsidRPr="008D683D" w:rsidRDefault="00D23435" w:rsidP="00D23435">
      <w:pPr>
        <w:autoSpaceDN w:val="0"/>
        <w:spacing w:after="0" w:line="276" w:lineRule="auto"/>
        <w:ind w:firstLine="709"/>
        <w:jc w:val="both"/>
        <w:rPr>
          <w:rFonts w:ascii="Arial" w:eastAsia="Calibri" w:hAnsi="Arial" w:cs="Arial"/>
          <w:sz w:val="24"/>
          <w:szCs w:val="24"/>
        </w:rPr>
      </w:pPr>
      <w:r w:rsidRPr="008D683D">
        <w:rPr>
          <w:rFonts w:ascii="Arial" w:eastAsia="Calibri" w:hAnsi="Arial" w:cs="Arial"/>
          <w:sz w:val="24"/>
          <w:szCs w:val="24"/>
        </w:rPr>
        <w:t>Антропогенный каркас формируется основными планировочными осями (транспортные пути и инженерные коммуникации), планировочными узлами/центрами (населенными пунктами) и прочими территориями (площадки промышленных предприятий, месторождения разработки полезных ископаемых, сельскохозяйственные угодья, сезонной хозяйственной деятельности и т.п. территории, расположенные за пределами населенных пунктов).</w:t>
      </w:r>
    </w:p>
    <w:p w:rsidR="00D23435" w:rsidRPr="008D683D" w:rsidRDefault="00D23435" w:rsidP="00D23435">
      <w:pPr>
        <w:autoSpaceDN w:val="0"/>
        <w:spacing w:after="0" w:line="276" w:lineRule="auto"/>
        <w:ind w:firstLine="709"/>
        <w:jc w:val="both"/>
        <w:rPr>
          <w:rFonts w:ascii="Arial" w:eastAsia="Calibri" w:hAnsi="Arial" w:cs="Arial"/>
          <w:sz w:val="24"/>
          <w:szCs w:val="24"/>
        </w:rPr>
      </w:pPr>
      <w:r w:rsidRPr="008D683D">
        <w:rPr>
          <w:rFonts w:ascii="Arial" w:eastAsia="Calibri" w:hAnsi="Arial" w:cs="Arial"/>
          <w:sz w:val="24"/>
          <w:szCs w:val="24"/>
        </w:rPr>
        <w:t>Планировочные оси и центры могут быть основными и второстепенными, формирующимися и деградирующими.</w:t>
      </w:r>
    </w:p>
    <w:p w:rsidR="00D23435" w:rsidRPr="008D683D" w:rsidRDefault="00D23435" w:rsidP="00D23435">
      <w:pPr>
        <w:autoSpaceDN w:val="0"/>
        <w:spacing w:after="0" w:line="276" w:lineRule="auto"/>
        <w:ind w:firstLine="709"/>
        <w:jc w:val="both"/>
        <w:rPr>
          <w:rFonts w:ascii="Arial" w:eastAsia="Calibri" w:hAnsi="Arial" w:cs="Arial"/>
          <w:sz w:val="24"/>
          <w:szCs w:val="24"/>
        </w:rPr>
      </w:pPr>
      <w:r w:rsidRPr="008D683D">
        <w:rPr>
          <w:rFonts w:ascii="Arial" w:eastAsia="Calibri" w:hAnsi="Arial" w:cs="Arial"/>
          <w:sz w:val="24"/>
          <w:szCs w:val="24"/>
        </w:rPr>
        <w:t xml:space="preserve">На территории </w:t>
      </w:r>
      <w:r>
        <w:rPr>
          <w:rFonts w:ascii="Arial" w:eastAsia="Calibri" w:hAnsi="Arial" w:cs="Arial"/>
          <w:sz w:val="24"/>
          <w:szCs w:val="24"/>
        </w:rPr>
        <w:t>Грачё</w:t>
      </w:r>
      <w:r w:rsidRPr="008D683D">
        <w:rPr>
          <w:rFonts w:ascii="Arial" w:eastAsia="Calibri" w:hAnsi="Arial" w:cs="Arial"/>
          <w:sz w:val="24"/>
          <w:szCs w:val="24"/>
        </w:rPr>
        <w:t xml:space="preserve">вского муниципального округа, несмотря на явное преобладание антропогенного планировочного каркаса над природным, прослеживается комплексное сочетание планировочных каркасов. </w:t>
      </w:r>
      <w:r w:rsidR="009B0024" w:rsidRPr="008D683D">
        <w:rPr>
          <w:rFonts w:ascii="Arial" w:eastAsia="Calibri" w:hAnsi="Arial" w:cs="Arial"/>
          <w:sz w:val="24"/>
          <w:szCs w:val="24"/>
        </w:rPr>
        <w:t>Такое сочетание в современном научном понимании об</w:t>
      </w:r>
      <w:r w:rsidR="009B0024">
        <w:rPr>
          <w:rFonts w:ascii="Arial" w:eastAsia="Calibri" w:hAnsi="Arial" w:cs="Arial"/>
          <w:sz w:val="24"/>
          <w:szCs w:val="24"/>
        </w:rPr>
        <w:t>означается через понятие «градо</w:t>
      </w:r>
      <w:r w:rsidR="009B0024" w:rsidRPr="008D683D">
        <w:rPr>
          <w:rFonts w:ascii="Arial" w:eastAsia="Calibri" w:hAnsi="Arial" w:cs="Arial"/>
          <w:sz w:val="24"/>
          <w:szCs w:val="24"/>
        </w:rPr>
        <w:t>экологический каркас» территории.</w:t>
      </w:r>
    </w:p>
    <w:p w:rsidR="00D23435" w:rsidRPr="008D683D" w:rsidRDefault="00D23435" w:rsidP="00D23435">
      <w:pPr>
        <w:spacing w:after="0" w:line="276" w:lineRule="auto"/>
        <w:ind w:firstLine="709"/>
        <w:jc w:val="both"/>
        <w:rPr>
          <w:rFonts w:ascii="Arial" w:hAnsi="Arial" w:cs="Arial"/>
          <w:sz w:val="24"/>
          <w:szCs w:val="24"/>
        </w:rPr>
      </w:pPr>
      <w:r w:rsidRPr="008D683D">
        <w:rPr>
          <w:rFonts w:ascii="Arial" w:hAnsi="Arial" w:cs="Arial"/>
          <w:sz w:val="24"/>
          <w:szCs w:val="24"/>
        </w:rPr>
        <w:t>Градоэкологический каркас – это система, которая складывается с учетом оптимальных природоохранных и функционально-планировочных решений с целью создания наиболее благоприятных градо-экологических условий.</w:t>
      </w:r>
    </w:p>
    <w:p w:rsidR="00D23435" w:rsidRPr="00007A7F" w:rsidRDefault="00D23435" w:rsidP="00D23435">
      <w:pPr>
        <w:autoSpaceDE w:val="0"/>
        <w:autoSpaceDN w:val="0"/>
        <w:adjustRightInd w:val="0"/>
        <w:spacing w:after="0" w:line="276" w:lineRule="auto"/>
        <w:ind w:firstLine="720"/>
        <w:jc w:val="both"/>
        <w:rPr>
          <w:rFonts w:ascii="Arial" w:hAnsi="Arial" w:cs="Arial"/>
          <w:sz w:val="24"/>
          <w:szCs w:val="24"/>
        </w:rPr>
      </w:pPr>
      <w:r w:rsidRPr="00007A7F">
        <w:rPr>
          <w:rFonts w:ascii="Arial" w:hAnsi="Arial" w:cs="Arial"/>
          <w:color w:val="000000"/>
          <w:sz w:val="24"/>
          <w:szCs w:val="24"/>
        </w:rPr>
        <w:t xml:space="preserve">Антропогенный каркас </w:t>
      </w:r>
      <w:r w:rsidR="00C14C10">
        <w:rPr>
          <w:rFonts w:ascii="Arial" w:hAnsi="Arial" w:cs="Arial"/>
          <w:color w:val="000000"/>
          <w:sz w:val="24"/>
          <w:szCs w:val="24"/>
        </w:rPr>
        <w:t>Грачё</w:t>
      </w:r>
      <w:r w:rsidRPr="00007A7F">
        <w:rPr>
          <w:rFonts w:ascii="Arial" w:hAnsi="Arial" w:cs="Arial"/>
          <w:color w:val="000000"/>
          <w:sz w:val="24"/>
          <w:szCs w:val="24"/>
        </w:rPr>
        <w:t xml:space="preserve">вского </w:t>
      </w:r>
      <w:r w:rsidR="00C14C10">
        <w:rPr>
          <w:rFonts w:ascii="Arial" w:hAnsi="Arial" w:cs="Arial"/>
          <w:color w:val="000000"/>
          <w:sz w:val="24"/>
          <w:szCs w:val="24"/>
        </w:rPr>
        <w:t>муниципального округа</w:t>
      </w:r>
      <w:r w:rsidRPr="00007A7F">
        <w:rPr>
          <w:rFonts w:ascii="Arial" w:hAnsi="Arial" w:cs="Arial"/>
          <w:color w:val="000000"/>
          <w:sz w:val="24"/>
          <w:szCs w:val="24"/>
        </w:rPr>
        <w:t xml:space="preserve"> состоит из нескольких узлов и центров расселения. Основная планировочная ось не сформировалась, хотя по территории </w:t>
      </w:r>
      <w:r w:rsidR="00E02A21">
        <w:rPr>
          <w:rFonts w:ascii="Arial" w:hAnsi="Arial" w:cs="Arial"/>
          <w:color w:val="000000"/>
          <w:sz w:val="24"/>
          <w:szCs w:val="24"/>
        </w:rPr>
        <w:t>округ</w:t>
      </w:r>
      <w:r w:rsidRPr="00007A7F">
        <w:rPr>
          <w:rFonts w:ascii="Arial" w:hAnsi="Arial" w:cs="Arial"/>
          <w:color w:val="000000"/>
          <w:sz w:val="24"/>
          <w:szCs w:val="24"/>
        </w:rPr>
        <w:t xml:space="preserve">а проходят автомобильная и железная дороги регионального значения. Основной </w:t>
      </w:r>
      <w:r w:rsidRPr="00007A7F">
        <w:rPr>
          <w:rFonts w:ascii="Arial" w:hAnsi="Arial" w:cs="Arial"/>
          <w:sz w:val="24"/>
          <w:szCs w:val="24"/>
        </w:rPr>
        <w:t>узел расселения –</w:t>
      </w:r>
      <w:r w:rsidR="00C14C10">
        <w:rPr>
          <w:rFonts w:ascii="Arial" w:hAnsi="Arial" w:cs="Arial"/>
          <w:sz w:val="24"/>
          <w:szCs w:val="24"/>
        </w:rPr>
        <w:t xml:space="preserve"> </w:t>
      </w:r>
      <w:r w:rsidRPr="00007A7F">
        <w:rPr>
          <w:rFonts w:ascii="Arial" w:hAnsi="Arial" w:cs="Arial"/>
          <w:sz w:val="24"/>
          <w:szCs w:val="24"/>
        </w:rPr>
        <w:t xml:space="preserve">центр </w:t>
      </w:r>
      <w:r w:rsidR="00C14C10">
        <w:rPr>
          <w:rFonts w:ascii="Arial" w:hAnsi="Arial" w:cs="Arial"/>
          <w:sz w:val="24"/>
          <w:szCs w:val="24"/>
        </w:rPr>
        <w:t xml:space="preserve">округа </w:t>
      </w:r>
      <w:r w:rsidRPr="00007A7F">
        <w:rPr>
          <w:rFonts w:ascii="Arial" w:hAnsi="Arial" w:cs="Arial"/>
          <w:sz w:val="24"/>
          <w:szCs w:val="24"/>
        </w:rPr>
        <w:t>– село Грач</w:t>
      </w:r>
      <w:r w:rsidR="00C14C10">
        <w:rPr>
          <w:rFonts w:ascii="Arial" w:hAnsi="Arial" w:cs="Arial"/>
          <w:sz w:val="24"/>
          <w:szCs w:val="24"/>
        </w:rPr>
        <w:t>ё</w:t>
      </w:r>
      <w:r w:rsidRPr="00007A7F">
        <w:rPr>
          <w:rFonts w:ascii="Arial" w:hAnsi="Arial" w:cs="Arial"/>
          <w:sz w:val="24"/>
          <w:szCs w:val="24"/>
        </w:rPr>
        <w:t>вка.</w:t>
      </w:r>
    </w:p>
    <w:p w:rsidR="00C14C10" w:rsidRDefault="00D23435" w:rsidP="00D23435">
      <w:pPr>
        <w:autoSpaceDN w:val="0"/>
        <w:spacing w:after="0" w:line="276" w:lineRule="auto"/>
        <w:ind w:firstLine="709"/>
        <w:jc w:val="both"/>
        <w:rPr>
          <w:rFonts w:ascii="Arial" w:hAnsi="Arial" w:cs="Arial"/>
          <w:sz w:val="24"/>
          <w:szCs w:val="24"/>
        </w:rPr>
      </w:pPr>
      <w:r w:rsidRPr="00007A7F">
        <w:rPr>
          <w:rFonts w:ascii="Arial" w:hAnsi="Arial" w:cs="Arial"/>
          <w:sz w:val="24"/>
          <w:szCs w:val="24"/>
        </w:rPr>
        <w:t xml:space="preserve">Оценка размещения населения и </w:t>
      </w:r>
      <w:r w:rsidR="00C14C10">
        <w:rPr>
          <w:rFonts w:ascii="Arial" w:hAnsi="Arial" w:cs="Arial"/>
          <w:sz w:val="24"/>
          <w:szCs w:val="24"/>
        </w:rPr>
        <w:t xml:space="preserve">пространственно-планировочной организации территории </w:t>
      </w:r>
      <w:r w:rsidRPr="00007A7F">
        <w:rPr>
          <w:rFonts w:ascii="Arial" w:hAnsi="Arial" w:cs="Arial"/>
          <w:sz w:val="24"/>
          <w:szCs w:val="24"/>
        </w:rPr>
        <w:t xml:space="preserve">показывает, что сложившаяся система обеспечивает </w:t>
      </w:r>
      <w:r w:rsidR="00C14C10">
        <w:rPr>
          <w:rFonts w:ascii="Arial" w:hAnsi="Arial" w:cs="Arial"/>
          <w:sz w:val="24"/>
          <w:szCs w:val="24"/>
        </w:rPr>
        <w:t xml:space="preserve">относительную </w:t>
      </w:r>
      <w:r w:rsidRPr="00007A7F">
        <w:rPr>
          <w:rFonts w:ascii="Arial" w:hAnsi="Arial" w:cs="Arial"/>
          <w:sz w:val="24"/>
          <w:szCs w:val="24"/>
        </w:rPr>
        <w:t xml:space="preserve">устойчивость </w:t>
      </w:r>
      <w:r w:rsidR="00C14C10">
        <w:rPr>
          <w:rFonts w:ascii="Arial" w:hAnsi="Arial" w:cs="Arial"/>
          <w:sz w:val="24"/>
          <w:szCs w:val="24"/>
        </w:rPr>
        <w:t xml:space="preserve">населенных пунктов </w:t>
      </w:r>
      <w:r w:rsidRPr="00007A7F">
        <w:rPr>
          <w:rFonts w:ascii="Arial" w:hAnsi="Arial" w:cs="Arial"/>
          <w:sz w:val="24"/>
          <w:szCs w:val="24"/>
        </w:rPr>
        <w:t xml:space="preserve">и </w:t>
      </w:r>
      <w:r w:rsidR="00C14C10">
        <w:rPr>
          <w:rFonts w:ascii="Arial" w:hAnsi="Arial" w:cs="Arial"/>
          <w:sz w:val="24"/>
          <w:szCs w:val="24"/>
        </w:rPr>
        <w:t xml:space="preserve">градо-экологического </w:t>
      </w:r>
      <w:r w:rsidRPr="00007A7F">
        <w:rPr>
          <w:rFonts w:ascii="Arial" w:hAnsi="Arial" w:cs="Arial"/>
          <w:sz w:val="24"/>
          <w:szCs w:val="24"/>
        </w:rPr>
        <w:t>каркаса, что позитивно влияет на пространственное развитие и организацию территории.</w:t>
      </w:r>
    </w:p>
    <w:p w:rsidR="00D23435" w:rsidRDefault="00D23435" w:rsidP="00D23435">
      <w:pPr>
        <w:autoSpaceDN w:val="0"/>
        <w:spacing w:after="0" w:line="276" w:lineRule="auto"/>
        <w:ind w:firstLine="709"/>
        <w:jc w:val="both"/>
        <w:rPr>
          <w:rFonts w:ascii="Arial" w:eastAsia="Calibri" w:hAnsi="Arial" w:cs="Arial"/>
          <w:sz w:val="24"/>
          <w:szCs w:val="24"/>
        </w:rPr>
      </w:pPr>
      <w:r>
        <w:rPr>
          <w:rFonts w:ascii="Arial" w:eastAsia="Calibri" w:hAnsi="Arial" w:cs="Arial"/>
          <w:sz w:val="24"/>
          <w:szCs w:val="24"/>
        </w:rPr>
        <w:t xml:space="preserve">Преобладание антропогенного планировочного каркаса над природным </w:t>
      </w:r>
      <w:r w:rsidRPr="00007A7F">
        <w:rPr>
          <w:rFonts w:ascii="Arial" w:eastAsia="Calibri" w:hAnsi="Arial" w:cs="Arial"/>
          <w:sz w:val="24"/>
          <w:szCs w:val="24"/>
        </w:rPr>
        <w:t xml:space="preserve">на </w:t>
      </w:r>
      <w:r>
        <w:rPr>
          <w:rFonts w:ascii="Arial" w:eastAsia="Calibri" w:hAnsi="Arial" w:cs="Arial"/>
          <w:sz w:val="24"/>
          <w:szCs w:val="24"/>
        </w:rPr>
        <w:t>территории Грачё</w:t>
      </w:r>
      <w:r w:rsidRPr="00007A7F">
        <w:rPr>
          <w:rFonts w:ascii="Arial" w:eastAsia="Calibri" w:hAnsi="Arial" w:cs="Arial"/>
          <w:sz w:val="24"/>
          <w:szCs w:val="24"/>
        </w:rPr>
        <w:t xml:space="preserve">вского </w:t>
      </w:r>
      <w:r>
        <w:rPr>
          <w:rFonts w:ascii="Arial" w:eastAsia="Calibri" w:hAnsi="Arial" w:cs="Arial"/>
          <w:sz w:val="24"/>
          <w:szCs w:val="24"/>
        </w:rPr>
        <w:t xml:space="preserve">муниципального округа определяется также тем фактом, что его территорию отличает высокая </w:t>
      </w:r>
      <w:r w:rsidRPr="00007A7F">
        <w:rPr>
          <w:rFonts w:ascii="Arial" w:eastAsia="Calibri" w:hAnsi="Arial" w:cs="Arial"/>
          <w:sz w:val="24"/>
          <w:szCs w:val="24"/>
        </w:rPr>
        <w:t xml:space="preserve">освоенность сельскохозяйственных угодий. Земли сельскохозяйственного назначения занимают 96% земель </w:t>
      </w:r>
      <w:r>
        <w:rPr>
          <w:rFonts w:ascii="Arial" w:eastAsia="Calibri" w:hAnsi="Arial" w:cs="Arial"/>
          <w:sz w:val="24"/>
          <w:szCs w:val="24"/>
        </w:rPr>
        <w:t>округа</w:t>
      </w:r>
      <w:r w:rsidRPr="00007A7F">
        <w:rPr>
          <w:rFonts w:ascii="Arial" w:eastAsia="Calibri" w:hAnsi="Arial" w:cs="Arial"/>
          <w:sz w:val="24"/>
          <w:szCs w:val="24"/>
        </w:rPr>
        <w:t xml:space="preserve">, земли лесного фонда – 0,4%, </w:t>
      </w:r>
      <w:r>
        <w:rPr>
          <w:rFonts w:ascii="Arial" w:eastAsia="Calibri" w:hAnsi="Arial" w:cs="Arial"/>
          <w:sz w:val="24"/>
          <w:szCs w:val="24"/>
        </w:rPr>
        <w:t>на долю земель населенных пунктов приходится только –</w:t>
      </w:r>
      <w:r w:rsidRPr="00007A7F">
        <w:rPr>
          <w:rFonts w:ascii="Arial" w:eastAsia="Calibri" w:hAnsi="Arial" w:cs="Arial"/>
          <w:sz w:val="24"/>
          <w:szCs w:val="24"/>
        </w:rPr>
        <w:t xml:space="preserve"> 2%</w:t>
      </w:r>
      <w:r>
        <w:rPr>
          <w:rFonts w:ascii="Arial" w:eastAsia="Calibri" w:hAnsi="Arial" w:cs="Arial"/>
          <w:sz w:val="24"/>
          <w:szCs w:val="24"/>
        </w:rPr>
        <w:t xml:space="preserve"> его территории</w:t>
      </w:r>
      <w:r w:rsidRPr="00007A7F">
        <w:rPr>
          <w:rFonts w:ascii="Arial" w:eastAsia="Calibri" w:hAnsi="Arial" w:cs="Arial"/>
          <w:sz w:val="24"/>
          <w:szCs w:val="24"/>
        </w:rPr>
        <w:t>.</w:t>
      </w:r>
      <w:r>
        <w:rPr>
          <w:rFonts w:ascii="Arial" w:eastAsia="Calibri" w:hAnsi="Arial" w:cs="Arial"/>
          <w:sz w:val="24"/>
          <w:szCs w:val="24"/>
        </w:rPr>
        <w:t xml:space="preserve"> Структура использования территории представлена на рисунке.</w:t>
      </w:r>
    </w:p>
    <w:p w:rsidR="00D23435" w:rsidRDefault="00D23435" w:rsidP="00D23435">
      <w:pPr>
        <w:autoSpaceDN w:val="0"/>
        <w:spacing w:after="0" w:line="276" w:lineRule="auto"/>
        <w:ind w:firstLine="709"/>
        <w:jc w:val="both"/>
        <w:rPr>
          <w:rFonts w:ascii="Arial" w:eastAsia="Calibri" w:hAnsi="Arial" w:cs="Arial"/>
          <w:sz w:val="24"/>
          <w:szCs w:val="24"/>
        </w:rPr>
      </w:pPr>
    </w:p>
    <w:p w:rsidR="00D23435" w:rsidRPr="00007A7F" w:rsidRDefault="00D23435" w:rsidP="00D23435">
      <w:pPr>
        <w:autoSpaceDN w:val="0"/>
        <w:spacing w:after="0" w:line="276" w:lineRule="auto"/>
        <w:jc w:val="both"/>
        <w:rPr>
          <w:rFonts w:ascii="Arial" w:eastAsia="Calibri" w:hAnsi="Arial" w:cs="Arial"/>
          <w:sz w:val="24"/>
          <w:szCs w:val="24"/>
        </w:rPr>
      </w:pPr>
      <w:r>
        <w:rPr>
          <w:rFonts w:ascii="Arial" w:eastAsia="Calibri" w:hAnsi="Arial" w:cs="Arial"/>
          <w:noProof/>
          <w:sz w:val="24"/>
          <w:szCs w:val="24"/>
          <w:lang w:eastAsia="ru-RU"/>
        </w:rPr>
        <w:lastRenderedPageBreak/>
        <w:drawing>
          <wp:inline distT="0" distB="0" distL="0" distR="0" wp14:anchorId="3A167716" wp14:editId="0AE34A82">
            <wp:extent cx="5935980" cy="3200400"/>
            <wp:effectExtent l="0" t="0" r="762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D23435" w:rsidRPr="00007A7F" w:rsidRDefault="00D23435" w:rsidP="00AB3637">
      <w:pPr>
        <w:pStyle w:val="aa"/>
        <w:rPr>
          <w:szCs w:val="24"/>
        </w:rPr>
      </w:pPr>
      <w:r>
        <w:t xml:space="preserve">Рисунок </w:t>
      </w:r>
      <w:r w:rsidR="007D670F">
        <w:fldChar w:fldCharType="begin"/>
      </w:r>
      <w:r w:rsidR="007D670F">
        <w:instrText xml:space="preserve"> SEQ Рисунок \* ARABIC </w:instrText>
      </w:r>
      <w:r w:rsidR="007D670F">
        <w:fldChar w:fldCharType="separate"/>
      </w:r>
      <w:r w:rsidR="005623EC">
        <w:rPr>
          <w:noProof/>
        </w:rPr>
        <w:t>37</w:t>
      </w:r>
      <w:r w:rsidR="007D670F">
        <w:rPr>
          <w:noProof/>
        </w:rPr>
        <w:fldChar w:fldCharType="end"/>
      </w:r>
      <w:r>
        <w:t xml:space="preserve"> – Структура земельного фонда Грачёвского муниципального округа в 2020 г., %</w:t>
      </w:r>
    </w:p>
    <w:p w:rsidR="00D23435" w:rsidRDefault="00D23435" w:rsidP="00D23435">
      <w:pPr>
        <w:autoSpaceDE w:val="0"/>
        <w:autoSpaceDN w:val="0"/>
        <w:adjustRightInd w:val="0"/>
        <w:spacing w:after="0" w:line="276" w:lineRule="auto"/>
        <w:ind w:firstLine="720"/>
        <w:jc w:val="both"/>
        <w:rPr>
          <w:rFonts w:ascii="Arial" w:hAnsi="Arial" w:cs="Arial"/>
          <w:sz w:val="24"/>
          <w:szCs w:val="24"/>
        </w:rPr>
      </w:pPr>
    </w:p>
    <w:p w:rsidR="00D23435" w:rsidRPr="00007A7F" w:rsidRDefault="00D23435" w:rsidP="00D23435">
      <w:pPr>
        <w:autoSpaceDE w:val="0"/>
        <w:autoSpaceDN w:val="0"/>
        <w:adjustRightInd w:val="0"/>
        <w:spacing w:after="0" w:line="276" w:lineRule="auto"/>
        <w:ind w:firstLine="720"/>
        <w:jc w:val="both"/>
        <w:rPr>
          <w:rFonts w:ascii="Arial" w:hAnsi="Arial" w:cs="Arial"/>
          <w:sz w:val="24"/>
          <w:szCs w:val="24"/>
        </w:rPr>
      </w:pPr>
      <w:r w:rsidRPr="00007A7F">
        <w:rPr>
          <w:rFonts w:ascii="Arial" w:hAnsi="Arial" w:cs="Arial"/>
          <w:sz w:val="24"/>
          <w:szCs w:val="24"/>
        </w:rPr>
        <w:t xml:space="preserve">Цель градостроительной политики в сфере расселения состоит в обеспечении устойчивого развития </w:t>
      </w:r>
      <w:r w:rsidR="00C14C10">
        <w:rPr>
          <w:rFonts w:ascii="Arial" w:hAnsi="Arial" w:cs="Arial"/>
          <w:sz w:val="24"/>
          <w:szCs w:val="24"/>
        </w:rPr>
        <w:t xml:space="preserve">пространственно-планировочной </w:t>
      </w:r>
      <w:r w:rsidRPr="00007A7F">
        <w:rPr>
          <w:rFonts w:ascii="Arial" w:hAnsi="Arial" w:cs="Arial"/>
          <w:sz w:val="24"/>
          <w:szCs w:val="24"/>
        </w:rPr>
        <w:t xml:space="preserve">системы – стабильное развитие (сохранение параметров и основных функций) </w:t>
      </w:r>
      <w:r w:rsidR="00C14C10">
        <w:rPr>
          <w:rFonts w:ascii="Arial" w:hAnsi="Arial" w:cs="Arial"/>
          <w:sz w:val="24"/>
          <w:szCs w:val="24"/>
        </w:rPr>
        <w:t xml:space="preserve">планировочных </w:t>
      </w:r>
      <w:r w:rsidRPr="00007A7F">
        <w:rPr>
          <w:rFonts w:ascii="Arial" w:hAnsi="Arial" w:cs="Arial"/>
          <w:sz w:val="24"/>
          <w:szCs w:val="24"/>
        </w:rPr>
        <w:t xml:space="preserve">центров, повышение взаимосвязей </w:t>
      </w:r>
      <w:r w:rsidR="00C14C10">
        <w:rPr>
          <w:rFonts w:ascii="Arial" w:hAnsi="Arial" w:cs="Arial"/>
          <w:sz w:val="24"/>
          <w:szCs w:val="24"/>
        </w:rPr>
        <w:t xml:space="preserve">внутри этой </w:t>
      </w:r>
      <w:r w:rsidRPr="00007A7F">
        <w:rPr>
          <w:rFonts w:ascii="Arial" w:hAnsi="Arial" w:cs="Arial"/>
          <w:sz w:val="24"/>
          <w:szCs w:val="24"/>
        </w:rPr>
        <w:t>систем</w:t>
      </w:r>
      <w:r w:rsidR="00C14C10">
        <w:rPr>
          <w:rFonts w:ascii="Arial" w:hAnsi="Arial" w:cs="Arial"/>
          <w:sz w:val="24"/>
          <w:szCs w:val="24"/>
        </w:rPr>
        <w:t>ы</w:t>
      </w:r>
      <w:r w:rsidRPr="00007A7F">
        <w:rPr>
          <w:rFonts w:ascii="Arial" w:hAnsi="Arial" w:cs="Arial"/>
          <w:sz w:val="24"/>
          <w:szCs w:val="24"/>
        </w:rPr>
        <w:t>.</w:t>
      </w:r>
    </w:p>
    <w:p w:rsidR="00306DE4" w:rsidRDefault="00D23435" w:rsidP="00D23435">
      <w:pPr>
        <w:autoSpaceDN w:val="0"/>
        <w:spacing w:after="0" w:line="276" w:lineRule="auto"/>
        <w:ind w:firstLine="709"/>
        <w:jc w:val="both"/>
        <w:rPr>
          <w:rFonts w:ascii="Arial" w:hAnsi="Arial" w:cs="Arial"/>
          <w:sz w:val="24"/>
          <w:szCs w:val="24"/>
        </w:rPr>
      </w:pPr>
      <w:r w:rsidRPr="00007A7F">
        <w:rPr>
          <w:rFonts w:ascii="Arial" w:hAnsi="Arial" w:cs="Arial"/>
          <w:sz w:val="24"/>
          <w:szCs w:val="24"/>
        </w:rPr>
        <w:t xml:space="preserve">Роль центра </w:t>
      </w:r>
      <w:r w:rsidR="00C14C10">
        <w:rPr>
          <w:rFonts w:ascii="Arial" w:hAnsi="Arial" w:cs="Arial"/>
          <w:sz w:val="24"/>
          <w:szCs w:val="24"/>
        </w:rPr>
        <w:t xml:space="preserve">окружной пространственно-планировочной </w:t>
      </w:r>
      <w:r w:rsidRPr="00007A7F">
        <w:rPr>
          <w:rFonts w:ascii="Arial" w:hAnsi="Arial" w:cs="Arial"/>
          <w:sz w:val="24"/>
          <w:szCs w:val="24"/>
        </w:rPr>
        <w:t xml:space="preserve">системы определяется обеспечением населения </w:t>
      </w:r>
      <w:r w:rsidR="00E02A21">
        <w:rPr>
          <w:rFonts w:ascii="Arial" w:hAnsi="Arial" w:cs="Arial"/>
          <w:sz w:val="24"/>
          <w:szCs w:val="24"/>
        </w:rPr>
        <w:t>округ</w:t>
      </w:r>
      <w:r w:rsidRPr="00007A7F">
        <w:rPr>
          <w:rFonts w:ascii="Arial" w:hAnsi="Arial" w:cs="Arial"/>
          <w:sz w:val="24"/>
          <w:szCs w:val="24"/>
        </w:rPr>
        <w:t xml:space="preserve">а услугами объектов и учреждений социальной инфраструктуры более высокого ранга и значения, чем в центрах </w:t>
      </w:r>
      <w:r w:rsidR="00C14C10">
        <w:rPr>
          <w:rFonts w:ascii="Arial" w:hAnsi="Arial" w:cs="Arial"/>
          <w:sz w:val="24"/>
          <w:szCs w:val="24"/>
        </w:rPr>
        <w:t>низового ранга</w:t>
      </w:r>
      <w:r w:rsidRPr="00007A7F">
        <w:rPr>
          <w:rFonts w:ascii="Arial" w:hAnsi="Arial" w:cs="Arial"/>
          <w:sz w:val="24"/>
          <w:szCs w:val="24"/>
        </w:rPr>
        <w:t>.</w:t>
      </w:r>
    </w:p>
    <w:p w:rsidR="00164C9A" w:rsidRDefault="00164C9A" w:rsidP="00C14C10">
      <w:pPr>
        <w:spacing w:after="0" w:line="276" w:lineRule="auto"/>
        <w:ind w:firstLine="709"/>
        <w:jc w:val="both"/>
        <w:rPr>
          <w:rFonts w:ascii="Arial" w:hAnsi="Arial" w:cs="Arial"/>
          <w:sz w:val="24"/>
          <w:szCs w:val="24"/>
        </w:rPr>
      </w:pPr>
      <w:r>
        <w:rPr>
          <w:rFonts w:ascii="Arial" w:hAnsi="Arial" w:cs="Arial"/>
          <w:sz w:val="24"/>
          <w:szCs w:val="24"/>
        </w:rPr>
        <w:t>Главной планировочной осью для территории округа является автомобильная дорога общего пользования федерального значения Р-216 «Ставрополь – Элиста – Астрахань», роль и функции которой, помимо прочего складываются в концентрации экономических и градостроительных активностей вдоль данной планировочной оси.</w:t>
      </w:r>
    </w:p>
    <w:p w:rsidR="00C14C10" w:rsidRDefault="00C14C10" w:rsidP="00C14C10">
      <w:pPr>
        <w:spacing w:after="0" w:line="276" w:lineRule="auto"/>
        <w:ind w:firstLine="709"/>
        <w:jc w:val="both"/>
        <w:rPr>
          <w:rFonts w:ascii="Arial" w:hAnsi="Arial" w:cs="Arial"/>
          <w:sz w:val="24"/>
          <w:szCs w:val="24"/>
        </w:rPr>
      </w:pPr>
      <w:r>
        <w:rPr>
          <w:rFonts w:ascii="Arial" w:hAnsi="Arial" w:cs="Arial"/>
          <w:sz w:val="24"/>
          <w:szCs w:val="24"/>
        </w:rPr>
        <w:t>Автомобильные</w:t>
      </w:r>
      <w:r w:rsidRPr="00E156F6">
        <w:rPr>
          <w:rFonts w:ascii="Arial" w:hAnsi="Arial" w:cs="Arial"/>
          <w:sz w:val="24"/>
          <w:szCs w:val="24"/>
        </w:rPr>
        <w:t xml:space="preserve"> дорог</w:t>
      </w:r>
      <w:r>
        <w:rPr>
          <w:rFonts w:ascii="Arial" w:hAnsi="Arial" w:cs="Arial"/>
          <w:sz w:val="24"/>
          <w:szCs w:val="24"/>
        </w:rPr>
        <w:t>и</w:t>
      </w:r>
      <w:r w:rsidRPr="00E156F6">
        <w:rPr>
          <w:rFonts w:ascii="Arial" w:hAnsi="Arial" w:cs="Arial"/>
          <w:sz w:val="24"/>
          <w:szCs w:val="24"/>
        </w:rPr>
        <w:t xml:space="preserve"> общего пользования регионального значения</w:t>
      </w:r>
      <w:r>
        <w:rPr>
          <w:rFonts w:ascii="Arial" w:hAnsi="Arial" w:cs="Arial"/>
          <w:sz w:val="24"/>
          <w:szCs w:val="24"/>
        </w:rPr>
        <w:t xml:space="preserve"> выполняют функции второстепенных планировочных осей территории</w:t>
      </w:r>
      <w:r w:rsidRPr="00E156F6">
        <w:rPr>
          <w:rFonts w:ascii="Arial" w:hAnsi="Arial" w:cs="Arial"/>
          <w:sz w:val="24"/>
          <w:szCs w:val="24"/>
        </w:rPr>
        <w:t xml:space="preserve">: </w:t>
      </w:r>
    </w:p>
    <w:p w:rsidR="00C14C10" w:rsidRDefault="00C14C10" w:rsidP="00C14C10">
      <w:pPr>
        <w:spacing w:after="0" w:line="276" w:lineRule="auto"/>
        <w:ind w:firstLine="709"/>
        <w:jc w:val="both"/>
        <w:rPr>
          <w:rFonts w:ascii="Arial" w:hAnsi="Arial" w:cs="Arial"/>
          <w:sz w:val="24"/>
          <w:szCs w:val="24"/>
        </w:rPr>
      </w:pPr>
      <w:r>
        <w:rPr>
          <w:rFonts w:ascii="Arial" w:hAnsi="Arial" w:cs="Arial"/>
          <w:sz w:val="24"/>
          <w:szCs w:val="24"/>
        </w:rPr>
        <w:t xml:space="preserve">- </w:t>
      </w:r>
      <w:r w:rsidRPr="00E156F6">
        <w:rPr>
          <w:rFonts w:ascii="Arial" w:hAnsi="Arial" w:cs="Arial"/>
          <w:sz w:val="24"/>
          <w:szCs w:val="24"/>
        </w:rPr>
        <w:t xml:space="preserve">«М-29 «Кавказ» – Янкуль – Новый Бешпагир – </w:t>
      </w:r>
      <w:r>
        <w:rPr>
          <w:rFonts w:ascii="Arial" w:hAnsi="Arial" w:cs="Arial"/>
          <w:sz w:val="24"/>
          <w:szCs w:val="24"/>
        </w:rPr>
        <w:t>Грачё</w:t>
      </w:r>
      <w:r w:rsidRPr="00E156F6">
        <w:rPr>
          <w:rFonts w:ascii="Arial" w:hAnsi="Arial" w:cs="Arial"/>
          <w:sz w:val="24"/>
          <w:szCs w:val="24"/>
        </w:rPr>
        <w:t>вка»</w:t>
      </w:r>
      <w:r>
        <w:rPr>
          <w:rFonts w:ascii="Arial" w:hAnsi="Arial" w:cs="Arial"/>
          <w:sz w:val="24"/>
          <w:szCs w:val="24"/>
        </w:rPr>
        <w:t xml:space="preserve"> (</w:t>
      </w:r>
      <w:r w:rsidRPr="00E156F6">
        <w:rPr>
          <w:rFonts w:ascii="Arial" w:hAnsi="Arial" w:cs="Arial"/>
          <w:sz w:val="24"/>
          <w:szCs w:val="24"/>
        </w:rPr>
        <w:t>07 ОП РЗ 07К-009</w:t>
      </w:r>
      <w:r>
        <w:rPr>
          <w:rFonts w:ascii="Arial" w:hAnsi="Arial" w:cs="Arial"/>
          <w:sz w:val="24"/>
          <w:szCs w:val="24"/>
        </w:rPr>
        <w:t>);</w:t>
      </w:r>
    </w:p>
    <w:p w:rsidR="00C14C10" w:rsidRDefault="00C14C10" w:rsidP="00C14C10">
      <w:pPr>
        <w:spacing w:after="0" w:line="276" w:lineRule="auto"/>
        <w:ind w:firstLine="709"/>
        <w:jc w:val="both"/>
        <w:rPr>
          <w:rFonts w:ascii="Arial" w:hAnsi="Arial" w:cs="Arial"/>
          <w:sz w:val="24"/>
          <w:szCs w:val="24"/>
        </w:rPr>
      </w:pPr>
      <w:r>
        <w:rPr>
          <w:rFonts w:ascii="Arial" w:hAnsi="Arial" w:cs="Arial"/>
          <w:sz w:val="24"/>
          <w:szCs w:val="24"/>
        </w:rPr>
        <w:t>-</w:t>
      </w:r>
      <w:r w:rsidRPr="00E156F6">
        <w:rPr>
          <w:rFonts w:ascii="Arial" w:hAnsi="Arial" w:cs="Arial"/>
          <w:sz w:val="24"/>
          <w:szCs w:val="24"/>
        </w:rPr>
        <w:t xml:space="preserve"> «Михайловск – Казинка – </w:t>
      </w:r>
      <w:r>
        <w:rPr>
          <w:rFonts w:ascii="Arial" w:hAnsi="Arial" w:cs="Arial"/>
          <w:sz w:val="24"/>
          <w:szCs w:val="24"/>
        </w:rPr>
        <w:t>Грачё</w:t>
      </w:r>
      <w:r w:rsidRPr="00E156F6">
        <w:rPr>
          <w:rFonts w:ascii="Arial" w:hAnsi="Arial" w:cs="Arial"/>
          <w:sz w:val="24"/>
          <w:szCs w:val="24"/>
        </w:rPr>
        <w:t>вка»</w:t>
      </w:r>
      <w:r>
        <w:rPr>
          <w:rFonts w:ascii="Arial" w:hAnsi="Arial" w:cs="Arial"/>
          <w:sz w:val="24"/>
          <w:szCs w:val="24"/>
        </w:rPr>
        <w:t xml:space="preserve"> (</w:t>
      </w:r>
      <w:r w:rsidRPr="00E156F6">
        <w:rPr>
          <w:rFonts w:ascii="Arial" w:hAnsi="Arial" w:cs="Arial"/>
          <w:sz w:val="24"/>
          <w:szCs w:val="24"/>
        </w:rPr>
        <w:t>07 ОП РЗ 07К-033</w:t>
      </w:r>
      <w:r>
        <w:rPr>
          <w:rFonts w:ascii="Arial" w:hAnsi="Arial" w:cs="Arial"/>
          <w:sz w:val="24"/>
          <w:szCs w:val="24"/>
        </w:rPr>
        <w:t>);</w:t>
      </w:r>
      <w:r w:rsidRPr="00E156F6">
        <w:rPr>
          <w:rFonts w:ascii="Arial" w:hAnsi="Arial" w:cs="Arial"/>
          <w:sz w:val="24"/>
          <w:szCs w:val="24"/>
        </w:rPr>
        <w:t xml:space="preserve"> </w:t>
      </w:r>
    </w:p>
    <w:p w:rsidR="00C14C10" w:rsidRDefault="00C14C10" w:rsidP="00C14C10">
      <w:pPr>
        <w:spacing w:after="0" w:line="276" w:lineRule="auto"/>
        <w:ind w:firstLine="709"/>
        <w:jc w:val="both"/>
        <w:rPr>
          <w:rFonts w:ascii="Arial" w:hAnsi="Arial" w:cs="Arial"/>
          <w:sz w:val="24"/>
          <w:szCs w:val="24"/>
        </w:rPr>
      </w:pPr>
      <w:r>
        <w:rPr>
          <w:rFonts w:ascii="Arial" w:hAnsi="Arial" w:cs="Arial"/>
          <w:sz w:val="24"/>
          <w:szCs w:val="24"/>
        </w:rPr>
        <w:t>-</w:t>
      </w:r>
      <w:r w:rsidRPr="00E156F6">
        <w:rPr>
          <w:rFonts w:ascii="Arial" w:hAnsi="Arial" w:cs="Arial"/>
          <w:sz w:val="24"/>
          <w:szCs w:val="24"/>
        </w:rPr>
        <w:t xml:space="preserve"> «</w:t>
      </w:r>
      <w:r>
        <w:rPr>
          <w:rFonts w:ascii="Arial" w:hAnsi="Arial" w:cs="Arial"/>
          <w:sz w:val="24"/>
          <w:szCs w:val="24"/>
        </w:rPr>
        <w:t>Грачё</w:t>
      </w:r>
      <w:r w:rsidRPr="00E156F6">
        <w:rPr>
          <w:rFonts w:ascii="Arial" w:hAnsi="Arial" w:cs="Arial"/>
          <w:sz w:val="24"/>
          <w:szCs w:val="24"/>
        </w:rPr>
        <w:t>вка – Спицевка – Нагорный»</w:t>
      </w:r>
      <w:r>
        <w:rPr>
          <w:rFonts w:ascii="Arial" w:hAnsi="Arial" w:cs="Arial"/>
          <w:sz w:val="24"/>
          <w:szCs w:val="24"/>
        </w:rPr>
        <w:t xml:space="preserve"> (</w:t>
      </w:r>
      <w:r w:rsidRPr="00E156F6">
        <w:rPr>
          <w:rFonts w:ascii="Arial" w:hAnsi="Arial" w:cs="Arial"/>
          <w:sz w:val="24"/>
          <w:szCs w:val="24"/>
        </w:rPr>
        <w:t>07 ОП РЗ 07К-035</w:t>
      </w:r>
      <w:r>
        <w:rPr>
          <w:rFonts w:ascii="Arial" w:hAnsi="Arial" w:cs="Arial"/>
          <w:sz w:val="24"/>
          <w:szCs w:val="24"/>
        </w:rPr>
        <w:t>);</w:t>
      </w:r>
      <w:r w:rsidRPr="00E156F6">
        <w:rPr>
          <w:rFonts w:ascii="Arial" w:hAnsi="Arial" w:cs="Arial"/>
          <w:sz w:val="24"/>
          <w:szCs w:val="24"/>
        </w:rPr>
        <w:t xml:space="preserve"> </w:t>
      </w:r>
    </w:p>
    <w:p w:rsidR="00C14C10" w:rsidRDefault="00C14C10" w:rsidP="00C14C10">
      <w:pPr>
        <w:spacing w:after="0" w:line="276" w:lineRule="auto"/>
        <w:ind w:firstLine="709"/>
        <w:jc w:val="both"/>
        <w:rPr>
          <w:rFonts w:ascii="Arial" w:hAnsi="Arial" w:cs="Arial"/>
          <w:sz w:val="24"/>
          <w:szCs w:val="24"/>
        </w:rPr>
      </w:pPr>
      <w:r>
        <w:rPr>
          <w:rFonts w:ascii="Arial" w:hAnsi="Arial" w:cs="Arial"/>
          <w:sz w:val="24"/>
          <w:szCs w:val="24"/>
        </w:rPr>
        <w:t>-</w:t>
      </w:r>
      <w:r w:rsidRPr="00E156F6">
        <w:rPr>
          <w:rFonts w:ascii="Arial" w:hAnsi="Arial" w:cs="Arial"/>
          <w:sz w:val="24"/>
          <w:szCs w:val="24"/>
        </w:rPr>
        <w:t xml:space="preserve"> «Изобильный – Труновское – Кугульта»</w:t>
      </w:r>
      <w:r>
        <w:rPr>
          <w:rFonts w:ascii="Arial" w:hAnsi="Arial" w:cs="Arial"/>
          <w:sz w:val="24"/>
          <w:szCs w:val="24"/>
        </w:rPr>
        <w:t xml:space="preserve"> (</w:t>
      </w:r>
      <w:r w:rsidRPr="00E156F6">
        <w:rPr>
          <w:rFonts w:ascii="Arial" w:hAnsi="Arial" w:cs="Arial"/>
          <w:sz w:val="24"/>
          <w:szCs w:val="24"/>
        </w:rPr>
        <w:t>07 ОП РЗ 07К-037</w:t>
      </w:r>
      <w:r>
        <w:rPr>
          <w:rFonts w:ascii="Arial" w:hAnsi="Arial" w:cs="Arial"/>
          <w:sz w:val="24"/>
          <w:szCs w:val="24"/>
        </w:rPr>
        <w:t>);</w:t>
      </w:r>
      <w:r w:rsidRPr="00E156F6">
        <w:rPr>
          <w:rFonts w:ascii="Arial" w:hAnsi="Arial" w:cs="Arial"/>
          <w:sz w:val="24"/>
          <w:szCs w:val="24"/>
        </w:rPr>
        <w:t xml:space="preserve"> </w:t>
      </w:r>
    </w:p>
    <w:p w:rsidR="00C14C10" w:rsidRPr="00E156F6" w:rsidRDefault="00C14C10" w:rsidP="00C14C10">
      <w:pPr>
        <w:spacing w:after="0" w:line="276" w:lineRule="auto"/>
        <w:ind w:firstLine="709"/>
        <w:jc w:val="both"/>
        <w:rPr>
          <w:rFonts w:ascii="Arial" w:hAnsi="Arial" w:cs="Arial"/>
          <w:sz w:val="24"/>
          <w:szCs w:val="24"/>
        </w:rPr>
      </w:pPr>
      <w:r>
        <w:rPr>
          <w:rFonts w:ascii="Arial" w:hAnsi="Arial" w:cs="Arial"/>
          <w:sz w:val="24"/>
          <w:szCs w:val="24"/>
        </w:rPr>
        <w:t xml:space="preserve">- </w:t>
      </w:r>
      <w:r w:rsidRPr="00E156F6">
        <w:rPr>
          <w:rFonts w:ascii="Arial" w:hAnsi="Arial" w:cs="Arial"/>
          <w:sz w:val="24"/>
          <w:szCs w:val="24"/>
        </w:rPr>
        <w:t>«Рыздвяный – Казинка»</w:t>
      </w:r>
      <w:r>
        <w:rPr>
          <w:rFonts w:ascii="Arial" w:hAnsi="Arial" w:cs="Arial"/>
          <w:sz w:val="24"/>
          <w:szCs w:val="24"/>
        </w:rPr>
        <w:t xml:space="preserve"> (</w:t>
      </w:r>
      <w:r w:rsidRPr="00E156F6">
        <w:rPr>
          <w:rFonts w:ascii="Arial" w:hAnsi="Arial" w:cs="Arial"/>
          <w:sz w:val="24"/>
          <w:szCs w:val="24"/>
        </w:rPr>
        <w:t>07 ОП РЗ 07К-042</w:t>
      </w:r>
      <w:r>
        <w:rPr>
          <w:rFonts w:ascii="Arial" w:hAnsi="Arial" w:cs="Arial"/>
          <w:sz w:val="24"/>
          <w:szCs w:val="24"/>
        </w:rPr>
        <w:t>)</w:t>
      </w:r>
      <w:r w:rsidRPr="00E156F6">
        <w:rPr>
          <w:rFonts w:ascii="Arial" w:hAnsi="Arial" w:cs="Arial"/>
          <w:sz w:val="24"/>
          <w:szCs w:val="24"/>
        </w:rPr>
        <w:t>.</w:t>
      </w:r>
    </w:p>
    <w:p w:rsidR="00C14C10" w:rsidRPr="00E156F6" w:rsidRDefault="00C14C10" w:rsidP="00C14C10">
      <w:pPr>
        <w:spacing w:after="0" w:line="276" w:lineRule="auto"/>
        <w:ind w:firstLine="709"/>
        <w:jc w:val="both"/>
        <w:rPr>
          <w:rFonts w:ascii="Arial" w:hAnsi="Arial" w:cs="Arial"/>
          <w:sz w:val="24"/>
          <w:szCs w:val="24"/>
        </w:rPr>
      </w:pPr>
      <w:r w:rsidRPr="00E156F6">
        <w:rPr>
          <w:rFonts w:ascii="Arial" w:hAnsi="Arial" w:cs="Arial"/>
          <w:sz w:val="24"/>
          <w:szCs w:val="24"/>
        </w:rPr>
        <w:t>Эти дороги делят территорию Грачёвского муниципального округа на сектора неравной площади, отличающиеся особенностями и интенсивностью социально-экономической деятельности, а, следовательно, и градостроительного развития и освоения.</w:t>
      </w:r>
    </w:p>
    <w:p w:rsidR="00C14C10" w:rsidRPr="004312AE" w:rsidRDefault="00C14C10" w:rsidP="00D23435">
      <w:pPr>
        <w:autoSpaceDN w:val="0"/>
        <w:spacing w:after="0" w:line="276" w:lineRule="auto"/>
        <w:ind w:firstLine="709"/>
        <w:jc w:val="both"/>
        <w:rPr>
          <w:rFonts w:ascii="Arial" w:eastAsia="Calibri" w:hAnsi="Arial" w:cs="Arial"/>
          <w:bCs/>
          <w:sz w:val="24"/>
          <w:szCs w:val="24"/>
        </w:rPr>
      </w:pPr>
    </w:p>
    <w:p w:rsidR="00306DE4" w:rsidRPr="00AF4539" w:rsidRDefault="00306DE4" w:rsidP="00306DE4">
      <w:pPr>
        <w:spacing w:after="0" w:line="276" w:lineRule="auto"/>
        <w:ind w:left="284"/>
        <w:jc w:val="both"/>
        <w:outlineLvl w:val="1"/>
        <w:rPr>
          <w:rFonts w:ascii="Impact" w:hAnsi="Impact" w:cs="Arial"/>
          <w:color w:val="404040" w:themeColor="text1" w:themeTint="BF"/>
          <w:sz w:val="28"/>
          <w:szCs w:val="28"/>
        </w:rPr>
      </w:pPr>
      <w:bookmarkStart w:id="214" w:name="_Toc87612901"/>
      <w:bookmarkStart w:id="215" w:name="_Toc87613063"/>
      <w:bookmarkStart w:id="216" w:name="_Toc87614234"/>
      <w:r w:rsidRPr="00AF4539">
        <w:rPr>
          <w:rFonts w:ascii="Impact" w:hAnsi="Impact" w:cs="Arial"/>
          <w:color w:val="404040" w:themeColor="text1" w:themeTint="BF"/>
          <w:sz w:val="28"/>
          <w:szCs w:val="28"/>
        </w:rPr>
        <w:lastRenderedPageBreak/>
        <w:t>3.2 Основные направления градостроительного развития, функционально-планировочная структура и предложения по функциональному зонированию</w:t>
      </w:r>
      <w:bookmarkEnd w:id="214"/>
      <w:bookmarkEnd w:id="215"/>
      <w:bookmarkEnd w:id="216"/>
    </w:p>
    <w:p w:rsidR="000575BD" w:rsidRPr="00CA74E7" w:rsidRDefault="000575BD" w:rsidP="000575BD">
      <w:pPr>
        <w:spacing w:after="0" w:line="276" w:lineRule="auto"/>
        <w:ind w:firstLine="709"/>
        <w:jc w:val="both"/>
        <w:rPr>
          <w:rFonts w:ascii="Arial" w:hAnsi="Arial" w:cs="Arial"/>
          <w:sz w:val="24"/>
          <w:szCs w:val="24"/>
        </w:rPr>
      </w:pPr>
      <w:r>
        <w:rPr>
          <w:rFonts w:ascii="Arial" w:hAnsi="Arial" w:cs="Arial"/>
          <w:sz w:val="24"/>
          <w:szCs w:val="24"/>
        </w:rPr>
        <w:t xml:space="preserve">Грачёвский </w:t>
      </w:r>
      <w:r w:rsidRPr="00CA74E7">
        <w:rPr>
          <w:rFonts w:ascii="Arial" w:hAnsi="Arial" w:cs="Arial"/>
          <w:sz w:val="24"/>
          <w:szCs w:val="24"/>
        </w:rPr>
        <w:t xml:space="preserve">муниципальный округ относится к сложившейся территории </w:t>
      </w:r>
      <w:r>
        <w:rPr>
          <w:rFonts w:ascii="Arial" w:hAnsi="Arial" w:cs="Arial"/>
          <w:sz w:val="24"/>
          <w:szCs w:val="24"/>
        </w:rPr>
        <w:t>центрально</w:t>
      </w:r>
      <w:r w:rsidRPr="00CA74E7">
        <w:rPr>
          <w:rFonts w:ascii="Arial" w:hAnsi="Arial" w:cs="Arial"/>
          <w:sz w:val="24"/>
          <w:szCs w:val="24"/>
        </w:rPr>
        <w:t xml:space="preserve">-западной части Ставропольского края, которая входит в состав Ставропольского городской агломерации. </w:t>
      </w:r>
    </w:p>
    <w:p w:rsidR="000575BD" w:rsidRPr="00CA74E7" w:rsidRDefault="000575BD" w:rsidP="000575BD">
      <w:pPr>
        <w:spacing w:after="0" w:line="276" w:lineRule="auto"/>
        <w:ind w:firstLine="709"/>
        <w:jc w:val="both"/>
        <w:rPr>
          <w:rFonts w:ascii="Arial" w:hAnsi="Arial" w:cs="Arial"/>
          <w:sz w:val="24"/>
          <w:szCs w:val="24"/>
        </w:rPr>
      </w:pPr>
      <w:r w:rsidRPr="00CA74E7">
        <w:rPr>
          <w:rFonts w:ascii="Arial" w:hAnsi="Arial" w:cs="Arial"/>
          <w:sz w:val="24"/>
          <w:szCs w:val="24"/>
        </w:rPr>
        <w:t>Эта система образует градостроительную структуру со сложным сочетанием зон с различным функциональным и режимным назначением.</w:t>
      </w:r>
    </w:p>
    <w:p w:rsidR="000575BD" w:rsidRPr="00CA74E7" w:rsidRDefault="000575BD" w:rsidP="000575BD">
      <w:pPr>
        <w:spacing w:after="0" w:line="276" w:lineRule="auto"/>
        <w:ind w:firstLine="709"/>
        <w:jc w:val="both"/>
        <w:rPr>
          <w:rFonts w:ascii="Arial" w:hAnsi="Arial" w:cs="Arial"/>
          <w:sz w:val="24"/>
          <w:szCs w:val="24"/>
        </w:rPr>
      </w:pPr>
      <w:r w:rsidRPr="00CA74E7">
        <w:rPr>
          <w:rFonts w:ascii="Arial" w:hAnsi="Arial" w:cs="Arial"/>
          <w:sz w:val="24"/>
          <w:szCs w:val="24"/>
        </w:rPr>
        <w:t xml:space="preserve">Территория этой части Ставропольского края имеет развитую транспортную систему – международный аэропорт (в Ставрополе), автодороги общего пользования федерального, регионального и местного значения. </w:t>
      </w:r>
    </w:p>
    <w:p w:rsidR="000575BD" w:rsidRPr="00CA74E7" w:rsidRDefault="000575BD" w:rsidP="000575BD">
      <w:pPr>
        <w:spacing w:after="0" w:line="276" w:lineRule="auto"/>
        <w:ind w:firstLine="709"/>
        <w:jc w:val="both"/>
        <w:rPr>
          <w:rFonts w:ascii="Arial" w:hAnsi="Arial" w:cs="Arial"/>
          <w:sz w:val="24"/>
          <w:szCs w:val="24"/>
        </w:rPr>
      </w:pPr>
      <w:r w:rsidRPr="00CA74E7">
        <w:rPr>
          <w:rFonts w:ascii="Arial" w:hAnsi="Arial" w:cs="Arial"/>
          <w:sz w:val="24"/>
          <w:szCs w:val="24"/>
        </w:rPr>
        <w:t xml:space="preserve">Обширные территории муниципального округа заняты сельскохозяйственными угодьями и сельскими населенными пунктами, расположенными вдоль основных естественных и антропогенных планировочных осей. </w:t>
      </w:r>
    </w:p>
    <w:p w:rsidR="000575BD" w:rsidRPr="00CA74E7" w:rsidRDefault="000575BD" w:rsidP="000575BD">
      <w:pPr>
        <w:spacing w:after="0" w:line="276" w:lineRule="auto"/>
        <w:ind w:firstLine="709"/>
        <w:jc w:val="both"/>
        <w:rPr>
          <w:rFonts w:ascii="Arial" w:hAnsi="Arial" w:cs="Arial"/>
          <w:sz w:val="24"/>
          <w:szCs w:val="24"/>
        </w:rPr>
      </w:pPr>
      <w:r w:rsidRPr="00CA74E7">
        <w:rPr>
          <w:rFonts w:ascii="Arial" w:hAnsi="Arial" w:cs="Arial"/>
          <w:sz w:val="24"/>
          <w:szCs w:val="24"/>
        </w:rPr>
        <w:t xml:space="preserve">Градостроительное развитие планировочной структуры территории </w:t>
      </w:r>
      <w:r>
        <w:rPr>
          <w:rFonts w:ascii="Arial" w:hAnsi="Arial" w:cs="Arial"/>
          <w:sz w:val="24"/>
          <w:szCs w:val="24"/>
        </w:rPr>
        <w:t>Грачё</w:t>
      </w:r>
      <w:r w:rsidRPr="00CA74E7">
        <w:rPr>
          <w:rFonts w:ascii="Arial" w:hAnsi="Arial" w:cs="Arial"/>
          <w:sz w:val="24"/>
          <w:szCs w:val="24"/>
        </w:rPr>
        <w:t>вского муниципального округа будет происходить в соответствии с перспективами и целевыми установками, определенными в Схеме территориального планирования Ставропольского края, а также в контексте развития и влияния Ставропольской агломерации, в первую очередь ее главного центра – города Ставрополя.</w:t>
      </w:r>
    </w:p>
    <w:p w:rsidR="000575BD" w:rsidRPr="00CA74E7" w:rsidRDefault="000575BD" w:rsidP="000575BD">
      <w:pPr>
        <w:spacing w:after="0" w:line="276" w:lineRule="auto"/>
        <w:ind w:firstLine="709"/>
        <w:jc w:val="both"/>
        <w:rPr>
          <w:rFonts w:ascii="Arial" w:hAnsi="Arial" w:cs="Arial"/>
          <w:sz w:val="24"/>
          <w:szCs w:val="24"/>
        </w:rPr>
      </w:pPr>
      <w:r w:rsidRPr="00CA74E7">
        <w:rPr>
          <w:rFonts w:ascii="Arial" w:hAnsi="Arial" w:cs="Arial"/>
          <w:sz w:val="24"/>
          <w:szCs w:val="24"/>
        </w:rPr>
        <w:t>Компактность территории, ее высокая степень освоенности и «сближенность» населенных пунктов составляет одну из основных планировочных особенностей территориальной структуры расселения и хозяйства муниципального округа.</w:t>
      </w:r>
    </w:p>
    <w:p w:rsidR="000575BD" w:rsidRPr="00CA74E7" w:rsidRDefault="000575BD" w:rsidP="000575BD">
      <w:pPr>
        <w:spacing w:after="0" w:line="276" w:lineRule="auto"/>
        <w:ind w:firstLine="709"/>
        <w:jc w:val="both"/>
        <w:rPr>
          <w:rFonts w:ascii="Arial" w:hAnsi="Arial" w:cs="Arial"/>
          <w:sz w:val="24"/>
          <w:szCs w:val="24"/>
        </w:rPr>
      </w:pPr>
      <w:r w:rsidRPr="00CA74E7">
        <w:rPr>
          <w:rFonts w:ascii="Arial" w:hAnsi="Arial" w:cs="Arial"/>
          <w:sz w:val="24"/>
          <w:szCs w:val="24"/>
        </w:rPr>
        <w:t xml:space="preserve">Одной из задач развития планировочной структуры сельских территорий округа, является ее урбанизация – создание (развитие) городских условий жизни на сельских территориях. Зона урбанизации – земли населенных пунктов, а также зоны перспективного градостроительного развития. </w:t>
      </w:r>
    </w:p>
    <w:p w:rsidR="000575BD" w:rsidRPr="00CA74E7" w:rsidRDefault="000575BD" w:rsidP="000575BD">
      <w:pPr>
        <w:spacing w:after="0" w:line="276" w:lineRule="auto"/>
        <w:ind w:firstLine="709"/>
        <w:jc w:val="both"/>
        <w:rPr>
          <w:rFonts w:ascii="Arial" w:hAnsi="Arial" w:cs="Arial"/>
          <w:sz w:val="24"/>
          <w:szCs w:val="24"/>
        </w:rPr>
      </w:pPr>
      <w:r w:rsidRPr="00CA74E7">
        <w:rPr>
          <w:rFonts w:ascii="Arial" w:hAnsi="Arial" w:cs="Arial"/>
          <w:sz w:val="24"/>
          <w:szCs w:val="24"/>
        </w:rPr>
        <w:t>В первую очередь речь идет о повышении информационного, социально-культурного и средового потенциалов сельских территорий, позволяющих использовать во всех сферах хозяйственной деятельности новейшие технологии и управленческие модели.</w:t>
      </w:r>
    </w:p>
    <w:p w:rsidR="000575BD" w:rsidRPr="00CA74E7" w:rsidRDefault="000575BD" w:rsidP="000575BD">
      <w:pPr>
        <w:spacing w:after="0" w:line="276" w:lineRule="auto"/>
        <w:ind w:firstLine="709"/>
        <w:jc w:val="both"/>
        <w:rPr>
          <w:rFonts w:ascii="Arial" w:hAnsi="Arial" w:cs="Arial"/>
          <w:sz w:val="24"/>
          <w:szCs w:val="24"/>
        </w:rPr>
      </w:pPr>
      <w:r w:rsidRPr="00CA74E7">
        <w:rPr>
          <w:rFonts w:ascii="Arial" w:hAnsi="Arial" w:cs="Arial"/>
          <w:sz w:val="24"/>
          <w:szCs w:val="24"/>
        </w:rPr>
        <w:t xml:space="preserve">На территории </w:t>
      </w:r>
      <w:r>
        <w:rPr>
          <w:rFonts w:ascii="Arial" w:hAnsi="Arial" w:cs="Arial"/>
          <w:sz w:val="24"/>
          <w:szCs w:val="24"/>
        </w:rPr>
        <w:t>Грачё</w:t>
      </w:r>
      <w:r w:rsidRPr="00CA74E7">
        <w:rPr>
          <w:rFonts w:ascii="Arial" w:hAnsi="Arial" w:cs="Arial"/>
          <w:sz w:val="24"/>
          <w:szCs w:val="24"/>
        </w:rPr>
        <w:t>вского муниципального округа продолжится тенденция формирования урбанизированного каркаса, который включает:</w:t>
      </w:r>
    </w:p>
    <w:p w:rsidR="000575BD" w:rsidRPr="00CA74E7" w:rsidRDefault="000575BD" w:rsidP="000575BD">
      <w:pPr>
        <w:spacing w:after="0" w:line="276" w:lineRule="auto"/>
        <w:ind w:firstLine="709"/>
        <w:jc w:val="both"/>
        <w:rPr>
          <w:rFonts w:ascii="Arial" w:hAnsi="Arial" w:cs="Arial"/>
          <w:sz w:val="24"/>
          <w:szCs w:val="24"/>
        </w:rPr>
      </w:pPr>
      <w:r w:rsidRPr="00CA74E7">
        <w:rPr>
          <w:rFonts w:ascii="Arial" w:hAnsi="Arial" w:cs="Arial"/>
          <w:sz w:val="24"/>
          <w:szCs w:val="24"/>
        </w:rPr>
        <w:t>1.</w:t>
      </w:r>
      <w:r w:rsidRPr="00CA74E7">
        <w:rPr>
          <w:rFonts w:ascii="Arial" w:hAnsi="Arial" w:cs="Arial"/>
          <w:sz w:val="24"/>
          <w:szCs w:val="24"/>
        </w:rPr>
        <w:tab/>
        <w:t>населенные пункты, имеющие дифференцированную систему опорных центров, культурно-бытового обслуживания, инженерного оборудования, мест приложения труда;</w:t>
      </w:r>
    </w:p>
    <w:p w:rsidR="000575BD" w:rsidRPr="00CA74E7" w:rsidRDefault="000575BD" w:rsidP="000575BD">
      <w:pPr>
        <w:spacing w:after="0" w:line="276" w:lineRule="auto"/>
        <w:ind w:firstLine="709"/>
        <w:jc w:val="both"/>
        <w:rPr>
          <w:rFonts w:ascii="Arial" w:hAnsi="Arial" w:cs="Arial"/>
          <w:sz w:val="24"/>
          <w:szCs w:val="24"/>
        </w:rPr>
      </w:pPr>
      <w:r w:rsidRPr="00CA74E7">
        <w:rPr>
          <w:rFonts w:ascii="Arial" w:hAnsi="Arial" w:cs="Arial"/>
          <w:sz w:val="24"/>
          <w:szCs w:val="24"/>
        </w:rPr>
        <w:t>2.</w:t>
      </w:r>
      <w:r w:rsidRPr="00CA74E7">
        <w:rPr>
          <w:rFonts w:ascii="Arial" w:hAnsi="Arial" w:cs="Arial"/>
          <w:sz w:val="24"/>
          <w:szCs w:val="24"/>
        </w:rPr>
        <w:tab/>
        <w:t xml:space="preserve">концентрация населенных пунктов вдоль </w:t>
      </w:r>
      <w:r>
        <w:rPr>
          <w:rFonts w:ascii="Arial" w:hAnsi="Arial" w:cs="Arial"/>
          <w:sz w:val="24"/>
          <w:szCs w:val="24"/>
        </w:rPr>
        <w:t xml:space="preserve">главных и второстепенных </w:t>
      </w:r>
      <w:r w:rsidRPr="00CA74E7">
        <w:rPr>
          <w:rFonts w:ascii="Arial" w:hAnsi="Arial" w:cs="Arial"/>
          <w:sz w:val="24"/>
          <w:szCs w:val="24"/>
        </w:rPr>
        <w:t>транспортно-планировочных и природно-планировочных осей;</w:t>
      </w:r>
    </w:p>
    <w:p w:rsidR="000575BD" w:rsidRPr="00CA74E7" w:rsidRDefault="000575BD" w:rsidP="000575BD">
      <w:pPr>
        <w:spacing w:after="0" w:line="276" w:lineRule="auto"/>
        <w:ind w:firstLine="709"/>
        <w:jc w:val="both"/>
        <w:rPr>
          <w:rFonts w:ascii="Arial" w:hAnsi="Arial" w:cs="Arial"/>
          <w:sz w:val="24"/>
          <w:szCs w:val="24"/>
        </w:rPr>
      </w:pPr>
      <w:r w:rsidRPr="00CA74E7">
        <w:rPr>
          <w:rFonts w:ascii="Arial" w:hAnsi="Arial" w:cs="Arial"/>
          <w:sz w:val="24"/>
          <w:szCs w:val="24"/>
        </w:rPr>
        <w:t>3.</w:t>
      </w:r>
      <w:r w:rsidRPr="00CA74E7">
        <w:rPr>
          <w:rFonts w:ascii="Arial" w:hAnsi="Arial" w:cs="Arial"/>
          <w:sz w:val="24"/>
          <w:szCs w:val="24"/>
        </w:rPr>
        <w:tab/>
        <w:t xml:space="preserve">расширение сфер приложения труда с увеличением количества рабочих мест и разнообразием их выбора, с учетом агломерационного эффекта и вовлечения трудовых ресурсов </w:t>
      </w:r>
      <w:r>
        <w:rPr>
          <w:rFonts w:ascii="Arial" w:hAnsi="Arial" w:cs="Arial"/>
          <w:sz w:val="24"/>
          <w:szCs w:val="24"/>
        </w:rPr>
        <w:t>Грачё</w:t>
      </w:r>
      <w:r w:rsidRPr="00CA74E7">
        <w:rPr>
          <w:rFonts w:ascii="Arial" w:hAnsi="Arial" w:cs="Arial"/>
          <w:sz w:val="24"/>
          <w:szCs w:val="24"/>
        </w:rPr>
        <w:t>вского муниципального округа в трудоресурсные связи с центрами Ставропольской агломерации;</w:t>
      </w:r>
    </w:p>
    <w:p w:rsidR="000575BD" w:rsidRPr="00CA74E7" w:rsidRDefault="000575BD" w:rsidP="000575BD">
      <w:pPr>
        <w:spacing w:after="0" w:line="276" w:lineRule="auto"/>
        <w:ind w:firstLine="709"/>
        <w:jc w:val="both"/>
        <w:rPr>
          <w:rFonts w:ascii="Arial" w:hAnsi="Arial" w:cs="Arial"/>
          <w:sz w:val="24"/>
          <w:szCs w:val="24"/>
        </w:rPr>
      </w:pPr>
      <w:r w:rsidRPr="00CA74E7">
        <w:rPr>
          <w:rFonts w:ascii="Arial" w:hAnsi="Arial" w:cs="Arial"/>
          <w:sz w:val="24"/>
          <w:szCs w:val="24"/>
        </w:rPr>
        <w:lastRenderedPageBreak/>
        <w:t>4.</w:t>
      </w:r>
      <w:r w:rsidRPr="00CA74E7">
        <w:rPr>
          <w:rFonts w:ascii="Arial" w:hAnsi="Arial" w:cs="Arial"/>
          <w:sz w:val="24"/>
          <w:szCs w:val="24"/>
        </w:rPr>
        <w:tab/>
        <w:t>повышение жизненного уровня населения путем создания для трудоспособной его части экономических условий, позволяющих за счет собственных доходов обеспечить более высокий уровень потребления, комфортное жилище, качественные бытовые и коммунальные услуги, услуги транспорта, связи и т.д.</w:t>
      </w:r>
    </w:p>
    <w:p w:rsidR="000575BD" w:rsidRPr="00CA74E7" w:rsidRDefault="000575BD" w:rsidP="000575BD">
      <w:pPr>
        <w:spacing w:after="0" w:line="276" w:lineRule="auto"/>
        <w:ind w:firstLine="709"/>
        <w:jc w:val="both"/>
        <w:rPr>
          <w:rFonts w:ascii="Arial" w:hAnsi="Arial" w:cs="Arial"/>
          <w:sz w:val="24"/>
          <w:szCs w:val="24"/>
        </w:rPr>
      </w:pPr>
      <w:r w:rsidRPr="00CA74E7">
        <w:rPr>
          <w:rFonts w:ascii="Arial" w:hAnsi="Arial" w:cs="Arial"/>
          <w:sz w:val="24"/>
          <w:szCs w:val="24"/>
        </w:rPr>
        <w:t xml:space="preserve">Сложившаяся территориальная организация </w:t>
      </w:r>
      <w:r>
        <w:rPr>
          <w:rFonts w:ascii="Arial" w:hAnsi="Arial" w:cs="Arial"/>
          <w:sz w:val="24"/>
          <w:szCs w:val="24"/>
        </w:rPr>
        <w:t>Грачё</w:t>
      </w:r>
      <w:r w:rsidRPr="00CA74E7">
        <w:rPr>
          <w:rFonts w:ascii="Arial" w:hAnsi="Arial" w:cs="Arial"/>
          <w:sz w:val="24"/>
          <w:szCs w:val="24"/>
        </w:rPr>
        <w:t>вского муниципального округа представляет собой четкую планировочную структуру, основными элементами которой являются:</w:t>
      </w:r>
    </w:p>
    <w:p w:rsidR="000575BD" w:rsidRPr="00CA74E7" w:rsidRDefault="000575BD" w:rsidP="000575BD">
      <w:pPr>
        <w:spacing w:after="0" w:line="276" w:lineRule="auto"/>
        <w:ind w:firstLine="709"/>
        <w:jc w:val="both"/>
        <w:rPr>
          <w:rFonts w:ascii="Arial" w:hAnsi="Arial" w:cs="Arial"/>
          <w:sz w:val="24"/>
          <w:szCs w:val="24"/>
        </w:rPr>
      </w:pPr>
      <w:r w:rsidRPr="00CA74E7">
        <w:rPr>
          <w:rFonts w:ascii="Arial" w:hAnsi="Arial" w:cs="Arial"/>
          <w:sz w:val="24"/>
          <w:szCs w:val="24"/>
        </w:rPr>
        <w:t>- главные планировочные оси – основные транспортные магистрали и линейные природные объекты;</w:t>
      </w:r>
    </w:p>
    <w:p w:rsidR="000575BD" w:rsidRPr="00CA74E7" w:rsidRDefault="000575BD" w:rsidP="000575BD">
      <w:pPr>
        <w:spacing w:after="0" w:line="276" w:lineRule="auto"/>
        <w:ind w:firstLine="709"/>
        <w:jc w:val="both"/>
        <w:rPr>
          <w:rFonts w:ascii="Arial" w:hAnsi="Arial" w:cs="Arial"/>
          <w:sz w:val="24"/>
          <w:szCs w:val="24"/>
        </w:rPr>
      </w:pPr>
      <w:r w:rsidRPr="00CA74E7">
        <w:rPr>
          <w:rFonts w:ascii="Arial" w:hAnsi="Arial" w:cs="Arial"/>
          <w:sz w:val="24"/>
          <w:szCs w:val="24"/>
        </w:rPr>
        <w:t xml:space="preserve">- планировочные центры: главный – центр муниципального округа – село </w:t>
      </w:r>
      <w:r>
        <w:rPr>
          <w:rFonts w:ascii="Arial" w:hAnsi="Arial" w:cs="Arial"/>
          <w:sz w:val="24"/>
          <w:szCs w:val="24"/>
        </w:rPr>
        <w:t>Грачёвка</w:t>
      </w:r>
      <w:r w:rsidRPr="00CA74E7">
        <w:rPr>
          <w:rFonts w:ascii="Arial" w:hAnsi="Arial" w:cs="Arial"/>
          <w:sz w:val="24"/>
          <w:szCs w:val="24"/>
        </w:rPr>
        <w:t xml:space="preserve">, и второстепенные – сельские населенные пункты – центры </w:t>
      </w:r>
      <w:r>
        <w:rPr>
          <w:rFonts w:ascii="Arial" w:hAnsi="Arial" w:cs="Arial"/>
          <w:sz w:val="24"/>
          <w:szCs w:val="24"/>
        </w:rPr>
        <w:t>территориальных управлений</w:t>
      </w:r>
      <w:r w:rsidRPr="00CA74E7">
        <w:rPr>
          <w:rFonts w:ascii="Arial" w:hAnsi="Arial" w:cs="Arial"/>
          <w:sz w:val="24"/>
          <w:szCs w:val="24"/>
        </w:rPr>
        <w:t xml:space="preserve"> и крупные села;</w:t>
      </w:r>
    </w:p>
    <w:p w:rsidR="000575BD" w:rsidRPr="00CA74E7" w:rsidRDefault="000575BD" w:rsidP="000575BD">
      <w:pPr>
        <w:spacing w:after="0" w:line="276" w:lineRule="auto"/>
        <w:ind w:firstLine="709"/>
        <w:jc w:val="both"/>
        <w:rPr>
          <w:rFonts w:ascii="Arial" w:hAnsi="Arial" w:cs="Arial"/>
          <w:sz w:val="24"/>
          <w:szCs w:val="24"/>
        </w:rPr>
      </w:pPr>
      <w:r w:rsidRPr="00CA74E7">
        <w:rPr>
          <w:rFonts w:ascii="Arial" w:hAnsi="Arial" w:cs="Arial"/>
          <w:sz w:val="24"/>
          <w:szCs w:val="24"/>
        </w:rPr>
        <w:t>- планировочные зоны – обширные территории с резко выраженными особенностями (зоны орошения), зоны градостроительного освоения территории.</w:t>
      </w:r>
    </w:p>
    <w:p w:rsidR="000575BD" w:rsidRPr="008C4C9B" w:rsidRDefault="000575BD" w:rsidP="000575BD">
      <w:pPr>
        <w:spacing w:after="0" w:line="276" w:lineRule="auto"/>
        <w:ind w:firstLine="709"/>
        <w:jc w:val="both"/>
        <w:rPr>
          <w:rFonts w:ascii="Arial" w:hAnsi="Arial" w:cs="Arial"/>
          <w:sz w:val="24"/>
          <w:szCs w:val="24"/>
        </w:rPr>
      </w:pPr>
      <w:r w:rsidRPr="008C4C9B">
        <w:rPr>
          <w:rFonts w:ascii="Arial" w:hAnsi="Arial" w:cs="Arial"/>
          <w:b/>
          <w:sz w:val="24"/>
          <w:szCs w:val="24"/>
        </w:rPr>
        <w:t xml:space="preserve">Планировочные оси. </w:t>
      </w:r>
      <w:r w:rsidRPr="008C4C9B">
        <w:rPr>
          <w:rFonts w:ascii="Arial" w:hAnsi="Arial" w:cs="Arial"/>
          <w:sz w:val="24"/>
          <w:szCs w:val="24"/>
        </w:rPr>
        <w:t xml:space="preserve">Планировочная структура </w:t>
      </w:r>
      <w:r>
        <w:rPr>
          <w:rFonts w:ascii="Arial" w:hAnsi="Arial" w:cs="Arial"/>
          <w:sz w:val="24"/>
          <w:szCs w:val="24"/>
        </w:rPr>
        <w:t>Грачё</w:t>
      </w:r>
      <w:r w:rsidRPr="008C4C9B">
        <w:rPr>
          <w:rFonts w:ascii="Arial" w:hAnsi="Arial" w:cs="Arial"/>
          <w:sz w:val="24"/>
          <w:szCs w:val="24"/>
        </w:rPr>
        <w:t>вского муниципального округа определяется главными и второстепенными территориальными планировочными связями, представляющими направление экономических связей между главным полифункциональным центром края – городом Ставрополем и центр</w:t>
      </w:r>
      <w:r>
        <w:rPr>
          <w:rFonts w:ascii="Arial" w:hAnsi="Arial" w:cs="Arial"/>
          <w:sz w:val="24"/>
          <w:szCs w:val="24"/>
        </w:rPr>
        <w:t>ом</w:t>
      </w:r>
      <w:r w:rsidRPr="008C4C9B">
        <w:rPr>
          <w:rFonts w:ascii="Arial" w:hAnsi="Arial" w:cs="Arial"/>
          <w:sz w:val="24"/>
          <w:szCs w:val="24"/>
        </w:rPr>
        <w:t xml:space="preserve"> Ставропольской агломерации 3-го порядка – Михайловском</w:t>
      </w:r>
      <w:r>
        <w:rPr>
          <w:rFonts w:ascii="Arial" w:hAnsi="Arial" w:cs="Arial"/>
          <w:sz w:val="24"/>
          <w:szCs w:val="24"/>
        </w:rPr>
        <w:t>, а также важным планировочным центром центральной части Ставропольского края – городом Светлоградом</w:t>
      </w:r>
      <w:r w:rsidRPr="008C4C9B">
        <w:rPr>
          <w:rFonts w:ascii="Arial" w:hAnsi="Arial" w:cs="Arial"/>
          <w:sz w:val="24"/>
          <w:szCs w:val="24"/>
        </w:rPr>
        <w:t xml:space="preserve">. </w:t>
      </w:r>
    </w:p>
    <w:p w:rsidR="000575BD" w:rsidRPr="008C4C9B" w:rsidRDefault="000575BD" w:rsidP="000575BD">
      <w:pPr>
        <w:spacing w:after="0" w:line="276" w:lineRule="auto"/>
        <w:ind w:firstLine="709"/>
        <w:jc w:val="both"/>
        <w:rPr>
          <w:rFonts w:ascii="Arial" w:hAnsi="Arial" w:cs="Arial"/>
          <w:sz w:val="24"/>
          <w:szCs w:val="24"/>
        </w:rPr>
      </w:pPr>
      <w:r w:rsidRPr="008C4C9B">
        <w:rPr>
          <w:rFonts w:ascii="Arial" w:hAnsi="Arial" w:cs="Arial"/>
          <w:sz w:val="24"/>
          <w:szCs w:val="24"/>
        </w:rPr>
        <w:t xml:space="preserve">Особое влияние на планировочную структуру округа и ее дальнейшее развитие будут оказывать направления связей самого округа, Ставрополя, и других муниципальных образований Ставропольского края в рамках урбанизированных ареалов градостроительной активности. </w:t>
      </w:r>
    </w:p>
    <w:p w:rsidR="000575BD" w:rsidRPr="008C4C9B" w:rsidRDefault="000575BD" w:rsidP="000575BD">
      <w:pPr>
        <w:spacing w:after="0" w:line="276" w:lineRule="auto"/>
        <w:ind w:firstLine="709"/>
        <w:jc w:val="both"/>
        <w:rPr>
          <w:rFonts w:ascii="Arial" w:hAnsi="Arial" w:cs="Arial"/>
          <w:sz w:val="24"/>
          <w:szCs w:val="24"/>
        </w:rPr>
      </w:pPr>
      <w:r w:rsidRPr="008C4C9B">
        <w:rPr>
          <w:rFonts w:ascii="Arial" w:hAnsi="Arial" w:cs="Arial"/>
          <w:sz w:val="24"/>
          <w:szCs w:val="24"/>
        </w:rPr>
        <w:t>Планировочный каркас составляют существующие транспортные магистрали, проходящие в меридиональном и широтном направлениях и расположенные на них основные планировочные центры округа.</w:t>
      </w:r>
    </w:p>
    <w:p w:rsidR="000575BD" w:rsidRPr="008C4C9B" w:rsidRDefault="000575BD" w:rsidP="000575BD">
      <w:pPr>
        <w:spacing w:after="0" w:line="276" w:lineRule="auto"/>
        <w:ind w:firstLine="709"/>
        <w:jc w:val="both"/>
        <w:rPr>
          <w:rFonts w:ascii="Arial" w:hAnsi="Arial" w:cs="Arial"/>
          <w:sz w:val="24"/>
          <w:szCs w:val="24"/>
        </w:rPr>
      </w:pPr>
      <w:r w:rsidRPr="008C4C9B">
        <w:rPr>
          <w:rFonts w:ascii="Arial" w:hAnsi="Arial" w:cs="Arial"/>
          <w:sz w:val="24"/>
          <w:szCs w:val="24"/>
        </w:rPr>
        <w:t xml:space="preserve">Главными планировочными осями муниципального округа являются автомобильные дороги общего пользования </w:t>
      </w:r>
      <w:r w:rsidR="00AE5EBE">
        <w:rPr>
          <w:rFonts w:ascii="Arial" w:hAnsi="Arial" w:cs="Arial"/>
          <w:sz w:val="24"/>
          <w:szCs w:val="24"/>
        </w:rPr>
        <w:t xml:space="preserve">федерального и </w:t>
      </w:r>
      <w:r w:rsidRPr="008C4C9B">
        <w:rPr>
          <w:rFonts w:ascii="Arial" w:hAnsi="Arial" w:cs="Arial"/>
          <w:sz w:val="24"/>
          <w:szCs w:val="24"/>
        </w:rPr>
        <w:t>регионального значения, проходящие транзитом через территорию округа в меридиональном и широтном направлениях.</w:t>
      </w:r>
    </w:p>
    <w:p w:rsidR="000575BD" w:rsidRPr="008C4C9B" w:rsidRDefault="000575BD" w:rsidP="000575BD">
      <w:pPr>
        <w:spacing w:after="0" w:line="276" w:lineRule="auto"/>
        <w:ind w:firstLine="709"/>
        <w:jc w:val="both"/>
        <w:rPr>
          <w:rFonts w:ascii="Arial" w:hAnsi="Arial" w:cs="Arial"/>
          <w:sz w:val="24"/>
          <w:szCs w:val="24"/>
        </w:rPr>
      </w:pPr>
      <w:r w:rsidRPr="008C4C9B">
        <w:rPr>
          <w:rFonts w:ascii="Arial" w:hAnsi="Arial" w:cs="Arial"/>
          <w:sz w:val="24"/>
          <w:szCs w:val="24"/>
        </w:rPr>
        <w:t xml:space="preserve">Подчиненными планировочными осями являются муниципальные автомобильные дороги меридионального и широтного направлений, связывающие между собой группы сельских поселений и природные оси. Остальные местные автодороги осуществляют связь между центрами </w:t>
      </w:r>
      <w:r>
        <w:rPr>
          <w:rFonts w:ascii="Arial" w:hAnsi="Arial" w:cs="Arial"/>
          <w:sz w:val="24"/>
          <w:szCs w:val="24"/>
        </w:rPr>
        <w:t>территориальных управлений</w:t>
      </w:r>
      <w:r w:rsidRPr="008C4C9B">
        <w:rPr>
          <w:rFonts w:ascii="Arial" w:hAnsi="Arial" w:cs="Arial"/>
          <w:sz w:val="24"/>
          <w:szCs w:val="24"/>
        </w:rPr>
        <w:t xml:space="preserve"> и населенными пунктами.</w:t>
      </w:r>
    </w:p>
    <w:p w:rsidR="000575BD" w:rsidRPr="008C4C9B" w:rsidRDefault="000575BD" w:rsidP="000575BD">
      <w:pPr>
        <w:spacing w:after="0" w:line="276" w:lineRule="auto"/>
        <w:ind w:firstLine="709"/>
        <w:jc w:val="both"/>
        <w:rPr>
          <w:rFonts w:ascii="Arial" w:hAnsi="Arial" w:cs="Arial"/>
          <w:sz w:val="24"/>
          <w:szCs w:val="24"/>
        </w:rPr>
      </w:pPr>
      <w:r w:rsidRPr="008C4C9B">
        <w:rPr>
          <w:rFonts w:ascii="Arial" w:hAnsi="Arial" w:cs="Arial"/>
          <w:sz w:val="24"/>
          <w:szCs w:val="24"/>
        </w:rPr>
        <w:t xml:space="preserve">Роль и значение планировочных осей на расчетный срок усиливается в связи с увеличением объемов транзитных грузоперевозок в направлении на </w:t>
      </w:r>
      <w:r w:rsidR="00AE5EBE">
        <w:rPr>
          <w:rFonts w:ascii="Arial" w:hAnsi="Arial" w:cs="Arial"/>
          <w:sz w:val="24"/>
          <w:szCs w:val="24"/>
        </w:rPr>
        <w:t>Элисту и Астрахань</w:t>
      </w:r>
      <w:r w:rsidRPr="008C4C9B">
        <w:rPr>
          <w:rFonts w:ascii="Arial" w:hAnsi="Arial" w:cs="Arial"/>
          <w:sz w:val="24"/>
          <w:szCs w:val="24"/>
        </w:rPr>
        <w:t xml:space="preserve">. </w:t>
      </w:r>
    </w:p>
    <w:p w:rsidR="000575BD" w:rsidRPr="008C4C9B" w:rsidRDefault="000575BD" w:rsidP="000575BD">
      <w:pPr>
        <w:spacing w:after="0" w:line="276" w:lineRule="auto"/>
        <w:ind w:firstLine="709"/>
        <w:jc w:val="both"/>
        <w:rPr>
          <w:rFonts w:ascii="Arial" w:hAnsi="Arial" w:cs="Arial"/>
          <w:sz w:val="24"/>
          <w:szCs w:val="24"/>
        </w:rPr>
      </w:pPr>
      <w:r w:rsidRPr="008C4C9B">
        <w:rPr>
          <w:rFonts w:ascii="Arial" w:hAnsi="Arial" w:cs="Arial"/>
          <w:sz w:val="24"/>
          <w:szCs w:val="24"/>
        </w:rPr>
        <w:t xml:space="preserve">Улучшение типа покрытия автомобильных дорог обеспечит бесперебойную доставку грузов в любое время года как в главный планировочный центр округа – село </w:t>
      </w:r>
      <w:r>
        <w:rPr>
          <w:rFonts w:ascii="Arial" w:hAnsi="Arial" w:cs="Arial"/>
          <w:sz w:val="24"/>
          <w:szCs w:val="24"/>
        </w:rPr>
        <w:t>Грачёвка</w:t>
      </w:r>
      <w:r w:rsidRPr="008C4C9B">
        <w:rPr>
          <w:rFonts w:ascii="Arial" w:hAnsi="Arial" w:cs="Arial"/>
          <w:sz w:val="24"/>
          <w:szCs w:val="24"/>
        </w:rPr>
        <w:t>, так и во второстепенные планировочные центры.</w:t>
      </w:r>
    </w:p>
    <w:p w:rsidR="000575BD" w:rsidRPr="007329A6" w:rsidRDefault="000575BD" w:rsidP="000575BD">
      <w:pPr>
        <w:spacing w:after="0" w:line="276" w:lineRule="auto"/>
        <w:ind w:firstLine="709"/>
        <w:jc w:val="both"/>
        <w:rPr>
          <w:rFonts w:ascii="Arial" w:hAnsi="Arial" w:cs="Arial"/>
          <w:color w:val="C00000"/>
          <w:sz w:val="24"/>
          <w:szCs w:val="24"/>
        </w:rPr>
      </w:pPr>
      <w:r w:rsidRPr="007329A6">
        <w:rPr>
          <w:rFonts w:ascii="Arial" w:hAnsi="Arial" w:cs="Arial"/>
          <w:color w:val="C00000"/>
          <w:sz w:val="24"/>
          <w:szCs w:val="24"/>
        </w:rPr>
        <w:lastRenderedPageBreak/>
        <w:t xml:space="preserve"> </w:t>
      </w:r>
      <w:r w:rsidRPr="008C4C9B">
        <w:rPr>
          <w:rFonts w:ascii="Arial" w:hAnsi="Arial" w:cs="Arial"/>
          <w:sz w:val="24"/>
          <w:szCs w:val="24"/>
        </w:rPr>
        <w:t xml:space="preserve">К расчетному сроку </w:t>
      </w:r>
      <w:r>
        <w:rPr>
          <w:rFonts w:ascii="Arial" w:hAnsi="Arial" w:cs="Arial"/>
          <w:sz w:val="24"/>
          <w:szCs w:val="24"/>
        </w:rPr>
        <w:t xml:space="preserve">(до 2041 года) </w:t>
      </w:r>
      <w:r w:rsidRPr="008C4C9B">
        <w:rPr>
          <w:rFonts w:ascii="Arial" w:hAnsi="Arial" w:cs="Arial"/>
          <w:sz w:val="24"/>
          <w:szCs w:val="24"/>
        </w:rPr>
        <w:t xml:space="preserve">на территории муниципального округа появится ряд новых планировочных элементов (как правило, объектов придорожного сервиса), связанных со строительством и реконструкцией автомобильных дорог, которые окажут влияние на планировочную структуру территории в целом. </w:t>
      </w:r>
    </w:p>
    <w:p w:rsidR="000575BD" w:rsidRPr="005D0634" w:rsidRDefault="000575BD" w:rsidP="000575BD">
      <w:pPr>
        <w:spacing w:after="0" w:line="276" w:lineRule="auto"/>
        <w:ind w:firstLine="709"/>
        <w:jc w:val="both"/>
        <w:rPr>
          <w:rFonts w:ascii="Arial" w:hAnsi="Arial" w:cs="Arial"/>
          <w:sz w:val="24"/>
          <w:szCs w:val="24"/>
        </w:rPr>
      </w:pPr>
      <w:r w:rsidRPr="005D0634">
        <w:rPr>
          <w:rFonts w:ascii="Arial" w:hAnsi="Arial" w:cs="Arial"/>
          <w:b/>
          <w:sz w:val="24"/>
          <w:szCs w:val="24"/>
        </w:rPr>
        <w:t xml:space="preserve">Планировочные центры. </w:t>
      </w:r>
      <w:r w:rsidRPr="005D0634">
        <w:rPr>
          <w:rFonts w:ascii="Arial" w:hAnsi="Arial" w:cs="Arial"/>
          <w:sz w:val="24"/>
          <w:szCs w:val="24"/>
        </w:rPr>
        <w:t xml:space="preserve">Главный планировочный центр округа – село </w:t>
      </w:r>
      <w:r>
        <w:rPr>
          <w:rFonts w:ascii="Arial" w:hAnsi="Arial" w:cs="Arial"/>
          <w:sz w:val="24"/>
          <w:szCs w:val="24"/>
        </w:rPr>
        <w:t>Грачёвка</w:t>
      </w:r>
      <w:r w:rsidRPr="005D0634">
        <w:rPr>
          <w:rFonts w:ascii="Arial" w:hAnsi="Arial" w:cs="Arial"/>
          <w:sz w:val="24"/>
          <w:szCs w:val="24"/>
        </w:rPr>
        <w:t>, располагается в географическом центре территории, связан с другими центрами Ставропольского края и центрами других регионов автодорогами общего пользования федерального и регионального значения.</w:t>
      </w:r>
    </w:p>
    <w:p w:rsidR="000575BD" w:rsidRPr="005D0634" w:rsidRDefault="000575BD" w:rsidP="000575BD">
      <w:pPr>
        <w:spacing w:after="0" w:line="276" w:lineRule="auto"/>
        <w:ind w:firstLine="709"/>
        <w:jc w:val="both"/>
        <w:rPr>
          <w:rFonts w:ascii="Arial" w:hAnsi="Arial" w:cs="Arial"/>
          <w:sz w:val="24"/>
          <w:szCs w:val="24"/>
        </w:rPr>
      </w:pPr>
      <w:r w:rsidRPr="005D0634">
        <w:rPr>
          <w:rFonts w:ascii="Arial" w:hAnsi="Arial" w:cs="Arial"/>
          <w:sz w:val="24"/>
          <w:szCs w:val="24"/>
        </w:rPr>
        <w:t xml:space="preserve"> Дополнительными (подчиненными) центрами являются центры </w:t>
      </w:r>
      <w:r>
        <w:rPr>
          <w:rFonts w:ascii="Arial" w:hAnsi="Arial" w:cs="Arial"/>
          <w:sz w:val="24"/>
          <w:szCs w:val="24"/>
        </w:rPr>
        <w:t>территориальных управлений</w:t>
      </w:r>
      <w:r w:rsidRPr="005D0634">
        <w:rPr>
          <w:rFonts w:ascii="Arial" w:hAnsi="Arial" w:cs="Arial"/>
          <w:sz w:val="24"/>
          <w:szCs w:val="24"/>
        </w:rPr>
        <w:t xml:space="preserve"> (бывш</w:t>
      </w:r>
      <w:r w:rsidR="00AE5EBE">
        <w:rPr>
          <w:rFonts w:ascii="Arial" w:hAnsi="Arial" w:cs="Arial"/>
          <w:sz w:val="24"/>
          <w:szCs w:val="24"/>
        </w:rPr>
        <w:t>их</w:t>
      </w:r>
      <w:r w:rsidRPr="005D0634">
        <w:rPr>
          <w:rFonts w:ascii="Arial" w:hAnsi="Arial" w:cs="Arial"/>
          <w:sz w:val="24"/>
          <w:szCs w:val="24"/>
        </w:rPr>
        <w:t xml:space="preserve"> сельских поселений) в том числе большие и крупные населенные пункты с населением более 1000 человек.</w:t>
      </w:r>
    </w:p>
    <w:p w:rsidR="000575BD" w:rsidRPr="005D0634" w:rsidRDefault="000575BD" w:rsidP="000575BD">
      <w:pPr>
        <w:spacing w:after="0" w:line="276" w:lineRule="auto"/>
        <w:ind w:firstLine="709"/>
        <w:jc w:val="both"/>
        <w:rPr>
          <w:rFonts w:ascii="Arial" w:hAnsi="Arial" w:cs="Arial"/>
          <w:sz w:val="24"/>
          <w:szCs w:val="24"/>
        </w:rPr>
      </w:pPr>
      <w:r w:rsidRPr="005D0634">
        <w:rPr>
          <w:rFonts w:ascii="Arial" w:hAnsi="Arial" w:cs="Arial"/>
          <w:sz w:val="24"/>
          <w:szCs w:val="24"/>
        </w:rPr>
        <w:t>Практически каждый территориальный отдел имеет опорные центры 3 ранга с нормативно развитой системой культурно-бытового обслуживания и производственными функциями первичной переработки сельскохозяйственной продукции.</w:t>
      </w:r>
    </w:p>
    <w:p w:rsidR="000575BD" w:rsidRPr="00EF3B43" w:rsidRDefault="000575BD" w:rsidP="000575BD">
      <w:pPr>
        <w:spacing w:after="0" w:line="276" w:lineRule="auto"/>
        <w:ind w:firstLine="709"/>
        <w:jc w:val="both"/>
        <w:rPr>
          <w:rFonts w:ascii="Arial" w:hAnsi="Arial" w:cs="Arial"/>
          <w:sz w:val="24"/>
          <w:szCs w:val="24"/>
        </w:rPr>
      </w:pPr>
      <w:r w:rsidRPr="00EF3B43">
        <w:rPr>
          <w:rFonts w:ascii="Arial" w:hAnsi="Arial" w:cs="Arial"/>
          <w:sz w:val="24"/>
          <w:szCs w:val="24"/>
        </w:rPr>
        <w:t xml:space="preserve">Таким образом, основными направлениями планировочного и градостроительного развития </w:t>
      </w:r>
      <w:r>
        <w:rPr>
          <w:rFonts w:ascii="Arial" w:hAnsi="Arial" w:cs="Arial"/>
          <w:sz w:val="24"/>
          <w:szCs w:val="24"/>
        </w:rPr>
        <w:t>Грачё</w:t>
      </w:r>
      <w:r w:rsidRPr="00EF3B43">
        <w:rPr>
          <w:rFonts w:ascii="Arial" w:hAnsi="Arial" w:cs="Arial"/>
          <w:sz w:val="24"/>
          <w:szCs w:val="24"/>
        </w:rPr>
        <w:t>вского муниципального округа в соответствии с настоящим проектом генерального плана являются:</w:t>
      </w:r>
    </w:p>
    <w:p w:rsidR="000575BD" w:rsidRPr="00EF3B43" w:rsidRDefault="000575BD" w:rsidP="000575BD">
      <w:pPr>
        <w:spacing w:after="0" w:line="276" w:lineRule="auto"/>
        <w:ind w:firstLine="709"/>
        <w:jc w:val="both"/>
        <w:rPr>
          <w:rFonts w:ascii="Arial" w:hAnsi="Arial" w:cs="Arial"/>
          <w:sz w:val="24"/>
          <w:szCs w:val="24"/>
        </w:rPr>
      </w:pPr>
      <w:r w:rsidRPr="00EF3B43">
        <w:rPr>
          <w:rFonts w:ascii="Arial" w:hAnsi="Arial" w:cs="Arial"/>
          <w:sz w:val="24"/>
          <w:szCs w:val="24"/>
        </w:rPr>
        <w:t xml:space="preserve">– развитие сложившейся единой системы расселения с центром в селе </w:t>
      </w:r>
      <w:r w:rsidR="00AE5EBE">
        <w:rPr>
          <w:rFonts w:ascii="Arial" w:hAnsi="Arial" w:cs="Arial"/>
          <w:sz w:val="24"/>
          <w:szCs w:val="24"/>
        </w:rPr>
        <w:t>Грачёвка</w:t>
      </w:r>
      <w:r w:rsidRPr="00EF3B43">
        <w:rPr>
          <w:rFonts w:ascii="Arial" w:hAnsi="Arial" w:cs="Arial"/>
          <w:sz w:val="24"/>
          <w:szCs w:val="24"/>
        </w:rPr>
        <w:t>;</w:t>
      </w:r>
    </w:p>
    <w:p w:rsidR="000575BD" w:rsidRPr="00EF3B43" w:rsidRDefault="000575BD" w:rsidP="000575BD">
      <w:pPr>
        <w:spacing w:after="0" w:line="276" w:lineRule="auto"/>
        <w:ind w:firstLine="709"/>
        <w:jc w:val="both"/>
        <w:rPr>
          <w:rFonts w:ascii="Arial" w:hAnsi="Arial" w:cs="Arial"/>
          <w:sz w:val="24"/>
          <w:szCs w:val="24"/>
        </w:rPr>
      </w:pPr>
      <w:r w:rsidRPr="00EF3B43">
        <w:rPr>
          <w:rFonts w:ascii="Arial" w:hAnsi="Arial" w:cs="Arial"/>
          <w:sz w:val="24"/>
          <w:szCs w:val="24"/>
        </w:rPr>
        <w:t xml:space="preserve">– усиление центров 2 ранга (окружного уровня) – с. </w:t>
      </w:r>
      <w:r w:rsidR="00AE5EBE">
        <w:rPr>
          <w:rFonts w:ascii="Arial" w:hAnsi="Arial" w:cs="Arial"/>
          <w:sz w:val="24"/>
          <w:szCs w:val="24"/>
        </w:rPr>
        <w:t>Кугульта и</w:t>
      </w:r>
      <w:r w:rsidRPr="00EF3B43">
        <w:rPr>
          <w:rFonts w:ascii="Arial" w:hAnsi="Arial" w:cs="Arial"/>
          <w:sz w:val="24"/>
          <w:szCs w:val="24"/>
        </w:rPr>
        <w:t xml:space="preserve"> с. </w:t>
      </w:r>
      <w:r w:rsidR="00AE5EBE">
        <w:rPr>
          <w:rFonts w:ascii="Arial" w:hAnsi="Arial" w:cs="Arial"/>
          <w:sz w:val="24"/>
          <w:szCs w:val="24"/>
        </w:rPr>
        <w:t>Старомарьевка</w:t>
      </w:r>
      <w:r w:rsidRPr="00EF3B43">
        <w:rPr>
          <w:rFonts w:ascii="Arial" w:hAnsi="Arial" w:cs="Arial"/>
          <w:sz w:val="24"/>
          <w:szCs w:val="24"/>
        </w:rPr>
        <w:t>;</w:t>
      </w:r>
    </w:p>
    <w:p w:rsidR="000575BD" w:rsidRPr="00EF3B43" w:rsidRDefault="000575BD" w:rsidP="000575BD">
      <w:pPr>
        <w:spacing w:after="0" w:line="276" w:lineRule="auto"/>
        <w:ind w:firstLine="709"/>
        <w:jc w:val="both"/>
        <w:rPr>
          <w:rFonts w:ascii="Arial" w:hAnsi="Arial" w:cs="Arial"/>
          <w:sz w:val="24"/>
          <w:szCs w:val="24"/>
        </w:rPr>
      </w:pPr>
      <w:r w:rsidRPr="00EF3B43">
        <w:rPr>
          <w:rFonts w:ascii="Arial" w:hAnsi="Arial" w:cs="Arial"/>
          <w:sz w:val="24"/>
          <w:szCs w:val="24"/>
        </w:rPr>
        <w:t xml:space="preserve">– развитие </w:t>
      </w:r>
      <w:r>
        <w:rPr>
          <w:rFonts w:ascii="Arial" w:hAnsi="Arial" w:cs="Arial"/>
          <w:sz w:val="24"/>
          <w:szCs w:val="24"/>
        </w:rPr>
        <w:t>территориальных управлений</w:t>
      </w:r>
      <w:r w:rsidRPr="00EF3B43">
        <w:rPr>
          <w:rFonts w:ascii="Arial" w:hAnsi="Arial" w:cs="Arial"/>
          <w:sz w:val="24"/>
          <w:szCs w:val="24"/>
        </w:rPr>
        <w:t xml:space="preserve"> с опорными центрами 3 ранга (локального уровня), кооперирующих базовые школы, предприятия первичной переработки, хранения и сбыта сельхозпродукции, учреждений 1 и 2 ступени обслуживания, в целях совершенствования культурно-бытового и коммунального обслуживания;</w:t>
      </w:r>
    </w:p>
    <w:p w:rsidR="000575BD" w:rsidRPr="00EF3B43" w:rsidRDefault="000575BD" w:rsidP="000575BD">
      <w:pPr>
        <w:spacing w:after="0" w:line="276" w:lineRule="auto"/>
        <w:ind w:firstLine="709"/>
        <w:jc w:val="both"/>
        <w:rPr>
          <w:rFonts w:ascii="Arial" w:hAnsi="Arial" w:cs="Arial"/>
          <w:sz w:val="24"/>
          <w:szCs w:val="24"/>
        </w:rPr>
      </w:pPr>
      <w:r w:rsidRPr="00EF3B43">
        <w:rPr>
          <w:rFonts w:ascii="Arial" w:hAnsi="Arial" w:cs="Arial"/>
          <w:sz w:val="24"/>
          <w:szCs w:val="24"/>
        </w:rPr>
        <w:t>– совершенствование социальной и инженерно-транспортной инфраструктуры, как отдельных населенных пунктов, так и округа в целом, отдавая предпочтение на первоначальном этапе развитию опорных центров 1, 2 и 3 рангов;</w:t>
      </w:r>
    </w:p>
    <w:p w:rsidR="000575BD" w:rsidRPr="00EF3B43" w:rsidRDefault="000575BD" w:rsidP="000575BD">
      <w:pPr>
        <w:spacing w:after="0" w:line="276" w:lineRule="auto"/>
        <w:ind w:firstLine="709"/>
        <w:jc w:val="both"/>
        <w:rPr>
          <w:rFonts w:ascii="Arial" w:hAnsi="Arial" w:cs="Arial"/>
          <w:sz w:val="24"/>
          <w:szCs w:val="24"/>
        </w:rPr>
      </w:pPr>
      <w:r w:rsidRPr="00EF3B43">
        <w:rPr>
          <w:rFonts w:ascii="Arial" w:hAnsi="Arial" w:cs="Arial"/>
          <w:sz w:val="24"/>
          <w:szCs w:val="24"/>
        </w:rPr>
        <w:t xml:space="preserve">– развитие индивидуального жилищного строительства и системы коммунального обслуживания, осуществление контроля над качеством застройки и архитектурного облика населенных пунктов в составе муниципального округа в рамках единого концептуального решения – формирование бренда </w:t>
      </w:r>
      <w:r>
        <w:rPr>
          <w:rFonts w:ascii="Arial" w:hAnsi="Arial" w:cs="Arial"/>
          <w:sz w:val="24"/>
          <w:szCs w:val="24"/>
        </w:rPr>
        <w:t>Грачё</w:t>
      </w:r>
      <w:r w:rsidRPr="00EF3B43">
        <w:rPr>
          <w:rFonts w:ascii="Arial" w:hAnsi="Arial" w:cs="Arial"/>
          <w:sz w:val="24"/>
          <w:szCs w:val="24"/>
        </w:rPr>
        <w:t>вского муниципального округа.</w:t>
      </w:r>
    </w:p>
    <w:p w:rsidR="000575BD" w:rsidRPr="00EF3B43" w:rsidRDefault="000575BD" w:rsidP="000575BD">
      <w:pPr>
        <w:spacing w:after="0" w:line="276" w:lineRule="auto"/>
        <w:ind w:firstLine="709"/>
        <w:jc w:val="both"/>
        <w:rPr>
          <w:rFonts w:ascii="Arial" w:eastAsia="Arial" w:hAnsi="Arial" w:cs="Arial"/>
          <w:sz w:val="24"/>
        </w:rPr>
      </w:pPr>
      <w:r w:rsidRPr="00EF3B43">
        <w:rPr>
          <w:rFonts w:ascii="Arial" w:hAnsi="Arial" w:cs="Arial"/>
          <w:b/>
          <w:sz w:val="24"/>
          <w:szCs w:val="24"/>
        </w:rPr>
        <w:t>Функциональное зонирование.</w:t>
      </w:r>
      <w:r w:rsidRPr="00EF3B43">
        <w:rPr>
          <w:rFonts w:ascii="Arial" w:hAnsi="Arial" w:cs="Arial"/>
          <w:sz w:val="24"/>
          <w:szCs w:val="24"/>
        </w:rPr>
        <w:t xml:space="preserve"> </w:t>
      </w:r>
      <w:r w:rsidRPr="00EF3B43">
        <w:rPr>
          <w:rFonts w:ascii="Arial" w:eastAsia="Arial" w:hAnsi="Arial" w:cs="Arial"/>
          <w:sz w:val="24"/>
        </w:rPr>
        <w:t>Структура функционального зонирования настоящего генерального плана определена градостроительным зданием на подготовку проекта и впоследствии скорректирована в соответствии с договором на разработку проекта.</w:t>
      </w:r>
    </w:p>
    <w:p w:rsidR="000575BD" w:rsidRPr="00EF3B43" w:rsidRDefault="000575BD" w:rsidP="000575BD">
      <w:pPr>
        <w:spacing w:after="0" w:line="276" w:lineRule="auto"/>
        <w:ind w:firstLine="709"/>
        <w:jc w:val="both"/>
        <w:rPr>
          <w:rFonts w:ascii="Arial" w:eastAsia="Arial" w:hAnsi="Arial" w:cs="Arial"/>
          <w:sz w:val="24"/>
        </w:rPr>
      </w:pPr>
      <w:r w:rsidRPr="00EF3B43">
        <w:rPr>
          <w:rFonts w:ascii="Arial" w:eastAsia="Arial" w:hAnsi="Arial" w:cs="Arial"/>
          <w:sz w:val="24"/>
        </w:rPr>
        <w:t xml:space="preserve">На территории муниципального округа настоящим проектом Генерального плана выделяются следующие функциональные зоны: </w:t>
      </w:r>
    </w:p>
    <w:p w:rsidR="000575BD" w:rsidRPr="00EF3B43" w:rsidRDefault="000575BD" w:rsidP="000575BD">
      <w:pPr>
        <w:numPr>
          <w:ilvl w:val="0"/>
          <w:numId w:val="107"/>
        </w:numPr>
        <w:tabs>
          <w:tab w:val="left" w:pos="993"/>
        </w:tabs>
        <w:spacing w:after="0" w:line="276" w:lineRule="auto"/>
        <w:ind w:left="0" w:firstLine="709"/>
        <w:jc w:val="both"/>
        <w:rPr>
          <w:rFonts w:ascii="Arial" w:eastAsia="Arial" w:hAnsi="Arial" w:cs="Arial"/>
          <w:sz w:val="24"/>
          <w:szCs w:val="20"/>
          <w:lang w:eastAsia="ru-RU"/>
        </w:rPr>
      </w:pPr>
      <w:r w:rsidRPr="00EF3B43">
        <w:rPr>
          <w:rFonts w:ascii="Arial" w:eastAsia="Arial" w:hAnsi="Arial" w:cs="Arial"/>
          <w:sz w:val="24"/>
          <w:szCs w:val="20"/>
          <w:lang w:eastAsia="ru-RU"/>
        </w:rPr>
        <w:t xml:space="preserve">жилого назначения; </w:t>
      </w:r>
    </w:p>
    <w:p w:rsidR="000575BD" w:rsidRPr="00EF3B43" w:rsidRDefault="000575BD" w:rsidP="000575BD">
      <w:pPr>
        <w:numPr>
          <w:ilvl w:val="0"/>
          <w:numId w:val="107"/>
        </w:numPr>
        <w:tabs>
          <w:tab w:val="left" w:pos="993"/>
        </w:tabs>
        <w:spacing w:after="0" w:line="276" w:lineRule="auto"/>
        <w:ind w:left="0" w:firstLine="709"/>
        <w:jc w:val="both"/>
        <w:rPr>
          <w:rFonts w:ascii="Arial" w:eastAsia="Arial" w:hAnsi="Arial" w:cs="Arial"/>
          <w:sz w:val="24"/>
          <w:szCs w:val="20"/>
          <w:lang w:eastAsia="ru-RU"/>
        </w:rPr>
      </w:pPr>
      <w:r w:rsidRPr="00EF3B43">
        <w:rPr>
          <w:rFonts w:ascii="Arial" w:eastAsia="Arial" w:hAnsi="Arial" w:cs="Arial"/>
          <w:sz w:val="24"/>
          <w:szCs w:val="20"/>
          <w:lang w:eastAsia="ru-RU"/>
        </w:rPr>
        <w:t xml:space="preserve">общественно-делового назначения; </w:t>
      </w:r>
    </w:p>
    <w:p w:rsidR="000575BD" w:rsidRPr="00EF3B43" w:rsidRDefault="000575BD" w:rsidP="000575BD">
      <w:pPr>
        <w:numPr>
          <w:ilvl w:val="0"/>
          <w:numId w:val="107"/>
        </w:numPr>
        <w:tabs>
          <w:tab w:val="left" w:pos="993"/>
        </w:tabs>
        <w:spacing w:after="0" w:line="276" w:lineRule="auto"/>
        <w:ind w:left="0" w:firstLine="709"/>
        <w:jc w:val="both"/>
        <w:rPr>
          <w:rFonts w:ascii="Arial" w:eastAsia="Arial" w:hAnsi="Arial" w:cs="Arial"/>
          <w:sz w:val="24"/>
          <w:szCs w:val="20"/>
          <w:lang w:eastAsia="ru-RU"/>
        </w:rPr>
      </w:pPr>
      <w:r w:rsidRPr="00EF3B43">
        <w:rPr>
          <w:rFonts w:ascii="Arial" w:eastAsia="Arial" w:hAnsi="Arial" w:cs="Arial"/>
          <w:sz w:val="24"/>
          <w:szCs w:val="20"/>
          <w:lang w:eastAsia="ru-RU"/>
        </w:rPr>
        <w:lastRenderedPageBreak/>
        <w:t>производственная зона;</w:t>
      </w:r>
    </w:p>
    <w:p w:rsidR="000575BD" w:rsidRPr="00EF3B43" w:rsidRDefault="000575BD" w:rsidP="000575BD">
      <w:pPr>
        <w:numPr>
          <w:ilvl w:val="0"/>
          <w:numId w:val="107"/>
        </w:numPr>
        <w:tabs>
          <w:tab w:val="left" w:pos="993"/>
        </w:tabs>
        <w:spacing w:after="0" w:line="276" w:lineRule="auto"/>
        <w:ind w:left="0" w:firstLine="709"/>
        <w:jc w:val="both"/>
        <w:rPr>
          <w:rFonts w:ascii="Arial" w:eastAsia="Arial" w:hAnsi="Arial" w:cs="Arial"/>
          <w:sz w:val="24"/>
          <w:szCs w:val="20"/>
          <w:lang w:eastAsia="ru-RU"/>
        </w:rPr>
      </w:pPr>
      <w:r w:rsidRPr="00EF3B43">
        <w:rPr>
          <w:rFonts w:ascii="Arial" w:eastAsia="Arial" w:hAnsi="Arial" w:cs="Arial"/>
          <w:sz w:val="24"/>
          <w:szCs w:val="20"/>
          <w:lang w:eastAsia="ru-RU"/>
        </w:rPr>
        <w:t>инженерной инфраструктуры;</w:t>
      </w:r>
    </w:p>
    <w:p w:rsidR="000575BD" w:rsidRPr="00EF3B43" w:rsidRDefault="000575BD" w:rsidP="000575BD">
      <w:pPr>
        <w:numPr>
          <w:ilvl w:val="0"/>
          <w:numId w:val="107"/>
        </w:numPr>
        <w:tabs>
          <w:tab w:val="left" w:pos="993"/>
        </w:tabs>
        <w:spacing w:after="0" w:line="276" w:lineRule="auto"/>
        <w:ind w:left="0" w:firstLine="709"/>
        <w:jc w:val="both"/>
        <w:rPr>
          <w:rFonts w:ascii="Arial" w:eastAsia="Arial" w:hAnsi="Arial" w:cs="Arial"/>
          <w:sz w:val="24"/>
          <w:szCs w:val="20"/>
          <w:lang w:eastAsia="ru-RU"/>
        </w:rPr>
      </w:pPr>
      <w:r w:rsidRPr="00EF3B43">
        <w:rPr>
          <w:rFonts w:ascii="Arial" w:eastAsia="Arial" w:hAnsi="Arial" w:cs="Arial"/>
          <w:sz w:val="24"/>
          <w:szCs w:val="20"/>
          <w:lang w:eastAsia="ru-RU"/>
        </w:rPr>
        <w:t>транспортной инфраструктуры;</w:t>
      </w:r>
    </w:p>
    <w:p w:rsidR="000575BD" w:rsidRPr="00EF3B43" w:rsidRDefault="000575BD" w:rsidP="000575BD">
      <w:pPr>
        <w:numPr>
          <w:ilvl w:val="0"/>
          <w:numId w:val="107"/>
        </w:numPr>
        <w:tabs>
          <w:tab w:val="left" w:pos="993"/>
        </w:tabs>
        <w:spacing w:after="0" w:line="276" w:lineRule="auto"/>
        <w:ind w:left="0" w:firstLine="709"/>
        <w:jc w:val="both"/>
        <w:rPr>
          <w:rFonts w:ascii="Arial" w:eastAsia="Arial" w:hAnsi="Arial" w:cs="Arial"/>
          <w:sz w:val="24"/>
          <w:szCs w:val="20"/>
          <w:lang w:eastAsia="ru-RU"/>
        </w:rPr>
      </w:pPr>
      <w:r w:rsidRPr="00EF3B43">
        <w:rPr>
          <w:rFonts w:ascii="Arial" w:eastAsia="Arial" w:hAnsi="Arial" w:cs="Arial"/>
          <w:sz w:val="24"/>
          <w:szCs w:val="20"/>
          <w:lang w:eastAsia="ru-RU"/>
        </w:rPr>
        <w:t>сельскохозяйственного назначения;</w:t>
      </w:r>
    </w:p>
    <w:p w:rsidR="000575BD" w:rsidRPr="00EF3B43" w:rsidRDefault="000575BD" w:rsidP="000575BD">
      <w:pPr>
        <w:numPr>
          <w:ilvl w:val="0"/>
          <w:numId w:val="107"/>
        </w:numPr>
        <w:tabs>
          <w:tab w:val="left" w:pos="993"/>
        </w:tabs>
        <w:spacing w:after="0" w:line="276" w:lineRule="auto"/>
        <w:ind w:left="0" w:firstLine="709"/>
        <w:jc w:val="both"/>
        <w:rPr>
          <w:rFonts w:ascii="Arial" w:eastAsia="Arial" w:hAnsi="Arial" w:cs="Arial"/>
          <w:sz w:val="24"/>
          <w:szCs w:val="20"/>
          <w:lang w:eastAsia="ru-RU"/>
        </w:rPr>
      </w:pPr>
      <w:r w:rsidRPr="00EF3B43">
        <w:rPr>
          <w:rFonts w:ascii="Arial" w:eastAsia="Arial" w:hAnsi="Arial" w:cs="Arial"/>
          <w:sz w:val="24"/>
          <w:szCs w:val="20"/>
          <w:lang w:eastAsia="ru-RU"/>
        </w:rPr>
        <w:t>сельскохозяйственного использования</w:t>
      </w:r>
    </w:p>
    <w:p w:rsidR="000575BD" w:rsidRPr="00EF3B43" w:rsidRDefault="000575BD" w:rsidP="000575BD">
      <w:pPr>
        <w:numPr>
          <w:ilvl w:val="0"/>
          <w:numId w:val="107"/>
        </w:numPr>
        <w:tabs>
          <w:tab w:val="left" w:pos="993"/>
        </w:tabs>
        <w:spacing w:after="0" w:line="276" w:lineRule="auto"/>
        <w:ind w:left="0" w:firstLine="709"/>
        <w:jc w:val="both"/>
        <w:rPr>
          <w:rFonts w:ascii="Arial" w:eastAsia="Arial" w:hAnsi="Arial" w:cs="Arial"/>
          <w:sz w:val="24"/>
          <w:szCs w:val="20"/>
          <w:lang w:eastAsia="ru-RU"/>
        </w:rPr>
      </w:pPr>
      <w:r w:rsidRPr="00EF3B43">
        <w:rPr>
          <w:rFonts w:ascii="Arial" w:eastAsia="Arial" w:hAnsi="Arial" w:cs="Arial"/>
          <w:sz w:val="24"/>
          <w:szCs w:val="20"/>
          <w:lang w:eastAsia="ru-RU"/>
        </w:rPr>
        <w:t>рекреационного использования;</w:t>
      </w:r>
    </w:p>
    <w:p w:rsidR="000575BD" w:rsidRPr="00EF3B43" w:rsidRDefault="000575BD" w:rsidP="000575BD">
      <w:pPr>
        <w:numPr>
          <w:ilvl w:val="0"/>
          <w:numId w:val="107"/>
        </w:numPr>
        <w:tabs>
          <w:tab w:val="left" w:pos="993"/>
        </w:tabs>
        <w:spacing w:after="0" w:line="276" w:lineRule="auto"/>
        <w:ind w:left="0" w:firstLine="709"/>
        <w:jc w:val="both"/>
        <w:rPr>
          <w:rFonts w:ascii="Arial" w:eastAsia="Arial" w:hAnsi="Arial" w:cs="Arial"/>
          <w:sz w:val="24"/>
          <w:szCs w:val="20"/>
          <w:lang w:eastAsia="ru-RU"/>
        </w:rPr>
      </w:pPr>
      <w:r w:rsidRPr="00EF3B43">
        <w:rPr>
          <w:rFonts w:ascii="Arial" w:eastAsia="Arial" w:hAnsi="Arial" w:cs="Arial"/>
          <w:sz w:val="24"/>
          <w:szCs w:val="20"/>
          <w:lang w:eastAsia="ru-RU"/>
        </w:rPr>
        <w:t>специального назначения.</w:t>
      </w:r>
    </w:p>
    <w:p w:rsidR="000575BD" w:rsidRPr="00EF3B43" w:rsidRDefault="000575BD" w:rsidP="000575BD">
      <w:pPr>
        <w:spacing w:after="0" w:line="276" w:lineRule="auto"/>
        <w:ind w:firstLine="709"/>
        <w:jc w:val="both"/>
        <w:rPr>
          <w:rFonts w:ascii="Arial" w:eastAsia="Arial" w:hAnsi="Arial" w:cs="Arial"/>
          <w:sz w:val="24"/>
        </w:rPr>
      </w:pPr>
      <w:r w:rsidRPr="00EF3B43">
        <w:rPr>
          <w:rFonts w:ascii="Arial" w:eastAsia="Arial" w:hAnsi="Arial" w:cs="Arial"/>
          <w:sz w:val="24"/>
        </w:rPr>
        <w:t xml:space="preserve">Кроме того, на территории </w:t>
      </w:r>
      <w:r>
        <w:rPr>
          <w:rFonts w:ascii="Arial" w:eastAsia="Arial" w:hAnsi="Arial" w:cs="Arial"/>
          <w:sz w:val="24"/>
        </w:rPr>
        <w:t>Грачё</w:t>
      </w:r>
      <w:r w:rsidRPr="00EF3B43">
        <w:rPr>
          <w:rFonts w:ascii="Arial" w:eastAsia="Arial" w:hAnsi="Arial" w:cs="Arial"/>
          <w:sz w:val="24"/>
        </w:rPr>
        <w:t>вского муниципального округа выделяются земли лесного фонда, водного фонда.</w:t>
      </w:r>
    </w:p>
    <w:p w:rsidR="000575BD" w:rsidRPr="00EF3B43" w:rsidRDefault="000575BD" w:rsidP="000575BD">
      <w:pPr>
        <w:spacing w:after="0" w:line="276" w:lineRule="auto"/>
        <w:ind w:firstLine="709"/>
        <w:jc w:val="both"/>
        <w:rPr>
          <w:rFonts w:ascii="Arial" w:hAnsi="Arial" w:cs="Arial"/>
          <w:sz w:val="24"/>
          <w:szCs w:val="24"/>
        </w:rPr>
      </w:pPr>
      <w:r w:rsidRPr="00EF3B43">
        <w:rPr>
          <w:rFonts w:ascii="Arial" w:hAnsi="Arial" w:cs="Arial"/>
          <w:sz w:val="24"/>
          <w:szCs w:val="24"/>
        </w:rPr>
        <w:t>Проектные предложения предусматривают проведение ряда мероприятий по дальнейшему упорядочению функционального зонирования территории округа.</w:t>
      </w:r>
    </w:p>
    <w:p w:rsidR="000575BD" w:rsidRPr="00EF3B43" w:rsidRDefault="000575BD" w:rsidP="000575BD">
      <w:pPr>
        <w:spacing w:after="0" w:line="276" w:lineRule="auto"/>
        <w:ind w:firstLine="709"/>
        <w:jc w:val="both"/>
        <w:rPr>
          <w:rFonts w:ascii="Arial" w:hAnsi="Arial" w:cs="Arial"/>
          <w:sz w:val="24"/>
          <w:szCs w:val="24"/>
        </w:rPr>
      </w:pPr>
      <w:r w:rsidRPr="00EF3B43">
        <w:rPr>
          <w:rFonts w:ascii="Arial" w:hAnsi="Arial" w:cs="Arial"/>
          <w:sz w:val="24"/>
          <w:szCs w:val="24"/>
        </w:rPr>
        <w:t xml:space="preserve">Проектный анализ, выполненный в рамках настоящего проекта генерального плана </w:t>
      </w:r>
      <w:r>
        <w:rPr>
          <w:rFonts w:ascii="Arial" w:hAnsi="Arial" w:cs="Arial"/>
          <w:sz w:val="24"/>
          <w:szCs w:val="24"/>
        </w:rPr>
        <w:t>Грачё</w:t>
      </w:r>
      <w:r w:rsidRPr="00EF3B43">
        <w:rPr>
          <w:rFonts w:ascii="Arial" w:hAnsi="Arial" w:cs="Arial"/>
          <w:sz w:val="24"/>
          <w:szCs w:val="24"/>
        </w:rPr>
        <w:t>вского муниципального округа, позволил провести структурн</w:t>
      </w:r>
      <w:r>
        <w:rPr>
          <w:rFonts w:ascii="Arial" w:hAnsi="Arial" w:cs="Arial"/>
          <w:sz w:val="24"/>
          <w:szCs w:val="24"/>
        </w:rPr>
        <w:t>о</w:t>
      </w:r>
      <w:r w:rsidRPr="00EF3B43">
        <w:rPr>
          <w:rFonts w:ascii="Arial" w:hAnsi="Arial" w:cs="Arial"/>
          <w:sz w:val="24"/>
          <w:szCs w:val="24"/>
        </w:rPr>
        <w:t>-градостроительное зонирование территории округа.</w:t>
      </w:r>
    </w:p>
    <w:p w:rsidR="000575BD" w:rsidRPr="00460F90" w:rsidRDefault="000575BD" w:rsidP="000575BD">
      <w:pPr>
        <w:spacing w:after="0" w:line="276" w:lineRule="auto"/>
        <w:ind w:firstLine="709"/>
        <w:jc w:val="both"/>
        <w:rPr>
          <w:rFonts w:ascii="Arial" w:hAnsi="Arial" w:cs="Arial"/>
          <w:sz w:val="24"/>
          <w:szCs w:val="24"/>
        </w:rPr>
      </w:pPr>
      <w:r w:rsidRPr="00460F90">
        <w:rPr>
          <w:rFonts w:ascii="Arial" w:hAnsi="Arial" w:cs="Arial"/>
          <w:sz w:val="24"/>
          <w:szCs w:val="24"/>
        </w:rPr>
        <w:t xml:space="preserve">Основное место и ведущее значение в округе занимает </w:t>
      </w:r>
      <w:r w:rsidRPr="00460F90">
        <w:rPr>
          <w:rFonts w:ascii="Arial" w:hAnsi="Arial" w:cs="Arial"/>
          <w:b/>
          <w:sz w:val="24"/>
          <w:szCs w:val="24"/>
        </w:rPr>
        <w:t xml:space="preserve">зона основного градостроительного освоения территории. </w:t>
      </w:r>
      <w:r w:rsidRPr="00460F90">
        <w:rPr>
          <w:rFonts w:ascii="Arial" w:hAnsi="Arial" w:cs="Arial"/>
          <w:sz w:val="24"/>
          <w:szCs w:val="24"/>
        </w:rPr>
        <w:t>Эта</w:t>
      </w:r>
      <w:r w:rsidRPr="00460F90">
        <w:rPr>
          <w:rFonts w:ascii="Arial" w:hAnsi="Arial" w:cs="Arial"/>
          <w:b/>
          <w:sz w:val="24"/>
          <w:szCs w:val="24"/>
        </w:rPr>
        <w:t xml:space="preserve"> </w:t>
      </w:r>
      <w:r w:rsidRPr="00460F90">
        <w:rPr>
          <w:rFonts w:ascii="Arial" w:hAnsi="Arial" w:cs="Arial"/>
          <w:sz w:val="24"/>
          <w:szCs w:val="24"/>
        </w:rPr>
        <w:t xml:space="preserve">зона включает в себя, в первую очередь, территории села </w:t>
      </w:r>
      <w:r w:rsidR="00AE5EBE">
        <w:rPr>
          <w:rFonts w:ascii="Arial" w:hAnsi="Arial" w:cs="Arial"/>
          <w:sz w:val="24"/>
          <w:szCs w:val="24"/>
        </w:rPr>
        <w:t>Грачёвка</w:t>
      </w:r>
      <w:r w:rsidRPr="00460F90">
        <w:rPr>
          <w:rFonts w:ascii="Arial" w:hAnsi="Arial" w:cs="Arial"/>
          <w:sz w:val="24"/>
          <w:szCs w:val="24"/>
        </w:rPr>
        <w:t xml:space="preserve">, села </w:t>
      </w:r>
      <w:r w:rsidR="00AE5EBE">
        <w:rPr>
          <w:rFonts w:ascii="Arial" w:hAnsi="Arial" w:cs="Arial"/>
          <w:sz w:val="24"/>
          <w:szCs w:val="24"/>
        </w:rPr>
        <w:t xml:space="preserve">Кугульта </w:t>
      </w:r>
      <w:r w:rsidRPr="00460F90">
        <w:rPr>
          <w:rFonts w:ascii="Arial" w:hAnsi="Arial" w:cs="Arial"/>
          <w:sz w:val="24"/>
          <w:szCs w:val="24"/>
        </w:rPr>
        <w:t xml:space="preserve">и села </w:t>
      </w:r>
      <w:r w:rsidR="00AE5EBE">
        <w:rPr>
          <w:rFonts w:ascii="Arial" w:hAnsi="Arial" w:cs="Arial"/>
          <w:sz w:val="24"/>
          <w:szCs w:val="24"/>
        </w:rPr>
        <w:t>Старомарьевка</w:t>
      </w:r>
      <w:r w:rsidRPr="00460F90">
        <w:rPr>
          <w:rFonts w:ascii="Arial" w:hAnsi="Arial" w:cs="Arial"/>
          <w:sz w:val="24"/>
          <w:szCs w:val="24"/>
        </w:rPr>
        <w:t xml:space="preserve">, а также площадки объектов капитального строительства и инвестиционные площадки на территории округа. </w:t>
      </w:r>
    </w:p>
    <w:p w:rsidR="000575BD" w:rsidRPr="00460F90" w:rsidRDefault="000575BD" w:rsidP="000575BD">
      <w:pPr>
        <w:spacing w:after="0" w:line="276" w:lineRule="auto"/>
        <w:ind w:firstLine="709"/>
        <w:jc w:val="both"/>
        <w:rPr>
          <w:rFonts w:ascii="Arial" w:hAnsi="Arial" w:cs="Arial"/>
          <w:sz w:val="24"/>
          <w:szCs w:val="24"/>
        </w:rPr>
      </w:pPr>
      <w:r w:rsidRPr="00460F90">
        <w:rPr>
          <w:rFonts w:ascii="Arial" w:hAnsi="Arial" w:cs="Arial"/>
          <w:sz w:val="24"/>
          <w:szCs w:val="24"/>
        </w:rPr>
        <w:t xml:space="preserve">Зона представляется наиболее перспективной для развития жилых и общественно-деловых зон, размещения агропромышленных объектов, промышленности, с учетом охраны природы и объектов культурного наследия. </w:t>
      </w:r>
    </w:p>
    <w:p w:rsidR="000575BD" w:rsidRPr="00460F90" w:rsidRDefault="000575BD" w:rsidP="000575BD">
      <w:pPr>
        <w:spacing w:after="0" w:line="276" w:lineRule="auto"/>
        <w:ind w:firstLine="709"/>
        <w:jc w:val="both"/>
        <w:rPr>
          <w:rFonts w:ascii="Arial" w:hAnsi="Arial" w:cs="Arial"/>
          <w:sz w:val="24"/>
          <w:szCs w:val="24"/>
        </w:rPr>
      </w:pPr>
      <w:r w:rsidRPr="00460F90">
        <w:rPr>
          <w:rFonts w:ascii="Arial" w:hAnsi="Arial" w:cs="Arial"/>
          <w:sz w:val="24"/>
          <w:szCs w:val="24"/>
        </w:rPr>
        <w:t xml:space="preserve">Зона преимущественного градостроительного освоения (жилищно-гражданского, агропромышленного, коммунального строительства), формируется в пределах административного и градостроительного центра округа – села Донского, опорных центров 2 и 3 ранга, вдоль автомобильных дорог общего пользования регионального и муниципального значений по направлениям: на Ставрополь, на Изобильный, </w:t>
      </w:r>
      <w:r w:rsidR="00AE5EBE">
        <w:rPr>
          <w:rFonts w:ascii="Arial" w:hAnsi="Arial" w:cs="Arial"/>
          <w:sz w:val="24"/>
          <w:szCs w:val="24"/>
        </w:rPr>
        <w:t xml:space="preserve">Михайловск, </w:t>
      </w:r>
      <w:r w:rsidRPr="00460F90">
        <w:rPr>
          <w:rFonts w:ascii="Arial" w:hAnsi="Arial" w:cs="Arial"/>
          <w:sz w:val="24"/>
          <w:szCs w:val="24"/>
        </w:rPr>
        <w:t xml:space="preserve">Светлоград. </w:t>
      </w:r>
    </w:p>
    <w:p w:rsidR="000575BD" w:rsidRPr="00460F90" w:rsidRDefault="00AE5EBE" w:rsidP="000575BD">
      <w:pPr>
        <w:spacing w:after="0" w:line="276" w:lineRule="auto"/>
        <w:ind w:firstLine="709"/>
        <w:jc w:val="both"/>
        <w:rPr>
          <w:rFonts w:ascii="Arial" w:hAnsi="Arial" w:cs="Arial"/>
          <w:sz w:val="24"/>
          <w:szCs w:val="24"/>
        </w:rPr>
      </w:pPr>
      <w:r>
        <w:rPr>
          <w:rFonts w:ascii="Arial" w:hAnsi="Arial" w:cs="Arial"/>
          <w:sz w:val="24"/>
          <w:szCs w:val="24"/>
        </w:rPr>
        <w:t>Более</w:t>
      </w:r>
      <w:r w:rsidR="000575BD" w:rsidRPr="00460F90">
        <w:rPr>
          <w:rFonts w:ascii="Arial" w:hAnsi="Arial" w:cs="Arial"/>
          <w:sz w:val="24"/>
          <w:szCs w:val="24"/>
        </w:rPr>
        <w:t xml:space="preserve"> 90% территории муниципального округа – это земли сельскохозяйственного назначения и использования, что определяет направления градостроительного освоения территории.</w:t>
      </w:r>
    </w:p>
    <w:p w:rsidR="000575BD" w:rsidRPr="00460F90" w:rsidRDefault="000575BD" w:rsidP="000575BD">
      <w:pPr>
        <w:spacing w:after="0" w:line="276" w:lineRule="auto"/>
        <w:ind w:firstLine="709"/>
        <w:jc w:val="both"/>
        <w:rPr>
          <w:rFonts w:ascii="Arial" w:hAnsi="Arial" w:cs="Arial"/>
          <w:sz w:val="24"/>
          <w:szCs w:val="24"/>
        </w:rPr>
      </w:pPr>
      <w:r w:rsidRPr="00460F90">
        <w:rPr>
          <w:rFonts w:ascii="Arial" w:hAnsi="Arial" w:cs="Arial"/>
          <w:sz w:val="24"/>
          <w:szCs w:val="24"/>
        </w:rPr>
        <w:t xml:space="preserve">При характеристике численности и плотности сельского населения интересно обратить внимание на плотность населения внутри крупных населённых пунктов. Для них характерно неравномерное распределение населения в пределах застроенной территории. </w:t>
      </w:r>
    </w:p>
    <w:p w:rsidR="000575BD" w:rsidRPr="00460F90" w:rsidRDefault="000575BD" w:rsidP="000575BD">
      <w:pPr>
        <w:spacing w:after="0" w:line="276" w:lineRule="auto"/>
        <w:ind w:firstLine="709"/>
        <w:jc w:val="both"/>
        <w:rPr>
          <w:rFonts w:ascii="Arial" w:hAnsi="Arial" w:cs="Arial"/>
          <w:sz w:val="24"/>
          <w:szCs w:val="24"/>
        </w:rPr>
      </w:pPr>
      <w:r w:rsidRPr="00460F90">
        <w:rPr>
          <w:rFonts w:ascii="Arial" w:hAnsi="Arial" w:cs="Arial"/>
          <w:sz w:val="24"/>
          <w:szCs w:val="24"/>
        </w:rPr>
        <w:t>К центру плотность застройки возрастает, улицы становятся более узкими, что приводит к росту плотности населения. Ближе к окраинам застройка и уличная сеть приобретает нерегулярный характер, сплошной массив застройки распадается.</w:t>
      </w:r>
    </w:p>
    <w:p w:rsidR="00AE5EBE" w:rsidRDefault="000575BD" w:rsidP="000575BD">
      <w:pPr>
        <w:spacing w:after="0" w:line="276" w:lineRule="auto"/>
        <w:ind w:firstLine="709"/>
        <w:jc w:val="both"/>
        <w:rPr>
          <w:rFonts w:ascii="Arial" w:hAnsi="Arial" w:cs="Arial"/>
          <w:sz w:val="24"/>
          <w:szCs w:val="24"/>
        </w:rPr>
      </w:pPr>
      <w:r w:rsidRPr="00460F90">
        <w:rPr>
          <w:rFonts w:ascii="Arial" w:hAnsi="Arial" w:cs="Arial"/>
          <w:sz w:val="24"/>
          <w:szCs w:val="24"/>
        </w:rPr>
        <w:t xml:space="preserve">Наибольшая плотность наблюдается в наиболее крупных сельских населенных пунктах округа – с. </w:t>
      </w:r>
      <w:r w:rsidR="00AE5EBE">
        <w:rPr>
          <w:rFonts w:ascii="Arial" w:hAnsi="Arial" w:cs="Arial"/>
          <w:sz w:val="24"/>
          <w:szCs w:val="24"/>
        </w:rPr>
        <w:t>Грачёвка</w:t>
      </w:r>
      <w:r w:rsidRPr="00460F90">
        <w:rPr>
          <w:rFonts w:ascii="Arial" w:hAnsi="Arial" w:cs="Arial"/>
          <w:sz w:val="24"/>
          <w:szCs w:val="24"/>
        </w:rPr>
        <w:t xml:space="preserve">, с. </w:t>
      </w:r>
      <w:r w:rsidR="00AE5EBE">
        <w:rPr>
          <w:rFonts w:ascii="Arial" w:hAnsi="Arial" w:cs="Arial"/>
          <w:sz w:val="24"/>
          <w:szCs w:val="24"/>
        </w:rPr>
        <w:t>Кугульта</w:t>
      </w:r>
      <w:r w:rsidRPr="00460F90">
        <w:rPr>
          <w:rFonts w:ascii="Arial" w:hAnsi="Arial" w:cs="Arial"/>
          <w:sz w:val="24"/>
          <w:szCs w:val="24"/>
        </w:rPr>
        <w:t xml:space="preserve">, с </w:t>
      </w:r>
      <w:r w:rsidR="00AE5EBE">
        <w:rPr>
          <w:rFonts w:ascii="Arial" w:hAnsi="Arial" w:cs="Arial"/>
          <w:sz w:val="24"/>
          <w:szCs w:val="24"/>
        </w:rPr>
        <w:t>Безопасном</w:t>
      </w:r>
      <w:r w:rsidRPr="00460F90">
        <w:rPr>
          <w:rFonts w:ascii="Arial" w:hAnsi="Arial" w:cs="Arial"/>
          <w:sz w:val="24"/>
          <w:szCs w:val="24"/>
        </w:rPr>
        <w:t xml:space="preserve">, с. </w:t>
      </w:r>
      <w:r w:rsidR="00AE5EBE">
        <w:rPr>
          <w:rFonts w:ascii="Arial" w:hAnsi="Arial" w:cs="Arial"/>
          <w:sz w:val="24"/>
          <w:szCs w:val="24"/>
        </w:rPr>
        <w:t>Бешпагир, с. Спицевка.</w:t>
      </w:r>
    </w:p>
    <w:p w:rsidR="000575BD" w:rsidRPr="00460F90" w:rsidRDefault="00AE5EBE" w:rsidP="000575BD">
      <w:pPr>
        <w:spacing w:after="0" w:line="276" w:lineRule="auto"/>
        <w:ind w:firstLine="709"/>
        <w:jc w:val="both"/>
        <w:rPr>
          <w:rFonts w:ascii="Arial" w:hAnsi="Arial" w:cs="Arial"/>
          <w:sz w:val="24"/>
          <w:szCs w:val="24"/>
        </w:rPr>
      </w:pPr>
      <w:r>
        <w:rPr>
          <w:rFonts w:ascii="Arial" w:hAnsi="Arial" w:cs="Arial"/>
          <w:sz w:val="24"/>
          <w:szCs w:val="24"/>
        </w:rPr>
        <w:lastRenderedPageBreak/>
        <w:t>Немного уступают по значениям внутренней плотности населения, но также отличаются относительно высокими значениями для сельской местности – с. Красное, с. Тугулук, с. Сергиевское</w:t>
      </w:r>
      <w:r w:rsidR="000575BD" w:rsidRPr="00460F90">
        <w:rPr>
          <w:rFonts w:ascii="Arial" w:hAnsi="Arial" w:cs="Arial"/>
          <w:sz w:val="24"/>
          <w:szCs w:val="24"/>
        </w:rPr>
        <w:t xml:space="preserve">. </w:t>
      </w:r>
    </w:p>
    <w:p w:rsidR="000575BD" w:rsidRPr="00460F90" w:rsidRDefault="000575BD" w:rsidP="000575BD">
      <w:pPr>
        <w:spacing w:after="0" w:line="276" w:lineRule="auto"/>
        <w:ind w:firstLine="709"/>
        <w:jc w:val="both"/>
        <w:rPr>
          <w:rFonts w:ascii="Arial" w:hAnsi="Arial" w:cs="Arial"/>
          <w:sz w:val="24"/>
          <w:szCs w:val="24"/>
        </w:rPr>
      </w:pPr>
      <w:r w:rsidRPr="00460F90">
        <w:rPr>
          <w:rFonts w:ascii="Arial" w:hAnsi="Arial" w:cs="Arial"/>
          <w:sz w:val="24"/>
          <w:szCs w:val="24"/>
        </w:rPr>
        <w:t>На все типы зон градостроительной и хозяйственной деятельности устанавливаются ограничения на использование территории: санитарно-защитные зоны, водоохранные зоны и прибрежные полосы, технические коридоры ЛЭП, зоны охраны объектов культурного наследия, иные зоны, установленные в соответствии с законодательством РФ.</w:t>
      </w:r>
    </w:p>
    <w:p w:rsidR="00007A7F" w:rsidRPr="00007A7F" w:rsidRDefault="000575BD" w:rsidP="000575BD">
      <w:pPr>
        <w:autoSpaceDE w:val="0"/>
        <w:autoSpaceDN w:val="0"/>
        <w:adjustRightInd w:val="0"/>
        <w:spacing w:after="0" w:line="276" w:lineRule="auto"/>
        <w:ind w:firstLine="720"/>
        <w:jc w:val="both"/>
        <w:rPr>
          <w:rFonts w:ascii="Arial" w:hAnsi="Arial" w:cs="Arial"/>
          <w:sz w:val="24"/>
          <w:szCs w:val="24"/>
        </w:rPr>
      </w:pPr>
      <w:r w:rsidRPr="00460F90">
        <w:rPr>
          <w:rFonts w:ascii="Arial" w:hAnsi="Arial" w:cs="Arial"/>
          <w:sz w:val="24"/>
          <w:szCs w:val="24"/>
        </w:rPr>
        <w:t>Настоящим проектом генерального плана предполагается сохранение сложившихся тенденций.</w:t>
      </w:r>
      <w:r w:rsidR="00007A7F" w:rsidRPr="00007A7F">
        <w:rPr>
          <w:rFonts w:ascii="Arial" w:hAnsi="Arial" w:cs="Arial"/>
          <w:sz w:val="24"/>
          <w:szCs w:val="24"/>
        </w:rPr>
        <w:t xml:space="preserve"> </w:t>
      </w:r>
    </w:p>
    <w:p w:rsidR="00306DE4" w:rsidRPr="00007A7F" w:rsidRDefault="00306DE4" w:rsidP="00007A7F">
      <w:pPr>
        <w:spacing w:after="0" w:line="276" w:lineRule="auto"/>
        <w:ind w:firstLine="720"/>
        <w:jc w:val="both"/>
        <w:rPr>
          <w:rFonts w:ascii="Arial" w:hAnsi="Arial" w:cs="Arial"/>
          <w:color w:val="C00000"/>
          <w:sz w:val="24"/>
          <w:szCs w:val="24"/>
        </w:rPr>
      </w:pPr>
    </w:p>
    <w:p w:rsidR="00306DE4" w:rsidRPr="005431EB" w:rsidRDefault="00306DE4" w:rsidP="00306DE4">
      <w:pPr>
        <w:spacing w:after="0" w:line="276" w:lineRule="auto"/>
        <w:ind w:left="284"/>
        <w:jc w:val="both"/>
        <w:outlineLvl w:val="1"/>
        <w:rPr>
          <w:rFonts w:ascii="Impact" w:hAnsi="Impact" w:cs="Arial"/>
          <w:color w:val="404040" w:themeColor="text1" w:themeTint="BF"/>
          <w:sz w:val="28"/>
          <w:szCs w:val="28"/>
        </w:rPr>
      </w:pPr>
      <w:bookmarkStart w:id="217" w:name="_Toc87612902"/>
      <w:bookmarkStart w:id="218" w:name="_Toc87613064"/>
      <w:bookmarkStart w:id="219" w:name="_Toc87614235"/>
      <w:r w:rsidRPr="005431EB">
        <w:rPr>
          <w:rFonts w:ascii="Impact" w:hAnsi="Impact" w:cs="Arial"/>
          <w:color w:val="404040" w:themeColor="text1" w:themeTint="BF"/>
          <w:sz w:val="28"/>
          <w:szCs w:val="28"/>
        </w:rPr>
        <w:t>3.</w:t>
      </w:r>
      <w:r>
        <w:rPr>
          <w:rFonts w:ascii="Impact" w:hAnsi="Impact" w:cs="Arial"/>
          <w:color w:val="404040" w:themeColor="text1" w:themeTint="BF"/>
          <w:sz w:val="28"/>
          <w:szCs w:val="28"/>
        </w:rPr>
        <w:t>3</w:t>
      </w:r>
      <w:r w:rsidRPr="005431EB">
        <w:rPr>
          <w:rFonts w:ascii="Impact" w:hAnsi="Impact" w:cs="Arial"/>
          <w:color w:val="404040" w:themeColor="text1" w:themeTint="BF"/>
          <w:sz w:val="28"/>
          <w:szCs w:val="28"/>
        </w:rPr>
        <w:t xml:space="preserve"> Перечень объектов федерального значения</w:t>
      </w:r>
      <w:r>
        <w:rPr>
          <w:rFonts w:ascii="Impact" w:hAnsi="Impact" w:cs="Arial"/>
          <w:color w:val="404040" w:themeColor="text1" w:themeTint="BF"/>
          <w:sz w:val="28"/>
          <w:szCs w:val="28"/>
        </w:rPr>
        <w:t xml:space="preserve"> и </w:t>
      </w:r>
      <w:r w:rsidRPr="005431EB">
        <w:rPr>
          <w:rFonts w:ascii="Impact" w:hAnsi="Impact" w:cs="Arial"/>
          <w:color w:val="404040" w:themeColor="text1" w:themeTint="BF"/>
          <w:sz w:val="28"/>
          <w:szCs w:val="28"/>
        </w:rPr>
        <w:t>объектов регионального значения</w:t>
      </w:r>
      <w:r>
        <w:rPr>
          <w:rFonts w:ascii="Impact" w:hAnsi="Impact" w:cs="Arial"/>
          <w:color w:val="404040" w:themeColor="text1" w:themeTint="BF"/>
          <w:sz w:val="28"/>
          <w:szCs w:val="28"/>
        </w:rPr>
        <w:t>:</w:t>
      </w:r>
      <w:r w:rsidRPr="005431EB">
        <w:rPr>
          <w:rFonts w:ascii="Impact" w:hAnsi="Impact" w:cs="Arial"/>
          <w:color w:val="404040" w:themeColor="text1" w:themeTint="BF"/>
          <w:sz w:val="28"/>
          <w:szCs w:val="28"/>
        </w:rPr>
        <w:t xml:space="preserve"> характеристики, местоположение, зон</w:t>
      </w:r>
      <w:r>
        <w:rPr>
          <w:rFonts w:ascii="Impact" w:hAnsi="Impact" w:cs="Arial"/>
          <w:color w:val="404040" w:themeColor="text1" w:themeTint="BF"/>
          <w:sz w:val="28"/>
          <w:szCs w:val="28"/>
        </w:rPr>
        <w:t>ы</w:t>
      </w:r>
      <w:r w:rsidRPr="005431EB">
        <w:rPr>
          <w:rFonts w:ascii="Impact" w:hAnsi="Impact" w:cs="Arial"/>
          <w:color w:val="404040" w:themeColor="text1" w:themeTint="BF"/>
          <w:sz w:val="28"/>
          <w:szCs w:val="28"/>
        </w:rPr>
        <w:t xml:space="preserve"> с особыми условиями использования территорий</w:t>
      </w:r>
      <w:bookmarkEnd w:id="217"/>
      <w:bookmarkEnd w:id="218"/>
      <w:bookmarkEnd w:id="219"/>
    </w:p>
    <w:p w:rsidR="00306DE4" w:rsidRPr="00CB07CC" w:rsidRDefault="00306DE4" w:rsidP="00306DE4">
      <w:pPr>
        <w:spacing w:after="0" w:line="276" w:lineRule="auto"/>
        <w:ind w:left="567"/>
        <w:jc w:val="both"/>
        <w:outlineLvl w:val="2"/>
        <w:rPr>
          <w:rFonts w:ascii="Impact" w:hAnsi="Impact" w:cs="Arial"/>
          <w:color w:val="404040" w:themeColor="text1" w:themeTint="BF"/>
          <w:sz w:val="24"/>
          <w:szCs w:val="24"/>
        </w:rPr>
      </w:pPr>
      <w:bookmarkStart w:id="220" w:name="_Toc87612903"/>
      <w:bookmarkStart w:id="221" w:name="_Toc87613065"/>
      <w:bookmarkStart w:id="222" w:name="_Toc87614236"/>
      <w:r w:rsidRPr="00CB07CC">
        <w:rPr>
          <w:rFonts w:ascii="Impact" w:hAnsi="Impact" w:cs="Arial"/>
          <w:color w:val="404040" w:themeColor="text1" w:themeTint="BF"/>
          <w:sz w:val="24"/>
          <w:szCs w:val="24"/>
        </w:rPr>
        <w:t>3.</w:t>
      </w:r>
      <w:r>
        <w:rPr>
          <w:rFonts w:ascii="Impact" w:hAnsi="Impact" w:cs="Arial"/>
          <w:color w:val="404040" w:themeColor="text1" w:themeTint="BF"/>
          <w:sz w:val="24"/>
          <w:szCs w:val="24"/>
        </w:rPr>
        <w:t>3</w:t>
      </w:r>
      <w:r w:rsidRPr="00CB07CC">
        <w:rPr>
          <w:rFonts w:ascii="Impact" w:hAnsi="Impact" w:cs="Arial"/>
          <w:color w:val="404040" w:themeColor="text1" w:themeTint="BF"/>
          <w:sz w:val="24"/>
          <w:szCs w:val="24"/>
        </w:rPr>
        <w:t>.1 Объекты федерального значения</w:t>
      </w:r>
      <w:bookmarkEnd w:id="220"/>
      <w:bookmarkEnd w:id="221"/>
      <w:bookmarkEnd w:id="222"/>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Документами территориального планирования федерального уровня не предусмотрены к реализации объекты федерального значения на территории </w:t>
      </w:r>
      <w:r w:rsidR="0001400B">
        <w:rPr>
          <w:rFonts w:ascii="Arial" w:hAnsi="Arial" w:cs="Arial"/>
          <w:sz w:val="24"/>
          <w:szCs w:val="24"/>
        </w:rPr>
        <w:t>Грачёвского</w:t>
      </w:r>
      <w:r w:rsidRPr="005C531F">
        <w:rPr>
          <w:rFonts w:ascii="Arial" w:hAnsi="Arial" w:cs="Arial"/>
          <w:sz w:val="24"/>
          <w:szCs w:val="24"/>
        </w:rPr>
        <w:t xml:space="preserve"> муниципального округа.</w:t>
      </w:r>
    </w:p>
    <w:p w:rsidR="00306DE4" w:rsidRPr="00A35BFF" w:rsidRDefault="00306DE4" w:rsidP="00306DE4">
      <w:pPr>
        <w:spacing w:after="0" w:line="276" w:lineRule="auto"/>
        <w:ind w:firstLine="709"/>
        <w:jc w:val="both"/>
        <w:rPr>
          <w:rFonts w:ascii="Arial" w:hAnsi="Arial" w:cs="Arial"/>
          <w:sz w:val="24"/>
          <w:szCs w:val="24"/>
        </w:rPr>
      </w:pPr>
    </w:p>
    <w:p w:rsidR="00306DE4" w:rsidRPr="00CB07CC" w:rsidRDefault="00306DE4" w:rsidP="00306DE4">
      <w:pPr>
        <w:spacing w:after="0" w:line="276" w:lineRule="auto"/>
        <w:ind w:left="567"/>
        <w:jc w:val="both"/>
        <w:outlineLvl w:val="2"/>
        <w:rPr>
          <w:rFonts w:ascii="Impact" w:hAnsi="Impact" w:cs="Arial"/>
          <w:color w:val="404040" w:themeColor="text1" w:themeTint="BF"/>
          <w:sz w:val="24"/>
          <w:szCs w:val="24"/>
        </w:rPr>
      </w:pPr>
      <w:bookmarkStart w:id="223" w:name="_Toc49855813"/>
      <w:bookmarkStart w:id="224" w:name="_Toc87612904"/>
      <w:bookmarkStart w:id="225" w:name="_Toc87613066"/>
      <w:bookmarkStart w:id="226" w:name="_Toc87614237"/>
      <w:r w:rsidRPr="00CB07CC">
        <w:rPr>
          <w:rFonts w:ascii="Impact" w:hAnsi="Impact" w:cs="Arial"/>
          <w:color w:val="404040" w:themeColor="text1" w:themeTint="BF"/>
          <w:sz w:val="24"/>
          <w:szCs w:val="24"/>
        </w:rPr>
        <w:t>3.</w:t>
      </w:r>
      <w:r>
        <w:rPr>
          <w:rFonts w:ascii="Impact" w:hAnsi="Impact" w:cs="Arial"/>
          <w:color w:val="404040" w:themeColor="text1" w:themeTint="BF"/>
          <w:sz w:val="24"/>
          <w:szCs w:val="24"/>
        </w:rPr>
        <w:t>3</w:t>
      </w:r>
      <w:r w:rsidRPr="00CB07CC">
        <w:rPr>
          <w:rFonts w:ascii="Impact" w:hAnsi="Impact" w:cs="Arial"/>
          <w:color w:val="404040" w:themeColor="text1" w:themeTint="BF"/>
          <w:sz w:val="24"/>
          <w:szCs w:val="24"/>
        </w:rPr>
        <w:t>.2 Объекты регионального значения</w:t>
      </w:r>
      <w:bookmarkEnd w:id="223"/>
      <w:bookmarkEnd w:id="224"/>
      <w:bookmarkEnd w:id="225"/>
      <w:bookmarkEnd w:id="226"/>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На территории </w:t>
      </w:r>
      <w:r w:rsidR="0001400B">
        <w:rPr>
          <w:rFonts w:ascii="Arial" w:hAnsi="Arial" w:cs="Arial"/>
          <w:sz w:val="24"/>
          <w:szCs w:val="24"/>
        </w:rPr>
        <w:t>Грачёвского</w:t>
      </w:r>
      <w:r w:rsidRPr="005C531F">
        <w:rPr>
          <w:rFonts w:ascii="Arial" w:hAnsi="Arial" w:cs="Arial"/>
          <w:sz w:val="24"/>
          <w:szCs w:val="24"/>
        </w:rPr>
        <w:t xml:space="preserve"> муниципального округа планируются к размещению </w:t>
      </w:r>
      <w:r>
        <w:rPr>
          <w:rFonts w:ascii="Arial" w:hAnsi="Arial" w:cs="Arial"/>
          <w:sz w:val="24"/>
          <w:szCs w:val="24"/>
        </w:rPr>
        <w:t>29</w:t>
      </w:r>
      <w:r w:rsidRPr="005C531F">
        <w:rPr>
          <w:rFonts w:ascii="Arial" w:hAnsi="Arial" w:cs="Arial"/>
          <w:sz w:val="24"/>
          <w:szCs w:val="24"/>
        </w:rPr>
        <w:t xml:space="preserve"> объектов регионального значения, относящихся к различным отраслям. Основанием для размещения этих объектов является Схема территориального планирования Ставропольского края, Краевая адресная инвестиционная программа и другие документы регионального уровня.</w:t>
      </w:r>
    </w:p>
    <w:p w:rsidR="005C531F" w:rsidRPr="005C531F" w:rsidRDefault="005C531F" w:rsidP="00303054">
      <w:pPr>
        <w:numPr>
          <w:ilvl w:val="0"/>
          <w:numId w:val="71"/>
        </w:numPr>
        <w:spacing w:after="0" w:line="276" w:lineRule="auto"/>
        <w:ind w:left="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 xml:space="preserve">Устройство искусственного электроосвещения на участке автомобильной дороги </w:t>
      </w:r>
      <w:r w:rsidR="00530933">
        <w:rPr>
          <w:rFonts w:ascii="Arial" w:eastAsia="Times New Roman" w:hAnsi="Arial" w:cs="Arial"/>
          <w:color w:val="00000A"/>
          <w:sz w:val="24"/>
          <w:szCs w:val="24"/>
          <w:lang w:eastAsia="ru-RU"/>
        </w:rPr>
        <w:t>Грачё</w:t>
      </w:r>
      <w:r w:rsidRPr="005C531F">
        <w:rPr>
          <w:rFonts w:ascii="Arial" w:eastAsia="Times New Roman" w:hAnsi="Arial" w:cs="Arial"/>
          <w:color w:val="00000A"/>
          <w:sz w:val="24"/>
          <w:szCs w:val="24"/>
          <w:lang w:eastAsia="ru-RU"/>
        </w:rPr>
        <w:t>вка - Спицевка - Нагорный, км 0+000 - км 3+000;</w:t>
      </w:r>
    </w:p>
    <w:p w:rsidR="005C531F" w:rsidRPr="005C531F" w:rsidRDefault="005C531F" w:rsidP="00303054">
      <w:pPr>
        <w:numPr>
          <w:ilvl w:val="0"/>
          <w:numId w:val="71"/>
        </w:numPr>
        <w:spacing w:after="0" w:line="276" w:lineRule="auto"/>
        <w:ind w:left="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Строительство разводящих систем водоснабжения, протяженностью – 11,3 км в х. Базовом;</w:t>
      </w:r>
    </w:p>
    <w:p w:rsidR="005C531F" w:rsidRPr="005C531F" w:rsidRDefault="005C531F" w:rsidP="00303054">
      <w:pPr>
        <w:numPr>
          <w:ilvl w:val="0"/>
          <w:numId w:val="71"/>
        </w:numPr>
        <w:spacing w:after="0" w:line="276" w:lineRule="auto"/>
        <w:ind w:left="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Строительство Спицевской ВЭС;</w:t>
      </w:r>
    </w:p>
    <w:p w:rsidR="005C531F" w:rsidRPr="005C531F" w:rsidRDefault="005C531F" w:rsidP="00303054">
      <w:pPr>
        <w:numPr>
          <w:ilvl w:val="0"/>
          <w:numId w:val="71"/>
        </w:numPr>
        <w:spacing w:after="0" w:line="276" w:lineRule="auto"/>
        <w:ind w:left="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Строительство ВЛ 110 кВ от ПС Ставрополь 330 до проектируемой ПС для присоединения тепличного комплекса ООО "Интер-Юг";</w:t>
      </w:r>
    </w:p>
    <w:p w:rsidR="005C531F" w:rsidRPr="005C531F" w:rsidRDefault="005C531F" w:rsidP="00303054">
      <w:pPr>
        <w:numPr>
          <w:ilvl w:val="0"/>
          <w:numId w:val="71"/>
        </w:numPr>
        <w:spacing w:after="0" w:line="276" w:lineRule="auto"/>
        <w:ind w:left="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Строительство ПС 110 кВ Нагорная;</w:t>
      </w:r>
    </w:p>
    <w:p w:rsidR="005C531F" w:rsidRPr="005C531F" w:rsidRDefault="005C531F" w:rsidP="00303054">
      <w:pPr>
        <w:numPr>
          <w:ilvl w:val="0"/>
          <w:numId w:val="71"/>
        </w:numPr>
        <w:spacing w:after="0" w:line="276" w:lineRule="auto"/>
        <w:ind w:left="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 xml:space="preserve">Строительство ВЛ 110 кВ Светлоград - </w:t>
      </w:r>
      <w:r w:rsidR="00530933">
        <w:rPr>
          <w:rFonts w:ascii="Arial" w:eastAsia="Times New Roman" w:hAnsi="Arial" w:cs="Arial"/>
          <w:color w:val="00000A"/>
          <w:sz w:val="24"/>
          <w:szCs w:val="24"/>
          <w:lang w:eastAsia="ru-RU"/>
        </w:rPr>
        <w:t>Грачё</w:t>
      </w:r>
      <w:r w:rsidRPr="005C531F">
        <w:rPr>
          <w:rFonts w:ascii="Arial" w:eastAsia="Times New Roman" w:hAnsi="Arial" w:cs="Arial"/>
          <w:color w:val="00000A"/>
          <w:sz w:val="24"/>
          <w:szCs w:val="24"/>
          <w:lang w:eastAsia="ru-RU"/>
        </w:rPr>
        <w:t xml:space="preserve">вская до </w:t>
      </w:r>
      <w:r w:rsidR="00530933">
        <w:rPr>
          <w:rFonts w:ascii="Arial" w:eastAsia="Times New Roman" w:hAnsi="Arial" w:cs="Arial"/>
          <w:color w:val="00000A"/>
          <w:sz w:val="24"/>
          <w:szCs w:val="24"/>
          <w:lang w:eastAsia="ru-RU"/>
        </w:rPr>
        <w:t>Грачё</w:t>
      </w:r>
      <w:r w:rsidRPr="005C531F">
        <w:rPr>
          <w:rFonts w:ascii="Arial" w:eastAsia="Times New Roman" w:hAnsi="Arial" w:cs="Arial"/>
          <w:color w:val="00000A"/>
          <w:sz w:val="24"/>
          <w:szCs w:val="24"/>
          <w:lang w:eastAsia="ru-RU"/>
        </w:rPr>
        <w:t>вской ВЭС с отпайкой на ПС 110 кВ Нагорная;</w:t>
      </w:r>
    </w:p>
    <w:p w:rsidR="005C531F" w:rsidRPr="005C531F" w:rsidRDefault="005C531F" w:rsidP="00303054">
      <w:pPr>
        <w:numPr>
          <w:ilvl w:val="0"/>
          <w:numId w:val="71"/>
        </w:numPr>
        <w:spacing w:after="0" w:line="276" w:lineRule="auto"/>
        <w:ind w:left="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 xml:space="preserve">Берегоукрепление р. </w:t>
      </w:r>
      <w:r w:rsidR="00530933">
        <w:rPr>
          <w:rFonts w:ascii="Arial" w:eastAsia="Times New Roman" w:hAnsi="Arial" w:cs="Arial"/>
          <w:color w:val="00000A"/>
          <w:sz w:val="24"/>
          <w:szCs w:val="24"/>
          <w:lang w:eastAsia="ru-RU"/>
        </w:rPr>
        <w:t>Грачё</w:t>
      </w:r>
      <w:r w:rsidRPr="005C531F">
        <w:rPr>
          <w:rFonts w:ascii="Arial" w:eastAsia="Times New Roman" w:hAnsi="Arial" w:cs="Arial"/>
          <w:color w:val="00000A"/>
          <w:sz w:val="24"/>
          <w:szCs w:val="24"/>
          <w:lang w:eastAsia="ru-RU"/>
        </w:rPr>
        <w:t>вка;</w:t>
      </w:r>
    </w:p>
    <w:p w:rsidR="005C531F" w:rsidRPr="005C531F" w:rsidRDefault="005C531F" w:rsidP="00303054">
      <w:pPr>
        <w:numPr>
          <w:ilvl w:val="0"/>
          <w:numId w:val="71"/>
        </w:numPr>
        <w:spacing w:after="0" w:line="276" w:lineRule="auto"/>
        <w:ind w:left="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Строительство нового учебного блока в МКОУ СОШ № 3;</w:t>
      </w:r>
    </w:p>
    <w:p w:rsidR="005C531F" w:rsidRPr="005C531F" w:rsidRDefault="005C531F" w:rsidP="00303054">
      <w:pPr>
        <w:numPr>
          <w:ilvl w:val="0"/>
          <w:numId w:val="71"/>
        </w:numPr>
        <w:spacing w:after="0" w:line="276" w:lineRule="auto"/>
        <w:ind w:left="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Строительство нового учебного блока в МКОУ СОШ № 7;</w:t>
      </w:r>
    </w:p>
    <w:p w:rsidR="005C531F" w:rsidRPr="005C531F" w:rsidRDefault="005C531F" w:rsidP="00303054">
      <w:pPr>
        <w:numPr>
          <w:ilvl w:val="0"/>
          <w:numId w:val="71"/>
        </w:numPr>
        <w:spacing w:after="0" w:line="276" w:lineRule="auto"/>
        <w:ind w:left="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Строительство нового учебного блока в МКОУ СОШ № 5;</w:t>
      </w:r>
    </w:p>
    <w:p w:rsidR="005C531F" w:rsidRPr="005C531F" w:rsidRDefault="005C531F" w:rsidP="00303054">
      <w:pPr>
        <w:numPr>
          <w:ilvl w:val="0"/>
          <w:numId w:val="71"/>
        </w:numPr>
        <w:spacing w:after="0" w:line="276" w:lineRule="auto"/>
        <w:ind w:left="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Строительство нового учебного блока в МКОУ СОШ № 1;</w:t>
      </w:r>
    </w:p>
    <w:p w:rsidR="005C531F" w:rsidRPr="005C531F" w:rsidRDefault="005C531F" w:rsidP="00303054">
      <w:pPr>
        <w:numPr>
          <w:ilvl w:val="0"/>
          <w:numId w:val="71"/>
        </w:numPr>
        <w:spacing w:after="0" w:line="276" w:lineRule="auto"/>
        <w:ind w:left="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Строительство нового учебного блока в МКОУ СОШ № 9;</w:t>
      </w:r>
    </w:p>
    <w:p w:rsidR="005C531F" w:rsidRPr="005C531F" w:rsidRDefault="005C531F" w:rsidP="00303054">
      <w:pPr>
        <w:numPr>
          <w:ilvl w:val="0"/>
          <w:numId w:val="71"/>
        </w:numPr>
        <w:spacing w:after="0" w:line="276" w:lineRule="auto"/>
        <w:ind w:left="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lastRenderedPageBreak/>
        <w:t>Реконструкция участковой больницы в с. Кугульта государственного бюджетного учреждения здравоохранения Ставропольского края "</w:t>
      </w:r>
      <w:r w:rsidR="00530933">
        <w:rPr>
          <w:rFonts w:ascii="Arial" w:eastAsia="Times New Roman" w:hAnsi="Arial" w:cs="Arial"/>
          <w:color w:val="00000A"/>
          <w:sz w:val="24"/>
          <w:szCs w:val="24"/>
          <w:lang w:eastAsia="ru-RU"/>
        </w:rPr>
        <w:t>Грачё</w:t>
      </w:r>
      <w:r w:rsidRPr="005C531F">
        <w:rPr>
          <w:rFonts w:ascii="Arial" w:eastAsia="Times New Roman" w:hAnsi="Arial" w:cs="Arial"/>
          <w:color w:val="00000A"/>
          <w:sz w:val="24"/>
          <w:szCs w:val="24"/>
          <w:lang w:eastAsia="ru-RU"/>
        </w:rPr>
        <w:t>вская районная больница";</w:t>
      </w:r>
    </w:p>
    <w:p w:rsidR="005C531F" w:rsidRPr="005C531F" w:rsidRDefault="005C531F" w:rsidP="00303054">
      <w:pPr>
        <w:numPr>
          <w:ilvl w:val="0"/>
          <w:numId w:val="71"/>
        </w:numPr>
        <w:spacing w:after="0" w:line="276" w:lineRule="auto"/>
        <w:ind w:left="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Строительство врачебной амбулатории в с. Сергиевское государственного бюджетного учреждения здравоохранения Ставропольского края "</w:t>
      </w:r>
      <w:r w:rsidR="00530933">
        <w:rPr>
          <w:rFonts w:ascii="Arial" w:eastAsia="Times New Roman" w:hAnsi="Arial" w:cs="Arial"/>
          <w:color w:val="00000A"/>
          <w:sz w:val="24"/>
          <w:szCs w:val="24"/>
          <w:lang w:eastAsia="ru-RU"/>
        </w:rPr>
        <w:t>Грачё</w:t>
      </w:r>
      <w:r w:rsidRPr="005C531F">
        <w:rPr>
          <w:rFonts w:ascii="Arial" w:eastAsia="Times New Roman" w:hAnsi="Arial" w:cs="Arial"/>
          <w:color w:val="00000A"/>
          <w:sz w:val="24"/>
          <w:szCs w:val="24"/>
          <w:lang w:eastAsia="ru-RU"/>
        </w:rPr>
        <w:t>вская районная больница";</w:t>
      </w:r>
    </w:p>
    <w:p w:rsidR="005C531F" w:rsidRPr="005C531F" w:rsidRDefault="005C531F" w:rsidP="00303054">
      <w:pPr>
        <w:numPr>
          <w:ilvl w:val="0"/>
          <w:numId w:val="71"/>
        </w:numPr>
        <w:spacing w:after="0" w:line="276" w:lineRule="auto"/>
        <w:ind w:left="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Строительство фельдшерско-акушерского пункта в п. Новоспицевский государственного бюджетного учреждения здравоохранения Ставропольского края "</w:t>
      </w:r>
      <w:r w:rsidR="00530933">
        <w:rPr>
          <w:rFonts w:ascii="Arial" w:eastAsia="Times New Roman" w:hAnsi="Arial" w:cs="Arial"/>
          <w:color w:val="00000A"/>
          <w:sz w:val="24"/>
          <w:szCs w:val="24"/>
          <w:lang w:eastAsia="ru-RU"/>
        </w:rPr>
        <w:t>Грачё</w:t>
      </w:r>
      <w:r w:rsidRPr="005C531F">
        <w:rPr>
          <w:rFonts w:ascii="Arial" w:eastAsia="Times New Roman" w:hAnsi="Arial" w:cs="Arial"/>
          <w:color w:val="00000A"/>
          <w:sz w:val="24"/>
          <w:szCs w:val="24"/>
          <w:lang w:eastAsia="ru-RU"/>
        </w:rPr>
        <w:t>вская районная больница";</w:t>
      </w:r>
    </w:p>
    <w:p w:rsidR="005C531F" w:rsidRPr="005C531F" w:rsidRDefault="005C531F" w:rsidP="00303054">
      <w:pPr>
        <w:numPr>
          <w:ilvl w:val="0"/>
          <w:numId w:val="71"/>
        </w:numPr>
        <w:spacing w:after="0" w:line="276" w:lineRule="auto"/>
        <w:ind w:left="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Реконструкция и расширение производства птицефабрики.</w:t>
      </w:r>
    </w:p>
    <w:p w:rsidR="00306DE4" w:rsidRPr="00A35BF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Полный перечень объектов регионального значения отражен в положении о территориальном планировании.</w:t>
      </w:r>
    </w:p>
    <w:p w:rsidR="00306DE4" w:rsidRPr="00A35BFF" w:rsidRDefault="00306DE4" w:rsidP="00306DE4">
      <w:pPr>
        <w:spacing w:after="0" w:line="276" w:lineRule="auto"/>
        <w:ind w:firstLine="709"/>
        <w:jc w:val="both"/>
        <w:rPr>
          <w:rFonts w:ascii="Arial" w:hAnsi="Arial" w:cs="Arial"/>
          <w:sz w:val="24"/>
          <w:szCs w:val="24"/>
        </w:rPr>
      </w:pPr>
    </w:p>
    <w:p w:rsidR="00306DE4" w:rsidRPr="005431EB" w:rsidRDefault="00306DE4" w:rsidP="00306DE4">
      <w:pPr>
        <w:spacing w:after="0" w:line="276" w:lineRule="auto"/>
        <w:ind w:left="284"/>
        <w:jc w:val="both"/>
        <w:outlineLvl w:val="1"/>
        <w:rPr>
          <w:rFonts w:ascii="Impact" w:hAnsi="Impact" w:cs="Arial"/>
          <w:color w:val="404040" w:themeColor="text1" w:themeTint="BF"/>
          <w:sz w:val="28"/>
          <w:szCs w:val="28"/>
        </w:rPr>
      </w:pPr>
      <w:bookmarkStart w:id="227" w:name="_Toc87612905"/>
      <w:bookmarkStart w:id="228" w:name="_Toc87613067"/>
      <w:bookmarkStart w:id="229" w:name="_Toc87614238"/>
      <w:r w:rsidRPr="005431EB">
        <w:rPr>
          <w:rFonts w:ascii="Impact" w:hAnsi="Impact" w:cs="Arial"/>
          <w:color w:val="404040" w:themeColor="text1" w:themeTint="BF"/>
          <w:sz w:val="28"/>
          <w:szCs w:val="28"/>
        </w:rPr>
        <w:t>3.</w:t>
      </w:r>
      <w:r>
        <w:rPr>
          <w:rFonts w:ascii="Impact" w:hAnsi="Impact" w:cs="Arial"/>
          <w:color w:val="404040" w:themeColor="text1" w:themeTint="BF"/>
          <w:sz w:val="28"/>
          <w:szCs w:val="28"/>
        </w:rPr>
        <w:t>4</w:t>
      </w:r>
      <w:r w:rsidRPr="005431EB">
        <w:rPr>
          <w:rFonts w:ascii="Impact" w:hAnsi="Impact" w:cs="Arial"/>
          <w:color w:val="404040" w:themeColor="text1" w:themeTint="BF"/>
          <w:sz w:val="28"/>
          <w:szCs w:val="28"/>
        </w:rPr>
        <w:t xml:space="preserve"> Перечень объектов местного значения</w:t>
      </w:r>
      <w:r>
        <w:rPr>
          <w:rFonts w:ascii="Impact" w:hAnsi="Impact" w:cs="Arial"/>
          <w:color w:val="404040" w:themeColor="text1" w:themeTint="BF"/>
          <w:sz w:val="28"/>
          <w:szCs w:val="28"/>
        </w:rPr>
        <w:t>:</w:t>
      </w:r>
      <w:r w:rsidRPr="005431EB">
        <w:rPr>
          <w:rFonts w:ascii="Impact" w:hAnsi="Impact" w:cs="Arial"/>
          <w:color w:val="404040" w:themeColor="text1" w:themeTint="BF"/>
          <w:sz w:val="28"/>
          <w:szCs w:val="28"/>
        </w:rPr>
        <w:t xml:space="preserve"> основные характеристики, местоположение, характеристики зон с особыми условиями использования территорий</w:t>
      </w:r>
      <w:bookmarkEnd w:id="227"/>
      <w:bookmarkEnd w:id="228"/>
      <w:bookmarkEnd w:id="229"/>
    </w:p>
    <w:p w:rsidR="005C531F" w:rsidRPr="005C531F" w:rsidRDefault="005C531F" w:rsidP="005C531F">
      <w:pPr>
        <w:tabs>
          <w:tab w:val="left" w:pos="993"/>
        </w:tabs>
        <w:spacing w:after="0" w:line="276" w:lineRule="auto"/>
        <w:ind w:firstLine="709"/>
        <w:jc w:val="both"/>
        <w:rPr>
          <w:rFonts w:ascii="Arial" w:hAnsi="Arial" w:cs="Arial"/>
          <w:sz w:val="24"/>
          <w:szCs w:val="24"/>
        </w:rPr>
      </w:pPr>
      <w:r w:rsidRPr="005C531F">
        <w:rPr>
          <w:rFonts w:ascii="Arial" w:hAnsi="Arial" w:cs="Arial"/>
          <w:sz w:val="24"/>
          <w:szCs w:val="24"/>
        </w:rPr>
        <w:t xml:space="preserve">Перечень объектов местного значения формировался на основе расчетных показателей необходимости в обеспечении населения данными объектами, предложениями, полученными в рамках планировочных сессий с руководителями </w:t>
      </w:r>
      <w:r w:rsidR="000575BD">
        <w:rPr>
          <w:rFonts w:ascii="Arial" w:hAnsi="Arial" w:cs="Arial"/>
          <w:sz w:val="24"/>
          <w:szCs w:val="24"/>
        </w:rPr>
        <w:t>территориальных управлений</w:t>
      </w:r>
      <w:r w:rsidRPr="005C531F">
        <w:rPr>
          <w:rFonts w:ascii="Arial" w:hAnsi="Arial" w:cs="Arial"/>
          <w:sz w:val="24"/>
          <w:szCs w:val="24"/>
        </w:rPr>
        <w:t xml:space="preserve"> в составе округа, отделами администраций и жителями </w:t>
      </w:r>
      <w:r w:rsidR="0001400B">
        <w:rPr>
          <w:rFonts w:ascii="Arial" w:hAnsi="Arial" w:cs="Arial"/>
          <w:sz w:val="24"/>
          <w:szCs w:val="24"/>
        </w:rPr>
        <w:t>Грачёвского</w:t>
      </w:r>
      <w:r w:rsidRPr="005C531F">
        <w:rPr>
          <w:rFonts w:ascii="Arial" w:hAnsi="Arial" w:cs="Arial"/>
          <w:sz w:val="24"/>
          <w:szCs w:val="24"/>
        </w:rPr>
        <w:t xml:space="preserve"> муниципального округа. Данный перечень для удобства разделен по отдельным направлениям</w:t>
      </w:r>
      <w:r>
        <w:rPr>
          <w:rFonts w:ascii="Arial" w:hAnsi="Arial" w:cs="Arial"/>
          <w:sz w:val="24"/>
          <w:szCs w:val="24"/>
        </w:rPr>
        <w:t>:</w:t>
      </w:r>
    </w:p>
    <w:p w:rsidR="005C531F" w:rsidRPr="005C531F" w:rsidRDefault="005C531F" w:rsidP="005C531F">
      <w:pPr>
        <w:tabs>
          <w:tab w:val="left" w:pos="993"/>
        </w:tabs>
        <w:spacing w:after="0" w:line="276" w:lineRule="auto"/>
        <w:ind w:firstLine="709"/>
        <w:jc w:val="both"/>
        <w:rPr>
          <w:rFonts w:ascii="Arial" w:hAnsi="Arial" w:cs="Arial"/>
          <w:b/>
          <w:sz w:val="24"/>
          <w:szCs w:val="24"/>
        </w:rPr>
      </w:pPr>
      <w:r w:rsidRPr="005C531F">
        <w:rPr>
          <w:rFonts w:ascii="Arial" w:hAnsi="Arial" w:cs="Arial"/>
          <w:b/>
          <w:sz w:val="24"/>
          <w:szCs w:val="24"/>
        </w:rPr>
        <w:t>Объекты культуры</w:t>
      </w:r>
    </w:p>
    <w:p w:rsidR="005C531F" w:rsidRPr="005C531F" w:rsidRDefault="005C531F" w:rsidP="00303054">
      <w:pPr>
        <w:numPr>
          <w:ilvl w:val="0"/>
          <w:numId w:val="72"/>
        </w:numPr>
        <w:tabs>
          <w:tab w:val="left" w:pos="993"/>
        </w:tabs>
        <w:spacing w:after="0" w:line="276" w:lineRule="auto"/>
        <w:ind w:left="0" w:firstLine="709"/>
        <w:jc w:val="both"/>
        <w:rPr>
          <w:rFonts w:ascii="Arial" w:hAnsi="Arial" w:cs="Arial"/>
          <w:sz w:val="24"/>
          <w:szCs w:val="24"/>
        </w:rPr>
      </w:pPr>
      <w:r w:rsidRPr="005C531F">
        <w:rPr>
          <w:rFonts w:ascii="Arial" w:hAnsi="Arial" w:cs="Arial"/>
          <w:sz w:val="24"/>
          <w:szCs w:val="24"/>
        </w:rPr>
        <w:t xml:space="preserve">Реконструкция зданий детской музыкальной школы в с. </w:t>
      </w:r>
      <w:r w:rsidR="00530933">
        <w:rPr>
          <w:rFonts w:ascii="Arial" w:hAnsi="Arial" w:cs="Arial"/>
          <w:sz w:val="24"/>
          <w:szCs w:val="24"/>
        </w:rPr>
        <w:t>Грачё</w:t>
      </w:r>
      <w:r w:rsidRPr="005C531F">
        <w:rPr>
          <w:rFonts w:ascii="Arial" w:hAnsi="Arial" w:cs="Arial"/>
          <w:sz w:val="24"/>
          <w:szCs w:val="24"/>
        </w:rPr>
        <w:t>вка.</w:t>
      </w:r>
    </w:p>
    <w:p w:rsidR="005C531F" w:rsidRPr="005C531F" w:rsidRDefault="005C531F" w:rsidP="00303054">
      <w:pPr>
        <w:numPr>
          <w:ilvl w:val="0"/>
          <w:numId w:val="72"/>
        </w:numPr>
        <w:tabs>
          <w:tab w:val="left" w:pos="993"/>
        </w:tabs>
        <w:spacing w:after="0" w:line="276" w:lineRule="auto"/>
        <w:ind w:left="0" w:firstLine="709"/>
        <w:jc w:val="both"/>
        <w:rPr>
          <w:rFonts w:ascii="Arial" w:hAnsi="Arial" w:cs="Arial"/>
          <w:sz w:val="24"/>
          <w:szCs w:val="24"/>
        </w:rPr>
      </w:pPr>
      <w:r w:rsidRPr="005C531F">
        <w:rPr>
          <w:rFonts w:ascii="Arial" w:hAnsi="Arial" w:cs="Arial"/>
          <w:sz w:val="24"/>
          <w:szCs w:val="24"/>
        </w:rPr>
        <w:t>Реконструкция здания детской музыкальной школы в с. Красном.</w:t>
      </w:r>
    </w:p>
    <w:p w:rsidR="005C531F" w:rsidRPr="005C531F" w:rsidRDefault="005C531F" w:rsidP="00303054">
      <w:pPr>
        <w:numPr>
          <w:ilvl w:val="0"/>
          <w:numId w:val="72"/>
        </w:numPr>
        <w:tabs>
          <w:tab w:val="left" w:pos="993"/>
        </w:tabs>
        <w:spacing w:after="0" w:line="276" w:lineRule="auto"/>
        <w:ind w:left="0" w:firstLine="709"/>
        <w:jc w:val="both"/>
        <w:rPr>
          <w:rFonts w:ascii="Arial" w:hAnsi="Arial" w:cs="Arial"/>
          <w:sz w:val="24"/>
          <w:szCs w:val="24"/>
        </w:rPr>
      </w:pPr>
      <w:r w:rsidRPr="005C531F">
        <w:rPr>
          <w:rFonts w:ascii="Arial" w:hAnsi="Arial" w:cs="Arial"/>
          <w:sz w:val="24"/>
          <w:szCs w:val="24"/>
        </w:rPr>
        <w:t>Реконструкция здания дома культуры в с. Красном.</w:t>
      </w:r>
    </w:p>
    <w:p w:rsidR="005C531F" w:rsidRPr="005C531F" w:rsidRDefault="005C531F" w:rsidP="005C531F">
      <w:pPr>
        <w:tabs>
          <w:tab w:val="left" w:pos="993"/>
        </w:tabs>
        <w:spacing w:after="0" w:line="276" w:lineRule="auto"/>
        <w:ind w:firstLine="709"/>
        <w:jc w:val="both"/>
        <w:rPr>
          <w:rFonts w:ascii="Arial" w:hAnsi="Arial" w:cs="Arial"/>
          <w:b/>
          <w:sz w:val="24"/>
          <w:szCs w:val="24"/>
        </w:rPr>
      </w:pPr>
      <w:r w:rsidRPr="005C531F">
        <w:rPr>
          <w:rFonts w:ascii="Arial" w:hAnsi="Arial" w:cs="Arial"/>
          <w:b/>
          <w:sz w:val="24"/>
          <w:szCs w:val="24"/>
        </w:rPr>
        <w:t>Объекты физической культуры и спорта</w:t>
      </w:r>
    </w:p>
    <w:p w:rsidR="005C531F" w:rsidRPr="005C531F" w:rsidRDefault="005C531F" w:rsidP="00303054">
      <w:pPr>
        <w:numPr>
          <w:ilvl w:val="0"/>
          <w:numId w:val="72"/>
        </w:numPr>
        <w:tabs>
          <w:tab w:val="left" w:pos="993"/>
        </w:tabs>
        <w:spacing w:after="0" w:line="276" w:lineRule="auto"/>
        <w:ind w:left="0" w:firstLine="709"/>
        <w:jc w:val="both"/>
        <w:rPr>
          <w:rFonts w:ascii="Arial" w:hAnsi="Arial" w:cs="Arial"/>
          <w:sz w:val="24"/>
          <w:szCs w:val="24"/>
        </w:rPr>
      </w:pPr>
      <w:r w:rsidRPr="005C531F">
        <w:rPr>
          <w:rFonts w:ascii="Arial" w:hAnsi="Arial" w:cs="Arial"/>
          <w:sz w:val="24"/>
          <w:szCs w:val="24"/>
        </w:rPr>
        <w:t>Строительство стадиона в с. Красном.</w:t>
      </w:r>
    </w:p>
    <w:p w:rsidR="005C531F" w:rsidRPr="005C531F" w:rsidRDefault="005C531F" w:rsidP="00303054">
      <w:pPr>
        <w:numPr>
          <w:ilvl w:val="0"/>
          <w:numId w:val="72"/>
        </w:numPr>
        <w:tabs>
          <w:tab w:val="left" w:pos="993"/>
        </w:tabs>
        <w:spacing w:after="0" w:line="276" w:lineRule="auto"/>
        <w:ind w:left="0" w:firstLine="709"/>
        <w:jc w:val="both"/>
        <w:rPr>
          <w:rFonts w:ascii="Arial" w:hAnsi="Arial" w:cs="Arial"/>
          <w:sz w:val="24"/>
          <w:szCs w:val="24"/>
        </w:rPr>
      </w:pPr>
      <w:r w:rsidRPr="005C531F">
        <w:rPr>
          <w:rFonts w:ascii="Arial" w:hAnsi="Arial" w:cs="Arial"/>
          <w:sz w:val="24"/>
          <w:szCs w:val="24"/>
        </w:rPr>
        <w:t>Строительство 2 спортивных площадок в с. Красном.</w:t>
      </w:r>
    </w:p>
    <w:p w:rsidR="005C531F" w:rsidRPr="005C531F" w:rsidRDefault="005C531F" w:rsidP="00303054">
      <w:pPr>
        <w:numPr>
          <w:ilvl w:val="0"/>
          <w:numId w:val="72"/>
        </w:numPr>
        <w:tabs>
          <w:tab w:val="left" w:pos="993"/>
        </w:tabs>
        <w:spacing w:after="0" w:line="276" w:lineRule="auto"/>
        <w:ind w:left="0" w:firstLine="709"/>
        <w:jc w:val="both"/>
        <w:rPr>
          <w:rFonts w:ascii="Arial" w:hAnsi="Arial" w:cs="Arial"/>
          <w:sz w:val="24"/>
          <w:szCs w:val="24"/>
        </w:rPr>
      </w:pPr>
      <w:r w:rsidRPr="005C531F">
        <w:rPr>
          <w:rFonts w:ascii="Arial" w:hAnsi="Arial" w:cs="Arial"/>
          <w:sz w:val="24"/>
          <w:szCs w:val="24"/>
        </w:rPr>
        <w:t>Создание спортивного клуба МКОУ СОШ №3 с. Кугульта, с. Кугульта.</w:t>
      </w:r>
    </w:p>
    <w:p w:rsidR="005C531F" w:rsidRPr="005C531F" w:rsidRDefault="005C531F" w:rsidP="00303054">
      <w:pPr>
        <w:numPr>
          <w:ilvl w:val="0"/>
          <w:numId w:val="72"/>
        </w:numPr>
        <w:tabs>
          <w:tab w:val="left" w:pos="993"/>
        </w:tabs>
        <w:spacing w:after="0" w:line="276" w:lineRule="auto"/>
        <w:ind w:left="0" w:firstLine="709"/>
        <w:jc w:val="both"/>
        <w:rPr>
          <w:rFonts w:ascii="Arial" w:hAnsi="Arial" w:cs="Arial"/>
          <w:sz w:val="24"/>
          <w:szCs w:val="24"/>
        </w:rPr>
      </w:pPr>
      <w:r w:rsidRPr="005C531F">
        <w:rPr>
          <w:rFonts w:ascii="Arial" w:hAnsi="Arial" w:cs="Arial"/>
          <w:sz w:val="24"/>
          <w:szCs w:val="24"/>
        </w:rPr>
        <w:t xml:space="preserve">Спортивная площадка в с. Сергиевском, </w:t>
      </w:r>
      <w:r w:rsidR="009B0024">
        <w:rPr>
          <w:rFonts w:ascii="Arial" w:hAnsi="Arial" w:cs="Arial"/>
          <w:sz w:val="24"/>
          <w:szCs w:val="24"/>
        </w:rPr>
        <w:t>х</w:t>
      </w:r>
      <w:r w:rsidRPr="005C531F">
        <w:rPr>
          <w:rFonts w:ascii="Arial" w:hAnsi="Arial" w:cs="Arial"/>
          <w:sz w:val="24"/>
          <w:szCs w:val="24"/>
        </w:rPr>
        <w:t>. Октябрь.</w:t>
      </w:r>
    </w:p>
    <w:p w:rsidR="005C531F" w:rsidRPr="005C531F" w:rsidRDefault="005C531F" w:rsidP="005C531F">
      <w:pPr>
        <w:tabs>
          <w:tab w:val="left" w:pos="993"/>
        </w:tabs>
        <w:spacing w:after="0" w:line="276" w:lineRule="auto"/>
        <w:ind w:firstLine="709"/>
        <w:jc w:val="both"/>
        <w:rPr>
          <w:rFonts w:ascii="Arial" w:hAnsi="Arial" w:cs="Arial"/>
          <w:b/>
          <w:sz w:val="24"/>
          <w:szCs w:val="24"/>
        </w:rPr>
      </w:pPr>
      <w:r w:rsidRPr="005C531F">
        <w:rPr>
          <w:rFonts w:ascii="Arial" w:hAnsi="Arial" w:cs="Arial"/>
          <w:b/>
          <w:sz w:val="24"/>
          <w:szCs w:val="24"/>
        </w:rPr>
        <w:t>Объе</w:t>
      </w:r>
      <w:r w:rsidR="003B182B">
        <w:rPr>
          <w:rFonts w:ascii="Arial" w:hAnsi="Arial" w:cs="Arial"/>
          <w:b/>
          <w:sz w:val="24"/>
          <w:szCs w:val="24"/>
        </w:rPr>
        <w:t>кты благоустройства</w:t>
      </w:r>
    </w:p>
    <w:p w:rsidR="005C531F" w:rsidRPr="005C531F" w:rsidRDefault="005C531F" w:rsidP="00303054">
      <w:pPr>
        <w:numPr>
          <w:ilvl w:val="0"/>
          <w:numId w:val="72"/>
        </w:numPr>
        <w:tabs>
          <w:tab w:val="left" w:pos="993"/>
        </w:tabs>
        <w:spacing w:after="0" w:line="276" w:lineRule="auto"/>
        <w:ind w:left="0" w:firstLine="709"/>
        <w:jc w:val="both"/>
        <w:rPr>
          <w:rFonts w:ascii="Arial" w:hAnsi="Arial" w:cs="Arial"/>
          <w:sz w:val="24"/>
          <w:szCs w:val="24"/>
        </w:rPr>
      </w:pPr>
      <w:r w:rsidRPr="005C531F">
        <w:rPr>
          <w:rFonts w:ascii="Arial" w:hAnsi="Arial" w:cs="Arial"/>
          <w:sz w:val="24"/>
          <w:szCs w:val="24"/>
        </w:rPr>
        <w:t>Строительство зоны отдыха (парковая зона), с. Бешпагир, ул. Акинина.</w:t>
      </w:r>
    </w:p>
    <w:p w:rsidR="005C531F" w:rsidRPr="005C531F" w:rsidRDefault="005C531F" w:rsidP="00303054">
      <w:pPr>
        <w:numPr>
          <w:ilvl w:val="0"/>
          <w:numId w:val="72"/>
        </w:numPr>
        <w:tabs>
          <w:tab w:val="left" w:pos="993"/>
        </w:tabs>
        <w:spacing w:after="0" w:line="276" w:lineRule="auto"/>
        <w:ind w:left="0" w:firstLine="709"/>
        <w:jc w:val="both"/>
        <w:rPr>
          <w:rFonts w:ascii="Arial" w:hAnsi="Arial" w:cs="Arial"/>
          <w:sz w:val="24"/>
          <w:szCs w:val="24"/>
        </w:rPr>
      </w:pPr>
      <w:r w:rsidRPr="005C531F">
        <w:rPr>
          <w:rFonts w:ascii="Arial" w:hAnsi="Arial" w:cs="Arial"/>
          <w:sz w:val="24"/>
          <w:szCs w:val="24"/>
        </w:rPr>
        <w:t>Благоустройство прилегающей территории к Дома культуры, с. Кугульта.</w:t>
      </w:r>
    </w:p>
    <w:p w:rsidR="005C531F" w:rsidRPr="005C531F" w:rsidRDefault="005C531F" w:rsidP="00303054">
      <w:pPr>
        <w:numPr>
          <w:ilvl w:val="0"/>
          <w:numId w:val="72"/>
        </w:numPr>
        <w:tabs>
          <w:tab w:val="left" w:pos="993"/>
        </w:tabs>
        <w:spacing w:after="0" w:line="276" w:lineRule="auto"/>
        <w:ind w:left="0" w:firstLine="709"/>
        <w:jc w:val="both"/>
        <w:rPr>
          <w:rFonts w:ascii="Arial" w:hAnsi="Arial" w:cs="Arial"/>
          <w:sz w:val="24"/>
          <w:szCs w:val="24"/>
        </w:rPr>
      </w:pPr>
      <w:r w:rsidRPr="005C531F">
        <w:rPr>
          <w:rFonts w:ascii="Arial" w:hAnsi="Arial" w:cs="Arial"/>
          <w:sz w:val="24"/>
          <w:szCs w:val="24"/>
        </w:rPr>
        <w:t>Благоустройство территории МКОУ СОШ № 6, с. Спицевка.</w:t>
      </w:r>
    </w:p>
    <w:p w:rsidR="005C531F" w:rsidRPr="005C531F" w:rsidRDefault="009B0024" w:rsidP="00303054">
      <w:pPr>
        <w:numPr>
          <w:ilvl w:val="0"/>
          <w:numId w:val="72"/>
        </w:numPr>
        <w:tabs>
          <w:tab w:val="left" w:pos="993"/>
        </w:tabs>
        <w:spacing w:after="0" w:line="276" w:lineRule="auto"/>
        <w:ind w:left="0" w:firstLine="709"/>
        <w:jc w:val="both"/>
        <w:rPr>
          <w:rFonts w:ascii="Arial" w:hAnsi="Arial" w:cs="Arial"/>
          <w:sz w:val="24"/>
          <w:szCs w:val="24"/>
        </w:rPr>
      </w:pPr>
      <w:r>
        <w:rPr>
          <w:rFonts w:ascii="Arial" w:hAnsi="Arial" w:cs="Arial"/>
          <w:sz w:val="24"/>
          <w:szCs w:val="24"/>
        </w:rPr>
        <w:t>Строительство зоны отдыха</w:t>
      </w:r>
      <w:r w:rsidR="005C531F" w:rsidRPr="005C531F">
        <w:rPr>
          <w:rFonts w:ascii="Arial" w:hAnsi="Arial" w:cs="Arial"/>
          <w:sz w:val="24"/>
          <w:szCs w:val="24"/>
        </w:rPr>
        <w:t xml:space="preserve"> Большая Курахтинка, искусственный водоем «Плотина».</w:t>
      </w:r>
    </w:p>
    <w:p w:rsidR="00306DE4" w:rsidRPr="00E64D08" w:rsidRDefault="005C531F" w:rsidP="00306DE4">
      <w:pPr>
        <w:spacing w:after="0" w:line="276" w:lineRule="auto"/>
        <w:ind w:firstLine="709"/>
        <w:jc w:val="both"/>
        <w:rPr>
          <w:rFonts w:ascii="Arial" w:hAnsi="Arial" w:cs="Arial"/>
          <w:sz w:val="24"/>
          <w:szCs w:val="24"/>
        </w:rPr>
      </w:pPr>
      <w:r w:rsidRPr="005C531F">
        <w:rPr>
          <w:rFonts w:ascii="Arial" w:hAnsi="Arial" w:cs="Arial"/>
          <w:sz w:val="24"/>
          <w:szCs w:val="24"/>
        </w:rPr>
        <w:t>Полный перечень объектов местного значения представлен в Положении о территориальном планировании настоящего проекта.</w:t>
      </w:r>
      <w:r w:rsidR="00306DE4" w:rsidRPr="00E64D08">
        <w:rPr>
          <w:rFonts w:ascii="Arial" w:hAnsi="Arial" w:cs="Arial"/>
          <w:sz w:val="24"/>
          <w:szCs w:val="24"/>
        </w:rPr>
        <w:br w:type="page"/>
      </w:r>
    </w:p>
    <w:p w:rsidR="00306DE4" w:rsidRPr="00A976D8" w:rsidRDefault="00306DE4" w:rsidP="00306DE4">
      <w:pPr>
        <w:spacing w:after="0" w:line="276" w:lineRule="auto"/>
        <w:jc w:val="both"/>
        <w:outlineLvl w:val="0"/>
        <w:rPr>
          <w:rFonts w:ascii="Impact" w:hAnsi="Impact"/>
          <w:color w:val="404040" w:themeColor="text1" w:themeTint="BF"/>
          <w:sz w:val="32"/>
          <w:szCs w:val="32"/>
        </w:rPr>
      </w:pPr>
      <w:bookmarkStart w:id="230" w:name="_Toc87612906"/>
      <w:bookmarkStart w:id="231" w:name="_Toc87613068"/>
      <w:bookmarkStart w:id="232" w:name="_Toc87614239"/>
      <w:r w:rsidRPr="00A976D8">
        <w:rPr>
          <w:rFonts w:ascii="Impact" w:hAnsi="Impact"/>
          <w:color w:val="404040" w:themeColor="text1" w:themeTint="BF"/>
          <w:sz w:val="32"/>
          <w:szCs w:val="32"/>
        </w:rPr>
        <w:lastRenderedPageBreak/>
        <w:t xml:space="preserve">4. ОЦЕНКА ВОЗМОЖНОГО ВЛИЯНИЯ ПЛАНИРУЕМЫХ ДЛЯ РАЗМЕЩЕНИЯ ОБЪЕКТОВ МЕСТНОГО ЗНАЧЕНИЯ </w:t>
      </w:r>
      <w:r w:rsidR="00A5552E" w:rsidRPr="00A976D8">
        <w:rPr>
          <w:rFonts w:ascii="Impact" w:hAnsi="Impact"/>
          <w:color w:val="404040" w:themeColor="text1" w:themeTint="BF"/>
          <w:sz w:val="32"/>
          <w:szCs w:val="32"/>
        </w:rPr>
        <w:t>ГРАЧЁ</w:t>
      </w:r>
      <w:r w:rsidRPr="00A976D8">
        <w:rPr>
          <w:rFonts w:ascii="Impact" w:hAnsi="Impact"/>
          <w:color w:val="404040" w:themeColor="text1" w:themeTint="BF"/>
          <w:sz w:val="32"/>
          <w:szCs w:val="32"/>
        </w:rPr>
        <w:t>ВСКОГО МУНИЦИПАЛЬНОГО ОКРУГА НА КОМПЛЕКСНОЕ РАЗВИТИЕ ТЕРРИТОРИЙ</w:t>
      </w:r>
      <w:bookmarkEnd w:id="230"/>
      <w:bookmarkEnd w:id="231"/>
      <w:bookmarkEnd w:id="232"/>
    </w:p>
    <w:p w:rsidR="00306DE4" w:rsidRPr="00405012" w:rsidRDefault="00306DE4" w:rsidP="00306DE4">
      <w:pPr>
        <w:spacing w:after="0" w:line="276" w:lineRule="auto"/>
        <w:ind w:left="284"/>
        <w:jc w:val="both"/>
        <w:outlineLvl w:val="1"/>
        <w:rPr>
          <w:rFonts w:ascii="Impact" w:hAnsi="Impact" w:cs="Arial"/>
          <w:color w:val="404040" w:themeColor="text1" w:themeTint="BF"/>
          <w:sz w:val="28"/>
          <w:szCs w:val="28"/>
        </w:rPr>
      </w:pPr>
      <w:bookmarkStart w:id="233" w:name="_Toc87612907"/>
      <w:bookmarkStart w:id="234" w:name="_Toc87613069"/>
      <w:bookmarkStart w:id="235" w:name="_Toc87614240"/>
      <w:r w:rsidRPr="00405012">
        <w:rPr>
          <w:rFonts w:ascii="Impact" w:hAnsi="Impact" w:cs="Arial"/>
          <w:color w:val="404040" w:themeColor="text1" w:themeTint="BF"/>
          <w:sz w:val="28"/>
          <w:szCs w:val="28"/>
        </w:rPr>
        <w:t>4.1 Демографический потенциал территории</w:t>
      </w:r>
      <w:r>
        <w:rPr>
          <w:rFonts w:ascii="Impact" w:hAnsi="Impact" w:cs="Arial"/>
          <w:color w:val="404040" w:themeColor="text1" w:themeTint="BF"/>
          <w:sz w:val="28"/>
          <w:szCs w:val="28"/>
        </w:rPr>
        <w:t>: прогнозная оценка численности населения</w:t>
      </w:r>
      <w:bookmarkEnd w:id="233"/>
      <w:bookmarkEnd w:id="234"/>
      <w:bookmarkEnd w:id="235"/>
    </w:p>
    <w:p w:rsidR="00343C55" w:rsidRPr="003346CB" w:rsidRDefault="00343C55" w:rsidP="00343C55">
      <w:pPr>
        <w:spacing w:after="0" w:line="276" w:lineRule="auto"/>
        <w:ind w:firstLine="709"/>
        <w:jc w:val="both"/>
        <w:rPr>
          <w:rFonts w:ascii="Arial" w:eastAsia="Calibri" w:hAnsi="Arial" w:cs="Arial"/>
          <w:sz w:val="24"/>
          <w:szCs w:val="24"/>
        </w:rPr>
      </w:pPr>
      <w:r w:rsidRPr="003346CB">
        <w:rPr>
          <w:rFonts w:ascii="Arial" w:eastAsia="Calibri" w:hAnsi="Arial" w:cs="Arial"/>
          <w:sz w:val="24"/>
          <w:szCs w:val="24"/>
        </w:rPr>
        <w:t xml:space="preserve">Изменение демографических показателей </w:t>
      </w:r>
      <w:r w:rsidR="0001400B">
        <w:rPr>
          <w:rFonts w:ascii="Arial" w:eastAsia="Calibri" w:hAnsi="Arial" w:cs="Arial"/>
          <w:sz w:val="24"/>
          <w:szCs w:val="24"/>
        </w:rPr>
        <w:t>Грачёвского</w:t>
      </w:r>
      <w:r w:rsidRPr="003346CB">
        <w:rPr>
          <w:rFonts w:ascii="Arial" w:eastAsia="Calibri" w:hAnsi="Arial" w:cs="Arial"/>
          <w:sz w:val="24"/>
          <w:szCs w:val="24"/>
        </w:rPr>
        <w:t xml:space="preserve"> муниципального округа в значительной степени зависит от успешного решения задач социально-экономического развития, включая обеспечение стабильного экономического роста и роста благосостояния населения, создание эффективной социальной инфраструктуры (здравоо</w:t>
      </w:r>
      <w:r>
        <w:rPr>
          <w:rFonts w:ascii="Arial" w:eastAsia="Calibri" w:hAnsi="Arial" w:cs="Arial"/>
          <w:sz w:val="24"/>
          <w:szCs w:val="24"/>
        </w:rPr>
        <w:t>хранение, образование, культура,</w:t>
      </w:r>
      <w:r w:rsidRPr="003346CB">
        <w:rPr>
          <w:rFonts w:ascii="Arial" w:eastAsia="Calibri" w:hAnsi="Arial" w:cs="Arial"/>
          <w:sz w:val="24"/>
          <w:szCs w:val="24"/>
        </w:rPr>
        <w:t xml:space="preserve"> физическая культуры и спорт),</w:t>
      </w:r>
      <w:r>
        <w:rPr>
          <w:rFonts w:ascii="Arial" w:eastAsia="Calibri" w:hAnsi="Arial" w:cs="Arial"/>
          <w:sz w:val="24"/>
          <w:szCs w:val="24"/>
        </w:rPr>
        <w:t xml:space="preserve"> </w:t>
      </w:r>
      <w:r w:rsidRPr="003346CB">
        <w:rPr>
          <w:rFonts w:ascii="Arial" w:eastAsia="Calibri" w:hAnsi="Arial" w:cs="Arial"/>
          <w:sz w:val="24"/>
          <w:szCs w:val="24"/>
        </w:rPr>
        <w:t>доступного жилья и гибкого рынка труда.</w:t>
      </w:r>
    </w:p>
    <w:p w:rsidR="00343C55" w:rsidRPr="00343C55" w:rsidRDefault="00343C55" w:rsidP="00343C55">
      <w:pPr>
        <w:spacing w:after="0" w:line="276" w:lineRule="auto"/>
        <w:ind w:firstLine="709"/>
        <w:jc w:val="both"/>
        <w:rPr>
          <w:rFonts w:ascii="Arial" w:eastAsia="Calibri" w:hAnsi="Arial" w:cs="Arial"/>
          <w:sz w:val="24"/>
          <w:szCs w:val="24"/>
        </w:rPr>
      </w:pPr>
      <w:r w:rsidRPr="00343C55">
        <w:rPr>
          <w:rFonts w:ascii="Arial" w:eastAsia="Calibri" w:hAnsi="Arial" w:cs="Arial"/>
          <w:sz w:val="24"/>
          <w:szCs w:val="24"/>
        </w:rPr>
        <w:t>Прогноз численности населения играет большую роль при разработке схемы территориального планирования муниципального округа, так как ее главной целью является создание благоприятных условий для жизни всех групп населения и каждого человека в отдельности. Поэтому от того, как будет складываться в расчетный период демографическая ситуация во многом зависит эффективность действий местной администрации, функционирования всех отраслей экономики и инвестиционной деятельности на территории округа.</w:t>
      </w:r>
    </w:p>
    <w:p w:rsidR="00343C55" w:rsidRPr="00343C55" w:rsidRDefault="00343C55" w:rsidP="00343C55">
      <w:pPr>
        <w:spacing w:after="0" w:line="276" w:lineRule="auto"/>
        <w:ind w:firstLine="709"/>
        <w:jc w:val="both"/>
        <w:rPr>
          <w:rFonts w:ascii="Arial" w:eastAsia="Calibri" w:hAnsi="Arial" w:cs="Arial"/>
          <w:sz w:val="24"/>
          <w:szCs w:val="24"/>
        </w:rPr>
      </w:pPr>
      <w:r w:rsidRPr="00343C55">
        <w:rPr>
          <w:rFonts w:ascii="Arial" w:eastAsia="Calibri" w:hAnsi="Arial" w:cs="Arial"/>
          <w:sz w:val="24"/>
          <w:szCs w:val="24"/>
        </w:rPr>
        <w:t xml:space="preserve">Достоверность демографических расчетов зависит от исследуемого горизонта планирования. Верхней границей срока реального расчета перспективной численности населения, за которой начинаются неоправданно высокие погрешности, считается 25-летний период. Вследствие этого прогнозная оценка в пределах </w:t>
      </w:r>
      <w:r w:rsidR="0001400B">
        <w:rPr>
          <w:rFonts w:ascii="Arial" w:eastAsia="Calibri" w:hAnsi="Arial" w:cs="Arial"/>
          <w:sz w:val="24"/>
          <w:szCs w:val="24"/>
        </w:rPr>
        <w:t>Грачёвского</w:t>
      </w:r>
      <w:r w:rsidRPr="00343C55">
        <w:rPr>
          <w:rFonts w:ascii="Arial" w:eastAsia="Calibri" w:hAnsi="Arial" w:cs="Arial"/>
          <w:sz w:val="24"/>
          <w:szCs w:val="24"/>
        </w:rPr>
        <w:t xml:space="preserve"> муниципального округа проводится на этот предельный срок – с 2021 по 2046 годы.</w:t>
      </w:r>
    </w:p>
    <w:p w:rsidR="00343C55" w:rsidRPr="00343C55" w:rsidRDefault="00343C55" w:rsidP="00343C55">
      <w:pPr>
        <w:spacing w:after="0" w:line="276" w:lineRule="auto"/>
        <w:ind w:firstLine="709"/>
        <w:jc w:val="both"/>
        <w:rPr>
          <w:rFonts w:ascii="Arial" w:eastAsia="Calibri" w:hAnsi="Arial" w:cs="Arial"/>
          <w:sz w:val="24"/>
          <w:szCs w:val="24"/>
        </w:rPr>
      </w:pPr>
      <w:r w:rsidRPr="00343C55">
        <w:rPr>
          <w:rFonts w:ascii="Arial" w:eastAsia="Calibri" w:hAnsi="Arial" w:cs="Arial"/>
          <w:sz w:val="24"/>
          <w:szCs w:val="24"/>
        </w:rPr>
        <w:t>Прогноз численности населения был выполнен в трех вариантах – оптимистическом, инерционном и пессимистическом.</w:t>
      </w:r>
    </w:p>
    <w:p w:rsidR="00343C55" w:rsidRPr="00343C55" w:rsidRDefault="00343C55" w:rsidP="00343C55">
      <w:pPr>
        <w:spacing w:after="0" w:line="276" w:lineRule="auto"/>
        <w:ind w:firstLine="709"/>
        <w:jc w:val="both"/>
        <w:rPr>
          <w:rFonts w:ascii="Arial" w:eastAsia="Calibri" w:hAnsi="Arial" w:cs="Arial"/>
          <w:sz w:val="24"/>
          <w:szCs w:val="24"/>
        </w:rPr>
      </w:pPr>
      <w:r w:rsidRPr="00343C55">
        <w:rPr>
          <w:rFonts w:ascii="Arial" w:eastAsia="Calibri" w:hAnsi="Arial" w:cs="Arial"/>
          <w:sz w:val="24"/>
          <w:szCs w:val="24"/>
        </w:rPr>
        <w:t>Оптимистический сценарий связан с благоприятными возможностями социально-экономического развития. Повышение уровня и качества жизни является необходимым условием снижения смертности, а рост экономической активности обеспечивает повышение миграционного прироста. В то же время положительные социально-экономические изменения не означают автоматического роста рождаемости, а пессимистический экономический прогноз не исключает ее повышения; тем не менее, следует исходить из того, что в первом случае более высокий уровень рождаемости вероятнее, чем во втором. Этому сценарию соответствуют более высокая продолжительность жизни и уровень рождаемости, достаточно высокая миграционная подвижность.</w:t>
      </w:r>
    </w:p>
    <w:p w:rsidR="00343C55" w:rsidRPr="00343C55" w:rsidRDefault="00343C55" w:rsidP="00343C55">
      <w:pPr>
        <w:spacing w:after="0" w:line="276" w:lineRule="auto"/>
        <w:ind w:firstLine="709"/>
        <w:jc w:val="both"/>
        <w:rPr>
          <w:rFonts w:ascii="Arial" w:eastAsia="Calibri" w:hAnsi="Arial" w:cs="Arial"/>
          <w:sz w:val="24"/>
          <w:szCs w:val="24"/>
        </w:rPr>
      </w:pPr>
      <w:r w:rsidRPr="00343C55">
        <w:rPr>
          <w:rFonts w:ascii="Arial" w:eastAsia="Calibri" w:hAnsi="Arial" w:cs="Arial"/>
          <w:sz w:val="24"/>
          <w:szCs w:val="24"/>
        </w:rPr>
        <w:t>Пессимистический сценарий демографического прогноза противоположен по своему значению. Он сочетается с неблагоприятным социально-экономическим развитием территории. Сохранение сложившейся или ухудшение экономической ситуации означает продолжение негативных тенденций в области смертности и миграции, но, в принципе, не исключает повышения рождаемости, хотя и делает его маловероятным.</w:t>
      </w:r>
    </w:p>
    <w:p w:rsidR="00343C55" w:rsidRPr="00343C55" w:rsidRDefault="00343C55" w:rsidP="00343C55">
      <w:pPr>
        <w:spacing w:after="0" w:line="276" w:lineRule="auto"/>
        <w:ind w:firstLine="709"/>
        <w:jc w:val="both"/>
        <w:rPr>
          <w:rFonts w:ascii="Arial" w:eastAsia="Calibri" w:hAnsi="Arial" w:cs="Arial"/>
          <w:sz w:val="24"/>
          <w:szCs w:val="24"/>
        </w:rPr>
      </w:pPr>
      <w:r w:rsidRPr="00343C55">
        <w:rPr>
          <w:rFonts w:ascii="Arial" w:eastAsia="Calibri" w:hAnsi="Arial" w:cs="Arial"/>
          <w:sz w:val="24"/>
          <w:szCs w:val="24"/>
        </w:rPr>
        <w:lastRenderedPageBreak/>
        <w:t xml:space="preserve">Инерционный вариант прогноза предполагает постепенную стабилизацию социально-экономической ситуации, но значительно более медленную, чем при оптимистическом сценарии. Это </w:t>
      </w:r>
      <w:bookmarkStart w:id="236" w:name="_Hlk48462365"/>
      <w:r w:rsidRPr="00343C55">
        <w:rPr>
          <w:rFonts w:ascii="Arial" w:eastAsia="Calibri" w:hAnsi="Arial" w:cs="Arial"/>
          <w:sz w:val="24"/>
          <w:szCs w:val="24"/>
        </w:rPr>
        <w:t>наиболее вероятный вариант демографического развития округа.</w:t>
      </w:r>
    </w:p>
    <w:bookmarkEnd w:id="236"/>
    <w:p w:rsidR="00343C55" w:rsidRPr="003346CB" w:rsidRDefault="00343C55" w:rsidP="00343C55">
      <w:pPr>
        <w:overflowPunct w:val="0"/>
        <w:autoSpaceDE w:val="0"/>
        <w:autoSpaceDN w:val="0"/>
        <w:adjustRightInd w:val="0"/>
        <w:spacing w:after="0" w:line="240" w:lineRule="auto"/>
        <w:ind w:firstLine="709"/>
        <w:jc w:val="both"/>
        <w:textAlignment w:val="baseline"/>
        <w:rPr>
          <w:rFonts w:ascii="Arial" w:eastAsia="Times New Roman" w:hAnsi="Arial" w:cs="Arial"/>
          <w:sz w:val="24"/>
          <w:szCs w:val="24"/>
          <w:lang w:eastAsia="ru-RU"/>
        </w:rPr>
      </w:pPr>
    </w:p>
    <w:p w:rsidR="00343C55" w:rsidRDefault="00343C55" w:rsidP="00AB3637">
      <w:pPr>
        <w:pStyle w:val="aa"/>
      </w:pPr>
      <w:r>
        <w:t xml:space="preserve">Таблица </w:t>
      </w:r>
      <w:r w:rsidR="007D670F">
        <w:fldChar w:fldCharType="begin"/>
      </w:r>
      <w:r w:rsidR="007D670F">
        <w:instrText xml:space="preserve"> SEQ Таблица \* ARABIC </w:instrText>
      </w:r>
      <w:r w:rsidR="007D670F">
        <w:fldChar w:fldCharType="separate"/>
      </w:r>
      <w:r w:rsidR="002955DD">
        <w:rPr>
          <w:noProof/>
        </w:rPr>
        <w:t>53</w:t>
      </w:r>
      <w:r w:rsidR="007D670F">
        <w:rPr>
          <w:noProof/>
        </w:rPr>
        <w:fldChar w:fldCharType="end"/>
      </w:r>
      <w:r>
        <w:t xml:space="preserve"> – </w:t>
      </w:r>
      <w:r w:rsidRPr="009F53B1">
        <w:t xml:space="preserve">Прогнозная оценка численности населения в </w:t>
      </w:r>
      <w:r w:rsidR="0001400B">
        <w:t>Грачёвском</w:t>
      </w:r>
      <w:r w:rsidRPr="009F53B1">
        <w:t xml:space="preserve"> муниципальном округе до 2046 г. по оптимистическому сценарию, чел.</w:t>
      </w:r>
    </w:p>
    <w:tbl>
      <w:tblPr>
        <w:tblW w:w="5000" w:type="pct"/>
        <w:jc w:val="center"/>
        <w:tblLook w:val="04A0" w:firstRow="1" w:lastRow="0" w:firstColumn="1" w:lastColumn="0" w:noHBand="0" w:noVBand="1"/>
      </w:tblPr>
      <w:tblGrid>
        <w:gridCol w:w="2995"/>
        <w:gridCol w:w="730"/>
        <w:gridCol w:w="730"/>
        <w:gridCol w:w="730"/>
        <w:gridCol w:w="730"/>
        <w:gridCol w:w="730"/>
        <w:gridCol w:w="730"/>
        <w:gridCol w:w="1100"/>
        <w:gridCol w:w="1096"/>
      </w:tblGrid>
      <w:tr w:rsidR="00343C55" w:rsidRPr="00343C55" w:rsidTr="00343C55">
        <w:trPr>
          <w:trHeight w:val="264"/>
          <w:jc w:val="center"/>
        </w:trPr>
        <w:tc>
          <w:tcPr>
            <w:tcW w:w="14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rPr>
                <w:rFonts w:ascii="Arial Narrow" w:eastAsia="Times New Roman" w:hAnsi="Arial Narrow" w:cs="Arial"/>
                <w:b/>
                <w:bCs/>
                <w:color w:val="000000"/>
                <w:lang w:eastAsia="ru-RU"/>
              </w:rPr>
            </w:pPr>
            <w:r w:rsidRPr="00343C55">
              <w:rPr>
                <w:rFonts w:ascii="Arial Narrow" w:eastAsia="Times New Roman" w:hAnsi="Arial Narrow" w:cs="Arial"/>
                <w:b/>
                <w:bCs/>
                <w:color w:val="000000"/>
                <w:lang w:eastAsia="ru-RU"/>
              </w:rPr>
              <w:t>Территориальные управления</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center"/>
              <w:rPr>
                <w:rFonts w:ascii="Arial Narrow" w:eastAsia="Times New Roman" w:hAnsi="Arial Narrow" w:cs="Arial"/>
                <w:b/>
                <w:bCs/>
                <w:color w:val="000000"/>
                <w:lang w:eastAsia="ru-RU"/>
              </w:rPr>
            </w:pPr>
            <w:r w:rsidRPr="00343C55">
              <w:rPr>
                <w:rFonts w:ascii="Arial Narrow" w:eastAsia="Times New Roman" w:hAnsi="Arial Narrow" w:cs="Arial"/>
                <w:b/>
                <w:bCs/>
                <w:color w:val="000000"/>
                <w:lang w:eastAsia="ru-RU"/>
              </w:rPr>
              <w:t>2021</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center"/>
              <w:rPr>
                <w:rFonts w:ascii="Arial Narrow" w:eastAsia="Times New Roman" w:hAnsi="Arial Narrow" w:cs="Arial"/>
                <w:b/>
                <w:bCs/>
                <w:color w:val="000000"/>
                <w:lang w:eastAsia="ru-RU"/>
              </w:rPr>
            </w:pPr>
            <w:r w:rsidRPr="00343C55">
              <w:rPr>
                <w:rFonts w:ascii="Arial Narrow" w:eastAsia="Times New Roman" w:hAnsi="Arial Narrow" w:cs="Arial"/>
                <w:b/>
                <w:bCs/>
                <w:color w:val="000000"/>
                <w:lang w:eastAsia="ru-RU"/>
              </w:rPr>
              <w:t>2026</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center"/>
              <w:rPr>
                <w:rFonts w:ascii="Arial Narrow" w:eastAsia="Times New Roman" w:hAnsi="Arial Narrow" w:cs="Arial"/>
                <w:b/>
                <w:bCs/>
                <w:color w:val="000000"/>
                <w:lang w:eastAsia="ru-RU"/>
              </w:rPr>
            </w:pPr>
            <w:r w:rsidRPr="00343C55">
              <w:rPr>
                <w:rFonts w:ascii="Arial Narrow" w:eastAsia="Times New Roman" w:hAnsi="Arial Narrow" w:cs="Arial"/>
                <w:b/>
                <w:bCs/>
                <w:color w:val="000000"/>
                <w:lang w:eastAsia="ru-RU"/>
              </w:rPr>
              <w:t>2031</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center"/>
              <w:rPr>
                <w:rFonts w:ascii="Arial Narrow" w:eastAsia="Times New Roman" w:hAnsi="Arial Narrow" w:cs="Arial"/>
                <w:b/>
                <w:bCs/>
                <w:color w:val="000000"/>
                <w:lang w:eastAsia="ru-RU"/>
              </w:rPr>
            </w:pPr>
            <w:r w:rsidRPr="00343C55">
              <w:rPr>
                <w:rFonts w:ascii="Arial Narrow" w:eastAsia="Times New Roman" w:hAnsi="Arial Narrow" w:cs="Arial"/>
                <w:b/>
                <w:bCs/>
                <w:color w:val="000000"/>
                <w:lang w:eastAsia="ru-RU"/>
              </w:rPr>
              <w:t>2036</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center"/>
              <w:rPr>
                <w:rFonts w:ascii="Arial Narrow" w:eastAsia="Times New Roman" w:hAnsi="Arial Narrow" w:cs="Arial"/>
                <w:b/>
                <w:bCs/>
                <w:color w:val="000000"/>
                <w:lang w:eastAsia="ru-RU"/>
              </w:rPr>
            </w:pPr>
            <w:r w:rsidRPr="00343C55">
              <w:rPr>
                <w:rFonts w:ascii="Arial Narrow" w:eastAsia="Times New Roman" w:hAnsi="Arial Narrow" w:cs="Arial"/>
                <w:b/>
                <w:bCs/>
                <w:color w:val="000000"/>
                <w:lang w:eastAsia="ru-RU"/>
              </w:rPr>
              <w:t>2041</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center"/>
              <w:rPr>
                <w:rFonts w:ascii="Arial Narrow" w:eastAsia="Times New Roman" w:hAnsi="Arial Narrow" w:cs="Arial"/>
                <w:b/>
                <w:bCs/>
                <w:color w:val="000000"/>
                <w:lang w:eastAsia="ru-RU"/>
              </w:rPr>
            </w:pPr>
            <w:r w:rsidRPr="00343C55">
              <w:rPr>
                <w:rFonts w:ascii="Arial Narrow" w:eastAsia="Times New Roman" w:hAnsi="Arial Narrow" w:cs="Arial"/>
                <w:b/>
                <w:bCs/>
                <w:color w:val="000000"/>
                <w:lang w:eastAsia="ru-RU"/>
              </w:rPr>
              <w:t>2046</w:t>
            </w:r>
          </w:p>
        </w:tc>
        <w:tc>
          <w:tcPr>
            <w:tcW w:w="594" w:type="pct"/>
            <w:tcBorders>
              <w:top w:val="single" w:sz="8" w:space="0" w:color="auto"/>
              <w:left w:val="nil"/>
              <w:bottom w:val="single" w:sz="8" w:space="0" w:color="auto"/>
              <w:right w:val="single" w:sz="8" w:space="0" w:color="auto"/>
            </w:tcBorders>
            <w:shd w:val="clear" w:color="auto" w:fill="auto"/>
            <w:vAlign w:val="center"/>
            <w:hideMark/>
          </w:tcPr>
          <w:p w:rsidR="00343C55" w:rsidRPr="00343C55" w:rsidRDefault="00343C55" w:rsidP="00343C55">
            <w:pPr>
              <w:spacing w:after="0" w:line="240" w:lineRule="auto"/>
              <w:jc w:val="center"/>
              <w:rPr>
                <w:rFonts w:ascii="Arial Narrow" w:eastAsia="Times New Roman" w:hAnsi="Arial Narrow" w:cs="Arial"/>
                <w:b/>
                <w:bCs/>
                <w:color w:val="000000"/>
                <w:lang w:eastAsia="ru-RU"/>
              </w:rPr>
            </w:pPr>
            <w:r w:rsidRPr="00343C55">
              <w:rPr>
                <w:rFonts w:ascii="Arial Narrow" w:eastAsia="Times New Roman" w:hAnsi="Arial Narrow" w:cs="Arial"/>
                <w:b/>
                <w:bCs/>
                <w:color w:val="000000"/>
                <w:lang w:eastAsia="ru-RU"/>
              </w:rPr>
              <w:t>Темп прироста 2031 к 2021, %</w:t>
            </w:r>
          </w:p>
        </w:tc>
        <w:tc>
          <w:tcPr>
            <w:tcW w:w="594" w:type="pct"/>
            <w:tcBorders>
              <w:top w:val="single" w:sz="8" w:space="0" w:color="auto"/>
              <w:left w:val="nil"/>
              <w:bottom w:val="single" w:sz="8" w:space="0" w:color="auto"/>
              <w:right w:val="single" w:sz="8" w:space="0" w:color="auto"/>
            </w:tcBorders>
            <w:shd w:val="clear" w:color="auto" w:fill="auto"/>
            <w:vAlign w:val="center"/>
            <w:hideMark/>
          </w:tcPr>
          <w:p w:rsidR="00343C55" w:rsidRPr="00343C55" w:rsidRDefault="00343C55" w:rsidP="00343C55">
            <w:pPr>
              <w:spacing w:after="0" w:line="240" w:lineRule="auto"/>
              <w:jc w:val="center"/>
              <w:rPr>
                <w:rFonts w:ascii="Arial Narrow" w:eastAsia="Times New Roman" w:hAnsi="Arial Narrow" w:cs="Arial"/>
                <w:b/>
                <w:bCs/>
                <w:color w:val="000000"/>
                <w:lang w:eastAsia="ru-RU"/>
              </w:rPr>
            </w:pPr>
            <w:r w:rsidRPr="00343C55">
              <w:rPr>
                <w:rFonts w:ascii="Arial Narrow" w:eastAsia="Times New Roman" w:hAnsi="Arial Narrow" w:cs="Arial"/>
                <w:b/>
                <w:bCs/>
                <w:color w:val="000000"/>
                <w:lang w:eastAsia="ru-RU"/>
              </w:rPr>
              <w:t>Темп прироста 2041 к 2021, %</w:t>
            </w:r>
          </w:p>
        </w:tc>
      </w:tr>
      <w:tr w:rsidR="00343C55" w:rsidRPr="00343C55" w:rsidTr="00343C55">
        <w:trPr>
          <w:trHeight w:val="78"/>
          <w:jc w:val="center"/>
        </w:trPr>
        <w:tc>
          <w:tcPr>
            <w:tcW w:w="1408"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01400B" w:rsidP="00343C55">
            <w:pPr>
              <w:spacing w:after="0" w:line="240" w:lineRule="auto"/>
              <w:rPr>
                <w:rFonts w:ascii="Arial Narrow" w:eastAsia="Times New Roman" w:hAnsi="Arial Narrow" w:cs="Arial"/>
                <w:b/>
                <w:bCs/>
                <w:color w:val="000000"/>
                <w:lang w:eastAsia="ru-RU"/>
              </w:rPr>
            </w:pPr>
            <w:r>
              <w:rPr>
                <w:rFonts w:ascii="Arial Narrow" w:eastAsia="Times New Roman" w:hAnsi="Arial Narrow" w:cs="Arial"/>
                <w:b/>
                <w:bCs/>
                <w:color w:val="000000"/>
                <w:lang w:eastAsia="ru-RU"/>
              </w:rPr>
              <w:t>Грачёвский</w:t>
            </w:r>
            <w:r w:rsidR="00343C55" w:rsidRPr="00343C55">
              <w:rPr>
                <w:rFonts w:ascii="Arial Narrow" w:eastAsia="Times New Roman" w:hAnsi="Arial Narrow" w:cs="Arial"/>
                <w:b/>
                <w:bCs/>
                <w:color w:val="000000"/>
                <w:lang w:eastAsia="ru-RU"/>
              </w:rPr>
              <w:t xml:space="preserve"> округ </w:t>
            </w:r>
          </w:p>
        </w:tc>
        <w:tc>
          <w:tcPr>
            <w:tcW w:w="4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37313</w:t>
            </w:r>
          </w:p>
        </w:tc>
        <w:tc>
          <w:tcPr>
            <w:tcW w:w="4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38269</w:t>
            </w:r>
          </w:p>
        </w:tc>
        <w:tc>
          <w:tcPr>
            <w:tcW w:w="4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39573</w:t>
            </w:r>
          </w:p>
        </w:tc>
        <w:tc>
          <w:tcPr>
            <w:tcW w:w="4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41035</w:t>
            </w:r>
          </w:p>
        </w:tc>
        <w:tc>
          <w:tcPr>
            <w:tcW w:w="4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42571</w:t>
            </w:r>
          </w:p>
        </w:tc>
        <w:tc>
          <w:tcPr>
            <w:tcW w:w="4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44169</w:t>
            </w:r>
          </w:p>
        </w:tc>
        <w:tc>
          <w:tcPr>
            <w:tcW w:w="59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6,1</w:t>
            </w:r>
          </w:p>
        </w:tc>
        <w:tc>
          <w:tcPr>
            <w:tcW w:w="59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14,1</w:t>
            </w:r>
          </w:p>
        </w:tc>
      </w:tr>
      <w:tr w:rsidR="00343C55" w:rsidRPr="00343C55" w:rsidTr="00343C55">
        <w:trPr>
          <w:trHeight w:val="226"/>
          <w:jc w:val="center"/>
        </w:trPr>
        <w:tc>
          <w:tcPr>
            <w:tcW w:w="1408"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Бешпагирское ТУ</w:t>
            </w:r>
          </w:p>
        </w:tc>
        <w:tc>
          <w:tcPr>
            <w:tcW w:w="4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3990</w:t>
            </w:r>
          </w:p>
        </w:tc>
        <w:tc>
          <w:tcPr>
            <w:tcW w:w="4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4030</w:t>
            </w:r>
          </w:p>
        </w:tc>
        <w:tc>
          <w:tcPr>
            <w:tcW w:w="4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4083</w:t>
            </w:r>
          </w:p>
        </w:tc>
        <w:tc>
          <w:tcPr>
            <w:tcW w:w="4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4140</w:t>
            </w:r>
          </w:p>
        </w:tc>
        <w:tc>
          <w:tcPr>
            <w:tcW w:w="4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4191</w:t>
            </w:r>
          </w:p>
        </w:tc>
        <w:tc>
          <w:tcPr>
            <w:tcW w:w="4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4242</w:t>
            </w:r>
          </w:p>
        </w:tc>
        <w:tc>
          <w:tcPr>
            <w:tcW w:w="59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2,3</w:t>
            </w:r>
          </w:p>
        </w:tc>
        <w:tc>
          <w:tcPr>
            <w:tcW w:w="59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5,0</w:t>
            </w:r>
          </w:p>
        </w:tc>
      </w:tr>
      <w:tr w:rsidR="00343C55" w:rsidRPr="00343C55" w:rsidTr="00343C55">
        <w:trPr>
          <w:trHeight w:val="345"/>
          <w:jc w:val="center"/>
        </w:trPr>
        <w:tc>
          <w:tcPr>
            <w:tcW w:w="1408"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530933" w:rsidP="00343C55">
            <w:pPr>
              <w:spacing w:after="0" w:line="240" w:lineRule="auto"/>
              <w:rPr>
                <w:rFonts w:ascii="Arial Narrow" w:eastAsia="Calibri" w:hAnsi="Arial Narrow" w:cs="Arial"/>
                <w:bCs/>
                <w:iCs/>
                <w:lang w:eastAsia="ru-RU"/>
              </w:rPr>
            </w:pPr>
            <w:r>
              <w:rPr>
                <w:rFonts w:ascii="Arial Narrow" w:eastAsia="Calibri" w:hAnsi="Arial Narrow" w:cs="Arial"/>
                <w:bCs/>
                <w:iCs/>
                <w:lang w:eastAsia="ru-RU"/>
              </w:rPr>
              <w:t>Грачё</w:t>
            </w:r>
            <w:r w:rsidR="00343C55" w:rsidRPr="00343C55">
              <w:rPr>
                <w:rFonts w:ascii="Arial Narrow" w:eastAsia="Calibri" w:hAnsi="Arial Narrow" w:cs="Arial"/>
                <w:bCs/>
                <w:iCs/>
                <w:lang w:eastAsia="ru-RU"/>
              </w:rPr>
              <w:t>вское ТУ</w:t>
            </w:r>
          </w:p>
        </w:tc>
        <w:tc>
          <w:tcPr>
            <w:tcW w:w="4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6971</w:t>
            </w:r>
          </w:p>
        </w:tc>
        <w:tc>
          <w:tcPr>
            <w:tcW w:w="4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6587</w:t>
            </w:r>
          </w:p>
        </w:tc>
        <w:tc>
          <w:tcPr>
            <w:tcW w:w="4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6351</w:t>
            </w:r>
          </w:p>
        </w:tc>
        <w:tc>
          <w:tcPr>
            <w:tcW w:w="4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6217</w:t>
            </w:r>
          </w:p>
        </w:tc>
        <w:tc>
          <w:tcPr>
            <w:tcW w:w="4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6149</w:t>
            </w:r>
          </w:p>
        </w:tc>
        <w:tc>
          <w:tcPr>
            <w:tcW w:w="4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6131</w:t>
            </w:r>
          </w:p>
        </w:tc>
        <w:tc>
          <w:tcPr>
            <w:tcW w:w="59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-8,9</w:t>
            </w:r>
          </w:p>
        </w:tc>
        <w:tc>
          <w:tcPr>
            <w:tcW w:w="59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-11,8</w:t>
            </w:r>
          </w:p>
        </w:tc>
      </w:tr>
      <w:tr w:rsidR="00343C55" w:rsidRPr="00343C55" w:rsidTr="00343C55">
        <w:trPr>
          <w:trHeight w:val="345"/>
          <w:jc w:val="center"/>
        </w:trPr>
        <w:tc>
          <w:tcPr>
            <w:tcW w:w="1408"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Красное ТУ</w:t>
            </w:r>
          </w:p>
        </w:tc>
        <w:tc>
          <w:tcPr>
            <w:tcW w:w="4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2512</w:t>
            </w:r>
          </w:p>
        </w:tc>
        <w:tc>
          <w:tcPr>
            <w:tcW w:w="4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2628</w:t>
            </w:r>
          </w:p>
        </w:tc>
        <w:tc>
          <w:tcPr>
            <w:tcW w:w="4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2768</w:t>
            </w:r>
          </w:p>
        </w:tc>
        <w:tc>
          <w:tcPr>
            <w:tcW w:w="4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2918</w:t>
            </w:r>
          </w:p>
        </w:tc>
        <w:tc>
          <w:tcPr>
            <w:tcW w:w="4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3075</w:t>
            </w:r>
          </w:p>
        </w:tc>
        <w:tc>
          <w:tcPr>
            <w:tcW w:w="4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3234</w:t>
            </w:r>
          </w:p>
        </w:tc>
        <w:tc>
          <w:tcPr>
            <w:tcW w:w="59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10,2</w:t>
            </w:r>
          </w:p>
        </w:tc>
        <w:tc>
          <w:tcPr>
            <w:tcW w:w="59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22,4</w:t>
            </w:r>
          </w:p>
        </w:tc>
      </w:tr>
      <w:tr w:rsidR="00343C55" w:rsidRPr="00343C55" w:rsidTr="00343C55">
        <w:trPr>
          <w:trHeight w:val="345"/>
          <w:jc w:val="center"/>
        </w:trPr>
        <w:tc>
          <w:tcPr>
            <w:tcW w:w="1408"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Кугультинское ТУ</w:t>
            </w:r>
          </w:p>
        </w:tc>
        <w:tc>
          <w:tcPr>
            <w:tcW w:w="4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6747</w:t>
            </w:r>
          </w:p>
        </w:tc>
        <w:tc>
          <w:tcPr>
            <w:tcW w:w="4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7181</w:t>
            </w:r>
          </w:p>
        </w:tc>
        <w:tc>
          <w:tcPr>
            <w:tcW w:w="4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7627</w:t>
            </w:r>
          </w:p>
        </w:tc>
        <w:tc>
          <w:tcPr>
            <w:tcW w:w="4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8078</w:t>
            </w:r>
          </w:p>
        </w:tc>
        <w:tc>
          <w:tcPr>
            <w:tcW w:w="4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8518</w:t>
            </w:r>
          </w:p>
        </w:tc>
        <w:tc>
          <w:tcPr>
            <w:tcW w:w="4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8945</w:t>
            </w:r>
          </w:p>
        </w:tc>
        <w:tc>
          <w:tcPr>
            <w:tcW w:w="59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13,0</w:t>
            </w:r>
          </w:p>
        </w:tc>
        <w:tc>
          <w:tcPr>
            <w:tcW w:w="59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26,2</w:t>
            </w:r>
          </w:p>
        </w:tc>
      </w:tr>
      <w:tr w:rsidR="00343C55" w:rsidRPr="00343C55" w:rsidTr="00343C55">
        <w:trPr>
          <w:trHeight w:val="345"/>
          <w:jc w:val="center"/>
        </w:trPr>
        <w:tc>
          <w:tcPr>
            <w:tcW w:w="1408"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Сергиевское ТУ</w:t>
            </w:r>
          </w:p>
        </w:tc>
        <w:tc>
          <w:tcPr>
            <w:tcW w:w="4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3275</w:t>
            </w:r>
          </w:p>
        </w:tc>
        <w:tc>
          <w:tcPr>
            <w:tcW w:w="4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3488</w:t>
            </w:r>
          </w:p>
        </w:tc>
        <w:tc>
          <w:tcPr>
            <w:tcW w:w="4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3711</w:t>
            </w:r>
          </w:p>
        </w:tc>
        <w:tc>
          <w:tcPr>
            <w:tcW w:w="4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3937</w:t>
            </w:r>
          </w:p>
        </w:tc>
        <w:tc>
          <w:tcPr>
            <w:tcW w:w="4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4160</w:t>
            </w:r>
          </w:p>
        </w:tc>
        <w:tc>
          <w:tcPr>
            <w:tcW w:w="4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4379</w:t>
            </w:r>
          </w:p>
        </w:tc>
        <w:tc>
          <w:tcPr>
            <w:tcW w:w="59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13,3</w:t>
            </w:r>
          </w:p>
        </w:tc>
        <w:tc>
          <w:tcPr>
            <w:tcW w:w="59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27,0</w:t>
            </w:r>
          </w:p>
        </w:tc>
      </w:tr>
      <w:tr w:rsidR="00343C55" w:rsidRPr="00343C55" w:rsidTr="00343C55">
        <w:trPr>
          <w:trHeight w:val="345"/>
          <w:jc w:val="center"/>
        </w:trPr>
        <w:tc>
          <w:tcPr>
            <w:tcW w:w="1408"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Спицевское ТУ</w:t>
            </w:r>
          </w:p>
        </w:tc>
        <w:tc>
          <w:tcPr>
            <w:tcW w:w="4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4662</w:t>
            </w:r>
          </w:p>
        </w:tc>
        <w:tc>
          <w:tcPr>
            <w:tcW w:w="4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4744</w:t>
            </w:r>
          </w:p>
        </w:tc>
        <w:tc>
          <w:tcPr>
            <w:tcW w:w="4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4883</w:t>
            </w:r>
          </w:p>
        </w:tc>
        <w:tc>
          <w:tcPr>
            <w:tcW w:w="4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5049</w:t>
            </w:r>
          </w:p>
        </w:tc>
        <w:tc>
          <w:tcPr>
            <w:tcW w:w="4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5216</w:t>
            </w:r>
          </w:p>
        </w:tc>
        <w:tc>
          <w:tcPr>
            <w:tcW w:w="4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5384</w:t>
            </w:r>
          </w:p>
        </w:tc>
        <w:tc>
          <w:tcPr>
            <w:tcW w:w="59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4,7</w:t>
            </w:r>
          </w:p>
        </w:tc>
        <w:tc>
          <w:tcPr>
            <w:tcW w:w="59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11,9</w:t>
            </w:r>
          </w:p>
        </w:tc>
      </w:tr>
      <w:tr w:rsidR="00343C55" w:rsidRPr="00343C55" w:rsidTr="00343C55">
        <w:trPr>
          <w:trHeight w:val="345"/>
          <w:jc w:val="center"/>
        </w:trPr>
        <w:tc>
          <w:tcPr>
            <w:tcW w:w="1408"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Старомарьевское ТУ</w:t>
            </w:r>
          </w:p>
        </w:tc>
        <w:tc>
          <w:tcPr>
            <w:tcW w:w="4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6908</w:t>
            </w:r>
          </w:p>
        </w:tc>
        <w:tc>
          <w:tcPr>
            <w:tcW w:w="4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7294</w:t>
            </w:r>
          </w:p>
        </w:tc>
        <w:tc>
          <w:tcPr>
            <w:tcW w:w="4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7782</w:t>
            </w:r>
          </w:p>
        </w:tc>
        <w:tc>
          <w:tcPr>
            <w:tcW w:w="4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8275</w:t>
            </w:r>
          </w:p>
        </w:tc>
        <w:tc>
          <w:tcPr>
            <w:tcW w:w="4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8765</w:t>
            </w:r>
          </w:p>
        </w:tc>
        <w:tc>
          <w:tcPr>
            <w:tcW w:w="4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9252</w:t>
            </w:r>
          </w:p>
        </w:tc>
        <w:tc>
          <w:tcPr>
            <w:tcW w:w="59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12,6</w:t>
            </w:r>
          </w:p>
        </w:tc>
        <w:tc>
          <w:tcPr>
            <w:tcW w:w="59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26,9</w:t>
            </w:r>
          </w:p>
        </w:tc>
      </w:tr>
      <w:tr w:rsidR="00343C55" w:rsidRPr="00343C55" w:rsidTr="00343C55">
        <w:trPr>
          <w:trHeight w:val="60"/>
          <w:jc w:val="center"/>
        </w:trPr>
        <w:tc>
          <w:tcPr>
            <w:tcW w:w="1408"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Тугулукское ТУ</w:t>
            </w:r>
          </w:p>
        </w:tc>
        <w:tc>
          <w:tcPr>
            <w:tcW w:w="4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2248</w:t>
            </w:r>
          </w:p>
        </w:tc>
        <w:tc>
          <w:tcPr>
            <w:tcW w:w="4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2316</w:t>
            </w:r>
          </w:p>
        </w:tc>
        <w:tc>
          <w:tcPr>
            <w:tcW w:w="4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2368</w:t>
            </w:r>
          </w:p>
        </w:tc>
        <w:tc>
          <w:tcPr>
            <w:tcW w:w="4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2422</w:t>
            </w:r>
          </w:p>
        </w:tc>
        <w:tc>
          <w:tcPr>
            <w:tcW w:w="4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2498</w:t>
            </w:r>
          </w:p>
        </w:tc>
        <w:tc>
          <w:tcPr>
            <w:tcW w:w="4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2602</w:t>
            </w:r>
          </w:p>
        </w:tc>
        <w:tc>
          <w:tcPr>
            <w:tcW w:w="59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5,3</w:t>
            </w:r>
          </w:p>
        </w:tc>
        <w:tc>
          <w:tcPr>
            <w:tcW w:w="59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11,1</w:t>
            </w:r>
          </w:p>
        </w:tc>
      </w:tr>
    </w:tbl>
    <w:p w:rsidR="00343C55" w:rsidRPr="003346CB" w:rsidRDefault="00343C55" w:rsidP="00343C55">
      <w:pPr>
        <w:overflowPunct w:val="0"/>
        <w:autoSpaceDE w:val="0"/>
        <w:autoSpaceDN w:val="0"/>
        <w:adjustRightInd w:val="0"/>
        <w:spacing w:after="0" w:line="240" w:lineRule="auto"/>
        <w:ind w:firstLine="709"/>
        <w:textAlignment w:val="baseline"/>
        <w:rPr>
          <w:rFonts w:ascii="Arial" w:eastAsia="Times New Roman" w:hAnsi="Arial" w:cs="Arial"/>
          <w:sz w:val="24"/>
          <w:szCs w:val="24"/>
          <w:lang w:eastAsia="ru-RU"/>
        </w:rPr>
      </w:pPr>
    </w:p>
    <w:p w:rsidR="00343C55" w:rsidRPr="003346CB" w:rsidRDefault="00343C55" w:rsidP="00343C55">
      <w:pPr>
        <w:overflowPunct w:val="0"/>
        <w:autoSpaceDE w:val="0"/>
        <w:autoSpaceDN w:val="0"/>
        <w:adjustRightInd w:val="0"/>
        <w:spacing w:after="0" w:line="240" w:lineRule="auto"/>
        <w:jc w:val="both"/>
        <w:textAlignment w:val="baseline"/>
        <w:rPr>
          <w:rFonts w:ascii="Arial" w:eastAsia="Times New Roman" w:hAnsi="Arial" w:cs="Arial"/>
          <w:b/>
          <w:bCs/>
          <w:sz w:val="24"/>
          <w:szCs w:val="24"/>
          <w:lang w:eastAsia="ru-RU"/>
        </w:rPr>
      </w:pPr>
    </w:p>
    <w:p w:rsidR="00343C55" w:rsidRDefault="00343C55" w:rsidP="00AB3637">
      <w:pPr>
        <w:pStyle w:val="aa"/>
      </w:pPr>
      <w:r>
        <w:t xml:space="preserve">Таблица </w:t>
      </w:r>
      <w:r w:rsidR="007D670F">
        <w:fldChar w:fldCharType="begin"/>
      </w:r>
      <w:r w:rsidR="007D670F">
        <w:instrText xml:space="preserve"> SEQ Таблица \* ARABIC </w:instrText>
      </w:r>
      <w:r w:rsidR="007D670F">
        <w:fldChar w:fldCharType="separate"/>
      </w:r>
      <w:r w:rsidR="002955DD">
        <w:rPr>
          <w:noProof/>
        </w:rPr>
        <w:t>54</w:t>
      </w:r>
      <w:r w:rsidR="007D670F">
        <w:rPr>
          <w:noProof/>
        </w:rPr>
        <w:fldChar w:fldCharType="end"/>
      </w:r>
      <w:r>
        <w:t xml:space="preserve"> – </w:t>
      </w:r>
      <w:r w:rsidRPr="004D25B0">
        <w:t xml:space="preserve">Прогнозная оценка численности населения в </w:t>
      </w:r>
      <w:r w:rsidR="0001400B">
        <w:t>Грачёвском</w:t>
      </w:r>
      <w:r w:rsidRPr="004D25B0">
        <w:t xml:space="preserve"> муниципальном округе до 2046 г. по инерционному сценарию, чел.</w:t>
      </w:r>
    </w:p>
    <w:tbl>
      <w:tblPr>
        <w:tblW w:w="5000" w:type="pct"/>
        <w:jc w:val="center"/>
        <w:tblLook w:val="04A0" w:firstRow="1" w:lastRow="0" w:firstColumn="1" w:lastColumn="0" w:noHBand="0" w:noVBand="1"/>
      </w:tblPr>
      <w:tblGrid>
        <w:gridCol w:w="3041"/>
        <w:gridCol w:w="731"/>
        <w:gridCol w:w="731"/>
        <w:gridCol w:w="731"/>
        <w:gridCol w:w="731"/>
        <w:gridCol w:w="731"/>
        <w:gridCol w:w="731"/>
        <w:gridCol w:w="1074"/>
        <w:gridCol w:w="1070"/>
      </w:tblGrid>
      <w:tr w:rsidR="00343C55" w:rsidRPr="00343C55" w:rsidTr="00343C55">
        <w:trPr>
          <w:trHeight w:val="738"/>
          <w:jc w:val="center"/>
        </w:trPr>
        <w:tc>
          <w:tcPr>
            <w:tcW w:w="158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rPr>
                <w:rFonts w:ascii="Arial Narrow" w:eastAsia="Times New Roman" w:hAnsi="Arial Narrow" w:cs="Arial CYR"/>
                <w:b/>
                <w:bCs/>
                <w:color w:val="000000"/>
                <w:szCs w:val="24"/>
                <w:lang w:eastAsia="ru-RU"/>
              </w:rPr>
            </w:pPr>
            <w:r w:rsidRPr="00343C55">
              <w:rPr>
                <w:rFonts w:ascii="Arial Narrow" w:eastAsia="Times New Roman" w:hAnsi="Arial Narrow" w:cs="Arial CYR"/>
                <w:b/>
                <w:bCs/>
                <w:color w:val="000000"/>
                <w:szCs w:val="24"/>
                <w:lang w:eastAsia="ru-RU"/>
              </w:rPr>
              <w:t>Территориальные управления</w:t>
            </w:r>
          </w:p>
        </w:tc>
        <w:tc>
          <w:tcPr>
            <w:tcW w:w="382" w:type="pct"/>
            <w:tcBorders>
              <w:top w:val="single" w:sz="8" w:space="0" w:color="auto"/>
              <w:left w:val="nil"/>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szCs w:val="24"/>
                <w:lang w:eastAsia="ru-RU"/>
              </w:rPr>
            </w:pPr>
            <w:r w:rsidRPr="00343C55">
              <w:rPr>
                <w:rFonts w:ascii="Arial Narrow" w:eastAsia="Times New Roman" w:hAnsi="Arial Narrow" w:cs="Arial CYR"/>
                <w:b/>
                <w:bCs/>
                <w:color w:val="000000"/>
                <w:szCs w:val="24"/>
                <w:lang w:eastAsia="ru-RU"/>
              </w:rPr>
              <w:t>2021</w:t>
            </w:r>
          </w:p>
        </w:tc>
        <w:tc>
          <w:tcPr>
            <w:tcW w:w="382" w:type="pct"/>
            <w:tcBorders>
              <w:top w:val="single" w:sz="8" w:space="0" w:color="auto"/>
              <w:left w:val="nil"/>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szCs w:val="24"/>
                <w:lang w:eastAsia="ru-RU"/>
              </w:rPr>
            </w:pPr>
            <w:r w:rsidRPr="00343C55">
              <w:rPr>
                <w:rFonts w:ascii="Arial Narrow" w:eastAsia="Times New Roman" w:hAnsi="Arial Narrow" w:cs="Arial CYR"/>
                <w:b/>
                <w:bCs/>
                <w:color w:val="000000"/>
                <w:szCs w:val="24"/>
                <w:lang w:eastAsia="ru-RU"/>
              </w:rPr>
              <w:t>2026</w:t>
            </w:r>
          </w:p>
        </w:tc>
        <w:tc>
          <w:tcPr>
            <w:tcW w:w="382" w:type="pct"/>
            <w:tcBorders>
              <w:top w:val="single" w:sz="8" w:space="0" w:color="auto"/>
              <w:left w:val="nil"/>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szCs w:val="24"/>
                <w:lang w:eastAsia="ru-RU"/>
              </w:rPr>
            </w:pPr>
            <w:r w:rsidRPr="00343C55">
              <w:rPr>
                <w:rFonts w:ascii="Arial Narrow" w:eastAsia="Times New Roman" w:hAnsi="Arial Narrow" w:cs="Arial CYR"/>
                <w:b/>
                <w:bCs/>
                <w:color w:val="000000"/>
                <w:szCs w:val="24"/>
                <w:lang w:eastAsia="ru-RU"/>
              </w:rPr>
              <w:t>2031</w:t>
            </w:r>
          </w:p>
        </w:tc>
        <w:tc>
          <w:tcPr>
            <w:tcW w:w="382" w:type="pct"/>
            <w:tcBorders>
              <w:top w:val="single" w:sz="8" w:space="0" w:color="auto"/>
              <w:left w:val="nil"/>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szCs w:val="24"/>
                <w:lang w:eastAsia="ru-RU"/>
              </w:rPr>
            </w:pPr>
            <w:r w:rsidRPr="00343C55">
              <w:rPr>
                <w:rFonts w:ascii="Arial Narrow" w:eastAsia="Times New Roman" w:hAnsi="Arial Narrow" w:cs="Arial CYR"/>
                <w:b/>
                <w:bCs/>
                <w:color w:val="000000"/>
                <w:szCs w:val="24"/>
                <w:lang w:eastAsia="ru-RU"/>
              </w:rPr>
              <w:t>2036</w:t>
            </w:r>
          </w:p>
        </w:tc>
        <w:tc>
          <w:tcPr>
            <w:tcW w:w="382" w:type="pct"/>
            <w:tcBorders>
              <w:top w:val="single" w:sz="8" w:space="0" w:color="auto"/>
              <w:left w:val="nil"/>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szCs w:val="24"/>
                <w:lang w:eastAsia="ru-RU"/>
              </w:rPr>
            </w:pPr>
            <w:r w:rsidRPr="00343C55">
              <w:rPr>
                <w:rFonts w:ascii="Arial Narrow" w:eastAsia="Times New Roman" w:hAnsi="Arial Narrow" w:cs="Arial CYR"/>
                <w:b/>
                <w:bCs/>
                <w:color w:val="000000"/>
                <w:szCs w:val="24"/>
                <w:lang w:eastAsia="ru-RU"/>
              </w:rPr>
              <w:t>2041</w:t>
            </w:r>
          </w:p>
        </w:tc>
        <w:tc>
          <w:tcPr>
            <w:tcW w:w="382" w:type="pct"/>
            <w:tcBorders>
              <w:top w:val="single" w:sz="8" w:space="0" w:color="auto"/>
              <w:left w:val="nil"/>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szCs w:val="24"/>
                <w:lang w:eastAsia="ru-RU"/>
              </w:rPr>
            </w:pPr>
            <w:r w:rsidRPr="00343C55">
              <w:rPr>
                <w:rFonts w:ascii="Arial Narrow" w:eastAsia="Times New Roman" w:hAnsi="Arial Narrow" w:cs="Arial CYR"/>
                <w:b/>
                <w:bCs/>
                <w:color w:val="000000"/>
                <w:szCs w:val="24"/>
                <w:lang w:eastAsia="ru-RU"/>
              </w:rPr>
              <w:t>2046</w:t>
            </w:r>
          </w:p>
        </w:tc>
        <w:tc>
          <w:tcPr>
            <w:tcW w:w="561" w:type="pct"/>
            <w:tcBorders>
              <w:top w:val="single" w:sz="8" w:space="0" w:color="auto"/>
              <w:left w:val="nil"/>
              <w:bottom w:val="single" w:sz="8" w:space="0" w:color="auto"/>
              <w:right w:val="single" w:sz="8" w:space="0" w:color="auto"/>
            </w:tcBorders>
            <w:shd w:val="clear" w:color="auto" w:fill="auto"/>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szCs w:val="24"/>
                <w:lang w:eastAsia="ru-RU"/>
              </w:rPr>
            </w:pPr>
            <w:r w:rsidRPr="00343C55">
              <w:rPr>
                <w:rFonts w:ascii="Arial Narrow" w:eastAsia="Times New Roman" w:hAnsi="Arial Narrow" w:cs="Arial CYR"/>
                <w:b/>
                <w:bCs/>
                <w:color w:val="000000"/>
                <w:szCs w:val="24"/>
                <w:lang w:eastAsia="ru-RU"/>
              </w:rPr>
              <w:t>Темп прироста 2031 к 2021, %</w:t>
            </w:r>
          </w:p>
        </w:tc>
        <w:tc>
          <w:tcPr>
            <w:tcW w:w="560" w:type="pct"/>
            <w:tcBorders>
              <w:top w:val="single" w:sz="8" w:space="0" w:color="auto"/>
              <w:left w:val="nil"/>
              <w:bottom w:val="single" w:sz="8" w:space="0" w:color="auto"/>
              <w:right w:val="single" w:sz="8" w:space="0" w:color="auto"/>
            </w:tcBorders>
            <w:shd w:val="clear" w:color="auto" w:fill="auto"/>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szCs w:val="24"/>
                <w:lang w:eastAsia="ru-RU"/>
              </w:rPr>
            </w:pPr>
            <w:r w:rsidRPr="00343C55">
              <w:rPr>
                <w:rFonts w:ascii="Arial Narrow" w:eastAsia="Times New Roman" w:hAnsi="Arial Narrow" w:cs="Arial CYR"/>
                <w:b/>
                <w:bCs/>
                <w:color w:val="000000"/>
                <w:szCs w:val="24"/>
                <w:lang w:eastAsia="ru-RU"/>
              </w:rPr>
              <w:t>Темп прироста 2041 к 2021, %</w:t>
            </w:r>
          </w:p>
        </w:tc>
      </w:tr>
      <w:tr w:rsidR="00343C55" w:rsidRPr="00343C55" w:rsidTr="00343C55">
        <w:trPr>
          <w:trHeight w:val="345"/>
          <w:jc w:val="center"/>
        </w:trPr>
        <w:tc>
          <w:tcPr>
            <w:tcW w:w="1588"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01400B" w:rsidP="00343C55">
            <w:pPr>
              <w:spacing w:after="0" w:line="240" w:lineRule="auto"/>
              <w:rPr>
                <w:rFonts w:ascii="Arial Narrow" w:eastAsia="Times New Roman" w:hAnsi="Arial Narrow" w:cs="Arial CYR"/>
                <w:b/>
                <w:bCs/>
                <w:color w:val="000000"/>
                <w:szCs w:val="24"/>
                <w:lang w:eastAsia="ru-RU"/>
              </w:rPr>
            </w:pPr>
            <w:r>
              <w:rPr>
                <w:rFonts w:ascii="Arial Narrow" w:eastAsia="Times New Roman" w:hAnsi="Arial Narrow" w:cs="Arial CYR"/>
                <w:b/>
                <w:bCs/>
                <w:color w:val="000000"/>
                <w:szCs w:val="24"/>
                <w:lang w:eastAsia="ru-RU"/>
              </w:rPr>
              <w:t>Грачёвский</w:t>
            </w:r>
            <w:r w:rsidR="00343C55" w:rsidRPr="00343C55">
              <w:rPr>
                <w:rFonts w:ascii="Arial Narrow" w:eastAsia="Times New Roman" w:hAnsi="Arial Narrow" w:cs="Arial CYR"/>
                <w:b/>
                <w:bCs/>
                <w:color w:val="000000"/>
                <w:szCs w:val="24"/>
                <w:lang w:eastAsia="ru-RU"/>
              </w:rPr>
              <w:t xml:space="preserve"> округ</w:t>
            </w:r>
          </w:p>
        </w:tc>
        <w:tc>
          <w:tcPr>
            <w:tcW w:w="38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szCs w:val="24"/>
              </w:rPr>
            </w:pPr>
            <w:r w:rsidRPr="00343C55">
              <w:rPr>
                <w:rFonts w:ascii="Arial Narrow" w:hAnsi="Arial Narrow" w:cs="Arial CYR"/>
                <w:b/>
                <w:bCs/>
                <w:color w:val="000000"/>
                <w:szCs w:val="24"/>
              </w:rPr>
              <w:t>37313</w:t>
            </w:r>
          </w:p>
        </w:tc>
        <w:tc>
          <w:tcPr>
            <w:tcW w:w="38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szCs w:val="24"/>
              </w:rPr>
            </w:pPr>
            <w:r w:rsidRPr="00343C55">
              <w:rPr>
                <w:rFonts w:ascii="Arial Narrow" w:hAnsi="Arial Narrow" w:cs="Arial CYR"/>
                <w:b/>
                <w:bCs/>
                <w:color w:val="000000"/>
                <w:szCs w:val="24"/>
              </w:rPr>
              <w:t>37788</w:t>
            </w:r>
          </w:p>
        </w:tc>
        <w:tc>
          <w:tcPr>
            <w:tcW w:w="38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szCs w:val="24"/>
              </w:rPr>
            </w:pPr>
            <w:r w:rsidRPr="00343C55">
              <w:rPr>
                <w:rFonts w:ascii="Arial Narrow" w:hAnsi="Arial Narrow" w:cs="Arial CYR"/>
                <w:b/>
                <w:bCs/>
                <w:color w:val="000000"/>
                <w:szCs w:val="24"/>
              </w:rPr>
              <w:t>38535</w:t>
            </w:r>
          </w:p>
        </w:tc>
        <w:tc>
          <w:tcPr>
            <w:tcW w:w="38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szCs w:val="24"/>
              </w:rPr>
            </w:pPr>
            <w:r w:rsidRPr="00343C55">
              <w:rPr>
                <w:rFonts w:ascii="Arial Narrow" w:hAnsi="Arial Narrow" w:cs="Arial CYR"/>
                <w:b/>
                <w:bCs/>
                <w:color w:val="000000"/>
                <w:szCs w:val="24"/>
              </w:rPr>
              <w:t>39406</w:t>
            </w:r>
          </w:p>
        </w:tc>
        <w:tc>
          <w:tcPr>
            <w:tcW w:w="38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szCs w:val="24"/>
              </w:rPr>
            </w:pPr>
            <w:r w:rsidRPr="00343C55">
              <w:rPr>
                <w:rFonts w:ascii="Arial Narrow" w:hAnsi="Arial Narrow" w:cs="Arial CYR"/>
                <w:b/>
                <w:bCs/>
                <w:color w:val="000000"/>
                <w:szCs w:val="24"/>
              </w:rPr>
              <w:t>40321</w:t>
            </w:r>
          </w:p>
        </w:tc>
        <w:tc>
          <w:tcPr>
            <w:tcW w:w="38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szCs w:val="24"/>
              </w:rPr>
            </w:pPr>
            <w:r w:rsidRPr="00343C55">
              <w:rPr>
                <w:rFonts w:ascii="Arial Narrow" w:hAnsi="Arial Narrow" w:cs="Arial CYR"/>
                <w:b/>
                <w:bCs/>
                <w:color w:val="000000"/>
                <w:szCs w:val="24"/>
              </w:rPr>
              <w:t>41261</w:t>
            </w:r>
          </w:p>
        </w:tc>
        <w:tc>
          <w:tcPr>
            <w:tcW w:w="56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szCs w:val="24"/>
              </w:rPr>
            </w:pPr>
            <w:r w:rsidRPr="00343C55">
              <w:rPr>
                <w:rFonts w:ascii="Arial Narrow" w:hAnsi="Arial Narrow" w:cs="Arial CYR"/>
                <w:b/>
                <w:bCs/>
                <w:color w:val="000000"/>
                <w:szCs w:val="24"/>
              </w:rPr>
              <w:t>3,3</w:t>
            </w:r>
          </w:p>
        </w:tc>
        <w:tc>
          <w:tcPr>
            <w:tcW w:w="56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szCs w:val="24"/>
              </w:rPr>
            </w:pPr>
            <w:r w:rsidRPr="00343C55">
              <w:rPr>
                <w:rFonts w:ascii="Arial Narrow" w:hAnsi="Arial Narrow" w:cs="Arial CYR"/>
                <w:b/>
                <w:bCs/>
                <w:color w:val="000000"/>
                <w:szCs w:val="24"/>
              </w:rPr>
              <w:t>8,1</w:t>
            </w:r>
          </w:p>
        </w:tc>
      </w:tr>
      <w:tr w:rsidR="00343C55" w:rsidRPr="00343C55" w:rsidTr="00343C55">
        <w:trPr>
          <w:trHeight w:val="345"/>
          <w:jc w:val="center"/>
        </w:trPr>
        <w:tc>
          <w:tcPr>
            <w:tcW w:w="1588"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szCs w:val="24"/>
                <w:lang w:eastAsia="ru-RU"/>
              </w:rPr>
            </w:pPr>
            <w:r w:rsidRPr="00343C55">
              <w:rPr>
                <w:rFonts w:ascii="Arial Narrow" w:eastAsia="Calibri" w:hAnsi="Arial Narrow" w:cs="Arial"/>
                <w:bCs/>
                <w:iCs/>
                <w:szCs w:val="24"/>
                <w:lang w:eastAsia="ru-RU"/>
              </w:rPr>
              <w:t>Бешпагирское ТУ</w:t>
            </w:r>
          </w:p>
        </w:tc>
        <w:tc>
          <w:tcPr>
            <w:tcW w:w="38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szCs w:val="24"/>
              </w:rPr>
            </w:pPr>
            <w:r w:rsidRPr="00343C55">
              <w:rPr>
                <w:rFonts w:ascii="Arial Narrow" w:hAnsi="Arial Narrow" w:cs="Arial CYR"/>
                <w:color w:val="000000"/>
                <w:szCs w:val="24"/>
              </w:rPr>
              <w:t>3990</w:t>
            </w:r>
          </w:p>
        </w:tc>
        <w:tc>
          <w:tcPr>
            <w:tcW w:w="38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szCs w:val="24"/>
              </w:rPr>
            </w:pPr>
            <w:r w:rsidRPr="00343C55">
              <w:rPr>
                <w:rFonts w:ascii="Arial Narrow" w:hAnsi="Arial Narrow" w:cs="Arial CYR"/>
                <w:color w:val="000000"/>
                <w:szCs w:val="24"/>
              </w:rPr>
              <w:t>3982</w:t>
            </w:r>
          </w:p>
        </w:tc>
        <w:tc>
          <w:tcPr>
            <w:tcW w:w="38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szCs w:val="24"/>
              </w:rPr>
            </w:pPr>
            <w:r w:rsidRPr="00343C55">
              <w:rPr>
                <w:rFonts w:ascii="Arial Narrow" w:hAnsi="Arial Narrow" w:cs="Arial CYR"/>
                <w:color w:val="000000"/>
                <w:szCs w:val="24"/>
              </w:rPr>
              <w:t>3980</w:t>
            </w:r>
          </w:p>
        </w:tc>
        <w:tc>
          <w:tcPr>
            <w:tcW w:w="38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szCs w:val="24"/>
              </w:rPr>
            </w:pPr>
            <w:r w:rsidRPr="00343C55">
              <w:rPr>
                <w:rFonts w:ascii="Arial Narrow" w:hAnsi="Arial Narrow" w:cs="Arial CYR"/>
                <w:color w:val="000000"/>
                <w:szCs w:val="24"/>
              </w:rPr>
              <w:t>3978</w:t>
            </w:r>
          </w:p>
        </w:tc>
        <w:tc>
          <w:tcPr>
            <w:tcW w:w="38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szCs w:val="24"/>
              </w:rPr>
            </w:pPr>
            <w:r w:rsidRPr="00343C55">
              <w:rPr>
                <w:rFonts w:ascii="Arial Narrow" w:hAnsi="Arial Narrow" w:cs="Arial CYR"/>
                <w:color w:val="000000"/>
                <w:szCs w:val="24"/>
              </w:rPr>
              <w:t>3968</w:t>
            </w:r>
          </w:p>
        </w:tc>
        <w:tc>
          <w:tcPr>
            <w:tcW w:w="38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szCs w:val="24"/>
              </w:rPr>
            </w:pPr>
            <w:r w:rsidRPr="00343C55">
              <w:rPr>
                <w:rFonts w:ascii="Arial Narrow" w:hAnsi="Arial Narrow" w:cs="Arial CYR"/>
                <w:color w:val="000000"/>
                <w:szCs w:val="24"/>
              </w:rPr>
              <w:t>3958</w:t>
            </w:r>
          </w:p>
        </w:tc>
        <w:tc>
          <w:tcPr>
            <w:tcW w:w="56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szCs w:val="24"/>
              </w:rPr>
            </w:pPr>
            <w:r w:rsidRPr="00343C55">
              <w:rPr>
                <w:rFonts w:ascii="Arial Narrow" w:hAnsi="Arial Narrow" w:cs="Arial CYR"/>
                <w:b/>
                <w:bCs/>
                <w:color w:val="000000"/>
                <w:szCs w:val="24"/>
              </w:rPr>
              <w:t>-0,3</w:t>
            </w:r>
          </w:p>
        </w:tc>
        <w:tc>
          <w:tcPr>
            <w:tcW w:w="56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szCs w:val="24"/>
              </w:rPr>
            </w:pPr>
            <w:r w:rsidRPr="00343C55">
              <w:rPr>
                <w:rFonts w:ascii="Arial Narrow" w:hAnsi="Arial Narrow" w:cs="Arial CYR"/>
                <w:b/>
                <w:bCs/>
                <w:color w:val="000000"/>
                <w:szCs w:val="24"/>
              </w:rPr>
              <w:t>-0,5</w:t>
            </w:r>
          </w:p>
        </w:tc>
      </w:tr>
      <w:tr w:rsidR="00343C55" w:rsidRPr="00343C55" w:rsidTr="00343C55">
        <w:trPr>
          <w:trHeight w:val="345"/>
          <w:jc w:val="center"/>
        </w:trPr>
        <w:tc>
          <w:tcPr>
            <w:tcW w:w="1588"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530933" w:rsidP="00343C55">
            <w:pPr>
              <w:spacing w:after="0" w:line="240" w:lineRule="auto"/>
              <w:rPr>
                <w:rFonts w:ascii="Arial Narrow" w:eastAsia="Calibri" w:hAnsi="Arial Narrow" w:cs="Arial"/>
                <w:bCs/>
                <w:iCs/>
                <w:szCs w:val="24"/>
                <w:lang w:eastAsia="ru-RU"/>
              </w:rPr>
            </w:pPr>
            <w:r>
              <w:rPr>
                <w:rFonts w:ascii="Arial Narrow" w:eastAsia="Calibri" w:hAnsi="Arial Narrow" w:cs="Arial"/>
                <w:bCs/>
                <w:iCs/>
                <w:szCs w:val="24"/>
                <w:lang w:eastAsia="ru-RU"/>
              </w:rPr>
              <w:t>Грачё</w:t>
            </w:r>
            <w:r w:rsidR="00343C55" w:rsidRPr="00343C55">
              <w:rPr>
                <w:rFonts w:ascii="Arial Narrow" w:eastAsia="Calibri" w:hAnsi="Arial Narrow" w:cs="Arial"/>
                <w:bCs/>
                <w:iCs/>
                <w:szCs w:val="24"/>
                <w:lang w:eastAsia="ru-RU"/>
              </w:rPr>
              <w:t>вское ТУ</w:t>
            </w:r>
          </w:p>
        </w:tc>
        <w:tc>
          <w:tcPr>
            <w:tcW w:w="38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szCs w:val="24"/>
              </w:rPr>
            </w:pPr>
            <w:r w:rsidRPr="00343C55">
              <w:rPr>
                <w:rFonts w:ascii="Arial Narrow" w:hAnsi="Arial Narrow" w:cs="Arial CYR"/>
                <w:color w:val="000000"/>
                <w:szCs w:val="24"/>
              </w:rPr>
              <w:t>6971</w:t>
            </w:r>
          </w:p>
        </w:tc>
        <w:tc>
          <w:tcPr>
            <w:tcW w:w="38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szCs w:val="24"/>
              </w:rPr>
            </w:pPr>
            <w:r w:rsidRPr="00343C55">
              <w:rPr>
                <w:rFonts w:ascii="Arial Narrow" w:hAnsi="Arial Narrow" w:cs="Arial CYR"/>
                <w:color w:val="000000"/>
                <w:szCs w:val="24"/>
              </w:rPr>
              <w:t>6501</w:t>
            </w:r>
          </w:p>
        </w:tc>
        <w:tc>
          <w:tcPr>
            <w:tcW w:w="38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szCs w:val="24"/>
              </w:rPr>
            </w:pPr>
            <w:r w:rsidRPr="00343C55">
              <w:rPr>
                <w:rFonts w:ascii="Arial Narrow" w:hAnsi="Arial Narrow" w:cs="Arial CYR"/>
                <w:color w:val="000000"/>
                <w:szCs w:val="24"/>
              </w:rPr>
              <w:t>6171</w:t>
            </w:r>
          </w:p>
        </w:tc>
        <w:tc>
          <w:tcPr>
            <w:tcW w:w="38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szCs w:val="24"/>
              </w:rPr>
            </w:pPr>
            <w:r w:rsidRPr="00343C55">
              <w:rPr>
                <w:rFonts w:ascii="Arial Narrow" w:hAnsi="Arial Narrow" w:cs="Arial CYR"/>
                <w:color w:val="000000"/>
                <w:szCs w:val="24"/>
              </w:rPr>
              <w:t>5944</w:t>
            </w:r>
          </w:p>
        </w:tc>
        <w:tc>
          <w:tcPr>
            <w:tcW w:w="38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szCs w:val="24"/>
              </w:rPr>
            </w:pPr>
            <w:r w:rsidRPr="00343C55">
              <w:rPr>
                <w:rFonts w:ascii="Arial Narrow" w:hAnsi="Arial Narrow" w:cs="Arial CYR"/>
                <w:color w:val="000000"/>
                <w:szCs w:val="24"/>
              </w:rPr>
              <w:t>5786</w:t>
            </w:r>
          </w:p>
        </w:tc>
        <w:tc>
          <w:tcPr>
            <w:tcW w:w="38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szCs w:val="24"/>
              </w:rPr>
            </w:pPr>
            <w:r w:rsidRPr="00343C55">
              <w:rPr>
                <w:rFonts w:ascii="Arial Narrow" w:hAnsi="Arial Narrow" w:cs="Arial CYR"/>
                <w:color w:val="000000"/>
                <w:szCs w:val="24"/>
              </w:rPr>
              <w:t>5680</w:t>
            </w:r>
          </w:p>
        </w:tc>
        <w:tc>
          <w:tcPr>
            <w:tcW w:w="56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szCs w:val="24"/>
              </w:rPr>
            </w:pPr>
            <w:r w:rsidRPr="00343C55">
              <w:rPr>
                <w:rFonts w:ascii="Arial Narrow" w:hAnsi="Arial Narrow" w:cs="Arial CYR"/>
                <w:b/>
                <w:bCs/>
                <w:color w:val="000000"/>
                <w:szCs w:val="24"/>
              </w:rPr>
              <w:t>-11,5</w:t>
            </w:r>
          </w:p>
        </w:tc>
        <w:tc>
          <w:tcPr>
            <w:tcW w:w="56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szCs w:val="24"/>
              </w:rPr>
            </w:pPr>
            <w:r w:rsidRPr="00343C55">
              <w:rPr>
                <w:rFonts w:ascii="Arial Narrow" w:hAnsi="Arial Narrow" w:cs="Arial CYR"/>
                <w:b/>
                <w:bCs/>
                <w:color w:val="000000"/>
                <w:szCs w:val="24"/>
              </w:rPr>
              <w:t>-17,0</w:t>
            </w:r>
          </w:p>
        </w:tc>
      </w:tr>
      <w:tr w:rsidR="00343C55" w:rsidRPr="00343C55" w:rsidTr="00343C55">
        <w:trPr>
          <w:trHeight w:val="345"/>
          <w:jc w:val="center"/>
        </w:trPr>
        <w:tc>
          <w:tcPr>
            <w:tcW w:w="1588"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szCs w:val="24"/>
                <w:lang w:eastAsia="ru-RU"/>
              </w:rPr>
            </w:pPr>
            <w:r w:rsidRPr="00343C55">
              <w:rPr>
                <w:rFonts w:ascii="Arial Narrow" w:eastAsia="Calibri" w:hAnsi="Arial Narrow" w:cs="Arial"/>
                <w:bCs/>
                <w:iCs/>
                <w:szCs w:val="24"/>
                <w:lang w:eastAsia="ru-RU"/>
              </w:rPr>
              <w:t>Красное ТУ</w:t>
            </w:r>
          </w:p>
        </w:tc>
        <w:tc>
          <w:tcPr>
            <w:tcW w:w="38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szCs w:val="24"/>
              </w:rPr>
            </w:pPr>
            <w:r w:rsidRPr="00343C55">
              <w:rPr>
                <w:rFonts w:ascii="Arial Narrow" w:hAnsi="Arial Narrow" w:cs="Arial CYR"/>
                <w:color w:val="000000"/>
                <w:szCs w:val="24"/>
              </w:rPr>
              <w:t>2512</w:t>
            </w:r>
          </w:p>
        </w:tc>
        <w:tc>
          <w:tcPr>
            <w:tcW w:w="38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szCs w:val="24"/>
              </w:rPr>
            </w:pPr>
            <w:r w:rsidRPr="00343C55">
              <w:rPr>
                <w:rFonts w:ascii="Arial Narrow" w:hAnsi="Arial Narrow" w:cs="Arial CYR"/>
                <w:color w:val="000000"/>
                <w:szCs w:val="24"/>
              </w:rPr>
              <w:t>2596</w:t>
            </w:r>
          </w:p>
        </w:tc>
        <w:tc>
          <w:tcPr>
            <w:tcW w:w="38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szCs w:val="24"/>
              </w:rPr>
            </w:pPr>
            <w:r w:rsidRPr="00343C55">
              <w:rPr>
                <w:rFonts w:ascii="Arial Narrow" w:hAnsi="Arial Narrow" w:cs="Arial CYR"/>
                <w:color w:val="000000"/>
                <w:szCs w:val="24"/>
              </w:rPr>
              <w:t>2696</w:t>
            </w:r>
          </w:p>
        </w:tc>
        <w:tc>
          <w:tcPr>
            <w:tcW w:w="38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szCs w:val="24"/>
              </w:rPr>
            </w:pPr>
            <w:r w:rsidRPr="00343C55">
              <w:rPr>
                <w:rFonts w:ascii="Arial Narrow" w:hAnsi="Arial Narrow" w:cs="Arial CYR"/>
                <w:color w:val="000000"/>
                <w:szCs w:val="24"/>
              </w:rPr>
              <w:t>2804</w:t>
            </w:r>
          </w:p>
        </w:tc>
        <w:tc>
          <w:tcPr>
            <w:tcW w:w="38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szCs w:val="24"/>
              </w:rPr>
            </w:pPr>
            <w:r w:rsidRPr="00343C55">
              <w:rPr>
                <w:rFonts w:ascii="Arial Narrow" w:hAnsi="Arial Narrow" w:cs="Arial CYR"/>
                <w:color w:val="000000"/>
                <w:szCs w:val="24"/>
              </w:rPr>
              <w:t>2915</w:t>
            </w:r>
          </w:p>
        </w:tc>
        <w:tc>
          <w:tcPr>
            <w:tcW w:w="38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szCs w:val="24"/>
              </w:rPr>
            </w:pPr>
            <w:r w:rsidRPr="00343C55">
              <w:rPr>
                <w:rFonts w:ascii="Arial Narrow" w:hAnsi="Arial Narrow" w:cs="Arial CYR"/>
                <w:color w:val="000000"/>
                <w:szCs w:val="24"/>
              </w:rPr>
              <w:t>3026</w:t>
            </w:r>
          </w:p>
        </w:tc>
        <w:tc>
          <w:tcPr>
            <w:tcW w:w="56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szCs w:val="24"/>
              </w:rPr>
            </w:pPr>
            <w:r w:rsidRPr="00343C55">
              <w:rPr>
                <w:rFonts w:ascii="Arial Narrow" w:hAnsi="Arial Narrow" w:cs="Arial CYR"/>
                <w:b/>
                <w:bCs/>
                <w:color w:val="000000"/>
                <w:szCs w:val="24"/>
              </w:rPr>
              <w:t>7,3</w:t>
            </w:r>
          </w:p>
        </w:tc>
        <w:tc>
          <w:tcPr>
            <w:tcW w:w="56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szCs w:val="24"/>
              </w:rPr>
            </w:pPr>
            <w:r w:rsidRPr="00343C55">
              <w:rPr>
                <w:rFonts w:ascii="Arial Narrow" w:hAnsi="Arial Narrow" w:cs="Arial CYR"/>
                <w:b/>
                <w:bCs/>
                <w:color w:val="000000"/>
                <w:szCs w:val="24"/>
              </w:rPr>
              <w:t>16,0</w:t>
            </w:r>
          </w:p>
        </w:tc>
      </w:tr>
      <w:tr w:rsidR="00343C55" w:rsidRPr="00343C55" w:rsidTr="00343C55">
        <w:trPr>
          <w:trHeight w:val="345"/>
          <w:jc w:val="center"/>
        </w:trPr>
        <w:tc>
          <w:tcPr>
            <w:tcW w:w="1588"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szCs w:val="24"/>
                <w:lang w:eastAsia="ru-RU"/>
              </w:rPr>
            </w:pPr>
            <w:r w:rsidRPr="00343C55">
              <w:rPr>
                <w:rFonts w:ascii="Arial Narrow" w:eastAsia="Calibri" w:hAnsi="Arial Narrow" w:cs="Arial"/>
                <w:bCs/>
                <w:iCs/>
                <w:szCs w:val="24"/>
                <w:lang w:eastAsia="ru-RU"/>
              </w:rPr>
              <w:t>Кугультинское ТУ</w:t>
            </w:r>
          </w:p>
        </w:tc>
        <w:tc>
          <w:tcPr>
            <w:tcW w:w="38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szCs w:val="24"/>
              </w:rPr>
            </w:pPr>
            <w:r w:rsidRPr="00343C55">
              <w:rPr>
                <w:rFonts w:ascii="Arial Narrow" w:hAnsi="Arial Narrow" w:cs="Arial CYR"/>
                <w:color w:val="000000"/>
                <w:szCs w:val="24"/>
              </w:rPr>
              <w:t>6747</w:t>
            </w:r>
          </w:p>
        </w:tc>
        <w:tc>
          <w:tcPr>
            <w:tcW w:w="38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szCs w:val="24"/>
              </w:rPr>
            </w:pPr>
            <w:r w:rsidRPr="00343C55">
              <w:rPr>
                <w:rFonts w:ascii="Arial Narrow" w:hAnsi="Arial Narrow" w:cs="Arial CYR"/>
                <w:color w:val="000000"/>
                <w:szCs w:val="24"/>
              </w:rPr>
              <w:t>7089</w:t>
            </w:r>
          </w:p>
        </w:tc>
        <w:tc>
          <w:tcPr>
            <w:tcW w:w="38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szCs w:val="24"/>
              </w:rPr>
            </w:pPr>
            <w:r w:rsidRPr="00343C55">
              <w:rPr>
                <w:rFonts w:ascii="Arial Narrow" w:hAnsi="Arial Narrow" w:cs="Arial CYR"/>
                <w:color w:val="000000"/>
                <w:szCs w:val="24"/>
              </w:rPr>
              <w:t>7421</w:t>
            </w:r>
          </w:p>
        </w:tc>
        <w:tc>
          <w:tcPr>
            <w:tcW w:w="38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szCs w:val="24"/>
              </w:rPr>
            </w:pPr>
            <w:r w:rsidRPr="00343C55">
              <w:rPr>
                <w:rFonts w:ascii="Arial Narrow" w:hAnsi="Arial Narrow" w:cs="Arial CYR"/>
                <w:color w:val="000000"/>
                <w:szCs w:val="24"/>
              </w:rPr>
              <w:t>7746</w:t>
            </w:r>
          </w:p>
        </w:tc>
        <w:tc>
          <w:tcPr>
            <w:tcW w:w="38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szCs w:val="24"/>
              </w:rPr>
            </w:pPr>
            <w:r w:rsidRPr="00343C55">
              <w:rPr>
                <w:rFonts w:ascii="Arial Narrow" w:hAnsi="Arial Narrow" w:cs="Arial CYR"/>
                <w:color w:val="000000"/>
                <w:szCs w:val="24"/>
              </w:rPr>
              <w:t>8049</w:t>
            </w:r>
          </w:p>
        </w:tc>
        <w:tc>
          <w:tcPr>
            <w:tcW w:w="38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szCs w:val="24"/>
              </w:rPr>
            </w:pPr>
            <w:r w:rsidRPr="00343C55">
              <w:rPr>
                <w:rFonts w:ascii="Arial Narrow" w:hAnsi="Arial Narrow" w:cs="Arial CYR"/>
                <w:color w:val="000000"/>
                <w:szCs w:val="24"/>
              </w:rPr>
              <w:t>8331</w:t>
            </w:r>
          </w:p>
        </w:tc>
        <w:tc>
          <w:tcPr>
            <w:tcW w:w="56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szCs w:val="24"/>
              </w:rPr>
            </w:pPr>
            <w:r w:rsidRPr="00343C55">
              <w:rPr>
                <w:rFonts w:ascii="Arial Narrow" w:hAnsi="Arial Narrow" w:cs="Arial CYR"/>
                <w:b/>
                <w:bCs/>
                <w:color w:val="000000"/>
                <w:szCs w:val="24"/>
              </w:rPr>
              <w:t>10,0</w:t>
            </w:r>
          </w:p>
        </w:tc>
        <w:tc>
          <w:tcPr>
            <w:tcW w:w="56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szCs w:val="24"/>
              </w:rPr>
            </w:pPr>
            <w:r w:rsidRPr="00343C55">
              <w:rPr>
                <w:rFonts w:ascii="Arial Narrow" w:hAnsi="Arial Narrow" w:cs="Arial CYR"/>
                <w:b/>
                <w:bCs/>
                <w:color w:val="000000"/>
                <w:szCs w:val="24"/>
              </w:rPr>
              <w:t>19,3</w:t>
            </w:r>
          </w:p>
        </w:tc>
      </w:tr>
      <w:tr w:rsidR="00343C55" w:rsidRPr="00343C55" w:rsidTr="00343C55">
        <w:trPr>
          <w:trHeight w:val="345"/>
          <w:jc w:val="center"/>
        </w:trPr>
        <w:tc>
          <w:tcPr>
            <w:tcW w:w="1588"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szCs w:val="24"/>
                <w:lang w:eastAsia="ru-RU"/>
              </w:rPr>
            </w:pPr>
            <w:r w:rsidRPr="00343C55">
              <w:rPr>
                <w:rFonts w:ascii="Arial Narrow" w:eastAsia="Calibri" w:hAnsi="Arial Narrow" w:cs="Arial"/>
                <w:bCs/>
                <w:iCs/>
                <w:szCs w:val="24"/>
                <w:lang w:eastAsia="ru-RU"/>
              </w:rPr>
              <w:t>Сергиевское ТУ</w:t>
            </w:r>
          </w:p>
        </w:tc>
        <w:tc>
          <w:tcPr>
            <w:tcW w:w="38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szCs w:val="24"/>
              </w:rPr>
            </w:pPr>
            <w:r w:rsidRPr="00343C55">
              <w:rPr>
                <w:rFonts w:ascii="Arial Narrow" w:hAnsi="Arial Narrow" w:cs="Arial CYR"/>
                <w:color w:val="000000"/>
                <w:szCs w:val="24"/>
              </w:rPr>
              <w:t>3275</w:t>
            </w:r>
          </w:p>
        </w:tc>
        <w:tc>
          <w:tcPr>
            <w:tcW w:w="38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szCs w:val="24"/>
              </w:rPr>
            </w:pPr>
            <w:r w:rsidRPr="00343C55">
              <w:rPr>
                <w:rFonts w:ascii="Arial Narrow" w:hAnsi="Arial Narrow" w:cs="Arial CYR"/>
                <w:color w:val="000000"/>
                <w:szCs w:val="24"/>
              </w:rPr>
              <w:t>3445</w:t>
            </w:r>
          </w:p>
        </w:tc>
        <w:tc>
          <w:tcPr>
            <w:tcW w:w="38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szCs w:val="24"/>
              </w:rPr>
            </w:pPr>
            <w:r w:rsidRPr="00343C55">
              <w:rPr>
                <w:rFonts w:ascii="Arial Narrow" w:hAnsi="Arial Narrow" w:cs="Arial CYR"/>
                <w:color w:val="000000"/>
                <w:szCs w:val="24"/>
              </w:rPr>
              <w:t>3615</w:t>
            </w:r>
          </w:p>
        </w:tc>
        <w:tc>
          <w:tcPr>
            <w:tcW w:w="38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szCs w:val="24"/>
              </w:rPr>
            </w:pPr>
            <w:r w:rsidRPr="00343C55">
              <w:rPr>
                <w:rFonts w:ascii="Arial Narrow" w:hAnsi="Arial Narrow" w:cs="Arial CYR"/>
                <w:color w:val="000000"/>
                <w:szCs w:val="24"/>
              </w:rPr>
              <w:t>3781</w:t>
            </w:r>
          </w:p>
        </w:tc>
        <w:tc>
          <w:tcPr>
            <w:tcW w:w="38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szCs w:val="24"/>
              </w:rPr>
            </w:pPr>
            <w:r w:rsidRPr="00343C55">
              <w:rPr>
                <w:rFonts w:ascii="Arial Narrow" w:hAnsi="Arial Narrow" w:cs="Arial CYR"/>
                <w:color w:val="000000"/>
                <w:szCs w:val="24"/>
              </w:rPr>
              <w:t>3939</w:t>
            </w:r>
          </w:p>
        </w:tc>
        <w:tc>
          <w:tcPr>
            <w:tcW w:w="38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szCs w:val="24"/>
              </w:rPr>
            </w:pPr>
            <w:r w:rsidRPr="00343C55">
              <w:rPr>
                <w:rFonts w:ascii="Arial Narrow" w:hAnsi="Arial Narrow" w:cs="Arial CYR"/>
                <w:color w:val="000000"/>
                <w:szCs w:val="24"/>
              </w:rPr>
              <w:t>4088</w:t>
            </w:r>
          </w:p>
        </w:tc>
        <w:tc>
          <w:tcPr>
            <w:tcW w:w="56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szCs w:val="24"/>
              </w:rPr>
            </w:pPr>
            <w:r w:rsidRPr="00343C55">
              <w:rPr>
                <w:rFonts w:ascii="Arial Narrow" w:hAnsi="Arial Narrow" w:cs="Arial CYR"/>
                <w:b/>
                <w:bCs/>
                <w:color w:val="000000"/>
                <w:szCs w:val="24"/>
              </w:rPr>
              <w:t>10,4</w:t>
            </w:r>
          </w:p>
        </w:tc>
        <w:tc>
          <w:tcPr>
            <w:tcW w:w="56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szCs w:val="24"/>
              </w:rPr>
            </w:pPr>
            <w:r w:rsidRPr="00343C55">
              <w:rPr>
                <w:rFonts w:ascii="Arial Narrow" w:hAnsi="Arial Narrow" w:cs="Arial CYR"/>
                <w:b/>
                <w:bCs/>
                <w:color w:val="000000"/>
                <w:szCs w:val="24"/>
              </w:rPr>
              <w:t>20,3</w:t>
            </w:r>
          </w:p>
        </w:tc>
      </w:tr>
      <w:tr w:rsidR="00343C55" w:rsidRPr="00343C55" w:rsidTr="00343C55">
        <w:trPr>
          <w:trHeight w:val="345"/>
          <w:jc w:val="center"/>
        </w:trPr>
        <w:tc>
          <w:tcPr>
            <w:tcW w:w="1588"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szCs w:val="24"/>
                <w:lang w:eastAsia="ru-RU"/>
              </w:rPr>
            </w:pPr>
            <w:r w:rsidRPr="00343C55">
              <w:rPr>
                <w:rFonts w:ascii="Arial Narrow" w:eastAsia="Calibri" w:hAnsi="Arial Narrow" w:cs="Arial"/>
                <w:bCs/>
                <w:iCs/>
                <w:szCs w:val="24"/>
                <w:lang w:eastAsia="ru-RU"/>
              </w:rPr>
              <w:t>Спицевское ТУ</w:t>
            </w:r>
          </w:p>
        </w:tc>
        <w:tc>
          <w:tcPr>
            <w:tcW w:w="38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szCs w:val="24"/>
              </w:rPr>
            </w:pPr>
            <w:r w:rsidRPr="00343C55">
              <w:rPr>
                <w:rFonts w:ascii="Arial Narrow" w:hAnsi="Arial Narrow" w:cs="Arial CYR"/>
                <w:color w:val="000000"/>
                <w:szCs w:val="24"/>
              </w:rPr>
              <w:t>4662</w:t>
            </w:r>
          </w:p>
        </w:tc>
        <w:tc>
          <w:tcPr>
            <w:tcW w:w="38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szCs w:val="24"/>
              </w:rPr>
            </w:pPr>
            <w:r w:rsidRPr="00343C55">
              <w:rPr>
                <w:rFonts w:ascii="Arial Narrow" w:hAnsi="Arial Narrow" w:cs="Arial CYR"/>
                <w:color w:val="000000"/>
                <w:szCs w:val="24"/>
              </w:rPr>
              <w:t>4686</w:t>
            </w:r>
          </w:p>
        </w:tc>
        <w:tc>
          <w:tcPr>
            <w:tcW w:w="38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szCs w:val="24"/>
              </w:rPr>
            </w:pPr>
            <w:r w:rsidRPr="00343C55">
              <w:rPr>
                <w:rFonts w:ascii="Arial Narrow" w:hAnsi="Arial Narrow" w:cs="Arial CYR"/>
                <w:color w:val="000000"/>
                <w:szCs w:val="24"/>
              </w:rPr>
              <w:t>4757</w:t>
            </w:r>
          </w:p>
        </w:tc>
        <w:tc>
          <w:tcPr>
            <w:tcW w:w="38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szCs w:val="24"/>
              </w:rPr>
            </w:pPr>
            <w:r w:rsidRPr="00343C55">
              <w:rPr>
                <w:rFonts w:ascii="Arial Narrow" w:hAnsi="Arial Narrow" w:cs="Arial CYR"/>
                <w:color w:val="000000"/>
                <w:szCs w:val="24"/>
              </w:rPr>
              <w:t>4850</w:t>
            </w:r>
          </w:p>
        </w:tc>
        <w:tc>
          <w:tcPr>
            <w:tcW w:w="38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szCs w:val="24"/>
              </w:rPr>
            </w:pPr>
            <w:r w:rsidRPr="00343C55">
              <w:rPr>
                <w:rFonts w:ascii="Arial Narrow" w:hAnsi="Arial Narrow" w:cs="Arial CYR"/>
                <w:color w:val="000000"/>
                <w:szCs w:val="24"/>
              </w:rPr>
              <w:t>4941</w:t>
            </w:r>
          </w:p>
        </w:tc>
        <w:tc>
          <w:tcPr>
            <w:tcW w:w="38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szCs w:val="24"/>
              </w:rPr>
            </w:pPr>
            <w:r w:rsidRPr="00343C55">
              <w:rPr>
                <w:rFonts w:ascii="Arial Narrow" w:hAnsi="Arial Narrow" w:cs="Arial CYR"/>
                <w:color w:val="000000"/>
                <w:szCs w:val="24"/>
              </w:rPr>
              <w:t>5031</w:t>
            </w:r>
          </w:p>
        </w:tc>
        <w:tc>
          <w:tcPr>
            <w:tcW w:w="56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szCs w:val="24"/>
              </w:rPr>
            </w:pPr>
            <w:r w:rsidRPr="00343C55">
              <w:rPr>
                <w:rFonts w:ascii="Arial Narrow" w:hAnsi="Arial Narrow" w:cs="Arial CYR"/>
                <w:b/>
                <w:bCs/>
                <w:color w:val="000000"/>
                <w:szCs w:val="24"/>
              </w:rPr>
              <w:t>2,0</w:t>
            </w:r>
          </w:p>
        </w:tc>
        <w:tc>
          <w:tcPr>
            <w:tcW w:w="56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szCs w:val="24"/>
              </w:rPr>
            </w:pPr>
            <w:r w:rsidRPr="00343C55">
              <w:rPr>
                <w:rFonts w:ascii="Arial Narrow" w:hAnsi="Arial Narrow" w:cs="Arial CYR"/>
                <w:b/>
                <w:bCs/>
                <w:color w:val="000000"/>
                <w:szCs w:val="24"/>
              </w:rPr>
              <w:t>6,0</w:t>
            </w:r>
          </w:p>
        </w:tc>
      </w:tr>
      <w:tr w:rsidR="00343C55" w:rsidRPr="00343C55" w:rsidTr="00343C55">
        <w:trPr>
          <w:trHeight w:val="345"/>
          <w:jc w:val="center"/>
        </w:trPr>
        <w:tc>
          <w:tcPr>
            <w:tcW w:w="1588"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szCs w:val="24"/>
                <w:lang w:eastAsia="ru-RU"/>
              </w:rPr>
            </w:pPr>
            <w:r w:rsidRPr="00343C55">
              <w:rPr>
                <w:rFonts w:ascii="Arial Narrow" w:eastAsia="Calibri" w:hAnsi="Arial Narrow" w:cs="Arial"/>
                <w:bCs/>
                <w:iCs/>
                <w:szCs w:val="24"/>
                <w:lang w:eastAsia="ru-RU"/>
              </w:rPr>
              <w:t>Старомарьевское ТУ</w:t>
            </w:r>
          </w:p>
        </w:tc>
        <w:tc>
          <w:tcPr>
            <w:tcW w:w="38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szCs w:val="24"/>
              </w:rPr>
            </w:pPr>
            <w:r w:rsidRPr="00343C55">
              <w:rPr>
                <w:rFonts w:ascii="Arial Narrow" w:hAnsi="Arial Narrow" w:cs="Arial CYR"/>
                <w:color w:val="000000"/>
                <w:szCs w:val="24"/>
              </w:rPr>
              <w:t>6908</w:t>
            </w:r>
          </w:p>
        </w:tc>
        <w:tc>
          <w:tcPr>
            <w:tcW w:w="38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szCs w:val="24"/>
              </w:rPr>
            </w:pPr>
            <w:r w:rsidRPr="00343C55">
              <w:rPr>
                <w:rFonts w:ascii="Arial Narrow" w:hAnsi="Arial Narrow" w:cs="Arial CYR"/>
                <w:color w:val="000000"/>
                <w:szCs w:val="24"/>
              </w:rPr>
              <w:t>7206</w:t>
            </w:r>
          </w:p>
        </w:tc>
        <w:tc>
          <w:tcPr>
            <w:tcW w:w="38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szCs w:val="24"/>
              </w:rPr>
            </w:pPr>
            <w:r w:rsidRPr="00343C55">
              <w:rPr>
                <w:rFonts w:ascii="Arial Narrow" w:hAnsi="Arial Narrow" w:cs="Arial CYR"/>
                <w:color w:val="000000"/>
                <w:szCs w:val="24"/>
              </w:rPr>
              <w:t>7595</w:t>
            </w:r>
          </w:p>
        </w:tc>
        <w:tc>
          <w:tcPr>
            <w:tcW w:w="38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szCs w:val="24"/>
              </w:rPr>
            </w:pPr>
            <w:r w:rsidRPr="00343C55">
              <w:rPr>
                <w:rFonts w:ascii="Arial Narrow" w:hAnsi="Arial Narrow" w:cs="Arial CYR"/>
                <w:color w:val="000000"/>
                <w:szCs w:val="24"/>
              </w:rPr>
              <w:t>7989</w:t>
            </w:r>
          </w:p>
        </w:tc>
        <w:tc>
          <w:tcPr>
            <w:tcW w:w="38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szCs w:val="24"/>
              </w:rPr>
            </w:pPr>
            <w:r w:rsidRPr="00343C55">
              <w:rPr>
                <w:rFonts w:ascii="Arial Narrow" w:hAnsi="Arial Narrow" w:cs="Arial CYR"/>
                <w:color w:val="000000"/>
                <w:szCs w:val="24"/>
              </w:rPr>
              <w:t>8371</w:t>
            </w:r>
          </w:p>
        </w:tc>
        <w:tc>
          <w:tcPr>
            <w:tcW w:w="38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szCs w:val="24"/>
              </w:rPr>
            </w:pPr>
            <w:r w:rsidRPr="00343C55">
              <w:rPr>
                <w:rFonts w:ascii="Arial Narrow" w:hAnsi="Arial Narrow" w:cs="Arial CYR"/>
                <w:color w:val="000000"/>
                <w:szCs w:val="24"/>
              </w:rPr>
              <w:t>8734</w:t>
            </w:r>
          </w:p>
        </w:tc>
        <w:tc>
          <w:tcPr>
            <w:tcW w:w="56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szCs w:val="24"/>
              </w:rPr>
            </w:pPr>
            <w:r w:rsidRPr="00343C55">
              <w:rPr>
                <w:rFonts w:ascii="Arial Narrow" w:hAnsi="Arial Narrow" w:cs="Arial CYR"/>
                <w:b/>
                <w:bCs/>
                <w:color w:val="000000"/>
                <w:szCs w:val="24"/>
              </w:rPr>
              <w:t>10,0</w:t>
            </w:r>
          </w:p>
        </w:tc>
        <w:tc>
          <w:tcPr>
            <w:tcW w:w="56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szCs w:val="24"/>
              </w:rPr>
            </w:pPr>
            <w:r w:rsidRPr="00343C55">
              <w:rPr>
                <w:rFonts w:ascii="Arial Narrow" w:hAnsi="Arial Narrow" w:cs="Arial CYR"/>
                <w:b/>
                <w:bCs/>
                <w:color w:val="000000"/>
                <w:szCs w:val="24"/>
              </w:rPr>
              <w:t>21,2</w:t>
            </w:r>
          </w:p>
        </w:tc>
      </w:tr>
      <w:tr w:rsidR="00343C55" w:rsidRPr="00343C55" w:rsidTr="00343C55">
        <w:trPr>
          <w:trHeight w:val="345"/>
          <w:jc w:val="center"/>
        </w:trPr>
        <w:tc>
          <w:tcPr>
            <w:tcW w:w="1588"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szCs w:val="24"/>
                <w:lang w:eastAsia="ru-RU"/>
              </w:rPr>
            </w:pPr>
            <w:r w:rsidRPr="00343C55">
              <w:rPr>
                <w:rFonts w:ascii="Arial Narrow" w:eastAsia="Calibri" w:hAnsi="Arial Narrow" w:cs="Arial"/>
                <w:bCs/>
                <w:iCs/>
                <w:szCs w:val="24"/>
                <w:lang w:eastAsia="ru-RU"/>
              </w:rPr>
              <w:t>Тугулукское ТУ</w:t>
            </w:r>
          </w:p>
        </w:tc>
        <w:tc>
          <w:tcPr>
            <w:tcW w:w="38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szCs w:val="24"/>
              </w:rPr>
            </w:pPr>
            <w:r w:rsidRPr="00343C55">
              <w:rPr>
                <w:rFonts w:ascii="Arial Narrow" w:hAnsi="Arial Narrow" w:cs="Arial CYR"/>
                <w:color w:val="000000"/>
                <w:szCs w:val="24"/>
              </w:rPr>
              <w:t>2248</w:t>
            </w:r>
          </w:p>
        </w:tc>
        <w:tc>
          <w:tcPr>
            <w:tcW w:w="38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szCs w:val="24"/>
              </w:rPr>
            </w:pPr>
            <w:r w:rsidRPr="00343C55">
              <w:rPr>
                <w:rFonts w:ascii="Arial Narrow" w:hAnsi="Arial Narrow" w:cs="Arial CYR"/>
                <w:color w:val="000000"/>
                <w:szCs w:val="24"/>
              </w:rPr>
              <w:t>2283</w:t>
            </w:r>
          </w:p>
        </w:tc>
        <w:tc>
          <w:tcPr>
            <w:tcW w:w="38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szCs w:val="24"/>
              </w:rPr>
            </w:pPr>
            <w:r w:rsidRPr="00343C55">
              <w:rPr>
                <w:rFonts w:ascii="Arial Narrow" w:hAnsi="Arial Narrow" w:cs="Arial CYR"/>
                <w:color w:val="000000"/>
                <w:szCs w:val="24"/>
              </w:rPr>
              <w:t>2299</w:t>
            </w:r>
          </w:p>
        </w:tc>
        <w:tc>
          <w:tcPr>
            <w:tcW w:w="38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szCs w:val="24"/>
              </w:rPr>
            </w:pPr>
            <w:r w:rsidRPr="00343C55">
              <w:rPr>
                <w:rFonts w:ascii="Arial Narrow" w:hAnsi="Arial Narrow" w:cs="Arial CYR"/>
                <w:color w:val="000000"/>
                <w:szCs w:val="24"/>
              </w:rPr>
              <w:t>2316</w:t>
            </w:r>
          </w:p>
        </w:tc>
        <w:tc>
          <w:tcPr>
            <w:tcW w:w="38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szCs w:val="24"/>
              </w:rPr>
            </w:pPr>
            <w:r w:rsidRPr="00343C55">
              <w:rPr>
                <w:rFonts w:ascii="Arial Narrow" w:hAnsi="Arial Narrow" w:cs="Arial CYR"/>
                <w:color w:val="000000"/>
                <w:szCs w:val="24"/>
              </w:rPr>
              <w:t>2352</w:t>
            </w:r>
          </w:p>
        </w:tc>
        <w:tc>
          <w:tcPr>
            <w:tcW w:w="38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szCs w:val="24"/>
              </w:rPr>
            </w:pPr>
            <w:r w:rsidRPr="00343C55">
              <w:rPr>
                <w:rFonts w:ascii="Arial Narrow" w:hAnsi="Arial Narrow" w:cs="Arial CYR"/>
                <w:color w:val="000000"/>
                <w:szCs w:val="24"/>
              </w:rPr>
              <w:t>2412</w:t>
            </w:r>
          </w:p>
        </w:tc>
        <w:tc>
          <w:tcPr>
            <w:tcW w:w="56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szCs w:val="24"/>
              </w:rPr>
            </w:pPr>
            <w:r w:rsidRPr="00343C55">
              <w:rPr>
                <w:rFonts w:ascii="Arial Narrow" w:hAnsi="Arial Narrow" w:cs="Arial CYR"/>
                <w:b/>
                <w:bCs/>
                <w:color w:val="000000"/>
                <w:szCs w:val="24"/>
              </w:rPr>
              <w:t>2,3</w:t>
            </w:r>
          </w:p>
        </w:tc>
        <w:tc>
          <w:tcPr>
            <w:tcW w:w="56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szCs w:val="24"/>
              </w:rPr>
            </w:pPr>
            <w:r w:rsidRPr="00343C55">
              <w:rPr>
                <w:rFonts w:ascii="Arial Narrow" w:hAnsi="Arial Narrow" w:cs="Arial CYR"/>
                <w:b/>
                <w:bCs/>
                <w:color w:val="000000"/>
                <w:szCs w:val="24"/>
              </w:rPr>
              <w:t>4,6</w:t>
            </w:r>
          </w:p>
        </w:tc>
      </w:tr>
    </w:tbl>
    <w:p w:rsidR="00343C55" w:rsidRPr="003346CB" w:rsidRDefault="00343C55" w:rsidP="00343C55">
      <w:pPr>
        <w:overflowPunct w:val="0"/>
        <w:autoSpaceDE w:val="0"/>
        <w:autoSpaceDN w:val="0"/>
        <w:adjustRightInd w:val="0"/>
        <w:spacing w:after="0" w:line="240" w:lineRule="auto"/>
        <w:jc w:val="both"/>
        <w:textAlignment w:val="baseline"/>
        <w:rPr>
          <w:rFonts w:ascii="Arial" w:eastAsia="Times New Roman" w:hAnsi="Arial" w:cs="Arial"/>
          <w:sz w:val="24"/>
          <w:szCs w:val="24"/>
          <w:lang w:eastAsia="ru-RU"/>
        </w:rPr>
      </w:pPr>
    </w:p>
    <w:p w:rsidR="00343C55" w:rsidRDefault="00343C55" w:rsidP="00AB3637">
      <w:pPr>
        <w:pStyle w:val="aa"/>
      </w:pPr>
      <w:r>
        <w:t xml:space="preserve">Таблица </w:t>
      </w:r>
      <w:r w:rsidR="007D670F">
        <w:fldChar w:fldCharType="begin"/>
      </w:r>
      <w:r w:rsidR="007D670F">
        <w:instrText xml:space="preserve"> SEQ Таблица \* ARABIC </w:instrText>
      </w:r>
      <w:r w:rsidR="007D670F">
        <w:fldChar w:fldCharType="separate"/>
      </w:r>
      <w:r w:rsidR="002955DD">
        <w:rPr>
          <w:noProof/>
        </w:rPr>
        <w:t>55</w:t>
      </w:r>
      <w:r w:rsidR="007D670F">
        <w:rPr>
          <w:noProof/>
        </w:rPr>
        <w:fldChar w:fldCharType="end"/>
      </w:r>
      <w:r>
        <w:t xml:space="preserve"> – </w:t>
      </w:r>
      <w:r w:rsidRPr="001A192E">
        <w:t xml:space="preserve">Прогнозная оценка численности населения в </w:t>
      </w:r>
      <w:r w:rsidR="0001400B">
        <w:t>Грачёвском</w:t>
      </w:r>
      <w:r w:rsidRPr="001A192E">
        <w:t xml:space="preserve"> муниципальном округе до 2046 г. по пессимистическому сценарию, чел.</w:t>
      </w:r>
    </w:p>
    <w:tbl>
      <w:tblPr>
        <w:tblW w:w="5000" w:type="pct"/>
        <w:jc w:val="center"/>
        <w:tblLook w:val="04A0" w:firstRow="1" w:lastRow="0" w:firstColumn="1" w:lastColumn="0" w:noHBand="0" w:noVBand="1"/>
      </w:tblPr>
      <w:tblGrid>
        <w:gridCol w:w="2995"/>
        <w:gridCol w:w="721"/>
        <w:gridCol w:w="722"/>
        <w:gridCol w:w="722"/>
        <w:gridCol w:w="722"/>
        <w:gridCol w:w="722"/>
        <w:gridCol w:w="722"/>
        <w:gridCol w:w="1095"/>
        <w:gridCol w:w="1150"/>
      </w:tblGrid>
      <w:tr w:rsidR="00343C55" w:rsidRPr="00343C55" w:rsidTr="00343C55">
        <w:trPr>
          <w:trHeight w:val="516"/>
          <w:jc w:val="center"/>
        </w:trPr>
        <w:tc>
          <w:tcPr>
            <w:tcW w:w="156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Территориальные управления</w:t>
            </w:r>
          </w:p>
        </w:tc>
        <w:tc>
          <w:tcPr>
            <w:tcW w:w="377" w:type="pct"/>
            <w:tcBorders>
              <w:top w:val="single" w:sz="8" w:space="0" w:color="auto"/>
              <w:left w:val="nil"/>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2021</w:t>
            </w:r>
          </w:p>
        </w:tc>
        <w:tc>
          <w:tcPr>
            <w:tcW w:w="377" w:type="pct"/>
            <w:tcBorders>
              <w:top w:val="single" w:sz="8" w:space="0" w:color="auto"/>
              <w:left w:val="nil"/>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2026</w:t>
            </w:r>
          </w:p>
        </w:tc>
        <w:tc>
          <w:tcPr>
            <w:tcW w:w="377" w:type="pct"/>
            <w:tcBorders>
              <w:top w:val="single" w:sz="8" w:space="0" w:color="auto"/>
              <w:left w:val="nil"/>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2031</w:t>
            </w:r>
          </w:p>
        </w:tc>
        <w:tc>
          <w:tcPr>
            <w:tcW w:w="377" w:type="pct"/>
            <w:tcBorders>
              <w:top w:val="single" w:sz="8" w:space="0" w:color="auto"/>
              <w:left w:val="nil"/>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2036</w:t>
            </w:r>
          </w:p>
        </w:tc>
        <w:tc>
          <w:tcPr>
            <w:tcW w:w="377" w:type="pct"/>
            <w:tcBorders>
              <w:top w:val="single" w:sz="8" w:space="0" w:color="auto"/>
              <w:left w:val="nil"/>
              <w:bottom w:val="single" w:sz="8" w:space="0" w:color="auto"/>
              <w:right w:val="single" w:sz="8" w:space="0" w:color="auto"/>
            </w:tcBorders>
            <w:shd w:val="clear" w:color="auto" w:fill="auto"/>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2041</w:t>
            </w:r>
          </w:p>
        </w:tc>
        <w:tc>
          <w:tcPr>
            <w:tcW w:w="377" w:type="pct"/>
            <w:tcBorders>
              <w:top w:val="single" w:sz="8" w:space="0" w:color="auto"/>
              <w:left w:val="nil"/>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2046</w:t>
            </w:r>
          </w:p>
        </w:tc>
        <w:tc>
          <w:tcPr>
            <w:tcW w:w="572" w:type="pct"/>
            <w:tcBorders>
              <w:top w:val="single" w:sz="8" w:space="0" w:color="auto"/>
              <w:left w:val="nil"/>
              <w:bottom w:val="single" w:sz="8" w:space="0" w:color="auto"/>
              <w:right w:val="single" w:sz="8" w:space="0" w:color="auto"/>
            </w:tcBorders>
            <w:shd w:val="clear" w:color="auto" w:fill="auto"/>
            <w:vAlign w:val="bottom"/>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Темп прироста 2031 к 2021, %</w:t>
            </w:r>
          </w:p>
        </w:tc>
        <w:tc>
          <w:tcPr>
            <w:tcW w:w="601" w:type="pct"/>
            <w:tcBorders>
              <w:top w:val="single" w:sz="8" w:space="0" w:color="auto"/>
              <w:left w:val="nil"/>
              <w:bottom w:val="single" w:sz="8" w:space="0" w:color="auto"/>
              <w:right w:val="single" w:sz="8" w:space="0" w:color="auto"/>
            </w:tcBorders>
            <w:shd w:val="clear" w:color="auto" w:fill="auto"/>
            <w:vAlign w:val="bottom"/>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Темп прироста 2041 к 2021, %</w:t>
            </w:r>
          </w:p>
        </w:tc>
      </w:tr>
      <w:tr w:rsidR="00343C55" w:rsidRPr="00343C55" w:rsidTr="00343C55">
        <w:trPr>
          <w:trHeight w:val="345"/>
          <w:jc w:val="center"/>
        </w:trPr>
        <w:tc>
          <w:tcPr>
            <w:tcW w:w="1565"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01400B" w:rsidP="00343C55">
            <w:pPr>
              <w:spacing w:after="0" w:line="240" w:lineRule="auto"/>
              <w:rPr>
                <w:rFonts w:ascii="Arial Narrow" w:eastAsia="Times New Roman" w:hAnsi="Arial Narrow" w:cs="Arial CYR"/>
                <w:b/>
                <w:bCs/>
                <w:color w:val="000000"/>
                <w:lang w:eastAsia="ru-RU"/>
              </w:rPr>
            </w:pPr>
            <w:r>
              <w:rPr>
                <w:rFonts w:ascii="Arial Narrow" w:eastAsia="Times New Roman" w:hAnsi="Arial Narrow" w:cs="Arial CYR"/>
                <w:b/>
                <w:bCs/>
                <w:color w:val="000000"/>
                <w:lang w:eastAsia="ru-RU"/>
              </w:rPr>
              <w:t>Грачёвский</w:t>
            </w:r>
            <w:r w:rsidR="00343C55" w:rsidRPr="00343C55">
              <w:rPr>
                <w:rFonts w:ascii="Arial Narrow" w:eastAsia="Times New Roman" w:hAnsi="Arial Narrow" w:cs="Arial CYR"/>
                <w:b/>
                <w:bCs/>
                <w:color w:val="000000"/>
                <w:lang w:eastAsia="ru-RU"/>
              </w:rPr>
              <w:t xml:space="preserve"> округ</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37313</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37706</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38115</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38463</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38724</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38912</w:t>
            </w:r>
          </w:p>
        </w:tc>
        <w:tc>
          <w:tcPr>
            <w:tcW w:w="57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2,2</w:t>
            </w:r>
          </w:p>
        </w:tc>
        <w:tc>
          <w:tcPr>
            <w:tcW w:w="6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3,8</w:t>
            </w:r>
          </w:p>
        </w:tc>
      </w:tr>
      <w:tr w:rsidR="00343C55" w:rsidRPr="00343C55" w:rsidTr="00343C55">
        <w:trPr>
          <w:trHeight w:val="345"/>
          <w:jc w:val="center"/>
        </w:trPr>
        <w:tc>
          <w:tcPr>
            <w:tcW w:w="1565"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Бешпагирское ТУ</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3990</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3975</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3940</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3885</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3811</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3728</w:t>
            </w:r>
          </w:p>
        </w:tc>
        <w:tc>
          <w:tcPr>
            <w:tcW w:w="57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-1,3</w:t>
            </w:r>
          </w:p>
        </w:tc>
        <w:tc>
          <w:tcPr>
            <w:tcW w:w="6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-4,5</w:t>
            </w:r>
          </w:p>
        </w:tc>
      </w:tr>
      <w:tr w:rsidR="00343C55" w:rsidRPr="00343C55" w:rsidTr="00343C55">
        <w:trPr>
          <w:trHeight w:val="345"/>
          <w:jc w:val="center"/>
        </w:trPr>
        <w:tc>
          <w:tcPr>
            <w:tcW w:w="1565"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530933" w:rsidP="00343C55">
            <w:pPr>
              <w:spacing w:after="0" w:line="240" w:lineRule="auto"/>
              <w:rPr>
                <w:rFonts w:ascii="Arial Narrow" w:eastAsia="Calibri" w:hAnsi="Arial Narrow" w:cs="Arial"/>
                <w:bCs/>
                <w:iCs/>
                <w:lang w:eastAsia="ru-RU"/>
              </w:rPr>
            </w:pPr>
            <w:r>
              <w:rPr>
                <w:rFonts w:ascii="Arial Narrow" w:eastAsia="Calibri" w:hAnsi="Arial Narrow" w:cs="Arial"/>
                <w:bCs/>
                <w:iCs/>
                <w:lang w:eastAsia="ru-RU"/>
              </w:rPr>
              <w:lastRenderedPageBreak/>
              <w:t>Грачё</w:t>
            </w:r>
            <w:r w:rsidR="00343C55" w:rsidRPr="00343C55">
              <w:rPr>
                <w:rFonts w:ascii="Arial Narrow" w:eastAsia="Calibri" w:hAnsi="Arial Narrow" w:cs="Arial"/>
                <w:bCs/>
                <w:iCs/>
                <w:lang w:eastAsia="ru-RU"/>
              </w:rPr>
              <w:t>вское ТУ</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6971</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6483</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6091</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5775</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5516</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5304</w:t>
            </w:r>
          </w:p>
        </w:tc>
        <w:tc>
          <w:tcPr>
            <w:tcW w:w="57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-12,6</w:t>
            </w:r>
          </w:p>
        </w:tc>
        <w:tc>
          <w:tcPr>
            <w:tcW w:w="6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-20,9</w:t>
            </w:r>
          </w:p>
        </w:tc>
      </w:tr>
      <w:tr w:rsidR="00343C55" w:rsidRPr="00343C55" w:rsidTr="00343C55">
        <w:trPr>
          <w:trHeight w:val="345"/>
          <w:jc w:val="center"/>
        </w:trPr>
        <w:tc>
          <w:tcPr>
            <w:tcW w:w="1565"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Красное ТУ</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2512</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2591</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2669</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2739</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2804</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2861</w:t>
            </w:r>
          </w:p>
        </w:tc>
        <w:tc>
          <w:tcPr>
            <w:tcW w:w="57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6,2</w:t>
            </w:r>
          </w:p>
        </w:tc>
        <w:tc>
          <w:tcPr>
            <w:tcW w:w="6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11,6</w:t>
            </w:r>
          </w:p>
        </w:tc>
      </w:tr>
      <w:tr w:rsidR="00343C55" w:rsidRPr="00343C55" w:rsidTr="00343C55">
        <w:trPr>
          <w:trHeight w:val="345"/>
          <w:jc w:val="center"/>
        </w:trPr>
        <w:tc>
          <w:tcPr>
            <w:tcW w:w="1565"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Кугультинское ТУ</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6747</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7074</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7340</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7557</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7721</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7841</w:t>
            </w:r>
          </w:p>
        </w:tc>
        <w:tc>
          <w:tcPr>
            <w:tcW w:w="57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8,8</w:t>
            </w:r>
          </w:p>
        </w:tc>
        <w:tc>
          <w:tcPr>
            <w:tcW w:w="6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14,4</w:t>
            </w:r>
          </w:p>
        </w:tc>
      </w:tr>
      <w:tr w:rsidR="00343C55" w:rsidRPr="00343C55" w:rsidTr="00343C55">
        <w:trPr>
          <w:trHeight w:val="345"/>
          <w:jc w:val="center"/>
        </w:trPr>
        <w:tc>
          <w:tcPr>
            <w:tcW w:w="1565"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Сергиевское ТУ</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3275</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3439</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3578</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3694</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3786</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3858</w:t>
            </w:r>
          </w:p>
        </w:tc>
        <w:tc>
          <w:tcPr>
            <w:tcW w:w="57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9,2</w:t>
            </w:r>
          </w:p>
        </w:tc>
        <w:tc>
          <w:tcPr>
            <w:tcW w:w="6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15,6</w:t>
            </w:r>
          </w:p>
        </w:tc>
      </w:tr>
      <w:tr w:rsidR="00343C55" w:rsidRPr="00343C55" w:rsidTr="00343C55">
        <w:trPr>
          <w:trHeight w:val="345"/>
          <w:jc w:val="center"/>
        </w:trPr>
        <w:tc>
          <w:tcPr>
            <w:tcW w:w="1565"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Спицевское ТУ</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4662</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4677</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4707</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4735</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4748</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4748</w:t>
            </w:r>
          </w:p>
        </w:tc>
        <w:tc>
          <w:tcPr>
            <w:tcW w:w="57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1,0</w:t>
            </w:r>
          </w:p>
        </w:tc>
        <w:tc>
          <w:tcPr>
            <w:tcW w:w="6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1,8</w:t>
            </w:r>
          </w:p>
        </w:tc>
      </w:tr>
      <w:tr w:rsidR="00343C55" w:rsidRPr="00343C55" w:rsidTr="00343C55">
        <w:trPr>
          <w:trHeight w:val="345"/>
          <w:jc w:val="center"/>
        </w:trPr>
        <w:tc>
          <w:tcPr>
            <w:tcW w:w="1565"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Старомарьевское ТУ</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6908</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7190</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7520</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7826</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8093</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8317</w:t>
            </w:r>
          </w:p>
        </w:tc>
        <w:tc>
          <w:tcPr>
            <w:tcW w:w="57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8,9</w:t>
            </w:r>
          </w:p>
        </w:tc>
        <w:tc>
          <w:tcPr>
            <w:tcW w:w="6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17,2</w:t>
            </w:r>
          </w:p>
        </w:tc>
      </w:tr>
      <w:tr w:rsidR="00343C55" w:rsidRPr="00343C55" w:rsidTr="00343C55">
        <w:trPr>
          <w:trHeight w:val="345"/>
          <w:jc w:val="center"/>
        </w:trPr>
        <w:tc>
          <w:tcPr>
            <w:tcW w:w="1565"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Тугулукское ТУ</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2248</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2277</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2270</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2252</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2245</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2256</w:t>
            </w:r>
          </w:p>
        </w:tc>
        <w:tc>
          <w:tcPr>
            <w:tcW w:w="57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1,0</w:t>
            </w:r>
          </w:p>
        </w:tc>
        <w:tc>
          <w:tcPr>
            <w:tcW w:w="6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-0,2</w:t>
            </w:r>
          </w:p>
        </w:tc>
      </w:tr>
    </w:tbl>
    <w:p w:rsidR="00343C55" w:rsidRPr="003346CB" w:rsidRDefault="00343C55" w:rsidP="00343C55">
      <w:pPr>
        <w:overflowPunct w:val="0"/>
        <w:autoSpaceDE w:val="0"/>
        <w:autoSpaceDN w:val="0"/>
        <w:adjustRightInd w:val="0"/>
        <w:spacing w:after="0" w:line="276" w:lineRule="auto"/>
        <w:ind w:firstLine="709"/>
        <w:jc w:val="both"/>
        <w:textAlignment w:val="baseline"/>
        <w:rPr>
          <w:rFonts w:ascii="Arial" w:eastAsia="Times New Roman" w:hAnsi="Arial" w:cs="Arial"/>
          <w:sz w:val="24"/>
          <w:szCs w:val="24"/>
          <w:lang w:eastAsia="ru-RU"/>
        </w:rPr>
      </w:pPr>
    </w:p>
    <w:p w:rsidR="00343C55" w:rsidRPr="003346CB" w:rsidRDefault="00343C55" w:rsidP="00343C55">
      <w:pPr>
        <w:overflowPunct w:val="0"/>
        <w:autoSpaceDE w:val="0"/>
        <w:autoSpaceDN w:val="0"/>
        <w:adjustRightInd w:val="0"/>
        <w:spacing w:after="0" w:line="276" w:lineRule="auto"/>
        <w:ind w:firstLine="709"/>
        <w:jc w:val="both"/>
        <w:textAlignment w:val="baseline"/>
        <w:rPr>
          <w:rFonts w:ascii="Arial" w:eastAsia="Times New Roman" w:hAnsi="Arial" w:cs="Arial"/>
          <w:sz w:val="24"/>
          <w:szCs w:val="24"/>
          <w:lang w:eastAsia="ru-RU"/>
        </w:rPr>
      </w:pPr>
      <w:r w:rsidRPr="003346CB">
        <w:rPr>
          <w:rFonts w:ascii="Arial" w:eastAsia="Times New Roman" w:hAnsi="Arial" w:cs="Arial"/>
          <w:sz w:val="24"/>
          <w:szCs w:val="24"/>
          <w:lang w:eastAsia="ru-RU"/>
        </w:rPr>
        <w:t xml:space="preserve">Прогнозные расчеты показывают, что при оптимистическом прогнозе численность населения </w:t>
      </w:r>
      <w:r w:rsidR="0001400B">
        <w:rPr>
          <w:rFonts w:ascii="Arial" w:eastAsia="Times New Roman" w:hAnsi="Arial" w:cs="Arial"/>
          <w:sz w:val="24"/>
          <w:szCs w:val="24"/>
          <w:lang w:eastAsia="ru-RU"/>
        </w:rPr>
        <w:t>Грачёвского</w:t>
      </w:r>
      <w:r w:rsidRPr="003346CB">
        <w:rPr>
          <w:rFonts w:ascii="Arial" w:eastAsia="Times New Roman" w:hAnsi="Arial" w:cs="Arial"/>
          <w:sz w:val="24"/>
          <w:szCs w:val="24"/>
          <w:lang w:eastAsia="ru-RU"/>
        </w:rPr>
        <w:t xml:space="preserve"> муниципального округа к 204</w:t>
      </w:r>
      <w:r>
        <w:rPr>
          <w:rFonts w:ascii="Arial" w:eastAsia="Times New Roman" w:hAnsi="Arial" w:cs="Arial"/>
          <w:sz w:val="24"/>
          <w:szCs w:val="24"/>
          <w:lang w:eastAsia="ru-RU"/>
        </w:rPr>
        <w:t xml:space="preserve">6 увеличится </w:t>
      </w:r>
      <w:r w:rsidRPr="003346CB">
        <w:rPr>
          <w:rFonts w:ascii="Arial" w:eastAsia="Times New Roman" w:hAnsi="Arial" w:cs="Arial"/>
          <w:sz w:val="24"/>
          <w:szCs w:val="24"/>
          <w:lang w:eastAsia="ru-RU"/>
        </w:rPr>
        <w:t>на 1</w:t>
      </w:r>
      <w:r>
        <w:rPr>
          <w:rFonts w:ascii="Arial" w:eastAsia="Times New Roman" w:hAnsi="Arial" w:cs="Arial"/>
          <w:sz w:val="24"/>
          <w:szCs w:val="24"/>
          <w:lang w:eastAsia="ru-RU"/>
        </w:rPr>
        <w:t>8,3</w:t>
      </w:r>
      <w:r w:rsidR="008571A1">
        <w:rPr>
          <w:rFonts w:ascii="Arial" w:eastAsia="Times New Roman" w:hAnsi="Arial" w:cs="Arial"/>
          <w:sz w:val="24"/>
          <w:szCs w:val="24"/>
          <w:lang w:eastAsia="ru-RU"/>
        </w:rPr>
        <w:t>%</w:t>
      </w:r>
      <w:r w:rsidRPr="003346CB">
        <w:rPr>
          <w:rFonts w:ascii="Arial" w:eastAsia="Times New Roman" w:hAnsi="Arial" w:cs="Arial"/>
          <w:sz w:val="24"/>
          <w:szCs w:val="24"/>
          <w:lang w:eastAsia="ru-RU"/>
        </w:rPr>
        <w:t xml:space="preserve">, по наиболее вероятному </w:t>
      </w:r>
      <w:r>
        <w:rPr>
          <w:rFonts w:ascii="Arial" w:eastAsia="Times New Roman" w:hAnsi="Arial" w:cs="Arial"/>
          <w:sz w:val="24"/>
          <w:szCs w:val="24"/>
          <w:lang w:eastAsia="ru-RU"/>
        </w:rPr>
        <w:t>инерционному</w:t>
      </w:r>
      <w:r w:rsidRPr="003346CB">
        <w:rPr>
          <w:rFonts w:ascii="Arial" w:eastAsia="Times New Roman" w:hAnsi="Arial" w:cs="Arial"/>
          <w:sz w:val="24"/>
          <w:szCs w:val="24"/>
          <w:lang w:eastAsia="ru-RU"/>
        </w:rPr>
        <w:t xml:space="preserve"> варианту – на </w:t>
      </w:r>
      <w:r>
        <w:rPr>
          <w:rFonts w:ascii="Arial" w:eastAsia="Times New Roman" w:hAnsi="Arial" w:cs="Arial"/>
          <w:sz w:val="24"/>
          <w:szCs w:val="24"/>
          <w:lang w:eastAsia="ru-RU"/>
        </w:rPr>
        <w:t>10,6</w:t>
      </w:r>
      <w:r w:rsidR="008571A1">
        <w:rPr>
          <w:rFonts w:ascii="Arial" w:eastAsia="Times New Roman" w:hAnsi="Arial" w:cs="Arial"/>
          <w:sz w:val="24"/>
          <w:szCs w:val="24"/>
          <w:lang w:eastAsia="ru-RU"/>
        </w:rPr>
        <w:t>%</w:t>
      </w:r>
      <w:r w:rsidRPr="003346CB">
        <w:rPr>
          <w:rFonts w:ascii="Arial" w:eastAsia="Times New Roman" w:hAnsi="Arial" w:cs="Arial"/>
          <w:sz w:val="24"/>
          <w:szCs w:val="24"/>
          <w:lang w:eastAsia="ru-RU"/>
        </w:rPr>
        <w:t xml:space="preserve">, по пессимистическому – </w:t>
      </w:r>
      <w:r>
        <w:rPr>
          <w:rFonts w:ascii="Arial" w:eastAsia="Times New Roman" w:hAnsi="Arial" w:cs="Arial"/>
          <w:sz w:val="24"/>
          <w:szCs w:val="24"/>
          <w:lang w:eastAsia="ru-RU"/>
        </w:rPr>
        <w:t>рост</w:t>
      </w:r>
      <w:r w:rsidRPr="003346CB">
        <w:rPr>
          <w:rFonts w:ascii="Arial" w:eastAsia="Times New Roman" w:hAnsi="Arial" w:cs="Arial"/>
          <w:sz w:val="24"/>
          <w:szCs w:val="24"/>
          <w:lang w:eastAsia="ru-RU"/>
        </w:rPr>
        <w:t xml:space="preserve"> составит </w:t>
      </w:r>
      <w:r>
        <w:rPr>
          <w:rFonts w:ascii="Arial" w:eastAsia="Times New Roman" w:hAnsi="Arial" w:cs="Arial"/>
          <w:sz w:val="24"/>
          <w:szCs w:val="24"/>
          <w:lang w:eastAsia="ru-RU"/>
        </w:rPr>
        <w:t>4,3</w:t>
      </w:r>
      <w:r w:rsidR="008571A1">
        <w:rPr>
          <w:rFonts w:ascii="Arial" w:eastAsia="Times New Roman" w:hAnsi="Arial" w:cs="Arial"/>
          <w:sz w:val="24"/>
          <w:szCs w:val="24"/>
          <w:lang w:eastAsia="ru-RU"/>
        </w:rPr>
        <w:t>%</w:t>
      </w:r>
      <w:r w:rsidRPr="003346CB">
        <w:rPr>
          <w:rFonts w:ascii="Arial" w:eastAsia="Times New Roman" w:hAnsi="Arial" w:cs="Arial"/>
          <w:sz w:val="24"/>
          <w:szCs w:val="24"/>
          <w:lang w:eastAsia="ru-RU"/>
        </w:rPr>
        <w:t>.</w:t>
      </w:r>
    </w:p>
    <w:p w:rsidR="00343C55" w:rsidRDefault="00343C55" w:rsidP="00343C55">
      <w:pPr>
        <w:overflowPunct w:val="0"/>
        <w:autoSpaceDE w:val="0"/>
        <w:autoSpaceDN w:val="0"/>
        <w:adjustRightInd w:val="0"/>
        <w:spacing w:after="0" w:line="276" w:lineRule="auto"/>
        <w:ind w:firstLine="709"/>
        <w:jc w:val="both"/>
        <w:textAlignment w:val="baseline"/>
        <w:rPr>
          <w:rFonts w:ascii="Arial" w:eastAsia="Times New Roman" w:hAnsi="Arial" w:cs="Arial"/>
          <w:sz w:val="24"/>
          <w:szCs w:val="24"/>
          <w:lang w:eastAsia="ru-RU"/>
        </w:rPr>
      </w:pPr>
      <w:r w:rsidRPr="003346CB">
        <w:rPr>
          <w:rFonts w:ascii="Arial" w:eastAsia="Times New Roman" w:hAnsi="Arial" w:cs="Arial"/>
          <w:sz w:val="24"/>
          <w:szCs w:val="24"/>
          <w:lang w:eastAsia="ru-RU"/>
        </w:rPr>
        <w:t xml:space="preserve">Согласно базовому </w:t>
      </w:r>
      <w:r>
        <w:rPr>
          <w:rFonts w:ascii="Arial" w:eastAsia="Times New Roman" w:hAnsi="Arial" w:cs="Arial"/>
          <w:sz w:val="24"/>
          <w:szCs w:val="24"/>
          <w:lang w:eastAsia="ru-RU"/>
        </w:rPr>
        <w:t xml:space="preserve">инерционному </w:t>
      </w:r>
      <w:r w:rsidRPr="003346CB">
        <w:rPr>
          <w:rFonts w:ascii="Arial" w:eastAsia="Times New Roman" w:hAnsi="Arial" w:cs="Arial"/>
          <w:sz w:val="24"/>
          <w:szCs w:val="24"/>
          <w:lang w:eastAsia="ru-RU"/>
        </w:rPr>
        <w:t>варианту на первую очередь прогнозирования численность к 203</w:t>
      </w:r>
      <w:r>
        <w:rPr>
          <w:rFonts w:ascii="Arial" w:eastAsia="Times New Roman" w:hAnsi="Arial" w:cs="Arial"/>
          <w:sz w:val="24"/>
          <w:szCs w:val="24"/>
          <w:lang w:eastAsia="ru-RU"/>
        </w:rPr>
        <w:t>1 г. увеличится</w:t>
      </w:r>
      <w:r w:rsidRPr="003346CB">
        <w:rPr>
          <w:rFonts w:ascii="Arial" w:eastAsia="Times New Roman" w:hAnsi="Arial" w:cs="Arial"/>
          <w:sz w:val="24"/>
          <w:szCs w:val="24"/>
          <w:lang w:eastAsia="ru-RU"/>
        </w:rPr>
        <w:t xml:space="preserve"> на </w:t>
      </w:r>
      <w:r>
        <w:rPr>
          <w:rFonts w:ascii="Arial" w:eastAsia="Times New Roman" w:hAnsi="Arial" w:cs="Arial"/>
          <w:sz w:val="24"/>
          <w:szCs w:val="24"/>
          <w:lang w:eastAsia="ru-RU"/>
        </w:rPr>
        <w:t>1</w:t>
      </w:r>
      <w:r w:rsidRPr="003346CB">
        <w:rPr>
          <w:rFonts w:ascii="Arial" w:eastAsia="Times New Roman" w:hAnsi="Arial" w:cs="Arial"/>
          <w:sz w:val="24"/>
          <w:szCs w:val="24"/>
          <w:lang w:eastAsia="ru-RU"/>
        </w:rPr>
        <w:t>,2 тыс. чел. Это проявится при сохранении современной демографической ситуации, кот</w:t>
      </w:r>
      <w:r>
        <w:rPr>
          <w:rFonts w:ascii="Arial" w:eastAsia="Times New Roman" w:hAnsi="Arial" w:cs="Arial"/>
          <w:sz w:val="24"/>
          <w:szCs w:val="24"/>
          <w:lang w:eastAsia="ru-RU"/>
        </w:rPr>
        <w:t xml:space="preserve">орая зависит от определяющих ее </w:t>
      </w:r>
      <w:r w:rsidRPr="003346CB">
        <w:rPr>
          <w:rFonts w:ascii="Arial" w:eastAsia="Times New Roman" w:hAnsi="Arial" w:cs="Arial"/>
          <w:sz w:val="24"/>
          <w:szCs w:val="24"/>
          <w:lang w:eastAsia="ru-RU"/>
        </w:rPr>
        <w:t xml:space="preserve">уровня рождаемости, смертности, естественной </w:t>
      </w:r>
      <w:r>
        <w:rPr>
          <w:rFonts w:ascii="Arial" w:eastAsia="Times New Roman" w:hAnsi="Arial" w:cs="Arial"/>
          <w:sz w:val="24"/>
          <w:szCs w:val="24"/>
          <w:lang w:eastAsia="ru-RU"/>
        </w:rPr>
        <w:t xml:space="preserve">убыли </w:t>
      </w:r>
      <w:r w:rsidRPr="003346CB">
        <w:rPr>
          <w:rFonts w:ascii="Arial" w:eastAsia="Times New Roman" w:hAnsi="Arial" w:cs="Arial"/>
          <w:sz w:val="24"/>
          <w:szCs w:val="24"/>
          <w:lang w:eastAsia="ru-RU"/>
        </w:rPr>
        <w:t>и миграционно</w:t>
      </w:r>
      <w:r>
        <w:rPr>
          <w:rFonts w:ascii="Arial" w:eastAsia="Times New Roman" w:hAnsi="Arial" w:cs="Arial"/>
          <w:sz w:val="24"/>
          <w:szCs w:val="24"/>
          <w:lang w:eastAsia="ru-RU"/>
        </w:rPr>
        <w:t xml:space="preserve">го прироста </w:t>
      </w:r>
      <w:r w:rsidRPr="003346CB">
        <w:rPr>
          <w:rFonts w:ascii="Arial" w:eastAsia="Times New Roman" w:hAnsi="Arial" w:cs="Arial"/>
          <w:sz w:val="24"/>
          <w:szCs w:val="24"/>
          <w:lang w:eastAsia="ru-RU"/>
        </w:rPr>
        <w:t>населения.</w:t>
      </w:r>
    </w:p>
    <w:p w:rsidR="00343C55" w:rsidRPr="003346CB" w:rsidRDefault="00343C55" w:rsidP="00343C55">
      <w:pPr>
        <w:overflowPunct w:val="0"/>
        <w:autoSpaceDE w:val="0"/>
        <w:autoSpaceDN w:val="0"/>
        <w:adjustRightInd w:val="0"/>
        <w:spacing w:after="0" w:line="276" w:lineRule="auto"/>
        <w:ind w:firstLine="709"/>
        <w:jc w:val="both"/>
        <w:textAlignment w:val="baseline"/>
        <w:rPr>
          <w:rFonts w:ascii="Arial" w:eastAsia="Times New Roman" w:hAnsi="Arial" w:cs="Arial"/>
          <w:sz w:val="24"/>
          <w:szCs w:val="24"/>
          <w:lang w:eastAsia="ru-RU"/>
        </w:rPr>
      </w:pPr>
      <w:r w:rsidRPr="003346CB">
        <w:rPr>
          <w:rFonts w:ascii="Arial" w:eastAsia="Times New Roman" w:hAnsi="Arial" w:cs="Arial"/>
          <w:sz w:val="24"/>
          <w:szCs w:val="24"/>
          <w:lang w:eastAsia="ru-RU"/>
        </w:rPr>
        <w:t>Однако население территорий, входящих в состав округа на протяжении прогнозируемого периода (202</w:t>
      </w:r>
      <w:r>
        <w:rPr>
          <w:rFonts w:ascii="Arial" w:eastAsia="Times New Roman" w:hAnsi="Arial" w:cs="Arial"/>
          <w:sz w:val="24"/>
          <w:szCs w:val="24"/>
          <w:lang w:eastAsia="ru-RU"/>
        </w:rPr>
        <w:t>1</w:t>
      </w:r>
      <w:r w:rsidRPr="003346CB">
        <w:rPr>
          <w:rFonts w:ascii="Arial" w:eastAsia="Times New Roman" w:hAnsi="Arial" w:cs="Arial"/>
          <w:sz w:val="24"/>
          <w:szCs w:val="24"/>
          <w:lang w:eastAsia="ru-RU"/>
        </w:rPr>
        <w:t>-204</w:t>
      </w:r>
      <w:r>
        <w:rPr>
          <w:rFonts w:ascii="Arial" w:eastAsia="Times New Roman" w:hAnsi="Arial" w:cs="Arial"/>
          <w:sz w:val="24"/>
          <w:szCs w:val="24"/>
          <w:lang w:eastAsia="ru-RU"/>
        </w:rPr>
        <w:t>1</w:t>
      </w:r>
      <w:r w:rsidRPr="003346CB">
        <w:rPr>
          <w:rFonts w:ascii="Arial" w:eastAsia="Times New Roman" w:hAnsi="Arial" w:cs="Arial"/>
          <w:sz w:val="24"/>
          <w:szCs w:val="24"/>
          <w:lang w:eastAsia="ru-RU"/>
        </w:rPr>
        <w:t xml:space="preserve"> гг.) будет вести себя разнонаправлено. Так к расчетному сроку сократится население Б</w:t>
      </w:r>
      <w:r>
        <w:rPr>
          <w:rFonts w:ascii="Arial" w:eastAsia="Times New Roman" w:hAnsi="Arial" w:cs="Arial"/>
          <w:sz w:val="24"/>
          <w:szCs w:val="24"/>
          <w:lang w:eastAsia="ru-RU"/>
        </w:rPr>
        <w:t xml:space="preserve">ешпагирского и </w:t>
      </w:r>
      <w:r w:rsidR="0001400B">
        <w:rPr>
          <w:rFonts w:ascii="Arial" w:eastAsia="Times New Roman" w:hAnsi="Arial" w:cs="Arial"/>
          <w:sz w:val="24"/>
          <w:szCs w:val="24"/>
          <w:lang w:eastAsia="ru-RU"/>
        </w:rPr>
        <w:t>Грачёвского</w:t>
      </w:r>
      <w:r>
        <w:rPr>
          <w:rFonts w:ascii="Arial" w:eastAsia="Times New Roman" w:hAnsi="Arial" w:cs="Arial"/>
          <w:sz w:val="24"/>
          <w:szCs w:val="24"/>
          <w:lang w:eastAsia="ru-RU"/>
        </w:rPr>
        <w:t xml:space="preserve"> </w:t>
      </w:r>
      <w:r w:rsidRPr="003346CB">
        <w:rPr>
          <w:rFonts w:ascii="Arial" w:eastAsia="Times New Roman" w:hAnsi="Arial" w:cs="Arial"/>
          <w:sz w:val="24"/>
          <w:szCs w:val="24"/>
          <w:lang w:eastAsia="ru-RU"/>
        </w:rPr>
        <w:t xml:space="preserve">территориальных </w:t>
      </w:r>
      <w:r>
        <w:rPr>
          <w:rFonts w:ascii="Arial" w:eastAsia="Times New Roman" w:hAnsi="Arial" w:cs="Arial"/>
          <w:sz w:val="24"/>
          <w:szCs w:val="24"/>
          <w:lang w:eastAsia="ru-RU"/>
        </w:rPr>
        <w:t>управлений</w:t>
      </w:r>
      <w:r w:rsidRPr="003346CB">
        <w:rPr>
          <w:rFonts w:ascii="Arial" w:eastAsia="Times New Roman" w:hAnsi="Arial" w:cs="Arial"/>
          <w:sz w:val="24"/>
          <w:szCs w:val="24"/>
          <w:lang w:eastAsia="ru-RU"/>
        </w:rPr>
        <w:t xml:space="preserve">. </w:t>
      </w:r>
      <w:bookmarkStart w:id="237" w:name="_Hlk48558357"/>
      <w:r w:rsidRPr="003346CB">
        <w:rPr>
          <w:rFonts w:ascii="Arial" w:eastAsia="Times New Roman" w:hAnsi="Arial" w:cs="Arial"/>
          <w:sz w:val="24"/>
          <w:szCs w:val="24"/>
          <w:lang w:eastAsia="ru-RU"/>
        </w:rPr>
        <w:t xml:space="preserve">Положительная динамика предполагается </w:t>
      </w:r>
      <w:r>
        <w:rPr>
          <w:rFonts w:ascii="Arial" w:eastAsia="Times New Roman" w:hAnsi="Arial" w:cs="Arial"/>
          <w:sz w:val="24"/>
          <w:szCs w:val="24"/>
          <w:lang w:eastAsia="ru-RU"/>
        </w:rPr>
        <w:t xml:space="preserve">в большинстве </w:t>
      </w:r>
      <w:r w:rsidRPr="003346CB">
        <w:rPr>
          <w:rFonts w:ascii="Arial" w:eastAsia="Times New Roman" w:hAnsi="Arial" w:cs="Arial"/>
          <w:sz w:val="24"/>
          <w:szCs w:val="24"/>
          <w:lang w:eastAsia="ru-RU"/>
        </w:rPr>
        <w:t>Т</w:t>
      </w:r>
      <w:r>
        <w:rPr>
          <w:rFonts w:ascii="Arial" w:eastAsia="Times New Roman" w:hAnsi="Arial" w:cs="Arial"/>
          <w:sz w:val="24"/>
          <w:szCs w:val="24"/>
          <w:lang w:eastAsia="ru-RU"/>
        </w:rPr>
        <w:t>У</w:t>
      </w:r>
      <w:r w:rsidRPr="003346CB">
        <w:rPr>
          <w:rFonts w:ascii="Arial" w:eastAsia="Times New Roman" w:hAnsi="Arial" w:cs="Arial"/>
          <w:sz w:val="24"/>
          <w:szCs w:val="24"/>
          <w:lang w:eastAsia="ru-RU"/>
        </w:rPr>
        <w:t xml:space="preserve">. Негативной следует считать тенденцию сокращения численности населения на </w:t>
      </w:r>
      <w:r>
        <w:rPr>
          <w:rFonts w:ascii="Arial" w:eastAsia="Times New Roman" w:hAnsi="Arial" w:cs="Arial"/>
          <w:sz w:val="24"/>
          <w:szCs w:val="24"/>
          <w:lang w:eastAsia="ru-RU"/>
        </w:rPr>
        <w:t>17,0</w:t>
      </w:r>
      <w:r w:rsidR="008571A1">
        <w:rPr>
          <w:rFonts w:ascii="Arial" w:eastAsia="Times New Roman" w:hAnsi="Arial" w:cs="Arial"/>
          <w:sz w:val="24"/>
          <w:szCs w:val="24"/>
          <w:lang w:eastAsia="ru-RU"/>
        </w:rPr>
        <w:t>%</w:t>
      </w:r>
      <w:r w:rsidRPr="003346CB">
        <w:rPr>
          <w:rFonts w:ascii="Arial" w:eastAsia="Times New Roman" w:hAnsi="Arial" w:cs="Arial"/>
          <w:sz w:val="24"/>
          <w:szCs w:val="24"/>
          <w:lang w:eastAsia="ru-RU"/>
        </w:rPr>
        <w:t xml:space="preserve"> </w:t>
      </w:r>
      <w:r w:rsidR="0001400B">
        <w:rPr>
          <w:rFonts w:ascii="Arial" w:eastAsia="Times New Roman" w:hAnsi="Arial" w:cs="Arial"/>
          <w:sz w:val="24"/>
          <w:szCs w:val="24"/>
          <w:lang w:eastAsia="ru-RU"/>
        </w:rPr>
        <w:t>Грачёвском</w:t>
      </w:r>
      <w:r>
        <w:rPr>
          <w:rFonts w:ascii="Arial" w:eastAsia="Times New Roman" w:hAnsi="Arial" w:cs="Arial"/>
          <w:sz w:val="24"/>
          <w:szCs w:val="24"/>
          <w:lang w:eastAsia="ru-RU"/>
        </w:rPr>
        <w:t xml:space="preserve"> ТУ, в пределах которого находится</w:t>
      </w:r>
      <w:r w:rsidRPr="003346CB">
        <w:rPr>
          <w:rFonts w:ascii="Arial" w:eastAsia="Times New Roman" w:hAnsi="Arial" w:cs="Arial"/>
          <w:sz w:val="24"/>
          <w:szCs w:val="24"/>
          <w:lang w:eastAsia="ru-RU"/>
        </w:rPr>
        <w:t xml:space="preserve"> центр округа – сел</w:t>
      </w:r>
      <w:r>
        <w:rPr>
          <w:rFonts w:ascii="Arial" w:eastAsia="Times New Roman" w:hAnsi="Arial" w:cs="Arial"/>
          <w:sz w:val="24"/>
          <w:szCs w:val="24"/>
          <w:lang w:eastAsia="ru-RU"/>
        </w:rPr>
        <w:t xml:space="preserve">о </w:t>
      </w:r>
      <w:r w:rsidR="00530933">
        <w:rPr>
          <w:rFonts w:ascii="Arial" w:eastAsia="Times New Roman" w:hAnsi="Arial" w:cs="Arial"/>
          <w:sz w:val="24"/>
          <w:szCs w:val="24"/>
          <w:lang w:eastAsia="ru-RU"/>
        </w:rPr>
        <w:t>Грачё</w:t>
      </w:r>
      <w:r>
        <w:rPr>
          <w:rFonts w:ascii="Arial" w:eastAsia="Times New Roman" w:hAnsi="Arial" w:cs="Arial"/>
          <w:sz w:val="24"/>
          <w:szCs w:val="24"/>
          <w:lang w:eastAsia="ru-RU"/>
        </w:rPr>
        <w:t>вка.</w:t>
      </w:r>
    </w:p>
    <w:p w:rsidR="00343C55" w:rsidRPr="003346CB" w:rsidRDefault="00343C55" w:rsidP="00343C55">
      <w:pPr>
        <w:overflowPunct w:val="0"/>
        <w:autoSpaceDE w:val="0"/>
        <w:autoSpaceDN w:val="0"/>
        <w:adjustRightInd w:val="0"/>
        <w:spacing w:after="0" w:line="276" w:lineRule="auto"/>
        <w:ind w:firstLine="709"/>
        <w:jc w:val="both"/>
        <w:textAlignment w:val="baseline"/>
        <w:rPr>
          <w:rFonts w:ascii="Arial" w:eastAsia="Times New Roman" w:hAnsi="Arial" w:cs="Arial"/>
          <w:sz w:val="24"/>
          <w:szCs w:val="24"/>
          <w:lang w:eastAsia="ru-RU"/>
        </w:rPr>
      </w:pPr>
      <w:r w:rsidRPr="00AB0245">
        <w:rPr>
          <w:rFonts w:ascii="Arial" w:eastAsia="Times New Roman" w:hAnsi="Arial" w:cs="Arial"/>
          <w:sz w:val="24"/>
          <w:szCs w:val="24"/>
          <w:lang w:eastAsia="ru-RU"/>
        </w:rPr>
        <w:t>Перспективную численность населения определяют два фактора – естественное и миграционное движение населения.</w:t>
      </w:r>
    </w:p>
    <w:bookmarkEnd w:id="237"/>
    <w:p w:rsidR="00343C55" w:rsidRPr="003346CB" w:rsidRDefault="00343C55" w:rsidP="00343C55">
      <w:pPr>
        <w:spacing w:after="0" w:line="240" w:lineRule="auto"/>
        <w:jc w:val="both"/>
        <w:rPr>
          <w:rFonts w:ascii="Arial" w:eastAsia="Times New Roman" w:hAnsi="Arial" w:cs="Arial"/>
          <w:b/>
          <w:bCs/>
          <w:color w:val="000000"/>
          <w:sz w:val="24"/>
          <w:szCs w:val="24"/>
          <w:lang w:eastAsia="ru-RU"/>
        </w:rPr>
      </w:pPr>
    </w:p>
    <w:p w:rsidR="00343C55" w:rsidRDefault="00343C55" w:rsidP="00AB3637">
      <w:pPr>
        <w:pStyle w:val="aa"/>
      </w:pPr>
      <w:r>
        <w:t xml:space="preserve">Таблица </w:t>
      </w:r>
      <w:r w:rsidR="007D670F">
        <w:fldChar w:fldCharType="begin"/>
      </w:r>
      <w:r w:rsidR="007D670F">
        <w:instrText xml:space="preserve"> SEQ Таблица \* ARABIC </w:instrText>
      </w:r>
      <w:r w:rsidR="007D670F">
        <w:fldChar w:fldCharType="separate"/>
      </w:r>
      <w:r w:rsidR="002955DD">
        <w:rPr>
          <w:noProof/>
        </w:rPr>
        <w:t>56</w:t>
      </w:r>
      <w:r w:rsidR="007D670F">
        <w:rPr>
          <w:noProof/>
        </w:rPr>
        <w:fldChar w:fldCharType="end"/>
      </w:r>
      <w:r>
        <w:t xml:space="preserve"> – </w:t>
      </w:r>
      <w:r w:rsidRPr="0073471F">
        <w:t xml:space="preserve">Прогнозная оценка среднегодовой динамики рождаемости в </w:t>
      </w:r>
      <w:r w:rsidR="0001400B">
        <w:t>Грачёвском</w:t>
      </w:r>
      <w:r w:rsidRPr="0073471F">
        <w:t xml:space="preserve"> муниципальном округе до 2041 г. по оптимистическому сценарию, чел.</w:t>
      </w:r>
    </w:p>
    <w:tbl>
      <w:tblPr>
        <w:tblW w:w="5000" w:type="pct"/>
        <w:jc w:val="center"/>
        <w:tblLook w:val="04A0" w:firstRow="1" w:lastRow="0" w:firstColumn="1" w:lastColumn="0" w:noHBand="0" w:noVBand="1"/>
      </w:tblPr>
      <w:tblGrid>
        <w:gridCol w:w="3079"/>
        <w:gridCol w:w="813"/>
        <w:gridCol w:w="813"/>
        <w:gridCol w:w="814"/>
        <w:gridCol w:w="814"/>
        <w:gridCol w:w="814"/>
        <w:gridCol w:w="1212"/>
        <w:gridCol w:w="1212"/>
      </w:tblGrid>
      <w:tr w:rsidR="00343C55" w:rsidRPr="00343C55" w:rsidTr="00343C55">
        <w:trPr>
          <w:trHeight w:val="432"/>
          <w:jc w:val="center"/>
        </w:trPr>
        <w:tc>
          <w:tcPr>
            <w:tcW w:w="160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Территориальные управления</w:t>
            </w:r>
          </w:p>
        </w:tc>
        <w:tc>
          <w:tcPr>
            <w:tcW w:w="425" w:type="pct"/>
            <w:tcBorders>
              <w:top w:val="single" w:sz="8" w:space="0" w:color="auto"/>
              <w:left w:val="nil"/>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2021</w:t>
            </w:r>
          </w:p>
        </w:tc>
        <w:tc>
          <w:tcPr>
            <w:tcW w:w="425" w:type="pct"/>
            <w:tcBorders>
              <w:top w:val="single" w:sz="8" w:space="0" w:color="auto"/>
              <w:left w:val="nil"/>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2026</w:t>
            </w:r>
          </w:p>
        </w:tc>
        <w:tc>
          <w:tcPr>
            <w:tcW w:w="425" w:type="pct"/>
            <w:tcBorders>
              <w:top w:val="single" w:sz="8" w:space="0" w:color="auto"/>
              <w:left w:val="nil"/>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2031</w:t>
            </w:r>
          </w:p>
        </w:tc>
        <w:tc>
          <w:tcPr>
            <w:tcW w:w="425" w:type="pct"/>
            <w:tcBorders>
              <w:top w:val="single" w:sz="8" w:space="0" w:color="auto"/>
              <w:left w:val="nil"/>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2036</w:t>
            </w:r>
          </w:p>
        </w:tc>
        <w:tc>
          <w:tcPr>
            <w:tcW w:w="425" w:type="pct"/>
            <w:tcBorders>
              <w:top w:val="single" w:sz="8" w:space="0" w:color="auto"/>
              <w:left w:val="nil"/>
              <w:bottom w:val="single" w:sz="8" w:space="0" w:color="auto"/>
              <w:right w:val="single" w:sz="8" w:space="0" w:color="auto"/>
            </w:tcBorders>
            <w:shd w:val="clear" w:color="auto" w:fill="auto"/>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2041</w:t>
            </w:r>
          </w:p>
        </w:tc>
        <w:tc>
          <w:tcPr>
            <w:tcW w:w="633" w:type="pct"/>
            <w:tcBorders>
              <w:top w:val="single" w:sz="8" w:space="0" w:color="auto"/>
              <w:left w:val="nil"/>
              <w:bottom w:val="single" w:sz="8" w:space="0" w:color="auto"/>
              <w:right w:val="single" w:sz="8" w:space="0" w:color="auto"/>
            </w:tcBorders>
            <w:shd w:val="clear" w:color="auto" w:fill="auto"/>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Темп прироста 2031 к 2021, %</w:t>
            </w:r>
          </w:p>
        </w:tc>
        <w:tc>
          <w:tcPr>
            <w:tcW w:w="633" w:type="pct"/>
            <w:tcBorders>
              <w:top w:val="single" w:sz="8" w:space="0" w:color="auto"/>
              <w:left w:val="nil"/>
              <w:bottom w:val="single" w:sz="8" w:space="0" w:color="auto"/>
              <w:right w:val="single" w:sz="8" w:space="0" w:color="auto"/>
            </w:tcBorders>
            <w:shd w:val="clear" w:color="auto" w:fill="auto"/>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Темп прироста 2041 к 2021, %</w:t>
            </w:r>
          </w:p>
        </w:tc>
      </w:tr>
      <w:tr w:rsidR="00343C55" w:rsidRPr="00343C55" w:rsidTr="00343C55">
        <w:trPr>
          <w:trHeight w:val="345"/>
          <w:jc w:val="center"/>
        </w:trPr>
        <w:tc>
          <w:tcPr>
            <w:tcW w:w="1609"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01400B" w:rsidP="00343C55">
            <w:pPr>
              <w:spacing w:after="0" w:line="240" w:lineRule="auto"/>
              <w:rPr>
                <w:rFonts w:ascii="Arial Narrow" w:eastAsia="Times New Roman" w:hAnsi="Arial Narrow" w:cs="Arial CYR"/>
                <w:b/>
                <w:bCs/>
                <w:color w:val="000000"/>
                <w:lang w:eastAsia="ru-RU"/>
              </w:rPr>
            </w:pPr>
            <w:r>
              <w:rPr>
                <w:rFonts w:ascii="Arial Narrow" w:eastAsia="Times New Roman" w:hAnsi="Arial Narrow" w:cs="Arial CYR"/>
                <w:b/>
                <w:bCs/>
                <w:color w:val="000000"/>
                <w:lang w:eastAsia="ru-RU"/>
              </w:rPr>
              <w:t>Грачёвский</w:t>
            </w:r>
            <w:r w:rsidR="00343C55" w:rsidRPr="00343C55">
              <w:rPr>
                <w:rFonts w:ascii="Arial Narrow" w:eastAsia="Times New Roman" w:hAnsi="Arial Narrow" w:cs="Arial CYR"/>
                <w:b/>
                <w:bCs/>
                <w:color w:val="000000"/>
                <w:lang w:eastAsia="ru-RU"/>
              </w:rPr>
              <w:t xml:space="preserve"> округ</w:t>
            </w:r>
          </w:p>
        </w:tc>
        <w:tc>
          <w:tcPr>
            <w:tcW w:w="42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399</w:t>
            </w:r>
          </w:p>
        </w:tc>
        <w:tc>
          <w:tcPr>
            <w:tcW w:w="42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411</w:t>
            </w:r>
          </w:p>
        </w:tc>
        <w:tc>
          <w:tcPr>
            <w:tcW w:w="42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429</w:t>
            </w:r>
          </w:p>
        </w:tc>
        <w:tc>
          <w:tcPr>
            <w:tcW w:w="42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439</w:t>
            </w:r>
          </w:p>
        </w:tc>
        <w:tc>
          <w:tcPr>
            <w:tcW w:w="42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446</w:t>
            </w:r>
          </w:p>
        </w:tc>
        <w:tc>
          <w:tcPr>
            <w:tcW w:w="63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7,5</w:t>
            </w:r>
          </w:p>
        </w:tc>
        <w:tc>
          <w:tcPr>
            <w:tcW w:w="63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11,8</w:t>
            </w:r>
          </w:p>
        </w:tc>
      </w:tr>
      <w:tr w:rsidR="00343C55" w:rsidRPr="00343C55" w:rsidTr="00343C55">
        <w:trPr>
          <w:trHeight w:val="345"/>
          <w:jc w:val="center"/>
        </w:trPr>
        <w:tc>
          <w:tcPr>
            <w:tcW w:w="1609"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Бешпагирское ТУ</w:t>
            </w:r>
          </w:p>
        </w:tc>
        <w:tc>
          <w:tcPr>
            <w:tcW w:w="42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37</w:t>
            </w:r>
          </w:p>
        </w:tc>
        <w:tc>
          <w:tcPr>
            <w:tcW w:w="42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35</w:t>
            </w:r>
          </w:p>
        </w:tc>
        <w:tc>
          <w:tcPr>
            <w:tcW w:w="42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34</w:t>
            </w:r>
          </w:p>
        </w:tc>
        <w:tc>
          <w:tcPr>
            <w:tcW w:w="42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33</w:t>
            </w:r>
          </w:p>
        </w:tc>
        <w:tc>
          <w:tcPr>
            <w:tcW w:w="42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31</w:t>
            </w:r>
          </w:p>
        </w:tc>
        <w:tc>
          <w:tcPr>
            <w:tcW w:w="63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-7,7</w:t>
            </w:r>
          </w:p>
        </w:tc>
        <w:tc>
          <w:tcPr>
            <w:tcW w:w="63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-16,8</w:t>
            </w:r>
          </w:p>
        </w:tc>
      </w:tr>
      <w:tr w:rsidR="00343C55" w:rsidRPr="00343C55" w:rsidTr="00343C55">
        <w:trPr>
          <w:trHeight w:val="345"/>
          <w:jc w:val="center"/>
        </w:trPr>
        <w:tc>
          <w:tcPr>
            <w:tcW w:w="1609"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530933" w:rsidP="00343C55">
            <w:pPr>
              <w:spacing w:after="0" w:line="240" w:lineRule="auto"/>
              <w:rPr>
                <w:rFonts w:ascii="Arial Narrow" w:eastAsia="Calibri" w:hAnsi="Arial Narrow" w:cs="Arial"/>
                <w:bCs/>
                <w:iCs/>
                <w:lang w:eastAsia="ru-RU"/>
              </w:rPr>
            </w:pPr>
            <w:r>
              <w:rPr>
                <w:rFonts w:ascii="Arial Narrow" w:eastAsia="Calibri" w:hAnsi="Arial Narrow" w:cs="Arial"/>
                <w:bCs/>
                <w:iCs/>
                <w:lang w:eastAsia="ru-RU"/>
              </w:rPr>
              <w:t>Грачё</w:t>
            </w:r>
            <w:r w:rsidR="00343C55" w:rsidRPr="00343C55">
              <w:rPr>
                <w:rFonts w:ascii="Arial Narrow" w:eastAsia="Calibri" w:hAnsi="Arial Narrow" w:cs="Arial"/>
                <w:bCs/>
                <w:iCs/>
                <w:lang w:eastAsia="ru-RU"/>
              </w:rPr>
              <w:t>вское ТУ</w:t>
            </w:r>
          </w:p>
        </w:tc>
        <w:tc>
          <w:tcPr>
            <w:tcW w:w="42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66</w:t>
            </w:r>
          </w:p>
        </w:tc>
        <w:tc>
          <w:tcPr>
            <w:tcW w:w="42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65</w:t>
            </w:r>
          </w:p>
        </w:tc>
        <w:tc>
          <w:tcPr>
            <w:tcW w:w="42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67</w:t>
            </w:r>
          </w:p>
        </w:tc>
        <w:tc>
          <w:tcPr>
            <w:tcW w:w="42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67</w:t>
            </w:r>
          </w:p>
        </w:tc>
        <w:tc>
          <w:tcPr>
            <w:tcW w:w="42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65</w:t>
            </w:r>
          </w:p>
        </w:tc>
        <w:tc>
          <w:tcPr>
            <w:tcW w:w="63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1,7</w:t>
            </w:r>
          </w:p>
        </w:tc>
        <w:tc>
          <w:tcPr>
            <w:tcW w:w="63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-2,6</w:t>
            </w:r>
          </w:p>
        </w:tc>
      </w:tr>
      <w:tr w:rsidR="00343C55" w:rsidRPr="00343C55" w:rsidTr="00343C55">
        <w:trPr>
          <w:trHeight w:val="345"/>
          <w:jc w:val="center"/>
        </w:trPr>
        <w:tc>
          <w:tcPr>
            <w:tcW w:w="1609"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Красное ТУ</w:t>
            </w:r>
          </w:p>
        </w:tc>
        <w:tc>
          <w:tcPr>
            <w:tcW w:w="42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24</w:t>
            </w:r>
          </w:p>
        </w:tc>
        <w:tc>
          <w:tcPr>
            <w:tcW w:w="42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27</w:t>
            </w:r>
          </w:p>
        </w:tc>
        <w:tc>
          <w:tcPr>
            <w:tcW w:w="42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30</w:t>
            </w:r>
          </w:p>
        </w:tc>
        <w:tc>
          <w:tcPr>
            <w:tcW w:w="42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32</w:t>
            </w:r>
          </w:p>
        </w:tc>
        <w:tc>
          <w:tcPr>
            <w:tcW w:w="42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33</w:t>
            </w:r>
          </w:p>
        </w:tc>
        <w:tc>
          <w:tcPr>
            <w:tcW w:w="63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21,6</w:t>
            </w:r>
          </w:p>
        </w:tc>
        <w:tc>
          <w:tcPr>
            <w:tcW w:w="63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36,5</w:t>
            </w:r>
          </w:p>
        </w:tc>
      </w:tr>
      <w:tr w:rsidR="00343C55" w:rsidRPr="00343C55" w:rsidTr="00343C55">
        <w:trPr>
          <w:trHeight w:val="345"/>
          <w:jc w:val="center"/>
        </w:trPr>
        <w:tc>
          <w:tcPr>
            <w:tcW w:w="1609"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Кугультинское ТУ</w:t>
            </w:r>
          </w:p>
        </w:tc>
        <w:tc>
          <w:tcPr>
            <w:tcW w:w="42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66</w:t>
            </w:r>
          </w:p>
        </w:tc>
        <w:tc>
          <w:tcPr>
            <w:tcW w:w="42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69</w:t>
            </w:r>
          </w:p>
        </w:tc>
        <w:tc>
          <w:tcPr>
            <w:tcW w:w="42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76</w:t>
            </w:r>
          </w:p>
        </w:tc>
        <w:tc>
          <w:tcPr>
            <w:tcW w:w="42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81</w:t>
            </w:r>
          </w:p>
        </w:tc>
        <w:tc>
          <w:tcPr>
            <w:tcW w:w="42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84</w:t>
            </w:r>
          </w:p>
        </w:tc>
        <w:tc>
          <w:tcPr>
            <w:tcW w:w="63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16,0</w:t>
            </w:r>
          </w:p>
        </w:tc>
        <w:tc>
          <w:tcPr>
            <w:tcW w:w="63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27,6</w:t>
            </w:r>
          </w:p>
        </w:tc>
      </w:tr>
      <w:tr w:rsidR="00343C55" w:rsidRPr="00343C55" w:rsidTr="00343C55">
        <w:trPr>
          <w:trHeight w:val="345"/>
          <w:jc w:val="center"/>
        </w:trPr>
        <w:tc>
          <w:tcPr>
            <w:tcW w:w="1609"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Сергиевское ТУ</w:t>
            </w:r>
          </w:p>
        </w:tc>
        <w:tc>
          <w:tcPr>
            <w:tcW w:w="42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32</w:t>
            </w:r>
          </w:p>
        </w:tc>
        <w:tc>
          <w:tcPr>
            <w:tcW w:w="42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34</w:t>
            </w:r>
          </w:p>
        </w:tc>
        <w:tc>
          <w:tcPr>
            <w:tcW w:w="42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37</w:t>
            </w:r>
          </w:p>
        </w:tc>
        <w:tc>
          <w:tcPr>
            <w:tcW w:w="42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40</w:t>
            </w:r>
          </w:p>
        </w:tc>
        <w:tc>
          <w:tcPr>
            <w:tcW w:w="42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42</w:t>
            </w:r>
          </w:p>
        </w:tc>
        <w:tc>
          <w:tcPr>
            <w:tcW w:w="63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15,7</w:t>
            </w:r>
          </w:p>
        </w:tc>
        <w:tc>
          <w:tcPr>
            <w:tcW w:w="63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29,9</w:t>
            </w:r>
          </w:p>
        </w:tc>
      </w:tr>
      <w:tr w:rsidR="00343C55" w:rsidRPr="00343C55" w:rsidTr="00343C55">
        <w:trPr>
          <w:trHeight w:val="345"/>
          <w:jc w:val="center"/>
        </w:trPr>
        <w:tc>
          <w:tcPr>
            <w:tcW w:w="1609"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Спицевское ТУ</w:t>
            </w:r>
          </w:p>
        </w:tc>
        <w:tc>
          <w:tcPr>
            <w:tcW w:w="42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44</w:t>
            </w:r>
          </w:p>
        </w:tc>
        <w:tc>
          <w:tcPr>
            <w:tcW w:w="42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48</w:t>
            </w:r>
          </w:p>
        </w:tc>
        <w:tc>
          <w:tcPr>
            <w:tcW w:w="42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52</w:t>
            </w:r>
          </w:p>
        </w:tc>
        <w:tc>
          <w:tcPr>
            <w:tcW w:w="42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51</w:t>
            </w:r>
          </w:p>
        </w:tc>
        <w:tc>
          <w:tcPr>
            <w:tcW w:w="42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51</w:t>
            </w:r>
          </w:p>
        </w:tc>
        <w:tc>
          <w:tcPr>
            <w:tcW w:w="63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16,4</w:t>
            </w:r>
          </w:p>
        </w:tc>
        <w:tc>
          <w:tcPr>
            <w:tcW w:w="63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14,8</w:t>
            </w:r>
          </w:p>
        </w:tc>
      </w:tr>
      <w:tr w:rsidR="00343C55" w:rsidRPr="00343C55" w:rsidTr="00343C55">
        <w:trPr>
          <w:trHeight w:val="345"/>
          <w:jc w:val="center"/>
        </w:trPr>
        <w:tc>
          <w:tcPr>
            <w:tcW w:w="1609"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Старомарьевское ТУ</w:t>
            </w:r>
          </w:p>
        </w:tc>
        <w:tc>
          <w:tcPr>
            <w:tcW w:w="42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101</w:t>
            </w:r>
          </w:p>
        </w:tc>
        <w:tc>
          <w:tcPr>
            <w:tcW w:w="42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111</w:t>
            </w:r>
          </w:p>
        </w:tc>
        <w:tc>
          <w:tcPr>
            <w:tcW w:w="42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109</w:t>
            </w:r>
          </w:p>
        </w:tc>
        <w:tc>
          <w:tcPr>
            <w:tcW w:w="42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108</w:t>
            </w:r>
          </w:p>
        </w:tc>
        <w:tc>
          <w:tcPr>
            <w:tcW w:w="42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110</w:t>
            </w:r>
          </w:p>
        </w:tc>
        <w:tc>
          <w:tcPr>
            <w:tcW w:w="63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8,2</w:t>
            </w:r>
          </w:p>
        </w:tc>
        <w:tc>
          <w:tcPr>
            <w:tcW w:w="63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9,6</w:t>
            </w:r>
          </w:p>
        </w:tc>
      </w:tr>
      <w:tr w:rsidR="00343C55" w:rsidRPr="00343C55" w:rsidTr="00343C55">
        <w:trPr>
          <w:trHeight w:val="345"/>
          <w:jc w:val="center"/>
        </w:trPr>
        <w:tc>
          <w:tcPr>
            <w:tcW w:w="1609"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Тугулукское ТУ</w:t>
            </w:r>
          </w:p>
        </w:tc>
        <w:tc>
          <w:tcPr>
            <w:tcW w:w="42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28</w:t>
            </w:r>
          </w:p>
        </w:tc>
        <w:tc>
          <w:tcPr>
            <w:tcW w:w="42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23</w:t>
            </w:r>
          </w:p>
        </w:tc>
        <w:tc>
          <w:tcPr>
            <w:tcW w:w="42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23</w:t>
            </w:r>
          </w:p>
        </w:tc>
        <w:tc>
          <w:tcPr>
            <w:tcW w:w="42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26</w:t>
            </w:r>
          </w:p>
        </w:tc>
        <w:tc>
          <w:tcPr>
            <w:tcW w:w="42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30</w:t>
            </w:r>
          </w:p>
        </w:tc>
        <w:tc>
          <w:tcPr>
            <w:tcW w:w="63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-17,1</w:t>
            </w:r>
          </w:p>
        </w:tc>
        <w:tc>
          <w:tcPr>
            <w:tcW w:w="63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7,5</w:t>
            </w:r>
          </w:p>
        </w:tc>
      </w:tr>
    </w:tbl>
    <w:p w:rsidR="00343C55" w:rsidRPr="003346CB" w:rsidRDefault="00343C55" w:rsidP="00343C55">
      <w:pPr>
        <w:spacing w:after="0" w:line="240" w:lineRule="auto"/>
        <w:jc w:val="both"/>
        <w:rPr>
          <w:rFonts w:ascii="Arial" w:eastAsia="Times New Roman" w:hAnsi="Arial" w:cs="Arial"/>
          <w:b/>
          <w:bCs/>
          <w:color w:val="000000"/>
          <w:sz w:val="24"/>
          <w:szCs w:val="24"/>
          <w:lang w:eastAsia="ru-RU"/>
        </w:rPr>
      </w:pPr>
    </w:p>
    <w:p w:rsidR="00343C55" w:rsidRPr="003346CB" w:rsidRDefault="00343C55" w:rsidP="00343C55">
      <w:pPr>
        <w:overflowPunct w:val="0"/>
        <w:autoSpaceDE w:val="0"/>
        <w:autoSpaceDN w:val="0"/>
        <w:adjustRightInd w:val="0"/>
        <w:spacing w:after="0" w:line="240" w:lineRule="auto"/>
        <w:jc w:val="both"/>
        <w:textAlignment w:val="baseline"/>
        <w:rPr>
          <w:rFonts w:ascii="Arial" w:eastAsia="Times New Roman" w:hAnsi="Arial" w:cs="Arial"/>
          <w:sz w:val="24"/>
          <w:szCs w:val="24"/>
          <w:lang w:eastAsia="ru-RU"/>
        </w:rPr>
      </w:pPr>
    </w:p>
    <w:p w:rsidR="00343C55" w:rsidRDefault="00343C55" w:rsidP="00AB3637">
      <w:pPr>
        <w:pStyle w:val="aa"/>
      </w:pPr>
      <w:r>
        <w:t xml:space="preserve">Таблица </w:t>
      </w:r>
      <w:r w:rsidR="007D670F">
        <w:fldChar w:fldCharType="begin"/>
      </w:r>
      <w:r w:rsidR="007D670F">
        <w:instrText xml:space="preserve"> SEQ Таблица \* ARABIC </w:instrText>
      </w:r>
      <w:r w:rsidR="007D670F">
        <w:fldChar w:fldCharType="separate"/>
      </w:r>
      <w:r w:rsidR="002955DD">
        <w:rPr>
          <w:noProof/>
        </w:rPr>
        <w:t>57</w:t>
      </w:r>
      <w:r w:rsidR="007D670F">
        <w:rPr>
          <w:noProof/>
        </w:rPr>
        <w:fldChar w:fldCharType="end"/>
      </w:r>
      <w:r>
        <w:t xml:space="preserve"> – </w:t>
      </w:r>
      <w:r w:rsidRPr="00280516">
        <w:t xml:space="preserve">Прогнозная оценка среднегодовой динамики рождаемости в </w:t>
      </w:r>
      <w:r w:rsidR="0001400B">
        <w:t>Грачёвском</w:t>
      </w:r>
      <w:r w:rsidRPr="00280516">
        <w:t xml:space="preserve"> муниципальном округе до 2041 г. по инерционному сценарию, чел.</w:t>
      </w:r>
    </w:p>
    <w:tbl>
      <w:tblPr>
        <w:tblW w:w="5000" w:type="pct"/>
        <w:jc w:val="center"/>
        <w:tblLook w:val="04A0" w:firstRow="1" w:lastRow="0" w:firstColumn="1" w:lastColumn="0" w:noHBand="0" w:noVBand="1"/>
      </w:tblPr>
      <w:tblGrid>
        <w:gridCol w:w="3074"/>
        <w:gridCol w:w="812"/>
        <w:gridCol w:w="812"/>
        <w:gridCol w:w="812"/>
        <w:gridCol w:w="812"/>
        <w:gridCol w:w="812"/>
        <w:gridCol w:w="1210"/>
        <w:gridCol w:w="1227"/>
      </w:tblGrid>
      <w:tr w:rsidR="00343C55" w:rsidRPr="00343C55" w:rsidTr="00343C55">
        <w:trPr>
          <w:trHeight w:val="612"/>
          <w:jc w:val="center"/>
        </w:trPr>
        <w:tc>
          <w:tcPr>
            <w:tcW w:w="160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Территориальные управления</w:t>
            </w:r>
          </w:p>
        </w:tc>
        <w:tc>
          <w:tcPr>
            <w:tcW w:w="424" w:type="pct"/>
            <w:tcBorders>
              <w:top w:val="single" w:sz="8" w:space="0" w:color="auto"/>
              <w:left w:val="nil"/>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2021</w:t>
            </w:r>
          </w:p>
        </w:tc>
        <w:tc>
          <w:tcPr>
            <w:tcW w:w="424" w:type="pct"/>
            <w:tcBorders>
              <w:top w:val="single" w:sz="8" w:space="0" w:color="auto"/>
              <w:left w:val="nil"/>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2026</w:t>
            </w:r>
          </w:p>
        </w:tc>
        <w:tc>
          <w:tcPr>
            <w:tcW w:w="424" w:type="pct"/>
            <w:tcBorders>
              <w:top w:val="single" w:sz="8" w:space="0" w:color="auto"/>
              <w:left w:val="nil"/>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2031</w:t>
            </w:r>
          </w:p>
        </w:tc>
        <w:tc>
          <w:tcPr>
            <w:tcW w:w="424" w:type="pct"/>
            <w:tcBorders>
              <w:top w:val="single" w:sz="8" w:space="0" w:color="auto"/>
              <w:left w:val="nil"/>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2036</w:t>
            </w:r>
          </w:p>
        </w:tc>
        <w:tc>
          <w:tcPr>
            <w:tcW w:w="424" w:type="pct"/>
            <w:tcBorders>
              <w:top w:val="single" w:sz="8" w:space="0" w:color="auto"/>
              <w:left w:val="nil"/>
              <w:bottom w:val="single" w:sz="8" w:space="0" w:color="auto"/>
              <w:right w:val="single" w:sz="8" w:space="0" w:color="auto"/>
            </w:tcBorders>
            <w:shd w:val="clear" w:color="auto" w:fill="auto"/>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2041</w:t>
            </w:r>
          </w:p>
        </w:tc>
        <w:tc>
          <w:tcPr>
            <w:tcW w:w="632" w:type="pct"/>
            <w:tcBorders>
              <w:top w:val="single" w:sz="8" w:space="0" w:color="auto"/>
              <w:left w:val="nil"/>
              <w:bottom w:val="single" w:sz="8" w:space="0" w:color="auto"/>
              <w:right w:val="single" w:sz="8" w:space="0" w:color="auto"/>
            </w:tcBorders>
            <w:shd w:val="clear" w:color="auto" w:fill="auto"/>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Темп прироста 2031 к 2021, %</w:t>
            </w:r>
          </w:p>
        </w:tc>
        <w:tc>
          <w:tcPr>
            <w:tcW w:w="641" w:type="pct"/>
            <w:tcBorders>
              <w:top w:val="single" w:sz="8" w:space="0" w:color="auto"/>
              <w:left w:val="nil"/>
              <w:bottom w:val="single" w:sz="8" w:space="0" w:color="auto"/>
              <w:right w:val="single" w:sz="8" w:space="0" w:color="auto"/>
            </w:tcBorders>
            <w:shd w:val="clear" w:color="auto" w:fill="auto"/>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Темп прироста 2041 к 2021, %</w:t>
            </w:r>
          </w:p>
        </w:tc>
      </w:tr>
      <w:tr w:rsidR="00343C55" w:rsidRPr="00343C55" w:rsidTr="00343C55">
        <w:trPr>
          <w:trHeight w:val="345"/>
          <w:jc w:val="center"/>
        </w:trPr>
        <w:tc>
          <w:tcPr>
            <w:tcW w:w="1606"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01400B" w:rsidP="00343C55">
            <w:pPr>
              <w:spacing w:after="0" w:line="240" w:lineRule="auto"/>
              <w:rPr>
                <w:rFonts w:ascii="Arial Narrow" w:eastAsia="Times New Roman" w:hAnsi="Arial Narrow" w:cs="Arial CYR"/>
                <w:b/>
                <w:bCs/>
                <w:color w:val="000000"/>
                <w:lang w:eastAsia="ru-RU"/>
              </w:rPr>
            </w:pPr>
            <w:r>
              <w:rPr>
                <w:rFonts w:ascii="Arial Narrow" w:eastAsia="Times New Roman" w:hAnsi="Arial Narrow" w:cs="Arial CYR"/>
                <w:b/>
                <w:bCs/>
                <w:color w:val="000000"/>
                <w:lang w:eastAsia="ru-RU"/>
              </w:rPr>
              <w:t>Грачёвский</w:t>
            </w:r>
            <w:r w:rsidR="00343C55" w:rsidRPr="00343C55">
              <w:rPr>
                <w:rFonts w:ascii="Arial Narrow" w:eastAsia="Times New Roman" w:hAnsi="Arial Narrow" w:cs="Arial CYR"/>
                <w:b/>
                <w:bCs/>
                <w:color w:val="000000"/>
                <w:lang w:eastAsia="ru-RU"/>
              </w:rPr>
              <w:t xml:space="preserve"> округ</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392</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402</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417</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424</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428</w:t>
            </w:r>
          </w:p>
        </w:tc>
        <w:tc>
          <w:tcPr>
            <w:tcW w:w="63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6,4</w:t>
            </w:r>
          </w:p>
        </w:tc>
        <w:tc>
          <w:tcPr>
            <w:tcW w:w="64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9,2</w:t>
            </w:r>
          </w:p>
        </w:tc>
      </w:tr>
      <w:tr w:rsidR="00343C55" w:rsidRPr="00343C55" w:rsidTr="00343C55">
        <w:trPr>
          <w:trHeight w:val="345"/>
          <w:jc w:val="center"/>
        </w:trPr>
        <w:tc>
          <w:tcPr>
            <w:tcW w:w="1606"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Бешпагирское ТУ</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37</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34</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33</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31</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30</w:t>
            </w:r>
          </w:p>
        </w:tc>
        <w:tc>
          <w:tcPr>
            <w:tcW w:w="63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-8,8</w:t>
            </w:r>
          </w:p>
        </w:tc>
        <w:tc>
          <w:tcPr>
            <w:tcW w:w="64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-18,5</w:t>
            </w:r>
          </w:p>
        </w:tc>
      </w:tr>
      <w:tr w:rsidR="00343C55" w:rsidRPr="00343C55" w:rsidTr="00343C55">
        <w:trPr>
          <w:trHeight w:val="345"/>
          <w:jc w:val="center"/>
        </w:trPr>
        <w:tc>
          <w:tcPr>
            <w:tcW w:w="1606"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530933" w:rsidP="00343C55">
            <w:pPr>
              <w:spacing w:after="0" w:line="240" w:lineRule="auto"/>
              <w:rPr>
                <w:rFonts w:ascii="Arial Narrow" w:eastAsia="Calibri" w:hAnsi="Arial Narrow" w:cs="Arial"/>
                <w:bCs/>
                <w:iCs/>
                <w:lang w:eastAsia="ru-RU"/>
              </w:rPr>
            </w:pPr>
            <w:r>
              <w:rPr>
                <w:rFonts w:ascii="Arial Narrow" w:eastAsia="Calibri" w:hAnsi="Arial Narrow" w:cs="Arial"/>
                <w:bCs/>
                <w:iCs/>
                <w:lang w:eastAsia="ru-RU"/>
              </w:rPr>
              <w:t>Грачё</w:t>
            </w:r>
            <w:r w:rsidR="00343C55" w:rsidRPr="00343C55">
              <w:rPr>
                <w:rFonts w:ascii="Arial Narrow" w:eastAsia="Calibri" w:hAnsi="Arial Narrow" w:cs="Arial"/>
                <w:bCs/>
                <w:iCs/>
                <w:lang w:eastAsia="ru-RU"/>
              </w:rPr>
              <w:t>вское ТУ</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65</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63</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65</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64</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62</w:t>
            </w:r>
          </w:p>
        </w:tc>
        <w:tc>
          <w:tcPr>
            <w:tcW w:w="63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0,0</w:t>
            </w:r>
          </w:p>
        </w:tc>
        <w:tc>
          <w:tcPr>
            <w:tcW w:w="64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-4,9</w:t>
            </w:r>
          </w:p>
        </w:tc>
      </w:tr>
      <w:tr w:rsidR="00343C55" w:rsidRPr="00343C55" w:rsidTr="00343C55">
        <w:trPr>
          <w:trHeight w:val="345"/>
          <w:jc w:val="center"/>
        </w:trPr>
        <w:tc>
          <w:tcPr>
            <w:tcW w:w="1606"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Красное ТУ</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24</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26</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29</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31</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32</w:t>
            </w:r>
          </w:p>
        </w:tc>
        <w:tc>
          <w:tcPr>
            <w:tcW w:w="63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19,7</w:t>
            </w:r>
          </w:p>
        </w:tc>
        <w:tc>
          <w:tcPr>
            <w:tcW w:w="64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32,5</w:t>
            </w:r>
          </w:p>
        </w:tc>
      </w:tr>
      <w:tr w:rsidR="00343C55" w:rsidRPr="00343C55" w:rsidTr="00343C55">
        <w:trPr>
          <w:trHeight w:val="345"/>
          <w:jc w:val="center"/>
        </w:trPr>
        <w:tc>
          <w:tcPr>
            <w:tcW w:w="1606"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Кугультинское ТУ</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65</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68</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74</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78</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80</w:t>
            </w:r>
          </w:p>
        </w:tc>
        <w:tc>
          <w:tcPr>
            <w:tcW w:w="63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14,0</w:t>
            </w:r>
          </w:p>
        </w:tc>
        <w:tc>
          <w:tcPr>
            <w:tcW w:w="64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23,5</w:t>
            </w:r>
          </w:p>
        </w:tc>
      </w:tr>
      <w:tr w:rsidR="00343C55" w:rsidRPr="00343C55" w:rsidTr="00343C55">
        <w:trPr>
          <w:trHeight w:val="345"/>
          <w:jc w:val="center"/>
        </w:trPr>
        <w:tc>
          <w:tcPr>
            <w:tcW w:w="1606"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Сергиевское ТУ</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32</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33</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36</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38</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40</w:t>
            </w:r>
          </w:p>
        </w:tc>
        <w:tc>
          <w:tcPr>
            <w:tcW w:w="63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14,0</w:t>
            </w:r>
          </w:p>
        </w:tc>
        <w:tc>
          <w:tcPr>
            <w:tcW w:w="64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25,8</w:t>
            </w:r>
          </w:p>
        </w:tc>
      </w:tr>
      <w:tr w:rsidR="00343C55" w:rsidRPr="00343C55" w:rsidTr="00343C55">
        <w:trPr>
          <w:trHeight w:val="345"/>
          <w:jc w:val="center"/>
        </w:trPr>
        <w:tc>
          <w:tcPr>
            <w:tcW w:w="1606"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Спицевское ТУ</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43</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46</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50</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49</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49</w:t>
            </w:r>
          </w:p>
        </w:tc>
        <w:tc>
          <w:tcPr>
            <w:tcW w:w="63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14,6</w:t>
            </w:r>
          </w:p>
        </w:tc>
        <w:tc>
          <w:tcPr>
            <w:tcW w:w="64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12,0</w:t>
            </w:r>
          </w:p>
        </w:tc>
      </w:tr>
      <w:tr w:rsidR="00343C55" w:rsidRPr="00343C55" w:rsidTr="00343C55">
        <w:trPr>
          <w:trHeight w:val="345"/>
          <w:jc w:val="center"/>
        </w:trPr>
        <w:tc>
          <w:tcPr>
            <w:tcW w:w="1606"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Старомарьевское ТУ</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99</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108</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107</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106</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107</w:t>
            </w:r>
          </w:p>
        </w:tc>
        <w:tc>
          <w:tcPr>
            <w:tcW w:w="63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8,8</w:t>
            </w:r>
          </w:p>
        </w:tc>
        <w:tc>
          <w:tcPr>
            <w:tcW w:w="64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8,8</w:t>
            </w:r>
          </w:p>
        </w:tc>
      </w:tr>
      <w:tr w:rsidR="00343C55" w:rsidRPr="00343C55" w:rsidTr="00343C55">
        <w:trPr>
          <w:trHeight w:val="345"/>
          <w:jc w:val="center"/>
        </w:trPr>
        <w:tc>
          <w:tcPr>
            <w:tcW w:w="1606"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Тугулукское ТУ</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28</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22</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22</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25</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28</w:t>
            </w:r>
          </w:p>
        </w:tc>
        <w:tc>
          <w:tcPr>
            <w:tcW w:w="63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-18,5</w:t>
            </w:r>
          </w:p>
        </w:tc>
        <w:tc>
          <w:tcPr>
            <w:tcW w:w="64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3,3</w:t>
            </w:r>
          </w:p>
        </w:tc>
      </w:tr>
    </w:tbl>
    <w:p w:rsidR="00343C55" w:rsidRPr="003346CB" w:rsidRDefault="00343C55" w:rsidP="00343C55">
      <w:pPr>
        <w:overflowPunct w:val="0"/>
        <w:autoSpaceDE w:val="0"/>
        <w:autoSpaceDN w:val="0"/>
        <w:adjustRightInd w:val="0"/>
        <w:spacing w:after="0" w:line="240" w:lineRule="auto"/>
        <w:jc w:val="both"/>
        <w:textAlignment w:val="baseline"/>
        <w:rPr>
          <w:rFonts w:ascii="Arial" w:eastAsia="Times New Roman" w:hAnsi="Arial" w:cs="Arial"/>
          <w:sz w:val="24"/>
          <w:szCs w:val="24"/>
          <w:lang w:eastAsia="ru-RU"/>
        </w:rPr>
      </w:pPr>
    </w:p>
    <w:p w:rsidR="00343C55" w:rsidRPr="003346CB" w:rsidRDefault="00343C55" w:rsidP="00343C55">
      <w:pPr>
        <w:spacing w:after="0" w:line="240" w:lineRule="auto"/>
        <w:jc w:val="both"/>
        <w:rPr>
          <w:rFonts w:ascii="Arial" w:eastAsia="Times New Roman" w:hAnsi="Arial" w:cs="Arial"/>
          <w:b/>
          <w:bCs/>
          <w:color w:val="000000"/>
          <w:sz w:val="24"/>
          <w:szCs w:val="24"/>
          <w:lang w:eastAsia="ru-RU"/>
        </w:rPr>
      </w:pPr>
    </w:p>
    <w:p w:rsidR="00343C55" w:rsidRDefault="00343C55" w:rsidP="00AB3637">
      <w:pPr>
        <w:pStyle w:val="aa"/>
      </w:pPr>
      <w:r>
        <w:t xml:space="preserve">Таблица </w:t>
      </w:r>
      <w:r w:rsidR="007D670F">
        <w:fldChar w:fldCharType="begin"/>
      </w:r>
      <w:r w:rsidR="007D670F">
        <w:instrText xml:space="preserve"> SEQ Таблица \* ARABIC </w:instrText>
      </w:r>
      <w:r w:rsidR="007D670F">
        <w:fldChar w:fldCharType="separate"/>
      </w:r>
      <w:r w:rsidR="002955DD">
        <w:rPr>
          <w:noProof/>
        </w:rPr>
        <w:t>58</w:t>
      </w:r>
      <w:r w:rsidR="007D670F">
        <w:rPr>
          <w:noProof/>
        </w:rPr>
        <w:fldChar w:fldCharType="end"/>
      </w:r>
      <w:r>
        <w:t xml:space="preserve"> – </w:t>
      </w:r>
      <w:r w:rsidRPr="00A01BF9">
        <w:t xml:space="preserve">Прогнозная оценка среднегодовой динамики рождаемости в </w:t>
      </w:r>
      <w:r w:rsidR="0001400B">
        <w:t>Грачёвском</w:t>
      </w:r>
      <w:r w:rsidRPr="00A01BF9">
        <w:t xml:space="preserve"> муниципальном округе до 2041 г. по пессимистическому сценарию, чел.</w:t>
      </w:r>
    </w:p>
    <w:tbl>
      <w:tblPr>
        <w:tblW w:w="5000" w:type="pct"/>
        <w:jc w:val="center"/>
        <w:tblLook w:val="04A0" w:firstRow="1" w:lastRow="0" w:firstColumn="1" w:lastColumn="0" w:noHBand="0" w:noVBand="1"/>
      </w:tblPr>
      <w:tblGrid>
        <w:gridCol w:w="3074"/>
        <w:gridCol w:w="812"/>
        <w:gridCol w:w="812"/>
        <w:gridCol w:w="812"/>
        <w:gridCol w:w="812"/>
        <w:gridCol w:w="812"/>
        <w:gridCol w:w="1210"/>
        <w:gridCol w:w="1227"/>
      </w:tblGrid>
      <w:tr w:rsidR="00343C55" w:rsidRPr="00343C55" w:rsidTr="00343C55">
        <w:trPr>
          <w:trHeight w:val="679"/>
          <w:jc w:val="center"/>
        </w:trPr>
        <w:tc>
          <w:tcPr>
            <w:tcW w:w="160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Территориальные управления</w:t>
            </w:r>
          </w:p>
        </w:tc>
        <w:tc>
          <w:tcPr>
            <w:tcW w:w="424" w:type="pct"/>
            <w:tcBorders>
              <w:top w:val="single" w:sz="8" w:space="0" w:color="auto"/>
              <w:left w:val="nil"/>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2021</w:t>
            </w:r>
          </w:p>
        </w:tc>
        <w:tc>
          <w:tcPr>
            <w:tcW w:w="424" w:type="pct"/>
            <w:tcBorders>
              <w:top w:val="single" w:sz="8" w:space="0" w:color="auto"/>
              <w:left w:val="nil"/>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2026</w:t>
            </w:r>
          </w:p>
        </w:tc>
        <w:tc>
          <w:tcPr>
            <w:tcW w:w="424" w:type="pct"/>
            <w:tcBorders>
              <w:top w:val="single" w:sz="8" w:space="0" w:color="auto"/>
              <w:left w:val="nil"/>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2031</w:t>
            </w:r>
          </w:p>
        </w:tc>
        <w:tc>
          <w:tcPr>
            <w:tcW w:w="424" w:type="pct"/>
            <w:tcBorders>
              <w:top w:val="single" w:sz="8" w:space="0" w:color="auto"/>
              <w:left w:val="nil"/>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2036</w:t>
            </w:r>
          </w:p>
        </w:tc>
        <w:tc>
          <w:tcPr>
            <w:tcW w:w="424" w:type="pct"/>
            <w:tcBorders>
              <w:top w:val="single" w:sz="8" w:space="0" w:color="auto"/>
              <w:left w:val="nil"/>
              <w:bottom w:val="single" w:sz="8" w:space="0" w:color="auto"/>
              <w:right w:val="single" w:sz="8" w:space="0" w:color="auto"/>
            </w:tcBorders>
            <w:shd w:val="clear" w:color="auto" w:fill="auto"/>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2041</w:t>
            </w:r>
          </w:p>
        </w:tc>
        <w:tc>
          <w:tcPr>
            <w:tcW w:w="632" w:type="pct"/>
            <w:tcBorders>
              <w:top w:val="single" w:sz="8" w:space="0" w:color="auto"/>
              <w:left w:val="nil"/>
              <w:bottom w:val="single" w:sz="8" w:space="0" w:color="auto"/>
              <w:right w:val="single" w:sz="8" w:space="0" w:color="auto"/>
            </w:tcBorders>
            <w:shd w:val="clear" w:color="auto" w:fill="auto"/>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Темп прироста 2031 к 2021, %</w:t>
            </w:r>
          </w:p>
        </w:tc>
        <w:tc>
          <w:tcPr>
            <w:tcW w:w="641" w:type="pct"/>
            <w:tcBorders>
              <w:top w:val="single" w:sz="8" w:space="0" w:color="auto"/>
              <w:left w:val="nil"/>
              <w:bottom w:val="single" w:sz="8" w:space="0" w:color="auto"/>
              <w:right w:val="single" w:sz="8" w:space="0" w:color="auto"/>
            </w:tcBorders>
            <w:shd w:val="clear" w:color="auto" w:fill="auto"/>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Темп прироста 2041 к 2021, %</w:t>
            </w:r>
          </w:p>
        </w:tc>
      </w:tr>
      <w:tr w:rsidR="00343C55" w:rsidRPr="00343C55" w:rsidTr="00343C55">
        <w:trPr>
          <w:trHeight w:val="345"/>
          <w:jc w:val="center"/>
        </w:trPr>
        <w:tc>
          <w:tcPr>
            <w:tcW w:w="1606"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01400B" w:rsidP="00343C55">
            <w:pPr>
              <w:spacing w:after="0" w:line="240" w:lineRule="auto"/>
              <w:rPr>
                <w:rFonts w:ascii="Arial Narrow" w:eastAsia="Times New Roman" w:hAnsi="Arial Narrow" w:cs="Arial CYR"/>
                <w:b/>
                <w:bCs/>
                <w:color w:val="000000"/>
                <w:lang w:eastAsia="ru-RU"/>
              </w:rPr>
            </w:pPr>
            <w:r>
              <w:rPr>
                <w:rFonts w:ascii="Arial Narrow" w:eastAsia="Times New Roman" w:hAnsi="Arial Narrow" w:cs="Arial CYR"/>
                <w:b/>
                <w:bCs/>
                <w:color w:val="000000"/>
                <w:lang w:eastAsia="ru-RU"/>
              </w:rPr>
              <w:t>Грачёвский</w:t>
            </w:r>
            <w:r w:rsidR="00343C55" w:rsidRPr="00343C55">
              <w:rPr>
                <w:rFonts w:ascii="Arial Narrow" w:eastAsia="Times New Roman" w:hAnsi="Arial Narrow" w:cs="Arial CYR"/>
                <w:b/>
                <w:bCs/>
                <w:color w:val="000000"/>
                <w:lang w:eastAsia="ru-RU"/>
              </w:rPr>
              <w:t xml:space="preserve"> округ</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389</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395</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405</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408</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407</w:t>
            </w:r>
          </w:p>
        </w:tc>
        <w:tc>
          <w:tcPr>
            <w:tcW w:w="63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4,2</w:t>
            </w:r>
          </w:p>
        </w:tc>
        <w:tc>
          <w:tcPr>
            <w:tcW w:w="64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4,7</w:t>
            </w:r>
          </w:p>
        </w:tc>
      </w:tr>
      <w:tr w:rsidR="00343C55" w:rsidRPr="00343C55" w:rsidTr="00343C55">
        <w:trPr>
          <w:trHeight w:val="256"/>
          <w:jc w:val="center"/>
        </w:trPr>
        <w:tc>
          <w:tcPr>
            <w:tcW w:w="1606"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Бешпагирское ТУ</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36</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34</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32</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30</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28</w:t>
            </w:r>
          </w:p>
        </w:tc>
        <w:tc>
          <w:tcPr>
            <w:tcW w:w="63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-10,8</w:t>
            </w:r>
          </w:p>
        </w:tc>
        <w:tc>
          <w:tcPr>
            <w:tcW w:w="64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-21,9</w:t>
            </w:r>
          </w:p>
        </w:tc>
      </w:tr>
      <w:tr w:rsidR="00343C55" w:rsidRPr="00343C55" w:rsidTr="00343C55">
        <w:trPr>
          <w:trHeight w:val="345"/>
          <w:jc w:val="center"/>
        </w:trPr>
        <w:tc>
          <w:tcPr>
            <w:tcW w:w="1606"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530933" w:rsidP="00343C55">
            <w:pPr>
              <w:spacing w:after="0" w:line="240" w:lineRule="auto"/>
              <w:rPr>
                <w:rFonts w:ascii="Arial Narrow" w:eastAsia="Calibri" w:hAnsi="Arial Narrow" w:cs="Arial"/>
                <w:bCs/>
                <w:iCs/>
                <w:lang w:eastAsia="ru-RU"/>
              </w:rPr>
            </w:pPr>
            <w:r>
              <w:rPr>
                <w:rFonts w:ascii="Arial Narrow" w:eastAsia="Calibri" w:hAnsi="Arial Narrow" w:cs="Arial"/>
                <w:bCs/>
                <w:iCs/>
                <w:lang w:eastAsia="ru-RU"/>
              </w:rPr>
              <w:t>Грачё</w:t>
            </w:r>
            <w:r w:rsidR="00343C55" w:rsidRPr="00343C55">
              <w:rPr>
                <w:rFonts w:ascii="Arial Narrow" w:eastAsia="Calibri" w:hAnsi="Arial Narrow" w:cs="Arial"/>
                <w:bCs/>
                <w:iCs/>
                <w:lang w:eastAsia="ru-RU"/>
              </w:rPr>
              <w:t>вское ТУ</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65</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62</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63</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62</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59</w:t>
            </w:r>
          </w:p>
        </w:tc>
        <w:tc>
          <w:tcPr>
            <w:tcW w:w="63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-2,7</w:t>
            </w:r>
          </w:p>
        </w:tc>
        <w:tc>
          <w:tcPr>
            <w:tcW w:w="64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-9,2</w:t>
            </w:r>
          </w:p>
        </w:tc>
      </w:tr>
      <w:tr w:rsidR="00343C55" w:rsidRPr="00343C55" w:rsidTr="00343C55">
        <w:trPr>
          <w:trHeight w:val="345"/>
          <w:jc w:val="center"/>
        </w:trPr>
        <w:tc>
          <w:tcPr>
            <w:tcW w:w="1606"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Красное ТУ</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24</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25</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28</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30</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30</w:t>
            </w:r>
          </w:p>
        </w:tc>
        <w:tc>
          <w:tcPr>
            <w:tcW w:w="63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16,5</w:t>
            </w:r>
          </w:p>
        </w:tc>
        <w:tc>
          <w:tcPr>
            <w:tcW w:w="64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26,2</w:t>
            </w:r>
          </w:p>
        </w:tc>
      </w:tr>
      <w:tr w:rsidR="00343C55" w:rsidRPr="00343C55" w:rsidTr="00343C55">
        <w:trPr>
          <w:trHeight w:val="345"/>
          <w:jc w:val="center"/>
        </w:trPr>
        <w:tc>
          <w:tcPr>
            <w:tcW w:w="1606"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Кугультинское ТУ</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64</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66</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71</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74</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75</w:t>
            </w:r>
          </w:p>
        </w:tc>
        <w:tc>
          <w:tcPr>
            <w:tcW w:w="63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11,0</w:t>
            </w:r>
          </w:p>
        </w:tc>
        <w:tc>
          <w:tcPr>
            <w:tcW w:w="64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17,3</w:t>
            </w:r>
          </w:p>
        </w:tc>
      </w:tr>
      <w:tr w:rsidR="00343C55" w:rsidRPr="00343C55" w:rsidTr="00343C55">
        <w:trPr>
          <w:trHeight w:val="276"/>
          <w:jc w:val="center"/>
        </w:trPr>
        <w:tc>
          <w:tcPr>
            <w:tcW w:w="1606"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Сергиевское ТУ</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31</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33</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35</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37</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38</w:t>
            </w:r>
          </w:p>
        </w:tc>
        <w:tc>
          <w:tcPr>
            <w:tcW w:w="63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11,4</w:t>
            </w:r>
          </w:p>
        </w:tc>
        <w:tc>
          <w:tcPr>
            <w:tcW w:w="64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19,8</w:t>
            </w:r>
          </w:p>
        </w:tc>
      </w:tr>
      <w:tr w:rsidR="00343C55" w:rsidRPr="00343C55" w:rsidTr="00343C55">
        <w:trPr>
          <w:trHeight w:val="345"/>
          <w:jc w:val="center"/>
        </w:trPr>
        <w:tc>
          <w:tcPr>
            <w:tcW w:w="1606"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Спицевское ТУ</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43</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45</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48</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48</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46</w:t>
            </w:r>
          </w:p>
        </w:tc>
        <w:tc>
          <w:tcPr>
            <w:tcW w:w="63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11,5</w:t>
            </w:r>
          </w:p>
        </w:tc>
        <w:tc>
          <w:tcPr>
            <w:tcW w:w="64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7,5</w:t>
            </w:r>
          </w:p>
        </w:tc>
      </w:tr>
      <w:tr w:rsidR="00343C55" w:rsidRPr="00343C55" w:rsidTr="00343C55">
        <w:trPr>
          <w:trHeight w:val="345"/>
          <w:jc w:val="center"/>
        </w:trPr>
        <w:tc>
          <w:tcPr>
            <w:tcW w:w="1606"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Старомарьевское ТУ</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98</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107</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106</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104</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103</w:t>
            </w:r>
          </w:p>
        </w:tc>
        <w:tc>
          <w:tcPr>
            <w:tcW w:w="63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8,3</w:t>
            </w:r>
          </w:p>
        </w:tc>
        <w:tc>
          <w:tcPr>
            <w:tcW w:w="64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6,0</w:t>
            </w:r>
          </w:p>
        </w:tc>
      </w:tr>
      <w:tr w:rsidR="00343C55" w:rsidRPr="00343C55" w:rsidTr="00343C55">
        <w:trPr>
          <w:trHeight w:val="345"/>
          <w:jc w:val="center"/>
        </w:trPr>
        <w:tc>
          <w:tcPr>
            <w:tcW w:w="1606"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Тугулукское ТУ</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27</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22</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22</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24</w:t>
            </w:r>
          </w:p>
        </w:tc>
        <w:tc>
          <w:tcPr>
            <w:tcW w:w="42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27</w:t>
            </w:r>
          </w:p>
        </w:tc>
        <w:tc>
          <w:tcPr>
            <w:tcW w:w="63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-20,5</w:t>
            </w:r>
          </w:p>
        </w:tc>
        <w:tc>
          <w:tcPr>
            <w:tcW w:w="64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-2,5</w:t>
            </w:r>
          </w:p>
        </w:tc>
      </w:tr>
    </w:tbl>
    <w:p w:rsidR="00343C55" w:rsidRPr="003346CB" w:rsidRDefault="00343C55" w:rsidP="00343C55">
      <w:pPr>
        <w:spacing w:after="0" w:line="276" w:lineRule="auto"/>
        <w:ind w:firstLine="709"/>
        <w:jc w:val="both"/>
        <w:rPr>
          <w:rFonts w:ascii="Arial" w:eastAsia="Times New Roman" w:hAnsi="Arial" w:cs="Arial"/>
          <w:b/>
          <w:bCs/>
          <w:color w:val="000000"/>
          <w:sz w:val="24"/>
          <w:szCs w:val="24"/>
          <w:lang w:eastAsia="ru-RU"/>
        </w:rPr>
      </w:pPr>
    </w:p>
    <w:p w:rsidR="00343C55" w:rsidRPr="003346CB" w:rsidRDefault="00343C55" w:rsidP="00343C55">
      <w:pPr>
        <w:spacing w:after="0" w:line="276" w:lineRule="auto"/>
        <w:ind w:firstLine="709"/>
        <w:jc w:val="both"/>
        <w:rPr>
          <w:rFonts w:ascii="Arial" w:eastAsia="Times New Roman" w:hAnsi="Arial" w:cs="Arial"/>
          <w:color w:val="000000"/>
          <w:sz w:val="24"/>
          <w:szCs w:val="24"/>
          <w:lang w:eastAsia="ru-RU"/>
        </w:rPr>
      </w:pPr>
      <w:r w:rsidRPr="003346CB">
        <w:rPr>
          <w:rFonts w:ascii="Arial" w:eastAsia="Times New Roman" w:hAnsi="Arial" w:cs="Arial"/>
          <w:color w:val="000000"/>
          <w:sz w:val="24"/>
          <w:szCs w:val="24"/>
          <w:lang w:eastAsia="ru-RU"/>
        </w:rPr>
        <w:t>Прогнозные сценарии рождаемости в значительно меньшей степени, чем сценарии смертности и миграции, связаны с социально-экономическими перспективами территории. Начало устойчивого экономического роста не означает возврата к более высоким уровням рождаемости. Возможно, что изменения в рождаемости носят необратимый характер. Различия в уровне рождаемости зависят, в первую очередь, от половозрастной структуры населения и миграционной подвижности. Миграция</w:t>
      </w:r>
      <w:r>
        <w:rPr>
          <w:rFonts w:ascii="Arial" w:eastAsia="Times New Roman" w:hAnsi="Arial" w:cs="Arial"/>
          <w:color w:val="000000"/>
          <w:sz w:val="24"/>
          <w:szCs w:val="24"/>
          <w:lang w:eastAsia="ru-RU"/>
        </w:rPr>
        <w:t>,</w:t>
      </w:r>
      <w:r w:rsidRPr="003346CB">
        <w:rPr>
          <w:rFonts w:ascii="Arial" w:eastAsia="Times New Roman" w:hAnsi="Arial" w:cs="Arial"/>
          <w:color w:val="000000"/>
          <w:sz w:val="24"/>
          <w:szCs w:val="24"/>
          <w:lang w:eastAsia="ru-RU"/>
        </w:rPr>
        <w:t xml:space="preserve"> в силу специфики состава переселенцев</w:t>
      </w:r>
      <w:r>
        <w:rPr>
          <w:rFonts w:ascii="Arial" w:eastAsia="Times New Roman" w:hAnsi="Arial" w:cs="Arial"/>
          <w:color w:val="000000"/>
          <w:sz w:val="24"/>
          <w:szCs w:val="24"/>
          <w:lang w:eastAsia="ru-RU"/>
        </w:rPr>
        <w:t>,</w:t>
      </w:r>
      <w:r w:rsidRPr="003346CB">
        <w:rPr>
          <w:rFonts w:ascii="Arial" w:eastAsia="Times New Roman" w:hAnsi="Arial" w:cs="Arial"/>
          <w:color w:val="000000"/>
          <w:sz w:val="24"/>
          <w:szCs w:val="24"/>
          <w:lang w:eastAsia="ru-RU"/>
        </w:rPr>
        <w:t xml:space="preserve"> оказывает влияние на рождаемость через изменение половозрастной структуры.</w:t>
      </w:r>
    </w:p>
    <w:p w:rsidR="00343C55" w:rsidRPr="003346CB" w:rsidRDefault="00343C55" w:rsidP="00343C55">
      <w:pPr>
        <w:spacing w:after="0" w:line="276" w:lineRule="auto"/>
        <w:ind w:firstLine="709"/>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lastRenderedPageBreak/>
        <w:t xml:space="preserve">Все три варианта предполагают постепенное увеличение рождаемости. </w:t>
      </w:r>
      <w:r w:rsidRPr="003346CB">
        <w:rPr>
          <w:rFonts w:ascii="Arial" w:eastAsia="Times New Roman" w:hAnsi="Arial" w:cs="Arial"/>
          <w:color w:val="000000"/>
          <w:sz w:val="24"/>
          <w:szCs w:val="24"/>
          <w:lang w:eastAsia="ru-RU"/>
        </w:rPr>
        <w:t xml:space="preserve">Оптимистический вариант прогноза основан на тенденции </w:t>
      </w:r>
      <w:r>
        <w:rPr>
          <w:rFonts w:ascii="Arial" w:eastAsia="Times New Roman" w:hAnsi="Arial" w:cs="Arial"/>
          <w:color w:val="000000"/>
          <w:sz w:val="24"/>
          <w:szCs w:val="24"/>
          <w:lang w:eastAsia="ru-RU"/>
        </w:rPr>
        <w:t>роста</w:t>
      </w:r>
      <w:r w:rsidRPr="003346CB">
        <w:rPr>
          <w:rFonts w:ascii="Arial" w:eastAsia="Times New Roman" w:hAnsi="Arial" w:cs="Arial"/>
          <w:color w:val="000000"/>
          <w:sz w:val="24"/>
          <w:szCs w:val="24"/>
          <w:lang w:eastAsia="ru-RU"/>
        </w:rPr>
        <w:t xml:space="preserve"> уровня рождаемости к 20</w:t>
      </w:r>
      <w:r>
        <w:rPr>
          <w:rFonts w:ascii="Arial" w:eastAsia="Times New Roman" w:hAnsi="Arial" w:cs="Arial"/>
          <w:color w:val="000000"/>
          <w:sz w:val="24"/>
          <w:szCs w:val="24"/>
          <w:lang w:eastAsia="ru-RU"/>
        </w:rPr>
        <w:t>41</w:t>
      </w:r>
      <w:r w:rsidRPr="003346CB">
        <w:rPr>
          <w:rFonts w:ascii="Arial" w:eastAsia="Times New Roman" w:hAnsi="Arial" w:cs="Arial"/>
          <w:color w:val="000000"/>
          <w:sz w:val="24"/>
          <w:szCs w:val="24"/>
          <w:lang w:eastAsia="ru-RU"/>
        </w:rPr>
        <w:t xml:space="preserve"> г., на </w:t>
      </w:r>
      <w:r>
        <w:rPr>
          <w:rFonts w:ascii="Arial" w:eastAsia="Times New Roman" w:hAnsi="Arial" w:cs="Arial"/>
          <w:color w:val="000000"/>
          <w:sz w:val="24"/>
          <w:szCs w:val="24"/>
          <w:lang w:eastAsia="ru-RU"/>
        </w:rPr>
        <w:t>11,8</w:t>
      </w:r>
      <w:r w:rsidR="008571A1">
        <w:rPr>
          <w:rFonts w:ascii="Arial" w:eastAsia="Times New Roman" w:hAnsi="Arial" w:cs="Arial"/>
          <w:color w:val="000000"/>
          <w:sz w:val="24"/>
          <w:szCs w:val="24"/>
          <w:lang w:eastAsia="ru-RU"/>
        </w:rPr>
        <w:t>%</w:t>
      </w:r>
      <w:r w:rsidRPr="003346CB">
        <w:rPr>
          <w:rFonts w:ascii="Arial" w:eastAsia="Times New Roman" w:hAnsi="Arial" w:cs="Arial"/>
          <w:color w:val="000000"/>
          <w:sz w:val="24"/>
          <w:szCs w:val="24"/>
          <w:lang w:eastAsia="ru-RU"/>
        </w:rPr>
        <w:t>. Предполагается, что семьи полностью реализуют свои репродуктивные намерения об ожидаемом числе детей.</w:t>
      </w:r>
    </w:p>
    <w:p w:rsidR="00343C55" w:rsidRPr="003346CB" w:rsidRDefault="00343C55" w:rsidP="00343C55">
      <w:pPr>
        <w:spacing w:after="0" w:line="276" w:lineRule="auto"/>
        <w:ind w:firstLine="709"/>
        <w:jc w:val="both"/>
        <w:rPr>
          <w:rFonts w:ascii="Arial" w:eastAsia="Times New Roman" w:hAnsi="Arial" w:cs="Arial"/>
          <w:color w:val="000000"/>
          <w:sz w:val="24"/>
          <w:szCs w:val="24"/>
          <w:lang w:eastAsia="ru-RU"/>
        </w:rPr>
      </w:pPr>
      <w:r w:rsidRPr="003346CB">
        <w:rPr>
          <w:rFonts w:ascii="Arial" w:eastAsia="Times New Roman" w:hAnsi="Arial" w:cs="Arial"/>
          <w:color w:val="000000"/>
          <w:sz w:val="24"/>
          <w:szCs w:val="24"/>
          <w:lang w:eastAsia="ru-RU"/>
        </w:rPr>
        <w:t>Пессимистический вариант прогноза предполагает</w:t>
      </w:r>
      <w:r>
        <w:rPr>
          <w:rFonts w:ascii="Arial" w:eastAsia="Times New Roman" w:hAnsi="Arial" w:cs="Arial"/>
          <w:color w:val="000000"/>
          <w:sz w:val="24"/>
          <w:szCs w:val="24"/>
          <w:lang w:eastAsia="ru-RU"/>
        </w:rPr>
        <w:t xml:space="preserve"> рост и дальнейшую стабилизацию с 2031 </w:t>
      </w:r>
      <w:r w:rsidRPr="003346CB">
        <w:rPr>
          <w:rFonts w:ascii="Arial" w:eastAsia="Times New Roman" w:hAnsi="Arial" w:cs="Arial"/>
          <w:color w:val="000000"/>
          <w:sz w:val="24"/>
          <w:szCs w:val="24"/>
          <w:lang w:eastAsia="ru-RU"/>
        </w:rPr>
        <w:t xml:space="preserve">г. </w:t>
      </w:r>
    </w:p>
    <w:p w:rsidR="005623EC" w:rsidRDefault="005623EC" w:rsidP="005623EC">
      <w:pPr>
        <w:keepNext/>
        <w:overflowPunct w:val="0"/>
        <w:autoSpaceDE w:val="0"/>
        <w:autoSpaceDN w:val="0"/>
        <w:adjustRightInd w:val="0"/>
        <w:spacing w:after="0" w:line="276" w:lineRule="auto"/>
        <w:jc w:val="both"/>
        <w:textAlignment w:val="baseline"/>
        <w:rPr>
          <w:rFonts w:ascii="Arial" w:eastAsia="Times New Roman" w:hAnsi="Arial" w:cs="Arial"/>
          <w:noProof/>
          <w:sz w:val="24"/>
          <w:szCs w:val="24"/>
          <w:lang w:eastAsia="ru-RU"/>
        </w:rPr>
      </w:pPr>
    </w:p>
    <w:p w:rsidR="005623EC" w:rsidRDefault="005623EC" w:rsidP="005623EC">
      <w:pPr>
        <w:keepNext/>
        <w:overflowPunct w:val="0"/>
        <w:autoSpaceDE w:val="0"/>
        <w:autoSpaceDN w:val="0"/>
        <w:adjustRightInd w:val="0"/>
        <w:spacing w:after="0" w:line="276" w:lineRule="auto"/>
        <w:jc w:val="both"/>
        <w:textAlignment w:val="baseline"/>
      </w:pPr>
      <w:r>
        <w:rPr>
          <w:rFonts w:ascii="Arial" w:eastAsia="Times New Roman" w:hAnsi="Arial" w:cs="Arial"/>
          <w:noProof/>
          <w:sz w:val="24"/>
          <w:szCs w:val="24"/>
          <w:lang w:eastAsia="ru-RU"/>
        </w:rPr>
        <w:drawing>
          <wp:inline distT="0" distB="0" distL="0" distR="0" wp14:anchorId="30E46959" wp14:editId="45AA3DDE">
            <wp:extent cx="5410200" cy="6838997"/>
            <wp:effectExtent l="0" t="0" r="0" b="0"/>
            <wp:docPr id="14" name="Рисунок 14" descr="D:\Проекты\ГП Грачевского МО\тематические карты Грачевского МО\ЕСТЕСТВЕННЫЙ ПРИРОСТ-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роекты\ГП Грачевского МО\тематические карты Грачевского МО\ЕСТЕСТВЕННЫЙ ПРИРОСТ-01.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4878" t="4982" r="3979" b="1817"/>
                    <a:stretch/>
                  </pic:blipFill>
                  <pic:spPr bwMode="auto">
                    <a:xfrm>
                      <a:off x="0" y="0"/>
                      <a:ext cx="5414251" cy="6844118"/>
                    </a:xfrm>
                    <a:prstGeom prst="rect">
                      <a:avLst/>
                    </a:prstGeom>
                    <a:noFill/>
                    <a:ln>
                      <a:noFill/>
                    </a:ln>
                    <a:extLst>
                      <a:ext uri="{53640926-AAD7-44D8-BBD7-CCE9431645EC}">
                        <a14:shadowObscured xmlns:a14="http://schemas.microsoft.com/office/drawing/2010/main"/>
                      </a:ext>
                    </a:extLst>
                  </pic:spPr>
                </pic:pic>
              </a:graphicData>
            </a:graphic>
          </wp:inline>
        </w:drawing>
      </w:r>
    </w:p>
    <w:p w:rsidR="005623EC" w:rsidRDefault="005623EC" w:rsidP="00AB3637">
      <w:pPr>
        <w:pStyle w:val="aa"/>
      </w:pPr>
      <w:r>
        <w:t xml:space="preserve">Рисунок </w:t>
      </w:r>
      <w:r w:rsidR="007D670F">
        <w:fldChar w:fldCharType="begin"/>
      </w:r>
      <w:r w:rsidR="007D670F">
        <w:instrText xml:space="preserve"> SEQ Рисунок \* ARABIC </w:instrText>
      </w:r>
      <w:r w:rsidR="007D670F">
        <w:fldChar w:fldCharType="separate"/>
      </w:r>
      <w:r>
        <w:rPr>
          <w:noProof/>
        </w:rPr>
        <w:t>38</w:t>
      </w:r>
      <w:r w:rsidR="007D670F">
        <w:rPr>
          <w:noProof/>
        </w:rPr>
        <w:fldChar w:fldCharType="end"/>
      </w:r>
      <w:r>
        <w:t xml:space="preserve"> – Демографический прогноз естественного движения населения Грачевского муниципального округа (до 2041 года)</w:t>
      </w:r>
    </w:p>
    <w:p w:rsidR="005623EC" w:rsidRPr="003346CB" w:rsidRDefault="005623EC" w:rsidP="00343C55">
      <w:pPr>
        <w:spacing w:after="0" w:line="276" w:lineRule="auto"/>
        <w:ind w:firstLine="709"/>
        <w:jc w:val="both"/>
        <w:rPr>
          <w:rFonts w:ascii="Arial" w:eastAsia="Times New Roman" w:hAnsi="Arial" w:cs="Arial"/>
          <w:color w:val="000000"/>
          <w:sz w:val="24"/>
          <w:szCs w:val="24"/>
          <w:lang w:eastAsia="ru-RU"/>
        </w:rPr>
      </w:pPr>
    </w:p>
    <w:p w:rsidR="005623EC" w:rsidRDefault="005623EC" w:rsidP="00343C55">
      <w:pPr>
        <w:spacing w:after="0" w:line="276" w:lineRule="auto"/>
        <w:ind w:firstLine="709"/>
        <w:jc w:val="both"/>
        <w:rPr>
          <w:rFonts w:ascii="Arial" w:eastAsia="Times New Roman" w:hAnsi="Arial" w:cs="Arial"/>
          <w:color w:val="000000"/>
          <w:sz w:val="24"/>
          <w:szCs w:val="24"/>
          <w:lang w:eastAsia="ru-RU"/>
        </w:rPr>
      </w:pPr>
    </w:p>
    <w:p w:rsidR="005623EC" w:rsidRDefault="005623EC" w:rsidP="005623EC">
      <w:pPr>
        <w:spacing w:after="0" w:line="276" w:lineRule="auto"/>
        <w:ind w:firstLine="709"/>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lastRenderedPageBreak/>
        <w:t xml:space="preserve">Инерционный </w:t>
      </w:r>
      <w:r w:rsidRPr="003346CB">
        <w:rPr>
          <w:rFonts w:ascii="Arial" w:eastAsia="Times New Roman" w:hAnsi="Arial" w:cs="Arial"/>
          <w:color w:val="000000"/>
          <w:sz w:val="24"/>
          <w:szCs w:val="24"/>
          <w:lang w:eastAsia="ru-RU"/>
        </w:rPr>
        <w:t>вариант также исходит из распространения новой модели репродуктивного поведения, он аналогичен оптимистическому прогнозу.</w:t>
      </w:r>
      <w:r>
        <w:rPr>
          <w:rFonts w:ascii="Arial" w:eastAsia="Times New Roman" w:hAnsi="Arial" w:cs="Arial"/>
          <w:color w:val="000000"/>
          <w:sz w:val="24"/>
          <w:szCs w:val="24"/>
          <w:lang w:eastAsia="ru-RU"/>
        </w:rPr>
        <w:t xml:space="preserve"> </w:t>
      </w:r>
      <w:r w:rsidRPr="003346CB">
        <w:rPr>
          <w:rFonts w:ascii="Arial" w:eastAsia="Times New Roman" w:hAnsi="Arial" w:cs="Arial"/>
          <w:color w:val="000000"/>
          <w:sz w:val="24"/>
          <w:szCs w:val="24"/>
          <w:lang w:eastAsia="ru-RU"/>
        </w:rPr>
        <w:t>Предполагается постепенное увеличение к концу периода</w:t>
      </w:r>
      <w:r>
        <w:rPr>
          <w:rFonts w:ascii="Arial" w:eastAsia="Times New Roman" w:hAnsi="Arial" w:cs="Arial"/>
          <w:color w:val="000000"/>
          <w:sz w:val="24"/>
          <w:szCs w:val="24"/>
          <w:lang w:eastAsia="ru-RU"/>
        </w:rPr>
        <w:t xml:space="preserve"> на 9,2%. </w:t>
      </w:r>
      <w:r w:rsidRPr="003346CB">
        <w:rPr>
          <w:rFonts w:ascii="Arial" w:eastAsia="Times New Roman" w:hAnsi="Arial" w:cs="Arial"/>
          <w:color w:val="000000"/>
          <w:sz w:val="24"/>
          <w:szCs w:val="24"/>
          <w:lang w:eastAsia="ru-RU"/>
        </w:rPr>
        <w:t>По базовому</w:t>
      </w:r>
      <w:r>
        <w:rPr>
          <w:rFonts w:ascii="Arial" w:eastAsia="Times New Roman" w:hAnsi="Arial" w:cs="Arial"/>
          <w:color w:val="000000"/>
          <w:sz w:val="24"/>
          <w:szCs w:val="24"/>
          <w:lang w:eastAsia="ru-RU"/>
        </w:rPr>
        <w:t xml:space="preserve"> </w:t>
      </w:r>
      <w:r w:rsidRPr="003346CB">
        <w:rPr>
          <w:rFonts w:ascii="Arial" w:eastAsia="Times New Roman" w:hAnsi="Arial" w:cs="Arial"/>
          <w:color w:val="000000"/>
          <w:sz w:val="24"/>
          <w:szCs w:val="24"/>
          <w:lang w:eastAsia="ru-RU"/>
        </w:rPr>
        <w:t>варианту к 204</w:t>
      </w:r>
      <w:r>
        <w:rPr>
          <w:rFonts w:ascii="Arial" w:eastAsia="Times New Roman" w:hAnsi="Arial" w:cs="Arial"/>
          <w:color w:val="000000"/>
          <w:sz w:val="24"/>
          <w:szCs w:val="24"/>
          <w:lang w:eastAsia="ru-RU"/>
        </w:rPr>
        <w:t>1</w:t>
      </w:r>
      <w:r w:rsidRPr="003346CB">
        <w:rPr>
          <w:rFonts w:ascii="Arial" w:eastAsia="Times New Roman" w:hAnsi="Arial" w:cs="Arial"/>
          <w:color w:val="000000"/>
          <w:sz w:val="24"/>
          <w:szCs w:val="24"/>
          <w:lang w:eastAsia="ru-RU"/>
        </w:rPr>
        <w:t xml:space="preserve"> г. максимальное сокращение рождаемости (</w:t>
      </w:r>
      <w:r>
        <w:rPr>
          <w:rFonts w:ascii="Arial" w:eastAsia="Times New Roman" w:hAnsi="Arial" w:cs="Arial"/>
          <w:color w:val="000000"/>
          <w:sz w:val="24"/>
          <w:szCs w:val="24"/>
          <w:lang w:eastAsia="ru-RU"/>
        </w:rPr>
        <w:t>18,5%</w:t>
      </w:r>
      <w:r w:rsidRPr="003346CB">
        <w:rPr>
          <w:rFonts w:ascii="Arial" w:eastAsia="Times New Roman" w:hAnsi="Arial" w:cs="Arial"/>
          <w:color w:val="000000"/>
          <w:sz w:val="24"/>
          <w:szCs w:val="24"/>
          <w:lang w:eastAsia="ru-RU"/>
        </w:rPr>
        <w:t>) будет характерно для Бе</w:t>
      </w:r>
      <w:r>
        <w:rPr>
          <w:rFonts w:ascii="Arial" w:eastAsia="Times New Roman" w:hAnsi="Arial" w:cs="Arial"/>
          <w:color w:val="000000"/>
          <w:sz w:val="24"/>
          <w:szCs w:val="24"/>
          <w:lang w:eastAsia="ru-RU"/>
        </w:rPr>
        <w:t xml:space="preserve">шпагирского </w:t>
      </w:r>
      <w:r w:rsidRPr="003346CB">
        <w:rPr>
          <w:rFonts w:ascii="Arial" w:eastAsia="Times New Roman" w:hAnsi="Arial" w:cs="Arial"/>
          <w:color w:val="000000"/>
          <w:sz w:val="24"/>
          <w:szCs w:val="24"/>
          <w:lang w:eastAsia="ru-RU"/>
        </w:rPr>
        <w:t>Т</w:t>
      </w:r>
      <w:r>
        <w:rPr>
          <w:rFonts w:ascii="Arial" w:eastAsia="Times New Roman" w:hAnsi="Arial" w:cs="Arial"/>
          <w:color w:val="000000"/>
          <w:sz w:val="24"/>
          <w:szCs w:val="24"/>
          <w:lang w:eastAsia="ru-RU"/>
        </w:rPr>
        <w:t>У</w:t>
      </w:r>
      <w:r w:rsidRPr="003346CB">
        <w:rPr>
          <w:rFonts w:ascii="Arial" w:eastAsia="Times New Roman" w:hAnsi="Arial" w:cs="Arial"/>
          <w:color w:val="000000"/>
          <w:sz w:val="24"/>
          <w:szCs w:val="24"/>
          <w:lang w:eastAsia="ru-RU"/>
        </w:rPr>
        <w:t xml:space="preserve">. </w:t>
      </w:r>
      <w:r>
        <w:rPr>
          <w:rFonts w:ascii="Arial" w:eastAsia="Times New Roman" w:hAnsi="Arial" w:cs="Arial"/>
          <w:color w:val="000000"/>
          <w:sz w:val="24"/>
          <w:szCs w:val="24"/>
          <w:lang w:eastAsia="ru-RU"/>
        </w:rPr>
        <w:t>Кроме него, отрицательные показатели будут характерны только для Грачёвского территориального управления. Максимальные п</w:t>
      </w:r>
      <w:r w:rsidRPr="003346CB">
        <w:rPr>
          <w:rFonts w:ascii="Arial" w:eastAsia="Times New Roman" w:hAnsi="Arial" w:cs="Arial"/>
          <w:color w:val="000000"/>
          <w:sz w:val="24"/>
          <w:szCs w:val="24"/>
          <w:lang w:eastAsia="ru-RU"/>
        </w:rPr>
        <w:t xml:space="preserve">оложительные показатели прироста </w:t>
      </w:r>
      <w:r>
        <w:rPr>
          <w:rFonts w:ascii="Arial" w:eastAsia="Times New Roman" w:hAnsi="Arial" w:cs="Arial"/>
          <w:color w:val="000000"/>
          <w:sz w:val="24"/>
          <w:szCs w:val="24"/>
          <w:lang w:eastAsia="ru-RU"/>
        </w:rPr>
        <w:t xml:space="preserve">(более 20%) потенциально </w:t>
      </w:r>
      <w:r w:rsidRPr="003346CB">
        <w:rPr>
          <w:rFonts w:ascii="Arial" w:eastAsia="Times New Roman" w:hAnsi="Arial" w:cs="Arial"/>
          <w:color w:val="000000"/>
          <w:sz w:val="24"/>
          <w:szCs w:val="24"/>
          <w:lang w:eastAsia="ru-RU"/>
        </w:rPr>
        <w:t>свойственны</w:t>
      </w:r>
      <w:r>
        <w:rPr>
          <w:rFonts w:ascii="Arial" w:eastAsia="Times New Roman" w:hAnsi="Arial" w:cs="Arial"/>
          <w:color w:val="000000"/>
          <w:sz w:val="24"/>
          <w:szCs w:val="24"/>
          <w:lang w:eastAsia="ru-RU"/>
        </w:rPr>
        <w:t xml:space="preserve"> Красному, Кугультинскому и Сергиевскому ТУ</w:t>
      </w:r>
      <w:r w:rsidRPr="003346CB">
        <w:rPr>
          <w:rFonts w:ascii="Arial" w:eastAsia="Times New Roman" w:hAnsi="Arial" w:cs="Arial"/>
          <w:color w:val="000000"/>
          <w:sz w:val="24"/>
          <w:szCs w:val="24"/>
          <w:lang w:eastAsia="ru-RU"/>
        </w:rPr>
        <w:t>.</w:t>
      </w:r>
    </w:p>
    <w:p w:rsidR="00343C55" w:rsidRPr="003346CB" w:rsidRDefault="00343C55" w:rsidP="00343C55">
      <w:pPr>
        <w:spacing w:after="0" w:line="276" w:lineRule="auto"/>
        <w:ind w:firstLine="709"/>
        <w:jc w:val="both"/>
        <w:rPr>
          <w:rFonts w:ascii="Arial" w:eastAsia="Times New Roman" w:hAnsi="Arial" w:cs="Arial"/>
          <w:sz w:val="24"/>
          <w:szCs w:val="24"/>
          <w:lang w:eastAsia="ru-RU"/>
        </w:rPr>
      </w:pPr>
      <w:r w:rsidRPr="003346CB">
        <w:rPr>
          <w:rFonts w:ascii="Arial" w:eastAsia="Times New Roman" w:hAnsi="Arial" w:cs="Arial"/>
          <w:color w:val="000000"/>
          <w:sz w:val="24"/>
          <w:szCs w:val="24"/>
          <w:lang w:eastAsia="ru-RU"/>
        </w:rPr>
        <w:t xml:space="preserve">На показатели рождаемости существенное влияние оказывает число женщин в фертильном (детородном) возрасте – возрасте 15-49 лет, на который приходится абсолютное большинство рождений детей. </w:t>
      </w:r>
      <w:r w:rsidRPr="003346CB">
        <w:rPr>
          <w:rFonts w:ascii="Arial" w:eastAsia="Times New Roman" w:hAnsi="Arial" w:cs="Arial"/>
          <w:sz w:val="24"/>
          <w:szCs w:val="24"/>
          <w:lang w:eastAsia="ru-RU"/>
        </w:rPr>
        <w:t>При этом доминирующая роль в динамике численности родившихся будет принадлежать не столько фертильности, сколько количеству женщин детородного возраста в самых активных детородных возрастах от 20 до 35 лет.</w:t>
      </w:r>
    </w:p>
    <w:p w:rsidR="00343C55" w:rsidRPr="003346CB" w:rsidRDefault="00343C55" w:rsidP="00343C55">
      <w:pPr>
        <w:spacing w:after="0" w:line="276" w:lineRule="auto"/>
        <w:ind w:firstLine="709"/>
        <w:jc w:val="both"/>
        <w:rPr>
          <w:rFonts w:ascii="Arial" w:eastAsia="Times New Roman" w:hAnsi="Arial" w:cs="Arial"/>
          <w:b/>
          <w:bCs/>
          <w:color w:val="000000"/>
          <w:sz w:val="24"/>
          <w:szCs w:val="24"/>
          <w:lang w:eastAsia="ru-RU"/>
        </w:rPr>
      </w:pPr>
    </w:p>
    <w:p w:rsidR="00343C55" w:rsidRDefault="00343C55" w:rsidP="00AB3637">
      <w:pPr>
        <w:pStyle w:val="aa"/>
      </w:pPr>
      <w:r>
        <w:t xml:space="preserve">Таблица </w:t>
      </w:r>
      <w:r w:rsidR="007D670F">
        <w:fldChar w:fldCharType="begin"/>
      </w:r>
      <w:r w:rsidR="007D670F">
        <w:instrText xml:space="preserve"> SEQ Таблица \* ARABIC </w:instrText>
      </w:r>
      <w:r w:rsidR="007D670F">
        <w:fldChar w:fldCharType="separate"/>
      </w:r>
      <w:r w:rsidR="002955DD">
        <w:rPr>
          <w:noProof/>
        </w:rPr>
        <w:t>59</w:t>
      </w:r>
      <w:r w:rsidR="007D670F">
        <w:rPr>
          <w:noProof/>
        </w:rPr>
        <w:fldChar w:fldCharType="end"/>
      </w:r>
      <w:r>
        <w:t xml:space="preserve"> – </w:t>
      </w:r>
      <w:r w:rsidRPr="0005642E">
        <w:t xml:space="preserve">Прогнозная оценка динамики численности женщин фертильного (детородного) возраста в </w:t>
      </w:r>
      <w:r w:rsidR="0001400B">
        <w:t>Грачёвском</w:t>
      </w:r>
      <w:r w:rsidRPr="0005642E">
        <w:t xml:space="preserve"> муниципальном округе до 2046 г. по оптимистическому сценарию, чел.</w:t>
      </w:r>
    </w:p>
    <w:tbl>
      <w:tblPr>
        <w:tblW w:w="5000" w:type="pct"/>
        <w:jc w:val="center"/>
        <w:tblLook w:val="04A0" w:firstRow="1" w:lastRow="0" w:firstColumn="1" w:lastColumn="0" w:noHBand="0" w:noVBand="1"/>
      </w:tblPr>
      <w:tblGrid>
        <w:gridCol w:w="2995"/>
        <w:gridCol w:w="721"/>
        <w:gridCol w:w="722"/>
        <w:gridCol w:w="722"/>
        <w:gridCol w:w="722"/>
        <w:gridCol w:w="722"/>
        <w:gridCol w:w="722"/>
        <w:gridCol w:w="1095"/>
        <w:gridCol w:w="1150"/>
      </w:tblGrid>
      <w:tr w:rsidR="00343C55" w:rsidRPr="00343C55" w:rsidTr="00343C55">
        <w:trPr>
          <w:trHeight w:val="1335"/>
          <w:jc w:val="center"/>
        </w:trPr>
        <w:tc>
          <w:tcPr>
            <w:tcW w:w="146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Территориальные управления</w:t>
            </w:r>
          </w:p>
        </w:tc>
        <w:tc>
          <w:tcPr>
            <w:tcW w:w="390" w:type="pct"/>
            <w:tcBorders>
              <w:top w:val="single" w:sz="8" w:space="0" w:color="auto"/>
              <w:left w:val="nil"/>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2021</w:t>
            </w:r>
          </w:p>
        </w:tc>
        <w:tc>
          <w:tcPr>
            <w:tcW w:w="390" w:type="pct"/>
            <w:tcBorders>
              <w:top w:val="single" w:sz="8" w:space="0" w:color="auto"/>
              <w:left w:val="nil"/>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2026</w:t>
            </w:r>
          </w:p>
        </w:tc>
        <w:tc>
          <w:tcPr>
            <w:tcW w:w="390" w:type="pct"/>
            <w:tcBorders>
              <w:top w:val="single" w:sz="8" w:space="0" w:color="auto"/>
              <w:left w:val="nil"/>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2031</w:t>
            </w:r>
          </w:p>
        </w:tc>
        <w:tc>
          <w:tcPr>
            <w:tcW w:w="390" w:type="pct"/>
            <w:tcBorders>
              <w:top w:val="single" w:sz="8" w:space="0" w:color="auto"/>
              <w:left w:val="nil"/>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2036</w:t>
            </w:r>
          </w:p>
        </w:tc>
        <w:tc>
          <w:tcPr>
            <w:tcW w:w="390" w:type="pct"/>
            <w:tcBorders>
              <w:top w:val="single" w:sz="8" w:space="0" w:color="auto"/>
              <w:left w:val="nil"/>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2041</w:t>
            </w:r>
          </w:p>
        </w:tc>
        <w:tc>
          <w:tcPr>
            <w:tcW w:w="390" w:type="pct"/>
            <w:tcBorders>
              <w:top w:val="single" w:sz="8" w:space="0" w:color="auto"/>
              <w:left w:val="nil"/>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2046</w:t>
            </w:r>
          </w:p>
        </w:tc>
        <w:tc>
          <w:tcPr>
            <w:tcW w:w="585" w:type="pct"/>
            <w:tcBorders>
              <w:top w:val="single" w:sz="8" w:space="0" w:color="auto"/>
              <w:left w:val="nil"/>
              <w:bottom w:val="single" w:sz="8" w:space="0" w:color="auto"/>
              <w:right w:val="single" w:sz="8" w:space="0" w:color="auto"/>
            </w:tcBorders>
            <w:shd w:val="clear" w:color="auto" w:fill="auto"/>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Темп прироста 2031 к 2021, %</w:t>
            </w:r>
          </w:p>
        </w:tc>
        <w:tc>
          <w:tcPr>
            <w:tcW w:w="616" w:type="pct"/>
            <w:tcBorders>
              <w:top w:val="single" w:sz="8" w:space="0" w:color="auto"/>
              <w:left w:val="nil"/>
              <w:bottom w:val="single" w:sz="8" w:space="0" w:color="auto"/>
              <w:right w:val="single" w:sz="8" w:space="0" w:color="auto"/>
            </w:tcBorders>
            <w:shd w:val="clear" w:color="auto" w:fill="auto"/>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Темп прироста 2041 к 2021, %</w:t>
            </w:r>
          </w:p>
        </w:tc>
      </w:tr>
      <w:tr w:rsidR="00343C55" w:rsidRPr="00343C55" w:rsidTr="00343C55">
        <w:trPr>
          <w:trHeight w:val="345"/>
          <w:jc w:val="center"/>
        </w:trPr>
        <w:tc>
          <w:tcPr>
            <w:tcW w:w="1461"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01400B" w:rsidP="00343C55">
            <w:pPr>
              <w:spacing w:after="0" w:line="240" w:lineRule="auto"/>
              <w:rPr>
                <w:rFonts w:ascii="Arial Narrow" w:eastAsia="Times New Roman" w:hAnsi="Arial Narrow" w:cs="Arial CYR"/>
                <w:b/>
                <w:bCs/>
                <w:color w:val="000000"/>
                <w:lang w:eastAsia="ru-RU"/>
              </w:rPr>
            </w:pPr>
            <w:r>
              <w:rPr>
                <w:rFonts w:ascii="Arial Narrow" w:eastAsia="Times New Roman" w:hAnsi="Arial Narrow" w:cs="Arial CYR"/>
                <w:b/>
                <w:bCs/>
                <w:color w:val="000000"/>
                <w:lang w:eastAsia="ru-RU"/>
              </w:rPr>
              <w:t>Грачёвский</w:t>
            </w:r>
            <w:r w:rsidR="00343C55" w:rsidRPr="00343C55">
              <w:rPr>
                <w:rFonts w:ascii="Arial Narrow" w:eastAsia="Times New Roman" w:hAnsi="Arial Narrow" w:cs="Arial CYR"/>
                <w:b/>
                <w:bCs/>
                <w:color w:val="000000"/>
                <w:lang w:eastAsia="ru-RU"/>
              </w:rPr>
              <w:t xml:space="preserve"> округ</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8618</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8937</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9255</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9347</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9375</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9515</w:t>
            </w:r>
          </w:p>
        </w:tc>
        <w:tc>
          <w:tcPr>
            <w:tcW w:w="58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7,4</w:t>
            </w:r>
          </w:p>
        </w:tc>
        <w:tc>
          <w:tcPr>
            <w:tcW w:w="61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8,8</w:t>
            </w:r>
          </w:p>
        </w:tc>
      </w:tr>
      <w:tr w:rsidR="00343C55" w:rsidRPr="00343C55" w:rsidTr="00343C55">
        <w:trPr>
          <w:trHeight w:val="345"/>
          <w:jc w:val="center"/>
        </w:trPr>
        <w:tc>
          <w:tcPr>
            <w:tcW w:w="1461"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Бешпагирское ТУ</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877</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867</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855</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805</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755</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731</w:t>
            </w:r>
          </w:p>
        </w:tc>
        <w:tc>
          <w:tcPr>
            <w:tcW w:w="58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-2,5</w:t>
            </w:r>
          </w:p>
        </w:tc>
        <w:tc>
          <w:tcPr>
            <w:tcW w:w="61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-13,9</w:t>
            </w:r>
          </w:p>
        </w:tc>
      </w:tr>
      <w:tr w:rsidR="00343C55" w:rsidRPr="00343C55" w:rsidTr="00343C55">
        <w:trPr>
          <w:trHeight w:val="345"/>
          <w:jc w:val="center"/>
        </w:trPr>
        <w:tc>
          <w:tcPr>
            <w:tcW w:w="1461"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530933" w:rsidP="00343C55">
            <w:pPr>
              <w:spacing w:after="0" w:line="240" w:lineRule="auto"/>
              <w:rPr>
                <w:rFonts w:ascii="Arial Narrow" w:eastAsia="Calibri" w:hAnsi="Arial Narrow" w:cs="Arial"/>
                <w:bCs/>
                <w:iCs/>
                <w:lang w:eastAsia="ru-RU"/>
              </w:rPr>
            </w:pPr>
            <w:r>
              <w:rPr>
                <w:rFonts w:ascii="Arial Narrow" w:eastAsia="Calibri" w:hAnsi="Arial Narrow" w:cs="Arial"/>
                <w:bCs/>
                <w:iCs/>
                <w:lang w:eastAsia="ru-RU"/>
              </w:rPr>
              <w:t>Грачё</w:t>
            </w:r>
            <w:r w:rsidR="00343C55" w:rsidRPr="00343C55">
              <w:rPr>
                <w:rFonts w:ascii="Arial Narrow" w:eastAsia="Calibri" w:hAnsi="Arial Narrow" w:cs="Arial"/>
                <w:bCs/>
                <w:iCs/>
                <w:lang w:eastAsia="ru-RU"/>
              </w:rPr>
              <w:t>вское ТУ</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1617</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1545</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1524</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1455</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1410</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1396</w:t>
            </w:r>
          </w:p>
        </w:tc>
        <w:tc>
          <w:tcPr>
            <w:tcW w:w="58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-5,7</w:t>
            </w:r>
          </w:p>
        </w:tc>
        <w:tc>
          <w:tcPr>
            <w:tcW w:w="61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-12,8</w:t>
            </w:r>
          </w:p>
        </w:tc>
      </w:tr>
      <w:tr w:rsidR="00343C55" w:rsidRPr="00343C55" w:rsidTr="00343C55">
        <w:trPr>
          <w:trHeight w:val="345"/>
          <w:jc w:val="center"/>
        </w:trPr>
        <w:tc>
          <w:tcPr>
            <w:tcW w:w="1461"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Красное ТУ</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542</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566</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607</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627</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636</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655</w:t>
            </w:r>
          </w:p>
        </w:tc>
        <w:tc>
          <w:tcPr>
            <w:tcW w:w="58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11,9</w:t>
            </w:r>
          </w:p>
        </w:tc>
        <w:tc>
          <w:tcPr>
            <w:tcW w:w="61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17,3</w:t>
            </w:r>
          </w:p>
        </w:tc>
      </w:tr>
      <w:tr w:rsidR="00343C55" w:rsidRPr="00343C55" w:rsidTr="00343C55">
        <w:trPr>
          <w:trHeight w:val="345"/>
          <w:jc w:val="center"/>
        </w:trPr>
        <w:tc>
          <w:tcPr>
            <w:tcW w:w="1461"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Кугультинское ТУ</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1509</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1599</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1700</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1739</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1754</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1795</w:t>
            </w:r>
          </w:p>
        </w:tc>
        <w:tc>
          <w:tcPr>
            <w:tcW w:w="58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12,7</w:t>
            </w:r>
          </w:p>
        </w:tc>
        <w:tc>
          <w:tcPr>
            <w:tcW w:w="61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16,2</w:t>
            </w:r>
          </w:p>
        </w:tc>
      </w:tr>
      <w:tr w:rsidR="00343C55" w:rsidRPr="00343C55" w:rsidTr="00343C55">
        <w:trPr>
          <w:trHeight w:val="345"/>
          <w:jc w:val="center"/>
        </w:trPr>
        <w:tc>
          <w:tcPr>
            <w:tcW w:w="1461"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Сергиевское ТУ</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736</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758</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787</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806</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826</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854</w:t>
            </w:r>
          </w:p>
        </w:tc>
        <w:tc>
          <w:tcPr>
            <w:tcW w:w="58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6,9</w:t>
            </w:r>
          </w:p>
        </w:tc>
        <w:tc>
          <w:tcPr>
            <w:tcW w:w="61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12,2</w:t>
            </w:r>
          </w:p>
        </w:tc>
      </w:tr>
      <w:tr w:rsidR="00343C55" w:rsidRPr="00343C55" w:rsidTr="00343C55">
        <w:trPr>
          <w:trHeight w:val="345"/>
          <w:jc w:val="center"/>
        </w:trPr>
        <w:tc>
          <w:tcPr>
            <w:tcW w:w="1461"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Спицевское ТУ</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1018</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1055</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1094</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1053</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1042</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1058</w:t>
            </w:r>
          </w:p>
        </w:tc>
        <w:tc>
          <w:tcPr>
            <w:tcW w:w="58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7,5</w:t>
            </w:r>
          </w:p>
        </w:tc>
        <w:tc>
          <w:tcPr>
            <w:tcW w:w="61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2,4</w:t>
            </w:r>
          </w:p>
        </w:tc>
      </w:tr>
      <w:tr w:rsidR="00343C55" w:rsidRPr="00343C55" w:rsidTr="00343C55">
        <w:trPr>
          <w:trHeight w:val="345"/>
          <w:jc w:val="center"/>
        </w:trPr>
        <w:tc>
          <w:tcPr>
            <w:tcW w:w="1461"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Старомарьевское ТУ</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1677</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1928</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2091</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2236</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2309</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2385</w:t>
            </w:r>
          </w:p>
        </w:tc>
        <w:tc>
          <w:tcPr>
            <w:tcW w:w="58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24,7</w:t>
            </w:r>
          </w:p>
        </w:tc>
        <w:tc>
          <w:tcPr>
            <w:tcW w:w="61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37,7</w:t>
            </w:r>
          </w:p>
        </w:tc>
      </w:tr>
      <w:tr w:rsidR="00343C55" w:rsidRPr="00343C55" w:rsidTr="00343C55">
        <w:trPr>
          <w:trHeight w:val="345"/>
          <w:jc w:val="center"/>
        </w:trPr>
        <w:tc>
          <w:tcPr>
            <w:tcW w:w="1461"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Тугулукское ТУ</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642</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619</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597</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627</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644</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640</w:t>
            </w:r>
          </w:p>
        </w:tc>
        <w:tc>
          <w:tcPr>
            <w:tcW w:w="58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-7,0</w:t>
            </w:r>
          </w:p>
        </w:tc>
        <w:tc>
          <w:tcPr>
            <w:tcW w:w="61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0,3</w:t>
            </w:r>
          </w:p>
        </w:tc>
      </w:tr>
    </w:tbl>
    <w:p w:rsidR="00343C55" w:rsidRPr="003346CB" w:rsidRDefault="00343C55" w:rsidP="00343C55">
      <w:pPr>
        <w:overflowPunct w:val="0"/>
        <w:autoSpaceDE w:val="0"/>
        <w:autoSpaceDN w:val="0"/>
        <w:adjustRightInd w:val="0"/>
        <w:spacing w:after="0" w:line="240" w:lineRule="auto"/>
        <w:jc w:val="both"/>
        <w:textAlignment w:val="baseline"/>
        <w:rPr>
          <w:rFonts w:ascii="Arial" w:eastAsia="Times New Roman" w:hAnsi="Arial" w:cs="Arial"/>
          <w:sz w:val="24"/>
          <w:szCs w:val="24"/>
          <w:lang w:eastAsia="ru-RU"/>
        </w:rPr>
      </w:pPr>
    </w:p>
    <w:p w:rsidR="00343C55" w:rsidRPr="003346CB" w:rsidRDefault="00343C55" w:rsidP="00343C55">
      <w:pPr>
        <w:overflowPunct w:val="0"/>
        <w:autoSpaceDE w:val="0"/>
        <w:autoSpaceDN w:val="0"/>
        <w:adjustRightInd w:val="0"/>
        <w:spacing w:after="0" w:line="240" w:lineRule="auto"/>
        <w:jc w:val="both"/>
        <w:textAlignment w:val="baseline"/>
        <w:rPr>
          <w:rFonts w:ascii="Arial" w:eastAsia="Times New Roman" w:hAnsi="Arial" w:cs="Arial"/>
          <w:b/>
          <w:bCs/>
          <w:sz w:val="24"/>
          <w:szCs w:val="24"/>
          <w:lang w:eastAsia="ru-RU"/>
        </w:rPr>
      </w:pPr>
    </w:p>
    <w:p w:rsidR="00343C55" w:rsidRDefault="00343C55" w:rsidP="00AB3637">
      <w:pPr>
        <w:pStyle w:val="aa"/>
      </w:pPr>
      <w:r>
        <w:t xml:space="preserve">Таблица </w:t>
      </w:r>
      <w:r w:rsidR="007D670F">
        <w:fldChar w:fldCharType="begin"/>
      </w:r>
      <w:r w:rsidR="007D670F">
        <w:instrText xml:space="preserve"> SEQ Таблица \* ARABIC </w:instrText>
      </w:r>
      <w:r w:rsidR="007D670F">
        <w:fldChar w:fldCharType="separate"/>
      </w:r>
      <w:r w:rsidR="002955DD">
        <w:rPr>
          <w:noProof/>
        </w:rPr>
        <w:t>60</w:t>
      </w:r>
      <w:r w:rsidR="007D670F">
        <w:rPr>
          <w:noProof/>
        </w:rPr>
        <w:fldChar w:fldCharType="end"/>
      </w:r>
      <w:r>
        <w:t xml:space="preserve"> – </w:t>
      </w:r>
      <w:r w:rsidRPr="00205F8A">
        <w:t xml:space="preserve">Прогнозная оценка динамики численности женщин фертильного (детородного) возраста в </w:t>
      </w:r>
      <w:r w:rsidR="0001400B">
        <w:t>Грачёвском</w:t>
      </w:r>
      <w:r w:rsidRPr="00205F8A">
        <w:t xml:space="preserve"> муниципальном округе до 2046 г. по инерционному сценарию, чел.</w:t>
      </w:r>
    </w:p>
    <w:tbl>
      <w:tblPr>
        <w:tblW w:w="5000" w:type="pct"/>
        <w:jc w:val="center"/>
        <w:tblLook w:val="04A0" w:firstRow="1" w:lastRow="0" w:firstColumn="1" w:lastColumn="0" w:noHBand="0" w:noVBand="1"/>
      </w:tblPr>
      <w:tblGrid>
        <w:gridCol w:w="2995"/>
        <w:gridCol w:w="721"/>
        <w:gridCol w:w="722"/>
        <w:gridCol w:w="722"/>
        <w:gridCol w:w="722"/>
        <w:gridCol w:w="722"/>
        <w:gridCol w:w="722"/>
        <w:gridCol w:w="1095"/>
        <w:gridCol w:w="1150"/>
      </w:tblGrid>
      <w:tr w:rsidR="00343C55" w:rsidRPr="003346CB" w:rsidTr="00343C55">
        <w:trPr>
          <w:trHeight w:val="475"/>
          <w:jc w:val="center"/>
        </w:trPr>
        <w:tc>
          <w:tcPr>
            <w:tcW w:w="156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Территориальные управления</w:t>
            </w:r>
          </w:p>
        </w:tc>
        <w:tc>
          <w:tcPr>
            <w:tcW w:w="377" w:type="pct"/>
            <w:tcBorders>
              <w:top w:val="single" w:sz="8" w:space="0" w:color="auto"/>
              <w:left w:val="nil"/>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2021</w:t>
            </w:r>
          </w:p>
        </w:tc>
        <w:tc>
          <w:tcPr>
            <w:tcW w:w="377" w:type="pct"/>
            <w:tcBorders>
              <w:top w:val="single" w:sz="8" w:space="0" w:color="auto"/>
              <w:left w:val="nil"/>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2026</w:t>
            </w:r>
          </w:p>
        </w:tc>
        <w:tc>
          <w:tcPr>
            <w:tcW w:w="377" w:type="pct"/>
            <w:tcBorders>
              <w:top w:val="single" w:sz="8" w:space="0" w:color="auto"/>
              <w:left w:val="nil"/>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2031</w:t>
            </w:r>
          </w:p>
        </w:tc>
        <w:tc>
          <w:tcPr>
            <w:tcW w:w="377" w:type="pct"/>
            <w:tcBorders>
              <w:top w:val="single" w:sz="8" w:space="0" w:color="auto"/>
              <w:left w:val="nil"/>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2036</w:t>
            </w:r>
          </w:p>
        </w:tc>
        <w:tc>
          <w:tcPr>
            <w:tcW w:w="377" w:type="pct"/>
            <w:tcBorders>
              <w:top w:val="single" w:sz="8" w:space="0" w:color="auto"/>
              <w:left w:val="nil"/>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2041</w:t>
            </w:r>
          </w:p>
        </w:tc>
        <w:tc>
          <w:tcPr>
            <w:tcW w:w="377" w:type="pct"/>
            <w:tcBorders>
              <w:top w:val="single" w:sz="8" w:space="0" w:color="auto"/>
              <w:left w:val="nil"/>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2046</w:t>
            </w:r>
          </w:p>
        </w:tc>
        <w:tc>
          <w:tcPr>
            <w:tcW w:w="572" w:type="pct"/>
            <w:tcBorders>
              <w:top w:val="single" w:sz="8" w:space="0" w:color="auto"/>
              <w:left w:val="nil"/>
              <w:bottom w:val="single" w:sz="8" w:space="0" w:color="auto"/>
              <w:right w:val="single" w:sz="8" w:space="0" w:color="auto"/>
            </w:tcBorders>
            <w:shd w:val="clear" w:color="auto" w:fill="auto"/>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Темп прироста 2031 к 2021, %</w:t>
            </w:r>
          </w:p>
        </w:tc>
        <w:tc>
          <w:tcPr>
            <w:tcW w:w="601" w:type="pct"/>
            <w:tcBorders>
              <w:top w:val="single" w:sz="8" w:space="0" w:color="auto"/>
              <w:left w:val="nil"/>
              <w:bottom w:val="single" w:sz="8" w:space="0" w:color="auto"/>
              <w:right w:val="single" w:sz="8" w:space="0" w:color="auto"/>
            </w:tcBorders>
            <w:shd w:val="clear" w:color="auto" w:fill="auto"/>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Темп прироста 2041 к 2021, %</w:t>
            </w:r>
          </w:p>
        </w:tc>
      </w:tr>
      <w:tr w:rsidR="00343C55" w:rsidRPr="003346CB" w:rsidTr="00343C55">
        <w:trPr>
          <w:trHeight w:val="345"/>
          <w:jc w:val="center"/>
        </w:trPr>
        <w:tc>
          <w:tcPr>
            <w:tcW w:w="1565"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01400B" w:rsidP="00343C55">
            <w:pPr>
              <w:spacing w:after="0" w:line="240" w:lineRule="auto"/>
              <w:rPr>
                <w:rFonts w:ascii="Arial Narrow" w:eastAsia="Times New Roman" w:hAnsi="Arial Narrow" w:cs="Arial CYR"/>
                <w:b/>
                <w:bCs/>
                <w:color w:val="000000"/>
                <w:lang w:eastAsia="ru-RU"/>
              </w:rPr>
            </w:pPr>
            <w:r>
              <w:rPr>
                <w:rFonts w:ascii="Arial Narrow" w:eastAsia="Times New Roman" w:hAnsi="Arial Narrow" w:cs="Arial CYR"/>
                <w:b/>
                <w:bCs/>
                <w:color w:val="000000"/>
                <w:lang w:eastAsia="ru-RU"/>
              </w:rPr>
              <w:t>Грачёвский</w:t>
            </w:r>
            <w:r w:rsidR="00343C55" w:rsidRPr="00343C55">
              <w:rPr>
                <w:rFonts w:ascii="Arial Narrow" w:eastAsia="Times New Roman" w:hAnsi="Arial Narrow" w:cs="Arial CYR"/>
                <w:b/>
                <w:bCs/>
                <w:color w:val="000000"/>
                <w:lang w:eastAsia="ru-RU"/>
              </w:rPr>
              <w:t xml:space="preserve"> округ</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8618</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8878</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9118</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9117</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9034</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9054</w:t>
            </w:r>
          </w:p>
        </w:tc>
        <w:tc>
          <w:tcPr>
            <w:tcW w:w="57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5,8</w:t>
            </w:r>
          </w:p>
        </w:tc>
        <w:tc>
          <w:tcPr>
            <w:tcW w:w="6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4,8</w:t>
            </w:r>
          </w:p>
        </w:tc>
      </w:tr>
      <w:tr w:rsidR="00343C55" w:rsidRPr="003346CB" w:rsidTr="00343C55">
        <w:trPr>
          <w:trHeight w:val="345"/>
          <w:jc w:val="center"/>
        </w:trPr>
        <w:tc>
          <w:tcPr>
            <w:tcW w:w="1565"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Бешпагирское ТУ</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877</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862</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843</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786</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728</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695</w:t>
            </w:r>
          </w:p>
        </w:tc>
        <w:tc>
          <w:tcPr>
            <w:tcW w:w="57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-3,9</w:t>
            </w:r>
          </w:p>
        </w:tc>
        <w:tc>
          <w:tcPr>
            <w:tcW w:w="6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-17,0</w:t>
            </w:r>
          </w:p>
        </w:tc>
      </w:tr>
      <w:tr w:rsidR="00343C55" w:rsidRPr="003346CB" w:rsidTr="00343C55">
        <w:trPr>
          <w:trHeight w:val="345"/>
          <w:jc w:val="center"/>
        </w:trPr>
        <w:tc>
          <w:tcPr>
            <w:tcW w:w="1565"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530933" w:rsidP="00343C55">
            <w:pPr>
              <w:spacing w:after="0" w:line="240" w:lineRule="auto"/>
              <w:rPr>
                <w:rFonts w:ascii="Arial Narrow" w:eastAsia="Calibri" w:hAnsi="Arial Narrow" w:cs="Arial"/>
                <w:bCs/>
                <w:iCs/>
                <w:lang w:eastAsia="ru-RU"/>
              </w:rPr>
            </w:pPr>
            <w:r>
              <w:rPr>
                <w:rFonts w:ascii="Arial Narrow" w:eastAsia="Calibri" w:hAnsi="Arial Narrow" w:cs="Arial"/>
                <w:bCs/>
                <w:iCs/>
                <w:lang w:eastAsia="ru-RU"/>
              </w:rPr>
              <w:t>Грачё</w:t>
            </w:r>
            <w:r w:rsidR="00343C55" w:rsidRPr="00343C55">
              <w:rPr>
                <w:rFonts w:ascii="Arial Narrow" w:eastAsia="Calibri" w:hAnsi="Arial Narrow" w:cs="Arial"/>
                <w:bCs/>
                <w:iCs/>
                <w:lang w:eastAsia="ru-RU"/>
              </w:rPr>
              <w:t>вское ТУ</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1617</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1533</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1499</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1414</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1352</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1321</w:t>
            </w:r>
          </w:p>
        </w:tc>
        <w:tc>
          <w:tcPr>
            <w:tcW w:w="57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-7,3</w:t>
            </w:r>
          </w:p>
        </w:tc>
        <w:tc>
          <w:tcPr>
            <w:tcW w:w="6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-16,4</w:t>
            </w:r>
          </w:p>
        </w:tc>
      </w:tr>
      <w:tr w:rsidR="00343C55" w:rsidRPr="003346CB" w:rsidTr="00343C55">
        <w:trPr>
          <w:trHeight w:val="345"/>
          <w:jc w:val="center"/>
        </w:trPr>
        <w:tc>
          <w:tcPr>
            <w:tcW w:w="1565"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Красное ТУ</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542</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562</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598</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611</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612</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623</w:t>
            </w:r>
          </w:p>
        </w:tc>
        <w:tc>
          <w:tcPr>
            <w:tcW w:w="57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10,2</w:t>
            </w:r>
          </w:p>
        </w:tc>
        <w:tc>
          <w:tcPr>
            <w:tcW w:w="6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13,0</w:t>
            </w:r>
          </w:p>
        </w:tc>
      </w:tr>
      <w:tr w:rsidR="00343C55" w:rsidRPr="003346CB" w:rsidTr="00343C55">
        <w:trPr>
          <w:trHeight w:val="345"/>
          <w:jc w:val="center"/>
        </w:trPr>
        <w:tc>
          <w:tcPr>
            <w:tcW w:w="1565"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lastRenderedPageBreak/>
              <w:t>Кугультинское ТУ</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1509</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1587</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1673</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1693</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1687</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1704</w:t>
            </w:r>
          </w:p>
        </w:tc>
        <w:tc>
          <w:tcPr>
            <w:tcW w:w="57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10,9</w:t>
            </w:r>
          </w:p>
        </w:tc>
        <w:tc>
          <w:tcPr>
            <w:tcW w:w="6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11,8</w:t>
            </w:r>
          </w:p>
        </w:tc>
      </w:tr>
      <w:tr w:rsidR="00343C55" w:rsidRPr="003346CB" w:rsidTr="00343C55">
        <w:trPr>
          <w:trHeight w:val="345"/>
          <w:jc w:val="center"/>
        </w:trPr>
        <w:tc>
          <w:tcPr>
            <w:tcW w:w="1565"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Сергиевское ТУ</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736</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753</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774</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783</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792</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807</w:t>
            </w:r>
          </w:p>
        </w:tc>
        <w:tc>
          <w:tcPr>
            <w:tcW w:w="57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5,2</w:t>
            </w:r>
          </w:p>
        </w:tc>
        <w:tc>
          <w:tcPr>
            <w:tcW w:w="6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7,5</w:t>
            </w:r>
          </w:p>
        </w:tc>
      </w:tr>
      <w:tr w:rsidR="00343C55" w:rsidRPr="003346CB" w:rsidTr="00343C55">
        <w:trPr>
          <w:trHeight w:val="345"/>
          <w:jc w:val="center"/>
        </w:trPr>
        <w:tc>
          <w:tcPr>
            <w:tcW w:w="1565"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Спицевское ТУ</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1018</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1049</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1080</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1028</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1005</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1007</w:t>
            </w:r>
          </w:p>
        </w:tc>
        <w:tc>
          <w:tcPr>
            <w:tcW w:w="57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6,0</w:t>
            </w:r>
          </w:p>
        </w:tc>
        <w:tc>
          <w:tcPr>
            <w:tcW w:w="6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-1,3</w:t>
            </w:r>
          </w:p>
        </w:tc>
      </w:tr>
      <w:tr w:rsidR="00343C55" w:rsidRPr="003346CB" w:rsidTr="00343C55">
        <w:trPr>
          <w:trHeight w:val="345"/>
          <w:jc w:val="center"/>
        </w:trPr>
        <w:tc>
          <w:tcPr>
            <w:tcW w:w="1565"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Старомарьевское ТУ</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1677</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1917</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2065</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2190</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2239</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2289</w:t>
            </w:r>
          </w:p>
        </w:tc>
        <w:tc>
          <w:tcPr>
            <w:tcW w:w="57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23,1</w:t>
            </w:r>
          </w:p>
        </w:tc>
        <w:tc>
          <w:tcPr>
            <w:tcW w:w="6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33,5</w:t>
            </w:r>
          </w:p>
        </w:tc>
      </w:tr>
      <w:tr w:rsidR="00343C55" w:rsidRPr="003346CB" w:rsidTr="00343C55">
        <w:trPr>
          <w:trHeight w:val="345"/>
          <w:jc w:val="center"/>
        </w:trPr>
        <w:tc>
          <w:tcPr>
            <w:tcW w:w="1565"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Тугулукское ТУ</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642</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614</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587</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610</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619</w:t>
            </w:r>
          </w:p>
        </w:tc>
        <w:tc>
          <w:tcPr>
            <w:tcW w:w="37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608</w:t>
            </w:r>
          </w:p>
        </w:tc>
        <w:tc>
          <w:tcPr>
            <w:tcW w:w="57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-8,6</w:t>
            </w:r>
          </w:p>
        </w:tc>
        <w:tc>
          <w:tcPr>
            <w:tcW w:w="601"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-3,5</w:t>
            </w:r>
          </w:p>
        </w:tc>
      </w:tr>
    </w:tbl>
    <w:p w:rsidR="00343C55" w:rsidRPr="003346CB" w:rsidRDefault="00343C55" w:rsidP="00343C55">
      <w:pPr>
        <w:overflowPunct w:val="0"/>
        <w:autoSpaceDE w:val="0"/>
        <w:autoSpaceDN w:val="0"/>
        <w:adjustRightInd w:val="0"/>
        <w:spacing w:after="0" w:line="240" w:lineRule="auto"/>
        <w:jc w:val="both"/>
        <w:textAlignment w:val="baseline"/>
        <w:rPr>
          <w:rFonts w:ascii="Arial" w:eastAsia="Times New Roman" w:hAnsi="Arial" w:cs="Arial"/>
          <w:sz w:val="24"/>
          <w:szCs w:val="24"/>
          <w:lang w:eastAsia="ru-RU"/>
        </w:rPr>
      </w:pPr>
    </w:p>
    <w:p w:rsidR="00343C55" w:rsidRPr="003346CB" w:rsidRDefault="00343C55" w:rsidP="00343C55">
      <w:pPr>
        <w:overflowPunct w:val="0"/>
        <w:autoSpaceDE w:val="0"/>
        <w:autoSpaceDN w:val="0"/>
        <w:adjustRightInd w:val="0"/>
        <w:spacing w:after="0" w:line="240" w:lineRule="auto"/>
        <w:jc w:val="both"/>
        <w:textAlignment w:val="baseline"/>
        <w:rPr>
          <w:rFonts w:ascii="Arial" w:eastAsia="Times New Roman" w:hAnsi="Arial" w:cs="Arial"/>
          <w:b/>
          <w:bCs/>
          <w:sz w:val="24"/>
          <w:szCs w:val="24"/>
          <w:lang w:eastAsia="ru-RU"/>
        </w:rPr>
      </w:pPr>
      <w:r w:rsidRPr="003346CB">
        <w:rPr>
          <w:rFonts w:ascii="Arial" w:eastAsia="Times New Roman" w:hAnsi="Arial" w:cs="Arial"/>
          <w:b/>
          <w:bCs/>
          <w:sz w:val="24"/>
          <w:szCs w:val="24"/>
          <w:lang w:eastAsia="ru-RU"/>
        </w:rPr>
        <w:t xml:space="preserve">Таблица – Прогнозная оценка динамики численности женщин фертильного (детородного) возраста в </w:t>
      </w:r>
      <w:r w:rsidR="0001400B">
        <w:rPr>
          <w:rFonts w:ascii="Arial" w:eastAsia="Times New Roman" w:hAnsi="Arial" w:cs="Arial"/>
          <w:b/>
          <w:bCs/>
          <w:sz w:val="24"/>
          <w:szCs w:val="24"/>
          <w:lang w:eastAsia="ru-RU"/>
        </w:rPr>
        <w:t>Грачёвском</w:t>
      </w:r>
      <w:r w:rsidRPr="003346CB">
        <w:rPr>
          <w:rFonts w:ascii="Arial" w:eastAsia="Times New Roman" w:hAnsi="Arial" w:cs="Arial"/>
          <w:b/>
          <w:bCs/>
          <w:sz w:val="24"/>
          <w:szCs w:val="24"/>
          <w:lang w:eastAsia="ru-RU"/>
        </w:rPr>
        <w:t xml:space="preserve"> муниципальном округе до 204</w:t>
      </w:r>
      <w:r>
        <w:rPr>
          <w:rFonts w:ascii="Arial" w:eastAsia="Times New Roman" w:hAnsi="Arial" w:cs="Arial"/>
          <w:b/>
          <w:bCs/>
          <w:sz w:val="24"/>
          <w:szCs w:val="24"/>
          <w:lang w:eastAsia="ru-RU"/>
        </w:rPr>
        <w:t>6</w:t>
      </w:r>
      <w:r w:rsidRPr="003346CB">
        <w:rPr>
          <w:rFonts w:ascii="Arial" w:eastAsia="Times New Roman" w:hAnsi="Arial" w:cs="Arial"/>
          <w:b/>
          <w:bCs/>
          <w:sz w:val="24"/>
          <w:szCs w:val="24"/>
          <w:lang w:eastAsia="ru-RU"/>
        </w:rPr>
        <w:t xml:space="preserve"> г. по пессимистическому сценарию, чел.</w:t>
      </w:r>
    </w:p>
    <w:tbl>
      <w:tblPr>
        <w:tblW w:w="5000" w:type="pct"/>
        <w:jc w:val="center"/>
        <w:tblLook w:val="04A0" w:firstRow="1" w:lastRow="0" w:firstColumn="1" w:lastColumn="0" w:noHBand="0" w:noVBand="1"/>
      </w:tblPr>
      <w:tblGrid>
        <w:gridCol w:w="2995"/>
        <w:gridCol w:w="721"/>
        <w:gridCol w:w="722"/>
        <w:gridCol w:w="722"/>
        <w:gridCol w:w="722"/>
        <w:gridCol w:w="722"/>
        <w:gridCol w:w="722"/>
        <w:gridCol w:w="1095"/>
        <w:gridCol w:w="1150"/>
      </w:tblGrid>
      <w:tr w:rsidR="00343C55" w:rsidRPr="00343C55" w:rsidTr="00343C55">
        <w:trPr>
          <w:trHeight w:val="425"/>
          <w:jc w:val="center"/>
        </w:trPr>
        <w:tc>
          <w:tcPr>
            <w:tcW w:w="146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Территориальные управления</w:t>
            </w:r>
          </w:p>
        </w:tc>
        <w:tc>
          <w:tcPr>
            <w:tcW w:w="390" w:type="pct"/>
            <w:tcBorders>
              <w:top w:val="single" w:sz="8" w:space="0" w:color="auto"/>
              <w:left w:val="nil"/>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2021</w:t>
            </w:r>
          </w:p>
        </w:tc>
        <w:tc>
          <w:tcPr>
            <w:tcW w:w="390" w:type="pct"/>
            <w:tcBorders>
              <w:top w:val="single" w:sz="8" w:space="0" w:color="auto"/>
              <w:left w:val="nil"/>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2026</w:t>
            </w:r>
          </w:p>
        </w:tc>
        <w:tc>
          <w:tcPr>
            <w:tcW w:w="390" w:type="pct"/>
            <w:tcBorders>
              <w:top w:val="single" w:sz="8" w:space="0" w:color="auto"/>
              <w:left w:val="nil"/>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2031</w:t>
            </w:r>
          </w:p>
        </w:tc>
        <w:tc>
          <w:tcPr>
            <w:tcW w:w="390" w:type="pct"/>
            <w:tcBorders>
              <w:top w:val="single" w:sz="8" w:space="0" w:color="auto"/>
              <w:left w:val="nil"/>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2036</w:t>
            </w:r>
          </w:p>
        </w:tc>
        <w:tc>
          <w:tcPr>
            <w:tcW w:w="390" w:type="pct"/>
            <w:tcBorders>
              <w:top w:val="single" w:sz="8" w:space="0" w:color="auto"/>
              <w:left w:val="nil"/>
              <w:bottom w:val="single" w:sz="8" w:space="0" w:color="auto"/>
              <w:right w:val="single" w:sz="8" w:space="0" w:color="auto"/>
            </w:tcBorders>
            <w:shd w:val="clear" w:color="auto" w:fill="auto"/>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2041</w:t>
            </w:r>
          </w:p>
        </w:tc>
        <w:tc>
          <w:tcPr>
            <w:tcW w:w="390" w:type="pct"/>
            <w:tcBorders>
              <w:top w:val="single" w:sz="8" w:space="0" w:color="auto"/>
              <w:left w:val="nil"/>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2046</w:t>
            </w:r>
          </w:p>
        </w:tc>
        <w:tc>
          <w:tcPr>
            <w:tcW w:w="585" w:type="pct"/>
            <w:tcBorders>
              <w:top w:val="single" w:sz="8" w:space="0" w:color="auto"/>
              <w:left w:val="nil"/>
              <w:bottom w:val="single" w:sz="8" w:space="0" w:color="auto"/>
              <w:right w:val="single" w:sz="8" w:space="0" w:color="auto"/>
            </w:tcBorders>
            <w:shd w:val="clear" w:color="auto" w:fill="auto"/>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Темп прироста 2031 к 2021, %</w:t>
            </w:r>
          </w:p>
        </w:tc>
        <w:tc>
          <w:tcPr>
            <w:tcW w:w="616" w:type="pct"/>
            <w:tcBorders>
              <w:top w:val="single" w:sz="8" w:space="0" w:color="auto"/>
              <w:left w:val="nil"/>
              <w:bottom w:val="single" w:sz="8" w:space="0" w:color="auto"/>
              <w:right w:val="single" w:sz="8" w:space="0" w:color="auto"/>
            </w:tcBorders>
            <w:shd w:val="clear" w:color="auto" w:fill="auto"/>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Темп прироста 2041 к 2021, %</w:t>
            </w:r>
          </w:p>
        </w:tc>
      </w:tr>
      <w:tr w:rsidR="00343C55" w:rsidRPr="00343C55" w:rsidTr="00343C55">
        <w:trPr>
          <w:trHeight w:val="345"/>
          <w:jc w:val="center"/>
        </w:trPr>
        <w:tc>
          <w:tcPr>
            <w:tcW w:w="1461"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01400B" w:rsidP="00343C55">
            <w:pPr>
              <w:spacing w:after="0" w:line="240" w:lineRule="auto"/>
              <w:rPr>
                <w:rFonts w:ascii="Arial Narrow" w:eastAsia="Times New Roman" w:hAnsi="Arial Narrow" w:cs="Arial CYR"/>
                <w:b/>
                <w:bCs/>
                <w:color w:val="000000"/>
                <w:lang w:eastAsia="ru-RU"/>
              </w:rPr>
            </w:pPr>
            <w:r>
              <w:rPr>
                <w:rFonts w:ascii="Arial Narrow" w:eastAsia="Times New Roman" w:hAnsi="Arial Narrow" w:cs="Arial CYR"/>
                <w:b/>
                <w:bCs/>
                <w:color w:val="000000"/>
                <w:lang w:eastAsia="ru-RU"/>
              </w:rPr>
              <w:t>Грачёвский</w:t>
            </w:r>
            <w:r w:rsidR="00343C55" w:rsidRPr="00343C55">
              <w:rPr>
                <w:rFonts w:ascii="Arial Narrow" w:eastAsia="Times New Roman" w:hAnsi="Arial Narrow" w:cs="Arial CYR"/>
                <w:b/>
                <w:bCs/>
                <w:color w:val="000000"/>
                <w:lang w:eastAsia="ru-RU"/>
              </w:rPr>
              <w:t xml:space="preserve"> округ</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8618</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8857</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9038</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8955</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8774</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8684</w:t>
            </w:r>
          </w:p>
        </w:tc>
        <w:tc>
          <w:tcPr>
            <w:tcW w:w="58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4,9</w:t>
            </w:r>
          </w:p>
        </w:tc>
        <w:tc>
          <w:tcPr>
            <w:tcW w:w="61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1,8</w:t>
            </w:r>
          </w:p>
        </w:tc>
      </w:tr>
      <w:tr w:rsidR="00343C55" w:rsidRPr="00343C55" w:rsidTr="00343C55">
        <w:trPr>
          <w:trHeight w:val="345"/>
          <w:jc w:val="center"/>
        </w:trPr>
        <w:tc>
          <w:tcPr>
            <w:tcW w:w="1461"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Бешпагирское ТУ</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877</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860</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836</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772</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706</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666</w:t>
            </w:r>
          </w:p>
        </w:tc>
        <w:tc>
          <w:tcPr>
            <w:tcW w:w="58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-4,7</w:t>
            </w:r>
          </w:p>
        </w:tc>
        <w:tc>
          <w:tcPr>
            <w:tcW w:w="61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-19,5</w:t>
            </w:r>
          </w:p>
        </w:tc>
      </w:tr>
      <w:tr w:rsidR="00343C55" w:rsidRPr="00343C55" w:rsidTr="00343C55">
        <w:trPr>
          <w:trHeight w:val="345"/>
          <w:jc w:val="center"/>
        </w:trPr>
        <w:tc>
          <w:tcPr>
            <w:tcW w:w="1461"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530933" w:rsidP="00343C55">
            <w:pPr>
              <w:spacing w:after="0" w:line="240" w:lineRule="auto"/>
              <w:rPr>
                <w:rFonts w:ascii="Arial Narrow" w:eastAsia="Calibri" w:hAnsi="Arial Narrow" w:cs="Arial"/>
                <w:bCs/>
                <w:iCs/>
                <w:lang w:eastAsia="ru-RU"/>
              </w:rPr>
            </w:pPr>
            <w:r>
              <w:rPr>
                <w:rFonts w:ascii="Arial Narrow" w:eastAsia="Calibri" w:hAnsi="Arial Narrow" w:cs="Arial"/>
                <w:bCs/>
                <w:iCs/>
                <w:lang w:eastAsia="ru-RU"/>
              </w:rPr>
              <w:t>Грачё</w:t>
            </w:r>
            <w:r w:rsidR="00343C55" w:rsidRPr="00343C55">
              <w:rPr>
                <w:rFonts w:ascii="Arial Narrow" w:eastAsia="Calibri" w:hAnsi="Arial Narrow" w:cs="Arial"/>
                <w:bCs/>
                <w:iCs/>
                <w:lang w:eastAsia="ru-RU"/>
              </w:rPr>
              <w:t>вское ТУ</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1617</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1529</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1482</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1384</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1306</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1259</w:t>
            </w:r>
          </w:p>
        </w:tc>
        <w:tc>
          <w:tcPr>
            <w:tcW w:w="58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-8,3</w:t>
            </w:r>
          </w:p>
        </w:tc>
        <w:tc>
          <w:tcPr>
            <w:tcW w:w="61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-19,2</w:t>
            </w:r>
          </w:p>
        </w:tc>
      </w:tr>
      <w:tr w:rsidR="00343C55" w:rsidRPr="00343C55" w:rsidTr="00343C55">
        <w:trPr>
          <w:trHeight w:val="345"/>
          <w:jc w:val="center"/>
        </w:trPr>
        <w:tc>
          <w:tcPr>
            <w:tcW w:w="1461"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Красное ТУ</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542</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561</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592</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601</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595</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597</w:t>
            </w:r>
          </w:p>
        </w:tc>
        <w:tc>
          <w:tcPr>
            <w:tcW w:w="58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9,3</w:t>
            </w:r>
          </w:p>
        </w:tc>
        <w:tc>
          <w:tcPr>
            <w:tcW w:w="61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9,8</w:t>
            </w:r>
          </w:p>
        </w:tc>
      </w:tr>
      <w:tr w:rsidR="00343C55" w:rsidRPr="00343C55" w:rsidTr="00343C55">
        <w:trPr>
          <w:trHeight w:val="345"/>
          <w:jc w:val="center"/>
        </w:trPr>
        <w:tc>
          <w:tcPr>
            <w:tcW w:w="1461"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Кугультинское ТУ</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1509</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1584</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1658</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1663</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1637</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1632</w:t>
            </w:r>
          </w:p>
        </w:tc>
        <w:tc>
          <w:tcPr>
            <w:tcW w:w="58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9,9</w:t>
            </w:r>
          </w:p>
        </w:tc>
        <w:tc>
          <w:tcPr>
            <w:tcW w:w="61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8,5</w:t>
            </w:r>
          </w:p>
        </w:tc>
      </w:tr>
      <w:tr w:rsidR="00343C55" w:rsidRPr="00343C55" w:rsidTr="00343C55">
        <w:trPr>
          <w:trHeight w:val="345"/>
          <w:jc w:val="center"/>
        </w:trPr>
        <w:tc>
          <w:tcPr>
            <w:tcW w:w="1461"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Сергиевское ТУ</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736</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751</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766</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767</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765</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769</w:t>
            </w:r>
          </w:p>
        </w:tc>
        <w:tc>
          <w:tcPr>
            <w:tcW w:w="58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4,1</w:t>
            </w:r>
          </w:p>
        </w:tc>
        <w:tc>
          <w:tcPr>
            <w:tcW w:w="61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4,0</w:t>
            </w:r>
          </w:p>
        </w:tc>
      </w:tr>
      <w:tr w:rsidR="00343C55" w:rsidRPr="00343C55" w:rsidTr="00343C55">
        <w:trPr>
          <w:trHeight w:val="345"/>
          <w:jc w:val="center"/>
        </w:trPr>
        <w:tc>
          <w:tcPr>
            <w:tcW w:w="1461"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Спицевское ТУ</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1018</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1047</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1071</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1011</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977</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967</w:t>
            </w:r>
          </w:p>
        </w:tc>
        <w:tc>
          <w:tcPr>
            <w:tcW w:w="58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5,2</w:t>
            </w:r>
          </w:p>
        </w:tc>
        <w:tc>
          <w:tcPr>
            <w:tcW w:w="61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-4,0</w:t>
            </w:r>
          </w:p>
        </w:tc>
      </w:tr>
      <w:tr w:rsidR="00343C55" w:rsidRPr="00343C55" w:rsidTr="00343C55">
        <w:trPr>
          <w:trHeight w:val="345"/>
          <w:jc w:val="center"/>
        </w:trPr>
        <w:tc>
          <w:tcPr>
            <w:tcW w:w="1461"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Старомарьевское ТУ</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1677</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1914</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2051</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2160</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2186</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2212</w:t>
            </w:r>
          </w:p>
        </w:tc>
        <w:tc>
          <w:tcPr>
            <w:tcW w:w="58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22,3</w:t>
            </w:r>
          </w:p>
        </w:tc>
        <w:tc>
          <w:tcPr>
            <w:tcW w:w="61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30,4</w:t>
            </w:r>
          </w:p>
        </w:tc>
      </w:tr>
      <w:tr w:rsidR="00343C55" w:rsidRPr="00343C55" w:rsidTr="00343C55">
        <w:trPr>
          <w:trHeight w:val="345"/>
          <w:jc w:val="center"/>
        </w:trPr>
        <w:tc>
          <w:tcPr>
            <w:tcW w:w="1461"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Тугулукское ТУ</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642</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613</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581</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599</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601</w:t>
            </w:r>
          </w:p>
        </w:tc>
        <w:tc>
          <w:tcPr>
            <w:tcW w:w="39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582</w:t>
            </w:r>
          </w:p>
        </w:tc>
        <w:tc>
          <w:tcPr>
            <w:tcW w:w="585"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-9,5</w:t>
            </w:r>
          </w:p>
        </w:tc>
        <w:tc>
          <w:tcPr>
            <w:tcW w:w="61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-6,4</w:t>
            </w:r>
          </w:p>
        </w:tc>
      </w:tr>
    </w:tbl>
    <w:p w:rsidR="00343C55" w:rsidRPr="003346CB" w:rsidRDefault="00343C55" w:rsidP="00343C55">
      <w:pPr>
        <w:spacing w:after="0" w:line="276" w:lineRule="auto"/>
        <w:ind w:firstLine="709"/>
        <w:jc w:val="both"/>
        <w:rPr>
          <w:rFonts w:ascii="Arial" w:eastAsia="Times New Roman" w:hAnsi="Arial" w:cs="Arial"/>
          <w:b/>
          <w:bCs/>
          <w:color w:val="000000"/>
          <w:sz w:val="24"/>
          <w:szCs w:val="24"/>
          <w:lang w:eastAsia="ru-RU"/>
        </w:rPr>
      </w:pPr>
    </w:p>
    <w:p w:rsidR="00343C55" w:rsidRPr="00F743D3" w:rsidRDefault="00343C55" w:rsidP="00343C55">
      <w:pPr>
        <w:overflowPunct w:val="0"/>
        <w:autoSpaceDE w:val="0"/>
        <w:autoSpaceDN w:val="0"/>
        <w:adjustRightInd w:val="0"/>
        <w:spacing w:after="0" w:line="276" w:lineRule="auto"/>
        <w:ind w:firstLine="709"/>
        <w:jc w:val="both"/>
        <w:textAlignment w:val="baseline"/>
        <w:rPr>
          <w:rFonts w:ascii="Arial" w:eastAsia="Times New Roman" w:hAnsi="Arial" w:cs="Arial"/>
          <w:sz w:val="24"/>
          <w:szCs w:val="24"/>
          <w:lang w:eastAsia="ru-RU"/>
        </w:rPr>
      </w:pPr>
      <w:r w:rsidRPr="00F743D3">
        <w:rPr>
          <w:rFonts w:ascii="Arial" w:eastAsia="Times New Roman" w:hAnsi="Arial" w:cs="Arial"/>
          <w:sz w:val="24"/>
          <w:szCs w:val="24"/>
          <w:lang w:eastAsia="ru-RU"/>
        </w:rPr>
        <w:t>Все три сценария предполагают тенденции увеличения численности женщин фертильного (детородного) возраста к 2041 году.</w:t>
      </w:r>
    </w:p>
    <w:p w:rsidR="00343C55" w:rsidRDefault="00343C55" w:rsidP="00343C55">
      <w:pPr>
        <w:overflowPunct w:val="0"/>
        <w:autoSpaceDE w:val="0"/>
        <w:autoSpaceDN w:val="0"/>
        <w:adjustRightInd w:val="0"/>
        <w:spacing w:after="0" w:line="276" w:lineRule="auto"/>
        <w:ind w:firstLine="709"/>
        <w:jc w:val="both"/>
        <w:textAlignment w:val="baseline"/>
        <w:rPr>
          <w:rFonts w:ascii="Arial" w:eastAsia="Times New Roman" w:hAnsi="Arial" w:cs="Arial"/>
          <w:sz w:val="24"/>
          <w:szCs w:val="24"/>
          <w:lang w:eastAsia="ru-RU"/>
        </w:rPr>
      </w:pPr>
      <w:r w:rsidRPr="003F5D52">
        <w:rPr>
          <w:rFonts w:ascii="Arial" w:eastAsia="Times New Roman" w:hAnsi="Arial" w:cs="Arial"/>
          <w:sz w:val="24"/>
          <w:szCs w:val="24"/>
          <w:lang w:eastAsia="ru-RU"/>
        </w:rPr>
        <w:t xml:space="preserve">По базовому инерционному прогнозу численность женщин фертильного возраста по </w:t>
      </w:r>
      <w:r w:rsidR="0001400B">
        <w:rPr>
          <w:rFonts w:ascii="Arial" w:eastAsia="Times New Roman" w:hAnsi="Arial" w:cs="Arial"/>
          <w:sz w:val="24"/>
          <w:szCs w:val="24"/>
          <w:lang w:eastAsia="ru-RU"/>
        </w:rPr>
        <w:t>Грачёвском</w:t>
      </w:r>
      <w:r w:rsidRPr="003F5D52">
        <w:rPr>
          <w:rFonts w:ascii="Arial" w:eastAsia="Times New Roman" w:hAnsi="Arial" w:cs="Arial"/>
          <w:sz w:val="24"/>
          <w:szCs w:val="24"/>
          <w:lang w:eastAsia="ru-RU"/>
        </w:rPr>
        <w:t>у муниципальному округу к завершению первой очереди реализации генерального плана (2031 г.) увеличится на 5,8</w:t>
      </w:r>
      <w:r w:rsidR="008571A1">
        <w:rPr>
          <w:rFonts w:ascii="Arial" w:eastAsia="Times New Roman" w:hAnsi="Arial" w:cs="Arial"/>
          <w:sz w:val="24"/>
          <w:szCs w:val="24"/>
          <w:lang w:eastAsia="ru-RU"/>
        </w:rPr>
        <w:t>%</w:t>
      </w:r>
      <w:r w:rsidRPr="003F5D52">
        <w:rPr>
          <w:rFonts w:ascii="Arial" w:eastAsia="Times New Roman" w:hAnsi="Arial" w:cs="Arial"/>
          <w:sz w:val="24"/>
          <w:szCs w:val="24"/>
          <w:lang w:eastAsia="ru-RU"/>
        </w:rPr>
        <w:t>, а к 2041 г. уменьшится на 1,0</w:t>
      </w:r>
      <w:r w:rsidR="008571A1">
        <w:rPr>
          <w:rFonts w:ascii="Arial" w:eastAsia="Times New Roman" w:hAnsi="Arial" w:cs="Arial"/>
          <w:sz w:val="24"/>
          <w:szCs w:val="24"/>
          <w:lang w:eastAsia="ru-RU"/>
        </w:rPr>
        <w:t>%</w:t>
      </w:r>
      <w:r w:rsidRPr="003F5D52">
        <w:rPr>
          <w:rFonts w:ascii="Arial" w:eastAsia="Times New Roman" w:hAnsi="Arial" w:cs="Arial"/>
          <w:sz w:val="24"/>
          <w:szCs w:val="24"/>
          <w:lang w:eastAsia="ru-RU"/>
        </w:rPr>
        <w:t xml:space="preserve">. Численность населенных пунктов не оказывает существенного влияния на динамику числа женщин этой категории. </w:t>
      </w:r>
    </w:p>
    <w:p w:rsidR="00343C55" w:rsidRPr="003346CB" w:rsidRDefault="009B0024" w:rsidP="00343C55">
      <w:pPr>
        <w:overflowPunct w:val="0"/>
        <w:autoSpaceDE w:val="0"/>
        <w:autoSpaceDN w:val="0"/>
        <w:adjustRightInd w:val="0"/>
        <w:spacing w:after="0" w:line="276" w:lineRule="auto"/>
        <w:ind w:firstLine="709"/>
        <w:jc w:val="both"/>
        <w:textAlignment w:val="baseline"/>
        <w:rPr>
          <w:rFonts w:ascii="Arial" w:eastAsia="Times New Roman" w:hAnsi="Arial" w:cs="Arial"/>
          <w:sz w:val="24"/>
          <w:szCs w:val="24"/>
          <w:lang w:eastAsia="ru-RU"/>
        </w:rPr>
      </w:pPr>
      <w:r>
        <w:rPr>
          <w:rFonts w:ascii="Arial" w:eastAsia="Times New Roman" w:hAnsi="Arial" w:cs="Arial"/>
          <w:sz w:val="24"/>
          <w:szCs w:val="24"/>
          <w:lang w:eastAsia="ru-RU"/>
        </w:rPr>
        <w:t>Увеличение</w:t>
      </w:r>
      <w:r w:rsidR="00343C55" w:rsidRPr="003346CB">
        <w:rPr>
          <w:rFonts w:ascii="Arial" w:eastAsia="Times New Roman" w:hAnsi="Arial" w:cs="Arial"/>
          <w:sz w:val="24"/>
          <w:szCs w:val="24"/>
          <w:lang w:eastAsia="ru-RU"/>
        </w:rPr>
        <w:t xml:space="preserve"> численности же</w:t>
      </w:r>
      <w:r w:rsidR="00343C55">
        <w:rPr>
          <w:rFonts w:ascii="Arial" w:eastAsia="Times New Roman" w:hAnsi="Arial" w:cs="Arial"/>
          <w:sz w:val="24"/>
          <w:szCs w:val="24"/>
          <w:lang w:eastAsia="ru-RU"/>
        </w:rPr>
        <w:t>нщин фертильного возраста, наряд</w:t>
      </w:r>
      <w:r w:rsidR="00343C55" w:rsidRPr="003346CB">
        <w:rPr>
          <w:rFonts w:ascii="Arial" w:eastAsia="Times New Roman" w:hAnsi="Arial" w:cs="Arial"/>
          <w:sz w:val="24"/>
          <w:szCs w:val="24"/>
          <w:lang w:eastAsia="ru-RU"/>
        </w:rPr>
        <w:t xml:space="preserve">у с другими факторами, повлияет на закономерное </w:t>
      </w:r>
      <w:r w:rsidR="00343C55">
        <w:rPr>
          <w:rFonts w:ascii="Arial" w:eastAsia="Times New Roman" w:hAnsi="Arial" w:cs="Arial"/>
          <w:sz w:val="24"/>
          <w:szCs w:val="24"/>
          <w:lang w:eastAsia="ru-RU"/>
        </w:rPr>
        <w:t>увеличение</w:t>
      </w:r>
      <w:r w:rsidR="00343C55" w:rsidRPr="003346CB">
        <w:rPr>
          <w:rFonts w:ascii="Arial" w:eastAsia="Times New Roman" w:hAnsi="Arial" w:cs="Arial"/>
          <w:sz w:val="24"/>
          <w:szCs w:val="24"/>
          <w:lang w:eastAsia="ru-RU"/>
        </w:rPr>
        <w:t xml:space="preserve"> рождаемости в округе на </w:t>
      </w:r>
      <w:r w:rsidR="00343C55">
        <w:rPr>
          <w:rFonts w:ascii="Arial" w:eastAsia="Times New Roman" w:hAnsi="Arial" w:cs="Arial"/>
          <w:sz w:val="24"/>
          <w:szCs w:val="24"/>
          <w:lang w:eastAsia="ru-RU"/>
        </w:rPr>
        <w:t>9,2</w:t>
      </w:r>
      <w:r w:rsidR="008571A1">
        <w:rPr>
          <w:rFonts w:ascii="Arial" w:eastAsia="Times New Roman" w:hAnsi="Arial" w:cs="Arial"/>
          <w:sz w:val="24"/>
          <w:szCs w:val="24"/>
          <w:lang w:eastAsia="ru-RU"/>
        </w:rPr>
        <w:t>%</w:t>
      </w:r>
      <w:r w:rsidR="00343C55" w:rsidRPr="003346CB">
        <w:rPr>
          <w:rFonts w:ascii="Arial" w:eastAsia="Times New Roman" w:hAnsi="Arial" w:cs="Arial"/>
          <w:sz w:val="24"/>
          <w:szCs w:val="24"/>
          <w:lang w:eastAsia="ru-RU"/>
        </w:rPr>
        <w:t xml:space="preserve"> к 204</w:t>
      </w:r>
      <w:r w:rsidR="00343C55">
        <w:rPr>
          <w:rFonts w:ascii="Arial" w:eastAsia="Times New Roman" w:hAnsi="Arial" w:cs="Arial"/>
          <w:sz w:val="24"/>
          <w:szCs w:val="24"/>
          <w:lang w:eastAsia="ru-RU"/>
        </w:rPr>
        <w:t>1</w:t>
      </w:r>
      <w:r w:rsidR="00343C55" w:rsidRPr="003346CB">
        <w:rPr>
          <w:rFonts w:ascii="Arial" w:eastAsia="Times New Roman" w:hAnsi="Arial" w:cs="Arial"/>
          <w:sz w:val="24"/>
          <w:szCs w:val="24"/>
          <w:lang w:eastAsia="ru-RU"/>
        </w:rPr>
        <w:t xml:space="preserve"> г. </w:t>
      </w:r>
    </w:p>
    <w:p w:rsidR="00343C55" w:rsidRPr="003346CB" w:rsidRDefault="00343C55" w:rsidP="00343C55">
      <w:pPr>
        <w:overflowPunct w:val="0"/>
        <w:autoSpaceDE w:val="0"/>
        <w:autoSpaceDN w:val="0"/>
        <w:adjustRightInd w:val="0"/>
        <w:spacing w:after="0" w:line="276" w:lineRule="auto"/>
        <w:ind w:firstLine="709"/>
        <w:jc w:val="both"/>
        <w:textAlignment w:val="baseline"/>
        <w:rPr>
          <w:rFonts w:ascii="Arial" w:eastAsia="Times New Roman" w:hAnsi="Arial" w:cs="Arial"/>
          <w:sz w:val="24"/>
          <w:szCs w:val="24"/>
          <w:lang w:eastAsia="ru-RU"/>
        </w:rPr>
      </w:pPr>
      <w:r w:rsidRPr="003346CB">
        <w:rPr>
          <w:rFonts w:ascii="Arial" w:eastAsia="Times New Roman" w:hAnsi="Arial" w:cs="Arial"/>
          <w:sz w:val="24"/>
          <w:szCs w:val="24"/>
          <w:lang w:eastAsia="ru-RU"/>
        </w:rPr>
        <w:t>Изменившиеся условия не позволяют рассчитывать на высокую рождаемость в молодых возрастах, особенно в возрастной группе 15-25 лет.</w:t>
      </w:r>
    </w:p>
    <w:p w:rsidR="00343C55" w:rsidRPr="003346CB" w:rsidRDefault="00343C55" w:rsidP="00343C55">
      <w:pPr>
        <w:overflowPunct w:val="0"/>
        <w:autoSpaceDE w:val="0"/>
        <w:autoSpaceDN w:val="0"/>
        <w:adjustRightInd w:val="0"/>
        <w:spacing w:after="0" w:line="276" w:lineRule="auto"/>
        <w:ind w:firstLine="709"/>
        <w:jc w:val="both"/>
        <w:textAlignment w:val="baseline"/>
        <w:rPr>
          <w:rFonts w:ascii="Arial" w:eastAsia="Times New Roman" w:hAnsi="Arial" w:cs="Arial"/>
          <w:sz w:val="24"/>
          <w:szCs w:val="24"/>
          <w:lang w:eastAsia="ru-RU"/>
        </w:rPr>
      </w:pPr>
      <w:r w:rsidRPr="003346CB">
        <w:rPr>
          <w:rFonts w:ascii="Arial" w:eastAsia="Times New Roman" w:hAnsi="Arial" w:cs="Arial"/>
          <w:sz w:val="24"/>
          <w:szCs w:val="24"/>
          <w:lang w:eastAsia="ru-RU"/>
        </w:rPr>
        <w:t>В связи с</w:t>
      </w:r>
      <w:r>
        <w:rPr>
          <w:rFonts w:ascii="Arial" w:eastAsia="Times New Roman" w:hAnsi="Arial" w:cs="Arial"/>
          <w:sz w:val="24"/>
          <w:szCs w:val="24"/>
          <w:lang w:eastAsia="ru-RU"/>
        </w:rPr>
        <w:t xml:space="preserve"> увеличением </w:t>
      </w:r>
      <w:r w:rsidRPr="003346CB">
        <w:rPr>
          <w:rFonts w:ascii="Arial" w:eastAsia="Times New Roman" w:hAnsi="Arial" w:cs="Arial"/>
          <w:sz w:val="24"/>
          <w:szCs w:val="24"/>
          <w:lang w:eastAsia="ru-RU"/>
        </w:rPr>
        <w:t>женщин репродуктивного возраста потребуется принять дополнительные меры, стимулирующие рождение в семьях второго и третьего ребенка.</w:t>
      </w:r>
    </w:p>
    <w:p w:rsidR="00343C55" w:rsidRPr="003346CB" w:rsidRDefault="00343C55" w:rsidP="00343C55">
      <w:pPr>
        <w:overflowPunct w:val="0"/>
        <w:autoSpaceDE w:val="0"/>
        <w:autoSpaceDN w:val="0"/>
        <w:adjustRightInd w:val="0"/>
        <w:spacing w:after="0" w:line="276" w:lineRule="auto"/>
        <w:ind w:firstLine="709"/>
        <w:jc w:val="both"/>
        <w:textAlignment w:val="baseline"/>
        <w:rPr>
          <w:rFonts w:ascii="Arial" w:eastAsia="Times New Roman" w:hAnsi="Arial" w:cs="Arial"/>
          <w:sz w:val="24"/>
          <w:szCs w:val="24"/>
          <w:lang w:eastAsia="ru-RU"/>
        </w:rPr>
      </w:pPr>
      <w:r w:rsidRPr="00D21156">
        <w:rPr>
          <w:rFonts w:ascii="Arial" w:eastAsia="Times New Roman" w:hAnsi="Arial" w:cs="Arial"/>
          <w:sz w:val="24"/>
          <w:szCs w:val="24"/>
          <w:lang w:eastAsia="ru-RU"/>
        </w:rPr>
        <w:t xml:space="preserve">Смертность является вторым важным показателем воспроизводства населения. Колебания смертности объясняются, прежде всего, различиями в возрастной структуре населения. Миграционный отток молодежи и ухудшение вследствие этого возрастной структуры населения приводит к повышению интенсивности смертности. Будущая ее динамика связана с экономическими </w:t>
      </w:r>
      <w:r w:rsidRPr="00D21156">
        <w:rPr>
          <w:rFonts w:ascii="Arial" w:eastAsia="Times New Roman" w:hAnsi="Arial" w:cs="Arial"/>
          <w:sz w:val="24"/>
          <w:szCs w:val="24"/>
          <w:lang w:eastAsia="ru-RU"/>
        </w:rPr>
        <w:lastRenderedPageBreak/>
        <w:t>перспективами округа (уровень и качество жизни, качество медицинской помощи и др.).</w:t>
      </w:r>
      <w:r w:rsidRPr="003346CB">
        <w:rPr>
          <w:rFonts w:ascii="Arial" w:eastAsia="Times New Roman" w:hAnsi="Arial" w:cs="Arial"/>
          <w:sz w:val="24"/>
          <w:szCs w:val="24"/>
          <w:lang w:eastAsia="ru-RU"/>
        </w:rPr>
        <w:t xml:space="preserve"> </w:t>
      </w:r>
    </w:p>
    <w:p w:rsidR="00343C55" w:rsidRPr="003346CB" w:rsidRDefault="00343C55" w:rsidP="00343C55">
      <w:pPr>
        <w:overflowPunct w:val="0"/>
        <w:autoSpaceDE w:val="0"/>
        <w:autoSpaceDN w:val="0"/>
        <w:adjustRightInd w:val="0"/>
        <w:spacing w:after="0" w:line="276" w:lineRule="auto"/>
        <w:ind w:firstLine="709"/>
        <w:jc w:val="both"/>
        <w:textAlignment w:val="baseline"/>
        <w:rPr>
          <w:rFonts w:ascii="Arial" w:eastAsia="Times New Roman" w:hAnsi="Arial" w:cs="Arial"/>
          <w:sz w:val="24"/>
          <w:szCs w:val="24"/>
          <w:lang w:eastAsia="ru-RU"/>
        </w:rPr>
      </w:pPr>
      <w:r w:rsidRPr="00AC28A7">
        <w:rPr>
          <w:rFonts w:ascii="Arial" w:eastAsia="Times New Roman" w:hAnsi="Arial" w:cs="Arial"/>
          <w:sz w:val="24"/>
          <w:szCs w:val="24"/>
          <w:lang w:eastAsia="ru-RU"/>
        </w:rPr>
        <w:t>По инерционному варианту прогноза снижение смертности до 2041 г. до минимальных значений имеет долговременный характер и означает перелом негативной тенденции. Проблема снижения смертности населения, особенно в трудоспособном возрасте, является, на наш взгляд, не менее актуальной задачей в улучшении демографической ситуации, что и стимулирование рождаемости. Особенно это относится к мужскому населению, смертность которого велика в трудоспособном возрасте.</w:t>
      </w:r>
    </w:p>
    <w:p w:rsidR="00343C55" w:rsidRPr="003346CB" w:rsidRDefault="00343C55" w:rsidP="00343C55">
      <w:pPr>
        <w:overflowPunct w:val="0"/>
        <w:autoSpaceDE w:val="0"/>
        <w:autoSpaceDN w:val="0"/>
        <w:adjustRightInd w:val="0"/>
        <w:spacing w:after="0" w:line="276" w:lineRule="auto"/>
        <w:ind w:firstLine="709"/>
        <w:jc w:val="both"/>
        <w:textAlignment w:val="baseline"/>
        <w:rPr>
          <w:rFonts w:ascii="Arial" w:eastAsia="Times New Roman" w:hAnsi="Arial" w:cs="Arial"/>
          <w:sz w:val="24"/>
          <w:szCs w:val="24"/>
          <w:lang w:eastAsia="ru-RU"/>
        </w:rPr>
      </w:pPr>
      <w:r w:rsidRPr="003346CB">
        <w:rPr>
          <w:rFonts w:ascii="Arial" w:eastAsia="Times New Roman" w:hAnsi="Arial" w:cs="Arial"/>
          <w:sz w:val="24"/>
          <w:szCs w:val="24"/>
          <w:lang w:eastAsia="ru-RU"/>
        </w:rPr>
        <w:t xml:space="preserve">Улучшение ситуации со смертностью в значительной степени будет определяться улучшением функционирования системы здравоохранения и более здоровым образом жизни населения. </w:t>
      </w:r>
    </w:p>
    <w:p w:rsidR="00343C55" w:rsidRPr="003346CB" w:rsidRDefault="00343C55" w:rsidP="00343C55">
      <w:pPr>
        <w:overflowPunct w:val="0"/>
        <w:autoSpaceDE w:val="0"/>
        <w:autoSpaceDN w:val="0"/>
        <w:adjustRightInd w:val="0"/>
        <w:spacing w:after="0" w:line="276" w:lineRule="auto"/>
        <w:ind w:firstLine="709"/>
        <w:jc w:val="both"/>
        <w:textAlignment w:val="baseline"/>
        <w:rPr>
          <w:rFonts w:ascii="Arial" w:eastAsia="Times New Roman" w:hAnsi="Arial" w:cs="Arial"/>
          <w:sz w:val="24"/>
          <w:szCs w:val="24"/>
          <w:lang w:eastAsia="ru-RU"/>
        </w:rPr>
      </w:pPr>
      <w:r w:rsidRPr="003346CB">
        <w:rPr>
          <w:rFonts w:ascii="Arial" w:eastAsia="Times New Roman" w:hAnsi="Arial" w:cs="Arial"/>
          <w:sz w:val="24"/>
          <w:szCs w:val="24"/>
          <w:lang w:eastAsia="ru-RU"/>
        </w:rPr>
        <w:t>Миграция населения является наиболее трудно прогнозируемой при разработке сценариев развития из основных демографических показателей. Её направления, масштабы и структура, в основном, будут определяться состоянием экономической, особенно производственной, сферы муниципального округа. Сложности учета миграции населения не позволяет точно определить объем и направление миграционных потоков. Существующая информация позволяет провести экстраполяцию тренда миграции.</w:t>
      </w:r>
    </w:p>
    <w:p w:rsidR="00343C55" w:rsidRPr="003346CB" w:rsidRDefault="00343C55" w:rsidP="00343C55">
      <w:pPr>
        <w:spacing w:after="0" w:line="276" w:lineRule="auto"/>
        <w:ind w:firstLine="709"/>
        <w:jc w:val="both"/>
        <w:rPr>
          <w:rFonts w:ascii="Arial" w:eastAsia="Times New Roman" w:hAnsi="Arial" w:cs="Arial"/>
          <w:b/>
          <w:bCs/>
          <w:color w:val="000000"/>
          <w:sz w:val="24"/>
          <w:szCs w:val="24"/>
          <w:lang w:eastAsia="ru-RU"/>
        </w:rPr>
      </w:pPr>
    </w:p>
    <w:p w:rsidR="00343C55" w:rsidRDefault="00343C55" w:rsidP="00AB3637">
      <w:pPr>
        <w:pStyle w:val="aa"/>
      </w:pPr>
      <w:r>
        <w:t xml:space="preserve">Таблица </w:t>
      </w:r>
      <w:r w:rsidR="007D670F">
        <w:fldChar w:fldCharType="begin"/>
      </w:r>
      <w:r w:rsidR="007D670F">
        <w:instrText xml:space="preserve"> SEQ Таблица \* ARABIC </w:instrText>
      </w:r>
      <w:r w:rsidR="007D670F">
        <w:fldChar w:fldCharType="separate"/>
      </w:r>
      <w:r w:rsidR="002955DD">
        <w:rPr>
          <w:noProof/>
        </w:rPr>
        <w:t>61</w:t>
      </w:r>
      <w:r w:rsidR="007D670F">
        <w:rPr>
          <w:noProof/>
        </w:rPr>
        <w:fldChar w:fldCharType="end"/>
      </w:r>
      <w:r>
        <w:t xml:space="preserve"> – </w:t>
      </w:r>
      <w:r w:rsidRPr="00FD53F9">
        <w:t xml:space="preserve">Прогнозная оценка миграции населения в </w:t>
      </w:r>
      <w:r w:rsidR="0001400B">
        <w:t>Грачёвском</w:t>
      </w:r>
      <w:r w:rsidRPr="00FD53F9">
        <w:t xml:space="preserve"> муниципальном округе по оптимистическому сценарию, чел.</w:t>
      </w:r>
    </w:p>
    <w:tbl>
      <w:tblPr>
        <w:tblW w:w="5000" w:type="pct"/>
        <w:jc w:val="center"/>
        <w:tblLook w:val="04A0" w:firstRow="1" w:lastRow="0" w:firstColumn="1" w:lastColumn="0" w:noHBand="0" w:noVBand="1"/>
      </w:tblPr>
      <w:tblGrid>
        <w:gridCol w:w="1301"/>
        <w:gridCol w:w="1644"/>
        <w:gridCol w:w="1303"/>
        <w:gridCol w:w="1645"/>
        <w:gridCol w:w="1304"/>
        <w:gridCol w:w="2374"/>
      </w:tblGrid>
      <w:tr w:rsidR="00343C55" w:rsidRPr="00343C55" w:rsidTr="00343C55">
        <w:trPr>
          <w:trHeight w:val="345"/>
          <w:jc w:val="center"/>
        </w:trPr>
        <w:tc>
          <w:tcPr>
            <w:tcW w:w="699"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2021-</w:t>
            </w:r>
          </w:p>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2025</w:t>
            </w:r>
          </w:p>
        </w:tc>
        <w:tc>
          <w:tcPr>
            <w:tcW w:w="878" w:type="pct"/>
            <w:tcBorders>
              <w:top w:val="single" w:sz="8" w:space="0" w:color="auto"/>
              <w:left w:val="nil"/>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2026-</w:t>
            </w:r>
          </w:p>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2030</w:t>
            </w:r>
          </w:p>
        </w:tc>
        <w:tc>
          <w:tcPr>
            <w:tcW w:w="700" w:type="pct"/>
            <w:tcBorders>
              <w:top w:val="single" w:sz="8" w:space="0" w:color="auto"/>
              <w:left w:val="nil"/>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2031-</w:t>
            </w:r>
          </w:p>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2035</w:t>
            </w:r>
          </w:p>
        </w:tc>
        <w:tc>
          <w:tcPr>
            <w:tcW w:w="878" w:type="pct"/>
            <w:tcBorders>
              <w:top w:val="single" w:sz="8" w:space="0" w:color="auto"/>
              <w:left w:val="nil"/>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2036-</w:t>
            </w:r>
          </w:p>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2040</w:t>
            </w:r>
          </w:p>
        </w:tc>
        <w:tc>
          <w:tcPr>
            <w:tcW w:w="700" w:type="pct"/>
            <w:tcBorders>
              <w:top w:val="single" w:sz="8" w:space="0" w:color="auto"/>
              <w:left w:val="nil"/>
              <w:bottom w:val="single" w:sz="8" w:space="0" w:color="auto"/>
              <w:right w:val="single" w:sz="8" w:space="0" w:color="auto"/>
            </w:tcBorders>
            <w:shd w:val="clear" w:color="auto" w:fill="auto"/>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2041-</w:t>
            </w:r>
          </w:p>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2046</w:t>
            </w:r>
          </w:p>
        </w:tc>
        <w:tc>
          <w:tcPr>
            <w:tcW w:w="1147" w:type="pct"/>
            <w:tcBorders>
              <w:top w:val="nil"/>
              <w:left w:val="nil"/>
              <w:bottom w:val="nil"/>
              <w:right w:val="nil"/>
            </w:tcBorders>
            <w:shd w:val="clear" w:color="auto" w:fill="auto"/>
            <w:noWrap/>
            <w:vAlign w:val="bottom"/>
            <w:hideMark/>
          </w:tcPr>
          <w:p w:rsidR="00343C55" w:rsidRPr="00343C55" w:rsidRDefault="00343C55" w:rsidP="00343C55">
            <w:pPr>
              <w:spacing w:after="0" w:line="240" w:lineRule="auto"/>
              <w:jc w:val="right"/>
              <w:rPr>
                <w:rFonts w:ascii="Arial Narrow" w:eastAsia="Times New Roman" w:hAnsi="Arial Narrow" w:cs="Arial CYR"/>
                <w:b/>
                <w:bCs/>
                <w:color w:val="000000"/>
                <w:lang w:eastAsia="ru-RU"/>
              </w:rPr>
            </w:pPr>
          </w:p>
        </w:tc>
      </w:tr>
      <w:tr w:rsidR="00343C55" w:rsidRPr="00343C55" w:rsidTr="00343C55">
        <w:trPr>
          <w:trHeight w:val="345"/>
          <w:jc w:val="center"/>
        </w:trPr>
        <w:tc>
          <w:tcPr>
            <w:tcW w:w="699" w:type="pct"/>
            <w:tcBorders>
              <w:top w:val="single" w:sz="8" w:space="0" w:color="auto"/>
              <w:left w:val="single" w:sz="4"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center"/>
              <w:rPr>
                <w:rFonts w:ascii="Arial Narrow" w:eastAsia="Times New Roman" w:hAnsi="Arial Narrow" w:cs="Arial CYR"/>
                <w:color w:val="000000"/>
                <w:lang w:eastAsia="ru-RU"/>
              </w:rPr>
            </w:pPr>
            <w:r w:rsidRPr="00343C55">
              <w:rPr>
                <w:rFonts w:ascii="Arial Narrow" w:eastAsia="Times New Roman" w:hAnsi="Arial Narrow" w:cs="Arial CYR"/>
                <w:color w:val="000000"/>
                <w:lang w:eastAsia="ru-RU"/>
              </w:rPr>
              <w:t>7069</w:t>
            </w:r>
          </w:p>
        </w:tc>
        <w:tc>
          <w:tcPr>
            <w:tcW w:w="878"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center"/>
              <w:rPr>
                <w:rFonts w:ascii="Arial Narrow" w:eastAsia="Times New Roman" w:hAnsi="Arial Narrow" w:cs="Arial CYR"/>
                <w:color w:val="000000"/>
                <w:lang w:eastAsia="ru-RU"/>
              </w:rPr>
            </w:pPr>
            <w:r w:rsidRPr="00343C55">
              <w:rPr>
                <w:rFonts w:ascii="Arial Narrow" w:eastAsia="Times New Roman" w:hAnsi="Arial Narrow" w:cs="Arial CYR"/>
                <w:color w:val="000000"/>
                <w:lang w:eastAsia="ru-RU"/>
              </w:rPr>
              <w:t>7210</w:t>
            </w:r>
          </w:p>
        </w:tc>
        <w:tc>
          <w:tcPr>
            <w:tcW w:w="70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center"/>
              <w:rPr>
                <w:rFonts w:ascii="Arial Narrow" w:eastAsia="Times New Roman" w:hAnsi="Arial Narrow" w:cs="Arial CYR"/>
                <w:color w:val="000000"/>
                <w:lang w:eastAsia="ru-RU"/>
              </w:rPr>
            </w:pPr>
            <w:r w:rsidRPr="00343C55">
              <w:rPr>
                <w:rFonts w:ascii="Arial Narrow" w:eastAsia="Times New Roman" w:hAnsi="Arial Narrow" w:cs="Arial CYR"/>
                <w:color w:val="000000"/>
                <w:lang w:eastAsia="ru-RU"/>
              </w:rPr>
              <w:t>7354</w:t>
            </w:r>
          </w:p>
        </w:tc>
        <w:tc>
          <w:tcPr>
            <w:tcW w:w="878"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center"/>
              <w:rPr>
                <w:rFonts w:ascii="Arial Narrow" w:eastAsia="Times New Roman" w:hAnsi="Arial Narrow" w:cs="Arial CYR"/>
                <w:color w:val="000000"/>
                <w:lang w:eastAsia="ru-RU"/>
              </w:rPr>
            </w:pPr>
            <w:r w:rsidRPr="00343C55">
              <w:rPr>
                <w:rFonts w:ascii="Arial Narrow" w:eastAsia="Times New Roman" w:hAnsi="Arial Narrow" w:cs="Arial CYR"/>
                <w:color w:val="000000"/>
                <w:lang w:eastAsia="ru-RU"/>
              </w:rPr>
              <w:t>7501</w:t>
            </w:r>
          </w:p>
        </w:tc>
        <w:tc>
          <w:tcPr>
            <w:tcW w:w="70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center"/>
              <w:rPr>
                <w:rFonts w:ascii="Arial Narrow" w:eastAsia="Times New Roman" w:hAnsi="Arial Narrow" w:cs="Arial CYR"/>
                <w:color w:val="000000"/>
                <w:lang w:eastAsia="ru-RU"/>
              </w:rPr>
            </w:pPr>
            <w:r w:rsidRPr="00343C55">
              <w:rPr>
                <w:rFonts w:ascii="Arial Narrow" w:eastAsia="Times New Roman" w:hAnsi="Arial Narrow" w:cs="Arial CYR"/>
                <w:color w:val="000000"/>
                <w:lang w:eastAsia="ru-RU"/>
              </w:rPr>
              <w:t>7651</w:t>
            </w:r>
          </w:p>
        </w:tc>
        <w:tc>
          <w:tcPr>
            <w:tcW w:w="1147" w:type="pct"/>
            <w:tcBorders>
              <w:top w:val="nil"/>
              <w:left w:val="nil"/>
              <w:bottom w:val="nil"/>
              <w:right w:val="nil"/>
            </w:tcBorders>
            <w:shd w:val="clear" w:color="auto" w:fill="auto"/>
            <w:noWrap/>
            <w:vAlign w:val="center"/>
            <w:hideMark/>
          </w:tcPr>
          <w:p w:rsidR="00343C55" w:rsidRPr="00343C55" w:rsidRDefault="00343C55" w:rsidP="00343C55">
            <w:pPr>
              <w:spacing w:after="0" w:line="240" w:lineRule="auto"/>
              <w:jc w:val="right"/>
              <w:rPr>
                <w:rFonts w:ascii="Arial Narrow" w:eastAsia="Times New Roman" w:hAnsi="Arial Narrow" w:cs="Arial CYR"/>
                <w:b/>
                <w:lang w:eastAsia="ru-RU"/>
              </w:rPr>
            </w:pPr>
            <w:r w:rsidRPr="00343C55">
              <w:rPr>
                <w:rFonts w:ascii="Arial Narrow" w:eastAsia="Times New Roman" w:hAnsi="Arial Narrow" w:cs="Arial CYR"/>
                <w:b/>
                <w:lang w:eastAsia="ru-RU"/>
              </w:rPr>
              <w:t>Прибыло</w:t>
            </w:r>
          </w:p>
        </w:tc>
      </w:tr>
      <w:tr w:rsidR="00343C55" w:rsidRPr="00343C55" w:rsidTr="00343C55">
        <w:trPr>
          <w:trHeight w:val="345"/>
          <w:jc w:val="center"/>
        </w:trPr>
        <w:tc>
          <w:tcPr>
            <w:tcW w:w="699" w:type="pct"/>
            <w:tcBorders>
              <w:top w:val="single" w:sz="8" w:space="0" w:color="auto"/>
              <w:left w:val="single" w:sz="4"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center"/>
              <w:rPr>
                <w:rFonts w:ascii="Arial Narrow" w:eastAsia="Times New Roman" w:hAnsi="Arial Narrow" w:cs="Arial CYR"/>
                <w:color w:val="000000"/>
                <w:lang w:eastAsia="ru-RU"/>
              </w:rPr>
            </w:pPr>
            <w:bookmarkStart w:id="238" w:name="_Hlk48490032"/>
            <w:r w:rsidRPr="00343C55">
              <w:rPr>
                <w:rFonts w:ascii="Arial Narrow" w:eastAsia="Times New Roman" w:hAnsi="Arial Narrow" w:cs="Arial CYR"/>
                <w:color w:val="000000"/>
                <w:lang w:eastAsia="ru-RU"/>
              </w:rPr>
              <w:t>5881</w:t>
            </w:r>
          </w:p>
        </w:tc>
        <w:tc>
          <w:tcPr>
            <w:tcW w:w="878"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center"/>
              <w:rPr>
                <w:rFonts w:ascii="Arial Narrow" w:eastAsia="Times New Roman" w:hAnsi="Arial Narrow" w:cs="Arial CYR"/>
                <w:color w:val="000000"/>
                <w:lang w:eastAsia="ru-RU"/>
              </w:rPr>
            </w:pPr>
            <w:r w:rsidRPr="00343C55">
              <w:rPr>
                <w:rFonts w:ascii="Arial Narrow" w:eastAsia="Times New Roman" w:hAnsi="Arial Narrow" w:cs="Arial CYR"/>
                <w:color w:val="000000"/>
                <w:lang w:eastAsia="ru-RU"/>
              </w:rPr>
              <w:t>5962</w:t>
            </w:r>
          </w:p>
        </w:tc>
        <w:tc>
          <w:tcPr>
            <w:tcW w:w="70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center"/>
              <w:rPr>
                <w:rFonts w:ascii="Arial Narrow" w:eastAsia="Times New Roman" w:hAnsi="Arial Narrow" w:cs="Arial CYR"/>
                <w:color w:val="000000"/>
                <w:lang w:eastAsia="ru-RU"/>
              </w:rPr>
            </w:pPr>
            <w:r w:rsidRPr="00343C55">
              <w:rPr>
                <w:rFonts w:ascii="Arial Narrow" w:eastAsia="Times New Roman" w:hAnsi="Arial Narrow" w:cs="Arial CYR"/>
                <w:color w:val="000000"/>
                <w:lang w:eastAsia="ru-RU"/>
              </w:rPr>
              <w:t>6085</w:t>
            </w:r>
          </w:p>
        </w:tc>
        <w:tc>
          <w:tcPr>
            <w:tcW w:w="878"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center"/>
              <w:rPr>
                <w:rFonts w:ascii="Arial Narrow" w:eastAsia="Times New Roman" w:hAnsi="Arial Narrow" w:cs="Arial CYR"/>
                <w:color w:val="000000"/>
                <w:lang w:eastAsia="ru-RU"/>
              </w:rPr>
            </w:pPr>
            <w:r w:rsidRPr="00343C55">
              <w:rPr>
                <w:rFonts w:ascii="Arial Narrow" w:eastAsia="Times New Roman" w:hAnsi="Arial Narrow" w:cs="Arial CYR"/>
                <w:color w:val="000000"/>
                <w:lang w:eastAsia="ru-RU"/>
              </w:rPr>
              <w:t>6227</w:t>
            </w:r>
          </w:p>
        </w:tc>
        <w:tc>
          <w:tcPr>
            <w:tcW w:w="70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center"/>
              <w:rPr>
                <w:rFonts w:ascii="Arial Narrow" w:eastAsia="Times New Roman" w:hAnsi="Arial Narrow" w:cs="Arial CYR"/>
                <w:color w:val="000000"/>
                <w:lang w:eastAsia="ru-RU"/>
              </w:rPr>
            </w:pPr>
            <w:r w:rsidRPr="00343C55">
              <w:rPr>
                <w:rFonts w:ascii="Arial Narrow" w:eastAsia="Times New Roman" w:hAnsi="Arial Narrow" w:cs="Arial CYR"/>
                <w:color w:val="000000"/>
                <w:lang w:eastAsia="ru-RU"/>
              </w:rPr>
              <w:t>6380</w:t>
            </w:r>
          </w:p>
        </w:tc>
        <w:tc>
          <w:tcPr>
            <w:tcW w:w="1147" w:type="pct"/>
            <w:tcBorders>
              <w:top w:val="nil"/>
              <w:left w:val="nil"/>
              <w:bottom w:val="nil"/>
              <w:right w:val="nil"/>
            </w:tcBorders>
            <w:shd w:val="clear" w:color="auto" w:fill="auto"/>
            <w:noWrap/>
            <w:vAlign w:val="center"/>
            <w:hideMark/>
          </w:tcPr>
          <w:p w:rsidR="00343C55" w:rsidRPr="00343C55" w:rsidRDefault="00343C55" w:rsidP="00343C55">
            <w:pPr>
              <w:spacing w:after="0" w:line="240" w:lineRule="auto"/>
              <w:jc w:val="right"/>
              <w:rPr>
                <w:rFonts w:ascii="Arial Narrow" w:eastAsia="Times New Roman" w:hAnsi="Arial Narrow" w:cs="Arial CYR"/>
                <w:b/>
                <w:lang w:eastAsia="ru-RU"/>
              </w:rPr>
            </w:pPr>
            <w:r w:rsidRPr="00343C55">
              <w:rPr>
                <w:rFonts w:ascii="Arial Narrow" w:eastAsia="Times New Roman" w:hAnsi="Arial Narrow" w:cs="Arial CYR"/>
                <w:b/>
                <w:lang w:eastAsia="ru-RU"/>
              </w:rPr>
              <w:t>Выбыло</w:t>
            </w:r>
          </w:p>
        </w:tc>
      </w:tr>
      <w:tr w:rsidR="00343C55" w:rsidRPr="00343C55" w:rsidTr="00343C55">
        <w:trPr>
          <w:trHeight w:val="345"/>
          <w:jc w:val="center"/>
        </w:trPr>
        <w:tc>
          <w:tcPr>
            <w:tcW w:w="699" w:type="pct"/>
            <w:tcBorders>
              <w:top w:val="single" w:sz="8" w:space="0" w:color="auto"/>
              <w:left w:val="single" w:sz="4"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center"/>
              <w:rPr>
                <w:rFonts w:ascii="Arial Narrow" w:eastAsia="Times New Roman" w:hAnsi="Arial Narrow" w:cs="Arial CYR"/>
                <w:color w:val="000000"/>
                <w:lang w:eastAsia="ru-RU"/>
              </w:rPr>
            </w:pPr>
            <w:bookmarkStart w:id="239" w:name="_Hlk48490296"/>
            <w:bookmarkEnd w:id="238"/>
            <w:r w:rsidRPr="00343C55">
              <w:rPr>
                <w:rFonts w:ascii="Arial Narrow" w:eastAsia="Times New Roman" w:hAnsi="Arial Narrow" w:cs="Arial CYR"/>
                <w:color w:val="000000"/>
                <w:lang w:eastAsia="ru-RU"/>
              </w:rPr>
              <w:t>1188</w:t>
            </w:r>
          </w:p>
        </w:tc>
        <w:tc>
          <w:tcPr>
            <w:tcW w:w="878"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center"/>
              <w:rPr>
                <w:rFonts w:ascii="Arial Narrow" w:eastAsia="Times New Roman" w:hAnsi="Arial Narrow" w:cs="Arial CYR"/>
                <w:color w:val="000000"/>
                <w:lang w:eastAsia="ru-RU"/>
              </w:rPr>
            </w:pPr>
            <w:r w:rsidRPr="00343C55">
              <w:rPr>
                <w:rFonts w:ascii="Arial Narrow" w:eastAsia="Times New Roman" w:hAnsi="Arial Narrow" w:cs="Arial CYR"/>
                <w:color w:val="000000"/>
                <w:lang w:eastAsia="ru-RU"/>
              </w:rPr>
              <w:t>1248</w:t>
            </w:r>
          </w:p>
        </w:tc>
        <w:tc>
          <w:tcPr>
            <w:tcW w:w="70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center"/>
              <w:rPr>
                <w:rFonts w:ascii="Arial Narrow" w:eastAsia="Times New Roman" w:hAnsi="Arial Narrow" w:cs="Arial CYR"/>
                <w:color w:val="000000"/>
                <w:lang w:eastAsia="ru-RU"/>
              </w:rPr>
            </w:pPr>
            <w:r w:rsidRPr="00343C55">
              <w:rPr>
                <w:rFonts w:ascii="Arial Narrow" w:eastAsia="Times New Roman" w:hAnsi="Arial Narrow" w:cs="Arial CYR"/>
                <w:color w:val="000000"/>
                <w:lang w:eastAsia="ru-RU"/>
              </w:rPr>
              <w:t>1270</w:t>
            </w:r>
          </w:p>
        </w:tc>
        <w:tc>
          <w:tcPr>
            <w:tcW w:w="878"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center"/>
              <w:rPr>
                <w:rFonts w:ascii="Arial Narrow" w:eastAsia="Times New Roman" w:hAnsi="Arial Narrow" w:cs="Arial CYR"/>
                <w:color w:val="000000"/>
                <w:lang w:eastAsia="ru-RU"/>
              </w:rPr>
            </w:pPr>
            <w:r w:rsidRPr="00343C55">
              <w:rPr>
                <w:rFonts w:ascii="Arial Narrow" w:eastAsia="Times New Roman" w:hAnsi="Arial Narrow" w:cs="Arial CYR"/>
                <w:color w:val="000000"/>
                <w:lang w:eastAsia="ru-RU"/>
              </w:rPr>
              <w:t>1275</w:t>
            </w:r>
          </w:p>
        </w:tc>
        <w:tc>
          <w:tcPr>
            <w:tcW w:w="70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center"/>
              <w:rPr>
                <w:rFonts w:ascii="Arial Narrow" w:eastAsia="Times New Roman" w:hAnsi="Arial Narrow" w:cs="Arial CYR"/>
                <w:color w:val="000000"/>
                <w:lang w:eastAsia="ru-RU"/>
              </w:rPr>
            </w:pPr>
            <w:r w:rsidRPr="00343C55">
              <w:rPr>
                <w:rFonts w:ascii="Arial Narrow" w:eastAsia="Times New Roman" w:hAnsi="Arial Narrow" w:cs="Arial CYR"/>
                <w:color w:val="000000"/>
                <w:lang w:eastAsia="ru-RU"/>
              </w:rPr>
              <w:t>1271</w:t>
            </w:r>
          </w:p>
        </w:tc>
        <w:tc>
          <w:tcPr>
            <w:tcW w:w="1147" w:type="pct"/>
            <w:tcBorders>
              <w:top w:val="nil"/>
              <w:left w:val="nil"/>
              <w:bottom w:val="nil"/>
              <w:right w:val="nil"/>
            </w:tcBorders>
            <w:shd w:val="clear" w:color="auto" w:fill="auto"/>
            <w:noWrap/>
            <w:vAlign w:val="center"/>
            <w:hideMark/>
          </w:tcPr>
          <w:p w:rsidR="00343C55" w:rsidRPr="00343C55" w:rsidRDefault="00343C55" w:rsidP="00343C55">
            <w:pPr>
              <w:spacing w:after="0" w:line="240" w:lineRule="auto"/>
              <w:jc w:val="right"/>
              <w:rPr>
                <w:rFonts w:ascii="Arial Narrow" w:eastAsia="Times New Roman" w:hAnsi="Arial Narrow" w:cs="Arial CYR"/>
                <w:b/>
                <w:lang w:eastAsia="ru-RU"/>
              </w:rPr>
            </w:pPr>
            <w:r w:rsidRPr="00343C55">
              <w:rPr>
                <w:rFonts w:ascii="Arial Narrow" w:eastAsia="Times New Roman" w:hAnsi="Arial Narrow" w:cs="Arial CYR"/>
                <w:b/>
                <w:lang w:eastAsia="ru-RU"/>
              </w:rPr>
              <w:t>Миграционный прирост</w:t>
            </w:r>
          </w:p>
        </w:tc>
      </w:tr>
      <w:bookmarkEnd w:id="239"/>
    </w:tbl>
    <w:p w:rsidR="00343C55" w:rsidRPr="003346CB" w:rsidRDefault="00343C55" w:rsidP="00343C55">
      <w:pPr>
        <w:rPr>
          <w:rFonts w:ascii="Arial" w:eastAsia="Calibri" w:hAnsi="Arial" w:cs="Arial"/>
          <w:b/>
          <w:bCs/>
          <w:sz w:val="24"/>
          <w:szCs w:val="24"/>
        </w:rPr>
      </w:pPr>
    </w:p>
    <w:p w:rsidR="00343C55" w:rsidRPr="003346CB" w:rsidRDefault="00343C55" w:rsidP="00343C55">
      <w:pPr>
        <w:spacing w:line="240" w:lineRule="auto"/>
        <w:jc w:val="both"/>
        <w:rPr>
          <w:rFonts w:ascii="Arial" w:eastAsia="Calibri" w:hAnsi="Arial" w:cs="Arial"/>
          <w:b/>
          <w:bCs/>
          <w:sz w:val="24"/>
          <w:szCs w:val="24"/>
        </w:rPr>
      </w:pPr>
    </w:p>
    <w:p w:rsidR="00343C55" w:rsidRDefault="00343C55" w:rsidP="00AB3637">
      <w:pPr>
        <w:pStyle w:val="aa"/>
      </w:pPr>
      <w:r>
        <w:t xml:space="preserve">Таблица </w:t>
      </w:r>
      <w:r w:rsidR="007D670F">
        <w:fldChar w:fldCharType="begin"/>
      </w:r>
      <w:r w:rsidR="007D670F">
        <w:instrText xml:space="preserve"> SEQ Таблица \* ARABIC </w:instrText>
      </w:r>
      <w:r w:rsidR="007D670F">
        <w:fldChar w:fldCharType="separate"/>
      </w:r>
      <w:r w:rsidR="002955DD">
        <w:rPr>
          <w:noProof/>
        </w:rPr>
        <w:t>62</w:t>
      </w:r>
      <w:r w:rsidR="007D670F">
        <w:rPr>
          <w:noProof/>
        </w:rPr>
        <w:fldChar w:fldCharType="end"/>
      </w:r>
      <w:r>
        <w:t xml:space="preserve"> – </w:t>
      </w:r>
      <w:r w:rsidRPr="00C8367B">
        <w:t xml:space="preserve">Прогнозная оценка миграции населения в </w:t>
      </w:r>
      <w:r w:rsidR="0001400B">
        <w:t>Грачёвском</w:t>
      </w:r>
      <w:r w:rsidRPr="00C8367B">
        <w:t xml:space="preserve"> муниципальном округе по инерционному сценарию, чел.</w:t>
      </w:r>
    </w:p>
    <w:tbl>
      <w:tblPr>
        <w:tblW w:w="5000" w:type="pct"/>
        <w:jc w:val="center"/>
        <w:tblLook w:val="04A0" w:firstRow="1" w:lastRow="0" w:firstColumn="1" w:lastColumn="0" w:noHBand="0" w:noVBand="1"/>
      </w:tblPr>
      <w:tblGrid>
        <w:gridCol w:w="1305"/>
        <w:gridCol w:w="1640"/>
        <w:gridCol w:w="1305"/>
        <w:gridCol w:w="1641"/>
        <w:gridCol w:w="1306"/>
        <w:gridCol w:w="2374"/>
      </w:tblGrid>
      <w:tr w:rsidR="00343C55" w:rsidRPr="00343C55" w:rsidTr="00343C55">
        <w:trPr>
          <w:trHeight w:val="345"/>
          <w:jc w:val="center"/>
        </w:trPr>
        <w:tc>
          <w:tcPr>
            <w:tcW w:w="697" w:type="pct"/>
            <w:tcBorders>
              <w:top w:val="single" w:sz="8" w:space="0" w:color="auto"/>
              <w:left w:val="single" w:sz="4"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2021-</w:t>
            </w:r>
          </w:p>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2025</w:t>
            </w:r>
          </w:p>
        </w:tc>
        <w:tc>
          <w:tcPr>
            <w:tcW w:w="872" w:type="pct"/>
            <w:tcBorders>
              <w:top w:val="single" w:sz="8" w:space="0" w:color="auto"/>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2026-</w:t>
            </w:r>
          </w:p>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2030</w:t>
            </w:r>
          </w:p>
        </w:tc>
        <w:tc>
          <w:tcPr>
            <w:tcW w:w="697" w:type="pct"/>
            <w:tcBorders>
              <w:top w:val="single" w:sz="8" w:space="0" w:color="auto"/>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2031-</w:t>
            </w:r>
          </w:p>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2035</w:t>
            </w:r>
          </w:p>
        </w:tc>
        <w:tc>
          <w:tcPr>
            <w:tcW w:w="872" w:type="pct"/>
            <w:tcBorders>
              <w:top w:val="single" w:sz="8" w:space="0" w:color="auto"/>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2036-</w:t>
            </w:r>
          </w:p>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2040</w:t>
            </w:r>
          </w:p>
        </w:tc>
        <w:tc>
          <w:tcPr>
            <w:tcW w:w="697" w:type="pct"/>
            <w:tcBorders>
              <w:top w:val="single" w:sz="8" w:space="0" w:color="auto"/>
              <w:left w:val="nil"/>
              <w:bottom w:val="single" w:sz="8" w:space="0" w:color="auto"/>
              <w:right w:val="single" w:sz="8" w:space="0" w:color="auto"/>
            </w:tcBorders>
            <w:shd w:val="clear" w:color="auto" w:fill="auto"/>
            <w:vAlign w:val="center"/>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2041-</w:t>
            </w:r>
          </w:p>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2046</w:t>
            </w:r>
          </w:p>
        </w:tc>
        <w:tc>
          <w:tcPr>
            <w:tcW w:w="1165" w:type="pct"/>
            <w:tcBorders>
              <w:top w:val="nil"/>
              <w:left w:val="nil"/>
              <w:bottom w:val="nil"/>
              <w:right w:val="nil"/>
            </w:tcBorders>
            <w:shd w:val="clear" w:color="auto" w:fill="auto"/>
            <w:noWrap/>
            <w:vAlign w:val="bottom"/>
            <w:hideMark/>
          </w:tcPr>
          <w:p w:rsidR="00343C55" w:rsidRPr="00343C55" w:rsidRDefault="00343C55" w:rsidP="00343C55">
            <w:pPr>
              <w:spacing w:after="0" w:line="240" w:lineRule="auto"/>
              <w:jc w:val="right"/>
              <w:rPr>
                <w:rFonts w:ascii="Arial Narrow" w:eastAsia="Times New Roman" w:hAnsi="Arial Narrow" w:cs="Arial CYR"/>
                <w:b/>
                <w:bCs/>
                <w:color w:val="000000"/>
                <w:lang w:eastAsia="ru-RU"/>
              </w:rPr>
            </w:pPr>
          </w:p>
        </w:tc>
      </w:tr>
      <w:tr w:rsidR="00343C55" w:rsidRPr="00343C55" w:rsidTr="00343C55">
        <w:trPr>
          <w:trHeight w:val="345"/>
          <w:jc w:val="center"/>
        </w:trPr>
        <w:tc>
          <w:tcPr>
            <w:tcW w:w="697" w:type="pct"/>
            <w:tcBorders>
              <w:top w:val="single" w:sz="8" w:space="0" w:color="auto"/>
              <w:left w:val="single" w:sz="4"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center"/>
              <w:rPr>
                <w:rFonts w:ascii="Arial Narrow" w:eastAsia="Times New Roman" w:hAnsi="Arial Narrow" w:cs="Arial CYR"/>
                <w:color w:val="000000"/>
                <w:lang w:eastAsia="ru-RU"/>
              </w:rPr>
            </w:pPr>
            <w:r w:rsidRPr="00343C55">
              <w:rPr>
                <w:rFonts w:ascii="Arial Narrow" w:eastAsia="Times New Roman" w:hAnsi="Arial Narrow" w:cs="Arial CYR"/>
                <w:color w:val="000000"/>
                <w:lang w:eastAsia="ru-RU"/>
              </w:rPr>
              <w:t>6937</w:t>
            </w:r>
          </w:p>
        </w:tc>
        <w:tc>
          <w:tcPr>
            <w:tcW w:w="87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center"/>
              <w:rPr>
                <w:rFonts w:ascii="Arial Narrow" w:eastAsia="Times New Roman" w:hAnsi="Arial Narrow" w:cs="Arial CYR"/>
                <w:color w:val="000000"/>
                <w:lang w:eastAsia="ru-RU"/>
              </w:rPr>
            </w:pPr>
            <w:r w:rsidRPr="00343C55">
              <w:rPr>
                <w:rFonts w:ascii="Arial Narrow" w:eastAsia="Times New Roman" w:hAnsi="Arial Narrow" w:cs="Arial CYR"/>
                <w:color w:val="000000"/>
                <w:lang w:eastAsia="ru-RU"/>
              </w:rPr>
              <w:t>7006</w:t>
            </w:r>
          </w:p>
        </w:tc>
        <w:tc>
          <w:tcPr>
            <w:tcW w:w="69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center"/>
              <w:rPr>
                <w:rFonts w:ascii="Arial Narrow" w:eastAsia="Times New Roman" w:hAnsi="Arial Narrow" w:cs="Arial CYR"/>
                <w:color w:val="000000"/>
                <w:lang w:eastAsia="ru-RU"/>
              </w:rPr>
            </w:pPr>
            <w:r w:rsidRPr="00343C55">
              <w:rPr>
                <w:rFonts w:ascii="Arial Narrow" w:eastAsia="Times New Roman" w:hAnsi="Arial Narrow" w:cs="Arial CYR"/>
                <w:color w:val="000000"/>
                <w:lang w:eastAsia="ru-RU"/>
              </w:rPr>
              <w:t>7076</w:t>
            </w:r>
          </w:p>
        </w:tc>
        <w:tc>
          <w:tcPr>
            <w:tcW w:w="87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center"/>
              <w:rPr>
                <w:rFonts w:ascii="Arial Narrow" w:eastAsia="Times New Roman" w:hAnsi="Arial Narrow" w:cs="Arial CYR"/>
                <w:color w:val="000000"/>
                <w:lang w:eastAsia="ru-RU"/>
              </w:rPr>
            </w:pPr>
            <w:r w:rsidRPr="00343C55">
              <w:rPr>
                <w:rFonts w:ascii="Arial Narrow" w:eastAsia="Times New Roman" w:hAnsi="Arial Narrow" w:cs="Arial CYR"/>
                <w:color w:val="000000"/>
                <w:lang w:eastAsia="ru-RU"/>
              </w:rPr>
              <w:t>7147</w:t>
            </w:r>
          </w:p>
        </w:tc>
        <w:tc>
          <w:tcPr>
            <w:tcW w:w="69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center"/>
              <w:rPr>
                <w:rFonts w:ascii="Arial Narrow" w:eastAsia="Times New Roman" w:hAnsi="Arial Narrow" w:cs="Arial CYR"/>
                <w:color w:val="000000"/>
                <w:lang w:eastAsia="ru-RU"/>
              </w:rPr>
            </w:pPr>
            <w:r w:rsidRPr="00343C55">
              <w:rPr>
                <w:rFonts w:ascii="Arial Narrow" w:eastAsia="Times New Roman" w:hAnsi="Arial Narrow" w:cs="Arial CYR"/>
                <w:color w:val="000000"/>
                <w:lang w:eastAsia="ru-RU"/>
              </w:rPr>
              <w:t>7219</w:t>
            </w:r>
          </w:p>
        </w:tc>
        <w:tc>
          <w:tcPr>
            <w:tcW w:w="1165" w:type="pct"/>
            <w:tcBorders>
              <w:top w:val="nil"/>
              <w:left w:val="nil"/>
              <w:bottom w:val="nil"/>
              <w:right w:val="nil"/>
            </w:tcBorders>
            <w:shd w:val="clear" w:color="auto" w:fill="auto"/>
            <w:noWrap/>
            <w:vAlign w:val="bottom"/>
            <w:hideMark/>
          </w:tcPr>
          <w:p w:rsidR="00343C55" w:rsidRPr="00343C55" w:rsidRDefault="00343C55" w:rsidP="00343C55">
            <w:pPr>
              <w:spacing w:after="0" w:line="240" w:lineRule="auto"/>
              <w:jc w:val="right"/>
              <w:rPr>
                <w:rFonts w:ascii="Arial Narrow" w:eastAsia="Times New Roman" w:hAnsi="Arial Narrow" w:cs="Arial CYR"/>
                <w:b/>
                <w:lang w:eastAsia="ru-RU"/>
              </w:rPr>
            </w:pPr>
            <w:r w:rsidRPr="00343C55">
              <w:rPr>
                <w:rFonts w:ascii="Arial Narrow" w:eastAsia="Times New Roman" w:hAnsi="Arial Narrow" w:cs="Arial CYR"/>
                <w:b/>
                <w:lang w:eastAsia="ru-RU"/>
              </w:rPr>
              <w:t>Прибыло</w:t>
            </w:r>
          </w:p>
        </w:tc>
      </w:tr>
      <w:tr w:rsidR="00343C55" w:rsidRPr="00343C55" w:rsidTr="00343C55">
        <w:trPr>
          <w:trHeight w:val="345"/>
          <w:jc w:val="center"/>
        </w:trPr>
        <w:tc>
          <w:tcPr>
            <w:tcW w:w="697" w:type="pct"/>
            <w:tcBorders>
              <w:top w:val="single" w:sz="8" w:space="0" w:color="auto"/>
              <w:left w:val="single" w:sz="4"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center"/>
              <w:rPr>
                <w:rFonts w:ascii="Arial Narrow" w:eastAsia="Times New Roman" w:hAnsi="Arial Narrow" w:cs="Arial CYR"/>
                <w:color w:val="000000"/>
                <w:lang w:eastAsia="ru-RU"/>
              </w:rPr>
            </w:pPr>
            <w:r w:rsidRPr="00343C55">
              <w:rPr>
                <w:rFonts w:ascii="Arial Narrow" w:eastAsia="Times New Roman" w:hAnsi="Arial Narrow" w:cs="Arial CYR"/>
                <w:color w:val="000000"/>
                <w:lang w:eastAsia="ru-RU"/>
              </w:rPr>
              <w:t>5901</w:t>
            </w:r>
          </w:p>
        </w:tc>
        <w:tc>
          <w:tcPr>
            <w:tcW w:w="87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center"/>
              <w:rPr>
                <w:rFonts w:ascii="Arial Narrow" w:eastAsia="Times New Roman" w:hAnsi="Arial Narrow" w:cs="Arial CYR"/>
                <w:color w:val="000000"/>
                <w:lang w:eastAsia="ru-RU"/>
              </w:rPr>
            </w:pPr>
            <w:r w:rsidRPr="00343C55">
              <w:rPr>
                <w:rFonts w:ascii="Arial Narrow" w:eastAsia="Times New Roman" w:hAnsi="Arial Narrow" w:cs="Arial CYR"/>
                <w:color w:val="000000"/>
                <w:lang w:eastAsia="ru-RU"/>
              </w:rPr>
              <w:t>5957</w:t>
            </w:r>
          </w:p>
        </w:tc>
        <w:tc>
          <w:tcPr>
            <w:tcW w:w="69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center"/>
              <w:rPr>
                <w:rFonts w:ascii="Arial Narrow" w:eastAsia="Times New Roman" w:hAnsi="Arial Narrow" w:cs="Arial CYR"/>
                <w:color w:val="000000"/>
                <w:lang w:eastAsia="ru-RU"/>
              </w:rPr>
            </w:pPr>
            <w:r w:rsidRPr="00343C55">
              <w:rPr>
                <w:rFonts w:ascii="Arial Narrow" w:eastAsia="Times New Roman" w:hAnsi="Arial Narrow" w:cs="Arial CYR"/>
                <w:color w:val="000000"/>
                <w:lang w:eastAsia="ru-RU"/>
              </w:rPr>
              <w:t>6049</w:t>
            </w:r>
          </w:p>
        </w:tc>
        <w:tc>
          <w:tcPr>
            <w:tcW w:w="87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center"/>
              <w:rPr>
                <w:rFonts w:ascii="Arial Narrow" w:eastAsia="Times New Roman" w:hAnsi="Arial Narrow" w:cs="Arial CYR"/>
                <w:color w:val="000000"/>
                <w:lang w:eastAsia="ru-RU"/>
              </w:rPr>
            </w:pPr>
            <w:r w:rsidRPr="00343C55">
              <w:rPr>
                <w:rFonts w:ascii="Arial Narrow" w:eastAsia="Times New Roman" w:hAnsi="Arial Narrow" w:cs="Arial CYR"/>
                <w:color w:val="000000"/>
                <w:lang w:eastAsia="ru-RU"/>
              </w:rPr>
              <w:t>6160</w:t>
            </w:r>
          </w:p>
        </w:tc>
        <w:tc>
          <w:tcPr>
            <w:tcW w:w="69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center"/>
              <w:rPr>
                <w:rFonts w:ascii="Arial Narrow" w:eastAsia="Times New Roman" w:hAnsi="Arial Narrow" w:cs="Arial CYR"/>
                <w:color w:val="000000"/>
                <w:lang w:eastAsia="ru-RU"/>
              </w:rPr>
            </w:pPr>
            <w:r w:rsidRPr="00343C55">
              <w:rPr>
                <w:rFonts w:ascii="Arial Narrow" w:eastAsia="Times New Roman" w:hAnsi="Arial Narrow" w:cs="Arial CYR"/>
                <w:color w:val="000000"/>
                <w:lang w:eastAsia="ru-RU"/>
              </w:rPr>
              <w:t>6282</w:t>
            </w:r>
          </w:p>
        </w:tc>
        <w:tc>
          <w:tcPr>
            <w:tcW w:w="1165" w:type="pct"/>
            <w:tcBorders>
              <w:top w:val="nil"/>
              <w:left w:val="nil"/>
              <w:bottom w:val="nil"/>
              <w:right w:val="nil"/>
            </w:tcBorders>
            <w:shd w:val="clear" w:color="auto" w:fill="auto"/>
            <w:noWrap/>
            <w:vAlign w:val="bottom"/>
            <w:hideMark/>
          </w:tcPr>
          <w:p w:rsidR="00343C55" w:rsidRPr="00343C55" w:rsidRDefault="00343C55" w:rsidP="00343C55">
            <w:pPr>
              <w:spacing w:after="0" w:line="240" w:lineRule="auto"/>
              <w:jc w:val="right"/>
              <w:rPr>
                <w:rFonts w:ascii="Arial Narrow" w:eastAsia="Times New Roman" w:hAnsi="Arial Narrow" w:cs="Arial CYR"/>
                <w:b/>
                <w:lang w:eastAsia="ru-RU"/>
              </w:rPr>
            </w:pPr>
            <w:r w:rsidRPr="00343C55">
              <w:rPr>
                <w:rFonts w:ascii="Arial Narrow" w:eastAsia="Times New Roman" w:hAnsi="Arial Narrow" w:cs="Arial CYR"/>
                <w:b/>
                <w:lang w:eastAsia="ru-RU"/>
              </w:rPr>
              <w:t>Выбыло</w:t>
            </w:r>
          </w:p>
        </w:tc>
      </w:tr>
      <w:tr w:rsidR="00343C55" w:rsidRPr="00343C55" w:rsidTr="00343C55">
        <w:trPr>
          <w:trHeight w:val="345"/>
          <w:jc w:val="center"/>
        </w:trPr>
        <w:tc>
          <w:tcPr>
            <w:tcW w:w="697" w:type="pct"/>
            <w:tcBorders>
              <w:top w:val="single" w:sz="8" w:space="0" w:color="auto"/>
              <w:left w:val="single" w:sz="4"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center"/>
              <w:rPr>
                <w:rFonts w:ascii="Arial Narrow" w:eastAsia="Times New Roman" w:hAnsi="Arial Narrow" w:cs="Arial CYR"/>
                <w:color w:val="000000"/>
                <w:lang w:eastAsia="ru-RU"/>
              </w:rPr>
            </w:pPr>
            <w:r w:rsidRPr="00343C55">
              <w:rPr>
                <w:rFonts w:ascii="Arial Narrow" w:eastAsia="Times New Roman" w:hAnsi="Arial Narrow" w:cs="Arial CYR"/>
                <w:color w:val="000000"/>
                <w:lang w:eastAsia="ru-RU"/>
              </w:rPr>
              <w:t>1036</w:t>
            </w:r>
          </w:p>
        </w:tc>
        <w:tc>
          <w:tcPr>
            <w:tcW w:w="87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center"/>
              <w:rPr>
                <w:rFonts w:ascii="Arial Narrow" w:eastAsia="Times New Roman" w:hAnsi="Arial Narrow" w:cs="Arial CYR"/>
                <w:color w:val="000000"/>
                <w:lang w:eastAsia="ru-RU"/>
              </w:rPr>
            </w:pPr>
            <w:r w:rsidRPr="00343C55">
              <w:rPr>
                <w:rFonts w:ascii="Arial Narrow" w:eastAsia="Times New Roman" w:hAnsi="Arial Narrow" w:cs="Arial CYR"/>
                <w:color w:val="000000"/>
                <w:lang w:eastAsia="ru-RU"/>
              </w:rPr>
              <w:t>1049</w:t>
            </w:r>
          </w:p>
        </w:tc>
        <w:tc>
          <w:tcPr>
            <w:tcW w:w="69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center"/>
              <w:rPr>
                <w:rFonts w:ascii="Arial Narrow" w:eastAsia="Times New Roman" w:hAnsi="Arial Narrow" w:cs="Arial CYR"/>
                <w:color w:val="000000"/>
                <w:lang w:eastAsia="ru-RU"/>
              </w:rPr>
            </w:pPr>
            <w:r w:rsidRPr="00343C55">
              <w:rPr>
                <w:rFonts w:ascii="Arial Narrow" w:eastAsia="Times New Roman" w:hAnsi="Arial Narrow" w:cs="Arial CYR"/>
                <w:color w:val="000000"/>
                <w:lang w:eastAsia="ru-RU"/>
              </w:rPr>
              <w:t>1027</w:t>
            </w:r>
          </w:p>
        </w:tc>
        <w:tc>
          <w:tcPr>
            <w:tcW w:w="87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center"/>
              <w:rPr>
                <w:rFonts w:ascii="Arial Narrow" w:eastAsia="Times New Roman" w:hAnsi="Arial Narrow" w:cs="Arial CYR"/>
                <w:color w:val="000000"/>
                <w:lang w:eastAsia="ru-RU"/>
              </w:rPr>
            </w:pPr>
            <w:r w:rsidRPr="00343C55">
              <w:rPr>
                <w:rFonts w:ascii="Arial Narrow" w:eastAsia="Times New Roman" w:hAnsi="Arial Narrow" w:cs="Arial CYR"/>
                <w:color w:val="000000"/>
                <w:lang w:eastAsia="ru-RU"/>
              </w:rPr>
              <w:t>987</w:t>
            </w:r>
          </w:p>
        </w:tc>
        <w:tc>
          <w:tcPr>
            <w:tcW w:w="69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center"/>
              <w:rPr>
                <w:rFonts w:ascii="Arial Narrow" w:eastAsia="Times New Roman" w:hAnsi="Arial Narrow" w:cs="Arial CYR"/>
                <w:color w:val="000000"/>
                <w:lang w:eastAsia="ru-RU"/>
              </w:rPr>
            </w:pPr>
            <w:r w:rsidRPr="00343C55">
              <w:rPr>
                <w:rFonts w:ascii="Arial Narrow" w:eastAsia="Times New Roman" w:hAnsi="Arial Narrow" w:cs="Arial CYR"/>
                <w:color w:val="000000"/>
                <w:lang w:eastAsia="ru-RU"/>
              </w:rPr>
              <w:t>936</w:t>
            </w:r>
          </w:p>
        </w:tc>
        <w:tc>
          <w:tcPr>
            <w:tcW w:w="1165" w:type="pct"/>
            <w:tcBorders>
              <w:top w:val="nil"/>
              <w:left w:val="nil"/>
              <w:bottom w:val="nil"/>
              <w:right w:val="nil"/>
            </w:tcBorders>
            <w:shd w:val="clear" w:color="auto" w:fill="auto"/>
            <w:noWrap/>
            <w:vAlign w:val="bottom"/>
            <w:hideMark/>
          </w:tcPr>
          <w:p w:rsidR="00343C55" w:rsidRPr="00343C55" w:rsidRDefault="00343C55" w:rsidP="00343C55">
            <w:pPr>
              <w:spacing w:after="0" w:line="240" w:lineRule="auto"/>
              <w:jc w:val="right"/>
              <w:rPr>
                <w:rFonts w:ascii="Arial Narrow" w:eastAsia="Times New Roman" w:hAnsi="Arial Narrow" w:cs="Arial CYR"/>
                <w:b/>
                <w:lang w:eastAsia="ru-RU"/>
              </w:rPr>
            </w:pPr>
            <w:r w:rsidRPr="00343C55">
              <w:rPr>
                <w:rFonts w:ascii="Arial Narrow" w:eastAsia="Times New Roman" w:hAnsi="Arial Narrow" w:cs="Arial CYR"/>
                <w:b/>
                <w:lang w:eastAsia="ru-RU"/>
              </w:rPr>
              <w:t>Миграционный прирост</w:t>
            </w:r>
          </w:p>
        </w:tc>
      </w:tr>
    </w:tbl>
    <w:p w:rsidR="00343C55" w:rsidRPr="003346CB" w:rsidRDefault="00343C55" w:rsidP="00343C55">
      <w:pPr>
        <w:rPr>
          <w:rFonts w:ascii="Arial" w:eastAsia="Calibri" w:hAnsi="Arial" w:cs="Arial"/>
          <w:b/>
          <w:bCs/>
          <w:sz w:val="24"/>
          <w:szCs w:val="24"/>
        </w:rPr>
      </w:pPr>
    </w:p>
    <w:p w:rsidR="00343C55" w:rsidRPr="003346CB" w:rsidRDefault="00343C55" w:rsidP="00343C55">
      <w:pPr>
        <w:spacing w:line="240" w:lineRule="auto"/>
        <w:jc w:val="both"/>
        <w:rPr>
          <w:rFonts w:ascii="Arial" w:eastAsia="Calibri" w:hAnsi="Arial" w:cs="Arial"/>
          <w:b/>
          <w:bCs/>
          <w:sz w:val="24"/>
          <w:szCs w:val="24"/>
        </w:rPr>
      </w:pPr>
    </w:p>
    <w:p w:rsidR="00343C55" w:rsidRDefault="00343C55" w:rsidP="00AB3637">
      <w:pPr>
        <w:pStyle w:val="aa"/>
      </w:pPr>
      <w:r>
        <w:t xml:space="preserve">Таблица </w:t>
      </w:r>
      <w:r w:rsidR="007D670F">
        <w:fldChar w:fldCharType="begin"/>
      </w:r>
      <w:r w:rsidR="007D670F">
        <w:instrText xml:space="preserve"> SEQ Таблица \* ARABIC </w:instrText>
      </w:r>
      <w:r w:rsidR="007D670F">
        <w:fldChar w:fldCharType="separate"/>
      </w:r>
      <w:r w:rsidR="002955DD">
        <w:rPr>
          <w:noProof/>
        </w:rPr>
        <w:t>63</w:t>
      </w:r>
      <w:r w:rsidR="007D670F">
        <w:rPr>
          <w:noProof/>
        </w:rPr>
        <w:fldChar w:fldCharType="end"/>
      </w:r>
      <w:r>
        <w:t xml:space="preserve"> – </w:t>
      </w:r>
      <w:r w:rsidRPr="00792E7C">
        <w:t xml:space="preserve">Прогнозная оценка миграции населения в </w:t>
      </w:r>
      <w:r w:rsidR="0001400B">
        <w:t>Грачёвском</w:t>
      </w:r>
      <w:r w:rsidRPr="00792E7C">
        <w:t xml:space="preserve"> муниципальном округе по пессимистическому сценарию, чел.</w:t>
      </w:r>
    </w:p>
    <w:tbl>
      <w:tblPr>
        <w:tblW w:w="5000" w:type="pct"/>
        <w:jc w:val="center"/>
        <w:tblLook w:val="04A0" w:firstRow="1" w:lastRow="0" w:firstColumn="1" w:lastColumn="0" w:noHBand="0" w:noVBand="1"/>
      </w:tblPr>
      <w:tblGrid>
        <w:gridCol w:w="1305"/>
        <w:gridCol w:w="1640"/>
        <w:gridCol w:w="1305"/>
        <w:gridCol w:w="1641"/>
        <w:gridCol w:w="1306"/>
        <w:gridCol w:w="2374"/>
      </w:tblGrid>
      <w:tr w:rsidR="00343C55" w:rsidRPr="00343C55" w:rsidTr="00343C55">
        <w:trPr>
          <w:trHeight w:val="345"/>
          <w:jc w:val="center"/>
        </w:trPr>
        <w:tc>
          <w:tcPr>
            <w:tcW w:w="697" w:type="pct"/>
            <w:tcBorders>
              <w:top w:val="single" w:sz="8" w:space="0" w:color="auto"/>
              <w:left w:val="single" w:sz="4" w:space="0" w:color="auto"/>
              <w:bottom w:val="single" w:sz="8" w:space="0" w:color="auto"/>
              <w:right w:val="single" w:sz="8" w:space="0" w:color="auto"/>
            </w:tcBorders>
            <w:shd w:val="clear" w:color="auto" w:fill="auto"/>
            <w:noWrap/>
            <w:vAlign w:val="center"/>
          </w:tcPr>
          <w:p w:rsidR="00343C55" w:rsidRPr="00343C55" w:rsidRDefault="00343C55" w:rsidP="0001400B">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2021-</w:t>
            </w:r>
          </w:p>
          <w:p w:rsidR="00343C55" w:rsidRPr="00343C55" w:rsidRDefault="00343C55" w:rsidP="0001400B">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2025</w:t>
            </w:r>
          </w:p>
        </w:tc>
        <w:tc>
          <w:tcPr>
            <w:tcW w:w="872" w:type="pct"/>
            <w:tcBorders>
              <w:top w:val="single" w:sz="8" w:space="0" w:color="auto"/>
              <w:left w:val="nil"/>
              <w:bottom w:val="single" w:sz="8" w:space="0" w:color="auto"/>
              <w:right w:val="single" w:sz="8" w:space="0" w:color="auto"/>
            </w:tcBorders>
            <w:shd w:val="clear" w:color="auto" w:fill="auto"/>
            <w:noWrap/>
            <w:vAlign w:val="center"/>
          </w:tcPr>
          <w:p w:rsidR="00343C55" w:rsidRPr="00343C55" w:rsidRDefault="00343C55" w:rsidP="0001400B">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2026-</w:t>
            </w:r>
          </w:p>
          <w:p w:rsidR="00343C55" w:rsidRPr="00343C55" w:rsidRDefault="00343C55" w:rsidP="0001400B">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2030</w:t>
            </w:r>
          </w:p>
        </w:tc>
        <w:tc>
          <w:tcPr>
            <w:tcW w:w="697" w:type="pct"/>
            <w:tcBorders>
              <w:top w:val="single" w:sz="8" w:space="0" w:color="auto"/>
              <w:left w:val="nil"/>
              <w:bottom w:val="single" w:sz="8" w:space="0" w:color="auto"/>
              <w:right w:val="single" w:sz="8" w:space="0" w:color="auto"/>
            </w:tcBorders>
            <w:shd w:val="clear" w:color="auto" w:fill="auto"/>
            <w:noWrap/>
            <w:vAlign w:val="center"/>
          </w:tcPr>
          <w:p w:rsidR="00343C55" w:rsidRPr="00343C55" w:rsidRDefault="00343C55" w:rsidP="0001400B">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2031-</w:t>
            </w:r>
          </w:p>
          <w:p w:rsidR="00343C55" w:rsidRPr="00343C55" w:rsidRDefault="00343C55" w:rsidP="0001400B">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2035</w:t>
            </w:r>
          </w:p>
        </w:tc>
        <w:tc>
          <w:tcPr>
            <w:tcW w:w="872" w:type="pct"/>
            <w:tcBorders>
              <w:top w:val="single" w:sz="8" w:space="0" w:color="auto"/>
              <w:left w:val="nil"/>
              <w:bottom w:val="single" w:sz="8" w:space="0" w:color="auto"/>
              <w:right w:val="single" w:sz="8" w:space="0" w:color="auto"/>
            </w:tcBorders>
            <w:shd w:val="clear" w:color="auto" w:fill="auto"/>
            <w:noWrap/>
            <w:vAlign w:val="center"/>
          </w:tcPr>
          <w:p w:rsidR="00343C55" w:rsidRPr="00343C55" w:rsidRDefault="00343C55" w:rsidP="0001400B">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2036-</w:t>
            </w:r>
          </w:p>
          <w:p w:rsidR="00343C55" w:rsidRPr="00343C55" w:rsidRDefault="00343C55" w:rsidP="0001400B">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2040</w:t>
            </w:r>
          </w:p>
        </w:tc>
        <w:tc>
          <w:tcPr>
            <w:tcW w:w="697" w:type="pct"/>
            <w:tcBorders>
              <w:top w:val="single" w:sz="8" w:space="0" w:color="auto"/>
              <w:left w:val="nil"/>
              <w:bottom w:val="single" w:sz="8" w:space="0" w:color="auto"/>
              <w:right w:val="single" w:sz="8" w:space="0" w:color="auto"/>
            </w:tcBorders>
            <w:shd w:val="clear" w:color="auto" w:fill="auto"/>
            <w:vAlign w:val="center"/>
          </w:tcPr>
          <w:p w:rsidR="00343C55" w:rsidRPr="00343C55" w:rsidRDefault="00343C55" w:rsidP="0001400B">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2041-</w:t>
            </w:r>
          </w:p>
          <w:p w:rsidR="00343C55" w:rsidRPr="00343C55" w:rsidRDefault="00343C55" w:rsidP="0001400B">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2046</w:t>
            </w:r>
          </w:p>
        </w:tc>
        <w:tc>
          <w:tcPr>
            <w:tcW w:w="1165" w:type="pct"/>
            <w:tcBorders>
              <w:top w:val="nil"/>
              <w:left w:val="nil"/>
              <w:bottom w:val="nil"/>
              <w:right w:val="nil"/>
            </w:tcBorders>
            <w:shd w:val="clear" w:color="auto" w:fill="auto"/>
            <w:noWrap/>
            <w:vAlign w:val="bottom"/>
            <w:hideMark/>
          </w:tcPr>
          <w:p w:rsidR="00343C55" w:rsidRPr="00343C55" w:rsidRDefault="00343C55" w:rsidP="0001400B">
            <w:pPr>
              <w:spacing w:after="0" w:line="240" w:lineRule="auto"/>
              <w:jc w:val="right"/>
              <w:rPr>
                <w:rFonts w:ascii="Arial Narrow" w:eastAsia="Times New Roman" w:hAnsi="Arial Narrow" w:cs="Arial CYR"/>
                <w:b/>
                <w:bCs/>
                <w:color w:val="000000"/>
                <w:lang w:eastAsia="ru-RU"/>
              </w:rPr>
            </w:pPr>
          </w:p>
        </w:tc>
      </w:tr>
      <w:tr w:rsidR="00343C55" w:rsidRPr="00343C55" w:rsidTr="00343C55">
        <w:trPr>
          <w:trHeight w:val="345"/>
          <w:jc w:val="center"/>
        </w:trPr>
        <w:tc>
          <w:tcPr>
            <w:tcW w:w="697" w:type="pct"/>
            <w:tcBorders>
              <w:top w:val="single" w:sz="8" w:space="0" w:color="auto"/>
              <w:left w:val="single" w:sz="4" w:space="0" w:color="auto"/>
              <w:bottom w:val="single" w:sz="8" w:space="0" w:color="auto"/>
              <w:right w:val="single" w:sz="8" w:space="0" w:color="auto"/>
            </w:tcBorders>
            <w:shd w:val="clear" w:color="auto" w:fill="auto"/>
            <w:noWrap/>
            <w:vAlign w:val="center"/>
          </w:tcPr>
          <w:p w:rsidR="00343C55" w:rsidRPr="00343C55" w:rsidRDefault="00343C55" w:rsidP="0001400B">
            <w:pPr>
              <w:spacing w:after="0" w:line="240" w:lineRule="auto"/>
              <w:jc w:val="center"/>
              <w:rPr>
                <w:rFonts w:ascii="Arial Narrow" w:eastAsia="Times New Roman" w:hAnsi="Arial Narrow" w:cs="Arial CYR"/>
                <w:color w:val="000000"/>
                <w:lang w:eastAsia="ru-RU"/>
              </w:rPr>
            </w:pPr>
            <w:r w:rsidRPr="00343C55">
              <w:rPr>
                <w:rFonts w:ascii="Arial Narrow" w:eastAsia="Times New Roman" w:hAnsi="Arial Narrow" w:cs="Arial CYR"/>
                <w:color w:val="000000"/>
                <w:lang w:eastAsia="ru-RU"/>
              </w:rPr>
              <w:t>6937</w:t>
            </w:r>
          </w:p>
        </w:tc>
        <w:tc>
          <w:tcPr>
            <w:tcW w:w="872" w:type="pct"/>
            <w:tcBorders>
              <w:top w:val="nil"/>
              <w:left w:val="nil"/>
              <w:bottom w:val="single" w:sz="8" w:space="0" w:color="auto"/>
              <w:right w:val="single" w:sz="8" w:space="0" w:color="auto"/>
            </w:tcBorders>
            <w:shd w:val="clear" w:color="auto" w:fill="auto"/>
            <w:noWrap/>
            <w:vAlign w:val="center"/>
          </w:tcPr>
          <w:p w:rsidR="00343C55" w:rsidRPr="00343C55" w:rsidRDefault="00343C55" w:rsidP="0001400B">
            <w:pPr>
              <w:spacing w:after="0" w:line="240" w:lineRule="auto"/>
              <w:jc w:val="center"/>
              <w:rPr>
                <w:rFonts w:ascii="Arial Narrow" w:eastAsia="Times New Roman" w:hAnsi="Arial Narrow" w:cs="Arial CYR"/>
                <w:color w:val="000000"/>
                <w:lang w:eastAsia="ru-RU"/>
              </w:rPr>
            </w:pPr>
            <w:r w:rsidRPr="00343C55">
              <w:rPr>
                <w:rFonts w:ascii="Arial Narrow" w:eastAsia="Times New Roman" w:hAnsi="Arial Narrow" w:cs="Arial CYR"/>
                <w:color w:val="000000"/>
                <w:lang w:eastAsia="ru-RU"/>
              </w:rPr>
              <w:t>6944</w:t>
            </w:r>
          </w:p>
        </w:tc>
        <w:tc>
          <w:tcPr>
            <w:tcW w:w="697" w:type="pct"/>
            <w:tcBorders>
              <w:top w:val="nil"/>
              <w:left w:val="nil"/>
              <w:bottom w:val="single" w:sz="8" w:space="0" w:color="auto"/>
              <w:right w:val="single" w:sz="8" w:space="0" w:color="auto"/>
            </w:tcBorders>
            <w:shd w:val="clear" w:color="auto" w:fill="auto"/>
            <w:noWrap/>
            <w:vAlign w:val="center"/>
          </w:tcPr>
          <w:p w:rsidR="00343C55" w:rsidRPr="00343C55" w:rsidRDefault="00343C55" w:rsidP="0001400B">
            <w:pPr>
              <w:spacing w:after="0" w:line="240" w:lineRule="auto"/>
              <w:jc w:val="center"/>
              <w:rPr>
                <w:rFonts w:ascii="Arial Narrow" w:eastAsia="Times New Roman" w:hAnsi="Arial Narrow" w:cs="Arial CYR"/>
                <w:color w:val="000000"/>
                <w:lang w:eastAsia="ru-RU"/>
              </w:rPr>
            </w:pPr>
            <w:r w:rsidRPr="00343C55">
              <w:rPr>
                <w:rFonts w:ascii="Arial Narrow" w:eastAsia="Times New Roman" w:hAnsi="Arial Narrow" w:cs="Arial CYR"/>
                <w:color w:val="000000"/>
                <w:lang w:eastAsia="ru-RU"/>
              </w:rPr>
              <w:t>6951</w:t>
            </w:r>
          </w:p>
        </w:tc>
        <w:tc>
          <w:tcPr>
            <w:tcW w:w="872" w:type="pct"/>
            <w:tcBorders>
              <w:top w:val="nil"/>
              <w:left w:val="nil"/>
              <w:bottom w:val="single" w:sz="8" w:space="0" w:color="auto"/>
              <w:right w:val="single" w:sz="8" w:space="0" w:color="auto"/>
            </w:tcBorders>
            <w:shd w:val="clear" w:color="auto" w:fill="auto"/>
            <w:noWrap/>
            <w:vAlign w:val="center"/>
          </w:tcPr>
          <w:p w:rsidR="00343C55" w:rsidRPr="00343C55" w:rsidRDefault="00343C55" w:rsidP="0001400B">
            <w:pPr>
              <w:spacing w:after="0" w:line="240" w:lineRule="auto"/>
              <w:jc w:val="center"/>
              <w:rPr>
                <w:rFonts w:ascii="Arial Narrow" w:eastAsia="Times New Roman" w:hAnsi="Arial Narrow" w:cs="Arial CYR"/>
                <w:color w:val="000000"/>
                <w:lang w:eastAsia="ru-RU"/>
              </w:rPr>
            </w:pPr>
            <w:r w:rsidRPr="00343C55">
              <w:rPr>
                <w:rFonts w:ascii="Arial Narrow" w:eastAsia="Times New Roman" w:hAnsi="Arial Narrow" w:cs="Arial CYR"/>
                <w:color w:val="000000"/>
                <w:lang w:eastAsia="ru-RU"/>
              </w:rPr>
              <w:t>6958</w:t>
            </w:r>
          </w:p>
        </w:tc>
        <w:tc>
          <w:tcPr>
            <w:tcW w:w="697" w:type="pct"/>
            <w:tcBorders>
              <w:top w:val="nil"/>
              <w:left w:val="nil"/>
              <w:bottom w:val="single" w:sz="8" w:space="0" w:color="auto"/>
              <w:right w:val="single" w:sz="8" w:space="0" w:color="auto"/>
            </w:tcBorders>
            <w:shd w:val="clear" w:color="auto" w:fill="auto"/>
            <w:noWrap/>
            <w:vAlign w:val="center"/>
          </w:tcPr>
          <w:p w:rsidR="00343C55" w:rsidRPr="00343C55" w:rsidRDefault="00343C55" w:rsidP="0001400B">
            <w:pPr>
              <w:spacing w:after="0" w:line="240" w:lineRule="auto"/>
              <w:jc w:val="center"/>
              <w:rPr>
                <w:rFonts w:ascii="Arial Narrow" w:eastAsia="Times New Roman" w:hAnsi="Arial Narrow" w:cs="Arial CYR"/>
                <w:color w:val="000000"/>
                <w:lang w:eastAsia="ru-RU"/>
              </w:rPr>
            </w:pPr>
            <w:r w:rsidRPr="00343C55">
              <w:rPr>
                <w:rFonts w:ascii="Arial Narrow" w:eastAsia="Times New Roman" w:hAnsi="Arial Narrow" w:cs="Arial CYR"/>
                <w:color w:val="000000"/>
                <w:lang w:eastAsia="ru-RU"/>
              </w:rPr>
              <w:t>6965</w:t>
            </w:r>
          </w:p>
        </w:tc>
        <w:tc>
          <w:tcPr>
            <w:tcW w:w="1165" w:type="pct"/>
            <w:tcBorders>
              <w:top w:val="nil"/>
              <w:left w:val="nil"/>
              <w:bottom w:val="nil"/>
              <w:right w:val="nil"/>
            </w:tcBorders>
            <w:shd w:val="clear" w:color="auto" w:fill="auto"/>
            <w:noWrap/>
            <w:vAlign w:val="bottom"/>
            <w:hideMark/>
          </w:tcPr>
          <w:p w:rsidR="00343C55" w:rsidRPr="00343C55" w:rsidRDefault="00343C55" w:rsidP="00343C55">
            <w:pPr>
              <w:spacing w:after="0" w:line="240" w:lineRule="auto"/>
              <w:jc w:val="right"/>
              <w:rPr>
                <w:rFonts w:ascii="Arial Narrow" w:eastAsia="Times New Roman" w:hAnsi="Arial Narrow" w:cs="Arial CYR"/>
                <w:b/>
                <w:lang w:eastAsia="ru-RU"/>
              </w:rPr>
            </w:pPr>
            <w:r w:rsidRPr="00343C55">
              <w:rPr>
                <w:rFonts w:ascii="Arial Narrow" w:eastAsia="Times New Roman" w:hAnsi="Arial Narrow" w:cs="Arial CYR"/>
                <w:b/>
                <w:lang w:eastAsia="ru-RU"/>
              </w:rPr>
              <w:t>Прибыло</w:t>
            </w:r>
          </w:p>
        </w:tc>
      </w:tr>
      <w:tr w:rsidR="00343C55" w:rsidRPr="00343C55" w:rsidTr="00343C55">
        <w:trPr>
          <w:trHeight w:val="345"/>
          <w:jc w:val="center"/>
        </w:trPr>
        <w:tc>
          <w:tcPr>
            <w:tcW w:w="697" w:type="pct"/>
            <w:tcBorders>
              <w:top w:val="single" w:sz="8" w:space="0" w:color="auto"/>
              <w:left w:val="single" w:sz="4" w:space="0" w:color="auto"/>
              <w:bottom w:val="single" w:sz="8" w:space="0" w:color="auto"/>
              <w:right w:val="single" w:sz="8" w:space="0" w:color="auto"/>
            </w:tcBorders>
            <w:shd w:val="clear" w:color="auto" w:fill="auto"/>
            <w:noWrap/>
            <w:vAlign w:val="center"/>
          </w:tcPr>
          <w:p w:rsidR="00343C55" w:rsidRPr="00343C55" w:rsidRDefault="00343C55" w:rsidP="0001400B">
            <w:pPr>
              <w:spacing w:after="0" w:line="240" w:lineRule="auto"/>
              <w:jc w:val="center"/>
              <w:rPr>
                <w:rFonts w:ascii="Arial Narrow" w:eastAsia="Times New Roman" w:hAnsi="Arial Narrow" w:cs="Arial CYR"/>
                <w:color w:val="000000"/>
                <w:lang w:eastAsia="ru-RU"/>
              </w:rPr>
            </w:pPr>
            <w:r w:rsidRPr="00343C55">
              <w:rPr>
                <w:rFonts w:ascii="Arial Narrow" w:eastAsia="Times New Roman" w:hAnsi="Arial Narrow" w:cs="Arial CYR"/>
                <w:color w:val="000000"/>
                <w:lang w:eastAsia="ru-RU"/>
              </w:rPr>
              <w:t>5962</w:t>
            </w:r>
          </w:p>
        </w:tc>
        <w:tc>
          <w:tcPr>
            <w:tcW w:w="872" w:type="pct"/>
            <w:tcBorders>
              <w:top w:val="nil"/>
              <w:left w:val="nil"/>
              <w:bottom w:val="single" w:sz="8" w:space="0" w:color="auto"/>
              <w:right w:val="single" w:sz="8" w:space="0" w:color="auto"/>
            </w:tcBorders>
            <w:shd w:val="clear" w:color="auto" w:fill="auto"/>
            <w:noWrap/>
            <w:vAlign w:val="center"/>
          </w:tcPr>
          <w:p w:rsidR="00343C55" w:rsidRPr="00343C55" w:rsidRDefault="00343C55" w:rsidP="0001400B">
            <w:pPr>
              <w:spacing w:after="0" w:line="240" w:lineRule="auto"/>
              <w:jc w:val="center"/>
              <w:rPr>
                <w:rFonts w:ascii="Arial Narrow" w:eastAsia="Times New Roman" w:hAnsi="Arial Narrow" w:cs="Arial CYR"/>
                <w:color w:val="000000"/>
                <w:lang w:eastAsia="ru-RU"/>
              </w:rPr>
            </w:pPr>
            <w:r w:rsidRPr="00343C55">
              <w:rPr>
                <w:rFonts w:ascii="Arial Narrow" w:eastAsia="Times New Roman" w:hAnsi="Arial Narrow" w:cs="Arial CYR"/>
                <w:color w:val="000000"/>
                <w:lang w:eastAsia="ru-RU"/>
              </w:rPr>
              <w:t>6054</w:t>
            </w:r>
          </w:p>
        </w:tc>
        <w:tc>
          <w:tcPr>
            <w:tcW w:w="697" w:type="pct"/>
            <w:tcBorders>
              <w:top w:val="nil"/>
              <w:left w:val="nil"/>
              <w:bottom w:val="single" w:sz="8" w:space="0" w:color="auto"/>
              <w:right w:val="single" w:sz="8" w:space="0" w:color="auto"/>
            </w:tcBorders>
            <w:shd w:val="clear" w:color="auto" w:fill="auto"/>
            <w:noWrap/>
            <w:vAlign w:val="center"/>
          </w:tcPr>
          <w:p w:rsidR="00343C55" w:rsidRPr="00343C55" w:rsidRDefault="00343C55" w:rsidP="0001400B">
            <w:pPr>
              <w:spacing w:after="0" w:line="240" w:lineRule="auto"/>
              <w:jc w:val="center"/>
              <w:rPr>
                <w:rFonts w:ascii="Arial Narrow" w:eastAsia="Times New Roman" w:hAnsi="Arial Narrow" w:cs="Arial CYR"/>
                <w:color w:val="000000"/>
                <w:lang w:eastAsia="ru-RU"/>
              </w:rPr>
            </w:pPr>
            <w:r w:rsidRPr="00343C55">
              <w:rPr>
                <w:rFonts w:ascii="Arial Narrow" w:eastAsia="Times New Roman" w:hAnsi="Arial Narrow" w:cs="Arial CYR"/>
                <w:color w:val="000000"/>
                <w:lang w:eastAsia="ru-RU"/>
              </w:rPr>
              <w:t>6147</w:t>
            </w:r>
          </w:p>
        </w:tc>
        <w:tc>
          <w:tcPr>
            <w:tcW w:w="872" w:type="pct"/>
            <w:tcBorders>
              <w:top w:val="nil"/>
              <w:left w:val="nil"/>
              <w:bottom w:val="single" w:sz="8" w:space="0" w:color="auto"/>
              <w:right w:val="single" w:sz="8" w:space="0" w:color="auto"/>
            </w:tcBorders>
            <w:shd w:val="clear" w:color="auto" w:fill="auto"/>
            <w:noWrap/>
            <w:vAlign w:val="center"/>
          </w:tcPr>
          <w:p w:rsidR="00343C55" w:rsidRPr="00343C55" w:rsidRDefault="00343C55" w:rsidP="0001400B">
            <w:pPr>
              <w:spacing w:after="0" w:line="240" w:lineRule="auto"/>
              <w:jc w:val="center"/>
              <w:rPr>
                <w:rFonts w:ascii="Arial Narrow" w:eastAsia="Times New Roman" w:hAnsi="Arial Narrow" w:cs="Arial CYR"/>
                <w:color w:val="000000"/>
                <w:lang w:eastAsia="ru-RU"/>
              </w:rPr>
            </w:pPr>
            <w:r w:rsidRPr="00343C55">
              <w:rPr>
                <w:rFonts w:ascii="Arial Narrow" w:eastAsia="Times New Roman" w:hAnsi="Arial Narrow" w:cs="Arial CYR"/>
                <w:color w:val="000000"/>
                <w:lang w:eastAsia="ru-RU"/>
              </w:rPr>
              <w:t>6236</w:t>
            </w:r>
          </w:p>
        </w:tc>
        <w:tc>
          <w:tcPr>
            <w:tcW w:w="697" w:type="pct"/>
            <w:tcBorders>
              <w:top w:val="nil"/>
              <w:left w:val="nil"/>
              <w:bottom w:val="single" w:sz="8" w:space="0" w:color="auto"/>
              <w:right w:val="single" w:sz="8" w:space="0" w:color="auto"/>
            </w:tcBorders>
            <w:shd w:val="clear" w:color="auto" w:fill="auto"/>
            <w:noWrap/>
            <w:vAlign w:val="center"/>
          </w:tcPr>
          <w:p w:rsidR="00343C55" w:rsidRPr="00343C55" w:rsidRDefault="00343C55" w:rsidP="0001400B">
            <w:pPr>
              <w:spacing w:after="0" w:line="240" w:lineRule="auto"/>
              <w:jc w:val="center"/>
              <w:rPr>
                <w:rFonts w:ascii="Arial Narrow" w:eastAsia="Times New Roman" w:hAnsi="Arial Narrow" w:cs="Arial CYR"/>
                <w:color w:val="000000"/>
                <w:lang w:eastAsia="ru-RU"/>
              </w:rPr>
            </w:pPr>
            <w:r w:rsidRPr="00343C55">
              <w:rPr>
                <w:rFonts w:ascii="Arial Narrow" w:eastAsia="Times New Roman" w:hAnsi="Arial Narrow" w:cs="Arial CYR"/>
                <w:color w:val="000000"/>
                <w:lang w:eastAsia="ru-RU"/>
              </w:rPr>
              <w:t>6318</w:t>
            </w:r>
          </w:p>
        </w:tc>
        <w:tc>
          <w:tcPr>
            <w:tcW w:w="1165" w:type="pct"/>
            <w:tcBorders>
              <w:top w:val="nil"/>
              <w:left w:val="nil"/>
              <w:bottom w:val="nil"/>
              <w:right w:val="nil"/>
            </w:tcBorders>
            <w:shd w:val="clear" w:color="auto" w:fill="auto"/>
            <w:noWrap/>
            <w:vAlign w:val="bottom"/>
            <w:hideMark/>
          </w:tcPr>
          <w:p w:rsidR="00343C55" w:rsidRPr="00343C55" w:rsidRDefault="00343C55" w:rsidP="00343C55">
            <w:pPr>
              <w:spacing w:after="0" w:line="240" w:lineRule="auto"/>
              <w:jc w:val="right"/>
              <w:rPr>
                <w:rFonts w:ascii="Arial Narrow" w:eastAsia="Times New Roman" w:hAnsi="Arial Narrow" w:cs="Arial CYR"/>
                <w:b/>
                <w:lang w:eastAsia="ru-RU"/>
              </w:rPr>
            </w:pPr>
            <w:r w:rsidRPr="00343C55">
              <w:rPr>
                <w:rFonts w:ascii="Arial Narrow" w:eastAsia="Times New Roman" w:hAnsi="Arial Narrow" w:cs="Arial CYR"/>
                <w:b/>
                <w:lang w:eastAsia="ru-RU"/>
              </w:rPr>
              <w:t>Выбыло</w:t>
            </w:r>
          </w:p>
        </w:tc>
      </w:tr>
      <w:tr w:rsidR="00343C55" w:rsidRPr="00343C55" w:rsidTr="00343C55">
        <w:trPr>
          <w:trHeight w:val="345"/>
          <w:jc w:val="center"/>
        </w:trPr>
        <w:tc>
          <w:tcPr>
            <w:tcW w:w="697" w:type="pct"/>
            <w:tcBorders>
              <w:top w:val="single" w:sz="8" w:space="0" w:color="auto"/>
              <w:left w:val="single" w:sz="4" w:space="0" w:color="auto"/>
              <w:bottom w:val="single" w:sz="8" w:space="0" w:color="auto"/>
              <w:right w:val="single" w:sz="8" w:space="0" w:color="auto"/>
            </w:tcBorders>
            <w:shd w:val="clear" w:color="auto" w:fill="auto"/>
            <w:noWrap/>
            <w:vAlign w:val="center"/>
          </w:tcPr>
          <w:p w:rsidR="00343C55" w:rsidRPr="00343C55" w:rsidRDefault="00343C55" w:rsidP="0001400B">
            <w:pPr>
              <w:spacing w:after="0" w:line="240" w:lineRule="auto"/>
              <w:jc w:val="center"/>
              <w:rPr>
                <w:rFonts w:ascii="Arial Narrow" w:eastAsia="Times New Roman" w:hAnsi="Arial Narrow" w:cs="Arial CYR"/>
                <w:color w:val="000000"/>
                <w:lang w:eastAsia="ru-RU"/>
              </w:rPr>
            </w:pPr>
            <w:r w:rsidRPr="00343C55">
              <w:rPr>
                <w:rFonts w:ascii="Arial Narrow" w:eastAsia="Times New Roman" w:hAnsi="Arial Narrow" w:cs="Arial CYR"/>
                <w:color w:val="000000"/>
                <w:lang w:eastAsia="ru-RU"/>
              </w:rPr>
              <w:lastRenderedPageBreak/>
              <w:t>975</w:t>
            </w:r>
          </w:p>
        </w:tc>
        <w:tc>
          <w:tcPr>
            <w:tcW w:w="872" w:type="pct"/>
            <w:tcBorders>
              <w:top w:val="nil"/>
              <w:left w:val="nil"/>
              <w:bottom w:val="single" w:sz="8" w:space="0" w:color="auto"/>
              <w:right w:val="single" w:sz="8" w:space="0" w:color="auto"/>
            </w:tcBorders>
            <w:shd w:val="clear" w:color="auto" w:fill="auto"/>
            <w:noWrap/>
            <w:vAlign w:val="center"/>
          </w:tcPr>
          <w:p w:rsidR="00343C55" w:rsidRPr="00343C55" w:rsidRDefault="00343C55" w:rsidP="0001400B">
            <w:pPr>
              <w:spacing w:after="0" w:line="240" w:lineRule="auto"/>
              <w:jc w:val="center"/>
              <w:rPr>
                <w:rFonts w:ascii="Arial Narrow" w:eastAsia="Times New Roman" w:hAnsi="Arial Narrow" w:cs="Arial CYR"/>
                <w:color w:val="000000"/>
                <w:lang w:eastAsia="ru-RU"/>
              </w:rPr>
            </w:pPr>
            <w:r w:rsidRPr="00343C55">
              <w:rPr>
                <w:rFonts w:ascii="Arial Narrow" w:eastAsia="Times New Roman" w:hAnsi="Arial Narrow" w:cs="Arial CYR"/>
                <w:color w:val="000000"/>
                <w:lang w:eastAsia="ru-RU"/>
              </w:rPr>
              <w:t>890</w:t>
            </w:r>
          </w:p>
        </w:tc>
        <w:tc>
          <w:tcPr>
            <w:tcW w:w="697" w:type="pct"/>
            <w:tcBorders>
              <w:top w:val="nil"/>
              <w:left w:val="nil"/>
              <w:bottom w:val="single" w:sz="8" w:space="0" w:color="auto"/>
              <w:right w:val="single" w:sz="8" w:space="0" w:color="auto"/>
            </w:tcBorders>
            <w:shd w:val="clear" w:color="auto" w:fill="auto"/>
            <w:noWrap/>
            <w:vAlign w:val="center"/>
          </w:tcPr>
          <w:p w:rsidR="00343C55" w:rsidRPr="00343C55" w:rsidRDefault="00343C55" w:rsidP="0001400B">
            <w:pPr>
              <w:spacing w:after="0" w:line="240" w:lineRule="auto"/>
              <w:jc w:val="center"/>
              <w:rPr>
                <w:rFonts w:ascii="Arial Narrow" w:eastAsia="Times New Roman" w:hAnsi="Arial Narrow" w:cs="Arial CYR"/>
                <w:color w:val="000000"/>
                <w:lang w:eastAsia="ru-RU"/>
              </w:rPr>
            </w:pPr>
            <w:r w:rsidRPr="00343C55">
              <w:rPr>
                <w:rFonts w:ascii="Arial Narrow" w:eastAsia="Times New Roman" w:hAnsi="Arial Narrow" w:cs="Arial CYR"/>
                <w:color w:val="000000"/>
                <w:lang w:eastAsia="ru-RU"/>
              </w:rPr>
              <w:t>804</w:t>
            </w:r>
          </w:p>
        </w:tc>
        <w:tc>
          <w:tcPr>
            <w:tcW w:w="872" w:type="pct"/>
            <w:tcBorders>
              <w:top w:val="nil"/>
              <w:left w:val="nil"/>
              <w:bottom w:val="single" w:sz="8" w:space="0" w:color="auto"/>
              <w:right w:val="single" w:sz="8" w:space="0" w:color="auto"/>
            </w:tcBorders>
            <w:shd w:val="clear" w:color="auto" w:fill="auto"/>
            <w:noWrap/>
            <w:vAlign w:val="center"/>
          </w:tcPr>
          <w:p w:rsidR="00343C55" w:rsidRPr="00343C55" w:rsidRDefault="00343C55" w:rsidP="0001400B">
            <w:pPr>
              <w:spacing w:after="0" w:line="240" w:lineRule="auto"/>
              <w:jc w:val="center"/>
              <w:rPr>
                <w:rFonts w:ascii="Arial Narrow" w:eastAsia="Times New Roman" w:hAnsi="Arial Narrow" w:cs="Arial CYR"/>
                <w:color w:val="000000"/>
                <w:lang w:eastAsia="ru-RU"/>
              </w:rPr>
            </w:pPr>
            <w:r w:rsidRPr="00343C55">
              <w:rPr>
                <w:rFonts w:ascii="Arial Narrow" w:eastAsia="Times New Roman" w:hAnsi="Arial Narrow" w:cs="Arial CYR"/>
                <w:color w:val="000000"/>
                <w:lang w:eastAsia="ru-RU"/>
              </w:rPr>
              <w:t>722</w:t>
            </w:r>
          </w:p>
        </w:tc>
        <w:tc>
          <w:tcPr>
            <w:tcW w:w="697" w:type="pct"/>
            <w:tcBorders>
              <w:top w:val="nil"/>
              <w:left w:val="nil"/>
              <w:bottom w:val="single" w:sz="8" w:space="0" w:color="auto"/>
              <w:right w:val="single" w:sz="8" w:space="0" w:color="auto"/>
            </w:tcBorders>
            <w:shd w:val="clear" w:color="auto" w:fill="auto"/>
            <w:noWrap/>
            <w:vAlign w:val="center"/>
          </w:tcPr>
          <w:p w:rsidR="00343C55" w:rsidRPr="00343C55" w:rsidRDefault="00343C55" w:rsidP="0001400B">
            <w:pPr>
              <w:spacing w:after="0" w:line="240" w:lineRule="auto"/>
              <w:jc w:val="center"/>
              <w:rPr>
                <w:rFonts w:ascii="Arial Narrow" w:eastAsia="Times New Roman" w:hAnsi="Arial Narrow" w:cs="Arial CYR"/>
                <w:color w:val="000000"/>
                <w:lang w:eastAsia="ru-RU"/>
              </w:rPr>
            </w:pPr>
            <w:r w:rsidRPr="00343C55">
              <w:rPr>
                <w:rFonts w:ascii="Arial Narrow" w:eastAsia="Times New Roman" w:hAnsi="Arial Narrow" w:cs="Arial CYR"/>
                <w:color w:val="000000"/>
                <w:lang w:eastAsia="ru-RU"/>
              </w:rPr>
              <w:t>647</w:t>
            </w:r>
          </w:p>
        </w:tc>
        <w:tc>
          <w:tcPr>
            <w:tcW w:w="1165" w:type="pct"/>
            <w:tcBorders>
              <w:top w:val="nil"/>
              <w:left w:val="nil"/>
              <w:bottom w:val="nil"/>
              <w:right w:val="nil"/>
            </w:tcBorders>
            <w:shd w:val="clear" w:color="auto" w:fill="auto"/>
            <w:noWrap/>
            <w:vAlign w:val="bottom"/>
            <w:hideMark/>
          </w:tcPr>
          <w:p w:rsidR="00343C55" w:rsidRPr="00343C55" w:rsidRDefault="00343C55" w:rsidP="00343C55">
            <w:pPr>
              <w:spacing w:after="0" w:line="240" w:lineRule="auto"/>
              <w:jc w:val="right"/>
              <w:rPr>
                <w:rFonts w:ascii="Arial Narrow" w:eastAsia="Times New Roman" w:hAnsi="Arial Narrow" w:cs="Arial CYR"/>
                <w:b/>
                <w:lang w:eastAsia="ru-RU"/>
              </w:rPr>
            </w:pPr>
            <w:r w:rsidRPr="00343C55">
              <w:rPr>
                <w:rFonts w:ascii="Arial Narrow" w:eastAsia="Times New Roman" w:hAnsi="Arial Narrow" w:cs="Arial CYR"/>
                <w:b/>
                <w:lang w:eastAsia="ru-RU"/>
              </w:rPr>
              <w:t>Миграционный прирост</w:t>
            </w:r>
          </w:p>
        </w:tc>
      </w:tr>
    </w:tbl>
    <w:p w:rsidR="00343C55" w:rsidRPr="003346CB" w:rsidRDefault="00343C55" w:rsidP="00343C55">
      <w:pPr>
        <w:overflowPunct w:val="0"/>
        <w:autoSpaceDE w:val="0"/>
        <w:autoSpaceDN w:val="0"/>
        <w:adjustRightInd w:val="0"/>
        <w:spacing w:after="0" w:line="276" w:lineRule="auto"/>
        <w:ind w:firstLine="709"/>
        <w:jc w:val="both"/>
        <w:textAlignment w:val="baseline"/>
        <w:rPr>
          <w:rFonts w:ascii="Arial" w:eastAsia="Times New Roman" w:hAnsi="Arial" w:cs="Arial"/>
          <w:sz w:val="24"/>
          <w:szCs w:val="24"/>
          <w:lang w:eastAsia="ru-RU"/>
        </w:rPr>
      </w:pPr>
    </w:p>
    <w:p w:rsidR="00343C55" w:rsidRDefault="00343C55" w:rsidP="00343C55">
      <w:pPr>
        <w:spacing w:after="0" w:line="276" w:lineRule="auto"/>
        <w:ind w:firstLine="709"/>
        <w:jc w:val="both"/>
        <w:rPr>
          <w:rFonts w:ascii="Arial" w:eastAsia="Times New Roman" w:hAnsi="Arial" w:cs="Arial"/>
          <w:color w:val="000000"/>
          <w:sz w:val="24"/>
          <w:szCs w:val="24"/>
          <w:lang w:eastAsia="ru-RU"/>
        </w:rPr>
      </w:pPr>
      <w:r w:rsidRPr="003346CB">
        <w:rPr>
          <w:rFonts w:ascii="Arial" w:eastAsia="Times New Roman" w:hAnsi="Arial" w:cs="Arial"/>
          <w:color w:val="000000"/>
          <w:sz w:val="24"/>
          <w:szCs w:val="24"/>
          <w:lang w:eastAsia="ru-RU"/>
        </w:rPr>
        <w:t xml:space="preserve">Объемы миграции в </w:t>
      </w:r>
      <w:r w:rsidR="0001400B">
        <w:rPr>
          <w:rFonts w:ascii="Arial" w:eastAsia="Times New Roman" w:hAnsi="Arial" w:cs="Arial"/>
          <w:color w:val="000000"/>
          <w:sz w:val="24"/>
          <w:szCs w:val="24"/>
          <w:lang w:eastAsia="ru-RU"/>
        </w:rPr>
        <w:t>Грачёвском</w:t>
      </w:r>
      <w:r w:rsidRPr="003346CB">
        <w:rPr>
          <w:rFonts w:ascii="Arial" w:eastAsia="Times New Roman" w:hAnsi="Arial" w:cs="Arial"/>
          <w:color w:val="000000"/>
          <w:sz w:val="24"/>
          <w:szCs w:val="24"/>
          <w:lang w:eastAsia="ru-RU"/>
        </w:rPr>
        <w:t xml:space="preserve"> муниципальном округе стабилизируются, что связано с уменьшением миграционного потенциала</w:t>
      </w:r>
      <w:r>
        <w:rPr>
          <w:rFonts w:ascii="Arial" w:eastAsia="Times New Roman" w:hAnsi="Arial" w:cs="Arial"/>
          <w:color w:val="000000"/>
          <w:sz w:val="24"/>
          <w:szCs w:val="24"/>
          <w:lang w:eastAsia="ru-RU"/>
        </w:rPr>
        <w:t xml:space="preserve"> </w:t>
      </w:r>
      <w:r w:rsidRPr="003346CB">
        <w:rPr>
          <w:rFonts w:ascii="Arial" w:eastAsia="Times New Roman" w:hAnsi="Arial" w:cs="Arial"/>
          <w:color w:val="000000"/>
          <w:sz w:val="24"/>
          <w:szCs w:val="24"/>
          <w:lang w:eastAsia="ru-RU"/>
        </w:rPr>
        <w:t>сельског</w:t>
      </w:r>
      <w:r w:rsidR="005623EC">
        <w:rPr>
          <w:rFonts w:ascii="Arial" w:eastAsia="Times New Roman" w:hAnsi="Arial" w:cs="Arial"/>
          <w:color w:val="000000"/>
          <w:sz w:val="24"/>
          <w:szCs w:val="24"/>
          <w:lang w:eastAsia="ru-RU"/>
        </w:rPr>
        <w:t>о населения региона.</w:t>
      </w:r>
    </w:p>
    <w:p w:rsidR="005623EC" w:rsidRDefault="005623EC" w:rsidP="005623EC">
      <w:pPr>
        <w:keepNext/>
        <w:spacing w:after="0" w:line="276" w:lineRule="auto"/>
        <w:jc w:val="both"/>
      </w:pPr>
      <w:r>
        <w:rPr>
          <w:rFonts w:ascii="Arial" w:eastAsia="Times New Roman" w:hAnsi="Arial" w:cs="Arial"/>
          <w:noProof/>
          <w:color w:val="000000"/>
          <w:sz w:val="24"/>
          <w:szCs w:val="24"/>
          <w:lang w:eastAsia="ru-RU"/>
        </w:rPr>
        <w:drawing>
          <wp:inline distT="0" distB="0" distL="0" distR="0" wp14:anchorId="6822F4C6" wp14:editId="201535FC">
            <wp:extent cx="5940425" cy="7209951"/>
            <wp:effectExtent l="0" t="0" r="3175" b="0"/>
            <wp:docPr id="16" name="Рисунок 16" descr="D:\Проекты\ГП Грачевского МО\тематические карты Грачевского МО\миграционный ПРИРОСТ-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Проекты\ГП Грачевского МО\тематические карты Грачевского МО\миграционный ПРИРОСТ-0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0425" cy="7209951"/>
                    </a:xfrm>
                    <a:prstGeom prst="rect">
                      <a:avLst/>
                    </a:prstGeom>
                    <a:noFill/>
                    <a:ln>
                      <a:noFill/>
                    </a:ln>
                  </pic:spPr>
                </pic:pic>
              </a:graphicData>
            </a:graphic>
          </wp:inline>
        </w:drawing>
      </w:r>
    </w:p>
    <w:p w:rsidR="005623EC" w:rsidRDefault="005623EC" w:rsidP="00AB3637">
      <w:pPr>
        <w:pStyle w:val="aa"/>
      </w:pPr>
      <w:r>
        <w:t xml:space="preserve">Рисунок </w:t>
      </w:r>
      <w:r w:rsidR="007D670F">
        <w:fldChar w:fldCharType="begin"/>
      </w:r>
      <w:r w:rsidR="007D670F">
        <w:instrText xml:space="preserve"> SEQ Рисунок \* ARABIC </w:instrText>
      </w:r>
      <w:r w:rsidR="007D670F">
        <w:fldChar w:fldCharType="separate"/>
      </w:r>
      <w:r>
        <w:rPr>
          <w:noProof/>
        </w:rPr>
        <w:t>39</w:t>
      </w:r>
      <w:r w:rsidR="007D670F">
        <w:rPr>
          <w:noProof/>
        </w:rPr>
        <w:fldChar w:fldCharType="end"/>
      </w:r>
      <w:r>
        <w:t xml:space="preserve"> – Миграционный прогноз населения Грачевского муниципального округа</w:t>
      </w:r>
    </w:p>
    <w:p w:rsidR="005623EC" w:rsidRPr="005623EC" w:rsidRDefault="005623EC" w:rsidP="005623EC">
      <w:pPr>
        <w:rPr>
          <w:lang w:eastAsia="ru-RU"/>
        </w:rPr>
      </w:pPr>
    </w:p>
    <w:p w:rsidR="00343C55" w:rsidRPr="003346CB" w:rsidRDefault="00343C55" w:rsidP="00343C55">
      <w:pPr>
        <w:spacing w:after="0" w:line="276" w:lineRule="auto"/>
        <w:ind w:firstLine="709"/>
        <w:jc w:val="both"/>
        <w:rPr>
          <w:rFonts w:ascii="Arial" w:eastAsia="Times New Roman" w:hAnsi="Arial" w:cs="Arial"/>
          <w:color w:val="000000"/>
          <w:sz w:val="24"/>
          <w:szCs w:val="24"/>
          <w:lang w:eastAsia="ru-RU"/>
        </w:rPr>
      </w:pPr>
      <w:r w:rsidRPr="00A142AD">
        <w:rPr>
          <w:rFonts w:ascii="Arial" w:eastAsia="Times New Roman" w:hAnsi="Arial" w:cs="Arial"/>
          <w:color w:val="000000"/>
          <w:sz w:val="24"/>
          <w:szCs w:val="24"/>
          <w:lang w:eastAsia="ru-RU"/>
        </w:rPr>
        <w:lastRenderedPageBreak/>
        <w:t>Все три сценария предполагают постепенное увеличение числа прибывших к 2041-2046 гг., при этом, максимальные показатели характерны для оптимистического прогноза. Тенденция увеличения наблюдается и с обратным миграционным потоком.</w:t>
      </w:r>
    </w:p>
    <w:p w:rsidR="00343C55" w:rsidRPr="003346CB" w:rsidRDefault="00343C55" w:rsidP="00343C55">
      <w:pPr>
        <w:spacing w:after="0" w:line="276" w:lineRule="auto"/>
        <w:ind w:firstLine="709"/>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Различные объемы </w:t>
      </w:r>
      <w:r w:rsidRPr="003346CB">
        <w:rPr>
          <w:rFonts w:ascii="Arial" w:eastAsia="Times New Roman" w:hAnsi="Arial" w:cs="Arial"/>
          <w:color w:val="000000"/>
          <w:sz w:val="24"/>
          <w:szCs w:val="24"/>
          <w:lang w:eastAsia="ru-RU"/>
        </w:rPr>
        <w:t xml:space="preserve">прямого и обратного миграционного потока влияют на </w:t>
      </w:r>
      <w:r>
        <w:rPr>
          <w:rFonts w:ascii="Arial" w:eastAsia="Times New Roman" w:hAnsi="Arial" w:cs="Arial"/>
          <w:color w:val="000000"/>
          <w:sz w:val="24"/>
          <w:szCs w:val="24"/>
          <w:lang w:eastAsia="ru-RU"/>
        </w:rPr>
        <w:t xml:space="preserve">формирование </w:t>
      </w:r>
      <w:r w:rsidRPr="003346CB">
        <w:rPr>
          <w:rFonts w:ascii="Arial" w:eastAsia="Times New Roman" w:hAnsi="Arial" w:cs="Arial"/>
          <w:color w:val="000000"/>
          <w:sz w:val="24"/>
          <w:szCs w:val="24"/>
          <w:lang w:eastAsia="ru-RU"/>
        </w:rPr>
        <w:t>миграционн</w:t>
      </w:r>
      <w:r>
        <w:rPr>
          <w:rFonts w:ascii="Arial" w:eastAsia="Times New Roman" w:hAnsi="Arial" w:cs="Arial"/>
          <w:color w:val="000000"/>
          <w:sz w:val="24"/>
          <w:szCs w:val="24"/>
          <w:lang w:eastAsia="ru-RU"/>
        </w:rPr>
        <w:t>ого</w:t>
      </w:r>
      <w:r w:rsidRPr="003346CB">
        <w:rPr>
          <w:rFonts w:ascii="Arial" w:eastAsia="Times New Roman" w:hAnsi="Arial" w:cs="Arial"/>
          <w:color w:val="000000"/>
          <w:sz w:val="24"/>
          <w:szCs w:val="24"/>
          <w:lang w:eastAsia="ru-RU"/>
        </w:rPr>
        <w:t xml:space="preserve"> прирост</w:t>
      </w:r>
      <w:r>
        <w:rPr>
          <w:rFonts w:ascii="Arial" w:eastAsia="Times New Roman" w:hAnsi="Arial" w:cs="Arial"/>
          <w:color w:val="000000"/>
          <w:sz w:val="24"/>
          <w:szCs w:val="24"/>
          <w:lang w:eastAsia="ru-RU"/>
        </w:rPr>
        <w:t>а</w:t>
      </w:r>
      <w:r w:rsidRPr="003346CB">
        <w:rPr>
          <w:rFonts w:ascii="Arial" w:eastAsia="Times New Roman" w:hAnsi="Arial" w:cs="Arial"/>
          <w:color w:val="000000"/>
          <w:sz w:val="24"/>
          <w:szCs w:val="24"/>
          <w:lang w:eastAsia="ru-RU"/>
        </w:rPr>
        <w:t xml:space="preserve"> населения</w:t>
      </w:r>
      <w:r>
        <w:rPr>
          <w:rFonts w:ascii="Arial" w:eastAsia="Times New Roman" w:hAnsi="Arial" w:cs="Arial"/>
          <w:color w:val="000000"/>
          <w:sz w:val="24"/>
          <w:szCs w:val="24"/>
          <w:lang w:eastAsia="ru-RU"/>
        </w:rPr>
        <w:t>, который во всех сценариях</w:t>
      </w:r>
      <w:r w:rsidR="0001400B">
        <w:rPr>
          <w:rFonts w:ascii="Arial" w:eastAsia="Times New Roman" w:hAnsi="Arial" w:cs="Arial"/>
          <w:color w:val="000000"/>
          <w:sz w:val="24"/>
          <w:szCs w:val="24"/>
          <w:lang w:eastAsia="ru-RU"/>
        </w:rPr>
        <w:t xml:space="preserve"> </w:t>
      </w:r>
      <w:r>
        <w:rPr>
          <w:rFonts w:ascii="Arial" w:eastAsia="Times New Roman" w:hAnsi="Arial" w:cs="Arial"/>
          <w:color w:val="000000"/>
          <w:sz w:val="24"/>
          <w:szCs w:val="24"/>
          <w:lang w:eastAsia="ru-RU"/>
        </w:rPr>
        <w:t xml:space="preserve">положительный, но при </w:t>
      </w:r>
      <w:r w:rsidRPr="003346CB">
        <w:rPr>
          <w:rFonts w:ascii="Arial" w:eastAsia="Times New Roman" w:hAnsi="Arial" w:cs="Arial"/>
          <w:color w:val="000000"/>
          <w:sz w:val="24"/>
          <w:szCs w:val="24"/>
          <w:lang w:eastAsia="ru-RU"/>
        </w:rPr>
        <w:t xml:space="preserve">пессимистическом и </w:t>
      </w:r>
      <w:r>
        <w:rPr>
          <w:rFonts w:ascii="Arial" w:eastAsia="Times New Roman" w:hAnsi="Arial" w:cs="Arial"/>
          <w:color w:val="000000"/>
          <w:sz w:val="24"/>
          <w:szCs w:val="24"/>
          <w:lang w:eastAsia="ru-RU"/>
        </w:rPr>
        <w:t>инерционном варианте его показатели постепенно снижаются</w:t>
      </w:r>
      <w:r w:rsidRPr="003346CB">
        <w:rPr>
          <w:rFonts w:ascii="Arial" w:eastAsia="Times New Roman" w:hAnsi="Arial" w:cs="Arial"/>
          <w:color w:val="000000"/>
          <w:sz w:val="24"/>
          <w:szCs w:val="24"/>
          <w:lang w:eastAsia="ru-RU"/>
        </w:rPr>
        <w:t>.</w:t>
      </w:r>
    </w:p>
    <w:p w:rsidR="00343C55" w:rsidRPr="003346CB" w:rsidRDefault="00343C55" w:rsidP="00343C55">
      <w:pPr>
        <w:overflowPunct w:val="0"/>
        <w:autoSpaceDE w:val="0"/>
        <w:autoSpaceDN w:val="0"/>
        <w:adjustRightInd w:val="0"/>
        <w:spacing w:after="0" w:line="276" w:lineRule="auto"/>
        <w:ind w:firstLine="709"/>
        <w:jc w:val="both"/>
        <w:textAlignment w:val="baseline"/>
        <w:rPr>
          <w:rFonts w:ascii="Arial" w:eastAsia="Times New Roman" w:hAnsi="Arial" w:cs="Arial"/>
          <w:sz w:val="24"/>
          <w:szCs w:val="24"/>
          <w:lang w:eastAsia="ru-RU"/>
        </w:rPr>
      </w:pPr>
      <w:r w:rsidRPr="003346CB">
        <w:rPr>
          <w:rFonts w:ascii="Arial" w:eastAsia="Times New Roman" w:hAnsi="Arial" w:cs="Arial"/>
          <w:sz w:val="24"/>
          <w:szCs w:val="24"/>
          <w:lang w:eastAsia="ru-RU"/>
        </w:rPr>
        <w:t xml:space="preserve">Результативность естественного и миграционного движения определяется </w:t>
      </w:r>
      <w:r>
        <w:rPr>
          <w:rFonts w:ascii="Arial" w:eastAsia="Times New Roman" w:hAnsi="Arial" w:cs="Arial"/>
          <w:sz w:val="24"/>
          <w:szCs w:val="24"/>
          <w:lang w:eastAsia="ru-RU"/>
        </w:rPr>
        <w:t xml:space="preserve">общим </w:t>
      </w:r>
      <w:r w:rsidRPr="003346CB">
        <w:rPr>
          <w:rFonts w:ascii="Arial" w:eastAsia="Times New Roman" w:hAnsi="Arial" w:cs="Arial"/>
          <w:sz w:val="24"/>
          <w:szCs w:val="24"/>
          <w:lang w:eastAsia="ru-RU"/>
        </w:rPr>
        <w:t>приростом</w:t>
      </w:r>
      <w:r>
        <w:rPr>
          <w:rFonts w:ascii="Arial" w:eastAsia="Times New Roman" w:hAnsi="Arial" w:cs="Arial"/>
          <w:sz w:val="24"/>
          <w:szCs w:val="24"/>
          <w:lang w:eastAsia="ru-RU"/>
        </w:rPr>
        <w:t xml:space="preserve"> населения</w:t>
      </w:r>
      <w:r w:rsidRPr="003346CB">
        <w:rPr>
          <w:rFonts w:ascii="Arial" w:eastAsia="Times New Roman" w:hAnsi="Arial" w:cs="Arial"/>
          <w:sz w:val="24"/>
          <w:szCs w:val="24"/>
          <w:lang w:eastAsia="ru-RU"/>
        </w:rPr>
        <w:t>.</w:t>
      </w:r>
    </w:p>
    <w:p w:rsidR="00343C55" w:rsidRPr="003346CB" w:rsidRDefault="00343C55" w:rsidP="00343C55">
      <w:pPr>
        <w:spacing w:after="0" w:line="276" w:lineRule="auto"/>
        <w:ind w:firstLine="709"/>
        <w:jc w:val="both"/>
        <w:rPr>
          <w:rFonts w:ascii="Arial" w:eastAsia="Times New Roman" w:hAnsi="Arial" w:cs="Arial"/>
          <w:b/>
          <w:bCs/>
          <w:color w:val="000000"/>
          <w:lang w:eastAsia="ru-RU"/>
        </w:rPr>
      </w:pPr>
    </w:p>
    <w:p w:rsidR="00343C55" w:rsidRPr="003346CB" w:rsidRDefault="00343C55" w:rsidP="00343C55">
      <w:pPr>
        <w:spacing w:after="0" w:line="240" w:lineRule="auto"/>
        <w:jc w:val="both"/>
        <w:rPr>
          <w:rFonts w:ascii="Arial" w:eastAsia="Times New Roman" w:hAnsi="Arial" w:cs="Arial"/>
          <w:b/>
          <w:bCs/>
          <w:color w:val="000000"/>
          <w:sz w:val="24"/>
          <w:szCs w:val="24"/>
          <w:lang w:eastAsia="ru-RU"/>
        </w:rPr>
      </w:pPr>
    </w:p>
    <w:p w:rsidR="00343C55" w:rsidRDefault="00343C55" w:rsidP="00AB3637">
      <w:pPr>
        <w:pStyle w:val="aa"/>
      </w:pPr>
      <w:r>
        <w:t xml:space="preserve">Таблица </w:t>
      </w:r>
      <w:r w:rsidR="007D670F">
        <w:fldChar w:fldCharType="begin"/>
      </w:r>
      <w:r w:rsidR="007D670F">
        <w:instrText xml:space="preserve"> SEQ Таблица \* ARABIC </w:instrText>
      </w:r>
      <w:r w:rsidR="007D670F">
        <w:fldChar w:fldCharType="separate"/>
      </w:r>
      <w:r w:rsidR="002955DD">
        <w:rPr>
          <w:noProof/>
        </w:rPr>
        <w:t>64</w:t>
      </w:r>
      <w:r w:rsidR="007D670F">
        <w:rPr>
          <w:noProof/>
        </w:rPr>
        <w:fldChar w:fldCharType="end"/>
      </w:r>
      <w:r>
        <w:t xml:space="preserve"> – </w:t>
      </w:r>
      <w:r w:rsidRPr="00085674">
        <w:t xml:space="preserve">Прогнозная оценка динамики естественного и механического движения населения в </w:t>
      </w:r>
      <w:r w:rsidR="0001400B">
        <w:t>Грачёвском</w:t>
      </w:r>
      <w:r w:rsidRPr="00085674">
        <w:t xml:space="preserve"> муниципальном округе по разным вариантам, ‰</w:t>
      </w:r>
    </w:p>
    <w:tbl>
      <w:tblPr>
        <w:tblW w:w="5000" w:type="pct"/>
        <w:jc w:val="center"/>
        <w:tblLook w:val="04A0" w:firstRow="1" w:lastRow="0" w:firstColumn="1" w:lastColumn="0" w:noHBand="0" w:noVBand="1"/>
      </w:tblPr>
      <w:tblGrid>
        <w:gridCol w:w="5773"/>
        <w:gridCol w:w="759"/>
        <w:gridCol w:w="759"/>
        <w:gridCol w:w="760"/>
        <w:gridCol w:w="760"/>
        <w:gridCol w:w="760"/>
      </w:tblGrid>
      <w:tr w:rsidR="00343C55" w:rsidRPr="00343C55" w:rsidTr="00343C55">
        <w:trPr>
          <w:trHeight w:val="345"/>
          <w:jc w:val="center"/>
        </w:trPr>
        <w:tc>
          <w:tcPr>
            <w:tcW w:w="22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43C55" w:rsidRPr="00343C55" w:rsidRDefault="00343C55" w:rsidP="00343C55">
            <w:pPr>
              <w:spacing w:after="0" w:line="240" w:lineRule="auto"/>
              <w:jc w:val="center"/>
              <w:rPr>
                <w:rFonts w:ascii="Arial Narrow" w:eastAsia="Times New Roman" w:hAnsi="Arial Narrow" w:cs="Arial CYR"/>
                <w:lang w:eastAsia="ru-RU"/>
              </w:rPr>
            </w:pPr>
          </w:p>
        </w:tc>
        <w:tc>
          <w:tcPr>
            <w:tcW w:w="546" w:type="pct"/>
            <w:tcBorders>
              <w:top w:val="single" w:sz="8" w:space="0" w:color="auto"/>
              <w:left w:val="nil"/>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2021</w:t>
            </w:r>
          </w:p>
        </w:tc>
        <w:tc>
          <w:tcPr>
            <w:tcW w:w="546" w:type="pct"/>
            <w:tcBorders>
              <w:top w:val="single" w:sz="8" w:space="0" w:color="auto"/>
              <w:left w:val="nil"/>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2026</w:t>
            </w:r>
          </w:p>
        </w:tc>
        <w:tc>
          <w:tcPr>
            <w:tcW w:w="546" w:type="pct"/>
            <w:tcBorders>
              <w:top w:val="single" w:sz="8" w:space="0" w:color="auto"/>
              <w:left w:val="nil"/>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2031</w:t>
            </w:r>
          </w:p>
        </w:tc>
        <w:tc>
          <w:tcPr>
            <w:tcW w:w="546" w:type="pct"/>
            <w:tcBorders>
              <w:top w:val="single" w:sz="8" w:space="0" w:color="auto"/>
              <w:left w:val="nil"/>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2036</w:t>
            </w:r>
          </w:p>
        </w:tc>
        <w:tc>
          <w:tcPr>
            <w:tcW w:w="546" w:type="pct"/>
            <w:tcBorders>
              <w:top w:val="single" w:sz="8" w:space="0" w:color="auto"/>
              <w:left w:val="nil"/>
              <w:bottom w:val="single" w:sz="8" w:space="0" w:color="auto"/>
              <w:right w:val="single" w:sz="8" w:space="0" w:color="auto"/>
            </w:tcBorders>
            <w:shd w:val="clear" w:color="auto" w:fill="auto"/>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2041</w:t>
            </w:r>
          </w:p>
        </w:tc>
      </w:tr>
      <w:tr w:rsidR="00343C55" w:rsidRPr="00343C55" w:rsidTr="00343C55">
        <w:trPr>
          <w:trHeight w:val="345"/>
          <w:jc w:val="center"/>
        </w:trPr>
        <w:tc>
          <w:tcPr>
            <w:tcW w:w="2269" w:type="pct"/>
            <w:tcBorders>
              <w:top w:val="nil"/>
              <w:left w:val="single" w:sz="8" w:space="0" w:color="auto"/>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Оптимистический сценарий прогноза, на 1000 чел. населения</w:t>
            </w:r>
          </w:p>
        </w:tc>
        <w:tc>
          <w:tcPr>
            <w:tcW w:w="546" w:type="pct"/>
            <w:tcBorders>
              <w:top w:val="nil"/>
              <w:left w:val="nil"/>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right"/>
              <w:rPr>
                <w:rFonts w:ascii="Arial Narrow" w:eastAsia="Times New Roman" w:hAnsi="Arial Narrow" w:cs="Arial CYR"/>
                <w:b/>
                <w:bCs/>
                <w:color w:val="000000"/>
                <w:lang w:eastAsia="ru-RU"/>
              </w:rPr>
            </w:pPr>
          </w:p>
        </w:tc>
        <w:tc>
          <w:tcPr>
            <w:tcW w:w="546" w:type="pct"/>
            <w:tcBorders>
              <w:top w:val="nil"/>
              <w:left w:val="nil"/>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right"/>
              <w:rPr>
                <w:rFonts w:ascii="Arial Narrow" w:eastAsia="Times New Roman" w:hAnsi="Arial Narrow" w:cs="Arial CYR"/>
                <w:b/>
                <w:bCs/>
                <w:lang w:eastAsia="ru-RU"/>
              </w:rPr>
            </w:pPr>
          </w:p>
        </w:tc>
        <w:tc>
          <w:tcPr>
            <w:tcW w:w="546" w:type="pct"/>
            <w:tcBorders>
              <w:top w:val="nil"/>
              <w:left w:val="nil"/>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right"/>
              <w:rPr>
                <w:rFonts w:ascii="Arial Narrow" w:eastAsia="Times New Roman" w:hAnsi="Arial Narrow" w:cs="Arial CYR"/>
                <w:b/>
                <w:bCs/>
                <w:lang w:eastAsia="ru-RU"/>
              </w:rPr>
            </w:pPr>
          </w:p>
        </w:tc>
        <w:tc>
          <w:tcPr>
            <w:tcW w:w="546" w:type="pct"/>
            <w:tcBorders>
              <w:top w:val="nil"/>
              <w:left w:val="nil"/>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jc w:val="right"/>
              <w:rPr>
                <w:rFonts w:ascii="Arial Narrow" w:eastAsia="Times New Roman" w:hAnsi="Arial Narrow" w:cs="Arial CYR"/>
                <w:b/>
                <w:bCs/>
                <w:lang w:eastAsia="ru-RU"/>
              </w:rPr>
            </w:pPr>
          </w:p>
        </w:tc>
        <w:tc>
          <w:tcPr>
            <w:tcW w:w="546" w:type="pct"/>
            <w:tcBorders>
              <w:top w:val="nil"/>
              <w:left w:val="nil"/>
              <w:bottom w:val="single" w:sz="8" w:space="0" w:color="auto"/>
              <w:right w:val="single" w:sz="8" w:space="0" w:color="auto"/>
            </w:tcBorders>
            <w:shd w:val="clear" w:color="auto" w:fill="auto"/>
            <w:vAlign w:val="center"/>
            <w:hideMark/>
          </w:tcPr>
          <w:p w:rsidR="00343C55" w:rsidRPr="00343C55" w:rsidRDefault="00343C55" w:rsidP="00343C55">
            <w:pPr>
              <w:spacing w:after="0" w:line="240" w:lineRule="auto"/>
              <w:jc w:val="right"/>
              <w:rPr>
                <w:rFonts w:ascii="Arial Narrow" w:eastAsia="Times New Roman" w:hAnsi="Arial Narrow" w:cs="Arial CYR"/>
                <w:b/>
                <w:bCs/>
                <w:color w:val="000000"/>
                <w:lang w:eastAsia="ru-RU"/>
              </w:rPr>
            </w:pPr>
          </w:p>
        </w:tc>
      </w:tr>
      <w:tr w:rsidR="00343C55" w:rsidRPr="00343C55" w:rsidTr="00343C55">
        <w:trPr>
          <w:trHeight w:val="345"/>
          <w:jc w:val="center"/>
        </w:trPr>
        <w:tc>
          <w:tcPr>
            <w:tcW w:w="2269" w:type="pct"/>
            <w:tcBorders>
              <w:top w:val="nil"/>
              <w:left w:val="single" w:sz="8" w:space="0" w:color="auto"/>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rPr>
                <w:rFonts w:ascii="Arial Narrow" w:eastAsia="Times New Roman" w:hAnsi="Arial Narrow" w:cs="Arial CYR"/>
                <w:color w:val="000000"/>
                <w:lang w:eastAsia="ru-RU"/>
              </w:rPr>
            </w:pPr>
            <w:r w:rsidRPr="00343C55">
              <w:rPr>
                <w:rFonts w:ascii="Arial Narrow" w:eastAsia="Times New Roman" w:hAnsi="Arial Narrow" w:cs="Arial CYR"/>
                <w:color w:val="000000"/>
                <w:lang w:eastAsia="ru-RU"/>
              </w:rPr>
              <w:t>Естественный прирост (убыль)</w:t>
            </w:r>
          </w:p>
        </w:tc>
        <w:tc>
          <w:tcPr>
            <w:tcW w:w="54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-1,2</w:t>
            </w:r>
          </w:p>
        </w:tc>
        <w:tc>
          <w:tcPr>
            <w:tcW w:w="54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0,3</w:t>
            </w:r>
          </w:p>
        </w:tc>
        <w:tc>
          <w:tcPr>
            <w:tcW w:w="54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1,0</w:t>
            </w:r>
          </w:p>
        </w:tc>
        <w:tc>
          <w:tcPr>
            <w:tcW w:w="54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1,3</w:t>
            </w:r>
          </w:p>
        </w:tc>
        <w:tc>
          <w:tcPr>
            <w:tcW w:w="54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1,5</w:t>
            </w:r>
          </w:p>
        </w:tc>
      </w:tr>
      <w:tr w:rsidR="00343C55" w:rsidRPr="00343C55" w:rsidTr="00343C55">
        <w:trPr>
          <w:trHeight w:val="345"/>
          <w:jc w:val="center"/>
        </w:trPr>
        <w:tc>
          <w:tcPr>
            <w:tcW w:w="2269" w:type="pct"/>
            <w:tcBorders>
              <w:top w:val="nil"/>
              <w:left w:val="single" w:sz="8" w:space="0" w:color="auto"/>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rPr>
                <w:rFonts w:ascii="Arial Narrow" w:eastAsia="Times New Roman" w:hAnsi="Arial Narrow" w:cs="Arial CYR"/>
                <w:color w:val="000000"/>
                <w:lang w:eastAsia="ru-RU"/>
              </w:rPr>
            </w:pPr>
            <w:r w:rsidRPr="00343C55">
              <w:rPr>
                <w:rFonts w:ascii="Arial Narrow" w:eastAsia="Times New Roman" w:hAnsi="Arial Narrow" w:cs="Arial CYR"/>
                <w:color w:val="000000"/>
                <w:lang w:eastAsia="ru-RU"/>
              </w:rPr>
              <w:t>Миграционный прирост (убыль)</w:t>
            </w:r>
          </w:p>
        </w:tc>
        <w:tc>
          <w:tcPr>
            <w:tcW w:w="54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6,4</w:t>
            </w:r>
          </w:p>
        </w:tc>
        <w:tc>
          <w:tcPr>
            <w:tcW w:w="54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6,5</w:t>
            </w:r>
          </w:p>
        </w:tc>
        <w:tc>
          <w:tcPr>
            <w:tcW w:w="54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6,4</w:t>
            </w:r>
          </w:p>
        </w:tc>
        <w:tc>
          <w:tcPr>
            <w:tcW w:w="54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6,2</w:t>
            </w:r>
          </w:p>
        </w:tc>
        <w:tc>
          <w:tcPr>
            <w:tcW w:w="54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6,0</w:t>
            </w:r>
          </w:p>
        </w:tc>
      </w:tr>
      <w:tr w:rsidR="00343C55" w:rsidRPr="00343C55" w:rsidTr="00343C55">
        <w:trPr>
          <w:trHeight w:val="345"/>
          <w:jc w:val="center"/>
        </w:trPr>
        <w:tc>
          <w:tcPr>
            <w:tcW w:w="2269" w:type="pct"/>
            <w:tcBorders>
              <w:top w:val="nil"/>
              <w:left w:val="single" w:sz="8" w:space="0" w:color="auto"/>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rPr>
                <w:rFonts w:ascii="Arial Narrow" w:eastAsia="Times New Roman" w:hAnsi="Arial Narrow" w:cs="Arial CYR"/>
                <w:color w:val="000000"/>
                <w:lang w:eastAsia="ru-RU"/>
              </w:rPr>
            </w:pPr>
            <w:r w:rsidRPr="00343C55">
              <w:rPr>
                <w:rFonts w:ascii="Arial Narrow" w:eastAsia="Times New Roman" w:hAnsi="Arial Narrow" w:cs="Arial CYR"/>
                <w:color w:val="000000"/>
                <w:lang w:eastAsia="ru-RU"/>
              </w:rPr>
              <w:t>Общий прирост (убыль)</w:t>
            </w:r>
          </w:p>
        </w:tc>
        <w:tc>
          <w:tcPr>
            <w:tcW w:w="54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5,2</w:t>
            </w:r>
          </w:p>
        </w:tc>
        <w:tc>
          <w:tcPr>
            <w:tcW w:w="54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6,8</w:t>
            </w:r>
          </w:p>
        </w:tc>
        <w:tc>
          <w:tcPr>
            <w:tcW w:w="54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7,4</w:t>
            </w:r>
          </w:p>
        </w:tc>
        <w:tc>
          <w:tcPr>
            <w:tcW w:w="54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7,5</w:t>
            </w:r>
          </w:p>
        </w:tc>
        <w:tc>
          <w:tcPr>
            <w:tcW w:w="54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7,5</w:t>
            </w:r>
          </w:p>
        </w:tc>
      </w:tr>
      <w:tr w:rsidR="00343C55" w:rsidRPr="00343C55" w:rsidTr="00343C55">
        <w:trPr>
          <w:trHeight w:val="345"/>
          <w:jc w:val="center"/>
        </w:trPr>
        <w:tc>
          <w:tcPr>
            <w:tcW w:w="2269" w:type="pct"/>
            <w:tcBorders>
              <w:top w:val="nil"/>
              <w:left w:val="single" w:sz="8" w:space="0" w:color="auto"/>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rPr>
                <w:rFonts w:ascii="Arial Narrow" w:eastAsia="Times New Roman" w:hAnsi="Arial Narrow" w:cs="Times New Roman"/>
                <w:lang w:eastAsia="ru-RU"/>
              </w:rPr>
            </w:pPr>
            <w:bookmarkStart w:id="240" w:name="_Hlk48546252"/>
            <w:r w:rsidRPr="00343C55">
              <w:rPr>
                <w:rFonts w:ascii="Arial Narrow" w:eastAsia="Times New Roman" w:hAnsi="Arial Narrow" w:cs="Arial CYR"/>
                <w:b/>
                <w:bCs/>
                <w:color w:val="000000"/>
                <w:lang w:eastAsia="ru-RU"/>
              </w:rPr>
              <w:t>Инерционный вариант прогноза,</w:t>
            </w:r>
            <w:r w:rsidRPr="00343C55">
              <w:rPr>
                <w:rFonts w:ascii="Arial Narrow" w:eastAsia="Times New Roman" w:hAnsi="Arial Narrow" w:cs="Times New Roman"/>
                <w:lang w:eastAsia="ru-RU"/>
              </w:rPr>
              <w:t xml:space="preserve"> </w:t>
            </w:r>
          </w:p>
          <w:p w:rsidR="00343C55" w:rsidRPr="00343C55" w:rsidRDefault="00343C55" w:rsidP="00343C55">
            <w:pPr>
              <w:spacing w:after="0" w:line="240" w:lineRule="auto"/>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на 1000 чел. населения</w:t>
            </w:r>
          </w:p>
        </w:tc>
        <w:tc>
          <w:tcPr>
            <w:tcW w:w="54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eastAsia="Times New Roman" w:hAnsi="Arial Narrow" w:cs="Arial CYR"/>
                <w:lang w:eastAsia="ru-RU"/>
              </w:rPr>
            </w:pPr>
          </w:p>
        </w:tc>
        <w:tc>
          <w:tcPr>
            <w:tcW w:w="54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eastAsia="Times New Roman" w:hAnsi="Arial Narrow" w:cs="Arial CYR"/>
                <w:lang w:eastAsia="ru-RU"/>
              </w:rPr>
            </w:pPr>
          </w:p>
        </w:tc>
        <w:tc>
          <w:tcPr>
            <w:tcW w:w="54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eastAsia="Times New Roman" w:hAnsi="Arial Narrow" w:cs="Arial CYR"/>
                <w:lang w:eastAsia="ru-RU"/>
              </w:rPr>
            </w:pPr>
          </w:p>
        </w:tc>
        <w:tc>
          <w:tcPr>
            <w:tcW w:w="54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eastAsia="Times New Roman" w:hAnsi="Arial Narrow" w:cs="Arial CYR"/>
                <w:lang w:eastAsia="ru-RU"/>
              </w:rPr>
            </w:pPr>
          </w:p>
        </w:tc>
        <w:tc>
          <w:tcPr>
            <w:tcW w:w="546" w:type="pct"/>
            <w:tcBorders>
              <w:top w:val="nil"/>
              <w:left w:val="nil"/>
              <w:bottom w:val="single" w:sz="8" w:space="0" w:color="auto"/>
              <w:right w:val="single" w:sz="8" w:space="0" w:color="auto"/>
            </w:tcBorders>
            <w:shd w:val="clear" w:color="auto" w:fill="auto"/>
            <w:vAlign w:val="center"/>
          </w:tcPr>
          <w:p w:rsidR="00343C55" w:rsidRPr="00343C55" w:rsidRDefault="00343C55" w:rsidP="00343C55">
            <w:pPr>
              <w:spacing w:after="0" w:line="240" w:lineRule="auto"/>
              <w:jc w:val="right"/>
              <w:rPr>
                <w:rFonts w:ascii="Arial Narrow" w:eastAsia="Times New Roman" w:hAnsi="Arial Narrow" w:cs="Arial CYR"/>
                <w:color w:val="000000"/>
                <w:lang w:eastAsia="ru-RU"/>
              </w:rPr>
            </w:pPr>
          </w:p>
        </w:tc>
      </w:tr>
      <w:bookmarkEnd w:id="240"/>
      <w:tr w:rsidR="00343C55" w:rsidRPr="00343C55" w:rsidTr="00343C55">
        <w:trPr>
          <w:trHeight w:val="345"/>
          <w:jc w:val="center"/>
        </w:trPr>
        <w:tc>
          <w:tcPr>
            <w:tcW w:w="2269" w:type="pct"/>
            <w:tcBorders>
              <w:top w:val="nil"/>
              <w:left w:val="single" w:sz="8" w:space="0" w:color="auto"/>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rPr>
                <w:rFonts w:ascii="Arial Narrow" w:eastAsia="Times New Roman" w:hAnsi="Arial Narrow" w:cs="Arial CYR"/>
                <w:color w:val="000000"/>
                <w:lang w:eastAsia="ru-RU"/>
              </w:rPr>
            </w:pPr>
            <w:r w:rsidRPr="00343C55">
              <w:rPr>
                <w:rFonts w:ascii="Arial Narrow" w:eastAsia="Times New Roman" w:hAnsi="Arial Narrow" w:cs="Arial CYR"/>
                <w:color w:val="000000"/>
                <w:lang w:eastAsia="ru-RU"/>
              </w:rPr>
              <w:t>Естественный прирост (убыль)</w:t>
            </w:r>
          </w:p>
        </w:tc>
        <w:tc>
          <w:tcPr>
            <w:tcW w:w="54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-3,0</w:t>
            </w:r>
          </w:p>
        </w:tc>
        <w:tc>
          <w:tcPr>
            <w:tcW w:w="54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-1,6</w:t>
            </w:r>
          </w:p>
        </w:tc>
        <w:tc>
          <w:tcPr>
            <w:tcW w:w="54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-0,8</w:t>
            </w:r>
          </w:p>
        </w:tc>
        <w:tc>
          <w:tcPr>
            <w:tcW w:w="54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-0,4</w:t>
            </w:r>
          </w:p>
        </w:tc>
        <w:tc>
          <w:tcPr>
            <w:tcW w:w="54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0,0</w:t>
            </w:r>
          </w:p>
        </w:tc>
      </w:tr>
      <w:tr w:rsidR="00343C55" w:rsidRPr="00343C55" w:rsidTr="00343C55">
        <w:trPr>
          <w:trHeight w:val="345"/>
          <w:jc w:val="center"/>
        </w:trPr>
        <w:tc>
          <w:tcPr>
            <w:tcW w:w="2269" w:type="pct"/>
            <w:tcBorders>
              <w:top w:val="nil"/>
              <w:left w:val="single" w:sz="8" w:space="0" w:color="auto"/>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rPr>
                <w:rFonts w:ascii="Arial Narrow" w:eastAsia="Times New Roman" w:hAnsi="Arial Narrow" w:cs="Arial CYR"/>
                <w:color w:val="000000"/>
                <w:lang w:eastAsia="ru-RU"/>
              </w:rPr>
            </w:pPr>
            <w:r w:rsidRPr="00343C55">
              <w:rPr>
                <w:rFonts w:ascii="Arial Narrow" w:eastAsia="Times New Roman" w:hAnsi="Arial Narrow" w:cs="Arial CYR"/>
                <w:color w:val="000000"/>
                <w:lang w:eastAsia="ru-RU"/>
              </w:rPr>
              <w:t>Миграционный прирост (убыль)</w:t>
            </w:r>
          </w:p>
        </w:tc>
        <w:tc>
          <w:tcPr>
            <w:tcW w:w="54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5,6</w:t>
            </w:r>
          </w:p>
        </w:tc>
        <w:tc>
          <w:tcPr>
            <w:tcW w:w="54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5,6</w:t>
            </w:r>
          </w:p>
        </w:tc>
        <w:tc>
          <w:tcPr>
            <w:tcW w:w="54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5,3</w:t>
            </w:r>
          </w:p>
        </w:tc>
        <w:tc>
          <w:tcPr>
            <w:tcW w:w="54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5,0</w:t>
            </w:r>
          </w:p>
        </w:tc>
        <w:tc>
          <w:tcPr>
            <w:tcW w:w="54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4,6</w:t>
            </w:r>
          </w:p>
        </w:tc>
      </w:tr>
      <w:tr w:rsidR="00343C55" w:rsidRPr="00343C55" w:rsidTr="00343C55">
        <w:trPr>
          <w:trHeight w:val="345"/>
          <w:jc w:val="center"/>
        </w:trPr>
        <w:tc>
          <w:tcPr>
            <w:tcW w:w="2269" w:type="pct"/>
            <w:tcBorders>
              <w:top w:val="nil"/>
              <w:left w:val="single" w:sz="8" w:space="0" w:color="auto"/>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rPr>
                <w:rFonts w:ascii="Arial Narrow" w:eastAsia="Times New Roman" w:hAnsi="Arial Narrow" w:cs="Arial CYR"/>
                <w:color w:val="000000"/>
                <w:lang w:eastAsia="ru-RU"/>
              </w:rPr>
            </w:pPr>
            <w:r w:rsidRPr="00343C55">
              <w:rPr>
                <w:rFonts w:ascii="Arial Narrow" w:eastAsia="Times New Roman" w:hAnsi="Arial Narrow" w:cs="Arial CYR"/>
                <w:color w:val="000000"/>
                <w:lang w:eastAsia="ru-RU"/>
              </w:rPr>
              <w:t>Общий прирост (убыль)</w:t>
            </w:r>
          </w:p>
        </w:tc>
        <w:tc>
          <w:tcPr>
            <w:tcW w:w="54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2,6</w:t>
            </w:r>
          </w:p>
        </w:tc>
        <w:tc>
          <w:tcPr>
            <w:tcW w:w="54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4,0</w:t>
            </w:r>
          </w:p>
        </w:tc>
        <w:tc>
          <w:tcPr>
            <w:tcW w:w="54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4,5</w:t>
            </w:r>
          </w:p>
        </w:tc>
        <w:tc>
          <w:tcPr>
            <w:tcW w:w="54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4,6</w:t>
            </w:r>
          </w:p>
        </w:tc>
        <w:tc>
          <w:tcPr>
            <w:tcW w:w="54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4,6</w:t>
            </w:r>
          </w:p>
        </w:tc>
      </w:tr>
      <w:tr w:rsidR="00343C55" w:rsidRPr="00343C55" w:rsidTr="00343C55">
        <w:trPr>
          <w:trHeight w:val="345"/>
          <w:jc w:val="center"/>
        </w:trPr>
        <w:tc>
          <w:tcPr>
            <w:tcW w:w="2269" w:type="pct"/>
            <w:tcBorders>
              <w:top w:val="nil"/>
              <w:left w:val="single" w:sz="8" w:space="0" w:color="auto"/>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Пессимистический вариант прогноза, на 1000 чел. населения</w:t>
            </w:r>
          </w:p>
        </w:tc>
        <w:tc>
          <w:tcPr>
            <w:tcW w:w="54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eastAsia="Times New Roman" w:hAnsi="Arial Narrow" w:cs="Arial CYR"/>
                <w:lang w:eastAsia="ru-RU"/>
              </w:rPr>
            </w:pPr>
          </w:p>
        </w:tc>
        <w:tc>
          <w:tcPr>
            <w:tcW w:w="54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eastAsia="Times New Roman" w:hAnsi="Arial Narrow" w:cs="Arial CYR"/>
                <w:lang w:eastAsia="ru-RU"/>
              </w:rPr>
            </w:pPr>
          </w:p>
        </w:tc>
        <w:tc>
          <w:tcPr>
            <w:tcW w:w="54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eastAsia="Times New Roman" w:hAnsi="Arial Narrow" w:cs="Arial CYR"/>
                <w:lang w:eastAsia="ru-RU"/>
              </w:rPr>
            </w:pPr>
          </w:p>
        </w:tc>
        <w:tc>
          <w:tcPr>
            <w:tcW w:w="54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eastAsia="Times New Roman" w:hAnsi="Arial Narrow" w:cs="Arial CYR"/>
                <w:lang w:eastAsia="ru-RU"/>
              </w:rPr>
            </w:pPr>
          </w:p>
        </w:tc>
        <w:tc>
          <w:tcPr>
            <w:tcW w:w="54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eastAsia="Times New Roman" w:hAnsi="Arial Narrow" w:cs="Arial CYR"/>
                <w:lang w:eastAsia="ru-RU"/>
              </w:rPr>
            </w:pPr>
          </w:p>
        </w:tc>
      </w:tr>
      <w:tr w:rsidR="00343C55" w:rsidRPr="00343C55" w:rsidTr="00343C55">
        <w:trPr>
          <w:trHeight w:val="345"/>
          <w:jc w:val="center"/>
        </w:trPr>
        <w:tc>
          <w:tcPr>
            <w:tcW w:w="2269" w:type="pct"/>
            <w:tcBorders>
              <w:top w:val="nil"/>
              <w:left w:val="single" w:sz="8" w:space="0" w:color="auto"/>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rPr>
                <w:rFonts w:ascii="Arial Narrow" w:eastAsia="Times New Roman" w:hAnsi="Arial Narrow" w:cs="Arial CYR"/>
                <w:color w:val="000000"/>
                <w:lang w:eastAsia="ru-RU"/>
              </w:rPr>
            </w:pPr>
            <w:r w:rsidRPr="00343C55">
              <w:rPr>
                <w:rFonts w:ascii="Arial Narrow" w:eastAsia="Times New Roman" w:hAnsi="Arial Narrow" w:cs="Arial CYR"/>
                <w:color w:val="000000"/>
                <w:lang w:eastAsia="ru-RU"/>
              </w:rPr>
              <w:t>Естественный прирост (убыль)</w:t>
            </w:r>
          </w:p>
        </w:tc>
        <w:tc>
          <w:tcPr>
            <w:tcW w:w="54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-3,1</w:t>
            </w:r>
          </w:p>
        </w:tc>
        <w:tc>
          <w:tcPr>
            <w:tcW w:w="54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-2,6</w:t>
            </w:r>
          </w:p>
        </w:tc>
        <w:tc>
          <w:tcPr>
            <w:tcW w:w="54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-2,4</w:t>
            </w:r>
          </w:p>
        </w:tc>
        <w:tc>
          <w:tcPr>
            <w:tcW w:w="54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-2,4</w:t>
            </w:r>
          </w:p>
        </w:tc>
        <w:tc>
          <w:tcPr>
            <w:tcW w:w="54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-2,4</w:t>
            </w:r>
          </w:p>
        </w:tc>
      </w:tr>
      <w:tr w:rsidR="00343C55" w:rsidRPr="00343C55" w:rsidTr="00343C55">
        <w:trPr>
          <w:trHeight w:val="345"/>
          <w:jc w:val="center"/>
        </w:trPr>
        <w:tc>
          <w:tcPr>
            <w:tcW w:w="2269" w:type="pct"/>
            <w:tcBorders>
              <w:top w:val="nil"/>
              <w:left w:val="single" w:sz="8" w:space="0" w:color="auto"/>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rPr>
                <w:rFonts w:ascii="Arial Narrow" w:eastAsia="Times New Roman" w:hAnsi="Arial Narrow" w:cs="Arial CYR"/>
                <w:color w:val="000000"/>
                <w:lang w:eastAsia="ru-RU"/>
              </w:rPr>
            </w:pPr>
            <w:r w:rsidRPr="00343C55">
              <w:rPr>
                <w:rFonts w:ascii="Arial Narrow" w:eastAsia="Times New Roman" w:hAnsi="Arial Narrow" w:cs="Arial CYR"/>
                <w:color w:val="000000"/>
                <w:lang w:eastAsia="ru-RU"/>
              </w:rPr>
              <w:t>Миграционный прирост (убыль)</w:t>
            </w:r>
          </w:p>
        </w:tc>
        <w:tc>
          <w:tcPr>
            <w:tcW w:w="54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5,2</w:t>
            </w:r>
          </w:p>
        </w:tc>
        <w:tc>
          <w:tcPr>
            <w:tcW w:w="54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4,7</w:t>
            </w:r>
          </w:p>
        </w:tc>
        <w:tc>
          <w:tcPr>
            <w:tcW w:w="54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4,2</w:t>
            </w:r>
          </w:p>
        </w:tc>
        <w:tc>
          <w:tcPr>
            <w:tcW w:w="54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3,8</w:t>
            </w:r>
          </w:p>
        </w:tc>
        <w:tc>
          <w:tcPr>
            <w:tcW w:w="54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3,3</w:t>
            </w:r>
          </w:p>
        </w:tc>
      </w:tr>
      <w:tr w:rsidR="00343C55" w:rsidRPr="00343C55" w:rsidTr="00343C55">
        <w:trPr>
          <w:trHeight w:val="345"/>
          <w:jc w:val="center"/>
        </w:trPr>
        <w:tc>
          <w:tcPr>
            <w:tcW w:w="2269" w:type="pct"/>
            <w:tcBorders>
              <w:top w:val="nil"/>
              <w:left w:val="single" w:sz="8" w:space="0" w:color="auto"/>
              <w:bottom w:val="single" w:sz="8" w:space="0" w:color="auto"/>
              <w:right w:val="single" w:sz="8" w:space="0" w:color="auto"/>
            </w:tcBorders>
            <w:shd w:val="clear" w:color="auto" w:fill="auto"/>
            <w:noWrap/>
            <w:vAlign w:val="center"/>
            <w:hideMark/>
          </w:tcPr>
          <w:p w:rsidR="00343C55" w:rsidRPr="00343C55" w:rsidRDefault="00343C55" w:rsidP="00343C55">
            <w:pPr>
              <w:spacing w:after="0" w:line="240" w:lineRule="auto"/>
              <w:rPr>
                <w:rFonts w:ascii="Arial Narrow" w:eastAsia="Times New Roman" w:hAnsi="Arial Narrow" w:cs="Arial CYR"/>
                <w:color w:val="000000"/>
                <w:lang w:eastAsia="ru-RU"/>
              </w:rPr>
            </w:pPr>
            <w:r w:rsidRPr="00343C55">
              <w:rPr>
                <w:rFonts w:ascii="Arial Narrow" w:eastAsia="Times New Roman" w:hAnsi="Arial Narrow" w:cs="Arial CYR"/>
                <w:color w:val="000000"/>
                <w:lang w:eastAsia="ru-RU"/>
              </w:rPr>
              <w:t>Общий прирост (убыль)</w:t>
            </w:r>
          </w:p>
        </w:tc>
        <w:tc>
          <w:tcPr>
            <w:tcW w:w="54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2,1</w:t>
            </w:r>
          </w:p>
        </w:tc>
        <w:tc>
          <w:tcPr>
            <w:tcW w:w="54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2,1</w:t>
            </w:r>
          </w:p>
        </w:tc>
        <w:tc>
          <w:tcPr>
            <w:tcW w:w="54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1,8</w:t>
            </w:r>
          </w:p>
        </w:tc>
        <w:tc>
          <w:tcPr>
            <w:tcW w:w="54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1,4</w:t>
            </w:r>
          </w:p>
        </w:tc>
        <w:tc>
          <w:tcPr>
            <w:tcW w:w="54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0,9</w:t>
            </w:r>
          </w:p>
        </w:tc>
      </w:tr>
    </w:tbl>
    <w:p w:rsidR="00343C55" w:rsidRPr="003346CB" w:rsidRDefault="00343C55" w:rsidP="00343C55">
      <w:pPr>
        <w:spacing w:after="0" w:line="276" w:lineRule="auto"/>
        <w:ind w:firstLine="709"/>
        <w:jc w:val="both"/>
        <w:rPr>
          <w:rFonts w:ascii="Arial" w:eastAsia="Times New Roman" w:hAnsi="Arial" w:cs="Arial"/>
          <w:b/>
          <w:bCs/>
          <w:color w:val="000000"/>
          <w:lang w:eastAsia="ru-RU"/>
        </w:rPr>
      </w:pPr>
    </w:p>
    <w:p w:rsidR="00343C55" w:rsidRPr="003346CB" w:rsidRDefault="00343C55" w:rsidP="00343C55">
      <w:pPr>
        <w:overflowPunct w:val="0"/>
        <w:autoSpaceDE w:val="0"/>
        <w:autoSpaceDN w:val="0"/>
        <w:adjustRightInd w:val="0"/>
        <w:spacing w:after="0" w:line="276" w:lineRule="auto"/>
        <w:ind w:firstLine="709"/>
        <w:jc w:val="both"/>
        <w:textAlignment w:val="baseline"/>
        <w:rPr>
          <w:rFonts w:ascii="Arial" w:eastAsia="Times New Roman" w:hAnsi="Arial" w:cs="Arial"/>
          <w:sz w:val="24"/>
          <w:szCs w:val="24"/>
          <w:lang w:eastAsia="ru-RU"/>
        </w:rPr>
      </w:pPr>
      <w:r w:rsidRPr="003346CB">
        <w:rPr>
          <w:rFonts w:ascii="Arial" w:eastAsia="Times New Roman" w:hAnsi="Arial" w:cs="Arial"/>
          <w:sz w:val="24"/>
          <w:szCs w:val="24"/>
          <w:lang w:eastAsia="ru-RU"/>
        </w:rPr>
        <w:t xml:space="preserve">При оптимистическом сценарии прогноза при </w:t>
      </w:r>
      <w:r>
        <w:rPr>
          <w:rFonts w:ascii="Arial" w:eastAsia="Times New Roman" w:hAnsi="Arial" w:cs="Arial"/>
          <w:sz w:val="24"/>
          <w:szCs w:val="24"/>
          <w:lang w:eastAsia="ru-RU"/>
        </w:rPr>
        <w:t xml:space="preserve">увеличении </w:t>
      </w:r>
      <w:r w:rsidRPr="003346CB">
        <w:rPr>
          <w:rFonts w:ascii="Arial" w:eastAsia="Times New Roman" w:hAnsi="Arial" w:cs="Arial"/>
          <w:sz w:val="24"/>
          <w:szCs w:val="24"/>
          <w:lang w:eastAsia="ru-RU"/>
        </w:rPr>
        <w:t xml:space="preserve">естественного прироста </w:t>
      </w:r>
      <w:r>
        <w:rPr>
          <w:rFonts w:ascii="Arial" w:eastAsia="Times New Roman" w:hAnsi="Arial" w:cs="Arial"/>
          <w:sz w:val="24"/>
          <w:szCs w:val="24"/>
          <w:lang w:eastAsia="ru-RU"/>
        </w:rPr>
        <w:t xml:space="preserve">до положительных значений происходит постоянный рост до максимальных значений в </w:t>
      </w:r>
      <w:r w:rsidRPr="003346CB">
        <w:rPr>
          <w:rFonts w:ascii="Arial" w:eastAsia="Times New Roman" w:hAnsi="Arial" w:cs="Arial"/>
          <w:sz w:val="24"/>
          <w:szCs w:val="24"/>
          <w:lang w:eastAsia="ru-RU"/>
        </w:rPr>
        <w:t>204</w:t>
      </w:r>
      <w:r>
        <w:rPr>
          <w:rFonts w:ascii="Arial" w:eastAsia="Times New Roman" w:hAnsi="Arial" w:cs="Arial"/>
          <w:sz w:val="24"/>
          <w:szCs w:val="24"/>
          <w:lang w:eastAsia="ru-RU"/>
        </w:rPr>
        <w:t>й</w:t>
      </w:r>
      <w:r w:rsidRPr="003346CB">
        <w:rPr>
          <w:rFonts w:ascii="Arial" w:eastAsia="Times New Roman" w:hAnsi="Arial" w:cs="Arial"/>
          <w:sz w:val="24"/>
          <w:szCs w:val="24"/>
          <w:lang w:eastAsia="ru-RU"/>
        </w:rPr>
        <w:t xml:space="preserve"> г. Миграционный прирост населения </w:t>
      </w:r>
      <w:r>
        <w:rPr>
          <w:rFonts w:ascii="Arial" w:eastAsia="Times New Roman" w:hAnsi="Arial" w:cs="Arial"/>
          <w:sz w:val="24"/>
          <w:szCs w:val="24"/>
          <w:lang w:eastAsia="ru-RU"/>
        </w:rPr>
        <w:t>стабилизируется на уровне 6,0-6,5 чел. на 1000 жителей. В результате о</w:t>
      </w:r>
      <w:r w:rsidRPr="003346CB">
        <w:rPr>
          <w:rFonts w:ascii="Arial" w:eastAsia="Times New Roman" w:hAnsi="Arial" w:cs="Arial"/>
          <w:sz w:val="24"/>
          <w:szCs w:val="24"/>
          <w:lang w:eastAsia="ru-RU"/>
        </w:rPr>
        <w:t>бщий прирост населения повторяет тренд миграционного</w:t>
      </w:r>
      <w:r>
        <w:rPr>
          <w:rFonts w:ascii="Arial" w:eastAsia="Times New Roman" w:hAnsi="Arial" w:cs="Arial"/>
          <w:sz w:val="24"/>
          <w:szCs w:val="24"/>
          <w:lang w:eastAsia="ru-RU"/>
        </w:rPr>
        <w:t xml:space="preserve"> с постоянным увеличением показателей.</w:t>
      </w:r>
      <w:r w:rsidR="0001400B">
        <w:rPr>
          <w:rFonts w:ascii="Arial" w:eastAsia="Times New Roman" w:hAnsi="Arial" w:cs="Arial"/>
          <w:sz w:val="24"/>
          <w:szCs w:val="24"/>
          <w:lang w:eastAsia="ru-RU"/>
        </w:rPr>
        <w:t xml:space="preserve"> </w:t>
      </w:r>
    </w:p>
    <w:p w:rsidR="00343C55" w:rsidRPr="003346CB" w:rsidRDefault="00343C55" w:rsidP="00343C55">
      <w:pPr>
        <w:overflowPunct w:val="0"/>
        <w:autoSpaceDE w:val="0"/>
        <w:autoSpaceDN w:val="0"/>
        <w:adjustRightInd w:val="0"/>
        <w:spacing w:after="0" w:line="276" w:lineRule="auto"/>
        <w:ind w:firstLine="709"/>
        <w:jc w:val="both"/>
        <w:textAlignment w:val="baseline"/>
        <w:rPr>
          <w:rFonts w:ascii="Arial" w:eastAsia="Times New Roman" w:hAnsi="Arial" w:cs="Arial"/>
          <w:sz w:val="24"/>
          <w:szCs w:val="24"/>
          <w:lang w:eastAsia="ru-RU"/>
        </w:rPr>
      </w:pPr>
      <w:r>
        <w:rPr>
          <w:rFonts w:ascii="Arial" w:eastAsia="Times New Roman" w:hAnsi="Arial" w:cs="Arial"/>
          <w:sz w:val="24"/>
          <w:szCs w:val="24"/>
          <w:lang w:eastAsia="ru-RU"/>
        </w:rPr>
        <w:t xml:space="preserve">Инерционный </w:t>
      </w:r>
      <w:r w:rsidRPr="003346CB">
        <w:rPr>
          <w:rFonts w:ascii="Arial" w:eastAsia="Times New Roman" w:hAnsi="Arial" w:cs="Arial"/>
          <w:sz w:val="24"/>
          <w:szCs w:val="24"/>
          <w:lang w:eastAsia="ru-RU"/>
        </w:rPr>
        <w:t xml:space="preserve">вариант прогноза предполагает </w:t>
      </w:r>
      <w:r>
        <w:rPr>
          <w:rFonts w:ascii="Arial" w:eastAsia="Times New Roman" w:hAnsi="Arial" w:cs="Arial"/>
          <w:sz w:val="24"/>
          <w:szCs w:val="24"/>
          <w:lang w:eastAsia="ru-RU"/>
        </w:rPr>
        <w:t xml:space="preserve">отрицательный естественный прирост с достижением нулевого уровня к 2041 г. Положительный </w:t>
      </w:r>
      <w:r w:rsidRPr="003346CB">
        <w:rPr>
          <w:rFonts w:ascii="Arial" w:eastAsia="Times New Roman" w:hAnsi="Arial" w:cs="Arial"/>
          <w:sz w:val="24"/>
          <w:szCs w:val="24"/>
          <w:lang w:eastAsia="ru-RU"/>
        </w:rPr>
        <w:t>миграционн</w:t>
      </w:r>
      <w:r>
        <w:rPr>
          <w:rFonts w:ascii="Arial" w:eastAsia="Times New Roman" w:hAnsi="Arial" w:cs="Arial"/>
          <w:sz w:val="24"/>
          <w:szCs w:val="24"/>
          <w:lang w:eastAsia="ru-RU"/>
        </w:rPr>
        <w:t xml:space="preserve">ый </w:t>
      </w:r>
      <w:r w:rsidRPr="003346CB">
        <w:rPr>
          <w:rFonts w:ascii="Arial" w:eastAsia="Times New Roman" w:hAnsi="Arial" w:cs="Arial"/>
          <w:sz w:val="24"/>
          <w:szCs w:val="24"/>
          <w:lang w:eastAsia="ru-RU"/>
        </w:rPr>
        <w:t>прирост</w:t>
      </w:r>
      <w:r>
        <w:rPr>
          <w:rFonts w:ascii="Arial" w:eastAsia="Times New Roman" w:hAnsi="Arial" w:cs="Arial"/>
          <w:sz w:val="24"/>
          <w:szCs w:val="24"/>
          <w:lang w:eastAsia="ru-RU"/>
        </w:rPr>
        <w:t xml:space="preserve"> относительно стабилей с сокращением значений к концу периода. </w:t>
      </w:r>
      <w:r w:rsidRPr="003346CB">
        <w:rPr>
          <w:rFonts w:ascii="Arial" w:eastAsia="Times New Roman" w:hAnsi="Arial" w:cs="Arial"/>
          <w:sz w:val="24"/>
          <w:szCs w:val="24"/>
          <w:lang w:eastAsia="ru-RU"/>
        </w:rPr>
        <w:t>Общий прирост на протяжении всего периода отрицательный</w:t>
      </w:r>
      <w:r>
        <w:rPr>
          <w:rFonts w:ascii="Arial" w:eastAsia="Times New Roman" w:hAnsi="Arial" w:cs="Arial"/>
          <w:sz w:val="24"/>
          <w:szCs w:val="24"/>
          <w:lang w:eastAsia="ru-RU"/>
        </w:rPr>
        <w:t>, с увеличением показателей до максимального уровня в 2041 г.</w:t>
      </w:r>
      <w:r w:rsidRPr="003346CB">
        <w:rPr>
          <w:rFonts w:ascii="Arial" w:eastAsia="Times New Roman" w:hAnsi="Arial" w:cs="Arial"/>
          <w:sz w:val="24"/>
          <w:szCs w:val="24"/>
          <w:lang w:eastAsia="ru-RU"/>
        </w:rPr>
        <w:t>.</w:t>
      </w:r>
    </w:p>
    <w:p w:rsidR="00343C55" w:rsidRDefault="00343C55" w:rsidP="00343C55">
      <w:pPr>
        <w:overflowPunct w:val="0"/>
        <w:autoSpaceDE w:val="0"/>
        <w:autoSpaceDN w:val="0"/>
        <w:adjustRightInd w:val="0"/>
        <w:spacing w:after="0" w:line="276" w:lineRule="auto"/>
        <w:ind w:firstLine="709"/>
        <w:jc w:val="both"/>
        <w:textAlignment w:val="baseline"/>
        <w:rPr>
          <w:rFonts w:ascii="Arial" w:eastAsia="Times New Roman" w:hAnsi="Arial" w:cs="Arial"/>
          <w:sz w:val="24"/>
          <w:szCs w:val="24"/>
          <w:lang w:eastAsia="ru-RU"/>
        </w:rPr>
      </w:pPr>
      <w:r w:rsidRPr="003346CB">
        <w:rPr>
          <w:rFonts w:ascii="Arial" w:eastAsia="Times New Roman" w:hAnsi="Arial" w:cs="Arial"/>
          <w:sz w:val="24"/>
          <w:szCs w:val="24"/>
          <w:lang w:eastAsia="ru-RU"/>
        </w:rPr>
        <w:t xml:space="preserve">При пессимистическом сценарии естественный прирост населения повторяет тренд </w:t>
      </w:r>
      <w:r>
        <w:rPr>
          <w:rFonts w:ascii="Arial" w:eastAsia="Times New Roman" w:hAnsi="Arial" w:cs="Arial"/>
          <w:sz w:val="24"/>
          <w:szCs w:val="24"/>
          <w:lang w:eastAsia="ru-RU"/>
        </w:rPr>
        <w:t>инерционного, но остается отрицательным в течение всего времени</w:t>
      </w:r>
      <w:r w:rsidRPr="003346CB">
        <w:rPr>
          <w:rFonts w:ascii="Arial" w:eastAsia="Times New Roman" w:hAnsi="Arial" w:cs="Arial"/>
          <w:sz w:val="24"/>
          <w:szCs w:val="24"/>
          <w:lang w:eastAsia="ru-RU"/>
        </w:rPr>
        <w:t xml:space="preserve">. </w:t>
      </w:r>
      <w:r>
        <w:rPr>
          <w:rFonts w:ascii="Arial" w:eastAsia="Times New Roman" w:hAnsi="Arial" w:cs="Arial"/>
          <w:sz w:val="24"/>
          <w:szCs w:val="24"/>
          <w:lang w:eastAsia="ru-RU"/>
        </w:rPr>
        <w:t>Положительный м</w:t>
      </w:r>
      <w:r w:rsidRPr="003346CB">
        <w:rPr>
          <w:rFonts w:ascii="Arial" w:eastAsia="Times New Roman" w:hAnsi="Arial" w:cs="Arial"/>
          <w:sz w:val="24"/>
          <w:szCs w:val="24"/>
          <w:lang w:eastAsia="ru-RU"/>
        </w:rPr>
        <w:t>играционн</w:t>
      </w:r>
      <w:r>
        <w:rPr>
          <w:rFonts w:ascii="Arial" w:eastAsia="Times New Roman" w:hAnsi="Arial" w:cs="Arial"/>
          <w:sz w:val="24"/>
          <w:szCs w:val="24"/>
          <w:lang w:eastAsia="ru-RU"/>
        </w:rPr>
        <w:t xml:space="preserve">ый прирост </w:t>
      </w:r>
      <w:r w:rsidRPr="003346CB">
        <w:rPr>
          <w:rFonts w:ascii="Arial" w:eastAsia="Times New Roman" w:hAnsi="Arial" w:cs="Arial"/>
          <w:sz w:val="24"/>
          <w:szCs w:val="24"/>
          <w:lang w:eastAsia="ru-RU"/>
        </w:rPr>
        <w:t>проявляется в</w:t>
      </w:r>
      <w:r>
        <w:rPr>
          <w:rFonts w:ascii="Arial" w:eastAsia="Times New Roman" w:hAnsi="Arial" w:cs="Arial"/>
          <w:sz w:val="24"/>
          <w:szCs w:val="24"/>
          <w:lang w:eastAsia="ru-RU"/>
        </w:rPr>
        <w:t xml:space="preserve">плоть до 2041 г. и </w:t>
      </w:r>
      <w:r>
        <w:rPr>
          <w:rFonts w:ascii="Arial" w:eastAsia="Times New Roman" w:hAnsi="Arial" w:cs="Arial"/>
          <w:sz w:val="24"/>
          <w:szCs w:val="24"/>
          <w:lang w:eastAsia="ru-RU"/>
        </w:rPr>
        <w:lastRenderedPageBreak/>
        <w:t>влияет на общий положительный прирост</w:t>
      </w:r>
      <w:r w:rsidRPr="003346CB">
        <w:rPr>
          <w:rFonts w:ascii="Arial" w:eastAsia="Times New Roman" w:hAnsi="Arial" w:cs="Arial"/>
          <w:sz w:val="24"/>
          <w:szCs w:val="24"/>
          <w:lang w:eastAsia="ru-RU"/>
        </w:rPr>
        <w:t xml:space="preserve">. </w:t>
      </w:r>
      <w:r>
        <w:rPr>
          <w:rFonts w:ascii="Arial" w:eastAsia="Times New Roman" w:hAnsi="Arial" w:cs="Arial"/>
          <w:sz w:val="24"/>
          <w:szCs w:val="24"/>
          <w:lang w:eastAsia="ru-RU"/>
        </w:rPr>
        <w:t xml:space="preserve">Преобладание миграционного прироста </w:t>
      </w:r>
      <w:r w:rsidRPr="003346CB">
        <w:rPr>
          <w:rFonts w:ascii="Arial" w:eastAsia="Times New Roman" w:hAnsi="Arial" w:cs="Arial"/>
          <w:sz w:val="24"/>
          <w:szCs w:val="24"/>
          <w:lang w:eastAsia="ru-RU"/>
        </w:rPr>
        <w:t>приведет к</w:t>
      </w:r>
      <w:r w:rsidR="0001400B">
        <w:rPr>
          <w:rFonts w:ascii="Arial" w:eastAsia="Times New Roman" w:hAnsi="Arial" w:cs="Arial"/>
          <w:sz w:val="24"/>
          <w:szCs w:val="24"/>
          <w:lang w:eastAsia="ru-RU"/>
        </w:rPr>
        <w:t xml:space="preserve"> </w:t>
      </w:r>
      <w:r>
        <w:rPr>
          <w:rFonts w:ascii="Arial" w:eastAsia="Times New Roman" w:hAnsi="Arial" w:cs="Arial"/>
          <w:sz w:val="24"/>
          <w:szCs w:val="24"/>
          <w:lang w:eastAsia="ru-RU"/>
        </w:rPr>
        <w:t xml:space="preserve">росту численности </w:t>
      </w:r>
      <w:r w:rsidRPr="003346CB">
        <w:rPr>
          <w:rFonts w:ascii="Arial" w:eastAsia="Times New Roman" w:hAnsi="Arial" w:cs="Arial"/>
          <w:sz w:val="24"/>
          <w:szCs w:val="24"/>
          <w:lang w:eastAsia="ru-RU"/>
        </w:rPr>
        <w:t xml:space="preserve">населения муниципального округа до </w:t>
      </w:r>
      <w:r>
        <w:rPr>
          <w:rFonts w:ascii="Arial" w:eastAsia="Times New Roman" w:hAnsi="Arial" w:cs="Arial"/>
          <w:sz w:val="24"/>
          <w:szCs w:val="24"/>
          <w:lang w:eastAsia="ru-RU"/>
        </w:rPr>
        <w:t>окончания рассматриваемого периода.</w:t>
      </w:r>
    </w:p>
    <w:p w:rsidR="00343C55" w:rsidRPr="003346CB" w:rsidRDefault="00343C55" w:rsidP="00343C55">
      <w:pPr>
        <w:overflowPunct w:val="0"/>
        <w:autoSpaceDE w:val="0"/>
        <w:autoSpaceDN w:val="0"/>
        <w:adjustRightInd w:val="0"/>
        <w:spacing w:after="0" w:line="276" w:lineRule="auto"/>
        <w:ind w:firstLine="709"/>
        <w:jc w:val="both"/>
        <w:textAlignment w:val="baseline"/>
        <w:rPr>
          <w:rFonts w:ascii="Arial" w:eastAsia="Times New Roman" w:hAnsi="Arial" w:cs="Arial"/>
          <w:sz w:val="24"/>
          <w:szCs w:val="24"/>
          <w:lang w:eastAsia="ru-RU"/>
        </w:rPr>
      </w:pPr>
      <w:r w:rsidRPr="003346CB">
        <w:rPr>
          <w:rFonts w:ascii="Arial" w:eastAsia="Times New Roman" w:hAnsi="Arial" w:cs="Arial"/>
          <w:sz w:val="24"/>
          <w:szCs w:val="24"/>
          <w:lang w:eastAsia="ru-RU"/>
        </w:rPr>
        <w:t>Как видно из ниже приведенных таблиц, возрастная структура населения претерпевает довольно существенные изменения.</w:t>
      </w:r>
    </w:p>
    <w:p w:rsidR="00343C55" w:rsidRPr="003346CB" w:rsidRDefault="00343C55" w:rsidP="00343C55">
      <w:pPr>
        <w:spacing w:after="0" w:line="276" w:lineRule="auto"/>
        <w:ind w:firstLine="709"/>
        <w:jc w:val="both"/>
        <w:rPr>
          <w:rFonts w:ascii="Arial" w:eastAsia="Times New Roman" w:hAnsi="Arial" w:cs="Arial"/>
          <w:b/>
          <w:bCs/>
          <w:color w:val="000000"/>
          <w:lang w:eastAsia="ru-RU"/>
        </w:rPr>
      </w:pPr>
    </w:p>
    <w:p w:rsidR="00343C55" w:rsidRDefault="00343C55" w:rsidP="00AB3637">
      <w:pPr>
        <w:pStyle w:val="aa"/>
      </w:pPr>
      <w:r>
        <w:t xml:space="preserve">Таблица </w:t>
      </w:r>
      <w:r w:rsidR="007D670F">
        <w:fldChar w:fldCharType="begin"/>
      </w:r>
      <w:r w:rsidR="007D670F">
        <w:instrText xml:space="preserve"> SEQ Таблица \* ARABIC </w:instrText>
      </w:r>
      <w:r w:rsidR="007D670F">
        <w:fldChar w:fldCharType="separate"/>
      </w:r>
      <w:r w:rsidR="002955DD">
        <w:rPr>
          <w:noProof/>
        </w:rPr>
        <w:t>65</w:t>
      </w:r>
      <w:r w:rsidR="007D670F">
        <w:rPr>
          <w:noProof/>
        </w:rPr>
        <w:fldChar w:fldCharType="end"/>
      </w:r>
      <w:r>
        <w:t xml:space="preserve"> – </w:t>
      </w:r>
      <w:r w:rsidRPr="0097203C">
        <w:t xml:space="preserve">Прогнозная оценка возрастной структуры населения в </w:t>
      </w:r>
      <w:r w:rsidR="0001400B">
        <w:t>Грачёвском</w:t>
      </w:r>
      <w:r w:rsidRPr="0097203C">
        <w:t xml:space="preserve"> муниципальном округе в 2041 г. по оптимистическому сценарию</w:t>
      </w:r>
    </w:p>
    <w:tbl>
      <w:tblPr>
        <w:tblW w:w="5000" w:type="pct"/>
        <w:jc w:val="center"/>
        <w:tblLook w:val="04A0" w:firstRow="1" w:lastRow="0" w:firstColumn="1" w:lastColumn="0" w:noHBand="0" w:noVBand="1"/>
      </w:tblPr>
      <w:tblGrid>
        <w:gridCol w:w="3596"/>
        <w:gridCol w:w="963"/>
        <w:gridCol w:w="1030"/>
        <w:gridCol w:w="963"/>
        <w:gridCol w:w="1030"/>
        <w:gridCol w:w="963"/>
        <w:gridCol w:w="1026"/>
      </w:tblGrid>
      <w:tr w:rsidR="00343C55" w:rsidRPr="00343C55" w:rsidTr="00343C55">
        <w:trPr>
          <w:trHeight w:val="1725"/>
          <w:jc w:val="center"/>
        </w:trPr>
        <w:tc>
          <w:tcPr>
            <w:tcW w:w="187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43C55" w:rsidRPr="00343C55" w:rsidRDefault="00343C55" w:rsidP="00343C55">
            <w:pPr>
              <w:spacing w:after="0" w:line="240" w:lineRule="auto"/>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Территориальные управления</w:t>
            </w:r>
          </w:p>
        </w:tc>
        <w:tc>
          <w:tcPr>
            <w:tcW w:w="503"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Моложе трудоспособного</w:t>
            </w:r>
          </w:p>
        </w:tc>
        <w:tc>
          <w:tcPr>
            <w:tcW w:w="538"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Доля, %</w:t>
            </w:r>
          </w:p>
        </w:tc>
        <w:tc>
          <w:tcPr>
            <w:tcW w:w="503"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Трудоспособное</w:t>
            </w:r>
          </w:p>
        </w:tc>
        <w:tc>
          <w:tcPr>
            <w:tcW w:w="538"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Доля, %</w:t>
            </w:r>
          </w:p>
        </w:tc>
        <w:tc>
          <w:tcPr>
            <w:tcW w:w="503"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Старше трудоспособного</w:t>
            </w:r>
          </w:p>
        </w:tc>
        <w:tc>
          <w:tcPr>
            <w:tcW w:w="538"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Доля, %</w:t>
            </w:r>
          </w:p>
        </w:tc>
      </w:tr>
      <w:tr w:rsidR="00343C55" w:rsidRPr="00343C55" w:rsidTr="00343C55">
        <w:trPr>
          <w:trHeight w:val="345"/>
          <w:jc w:val="center"/>
        </w:trPr>
        <w:tc>
          <w:tcPr>
            <w:tcW w:w="1879"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01400B" w:rsidP="00343C55">
            <w:pPr>
              <w:spacing w:after="0" w:line="240" w:lineRule="auto"/>
              <w:rPr>
                <w:rFonts w:ascii="Arial Narrow" w:eastAsia="Times New Roman" w:hAnsi="Arial Narrow" w:cs="Arial CYR"/>
                <w:b/>
                <w:bCs/>
                <w:color w:val="000000"/>
                <w:lang w:eastAsia="ru-RU"/>
              </w:rPr>
            </w:pPr>
            <w:r>
              <w:rPr>
                <w:rFonts w:ascii="Arial Narrow" w:eastAsia="Times New Roman" w:hAnsi="Arial Narrow" w:cs="Arial CYR"/>
                <w:b/>
                <w:bCs/>
                <w:color w:val="000000"/>
                <w:lang w:eastAsia="ru-RU"/>
              </w:rPr>
              <w:t>Грачёвский</w:t>
            </w:r>
            <w:r w:rsidR="00343C55" w:rsidRPr="00343C55">
              <w:rPr>
                <w:rFonts w:ascii="Arial Narrow" w:eastAsia="Times New Roman" w:hAnsi="Arial Narrow" w:cs="Arial CYR"/>
                <w:b/>
                <w:bCs/>
                <w:color w:val="000000"/>
                <w:lang w:eastAsia="ru-RU"/>
              </w:rPr>
              <w:t xml:space="preserve"> округ</w:t>
            </w:r>
          </w:p>
        </w:tc>
        <w:tc>
          <w:tcPr>
            <w:tcW w:w="50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7186</w:t>
            </w:r>
          </w:p>
        </w:tc>
        <w:tc>
          <w:tcPr>
            <w:tcW w:w="538"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color w:val="000000"/>
              </w:rPr>
            </w:pPr>
            <w:r w:rsidRPr="00343C55">
              <w:rPr>
                <w:rFonts w:ascii="Arial Narrow" w:hAnsi="Arial Narrow" w:cs="Arial CYR"/>
                <w:b/>
                <w:color w:val="000000"/>
              </w:rPr>
              <w:t>16,9</w:t>
            </w:r>
          </w:p>
        </w:tc>
        <w:tc>
          <w:tcPr>
            <w:tcW w:w="50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25815</w:t>
            </w:r>
          </w:p>
        </w:tc>
        <w:tc>
          <w:tcPr>
            <w:tcW w:w="538"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color w:val="000000"/>
              </w:rPr>
            </w:pPr>
            <w:r w:rsidRPr="00343C55">
              <w:rPr>
                <w:rFonts w:ascii="Arial Narrow" w:hAnsi="Arial Narrow" w:cs="Arial CYR"/>
                <w:b/>
                <w:color w:val="000000"/>
              </w:rPr>
              <w:t>60,6</w:t>
            </w:r>
          </w:p>
        </w:tc>
        <w:tc>
          <w:tcPr>
            <w:tcW w:w="50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9570</w:t>
            </w:r>
          </w:p>
        </w:tc>
        <w:tc>
          <w:tcPr>
            <w:tcW w:w="538"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color w:val="000000"/>
              </w:rPr>
            </w:pPr>
            <w:r w:rsidRPr="00343C55">
              <w:rPr>
                <w:rFonts w:ascii="Arial Narrow" w:hAnsi="Arial Narrow" w:cs="Arial CYR"/>
                <w:b/>
                <w:color w:val="000000"/>
              </w:rPr>
              <w:t>22,5</w:t>
            </w:r>
          </w:p>
        </w:tc>
      </w:tr>
      <w:tr w:rsidR="00343C55" w:rsidRPr="00343C55" w:rsidTr="00343C55">
        <w:trPr>
          <w:trHeight w:val="345"/>
          <w:jc w:val="center"/>
        </w:trPr>
        <w:tc>
          <w:tcPr>
            <w:tcW w:w="1879"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Бешпагирское ТУ</w:t>
            </w:r>
          </w:p>
        </w:tc>
        <w:tc>
          <w:tcPr>
            <w:tcW w:w="50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627</w:t>
            </w:r>
          </w:p>
        </w:tc>
        <w:tc>
          <w:tcPr>
            <w:tcW w:w="538"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15,0</w:t>
            </w:r>
          </w:p>
        </w:tc>
        <w:tc>
          <w:tcPr>
            <w:tcW w:w="50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2440</w:t>
            </w:r>
          </w:p>
        </w:tc>
        <w:tc>
          <w:tcPr>
            <w:tcW w:w="538"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58,2</w:t>
            </w:r>
          </w:p>
        </w:tc>
        <w:tc>
          <w:tcPr>
            <w:tcW w:w="50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1124</w:t>
            </w:r>
          </w:p>
        </w:tc>
        <w:tc>
          <w:tcPr>
            <w:tcW w:w="538"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26,8</w:t>
            </w:r>
          </w:p>
        </w:tc>
      </w:tr>
      <w:tr w:rsidR="00343C55" w:rsidRPr="00343C55" w:rsidTr="00343C55">
        <w:trPr>
          <w:trHeight w:val="345"/>
          <w:jc w:val="center"/>
        </w:trPr>
        <w:tc>
          <w:tcPr>
            <w:tcW w:w="1879"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530933" w:rsidP="00343C55">
            <w:pPr>
              <w:spacing w:after="0" w:line="240" w:lineRule="auto"/>
              <w:rPr>
                <w:rFonts w:ascii="Arial Narrow" w:eastAsia="Calibri" w:hAnsi="Arial Narrow" w:cs="Arial"/>
                <w:bCs/>
                <w:iCs/>
                <w:lang w:eastAsia="ru-RU"/>
              </w:rPr>
            </w:pPr>
            <w:r>
              <w:rPr>
                <w:rFonts w:ascii="Arial Narrow" w:eastAsia="Calibri" w:hAnsi="Arial Narrow" w:cs="Arial"/>
                <w:bCs/>
                <w:iCs/>
                <w:lang w:eastAsia="ru-RU"/>
              </w:rPr>
              <w:t>Грачё</w:t>
            </w:r>
            <w:r w:rsidR="00343C55" w:rsidRPr="00343C55">
              <w:rPr>
                <w:rFonts w:ascii="Arial Narrow" w:eastAsia="Calibri" w:hAnsi="Arial Narrow" w:cs="Arial"/>
                <w:bCs/>
                <w:iCs/>
                <w:lang w:eastAsia="ru-RU"/>
              </w:rPr>
              <w:t>вское ТУ</w:t>
            </w:r>
          </w:p>
        </w:tc>
        <w:tc>
          <w:tcPr>
            <w:tcW w:w="50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965</w:t>
            </w:r>
          </w:p>
        </w:tc>
        <w:tc>
          <w:tcPr>
            <w:tcW w:w="538"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15,7</w:t>
            </w:r>
          </w:p>
        </w:tc>
        <w:tc>
          <w:tcPr>
            <w:tcW w:w="50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3483</w:t>
            </w:r>
          </w:p>
        </w:tc>
        <w:tc>
          <w:tcPr>
            <w:tcW w:w="538"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56,6</w:t>
            </w:r>
          </w:p>
        </w:tc>
        <w:tc>
          <w:tcPr>
            <w:tcW w:w="50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1701</w:t>
            </w:r>
          </w:p>
        </w:tc>
        <w:tc>
          <w:tcPr>
            <w:tcW w:w="538"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27,7</w:t>
            </w:r>
          </w:p>
        </w:tc>
      </w:tr>
      <w:tr w:rsidR="00343C55" w:rsidRPr="00343C55" w:rsidTr="00343C55">
        <w:trPr>
          <w:trHeight w:val="345"/>
          <w:jc w:val="center"/>
        </w:trPr>
        <w:tc>
          <w:tcPr>
            <w:tcW w:w="1879"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Красное ТУ</w:t>
            </w:r>
          </w:p>
        </w:tc>
        <w:tc>
          <w:tcPr>
            <w:tcW w:w="50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534</w:t>
            </w:r>
          </w:p>
        </w:tc>
        <w:tc>
          <w:tcPr>
            <w:tcW w:w="538"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17,4</w:t>
            </w:r>
          </w:p>
        </w:tc>
        <w:tc>
          <w:tcPr>
            <w:tcW w:w="50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1851</w:t>
            </w:r>
          </w:p>
        </w:tc>
        <w:tc>
          <w:tcPr>
            <w:tcW w:w="538"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60,2</w:t>
            </w:r>
          </w:p>
        </w:tc>
        <w:tc>
          <w:tcPr>
            <w:tcW w:w="50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690</w:t>
            </w:r>
          </w:p>
        </w:tc>
        <w:tc>
          <w:tcPr>
            <w:tcW w:w="538"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22,4</w:t>
            </w:r>
          </w:p>
        </w:tc>
      </w:tr>
      <w:tr w:rsidR="00343C55" w:rsidRPr="00343C55" w:rsidTr="00343C55">
        <w:trPr>
          <w:trHeight w:val="345"/>
          <w:jc w:val="center"/>
        </w:trPr>
        <w:tc>
          <w:tcPr>
            <w:tcW w:w="1879"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Кугультинское ТУ</w:t>
            </w:r>
          </w:p>
        </w:tc>
        <w:tc>
          <w:tcPr>
            <w:tcW w:w="50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1348</w:t>
            </w:r>
          </w:p>
        </w:tc>
        <w:tc>
          <w:tcPr>
            <w:tcW w:w="538"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15,8</w:t>
            </w:r>
          </w:p>
        </w:tc>
        <w:tc>
          <w:tcPr>
            <w:tcW w:w="50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5281</w:t>
            </w:r>
          </w:p>
        </w:tc>
        <w:tc>
          <w:tcPr>
            <w:tcW w:w="538"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62,0</w:t>
            </w:r>
          </w:p>
        </w:tc>
        <w:tc>
          <w:tcPr>
            <w:tcW w:w="50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1889</w:t>
            </w:r>
          </w:p>
        </w:tc>
        <w:tc>
          <w:tcPr>
            <w:tcW w:w="538"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22,2</w:t>
            </w:r>
          </w:p>
        </w:tc>
      </w:tr>
      <w:tr w:rsidR="00343C55" w:rsidRPr="00343C55" w:rsidTr="00343C55">
        <w:trPr>
          <w:trHeight w:val="345"/>
          <w:jc w:val="center"/>
        </w:trPr>
        <w:tc>
          <w:tcPr>
            <w:tcW w:w="1879"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Сергиевское ТУ</w:t>
            </w:r>
          </w:p>
        </w:tc>
        <w:tc>
          <w:tcPr>
            <w:tcW w:w="50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754</w:t>
            </w:r>
          </w:p>
        </w:tc>
        <w:tc>
          <w:tcPr>
            <w:tcW w:w="538"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18,1</w:t>
            </w:r>
          </w:p>
        </w:tc>
        <w:tc>
          <w:tcPr>
            <w:tcW w:w="50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2503</w:t>
            </w:r>
          </w:p>
        </w:tc>
        <w:tc>
          <w:tcPr>
            <w:tcW w:w="538"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60,2</w:t>
            </w:r>
          </w:p>
        </w:tc>
        <w:tc>
          <w:tcPr>
            <w:tcW w:w="50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903</w:t>
            </w:r>
          </w:p>
        </w:tc>
        <w:tc>
          <w:tcPr>
            <w:tcW w:w="538"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21,7</w:t>
            </w:r>
          </w:p>
        </w:tc>
      </w:tr>
      <w:tr w:rsidR="00343C55" w:rsidRPr="00343C55" w:rsidTr="00343C55">
        <w:trPr>
          <w:trHeight w:val="345"/>
          <w:jc w:val="center"/>
        </w:trPr>
        <w:tc>
          <w:tcPr>
            <w:tcW w:w="1879"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Спицевское ТУ</w:t>
            </w:r>
          </w:p>
        </w:tc>
        <w:tc>
          <w:tcPr>
            <w:tcW w:w="50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791</w:t>
            </w:r>
          </w:p>
        </w:tc>
        <w:tc>
          <w:tcPr>
            <w:tcW w:w="538"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15,2</w:t>
            </w:r>
          </w:p>
        </w:tc>
        <w:tc>
          <w:tcPr>
            <w:tcW w:w="50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3176</w:t>
            </w:r>
          </w:p>
        </w:tc>
        <w:tc>
          <w:tcPr>
            <w:tcW w:w="538"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60,9</w:t>
            </w:r>
          </w:p>
        </w:tc>
        <w:tc>
          <w:tcPr>
            <w:tcW w:w="50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1249</w:t>
            </w:r>
          </w:p>
        </w:tc>
        <w:tc>
          <w:tcPr>
            <w:tcW w:w="538"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23,9</w:t>
            </w:r>
          </w:p>
        </w:tc>
      </w:tr>
      <w:tr w:rsidR="00343C55" w:rsidRPr="00343C55" w:rsidTr="00343C55">
        <w:trPr>
          <w:trHeight w:val="345"/>
          <w:jc w:val="center"/>
        </w:trPr>
        <w:tc>
          <w:tcPr>
            <w:tcW w:w="1879"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Старомарьевское ТУ</w:t>
            </w:r>
          </w:p>
        </w:tc>
        <w:tc>
          <w:tcPr>
            <w:tcW w:w="50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1756</w:t>
            </w:r>
          </w:p>
        </w:tc>
        <w:tc>
          <w:tcPr>
            <w:tcW w:w="538"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20,0</w:t>
            </w:r>
          </w:p>
        </w:tc>
        <w:tc>
          <w:tcPr>
            <w:tcW w:w="50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5549</w:t>
            </w:r>
          </w:p>
        </w:tc>
        <w:tc>
          <w:tcPr>
            <w:tcW w:w="538"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63,3</w:t>
            </w:r>
          </w:p>
        </w:tc>
        <w:tc>
          <w:tcPr>
            <w:tcW w:w="50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1460</w:t>
            </w:r>
          </w:p>
        </w:tc>
        <w:tc>
          <w:tcPr>
            <w:tcW w:w="538"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16,7</w:t>
            </w:r>
          </w:p>
        </w:tc>
      </w:tr>
      <w:tr w:rsidR="00343C55" w:rsidRPr="00343C55" w:rsidTr="00343C55">
        <w:trPr>
          <w:trHeight w:val="345"/>
          <w:jc w:val="center"/>
        </w:trPr>
        <w:tc>
          <w:tcPr>
            <w:tcW w:w="1879"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Тугулукское ТУ</w:t>
            </w:r>
          </w:p>
        </w:tc>
        <w:tc>
          <w:tcPr>
            <w:tcW w:w="50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410</w:t>
            </w:r>
          </w:p>
        </w:tc>
        <w:tc>
          <w:tcPr>
            <w:tcW w:w="538"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16,4</w:t>
            </w:r>
          </w:p>
        </w:tc>
        <w:tc>
          <w:tcPr>
            <w:tcW w:w="50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1534</w:t>
            </w:r>
          </w:p>
        </w:tc>
        <w:tc>
          <w:tcPr>
            <w:tcW w:w="538"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61,4</w:t>
            </w:r>
          </w:p>
        </w:tc>
        <w:tc>
          <w:tcPr>
            <w:tcW w:w="50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554</w:t>
            </w:r>
          </w:p>
        </w:tc>
        <w:tc>
          <w:tcPr>
            <w:tcW w:w="538"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22,2</w:t>
            </w:r>
          </w:p>
        </w:tc>
      </w:tr>
    </w:tbl>
    <w:p w:rsidR="00343C55" w:rsidRPr="003346CB" w:rsidRDefault="00343C55" w:rsidP="00343C55">
      <w:pPr>
        <w:overflowPunct w:val="0"/>
        <w:autoSpaceDE w:val="0"/>
        <w:autoSpaceDN w:val="0"/>
        <w:adjustRightInd w:val="0"/>
        <w:spacing w:after="0" w:line="240" w:lineRule="auto"/>
        <w:ind w:firstLine="709"/>
        <w:jc w:val="both"/>
        <w:textAlignment w:val="baseline"/>
        <w:rPr>
          <w:rFonts w:ascii="Arial" w:eastAsia="Times New Roman" w:hAnsi="Arial" w:cs="Arial"/>
          <w:sz w:val="24"/>
          <w:szCs w:val="24"/>
          <w:lang w:eastAsia="ru-RU"/>
        </w:rPr>
      </w:pPr>
    </w:p>
    <w:p w:rsidR="00343C55" w:rsidRPr="003346CB" w:rsidRDefault="00343C55" w:rsidP="00343C55">
      <w:pPr>
        <w:overflowPunct w:val="0"/>
        <w:autoSpaceDE w:val="0"/>
        <w:autoSpaceDN w:val="0"/>
        <w:adjustRightInd w:val="0"/>
        <w:spacing w:after="0" w:line="240" w:lineRule="auto"/>
        <w:jc w:val="both"/>
        <w:textAlignment w:val="baseline"/>
        <w:rPr>
          <w:rFonts w:ascii="Arial" w:eastAsia="Times New Roman" w:hAnsi="Arial" w:cs="Arial"/>
          <w:sz w:val="24"/>
          <w:szCs w:val="24"/>
          <w:lang w:eastAsia="ru-RU"/>
        </w:rPr>
      </w:pPr>
    </w:p>
    <w:p w:rsidR="00343C55" w:rsidRDefault="00343C55" w:rsidP="00AB3637">
      <w:pPr>
        <w:pStyle w:val="aa"/>
      </w:pPr>
      <w:r>
        <w:t xml:space="preserve">Таблица </w:t>
      </w:r>
      <w:r w:rsidR="007D670F">
        <w:fldChar w:fldCharType="begin"/>
      </w:r>
      <w:r w:rsidR="007D670F">
        <w:instrText xml:space="preserve"> SEQ Таблица \* ARABIC </w:instrText>
      </w:r>
      <w:r w:rsidR="007D670F">
        <w:fldChar w:fldCharType="separate"/>
      </w:r>
      <w:r w:rsidR="002955DD">
        <w:rPr>
          <w:noProof/>
        </w:rPr>
        <w:t>66</w:t>
      </w:r>
      <w:r w:rsidR="007D670F">
        <w:rPr>
          <w:noProof/>
        </w:rPr>
        <w:fldChar w:fldCharType="end"/>
      </w:r>
      <w:r>
        <w:t xml:space="preserve"> – </w:t>
      </w:r>
      <w:r w:rsidRPr="00EF7AFF">
        <w:t xml:space="preserve">Прогнозная оценка возрастной структуры населения в </w:t>
      </w:r>
      <w:r w:rsidR="0001400B">
        <w:t>Грачёвском</w:t>
      </w:r>
      <w:r w:rsidRPr="00EF7AFF">
        <w:t xml:space="preserve"> муниципальном округе в 2041 г. по инерционному сценарию</w:t>
      </w:r>
    </w:p>
    <w:tbl>
      <w:tblPr>
        <w:tblW w:w="5000" w:type="pct"/>
        <w:jc w:val="center"/>
        <w:tblLook w:val="04A0" w:firstRow="1" w:lastRow="0" w:firstColumn="1" w:lastColumn="0" w:noHBand="0" w:noVBand="1"/>
      </w:tblPr>
      <w:tblGrid>
        <w:gridCol w:w="3630"/>
        <w:gridCol w:w="971"/>
        <w:gridCol w:w="1039"/>
        <w:gridCol w:w="1057"/>
        <w:gridCol w:w="1039"/>
        <w:gridCol w:w="970"/>
        <w:gridCol w:w="865"/>
      </w:tblGrid>
      <w:tr w:rsidR="00343C55" w:rsidRPr="00343C55" w:rsidTr="00343C55">
        <w:trPr>
          <w:trHeight w:val="1936"/>
          <w:jc w:val="center"/>
        </w:trPr>
        <w:tc>
          <w:tcPr>
            <w:tcW w:w="189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Территориальные управления</w:t>
            </w:r>
          </w:p>
        </w:tc>
        <w:tc>
          <w:tcPr>
            <w:tcW w:w="507"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Моложе трудоспособного</w:t>
            </w:r>
          </w:p>
        </w:tc>
        <w:tc>
          <w:tcPr>
            <w:tcW w:w="543"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Доля, %</w:t>
            </w:r>
          </w:p>
        </w:tc>
        <w:tc>
          <w:tcPr>
            <w:tcW w:w="552"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Трудоспособное</w:t>
            </w:r>
          </w:p>
        </w:tc>
        <w:tc>
          <w:tcPr>
            <w:tcW w:w="543"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Доля, %</w:t>
            </w:r>
          </w:p>
        </w:tc>
        <w:tc>
          <w:tcPr>
            <w:tcW w:w="507"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Старше трудоспособного</w:t>
            </w:r>
          </w:p>
        </w:tc>
        <w:tc>
          <w:tcPr>
            <w:tcW w:w="452"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Доля, %</w:t>
            </w:r>
          </w:p>
        </w:tc>
      </w:tr>
      <w:tr w:rsidR="00343C55" w:rsidRPr="00343C55" w:rsidTr="00343C55">
        <w:trPr>
          <w:trHeight w:val="345"/>
          <w:jc w:val="center"/>
        </w:trPr>
        <w:tc>
          <w:tcPr>
            <w:tcW w:w="1896"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01400B" w:rsidP="00343C55">
            <w:pPr>
              <w:spacing w:after="0" w:line="240" w:lineRule="auto"/>
              <w:rPr>
                <w:rFonts w:ascii="Arial Narrow" w:eastAsia="Times New Roman" w:hAnsi="Arial Narrow" w:cs="Arial CYR"/>
                <w:b/>
                <w:bCs/>
                <w:color w:val="000000"/>
                <w:lang w:eastAsia="ru-RU"/>
              </w:rPr>
            </w:pPr>
            <w:r>
              <w:rPr>
                <w:rFonts w:ascii="Arial Narrow" w:eastAsia="Times New Roman" w:hAnsi="Arial Narrow" w:cs="Arial CYR"/>
                <w:b/>
                <w:bCs/>
                <w:color w:val="000000"/>
                <w:lang w:eastAsia="ru-RU"/>
              </w:rPr>
              <w:t>Грачёвский</w:t>
            </w:r>
            <w:r w:rsidR="00343C55" w:rsidRPr="00343C55">
              <w:rPr>
                <w:rFonts w:ascii="Arial Narrow" w:eastAsia="Times New Roman" w:hAnsi="Arial Narrow" w:cs="Arial CYR"/>
                <w:b/>
                <w:bCs/>
                <w:color w:val="000000"/>
                <w:lang w:eastAsia="ru-RU"/>
              </w:rPr>
              <w:t xml:space="preserve"> округ</w:t>
            </w:r>
          </w:p>
        </w:tc>
        <w:tc>
          <w:tcPr>
            <w:tcW w:w="50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6912</w:t>
            </w:r>
          </w:p>
        </w:tc>
        <w:tc>
          <w:tcPr>
            <w:tcW w:w="54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color w:val="000000"/>
              </w:rPr>
            </w:pPr>
            <w:r w:rsidRPr="00343C55">
              <w:rPr>
                <w:rFonts w:ascii="Arial Narrow" w:hAnsi="Arial Narrow" w:cs="Arial CYR"/>
                <w:b/>
                <w:color w:val="000000"/>
              </w:rPr>
              <w:t>17,1</w:t>
            </w:r>
          </w:p>
        </w:tc>
        <w:tc>
          <w:tcPr>
            <w:tcW w:w="55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24816</w:t>
            </w:r>
          </w:p>
        </w:tc>
        <w:tc>
          <w:tcPr>
            <w:tcW w:w="54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color w:val="000000"/>
              </w:rPr>
            </w:pPr>
            <w:r w:rsidRPr="00343C55">
              <w:rPr>
                <w:rFonts w:ascii="Arial Narrow" w:hAnsi="Arial Narrow" w:cs="Arial CYR"/>
                <w:b/>
                <w:color w:val="000000"/>
              </w:rPr>
              <w:t>61,5</w:t>
            </w:r>
          </w:p>
        </w:tc>
        <w:tc>
          <w:tcPr>
            <w:tcW w:w="50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8593</w:t>
            </w:r>
          </w:p>
        </w:tc>
        <w:tc>
          <w:tcPr>
            <w:tcW w:w="45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color w:val="000000"/>
              </w:rPr>
            </w:pPr>
            <w:r w:rsidRPr="00343C55">
              <w:rPr>
                <w:rFonts w:ascii="Arial Narrow" w:hAnsi="Arial Narrow" w:cs="Arial CYR"/>
                <w:b/>
                <w:color w:val="000000"/>
              </w:rPr>
              <w:t>21,4</w:t>
            </w:r>
          </w:p>
        </w:tc>
      </w:tr>
      <w:tr w:rsidR="00343C55" w:rsidRPr="00343C55" w:rsidTr="00343C55">
        <w:trPr>
          <w:trHeight w:val="345"/>
          <w:jc w:val="center"/>
        </w:trPr>
        <w:tc>
          <w:tcPr>
            <w:tcW w:w="1896"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Бешпагирское ТУ</w:t>
            </w:r>
          </w:p>
        </w:tc>
        <w:tc>
          <w:tcPr>
            <w:tcW w:w="50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604</w:t>
            </w:r>
          </w:p>
        </w:tc>
        <w:tc>
          <w:tcPr>
            <w:tcW w:w="54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15,2</w:t>
            </w:r>
          </w:p>
        </w:tc>
        <w:tc>
          <w:tcPr>
            <w:tcW w:w="55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2352</w:t>
            </w:r>
          </w:p>
        </w:tc>
        <w:tc>
          <w:tcPr>
            <w:tcW w:w="54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59,3</w:t>
            </w:r>
          </w:p>
        </w:tc>
        <w:tc>
          <w:tcPr>
            <w:tcW w:w="50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1012</w:t>
            </w:r>
          </w:p>
        </w:tc>
        <w:tc>
          <w:tcPr>
            <w:tcW w:w="45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25,5</w:t>
            </w:r>
          </w:p>
        </w:tc>
      </w:tr>
      <w:tr w:rsidR="00343C55" w:rsidRPr="00343C55" w:rsidTr="00343C55">
        <w:trPr>
          <w:trHeight w:val="345"/>
          <w:jc w:val="center"/>
        </w:trPr>
        <w:tc>
          <w:tcPr>
            <w:tcW w:w="1896"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530933" w:rsidP="00343C55">
            <w:pPr>
              <w:spacing w:after="0" w:line="240" w:lineRule="auto"/>
              <w:rPr>
                <w:rFonts w:ascii="Arial Narrow" w:eastAsia="Calibri" w:hAnsi="Arial Narrow" w:cs="Arial"/>
                <w:bCs/>
                <w:iCs/>
                <w:lang w:eastAsia="ru-RU"/>
              </w:rPr>
            </w:pPr>
            <w:r>
              <w:rPr>
                <w:rFonts w:ascii="Arial Narrow" w:eastAsia="Calibri" w:hAnsi="Arial Narrow" w:cs="Arial"/>
                <w:bCs/>
                <w:iCs/>
                <w:lang w:eastAsia="ru-RU"/>
              </w:rPr>
              <w:t>Грачё</w:t>
            </w:r>
            <w:r w:rsidR="00343C55" w:rsidRPr="00343C55">
              <w:rPr>
                <w:rFonts w:ascii="Arial Narrow" w:eastAsia="Calibri" w:hAnsi="Arial Narrow" w:cs="Arial"/>
                <w:bCs/>
                <w:iCs/>
                <w:lang w:eastAsia="ru-RU"/>
              </w:rPr>
              <w:t>вское ТУ</w:t>
            </w:r>
          </w:p>
        </w:tc>
        <w:tc>
          <w:tcPr>
            <w:tcW w:w="50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927</w:t>
            </w:r>
          </w:p>
        </w:tc>
        <w:tc>
          <w:tcPr>
            <w:tcW w:w="54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16,0</w:t>
            </w:r>
          </w:p>
        </w:tc>
        <w:tc>
          <w:tcPr>
            <w:tcW w:w="55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3336</w:t>
            </w:r>
          </w:p>
        </w:tc>
        <w:tc>
          <w:tcPr>
            <w:tcW w:w="54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57,7</w:t>
            </w:r>
          </w:p>
        </w:tc>
        <w:tc>
          <w:tcPr>
            <w:tcW w:w="50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1523</w:t>
            </w:r>
          </w:p>
        </w:tc>
        <w:tc>
          <w:tcPr>
            <w:tcW w:w="45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26,3</w:t>
            </w:r>
          </w:p>
        </w:tc>
      </w:tr>
      <w:tr w:rsidR="00343C55" w:rsidRPr="00343C55" w:rsidTr="00343C55">
        <w:trPr>
          <w:trHeight w:val="345"/>
          <w:jc w:val="center"/>
        </w:trPr>
        <w:tc>
          <w:tcPr>
            <w:tcW w:w="1896"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Красное ТУ</w:t>
            </w:r>
          </w:p>
        </w:tc>
        <w:tc>
          <w:tcPr>
            <w:tcW w:w="50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511</w:t>
            </w:r>
          </w:p>
        </w:tc>
        <w:tc>
          <w:tcPr>
            <w:tcW w:w="54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17,5</w:t>
            </w:r>
          </w:p>
        </w:tc>
        <w:tc>
          <w:tcPr>
            <w:tcW w:w="55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1784</w:t>
            </w:r>
          </w:p>
        </w:tc>
        <w:tc>
          <w:tcPr>
            <w:tcW w:w="54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61,2</w:t>
            </w:r>
          </w:p>
        </w:tc>
        <w:tc>
          <w:tcPr>
            <w:tcW w:w="50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620</w:t>
            </w:r>
          </w:p>
        </w:tc>
        <w:tc>
          <w:tcPr>
            <w:tcW w:w="45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21,3</w:t>
            </w:r>
          </w:p>
        </w:tc>
      </w:tr>
      <w:tr w:rsidR="00343C55" w:rsidRPr="00343C55" w:rsidTr="00343C55">
        <w:trPr>
          <w:trHeight w:val="345"/>
          <w:jc w:val="center"/>
        </w:trPr>
        <w:tc>
          <w:tcPr>
            <w:tcW w:w="1896"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Кугультинское ТУ</w:t>
            </w:r>
          </w:p>
        </w:tc>
        <w:tc>
          <w:tcPr>
            <w:tcW w:w="50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1290</w:t>
            </w:r>
          </w:p>
        </w:tc>
        <w:tc>
          <w:tcPr>
            <w:tcW w:w="54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16,0</w:t>
            </w:r>
          </w:p>
        </w:tc>
        <w:tc>
          <w:tcPr>
            <w:tcW w:w="55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5066</w:t>
            </w:r>
          </w:p>
        </w:tc>
        <w:tc>
          <w:tcPr>
            <w:tcW w:w="54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62,9</w:t>
            </w:r>
          </w:p>
        </w:tc>
        <w:tc>
          <w:tcPr>
            <w:tcW w:w="50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1693</w:t>
            </w:r>
          </w:p>
        </w:tc>
        <w:tc>
          <w:tcPr>
            <w:tcW w:w="45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21,1</w:t>
            </w:r>
          </w:p>
        </w:tc>
      </w:tr>
      <w:tr w:rsidR="00343C55" w:rsidRPr="00343C55" w:rsidTr="00343C55">
        <w:trPr>
          <w:trHeight w:val="345"/>
          <w:jc w:val="center"/>
        </w:trPr>
        <w:tc>
          <w:tcPr>
            <w:tcW w:w="1896"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Сергиевское ТУ</w:t>
            </w:r>
          </w:p>
        </w:tc>
        <w:tc>
          <w:tcPr>
            <w:tcW w:w="50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722</w:t>
            </w:r>
          </w:p>
        </w:tc>
        <w:tc>
          <w:tcPr>
            <w:tcW w:w="54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18,3</w:t>
            </w:r>
          </w:p>
        </w:tc>
        <w:tc>
          <w:tcPr>
            <w:tcW w:w="55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2403</w:t>
            </w:r>
          </w:p>
        </w:tc>
        <w:tc>
          <w:tcPr>
            <w:tcW w:w="54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61,0</w:t>
            </w:r>
          </w:p>
        </w:tc>
        <w:tc>
          <w:tcPr>
            <w:tcW w:w="50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814</w:t>
            </w:r>
          </w:p>
        </w:tc>
        <w:tc>
          <w:tcPr>
            <w:tcW w:w="45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20,7</w:t>
            </w:r>
          </w:p>
        </w:tc>
      </w:tr>
      <w:tr w:rsidR="00343C55" w:rsidRPr="00343C55" w:rsidTr="00343C55">
        <w:trPr>
          <w:trHeight w:val="271"/>
          <w:jc w:val="center"/>
        </w:trPr>
        <w:tc>
          <w:tcPr>
            <w:tcW w:w="1896"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Спицевское ТУ</w:t>
            </w:r>
          </w:p>
        </w:tc>
        <w:tc>
          <w:tcPr>
            <w:tcW w:w="50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759</w:t>
            </w:r>
          </w:p>
        </w:tc>
        <w:tc>
          <w:tcPr>
            <w:tcW w:w="54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15,4</w:t>
            </w:r>
          </w:p>
        </w:tc>
        <w:tc>
          <w:tcPr>
            <w:tcW w:w="55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3051</w:t>
            </w:r>
          </w:p>
        </w:tc>
        <w:tc>
          <w:tcPr>
            <w:tcW w:w="54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61,7</w:t>
            </w:r>
          </w:p>
        </w:tc>
        <w:tc>
          <w:tcPr>
            <w:tcW w:w="50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1132</w:t>
            </w:r>
          </w:p>
        </w:tc>
        <w:tc>
          <w:tcPr>
            <w:tcW w:w="45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22,9</w:t>
            </w:r>
          </w:p>
        </w:tc>
      </w:tr>
      <w:tr w:rsidR="00343C55" w:rsidRPr="00343C55" w:rsidTr="00343C55">
        <w:trPr>
          <w:trHeight w:val="345"/>
          <w:jc w:val="center"/>
        </w:trPr>
        <w:tc>
          <w:tcPr>
            <w:tcW w:w="1896"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Старомарьевское ТУ</w:t>
            </w:r>
          </w:p>
        </w:tc>
        <w:tc>
          <w:tcPr>
            <w:tcW w:w="50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1707</w:t>
            </w:r>
          </w:p>
        </w:tc>
        <w:tc>
          <w:tcPr>
            <w:tcW w:w="54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20,4</w:t>
            </w:r>
          </w:p>
        </w:tc>
        <w:tc>
          <w:tcPr>
            <w:tcW w:w="55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5358</w:t>
            </w:r>
          </w:p>
        </w:tc>
        <w:tc>
          <w:tcPr>
            <w:tcW w:w="54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64,0</w:t>
            </w:r>
          </w:p>
        </w:tc>
        <w:tc>
          <w:tcPr>
            <w:tcW w:w="50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1306</w:t>
            </w:r>
          </w:p>
        </w:tc>
        <w:tc>
          <w:tcPr>
            <w:tcW w:w="45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15,6</w:t>
            </w:r>
          </w:p>
        </w:tc>
      </w:tr>
      <w:tr w:rsidR="00343C55" w:rsidRPr="00343C55" w:rsidTr="00343C55">
        <w:trPr>
          <w:trHeight w:val="345"/>
          <w:jc w:val="center"/>
        </w:trPr>
        <w:tc>
          <w:tcPr>
            <w:tcW w:w="1896"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Тугулукское ТУ</w:t>
            </w:r>
          </w:p>
        </w:tc>
        <w:tc>
          <w:tcPr>
            <w:tcW w:w="50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391</w:t>
            </w:r>
          </w:p>
        </w:tc>
        <w:tc>
          <w:tcPr>
            <w:tcW w:w="54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16,6</w:t>
            </w:r>
          </w:p>
        </w:tc>
        <w:tc>
          <w:tcPr>
            <w:tcW w:w="55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1467</w:t>
            </w:r>
          </w:p>
        </w:tc>
        <w:tc>
          <w:tcPr>
            <w:tcW w:w="543"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62,4</w:t>
            </w:r>
          </w:p>
        </w:tc>
        <w:tc>
          <w:tcPr>
            <w:tcW w:w="50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493</w:t>
            </w:r>
          </w:p>
        </w:tc>
        <w:tc>
          <w:tcPr>
            <w:tcW w:w="45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21,0</w:t>
            </w:r>
          </w:p>
        </w:tc>
      </w:tr>
    </w:tbl>
    <w:p w:rsidR="00343C55" w:rsidRPr="003346CB" w:rsidRDefault="00343C55" w:rsidP="00343C55">
      <w:pPr>
        <w:overflowPunct w:val="0"/>
        <w:autoSpaceDE w:val="0"/>
        <w:autoSpaceDN w:val="0"/>
        <w:adjustRightInd w:val="0"/>
        <w:spacing w:after="0" w:line="240" w:lineRule="auto"/>
        <w:jc w:val="both"/>
        <w:textAlignment w:val="baseline"/>
        <w:rPr>
          <w:rFonts w:ascii="Arial" w:eastAsia="Times New Roman" w:hAnsi="Arial" w:cs="Arial"/>
          <w:sz w:val="24"/>
          <w:szCs w:val="24"/>
          <w:lang w:eastAsia="ru-RU"/>
        </w:rPr>
      </w:pPr>
    </w:p>
    <w:p w:rsidR="00343C55" w:rsidRPr="003346CB" w:rsidRDefault="00343C55" w:rsidP="00343C55">
      <w:pPr>
        <w:overflowPunct w:val="0"/>
        <w:autoSpaceDE w:val="0"/>
        <w:autoSpaceDN w:val="0"/>
        <w:adjustRightInd w:val="0"/>
        <w:spacing w:after="0" w:line="240" w:lineRule="auto"/>
        <w:jc w:val="both"/>
        <w:textAlignment w:val="baseline"/>
        <w:rPr>
          <w:rFonts w:ascii="Arial" w:eastAsia="Times New Roman" w:hAnsi="Arial" w:cs="Arial"/>
          <w:sz w:val="24"/>
          <w:szCs w:val="24"/>
          <w:lang w:eastAsia="ru-RU"/>
        </w:rPr>
      </w:pPr>
    </w:p>
    <w:p w:rsidR="00343C55" w:rsidRDefault="00343C55" w:rsidP="00AB3637">
      <w:pPr>
        <w:pStyle w:val="aa"/>
      </w:pPr>
      <w:r>
        <w:lastRenderedPageBreak/>
        <w:t xml:space="preserve">Таблица </w:t>
      </w:r>
      <w:r w:rsidR="007D670F">
        <w:fldChar w:fldCharType="begin"/>
      </w:r>
      <w:r w:rsidR="007D670F">
        <w:instrText xml:space="preserve"> SEQ Таблица \* ARABIC </w:instrText>
      </w:r>
      <w:r w:rsidR="007D670F">
        <w:fldChar w:fldCharType="separate"/>
      </w:r>
      <w:r w:rsidR="002955DD">
        <w:rPr>
          <w:noProof/>
        </w:rPr>
        <w:t>67</w:t>
      </w:r>
      <w:r w:rsidR="007D670F">
        <w:rPr>
          <w:noProof/>
        </w:rPr>
        <w:fldChar w:fldCharType="end"/>
      </w:r>
      <w:r>
        <w:t xml:space="preserve"> – </w:t>
      </w:r>
      <w:r w:rsidRPr="00C2548A">
        <w:t xml:space="preserve">Прогнозная оценка возрастной структуры населения в </w:t>
      </w:r>
      <w:r w:rsidR="0001400B">
        <w:t>Грачёвском</w:t>
      </w:r>
      <w:r w:rsidRPr="00C2548A">
        <w:t xml:space="preserve"> муниципальном округе в 2041 г. по пессимистическому сценарию</w:t>
      </w:r>
    </w:p>
    <w:tbl>
      <w:tblPr>
        <w:tblW w:w="5000" w:type="pct"/>
        <w:jc w:val="center"/>
        <w:tblLook w:val="04A0" w:firstRow="1" w:lastRow="0" w:firstColumn="1" w:lastColumn="0" w:noHBand="0" w:noVBand="1"/>
      </w:tblPr>
      <w:tblGrid>
        <w:gridCol w:w="3559"/>
        <w:gridCol w:w="952"/>
        <w:gridCol w:w="1018"/>
        <w:gridCol w:w="1037"/>
        <w:gridCol w:w="1018"/>
        <w:gridCol w:w="951"/>
        <w:gridCol w:w="1036"/>
      </w:tblGrid>
      <w:tr w:rsidR="00343C55" w:rsidRPr="00343C55" w:rsidTr="00343C55">
        <w:trPr>
          <w:trHeight w:val="1948"/>
          <w:jc w:val="center"/>
        </w:trPr>
        <w:tc>
          <w:tcPr>
            <w:tcW w:w="185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Территориальные управления</w:t>
            </w:r>
          </w:p>
        </w:tc>
        <w:tc>
          <w:tcPr>
            <w:tcW w:w="497"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Моложе трудоспособного</w:t>
            </w:r>
          </w:p>
        </w:tc>
        <w:tc>
          <w:tcPr>
            <w:tcW w:w="532"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Доля, %</w:t>
            </w:r>
          </w:p>
        </w:tc>
        <w:tc>
          <w:tcPr>
            <w:tcW w:w="542"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Трудоспособное</w:t>
            </w:r>
          </w:p>
        </w:tc>
        <w:tc>
          <w:tcPr>
            <w:tcW w:w="532"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Доля, %</w:t>
            </w:r>
          </w:p>
        </w:tc>
        <w:tc>
          <w:tcPr>
            <w:tcW w:w="497"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Старше трудоспособного</w:t>
            </w:r>
          </w:p>
        </w:tc>
        <w:tc>
          <w:tcPr>
            <w:tcW w:w="542"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Доля, %</w:t>
            </w:r>
          </w:p>
        </w:tc>
      </w:tr>
      <w:tr w:rsidR="00343C55" w:rsidRPr="00343C55" w:rsidTr="00343C55">
        <w:trPr>
          <w:trHeight w:val="345"/>
          <w:jc w:val="center"/>
        </w:trPr>
        <w:tc>
          <w:tcPr>
            <w:tcW w:w="1859"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01400B" w:rsidP="00343C55">
            <w:pPr>
              <w:spacing w:after="0" w:line="240" w:lineRule="auto"/>
              <w:rPr>
                <w:rFonts w:ascii="Arial Narrow" w:eastAsia="Times New Roman" w:hAnsi="Arial Narrow" w:cs="Arial CYR"/>
                <w:b/>
                <w:bCs/>
                <w:color w:val="000000"/>
                <w:lang w:eastAsia="ru-RU"/>
              </w:rPr>
            </w:pPr>
            <w:r>
              <w:rPr>
                <w:rFonts w:ascii="Arial Narrow" w:eastAsia="Times New Roman" w:hAnsi="Arial Narrow" w:cs="Arial CYR"/>
                <w:b/>
                <w:bCs/>
                <w:color w:val="000000"/>
                <w:lang w:eastAsia="ru-RU"/>
              </w:rPr>
              <w:t>Грачёвский</w:t>
            </w:r>
            <w:r w:rsidR="00343C55" w:rsidRPr="00343C55">
              <w:rPr>
                <w:rFonts w:ascii="Arial Narrow" w:eastAsia="Times New Roman" w:hAnsi="Arial Narrow" w:cs="Arial CYR"/>
                <w:b/>
                <w:bCs/>
                <w:color w:val="000000"/>
                <w:lang w:eastAsia="ru-RU"/>
              </w:rPr>
              <w:t xml:space="preserve"> округ</w:t>
            </w:r>
          </w:p>
        </w:tc>
        <w:tc>
          <w:tcPr>
            <w:tcW w:w="49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6673</w:t>
            </w:r>
          </w:p>
        </w:tc>
        <w:tc>
          <w:tcPr>
            <w:tcW w:w="53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color w:val="000000"/>
              </w:rPr>
            </w:pPr>
            <w:r w:rsidRPr="00343C55">
              <w:rPr>
                <w:rFonts w:ascii="Arial Narrow" w:hAnsi="Arial Narrow" w:cs="Arial CYR"/>
                <w:b/>
                <w:color w:val="000000"/>
              </w:rPr>
              <w:t>17,2</w:t>
            </w:r>
          </w:p>
        </w:tc>
        <w:tc>
          <w:tcPr>
            <w:tcW w:w="54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24067</w:t>
            </w:r>
          </w:p>
        </w:tc>
        <w:tc>
          <w:tcPr>
            <w:tcW w:w="53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color w:val="000000"/>
              </w:rPr>
            </w:pPr>
            <w:r w:rsidRPr="00343C55">
              <w:rPr>
                <w:rFonts w:ascii="Arial Narrow" w:hAnsi="Arial Narrow" w:cs="Arial CYR"/>
                <w:b/>
                <w:color w:val="000000"/>
              </w:rPr>
              <w:t>62,2</w:t>
            </w:r>
          </w:p>
        </w:tc>
        <w:tc>
          <w:tcPr>
            <w:tcW w:w="49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bCs/>
                <w:color w:val="000000"/>
              </w:rPr>
            </w:pPr>
            <w:r w:rsidRPr="00343C55">
              <w:rPr>
                <w:rFonts w:ascii="Arial Narrow" w:hAnsi="Arial Narrow" w:cs="Arial CYR"/>
                <w:b/>
                <w:bCs/>
                <w:color w:val="000000"/>
              </w:rPr>
              <w:t>7984</w:t>
            </w:r>
          </w:p>
        </w:tc>
        <w:tc>
          <w:tcPr>
            <w:tcW w:w="54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color w:val="000000"/>
              </w:rPr>
            </w:pPr>
            <w:r w:rsidRPr="00343C55">
              <w:rPr>
                <w:rFonts w:ascii="Arial Narrow" w:hAnsi="Arial Narrow" w:cs="Arial CYR"/>
                <w:b/>
                <w:color w:val="000000"/>
              </w:rPr>
              <w:t>20,6</w:t>
            </w:r>
          </w:p>
        </w:tc>
      </w:tr>
      <w:tr w:rsidR="00343C55" w:rsidRPr="00343C55" w:rsidTr="00343C55">
        <w:trPr>
          <w:trHeight w:val="345"/>
          <w:jc w:val="center"/>
        </w:trPr>
        <w:tc>
          <w:tcPr>
            <w:tcW w:w="1859"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Бешпагирское ТУ</w:t>
            </w:r>
          </w:p>
        </w:tc>
        <w:tc>
          <w:tcPr>
            <w:tcW w:w="49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585</w:t>
            </w:r>
          </w:p>
        </w:tc>
        <w:tc>
          <w:tcPr>
            <w:tcW w:w="53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15,3</w:t>
            </w:r>
          </w:p>
        </w:tc>
        <w:tc>
          <w:tcPr>
            <w:tcW w:w="54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2284</w:t>
            </w:r>
          </w:p>
        </w:tc>
        <w:tc>
          <w:tcPr>
            <w:tcW w:w="53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59,9</w:t>
            </w:r>
          </w:p>
        </w:tc>
        <w:tc>
          <w:tcPr>
            <w:tcW w:w="49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943</w:t>
            </w:r>
          </w:p>
        </w:tc>
        <w:tc>
          <w:tcPr>
            <w:tcW w:w="54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24,8</w:t>
            </w:r>
          </w:p>
        </w:tc>
      </w:tr>
      <w:tr w:rsidR="00343C55" w:rsidRPr="00343C55" w:rsidTr="00343C55">
        <w:trPr>
          <w:trHeight w:val="345"/>
          <w:jc w:val="center"/>
        </w:trPr>
        <w:tc>
          <w:tcPr>
            <w:tcW w:w="1859"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530933" w:rsidP="00343C55">
            <w:pPr>
              <w:spacing w:after="0" w:line="240" w:lineRule="auto"/>
              <w:rPr>
                <w:rFonts w:ascii="Arial Narrow" w:eastAsia="Calibri" w:hAnsi="Arial Narrow" w:cs="Arial"/>
                <w:bCs/>
                <w:iCs/>
                <w:lang w:eastAsia="ru-RU"/>
              </w:rPr>
            </w:pPr>
            <w:r>
              <w:rPr>
                <w:rFonts w:ascii="Arial Narrow" w:eastAsia="Calibri" w:hAnsi="Arial Narrow" w:cs="Arial"/>
                <w:bCs/>
                <w:iCs/>
                <w:lang w:eastAsia="ru-RU"/>
              </w:rPr>
              <w:t>Грачё</w:t>
            </w:r>
            <w:r w:rsidR="00343C55" w:rsidRPr="00343C55">
              <w:rPr>
                <w:rFonts w:ascii="Arial Narrow" w:eastAsia="Calibri" w:hAnsi="Arial Narrow" w:cs="Arial"/>
                <w:bCs/>
                <w:iCs/>
                <w:lang w:eastAsia="ru-RU"/>
              </w:rPr>
              <w:t>вское ТУ</w:t>
            </w:r>
          </w:p>
        </w:tc>
        <w:tc>
          <w:tcPr>
            <w:tcW w:w="49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890</w:t>
            </w:r>
          </w:p>
        </w:tc>
        <w:tc>
          <w:tcPr>
            <w:tcW w:w="53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16,1</w:t>
            </w:r>
          </w:p>
        </w:tc>
        <w:tc>
          <w:tcPr>
            <w:tcW w:w="54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3216</w:t>
            </w:r>
          </w:p>
        </w:tc>
        <w:tc>
          <w:tcPr>
            <w:tcW w:w="53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58,3</w:t>
            </w:r>
          </w:p>
        </w:tc>
        <w:tc>
          <w:tcPr>
            <w:tcW w:w="49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1410</w:t>
            </w:r>
          </w:p>
        </w:tc>
        <w:tc>
          <w:tcPr>
            <w:tcW w:w="54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25,6</w:t>
            </w:r>
          </w:p>
        </w:tc>
      </w:tr>
      <w:tr w:rsidR="00343C55" w:rsidRPr="00343C55" w:rsidTr="00343C55">
        <w:trPr>
          <w:trHeight w:val="345"/>
          <w:jc w:val="center"/>
        </w:trPr>
        <w:tc>
          <w:tcPr>
            <w:tcW w:w="1859"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Красное ТУ</w:t>
            </w:r>
          </w:p>
        </w:tc>
        <w:tc>
          <w:tcPr>
            <w:tcW w:w="49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492</w:t>
            </w:r>
          </w:p>
        </w:tc>
        <w:tc>
          <w:tcPr>
            <w:tcW w:w="53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17,5</w:t>
            </w:r>
          </w:p>
        </w:tc>
        <w:tc>
          <w:tcPr>
            <w:tcW w:w="54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1737</w:t>
            </w:r>
          </w:p>
        </w:tc>
        <w:tc>
          <w:tcPr>
            <w:tcW w:w="53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61,9</w:t>
            </w:r>
          </w:p>
        </w:tc>
        <w:tc>
          <w:tcPr>
            <w:tcW w:w="49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575</w:t>
            </w:r>
          </w:p>
        </w:tc>
        <w:tc>
          <w:tcPr>
            <w:tcW w:w="54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20,6</w:t>
            </w:r>
          </w:p>
        </w:tc>
      </w:tr>
      <w:tr w:rsidR="00343C55" w:rsidRPr="00343C55" w:rsidTr="00343C55">
        <w:trPr>
          <w:trHeight w:val="345"/>
          <w:jc w:val="center"/>
        </w:trPr>
        <w:tc>
          <w:tcPr>
            <w:tcW w:w="1859"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Кугультинское ТУ</w:t>
            </w:r>
          </w:p>
        </w:tc>
        <w:tc>
          <w:tcPr>
            <w:tcW w:w="49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1241</w:t>
            </w:r>
          </w:p>
        </w:tc>
        <w:tc>
          <w:tcPr>
            <w:tcW w:w="53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16,1</w:t>
            </w:r>
          </w:p>
        </w:tc>
        <w:tc>
          <w:tcPr>
            <w:tcW w:w="54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4910</w:t>
            </w:r>
          </w:p>
        </w:tc>
        <w:tc>
          <w:tcPr>
            <w:tcW w:w="53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63,6</w:t>
            </w:r>
          </w:p>
        </w:tc>
        <w:tc>
          <w:tcPr>
            <w:tcW w:w="49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1571</w:t>
            </w:r>
          </w:p>
        </w:tc>
        <w:tc>
          <w:tcPr>
            <w:tcW w:w="54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20,3</w:t>
            </w:r>
          </w:p>
        </w:tc>
      </w:tr>
      <w:tr w:rsidR="00343C55" w:rsidRPr="00343C55" w:rsidTr="00343C55">
        <w:trPr>
          <w:trHeight w:val="345"/>
          <w:jc w:val="center"/>
        </w:trPr>
        <w:tc>
          <w:tcPr>
            <w:tcW w:w="1859"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Сергиевское ТУ</w:t>
            </w:r>
          </w:p>
        </w:tc>
        <w:tc>
          <w:tcPr>
            <w:tcW w:w="49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697</w:t>
            </w:r>
          </w:p>
        </w:tc>
        <w:tc>
          <w:tcPr>
            <w:tcW w:w="53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18,4</w:t>
            </w:r>
          </w:p>
        </w:tc>
        <w:tc>
          <w:tcPr>
            <w:tcW w:w="54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2330</w:t>
            </w:r>
          </w:p>
        </w:tc>
        <w:tc>
          <w:tcPr>
            <w:tcW w:w="53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61,6</w:t>
            </w:r>
          </w:p>
        </w:tc>
        <w:tc>
          <w:tcPr>
            <w:tcW w:w="49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759</w:t>
            </w:r>
          </w:p>
        </w:tc>
        <w:tc>
          <w:tcPr>
            <w:tcW w:w="54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20,0</w:t>
            </w:r>
          </w:p>
        </w:tc>
      </w:tr>
      <w:tr w:rsidR="00343C55" w:rsidRPr="00343C55" w:rsidTr="00343C55">
        <w:trPr>
          <w:trHeight w:val="345"/>
          <w:jc w:val="center"/>
        </w:trPr>
        <w:tc>
          <w:tcPr>
            <w:tcW w:w="1859"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Спицевское ТУ</w:t>
            </w:r>
          </w:p>
        </w:tc>
        <w:tc>
          <w:tcPr>
            <w:tcW w:w="49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731</w:t>
            </w:r>
          </w:p>
        </w:tc>
        <w:tc>
          <w:tcPr>
            <w:tcW w:w="53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15,4</w:t>
            </w:r>
          </w:p>
        </w:tc>
        <w:tc>
          <w:tcPr>
            <w:tcW w:w="54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2960</w:t>
            </w:r>
          </w:p>
        </w:tc>
        <w:tc>
          <w:tcPr>
            <w:tcW w:w="53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62,3</w:t>
            </w:r>
          </w:p>
        </w:tc>
        <w:tc>
          <w:tcPr>
            <w:tcW w:w="49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1057</w:t>
            </w:r>
          </w:p>
        </w:tc>
        <w:tc>
          <w:tcPr>
            <w:tcW w:w="54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22,3</w:t>
            </w:r>
          </w:p>
        </w:tc>
      </w:tr>
      <w:tr w:rsidR="00343C55" w:rsidRPr="00343C55" w:rsidTr="00343C55">
        <w:trPr>
          <w:trHeight w:val="345"/>
          <w:jc w:val="center"/>
        </w:trPr>
        <w:tc>
          <w:tcPr>
            <w:tcW w:w="1859"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Старомарьевское ТУ</w:t>
            </w:r>
          </w:p>
        </w:tc>
        <w:tc>
          <w:tcPr>
            <w:tcW w:w="49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1664</w:t>
            </w:r>
          </w:p>
        </w:tc>
        <w:tc>
          <w:tcPr>
            <w:tcW w:w="53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20,6</w:t>
            </w:r>
          </w:p>
        </w:tc>
        <w:tc>
          <w:tcPr>
            <w:tcW w:w="54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5215</w:t>
            </w:r>
          </w:p>
        </w:tc>
        <w:tc>
          <w:tcPr>
            <w:tcW w:w="53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64,4</w:t>
            </w:r>
          </w:p>
        </w:tc>
        <w:tc>
          <w:tcPr>
            <w:tcW w:w="49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1214</w:t>
            </w:r>
          </w:p>
        </w:tc>
        <w:tc>
          <w:tcPr>
            <w:tcW w:w="54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15,0</w:t>
            </w:r>
          </w:p>
        </w:tc>
      </w:tr>
      <w:tr w:rsidR="00343C55" w:rsidRPr="00343C55" w:rsidTr="00343C55">
        <w:trPr>
          <w:trHeight w:val="345"/>
          <w:jc w:val="center"/>
        </w:trPr>
        <w:tc>
          <w:tcPr>
            <w:tcW w:w="1859"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Тугулукское ТУ</w:t>
            </w:r>
          </w:p>
        </w:tc>
        <w:tc>
          <w:tcPr>
            <w:tcW w:w="49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374</w:t>
            </w:r>
          </w:p>
        </w:tc>
        <w:tc>
          <w:tcPr>
            <w:tcW w:w="53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16,7</w:t>
            </w:r>
          </w:p>
        </w:tc>
        <w:tc>
          <w:tcPr>
            <w:tcW w:w="54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1415</w:t>
            </w:r>
          </w:p>
        </w:tc>
        <w:tc>
          <w:tcPr>
            <w:tcW w:w="53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63,0</w:t>
            </w:r>
          </w:p>
        </w:tc>
        <w:tc>
          <w:tcPr>
            <w:tcW w:w="49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456</w:t>
            </w:r>
          </w:p>
        </w:tc>
        <w:tc>
          <w:tcPr>
            <w:tcW w:w="542"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20,3</w:t>
            </w:r>
          </w:p>
        </w:tc>
      </w:tr>
    </w:tbl>
    <w:p w:rsidR="00343C55" w:rsidRPr="003346CB" w:rsidRDefault="00343C55" w:rsidP="00343C55">
      <w:pPr>
        <w:overflowPunct w:val="0"/>
        <w:autoSpaceDE w:val="0"/>
        <w:autoSpaceDN w:val="0"/>
        <w:adjustRightInd w:val="0"/>
        <w:spacing w:after="0" w:line="276" w:lineRule="auto"/>
        <w:ind w:firstLine="709"/>
        <w:jc w:val="both"/>
        <w:textAlignment w:val="baseline"/>
        <w:rPr>
          <w:rFonts w:ascii="Arial" w:eastAsia="Times New Roman" w:hAnsi="Arial" w:cs="Arial"/>
          <w:sz w:val="24"/>
          <w:szCs w:val="24"/>
          <w:lang w:eastAsia="ru-RU"/>
        </w:rPr>
      </w:pPr>
    </w:p>
    <w:p w:rsidR="00343C55" w:rsidRPr="003346CB" w:rsidRDefault="00343C55" w:rsidP="00343C55">
      <w:pPr>
        <w:overflowPunct w:val="0"/>
        <w:autoSpaceDE w:val="0"/>
        <w:autoSpaceDN w:val="0"/>
        <w:adjustRightInd w:val="0"/>
        <w:spacing w:after="0" w:line="276" w:lineRule="auto"/>
        <w:ind w:firstLine="709"/>
        <w:jc w:val="both"/>
        <w:textAlignment w:val="baseline"/>
        <w:rPr>
          <w:rFonts w:ascii="Arial" w:eastAsia="Times New Roman" w:hAnsi="Arial" w:cs="Arial"/>
          <w:sz w:val="24"/>
          <w:szCs w:val="24"/>
          <w:lang w:eastAsia="ru-RU"/>
        </w:rPr>
      </w:pPr>
      <w:bookmarkStart w:id="241" w:name="_Hlk48497390"/>
      <w:r w:rsidRPr="003346CB">
        <w:rPr>
          <w:rFonts w:ascii="Arial" w:eastAsia="Times New Roman" w:hAnsi="Arial" w:cs="Arial"/>
          <w:sz w:val="24"/>
          <w:szCs w:val="24"/>
          <w:lang w:eastAsia="ru-RU"/>
        </w:rPr>
        <w:t xml:space="preserve">На трансформацию возрастной структуры оказывают влияние естественное и миграционное движение населения. Естественная убыль и миграционный отток, в который вовлекается наиболее репродуктивная часть населения приводят к деформации оставшегося населения. Усиливаются процессы «старения населения». В результате формирования такой структуры </w:t>
      </w:r>
      <w:r>
        <w:rPr>
          <w:rFonts w:ascii="Arial" w:eastAsia="Times New Roman" w:hAnsi="Arial" w:cs="Arial"/>
          <w:sz w:val="24"/>
          <w:szCs w:val="24"/>
          <w:lang w:eastAsia="ru-RU"/>
        </w:rPr>
        <w:t xml:space="preserve">могут </w:t>
      </w:r>
      <w:r w:rsidRPr="003346CB">
        <w:rPr>
          <w:rFonts w:ascii="Arial" w:eastAsia="Times New Roman" w:hAnsi="Arial" w:cs="Arial"/>
          <w:sz w:val="24"/>
          <w:szCs w:val="24"/>
          <w:lang w:eastAsia="ru-RU"/>
        </w:rPr>
        <w:t>снижа</w:t>
      </w:r>
      <w:r>
        <w:rPr>
          <w:rFonts w:ascii="Arial" w:eastAsia="Times New Roman" w:hAnsi="Arial" w:cs="Arial"/>
          <w:sz w:val="24"/>
          <w:szCs w:val="24"/>
          <w:lang w:eastAsia="ru-RU"/>
        </w:rPr>
        <w:t>ться</w:t>
      </w:r>
      <w:r w:rsidRPr="003346CB">
        <w:rPr>
          <w:rFonts w:ascii="Arial" w:eastAsia="Times New Roman" w:hAnsi="Arial" w:cs="Arial"/>
          <w:sz w:val="24"/>
          <w:szCs w:val="24"/>
          <w:lang w:eastAsia="ru-RU"/>
        </w:rPr>
        <w:t xml:space="preserve"> показатели естественного прироста до отрицательных значений. </w:t>
      </w:r>
    </w:p>
    <w:p w:rsidR="00343C55" w:rsidRPr="003346CB" w:rsidRDefault="00343C55" w:rsidP="00343C55">
      <w:pPr>
        <w:overflowPunct w:val="0"/>
        <w:autoSpaceDE w:val="0"/>
        <w:autoSpaceDN w:val="0"/>
        <w:adjustRightInd w:val="0"/>
        <w:spacing w:after="0" w:line="276" w:lineRule="auto"/>
        <w:ind w:firstLine="709"/>
        <w:jc w:val="both"/>
        <w:textAlignment w:val="baseline"/>
        <w:rPr>
          <w:rFonts w:ascii="Arial" w:eastAsia="Times New Roman" w:hAnsi="Arial" w:cs="Arial"/>
          <w:sz w:val="24"/>
          <w:szCs w:val="24"/>
          <w:lang w:eastAsia="ru-RU"/>
        </w:rPr>
      </w:pPr>
      <w:r w:rsidRPr="003346CB">
        <w:rPr>
          <w:rFonts w:ascii="Arial" w:eastAsia="Times New Roman" w:hAnsi="Arial" w:cs="Arial"/>
          <w:sz w:val="24"/>
          <w:szCs w:val="24"/>
          <w:lang w:eastAsia="ru-RU"/>
        </w:rPr>
        <w:t xml:space="preserve">Во всех сценариях развития в </w:t>
      </w:r>
      <w:r w:rsidR="0001400B">
        <w:rPr>
          <w:rFonts w:ascii="Arial" w:eastAsia="Times New Roman" w:hAnsi="Arial" w:cs="Arial"/>
          <w:sz w:val="24"/>
          <w:szCs w:val="24"/>
          <w:lang w:eastAsia="ru-RU"/>
        </w:rPr>
        <w:t>Грачёвском</w:t>
      </w:r>
      <w:r w:rsidRPr="003346CB">
        <w:rPr>
          <w:rFonts w:ascii="Arial" w:eastAsia="Times New Roman" w:hAnsi="Arial" w:cs="Arial"/>
          <w:sz w:val="24"/>
          <w:szCs w:val="24"/>
          <w:lang w:eastAsia="ru-RU"/>
        </w:rPr>
        <w:t xml:space="preserve"> муниципальном округе происходит </w:t>
      </w:r>
      <w:r>
        <w:rPr>
          <w:rFonts w:ascii="Arial" w:eastAsia="Times New Roman" w:hAnsi="Arial" w:cs="Arial"/>
          <w:sz w:val="24"/>
          <w:szCs w:val="24"/>
          <w:lang w:eastAsia="ru-RU"/>
        </w:rPr>
        <w:t xml:space="preserve">увеличение </w:t>
      </w:r>
      <w:r w:rsidRPr="003346CB">
        <w:rPr>
          <w:rFonts w:ascii="Arial" w:eastAsia="Times New Roman" w:hAnsi="Arial" w:cs="Arial"/>
          <w:sz w:val="24"/>
          <w:szCs w:val="24"/>
          <w:lang w:eastAsia="ru-RU"/>
        </w:rPr>
        <w:t xml:space="preserve">доли лиц трудоспособного возраста с </w:t>
      </w:r>
      <w:r>
        <w:rPr>
          <w:rFonts w:ascii="Arial" w:eastAsia="Times New Roman" w:hAnsi="Arial" w:cs="Arial"/>
          <w:sz w:val="24"/>
          <w:szCs w:val="24"/>
          <w:lang w:eastAsia="ru-RU"/>
        </w:rPr>
        <w:t>60,5</w:t>
      </w:r>
      <w:r w:rsidR="008571A1">
        <w:rPr>
          <w:rFonts w:ascii="Arial" w:eastAsia="Times New Roman" w:hAnsi="Arial" w:cs="Arial"/>
          <w:sz w:val="24"/>
          <w:szCs w:val="24"/>
          <w:lang w:eastAsia="ru-RU"/>
        </w:rPr>
        <w:t>%</w:t>
      </w:r>
      <w:r w:rsidRPr="003346CB">
        <w:rPr>
          <w:rFonts w:ascii="Arial" w:eastAsia="Times New Roman" w:hAnsi="Arial" w:cs="Arial"/>
          <w:sz w:val="24"/>
          <w:szCs w:val="24"/>
          <w:lang w:eastAsia="ru-RU"/>
        </w:rPr>
        <w:t xml:space="preserve"> до </w:t>
      </w:r>
      <w:r>
        <w:rPr>
          <w:rFonts w:ascii="Arial" w:eastAsia="Times New Roman" w:hAnsi="Arial" w:cs="Arial"/>
          <w:sz w:val="24"/>
          <w:szCs w:val="24"/>
          <w:lang w:eastAsia="ru-RU"/>
        </w:rPr>
        <w:t>60,6</w:t>
      </w:r>
      <w:r w:rsidRPr="003346CB">
        <w:rPr>
          <w:rFonts w:ascii="Arial" w:eastAsia="Times New Roman" w:hAnsi="Arial" w:cs="Arial"/>
          <w:sz w:val="24"/>
          <w:szCs w:val="24"/>
          <w:lang w:eastAsia="ru-RU"/>
        </w:rPr>
        <w:t>-</w:t>
      </w:r>
      <w:r>
        <w:rPr>
          <w:rFonts w:ascii="Arial" w:eastAsia="Times New Roman" w:hAnsi="Arial" w:cs="Arial"/>
          <w:sz w:val="24"/>
          <w:szCs w:val="24"/>
          <w:lang w:eastAsia="ru-RU"/>
        </w:rPr>
        <w:t>62,2</w:t>
      </w:r>
      <w:r w:rsidR="008571A1">
        <w:rPr>
          <w:rFonts w:ascii="Arial" w:eastAsia="Times New Roman" w:hAnsi="Arial" w:cs="Arial"/>
          <w:sz w:val="24"/>
          <w:szCs w:val="24"/>
          <w:lang w:eastAsia="ru-RU"/>
        </w:rPr>
        <w:t>%</w:t>
      </w:r>
      <w:r w:rsidRPr="003346CB">
        <w:rPr>
          <w:rFonts w:ascii="Arial" w:eastAsia="Times New Roman" w:hAnsi="Arial" w:cs="Arial"/>
          <w:sz w:val="24"/>
          <w:szCs w:val="24"/>
          <w:lang w:eastAsia="ru-RU"/>
        </w:rPr>
        <w:t xml:space="preserve"> в 204</w:t>
      </w:r>
      <w:r>
        <w:rPr>
          <w:rFonts w:ascii="Arial" w:eastAsia="Times New Roman" w:hAnsi="Arial" w:cs="Arial"/>
          <w:sz w:val="24"/>
          <w:szCs w:val="24"/>
          <w:lang w:eastAsia="ru-RU"/>
        </w:rPr>
        <w:t>1</w:t>
      </w:r>
      <w:r w:rsidRPr="003346CB">
        <w:rPr>
          <w:rFonts w:ascii="Arial" w:eastAsia="Times New Roman" w:hAnsi="Arial" w:cs="Arial"/>
          <w:sz w:val="24"/>
          <w:szCs w:val="24"/>
          <w:lang w:eastAsia="ru-RU"/>
        </w:rPr>
        <w:t xml:space="preserve"> г. </w:t>
      </w:r>
      <w:r>
        <w:rPr>
          <w:rFonts w:ascii="Arial" w:eastAsia="Times New Roman" w:hAnsi="Arial" w:cs="Arial"/>
          <w:sz w:val="24"/>
          <w:szCs w:val="24"/>
          <w:lang w:eastAsia="ru-RU"/>
        </w:rPr>
        <w:t>До 20,6-22,5</w:t>
      </w:r>
      <w:r w:rsidR="008571A1">
        <w:rPr>
          <w:rFonts w:ascii="Arial" w:eastAsia="Times New Roman" w:hAnsi="Arial" w:cs="Arial"/>
          <w:sz w:val="24"/>
          <w:szCs w:val="24"/>
          <w:lang w:eastAsia="ru-RU"/>
        </w:rPr>
        <w:t>%</w:t>
      </w:r>
      <w:r>
        <w:rPr>
          <w:rFonts w:ascii="Arial" w:eastAsia="Times New Roman" w:hAnsi="Arial" w:cs="Arial"/>
          <w:sz w:val="24"/>
          <w:szCs w:val="24"/>
          <w:lang w:eastAsia="ru-RU"/>
        </w:rPr>
        <w:t xml:space="preserve"> </w:t>
      </w:r>
      <w:r w:rsidRPr="003346CB">
        <w:rPr>
          <w:rFonts w:ascii="Arial" w:eastAsia="Times New Roman" w:hAnsi="Arial" w:cs="Arial"/>
          <w:sz w:val="24"/>
          <w:szCs w:val="24"/>
          <w:lang w:eastAsia="ru-RU"/>
        </w:rPr>
        <w:t xml:space="preserve">повышается удельный вес населения старше трудоспособного возраста. Прогнозируемый рост доли и численности населения в возрастной категории старше трудоспособного возраста будет </w:t>
      </w:r>
      <w:r w:rsidR="009B0024" w:rsidRPr="003346CB">
        <w:rPr>
          <w:rFonts w:ascii="Arial" w:eastAsia="Times New Roman" w:hAnsi="Arial" w:cs="Arial"/>
          <w:sz w:val="24"/>
          <w:szCs w:val="24"/>
          <w:lang w:eastAsia="ru-RU"/>
        </w:rPr>
        <w:t>происходить,</w:t>
      </w:r>
      <w:r w:rsidRPr="003346CB">
        <w:rPr>
          <w:rFonts w:ascii="Arial" w:eastAsia="Times New Roman" w:hAnsi="Arial" w:cs="Arial"/>
          <w:sz w:val="24"/>
          <w:szCs w:val="24"/>
          <w:lang w:eastAsia="ru-RU"/>
        </w:rPr>
        <w:t xml:space="preserve"> в том числе и за счет снижения смертности и роста ожидаемой продолжительности жизни. Снижается на </w:t>
      </w:r>
      <w:r>
        <w:rPr>
          <w:rFonts w:ascii="Arial" w:eastAsia="Times New Roman" w:hAnsi="Arial" w:cs="Arial"/>
          <w:sz w:val="24"/>
          <w:szCs w:val="24"/>
          <w:lang w:eastAsia="ru-RU"/>
        </w:rPr>
        <w:t>2,0</w:t>
      </w:r>
      <w:r w:rsidRPr="003346CB">
        <w:rPr>
          <w:rFonts w:ascii="Arial" w:eastAsia="Times New Roman" w:hAnsi="Arial" w:cs="Arial"/>
          <w:sz w:val="24"/>
          <w:szCs w:val="24"/>
          <w:lang w:eastAsia="ru-RU"/>
        </w:rPr>
        <w:t>-</w:t>
      </w:r>
      <w:r>
        <w:rPr>
          <w:rFonts w:ascii="Arial" w:eastAsia="Times New Roman" w:hAnsi="Arial" w:cs="Arial"/>
          <w:sz w:val="24"/>
          <w:szCs w:val="24"/>
          <w:lang w:eastAsia="ru-RU"/>
        </w:rPr>
        <w:t>3,3</w:t>
      </w:r>
      <w:r w:rsidR="008571A1">
        <w:rPr>
          <w:rFonts w:ascii="Arial" w:eastAsia="Times New Roman" w:hAnsi="Arial" w:cs="Arial"/>
          <w:sz w:val="24"/>
          <w:szCs w:val="24"/>
          <w:lang w:eastAsia="ru-RU"/>
        </w:rPr>
        <w:t>%</w:t>
      </w:r>
      <w:r w:rsidRPr="003346CB">
        <w:rPr>
          <w:rFonts w:ascii="Arial" w:eastAsia="Times New Roman" w:hAnsi="Arial" w:cs="Arial"/>
          <w:sz w:val="24"/>
          <w:szCs w:val="24"/>
          <w:lang w:eastAsia="ru-RU"/>
        </w:rPr>
        <w:t xml:space="preserve"> доля лиц моложе трудоспособного возраста. </w:t>
      </w:r>
    </w:p>
    <w:p w:rsidR="00343C55" w:rsidRPr="003346CB" w:rsidRDefault="00343C55" w:rsidP="00343C55">
      <w:pPr>
        <w:overflowPunct w:val="0"/>
        <w:autoSpaceDE w:val="0"/>
        <w:autoSpaceDN w:val="0"/>
        <w:adjustRightInd w:val="0"/>
        <w:spacing w:after="0" w:line="276" w:lineRule="auto"/>
        <w:ind w:firstLine="709"/>
        <w:jc w:val="both"/>
        <w:textAlignment w:val="baseline"/>
        <w:rPr>
          <w:rFonts w:ascii="Arial" w:eastAsia="Times New Roman" w:hAnsi="Arial" w:cs="Arial"/>
          <w:sz w:val="24"/>
          <w:szCs w:val="24"/>
          <w:lang w:eastAsia="ru-RU"/>
        </w:rPr>
      </w:pPr>
      <w:r>
        <w:rPr>
          <w:rFonts w:ascii="Arial" w:eastAsia="Times New Roman" w:hAnsi="Arial" w:cs="Arial"/>
          <w:sz w:val="24"/>
          <w:szCs w:val="24"/>
          <w:lang w:eastAsia="ru-RU"/>
        </w:rPr>
        <w:t>Согласно инерционного сценария и</w:t>
      </w:r>
      <w:r w:rsidRPr="003346CB">
        <w:rPr>
          <w:rFonts w:ascii="Arial" w:eastAsia="Times New Roman" w:hAnsi="Arial" w:cs="Arial"/>
          <w:sz w:val="24"/>
          <w:szCs w:val="24"/>
          <w:lang w:eastAsia="ru-RU"/>
        </w:rPr>
        <w:t xml:space="preserve">з отдельных территориальных </w:t>
      </w:r>
      <w:r>
        <w:rPr>
          <w:rFonts w:ascii="Arial" w:eastAsia="Times New Roman" w:hAnsi="Arial" w:cs="Arial"/>
          <w:sz w:val="24"/>
          <w:szCs w:val="24"/>
          <w:lang w:eastAsia="ru-RU"/>
        </w:rPr>
        <w:t>управлений</w:t>
      </w:r>
      <w:r w:rsidRPr="003346CB">
        <w:rPr>
          <w:rFonts w:ascii="Arial" w:eastAsia="Times New Roman" w:hAnsi="Arial" w:cs="Arial"/>
          <w:sz w:val="24"/>
          <w:szCs w:val="24"/>
          <w:lang w:eastAsia="ru-RU"/>
        </w:rPr>
        <w:t xml:space="preserve"> более прогрессивная половозрастная структура характерна для </w:t>
      </w:r>
      <w:r>
        <w:rPr>
          <w:rFonts w:ascii="Arial" w:eastAsia="Times New Roman" w:hAnsi="Arial" w:cs="Arial"/>
          <w:sz w:val="24"/>
          <w:szCs w:val="24"/>
          <w:lang w:eastAsia="ru-RU"/>
        </w:rPr>
        <w:t xml:space="preserve">Старомарьевского и Сергиевского </w:t>
      </w:r>
      <w:r w:rsidRPr="003346CB">
        <w:rPr>
          <w:rFonts w:ascii="Arial" w:eastAsia="Times New Roman" w:hAnsi="Arial" w:cs="Arial"/>
          <w:sz w:val="24"/>
          <w:szCs w:val="24"/>
          <w:lang w:eastAsia="ru-RU"/>
        </w:rPr>
        <w:t>Т</w:t>
      </w:r>
      <w:r>
        <w:rPr>
          <w:rFonts w:ascii="Arial" w:eastAsia="Times New Roman" w:hAnsi="Arial" w:cs="Arial"/>
          <w:sz w:val="24"/>
          <w:szCs w:val="24"/>
          <w:lang w:eastAsia="ru-RU"/>
        </w:rPr>
        <w:t>У</w:t>
      </w:r>
      <w:r w:rsidRPr="003346CB">
        <w:rPr>
          <w:rFonts w:ascii="Arial" w:eastAsia="Times New Roman" w:hAnsi="Arial" w:cs="Arial"/>
          <w:sz w:val="24"/>
          <w:szCs w:val="24"/>
          <w:lang w:eastAsia="ru-RU"/>
        </w:rPr>
        <w:t xml:space="preserve">, которые отличаются повышенным удельным весом населения в трудоспособном и моложе трудоспособного возраста, пониженным – пенсионеров. Негативные тенденции проявляются в </w:t>
      </w:r>
      <w:r>
        <w:rPr>
          <w:rFonts w:ascii="Arial" w:eastAsia="Times New Roman" w:hAnsi="Arial" w:cs="Arial"/>
          <w:sz w:val="24"/>
          <w:szCs w:val="24"/>
          <w:lang w:eastAsia="ru-RU"/>
        </w:rPr>
        <w:t xml:space="preserve">Бешпагирском, </w:t>
      </w:r>
      <w:r w:rsidR="0001400B">
        <w:rPr>
          <w:rFonts w:ascii="Arial" w:eastAsia="Times New Roman" w:hAnsi="Arial" w:cs="Arial"/>
          <w:sz w:val="24"/>
          <w:szCs w:val="24"/>
          <w:lang w:eastAsia="ru-RU"/>
        </w:rPr>
        <w:t>Грачёвском</w:t>
      </w:r>
      <w:r>
        <w:rPr>
          <w:rFonts w:ascii="Arial" w:eastAsia="Times New Roman" w:hAnsi="Arial" w:cs="Arial"/>
          <w:sz w:val="24"/>
          <w:szCs w:val="24"/>
          <w:lang w:eastAsia="ru-RU"/>
        </w:rPr>
        <w:t xml:space="preserve"> и Спицевском управлениях</w:t>
      </w:r>
      <w:r w:rsidRPr="003346CB">
        <w:rPr>
          <w:rFonts w:ascii="Arial" w:eastAsia="Times New Roman" w:hAnsi="Arial" w:cs="Arial"/>
          <w:sz w:val="24"/>
          <w:szCs w:val="24"/>
          <w:lang w:eastAsia="ru-RU"/>
        </w:rPr>
        <w:t>.</w:t>
      </w:r>
    </w:p>
    <w:p w:rsidR="00343C55" w:rsidRPr="003346CB" w:rsidRDefault="00343C55" w:rsidP="00343C55">
      <w:pPr>
        <w:overflowPunct w:val="0"/>
        <w:autoSpaceDE w:val="0"/>
        <w:autoSpaceDN w:val="0"/>
        <w:adjustRightInd w:val="0"/>
        <w:spacing w:after="0" w:line="276" w:lineRule="auto"/>
        <w:ind w:firstLine="709"/>
        <w:jc w:val="both"/>
        <w:textAlignment w:val="baseline"/>
        <w:rPr>
          <w:rFonts w:ascii="Arial" w:eastAsia="Times New Roman" w:hAnsi="Arial" w:cs="Arial"/>
          <w:sz w:val="24"/>
          <w:szCs w:val="24"/>
          <w:lang w:eastAsia="ru-RU"/>
        </w:rPr>
      </w:pPr>
      <w:r w:rsidRPr="003346CB">
        <w:rPr>
          <w:rFonts w:ascii="Arial" w:eastAsia="Times New Roman" w:hAnsi="Arial" w:cs="Arial"/>
          <w:sz w:val="24"/>
          <w:szCs w:val="24"/>
          <w:lang w:eastAsia="ru-RU"/>
        </w:rPr>
        <w:t xml:space="preserve">По </w:t>
      </w:r>
      <w:r>
        <w:rPr>
          <w:rFonts w:ascii="Arial" w:eastAsia="Times New Roman" w:hAnsi="Arial" w:cs="Arial"/>
          <w:sz w:val="24"/>
          <w:szCs w:val="24"/>
          <w:lang w:eastAsia="ru-RU"/>
        </w:rPr>
        <w:t xml:space="preserve">базовому </w:t>
      </w:r>
      <w:r w:rsidRPr="003346CB">
        <w:rPr>
          <w:rFonts w:ascii="Arial" w:eastAsia="Times New Roman" w:hAnsi="Arial" w:cs="Arial"/>
          <w:sz w:val="24"/>
          <w:szCs w:val="24"/>
          <w:lang w:eastAsia="ru-RU"/>
        </w:rPr>
        <w:t>варианту прогноза численность детей в 202</w:t>
      </w:r>
      <w:r>
        <w:rPr>
          <w:rFonts w:ascii="Arial" w:eastAsia="Times New Roman" w:hAnsi="Arial" w:cs="Arial"/>
          <w:sz w:val="24"/>
          <w:szCs w:val="24"/>
          <w:lang w:eastAsia="ru-RU"/>
        </w:rPr>
        <w:t>1</w:t>
      </w:r>
      <w:r w:rsidRPr="003346CB">
        <w:rPr>
          <w:rFonts w:ascii="Arial" w:eastAsia="Times New Roman" w:hAnsi="Arial" w:cs="Arial"/>
          <w:sz w:val="24"/>
          <w:szCs w:val="24"/>
          <w:lang w:eastAsia="ru-RU"/>
        </w:rPr>
        <w:t>-204</w:t>
      </w:r>
      <w:r>
        <w:rPr>
          <w:rFonts w:ascii="Arial" w:eastAsia="Times New Roman" w:hAnsi="Arial" w:cs="Arial"/>
          <w:sz w:val="24"/>
          <w:szCs w:val="24"/>
          <w:lang w:eastAsia="ru-RU"/>
        </w:rPr>
        <w:t>1</w:t>
      </w:r>
      <w:r w:rsidRPr="003346CB">
        <w:rPr>
          <w:rFonts w:ascii="Arial" w:eastAsia="Times New Roman" w:hAnsi="Arial" w:cs="Arial"/>
          <w:sz w:val="24"/>
          <w:szCs w:val="24"/>
          <w:lang w:eastAsia="ru-RU"/>
        </w:rPr>
        <w:t xml:space="preserve"> гг. снизится с </w:t>
      </w:r>
      <w:r>
        <w:rPr>
          <w:rFonts w:ascii="Arial" w:eastAsia="Times New Roman" w:hAnsi="Arial" w:cs="Arial"/>
          <w:sz w:val="24"/>
          <w:szCs w:val="24"/>
          <w:lang w:eastAsia="ru-RU"/>
        </w:rPr>
        <w:t>7,2</w:t>
      </w:r>
      <w:r w:rsidRPr="003346CB">
        <w:rPr>
          <w:rFonts w:ascii="Arial" w:eastAsia="Times New Roman" w:hAnsi="Arial" w:cs="Arial"/>
          <w:sz w:val="24"/>
          <w:szCs w:val="24"/>
          <w:lang w:eastAsia="ru-RU"/>
        </w:rPr>
        <w:t xml:space="preserve"> тыс. до </w:t>
      </w:r>
      <w:r>
        <w:rPr>
          <w:rFonts w:ascii="Arial" w:eastAsia="Times New Roman" w:hAnsi="Arial" w:cs="Arial"/>
          <w:sz w:val="24"/>
          <w:szCs w:val="24"/>
          <w:lang w:eastAsia="ru-RU"/>
        </w:rPr>
        <w:t>6,9</w:t>
      </w:r>
      <w:r w:rsidRPr="003346CB">
        <w:rPr>
          <w:rFonts w:ascii="Arial" w:eastAsia="Times New Roman" w:hAnsi="Arial" w:cs="Arial"/>
          <w:sz w:val="24"/>
          <w:szCs w:val="24"/>
          <w:lang w:eastAsia="ru-RU"/>
        </w:rPr>
        <w:t xml:space="preserve"> тыс. (на </w:t>
      </w:r>
      <w:r>
        <w:rPr>
          <w:rFonts w:ascii="Arial" w:eastAsia="Times New Roman" w:hAnsi="Arial" w:cs="Arial"/>
          <w:sz w:val="24"/>
          <w:szCs w:val="24"/>
          <w:lang w:eastAsia="ru-RU"/>
        </w:rPr>
        <w:t>4,2</w:t>
      </w:r>
      <w:r w:rsidR="008571A1">
        <w:rPr>
          <w:rFonts w:ascii="Arial" w:eastAsia="Times New Roman" w:hAnsi="Arial" w:cs="Arial"/>
          <w:sz w:val="24"/>
          <w:szCs w:val="24"/>
          <w:lang w:eastAsia="ru-RU"/>
        </w:rPr>
        <w:t>%</w:t>
      </w:r>
      <w:r w:rsidRPr="003346CB">
        <w:rPr>
          <w:rFonts w:ascii="Arial" w:eastAsia="Times New Roman" w:hAnsi="Arial" w:cs="Arial"/>
          <w:sz w:val="24"/>
          <w:szCs w:val="24"/>
          <w:lang w:eastAsia="ru-RU"/>
        </w:rPr>
        <w:t xml:space="preserve">), пенсионеров возрастет с </w:t>
      </w:r>
      <w:r>
        <w:rPr>
          <w:rFonts w:ascii="Arial" w:eastAsia="Times New Roman" w:hAnsi="Arial" w:cs="Arial"/>
          <w:sz w:val="24"/>
          <w:szCs w:val="24"/>
          <w:lang w:eastAsia="ru-RU"/>
        </w:rPr>
        <w:t>7,6</w:t>
      </w:r>
      <w:r w:rsidRPr="003346CB">
        <w:rPr>
          <w:rFonts w:ascii="Arial" w:eastAsia="Times New Roman" w:hAnsi="Arial" w:cs="Arial"/>
          <w:sz w:val="24"/>
          <w:szCs w:val="24"/>
          <w:lang w:eastAsia="ru-RU"/>
        </w:rPr>
        <w:t xml:space="preserve"> тыс. до </w:t>
      </w:r>
      <w:r>
        <w:rPr>
          <w:rFonts w:ascii="Arial" w:eastAsia="Times New Roman" w:hAnsi="Arial" w:cs="Arial"/>
          <w:sz w:val="24"/>
          <w:szCs w:val="24"/>
          <w:lang w:eastAsia="ru-RU"/>
        </w:rPr>
        <w:t>8,6</w:t>
      </w:r>
      <w:r w:rsidRPr="003346CB">
        <w:rPr>
          <w:rFonts w:ascii="Arial" w:eastAsia="Times New Roman" w:hAnsi="Arial" w:cs="Arial"/>
          <w:sz w:val="24"/>
          <w:szCs w:val="24"/>
          <w:lang w:eastAsia="ru-RU"/>
        </w:rPr>
        <w:t xml:space="preserve"> тыс. (на 1</w:t>
      </w:r>
      <w:r>
        <w:rPr>
          <w:rFonts w:ascii="Arial" w:eastAsia="Times New Roman" w:hAnsi="Arial" w:cs="Arial"/>
          <w:sz w:val="24"/>
          <w:szCs w:val="24"/>
          <w:lang w:eastAsia="ru-RU"/>
        </w:rPr>
        <w:t>3,2</w:t>
      </w:r>
      <w:r w:rsidR="008571A1">
        <w:rPr>
          <w:rFonts w:ascii="Arial" w:eastAsia="Times New Roman" w:hAnsi="Arial" w:cs="Arial"/>
          <w:sz w:val="24"/>
          <w:szCs w:val="24"/>
          <w:lang w:eastAsia="ru-RU"/>
        </w:rPr>
        <w:t>%</w:t>
      </w:r>
      <w:r w:rsidRPr="003346CB">
        <w:rPr>
          <w:rFonts w:ascii="Arial" w:eastAsia="Times New Roman" w:hAnsi="Arial" w:cs="Arial"/>
          <w:sz w:val="24"/>
          <w:szCs w:val="24"/>
          <w:lang w:eastAsia="ru-RU"/>
        </w:rPr>
        <w:t>). Доля населения этих возрастов составит в 204</w:t>
      </w:r>
      <w:r>
        <w:rPr>
          <w:rFonts w:ascii="Arial" w:eastAsia="Times New Roman" w:hAnsi="Arial" w:cs="Arial"/>
          <w:sz w:val="24"/>
          <w:szCs w:val="24"/>
          <w:lang w:eastAsia="ru-RU"/>
        </w:rPr>
        <w:t>1</w:t>
      </w:r>
      <w:r w:rsidRPr="003346CB">
        <w:rPr>
          <w:rFonts w:ascii="Arial" w:eastAsia="Times New Roman" w:hAnsi="Arial" w:cs="Arial"/>
          <w:sz w:val="24"/>
          <w:szCs w:val="24"/>
          <w:lang w:eastAsia="ru-RU"/>
        </w:rPr>
        <w:t xml:space="preserve"> г. соответственно 1</w:t>
      </w:r>
      <w:r>
        <w:rPr>
          <w:rFonts w:ascii="Arial" w:eastAsia="Times New Roman" w:hAnsi="Arial" w:cs="Arial"/>
          <w:sz w:val="24"/>
          <w:szCs w:val="24"/>
          <w:lang w:eastAsia="ru-RU"/>
        </w:rPr>
        <w:t>7,1 и 21,4</w:t>
      </w:r>
      <w:r w:rsidR="008571A1">
        <w:rPr>
          <w:rFonts w:ascii="Arial" w:eastAsia="Times New Roman" w:hAnsi="Arial" w:cs="Arial"/>
          <w:sz w:val="24"/>
          <w:szCs w:val="24"/>
          <w:lang w:eastAsia="ru-RU"/>
        </w:rPr>
        <w:t>%</w:t>
      </w:r>
      <w:r w:rsidRPr="003346CB">
        <w:rPr>
          <w:rFonts w:ascii="Arial" w:eastAsia="Times New Roman" w:hAnsi="Arial" w:cs="Arial"/>
          <w:sz w:val="24"/>
          <w:szCs w:val="24"/>
          <w:lang w:eastAsia="ru-RU"/>
        </w:rPr>
        <w:t xml:space="preserve">. К концу периода абсолютная численность и удельный вес лиц старше трудоспособного возраста почти в </w:t>
      </w:r>
      <w:r>
        <w:rPr>
          <w:rFonts w:ascii="Arial" w:eastAsia="Times New Roman" w:hAnsi="Arial" w:cs="Arial"/>
          <w:sz w:val="24"/>
          <w:szCs w:val="24"/>
          <w:lang w:eastAsia="ru-RU"/>
        </w:rPr>
        <w:t>1,2</w:t>
      </w:r>
      <w:r w:rsidRPr="003346CB">
        <w:rPr>
          <w:rFonts w:ascii="Arial" w:eastAsia="Times New Roman" w:hAnsi="Arial" w:cs="Arial"/>
          <w:sz w:val="24"/>
          <w:szCs w:val="24"/>
          <w:lang w:eastAsia="ru-RU"/>
        </w:rPr>
        <w:t>5 раза превысит соответствующие показатели детских возрастов (в 202</w:t>
      </w:r>
      <w:r>
        <w:rPr>
          <w:rFonts w:ascii="Arial" w:eastAsia="Times New Roman" w:hAnsi="Arial" w:cs="Arial"/>
          <w:sz w:val="24"/>
          <w:szCs w:val="24"/>
          <w:lang w:eastAsia="ru-RU"/>
        </w:rPr>
        <w:t>1</w:t>
      </w:r>
      <w:r w:rsidRPr="003346CB">
        <w:rPr>
          <w:rFonts w:ascii="Arial" w:eastAsia="Times New Roman" w:hAnsi="Arial" w:cs="Arial"/>
          <w:sz w:val="24"/>
          <w:szCs w:val="24"/>
          <w:lang w:eastAsia="ru-RU"/>
        </w:rPr>
        <w:t xml:space="preserve"> г. это соотношение состав</w:t>
      </w:r>
      <w:r>
        <w:rPr>
          <w:rFonts w:ascii="Arial" w:eastAsia="Times New Roman" w:hAnsi="Arial" w:cs="Arial"/>
          <w:sz w:val="24"/>
          <w:szCs w:val="24"/>
          <w:lang w:eastAsia="ru-RU"/>
        </w:rPr>
        <w:t>ляло 1,06</w:t>
      </w:r>
      <w:r w:rsidRPr="003346CB">
        <w:rPr>
          <w:rFonts w:ascii="Arial" w:eastAsia="Times New Roman" w:hAnsi="Arial" w:cs="Arial"/>
          <w:sz w:val="24"/>
          <w:szCs w:val="24"/>
          <w:lang w:eastAsia="ru-RU"/>
        </w:rPr>
        <w:t xml:space="preserve">:1,0). </w:t>
      </w:r>
      <w:r w:rsidRPr="003346CB">
        <w:rPr>
          <w:rFonts w:ascii="Arial" w:eastAsia="Times New Roman" w:hAnsi="Arial" w:cs="Arial"/>
          <w:sz w:val="24"/>
          <w:szCs w:val="24"/>
          <w:lang w:eastAsia="ru-RU"/>
        </w:rPr>
        <w:lastRenderedPageBreak/>
        <w:t>Сокращение числа детей и увеличение количества пенсионеров усилит проблемы в области образования и здравоохранения, создаст проблемы для бюджета муниципального округа и т.д. Уменьшение числа лиц моложе трудоспособного возраста</w:t>
      </w:r>
      <w:r w:rsidR="0001400B">
        <w:rPr>
          <w:rFonts w:ascii="Arial" w:eastAsia="Times New Roman" w:hAnsi="Arial" w:cs="Arial"/>
          <w:sz w:val="24"/>
          <w:szCs w:val="24"/>
          <w:lang w:eastAsia="ru-RU"/>
        </w:rPr>
        <w:t xml:space="preserve"> </w:t>
      </w:r>
      <w:r w:rsidRPr="003346CB">
        <w:rPr>
          <w:rFonts w:ascii="Arial" w:eastAsia="Times New Roman" w:hAnsi="Arial" w:cs="Arial"/>
          <w:sz w:val="24"/>
          <w:szCs w:val="24"/>
          <w:lang w:eastAsia="ru-RU"/>
        </w:rPr>
        <w:t>потребует снижения числа мест в дошкольных учреждениях и дневных общеобразовательных школах. При этом надо учитывать, что число детей дошкольного и школьного возраста в разные отрезки рассматриваемого периода будет меняться по-разному.</w:t>
      </w:r>
    </w:p>
    <w:p w:rsidR="00343C55" w:rsidRPr="003346CB" w:rsidRDefault="00343C55" w:rsidP="00343C55">
      <w:pPr>
        <w:overflowPunct w:val="0"/>
        <w:autoSpaceDE w:val="0"/>
        <w:autoSpaceDN w:val="0"/>
        <w:adjustRightInd w:val="0"/>
        <w:spacing w:after="0" w:line="276" w:lineRule="auto"/>
        <w:ind w:firstLine="709"/>
        <w:jc w:val="both"/>
        <w:textAlignment w:val="baseline"/>
        <w:rPr>
          <w:rFonts w:ascii="Arial" w:eastAsia="Times New Roman" w:hAnsi="Arial" w:cs="Arial"/>
          <w:sz w:val="24"/>
          <w:szCs w:val="24"/>
          <w:lang w:eastAsia="ru-RU"/>
        </w:rPr>
      </w:pPr>
      <w:r>
        <w:rPr>
          <w:rFonts w:ascii="Arial" w:eastAsia="Times New Roman" w:hAnsi="Arial" w:cs="Arial"/>
          <w:sz w:val="24"/>
          <w:szCs w:val="24"/>
          <w:lang w:eastAsia="ru-RU"/>
        </w:rPr>
        <w:t xml:space="preserve">Несколько увеличится </w:t>
      </w:r>
      <w:r w:rsidRPr="003346CB">
        <w:rPr>
          <w:rFonts w:ascii="Arial" w:eastAsia="Times New Roman" w:hAnsi="Arial" w:cs="Arial"/>
          <w:sz w:val="24"/>
          <w:szCs w:val="24"/>
          <w:lang w:eastAsia="ru-RU"/>
        </w:rPr>
        <w:t xml:space="preserve">численность трудоспособного населения – с </w:t>
      </w:r>
      <w:r>
        <w:rPr>
          <w:rFonts w:ascii="Arial" w:eastAsia="Times New Roman" w:hAnsi="Arial" w:cs="Arial"/>
          <w:sz w:val="24"/>
          <w:szCs w:val="24"/>
          <w:lang w:eastAsia="ru-RU"/>
        </w:rPr>
        <w:t>22,6</w:t>
      </w:r>
      <w:r w:rsidRPr="003346CB">
        <w:rPr>
          <w:rFonts w:ascii="Arial" w:eastAsia="Times New Roman" w:hAnsi="Arial" w:cs="Arial"/>
          <w:sz w:val="24"/>
          <w:szCs w:val="24"/>
          <w:lang w:eastAsia="ru-RU"/>
        </w:rPr>
        <w:t xml:space="preserve"> до </w:t>
      </w:r>
      <w:r>
        <w:rPr>
          <w:rFonts w:ascii="Arial" w:eastAsia="Times New Roman" w:hAnsi="Arial" w:cs="Arial"/>
          <w:sz w:val="24"/>
          <w:szCs w:val="24"/>
          <w:lang w:eastAsia="ru-RU"/>
        </w:rPr>
        <w:t xml:space="preserve">24,8 </w:t>
      </w:r>
      <w:r w:rsidRPr="003346CB">
        <w:rPr>
          <w:rFonts w:ascii="Arial" w:eastAsia="Times New Roman" w:hAnsi="Arial" w:cs="Arial"/>
          <w:sz w:val="24"/>
          <w:szCs w:val="24"/>
          <w:lang w:eastAsia="ru-RU"/>
        </w:rPr>
        <w:t xml:space="preserve">тыс. чел. (на </w:t>
      </w:r>
      <w:r>
        <w:rPr>
          <w:rFonts w:ascii="Arial" w:eastAsia="Times New Roman" w:hAnsi="Arial" w:cs="Arial"/>
          <w:sz w:val="24"/>
          <w:szCs w:val="24"/>
          <w:lang w:eastAsia="ru-RU"/>
        </w:rPr>
        <w:t>9</w:t>
      </w:r>
      <w:r w:rsidRPr="003346CB">
        <w:rPr>
          <w:rFonts w:ascii="Arial" w:eastAsia="Times New Roman" w:hAnsi="Arial" w:cs="Arial"/>
          <w:sz w:val="24"/>
          <w:szCs w:val="24"/>
          <w:lang w:eastAsia="ru-RU"/>
        </w:rPr>
        <w:t>,7</w:t>
      </w:r>
      <w:r w:rsidR="008571A1">
        <w:rPr>
          <w:rFonts w:ascii="Arial" w:eastAsia="Times New Roman" w:hAnsi="Arial" w:cs="Arial"/>
          <w:sz w:val="24"/>
          <w:szCs w:val="24"/>
          <w:lang w:eastAsia="ru-RU"/>
        </w:rPr>
        <w:t>%</w:t>
      </w:r>
      <w:r w:rsidRPr="003346CB">
        <w:rPr>
          <w:rFonts w:ascii="Arial" w:eastAsia="Times New Roman" w:hAnsi="Arial" w:cs="Arial"/>
          <w:sz w:val="24"/>
          <w:szCs w:val="24"/>
          <w:lang w:eastAsia="ru-RU"/>
        </w:rPr>
        <w:t>)</w:t>
      </w:r>
      <w:r>
        <w:rPr>
          <w:rFonts w:ascii="Arial" w:eastAsia="Times New Roman" w:hAnsi="Arial" w:cs="Arial"/>
          <w:sz w:val="24"/>
          <w:szCs w:val="24"/>
          <w:lang w:eastAsia="ru-RU"/>
        </w:rPr>
        <w:t>, что следует считать положительной тенденцией</w:t>
      </w:r>
      <w:r w:rsidRPr="003346CB">
        <w:rPr>
          <w:rFonts w:ascii="Arial" w:eastAsia="Times New Roman" w:hAnsi="Arial" w:cs="Arial"/>
          <w:sz w:val="24"/>
          <w:szCs w:val="24"/>
          <w:lang w:eastAsia="ru-RU"/>
        </w:rPr>
        <w:t xml:space="preserve">. </w:t>
      </w:r>
      <w:r>
        <w:rPr>
          <w:rFonts w:ascii="Arial" w:eastAsia="Times New Roman" w:hAnsi="Arial" w:cs="Arial"/>
          <w:sz w:val="24"/>
          <w:szCs w:val="24"/>
          <w:lang w:eastAsia="ru-RU"/>
        </w:rPr>
        <w:t>П</w:t>
      </w:r>
      <w:r w:rsidRPr="003346CB">
        <w:rPr>
          <w:rFonts w:ascii="Arial" w:eastAsia="Times New Roman" w:hAnsi="Arial" w:cs="Arial"/>
          <w:sz w:val="24"/>
          <w:szCs w:val="24"/>
          <w:lang w:eastAsia="ru-RU"/>
        </w:rPr>
        <w:t xml:space="preserve">ри общем </w:t>
      </w:r>
      <w:r>
        <w:rPr>
          <w:rFonts w:ascii="Arial" w:eastAsia="Times New Roman" w:hAnsi="Arial" w:cs="Arial"/>
          <w:sz w:val="24"/>
          <w:szCs w:val="24"/>
          <w:lang w:eastAsia="ru-RU"/>
        </w:rPr>
        <w:t xml:space="preserve">увеличении </w:t>
      </w:r>
      <w:r w:rsidRPr="003346CB">
        <w:rPr>
          <w:rFonts w:ascii="Arial" w:eastAsia="Times New Roman" w:hAnsi="Arial" w:cs="Arial"/>
          <w:sz w:val="24"/>
          <w:szCs w:val="24"/>
          <w:lang w:eastAsia="ru-RU"/>
        </w:rPr>
        <w:t xml:space="preserve">числа жителей и перераспределении по возрастным когортам доля этой категории изменится с </w:t>
      </w:r>
      <w:r>
        <w:rPr>
          <w:rFonts w:ascii="Arial" w:eastAsia="Times New Roman" w:hAnsi="Arial" w:cs="Arial"/>
          <w:sz w:val="24"/>
          <w:szCs w:val="24"/>
          <w:lang w:eastAsia="ru-RU"/>
        </w:rPr>
        <w:t>60,5</w:t>
      </w:r>
      <w:r w:rsidR="008571A1">
        <w:rPr>
          <w:rFonts w:ascii="Arial" w:eastAsia="Times New Roman" w:hAnsi="Arial" w:cs="Arial"/>
          <w:sz w:val="24"/>
          <w:szCs w:val="24"/>
          <w:lang w:eastAsia="ru-RU"/>
        </w:rPr>
        <w:t>%</w:t>
      </w:r>
      <w:r w:rsidRPr="003346CB">
        <w:rPr>
          <w:rFonts w:ascii="Arial" w:eastAsia="Times New Roman" w:hAnsi="Arial" w:cs="Arial"/>
          <w:sz w:val="24"/>
          <w:szCs w:val="24"/>
          <w:lang w:eastAsia="ru-RU"/>
        </w:rPr>
        <w:t xml:space="preserve"> в 202</w:t>
      </w:r>
      <w:r>
        <w:rPr>
          <w:rFonts w:ascii="Arial" w:eastAsia="Times New Roman" w:hAnsi="Arial" w:cs="Arial"/>
          <w:sz w:val="24"/>
          <w:szCs w:val="24"/>
          <w:lang w:eastAsia="ru-RU"/>
        </w:rPr>
        <w:t>1</w:t>
      </w:r>
      <w:r w:rsidRPr="003346CB">
        <w:rPr>
          <w:rFonts w:ascii="Arial" w:eastAsia="Times New Roman" w:hAnsi="Arial" w:cs="Arial"/>
          <w:sz w:val="24"/>
          <w:szCs w:val="24"/>
          <w:lang w:eastAsia="ru-RU"/>
        </w:rPr>
        <w:t xml:space="preserve"> г. до </w:t>
      </w:r>
      <w:r>
        <w:rPr>
          <w:rFonts w:ascii="Arial" w:eastAsia="Times New Roman" w:hAnsi="Arial" w:cs="Arial"/>
          <w:sz w:val="24"/>
          <w:szCs w:val="24"/>
          <w:lang w:eastAsia="ru-RU"/>
        </w:rPr>
        <w:t>6</w:t>
      </w:r>
      <w:r w:rsidRPr="003346CB">
        <w:rPr>
          <w:rFonts w:ascii="Arial" w:eastAsia="Times New Roman" w:hAnsi="Arial" w:cs="Arial"/>
          <w:sz w:val="24"/>
          <w:szCs w:val="24"/>
          <w:lang w:eastAsia="ru-RU"/>
        </w:rPr>
        <w:t>1,5 в 204</w:t>
      </w:r>
      <w:r>
        <w:rPr>
          <w:rFonts w:ascii="Arial" w:eastAsia="Times New Roman" w:hAnsi="Arial" w:cs="Arial"/>
          <w:sz w:val="24"/>
          <w:szCs w:val="24"/>
          <w:lang w:eastAsia="ru-RU"/>
        </w:rPr>
        <w:t>1</w:t>
      </w:r>
      <w:r w:rsidRPr="003346CB">
        <w:rPr>
          <w:rFonts w:ascii="Arial" w:eastAsia="Times New Roman" w:hAnsi="Arial" w:cs="Arial"/>
          <w:sz w:val="24"/>
          <w:szCs w:val="24"/>
          <w:lang w:eastAsia="ru-RU"/>
        </w:rPr>
        <w:t xml:space="preserve"> г. Этот показатель со временем будет снижаться </w:t>
      </w:r>
      <w:r>
        <w:rPr>
          <w:rFonts w:ascii="Arial" w:eastAsia="Times New Roman" w:hAnsi="Arial" w:cs="Arial"/>
          <w:sz w:val="24"/>
          <w:szCs w:val="24"/>
          <w:lang w:eastAsia="ru-RU"/>
        </w:rPr>
        <w:t>в</w:t>
      </w:r>
      <w:r w:rsidRPr="003346CB">
        <w:rPr>
          <w:rFonts w:ascii="Arial" w:eastAsia="Times New Roman" w:hAnsi="Arial" w:cs="Arial"/>
          <w:sz w:val="24"/>
          <w:szCs w:val="24"/>
          <w:lang w:eastAsia="ru-RU"/>
        </w:rPr>
        <w:t xml:space="preserve"> связи со вступлением в трудоспособный возраст относительно малочисленных групп населения</w:t>
      </w:r>
      <w:r>
        <w:rPr>
          <w:rFonts w:ascii="Arial" w:eastAsia="Times New Roman" w:hAnsi="Arial" w:cs="Arial"/>
          <w:sz w:val="24"/>
          <w:szCs w:val="24"/>
          <w:lang w:eastAsia="ru-RU"/>
        </w:rPr>
        <w:t>. Однако это снижение компенсируется миграционным приростом населения.</w:t>
      </w:r>
    </w:p>
    <w:p w:rsidR="00343C55" w:rsidRPr="003346CB" w:rsidRDefault="00343C55" w:rsidP="00343C55">
      <w:pPr>
        <w:overflowPunct w:val="0"/>
        <w:autoSpaceDE w:val="0"/>
        <w:autoSpaceDN w:val="0"/>
        <w:adjustRightInd w:val="0"/>
        <w:spacing w:after="0" w:line="276" w:lineRule="auto"/>
        <w:ind w:firstLine="709"/>
        <w:jc w:val="both"/>
        <w:textAlignment w:val="baseline"/>
        <w:rPr>
          <w:rFonts w:ascii="Arial" w:eastAsia="Times New Roman" w:hAnsi="Arial" w:cs="Arial"/>
          <w:sz w:val="24"/>
          <w:szCs w:val="24"/>
          <w:lang w:eastAsia="ru-RU"/>
        </w:rPr>
      </w:pPr>
      <w:r w:rsidRPr="003346CB">
        <w:rPr>
          <w:rFonts w:ascii="Arial" w:eastAsia="Times New Roman" w:hAnsi="Arial" w:cs="Arial"/>
          <w:sz w:val="24"/>
          <w:szCs w:val="24"/>
          <w:lang w:eastAsia="ru-RU"/>
        </w:rPr>
        <w:t>Следует отметить, что если доля населения пенсионного возраста (даже</w:t>
      </w:r>
      <w:r w:rsidR="0001400B">
        <w:rPr>
          <w:rFonts w:ascii="Arial" w:eastAsia="Times New Roman" w:hAnsi="Arial" w:cs="Arial"/>
          <w:sz w:val="24"/>
          <w:szCs w:val="24"/>
          <w:lang w:eastAsia="ru-RU"/>
        </w:rPr>
        <w:t xml:space="preserve"> </w:t>
      </w:r>
      <w:r w:rsidRPr="003346CB">
        <w:rPr>
          <w:rFonts w:ascii="Arial" w:eastAsia="Times New Roman" w:hAnsi="Arial" w:cs="Arial"/>
          <w:sz w:val="24"/>
          <w:szCs w:val="24"/>
          <w:lang w:eastAsia="ru-RU"/>
        </w:rPr>
        <w:t>при самых различных сценариях демографического развития), с высокой долей вероятности, является предопределенным процессом, то доля населения младшей возрастной группы является вероятностной оценкой, которая может меняться и реагировать на изменения основных демографических показателей естественного воспроизводства населения. Увеличение удельного веса детей возможно в случае кардинального повышения уровня рождаемости населения или резкого повышения миграционного прироста.</w:t>
      </w:r>
    </w:p>
    <w:p w:rsidR="00343C55" w:rsidRPr="003346CB" w:rsidRDefault="00343C55" w:rsidP="00343C55">
      <w:pPr>
        <w:overflowPunct w:val="0"/>
        <w:autoSpaceDE w:val="0"/>
        <w:autoSpaceDN w:val="0"/>
        <w:adjustRightInd w:val="0"/>
        <w:spacing w:after="0" w:line="276" w:lineRule="auto"/>
        <w:ind w:firstLine="709"/>
        <w:jc w:val="both"/>
        <w:textAlignment w:val="baseline"/>
        <w:rPr>
          <w:rFonts w:ascii="Arial" w:eastAsia="Times New Roman" w:hAnsi="Arial" w:cs="Arial"/>
          <w:sz w:val="24"/>
          <w:szCs w:val="24"/>
          <w:lang w:eastAsia="ru-RU"/>
        </w:rPr>
      </w:pPr>
      <w:r w:rsidRPr="003346CB">
        <w:rPr>
          <w:rFonts w:ascii="Arial" w:eastAsia="Times New Roman" w:hAnsi="Arial" w:cs="Arial"/>
          <w:sz w:val="24"/>
          <w:szCs w:val="24"/>
          <w:lang w:eastAsia="ru-RU"/>
        </w:rPr>
        <w:t xml:space="preserve">Изменение характера демографических процессов будет сопровождаться существенной трансформацией демографической нагрузки на трудоспособное население </w:t>
      </w:r>
      <w:r w:rsidR="0001400B">
        <w:rPr>
          <w:rFonts w:ascii="Arial" w:eastAsia="Times New Roman" w:hAnsi="Arial" w:cs="Arial"/>
          <w:sz w:val="24"/>
          <w:szCs w:val="24"/>
          <w:lang w:eastAsia="ru-RU"/>
        </w:rPr>
        <w:t>Грачёвского</w:t>
      </w:r>
      <w:r w:rsidRPr="003346CB">
        <w:rPr>
          <w:rFonts w:ascii="Arial" w:eastAsia="Times New Roman" w:hAnsi="Arial" w:cs="Arial"/>
          <w:sz w:val="24"/>
          <w:szCs w:val="24"/>
          <w:lang w:eastAsia="ru-RU"/>
        </w:rPr>
        <w:t xml:space="preserve"> муниципального округа. </w:t>
      </w:r>
    </w:p>
    <w:p w:rsidR="00343C55" w:rsidRPr="003346CB" w:rsidRDefault="00343C55" w:rsidP="00343C55">
      <w:pPr>
        <w:overflowPunct w:val="0"/>
        <w:autoSpaceDE w:val="0"/>
        <w:autoSpaceDN w:val="0"/>
        <w:adjustRightInd w:val="0"/>
        <w:spacing w:after="0" w:line="276" w:lineRule="auto"/>
        <w:ind w:firstLine="709"/>
        <w:jc w:val="both"/>
        <w:textAlignment w:val="baseline"/>
        <w:rPr>
          <w:rFonts w:ascii="Arial" w:eastAsia="Times New Roman" w:hAnsi="Arial" w:cs="Arial"/>
          <w:sz w:val="24"/>
          <w:szCs w:val="24"/>
          <w:lang w:eastAsia="ru-RU"/>
        </w:rPr>
      </w:pPr>
    </w:p>
    <w:p w:rsidR="00343C55" w:rsidRDefault="00343C55" w:rsidP="00AB3637">
      <w:pPr>
        <w:pStyle w:val="aa"/>
      </w:pPr>
      <w:r>
        <w:t xml:space="preserve">Таблица </w:t>
      </w:r>
      <w:r w:rsidR="007D670F">
        <w:fldChar w:fldCharType="begin"/>
      </w:r>
      <w:r w:rsidR="007D670F">
        <w:instrText xml:space="preserve"> SEQ Таблица \* ARABIC </w:instrText>
      </w:r>
      <w:r w:rsidR="007D670F">
        <w:fldChar w:fldCharType="separate"/>
      </w:r>
      <w:r w:rsidR="002955DD">
        <w:rPr>
          <w:noProof/>
        </w:rPr>
        <w:t>68</w:t>
      </w:r>
      <w:r w:rsidR="007D670F">
        <w:rPr>
          <w:noProof/>
        </w:rPr>
        <w:fldChar w:fldCharType="end"/>
      </w:r>
      <w:r>
        <w:t xml:space="preserve"> – </w:t>
      </w:r>
      <w:r w:rsidRPr="00320F0E">
        <w:t xml:space="preserve">Прогнозная оценка динамики коэффициентов демографической нагрузки в </w:t>
      </w:r>
      <w:r w:rsidR="0001400B">
        <w:t>Грачёвском</w:t>
      </w:r>
      <w:r w:rsidRPr="00320F0E">
        <w:t xml:space="preserve"> муниципальном округе на расчетный срок (на 1000 человек трудоспособного возраста приходится лиц нетрудоспособных возрастных категорий) в 2021-2041 гг. Оптимистический сцена</w:t>
      </w:r>
    </w:p>
    <w:tbl>
      <w:tblPr>
        <w:tblW w:w="5000" w:type="pct"/>
        <w:jc w:val="center"/>
        <w:tblLook w:val="04A0" w:firstRow="1" w:lastRow="0" w:firstColumn="1" w:lastColumn="0" w:noHBand="0" w:noVBand="1"/>
      </w:tblPr>
      <w:tblGrid>
        <w:gridCol w:w="6306"/>
        <w:gridCol w:w="1089"/>
        <w:gridCol w:w="1089"/>
        <w:gridCol w:w="1087"/>
      </w:tblGrid>
      <w:tr w:rsidR="00343C55" w:rsidRPr="00343C55" w:rsidTr="00343C55">
        <w:trPr>
          <w:trHeight w:val="1964"/>
          <w:jc w:val="center"/>
        </w:trPr>
        <w:tc>
          <w:tcPr>
            <w:tcW w:w="3294" w:type="pct"/>
            <w:tcBorders>
              <w:top w:val="single" w:sz="8" w:space="0" w:color="auto"/>
              <w:left w:val="single" w:sz="8" w:space="0" w:color="auto"/>
              <w:bottom w:val="single" w:sz="8" w:space="0" w:color="auto"/>
              <w:right w:val="single" w:sz="8" w:space="0" w:color="auto"/>
            </w:tcBorders>
            <w:shd w:val="clear" w:color="auto" w:fill="auto"/>
            <w:vAlign w:val="center"/>
            <w:hideMark/>
          </w:tcPr>
          <w:bookmarkEnd w:id="241"/>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Территориальные управления</w:t>
            </w:r>
          </w:p>
        </w:tc>
        <w:tc>
          <w:tcPr>
            <w:tcW w:w="569"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Демографическая нагрузка в 2021 г.</w:t>
            </w:r>
          </w:p>
        </w:tc>
        <w:tc>
          <w:tcPr>
            <w:tcW w:w="569" w:type="pct"/>
            <w:tcBorders>
              <w:top w:val="single" w:sz="8" w:space="0" w:color="auto"/>
              <w:left w:val="nil"/>
              <w:bottom w:val="single" w:sz="8" w:space="0" w:color="auto"/>
              <w:right w:val="single" w:sz="8" w:space="0" w:color="auto"/>
            </w:tcBorders>
            <w:shd w:val="clear" w:color="auto" w:fill="auto"/>
            <w:textDirection w:val="btLr"/>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Демографическая нагрузка в 2031 г.</w:t>
            </w:r>
          </w:p>
        </w:tc>
        <w:tc>
          <w:tcPr>
            <w:tcW w:w="568"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Демографическая нагрузка в 2041 г.</w:t>
            </w:r>
          </w:p>
        </w:tc>
      </w:tr>
      <w:tr w:rsidR="00343C55" w:rsidRPr="00343C55" w:rsidTr="00343C55">
        <w:trPr>
          <w:trHeight w:val="345"/>
          <w:jc w:val="center"/>
        </w:trPr>
        <w:tc>
          <w:tcPr>
            <w:tcW w:w="3294"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01400B" w:rsidP="00343C55">
            <w:pPr>
              <w:spacing w:after="0" w:line="240" w:lineRule="auto"/>
              <w:rPr>
                <w:rFonts w:ascii="Arial Narrow" w:eastAsia="Times New Roman" w:hAnsi="Arial Narrow" w:cs="Arial CYR"/>
                <w:b/>
                <w:bCs/>
                <w:color w:val="000000"/>
                <w:lang w:eastAsia="ru-RU"/>
              </w:rPr>
            </w:pPr>
            <w:r>
              <w:rPr>
                <w:rFonts w:ascii="Arial Narrow" w:eastAsia="Times New Roman" w:hAnsi="Arial Narrow" w:cs="Arial CYR"/>
                <w:b/>
                <w:bCs/>
                <w:color w:val="000000"/>
                <w:lang w:eastAsia="ru-RU"/>
              </w:rPr>
              <w:t>Грачёвский</w:t>
            </w:r>
            <w:r w:rsidR="00343C55" w:rsidRPr="00343C55">
              <w:rPr>
                <w:rFonts w:ascii="Arial Narrow" w:eastAsia="Times New Roman" w:hAnsi="Arial Narrow" w:cs="Arial CYR"/>
                <w:b/>
                <w:bCs/>
                <w:color w:val="000000"/>
                <w:lang w:eastAsia="ru-RU"/>
              </w:rPr>
              <w:t xml:space="preserve"> округ</w:t>
            </w:r>
          </w:p>
        </w:tc>
        <w:tc>
          <w:tcPr>
            <w:tcW w:w="569"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color w:val="000000"/>
              </w:rPr>
            </w:pPr>
            <w:r w:rsidRPr="00343C55">
              <w:rPr>
                <w:rFonts w:ascii="Arial Narrow" w:hAnsi="Arial Narrow" w:cs="Arial CYR"/>
                <w:b/>
                <w:color w:val="000000"/>
              </w:rPr>
              <w:t>653</w:t>
            </w:r>
          </w:p>
        </w:tc>
        <w:tc>
          <w:tcPr>
            <w:tcW w:w="569"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color w:val="000000"/>
              </w:rPr>
            </w:pPr>
            <w:r w:rsidRPr="00343C55">
              <w:rPr>
                <w:rFonts w:ascii="Arial Narrow" w:hAnsi="Arial Narrow" w:cs="Arial CYR"/>
                <w:b/>
                <w:color w:val="000000"/>
              </w:rPr>
              <w:t>632</w:t>
            </w:r>
          </w:p>
        </w:tc>
        <w:tc>
          <w:tcPr>
            <w:tcW w:w="568"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color w:val="000000"/>
              </w:rPr>
            </w:pPr>
            <w:r w:rsidRPr="00343C55">
              <w:rPr>
                <w:rFonts w:ascii="Arial Narrow" w:hAnsi="Arial Narrow" w:cs="Arial CYR"/>
                <w:b/>
                <w:color w:val="000000"/>
              </w:rPr>
              <w:t>649</w:t>
            </w:r>
          </w:p>
        </w:tc>
      </w:tr>
      <w:tr w:rsidR="00343C55" w:rsidRPr="00343C55" w:rsidTr="00343C55">
        <w:trPr>
          <w:trHeight w:val="345"/>
          <w:jc w:val="center"/>
        </w:trPr>
        <w:tc>
          <w:tcPr>
            <w:tcW w:w="3294"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Бешпагирское ТУ</w:t>
            </w:r>
          </w:p>
        </w:tc>
        <w:tc>
          <w:tcPr>
            <w:tcW w:w="569"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616</w:t>
            </w:r>
          </w:p>
        </w:tc>
        <w:tc>
          <w:tcPr>
            <w:tcW w:w="569"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663</w:t>
            </w:r>
          </w:p>
        </w:tc>
        <w:tc>
          <w:tcPr>
            <w:tcW w:w="568"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718</w:t>
            </w:r>
          </w:p>
        </w:tc>
      </w:tr>
      <w:tr w:rsidR="00343C55" w:rsidRPr="00343C55" w:rsidTr="00343C55">
        <w:trPr>
          <w:trHeight w:val="345"/>
          <w:jc w:val="center"/>
        </w:trPr>
        <w:tc>
          <w:tcPr>
            <w:tcW w:w="3294"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530933" w:rsidP="00343C55">
            <w:pPr>
              <w:spacing w:after="0" w:line="240" w:lineRule="auto"/>
              <w:rPr>
                <w:rFonts w:ascii="Arial Narrow" w:eastAsia="Calibri" w:hAnsi="Arial Narrow" w:cs="Arial"/>
                <w:bCs/>
                <w:iCs/>
                <w:lang w:eastAsia="ru-RU"/>
              </w:rPr>
            </w:pPr>
            <w:r>
              <w:rPr>
                <w:rFonts w:ascii="Arial Narrow" w:eastAsia="Calibri" w:hAnsi="Arial Narrow" w:cs="Arial"/>
                <w:bCs/>
                <w:iCs/>
                <w:lang w:eastAsia="ru-RU"/>
              </w:rPr>
              <w:t>Грачё</w:t>
            </w:r>
            <w:r w:rsidR="00343C55" w:rsidRPr="00343C55">
              <w:rPr>
                <w:rFonts w:ascii="Arial Narrow" w:eastAsia="Calibri" w:hAnsi="Arial Narrow" w:cs="Arial"/>
                <w:bCs/>
                <w:iCs/>
                <w:lang w:eastAsia="ru-RU"/>
              </w:rPr>
              <w:t>вское ТУ</w:t>
            </w:r>
          </w:p>
        </w:tc>
        <w:tc>
          <w:tcPr>
            <w:tcW w:w="569"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679</w:t>
            </w:r>
          </w:p>
        </w:tc>
        <w:tc>
          <w:tcPr>
            <w:tcW w:w="569"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678</w:t>
            </w:r>
          </w:p>
        </w:tc>
        <w:tc>
          <w:tcPr>
            <w:tcW w:w="568"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765</w:t>
            </w:r>
          </w:p>
        </w:tc>
      </w:tr>
      <w:tr w:rsidR="00343C55" w:rsidRPr="00343C55" w:rsidTr="00343C55">
        <w:trPr>
          <w:trHeight w:val="345"/>
          <w:jc w:val="center"/>
        </w:trPr>
        <w:tc>
          <w:tcPr>
            <w:tcW w:w="3294"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Красное ТУ</w:t>
            </w:r>
          </w:p>
        </w:tc>
        <w:tc>
          <w:tcPr>
            <w:tcW w:w="569"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663</w:t>
            </w:r>
          </w:p>
        </w:tc>
        <w:tc>
          <w:tcPr>
            <w:tcW w:w="569"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670</w:t>
            </w:r>
          </w:p>
        </w:tc>
        <w:tc>
          <w:tcPr>
            <w:tcW w:w="568"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662</w:t>
            </w:r>
          </w:p>
        </w:tc>
      </w:tr>
      <w:tr w:rsidR="00343C55" w:rsidRPr="00343C55" w:rsidTr="00343C55">
        <w:trPr>
          <w:trHeight w:val="345"/>
          <w:jc w:val="center"/>
        </w:trPr>
        <w:tc>
          <w:tcPr>
            <w:tcW w:w="3294"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Кугультинское ТУ</w:t>
            </w:r>
          </w:p>
        </w:tc>
        <w:tc>
          <w:tcPr>
            <w:tcW w:w="569"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619</w:t>
            </w:r>
          </w:p>
        </w:tc>
        <w:tc>
          <w:tcPr>
            <w:tcW w:w="569"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599</w:t>
            </w:r>
          </w:p>
        </w:tc>
        <w:tc>
          <w:tcPr>
            <w:tcW w:w="568"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613</w:t>
            </w:r>
          </w:p>
        </w:tc>
      </w:tr>
      <w:tr w:rsidR="00343C55" w:rsidRPr="00343C55" w:rsidTr="00343C55">
        <w:trPr>
          <w:trHeight w:val="345"/>
          <w:jc w:val="center"/>
        </w:trPr>
        <w:tc>
          <w:tcPr>
            <w:tcW w:w="3294"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Сергиевское ТУ</w:t>
            </w:r>
          </w:p>
        </w:tc>
        <w:tc>
          <w:tcPr>
            <w:tcW w:w="569"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621</w:t>
            </w:r>
          </w:p>
        </w:tc>
        <w:tc>
          <w:tcPr>
            <w:tcW w:w="569"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651</w:t>
            </w:r>
          </w:p>
        </w:tc>
        <w:tc>
          <w:tcPr>
            <w:tcW w:w="568"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662</w:t>
            </w:r>
          </w:p>
        </w:tc>
      </w:tr>
      <w:tr w:rsidR="00343C55" w:rsidRPr="00343C55" w:rsidTr="00343C55">
        <w:trPr>
          <w:trHeight w:val="345"/>
          <w:jc w:val="center"/>
        </w:trPr>
        <w:tc>
          <w:tcPr>
            <w:tcW w:w="3294"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Спицевское ТУ</w:t>
            </w:r>
          </w:p>
        </w:tc>
        <w:tc>
          <w:tcPr>
            <w:tcW w:w="569"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612</w:t>
            </w:r>
          </w:p>
        </w:tc>
        <w:tc>
          <w:tcPr>
            <w:tcW w:w="569"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576</w:t>
            </w:r>
          </w:p>
        </w:tc>
        <w:tc>
          <w:tcPr>
            <w:tcW w:w="568"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642</w:t>
            </w:r>
          </w:p>
        </w:tc>
      </w:tr>
      <w:tr w:rsidR="00343C55" w:rsidRPr="00343C55" w:rsidTr="00343C55">
        <w:trPr>
          <w:trHeight w:val="345"/>
          <w:jc w:val="center"/>
        </w:trPr>
        <w:tc>
          <w:tcPr>
            <w:tcW w:w="3294"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lastRenderedPageBreak/>
              <w:t>Старомарьевское ТУ</w:t>
            </w:r>
          </w:p>
        </w:tc>
        <w:tc>
          <w:tcPr>
            <w:tcW w:w="569"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710</w:t>
            </w:r>
          </w:p>
        </w:tc>
        <w:tc>
          <w:tcPr>
            <w:tcW w:w="569"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615</w:t>
            </w:r>
          </w:p>
        </w:tc>
        <w:tc>
          <w:tcPr>
            <w:tcW w:w="568"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580</w:t>
            </w:r>
          </w:p>
        </w:tc>
      </w:tr>
      <w:tr w:rsidR="00343C55" w:rsidRPr="00343C55" w:rsidTr="00343C55">
        <w:trPr>
          <w:trHeight w:val="345"/>
          <w:jc w:val="center"/>
        </w:trPr>
        <w:tc>
          <w:tcPr>
            <w:tcW w:w="3294"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Тугулукское ТУ</w:t>
            </w:r>
          </w:p>
        </w:tc>
        <w:tc>
          <w:tcPr>
            <w:tcW w:w="569"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697</w:t>
            </w:r>
          </w:p>
        </w:tc>
        <w:tc>
          <w:tcPr>
            <w:tcW w:w="569"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677</w:t>
            </w:r>
          </w:p>
        </w:tc>
        <w:tc>
          <w:tcPr>
            <w:tcW w:w="568"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628</w:t>
            </w:r>
          </w:p>
        </w:tc>
      </w:tr>
    </w:tbl>
    <w:p w:rsidR="00343C55" w:rsidRPr="003346CB" w:rsidRDefault="00343C55" w:rsidP="00343C55">
      <w:pPr>
        <w:overflowPunct w:val="0"/>
        <w:autoSpaceDE w:val="0"/>
        <w:autoSpaceDN w:val="0"/>
        <w:adjustRightInd w:val="0"/>
        <w:spacing w:after="0" w:line="240" w:lineRule="auto"/>
        <w:jc w:val="both"/>
        <w:textAlignment w:val="baseline"/>
        <w:rPr>
          <w:rFonts w:ascii="Arial" w:eastAsia="Times New Roman" w:hAnsi="Arial" w:cs="Arial"/>
          <w:sz w:val="24"/>
          <w:szCs w:val="24"/>
          <w:lang w:eastAsia="ru-RU"/>
        </w:rPr>
      </w:pPr>
    </w:p>
    <w:p w:rsidR="00343C55" w:rsidRPr="003346CB" w:rsidRDefault="00343C55" w:rsidP="00343C55">
      <w:pPr>
        <w:overflowPunct w:val="0"/>
        <w:autoSpaceDE w:val="0"/>
        <w:autoSpaceDN w:val="0"/>
        <w:adjustRightInd w:val="0"/>
        <w:spacing w:after="0" w:line="240" w:lineRule="auto"/>
        <w:jc w:val="both"/>
        <w:textAlignment w:val="baseline"/>
        <w:rPr>
          <w:rFonts w:ascii="Arial" w:eastAsia="Times New Roman" w:hAnsi="Arial" w:cs="Arial"/>
          <w:sz w:val="24"/>
          <w:szCs w:val="24"/>
          <w:lang w:eastAsia="ru-RU"/>
        </w:rPr>
      </w:pPr>
    </w:p>
    <w:p w:rsidR="00343C55" w:rsidRDefault="00343C55" w:rsidP="00AB3637">
      <w:pPr>
        <w:pStyle w:val="aa"/>
      </w:pPr>
      <w:r>
        <w:t xml:space="preserve">Таблица </w:t>
      </w:r>
      <w:r w:rsidR="007D670F">
        <w:fldChar w:fldCharType="begin"/>
      </w:r>
      <w:r w:rsidR="007D670F">
        <w:instrText xml:space="preserve"> SEQ Таблица \* ARABIC </w:instrText>
      </w:r>
      <w:r w:rsidR="007D670F">
        <w:fldChar w:fldCharType="separate"/>
      </w:r>
      <w:r w:rsidR="002955DD">
        <w:rPr>
          <w:noProof/>
        </w:rPr>
        <w:t>69</w:t>
      </w:r>
      <w:r w:rsidR="007D670F">
        <w:rPr>
          <w:noProof/>
        </w:rPr>
        <w:fldChar w:fldCharType="end"/>
      </w:r>
      <w:r>
        <w:t xml:space="preserve"> – </w:t>
      </w:r>
      <w:r w:rsidRPr="0014366F">
        <w:t xml:space="preserve">Прогнозная оценка динамики коэффициентов демографической нагрузки в </w:t>
      </w:r>
      <w:r w:rsidR="0001400B">
        <w:t>Грачёвском</w:t>
      </w:r>
      <w:r w:rsidRPr="0014366F">
        <w:t xml:space="preserve"> муниципальном округе на расчетный срок (на 1000 человек трудоспособного возраста приходится лиц нетрудоспособных возрастных категорий) в 2021-2041 гг. Инерционный сценарий</w:t>
      </w:r>
    </w:p>
    <w:tbl>
      <w:tblPr>
        <w:tblW w:w="5000" w:type="pct"/>
        <w:jc w:val="center"/>
        <w:tblLook w:val="04A0" w:firstRow="1" w:lastRow="0" w:firstColumn="1" w:lastColumn="0" w:noHBand="0" w:noVBand="1"/>
      </w:tblPr>
      <w:tblGrid>
        <w:gridCol w:w="5091"/>
        <w:gridCol w:w="1524"/>
        <w:gridCol w:w="1547"/>
        <w:gridCol w:w="1409"/>
      </w:tblGrid>
      <w:tr w:rsidR="00343C55" w:rsidRPr="00343C55" w:rsidTr="00343C55">
        <w:trPr>
          <w:trHeight w:val="1887"/>
          <w:jc w:val="center"/>
        </w:trPr>
        <w:tc>
          <w:tcPr>
            <w:tcW w:w="266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Территориальные управления</w:t>
            </w:r>
          </w:p>
        </w:tc>
        <w:tc>
          <w:tcPr>
            <w:tcW w:w="796"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Демографическая нагрузка в 2021 г.</w:t>
            </w:r>
          </w:p>
        </w:tc>
        <w:tc>
          <w:tcPr>
            <w:tcW w:w="808" w:type="pct"/>
            <w:tcBorders>
              <w:top w:val="single" w:sz="8" w:space="0" w:color="auto"/>
              <w:left w:val="nil"/>
              <w:bottom w:val="single" w:sz="8" w:space="0" w:color="auto"/>
              <w:right w:val="single" w:sz="8" w:space="0" w:color="auto"/>
            </w:tcBorders>
            <w:shd w:val="clear" w:color="auto" w:fill="auto"/>
            <w:textDirection w:val="btLr"/>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Демографическая нагрузка в 2031 г.</w:t>
            </w:r>
          </w:p>
        </w:tc>
        <w:tc>
          <w:tcPr>
            <w:tcW w:w="737"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Демографическая нагрузка в 2041 г.</w:t>
            </w:r>
          </w:p>
        </w:tc>
      </w:tr>
      <w:tr w:rsidR="00343C55" w:rsidRPr="00343C55" w:rsidTr="00343C55">
        <w:trPr>
          <w:trHeight w:val="345"/>
          <w:jc w:val="center"/>
        </w:trPr>
        <w:tc>
          <w:tcPr>
            <w:tcW w:w="2660"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01400B" w:rsidP="00343C55">
            <w:pPr>
              <w:spacing w:after="0" w:line="240" w:lineRule="auto"/>
              <w:rPr>
                <w:rFonts w:ascii="Arial Narrow" w:eastAsia="Times New Roman" w:hAnsi="Arial Narrow" w:cs="Arial CYR"/>
                <w:b/>
                <w:bCs/>
                <w:color w:val="000000"/>
                <w:lang w:eastAsia="ru-RU"/>
              </w:rPr>
            </w:pPr>
            <w:r>
              <w:rPr>
                <w:rFonts w:ascii="Arial Narrow" w:eastAsia="Times New Roman" w:hAnsi="Arial Narrow" w:cs="Arial CYR"/>
                <w:b/>
                <w:bCs/>
                <w:color w:val="000000"/>
                <w:lang w:eastAsia="ru-RU"/>
              </w:rPr>
              <w:t>Грачёвский</w:t>
            </w:r>
            <w:r w:rsidR="00343C55" w:rsidRPr="00343C55">
              <w:rPr>
                <w:rFonts w:ascii="Arial Narrow" w:eastAsia="Times New Roman" w:hAnsi="Arial Narrow" w:cs="Arial CYR"/>
                <w:b/>
                <w:bCs/>
                <w:color w:val="000000"/>
                <w:lang w:eastAsia="ru-RU"/>
              </w:rPr>
              <w:t xml:space="preserve"> округ</w:t>
            </w:r>
          </w:p>
        </w:tc>
        <w:tc>
          <w:tcPr>
            <w:tcW w:w="79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color w:val="000000"/>
              </w:rPr>
            </w:pPr>
            <w:r w:rsidRPr="00343C55">
              <w:rPr>
                <w:rFonts w:ascii="Arial Narrow" w:hAnsi="Arial Narrow" w:cs="Arial CYR"/>
                <w:b/>
                <w:color w:val="000000"/>
              </w:rPr>
              <w:t>653</w:t>
            </w:r>
          </w:p>
        </w:tc>
        <w:tc>
          <w:tcPr>
            <w:tcW w:w="808"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color w:val="000000"/>
              </w:rPr>
            </w:pPr>
            <w:r w:rsidRPr="00343C55">
              <w:rPr>
                <w:rFonts w:ascii="Arial Narrow" w:hAnsi="Arial Narrow" w:cs="Arial CYR"/>
                <w:b/>
                <w:color w:val="000000"/>
              </w:rPr>
              <w:t>619</w:t>
            </w:r>
          </w:p>
        </w:tc>
        <w:tc>
          <w:tcPr>
            <w:tcW w:w="73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color w:val="000000"/>
              </w:rPr>
            </w:pPr>
            <w:r w:rsidRPr="00343C55">
              <w:rPr>
                <w:rFonts w:ascii="Arial Narrow" w:hAnsi="Arial Narrow" w:cs="Arial CYR"/>
                <w:b/>
                <w:color w:val="000000"/>
              </w:rPr>
              <w:t>625</w:t>
            </w:r>
          </w:p>
        </w:tc>
      </w:tr>
      <w:tr w:rsidR="00343C55" w:rsidRPr="00343C55" w:rsidTr="00343C55">
        <w:trPr>
          <w:trHeight w:val="158"/>
          <w:jc w:val="center"/>
        </w:trPr>
        <w:tc>
          <w:tcPr>
            <w:tcW w:w="2660"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Бешпагирское ТУ</w:t>
            </w:r>
          </w:p>
        </w:tc>
        <w:tc>
          <w:tcPr>
            <w:tcW w:w="79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616</w:t>
            </w:r>
          </w:p>
        </w:tc>
        <w:tc>
          <w:tcPr>
            <w:tcW w:w="808"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649</w:t>
            </w:r>
          </w:p>
        </w:tc>
        <w:tc>
          <w:tcPr>
            <w:tcW w:w="73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687</w:t>
            </w:r>
          </w:p>
        </w:tc>
      </w:tr>
      <w:tr w:rsidR="00343C55" w:rsidRPr="00343C55" w:rsidTr="00343C55">
        <w:trPr>
          <w:trHeight w:val="345"/>
          <w:jc w:val="center"/>
        </w:trPr>
        <w:tc>
          <w:tcPr>
            <w:tcW w:w="2660"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530933" w:rsidP="00343C55">
            <w:pPr>
              <w:spacing w:after="0" w:line="240" w:lineRule="auto"/>
              <w:rPr>
                <w:rFonts w:ascii="Arial Narrow" w:eastAsia="Calibri" w:hAnsi="Arial Narrow" w:cs="Arial"/>
                <w:bCs/>
                <w:iCs/>
                <w:lang w:eastAsia="ru-RU"/>
              </w:rPr>
            </w:pPr>
            <w:r>
              <w:rPr>
                <w:rFonts w:ascii="Arial Narrow" w:eastAsia="Calibri" w:hAnsi="Arial Narrow" w:cs="Arial"/>
                <w:bCs/>
                <w:iCs/>
                <w:lang w:eastAsia="ru-RU"/>
              </w:rPr>
              <w:t>Грачё</w:t>
            </w:r>
            <w:r w:rsidR="00343C55" w:rsidRPr="00343C55">
              <w:rPr>
                <w:rFonts w:ascii="Arial Narrow" w:eastAsia="Calibri" w:hAnsi="Arial Narrow" w:cs="Arial"/>
                <w:bCs/>
                <w:iCs/>
                <w:lang w:eastAsia="ru-RU"/>
              </w:rPr>
              <w:t>вское ТУ</w:t>
            </w:r>
          </w:p>
        </w:tc>
        <w:tc>
          <w:tcPr>
            <w:tcW w:w="79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679</w:t>
            </w:r>
          </w:p>
        </w:tc>
        <w:tc>
          <w:tcPr>
            <w:tcW w:w="808"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662</w:t>
            </w:r>
          </w:p>
        </w:tc>
        <w:tc>
          <w:tcPr>
            <w:tcW w:w="73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734</w:t>
            </w:r>
          </w:p>
        </w:tc>
      </w:tr>
      <w:tr w:rsidR="00343C55" w:rsidRPr="00343C55" w:rsidTr="00343C55">
        <w:trPr>
          <w:trHeight w:val="345"/>
          <w:jc w:val="center"/>
        </w:trPr>
        <w:tc>
          <w:tcPr>
            <w:tcW w:w="2660"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Красное ТУ</w:t>
            </w:r>
          </w:p>
        </w:tc>
        <w:tc>
          <w:tcPr>
            <w:tcW w:w="79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662</w:t>
            </w:r>
          </w:p>
        </w:tc>
        <w:tc>
          <w:tcPr>
            <w:tcW w:w="808"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654</w:t>
            </w:r>
          </w:p>
        </w:tc>
        <w:tc>
          <w:tcPr>
            <w:tcW w:w="73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634</w:t>
            </w:r>
          </w:p>
        </w:tc>
      </w:tr>
      <w:tr w:rsidR="00343C55" w:rsidRPr="00343C55" w:rsidTr="00343C55">
        <w:trPr>
          <w:trHeight w:val="345"/>
          <w:jc w:val="center"/>
        </w:trPr>
        <w:tc>
          <w:tcPr>
            <w:tcW w:w="2660"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Кугультинское ТУ</w:t>
            </w:r>
          </w:p>
        </w:tc>
        <w:tc>
          <w:tcPr>
            <w:tcW w:w="79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619</w:t>
            </w:r>
          </w:p>
        </w:tc>
        <w:tc>
          <w:tcPr>
            <w:tcW w:w="808"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587</w:t>
            </w:r>
          </w:p>
        </w:tc>
        <w:tc>
          <w:tcPr>
            <w:tcW w:w="73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589</w:t>
            </w:r>
          </w:p>
        </w:tc>
      </w:tr>
      <w:tr w:rsidR="00343C55" w:rsidRPr="00343C55" w:rsidTr="00343C55">
        <w:trPr>
          <w:trHeight w:val="345"/>
          <w:jc w:val="center"/>
        </w:trPr>
        <w:tc>
          <w:tcPr>
            <w:tcW w:w="2660"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Сергиевское ТУ</w:t>
            </w:r>
          </w:p>
        </w:tc>
        <w:tc>
          <w:tcPr>
            <w:tcW w:w="79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62</w:t>
            </w:r>
          </w:p>
        </w:tc>
        <w:tc>
          <w:tcPr>
            <w:tcW w:w="808"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638</w:t>
            </w:r>
          </w:p>
        </w:tc>
        <w:tc>
          <w:tcPr>
            <w:tcW w:w="73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639</w:t>
            </w:r>
          </w:p>
        </w:tc>
      </w:tr>
      <w:tr w:rsidR="00343C55" w:rsidRPr="00343C55" w:rsidTr="00343C55">
        <w:trPr>
          <w:trHeight w:val="345"/>
          <w:jc w:val="center"/>
        </w:trPr>
        <w:tc>
          <w:tcPr>
            <w:tcW w:w="2660"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Спицевское ТУ</w:t>
            </w:r>
          </w:p>
        </w:tc>
        <w:tc>
          <w:tcPr>
            <w:tcW w:w="79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612</w:t>
            </w:r>
          </w:p>
        </w:tc>
        <w:tc>
          <w:tcPr>
            <w:tcW w:w="808"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563</w:t>
            </w:r>
          </w:p>
        </w:tc>
        <w:tc>
          <w:tcPr>
            <w:tcW w:w="73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620</w:t>
            </w:r>
          </w:p>
        </w:tc>
      </w:tr>
      <w:tr w:rsidR="00343C55" w:rsidRPr="00343C55" w:rsidTr="00343C55">
        <w:trPr>
          <w:trHeight w:val="345"/>
          <w:jc w:val="center"/>
        </w:trPr>
        <w:tc>
          <w:tcPr>
            <w:tcW w:w="2660"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Старомарьевское ТУ</w:t>
            </w:r>
          </w:p>
        </w:tc>
        <w:tc>
          <w:tcPr>
            <w:tcW w:w="79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710</w:t>
            </w:r>
          </w:p>
        </w:tc>
        <w:tc>
          <w:tcPr>
            <w:tcW w:w="808"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602</w:t>
            </w:r>
          </w:p>
        </w:tc>
        <w:tc>
          <w:tcPr>
            <w:tcW w:w="73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562</w:t>
            </w:r>
          </w:p>
        </w:tc>
      </w:tr>
      <w:tr w:rsidR="00343C55" w:rsidRPr="00343C55" w:rsidTr="00343C55">
        <w:trPr>
          <w:trHeight w:val="345"/>
          <w:jc w:val="center"/>
        </w:trPr>
        <w:tc>
          <w:tcPr>
            <w:tcW w:w="2660"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Тугулукское ТУ</w:t>
            </w:r>
          </w:p>
        </w:tc>
        <w:tc>
          <w:tcPr>
            <w:tcW w:w="796"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697</w:t>
            </w:r>
          </w:p>
        </w:tc>
        <w:tc>
          <w:tcPr>
            <w:tcW w:w="808"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663</w:t>
            </w:r>
          </w:p>
        </w:tc>
        <w:tc>
          <w:tcPr>
            <w:tcW w:w="737"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603</w:t>
            </w:r>
          </w:p>
        </w:tc>
      </w:tr>
    </w:tbl>
    <w:p w:rsidR="00343C55" w:rsidRPr="003346CB" w:rsidRDefault="00343C55" w:rsidP="00343C55">
      <w:pPr>
        <w:overflowPunct w:val="0"/>
        <w:autoSpaceDE w:val="0"/>
        <w:autoSpaceDN w:val="0"/>
        <w:adjustRightInd w:val="0"/>
        <w:spacing w:after="0" w:line="240" w:lineRule="auto"/>
        <w:jc w:val="both"/>
        <w:textAlignment w:val="baseline"/>
        <w:rPr>
          <w:rFonts w:ascii="Arial" w:eastAsia="Times New Roman" w:hAnsi="Arial" w:cs="Arial"/>
          <w:sz w:val="24"/>
          <w:szCs w:val="24"/>
          <w:lang w:eastAsia="ru-RU"/>
        </w:rPr>
      </w:pPr>
    </w:p>
    <w:p w:rsidR="00343C55" w:rsidRPr="003346CB" w:rsidRDefault="00343C55" w:rsidP="00343C55">
      <w:pPr>
        <w:overflowPunct w:val="0"/>
        <w:autoSpaceDE w:val="0"/>
        <w:autoSpaceDN w:val="0"/>
        <w:adjustRightInd w:val="0"/>
        <w:spacing w:after="0" w:line="240" w:lineRule="auto"/>
        <w:jc w:val="both"/>
        <w:textAlignment w:val="baseline"/>
        <w:rPr>
          <w:rFonts w:ascii="Arial" w:eastAsia="Times New Roman" w:hAnsi="Arial" w:cs="Arial"/>
          <w:b/>
          <w:bCs/>
          <w:color w:val="000000"/>
          <w:lang w:eastAsia="ru-RU"/>
        </w:rPr>
      </w:pPr>
    </w:p>
    <w:p w:rsidR="00343C55" w:rsidRDefault="00343C55" w:rsidP="00AB3637">
      <w:pPr>
        <w:pStyle w:val="aa"/>
      </w:pPr>
      <w:r>
        <w:t xml:space="preserve">Таблица </w:t>
      </w:r>
      <w:r w:rsidR="007D670F">
        <w:fldChar w:fldCharType="begin"/>
      </w:r>
      <w:r w:rsidR="007D670F">
        <w:instrText xml:space="preserve"> SEQ Таблица \* ARABIC </w:instrText>
      </w:r>
      <w:r w:rsidR="007D670F">
        <w:fldChar w:fldCharType="separate"/>
      </w:r>
      <w:r w:rsidR="002955DD">
        <w:rPr>
          <w:noProof/>
        </w:rPr>
        <w:t>70</w:t>
      </w:r>
      <w:r w:rsidR="007D670F">
        <w:rPr>
          <w:noProof/>
        </w:rPr>
        <w:fldChar w:fldCharType="end"/>
      </w:r>
      <w:r>
        <w:t xml:space="preserve"> – </w:t>
      </w:r>
      <w:r w:rsidRPr="00A31FC3">
        <w:t xml:space="preserve">Прогнозная оценка динамики коэффициентов демографической нагрузки в </w:t>
      </w:r>
      <w:r w:rsidR="0001400B">
        <w:t>Грачёвском</w:t>
      </w:r>
      <w:r w:rsidRPr="00A31FC3">
        <w:t xml:space="preserve"> муниципальном округе на расчетный срок (на 1000 человек трудоспособного возраста приходится лиц нетрудоспособных возрастных категорий) в 2021-2041 гг. Пессимистический вари</w:t>
      </w:r>
    </w:p>
    <w:tbl>
      <w:tblPr>
        <w:tblW w:w="5000" w:type="pct"/>
        <w:jc w:val="center"/>
        <w:tblLook w:val="04A0" w:firstRow="1" w:lastRow="0" w:firstColumn="1" w:lastColumn="0" w:noHBand="0" w:noVBand="1"/>
      </w:tblPr>
      <w:tblGrid>
        <w:gridCol w:w="4951"/>
        <w:gridCol w:w="1482"/>
        <w:gridCol w:w="1568"/>
        <w:gridCol w:w="1570"/>
      </w:tblGrid>
      <w:tr w:rsidR="00343C55" w:rsidRPr="00343C55" w:rsidTr="00343C55">
        <w:trPr>
          <w:trHeight w:val="1967"/>
          <w:jc w:val="center"/>
        </w:trPr>
        <w:tc>
          <w:tcPr>
            <w:tcW w:w="258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Территориальные управления</w:t>
            </w:r>
          </w:p>
        </w:tc>
        <w:tc>
          <w:tcPr>
            <w:tcW w:w="774"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Демографическая нагрузка в 2021 г.</w:t>
            </w:r>
          </w:p>
        </w:tc>
        <w:tc>
          <w:tcPr>
            <w:tcW w:w="819" w:type="pct"/>
            <w:tcBorders>
              <w:top w:val="single" w:sz="8" w:space="0" w:color="auto"/>
              <w:left w:val="nil"/>
              <w:bottom w:val="single" w:sz="8" w:space="0" w:color="auto"/>
              <w:right w:val="single" w:sz="8" w:space="0" w:color="auto"/>
            </w:tcBorders>
            <w:shd w:val="clear" w:color="auto" w:fill="auto"/>
            <w:textDirection w:val="btLr"/>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Демографическая нагрузка в 2031 г.</w:t>
            </w:r>
          </w:p>
        </w:tc>
        <w:tc>
          <w:tcPr>
            <w:tcW w:w="820"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343C55" w:rsidRPr="00343C55" w:rsidRDefault="00343C55" w:rsidP="00343C55">
            <w:pPr>
              <w:spacing w:after="0" w:line="240" w:lineRule="auto"/>
              <w:jc w:val="center"/>
              <w:rPr>
                <w:rFonts w:ascii="Arial Narrow" w:eastAsia="Times New Roman" w:hAnsi="Arial Narrow" w:cs="Arial CYR"/>
                <w:b/>
                <w:bCs/>
                <w:color w:val="000000"/>
                <w:lang w:eastAsia="ru-RU"/>
              </w:rPr>
            </w:pPr>
            <w:r w:rsidRPr="00343C55">
              <w:rPr>
                <w:rFonts w:ascii="Arial Narrow" w:eastAsia="Times New Roman" w:hAnsi="Arial Narrow" w:cs="Arial CYR"/>
                <w:b/>
                <w:bCs/>
                <w:color w:val="000000"/>
                <w:lang w:eastAsia="ru-RU"/>
              </w:rPr>
              <w:t>Демографическая нагрузка в 2041 г.</w:t>
            </w:r>
          </w:p>
        </w:tc>
      </w:tr>
      <w:tr w:rsidR="00343C55" w:rsidRPr="00343C55" w:rsidTr="00343C55">
        <w:trPr>
          <w:trHeight w:val="345"/>
          <w:jc w:val="center"/>
        </w:trPr>
        <w:tc>
          <w:tcPr>
            <w:tcW w:w="2587"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01400B" w:rsidP="00343C55">
            <w:pPr>
              <w:spacing w:after="0" w:line="240" w:lineRule="auto"/>
              <w:rPr>
                <w:rFonts w:ascii="Arial Narrow" w:eastAsia="Times New Roman" w:hAnsi="Arial Narrow" w:cs="Arial CYR"/>
                <w:b/>
                <w:bCs/>
                <w:color w:val="000000"/>
                <w:lang w:eastAsia="ru-RU"/>
              </w:rPr>
            </w:pPr>
            <w:r>
              <w:rPr>
                <w:rFonts w:ascii="Arial Narrow" w:eastAsia="Times New Roman" w:hAnsi="Arial Narrow" w:cs="Arial CYR"/>
                <w:b/>
                <w:bCs/>
                <w:color w:val="000000"/>
                <w:lang w:eastAsia="ru-RU"/>
              </w:rPr>
              <w:t>Грачёвский</w:t>
            </w:r>
            <w:r w:rsidR="00343C55" w:rsidRPr="00343C55">
              <w:rPr>
                <w:rFonts w:ascii="Arial Narrow" w:eastAsia="Times New Roman" w:hAnsi="Arial Narrow" w:cs="Arial CYR"/>
                <w:b/>
                <w:bCs/>
                <w:color w:val="000000"/>
                <w:lang w:eastAsia="ru-RU"/>
              </w:rPr>
              <w:t xml:space="preserve"> округ</w:t>
            </w:r>
          </w:p>
        </w:tc>
        <w:tc>
          <w:tcPr>
            <w:tcW w:w="77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color w:val="000000"/>
              </w:rPr>
            </w:pPr>
            <w:r w:rsidRPr="00343C55">
              <w:rPr>
                <w:rFonts w:ascii="Arial Narrow" w:hAnsi="Arial Narrow" w:cs="Arial CYR"/>
                <w:b/>
                <w:color w:val="000000"/>
              </w:rPr>
              <w:t>653</w:t>
            </w:r>
          </w:p>
        </w:tc>
        <w:tc>
          <w:tcPr>
            <w:tcW w:w="819"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color w:val="000000"/>
              </w:rPr>
            </w:pPr>
            <w:r w:rsidRPr="00343C55">
              <w:rPr>
                <w:rFonts w:ascii="Arial Narrow" w:hAnsi="Arial Narrow" w:cs="Arial CYR"/>
                <w:b/>
                <w:color w:val="000000"/>
              </w:rPr>
              <w:t>615</w:t>
            </w:r>
          </w:p>
        </w:tc>
        <w:tc>
          <w:tcPr>
            <w:tcW w:w="82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b/>
                <w:color w:val="000000"/>
              </w:rPr>
            </w:pPr>
            <w:r w:rsidRPr="00343C55">
              <w:rPr>
                <w:rFonts w:ascii="Arial Narrow" w:hAnsi="Arial Narrow" w:cs="Arial CYR"/>
                <w:b/>
                <w:color w:val="000000"/>
              </w:rPr>
              <w:t>609</w:t>
            </w:r>
          </w:p>
        </w:tc>
      </w:tr>
      <w:tr w:rsidR="00343C55" w:rsidRPr="00343C55" w:rsidTr="00343C55">
        <w:trPr>
          <w:trHeight w:val="345"/>
          <w:jc w:val="center"/>
        </w:trPr>
        <w:tc>
          <w:tcPr>
            <w:tcW w:w="2587"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Бешпагирское ТУ</w:t>
            </w:r>
          </w:p>
        </w:tc>
        <w:tc>
          <w:tcPr>
            <w:tcW w:w="77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616</w:t>
            </w:r>
          </w:p>
        </w:tc>
        <w:tc>
          <w:tcPr>
            <w:tcW w:w="819"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645</w:t>
            </w:r>
          </w:p>
        </w:tc>
        <w:tc>
          <w:tcPr>
            <w:tcW w:w="82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669</w:t>
            </w:r>
          </w:p>
        </w:tc>
      </w:tr>
      <w:tr w:rsidR="00343C55" w:rsidRPr="00343C55" w:rsidTr="00343C55">
        <w:trPr>
          <w:trHeight w:val="345"/>
          <w:jc w:val="center"/>
        </w:trPr>
        <w:tc>
          <w:tcPr>
            <w:tcW w:w="2587"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530933" w:rsidP="00343C55">
            <w:pPr>
              <w:spacing w:after="0" w:line="240" w:lineRule="auto"/>
              <w:rPr>
                <w:rFonts w:ascii="Arial Narrow" w:eastAsia="Calibri" w:hAnsi="Arial Narrow" w:cs="Arial"/>
                <w:bCs/>
                <w:iCs/>
                <w:lang w:eastAsia="ru-RU"/>
              </w:rPr>
            </w:pPr>
            <w:r>
              <w:rPr>
                <w:rFonts w:ascii="Arial Narrow" w:eastAsia="Calibri" w:hAnsi="Arial Narrow" w:cs="Arial"/>
                <w:bCs/>
                <w:iCs/>
                <w:lang w:eastAsia="ru-RU"/>
              </w:rPr>
              <w:t>Грачё</w:t>
            </w:r>
            <w:r w:rsidR="00343C55" w:rsidRPr="00343C55">
              <w:rPr>
                <w:rFonts w:ascii="Arial Narrow" w:eastAsia="Calibri" w:hAnsi="Arial Narrow" w:cs="Arial"/>
                <w:bCs/>
                <w:iCs/>
                <w:lang w:eastAsia="ru-RU"/>
              </w:rPr>
              <w:t>вское ТУ</w:t>
            </w:r>
          </w:p>
        </w:tc>
        <w:tc>
          <w:tcPr>
            <w:tcW w:w="77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679</w:t>
            </w:r>
          </w:p>
        </w:tc>
        <w:tc>
          <w:tcPr>
            <w:tcW w:w="819"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659</w:t>
            </w:r>
          </w:p>
        </w:tc>
        <w:tc>
          <w:tcPr>
            <w:tcW w:w="82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715</w:t>
            </w:r>
          </w:p>
        </w:tc>
      </w:tr>
      <w:tr w:rsidR="00343C55" w:rsidRPr="00343C55" w:rsidTr="00343C55">
        <w:trPr>
          <w:trHeight w:val="345"/>
          <w:jc w:val="center"/>
        </w:trPr>
        <w:tc>
          <w:tcPr>
            <w:tcW w:w="2587"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Красное ТУ</w:t>
            </w:r>
          </w:p>
        </w:tc>
        <w:tc>
          <w:tcPr>
            <w:tcW w:w="77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662</w:t>
            </w:r>
          </w:p>
        </w:tc>
        <w:tc>
          <w:tcPr>
            <w:tcW w:w="819"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649</w:t>
            </w:r>
          </w:p>
        </w:tc>
        <w:tc>
          <w:tcPr>
            <w:tcW w:w="82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614</w:t>
            </w:r>
          </w:p>
        </w:tc>
      </w:tr>
      <w:tr w:rsidR="00343C55" w:rsidRPr="00343C55" w:rsidTr="00343C55">
        <w:trPr>
          <w:trHeight w:val="345"/>
          <w:jc w:val="center"/>
        </w:trPr>
        <w:tc>
          <w:tcPr>
            <w:tcW w:w="2587"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Кугультинское ТУ</w:t>
            </w:r>
          </w:p>
        </w:tc>
        <w:tc>
          <w:tcPr>
            <w:tcW w:w="77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619</w:t>
            </w:r>
          </w:p>
        </w:tc>
        <w:tc>
          <w:tcPr>
            <w:tcW w:w="819"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583</w:t>
            </w:r>
          </w:p>
        </w:tc>
        <w:tc>
          <w:tcPr>
            <w:tcW w:w="82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573</w:t>
            </w:r>
          </w:p>
        </w:tc>
      </w:tr>
      <w:tr w:rsidR="00343C55" w:rsidRPr="00343C55" w:rsidTr="00343C55">
        <w:trPr>
          <w:trHeight w:val="345"/>
          <w:jc w:val="center"/>
        </w:trPr>
        <w:tc>
          <w:tcPr>
            <w:tcW w:w="2587"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Сергиевское ТУ</w:t>
            </w:r>
          </w:p>
        </w:tc>
        <w:tc>
          <w:tcPr>
            <w:tcW w:w="77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621</w:t>
            </w:r>
          </w:p>
        </w:tc>
        <w:tc>
          <w:tcPr>
            <w:tcW w:w="819"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635</w:t>
            </w:r>
          </w:p>
        </w:tc>
        <w:tc>
          <w:tcPr>
            <w:tcW w:w="82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625</w:t>
            </w:r>
          </w:p>
        </w:tc>
      </w:tr>
      <w:tr w:rsidR="00343C55" w:rsidRPr="00343C55" w:rsidTr="00343C55">
        <w:trPr>
          <w:trHeight w:val="345"/>
          <w:jc w:val="center"/>
        </w:trPr>
        <w:tc>
          <w:tcPr>
            <w:tcW w:w="2587"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Спицевское ТУ</w:t>
            </w:r>
          </w:p>
        </w:tc>
        <w:tc>
          <w:tcPr>
            <w:tcW w:w="77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612</w:t>
            </w:r>
          </w:p>
        </w:tc>
        <w:tc>
          <w:tcPr>
            <w:tcW w:w="819"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559</w:t>
            </w:r>
          </w:p>
        </w:tc>
        <w:tc>
          <w:tcPr>
            <w:tcW w:w="82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604</w:t>
            </w:r>
          </w:p>
        </w:tc>
      </w:tr>
      <w:tr w:rsidR="00343C55" w:rsidRPr="00343C55" w:rsidTr="00343C55">
        <w:trPr>
          <w:trHeight w:val="345"/>
          <w:jc w:val="center"/>
        </w:trPr>
        <w:tc>
          <w:tcPr>
            <w:tcW w:w="2587"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lastRenderedPageBreak/>
              <w:t>Старомарьевское ТУ</w:t>
            </w:r>
          </w:p>
        </w:tc>
        <w:tc>
          <w:tcPr>
            <w:tcW w:w="77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710</w:t>
            </w:r>
          </w:p>
        </w:tc>
        <w:tc>
          <w:tcPr>
            <w:tcW w:w="819"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598</w:t>
            </w:r>
          </w:p>
        </w:tc>
        <w:tc>
          <w:tcPr>
            <w:tcW w:w="82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552</w:t>
            </w:r>
          </w:p>
        </w:tc>
      </w:tr>
      <w:tr w:rsidR="00343C55" w:rsidRPr="00343C55" w:rsidTr="00343C55">
        <w:trPr>
          <w:trHeight w:val="345"/>
          <w:jc w:val="center"/>
        </w:trPr>
        <w:tc>
          <w:tcPr>
            <w:tcW w:w="2587" w:type="pct"/>
            <w:tcBorders>
              <w:top w:val="nil"/>
              <w:left w:val="single" w:sz="8" w:space="0" w:color="auto"/>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rPr>
                <w:rFonts w:ascii="Arial Narrow" w:eastAsia="Calibri" w:hAnsi="Arial Narrow" w:cs="Arial"/>
                <w:bCs/>
                <w:iCs/>
                <w:lang w:eastAsia="ru-RU"/>
              </w:rPr>
            </w:pPr>
            <w:r w:rsidRPr="00343C55">
              <w:rPr>
                <w:rFonts w:ascii="Arial Narrow" w:eastAsia="Calibri" w:hAnsi="Arial Narrow" w:cs="Arial"/>
                <w:bCs/>
                <w:iCs/>
                <w:lang w:eastAsia="ru-RU"/>
              </w:rPr>
              <w:t>Тугулукское ТУ</w:t>
            </w:r>
          </w:p>
        </w:tc>
        <w:tc>
          <w:tcPr>
            <w:tcW w:w="774"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697</w:t>
            </w:r>
          </w:p>
        </w:tc>
        <w:tc>
          <w:tcPr>
            <w:tcW w:w="819"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660</w:t>
            </w:r>
          </w:p>
        </w:tc>
        <w:tc>
          <w:tcPr>
            <w:tcW w:w="820" w:type="pct"/>
            <w:tcBorders>
              <w:top w:val="nil"/>
              <w:left w:val="nil"/>
              <w:bottom w:val="single" w:sz="8" w:space="0" w:color="auto"/>
              <w:right w:val="single" w:sz="8" w:space="0" w:color="auto"/>
            </w:tcBorders>
            <w:shd w:val="clear" w:color="auto" w:fill="auto"/>
            <w:noWrap/>
            <w:vAlign w:val="center"/>
          </w:tcPr>
          <w:p w:rsidR="00343C55" w:rsidRPr="00343C55" w:rsidRDefault="00343C55" w:rsidP="00343C55">
            <w:pPr>
              <w:spacing w:after="0" w:line="240" w:lineRule="auto"/>
              <w:jc w:val="right"/>
              <w:rPr>
                <w:rFonts w:ascii="Arial Narrow" w:hAnsi="Arial Narrow" w:cs="Arial CYR"/>
                <w:color w:val="000000"/>
              </w:rPr>
            </w:pPr>
            <w:r w:rsidRPr="00343C55">
              <w:rPr>
                <w:rFonts w:ascii="Arial Narrow" w:hAnsi="Arial Narrow" w:cs="Arial CYR"/>
                <w:color w:val="000000"/>
              </w:rPr>
              <w:t>587</w:t>
            </w:r>
          </w:p>
        </w:tc>
      </w:tr>
    </w:tbl>
    <w:p w:rsidR="00343C55" w:rsidRPr="003346CB" w:rsidRDefault="00343C55" w:rsidP="00343C55">
      <w:pPr>
        <w:overflowPunct w:val="0"/>
        <w:autoSpaceDE w:val="0"/>
        <w:autoSpaceDN w:val="0"/>
        <w:adjustRightInd w:val="0"/>
        <w:spacing w:after="0" w:line="276" w:lineRule="auto"/>
        <w:ind w:firstLine="709"/>
        <w:jc w:val="both"/>
        <w:textAlignment w:val="baseline"/>
        <w:rPr>
          <w:rFonts w:ascii="Arial" w:eastAsia="Times New Roman" w:hAnsi="Arial" w:cs="Arial"/>
          <w:sz w:val="24"/>
          <w:szCs w:val="24"/>
          <w:lang w:eastAsia="ru-RU"/>
        </w:rPr>
      </w:pPr>
    </w:p>
    <w:p w:rsidR="00343C55" w:rsidRPr="003346CB" w:rsidRDefault="00343C55" w:rsidP="00343C55">
      <w:pPr>
        <w:overflowPunct w:val="0"/>
        <w:autoSpaceDE w:val="0"/>
        <w:autoSpaceDN w:val="0"/>
        <w:adjustRightInd w:val="0"/>
        <w:spacing w:after="0" w:line="276" w:lineRule="auto"/>
        <w:ind w:firstLine="709"/>
        <w:jc w:val="both"/>
        <w:textAlignment w:val="baseline"/>
        <w:rPr>
          <w:rFonts w:ascii="Arial" w:eastAsia="Times New Roman" w:hAnsi="Arial" w:cs="Arial"/>
          <w:sz w:val="24"/>
          <w:szCs w:val="24"/>
          <w:lang w:eastAsia="ru-RU"/>
        </w:rPr>
      </w:pPr>
      <w:r w:rsidRPr="00463230">
        <w:rPr>
          <w:rFonts w:ascii="Arial" w:eastAsia="Times New Roman" w:hAnsi="Arial" w:cs="Arial"/>
          <w:sz w:val="24"/>
          <w:szCs w:val="24"/>
          <w:lang w:eastAsia="ru-RU"/>
        </w:rPr>
        <w:t xml:space="preserve">Трансформация, в первую очередь будет связана с увеличением численности лиц </w:t>
      </w:r>
      <w:r>
        <w:rPr>
          <w:rFonts w:ascii="Arial" w:eastAsia="Times New Roman" w:hAnsi="Arial" w:cs="Arial"/>
          <w:sz w:val="24"/>
          <w:szCs w:val="24"/>
          <w:lang w:eastAsia="ru-RU"/>
        </w:rPr>
        <w:t xml:space="preserve">трудоспособного и </w:t>
      </w:r>
      <w:r w:rsidRPr="00463230">
        <w:rPr>
          <w:rFonts w:ascii="Arial" w:eastAsia="Times New Roman" w:hAnsi="Arial" w:cs="Arial"/>
          <w:sz w:val="24"/>
          <w:szCs w:val="24"/>
          <w:lang w:eastAsia="ru-RU"/>
        </w:rPr>
        <w:t>старше трудоспособного возраста</w:t>
      </w:r>
      <w:r>
        <w:rPr>
          <w:rFonts w:ascii="Arial" w:eastAsia="Times New Roman" w:hAnsi="Arial" w:cs="Arial"/>
          <w:sz w:val="24"/>
          <w:szCs w:val="24"/>
          <w:lang w:eastAsia="ru-RU"/>
        </w:rPr>
        <w:t>,</w:t>
      </w:r>
      <w:r w:rsidRPr="00463230">
        <w:rPr>
          <w:rFonts w:ascii="Arial" w:eastAsia="Times New Roman" w:hAnsi="Arial" w:cs="Arial"/>
          <w:sz w:val="24"/>
          <w:szCs w:val="24"/>
          <w:lang w:eastAsia="ru-RU"/>
        </w:rPr>
        <w:t xml:space="preserve"> сокращением – моложе трудоспособного. </w:t>
      </w:r>
      <w:bookmarkStart w:id="242" w:name="_Hlk48559808"/>
      <w:r>
        <w:rPr>
          <w:rFonts w:ascii="Arial" w:eastAsia="Times New Roman" w:hAnsi="Arial" w:cs="Arial"/>
          <w:sz w:val="24"/>
          <w:szCs w:val="24"/>
          <w:lang w:eastAsia="ru-RU"/>
        </w:rPr>
        <w:t>В результате, с</w:t>
      </w:r>
      <w:r w:rsidRPr="00463230">
        <w:rPr>
          <w:rFonts w:ascii="Arial" w:eastAsia="Times New Roman" w:hAnsi="Arial" w:cs="Arial"/>
          <w:sz w:val="24"/>
          <w:szCs w:val="24"/>
          <w:lang w:eastAsia="ru-RU"/>
        </w:rPr>
        <w:t xml:space="preserve">огласно </w:t>
      </w:r>
      <w:r>
        <w:rPr>
          <w:rFonts w:ascii="Arial" w:eastAsia="Times New Roman" w:hAnsi="Arial" w:cs="Arial"/>
          <w:sz w:val="24"/>
          <w:szCs w:val="24"/>
          <w:lang w:eastAsia="ru-RU"/>
        </w:rPr>
        <w:t>инерционному</w:t>
      </w:r>
      <w:r w:rsidRPr="00463230">
        <w:rPr>
          <w:rFonts w:ascii="Arial" w:eastAsia="Times New Roman" w:hAnsi="Arial" w:cs="Arial"/>
          <w:sz w:val="24"/>
          <w:szCs w:val="24"/>
          <w:lang w:eastAsia="ru-RU"/>
        </w:rPr>
        <w:t xml:space="preserve"> варианту развития с 202</w:t>
      </w:r>
      <w:r>
        <w:rPr>
          <w:rFonts w:ascii="Arial" w:eastAsia="Times New Roman" w:hAnsi="Arial" w:cs="Arial"/>
          <w:sz w:val="24"/>
          <w:szCs w:val="24"/>
          <w:lang w:eastAsia="ru-RU"/>
        </w:rPr>
        <w:t>1</w:t>
      </w:r>
      <w:r w:rsidRPr="00463230">
        <w:rPr>
          <w:rFonts w:ascii="Arial" w:eastAsia="Times New Roman" w:hAnsi="Arial" w:cs="Arial"/>
          <w:sz w:val="24"/>
          <w:szCs w:val="24"/>
          <w:lang w:eastAsia="ru-RU"/>
        </w:rPr>
        <w:t xml:space="preserve"> г. по 204</w:t>
      </w:r>
      <w:r>
        <w:rPr>
          <w:rFonts w:ascii="Arial" w:eastAsia="Times New Roman" w:hAnsi="Arial" w:cs="Arial"/>
          <w:sz w:val="24"/>
          <w:szCs w:val="24"/>
          <w:lang w:eastAsia="ru-RU"/>
        </w:rPr>
        <w:t>1</w:t>
      </w:r>
      <w:r w:rsidRPr="00463230">
        <w:rPr>
          <w:rFonts w:ascii="Arial" w:eastAsia="Times New Roman" w:hAnsi="Arial" w:cs="Arial"/>
          <w:sz w:val="24"/>
          <w:szCs w:val="24"/>
          <w:lang w:eastAsia="ru-RU"/>
        </w:rPr>
        <w:t xml:space="preserve"> г. показатель нагрузки </w:t>
      </w:r>
      <w:r>
        <w:rPr>
          <w:rFonts w:ascii="Arial" w:eastAsia="Times New Roman" w:hAnsi="Arial" w:cs="Arial"/>
          <w:sz w:val="24"/>
          <w:szCs w:val="24"/>
          <w:lang w:eastAsia="ru-RU"/>
        </w:rPr>
        <w:t>снизится</w:t>
      </w:r>
      <w:r w:rsidRPr="00463230">
        <w:rPr>
          <w:rFonts w:ascii="Arial" w:eastAsia="Times New Roman" w:hAnsi="Arial" w:cs="Arial"/>
          <w:sz w:val="24"/>
          <w:szCs w:val="24"/>
          <w:lang w:eastAsia="ru-RU"/>
        </w:rPr>
        <w:t xml:space="preserve"> на </w:t>
      </w:r>
      <w:r>
        <w:rPr>
          <w:rFonts w:ascii="Arial" w:eastAsia="Times New Roman" w:hAnsi="Arial" w:cs="Arial"/>
          <w:sz w:val="24"/>
          <w:szCs w:val="24"/>
          <w:lang w:eastAsia="ru-RU"/>
        </w:rPr>
        <w:t>4,3</w:t>
      </w:r>
      <w:r w:rsidR="008571A1">
        <w:rPr>
          <w:rFonts w:ascii="Arial" w:eastAsia="Times New Roman" w:hAnsi="Arial" w:cs="Arial"/>
          <w:sz w:val="24"/>
          <w:szCs w:val="24"/>
          <w:lang w:eastAsia="ru-RU"/>
        </w:rPr>
        <w:t>%</w:t>
      </w:r>
      <w:r w:rsidRPr="00463230">
        <w:rPr>
          <w:rFonts w:ascii="Arial" w:eastAsia="Times New Roman" w:hAnsi="Arial" w:cs="Arial"/>
          <w:sz w:val="24"/>
          <w:szCs w:val="24"/>
          <w:lang w:eastAsia="ru-RU"/>
        </w:rPr>
        <w:t>. В</w:t>
      </w:r>
      <w:r>
        <w:rPr>
          <w:rFonts w:ascii="Arial" w:eastAsia="Times New Roman" w:hAnsi="Arial" w:cs="Arial"/>
          <w:sz w:val="24"/>
          <w:szCs w:val="24"/>
          <w:lang w:eastAsia="ru-RU"/>
        </w:rPr>
        <w:t xml:space="preserve">о всех </w:t>
      </w:r>
      <w:r w:rsidRPr="00463230">
        <w:rPr>
          <w:rFonts w:ascii="Arial" w:eastAsia="Times New Roman" w:hAnsi="Arial" w:cs="Arial"/>
          <w:sz w:val="24"/>
          <w:szCs w:val="24"/>
          <w:lang w:eastAsia="ru-RU"/>
        </w:rPr>
        <w:t xml:space="preserve">территориальных </w:t>
      </w:r>
      <w:r>
        <w:rPr>
          <w:rFonts w:ascii="Arial" w:eastAsia="Times New Roman" w:hAnsi="Arial" w:cs="Arial"/>
          <w:sz w:val="24"/>
          <w:szCs w:val="24"/>
          <w:lang w:eastAsia="ru-RU"/>
        </w:rPr>
        <w:t xml:space="preserve">управлениях </w:t>
      </w:r>
      <w:r w:rsidRPr="00463230">
        <w:rPr>
          <w:rFonts w:ascii="Arial" w:eastAsia="Times New Roman" w:hAnsi="Arial" w:cs="Arial"/>
          <w:sz w:val="24"/>
          <w:szCs w:val="24"/>
          <w:lang w:eastAsia="ru-RU"/>
        </w:rPr>
        <w:t xml:space="preserve">округа число нетрудоспособного населения будет </w:t>
      </w:r>
      <w:r>
        <w:rPr>
          <w:rFonts w:ascii="Arial" w:eastAsia="Times New Roman" w:hAnsi="Arial" w:cs="Arial"/>
          <w:sz w:val="24"/>
          <w:szCs w:val="24"/>
          <w:lang w:eastAsia="ru-RU"/>
        </w:rPr>
        <w:t xml:space="preserve">уступать </w:t>
      </w:r>
      <w:r w:rsidRPr="00463230">
        <w:rPr>
          <w:rFonts w:ascii="Arial" w:eastAsia="Times New Roman" w:hAnsi="Arial" w:cs="Arial"/>
          <w:sz w:val="24"/>
          <w:szCs w:val="24"/>
          <w:lang w:eastAsia="ru-RU"/>
        </w:rPr>
        <w:t>трудоспособно</w:t>
      </w:r>
      <w:r>
        <w:rPr>
          <w:rFonts w:ascii="Arial" w:eastAsia="Times New Roman" w:hAnsi="Arial" w:cs="Arial"/>
          <w:sz w:val="24"/>
          <w:szCs w:val="24"/>
          <w:lang w:eastAsia="ru-RU"/>
        </w:rPr>
        <w:t>му</w:t>
      </w:r>
      <w:r w:rsidRPr="00463230">
        <w:rPr>
          <w:rFonts w:ascii="Arial" w:eastAsia="Times New Roman" w:hAnsi="Arial" w:cs="Arial"/>
          <w:sz w:val="24"/>
          <w:szCs w:val="24"/>
          <w:lang w:eastAsia="ru-RU"/>
        </w:rPr>
        <w:t xml:space="preserve">. Наиболее благоприятная ситуация сложится в </w:t>
      </w:r>
      <w:r>
        <w:rPr>
          <w:rFonts w:ascii="Arial" w:eastAsia="Times New Roman" w:hAnsi="Arial" w:cs="Arial"/>
          <w:sz w:val="24"/>
          <w:szCs w:val="24"/>
          <w:lang w:eastAsia="ru-RU"/>
        </w:rPr>
        <w:t>Кугультинском и Старомарьевском ТУ</w:t>
      </w:r>
      <w:r w:rsidRPr="00463230">
        <w:rPr>
          <w:rFonts w:ascii="Arial" w:eastAsia="Times New Roman" w:hAnsi="Arial" w:cs="Arial"/>
          <w:sz w:val="24"/>
          <w:szCs w:val="24"/>
          <w:lang w:eastAsia="ru-RU"/>
        </w:rPr>
        <w:t>, в котор</w:t>
      </w:r>
      <w:r>
        <w:rPr>
          <w:rFonts w:ascii="Arial" w:eastAsia="Times New Roman" w:hAnsi="Arial" w:cs="Arial"/>
          <w:sz w:val="24"/>
          <w:szCs w:val="24"/>
          <w:lang w:eastAsia="ru-RU"/>
        </w:rPr>
        <w:t>ых</w:t>
      </w:r>
      <w:r w:rsidRPr="00463230">
        <w:rPr>
          <w:rFonts w:ascii="Arial" w:eastAsia="Times New Roman" w:hAnsi="Arial" w:cs="Arial"/>
          <w:sz w:val="24"/>
          <w:szCs w:val="24"/>
          <w:lang w:eastAsia="ru-RU"/>
        </w:rPr>
        <w:t xml:space="preserve"> на 1000 чел. трудоспособного возраста будет приходиться </w:t>
      </w:r>
      <w:r>
        <w:rPr>
          <w:rFonts w:ascii="Arial" w:eastAsia="Times New Roman" w:hAnsi="Arial" w:cs="Arial"/>
          <w:sz w:val="24"/>
          <w:szCs w:val="24"/>
          <w:lang w:eastAsia="ru-RU"/>
        </w:rPr>
        <w:t xml:space="preserve">соответственно 589 и 562 </w:t>
      </w:r>
      <w:r w:rsidRPr="00463230">
        <w:rPr>
          <w:rFonts w:ascii="Arial" w:eastAsia="Times New Roman" w:hAnsi="Arial" w:cs="Arial"/>
          <w:sz w:val="24"/>
          <w:szCs w:val="24"/>
          <w:lang w:eastAsia="ru-RU"/>
        </w:rPr>
        <w:t>чел. нетрудоспособных возрастов.</w:t>
      </w:r>
    </w:p>
    <w:bookmarkEnd w:id="242"/>
    <w:p w:rsidR="00343C55" w:rsidRPr="003346CB" w:rsidRDefault="00343C55" w:rsidP="00343C55">
      <w:pPr>
        <w:overflowPunct w:val="0"/>
        <w:autoSpaceDE w:val="0"/>
        <w:autoSpaceDN w:val="0"/>
        <w:adjustRightInd w:val="0"/>
        <w:spacing w:after="0" w:line="276" w:lineRule="auto"/>
        <w:ind w:firstLine="709"/>
        <w:jc w:val="both"/>
        <w:textAlignment w:val="baseline"/>
        <w:rPr>
          <w:rFonts w:ascii="Arial" w:eastAsia="Times New Roman" w:hAnsi="Arial" w:cs="Arial"/>
          <w:sz w:val="24"/>
          <w:szCs w:val="24"/>
          <w:lang w:eastAsia="ru-RU"/>
        </w:rPr>
      </w:pPr>
      <w:r w:rsidRPr="003346CB">
        <w:rPr>
          <w:rFonts w:ascii="Arial" w:eastAsia="Times New Roman" w:hAnsi="Arial" w:cs="Arial"/>
          <w:sz w:val="24"/>
          <w:szCs w:val="24"/>
          <w:lang w:eastAsia="ru-RU"/>
        </w:rPr>
        <w:t>Вместе с тем, пенсионная реформа, проведенная в России в 2019 году, привела к перераспределению населения в возрастных категориях, что искусственно повлияет на некоторую стабилизацию возрастной структуры в целом по округу.</w:t>
      </w:r>
    </w:p>
    <w:p w:rsidR="00343C55" w:rsidRPr="003346CB" w:rsidRDefault="009B0024" w:rsidP="00343C55">
      <w:pPr>
        <w:overflowPunct w:val="0"/>
        <w:autoSpaceDE w:val="0"/>
        <w:autoSpaceDN w:val="0"/>
        <w:adjustRightInd w:val="0"/>
        <w:spacing w:after="0" w:line="276" w:lineRule="auto"/>
        <w:ind w:firstLine="709"/>
        <w:jc w:val="both"/>
        <w:textAlignment w:val="baseline"/>
        <w:rPr>
          <w:rFonts w:ascii="Arial" w:eastAsia="Times New Roman" w:hAnsi="Arial" w:cs="Arial"/>
          <w:sz w:val="24"/>
          <w:szCs w:val="24"/>
          <w:lang w:eastAsia="ru-RU"/>
        </w:rPr>
      </w:pPr>
      <w:r w:rsidRPr="003346CB">
        <w:rPr>
          <w:rFonts w:ascii="Arial" w:eastAsia="Times New Roman" w:hAnsi="Arial" w:cs="Arial"/>
          <w:sz w:val="24"/>
          <w:szCs w:val="24"/>
          <w:lang w:eastAsia="ru-RU"/>
        </w:rPr>
        <w:t xml:space="preserve">В перспективе вероятность развития демографических процессов в муниципальном округе будет определяться сложным сочетанием политических, экономических и социальных факторов, масштабами и эффективностью процессов социально-экономического развития, в том числе, преодоления кризисных явлений на федеральном, региональном и муниципальном уровне. </w:t>
      </w:r>
      <w:r w:rsidR="00343C55" w:rsidRPr="003346CB">
        <w:rPr>
          <w:rFonts w:ascii="Arial" w:eastAsia="Times New Roman" w:hAnsi="Arial" w:cs="Arial"/>
          <w:sz w:val="24"/>
          <w:szCs w:val="24"/>
          <w:lang w:eastAsia="ru-RU"/>
        </w:rPr>
        <w:t>Немаловажное значение имеет осуществление демографической и миграционной политики и осуществление крупных инвестиционных проектов.</w:t>
      </w:r>
    </w:p>
    <w:p w:rsidR="00343C55" w:rsidRPr="003346CB" w:rsidRDefault="00343C55" w:rsidP="00343C55">
      <w:pPr>
        <w:overflowPunct w:val="0"/>
        <w:autoSpaceDE w:val="0"/>
        <w:autoSpaceDN w:val="0"/>
        <w:adjustRightInd w:val="0"/>
        <w:spacing w:after="0" w:line="276" w:lineRule="auto"/>
        <w:ind w:firstLine="709"/>
        <w:jc w:val="both"/>
        <w:textAlignment w:val="baseline"/>
        <w:rPr>
          <w:rFonts w:ascii="Arial" w:eastAsia="Times New Roman" w:hAnsi="Arial" w:cs="Arial"/>
          <w:sz w:val="24"/>
          <w:szCs w:val="24"/>
          <w:lang w:eastAsia="ru-RU"/>
        </w:rPr>
      </w:pPr>
    </w:p>
    <w:p w:rsidR="00343C55" w:rsidRPr="003346CB" w:rsidRDefault="00343C55" w:rsidP="00343C55">
      <w:pPr>
        <w:overflowPunct w:val="0"/>
        <w:autoSpaceDE w:val="0"/>
        <w:autoSpaceDN w:val="0"/>
        <w:adjustRightInd w:val="0"/>
        <w:spacing w:after="0" w:line="276" w:lineRule="auto"/>
        <w:ind w:firstLine="709"/>
        <w:jc w:val="both"/>
        <w:textAlignment w:val="baseline"/>
        <w:rPr>
          <w:rFonts w:ascii="Arial" w:eastAsia="Times New Roman" w:hAnsi="Arial" w:cs="Arial"/>
          <w:b/>
          <w:bCs/>
          <w:sz w:val="24"/>
          <w:szCs w:val="24"/>
          <w:lang w:eastAsia="ru-RU"/>
        </w:rPr>
      </w:pPr>
      <w:r w:rsidRPr="003346CB">
        <w:rPr>
          <w:rFonts w:ascii="Arial" w:eastAsia="Times New Roman" w:hAnsi="Arial" w:cs="Arial"/>
          <w:b/>
          <w:bCs/>
          <w:sz w:val="24"/>
          <w:szCs w:val="24"/>
          <w:lang w:eastAsia="ru-RU"/>
        </w:rPr>
        <w:t xml:space="preserve">В целом, прогнозные оценки развития демографической ситуации в </w:t>
      </w:r>
      <w:r w:rsidR="0001400B">
        <w:rPr>
          <w:rFonts w:ascii="Arial" w:eastAsia="Times New Roman" w:hAnsi="Arial" w:cs="Arial"/>
          <w:b/>
          <w:bCs/>
          <w:sz w:val="24"/>
          <w:szCs w:val="24"/>
          <w:lang w:eastAsia="ru-RU"/>
        </w:rPr>
        <w:t>Грачёвском</w:t>
      </w:r>
      <w:r w:rsidRPr="003346CB">
        <w:rPr>
          <w:rFonts w:ascii="Arial" w:eastAsia="Times New Roman" w:hAnsi="Arial" w:cs="Arial"/>
          <w:b/>
          <w:bCs/>
          <w:sz w:val="24"/>
          <w:szCs w:val="24"/>
          <w:lang w:eastAsia="ru-RU"/>
        </w:rPr>
        <w:t xml:space="preserve"> муниципальном округе до 204</w:t>
      </w:r>
      <w:r>
        <w:rPr>
          <w:rFonts w:ascii="Arial" w:eastAsia="Times New Roman" w:hAnsi="Arial" w:cs="Arial"/>
          <w:b/>
          <w:bCs/>
          <w:sz w:val="24"/>
          <w:szCs w:val="24"/>
          <w:lang w:eastAsia="ru-RU"/>
        </w:rPr>
        <w:t>6</w:t>
      </w:r>
      <w:r w:rsidRPr="003346CB">
        <w:rPr>
          <w:rFonts w:ascii="Arial" w:eastAsia="Times New Roman" w:hAnsi="Arial" w:cs="Arial"/>
          <w:b/>
          <w:bCs/>
          <w:sz w:val="24"/>
          <w:szCs w:val="24"/>
          <w:lang w:eastAsia="ru-RU"/>
        </w:rPr>
        <w:t xml:space="preserve"> г. будут </w:t>
      </w:r>
      <w:r>
        <w:rPr>
          <w:rFonts w:ascii="Arial" w:eastAsia="Times New Roman" w:hAnsi="Arial" w:cs="Arial"/>
          <w:b/>
          <w:bCs/>
          <w:sz w:val="24"/>
          <w:szCs w:val="24"/>
          <w:lang w:eastAsia="ru-RU"/>
        </w:rPr>
        <w:t xml:space="preserve">отличаться рядом </w:t>
      </w:r>
      <w:r w:rsidRPr="003346CB">
        <w:rPr>
          <w:rFonts w:ascii="Arial" w:eastAsia="Times New Roman" w:hAnsi="Arial" w:cs="Arial"/>
          <w:b/>
          <w:bCs/>
          <w:sz w:val="24"/>
          <w:szCs w:val="24"/>
          <w:lang w:eastAsia="ru-RU"/>
        </w:rPr>
        <w:t>особенностей.</w:t>
      </w:r>
    </w:p>
    <w:p w:rsidR="00343C55" w:rsidRPr="003346CB" w:rsidRDefault="00343C55" w:rsidP="00343C55">
      <w:pPr>
        <w:overflowPunct w:val="0"/>
        <w:autoSpaceDE w:val="0"/>
        <w:autoSpaceDN w:val="0"/>
        <w:adjustRightInd w:val="0"/>
        <w:spacing w:after="0" w:line="276" w:lineRule="auto"/>
        <w:ind w:firstLine="709"/>
        <w:jc w:val="both"/>
        <w:textAlignment w:val="baseline"/>
        <w:rPr>
          <w:rFonts w:ascii="Arial" w:eastAsia="Times New Roman" w:hAnsi="Arial" w:cs="Arial"/>
          <w:b/>
          <w:bCs/>
          <w:sz w:val="24"/>
          <w:szCs w:val="24"/>
          <w:lang w:eastAsia="ru-RU"/>
        </w:rPr>
      </w:pPr>
      <w:r w:rsidRPr="003346CB">
        <w:rPr>
          <w:rFonts w:ascii="Arial" w:eastAsia="Times New Roman" w:hAnsi="Arial" w:cs="Arial"/>
          <w:b/>
          <w:bCs/>
          <w:sz w:val="24"/>
          <w:szCs w:val="24"/>
          <w:lang w:eastAsia="ru-RU"/>
        </w:rPr>
        <w:t xml:space="preserve">Численность населения округа будет постепенно </w:t>
      </w:r>
      <w:r>
        <w:rPr>
          <w:rFonts w:ascii="Arial" w:eastAsia="Times New Roman" w:hAnsi="Arial" w:cs="Arial"/>
          <w:b/>
          <w:bCs/>
          <w:sz w:val="24"/>
          <w:szCs w:val="24"/>
          <w:lang w:eastAsia="ru-RU"/>
        </w:rPr>
        <w:t xml:space="preserve">увеличиваться </w:t>
      </w:r>
      <w:r w:rsidRPr="003346CB">
        <w:rPr>
          <w:rFonts w:ascii="Arial" w:eastAsia="Times New Roman" w:hAnsi="Arial" w:cs="Arial"/>
          <w:b/>
          <w:bCs/>
          <w:sz w:val="24"/>
          <w:szCs w:val="24"/>
          <w:lang w:eastAsia="ru-RU"/>
        </w:rPr>
        <w:t>со</w:t>
      </w:r>
      <w:r>
        <w:rPr>
          <w:rFonts w:ascii="Arial" w:eastAsia="Times New Roman" w:hAnsi="Arial" w:cs="Arial"/>
          <w:b/>
          <w:bCs/>
          <w:sz w:val="24"/>
          <w:szCs w:val="24"/>
          <w:lang w:eastAsia="ru-RU"/>
        </w:rPr>
        <w:t>гласно всем вариантам прогноза</w:t>
      </w:r>
      <w:r w:rsidRPr="003346CB">
        <w:rPr>
          <w:rFonts w:ascii="Arial" w:eastAsia="Times New Roman" w:hAnsi="Arial" w:cs="Arial"/>
          <w:b/>
          <w:bCs/>
          <w:sz w:val="24"/>
          <w:szCs w:val="24"/>
          <w:lang w:eastAsia="ru-RU"/>
        </w:rPr>
        <w:t xml:space="preserve">. </w:t>
      </w:r>
    </w:p>
    <w:p w:rsidR="00343C55" w:rsidRPr="003346CB" w:rsidRDefault="00343C55" w:rsidP="00343C55">
      <w:pPr>
        <w:overflowPunct w:val="0"/>
        <w:autoSpaceDE w:val="0"/>
        <w:autoSpaceDN w:val="0"/>
        <w:adjustRightInd w:val="0"/>
        <w:spacing w:after="0" w:line="276" w:lineRule="auto"/>
        <w:ind w:firstLine="709"/>
        <w:jc w:val="both"/>
        <w:textAlignment w:val="baseline"/>
        <w:rPr>
          <w:rFonts w:ascii="Arial" w:eastAsia="Times New Roman" w:hAnsi="Arial" w:cs="Arial"/>
          <w:b/>
          <w:bCs/>
          <w:sz w:val="24"/>
          <w:szCs w:val="24"/>
          <w:lang w:eastAsia="ru-RU"/>
        </w:rPr>
      </w:pPr>
      <w:r w:rsidRPr="003346CB">
        <w:rPr>
          <w:rFonts w:ascii="Arial" w:eastAsia="Times New Roman" w:hAnsi="Arial" w:cs="Arial"/>
          <w:b/>
          <w:bCs/>
          <w:sz w:val="24"/>
          <w:szCs w:val="24"/>
          <w:lang w:eastAsia="ru-RU"/>
        </w:rPr>
        <w:t xml:space="preserve">Динамика рождаемости </w:t>
      </w:r>
      <w:r>
        <w:rPr>
          <w:rFonts w:ascii="Arial" w:eastAsia="Times New Roman" w:hAnsi="Arial" w:cs="Arial"/>
          <w:b/>
          <w:bCs/>
          <w:sz w:val="24"/>
          <w:szCs w:val="24"/>
          <w:lang w:eastAsia="ru-RU"/>
        </w:rPr>
        <w:t>свидетельствует о</w:t>
      </w:r>
      <w:r w:rsidRPr="003346CB">
        <w:rPr>
          <w:rFonts w:ascii="Arial" w:eastAsia="Times New Roman" w:hAnsi="Arial" w:cs="Arial"/>
          <w:b/>
          <w:bCs/>
          <w:sz w:val="24"/>
          <w:szCs w:val="24"/>
          <w:lang w:eastAsia="ru-RU"/>
        </w:rPr>
        <w:t xml:space="preserve"> постепенно</w:t>
      </w:r>
      <w:r>
        <w:rPr>
          <w:rFonts w:ascii="Arial" w:eastAsia="Times New Roman" w:hAnsi="Arial" w:cs="Arial"/>
          <w:b/>
          <w:bCs/>
          <w:sz w:val="24"/>
          <w:szCs w:val="24"/>
          <w:lang w:eastAsia="ru-RU"/>
        </w:rPr>
        <w:t>м росте</w:t>
      </w:r>
      <w:r w:rsidRPr="003346CB">
        <w:rPr>
          <w:rFonts w:ascii="Arial" w:eastAsia="Times New Roman" w:hAnsi="Arial" w:cs="Arial"/>
          <w:b/>
          <w:bCs/>
          <w:sz w:val="24"/>
          <w:szCs w:val="24"/>
          <w:lang w:eastAsia="ru-RU"/>
        </w:rPr>
        <w:t xml:space="preserve"> к концу периода. На показатели рождаемости существенное влияние оказывает число женщин в фертильном возрасте, численность которых </w:t>
      </w:r>
      <w:r>
        <w:rPr>
          <w:rFonts w:ascii="Arial" w:eastAsia="Times New Roman" w:hAnsi="Arial" w:cs="Arial"/>
          <w:b/>
          <w:bCs/>
          <w:sz w:val="24"/>
          <w:szCs w:val="24"/>
          <w:lang w:eastAsia="ru-RU"/>
        </w:rPr>
        <w:t>увеличивается</w:t>
      </w:r>
      <w:r w:rsidRPr="003346CB">
        <w:rPr>
          <w:rFonts w:ascii="Arial" w:eastAsia="Times New Roman" w:hAnsi="Arial" w:cs="Arial"/>
          <w:b/>
          <w:bCs/>
          <w:sz w:val="24"/>
          <w:szCs w:val="24"/>
          <w:lang w:eastAsia="ru-RU"/>
        </w:rPr>
        <w:t xml:space="preserve"> как на территории округа, так и в </w:t>
      </w:r>
      <w:r>
        <w:rPr>
          <w:rFonts w:ascii="Arial" w:eastAsia="Times New Roman" w:hAnsi="Arial" w:cs="Arial"/>
          <w:b/>
          <w:bCs/>
          <w:sz w:val="24"/>
          <w:szCs w:val="24"/>
          <w:lang w:eastAsia="ru-RU"/>
        </w:rPr>
        <w:t xml:space="preserve">большинстве </w:t>
      </w:r>
      <w:r w:rsidRPr="003346CB">
        <w:rPr>
          <w:rFonts w:ascii="Arial" w:eastAsia="Times New Roman" w:hAnsi="Arial" w:cs="Arial"/>
          <w:b/>
          <w:bCs/>
          <w:sz w:val="24"/>
          <w:szCs w:val="24"/>
          <w:lang w:eastAsia="ru-RU"/>
        </w:rPr>
        <w:t xml:space="preserve">территориальных </w:t>
      </w:r>
      <w:r>
        <w:rPr>
          <w:rFonts w:ascii="Arial" w:eastAsia="Times New Roman" w:hAnsi="Arial" w:cs="Arial"/>
          <w:b/>
          <w:bCs/>
          <w:sz w:val="24"/>
          <w:szCs w:val="24"/>
          <w:lang w:eastAsia="ru-RU"/>
        </w:rPr>
        <w:t>управлений</w:t>
      </w:r>
      <w:r w:rsidRPr="003346CB">
        <w:rPr>
          <w:rFonts w:ascii="Arial" w:eastAsia="Times New Roman" w:hAnsi="Arial" w:cs="Arial"/>
          <w:b/>
          <w:bCs/>
          <w:sz w:val="24"/>
          <w:szCs w:val="24"/>
          <w:lang w:eastAsia="ru-RU"/>
        </w:rPr>
        <w:t>.</w:t>
      </w:r>
    </w:p>
    <w:p w:rsidR="00343C55" w:rsidRPr="003346CB" w:rsidRDefault="00343C55" w:rsidP="00343C55">
      <w:pPr>
        <w:overflowPunct w:val="0"/>
        <w:autoSpaceDE w:val="0"/>
        <w:autoSpaceDN w:val="0"/>
        <w:adjustRightInd w:val="0"/>
        <w:spacing w:after="0" w:line="276" w:lineRule="auto"/>
        <w:ind w:firstLine="709"/>
        <w:jc w:val="both"/>
        <w:textAlignment w:val="baseline"/>
        <w:rPr>
          <w:rFonts w:ascii="Arial" w:eastAsia="Times New Roman" w:hAnsi="Arial" w:cs="Arial"/>
          <w:b/>
          <w:bCs/>
          <w:sz w:val="24"/>
          <w:szCs w:val="24"/>
          <w:lang w:eastAsia="ru-RU"/>
        </w:rPr>
      </w:pPr>
      <w:r w:rsidRPr="003346CB">
        <w:rPr>
          <w:rFonts w:ascii="Arial" w:eastAsia="Times New Roman" w:hAnsi="Arial" w:cs="Arial"/>
          <w:b/>
          <w:bCs/>
          <w:sz w:val="24"/>
          <w:szCs w:val="24"/>
          <w:lang w:eastAsia="ru-RU"/>
        </w:rPr>
        <w:t xml:space="preserve">Объемы миграции </w:t>
      </w:r>
      <w:r>
        <w:rPr>
          <w:rFonts w:ascii="Arial" w:eastAsia="Times New Roman" w:hAnsi="Arial" w:cs="Arial"/>
          <w:b/>
          <w:bCs/>
          <w:sz w:val="24"/>
          <w:szCs w:val="24"/>
          <w:lang w:eastAsia="ru-RU"/>
        </w:rPr>
        <w:t>увеличиваются, п</w:t>
      </w:r>
      <w:r w:rsidRPr="003346CB">
        <w:rPr>
          <w:rFonts w:ascii="Arial" w:eastAsia="Times New Roman" w:hAnsi="Arial" w:cs="Arial"/>
          <w:b/>
          <w:bCs/>
          <w:sz w:val="24"/>
          <w:szCs w:val="24"/>
          <w:lang w:eastAsia="ru-RU"/>
        </w:rPr>
        <w:t>редполагается постепенное увеличение числа прибывших</w:t>
      </w:r>
      <w:r>
        <w:rPr>
          <w:rFonts w:ascii="Arial" w:eastAsia="Times New Roman" w:hAnsi="Arial" w:cs="Arial"/>
          <w:b/>
          <w:bCs/>
          <w:sz w:val="24"/>
          <w:szCs w:val="24"/>
          <w:lang w:eastAsia="ru-RU"/>
        </w:rPr>
        <w:t xml:space="preserve"> и выбывших</w:t>
      </w:r>
      <w:r w:rsidRPr="003346CB">
        <w:rPr>
          <w:rFonts w:ascii="Arial" w:eastAsia="Times New Roman" w:hAnsi="Arial" w:cs="Arial"/>
          <w:b/>
          <w:bCs/>
          <w:sz w:val="24"/>
          <w:szCs w:val="24"/>
          <w:lang w:eastAsia="ru-RU"/>
        </w:rPr>
        <w:t xml:space="preserve">. При всех вариантах </w:t>
      </w:r>
      <w:r>
        <w:rPr>
          <w:rFonts w:ascii="Arial" w:eastAsia="Times New Roman" w:hAnsi="Arial" w:cs="Arial"/>
          <w:b/>
          <w:bCs/>
          <w:sz w:val="24"/>
          <w:szCs w:val="24"/>
          <w:lang w:eastAsia="ru-RU"/>
        </w:rPr>
        <w:t>формируется положительный</w:t>
      </w:r>
      <w:r w:rsidRPr="003346CB">
        <w:rPr>
          <w:rFonts w:ascii="Arial" w:eastAsia="Times New Roman" w:hAnsi="Arial" w:cs="Arial"/>
          <w:b/>
          <w:bCs/>
          <w:sz w:val="24"/>
          <w:szCs w:val="24"/>
          <w:lang w:eastAsia="ru-RU"/>
        </w:rPr>
        <w:t xml:space="preserve"> миграционн</w:t>
      </w:r>
      <w:r>
        <w:rPr>
          <w:rFonts w:ascii="Arial" w:eastAsia="Times New Roman" w:hAnsi="Arial" w:cs="Arial"/>
          <w:b/>
          <w:bCs/>
          <w:sz w:val="24"/>
          <w:szCs w:val="24"/>
          <w:lang w:eastAsia="ru-RU"/>
        </w:rPr>
        <w:t>ый</w:t>
      </w:r>
      <w:r w:rsidRPr="003346CB">
        <w:rPr>
          <w:rFonts w:ascii="Arial" w:eastAsia="Times New Roman" w:hAnsi="Arial" w:cs="Arial"/>
          <w:b/>
          <w:bCs/>
          <w:sz w:val="24"/>
          <w:szCs w:val="24"/>
          <w:lang w:eastAsia="ru-RU"/>
        </w:rPr>
        <w:t xml:space="preserve"> прирост.</w:t>
      </w:r>
    </w:p>
    <w:p w:rsidR="00343C55" w:rsidRDefault="00343C55" w:rsidP="00343C55">
      <w:pPr>
        <w:overflowPunct w:val="0"/>
        <w:autoSpaceDE w:val="0"/>
        <w:autoSpaceDN w:val="0"/>
        <w:adjustRightInd w:val="0"/>
        <w:spacing w:after="0" w:line="276" w:lineRule="auto"/>
        <w:ind w:firstLine="709"/>
        <w:jc w:val="both"/>
        <w:textAlignment w:val="baseline"/>
        <w:rPr>
          <w:rFonts w:ascii="Arial" w:eastAsia="Times New Roman" w:hAnsi="Arial" w:cs="Arial"/>
          <w:b/>
          <w:bCs/>
          <w:sz w:val="24"/>
          <w:szCs w:val="24"/>
          <w:lang w:eastAsia="ru-RU"/>
        </w:rPr>
      </w:pPr>
      <w:r>
        <w:rPr>
          <w:rFonts w:ascii="Arial" w:eastAsia="Times New Roman" w:hAnsi="Arial" w:cs="Arial"/>
          <w:b/>
          <w:bCs/>
          <w:sz w:val="24"/>
          <w:szCs w:val="24"/>
          <w:lang w:eastAsia="ru-RU"/>
        </w:rPr>
        <w:t>Сокращение е</w:t>
      </w:r>
      <w:r w:rsidRPr="003346CB">
        <w:rPr>
          <w:rFonts w:ascii="Arial" w:eastAsia="Times New Roman" w:hAnsi="Arial" w:cs="Arial"/>
          <w:b/>
          <w:bCs/>
          <w:sz w:val="24"/>
          <w:szCs w:val="24"/>
          <w:lang w:eastAsia="ru-RU"/>
        </w:rPr>
        <w:t>стественн</w:t>
      </w:r>
      <w:r>
        <w:rPr>
          <w:rFonts w:ascii="Arial" w:eastAsia="Times New Roman" w:hAnsi="Arial" w:cs="Arial"/>
          <w:b/>
          <w:bCs/>
          <w:sz w:val="24"/>
          <w:szCs w:val="24"/>
          <w:lang w:eastAsia="ru-RU"/>
        </w:rPr>
        <w:t>ой</w:t>
      </w:r>
      <w:r w:rsidRPr="003346CB">
        <w:rPr>
          <w:rFonts w:ascii="Arial" w:eastAsia="Times New Roman" w:hAnsi="Arial" w:cs="Arial"/>
          <w:b/>
          <w:bCs/>
          <w:sz w:val="24"/>
          <w:szCs w:val="24"/>
          <w:lang w:eastAsia="ru-RU"/>
        </w:rPr>
        <w:t xml:space="preserve"> убыл</w:t>
      </w:r>
      <w:r>
        <w:rPr>
          <w:rFonts w:ascii="Arial" w:eastAsia="Times New Roman" w:hAnsi="Arial" w:cs="Arial"/>
          <w:b/>
          <w:bCs/>
          <w:sz w:val="24"/>
          <w:szCs w:val="24"/>
          <w:lang w:eastAsia="ru-RU"/>
        </w:rPr>
        <w:t>и</w:t>
      </w:r>
      <w:r w:rsidRPr="003346CB">
        <w:rPr>
          <w:rFonts w:ascii="Arial" w:eastAsia="Times New Roman" w:hAnsi="Arial" w:cs="Arial"/>
          <w:b/>
          <w:bCs/>
          <w:sz w:val="24"/>
          <w:szCs w:val="24"/>
          <w:lang w:eastAsia="ru-RU"/>
        </w:rPr>
        <w:t xml:space="preserve"> и миграционный </w:t>
      </w:r>
      <w:r>
        <w:rPr>
          <w:rFonts w:ascii="Arial" w:eastAsia="Times New Roman" w:hAnsi="Arial" w:cs="Arial"/>
          <w:b/>
          <w:bCs/>
          <w:sz w:val="24"/>
          <w:szCs w:val="24"/>
          <w:lang w:eastAsia="ru-RU"/>
        </w:rPr>
        <w:t>прирост</w:t>
      </w:r>
      <w:r w:rsidRPr="003346CB">
        <w:rPr>
          <w:rFonts w:ascii="Arial" w:eastAsia="Times New Roman" w:hAnsi="Arial" w:cs="Arial"/>
          <w:b/>
          <w:bCs/>
          <w:sz w:val="24"/>
          <w:szCs w:val="24"/>
          <w:lang w:eastAsia="ru-RU"/>
        </w:rPr>
        <w:t xml:space="preserve"> приводят к</w:t>
      </w:r>
      <w:r>
        <w:rPr>
          <w:rFonts w:ascii="Arial" w:eastAsia="Times New Roman" w:hAnsi="Arial" w:cs="Arial"/>
          <w:b/>
          <w:bCs/>
          <w:sz w:val="24"/>
          <w:szCs w:val="24"/>
          <w:lang w:eastAsia="ru-RU"/>
        </w:rPr>
        <w:t xml:space="preserve"> формированию довольно прогрессивной </w:t>
      </w:r>
      <w:r w:rsidRPr="003346CB">
        <w:rPr>
          <w:rFonts w:ascii="Arial" w:eastAsia="Times New Roman" w:hAnsi="Arial" w:cs="Arial"/>
          <w:b/>
          <w:bCs/>
          <w:sz w:val="24"/>
          <w:szCs w:val="24"/>
          <w:lang w:eastAsia="ru-RU"/>
        </w:rPr>
        <w:t xml:space="preserve">возрастной структуры. </w:t>
      </w:r>
      <w:r>
        <w:rPr>
          <w:rFonts w:ascii="Arial" w:eastAsia="Times New Roman" w:hAnsi="Arial" w:cs="Arial"/>
          <w:b/>
          <w:bCs/>
          <w:sz w:val="24"/>
          <w:szCs w:val="24"/>
          <w:lang w:eastAsia="ru-RU"/>
        </w:rPr>
        <w:t xml:space="preserve">Происходит </w:t>
      </w:r>
      <w:r w:rsidRPr="00A540A6">
        <w:rPr>
          <w:rFonts w:ascii="Arial" w:eastAsia="Times New Roman" w:hAnsi="Arial" w:cs="Arial"/>
          <w:b/>
          <w:bCs/>
          <w:sz w:val="24"/>
          <w:szCs w:val="24"/>
          <w:lang w:eastAsia="ru-RU"/>
        </w:rPr>
        <w:t>увеличением численности лиц трудоспособного и старше трудоспособного возраста, сокращение – моложе трудоспособного.</w:t>
      </w:r>
    </w:p>
    <w:p w:rsidR="00343C55" w:rsidRPr="003346CB" w:rsidRDefault="00343C55" w:rsidP="00343C55">
      <w:pPr>
        <w:overflowPunct w:val="0"/>
        <w:autoSpaceDE w:val="0"/>
        <w:autoSpaceDN w:val="0"/>
        <w:adjustRightInd w:val="0"/>
        <w:spacing w:after="0" w:line="276" w:lineRule="auto"/>
        <w:ind w:firstLine="709"/>
        <w:jc w:val="both"/>
        <w:textAlignment w:val="baseline"/>
        <w:rPr>
          <w:rFonts w:ascii="Arial" w:eastAsia="Times New Roman" w:hAnsi="Arial" w:cs="Arial"/>
          <w:b/>
          <w:bCs/>
          <w:sz w:val="24"/>
          <w:szCs w:val="24"/>
          <w:lang w:eastAsia="ru-RU"/>
        </w:rPr>
      </w:pPr>
      <w:r>
        <w:rPr>
          <w:rFonts w:ascii="Arial" w:eastAsia="Times New Roman" w:hAnsi="Arial" w:cs="Arial"/>
          <w:b/>
          <w:bCs/>
          <w:sz w:val="24"/>
          <w:szCs w:val="24"/>
          <w:lang w:eastAsia="ru-RU"/>
        </w:rPr>
        <w:t>П</w:t>
      </w:r>
      <w:r w:rsidRPr="003346CB">
        <w:rPr>
          <w:rFonts w:ascii="Arial" w:eastAsia="Times New Roman" w:hAnsi="Arial" w:cs="Arial"/>
          <w:b/>
          <w:bCs/>
          <w:sz w:val="24"/>
          <w:szCs w:val="24"/>
          <w:lang w:eastAsia="ru-RU"/>
        </w:rPr>
        <w:t xml:space="preserve">оказатель демографической нагрузки </w:t>
      </w:r>
      <w:r>
        <w:rPr>
          <w:rFonts w:ascii="Arial" w:eastAsia="Times New Roman" w:hAnsi="Arial" w:cs="Arial"/>
          <w:b/>
          <w:bCs/>
          <w:sz w:val="24"/>
          <w:szCs w:val="24"/>
          <w:lang w:eastAsia="ru-RU"/>
        </w:rPr>
        <w:t xml:space="preserve">свидетельствует о </w:t>
      </w:r>
      <w:r w:rsidRPr="003346CB">
        <w:rPr>
          <w:rFonts w:ascii="Arial" w:eastAsia="Times New Roman" w:hAnsi="Arial" w:cs="Arial"/>
          <w:b/>
          <w:bCs/>
          <w:sz w:val="24"/>
          <w:szCs w:val="24"/>
          <w:lang w:eastAsia="ru-RU"/>
        </w:rPr>
        <w:t>преобладани</w:t>
      </w:r>
      <w:r>
        <w:rPr>
          <w:rFonts w:ascii="Arial" w:eastAsia="Times New Roman" w:hAnsi="Arial" w:cs="Arial"/>
          <w:b/>
          <w:bCs/>
          <w:sz w:val="24"/>
          <w:szCs w:val="24"/>
          <w:lang w:eastAsia="ru-RU"/>
        </w:rPr>
        <w:t xml:space="preserve">и </w:t>
      </w:r>
      <w:r w:rsidRPr="003346CB">
        <w:rPr>
          <w:rFonts w:ascii="Arial" w:eastAsia="Times New Roman" w:hAnsi="Arial" w:cs="Arial"/>
          <w:b/>
          <w:bCs/>
          <w:sz w:val="24"/>
          <w:szCs w:val="24"/>
          <w:lang w:eastAsia="ru-RU"/>
        </w:rPr>
        <w:t xml:space="preserve">трудоспособного населения </w:t>
      </w:r>
      <w:r>
        <w:rPr>
          <w:rFonts w:ascii="Arial" w:eastAsia="Times New Roman" w:hAnsi="Arial" w:cs="Arial"/>
          <w:b/>
          <w:bCs/>
          <w:sz w:val="24"/>
          <w:szCs w:val="24"/>
          <w:lang w:eastAsia="ru-RU"/>
        </w:rPr>
        <w:t xml:space="preserve">в округе и всех </w:t>
      </w:r>
      <w:r w:rsidRPr="003346CB">
        <w:rPr>
          <w:rFonts w:ascii="Arial" w:eastAsia="Times New Roman" w:hAnsi="Arial" w:cs="Arial"/>
          <w:b/>
          <w:bCs/>
          <w:sz w:val="24"/>
          <w:szCs w:val="24"/>
          <w:lang w:eastAsia="ru-RU"/>
        </w:rPr>
        <w:t>территориальных</w:t>
      </w:r>
      <w:r>
        <w:rPr>
          <w:rFonts w:ascii="Arial" w:eastAsia="Times New Roman" w:hAnsi="Arial" w:cs="Arial"/>
          <w:b/>
          <w:bCs/>
          <w:sz w:val="24"/>
          <w:szCs w:val="24"/>
          <w:lang w:eastAsia="ru-RU"/>
        </w:rPr>
        <w:t xml:space="preserve"> управлениях</w:t>
      </w:r>
      <w:r w:rsidRPr="003346CB">
        <w:rPr>
          <w:rFonts w:ascii="Arial" w:eastAsia="Times New Roman" w:hAnsi="Arial" w:cs="Arial"/>
          <w:b/>
          <w:bCs/>
          <w:sz w:val="24"/>
          <w:szCs w:val="24"/>
          <w:lang w:eastAsia="ru-RU"/>
        </w:rPr>
        <w:t>.</w:t>
      </w:r>
    </w:p>
    <w:p w:rsidR="00343C55" w:rsidRPr="003346CB" w:rsidRDefault="00343C55" w:rsidP="00343C55">
      <w:pPr>
        <w:overflowPunct w:val="0"/>
        <w:autoSpaceDE w:val="0"/>
        <w:autoSpaceDN w:val="0"/>
        <w:adjustRightInd w:val="0"/>
        <w:spacing w:after="0" w:line="276" w:lineRule="auto"/>
        <w:ind w:firstLine="709"/>
        <w:jc w:val="both"/>
        <w:textAlignment w:val="baseline"/>
        <w:rPr>
          <w:rFonts w:ascii="Arial" w:eastAsia="Times New Roman" w:hAnsi="Arial" w:cs="Arial"/>
          <w:b/>
          <w:bCs/>
          <w:sz w:val="24"/>
          <w:szCs w:val="24"/>
          <w:lang w:eastAsia="ru-RU"/>
        </w:rPr>
      </w:pPr>
      <w:r>
        <w:rPr>
          <w:rFonts w:ascii="Arial" w:eastAsia="Times New Roman" w:hAnsi="Arial" w:cs="Arial"/>
          <w:b/>
          <w:bCs/>
          <w:sz w:val="24"/>
          <w:szCs w:val="24"/>
          <w:lang w:eastAsia="ru-RU"/>
        </w:rPr>
        <w:lastRenderedPageBreak/>
        <w:t xml:space="preserve">В целом демографические тенденции в </w:t>
      </w:r>
      <w:r w:rsidR="0001400B">
        <w:rPr>
          <w:rFonts w:ascii="Arial" w:eastAsia="Times New Roman" w:hAnsi="Arial" w:cs="Arial"/>
          <w:b/>
          <w:bCs/>
          <w:sz w:val="24"/>
          <w:szCs w:val="24"/>
          <w:lang w:eastAsia="ru-RU"/>
        </w:rPr>
        <w:t>Грачёвском</w:t>
      </w:r>
      <w:r>
        <w:rPr>
          <w:rFonts w:ascii="Arial" w:eastAsia="Times New Roman" w:hAnsi="Arial" w:cs="Arial"/>
          <w:b/>
          <w:bCs/>
          <w:sz w:val="24"/>
          <w:szCs w:val="24"/>
          <w:lang w:eastAsia="ru-RU"/>
        </w:rPr>
        <w:t xml:space="preserve"> территориальном округе можно считать благоприятными, к н</w:t>
      </w:r>
      <w:r w:rsidRPr="003346CB">
        <w:rPr>
          <w:rFonts w:ascii="Arial" w:eastAsia="Times New Roman" w:hAnsi="Arial" w:cs="Arial"/>
          <w:b/>
          <w:bCs/>
          <w:sz w:val="24"/>
          <w:szCs w:val="24"/>
          <w:lang w:eastAsia="ru-RU"/>
        </w:rPr>
        <w:t xml:space="preserve">егативной следует </w:t>
      </w:r>
      <w:r>
        <w:rPr>
          <w:rFonts w:ascii="Arial" w:eastAsia="Times New Roman" w:hAnsi="Arial" w:cs="Arial"/>
          <w:b/>
          <w:bCs/>
          <w:sz w:val="24"/>
          <w:szCs w:val="24"/>
          <w:lang w:eastAsia="ru-RU"/>
        </w:rPr>
        <w:t xml:space="preserve">отнести ситуацию в ТУ га территории которого размещается </w:t>
      </w:r>
      <w:r w:rsidRPr="003346CB">
        <w:rPr>
          <w:rFonts w:ascii="Arial" w:eastAsia="Times New Roman" w:hAnsi="Arial" w:cs="Arial"/>
          <w:b/>
          <w:bCs/>
          <w:sz w:val="24"/>
          <w:szCs w:val="24"/>
          <w:lang w:eastAsia="ru-RU"/>
        </w:rPr>
        <w:t xml:space="preserve">центр округа – с. </w:t>
      </w:r>
      <w:r w:rsidR="00530933">
        <w:rPr>
          <w:rFonts w:ascii="Arial" w:eastAsia="Times New Roman" w:hAnsi="Arial" w:cs="Arial"/>
          <w:b/>
          <w:bCs/>
          <w:sz w:val="24"/>
          <w:szCs w:val="24"/>
          <w:lang w:eastAsia="ru-RU"/>
        </w:rPr>
        <w:t>Грачё</w:t>
      </w:r>
      <w:r>
        <w:rPr>
          <w:rFonts w:ascii="Arial" w:eastAsia="Times New Roman" w:hAnsi="Arial" w:cs="Arial"/>
          <w:b/>
          <w:bCs/>
          <w:sz w:val="24"/>
          <w:szCs w:val="24"/>
          <w:lang w:eastAsia="ru-RU"/>
        </w:rPr>
        <w:t>вка</w:t>
      </w:r>
      <w:r w:rsidRPr="003346CB">
        <w:rPr>
          <w:rFonts w:ascii="Arial" w:eastAsia="Times New Roman" w:hAnsi="Arial" w:cs="Arial"/>
          <w:b/>
          <w:bCs/>
          <w:sz w:val="24"/>
          <w:szCs w:val="24"/>
          <w:lang w:eastAsia="ru-RU"/>
        </w:rPr>
        <w:t>.</w:t>
      </w:r>
    </w:p>
    <w:p w:rsidR="00306DE4" w:rsidRPr="001343E5" w:rsidRDefault="00343C55" w:rsidP="00343C55">
      <w:pPr>
        <w:overflowPunct w:val="0"/>
        <w:autoSpaceDE w:val="0"/>
        <w:autoSpaceDN w:val="0"/>
        <w:adjustRightInd w:val="0"/>
        <w:spacing w:after="0" w:line="276" w:lineRule="auto"/>
        <w:ind w:firstLine="709"/>
        <w:jc w:val="both"/>
        <w:textAlignment w:val="baseline"/>
        <w:rPr>
          <w:rFonts w:ascii="Times New Roman" w:eastAsia="Times New Roman" w:hAnsi="Times New Roman" w:cs="Times New Roman"/>
          <w:b/>
          <w:bCs/>
          <w:sz w:val="28"/>
          <w:szCs w:val="24"/>
          <w:lang w:eastAsia="ru-RU"/>
        </w:rPr>
      </w:pPr>
      <w:r w:rsidRPr="003346CB">
        <w:rPr>
          <w:rFonts w:ascii="Arial" w:eastAsia="Times New Roman" w:hAnsi="Arial" w:cs="Arial"/>
          <w:b/>
          <w:bCs/>
          <w:sz w:val="24"/>
          <w:szCs w:val="24"/>
          <w:lang w:eastAsia="ru-RU"/>
        </w:rPr>
        <w:t xml:space="preserve">Изменение демографической ситуации </w:t>
      </w:r>
      <w:r>
        <w:rPr>
          <w:rFonts w:ascii="Arial" w:eastAsia="Times New Roman" w:hAnsi="Arial" w:cs="Arial"/>
          <w:b/>
          <w:bCs/>
          <w:sz w:val="24"/>
          <w:szCs w:val="24"/>
          <w:lang w:eastAsia="ru-RU"/>
        </w:rPr>
        <w:t xml:space="preserve">будет </w:t>
      </w:r>
      <w:r w:rsidRPr="003346CB">
        <w:rPr>
          <w:rFonts w:ascii="Arial" w:eastAsia="Times New Roman" w:hAnsi="Arial" w:cs="Arial"/>
          <w:b/>
          <w:bCs/>
          <w:sz w:val="24"/>
          <w:szCs w:val="24"/>
          <w:lang w:eastAsia="ru-RU"/>
        </w:rPr>
        <w:t>оказыва</w:t>
      </w:r>
      <w:r>
        <w:rPr>
          <w:rFonts w:ascii="Arial" w:eastAsia="Times New Roman" w:hAnsi="Arial" w:cs="Arial"/>
          <w:b/>
          <w:bCs/>
          <w:sz w:val="24"/>
          <w:szCs w:val="24"/>
          <w:lang w:eastAsia="ru-RU"/>
        </w:rPr>
        <w:t>ть</w:t>
      </w:r>
      <w:r w:rsidRPr="003346CB">
        <w:rPr>
          <w:rFonts w:ascii="Arial" w:eastAsia="Times New Roman" w:hAnsi="Arial" w:cs="Arial"/>
          <w:b/>
          <w:bCs/>
          <w:sz w:val="24"/>
          <w:szCs w:val="24"/>
          <w:lang w:eastAsia="ru-RU"/>
        </w:rPr>
        <w:t xml:space="preserve"> непосредственное влияние на потребности населения в объектах социальной сферы, прежде всего, в учреждениях образования и здравоохранения.</w:t>
      </w:r>
    </w:p>
    <w:p w:rsidR="00306DE4" w:rsidRDefault="00306DE4" w:rsidP="00343C55">
      <w:pPr>
        <w:spacing w:after="0" w:line="276" w:lineRule="auto"/>
        <w:ind w:left="284" w:firstLine="709"/>
        <w:jc w:val="both"/>
        <w:rPr>
          <w:rFonts w:ascii="Impact" w:hAnsi="Impact" w:cs="Arial"/>
          <w:color w:val="404040" w:themeColor="text1" w:themeTint="BF"/>
          <w:sz w:val="28"/>
          <w:szCs w:val="28"/>
        </w:rPr>
      </w:pPr>
    </w:p>
    <w:p w:rsidR="00306DE4" w:rsidRPr="00405012" w:rsidRDefault="00306DE4" w:rsidP="00306DE4">
      <w:pPr>
        <w:spacing w:after="0" w:line="276" w:lineRule="auto"/>
        <w:ind w:left="284"/>
        <w:jc w:val="both"/>
        <w:outlineLvl w:val="1"/>
        <w:rPr>
          <w:rFonts w:ascii="Impact" w:hAnsi="Impact" w:cs="Arial"/>
          <w:color w:val="404040" w:themeColor="text1" w:themeTint="BF"/>
          <w:sz w:val="28"/>
          <w:szCs w:val="28"/>
        </w:rPr>
      </w:pPr>
      <w:bookmarkStart w:id="243" w:name="_Toc87612908"/>
      <w:bookmarkStart w:id="244" w:name="_Toc87613070"/>
      <w:bookmarkStart w:id="245" w:name="_Toc87614241"/>
      <w:r w:rsidRPr="00405012">
        <w:rPr>
          <w:rFonts w:ascii="Impact" w:hAnsi="Impact" w:cs="Arial"/>
          <w:color w:val="404040" w:themeColor="text1" w:themeTint="BF"/>
          <w:sz w:val="28"/>
          <w:szCs w:val="28"/>
        </w:rPr>
        <w:t>4.2 Развитие жилищного фонда, оценка объемов жилищного строительства на перспективу, реновация и выбор основных площадок для строительства</w:t>
      </w:r>
      <w:bookmarkEnd w:id="243"/>
      <w:bookmarkEnd w:id="244"/>
      <w:bookmarkEnd w:id="245"/>
    </w:p>
    <w:p w:rsidR="00926DB1" w:rsidRPr="00E872EF" w:rsidRDefault="00926DB1" w:rsidP="00926DB1">
      <w:pPr>
        <w:pStyle w:val="af8"/>
        <w:spacing w:after="0" w:line="276" w:lineRule="auto"/>
        <w:ind w:firstLine="709"/>
        <w:jc w:val="both"/>
        <w:rPr>
          <w:rFonts w:cs="Arial"/>
          <w:b/>
        </w:rPr>
      </w:pPr>
      <w:r w:rsidRPr="00E872EF">
        <w:rPr>
          <w:rFonts w:cs="Arial"/>
        </w:rPr>
        <w:t>Учитывая сложившиеся в округе тенденции</w:t>
      </w:r>
      <w:r>
        <w:rPr>
          <w:rFonts w:cs="Arial"/>
        </w:rPr>
        <w:t>,</w:t>
      </w:r>
      <w:r w:rsidRPr="00E872EF">
        <w:rPr>
          <w:rFonts w:cs="Arial"/>
        </w:rPr>
        <w:t xml:space="preserve"> </w:t>
      </w:r>
      <w:r>
        <w:rPr>
          <w:rFonts w:cs="Arial"/>
        </w:rPr>
        <w:t xml:space="preserve">на расчетный срок генерального плана </w:t>
      </w:r>
      <w:r w:rsidRPr="00E872EF">
        <w:rPr>
          <w:rFonts w:cs="Arial"/>
        </w:rPr>
        <w:t xml:space="preserve">будет преобладать индивидуальная и малоэтажная жилая застройка. </w:t>
      </w:r>
      <w:r>
        <w:rPr>
          <w:rFonts w:cs="Arial"/>
        </w:rPr>
        <w:t xml:space="preserve">Площади выделенных под жилую застройку земельных участков буду определяться проектами планировки территории. </w:t>
      </w:r>
    </w:p>
    <w:p w:rsidR="00926DB1" w:rsidRDefault="00926DB1" w:rsidP="00926DB1">
      <w:pPr>
        <w:pStyle w:val="af8"/>
        <w:shd w:val="clear" w:color="auto" w:fill="FFFFFF" w:themeFill="background1"/>
        <w:spacing w:after="0" w:line="276" w:lineRule="auto"/>
        <w:ind w:firstLine="709"/>
        <w:jc w:val="both"/>
      </w:pPr>
      <w:r>
        <w:rPr>
          <w:shd w:val="clear" w:color="auto" w:fill="FFFFFF" w:themeFill="background1"/>
        </w:rPr>
        <w:t xml:space="preserve">Согласно «Стратегии социально-экономического развития Ставропольского края до 2035 года» показатель </w:t>
      </w:r>
      <w:r w:rsidRPr="0011005E">
        <w:t>средней жилищной обеспеченности</w:t>
      </w:r>
      <w:r>
        <w:t xml:space="preserve"> в крае должен достигать 30 м</w:t>
      </w:r>
      <w:r>
        <w:rPr>
          <w:vertAlign w:val="superscript"/>
        </w:rPr>
        <w:t xml:space="preserve">2 </w:t>
      </w:r>
      <w:r>
        <w:t>на человека.</w:t>
      </w:r>
      <w:r>
        <w:rPr>
          <w:shd w:val="clear" w:color="auto" w:fill="FFFFFF" w:themeFill="background1"/>
        </w:rPr>
        <w:t xml:space="preserve"> </w:t>
      </w:r>
      <w:r w:rsidRPr="0011005E">
        <w:rPr>
          <w:shd w:val="clear" w:color="auto" w:fill="FFFFFF" w:themeFill="background1"/>
        </w:rPr>
        <w:t>Для достижения</w:t>
      </w:r>
      <w:r w:rsidRPr="0011005E">
        <w:t xml:space="preserve"> </w:t>
      </w:r>
      <w:r>
        <w:t xml:space="preserve">данной </w:t>
      </w:r>
      <w:r w:rsidRPr="0011005E">
        <w:t xml:space="preserve">средней жилищной обеспеченности в </w:t>
      </w:r>
      <w:r>
        <w:t>муниципальном</w:t>
      </w:r>
      <w:r w:rsidRPr="0011005E">
        <w:t xml:space="preserve"> округе темпы строительства </w:t>
      </w:r>
      <w:r>
        <w:t xml:space="preserve">к расчетному сроку </w:t>
      </w:r>
      <w:r w:rsidRPr="0011005E">
        <w:t xml:space="preserve">должны составить не менее </w:t>
      </w:r>
      <w:r w:rsidRPr="00B56E13">
        <w:t>12323 м</w:t>
      </w:r>
      <w:r w:rsidRPr="00B56E13">
        <w:rPr>
          <w:vertAlign w:val="superscript"/>
        </w:rPr>
        <w:t>2</w:t>
      </w:r>
      <w:r w:rsidRPr="0011005E">
        <w:t xml:space="preserve"> </w:t>
      </w:r>
      <w:r>
        <w:t>в год.</w:t>
      </w:r>
    </w:p>
    <w:p w:rsidR="00926DB1" w:rsidRDefault="00926DB1" w:rsidP="00926DB1">
      <w:pPr>
        <w:pStyle w:val="af8"/>
        <w:shd w:val="clear" w:color="auto" w:fill="FFFFFF" w:themeFill="background1"/>
        <w:spacing w:after="0" w:line="276" w:lineRule="auto"/>
        <w:ind w:firstLine="709"/>
        <w:jc w:val="both"/>
      </w:pPr>
    </w:p>
    <w:p w:rsidR="00926DB1" w:rsidRPr="00D57362" w:rsidRDefault="00926DB1" w:rsidP="00AB3637">
      <w:pPr>
        <w:pStyle w:val="aa"/>
        <w:rPr>
          <w:vertAlign w:val="superscript"/>
        </w:rPr>
      </w:pPr>
      <w:r>
        <w:t xml:space="preserve">Таблица </w:t>
      </w:r>
      <w:r w:rsidR="007D670F">
        <w:fldChar w:fldCharType="begin"/>
      </w:r>
      <w:r w:rsidR="007D670F">
        <w:instrText xml:space="preserve"> SEQ Таблица \* ARABIC </w:instrText>
      </w:r>
      <w:r w:rsidR="007D670F">
        <w:fldChar w:fldCharType="separate"/>
      </w:r>
      <w:r w:rsidR="002955DD">
        <w:rPr>
          <w:noProof/>
        </w:rPr>
        <w:t>71</w:t>
      </w:r>
      <w:r w:rsidR="007D670F">
        <w:rPr>
          <w:noProof/>
        </w:rPr>
        <w:fldChar w:fldCharType="end"/>
      </w:r>
      <w:r>
        <w:t xml:space="preserve"> </w:t>
      </w:r>
      <w:r w:rsidRPr="00E872EF">
        <w:t xml:space="preserve">– </w:t>
      </w:r>
      <w:r>
        <w:t xml:space="preserve">Расчет необходимого объема жилищного строительства в территориальных отделах </w:t>
      </w:r>
      <w:r w:rsidR="0001400B">
        <w:t>Грачёвского</w:t>
      </w:r>
      <w:r>
        <w:t xml:space="preserve"> муниципального округа на расчетный рок генерального плана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7"/>
        <w:gridCol w:w="1275"/>
        <w:gridCol w:w="1418"/>
        <w:gridCol w:w="1277"/>
        <w:gridCol w:w="1417"/>
        <w:gridCol w:w="1135"/>
        <w:gridCol w:w="1382"/>
      </w:tblGrid>
      <w:tr w:rsidR="00926DB1" w:rsidRPr="00926DB1" w:rsidTr="00EB1E14">
        <w:trPr>
          <w:cantSplit/>
          <w:trHeight w:val="20"/>
        </w:trPr>
        <w:tc>
          <w:tcPr>
            <w:tcW w:w="871" w:type="pct"/>
            <w:shd w:val="clear" w:color="auto" w:fill="auto"/>
            <w:vAlign w:val="center"/>
          </w:tcPr>
          <w:p w:rsidR="00926DB1" w:rsidRPr="00926DB1" w:rsidRDefault="00926DB1" w:rsidP="00926DB1">
            <w:pPr>
              <w:pStyle w:val="afffff4"/>
              <w:spacing w:before="0" w:after="0" w:line="240" w:lineRule="auto"/>
              <w:jc w:val="center"/>
              <w:rPr>
                <w:rFonts w:ascii="Arial Narrow" w:hAnsi="Arial Narrow"/>
                <w:b/>
                <w:sz w:val="20"/>
                <w:lang w:eastAsia="en-US"/>
              </w:rPr>
            </w:pPr>
            <w:r w:rsidRPr="00926DB1">
              <w:rPr>
                <w:rFonts w:ascii="Arial Narrow" w:hAnsi="Arial Narrow"/>
                <w:b/>
                <w:sz w:val="20"/>
                <w:lang w:eastAsia="en-US"/>
              </w:rPr>
              <w:t>Наименование территориального отдела</w:t>
            </w:r>
          </w:p>
        </w:tc>
        <w:tc>
          <w:tcPr>
            <w:tcW w:w="666" w:type="pct"/>
            <w:shd w:val="clear" w:color="auto" w:fill="auto"/>
            <w:vAlign w:val="center"/>
          </w:tcPr>
          <w:p w:rsidR="00926DB1" w:rsidRPr="00926DB1" w:rsidRDefault="00926DB1" w:rsidP="00926DB1">
            <w:pPr>
              <w:pStyle w:val="afffff4"/>
              <w:spacing w:before="0" w:after="0" w:line="240" w:lineRule="auto"/>
              <w:jc w:val="center"/>
              <w:rPr>
                <w:rFonts w:ascii="Arial Narrow" w:hAnsi="Arial Narrow"/>
                <w:b/>
                <w:sz w:val="20"/>
                <w:vertAlign w:val="superscript"/>
                <w:lang w:eastAsia="en-US"/>
              </w:rPr>
            </w:pPr>
            <w:r w:rsidRPr="00926DB1">
              <w:rPr>
                <w:rFonts w:ascii="Arial Narrow" w:hAnsi="Arial Narrow"/>
                <w:b/>
                <w:sz w:val="20"/>
                <w:lang w:eastAsia="en-US"/>
              </w:rPr>
              <w:t>Численность населения 2021 г., чел.</w:t>
            </w:r>
          </w:p>
        </w:tc>
        <w:tc>
          <w:tcPr>
            <w:tcW w:w="741" w:type="pct"/>
            <w:vAlign w:val="center"/>
          </w:tcPr>
          <w:p w:rsidR="00926DB1" w:rsidRPr="00926DB1" w:rsidRDefault="00926DB1" w:rsidP="00926DB1">
            <w:pPr>
              <w:pStyle w:val="afffff4"/>
              <w:spacing w:before="0" w:after="0" w:line="240" w:lineRule="auto"/>
              <w:jc w:val="center"/>
              <w:rPr>
                <w:rFonts w:ascii="Arial Narrow" w:hAnsi="Arial Narrow"/>
                <w:b/>
                <w:sz w:val="20"/>
                <w:vertAlign w:val="superscript"/>
                <w:lang w:eastAsia="en-US"/>
              </w:rPr>
            </w:pPr>
            <w:r w:rsidRPr="00926DB1">
              <w:rPr>
                <w:rFonts w:ascii="Arial Narrow" w:hAnsi="Arial Narrow"/>
                <w:b/>
                <w:sz w:val="20"/>
                <w:lang w:eastAsia="en-US"/>
              </w:rPr>
              <w:t>Объем жилищного фонда 2021 г., тыс. м</w:t>
            </w:r>
            <w:r w:rsidRPr="00926DB1">
              <w:rPr>
                <w:rFonts w:ascii="Arial Narrow" w:hAnsi="Arial Narrow"/>
                <w:b/>
                <w:sz w:val="20"/>
                <w:vertAlign w:val="superscript"/>
                <w:lang w:eastAsia="en-US"/>
              </w:rPr>
              <w:t>2</w:t>
            </w:r>
          </w:p>
        </w:tc>
        <w:tc>
          <w:tcPr>
            <w:tcW w:w="667" w:type="pct"/>
            <w:shd w:val="clear" w:color="auto" w:fill="auto"/>
            <w:vAlign w:val="center"/>
          </w:tcPr>
          <w:p w:rsidR="00926DB1" w:rsidRPr="00926DB1" w:rsidRDefault="00926DB1" w:rsidP="00926DB1">
            <w:pPr>
              <w:pStyle w:val="afffff4"/>
              <w:spacing w:before="0" w:after="0" w:line="240" w:lineRule="auto"/>
              <w:jc w:val="center"/>
              <w:rPr>
                <w:rFonts w:ascii="Arial Narrow" w:hAnsi="Arial Narrow"/>
                <w:b/>
                <w:sz w:val="20"/>
                <w:lang w:eastAsia="en-US"/>
              </w:rPr>
            </w:pPr>
            <w:r w:rsidRPr="00926DB1">
              <w:rPr>
                <w:rFonts w:ascii="Arial Narrow" w:hAnsi="Arial Narrow"/>
                <w:b/>
                <w:sz w:val="20"/>
                <w:lang w:eastAsia="en-US"/>
              </w:rPr>
              <w:t>Численность населения 2031 г., чел.</w:t>
            </w:r>
          </w:p>
        </w:tc>
        <w:tc>
          <w:tcPr>
            <w:tcW w:w="740" w:type="pct"/>
          </w:tcPr>
          <w:p w:rsidR="00926DB1" w:rsidRPr="00926DB1" w:rsidRDefault="00926DB1" w:rsidP="00926DB1">
            <w:pPr>
              <w:pStyle w:val="afffff4"/>
              <w:spacing w:before="0" w:after="0" w:line="240" w:lineRule="auto"/>
              <w:jc w:val="center"/>
              <w:rPr>
                <w:rFonts w:ascii="Arial Narrow" w:hAnsi="Arial Narrow"/>
                <w:b/>
                <w:sz w:val="20"/>
                <w:lang w:eastAsia="en-US"/>
              </w:rPr>
            </w:pPr>
            <w:r w:rsidRPr="00926DB1">
              <w:rPr>
                <w:rFonts w:ascii="Arial Narrow" w:hAnsi="Arial Narrow"/>
                <w:b/>
                <w:sz w:val="20"/>
                <w:lang w:eastAsia="en-US"/>
              </w:rPr>
              <w:t>Объем необходимого жилищного фонда к 2031 г., тыс. м</w:t>
            </w:r>
            <w:r w:rsidRPr="00926DB1">
              <w:rPr>
                <w:rFonts w:ascii="Arial Narrow" w:hAnsi="Arial Narrow"/>
                <w:b/>
                <w:sz w:val="20"/>
                <w:vertAlign w:val="superscript"/>
                <w:lang w:eastAsia="en-US"/>
              </w:rPr>
              <w:t>2</w:t>
            </w:r>
          </w:p>
        </w:tc>
        <w:tc>
          <w:tcPr>
            <w:tcW w:w="593" w:type="pct"/>
            <w:vAlign w:val="center"/>
          </w:tcPr>
          <w:p w:rsidR="00926DB1" w:rsidRPr="00926DB1" w:rsidRDefault="00926DB1" w:rsidP="00926DB1">
            <w:pPr>
              <w:pStyle w:val="afffff4"/>
              <w:spacing w:before="0" w:after="0" w:line="240" w:lineRule="auto"/>
              <w:jc w:val="center"/>
              <w:rPr>
                <w:rFonts w:ascii="Arial Narrow" w:hAnsi="Arial Narrow"/>
                <w:b/>
                <w:sz w:val="20"/>
                <w:lang w:eastAsia="en-US"/>
              </w:rPr>
            </w:pPr>
            <w:r w:rsidRPr="00926DB1">
              <w:rPr>
                <w:rFonts w:ascii="Arial Narrow" w:hAnsi="Arial Narrow"/>
                <w:b/>
                <w:sz w:val="20"/>
                <w:lang w:eastAsia="en-US"/>
              </w:rPr>
              <w:t>Численность населения 2041 г., чел.</w:t>
            </w:r>
          </w:p>
        </w:tc>
        <w:tc>
          <w:tcPr>
            <w:tcW w:w="722" w:type="pct"/>
            <w:shd w:val="clear" w:color="auto" w:fill="auto"/>
            <w:vAlign w:val="center"/>
          </w:tcPr>
          <w:p w:rsidR="00926DB1" w:rsidRPr="00926DB1" w:rsidRDefault="00926DB1" w:rsidP="00926DB1">
            <w:pPr>
              <w:pStyle w:val="afffff4"/>
              <w:spacing w:before="0" w:after="0" w:line="240" w:lineRule="auto"/>
              <w:jc w:val="center"/>
              <w:rPr>
                <w:rFonts w:ascii="Arial Narrow" w:hAnsi="Arial Narrow"/>
                <w:b/>
                <w:sz w:val="20"/>
                <w:lang w:eastAsia="en-US"/>
              </w:rPr>
            </w:pPr>
            <w:r w:rsidRPr="00926DB1">
              <w:rPr>
                <w:rFonts w:ascii="Arial Narrow" w:hAnsi="Arial Narrow"/>
                <w:b/>
                <w:sz w:val="20"/>
                <w:lang w:eastAsia="en-US"/>
              </w:rPr>
              <w:t>Объем необходимого жилищного фонда к 2041 г., тыс. м</w:t>
            </w:r>
            <w:r w:rsidRPr="00926DB1">
              <w:rPr>
                <w:rFonts w:ascii="Arial Narrow" w:hAnsi="Arial Narrow"/>
                <w:b/>
                <w:sz w:val="20"/>
                <w:vertAlign w:val="superscript"/>
                <w:lang w:eastAsia="en-US"/>
              </w:rPr>
              <w:t>2</w:t>
            </w:r>
          </w:p>
        </w:tc>
      </w:tr>
      <w:tr w:rsidR="00926DB1" w:rsidRPr="00926DB1" w:rsidTr="00EB1E14">
        <w:trPr>
          <w:trHeight w:val="20"/>
        </w:trPr>
        <w:tc>
          <w:tcPr>
            <w:tcW w:w="871" w:type="pct"/>
            <w:shd w:val="clear" w:color="auto" w:fill="auto"/>
            <w:vAlign w:val="center"/>
          </w:tcPr>
          <w:p w:rsidR="00926DB1" w:rsidRPr="00926DB1" w:rsidRDefault="0001400B" w:rsidP="00926DB1">
            <w:pPr>
              <w:pStyle w:val="afffff6"/>
              <w:spacing w:before="0" w:after="0" w:line="240" w:lineRule="auto"/>
              <w:ind w:left="0"/>
              <w:rPr>
                <w:rFonts w:ascii="Arial Narrow" w:hAnsi="Arial Narrow"/>
                <w:lang w:eastAsia="en-US"/>
              </w:rPr>
            </w:pPr>
            <w:r>
              <w:rPr>
                <w:rFonts w:ascii="Arial Narrow" w:hAnsi="Arial Narrow"/>
                <w:lang w:eastAsia="en-US"/>
              </w:rPr>
              <w:t>Грачёвский</w:t>
            </w:r>
            <w:r w:rsidR="00926DB1" w:rsidRPr="00926DB1">
              <w:rPr>
                <w:rFonts w:ascii="Arial Narrow" w:hAnsi="Arial Narrow"/>
                <w:lang w:eastAsia="en-US"/>
              </w:rPr>
              <w:t xml:space="preserve"> сельсовет</w:t>
            </w:r>
          </w:p>
        </w:tc>
        <w:tc>
          <w:tcPr>
            <w:tcW w:w="666" w:type="pct"/>
            <w:shd w:val="clear" w:color="auto" w:fill="auto"/>
            <w:vAlign w:val="center"/>
          </w:tcPr>
          <w:p w:rsidR="00926DB1" w:rsidRPr="00926DB1" w:rsidRDefault="00926DB1" w:rsidP="00926DB1">
            <w:pPr>
              <w:pStyle w:val="afffff6"/>
              <w:spacing w:before="0" w:after="0" w:line="240" w:lineRule="auto"/>
              <w:ind w:left="0"/>
              <w:jc w:val="right"/>
              <w:rPr>
                <w:rFonts w:ascii="Arial Narrow" w:hAnsi="Arial Narrow"/>
                <w:lang w:eastAsia="en-US"/>
              </w:rPr>
            </w:pPr>
            <w:r w:rsidRPr="00926DB1">
              <w:rPr>
                <w:rFonts w:ascii="Arial Narrow" w:hAnsi="Arial Narrow"/>
                <w:lang w:eastAsia="en-US"/>
              </w:rPr>
              <w:t>6971</w:t>
            </w:r>
          </w:p>
        </w:tc>
        <w:tc>
          <w:tcPr>
            <w:tcW w:w="741" w:type="pct"/>
            <w:vAlign w:val="center"/>
          </w:tcPr>
          <w:p w:rsidR="00926DB1" w:rsidRPr="00926DB1" w:rsidRDefault="00926DB1" w:rsidP="00926DB1">
            <w:pPr>
              <w:pStyle w:val="afffff6"/>
              <w:spacing w:before="0" w:after="0" w:line="240" w:lineRule="auto"/>
              <w:ind w:left="0"/>
              <w:jc w:val="right"/>
              <w:rPr>
                <w:rFonts w:ascii="Arial Narrow" w:hAnsi="Arial Narrow"/>
                <w:lang w:eastAsia="en-US"/>
              </w:rPr>
            </w:pPr>
            <w:r w:rsidRPr="00926DB1">
              <w:rPr>
                <w:rFonts w:ascii="Arial Narrow" w:hAnsi="Arial Narrow"/>
                <w:lang w:eastAsia="en-US"/>
              </w:rPr>
              <w:t>143,3</w:t>
            </w:r>
          </w:p>
        </w:tc>
        <w:tc>
          <w:tcPr>
            <w:tcW w:w="667" w:type="pct"/>
            <w:shd w:val="clear" w:color="auto" w:fill="auto"/>
            <w:vAlign w:val="center"/>
          </w:tcPr>
          <w:p w:rsidR="00926DB1" w:rsidRPr="00926DB1" w:rsidRDefault="00926DB1" w:rsidP="00926DB1">
            <w:pPr>
              <w:spacing w:after="0" w:line="240" w:lineRule="auto"/>
              <w:jc w:val="right"/>
              <w:rPr>
                <w:rFonts w:ascii="Arial Narrow" w:hAnsi="Arial Narrow" w:cs="Arial"/>
                <w:color w:val="000000"/>
                <w:sz w:val="20"/>
                <w:szCs w:val="20"/>
              </w:rPr>
            </w:pPr>
            <w:r w:rsidRPr="00926DB1">
              <w:rPr>
                <w:rFonts w:ascii="Arial Narrow" w:hAnsi="Arial Narrow" w:cs="Arial"/>
                <w:color w:val="000000"/>
                <w:sz w:val="20"/>
                <w:szCs w:val="20"/>
              </w:rPr>
              <w:t>6171</w:t>
            </w:r>
          </w:p>
        </w:tc>
        <w:tc>
          <w:tcPr>
            <w:tcW w:w="740" w:type="pct"/>
            <w:vAlign w:val="center"/>
          </w:tcPr>
          <w:p w:rsidR="00926DB1" w:rsidRPr="00926DB1" w:rsidRDefault="00926DB1" w:rsidP="00926DB1">
            <w:pPr>
              <w:spacing w:after="0" w:line="240" w:lineRule="auto"/>
              <w:jc w:val="right"/>
              <w:rPr>
                <w:rFonts w:ascii="Arial Narrow" w:hAnsi="Arial Narrow"/>
                <w:color w:val="000000"/>
                <w:sz w:val="20"/>
                <w:szCs w:val="20"/>
              </w:rPr>
            </w:pPr>
            <w:r w:rsidRPr="00926DB1">
              <w:rPr>
                <w:rFonts w:ascii="Arial Narrow" w:hAnsi="Arial Narrow"/>
                <w:color w:val="000000"/>
                <w:sz w:val="20"/>
                <w:szCs w:val="20"/>
              </w:rPr>
              <w:t>185,1</w:t>
            </w:r>
          </w:p>
        </w:tc>
        <w:tc>
          <w:tcPr>
            <w:tcW w:w="593" w:type="pct"/>
            <w:vAlign w:val="center"/>
          </w:tcPr>
          <w:p w:rsidR="00926DB1" w:rsidRPr="00926DB1" w:rsidRDefault="00926DB1" w:rsidP="00926DB1">
            <w:pPr>
              <w:pStyle w:val="afffff6"/>
              <w:spacing w:before="0" w:after="0" w:line="240" w:lineRule="auto"/>
              <w:ind w:left="0"/>
              <w:jc w:val="right"/>
              <w:rPr>
                <w:rFonts w:ascii="Arial Narrow" w:hAnsi="Arial Narrow"/>
                <w:lang w:eastAsia="en-US"/>
              </w:rPr>
            </w:pPr>
            <w:r w:rsidRPr="00926DB1">
              <w:rPr>
                <w:rFonts w:ascii="Arial Narrow" w:hAnsi="Arial Narrow"/>
                <w:lang w:eastAsia="en-US"/>
              </w:rPr>
              <w:t>5786</w:t>
            </w:r>
          </w:p>
        </w:tc>
        <w:tc>
          <w:tcPr>
            <w:tcW w:w="722" w:type="pct"/>
            <w:vAlign w:val="center"/>
          </w:tcPr>
          <w:p w:rsidR="00926DB1" w:rsidRPr="00926DB1" w:rsidRDefault="00926DB1" w:rsidP="00926DB1">
            <w:pPr>
              <w:spacing w:after="0" w:line="240" w:lineRule="auto"/>
              <w:jc w:val="right"/>
              <w:rPr>
                <w:rFonts w:ascii="Arial Narrow" w:hAnsi="Arial Narrow"/>
                <w:color w:val="000000"/>
                <w:sz w:val="20"/>
                <w:szCs w:val="20"/>
              </w:rPr>
            </w:pPr>
            <w:r w:rsidRPr="00926DB1">
              <w:rPr>
                <w:rFonts w:ascii="Arial Narrow" w:hAnsi="Arial Narrow"/>
                <w:color w:val="000000"/>
                <w:sz w:val="20"/>
                <w:szCs w:val="20"/>
              </w:rPr>
              <w:t>173,6</w:t>
            </w:r>
          </w:p>
        </w:tc>
      </w:tr>
      <w:tr w:rsidR="00926DB1" w:rsidRPr="00926DB1" w:rsidTr="00EB1E14">
        <w:trPr>
          <w:trHeight w:val="20"/>
        </w:trPr>
        <w:tc>
          <w:tcPr>
            <w:tcW w:w="871" w:type="pct"/>
            <w:shd w:val="clear" w:color="auto" w:fill="auto"/>
            <w:vAlign w:val="center"/>
          </w:tcPr>
          <w:p w:rsidR="00926DB1" w:rsidRPr="00926DB1" w:rsidRDefault="00926DB1" w:rsidP="00926DB1">
            <w:pPr>
              <w:pStyle w:val="afffff6"/>
              <w:spacing w:before="0" w:after="0" w:line="240" w:lineRule="auto"/>
              <w:ind w:left="0"/>
              <w:rPr>
                <w:rFonts w:ascii="Arial Narrow" w:hAnsi="Arial Narrow"/>
                <w:lang w:eastAsia="en-US"/>
              </w:rPr>
            </w:pPr>
            <w:r w:rsidRPr="00926DB1">
              <w:rPr>
                <w:rFonts w:ascii="Arial Narrow" w:hAnsi="Arial Narrow"/>
                <w:lang w:eastAsia="en-US"/>
              </w:rPr>
              <w:t>Бешпагирское территориальное управление</w:t>
            </w:r>
          </w:p>
        </w:tc>
        <w:tc>
          <w:tcPr>
            <w:tcW w:w="666" w:type="pct"/>
            <w:shd w:val="clear" w:color="auto" w:fill="auto"/>
            <w:vAlign w:val="center"/>
          </w:tcPr>
          <w:p w:rsidR="00926DB1" w:rsidRPr="00926DB1" w:rsidRDefault="00926DB1" w:rsidP="00926DB1">
            <w:pPr>
              <w:pStyle w:val="afffff6"/>
              <w:spacing w:before="0" w:after="0" w:line="240" w:lineRule="auto"/>
              <w:ind w:left="0"/>
              <w:jc w:val="right"/>
              <w:rPr>
                <w:rFonts w:ascii="Arial Narrow" w:hAnsi="Arial Narrow"/>
                <w:lang w:eastAsia="en-US"/>
              </w:rPr>
            </w:pPr>
            <w:r w:rsidRPr="00926DB1">
              <w:rPr>
                <w:rFonts w:ascii="Arial Narrow" w:hAnsi="Arial Narrow"/>
                <w:lang w:eastAsia="en-US"/>
              </w:rPr>
              <w:t>3990</w:t>
            </w:r>
          </w:p>
        </w:tc>
        <w:tc>
          <w:tcPr>
            <w:tcW w:w="741" w:type="pct"/>
            <w:vAlign w:val="center"/>
          </w:tcPr>
          <w:p w:rsidR="00926DB1" w:rsidRPr="00926DB1" w:rsidRDefault="00926DB1" w:rsidP="00926DB1">
            <w:pPr>
              <w:pStyle w:val="afffff6"/>
              <w:spacing w:before="0" w:after="0" w:line="240" w:lineRule="auto"/>
              <w:ind w:left="0"/>
              <w:jc w:val="right"/>
              <w:rPr>
                <w:rFonts w:ascii="Arial Narrow" w:hAnsi="Arial Narrow"/>
                <w:lang w:eastAsia="en-US"/>
              </w:rPr>
            </w:pPr>
            <w:r w:rsidRPr="00926DB1">
              <w:rPr>
                <w:rFonts w:ascii="Arial Narrow" w:hAnsi="Arial Narrow"/>
                <w:lang w:eastAsia="en-US"/>
              </w:rPr>
              <w:t>87,6</w:t>
            </w:r>
          </w:p>
        </w:tc>
        <w:tc>
          <w:tcPr>
            <w:tcW w:w="667" w:type="pct"/>
            <w:shd w:val="clear" w:color="auto" w:fill="auto"/>
            <w:vAlign w:val="center"/>
          </w:tcPr>
          <w:p w:rsidR="00926DB1" w:rsidRPr="00926DB1" w:rsidRDefault="00926DB1" w:rsidP="00926DB1">
            <w:pPr>
              <w:pStyle w:val="afffff6"/>
              <w:spacing w:before="0" w:after="0" w:line="240" w:lineRule="auto"/>
              <w:ind w:left="0"/>
              <w:jc w:val="right"/>
              <w:rPr>
                <w:rFonts w:ascii="Arial Narrow" w:hAnsi="Arial Narrow"/>
                <w:lang w:eastAsia="en-US"/>
              </w:rPr>
            </w:pPr>
            <w:r w:rsidRPr="00926DB1">
              <w:rPr>
                <w:rFonts w:ascii="Arial Narrow" w:hAnsi="Arial Narrow"/>
                <w:lang w:eastAsia="en-US"/>
              </w:rPr>
              <w:t>3980</w:t>
            </w:r>
          </w:p>
        </w:tc>
        <w:tc>
          <w:tcPr>
            <w:tcW w:w="740" w:type="pct"/>
            <w:vAlign w:val="center"/>
          </w:tcPr>
          <w:p w:rsidR="00926DB1" w:rsidRPr="00926DB1" w:rsidRDefault="00926DB1" w:rsidP="00926DB1">
            <w:pPr>
              <w:spacing w:after="0" w:line="240" w:lineRule="auto"/>
              <w:jc w:val="right"/>
              <w:rPr>
                <w:rFonts w:ascii="Arial Narrow" w:hAnsi="Arial Narrow"/>
                <w:color w:val="000000"/>
                <w:sz w:val="20"/>
                <w:szCs w:val="20"/>
              </w:rPr>
            </w:pPr>
            <w:r w:rsidRPr="00926DB1">
              <w:rPr>
                <w:rFonts w:ascii="Arial Narrow" w:hAnsi="Arial Narrow"/>
                <w:color w:val="000000"/>
                <w:sz w:val="20"/>
                <w:szCs w:val="20"/>
              </w:rPr>
              <w:t>119,4</w:t>
            </w:r>
          </w:p>
        </w:tc>
        <w:tc>
          <w:tcPr>
            <w:tcW w:w="593" w:type="pct"/>
            <w:vAlign w:val="center"/>
          </w:tcPr>
          <w:p w:rsidR="00926DB1" w:rsidRPr="00926DB1" w:rsidRDefault="00926DB1" w:rsidP="00926DB1">
            <w:pPr>
              <w:pStyle w:val="afffff6"/>
              <w:spacing w:before="0" w:after="0" w:line="240" w:lineRule="auto"/>
              <w:ind w:left="0"/>
              <w:jc w:val="right"/>
              <w:rPr>
                <w:rFonts w:ascii="Arial Narrow" w:hAnsi="Arial Narrow"/>
                <w:lang w:eastAsia="en-US"/>
              </w:rPr>
            </w:pPr>
            <w:r w:rsidRPr="00926DB1">
              <w:rPr>
                <w:rFonts w:ascii="Arial Narrow" w:hAnsi="Arial Narrow"/>
                <w:lang w:eastAsia="en-US"/>
              </w:rPr>
              <w:t>3968</w:t>
            </w:r>
          </w:p>
        </w:tc>
        <w:tc>
          <w:tcPr>
            <w:tcW w:w="722" w:type="pct"/>
            <w:vAlign w:val="center"/>
          </w:tcPr>
          <w:p w:rsidR="00926DB1" w:rsidRPr="00926DB1" w:rsidRDefault="00926DB1" w:rsidP="00926DB1">
            <w:pPr>
              <w:spacing w:after="0" w:line="240" w:lineRule="auto"/>
              <w:jc w:val="right"/>
              <w:rPr>
                <w:rFonts w:ascii="Arial Narrow" w:hAnsi="Arial Narrow"/>
                <w:color w:val="000000"/>
                <w:sz w:val="20"/>
                <w:szCs w:val="20"/>
              </w:rPr>
            </w:pPr>
            <w:r w:rsidRPr="00926DB1">
              <w:rPr>
                <w:rFonts w:ascii="Arial Narrow" w:hAnsi="Arial Narrow"/>
                <w:color w:val="000000"/>
                <w:sz w:val="20"/>
                <w:szCs w:val="20"/>
              </w:rPr>
              <w:t>119,0</w:t>
            </w:r>
          </w:p>
        </w:tc>
      </w:tr>
      <w:tr w:rsidR="00926DB1" w:rsidRPr="00926DB1" w:rsidTr="00EB1E14">
        <w:trPr>
          <w:trHeight w:val="259"/>
        </w:trPr>
        <w:tc>
          <w:tcPr>
            <w:tcW w:w="871" w:type="pct"/>
            <w:shd w:val="clear" w:color="auto" w:fill="auto"/>
            <w:vAlign w:val="center"/>
          </w:tcPr>
          <w:p w:rsidR="00926DB1" w:rsidRPr="00926DB1" w:rsidRDefault="00926DB1" w:rsidP="00926DB1">
            <w:pPr>
              <w:pStyle w:val="afffff6"/>
              <w:spacing w:before="0" w:after="0" w:line="240" w:lineRule="auto"/>
              <w:ind w:left="0"/>
              <w:rPr>
                <w:rFonts w:ascii="Arial Narrow" w:hAnsi="Arial Narrow"/>
                <w:lang w:eastAsia="en-US"/>
              </w:rPr>
            </w:pPr>
            <w:r w:rsidRPr="00926DB1">
              <w:rPr>
                <w:rFonts w:ascii="Arial Narrow" w:hAnsi="Arial Narrow"/>
                <w:lang w:eastAsia="en-US"/>
              </w:rPr>
              <w:t>Сергиевское территориальное управление</w:t>
            </w:r>
          </w:p>
        </w:tc>
        <w:tc>
          <w:tcPr>
            <w:tcW w:w="666" w:type="pct"/>
            <w:shd w:val="clear" w:color="auto" w:fill="auto"/>
            <w:vAlign w:val="center"/>
          </w:tcPr>
          <w:p w:rsidR="00926DB1" w:rsidRPr="00926DB1" w:rsidRDefault="00926DB1" w:rsidP="00926DB1">
            <w:pPr>
              <w:pStyle w:val="afffff6"/>
              <w:spacing w:before="0" w:after="0" w:line="240" w:lineRule="auto"/>
              <w:ind w:left="0"/>
              <w:jc w:val="right"/>
              <w:rPr>
                <w:rFonts w:ascii="Arial Narrow" w:hAnsi="Arial Narrow"/>
                <w:lang w:eastAsia="en-US"/>
              </w:rPr>
            </w:pPr>
            <w:r w:rsidRPr="00926DB1">
              <w:rPr>
                <w:rFonts w:ascii="Arial Narrow" w:hAnsi="Arial Narrow"/>
                <w:lang w:eastAsia="en-US"/>
              </w:rPr>
              <w:t>3275</w:t>
            </w:r>
          </w:p>
        </w:tc>
        <w:tc>
          <w:tcPr>
            <w:tcW w:w="741" w:type="pct"/>
            <w:vAlign w:val="center"/>
          </w:tcPr>
          <w:p w:rsidR="00926DB1" w:rsidRPr="00926DB1" w:rsidRDefault="00926DB1" w:rsidP="00926DB1">
            <w:pPr>
              <w:pStyle w:val="afffff6"/>
              <w:spacing w:before="0" w:after="0" w:line="240" w:lineRule="auto"/>
              <w:ind w:left="0"/>
              <w:jc w:val="right"/>
              <w:rPr>
                <w:rFonts w:ascii="Arial Narrow" w:hAnsi="Arial Narrow"/>
                <w:lang w:eastAsia="en-US"/>
              </w:rPr>
            </w:pPr>
            <w:r w:rsidRPr="00926DB1">
              <w:rPr>
                <w:rFonts w:ascii="Arial Narrow" w:hAnsi="Arial Narrow"/>
                <w:lang w:eastAsia="en-US"/>
              </w:rPr>
              <w:t>73,1</w:t>
            </w:r>
          </w:p>
        </w:tc>
        <w:tc>
          <w:tcPr>
            <w:tcW w:w="667" w:type="pct"/>
            <w:shd w:val="clear" w:color="auto" w:fill="auto"/>
            <w:vAlign w:val="center"/>
          </w:tcPr>
          <w:p w:rsidR="00926DB1" w:rsidRPr="00926DB1" w:rsidRDefault="00926DB1" w:rsidP="00926DB1">
            <w:pPr>
              <w:pStyle w:val="afffff6"/>
              <w:spacing w:before="0" w:after="0" w:line="240" w:lineRule="auto"/>
              <w:ind w:left="0"/>
              <w:jc w:val="right"/>
              <w:rPr>
                <w:rFonts w:ascii="Arial Narrow" w:hAnsi="Arial Narrow"/>
                <w:lang w:eastAsia="en-US"/>
              </w:rPr>
            </w:pPr>
            <w:r w:rsidRPr="00926DB1">
              <w:rPr>
                <w:rFonts w:ascii="Arial Narrow" w:hAnsi="Arial Narrow"/>
                <w:lang w:eastAsia="en-US"/>
              </w:rPr>
              <w:t>3615</w:t>
            </w:r>
          </w:p>
        </w:tc>
        <w:tc>
          <w:tcPr>
            <w:tcW w:w="740" w:type="pct"/>
            <w:vAlign w:val="center"/>
          </w:tcPr>
          <w:p w:rsidR="00926DB1" w:rsidRPr="00926DB1" w:rsidRDefault="00926DB1" w:rsidP="00926DB1">
            <w:pPr>
              <w:spacing w:after="0" w:line="240" w:lineRule="auto"/>
              <w:jc w:val="right"/>
              <w:rPr>
                <w:rFonts w:ascii="Arial Narrow" w:hAnsi="Arial Narrow"/>
                <w:color w:val="000000"/>
                <w:sz w:val="20"/>
                <w:szCs w:val="20"/>
              </w:rPr>
            </w:pPr>
            <w:r w:rsidRPr="00926DB1">
              <w:rPr>
                <w:rFonts w:ascii="Arial Narrow" w:hAnsi="Arial Narrow"/>
                <w:color w:val="000000"/>
                <w:sz w:val="20"/>
                <w:szCs w:val="20"/>
              </w:rPr>
              <w:t>108,5</w:t>
            </w:r>
          </w:p>
        </w:tc>
        <w:tc>
          <w:tcPr>
            <w:tcW w:w="593" w:type="pct"/>
            <w:vAlign w:val="center"/>
          </w:tcPr>
          <w:p w:rsidR="00926DB1" w:rsidRPr="00926DB1" w:rsidRDefault="00926DB1" w:rsidP="00926DB1">
            <w:pPr>
              <w:pStyle w:val="afffff6"/>
              <w:spacing w:before="0" w:after="0" w:line="240" w:lineRule="auto"/>
              <w:ind w:left="0"/>
              <w:jc w:val="right"/>
              <w:rPr>
                <w:rFonts w:ascii="Arial Narrow" w:hAnsi="Arial Narrow"/>
                <w:lang w:eastAsia="en-US"/>
              </w:rPr>
            </w:pPr>
            <w:r w:rsidRPr="00926DB1">
              <w:rPr>
                <w:rFonts w:ascii="Arial Narrow" w:hAnsi="Arial Narrow"/>
                <w:lang w:eastAsia="en-US"/>
              </w:rPr>
              <w:t>3939</w:t>
            </w:r>
          </w:p>
        </w:tc>
        <w:tc>
          <w:tcPr>
            <w:tcW w:w="722" w:type="pct"/>
            <w:vAlign w:val="center"/>
          </w:tcPr>
          <w:p w:rsidR="00926DB1" w:rsidRPr="00926DB1" w:rsidRDefault="00926DB1" w:rsidP="00926DB1">
            <w:pPr>
              <w:spacing w:after="0" w:line="240" w:lineRule="auto"/>
              <w:jc w:val="right"/>
              <w:rPr>
                <w:rFonts w:ascii="Arial Narrow" w:hAnsi="Arial Narrow"/>
                <w:color w:val="000000"/>
                <w:sz w:val="20"/>
                <w:szCs w:val="20"/>
              </w:rPr>
            </w:pPr>
            <w:r w:rsidRPr="00926DB1">
              <w:rPr>
                <w:rFonts w:ascii="Arial Narrow" w:hAnsi="Arial Narrow"/>
                <w:color w:val="000000"/>
                <w:sz w:val="20"/>
                <w:szCs w:val="20"/>
              </w:rPr>
              <w:t>118,2</w:t>
            </w:r>
          </w:p>
        </w:tc>
      </w:tr>
      <w:tr w:rsidR="00926DB1" w:rsidRPr="00926DB1" w:rsidTr="00EB1E14">
        <w:trPr>
          <w:trHeight w:val="224"/>
        </w:trPr>
        <w:tc>
          <w:tcPr>
            <w:tcW w:w="871" w:type="pct"/>
            <w:shd w:val="clear" w:color="auto" w:fill="auto"/>
            <w:vAlign w:val="center"/>
          </w:tcPr>
          <w:p w:rsidR="00926DB1" w:rsidRPr="00926DB1" w:rsidRDefault="00926DB1" w:rsidP="00926DB1">
            <w:pPr>
              <w:pStyle w:val="afffff6"/>
              <w:spacing w:before="0" w:after="0" w:line="240" w:lineRule="auto"/>
              <w:ind w:left="0"/>
              <w:rPr>
                <w:rFonts w:ascii="Arial Narrow" w:hAnsi="Arial Narrow"/>
                <w:lang w:eastAsia="en-US"/>
              </w:rPr>
            </w:pPr>
            <w:r w:rsidRPr="00926DB1">
              <w:rPr>
                <w:rFonts w:ascii="Arial Narrow" w:hAnsi="Arial Narrow"/>
                <w:lang w:eastAsia="en-US"/>
              </w:rPr>
              <w:t>Спицевское территориальное управление</w:t>
            </w:r>
          </w:p>
        </w:tc>
        <w:tc>
          <w:tcPr>
            <w:tcW w:w="666" w:type="pct"/>
            <w:shd w:val="clear" w:color="auto" w:fill="auto"/>
            <w:vAlign w:val="center"/>
          </w:tcPr>
          <w:p w:rsidR="00926DB1" w:rsidRPr="00926DB1" w:rsidRDefault="00926DB1" w:rsidP="00926DB1">
            <w:pPr>
              <w:pStyle w:val="afffff6"/>
              <w:spacing w:before="0" w:after="0" w:line="240" w:lineRule="auto"/>
              <w:ind w:left="0"/>
              <w:jc w:val="right"/>
              <w:rPr>
                <w:rFonts w:ascii="Arial Narrow" w:hAnsi="Arial Narrow"/>
                <w:lang w:eastAsia="en-US"/>
              </w:rPr>
            </w:pPr>
            <w:r w:rsidRPr="00926DB1">
              <w:rPr>
                <w:rFonts w:ascii="Arial Narrow" w:hAnsi="Arial Narrow"/>
                <w:lang w:eastAsia="en-US"/>
              </w:rPr>
              <w:t>4662</w:t>
            </w:r>
          </w:p>
        </w:tc>
        <w:tc>
          <w:tcPr>
            <w:tcW w:w="741" w:type="pct"/>
            <w:vAlign w:val="center"/>
          </w:tcPr>
          <w:p w:rsidR="00926DB1" w:rsidRPr="00926DB1" w:rsidRDefault="00926DB1" w:rsidP="00926DB1">
            <w:pPr>
              <w:pStyle w:val="afffff6"/>
              <w:spacing w:before="0" w:after="0" w:line="240" w:lineRule="auto"/>
              <w:ind w:left="0"/>
              <w:jc w:val="right"/>
              <w:rPr>
                <w:rFonts w:ascii="Arial Narrow" w:hAnsi="Arial Narrow"/>
                <w:lang w:eastAsia="en-US"/>
              </w:rPr>
            </w:pPr>
            <w:r w:rsidRPr="00926DB1">
              <w:rPr>
                <w:rFonts w:ascii="Arial Narrow" w:hAnsi="Arial Narrow"/>
                <w:lang w:eastAsia="en-US"/>
              </w:rPr>
              <w:t>91,0</w:t>
            </w:r>
          </w:p>
        </w:tc>
        <w:tc>
          <w:tcPr>
            <w:tcW w:w="667" w:type="pct"/>
            <w:shd w:val="clear" w:color="auto" w:fill="auto"/>
            <w:vAlign w:val="center"/>
          </w:tcPr>
          <w:p w:rsidR="00926DB1" w:rsidRPr="00926DB1" w:rsidRDefault="00926DB1" w:rsidP="00926DB1">
            <w:pPr>
              <w:pStyle w:val="afffff6"/>
              <w:spacing w:before="0" w:after="0" w:line="240" w:lineRule="auto"/>
              <w:ind w:left="0"/>
              <w:jc w:val="right"/>
              <w:rPr>
                <w:rFonts w:ascii="Arial Narrow" w:hAnsi="Arial Narrow"/>
                <w:lang w:eastAsia="en-US"/>
              </w:rPr>
            </w:pPr>
            <w:r w:rsidRPr="00926DB1">
              <w:rPr>
                <w:rFonts w:ascii="Arial Narrow" w:hAnsi="Arial Narrow"/>
                <w:lang w:eastAsia="en-US"/>
              </w:rPr>
              <w:t>4757</w:t>
            </w:r>
          </w:p>
        </w:tc>
        <w:tc>
          <w:tcPr>
            <w:tcW w:w="740" w:type="pct"/>
            <w:vAlign w:val="center"/>
          </w:tcPr>
          <w:p w:rsidR="00926DB1" w:rsidRPr="00926DB1" w:rsidRDefault="00926DB1" w:rsidP="00926DB1">
            <w:pPr>
              <w:spacing w:after="0" w:line="240" w:lineRule="auto"/>
              <w:jc w:val="right"/>
              <w:rPr>
                <w:rFonts w:ascii="Arial Narrow" w:hAnsi="Arial Narrow"/>
                <w:color w:val="000000"/>
                <w:sz w:val="20"/>
                <w:szCs w:val="20"/>
              </w:rPr>
            </w:pPr>
            <w:r w:rsidRPr="00926DB1">
              <w:rPr>
                <w:rFonts w:ascii="Arial Narrow" w:hAnsi="Arial Narrow"/>
                <w:color w:val="000000"/>
                <w:sz w:val="20"/>
                <w:szCs w:val="20"/>
              </w:rPr>
              <w:t>142,7</w:t>
            </w:r>
          </w:p>
        </w:tc>
        <w:tc>
          <w:tcPr>
            <w:tcW w:w="593" w:type="pct"/>
            <w:vAlign w:val="center"/>
          </w:tcPr>
          <w:p w:rsidR="00926DB1" w:rsidRPr="00926DB1" w:rsidRDefault="00926DB1" w:rsidP="00926DB1">
            <w:pPr>
              <w:pStyle w:val="afffff6"/>
              <w:spacing w:before="0" w:after="0" w:line="240" w:lineRule="auto"/>
              <w:ind w:left="0"/>
              <w:jc w:val="right"/>
              <w:rPr>
                <w:rFonts w:ascii="Arial Narrow" w:hAnsi="Arial Narrow"/>
                <w:lang w:eastAsia="en-US"/>
              </w:rPr>
            </w:pPr>
            <w:r w:rsidRPr="00926DB1">
              <w:rPr>
                <w:rFonts w:ascii="Arial Narrow" w:hAnsi="Arial Narrow"/>
                <w:lang w:eastAsia="en-US"/>
              </w:rPr>
              <w:t>4941</w:t>
            </w:r>
          </w:p>
        </w:tc>
        <w:tc>
          <w:tcPr>
            <w:tcW w:w="722" w:type="pct"/>
            <w:vAlign w:val="center"/>
          </w:tcPr>
          <w:p w:rsidR="00926DB1" w:rsidRPr="00926DB1" w:rsidRDefault="00926DB1" w:rsidP="00926DB1">
            <w:pPr>
              <w:spacing w:after="0" w:line="240" w:lineRule="auto"/>
              <w:jc w:val="right"/>
              <w:rPr>
                <w:rFonts w:ascii="Arial Narrow" w:hAnsi="Arial Narrow"/>
                <w:color w:val="000000"/>
                <w:sz w:val="20"/>
                <w:szCs w:val="20"/>
              </w:rPr>
            </w:pPr>
            <w:r w:rsidRPr="00926DB1">
              <w:rPr>
                <w:rFonts w:ascii="Arial Narrow" w:hAnsi="Arial Narrow"/>
                <w:color w:val="000000"/>
                <w:sz w:val="20"/>
                <w:szCs w:val="20"/>
              </w:rPr>
              <w:t>148,2</w:t>
            </w:r>
          </w:p>
        </w:tc>
      </w:tr>
      <w:tr w:rsidR="00926DB1" w:rsidRPr="00926DB1" w:rsidTr="00EB1E14">
        <w:trPr>
          <w:trHeight w:val="202"/>
        </w:trPr>
        <w:tc>
          <w:tcPr>
            <w:tcW w:w="871" w:type="pct"/>
            <w:shd w:val="clear" w:color="auto" w:fill="auto"/>
            <w:vAlign w:val="center"/>
          </w:tcPr>
          <w:p w:rsidR="00926DB1" w:rsidRPr="00926DB1" w:rsidRDefault="00926DB1" w:rsidP="00926DB1">
            <w:pPr>
              <w:pStyle w:val="afffff6"/>
              <w:spacing w:before="0" w:after="0" w:line="240" w:lineRule="auto"/>
              <w:ind w:left="0"/>
              <w:rPr>
                <w:rFonts w:ascii="Arial Narrow" w:hAnsi="Arial Narrow"/>
                <w:lang w:eastAsia="en-US"/>
              </w:rPr>
            </w:pPr>
            <w:r w:rsidRPr="00926DB1">
              <w:rPr>
                <w:rFonts w:ascii="Arial Narrow" w:hAnsi="Arial Narrow"/>
                <w:lang w:eastAsia="en-US"/>
              </w:rPr>
              <w:t>Красное территориальное управление</w:t>
            </w:r>
          </w:p>
        </w:tc>
        <w:tc>
          <w:tcPr>
            <w:tcW w:w="666" w:type="pct"/>
            <w:shd w:val="clear" w:color="auto" w:fill="auto"/>
            <w:vAlign w:val="center"/>
          </w:tcPr>
          <w:p w:rsidR="00926DB1" w:rsidRPr="00926DB1" w:rsidRDefault="00926DB1" w:rsidP="00926DB1">
            <w:pPr>
              <w:pStyle w:val="afffff6"/>
              <w:spacing w:before="0" w:after="0" w:line="240" w:lineRule="auto"/>
              <w:ind w:left="0"/>
              <w:jc w:val="right"/>
              <w:rPr>
                <w:rFonts w:ascii="Arial Narrow" w:hAnsi="Arial Narrow"/>
                <w:lang w:eastAsia="en-US"/>
              </w:rPr>
            </w:pPr>
            <w:r w:rsidRPr="00926DB1">
              <w:rPr>
                <w:rFonts w:ascii="Arial Narrow" w:hAnsi="Arial Narrow"/>
                <w:lang w:eastAsia="en-US"/>
              </w:rPr>
              <w:t>2512</w:t>
            </w:r>
          </w:p>
        </w:tc>
        <w:tc>
          <w:tcPr>
            <w:tcW w:w="741" w:type="pct"/>
            <w:vAlign w:val="center"/>
          </w:tcPr>
          <w:p w:rsidR="00926DB1" w:rsidRPr="00926DB1" w:rsidRDefault="00926DB1" w:rsidP="00926DB1">
            <w:pPr>
              <w:pStyle w:val="afffff6"/>
              <w:spacing w:before="0" w:after="0" w:line="240" w:lineRule="auto"/>
              <w:ind w:left="0"/>
              <w:jc w:val="right"/>
              <w:rPr>
                <w:rFonts w:ascii="Arial Narrow" w:hAnsi="Arial Narrow"/>
                <w:lang w:eastAsia="en-US"/>
              </w:rPr>
            </w:pPr>
            <w:r w:rsidRPr="00926DB1">
              <w:rPr>
                <w:rFonts w:ascii="Arial Narrow" w:hAnsi="Arial Narrow"/>
                <w:lang w:eastAsia="en-US"/>
              </w:rPr>
              <w:t>65,3</w:t>
            </w:r>
          </w:p>
        </w:tc>
        <w:tc>
          <w:tcPr>
            <w:tcW w:w="667" w:type="pct"/>
            <w:shd w:val="clear" w:color="auto" w:fill="auto"/>
            <w:vAlign w:val="center"/>
          </w:tcPr>
          <w:p w:rsidR="00926DB1" w:rsidRPr="00926DB1" w:rsidRDefault="00926DB1" w:rsidP="00926DB1">
            <w:pPr>
              <w:pStyle w:val="afffff6"/>
              <w:spacing w:before="0" w:after="0" w:line="240" w:lineRule="auto"/>
              <w:ind w:left="0"/>
              <w:jc w:val="right"/>
              <w:rPr>
                <w:rFonts w:ascii="Arial Narrow" w:hAnsi="Arial Narrow"/>
                <w:lang w:eastAsia="en-US"/>
              </w:rPr>
            </w:pPr>
            <w:r w:rsidRPr="00926DB1">
              <w:rPr>
                <w:rFonts w:ascii="Arial Narrow" w:hAnsi="Arial Narrow"/>
                <w:lang w:eastAsia="en-US"/>
              </w:rPr>
              <w:t>2696</w:t>
            </w:r>
          </w:p>
        </w:tc>
        <w:tc>
          <w:tcPr>
            <w:tcW w:w="740" w:type="pct"/>
            <w:vAlign w:val="center"/>
          </w:tcPr>
          <w:p w:rsidR="00926DB1" w:rsidRPr="00926DB1" w:rsidRDefault="00926DB1" w:rsidP="00926DB1">
            <w:pPr>
              <w:spacing w:after="0" w:line="240" w:lineRule="auto"/>
              <w:jc w:val="right"/>
              <w:rPr>
                <w:rFonts w:ascii="Arial Narrow" w:hAnsi="Arial Narrow"/>
                <w:color w:val="000000"/>
                <w:sz w:val="20"/>
                <w:szCs w:val="20"/>
              </w:rPr>
            </w:pPr>
            <w:r w:rsidRPr="00926DB1">
              <w:rPr>
                <w:rFonts w:ascii="Arial Narrow" w:hAnsi="Arial Narrow"/>
                <w:color w:val="000000"/>
                <w:sz w:val="20"/>
                <w:szCs w:val="20"/>
              </w:rPr>
              <w:t>80,9</w:t>
            </w:r>
          </w:p>
        </w:tc>
        <w:tc>
          <w:tcPr>
            <w:tcW w:w="593" w:type="pct"/>
            <w:vAlign w:val="center"/>
          </w:tcPr>
          <w:p w:rsidR="00926DB1" w:rsidRPr="00926DB1" w:rsidRDefault="00926DB1" w:rsidP="00926DB1">
            <w:pPr>
              <w:pStyle w:val="afffff6"/>
              <w:spacing w:before="0" w:after="0" w:line="240" w:lineRule="auto"/>
              <w:ind w:left="0"/>
              <w:jc w:val="right"/>
              <w:rPr>
                <w:rFonts w:ascii="Arial Narrow" w:hAnsi="Arial Narrow"/>
                <w:lang w:eastAsia="en-US"/>
              </w:rPr>
            </w:pPr>
            <w:r w:rsidRPr="00926DB1">
              <w:rPr>
                <w:rFonts w:ascii="Arial Narrow" w:hAnsi="Arial Narrow"/>
                <w:lang w:eastAsia="en-US"/>
              </w:rPr>
              <w:t>2915</w:t>
            </w:r>
          </w:p>
        </w:tc>
        <w:tc>
          <w:tcPr>
            <w:tcW w:w="722" w:type="pct"/>
            <w:vAlign w:val="center"/>
          </w:tcPr>
          <w:p w:rsidR="00926DB1" w:rsidRPr="00926DB1" w:rsidRDefault="00926DB1" w:rsidP="00926DB1">
            <w:pPr>
              <w:spacing w:after="0" w:line="240" w:lineRule="auto"/>
              <w:jc w:val="right"/>
              <w:rPr>
                <w:rFonts w:ascii="Arial Narrow" w:hAnsi="Arial Narrow"/>
                <w:color w:val="000000"/>
                <w:sz w:val="20"/>
                <w:szCs w:val="20"/>
              </w:rPr>
            </w:pPr>
            <w:r w:rsidRPr="00926DB1">
              <w:rPr>
                <w:rFonts w:ascii="Arial Narrow" w:hAnsi="Arial Narrow"/>
                <w:color w:val="000000"/>
                <w:sz w:val="20"/>
                <w:szCs w:val="20"/>
              </w:rPr>
              <w:t>87,5</w:t>
            </w:r>
          </w:p>
        </w:tc>
      </w:tr>
      <w:tr w:rsidR="00926DB1" w:rsidRPr="00926DB1" w:rsidTr="00EB1E14">
        <w:trPr>
          <w:trHeight w:val="194"/>
        </w:trPr>
        <w:tc>
          <w:tcPr>
            <w:tcW w:w="871" w:type="pct"/>
            <w:shd w:val="clear" w:color="auto" w:fill="auto"/>
            <w:vAlign w:val="center"/>
          </w:tcPr>
          <w:p w:rsidR="00926DB1" w:rsidRPr="00926DB1" w:rsidRDefault="00926DB1" w:rsidP="00926DB1">
            <w:pPr>
              <w:pStyle w:val="afffff6"/>
              <w:spacing w:before="0" w:after="0" w:line="240" w:lineRule="auto"/>
              <w:ind w:left="0"/>
              <w:rPr>
                <w:rFonts w:ascii="Arial Narrow" w:hAnsi="Arial Narrow"/>
                <w:lang w:eastAsia="en-US"/>
              </w:rPr>
            </w:pPr>
            <w:r w:rsidRPr="00926DB1">
              <w:rPr>
                <w:rFonts w:ascii="Arial Narrow" w:hAnsi="Arial Narrow"/>
                <w:lang w:eastAsia="en-US"/>
              </w:rPr>
              <w:t>Старомарьевское территориальное управление</w:t>
            </w:r>
          </w:p>
        </w:tc>
        <w:tc>
          <w:tcPr>
            <w:tcW w:w="666" w:type="pct"/>
            <w:shd w:val="clear" w:color="auto" w:fill="auto"/>
            <w:vAlign w:val="center"/>
          </w:tcPr>
          <w:p w:rsidR="00926DB1" w:rsidRPr="00926DB1" w:rsidRDefault="00926DB1" w:rsidP="00926DB1">
            <w:pPr>
              <w:pStyle w:val="afffff6"/>
              <w:spacing w:before="0" w:after="0" w:line="240" w:lineRule="auto"/>
              <w:ind w:left="0"/>
              <w:jc w:val="right"/>
              <w:rPr>
                <w:rFonts w:ascii="Arial Narrow" w:hAnsi="Arial Narrow"/>
                <w:lang w:eastAsia="en-US"/>
              </w:rPr>
            </w:pPr>
            <w:r w:rsidRPr="00926DB1">
              <w:rPr>
                <w:rFonts w:ascii="Arial Narrow" w:hAnsi="Arial Narrow"/>
                <w:lang w:eastAsia="en-US"/>
              </w:rPr>
              <w:t>6908</w:t>
            </w:r>
          </w:p>
        </w:tc>
        <w:tc>
          <w:tcPr>
            <w:tcW w:w="741" w:type="pct"/>
            <w:vAlign w:val="center"/>
          </w:tcPr>
          <w:p w:rsidR="00926DB1" w:rsidRPr="00926DB1" w:rsidRDefault="00926DB1" w:rsidP="00926DB1">
            <w:pPr>
              <w:pStyle w:val="afffff6"/>
              <w:spacing w:before="0" w:after="0" w:line="240" w:lineRule="auto"/>
              <w:ind w:left="0"/>
              <w:jc w:val="right"/>
              <w:rPr>
                <w:rFonts w:ascii="Arial Narrow" w:hAnsi="Arial Narrow"/>
                <w:lang w:eastAsia="en-US"/>
              </w:rPr>
            </w:pPr>
            <w:r w:rsidRPr="00926DB1">
              <w:rPr>
                <w:rFonts w:ascii="Arial Narrow" w:hAnsi="Arial Narrow"/>
                <w:lang w:eastAsia="en-US"/>
              </w:rPr>
              <w:t>103,6</w:t>
            </w:r>
          </w:p>
        </w:tc>
        <w:tc>
          <w:tcPr>
            <w:tcW w:w="667" w:type="pct"/>
            <w:shd w:val="clear" w:color="auto" w:fill="auto"/>
            <w:vAlign w:val="center"/>
          </w:tcPr>
          <w:p w:rsidR="00926DB1" w:rsidRPr="00926DB1" w:rsidRDefault="00926DB1" w:rsidP="00926DB1">
            <w:pPr>
              <w:pStyle w:val="afffff6"/>
              <w:spacing w:before="0" w:after="0" w:line="240" w:lineRule="auto"/>
              <w:ind w:left="0"/>
              <w:jc w:val="right"/>
              <w:rPr>
                <w:rFonts w:ascii="Arial Narrow" w:hAnsi="Arial Narrow"/>
                <w:lang w:eastAsia="en-US"/>
              </w:rPr>
            </w:pPr>
            <w:r w:rsidRPr="00926DB1">
              <w:rPr>
                <w:rFonts w:ascii="Arial Narrow" w:hAnsi="Arial Narrow"/>
                <w:lang w:eastAsia="en-US"/>
              </w:rPr>
              <w:t>7595</w:t>
            </w:r>
          </w:p>
        </w:tc>
        <w:tc>
          <w:tcPr>
            <w:tcW w:w="740" w:type="pct"/>
            <w:vAlign w:val="center"/>
          </w:tcPr>
          <w:p w:rsidR="00926DB1" w:rsidRPr="00926DB1" w:rsidRDefault="00926DB1" w:rsidP="00926DB1">
            <w:pPr>
              <w:spacing w:after="0" w:line="240" w:lineRule="auto"/>
              <w:jc w:val="right"/>
              <w:rPr>
                <w:rFonts w:ascii="Arial Narrow" w:hAnsi="Arial Narrow"/>
                <w:color w:val="000000"/>
                <w:sz w:val="20"/>
                <w:szCs w:val="20"/>
              </w:rPr>
            </w:pPr>
            <w:r w:rsidRPr="00926DB1">
              <w:rPr>
                <w:rFonts w:ascii="Arial Narrow" w:hAnsi="Arial Narrow"/>
                <w:color w:val="000000"/>
                <w:sz w:val="20"/>
                <w:szCs w:val="20"/>
              </w:rPr>
              <w:t>227,9</w:t>
            </w:r>
          </w:p>
        </w:tc>
        <w:tc>
          <w:tcPr>
            <w:tcW w:w="593" w:type="pct"/>
            <w:vAlign w:val="center"/>
          </w:tcPr>
          <w:p w:rsidR="00926DB1" w:rsidRPr="00926DB1" w:rsidRDefault="00926DB1" w:rsidP="00926DB1">
            <w:pPr>
              <w:pStyle w:val="afffff6"/>
              <w:spacing w:before="0" w:after="0" w:line="240" w:lineRule="auto"/>
              <w:ind w:left="0"/>
              <w:jc w:val="right"/>
              <w:rPr>
                <w:rFonts w:ascii="Arial Narrow" w:hAnsi="Arial Narrow"/>
                <w:lang w:eastAsia="en-US"/>
              </w:rPr>
            </w:pPr>
            <w:r w:rsidRPr="00926DB1">
              <w:rPr>
                <w:rFonts w:ascii="Arial Narrow" w:hAnsi="Arial Narrow"/>
                <w:lang w:eastAsia="en-US"/>
              </w:rPr>
              <w:t>8371</w:t>
            </w:r>
          </w:p>
        </w:tc>
        <w:tc>
          <w:tcPr>
            <w:tcW w:w="722" w:type="pct"/>
            <w:vAlign w:val="center"/>
          </w:tcPr>
          <w:p w:rsidR="00926DB1" w:rsidRPr="00926DB1" w:rsidRDefault="00926DB1" w:rsidP="00926DB1">
            <w:pPr>
              <w:spacing w:after="0" w:line="240" w:lineRule="auto"/>
              <w:jc w:val="right"/>
              <w:rPr>
                <w:rFonts w:ascii="Arial Narrow" w:hAnsi="Arial Narrow"/>
                <w:color w:val="000000"/>
                <w:sz w:val="20"/>
                <w:szCs w:val="20"/>
              </w:rPr>
            </w:pPr>
            <w:r w:rsidRPr="00926DB1">
              <w:rPr>
                <w:rFonts w:ascii="Arial Narrow" w:hAnsi="Arial Narrow"/>
                <w:color w:val="000000"/>
                <w:sz w:val="20"/>
                <w:szCs w:val="20"/>
              </w:rPr>
              <w:t>251,1</w:t>
            </w:r>
          </w:p>
        </w:tc>
      </w:tr>
      <w:tr w:rsidR="00926DB1" w:rsidRPr="00926DB1" w:rsidTr="00EB1E14">
        <w:trPr>
          <w:trHeight w:val="70"/>
        </w:trPr>
        <w:tc>
          <w:tcPr>
            <w:tcW w:w="871" w:type="pct"/>
            <w:shd w:val="clear" w:color="auto" w:fill="auto"/>
            <w:vAlign w:val="center"/>
          </w:tcPr>
          <w:p w:rsidR="00926DB1" w:rsidRPr="00926DB1" w:rsidRDefault="00926DB1" w:rsidP="00926DB1">
            <w:pPr>
              <w:pStyle w:val="afffff6"/>
              <w:spacing w:before="0" w:after="0" w:line="240" w:lineRule="auto"/>
              <w:ind w:left="0"/>
              <w:rPr>
                <w:rFonts w:ascii="Arial Narrow" w:hAnsi="Arial Narrow"/>
                <w:lang w:eastAsia="en-US"/>
              </w:rPr>
            </w:pPr>
            <w:r w:rsidRPr="00926DB1">
              <w:rPr>
                <w:rFonts w:ascii="Arial Narrow" w:hAnsi="Arial Narrow"/>
                <w:lang w:eastAsia="en-US"/>
              </w:rPr>
              <w:t>Кугультинское территориальное управление</w:t>
            </w:r>
          </w:p>
        </w:tc>
        <w:tc>
          <w:tcPr>
            <w:tcW w:w="666" w:type="pct"/>
            <w:shd w:val="clear" w:color="auto" w:fill="auto"/>
            <w:vAlign w:val="center"/>
          </w:tcPr>
          <w:p w:rsidR="00926DB1" w:rsidRPr="00926DB1" w:rsidRDefault="00926DB1" w:rsidP="00926DB1">
            <w:pPr>
              <w:pStyle w:val="afffff6"/>
              <w:spacing w:before="0" w:after="0" w:line="240" w:lineRule="auto"/>
              <w:ind w:left="0"/>
              <w:jc w:val="right"/>
              <w:rPr>
                <w:rFonts w:ascii="Arial Narrow" w:hAnsi="Arial Narrow"/>
                <w:lang w:eastAsia="en-US"/>
              </w:rPr>
            </w:pPr>
            <w:r w:rsidRPr="00926DB1">
              <w:rPr>
                <w:rFonts w:ascii="Arial Narrow" w:hAnsi="Arial Narrow"/>
                <w:lang w:eastAsia="en-US"/>
              </w:rPr>
              <w:t>6747</w:t>
            </w:r>
          </w:p>
        </w:tc>
        <w:tc>
          <w:tcPr>
            <w:tcW w:w="741" w:type="pct"/>
            <w:vAlign w:val="center"/>
          </w:tcPr>
          <w:p w:rsidR="00926DB1" w:rsidRPr="00926DB1" w:rsidRDefault="00926DB1" w:rsidP="00926DB1">
            <w:pPr>
              <w:pStyle w:val="afffff6"/>
              <w:spacing w:before="0" w:after="0" w:line="240" w:lineRule="auto"/>
              <w:ind w:left="0"/>
              <w:jc w:val="right"/>
              <w:rPr>
                <w:rFonts w:ascii="Arial Narrow" w:hAnsi="Arial Narrow"/>
                <w:lang w:eastAsia="en-US"/>
              </w:rPr>
            </w:pPr>
            <w:r w:rsidRPr="00926DB1">
              <w:rPr>
                <w:rFonts w:ascii="Arial Narrow" w:hAnsi="Arial Narrow"/>
                <w:lang w:eastAsia="en-US"/>
              </w:rPr>
              <w:t>138,4</w:t>
            </w:r>
          </w:p>
        </w:tc>
        <w:tc>
          <w:tcPr>
            <w:tcW w:w="667" w:type="pct"/>
            <w:shd w:val="clear" w:color="auto" w:fill="auto"/>
            <w:vAlign w:val="center"/>
          </w:tcPr>
          <w:p w:rsidR="00926DB1" w:rsidRPr="00926DB1" w:rsidRDefault="00926DB1" w:rsidP="00926DB1">
            <w:pPr>
              <w:pStyle w:val="afffff6"/>
              <w:spacing w:before="0" w:after="0" w:line="240" w:lineRule="auto"/>
              <w:ind w:left="0"/>
              <w:jc w:val="right"/>
              <w:rPr>
                <w:rFonts w:ascii="Arial Narrow" w:hAnsi="Arial Narrow"/>
                <w:lang w:eastAsia="en-US"/>
              </w:rPr>
            </w:pPr>
            <w:r w:rsidRPr="00926DB1">
              <w:rPr>
                <w:rFonts w:ascii="Arial Narrow" w:hAnsi="Arial Narrow"/>
                <w:lang w:eastAsia="en-US"/>
              </w:rPr>
              <w:t>7421</w:t>
            </w:r>
          </w:p>
        </w:tc>
        <w:tc>
          <w:tcPr>
            <w:tcW w:w="740" w:type="pct"/>
            <w:vAlign w:val="center"/>
          </w:tcPr>
          <w:p w:rsidR="00926DB1" w:rsidRPr="00926DB1" w:rsidRDefault="00926DB1" w:rsidP="00926DB1">
            <w:pPr>
              <w:spacing w:after="0" w:line="240" w:lineRule="auto"/>
              <w:jc w:val="right"/>
              <w:rPr>
                <w:rFonts w:ascii="Arial Narrow" w:hAnsi="Arial Narrow"/>
                <w:color w:val="000000"/>
                <w:sz w:val="20"/>
                <w:szCs w:val="20"/>
              </w:rPr>
            </w:pPr>
            <w:r w:rsidRPr="00926DB1">
              <w:rPr>
                <w:rFonts w:ascii="Arial Narrow" w:hAnsi="Arial Narrow"/>
                <w:color w:val="000000"/>
                <w:sz w:val="20"/>
                <w:szCs w:val="20"/>
              </w:rPr>
              <w:t>222,6</w:t>
            </w:r>
          </w:p>
        </w:tc>
        <w:tc>
          <w:tcPr>
            <w:tcW w:w="593" w:type="pct"/>
            <w:vAlign w:val="center"/>
          </w:tcPr>
          <w:p w:rsidR="00926DB1" w:rsidRPr="00926DB1" w:rsidRDefault="00926DB1" w:rsidP="00926DB1">
            <w:pPr>
              <w:pStyle w:val="afffff6"/>
              <w:spacing w:before="0" w:after="0" w:line="240" w:lineRule="auto"/>
              <w:ind w:left="0"/>
              <w:jc w:val="right"/>
              <w:rPr>
                <w:rFonts w:ascii="Arial Narrow" w:hAnsi="Arial Narrow"/>
                <w:lang w:eastAsia="en-US"/>
              </w:rPr>
            </w:pPr>
            <w:r w:rsidRPr="00926DB1">
              <w:rPr>
                <w:rFonts w:ascii="Arial Narrow" w:hAnsi="Arial Narrow"/>
                <w:lang w:eastAsia="en-US"/>
              </w:rPr>
              <w:t>8049</w:t>
            </w:r>
          </w:p>
        </w:tc>
        <w:tc>
          <w:tcPr>
            <w:tcW w:w="722" w:type="pct"/>
            <w:vAlign w:val="center"/>
          </w:tcPr>
          <w:p w:rsidR="00926DB1" w:rsidRPr="00926DB1" w:rsidRDefault="00926DB1" w:rsidP="00926DB1">
            <w:pPr>
              <w:spacing w:after="0" w:line="240" w:lineRule="auto"/>
              <w:jc w:val="right"/>
              <w:rPr>
                <w:rFonts w:ascii="Arial Narrow" w:hAnsi="Arial Narrow"/>
                <w:color w:val="000000"/>
                <w:sz w:val="20"/>
                <w:szCs w:val="20"/>
              </w:rPr>
            </w:pPr>
            <w:r w:rsidRPr="00926DB1">
              <w:rPr>
                <w:rFonts w:ascii="Arial Narrow" w:hAnsi="Arial Narrow"/>
                <w:color w:val="000000"/>
                <w:sz w:val="20"/>
                <w:szCs w:val="20"/>
              </w:rPr>
              <w:t>241,5</w:t>
            </w:r>
          </w:p>
        </w:tc>
      </w:tr>
      <w:tr w:rsidR="00926DB1" w:rsidRPr="00926DB1" w:rsidTr="00EB1E14">
        <w:trPr>
          <w:trHeight w:val="87"/>
        </w:trPr>
        <w:tc>
          <w:tcPr>
            <w:tcW w:w="871" w:type="pct"/>
            <w:shd w:val="clear" w:color="auto" w:fill="auto"/>
            <w:vAlign w:val="center"/>
          </w:tcPr>
          <w:p w:rsidR="00926DB1" w:rsidRPr="00926DB1" w:rsidRDefault="00926DB1" w:rsidP="00926DB1">
            <w:pPr>
              <w:pStyle w:val="afffff6"/>
              <w:spacing w:before="0" w:after="0" w:line="240" w:lineRule="auto"/>
              <w:ind w:left="0"/>
              <w:rPr>
                <w:rFonts w:ascii="Arial Narrow" w:hAnsi="Arial Narrow"/>
                <w:lang w:eastAsia="en-US"/>
              </w:rPr>
            </w:pPr>
            <w:r w:rsidRPr="00926DB1">
              <w:rPr>
                <w:rFonts w:ascii="Arial Narrow" w:hAnsi="Arial Narrow"/>
                <w:lang w:eastAsia="en-US"/>
              </w:rPr>
              <w:t xml:space="preserve">Тугулукское </w:t>
            </w:r>
            <w:r w:rsidRPr="00926DB1">
              <w:rPr>
                <w:rFonts w:ascii="Arial Narrow" w:hAnsi="Arial Narrow"/>
                <w:lang w:eastAsia="en-US"/>
              </w:rPr>
              <w:lastRenderedPageBreak/>
              <w:t>территориальное управление</w:t>
            </w:r>
          </w:p>
        </w:tc>
        <w:tc>
          <w:tcPr>
            <w:tcW w:w="666" w:type="pct"/>
            <w:shd w:val="clear" w:color="auto" w:fill="auto"/>
            <w:vAlign w:val="center"/>
          </w:tcPr>
          <w:p w:rsidR="00926DB1" w:rsidRPr="00926DB1" w:rsidRDefault="00926DB1" w:rsidP="00926DB1">
            <w:pPr>
              <w:pStyle w:val="afffff6"/>
              <w:spacing w:before="0" w:after="0" w:line="240" w:lineRule="auto"/>
              <w:ind w:left="0"/>
              <w:jc w:val="right"/>
              <w:rPr>
                <w:rFonts w:ascii="Arial Narrow" w:hAnsi="Arial Narrow"/>
                <w:lang w:eastAsia="en-US"/>
              </w:rPr>
            </w:pPr>
            <w:r w:rsidRPr="00926DB1">
              <w:rPr>
                <w:rFonts w:ascii="Arial Narrow" w:hAnsi="Arial Narrow"/>
                <w:lang w:eastAsia="en-US"/>
              </w:rPr>
              <w:lastRenderedPageBreak/>
              <w:t>2248</w:t>
            </w:r>
          </w:p>
        </w:tc>
        <w:tc>
          <w:tcPr>
            <w:tcW w:w="741" w:type="pct"/>
            <w:vAlign w:val="center"/>
          </w:tcPr>
          <w:p w:rsidR="00926DB1" w:rsidRPr="00926DB1" w:rsidRDefault="00926DB1" w:rsidP="00926DB1">
            <w:pPr>
              <w:pStyle w:val="afffff6"/>
              <w:spacing w:before="0" w:after="0" w:line="240" w:lineRule="auto"/>
              <w:ind w:left="0"/>
              <w:jc w:val="right"/>
              <w:rPr>
                <w:rFonts w:ascii="Arial Narrow" w:hAnsi="Arial Narrow"/>
                <w:lang w:eastAsia="en-US"/>
              </w:rPr>
            </w:pPr>
            <w:r w:rsidRPr="00926DB1">
              <w:rPr>
                <w:rFonts w:ascii="Arial Narrow" w:hAnsi="Arial Narrow"/>
                <w:lang w:eastAsia="en-US"/>
              </w:rPr>
              <w:t>54,4</w:t>
            </w:r>
          </w:p>
        </w:tc>
        <w:tc>
          <w:tcPr>
            <w:tcW w:w="667" w:type="pct"/>
            <w:shd w:val="clear" w:color="auto" w:fill="auto"/>
            <w:vAlign w:val="center"/>
          </w:tcPr>
          <w:p w:rsidR="00926DB1" w:rsidRPr="00926DB1" w:rsidRDefault="00926DB1" w:rsidP="00926DB1">
            <w:pPr>
              <w:pStyle w:val="afffff6"/>
              <w:spacing w:before="0" w:after="0" w:line="240" w:lineRule="auto"/>
              <w:ind w:left="0"/>
              <w:jc w:val="right"/>
              <w:rPr>
                <w:rFonts w:ascii="Arial Narrow" w:hAnsi="Arial Narrow"/>
                <w:lang w:eastAsia="en-US"/>
              </w:rPr>
            </w:pPr>
            <w:r w:rsidRPr="00926DB1">
              <w:rPr>
                <w:rFonts w:ascii="Arial Narrow" w:hAnsi="Arial Narrow"/>
                <w:lang w:eastAsia="en-US"/>
              </w:rPr>
              <w:t>2299</w:t>
            </w:r>
          </w:p>
        </w:tc>
        <w:tc>
          <w:tcPr>
            <w:tcW w:w="740" w:type="pct"/>
            <w:vAlign w:val="center"/>
          </w:tcPr>
          <w:p w:rsidR="00926DB1" w:rsidRPr="00926DB1" w:rsidRDefault="00926DB1" w:rsidP="00926DB1">
            <w:pPr>
              <w:spacing w:after="0" w:line="240" w:lineRule="auto"/>
              <w:jc w:val="right"/>
              <w:rPr>
                <w:rFonts w:ascii="Arial Narrow" w:hAnsi="Arial Narrow"/>
                <w:color w:val="000000"/>
                <w:sz w:val="20"/>
                <w:szCs w:val="20"/>
              </w:rPr>
            </w:pPr>
            <w:r w:rsidRPr="00926DB1">
              <w:rPr>
                <w:rFonts w:ascii="Arial Narrow" w:hAnsi="Arial Narrow"/>
                <w:color w:val="000000"/>
                <w:sz w:val="20"/>
                <w:szCs w:val="20"/>
              </w:rPr>
              <w:t>69,0</w:t>
            </w:r>
          </w:p>
        </w:tc>
        <w:tc>
          <w:tcPr>
            <w:tcW w:w="593" w:type="pct"/>
            <w:vAlign w:val="center"/>
          </w:tcPr>
          <w:p w:rsidR="00926DB1" w:rsidRPr="00926DB1" w:rsidRDefault="00926DB1" w:rsidP="00926DB1">
            <w:pPr>
              <w:pStyle w:val="afffff6"/>
              <w:spacing w:before="0" w:after="0" w:line="240" w:lineRule="auto"/>
              <w:ind w:left="0"/>
              <w:jc w:val="right"/>
              <w:rPr>
                <w:rFonts w:ascii="Arial Narrow" w:hAnsi="Arial Narrow"/>
                <w:lang w:eastAsia="en-US"/>
              </w:rPr>
            </w:pPr>
            <w:r w:rsidRPr="00926DB1">
              <w:rPr>
                <w:rFonts w:ascii="Arial Narrow" w:hAnsi="Arial Narrow"/>
                <w:lang w:eastAsia="en-US"/>
              </w:rPr>
              <w:t>2352</w:t>
            </w:r>
          </w:p>
        </w:tc>
        <w:tc>
          <w:tcPr>
            <w:tcW w:w="722" w:type="pct"/>
            <w:vAlign w:val="center"/>
          </w:tcPr>
          <w:p w:rsidR="00926DB1" w:rsidRPr="00926DB1" w:rsidRDefault="00926DB1" w:rsidP="00926DB1">
            <w:pPr>
              <w:spacing w:after="0" w:line="240" w:lineRule="auto"/>
              <w:jc w:val="right"/>
              <w:rPr>
                <w:rFonts w:ascii="Arial Narrow" w:hAnsi="Arial Narrow"/>
                <w:color w:val="000000"/>
                <w:sz w:val="20"/>
                <w:szCs w:val="20"/>
              </w:rPr>
            </w:pPr>
            <w:r w:rsidRPr="00926DB1">
              <w:rPr>
                <w:rFonts w:ascii="Arial Narrow" w:hAnsi="Arial Narrow"/>
                <w:color w:val="000000"/>
                <w:sz w:val="20"/>
                <w:szCs w:val="20"/>
              </w:rPr>
              <w:t>70,6</w:t>
            </w:r>
          </w:p>
        </w:tc>
      </w:tr>
      <w:tr w:rsidR="00926DB1" w:rsidRPr="00926DB1" w:rsidTr="00EB1E14">
        <w:trPr>
          <w:trHeight w:val="217"/>
        </w:trPr>
        <w:tc>
          <w:tcPr>
            <w:tcW w:w="871" w:type="pct"/>
            <w:shd w:val="clear" w:color="auto" w:fill="auto"/>
            <w:vAlign w:val="center"/>
          </w:tcPr>
          <w:p w:rsidR="00926DB1" w:rsidRPr="00926DB1" w:rsidRDefault="00926DB1" w:rsidP="00926DB1">
            <w:pPr>
              <w:pStyle w:val="afffff6"/>
              <w:spacing w:before="0" w:after="0" w:line="240" w:lineRule="auto"/>
              <w:ind w:left="0"/>
              <w:rPr>
                <w:rFonts w:ascii="Arial Narrow" w:hAnsi="Arial Narrow"/>
                <w:b/>
                <w:lang w:eastAsia="en-US"/>
              </w:rPr>
            </w:pPr>
            <w:r w:rsidRPr="00926DB1">
              <w:rPr>
                <w:rFonts w:ascii="Arial Narrow" w:hAnsi="Arial Narrow"/>
                <w:b/>
                <w:lang w:eastAsia="en-US"/>
              </w:rPr>
              <w:lastRenderedPageBreak/>
              <w:t xml:space="preserve">Всего в </w:t>
            </w:r>
            <w:r w:rsidR="0001400B">
              <w:rPr>
                <w:rFonts w:ascii="Arial Narrow" w:hAnsi="Arial Narrow"/>
                <w:b/>
                <w:lang w:eastAsia="en-US"/>
              </w:rPr>
              <w:t>Грачёвском</w:t>
            </w:r>
            <w:r w:rsidRPr="00926DB1">
              <w:rPr>
                <w:rFonts w:ascii="Arial Narrow" w:hAnsi="Arial Narrow"/>
                <w:b/>
                <w:lang w:eastAsia="en-US"/>
              </w:rPr>
              <w:t xml:space="preserve"> муниципальном округе</w:t>
            </w:r>
          </w:p>
        </w:tc>
        <w:tc>
          <w:tcPr>
            <w:tcW w:w="666" w:type="pct"/>
            <w:shd w:val="clear" w:color="auto" w:fill="auto"/>
            <w:vAlign w:val="center"/>
          </w:tcPr>
          <w:p w:rsidR="00926DB1" w:rsidRPr="00926DB1" w:rsidRDefault="00926DB1" w:rsidP="00926DB1">
            <w:pPr>
              <w:pStyle w:val="afffff6"/>
              <w:spacing w:before="0" w:after="0" w:line="240" w:lineRule="auto"/>
              <w:ind w:left="0"/>
              <w:jc w:val="right"/>
              <w:rPr>
                <w:rFonts w:ascii="Arial Narrow" w:hAnsi="Arial Narrow"/>
                <w:b/>
                <w:lang w:eastAsia="en-US"/>
              </w:rPr>
            </w:pPr>
            <w:r w:rsidRPr="00926DB1">
              <w:rPr>
                <w:rFonts w:ascii="Arial Narrow" w:hAnsi="Arial Narrow"/>
                <w:b/>
                <w:lang w:eastAsia="en-US"/>
              </w:rPr>
              <w:t>37313</w:t>
            </w:r>
          </w:p>
        </w:tc>
        <w:tc>
          <w:tcPr>
            <w:tcW w:w="741" w:type="pct"/>
            <w:vAlign w:val="center"/>
          </w:tcPr>
          <w:p w:rsidR="00926DB1" w:rsidRPr="00926DB1" w:rsidRDefault="00926DB1" w:rsidP="00926DB1">
            <w:pPr>
              <w:pStyle w:val="afffff6"/>
              <w:spacing w:before="0" w:after="0" w:line="240" w:lineRule="auto"/>
              <w:ind w:left="0"/>
              <w:jc w:val="right"/>
              <w:rPr>
                <w:rFonts w:ascii="Arial Narrow" w:hAnsi="Arial Narrow"/>
                <w:b/>
                <w:lang w:eastAsia="en-US"/>
              </w:rPr>
            </w:pPr>
            <w:r w:rsidRPr="00926DB1">
              <w:rPr>
                <w:rFonts w:ascii="Arial Narrow" w:hAnsi="Arial Narrow"/>
                <w:b/>
                <w:lang w:eastAsia="en-US"/>
              </w:rPr>
              <w:t>756,7</w:t>
            </w:r>
          </w:p>
        </w:tc>
        <w:tc>
          <w:tcPr>
            <w:tcW w:w="667" w:type="pct"/>
            <w:shd w:val="clear" w:color="auto" w:fill="auto"/>
            <w:vAlign w:val="center"/>
          </w:tcPr>
          <w:p w:rsidR="00926DB1" w:rsidRPr="00926DB1" w:rsidRDefault="00926DB1" w:rsidP="00926DB1">
            <w:pPr>
              <w:spacing w:after="0" w:line="240" w:lineRule="auto"/>
              <w:jc w:val="right"/>
              <w:rPr>
                <w:rFonts w:ascii="Arial Narrow" w:hAnsi="Arial Narrow"/>
                <w:b/>
                <w:sz w:val="20"/>
                <w:szCs w:val="20"/>
              </w:rPr>
            </w:pPr>
            <w:r w:rsidRPr="00926DB1">
              <w:rPr>
                <w:rFonts w:ascii="Arial Narrow" w:hAnsi="Arial Narrow"/>
                <w:b/>
                <w:sz w:val="20"/>
                <w:szCs w:val="20"/>
              </w:rPr>
              <w:t>38534</w:t>
            </w:r>
          </w:p>
        </w:tc>
        <w:tc>
          <w:tcPr>
            <w:tcW w:w="740" w:type="pct"/>
            <w:vAlign w:val="center"/>
          </w:tcPr>
          <w:p w:rsidR="00926DB1" w:rsidRPr="00926DB1" w:rsidRDefault="00926DB1" w:rsidP="00926DB1">
            <w:pPr>
              <w:spacing w:after="0" w:line="240" w:lineRule="auto"/>
              <w:jc w:val="right"/>
              <w:rPr>
                <w:rFonts w:ascii="Arial Narrow" w:hAnsi="Arial Narrow"/>
                <w:b/>
                <w:bCs/>
                <w:color w:val="000000"/>
                <w:sz w:val="20"/>
                <w:szCs w:val="20"/>
              </w:rPr>
            </w:pPr>
            <w:r w:rsidRPr="00926DB1">
              <w:rPr>
                <w:rFonts w:ascii="Arial Narrow" w:hAnsi="Arial Narrow"/>
                <w:b/>
                <w:bCs/>
                <w:color w:val="000000"/>
                <w:sz w:val="20"/>
                <w:szCs w:val="20"/>
              </w:rPr>
              <w:t>1156,0</w:t>
            </w:r>
          </w:p>
        </w:tc>
        <w:tc>
          <w:tcPr>
            <w:tcW w:w="593" w:type="pct"/>
            <w:vAlign w:val="center"/>
          </w:tcPr>
          <w:p w:rsidR="00926DB1" w:rsidRPr="00926DB1" w:rsidRDefault="00926DB1" w:rsidP="00926DB1">
            <w:pPr>
              <w:pStyle w:val="afffff6"/>
              <w:spacing w:before="0" w:after="0" w:line="240" w:lineRule="auto"/>
              <w:ind w:left="0"/>
              <w:jc w:val="right"/>
              <w:rPr>
                <w:rFonts w:ascii="Arial Narrow" w:hAnsi="Arial Narrow"/>
                <w:b/>
                <w:lang w:eastAsia="en-US"/>
              </w:rPr>
            </w:pPr>
            <w:r w:rsidRPr="00926DB1">
              <w:rPr>
                <w:rFonts w:ascii="Arial Narrow" w:hAnsi="Arial Narrow"/>
                <w:b/>
                <w:lang w:eastAsia="en-US"/>
              </w:rPr>
              <w:t>40321</w:t>
            </w:r>
          </w:p>
        </w:tc>
        <w:tc>
          <w:tcPr>
            <w:tcW w:w="722" w:type="pct"/>
            <w:vAlign w:val="center"/>
          </w:tcPr>
          <w:p w:rsidR="00926DB1" w:rsidRPr="00926DB1" w:rsidRDefault="00926DB1" w:rsidP="00926DB1">
            <w:pPr>
              <w:spacing w:after="0" w:line="240" w:lineRule="auto"/>
              <w:jc w:val="right"/>
              <w:rPr>
                <w:rFonts w:ascii="Arial Narrow" w:hAnsi="Arial Narrow"/>
                <w:b/>
                <w:bCs/>
                <w:color w:val="000000"/>
                <w:sz w:val="20"/>
                <w:szCs w:val="20"/>
              </w:rPr>
            </w:pPr>
            <w:r w:rsidRPr="00926DB1">
              <w:rPr>
                <w:rFonts w:ascii="Arial Narrow" w:hAnsi="Arial Narrow"/>
                <w:b/>
                <w:bCs/>
                <w:color w:val="000000"/>
                <w:sz w:val="20"/>
                <w:szCs w:val="20"/>
              </w:rPr>
              <w:t>1209,6</w:t>
            </w:r>
          </w:p>
        </w:tc>
      </w:tr>
    </w:tbl>
    <w:p w:rsidR="00926DB1" w:rsidRPr="00D57362" w:rsidRDefault="00926DB1" w:rsidP="00926DB1">
      <w:pPr>
        <w:pStyle w:val="af8"/>
        <w:shd w:val="clear" w:color="auto" w:fill="FFFFFF" w:themeFill="background1"/>
        <w:spacing w:after="0" w:line="276" w:lineRule="auto"/>
        <w:ind w:firstLine="709"/>
        <w:jc w:val="both"/>
        <w:rPr>
          <w:shd w:val="clear" w:color="auto" w:fill="FFFFFF" w:themeFill="background1"/>
        </w:rPr>
      </w:pPr>
    </w:p>
    <w:p w:rsidR="00306DE4" w:rsidRDefault="00926DB1" w:rsidP="00926DB1">
      <w:pPr>
        <w:spacing w:line="276" w:lineRule="auto"/>
        <w:ind w:firstLine="709"/>
        <w:jc w:val="both"/>
        <w:rPr>
          <w:rFonts w:ascii="Arial" w:hAnsi="Arial" w:cs="Arial"/>
          <w:b/>
          <w:bCs/>
          <w:sz w:val="24"/>
          <w:szCs w:val="24"/>
        </w:rPr>
      </w:pPr>
      <w:r w:rsidRPr="001A685C">
        <w:rPr>
          <w:rFonts w:ascii="Arial" w:hAnsi="Arial" w:cs="Arial"/>
          <w:b/>
          <w:bCs/>
          <w:sz w:val="24"/>
          <w:szCs w:val="24"/>
        </w:rPr>
        <w:t xml:space="preserve">Проведенный анализ состояния жилищного фонда </w:t>
      </w:r>
      <w:r w:rsidR="0001400B">
        <w:rPr>
          <w:rFonts w:ascii="Arial" w:hAnsi="Arial" w:cs="Arial"/>
          <w:b/>
          <w:bCs/>
          <w:sz w:val="24"/>
          <w:szCs w:val="24"/>
        </w:rPr>
        <w:t>Грачёвского</w:t>
      </w:r>
      <w:r w:rsidRPr="001A685C">
        <w:rPr>
          <w:rFonts w:ascii="Arial" w:hAnsi="Arial" w:cs="Arial"/>
          <w:b/>
          <w:bCs/>
          <w:sz w:val="24"/>
          <w:szCs w:val="24"/>
        </w:rPr>
        <w:t xml:space="preserve"> муниципального округа позволяет </w:t>
      </w:r>
      <w:r>
        <w:rPr>
          <w:rFonts w:ascii="Arial" w:hAnsi="Arial" w:cs="Arial"/>
          <w:b/>
          <w:bCs/>
          <w:sz w:val="24"/>
          <w:szCs w:val="24"/>
        </w:rPr>
        <w:t>оценить недостаток</w:t>
      </w:r>
      <w:r w:rsidRPr="001A685C">
        <w:rPr>
          <w:rFonts w:ascii="Arial" w:hAnsi="Arial" w:cs="Arial"/>
          <w:b/>
          <w:bCs/>
          <w:sz w:val="24"/>
          <w:szCs w:val="24"/>
        </w:rPr>
        <w:t xml:space="preserve"> общей площади жилья на прогнозируемый период. </w:t>
      </w:r>
      <w:r>
        <w:rPr>
          <w:rFonts w:ascii="Arial" w:hAnsi="Arial" w:cs="Arial"/>
          <w:b/>
          <w:bCs/>
          <w:sz w:val="24"/>
          <w:szCs w:val="24"/>
        </w:rPr>
        <w:t xml:space="preserve">Несмотря на снижение численности населения в округе к расчетному периоду генерального плана недостаточно имеющейся площади жилых объектов. </w:t>
      </w:r>
      <w:r w:rsidRPr="001A685C">
        <w:rPr>
          <w:rFonts w:ascii="Arial" w:hAnsi="Arial" w:cs="Arial"/>
          <w:b/>
          <w:bCs/>
          <w:sz w:val="24"/>
          <w:szCs w:val="24"/>
        </w:rPr>
        <w:t xml:space="preserve">Запланированное строительство </w:t>
      </w:r>
      <w:r>
        <w:rPr>
          <w:rFonts w:ascii="Arial" w:hAnsi="Arial" w:cs="Arial"/>
          <w:b/>
          <w:bCs/>
          <w:sz w:val="24"/>
          <w:szCs w:val="24"/>
        </w:rPr>
        <w:t xml:space="preserve">жилья </w:t>
      </w:r>
      <w:r w:rsidRPr="001A685C">
        <w:rPr>
          <w:rFonts w:ascii="Arial" w:hAnsi="Arial" w:cs="Arial"/>
          <w:b/>
          <w:bCs/>
          <w:sz w:val="24"/>
          <w:szCs w:val="24"/>
        </w:rPr>
        <w:t xml:space="preserve">позволит </w:t>
      </w:r>
      <w:r>
        <w:rPr>
          <w:rFonts w:ascii="Arial" w:hAnsi="Arial" w:cs="Arial"/>
          <w:b/>
          <w:bCs/>
          <w:sz w:val="24"/>
          <w:szCs w:val="24"/>
        </w:rPr>
        <w:t>улучшить показатель средней обеспеченности жителей округа жилищными условиями</w:t>
      </w:r>
      <w:r w:rsidRPr="001A685C">
        <w:rPr>
          <w:rFonts w:ascii="Arial" w:hAnsi="Arial" w:cs="Arial"/>
          <w:b/>
          <w:bCs/>
          <w:sz w:val="24"/>
          <w:szCs w:val="24"/>
        </w:rPr>
        <w:t>.</w:t>
      </w:r>
    </w:p>
    <w:p w:rsidR="00306DE4" w:rsidRPr="00405012" w:rsidRDefault="00306DE4" w:rsidP="00306DE4">
      <w:pPr>
        <w:spacing w:after="0" w:line="276" w:lineRule="auto"/>
        <w:ind w:left="284"/>
        <w:jc w:val="both"/>
        <w:outlineLvl w:val="1"/>
        <w:rPr>
          <w:rFonts w:ascii="Impact" w:hAnsi="Impact" w:cs="Arial"/>
          <w:color w:val="404040" w:themeColor="text1" w:themeTint="BF"/>
          <w:sz w:val="28"/>
          <w:szCs w:val="28"/>
        </w:rPr>
      </w:pPr>
      <w:bookmarkStart w:id="246" w:name="_Toc87612909"/>
      <w:bookmarkStart w:id="247" w:name="_Toc87613071"/>
      <w:bookmarkStart w:id="248" w:name="_Toc87614242"/>
      <w:r w:rsidRPr="00405012">
        <w:rPr>
          <w:rFonts w:ascii="Impact" w:hAnsi="Impact" w:cs="Arial"/>
          <w:color w:val="404040" w:themeColor="text1" w:themeTint="BF"/>
          <w:sz w:val="28"/>
          <w:szCs w:val="28"/>
        </w:rPr>
        <w:t>4.3 Развитие социальной инфраструктуры</w:t>
      </w:r>
      <w:bookmarkEnd w:id="246"/>
      <w:bookmarkEnd w:id="247"/>
      <w:bookmarkEnd w:id="248"/>
    </w:p>
    <w:p w:rsidR="00AF6546" w:rsidRDefault="00AF6546" w:rsidP="00AF6546">
      <w:pPr>
        <w:pStyle w:val="af8"/>
        <w:spacing w:after="0" w:line="276" w:lineRule="auto"/>
        <w:ind w:firstLine="709"/>
        <w:jc w:val="both"/>
        <w:rPr>
          <w:rFonts w:eastAsiaTheme="minorHAnsi" w:cs="Arial"/>
          <w:lang w:eastAsia="en-US"/>
        </w:rPr>
      </w:pPr>
      <w:r w:rsidRPr="007F6CDE">
        <w:rPr>
          <w:rFonts w:eastAsiaTheme="minorHAnsi" w:cs="Arial"/>
          <w:lang w:eastAsia="en-US"/>
        </w:rPr>
        <w:t xml:space="preserve">Социальная сфера является одной из наиболее </w:t>
      </w:r>
      <w:r>
        <w:rPr>
          <w:rFonts w:eastAsiaTheme="minorHAnsi" w:cs="Arial"/>
          <w:lang w:eastAsia="en-US"/>
        </w:rPr>
        <w:t>важных</w:t>
      </w:r>
      <w:r w:rsidRPr="007F6CDE">
        <w:rPr>
          <w:rFonts w:eastAsiaTheme="minorHAnsi" w:cs="Arial"/>
          <w:lang w:eastAsia="en-US"/>
        </w:rPr>
        <w:t xml:space="preserve"> сфер городского округа. Важнейш</w:t>
      </w:r>
      <w:r>
        <w:rPr>
          <w:rFonts w:eastAsiaTheme="minorHAnsi" w:cs="Arial"/>
          <w:lang w:eastAsia="en-US"/>
        </w:rPr>
        <w:t>ей</w:t>
      </w:r>
      <w:r w:rsidRPr="007F6CDE">
        <w:rPr>
          <w:rFonts w:eastAsiaTheme="minorHAnsi" w:cs="Arial"/>
          <w:lang w:eastAsia="en-US"/>
        </w:rPr>
        <w:t xml:space="preserve"> задач</w:t>
      </w:r>
      <w:r>
        <w:rPr>
          <w:rFonts w:eastAsiaTheme="minorHAnsi" w:cs="Arial"/>
          <w:lang w:eastAsia="en-US"/>
        </w:rPr>
        <w:t xml:space="preserve">ей </w:t>
      </w:r>
      <w:r w:rsidRPr="007F6CDE">
        <w:rPr>
          <w:rFonts w:eastAsiaTheme="minorHAnsi" w:cs="Arial"/>
          <w:lang w:eastAsia="en-US"/>
        </w:rPr>
        <w:t xml:space="preserve">социально-экономического развития является приведение социальной сферы в соответствие со структурой расселения на основе имеющихся нормативов. </w:t>
      </w:r>
    </w:p>
    <w:p w:rsidR="00AF6546" w:rsidRPr="007F6CDE" w:rsidRDefault="00AF6546" w:rsidP="00AF6546">
      <w:pPr>
        <w:pStyle w:val="af8"/>
        <w:spacing w:after="0" w:line="276" w:lineRule="auto"/>
        <w:ind w:firstLine="709"/>
        <w:jc w:val="both"/>
        <w:rPr>
          <w:rFonts w:eastAsiaTheme="minorHAnsi" w:cs="Arial"/>
          <w:lang w:eastAsia="en-US"/>
        </w:rPr>
      </w:pPr>
      <w:r w:rsidRPr="00DD5AD4">
        <w:t>Основная задача проекта генерального плана заключается в разработке предложений по оптимизации территориальной организации социально-культурной инфраструктур</w:t>
      </w:r>
      <w:r>
        <w:t>ы</w:t>
      </w:r>
      <w:r w:rsidRPr="00DD5AD4">
        <w:t xml:space="preserve">, обеспечивающих </w:t>
      </w:r>
      <w:r>
        <w:t>наилучший уровень</w:t>
      </w:r>
      <w:r w:rsidRPr="00DD5AD4">
        <w:t xml:space="preserve"> обслуживания населения на всей территории</w:t>
      </w:r>
      <w:r w:rsidRPr="00FF0D94">
        <w:t xml:space="preserve"> </w:t>
      </w:r>
      <w:r>
        <w:t>муниципального</w:t>
      </w:r>
      <w:r w:rsidRPr="00DD5AD4">
        <w:t xml:space="preserve"> округа.</w:t>
      </w:r>
    </w:p>
    <w:p w:rsidR="00AF6546" w:rsidRDefault="00AF6546" w:rsidP="00AF6546">
      <w:pPr>
        <w:pStyle w:val="af8"/>
        <w:spacing w:after="0" w:line="276" w:lineRule="auto"/>
        <w:ind w:firstLine="709"/>
        <w:jc w:val="both"/>
        <w:rPr>
          <w:rFonts w:eastAsiaTheme="minorHAnsi" w:cs="Arial"/>
          <w:lang w:eastAsia="en-US"/>
        </w:rPr>
      </w:pPr>
      <w:r>
        <w:rPr>
          <w:rFonts w:eastAsiaTheme="minorHAnsi" w:cs="Arial"/>
          <w:lang w:eastAsia="en-US"/>
        </w:rPr>
        <w:t>В</w:t>
      </w:r>
      <w:r w:rsidRPr="007F6CDE">
        <w:rPr>
          <w:rFonts w:eastAsiaTheme="minorHAnsi" w:cs="Arial"/>
          <w:lang w:eastAsia="en-US"/>
        </w:rPr>
        <w:t xml:space="preserve"> разрезе отраслей социальной сферы (образование, здравоохранение</w:t>
      </w:r>
      <w:r>
        <w:rPr>
          <w:rFonts w:eastAsiaTheme="minorHAnsi" w:cs="Arial"/>
          <w:lang w:eastAsia="en-US"/>
        </w:rPr>
        <w:t>,</w:t>
      </w:r>
      <w:r w:rsidRPr="007F6CDE">
        <w:rPr>
          <w:rFonts w:eastAsiaTheme="minorHAnsi" w:cs="Arial"/>
          <w:lang w:eastAsia="en-US"/>
        </w:rPr>
        <w:t xml:space="preserve"> культура, физическая культура и спорт) представлен перечень мероприятий по реконструкции действующих объектов капитального строительства и строительству новых объектов, предусмотренных к размещению в действующих границах </w:t>
      </w:r>
      <w:r>
        <w:rPr>
          <w:rFonts w:eastAsiaTheme="minorHAnsi" w:cs="Arial"/>
          <w:lang w:eastAsia="en-US"/>
        </w:rPr>
        <w:t>муниципального</w:t>
      </w:r>
      <w:r w:rsidRPr="007F6CDE">
        <w:rPr>
          <w:rFonts w:eastAsiaTheme="minorHAnsi" w:cs="Arial"/>
          <w:lang w:eastAsia="en-US"/>
        </w:rPr>
        <w:t xml:space="preserve"> округа. </w:t>
      </w:r>
    </w:p>
    <w:p w:rsidR="00306DE4" w:rsidRDefault="00AF6546" w:rsidP="00AF6546">
      <w:pPr>
        <w:pStyle w:val="af8"/>
        <w:spacing w:after="0" w:line="276" w:lineRule="auto"/>
        <w:ind w:firstLine="709"/>
        <w:jc w:val="both"/>
        <w:rPr>
          <w:rFonts w:eastAsiaTheme="minorHAnsi" w:cs="Arial"/>
          <w:lang w:eastAsia="en-US"/>
        </w:rPr>
      </w:pPr>
      <w:r w:rsidRPr="007F6CDE">
        <w:rPr>
          <w:rFonts w:eastAsiaTheme="minorHAnsi" w:cs="Arial"/>
          <w:lang w:eastAsia="en-US"/>
        </w:rPr>
        <w:t xml:space="preserve">Полученные расчетные данные перспективной численности населения </w:t>
      </w:r>
      <w:r>
        <w:rPr>
          <w:rFonts w:eastAsiaTheme="minorHAnsi" w:cs="Arial"/>
          <w:lang w:eastAsia="en-US"/>
        </w:rPr>
        <w:t>муниципального округа</w:t>
      </w:r>
      <w:r w:rsidRPr="007F6CDE">
        <w:rPr>
          <w:rFonts w:eastAsiaTheme="minorHAnsi" w:cs="Arial"/>
          <w:lang w:eastAsia="en-US"/>
        </w:rPr>
        <w:t xml:space="preserve"> позволят прогнозировать спрос на услуги объектов социальной инфраструктуры, учитывая мероприятия по выбытию из эксплуатации объектов, находящихся в неудовлетворительном техническом состоянии.</w:t>
      </w:r>
    </w:p>
    <w:p w:rsidR="00306DE4" w:rsidRDefault="00306DE4" w:rsidP="00306DE4">
      <w:pPr>
        <w:pStyle w:val="af8"/>
        <w:spacing w:after="0" w:line="276" w:lineRule="auto"/>
        <w:ind w:firstLine="709"/>
        <w:jc w:val="both"/>
        <w:rPr>
          <w:rFonts w:eastAsiaTheme="minorHAnsi" w:cs="Arial"/>
          <w:lang w:eastAsia="en-US"/>
        </w:rPr>
      </w:pPr>
    </w:p>
    <w:p w:rsidR="00306DE4" w:rsidRPr="001D47FB" w:rsidRDefault="00306DE4" w:rsidP="00306DE4">
      <w:pPr>
        <w:spacing w:after="0" w:line="276" w:lineRule="auto"/>
        <w:ind w:left="567"/>
        <w:jc w:val="both"/>
        <w:outlineLvl w:val="2"/>
        <w:rPr>
          <w:rFonts w:ascii="Impact" w:hAnsi="Impact" w:cs="Arial"/>
          <w:color w:val="404040" w:themeColor="text1" w:themeTint="BF"/>
          <w:sz w:val="24"/>
          <w:szCs w:val="24"/>
        </w:rPr>
      </w:pPr>
      <w:bookmarkStart w:id="249" w:name="_Toc87612910"/>
      <w:bookmarkStart w:id="250" w:name="_Toc87613072"/>
      <w:bookmarkStart w:id="251" w:name="_Toc87614243"/>
      <w:r w:rsidRPr="001D47FB">
        <w:rPr>
          <w:rFonts w:ascii="Impact" w:hAnsi="Impact" w:cs="Arial"/>
          <w:color w:val="404040" w:themeColor="text1" w:themeTint="BF"/>
          <w:sz w:val="24"/>
          <w:szCs w:val="24"/>
        </w:rPr>
        <w:t>4.3.1 Образование</w:t>
      </w:r>
      <w:bookmarkEnd w:id="249"/>
      <w:bookmarkEnd w:id="250"/>
      <w:bookmarkEnd w:id="251"/>
    </w:p>
    <w:p w:rsidR="00AF6546" w:rsidRPr="007F6CDE" w:rsidRDefault="00AF6546" w:rsidP="00AF6546">
      <w:pPr>
        <w:pStyle w:val="af8"/>
        <w:spacing w:after="0" w:line="276" w:lineRule="auto"/>
        <w:ind w:firstLine="709"/>
        <w:jc w:val="both"/>
      </w:pPr>
      <w:r w:rsidRPr="007F6CDE">
        <w:t xml:space="preserve">Развитие системы образования определяет прогнозные перспективы трансформации поселенческой сети. Сохранение </w:t>
      </w:r>
      <w:r>
        <w:t xml:space="preserve">и развитие </w:t>
      </w:r>
      <w:r w:rsidRPr="007F6CDE">
        <w:t xml:space="preserve">образовательных учреждений в населенных пунктах </w:t>
      </w:r>
      <w:r>
        <w:t>способствует</w:t>
      </w:r>
      <w:r w:rsidRPr="007F6CDE">
        <w:t xml:space="preserve"> формирова</w:t>
      </w:r>
      <w:r>
        <w:t>нию</w:t>
      </w:r>
      <w:r w:rsidRPr="007F6CDE">
        <w:t xml:space="preserve"> полноценн</w:t>
      </w:r>
      <w:r>
        <w:t>ой</w:t>
      </w:r>
      <w:r w:rsidRPr="007F6CDE">
        <w:t xml:space="preserve"> систем</w:t>
      </w:r>
      <w:r>
        <w:t>ы</w:t>
      </w:r>
      <w:r w:rsidRPr="007F6CDE">
        <w:t xml:space="preserve"> ключевых социально-значимых объектов.</w:t>
      </w:r>
    </w:p>
    <w:p w:rsidR="00AF6546" w:rsidRPr="003D6A00" w:rsidRDefault="00AF6546" w:rsidP="00AF6546">
      <w:pPr>
        <w:pStyle w:val="af8"/>
        <w:spacing w:line="276" w:lineRule="auto"/>
        <w:ind w:firstLine="709"/>
        <w:jc w:val="both"/>
        <w:rPr>
          <w:b/>
        </w:rPr>
      </w:pPr>
      <w:r w:rsidRPr="007F6CDE">
        <w:t>Потребность населения в местах образовательных учреждени</w:t>
      </w:r>
      <w:r>
        <w:t>ях</w:t>
      </w:r>
      <w:r w:rsidRPr="007F6CDE">
        <w:t xml:space="preserve"> рассчитана в соответствии со средним вариантом прогноза численности населения соответствующего возраста и на основе показателей, заложенных в </w:t>
      </w:r>
      <w:r w:rsidRPr="003D6A00">
        <w:t>письме Министерств</w:t>
      </w:r>
      <w:r>
        <w:t>а</w:t>
      </w:r>
      <w:r w:rsidRPr="003D6A00">
        <w:t xml:space="preserve"> образования и науки Российской Федерации</w:t>
      </w:r>
      <w:r>
        <w:rPr>
          <w:b/>
        </w:rPr>
        <w:t xml:space="preserve"> </w:t>
      </w:r>
      <w:r>
        <w:t>от 4 мая 2016 г. №</w:t>
      </w:r>
      <w:r w:rsidRPr="003D6A00">
        <w:t xml:space="preserve"> АК-950/02</w:t>
      </w:r>
      <w:r>
        <w:t xml:space="preserve"> «</w:t>
      </w:r>
      <w:r w:rsidRPr="003D6A00">
        <w:t>О методических рекомендациях</w:t>
      </w:r>
      <w:r>
        <w:t>»</w:t>
      </w:r>
      <w:r>
        <w:rPr>
          <w:b/>
        </w:rPr>
        <w:t xml:space="preserve"> </w:t>
      </w:r>
      <w:r w:rsidRPr="007F6CDE">
        <w:t>(таблица).</w:t>
      </w:r>
    </w:p>
    <w:p w:rsidR="00AF6546" w:rsidRPr="007F6CDE" w:rsidRDefault="00AF6546" w:rsidP="00AF6546">
      <w:pPr>
        <w:pStyle w:val="af8"/>
        <w:spacing w:after="0" w:line="276" w:lineRule="auto"/>
        <w:jc w:val="both"/>
        <w:rPr>
          <w:b/>
          <w:sz w:val="22"/>
          <w:szCs w:val="22"/>
        </w:rPr>
      </w:pPr>
    </w:p>
    <w:p w:rsidR="00AF6546" w:rsidRPr="007F6CDE" w:rsidRDefault="00AF6546" w:rsidP="00AB3637">
      <w:pPr>
        <w:pStyle w:val="aa"/>
      </w:pPr>
      <w:r>
        <w:lastRenderedPageBreak/>
        <w:t xml:space="preserve">Таблица </w:t>
      </w:r>
      <w:r w:rsidR="007D670F">
        <w:fldChar w:fldCharType="begin"/>
      </w:r>
      <w:r w:rsidR="007D670F">
        <w:instrText xml:space="preserve"> SEQ Таблица \* ARABIC </w:instrText>
      </w:r>
      <w:r w:rsidR="007D670F">
        <w:fldChar w:fldCharType="separate"/>
      </w:r>
      <w:r w:rsidR="002955DD">
        <w:rPr>
          <w:noProof/>
        </w:rPr>
        <w:t>72</w:t>
      </w:r>
      <w:r w:rsidR="007D670F">
        <w:rPr>
          <w:noProof/>
        </w:rPr>
        <w:fldChar w:fldCharType="end"/>
      </w:r>
      <w:r>
        <w:t xml:space="preserve"> </w:t>
      </w:r>
      <w:r w:rsidRPr="007F6CDE">
        <w:t xml:space="preserve">– Нормативные показатели развития сети образовательных учреждений на территории </w:t>
      </w:r>
      <w:r w:rsidR="0001400B">
        <w:t>Грачёвского</w:t>
      </w:r>
      <w:r>
        <w:t xml:space="preserve"> муниципальног</w:t>
      </w:r>
      <w:r w:rsidRPr="007F6CDE">
        <w:t>о округа</w:t>
      </w:r>
    </w:p>
    <w:tbl>
      <w:tblPr>
        <w:tblStyle w:val="ad"/>
        <w:tblW w:w="5000" w:type="pct"/>
        <w:tblLook w:val="04A0" w:firstRow="1" w:lastRow="0" w:firstColumn="1" w:lastColumn="0" w:noHBand="0" w:noVBand="1"/>
      </w:tblPr>
      <w:tblGrid>
        <w:gridCol w:w="1591"/>
        <w:gridCol w:w="2418"/>
        <w:gridCol w:w="2701"/>
        <w:gridCol w:w="2701"/>
      </w:tblGrid>
      <w:tr w:rsidR="00AF6546" w:rsidRPr="007F6CDE" w:rsidTr="00AF6546">
        <w:tc>
          <w:tcPr>
            <w:tcW w:w="845" w:type="pct"/>
            <w:tcMar>
              <w:left w:w="28" w:type="dxa"/>
              <w:right w:w="28" w:type="dxa"/>
            </w:tcMar>
            <w:vAlign w:val="center"/>
          </w:tcPr>
          <w:p w:rsidR="00AF6546" w:rsidRPr="007F6CDE" w:rsidRDefault="00AF6546" w:rsidP="00AF6546">
            <w:pPr>
              <w:spacing w:after="0" w:line="240" w:lineRule="auto"/>
              <w:jc w:val="center"/>
              <w:rPr>
                <w:rFonts w:ascii="Arial Narrow" w:hAnsi="Arial Narrow" w:cs="Arial"/>
                <w:b/>
              </w:rPr>
            </w:pPr>
            <w:r w:rsidRPr="007F6CDE">
              <w:rPr>
                <w:rFonts w:ascii="Arial Narrow" w:hAnsi="Arial Narrow" w:cs="Arial"/>
                <w:b/>
              </w:rPr>
              <w:t>Учреждения, организации, предприятия, сооружения</w:t>
            </w:r>
          </w:p>
        </w:tc>
        <w:tc>
          <w:tcPr>
            <w:tcW w:w="1284" w:type="pct"/>
            <w:tcMar>
              <w:left w:w="28" w:type="dxa"/>
              <w:right w:w="28" w:type="dxa"/>
            </w:tcMar>
            <w:vAlign w:val="center"/>
          </w:tcPr>
          <w:p w:rsidR="00AF6546" w:rsidRPr="007F6CDE" w:rsidRDefault="00AF6546" w:rsidP="00AF6546">
            <w:pPr>
              <w:spacing w:after="0" w:line="240" w:lineRule="auto"/>
              <w:jc w:val="center"/>
              <w:rPr>
                <w:rFonts w:ascii="Arial Narrow" w:hAnsi="Arial Narrow" w:cs="Arial"/>
                <w:b/>
              </w:rPr>
            </w:pPr>
            <w:r w:rsidRPr="007F6CDE">
              <w:rPr>
                <w:rFonts w:ascii="Arial Narrow" w:hAnsi="Arial Narrow" w:cs="Arial"/>
                <w:b/>
              </w:rPr>
              <w:t>Ед. изм.</w:t>
            </w:r>
          </w:p>
        </w:tc>
        <w:tc>
          <w:tcPr>
            <w:tcW w:w="1435" w:type="pct"/>
            <w:tcMar>
              <w:left w:w="28" w:type="dxa"/>
              <w:right w:w="28" w:type="dxa"/>
            </w:tcMar>
            <w:vAlign w:val="center"/>
          </w:tcPr>
          <w:p w:rsidR="00AF6546" w:rsidRPr="007F6CDE" w:rsidRDefault="00AF6546" w:rsidP="00AF6546">
            <w:pPr>
              <w:spacing w:after="0" w:line="240" w:lineRule="auto"/>
              <w:jc w:val="center"/>
              <w:rPr>
                <w:rFonts w:ascii="Arial Narrow" w:hAnsi="Arial Narrow" w:cs="Arial"/>
                <w:b/>
              </w:rPr>
            </w:pPr>
            <w:r w:rsidRPr="007F6CDE">
              <w:rPr>
                <w:rFonts w:ascii="Arial Narrow" w:hAnsi="Arial Narrow" w:cs="Arial"/>
                <w:b/>
              </w:rPr>
              <w:t>Минимальный уровень обеспеченности, мест</w:t>
            </w:r>
          </w:p>
        </w:tc>
        <w:tc>
          <w:tcPr>
            <w:tcW w:w="1435" w:type="pct"/>
            <w:tcMar>
              <w:left w:w="28" w:type="dxa"/>
              <w:right w:w="28" w:type="dxa"/>
            </w:tcMar>
            <w:vAlign w:val="center"/>
          </w:tcPr>
          <w:p w:rsidR="00AF6546" w:rsidRPr="007F6CDE" w:rsidRDefault="00AF6546" w:rsidP="00AF6546">
            <w:pPr>
              <w:spacing w:after="0" w:line="240" w:lineRule="auto"/>
              <w:jc w:val="center"/>
              <w:rPr>
                <w:rFonts w:ascii="Arial Narrow" w:hAnsi="Arial Narrow" w:cs="Arial"/>
                <w:b/>
              </w:rPr>
            </w:pPr>
            <w:r w:rsidRPr="007F6CDE">
              <w:rPr>
                <w:rFonts w:ascii="Arial Narrow" w:hAnsi="Arial Narrow" w:cs="Arial"/>
                <w:b/>
              </w:rPr>
              <w:t>Уровень максимальной территориальной доступности</w:t>
            </w:r>
          </w:p>
        </w:tc>
      </w:tr>
      <w:tr w:rsidR="00AF6546" w:rsidRPr="007F6CDE" w:rsidTr="00AF6546">
        <w:trPr>
          <w:trHeight w:val="801"/>
        </w:trPr>
        <w:tc>
          <w:tcPr>
            <w:tcW w:w="845" w:type="pct"/>
            <w:tcMar>
              <w:left w:w="28" w:type="dxa"/>
              <w:right w:w="28" w:type="dxa"/>
            </w:tcMar>
            <w:vAlign w:val="center"/>
          </w:tcPr>
          <w:p w:rsidR="00AF6546" w:rsidRPr="007F6CDE" w:rsidRDefault="00AF6546" w:rsidP="00AF6546">
            <w:pPr>
              <w:spacing w:after="0" w:line="240" w:lineRule="auto"/>
              <w:rPr>
                <w:rFonts w:ascii="Arial Narrow" w:hAnsi="Arial Narrow" w:cs="Arial"/>
              </w:rPr>
            </w:pPr>
            <w:r w:rsidRPr="007F6CDE">
              <w:rPr>
                <w:rFonts w:ascii="Arial Narrow" w:hAnsi="Arial Narrow" w:cs="Arial"/>
              </w:rPr>
              <w:t>Дошкольные образовательные учреждения</w:t>
            </w:r>
          </w:p>
        </w:tc>
        <w:tc>
          <w:tcPr>
            <w:tcW w:w="1284" w:type="pct"/>
            <w:tcMar>
              <w:left w:w="28" w:type="dxa"/>
              <w:right w:w="28" w:type="dxa"/>
            </w:tcMar>
            <w:vAlign w:val="center"/>
          </w:tcPr>
          <w:p w:rsidR="00AF6546" w:rsidRPr="007F6CDE" w:rsidRDefault="00AF6546" w:rsidP="00AF6546">
            <w:pPr>
              <w:spacing w:after="0" w:line="240" w:lineRule="auto"/>
              <w:jc w:val="center"/>
              <w:rPr>
                <w:rFonts w:ascii="Arial Narrow" w:hAnsi="Arial Narrow" w:cs="Arial"/>
              </w:rPr>
            </w:pPr>
            <w:r w:rsidRPr="007F6CDE">
              <w:rPr>
                <w:rFonts w:ascii="Arial Narrow" w:hAnsi="Arial Narrow" w:cs="Arial"/>
              </w:rPr>
              <w:t>Мест на 100 детей в возрасте от 0 до 7 лет</w:t>
            </w:r>
          </w:p>
        </w:tc>
        <w:tc>
          <w:tcPr>
            <w:tcW w:w="1435" w:type="pct"/>
            <w:tcMar>
              <w:left w:w="28" w:type="dxa"/>
              <w:right w:w="28" w:type="dxa"/>
            </w:tcMar>
            <w:vAlign w:val="center"/>
          </w:tcPr>
          <w:p w:rsidR="00AF6546" w:rsidRPr="007F6CDE" w:rsidRDefault="00AF6546" w:rsidP="00AF6546">
            <w:pPr>
              <w:spacing w:after="0" w:line="240" w:lineRule="auto"/>
              <w:jc w:val="center"/>
              <w:rPr>
                <w:rFonts w:ascii="Arial Narrow" w:hAnsi="Arial Narrow" w:cs="Arial"/>
              </w:rPr>
            </w:pPr>
            <w:r>
              <w:rPr>
                <w:rFonts w:ascii="Arial Narrow" w:hAnsi="Arial Narrow" w:cs="Arial"/>
              </w:rPr>
              <w:t>45</w:t>
            </w:r>
          </w:p>
        </w:tc>
        <w:tc>
          <w:tcPr>
            <w:tcW w:w="1435" w:type="pct"/>
            <w:tcMar>
              <w:left w:w="28" w:type="dxa"/>
              <w:right w:w="28" w:type="dxa"/>
            </w:tcMar>
            <w:vAlign w:val="center"/>
          </w:tcPr>
          <w:p w:rsidR="00AF6546" w:rsidRPr="007F6CDE" w:rsidRDefault="00AF6546" w:rsidP="00AF6546">
            <w:pPr>
              <w:spacing w:after="0" w:line="240" w:lineRule="auto"/>
              <w:jc w:val="center"/>
              <w:rPr>
                <w:rFonts w:ascii="Arial Narrow" w:hAnsi="Arial Narrow" w:cs="Arial"/>
              </w:rPr>
            </w:pPr>
            <w:r w:rsidRPr="007F6CDE">
              <w:rPr>
                <w:rFonts w:ascii="Arial Narrow" w:hAnsi="Arial Narrow" w:cs="Arial"/>
              </w:rPr>
              <w:t>500 м</w:t>
            </w:r>
          </w:p>
        </w:tc>
      </w:tr>
      <w:tr w:rsidR="00AF6546" w:rsidRPr="007F6CDE" w:rsidTr="00AF6546">
        <w:trPr>
          <w:trHeight w:val="793"/>
        </w:trPr>
        <w:tc>
          <w:tcPr>
            <w:tcW w:w="845" w:type="pct"/>
            <w:tcMar>
              <w:left w:w="28" w:type="dxa"/>
              <w:right w:w="28" w:type="dxa"/>
            </w:tcMar>
            <w:vAlign w:val="center"/>
          </w:tcPr>
          <w:p w:rsidR="00AF6546" w:rsidRPr="007F6CDE" w:rsidRDefault="00AF6546" w:rsidP="00AF6546">
            <w:pPr>
              <w:spacing w:after="0" w:line="240" w:lineRule="auto"/>
              <w:rPr>
                <w:rFonts w:ascii="Arial Narrow" w:hAnsi="Arial Narrow" w:cs="Arial"/>
              </w:rPr>
            </w:pPr>
            <w:r w:rsidRPr="007F6CDE">
              <w:rPr>
                <w:rFonts w:ascii="Arial Narrow" w:hAnsi="Arial Narrow" w:cs="Arial"/>
              </w:rPr>
              <w:t>Учреждения общего образования</w:t>
            </w:r>
          </w:p>
        </w:tc>
        <w:tc>
          <w:tcPr>
            <w:tcW w:w="1284" w:type="pct"/>
            <w:tcMar>
              <w:left w:w="28" w:type="dxa"/>
              <w:right w:w="28" w:type="dxa"/>
            </w:tcMar>
            <w:vAlign w:val="center"/>
          </w:tcPr>
          <w:p w:rsidR="00AF6546" w:rsidRPr="007F6CDE" w:rsidRDefault="00AF6546" w:rsidP="00AF6546">
            <w:pPr>
              <w:spacing w:after="0" w:line="240" w:lineRule="auto"/>
              <w:jc w:val="center"/>
              <w:rPr>
                <w:rFonts w:ascii="Arial Narrow" w:hAnsi="Arial Narrow" w:cs="Arial"/>
              </w:rPr>
            </w:pPr>
            <w:r w:rsidRPr="007F6CDE">
              <w:rPr>
                <w:rFonts w:ascii="Arial Narrow" w:hAnsi="Arial Narrow" w:cs="Arial"/>
              </w:rPr>
              <w:t>Мест на 100 детей в возрасте от 7 до 18 лет</w:t>
            </w:r>
          </w:p>
        </w:tc>
        <w:tc>
          <w:tcPr>
            <w:tcW w:w="1435" w:type="pct"/>
            <w:tcMar>
              <w:left w:w="28" w:type="dxa"/>
              <w:right w:w="28" w:type="dxa"/>
            </w:tcMar>
            <w:vAlign w:val="center"/>
          </w:tcPr>
          <w:p w:rsidR="00AF6546" w:rsidRPr="007F6CDE" w:rsidRDefault="00AF6546" w:rsidP="00AF6546">
            <w:pPr>
              <w:spacing w:after="0" w:line="240" w:lineRule="auto"/>
              <w:jc w:val="center"/>
              <w:rPr>
                <w:rFonts w:ascii="Arial Narrow" w:hAnsi="Arial Narrow" w:cs="Arial"/>
              </w:rPr>
            </w:pPr>
            <w:r>
              <w:rPr>
                <w:rFonts w:ascii="Arial Narrow" w:hAnsi="Arial Narrow" w:cs="Arial"/>
              </w:rPr>
              <w:t>45</w:t>
            </w:r>
          </w:p>
        </w:tc>
        <w:tc>
          <w:tcPr>
            <w:tcW w:w="1435" w:type="pct"/>
            <w:tcMar>
              <w:left w:w="28" w:type="dxa"/>
              <w:right w:w="28" w:type="dxa"/>
            </w:tcMar>
            <w:vAlign w:val="center"/>
          </w:tcPr>
          <w:p w:rsidR="00AF6546" w:rsidRPr="007F6CDE" w:rsidRDefault="00AF6546" w:rsidP="00AF6546">
            <w:pPr>
              <w:spacing w:after="0" w:line="240" w:lineRule="auto"/>
              <w:jc w:val="center"/>
              <w:rPr>
                <w:rFonts w:ascii="Arial Narrow" w:hAnsi="Arial Narrow" w:cs="Arial"/>
              </w:rPr>
            </w:pPr>
            <w:r w:rsidRPr="007F6CDE">
              <w:rPr>
                <w:rFonts w:ascii="Arial Narrow" w:hAnsi="Arial Narrow" w:cs="Arial"/>
              </w:rPr>
              <w:t>30 мин.</w:t>
            </w:r>
          </w:p>
        </w:tc>
      </w:tr>
    </w:tbl>
    <w:p w:rsidR="00AF6546" w:rsidRPr="007F6CDE" w:rsidRDefault="00AF6546" w:rsidP="00AF6546">
      <w:pPr>
        <w:pStyle w:val="af8"/>
        <w:spacing w:after="0" w:line="276" w:lineRule="auto"/>
        <w:ind w:firstLine="709"/>
      </w:pPr>
    </w:p>
    <w:p w:rsidR="00AF6546" w:rsidRPr="007F6CDE" w:rsidRDefault="00AF6546" w:rsidP="00AF6546">
      <w:pPr>
        <w:pStyle w:val="af8"/>
        <w:spacing w:after="0" w:line="276" w:lineRule="auto"/>
        <w:ind w:firstLine="709"/>
        <w:jc w:val="both"/>
      </w:pPr>
      <w:r w:rsidRPr="007F6CDE">
        <w:t xml:space="preserve">Изменения численности детей дошкольного возраста </w:t>
      </w:r>
      <w:r w:rsidR="0001400B">
        <w:t>Грачёвского</w:t>
      </w:r>
      <w:r>
        <w:t xml:space="preserve"> муниципального</w:t>
      </w:r>
      <w:r w:rsidRPr="007F6CDE">
        <w:t xml:space="preserve"> округа</w:t>
      </w:r>
      <w:r w:rsidRPr="001B63C5">
        <w:t xml:space="preserve"> </w:t>
      </w:r>
      <w:r w:rsidRPr="007F6CDE">
        <w:t>определяют</w:t>
      </w:r>
      <w:r>
        <w:t>ся</w:t>
      </w:r>
      <w:r w:rsidRPr="007F6CDE">
        <w:t xml:space="preserve"> демографически</w:t>
      </w:r>
      <w:r>
        <w:t>ми</w:t>
      </w:r>
      <w:r w:rsidRPr="007F6CDE">
        <w:t xml:space="preserve"> тренд</w:t>
      </w:r>
      <w:r>
        <w:t>ами</w:t>
      </w:r>
      <w:r w:rsidRPr="007F6CDE">
        <w:t>, характерны</w:t>
      </w:r>
      <w:r>
        <w:t>ми</w:t>
      </w:r>
      <w:r w:rsidRPr="007F6CDE">
        <w:t xml:space="preserve"> для населенных пунктов и сложившаяся половозрастная структура населения.</w:t>
      </w:r>
    </w:p>
    <w:p w:rsidR="00AF6546" w:rsidRPr="004F6073" w:rsidRDefault="00AF6546" w:rsidP="00AF6546">
      <w:pPr>
        <w:pStyle w:val="af8"/>
        <w:spacing w:after="0" w:line="276" w:lineRule="auto"/>
        <w:ind w:firstLine="709"/>
        <w:jc w:val="both"/>
      </w:pPr>
      <w:r w:rsidRPr="007F6CDE">
        <w:t xml:space="preserve">На первую очередь проектирования численность этой группы снизится на </w:t>
      </w:r>
      <w:r>
        <w:t>5,1</w:t>
      </w:r>
      <w:r w:rsidRPr="007F6CDE">
        <w:t>%, а к 204</w:t>
      </w:r>
      <w:r>
        <w:t>1</w:t>
      </w:r>
      <w:r w:rsidRPr="007F6CDE">
        <w:t xml:space="preserve"> будет отмечаться </w:t>
      </w:r>
      <w:r>
        <w:t>увеличение</w:t>
      </w:r>
      <w:r w:rsidRPr="007F6CDE">
        <w:t xml:space="preserve"> по сравнению с 202</w:t>
      </w:r>
      <w:r>
        <w:t>1</w:t>
      </w:r>
      <w:r w:rsidRPr="007F6CDE">
        <w:t xml:space="preserve"> г. на </w:t>
      </w:r>
      <w:r>
        <w:t xml:space="preserve">14,4%, </w:t>
      </w:r>
      <w:r w:rsidRPr="007F6CDE">
        <w:t xml:space="preserve">что на фоне общей картины </w:t>
      </w:r>
      <w:r>
        <w:t xml:space="preserve">динамики численности является </w:t>
      </w:r>
      <w:r w:rsidRPr="007F6CDE">
        <w:t>благоприятным фактором прогнозируемой демографической ситуации (таблица).</w:t>
      </w:r>
    </w:p>
    <w:p w:rsidR="00AF6546" w:rsidRPr="004F6073" w:rsidRDefault="00AF6546" w:rsidP="00AF6546">
      <w:pPr>
        <w:pStyle w:val="af8"/>
        <w:spacing w:after="0" w:line="276" w:lineRule="auto"/>
        <w:ind w:firstLine="709"/>
        <w:jc w:val="both"/>
      </w:pPr>
    </w:p>
    <w:p w:rsidR="00AF6546" w:rsidRPr="007F6CDE" w:rsidRDefault="00AF6546" w:rsidP="00AB3637">
      <w:pPr>
        <w:pStyle w:val="aa"/>
      </w:pPr>
      <w:r>
        <w:t xml:space="preserve">Таблица </w:t>
      </w:r>
      <w:r w:rsidR="007D670F">
        <w:fldChar w:fldCharType="begin"/>
      </w:r>
      <w:r w:rsidR="007D670F">
        <w:instrText xml:space="preserve"> SEQ Таблица \* </w:instrText>
      </w:r>
      <w:r w:rsidR="007D670F">
        <w:instrText xml:space="preserve">ARABIC </w:instrText>
      </w:r>
      <w:r w:rsidR="007D670F">
        <w:fldChar w:fldCharType="separate"/>
      </w:r>
      <w:r w:rsidR="002955DD">
        <w:rPr>
          <w:noProof/>
        </w:rPr>
        <w:t>73</w:t>
      </w:r>
      <w:r w:rsidR="007D670F">
        <w:rPr>
          <w:noProof/>
        </w:rPr>
        <w:fldChar w:fldCharType="end"/>
      </w:r>
      <w:r>
        <w:t xml:space="preserve"> </w:t>
      </w:r>
      <w:r w:rsidRPr="007F6CDE">
        <w:t xml:space="preserve">– Прогнозная оценка численности детей дошкольного возраста </w:t>
      </w:r>
      <w:r w:rsidR="0001400B">
        <w:t>Грачёвского</w:t>
      </w:r>
      <w:r>
        <w:t xml:space="preserve"> муниципального</w:t>
      </w:r>
      <w:r w:rsidRPr="007F6CDE">
        <w:t xml:space="preserve"> округа на расчетную перспективу</w:t>
      </w:r>
      <w:r>
        <w:t xml:space="preserve"> до 2041 г.</w:t>
      </w:r>
    </w:p>
    <w:tbl>
      <w:tblPr>
        <w:tblW w:w="9474" w:type="dxa"/>
        <w:tblInd w:w="-10" w:type="dxa"/>
        <w:tblLayout w:type="fixed"/>
        <w:tblLook w:val="04A0" w:firstRow="1" w:lastRow="0" w:firstColumn="1" w:lastColumn="0" w:noHBand="0" w:noVBand="1"/>
      </w:tblPr>
      <w:tblGrid>
        <w:gridCol w:w="3095"/>
        <w:gridCol w:w="992"/>
        <w:gridCol w:w="993"/>
        <w:gridCol w:w="992"/>
        <w:gridCol w:w="1701"/>
        <w:gridCol w:w="1701"/>
      </w:tblGrid>
      <w:tr w:rsidR="00AF6546" w:rsidRPr="00AF6546" w:rsidTr="00AF6546">
        <w:trPr>
          <w:trHeight w:val="303"/>
        </w:trPr>
        <w:tc>
          <w:tcPr>
            <w:tcW w:w="30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F6546" w:rsidRPr="00AF6546" w:rsidRDefault="00AF6546" w:rsidP="00AF6546">
            <w:pPr>
              <w:spacing w:after="0" w:line="240" w:lineRule="auto"/>
              <w:jc w:val="center"/>
              <w:rPr>
                <w:rFonts w:ascii="Arial Narrow" w:hAnsi="Arial Narrow" w:cs="Arial"/>
                <w:b/>
                <w:bCs/>
                <w:color w:val="000000"/>
              </w:rPr>
            </w:pPr>
            <w:r w:rsidRPr="00AF6546">
              <w:rPr>
                <w:rFonts w:ascii="Arial Narrow" w:hAnsi="Arial Narrow" w:cs="Arial"/>
                <w:b/>
                <w:bCs/>
                <w:color w:val="000000"/>
              </w:rPr>
              <w:t>Территориальные управления</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AF6546" w:rsidRPr="00AF6546" w:rsidRDefault="00AF6546" w:rsidP="00AF6546">
            <w:pPr>
              <w:spacing w:after="0" w:line="240" w:lineRule="auto"/>
              <w:jc w:val="center"/>
              <w:rPr>
                <w:rFonts w:ascii="Arial Narrow" w:hAnsi="Arial Narrow" w:cs="Arial"/>
                <w:b/>
                <w:color w:val="000000"/>
              </w:rPr>
            </w:pPr>
            <w:r w:rsidRPr="00AF6546">
              <w:rPr>
                <w:rFonts w:ascii="Arial Narrow" w:hAnsi="Arial Narrow" w:cs="Arial"/>
                <w:b/>
                <w:color w:val="000000"/>
              </w:rPr>
              <w:t>2021</w:t>
            </w:r>
          </w:p>
        </w:tc>
        <w:tc>
          <w:tcPr>
            <w:tcW w:w="993" w:type="dxa"/>
            <w:tcBorders>
              <w:top w:val="single" w:sz="8" w:space="0" w:color="auto"/>
              <w:left w:val="nil"/>
              <w:bottom w:val="single" w:sz="8" w:space="0" w:color="auto"/>
              <w:right w:val="single" w:sz="8" w:space="0" w:color="auto"/>
            </w:tcBorders>
            <w:shd w:val="clear" w:color="auto" w:fill="auto"/>
            <w:noWrap/>
            <w:vAlign w:val="center"/>
            <w:hideMark/>
          </w:tcPr>
          <w:p w:rsidR="00AF6546" w:rsidRPr="00AF6546" w:rsidRDefault="00AF6546" w:rsidP="00AF6546">
            <w:pPr>
              <w:spacing w:after="0" w:line="240" w:lineRule="auto"/>
              <w:jc w:val="center"/>
              <w:rPr>
                <w:rFonts w:ascii="Arial Narrow" w:hAnsi="Arial Narrow" w:cs="Arial"/>
                <w:b/>
                <w:color w:val="000000"/>
              </w:rPr>
            </w:pPr>
            <w:r w:rsidRPr="00AF6546">
              <w:rPr>
                <w:rFonts w:ascii="Arial Narrow" w:hAnsi="Arial Narrow" w:cs="Arial"/>
                <w:b/>
                <w:color w:val="000000"/>
              </w:rPr>
              <w:t>2031</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AF6546" w:rsidRPr="00AF6546" w:rsidRDefault="00AF6546" w:rsidP="00AF6546">
            <w:pPr>
              <w:spacing w:after="0" w:line="240" w:lineRule="auto"/>
              <w:jc w:val="center"/>
              <w:rPr>
                <w:rFonts w:ascii="Arial Narrow" w:hAnsi="Arial Narrow" w:cs="Arial"/>
                <w:b/>
                <w:color w:val="000000"/>
              </w:rPr>
            </w:pPr>
            <w:r w:rsidRPr="00AF6546">
              <w:rPr>
                <w:rFonts w:ascii="Arial Narrow" w:hAnsi="Arial Narrow" w:cs="Arial"/>
                <w:b/>
                <w:color w:val="000000"/>
              </w:rPr>
              <w:t>2041</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AF6546" w:rsidRPr="00AF6546" w:rsidRDefault="00AF6546" w:rsidP="00AF6546">
            <w:pPr>
              <w:spacing w:after="0" w:line="240" w:lineRule="auto"/>
              <w:jc w:val="center"/>
              <w:rPr>
                <w:rFonts w:ascii="Arial Narrow" w:hAnsi="Arial Narrow" w:cs="Arial"/>
                <w:b/>
                <w:color w:val="000000"/>
              </w:rPr>
            </w:pPr>
            <w:r w:rsidRPr="00AF6546">
              <w:rPr>
                <w:rFonts w:ascii="Arial Narrow" w:hAnsi="Arial Narrow" w:cs="Arial"/>
                <w:b/>
                <w:color w:val="000000"/>
              </w:rPr>
              <w:t>Динамика с 2021 по 2031 в %</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AF6546" w:rsidRPr="00AF6546" w:rsidRDefault="00AF6546" w:rsidP="00AF6546">
            <w:pPr>
              <w:spacing w:after="0" w:line="240" w:lineRule="auto"/>
              <w:jc w:val="center"/>
              <w:rPr>
                <w:rFonts w:ascii="Arial Narrow" w:hAnsi="Arial Narrow" w:cs="Arial"/>
                <w:b/>
                <w:color w:val="000000"/>
              </w:rPr>
            </w:pPr>
            <w:r w:rsidRPr="00AF6546">
              <w:rPr>
                <w:rFonts w:ascii="Arial Narrow" w:hAnsi="Arial Narrow" w:cs="Arial"/>
                <w:b/>
                <w:color w:val="000000"/>
              </w:rPr>
              <w:t>Динамика с 2021 по 2041 в %</w:t>
            </w:r>
          </w:p>
        </w:tc>
      </w:tr>
      <w:tr w:rsidR="00AF6546" w:rsidRPr="00AF6546" w:rsidTr="00AF6546">
        <w:trPr>
          <w:trHeight w:val="330"/>
        </w:trPr>
        <w:tc>
          <w:tcPr>
            <w:tcW w:w="3095" w:type="dxa"/>
            <w:tcBorders>
              <w:top w:val="nil"/>
              <w:left w:val="single" w:sz="8" w:space="0" w:color="auto"/>
              <w:bottom w:val="single" w:sz="8" w:space="0" w:color="auto"/>
              <w:right w:val="single" w:sz="8" w:space="0" w:color="auto"/>
            </w:tcBorders>
            <w:shd w:val="clear" w:color="auto" w:fill="auto"/>
            <w:vAlign w:val="bottom"/>
            <w:hideMark/>
          </w:tcPr>
          <w:p w:rsidR="00AF6546" w:rsidRPr="00AF6546" w:rsidRDefault="0001400B" w:rsidP="00AF6546">
            <w:pPr>
              <w:spacing w:after="0" w:line="240" w:lineRule="auto"/>
              <w:rPr>
                <w:rFonts w:ascii="Arial Narrow" w:hAnsi="Arial Narrow" w:cs="Arial"/>
                <w:b/>
                <w:color w:val="000000"/>
              </w:rPr>
            </w:pPr>
            <w:r>
              <w:rPr>
                <w:rFonts w:ascii="Arial Narrow" w:hAnsi="Arial Narrow" w:cs="Arial"/>
                <w:b/>
                <w:color w:val="000000"/>
              </w:rPr>
              <w:t>Грачёвский</w:t>
            </w:r>
            <w:r w:rsidR="00AF6546" w:rsidRPr="00AF6546">
              <w:rPr>
                <w:rFonts w:ascii="Arial Narrow" w:hAnsi="Arial Narrow" w:cs="Arial"/>
                <w:b/>
                <w:color w:val="000000"/>
              </w:rPr>
              <w:t xml:space="preserve"> муниципальный округ</w:t>
            </w:r>
          </w:p>
        </w:tc>
        <w:tc>
          <w:tcPr>
            <w:tcW w:w="992" w:type="dxa"/>
            <w:tcBorders>
              <w:top w:val="nil"/>
              <w:left w:val="nil"/>
              <w:bottom w:val="single" w:sz="8" w:space="0" w:color="auto"/>
              <w:right w:val="single" w:sz="8" w:space="0" w:color="auto"/>
            </w:tcBorders>
            <w:shd w:val="clear" w:color="auto" w:fill="auto"/>
            <w:noWrap/>
            <w:vAlign w:val="center"/>
          </w:tcPr>
          <w:p w:rsidR="00AF6546" w:rsidRPr="00AF6546" w:rsidRDefault="00AF6546" w:rsidP="00AF6546">
            <w:pPr>
              <w:spacing w:after="0" w:line="240" w:lineRule="auto"/>
              <w:jc w:val="right"/>
              <w:rPr>
                <w:rFonts w:ascii="Arial Narrow" w:hAnsi="Arial Narrow"/>
                <w:b/>
                <w:color w:val="000000"/>
              </w:rPr>
            </w:pPr>
            <w:r w:rsidRPr="00AF6546">
              <w:rPr>
                <w:rFonts w:ascii="Arial Narrow" w:hAnsi="Arial Narrow"/>
                <w:b/>
                <w:color w:val="000000"/>
              </w:rPr>
              <w:t>3156</w:t>
            </w:r>
          </w:p>
        </w:tc>
        <w:tc>
          <w:tcPr>
            <w:tcW w:w="993" w:type="dxa"/>
            <w:tcBorders>
              <w:top w:val="nil"/>
              <w:left w:val="nil"/>
              <w:bottom w:val="single" w:sz="8" w:space="0" w:color="auto"/>
              <w:right w:val="single" w:sz="8" w:space="0" w:color="auto"/>
            </w:tcBorders>
            <w:shd w:val="clear" w:color="auto" w:fill="auto"/>
            <w:noWrap/>
            <w:vAlign w:val="center"/>
          </w:tcPr>
          <w:p w:rsidR="00AF6546" w:rsidRPr="00AF6546" w:rsidRDefault="00AF6546" w:rsidP="00AF6546">
            <w:pPr>
              <w:spacing w:after="0" w:line="240" w:lineRule="auto"/>
              <w:jc w:val="right"/>
              <w:rPr>
                <w:rFonts w:ascii="Arial Narrow" w:hAnsi="Arial Narrow"/>
                <w:b/>
                <w:color w:val="000000"/>
              </w:rPr>
            </w:pPr>
            <w:r w:rsidRPr="00AF6546">
              <w:rPr>
                <w:rFonts w:ascii="Arial Narrow" w:hAnsi="Arial Narrow"/>
                <w:b/>
                <w:color w:val="000000"/>
              </w:rPr>
              <w:t>2995</w:t>
            </w:r>
          </w:p>
        </w:tc>
        <w:tc>
          <w:tcPr>
            <w:tcW w:w="992" w:type="dxa"/>
            <w:tcBorders>
              <w:top w:val="nil"/>
              <w:left w:val="nil"/>
              <w:bottom w:val="single" w:sz="8" w:space="0" w:color="auto"/>
              <w:right w:val="single" w:sz="8" w:space="0" w:color="auto"/>
            </w:tcBorders>
            <w:shd w:val="clear" w:color="auto" w:fill="auto"/>
            <w:noWrap/>
            <w:vAlign w:val="center"/>
          </w:tcPr>
          <w:p w:rsidR="00AF6546" w:rsidRPr="00AF6546" w:rsidRDefault="00AF6546" w:rsidP="00AF6546">
            <w:pPr>
              <w:spacing w:after="0" w:line="240" w:lineRule="auto"/>
              <w:jc w:val="right"/>
              <w:rPr>
                <w:rFonts w:ascii="Arial Narrow" w:hAnsi="Arial Narrow"/>
                <w:b/>
                <w:color w:val="000000"/>
              </w:rPr>
            </w:pPr>
            <w:r w:rsidRPr="00AF6546">
              <w:rPr>
                <w:rFonts w:ascii="Arial Narrow" w:hAnsi="Arial Narrow"/>
                <w:b/>
                <w:color w:val="000000"/>
              </w:rPr>
              <w:t>3610</w:t>
            </w:r>
          </w:p>
        </w:tc>
        <w:tc>
          <w:tcPr>
            <w:tcW w:w="1701" w:type="dxa"/>
            <w:tcBorders>
              <w:top w:val="nil"/>
              <w:left w:val="nil"/>
              <w:bottom w:val="single" w:sz="8" w:space="0" w:color="auto"/>
              <w:right w:val="single" w:sz="8" w:space="0" w:color="auto"/>
            </w:tcBorders>
            <w:shd w:val="clear" w:color="auto" w:fill="auto"/>
            <w:noWrap/>
            <w:vAlign w:val="center"/>
          </w:tcPr>
          <w:p w:rsidR="00AF6546" w:rsidRPr="00AF6546" w:rsidRDefault="00AF6546" w:rsidP="00AF6546">
            <w:pPr>
              <w:spacing w:after="0" w:line="240" w:lineRule="auto"/>
              <w:jc w:val="right"/>
              <w:rPr>
                <w:rFonts w:ascii="Arial Narrow" w:hAnsi="Arial Narrow"/>
                <w:b/>
                <w:color w:val="000000"/>
              </w:rPr>
            </w:pPr>
            <w:r w:rsidRPr="00AF6546">
              <w:rPr>
                <w:rFonts w:ascii="Arial Narrow" w:hAnsi="Arial Narrow"/>
                <w:b/>
                <w:color w:val="000000"/>
              </w:rPr>
              <w:t>-5,1</w:t>
            </w:r>
          </w:p>
        </w:tc>
        <w:tc>
          <w:tcPr>
            <w:tcW w:w="1701" w:type="dxa"/>
            <w:tcBorders>
              <w:top w:val="nil"/>
              <w:left w:val="nil"/>
              <w:bottom w:val="single" w:sz="8" w:space="0" w:color="auto"/>
              <w:right w:val="single" w:sz="8" w:space="0" w:color="auto"/>
            </w:tcBorders>
            <w:shd w:val="clear" w:color="auto" w:fill="auto"/>
            <w:noWrap/>
            <w:vAlign w:val="center"/>
          </w:tcPr>
          <w:p w:rsidR="00AF6546" w:rsidRPr="00AF6546" w:rsidRDefault="00AF6546" w:rsidP="00AF6546">
            <w:pPr>
              <w:spacing w:after="0" w:line="240" w:lineRule="auto"/>
              <w:jc w:val="right"/>
              <w:rPr>
                <w:rFonts w:ascii="Arial Narrow" w:hAnsi="Arial Narrow"/>
                <w:b/>
                <w:color w:val="000000"/>
              </w:rPr>
            </w:pPr>
            <w:r w:rsidRPr="00AF6546">
              <w:rPr>
                <w:rFonts w:ascii="Arial Narrow" w:hAnsi="Arial Narrow"/>
                <w:b/>
                <w:color w:val="000000"/>
              </w:rPr>
              <w:t>+14,4</w:t>
            </w:r>
          </w:p>
        </w:tc>
      </w:tr>
      <w:tr w:rsidR="00AF6546" w:rsidRPr="00AF6546" w:rsidTr="00AF6546">
        <w:trPr>
          <w:trHeight w:val="330"/>
        </w:trPr>
        <w:tc>
          <w:tcPr>
            <w:tcW w:w="3095" w:type="dxa"/>
            <w:tcBorders>
              <w:top w:val="nil"/>
              <w:left w:val="single" w:sz="8" w:space="0" w:color="auto"/>
              <w:bottom w:val="single" w:sz="8" w:space="0" w:color="auto"/>
              <w:right w:val="single" w:sz="8" w:space="0" w:color="auto"/>
            </w:tcBorders>
            <w:shd w:val="clear" w:color="auto" w:fill="auto"/>
            <w:vAlign w:val="center"/>
          </w:tcPr>
          <w:p w:rsidR="00AF6546" w:rsidRPr="00AF6546" w:rsidRDefault="00AF6546" w:rsidP="00AF6546">
            <w:pPr>
              <w:spacing w:after="0" w:line="240" w:lineRule="auto"/>
              <w:rPr>
                <w:rFonts w:ascii="Arial Narrow" w:hAnsi="Arial Narrow"/>
              </w:rPr>
            </w:pPr>
            <w:r w:rsidRPr="00AF6546">
              <w:rPr>
                <w:rFonts w:ascii="Arial Narrow" w:hAnsi="Arial Narrow"/>
              </w:rPr>
              <w:t>Бешпагирское территориальное управление</w:t>
            </w:r>
          </w:p>
        </w:tc>
        <w:tc>
          <w:tcPr>
            <w:tcW w:w="992" w:type="dxa"/>
            <w:tcBorders>
              <w:top w:val="nil"/>
              <w:left w:val="nil"/>
              <w:bottom w:val="single" w:sz="8" w:space="0" w:color="auto"/>
              <w:right w:val="single" w:sz="8" w:space="0" w:color="auto"/>
            </w:tcBorders>
            <w:shd w:val="clear" w:color="auto" w:fill="auto"/>
            <w:noWrap/>
            <w:vAlign w:val="center"/>
          </w:tcPr>
          <w:p w:rsidR="00AF6546" w:rsidRPr="00AF6546" w:rsidRDefault="00AF6546" w:rsidP="00AF6546">
            <w:pPr>
              <w:spacing w:after="0" w:line="240" w:lineRule="auto"/>
              <w:jc w:val="right"/>
              <w:rPr>
                <w:rFonts w:ascii="Arial Narrow" w:hAnsi="Arial Narrow"/>
                <w:color w:val="000000"/>
              </w:rPr>
            </w:pPr>
            <w:r w:rsidRPr="00AF6546">
              <w:rPr>
                <w:rFonts w:ascii="Arial Narrow" w:hAnsi="Arial Narrow"/>
                <w:color w:val="000000"/>
              </w:rPr>
              <w:t>337</w:t>
            </w:r>
          </w:p>
        </w:tc>
        <w:tc>
          <w:tcPr>
            <w:tcW w:w="993" w:type="dxa"/>
            <w:tcBorders>
              <w:top w:val="nil"/>
              <w:left w:val="nil"/>
              <w:bottom w:val="single" w:sz="8" w:space="0" w:color="auto"/>
              <w:right w:val="single" w:sz="8" w:space="0" w:color="auto"/>
            </w:tcBorders>
            <w:shd w:val="clear" w:color="auto" w:fill="auto"/>
            <w:noWrap/>
            <w:vAlign w:val="center"/>
          </w:tcPr>
          <w:p w:rsidR="00AF6546" w:rsidRPr="00AF6546" w:rsidRDefault="00AF6546" w:rsidP="00AF6546">
            <w:pPr>
              <w:spacing w:after="0" w:line="240" w:lineRule="auto"/>
              <w:jc w:val="right"/>
              <w:rPr>
                <w:rFonts w:ascii="Arial Narrow" w:hAnsi="Arial Narrow"/>
                <w:color w:val="000000"/>
              </w:rPr>
            </w:pPr>
            <w:r w:rsidRPr="00AF6546">
              <w:rPr>
                <w:rFonts w:ascii="Arial Narrow" w:hAnsi="Arial Narrow"/>
                <w:color w:val="000000"/>
              </w:rPr>
              <w:t>280</w:t>
            </w:r>
          </w:p>
        </w:tc>
        <w:tc>
          <w:tcPr>
            <w:tcW w:w="992" w:type="dxa"/>
            <w:tcBorders>
              <w:top w:val="nil"/>
              <w:left w:val="nil"/>
              <w:bottom w:val="single" w:sz="8" w:space="0" w:color="auto"/>
              <w:right w:val="single" w:sz="8" w:space="0" w:color="auto"/>
            </w:tcBorders>
            <w:shd w:val="clear" w:color="auto" w:fill="auto"/>
            <w:noWrap/>
            <w:vAlign w:val="center"/>
          </w:tcPr>
          <w:p w:rsidR="00AF6546" w:rsidRPr="00AF6546" w:rsidRDefault="00AF6546" w:rsidP="00AF6546">
            <w:pPr>
              <w:spacing w:after="0" w:line="240" w:lineRule="auto"/>
              <w:jc w:val="right"/>
              <w:rPr>
                <w:rFonts w:ascii="Arial Narrow" w:hAnsi="Arial Narrow"/>
                <w:color w:val="000000"/>
              </w:rPr>
            </w:pPr>
            <w:r w:rsidRPr="00AF6546">
              <w:rPr>
                <w:rFonts w:ascii="Arial Narrow" w:hAnsi="Arial Narrow"/>
                <w:color w:val="000000"/>
              </w:rPr>
              <w:t>302</w:t>
            </w:r>
          </w:p>
        </w:tc>
        <w:tc>
          <w:tcPr>
            <w:tcW w:w="1701" w:type="dxa"/>
            <w:tcBorders>
              <w:top w:val="nil"/>
              <w:left w:val="nil"/>
              <w:bottom w:val="single" w:sz="8" w:space="0" w:color="auto"/>
              <w:right w:val="single" w:sz="8" w:space="0" w:color="auto"/>
            </w:tcBorders>
            <w:shd w:val="clear" w:color="auto" w:fill="auto"/>
            <w:noWrap/>
            <w:vAlign w:val="center"/>
          </w:tcPr>
          <w:p w:rsidR="00AF6546" w:rsidRPr="00AF6546" w:rsidRDefault="00AF6546" w:rsidP="00AF6546">
            <w:pPr>
              <w:spacing w:after="0" w:line="240" w:lineRule="auto"/>
              <w:jc w:val="right"/>
              <w:rPr>
                <w:rFonts w:ascii="Arial Narrow" w:hAnsi="Arial Narrow"/>
                <w:color w:val="000000"/>
              </w:rPr>
            </w:pPr>
            <w:r w:rsidRPr="00AF6546">
              <w:rPr>
                <w:rFonts w:ascii="Arial Narrow" w:hAnsi="Arial Narrow"/>
                <w:color w:val="000000"/>
              </w:rPr>
              <w:t>-17,0</w:t>
            </w:r>
          </w:p>
        </w:tc>
        <w:tc>
          <w:tcPr>
            <w:tcW w:w="1701" w:type="dxa"/>
            <w:tcBorders>
              <w:top w:val="nil"/>
              <w:left w:val="nil"/>
              <w:bottom w:val="single" w:sz="8" w:space="0" w:color="auto"/>
              <w:right w:val="single" w:sz="8" w:space="0" w:color="auto"/>
            </w:tcBorders>
            <w:shd w:val="clear" w:color="auto" w:fill="auto"/>
            <w:noWrap/>
            <w:vAlign w:val="center"/>
          </w:tcPr>
          <w:p w:rsidR="00AF6546" w:rsidRPr="00AF6546" w:rsidRDefault="00AF6546" w:rsidP="00AF6546">
            <w:pPr>
              <w:spacing w:after="0" w:line="240" w:lineRule="auto"/>
              <w:jc w:val="right"/>
              <w:rPr>
                <w:rFonts w:ascii="Arial Narrow" w:hAnsi="Arial Narrow"/>
                <w:color w:val="000000"/>
              </w:rPr>
            </w:pPr>
            <w:r w:rsidRPr="00AF6546">
              <w:rPr>
                <w:rFonts w:ascii="Arial Narrow" w:hAnsi="Arial Narrow"/>
                <w:color w:val="000000"/>
              </w:rPr>
              <w:t>-10,4</w:t>
            </w:r>
          </w:p>
        </w:tc>
      </w:tr>
      <w:tr w:rsidR="00AF6546" w:rsidRPr="00AF6546" w:rsidTr="00AF6546">
        <w:trPr>
          <w:trHeight w:val="330"/>
        </w:trPr>
        <w:tc>
          <w:tcPr>
            <w:tcW w:w="3095" w:type="dxa"/>
            <w:tcBorders>
              <w:top w:val="nil"/>
              <w:left w:val="single" w:sz="8" w:space="0" w:color="auto"/>
              <w:bottom w:val="single" w:sz="8" w:space="0" w:color="auto"/>
              <w:right w:val="single" w:sz="8" w:space="0" w:color="auto"/>
            </w:tcBorders>
            <w:shd w:val="clear" w:color="auto" w:fill="auto"/>
            <w:vAlign w:val="center"/>
          </w:tcPr>
          <w:p w:rsidR="00AF6546" w:rsidRPr="00AF6546" w:rsidRDefault="0001400B" w:rsidP="00AF6546">
            <w:pPr>
              <w:spacing w:after="0" w:line="240" w:lineRule="auto"/>
              <w:rPr>
                <w:rFonts w:ascii="Arial Narrow" w:hAnsi="Arial Narrow"/>
              </w:rPr>
            </w:pPr>
            <w:r>
              <w:rPr>
                <w:rFonts w:ascii="Arial Narrow" w:hAnsi="Arial Narrow"/>
              </w:rPr>
              <w:t>Грачёвский</w:t>
            </w:r>
            <w:r w:rsidR="00AF6546" w:rsidRPr="00AF6546">
              <w:rPr>
                <w:rFonts w:ascii="Arial Narrow" w:hAnsi="Arial Narrow"/>
              </w:rPr>
              <w:t xml:space="preserve"> сельсовет</w:t>
            </w:r>
          </w:p>
        </w:tc>
        <w:tc>
          <w:tcPr>
            <w:tcW w:w="992" w:type="dxa"/>
            <w:tcBorders>
              <w:top w:val="nil"/>
              <w:left w:val="nil"/>
              <w:bottom w:val="single" w:sz="8" w:space="0" w:color="auto"/>
              <w:right w:val="single" w:sz="8" w:space="0" w:color="auto"/>
            </w:tcBorders>
            <w:shd w:val="clear" w:color="auto" w:fill="auto"/>
            <w:noWrap/>
            <w:vAlign w:val="center"/>
          </w:tcPr>
          <w:p w:rsidR="00AF6546" w:rsidRPr="00AF6546" w:rsidRDefault="00AF6546" w:rsidP="00AF6546">
            <w:pPr>
              <w:spacing w:after="0" w:line="240" w:lineRule="auto"/>
              <w:jc w:val="right"/>
              <w:rPr>
                <w:rFonts w:ascii="Arial Narrow" w:hAnsi="Arial Narrow"/>
                <w:color w:val="000000"/>
              </w:rPr>
            </w:pPr>
            <w:r w:rsidRPr="00AF6546">
              <w:rPr>
                <w:rFonts w:ascii="Arial Narrow" w:hAnsi="Arial Narrow"/>
                <w:color w:val="000000"/>
              </w:rPr>
              <w:t>563</w:t>
            </w:r>
          </w:p>
        </w:tc>
        <w:tc>
          <w:tcPr>
            <w:tcW w:w="993" w:type="dxa"/>
            <w:tcBorders>
              <w:top w:val="nil"/>
              <w:left w:val="nil"/>
              <w:bottom w:val="single" w:sz="8" w:space="0" w:color="auto"/>
              <w:right w:val="single" w:sz="8" w:space="0" w:color="auto"/>
            </w:tcBorders>
            <w:shd w:val="clear" w:color="auto" w:fill="auto"/>
            <w:noWrap/>
            <w:vAlign w:val="center"/>
          </w:tcPr>
          <w:p w:rsidR="00AF6546" w:rsidRPr="00AF6546" w:rsidRDefault="00AF6546" w:rsidP="00AF6546">
            <w:pPr>
              <w:spacing w:after="0" w:line="240" w:lineRule="auto"/>
              <w:jc w:val="right"/>
              <w:rPr>
                <w:rFonts w:ascii="Arial Narrow" w:hAnsi="Arial Narrow"/>
                <w:color w:val="000000"/>
              </w:rPr>
            </w:pPr>
            <w:r w:rsidRPr="00AF6546">
              <w:rPr>
                <w:rFonts w:ascii="Arial Narrow" w:hAnsi="Arial Narrow"/>
                <w:color w:val="000000"/>
              </w:rPr>
              <w:t>435</w:t>
            </w:r>
          </w:p>
        </w:tc>
        <w:tc>
          <w:tcPr>
            <w:tcW w:w="992" w:type="dxa"/>
            <w:tcBorders>
              <w:top w:val="nil"/>
              <w:left w:val="nil"/>
              <w:bottom w:val="single" w:sz="8" w:space="0" w:color="auto"/>
              <w:right w:val="single" w:sz="8" w:space="0" w:color="auto"/>
            </w:tcBorders>
            <w:shd w:val="clear" w:color="auto" w:fill="auto"/>
            <w:noWrap/>
            <w:vAlign w:val="center"/>
          </w:tcPr>
          <w:p w:rsidR="00AF6546" w:rsidRPr="00AF6546" w:rsidRDefault="00AF6546" w:rsidP="00AF6546">
            <w:pPr>
              <w:spacing w:after="0" w:line="240" w:lineRule="auto"/>
              <w:jc w:val="right"/>
              <w:rPr>
                <w:rFonts w:ascii="Arial Narrow" w:hAnsi="Arial Narrow"/>
                <w:color w:val="000000"/>
              </w:rPr>
            </w:pPr>
            <w:r w:rsidRPr="00AF6546">
              <w:rPr>
                <w:rFonts w:ascii="Arial Narrow" w:hAnsi="Arial Narrow"/>
                <w:color w:val="000000"/>
              </w:rPr>
              <w:t>505</w:t>
            </w:r>
          </w:p>
        </w:tc>
        <w:tc>
          <w:tcPr>
            <w:tcW w:w="1701" w:type="dxa"/>
            <w:tcBorders>
              <w:top w:val="nil"/>
              <w:left w:val="nil"/>
              <w:bottom w:val="single" w:sz="8" w:space="0" w:color="auto"/>
              <w:right w:val="single" w:sz="8" w:space="0" w:color="auto"/>
            </w:tcBorders>
            <w:shd w:val="clear" w:color="auto" w:fill="auto"/>
            <w:noWrap/>
            <w:vAlign w:val="center"/>
          </w:tcPr>
          <w:p w:rsidR="00AF6546" w:rsidRPr="00AF6546" w:rsidRDefault="00AF6546" w:rsidP="00AF6546">
            <w:pPr>
              <w:spacing w:after="0" w:line="240" w:lineRule="auto"/>
              <w:jc w:val="right"/>
              <w:rPr>
                <w:rFonts w:ascii="Arial Narrow" w:hAnsi="Arial Narrow"/>
                <w:color w:val="000000"/>
              </w:rPr>
            </w:pPr>
            <w:r w:rsidRPr="00AF6546">
              <w:rPr>
                <w:rFonts w:ascii="Arial Narrow" w:hAnsi="Arial Narrow"/>
                <w:color w:val="000000"/>
              </w:rPr>
              <w:t>-22,7</w:t>
            </w:r>
          </w:p>
        </w:tc>
        <w:tc>
          <w:tcPr>
            <w:tcW w:w="1701" w:type="dxa"/>
            <w:tcBorders>
              <w:top w:val="nil"/>
              <w:left w:val="nil"/>
              <w:bottom w:val="single" w:sz="8" w:space="0" w:color="auto"/>
              <w:right w:val="single" w:sz="8" w:space="0" w:color="auto"/>
            </w:tcBorders>
            <w:shd w:val="clear" w:color="auto" w:fill="auto"/>
            <w:noWrap/>
            <w:vAlign w:val="center"/>
          </w:tcPr>
          <w:p w:rsidR="00AF6546" w:rsidRPr="00AF6546" w:rsidRDefault="00AF6546" w:rsidP="00AF6546">
            <w:pPr>
              <w:spacing w:after="0" w:line="240" w:lineRule="auto"/>
              <w:jc w:val="right"/>
              <w:rPr>
                <w:rFonts w:ascii="Arial Narrow" w:hAnsi="Arial Narrow"/>
                <w:color w:val="000000"/>
              </w:rPr>
            </w:pPr>
            <w:r w:rsidRPr="00AF6546">
              <w:rPr>
                <w:rFonts w:ascii="Arial Narrow" w:hAnsi="Arial Narrow"/>
                <w:color w:val="000000"/>
              </w:rPr>
              <w:t>-10,2</w:t>
            </w:r>
          </w:p>
        </w:tc>
      </w:tr>
      <w:tr w:rsidR="00AF6546" w:rsidRPr="00AF6546" w:rsidTr="00AF6546">
        <w:trPr>
          <w:trHeight w:val="330"/>
        </w:trPr>
        <w:tc>
          <w:tcPr>
            <w:tcW w:w="3095" w:type="dxa"/>
            <w:tcBorders>
              <w:top w:val="nil"/>
              <w:left w:val="single" w:sz="8" w:space="0" w:color="auto"/>
              <w:bottom w:val="single" w:sz="8" w:space="0" w:color="auto"/>
              <w:right w:val="single" w:sz="8" w:space="0" w:color="auto"/>
            </w:tcBorders>
            <w:shd w:val="clear" w:color="auto" w:fill="auto"/>
            <w:vAlign w:val="center"/>
          </w:tcPr>
          <w:p w:rsidR="00AF6546" w:rsidRPr="00AF6546" w:rsidRDefault="00AF6546" w:rsidP="00AF6546">
            <w:pPr>
              <w:spacing w:after="0" w:line="240" w:lineRule="auto"/>
              <w:rPr>
                <w:rFonts w:ascii="Arial Narrow" w:hAnsi="Arial Narrow"/>
              </w:rPr>
            </w:pPr>
            <w:r w:rsidRPr="00AF6546">
              <w:rPr>
                <w:rFonts w:ascii="Arial Narrow" w:hAnsi="Arial Narrow"/>
              </w:rPr>
              <w:t>Красное территориальное управление</w:t>
            </w:r>
          </w:p>
        </w:tc>
        <w:tc>
          <w:tcPr>
            <w:tcW w:w="992" w:type="dxa"/>
            <w:tcBorders>
              <w:top w:val="nil"/>
              <w:left w:val="nil"/>
              <w:bottom w:val="single" w:sz="8" w:space="0" w:color="auto"/>
              <w:right w:val="single" w:sz="8" w:space="0" w:color="auto"/>
            </w:tcBorders>
            <w:shd w:val="clear" w:color="auto" w:fill="auto"/>
            <w:noWrap/>
            <w:vAlign w:val="center"/>
          </w:tcPr>
          <w:p w:rsidR="00AF6546" w:rsidRPr="00AF6546" w:rsidRDefault="00AF6546" w:rsidP="00AF6546">
            <w:pPr>
              <w:spacing w:after="0" w:line="240" w:lineRule="auto"/>
              <w:jc w:val="right"/>
              <w:rPr>
                <w:rFonts w:ascii="Arial Narrow" w:hAnsi="Arial Narrow"/>
                <w:color w:val="000000"/>
              </w:rPr>
            </w:pPr>
            <w:r w:rsidRPr="00AF6546">
              <w:rPr>
                <w:rFonts w:ascii="Arial Narrow" w:hAnsi="Arial Narrow"/>
                <w:color w:val="000000"/>
              </w:rPr>
              <w:t>215</w:t>
            </w:r>
          </w:p>
        </w:tc>
        <w:tc>
          <w:tcPr>
            <w:tcW w:w="993" w:type="dxa"/>
            <w:tcBorders>
              <w:top w:val="nil"/>
              <w:left w:val="nil"/>
              <w:bottom w:val="single" w:sz="8" w:space="0" w:color="auto"/>
              <w:right w:val="single" w:sz="8" w:space="0" w:color="auto"/>
            </w:tcBorders>
            <w:shd w:val="clear" w:color="auto" w:fill="auto"/>
            <w:noWrap/>
            <w:vAlign w:val="center"/>
          </w:tcPr>
          <w:p w:rsidR="00AF6546" w:rsidRPr="00AF6546" w:rsidRDefault="00AF6546" w:rsidP="00AF6546">
            <w:pPr>
              <w:spacing w:after="0" w:line="240" w:lineRule="auto"/>
              <w:jc w:val="right"/>
              <w:rPr>
                <w:rFonts w:ascii="Arial Narrow" w:hAnsi="Arial Narrow"/>
                <w:color w:val="000000"/>
              </w:rPr>
            </w:pPr>
            <w:r w:rsidRPr="00AF6546">
              <w:rPr>
                <w:rFonts w:ascii="Arial Narrow" w:hAnsi="Arial Narrow"/>
                <w:color w:val="000000"/>
              </w:rPr>
              <w:t>199</w:t>
            </w:r>
          </w:p>
        </w:tc>
        <w:tc>
          <w:tcPr>
            <w:tcW w:w="992" w:type="dxa"/>
            <w:tcBorders>
              <w:top w:val="nil"/>
              <w:left w:val="nil"/>
              <w:bottom w:val="single" w:sz="8" w:space="0" w:color="auto"/>
              <w:right w:val="single" w:sz="8" w:space="0" w:color="auto"/>
            </w:tcBorders>
            <w:shd w:val="clear" w:color="auto" w:fill="auto"/>
            <w:noWrap/>
            <w:vAlign w:val="center"/>
          </w:tcPr>
          <w:p w:rsidR="00AF6546" w:rsidRPr="00AF6546" w:rsidRDefault="00AF6546" w:rsidP="00AF6546">
            <w:pPr>
              <w:spacing w:after="0" w:line="240" w:lineRule="auto"/>
              <w:jc w:val="right"/>
              <w:rPr>
                <w:rFonts w:ascii="Arial Narrow" w:hAnsi="Arial Narrow"/>
                <w:color w:val="000000"/>
              </w:rPr>
            </w:pPr>
            <w:r w:rsidRPr="00AF6546">
              <w:rPr>
                <w:rFonts w:ascii="Arial Narrow" w:hAnsi="Arial Narrow"/>
                <w:color w:val="000000"/>
              </w:rPr>
              <w:t>263</w:t>
            </w:r>
          </w:p>
        </w:tc>
        <w:tc>
          <w:tcPr>
            <w:tcW w:w="1701" w:type="dxa"/>
            <w:tcBorders>
              <w:top w:val="nil"/>
              <w:left w:val="nil"/>
              <w:bottom w:val="single" w:sz="8" w:space="0" w:color="auto"/>
              <w:right w:val="single" w:sz="8" w:space="0" w:color="auto"/>
            </w:tcBorders>
            <w:shd w:val="clear" w:color="auto" w:fill="auto"/>
            <w:noWrap/>
            <w:vAlign w:val="center"/>
          </w:tcPr>
          <w:p w:rsidR="00AF6546" w:rsidRPr="00AF6546" w:rsidRDefault="00AF6546" w:rsidP="00AF6546">
            <w:pPr>
              <w:spacing w:after="0" w:line="240" w:lineRule="auto"/>
              <w:jc w:val="right"/>
              <w:rPr>
                <w:rFonts w:ascii="Arial Narrow" w:hAnsi="Arial Narrow"/>
                <w:color w:val="000000"/>
              </w:rPr>
            </w:pPr>
            <w:r w:rsidRPr="00AF6546">
              <w:rPr>
                <w:rFonts w:ascii="Arial Narrow" w:hAnsi="Arial Narrow"/>
                <w:color w:val="000000"/>
              </w:rPr>
              <w:t>-7,7</w:t>
            </w:r>
          </w:p>
        </w:tc>
        <w:tc>
          <w:tcPr>
            <w:tcW w:w="1701" w:type="dxa"/>
            <w:tcBorders>
              <w:top w:val="nil"/>
              <w:left w:val="nil"/>
              <w:bottom w:val="single" w:sz="8" w:space="0" w:color="auto"/>
              <w:right w:val="single" w:sz="8" w:space="0" w:color="auto"/>
            </w:tcBorders>
            <w:shd w:val="clear" w:color="auto" w:fill="auto"/>
            <w:noWrap/>
            <w:vAlign w:val="center"/>
          </w:tcPr>
          <w:p w:rsidR="00AF6546" w:rsidRPr="00AF6546" w:rsidRDefault="00AF6546" w:rsidP="00AF6546">
            <w:pPr>
              <w:spacing w:after="0" w:line="240" w:lineRule="auto"/>
              <w:jc w:val="right"/>
              <w:rPr>
                <w:rFonts w:ascii="Arial Narrow" w:hAnsi="Arial Narrow"/>
                <w:color w:val="000000"/>
              </w:rPr>
            </w:pPr>
            <w:r w:rsidRPr="00AF6546">
              <w:rPr>
                <w:rFonts w:ascii="Arial Narrow" w:hAnsi="Arial Narrow"/>
                <w:color w:val="000000"/>
              </w:rPr>
              <w:t>+22,0</w:t>
            </w:r>
          </w:p>
        </w:tc>
      </w:tr>
      <w:tr w:rsidR="00AF6546" w:rsidRPr="00AF6546" w:rsidTr="00AF6546">
        <w:trPr>
          <w:trHeight w:val="330"/>
        </w:trPr>
        <w:tc>
          <w:tcPr>
            <w:tcW w:w="3095" w:type="dxa"/>
            <w:tcBorders>
              <w:top w:val="nil"/>
              <w:left w:val="single" w:sz="8" w:space="0" w:color="auto"/>
              <w:bottom w:val="single" w:sz="8" w:space="0" w:color="auto"/>
              <w:right w:val="single" w:sz="8" w:space="0" w:color="auto"/>
            </w:tcBorders>
            <w:shd w:val="clear" w:color="auto" w:fill="auto"/>
            <w:vAlign w:val="center"/>
          </w:tcPr>
          <w:p w:rsidR="00AF6546" w:rsidRPr="00AF6546" w:rsidRDefault="00AF6546" w:rsidP="00AF6546">
            <w:pPr>
              <w:spacing w:after="0" w:line="240" w:lineRule="auto"/>
              <w:rPr>
                <w:rFonts w:ascii="Arial Narrow" w:hAnsi="Arial Narrow"/>
              </w:rPr>
            </w:pPr>
            <w:r w:rsidRPr="00AF6546">
              <w:rPr>
                <w:rFonts w:ascii="Arial Narrow" w:hAnsi="Arial Narrow"/>
              </w:rPr>
              <w:t xml:space="preserve">Кугультинское территориальное управление </w:t>
            </w:r>
          </w:p>
        </w:tc>
        <w:tc>
          <w:tcPr>
            <w:tcW w:w="992" w:type="dxa"/>
            <w:tcBorders>
              <w:top w:val="nil"/>
              <w:left w:val="nil"/>
              <w:bottom w:val="single" w:sz="8" w:space="0" w:color="auto"/>
              <w:right w:val="single" w:sz="8" w:space="0" w:color="auto"/>
            </w:tcBorders>
            <w:shd w:val="clear" w:color="auto" w:fill="auto"/>
            <w:noWrap/>
            <w:vAlign w:val="center"/>
          </w:tcPr>
          <w:p w:rsidR="00AF6546" w:rsidRPr="00AF6546" w:rsidRDefault="00AF6546" w:rsidP="00AF6546">
            <w:pPr>
              <w:spacing w:after="0" w:line="240" w:lineRule="auto"/>
              <w:jc w:val="right"/>
              <w:rPr>
                <w:rFonts w:ascii="Arial Narrow" w:hAnsi="Arial Narrow"/>
                <w:color w:val="000000"/>
              </w:rPr>
            </w:pPr>
            <w:r w:rsidRPr="00AF6546">
              <w:rPr>
                <w:rFonts w:ascii="Arial Narrow" w:hAnsi="Arial Narrow"/>
                <w:color w:val="000000"/>
              </w:rPr>
              <w:t>565</w:t>
            </w:r>
          </w:p>
        </w:tc>
        <w:tc>
          <w:tcPr>
            <w:tcW w:w="993" w:type="dxa"/>
            <w:tcBorders>
              <w:top w:val="nil"/>
              <w:left w:val="nil"/>
              <w:bottom w:val="single" w:sz="8" w:space="0" w:color="auto"/>
              <w:right w:val="single" w:sz="8" w:space="0" w:color="auto"/>
            </w:tcBorders>
            <w:shd w:val="clear" w:color="auto" w:fill="auto"/>
            <w:noWrap/>
            <w:vAlign w:val="center"/>
          </w:tcPr>
          <w:p w:rsidR="00AF6546" w:rsidRPr="00AF6546" w:rsidRDefault="00AF6546" w:rsidP="00AF6546">
            <w:pPr>
              <w:spacing w:after="0" w:line="240" w:lineRule="auto"/>
              <w:jc w:val="right"/>
              <w:rPr>
                <w:rFonts w:ascii="Arial Narrow" w:hAnsi="Arial Narrow"/>
                <w:color w:val="000000"/>
              </w:rPr>
            </w:pPr>
            <w:r w:rsidRPr="00AF6546">
              <w:rPr>
                <w:rFonts w:ascii="Arial Narrow" w:hAnsi="Arial Narrow"/>
                <w:color w:val="000000"/>
              </w:rPr>
              <w:t>518</w:t>
            </w:r>
          </w:p>
        </w:tc>
        <w:tc>
          <w:tcPr>
            <w:tcW w:w="992" w:type="dxa"/>
            <w:tcBorders>
              <w:top w:val="nil"/>
              <w:left w:val="nil"/>
              <w:bottom w:val="single" w:sz="8" w:space="0" w:color="auto"/>
              <w:right w:val="single" w:sz="8" w:space="0" w:color="auto"/>
            </w:tcBorders>
            <w:shd w:val="clear" w:color="auto" w:fill="auto"/>
            <w:noWrap/>
            <w:vAlign w:val="center"/>
          </w:tcPr>
          <w:p w:rsidR="00AF6546" w:rsidRPr="00AF6546" w:rsidRDefault="00AF6546" w:rsidP="00AF6546">
            <w:pPr>
              <w:spacing w:after="0" w:line="240" w:lineRule="auto"/>
              <w:jc w:val="right"/>
              <w:rPr>
                <w:rFonts w:ascii="Arial Narrow" w:hAnsi="Arial Narrow"/>
                <w:color w:val="000000"/>
              </w:rPr>
            </w:pPr>
            <w:r w:rsidRPr="00AF6546">
              <w:rPr>
                <w:rFonts w:ascii="Arial Narrow" w:hAnsi="Arial Narrow"/>
                <w:color w:val="000000"/>
              </w:rPr>
              <w:t>664</w:t>
            </w:r>
          </w:p>
        </w:tc>
        <w:tc>
          <w:tcPr>
            <w:tcW w:w="1701" w:type="dxa"/>
            <w:tcBorders>
              <w:top w:val="nil"/>
              <w:left w:val="nil"/>
              <w:bottom w:val="single" w:sz="8" w:space="0" w:color="auto"/>
              <w:right w:val="single" w:sz="8" w:space="0" w:color="auto"/>
            </w:tcBorders>
            <w:shd w:val="clear" w:color="auto" w:fill="auto"/>
            <w:noWrap/>
            <w:vAlign w:val="center"/>
          </w:tcPr>
          <w:p w:rsidR="00AF6546" w:rsidRPr="00AF6546" w:rsidRDefault="00AF6546" w:rsidP="00AF6546">
            <w:pPr>
              <w:spacing w:after="0" w:line="240" w:lineRule="auto"/>
              <w:jc w:val="right"/>
              <w:rPr>
                <w:rFonts w:ascii="Arial Narrow" w:hAnsi="Arial Narrow"/>
                <w:color w:val="000000"/>
              </w:rPr>
            </w:pPr>
            <w:r w:rsidRPr="00AF6546">
              <w:rPr>
                <w:rFonts w:ascii="Arial Narrow" w:hAnsi="Arial Narrow"/>
                <w:color w:val="000000"/>
              </w:rPr>
              <w:t>-8,3</w:t>
            </w:r>
          </w:p>
        </w:tc>
        <w:tc>
          <w:tcPr>
            <w:tcW w:w="1701" w:type="dxa"/>
            <w:tcBorders>
              <w:top w:val="nil"/>
              <w:left w:val="nil"/>
              <w:bottom w:val="single" w:sz="8" w:space="0" w:color="auto"/>
              <w:right w:val="single" w:sz="8" w:space="0" w:color="auto"/>
            </w:tcBorders>
            <w:shd w:val="clear" w:color="auto" w:fill="auto"/>
            <w:noWrap/>
            <w:vAlign w:val="center"/>
          </w:tcPr>
          <w:p w:rsidR="00AF6546" w:rsidRPr="00AF6546" w:rsidRDefault="00AF6546" w:rsidP="00AF6546">
            <w:pPr>
              <w:spacing w:after="0" w:line="240" w:lineRule="auto"/>
              <w:jc w:val="right"/>
              <w:rPr>
                <w:rFonts w:ascii="Arial Narrow" w:hAnsi="Arial Narrow"/>
                <w:color w:val="000000"/>
              </w:rPr>
            </w:pPr>
            <w:r w:rsidRPr="00AF6546">
              <w:rPr>
                <w:rFonts w:ascii="Arial Narrow" w:hAnsi="Arial Narrow"/>
                <w:color w:val="000000"/>
              </w:rPr>
              <w:t>+17,6</w:t>
            </w:r>
          </w:p>
        </w:tc>
      </w:tr>
      <w:tr w:rsidR="00AF6546" w:rsidRPr="00AF6546" w:rsidTr="00AF6546">
        <w:trPr>
          <w:trHeight w:val="330"/>
        </w:trPr>
        <w:tc>
          <w:tcPr>
            <w:tcW w:w="3095" w:type="dxa"/>
            <w:tcBorders>
              <w:top w:val="nil"/>
              <w:left w:val="single" w:sz="8" w:space="0" w:color="auto"/>
              <w:bottom w:val="single" w:sz="8" w:space="0" w:color="auto"/>
              <w:right w:val="single" w:sz="8" w:space="0" w:color="auto"/>
            </w:tcBorders>
            <w:shd w:val="clear" w:color="auto" w:fill="auto"/>
            <w:vAlign w:val="center"/>
          </w:tcPr>
          <w:p w:rsidR="00AF6546" w:rsidRPr="00AF6546" w:rsidRDefault="00AF6546" w:rsidP="00AF6546">
            <w:pPr>
              <w:spacing w:after="0" w:line="240" w:lineRule="auto"/>
              <w:rPr>
                <w:rFonts w:ascii="Arial Narrow" w:hAnsi="Arial Narrow"/>
              </w:rPr>
            </w:pPr>
            <w:r w:rsidRPr="00AF6546">
              <w:rPr>
                <w:rFonts w:ascii="Arial Narrow" w:hAnsi="Arial Narrow"/>
              </w:rPr>
              <w:t>Сергиевское территориальное управление</w:t>
            </w:r>
          </w:p>
        </w:tc>
        <w:tc>
          <w:tcPr>
            <w:tcW w:w="992" w:type="dxa"/>
            <w:tcBorders>
              <w:top w:val="nil"/>
              <w:left w:val="nil"/>
              <w:bottom w:val="single" w:sz="8" w:space="0" w:color="auto"/>
              <w:right w:val="single" w:sz="8" w:space="0" w:color="auto"/>
            </w:tcBorders>
            <w:shd w:val="clear" w:color="auto" w:fill="auto"/>
            <w:noWrap/>
            <w:vAlign w:val="center"/>
          </w:tcPr>
          <w:p w:rsidR="00AF6546" w:rsidRPr="00AF6546" w:rsidRDefault="00AF6546" w:rsidP="00AF6546">
            <w:pPr>
              <w:spacing w:after="0" w:line="240" w:lineRule="auto"/>
              <w:jc w:val="right"/>
              <w:rPr>
                <w:rFonts w:ascii="Arial Narrow" w:hAnsi="Arial Narrow"/>
                <w:color w:val="000000"/>
              </w:rPr>
            </w:pPr>
            <w:r w:rsidRPr="00AF6546">
              <w:rPr>
                <w:rFonts w:ascii="Arial Narrow" w:hAnsi="Arial Narrow"/>
                <w:color w:val="000000"/>
              </w:rPr>
              <w:t>278</w:t>
            </w:r>
          </w:p>
        </w:tc>
        <w:tc>
          <w:tcPr>
            <w:tcW w:w="993" w:type="dxa"/>
            <w:tcBorders>
              <w:top w:val="nil"/>
              <w:left w:val="nil"/>
              <w:bottom w:val="single" w:sz="8" w:space="0" w:color="auto"/>
              <w:right w:val="single" w:sz="8" w:space="0" w:color="auto"/>
            </w:tcBorders>
            <w:shd w:val="clear" w:color="auto" w:fill="auto"/>
            <w:noWrap/>
            <w:vAlign w:val="center"/>
          </w:tcPr>
          <w:p w:rsidR="00AF6546" w:rsidRPr="00AF6546" w:rsidRDefault="00AF6546" w:rsidP="00AF6546">
            <w:pPr>
              <w:spacing w:after="0" w:line="240" w:lineRule="auto"/>
              <w:jc w:val="right"/>
              <w:rPr>
                <w:rFonts w:ascii="Arial Narrow" w:hAnsi="Arial Narrow"/>
                <w:color w:val="000000"/>
              </w:rPr>
            </w:pPr>
            <w:r w:rsidRPr="00AF6546">
              <w:rPr>
                <w:rFonts w:ascii="Arial Narrow" w:hAnsi="Arial Narrow"/>
                <w:color w:val="000000"/>
              </w:rPr>
              <w:t>276</w:t>
            </w:r>
          </w:p>
        </w:tc>
        <w:tc>
          <w:tcPr>
            <w:tcW w:w="992" w:type="dxa"/>
            <w:tcBorders>
              <w:top w:val="nil"/>
              <w:left w:val="nil"/>
              <w:bottom w:val="single" w:sz="8" w:space="0" w:color="auto"/>
              <w:right w:val="single" w:sz="8" w:space="0" w:color="auto"/>
            </w:tcBorders>
            <w:shd w:val="clear" w:color="auto" w:fill="auto"/>
            <w:noWrap/>
            <w:vAlign w:val="center"/>
          </w:tcPr>
          <w:p w:rsidR="00AF6546" w:rsidRPr="00AF6546" w:rsidRDefault="00AF6546" w:rsidP="00AF6546">
            <w:pPr>
              <w:spacing w:after="0" w:line="240" w:lineRule="auto"/>
              <w:jc w:val="right"/>
              <w:rPr>
                <w:rFonts w:ascii="Arial Narrow" w:hAnsi="Arial Narrow"/>
                <w:color w:val="000000"/>
              </w:rPr>
            </w:pPr>
            <w:r w:rsidRPr="00AF6546">
              <w:rPr>
                <w:rFonts w:ascii="Arial Narrow" w:hAnsi="Arial Narrow"/>
                <w:color w:val="000000"/>
              </w:rPr>
              <w:t>354</w:t>
            </w:r>
          </w:p>
        </w:tc>
        <w:tc>
          <w:tcPr>
            <w:tcW w:w="1701" w:type="dxa"/>
            <w:tcBorders>
              <w:top w:val="nil"/>
              <w:left w:val="nil"/>
              <w:bottom w:val="single" w:sz="8" w:space="0" w:color="auto"/>
              <w:right w:val="single" w:sz="8" w:space="0" w:color="auto"/>
            </w:tcBorders>
            <w:shd w:val="clear" w:color="auto" w:fill="auto"/>
            <w:noWrap/>
            <w:vAlign w:val="center"/>
          </w:tcPr>
          <w:p w:rsidR="00AF6546" w:rsidRPr="00AF6546" w:rsidRDefault="00AF6546" w:rsidP="00AF6546">
            <w:pPr>
              <w:spacing w:after="0" w:line="240" w:lineRule="auto"/>
              <w:jc w:val="right"/>
              <w:rPr>
                <w:rFonts w:ascii="Arial Narrow" w:hAnsi="Arial Narrow"/>
                <w:color w:val="000000"/>
              </w:rPr>
            </w:pPr>
            <w:r w:rsidRPr="00AF6546">
              <w:rPr>
                <w:rFonts w:ascii="Arial Narrow" w:hAnsi="Arial Narrow"/>
                <w:color w:val="000000"/>
              </w:rPr>
              <w:t>-0,8</w:t>
            </w:r>
          </w:p>
        </w:tc>
        <w:tc>
          <w:tcPr>
            <w:tcW w:w="1701" w:type="dxa"/>
            <w:tcBorders>
              <w:top w:val="nil"/>
              <w:left w:val="nil"/>
              <w:bottom w:val="single" w:sz="8" w:space="0" w:color="auto"/>
              <w:right w:val="single" w:sz="8" w:space="0" w:color="auto"/>
            </w:tcBorders>
            <w:shd w:val="clear" w:color="auto" w:fill="auto"/>
            <w:noWrap/>
            <w:vAlign w:val="center"/>
          </w:tcPr>
          <w:p w:rsidR="00AF6546" w:rsidRPr="00AF6546" w:rsidRDefault="00AF6546" w:rsidP="00AF6546">
            <w:pPr>
              <w:spacing w:after="0" w:line="240" w:lineRule="auto"/>
              <w:jc w:val="right"/>
              <w:rPr>
                <w:rFonts w:ascii="Arial Narrow" w:hAnsi="Arial Narrow"/>
                <w:color w:val="000000"/>
              </w:rPr>
            </w:pPr>
            <w:r w:rsidRPr="00AF6546">
              <w:rPr>
                <w:rFonts w:ascii="Arial Narrow" w:hAnsi="Arial Narrow"/>
                <w:color w:val="000000"/>
              </w:rPr>
              <w:t>+27,5</w:t>
            </w:r>
          </w:p>
        </w:tc>
      </w:tr>
      <w:tr w:rsidR="00AF6546" w:rsidRPr="00AF6546" w:rsidTr="00AF6546">
        <w:trPr>
          <w:trHeight w:val="330"/>
        </w:trPr>
        <w:tc>
          <w:tcPr>
            <w:tcW w:w="3095" w:type="dxa"/>
            <w:tcBorders>
              <w:top w:val="nil"/>
              <w:left w:val="single" w:sz="8" w:space="0" w:color="auto"/>
              <w:bottom w:val="single" w:sz="8" w:space="0" w:color="auto"/>
              <w:right w:val="single" w:sz="8" w:space="0" w:color="auto"/>
            </w:tcBorders>
            <w:shd w:val="clear" w:color="auto" w:fill="auto"/>
            <w:vAlign w:val="center"/>
          </w:tcPr>
          <w:p w:rsidR="00AF6546" w:rsidRPr="00AF6546" w:rsidRDefault="00AF6546" w:rsidP="00AF6546">
            <w:pPr>
              <w:spacing w:after="0" w:line="240" w:lineRule="auto"/>
              <w:rPr>
                <w:rFonts w:ascii="Arial Narrow" w:hAnsi="Arial Narrow"/>
              </w:rPr>
            </w:pPr>
            <w:r w:rsidRPr="00AF6546">
              <w:rPr>
                <w:rFonts w:ascii="Arial Narrow" w:hAnsi="Arial Narrow"/>
              </w:rPr>
              <w:t>Спицевское территориальное управление</w:t>
            </w:r>
          </w:p>
        </w:tc>
        <w:tc>
          <w:tcPr>
            <w:tcW w:w="992" w:type="dxa"/>
            <w:tcBorders>
              <w:top w:val="nil"/>
              <w:left w:val="nil"/>
              <w:bottom w:val="single" w:sz="8" w:space="0" w:color="auto"/>
              <w:right w:val="single" w:sz="8" w:space="0" w:color="auto"/>
            </w:tcBorders>
            <w:shd w:val="clear" w:color="auto" w:fill="auto"/>
            <w:noWrap/>
            <w:vAlign w:val="center"/>
          </w:tcPr>
          <w:p w:rsidR="00AF6546" w:rsidRPr="00AF6546" w:rsidRDefault="00AF6546" w:rsidP="00AF6546">
            <w:pPr>
              <w:spacing w:after="0" w:line="240" w:lineRule="auto"/>
              <w:jc w:val="right"/>
              <w:rPr>
                <w:rFonts w:ascii="Arial Narrow" w:hAnsi="Arial Narrow"/>
                <w:color w:val="000000"/>
              </w:rPr>
            </w:pPr>
            <w:r w:rsidRPr="00AF6546">
              <w:rPr>
                <w:rFonts w:ascii="Arial Narrow" w:hAnsi="Arial Narrow"/>
                <w:color w:val="000000"/>
              </w:rPr>
              <w:t>311</w:t>
            </w:r>
          </w:p>
        </w:tc>
        <w:tc>
          <w:tcPr>
            <w:tcW w:w="993" w:type="dxa"/>
            <w:tcBorders>
              <w:top w:val="nil"/>
              <w:left w:val="nil"/>
              <w:bottom w:val="single" w:sz="8" w:space="0" w:color="auto"/>
              <w:right w:val="single" w:sz="8" w:space="0" w:color="auto"/>
            </w:tcBorders>
            <w:shd w:val="clear" w:color="auto" w:fill="auto"/>
            <w:noWrap/>
            <w:vAlign w:val="center"/>
          </w:tcPr>
          <w:p w:rsidR="00AF6546" w:rsidRPr="00AF6546" w:rsidRDefault="00AF6546" w:rsidP="00AF6546">
            <w:pPr>
              <w:spacing w:after="0" w:line="240" w:lineRule="auto"/>
              <w:jc w:val="right"/>
              <w:rPr>
                <w:rFonts w:ascii="Arial Narrow" w:hAnsi="Arial Narrow"/>
                <w:color w:val="000000"/>
              </w:rPr>
            </w:pPr>
            <w:r w:rsidRPr="00AF6546">
              <w:rPr>
                <w:rFonts w:ascii="Arial Narrow" w:hAnsi="Arial Narrow"/>
                <w:color w:val="000000"/>
              </w:rPr>
              <w:t>315</w:t>
            </w:r>
          </w:p>
        </w:tc>
        <w:tc>
          <w:tcPr>
            <w:tcW w:w="992" w:type="dxa"/>
            <w:tcBorders>
              <w:top w:val="nil"/>
              <w:left w:val="nil"/>
              <w:bottom w:val="single" w:sz="8" w:space="0" w:color="auto"/>
              <w:right w:val="single" w:sz="8" w:space="0" w:color="auto"/>
            </w:tcBorders>
            <w:shd w:val="clear" w:color="auto" w:fill="auto"/>
            <w:noWrap/>
            <w:vAlign w:val="center"/>
          </w:tcPr>
          <w:p w:rsidR="00AF6546" w:rsidRPr="00AF6546" w:rsidRDefault="00AF6546" w:rsidP="00AF6546">
            <w:pPr>
              <w:spacing w:after="0" w:line="240" w:lineRule="auto"/>
              <w:jc w:val="right"/>
              <w:rPr>
                <w:rFonts w:ascii="Arial Narrow" w:hAnsi="Arial Narrow"/>
                <w:color w:val="000000"/>
              </w:rPr>
            </w:pPr>
            <w:r w:rsidRPr="00AF6546">
              <w:rPr>
                <w:rFonts w:ascii="Arial Narrow" w:hAnsi="Arial Narrow"/>
                <w:color w:val="000000"/>
              </w:rPr>
              <w:t>392</w:t>
            </w:r>
          </w:p>
        </w:tc>
        <w:tc>
          <w:tcPr>
            <w:tcW w:w="1701" w:type="dxa"/>
            <w:tcBorders>
              <w:top w:val="nil"/>
              <w:left w:val="nil"/>
              <w:bottom w:val="single" w:sz="8" w:space="0" w:color="auto"/>
              <w:right w:val="single" w:sz="8" w:space="0" w:color="auto"/>
            </w:tcBorders>
            <w:shd w:val="clear" w:color="auto" w:fill="auto"/>
            <w:noWrap/>
            <w:vAlign w:val="center"/>
          </w:tcPr>
          <w:p w:rsidR="00AF6546" w:rsidRPr="00AF6546" w:rsidRDefault="00AF6546" w:rsidP="00AF6546">
            <w:pPr>
              <w:spacing w:after="0" w:line="240" w:lineRule="auto"/>
              <w:jc w:val="right"/>
              <w:rPr>
                <w:rFonts w:ascii="Arial Narrow" w:hAnsi="Arial Narrow"/>
                <w:color w:val="000000"/>
              </w:rPr>
            </w:pPr>
            <w:r w:rsidRPr="00AF6546">
              <w:rPr>
                <w:rFonts w:ascii="Arial Narrow" w:hAnsi="Arial Narrow"/>
                <w:color w:val="000000"/>
              </w:rPr>
              <w:t>+1,4</w:t>
            </w:r>
          </w:p>
        </w:tc>
        <w:tc>
          <w:tcPr>
            <w:tcW w:w="1701" w:type="dxa"/>
            <w:tcBorders>
              <w:top w:val="nil"/>
              <w:left w:val="nil"/>
              <w:bottom w:val="single" w:sz="8" w:space="0" w:color="auto"/>
              <w:right w:val="single" w:sz="8" w:space="0" w:color="auto"/>
            </w:tcBorders>
            <w:shd w:val="clear" w:color="auto" w:fill="auto"/>
            <w:noWrap/>
            <w:vAlign w:val="center"/>
          </w:tcPr>
          <w:p w:rsidR="00AF6546" w:rsidRPr="00AF6546" w:rsidRDefault="00AF6546" w:rsidP="00AF6546">
            <w:pPr>
              <w:spacing w:after="0" w:line="240" w:lineRule="auto"/>
              <w:jc w:val="right"/>
              <w:rPr>
                <w:rFonts w:ascii="Arial Narrow" w:hAnsi="Arial Narrow"/>
                <w:color w:val="000000"/>
              </w:rPr>
            </w:pPr>
            <w:r w:rsidRPr="00AF6546">
              <w:rPr>
                <w:rFonts w:ascii="Arial Narrow" w:hAnsi="Arial Narrow"/>
                <w:color w:val="000000"/>
              </w:rPr>
              <w:t>+26,2</w:t>
            </w:r>
          </w:p>
        </w:tc>
      </w:tr>
      <w:tr w:rsidR="00AF6546" w:rsidRPr="00AF6546" w:rsidTr="00AF6546">
        <w:trPr>
          <w:trHeight w:val="330"/>
        </w:trPr>
        <w:tc>
          <w:tcPr>
            <w:tcW w:w="3095" w:type="dxa"/>
            <w:tcBorders>
              <w:top w:val="nil"/>
              <w:left w:val="single" w:sz="8" w:space="0" w:color="auto"/>
              <w:bottom w:val="single" w:sz="8" w:space="0" w:color="auto"/>
              <w:right w:val="single" w:sz="8" w:space="0" w:color="auto"/>
            </w:tcBorders>
            <w:shd w:val="clear" w:color="auto" w:fill="auto"/>
            <w:vAlign w:val="center"/>
          </w:tcPr>
          <w:p w:rsidR="00AF6546" w:rsidRPr="00AF6546" w:rsidRDefault="00AF6546" w:rsidP="00AF6546">
            <w:pPr>
              <w:spacing w:after="0" w:line="240" w:lineRule="auto"/>
              <w:rPr>
                <w:rFonts w:ascii="Arial Narrow" w:hAnsi="Arial Narrow"/>
              </w:rPr>
            </w:pPr>
            <w:r w:rsidRPr="00AF6546">
              <w:rPr>
                <w:rFonts w:ascii="Arial Narrow" w:hAnsi="Arial Narrow"/>
              </w:rPr>
              <w:t>Старомарьевское территориальное управление</w:t>
            </w:r>
          </w:p>
        </w:tc>
        <w:tc>
          <w:tcPr>
            <w:tcW w:w="992" w:type="dxa"/>
            <w:tcBorders>
              <w:top w:val="nil"/>
              <w:left w:val="nil"/>
              <w:bottom w:val="single" w:sz="8" w:space="0" w:color="auto"/>
              <w:right w:val="single" w:sz="8" w:space="0" w:color="auto"/>
            </w:tcBorders>
            <w:shd w:val="clear" w:color="auto" w:fill="auto"/>
            <w:noWrap/>
            <w:vAlign w:val="center"/>
          </w:tcPr>
          <w:p w:rsidR="00AF6546" w:rsidRPr="00AF6546" w:rsidRDefault="00AF6546" w:rsidP="00AF6546">
            <w:pPr>
              <w:spacing w:after="0" w:line="240" w:lineRule="auto"/>
              <w:jc w:val="right"/>
              <w:rPr>
                <w:rFonts w:ascii="Arial Narrow" w:hAnsi="Arial Narrow"/>
                <w:color w:val="000000"/>
              </w:rPr>
            </w:pPr>
            <w:r w:rsidRPr="00AF6546">
              <w:rPr>
                <w:rFonts w:ascii="Arial Narrow" w:hAnsi="Arial Narrow"/>
                <w:color w:val="000000"/>
              </w:rPr>
              <w:t>696</w:t>
            </w:r>
          </w:p>
        </w:tc>
        <w:tc>
          <w:tcPr>
            <w:tcW w:w="993" w:type="dxa"/>
            <w:tcBorders>
              <w:top w:val="nil"/>
              <w:left w:val="nil"/>
              <w:bottom w:val="single" w:sz="8" w:space="0" w:color="auto"/>
              <w:right w:val="single" w:sz="8" w:space="0" w:color="auto"/>
            </w:tcBorders>
            <w:shd w:val="clear" w:color="auto" w:fill="auto"/>
            <w:noWrap/>
            <w:vAlign w:val="center"/>
          </w:tcPr>
          <w:p w:rsidR="00AF6546" w:rsidRPr="00AF6546" w:rsidRDefault="00AF6546" w:rsidP="00AF6546">
            <w:pPr>
              <w:spacing w:after="0" w:line="240" w:lineRule="auto"/>
              <w:jc w:val="right"/>
              <w:rPr>
                <w:rFonts w:ascii="Arial Narrow" w:hAnsi="Arial Narrow"/>
                <w:color w:val="000000"/>
              </w:rPr>
            </w:pPr>
            <w:r w:rsidRPr="00AF6546">
              <w:rPr>
                <w:rFonts w:ascii="Arial Narrow" w:hAnsi="Arial Narrow"/>
                <w:color w:val="000000"/>
              </w:rPr>
              <w:t>779</w:t>
            </w:r>
          </w:p>
        </w:tc>
        <w:tc>
          <w:tcPr>
            <w:tcW w:w="992" w:type="dxa"/>
            <w:tcBorders>
              <w:top w:val="nil"/>
              <w:left w:val="nil"/>
              <w:bottom w:val="single" w:sz="8" w:space="0" w:color="auto"/>
              <w:right w:val="single" w:sz="8" w:space="0" w:color="auto"/>
            </w:tcBorders>
            <w:shd w:val="clear" w:color="auto" w:fill="auto"/>
            <w:noWrap/>
            <w:vAlign w:val="center"/>
          </w:tcPr>
          <w:p w:rsidR="00AF6546" w:rsidRPr="00AF6546" w:rsidRDefault="00AF6546" w:rsidP="00AF6546">
            <w:pPr>
              <w:spacing w:after="0" w:line="240" w:lineRule="auto"/>
              <w:jc w:val="right"/>
              <w:rPr>
                <w:rFonts w:ascii="Arial Narrow" w:hAnsi="Arial Narrow"/>
                <w:color w:val="000000"/>
              </w:rPr>
            </w:pPr>
            <w:r w:rsidRPr="00AF6546">
              <w:rPr>
                <w:rFonts w:ascii="Arial Narrow" w:hAnsi="Arial Narrow"/>
                <w:color w:val="000000"/>
              </w:rPr>
              <w:t>904</w:t>
            </w:r>
          </w:p>
        </w:tc>
        <w:tc>
          <w:tcPr>
            <w:tcW w:w="1701" w:type="dxa"/>
            <w:tcBorders>
              <w:top w:val="nil"/>
              <w:left w:val="nil"/>
              <w:bottom w:val="single" w:sz="8" w:space="0" w:color="auto"/>
              <w:right w:val="single" w:sz="8" w:space="0" w:color="auto"/>
            </w:tcBorders>
            <w:shd w:val="clear" w:color="auto" w:fill="auto"/>
            <w:noWrap/>
            <w:vAlign w:val="center"/>
          </w:tcPr>
          <w:p w:rsidR="00AF6546" w:rsidRPr="00AF6546" w:rsidRDefault="00AF6546" w:rsidP="00AF6546">
            <w:pPr>
              <w:spacing w:after="0" w:line="240" w:lineRule="auto"/>
              <w:jc w:val="right"/>
              <w:rPr>
                <w:rFonts w:ascii="Arial Narrow" w:hAnsi="Arial Narrow"/>
                <w:color w:val="000000"/>
              </w:rPr>
            </w:pPr>
            <w:r w:rsidRPr="00AF6546">
              <w:rPr>
                <w:rFonts w:ascii="Arial Narrow" w:hAnsi="Arial Narrow"/>
                <w:color w:val="000000"/>
              </w:rPr>
              <w:t>+11,8</w:t>
            </w:r>
          </w:p>
        </w:tc>
        <w:tc>
          <w:tcPr>
            <w:tcW w:w="1701" w:type="dxa"/>
            <w:tcBorders>
              <w:top w:val="nil"/>
              <w:left w:val="nil"/>
              <w:bottom w:val="single" w:sz="8" w:space="0" w:color="auto"/>
              <w:right w:val="single" w:sz="8" w:space="0" w:color="auto"/>
            </w:tcBorders>
            <w:shd w:val="clear" w:color="auto" w:fill="auto"/>
            <w:noWrap/>
            <w:vAlign w:val="center"/>
          </w:tcPr>
          <w:p w:rsidR="00AF6546" w:rsidRPr="00AF6546" w:rsidRDefault="00AF6546" w:rsidP="00AF6546">
            <w:pPr>
              <w:spacing w:after="0" w:line="240" w:lineRule="auto"/>
              <w:jc w:val="right"/>
              <w:rPr>
                <w:rFonts w:ascii="Arial Narrow" w:hAnsi="Arial Narrow"/>
                <w:color w:val="000000"/>
              </w:rPr>
            </w:pPr>
            <w:r w:rsidRPr="00AF6546">
              <w:rPr>
                <w:rFonts w:ascii="Arial Narrow" w:hAnsi="Arial Narrow"/>
                <w:color w:val="000000"/>
              </w:rPr>
              <w:t>+29,8</w:t>
            </w:r>
          </w:p>
        </w:tc>
      </w:tr>
      <w:tr w:rsidR="00AF6546" w:rsidRPr="00AF6546" w:rsidTr="00AF6546">
        <w:trPr>
          <w:trHeight w:val="330"/>
        </w:trPr>
        <w:tc>
          <w:tcPr>
            <w:tcW w:w="3095" w:type="dxa"/>
            <w:tcBorders>
              <w:top w:val="nil"/>
              <w:left w:val="single" w:sz="8" w:space="0" w:color="auto"/>
              <w:bottom w:val="single" w:sz="8" w:space="0" w:color="auto"/>
              <w:right w:val="single" w:sz="8" w:space="0" w:color="auto"/>
            </w:tcBorders>
            <w:shd w:val="clear" w:color="auto" w:fill="auto"/>
            <w:vAlign w:val="center"/>
          </w:tcPr>
          <w:p w:rsidR="00AF6546" w:rsidRPr="00AF6546" w:rsidRDefault="00AF6546" w:rsidP="00AF6546">
            <w:pPr>
              <w:spacing w:after="0" w:line="240" w:lineRule="auto"/>
              <w:rPr>
                <w:rFonts w:ascii="Arial Narrow" w:hAnsi="Arial Narrow"/>
              </w:rPr>
            </w:pPr>
            <w:r w:rsidRPr="00AF6546">
              <w:rPr>
                <w:rFonts w:ascii="Arial Narrow" w:hAnsi="Arial Narrow"/>
              </w:rPr>
              <w:t>Тугулукское территориальное управление</w:t>
            </w:r>
          </w:p>
        </w:tc>
        <w:tc>
          <w:tcPr>
            <w:tcW w:w="992" w:type="dxa"/>
            <w:tcBorders>
              <w:top w:val="nil"/>
              <w:left w:val="nil"/>
              <w:bottom w:val="single" w:sz="8" w:space="0" w:color="auto"/>
              <w:right w:val="single" w:sz="8" w:space="0" w:color="auto"/>
            </w:tcBorders>
            <w:shd w:val="clear" w:color="auto" w:fill="auto"/>
            <w:noWrap/>
            <w:vAlign w:val="center"/>
          </w:tcPr>
          <w:p w:rsidR="00AF6546" w:rsidRPr="00AF6546" w:rsidRDefault="00AF6546" w:rsidP="00AF6546">
            <w:pPr>
              <w:spacing w:after="0" w:line="240" w:lineRule="auto"/>
              <w:jc w:val="right"/>
              <w:rPr>
                <w:rFonts w:ascii="Arial Narrow" w:hAnsi="Arial Narrow"/>
                <w:color w:val="000000"/>
              </w:rPr>
            </w:pPr>
            <w:r w:rsidRPr="00AF6546">
              <w:rPr>
                <w:rFonts w:ascii="Arial Narrow" w:hAnsi="Arial Narrow"/>
                <w:color w:val="000000"/>
              </w:rPr>
              <w:t>191</w:t>
            </w:r>
          </w:p>
        </w:tc>
        <w:tc>
          <w:tcPr>
            <w:tcW w:w="993" w:type="dxa"/>
            <w:tcBorders>
              <w:top w:val="nil"/>
              <w:left w:val="nil"/>
              <w:bottom w:val="single" w:sz="8" w:space="0" w:color="auto"/>
              <w:right w:val="single" w:sz="8" w:space="0" w:color="auto"/>
            </w:tcBorders>
            <w:shd w:val="clear" w:color="auto" w:fill="auto"/>
            <w:noWrap/>
            <w:vAlign w:val="center"/>
          </w:tcPr>
          <w:p w:rsidR="00AF6546" w:rsidRPr="00AF6546" w:rsidRDefault="00AF6546" w:rsidP="00AF6546">
            <w:pPr>
              <w:spacing w:after="0" w:line="240" w:lineRule="auto"/>
              <w:jc w:val="right"/>
              <w:rPr>
                <w:rFonts w:ascii="Arial Narrow" w:hAnsi="Arial Narrow"/>
                <w:color w:val="000000"/>
              </w:rPr>
            </w:pPr>
            <w:r w:rsidRPr="00AF6546">
              <w:rPr>
                <w:rFonts w:ascii="Arial Narrow" w:hAnsi="Arial Narrow"/>
                <w:color w:val="000000"/>
              </w:rPr>
              <w:t>194</w:t>
            </w:r>
          </w:p>
        </w:tc>
        <w:tc>
          <w:tcPr>
            <w:tcW w:w="992" w:type="dxa"/>
            <w:tcBorders>
              <w:top w:val="nil"/>
              <w:left w:val="nil"/>
              <w:bottom w:val="single" w:sz="8" w:space="0" w:color="auto"/>
              <w:right w:val="single" w:sz="8" w:space="0" w:color="auto"/>
            </w:tcBorders>
            <w:shd w:val="clear" w:color="auto" w:fill="auto"/>
            <w:noWrap/>
            <w:vAlign w:val="center"/>
          </w:tcPr>
          <w:p w:rsidR="00AF6546" w:rsidRPr="00AF6546" w:rsidRDefault="00AF6546" w:rsidP="00AF6546">
            <w:pPr>
              <w:spacing w:after="0" w:line="240" w:lineRule="auto"/>
              <w:jc w:val="right"/>
              <w:rPr>
                <w:rFonts w:ascii="Arial Narrow" w:hAnsi="Arial Narrow"/>
                <w:color w:val="000000"/>
              </w:rPr>
            </w:pPr>
            <w:r w:rsidRPr="00AF6546">
              <w:rPr>
                <w:rFonts w:ascii="Arial Narrow" w:hAnsi="Arial Narrow"/>
                <w:color w:val="000000"/>
              </w:rPr>
              <w:t>226</w:t>
            </w:r>
          </w:p>
        </w:tc>
        <w:tc>
          <w:tcPr>
            <w:tcW w:w="1701" w:type="dxa"/>
            <w:tcBorders>
              <w:top w:val="nil"/>
              <w:left w:val="nil"/>
              <w:bottom w:val="single" w:sz="8" w:space="0" w:color="auto"/>
              <w:right w:val="single" w:sz="8" w:space="0" w:color="auto"/>
            </w:tcBorders>
            <w:shd w:val="clear" w:color="auto" w:fill="auto"/>
            <w:noWrap/>
            <w:vAlign w:val="center"/>
          </w:tcPr>
          <w:p w:rsidR="00AF6546" w:rsidRPr="00AF6546" w:rsidRDefault="00AF6546" w:rsidP="00AF6546">
            <w:pPr>
              <w:spacing w:after="0" w:line="240" w:lineRule="auto"/>
              <w:jc w:val="right"/>
              <w:rPr>
                <w:rFonts w:ascii="Arial Narrow" w:hAnsi="Arial Narrow"/>
                <w:color w:val="000000"/>
              </w:rPr>
            </w:pPr>
            <w:r w:rsidRPr="00AF6546">
              <w:rPr>
                <w:rFonts w:ascii="Arial Narrow" w:hAnsi="Arial Narrow"/>
                <w:color w:val="000000"/>
              </w:rPr>
              <w:t>+1,5</w:t>
            </w:r>
          </w:p>
        </w:tc>
        <w:tc>
          <w:tcPr>
            <w:tcW w:w="1701" w:type="dxa"/>
            <w:tcBorders>
              <w:top w:val="nil"/>
              <w:left w:val="nil"/>
              <w:bottom w:val="single" w:sz="8" w:space="0" w:color="auto"/>
              <w:right w:val="single" w:sz="8" w:space="0" w:color="auto"/>
            </w:tcBorders>
            <w:shd w:val="clear" w:color="auto" w:fill="auto"/>
            <w:noWrap/>
            <w:vAlign w:val="center"/>
          </w:tcPr>
          <w:p w:rsidR="00AF6546" w:rsidRPr="00AF6546" w:rsidRDefault="00AF6546" w:rsidP="00AF6546">
            <w:pPr>
              <w:spacing w:after="0" w:line="240" w:lineRule="auto"/>
              <w:jc w:val="right"/>
              <w:rPr>
                <w:rFonts w:ascii="Arial Narrow" w:hAnsi="Arial Narrow"/>
                <w:color w:val="000000"/>
              </w:rPr>
            </w:pPr>
            <w:r w:rsidRPr="00AF6546">
              <w:rPr>
                <w:rFonts w:ascii="Arial Narrow" w:hAnsi="Arial Narrow"/>
                <w:color w:val="000000"/>
              </w:rPr>
              <w:t>+18,3</w:t>
            </w:r>
          </w:p>
        </w:tc>
      </w:tr>
    </w:tbl>
    <w:p w:rsidR="00AF6546" w:rsidRPr="007F6CDE" w:rsidRDefault="00AF6546" w:rsidP="00AF6546">
      <w:pPr>
        <w:pStyle w:val="af8"/>
        <w:spacing w:after="0" w:line="276" w:lineRule="auto"/>
        <w:ind w:firstLine="709"/>
      </w:pPr>
    </w:p>
    <w:p w:rsidR="00AF6546" w:rsidRPr="007F6CDE" w:rsidRDefault="00AF6546" w:rsidP="00AF6546">
      <w:pPr>
        <w:pStyle w:val="af8"/>
        <w:spacing w:after="0" w:line="276" w:lineRule="auto"/>
        <w:ind w:firstLine="709"/>
        <w:jc w:val="both"/>
      </w:pPr>
      <w:r w:rsidRPr="007F6CDE">
        <w:t xml:space="preserve">В соответствии с прогнозом численности населения рассчитана потребность мест в дошкольных учреждениях в разрезе территориальных </w:t>
      </w:r>
      <w:r>
        <w:t>управлений</w:t>
      </w:r>
      <w:r w:rsidRPr="007F6CDE">
        <w:t xml:space="preserve"> </w:t>
      </w:r>
      <w:r w:rsidR="0001400B">
        <w:t>Грачёвского</w:t>
      </w:r>
      <w:r>
        <w:t xml:space="preserve"> муниципального</w:t>
      </w:r>
      <w:r w:rsidRPr="007F6CDE">
        <w:t xml:space="preserve"> округа (</w:t>
      </w:r>
      <w:r w:rsidRPr="004E0CFF">
        <w:t>таблица</w:t>
      </w:r>
      <w:r w:rsidRPr="007F6CDE">
        <w:t>).</w:t>
      </w:r>
    </w:p>
    <w:p w:rsidR="00AF6546" w:rsidRPr="007F6CDE" w:rsidRDefault="00AF6546" w:rsidP="00AF6546">
      <w:pPr>
        <w:pStyle w:val="af8"/>
        <w:spacing w:after="0" w:line="276" w:lineRule="auto"/>
        <w:ind w:firstLine="709"/>
        <w:jc w:val="both"/>
      </w:pPr>
    </w:p>
    <w:p w:rsidR="00AF6546" w:rsidRPr="007F6CDE" w:rsidRDefault="00AF6546" w:rsidP="00AB3637">
      <w:pPr>
        <w:pStyle w:val="aa"/>
      </w:pPr>
      <w:r w:rsidRPr="004E0CFF">
        <w:lastRenderedPageBreak/>
        <w:t xml:space="preserve">Таблица </w:t>
      </w:r>
      <w:r w:rsidR="007D670F">
        <w:fldChar w:fldCharType="begin"/>
      </w:r>
      <w:r w:rsidR="007D670F">
        <w:instrText xml:space="preserve"> SEQ Таблица \* ARABIC </w:instrText>
      </w:r>
      <w:r w:rsidR="007D670F">
        <w:fldChar w:fldCharType="separate"/>
      </w:r>
      <w:r w:rsidR="002955DD">
        <w:rPr>
          <w:noProof/>
        </w:rPr>
        <w:t>74</w:t>
      </w:r>
      <w:r w:rsidR="007D670F">
        <w:rPr>
          <w:noProof/>
        </w:rPr>
        <w:fldChar w:fldCharType="end"/>
      </w:r>
      <w:r w:rsidRPr="007F6CDE">
        <w:t xml:space="preserve"> – Расчет потребности населения </w:t>
      </w:r>
      <w:r w:rsidR="0001400B">
        <w:t>Грачёвского</w:t>
      </w:r>
      <w:r>
        <w:t xml:space="preserve"> муниципального</w:t>
      </w:r>
      <w:r w:rsidRPr="007F6CDE">
        <w:t xml:space="preserve"> округа в дошкольных образовательных организациях на расчетный срок </w:t>
      </w:r>
      <w:r>
        <w:t xml:space="preserve">действия </w:t>
      </w:r>
      <w:r w:rsidRPr="007F6CDE">
        <w:t>генерального плана</w:t>
      </w:r>
      <w:r>
        <w:t xml:space="preserve"> </w:t>
      </w:r>
      <w:r w:rsidRPr="007F6CDE">
        <w:t>(до 204</w:t>
      </w:r>
      <w:r>
        <w:t>1</w:t>
      </w:r>
      <w:r w:rsidRPr="007F6CDE">
        <w:t xml:space="preserve"> г.)</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418"/>
        <w:gridCol w:w="1276"/>
        <w:gridCol w:w="1134"/>
        <w:gridCol w:w="1417"/>
        <w:gridCol w:w="1276"/>
        <w:gridCol w:w="1134"/>
      </w:tblGrid>
      <w:tr w:rsidR="00AF6546" w:rsidRPr="00CA27B4" w:rsidTr="00AF6546">
        <w:trPr>
          <w:trHeight w:val="685"/>
        </w:trPr>
        <w:tc>
          <w:tcPr>
            <w:tcW w:w="1843" w:type="dxa"/>
            <w:shd w:val="clear" w:color="auto" w:fill="auto"/>
            <w:vAlign w:val="center"/>
            <w:hideMark/>
          </w:tcPr>
          <w:p w:rsidR="00AF6546" w:rsidRPr="00CA27B4" w:rsidRDefault="00AF6546" w:rsidP="00AF6546">
            <w:pPr>
              <w:spacing w:after="0" w:line="240" w:lineRule="auto"/>
              <w:jc w:val="center"/>
              <w:rPr>
                <w:rFonts w:ascii="Arial Narrow" w:hAnsi="Arial Narrow" w:cs="Arial"/>
              </w:rPr>
            </w:pPr>
            <w:r w:rsidRPr="00CA27B4">
              <w:rPr>
                <w:rFonts w:ascii="Arial Narrow" w:hAnsi="Arial Narrow" w:cs="Arial"/>
                <w:b/>
                <w:bCs/>
                <w:color w:val="000000"/>
              </w:rPr>
              <w:t xml:space="preserve">Территориальные </w:t>
            </w:r>
            <w:r>
              <w:rPr>
                <w:rFonts w:ascii="Arial Narrow" w:hAnsi="Arial Narrow" w:cs="Arial"/>
                <w:b/>
                <w:bCs/>
                <w:color w:val="000000"/>
              </w:rPr>
              <w:t>управления</w:t>
            </w:r>
          </w:p>
        </w:tc>
        <w:tc>
          <w:tcPr>
            <w:tcW w:w="1418" w:type="dxa"/>
            <w:shd w:val="clear" w:color="auto" w:fill="auto"/>
            <w:vAlign w:val="center"/>
            <w:hideMark/>
          </w:tcPr>
          <w:p w:rsidR="00AF6546" w:rsidRPr="00CA27B4" w:rsidRDefault="00AF6546" w:rsidP="00AF6546">
            <w:pPr>
              <w:spacing w:after="0" w:line="240" w:lineRule="auto"/>
              <w:jc w:val="center"/>
              <w:rPr>
                <w:rFonts w:ascii="Arial Narrow" w:hAnsi="Arial Narrow" w:cs="Arial"/>
                <w:b/>
              </w:rPr>
            </w:pPr>
            <w:r w:rsidRPr="00CA27B4">
              <w:rPr>
                <w:rFonts w:ascii="Arial Narrow" w:hAnsi="Arial Narrow" w:cs="Arial"/>
                <w:b/>
              </w:rPr>
              <w:t>Проектная мощность действующих объектов</w:t>
            </w:r>
          </w:p>
        </w:tc>
        <w:tc>
          <w:tcPr>
            <w:tcW w:w="1276" w:type="dxa"/>
            <w:shd w:val="clear" w:color="auto" w:fill="auto"/>
            <w:noWrap/>
            <w:vAlign w:val="center"/>
            <w:hideMark/>
          </w:tcPr>
          <w:p w:rsidR="00AF6546" w:rsidRPr="00CA27B4" w:rsidRDefault="00AF6546" w:rsidP="00AF6546">
            <w:pPr>
              <w:spacing w:after="0" w:line="240" w:lineRule="auto"/>
              <w:jc w:val="center"/>
              <w:rPr>
                <w:rFonts w:ascii="Arial Narrow" w:hAnsi="Arial Narrow" w:cs="Arial"/>
                <w:b/>
              </w:rPr>
            </w:pPr>
            <w:r w:rsidRPr="00CA27B4">
              <w:rPr>
                <w:rFonts w:ascii="Arial Narrow" w:hAnsi="Arial Narrow" w:cs="Arial"/>
                <w:b/>
              </w:rPr>
              <w:t>Фактическое количество обучающихся</w:t>
            </w:r>
          </w:p>
        </w:tc>
        <w:tc>
          <w:tcPr>
            <w:tcW w:w="1134" w:type="dxa"/>
            <w:vAlign w:val="center"/>
          </w:tcPr>
          <w:p w:rsidR="00AF6546" w:rsidRPr="00CA27B4" w:rsidRDefault="00AF6546" w:rsidP="00AF6546">
            <w:pPr>
              <w:spacing w:after="0" w:line="240" w:lineRule="auto"/>
              <w:jc w:val="center"/>
              <w:rPr>
                <w:rFonts w:ascii="Arial Narrow" w:hAnsi="Arial Narrow" w:cs="Arial"/>
                <w:b/>
              </w:rPr>
            </w:pPr>
            <w:r w:rsidRPr="00CA27B4">
              <w:rPr>
                <w:rFonts w:ascii="Arial Narrow" w:hAnsi="Arial Narrow" w:cs="Arial"/>
                <w:b/>
              </w:rPr>
              <w:t>Дефицит</w:t>
            </w:r>
          </w:p>
          <w:p w:rsidR="00AF6546" w:rsidRPr="00CA27B4" w:rsidRDefault="00AF6546" w:rsidP="00AF6546">
            <w:pPr>
              <w:spacing w:after="0" w:line="240" w:lineRule="auto"/>
              <w:jc w:val="center"/>
              <w:rPr>
                <w:rFonts w:ascii="Arial Narrow" w:hAnsi="Arial Narrow" w:cs="Arial"/>
                <w:b/>
              </w:rPr>
            </w:pPr>
            <w:r w:rsidRPr="00CA27B4">
              <w:rPr>
                <w:rFonts w:ascii="Arial Narrow" w:hAnsi="Arial Narrow" w:cs="Arial"/>
                <w:b/>
              </w:rPr>
              <w:t>(-)/ профицит (+) в 202</w:t>
            </w:r>
            <w:r>
              <w:rPr>
                <w:rFonts w:ascii="Arial Narrow" w:hAnsi="Arial Narrow" w:cs="Arial"/>
                <w:b/>
              </w:rPr>
              <w:t>1</w:t>
            </w:r>
            <w:r w:rsidRPr="00CA27B4">
              <w:rPr>
                <w:rFonts w:ascii="Arial Narrow" w:hAnsi="Arial Narrow" w:cs="Arial"/>
                <w:b/>
              </w:rPr>
              <w:t xml:space="preserve"> г.</w:t>
            </w:r>
          </w:p>
        </w:tc>
        <w:tc>
          <w:tcPr>
            <w:tcW w:w="1417" w:type="dxa"/>
            <w:vAlign w:val="center"/>
          </w:tcPr>
          <w:p w:rsidR="00AF6546" w:rsidRPr="00CA27B4" w:rsidRDefault="00AF6546" w:rsidP="00AF6546">
            <w:pPr>
              <w:spacing w:after="0" w:line="240" w:lineRule="auto"/>
              <w:jc w:val="center"/>
              <w:rPr>
                <w:rFonts w:ascii="Arial Narrow" w:hAnsi="Arial Narrow" w:cs="Arial"/>
                <w:b/>
              </w:rPr>
            </w:pPr>
            <w:r w:rsidRPr="00CA27B4">
              <w:rPr>
                <w:rFonts w:ascii="Arial Narrow" w:hAnsi="Arial Narrow" w:cs="Arial"/>
                <w:b/>
              </w:rPr>
              <w:t>Прогнозная численность детей (204</w:t>
            </w:r>
            <w:r>
              <w:rPr>
                <w:rFonts w:ascii="Arial Narrow" w:hAnsi="Arial Narrow" w:cs="Arial"/>
                <w:b/>
              </w:rPr>
              <w:t>1</w:t>
            </w:r>
            <w:r w:rsidRPr="00CA27B4">
              <w:rPr>
                <w:rFonts w:ascii="Arial Narrow" w:hAnsi="Arial Narrow" w:cs="Arial"/>
                <w:b/>
              </w:rPr>
              <w:t>)</w:t>
            </w:r>
          </w:p>
        </w:tc>
        <w:tc>
          <w:tcPr>
            <w:tcW w:w="1276" w:type="dxa"/>
            <w:vAlign w:val="center"/>
          </w:tcPr>
          <w:p w:rsidR="00AF6546" w:rsidRPr="00CA27B4" w:rsidRDefault="00AF6546" w:rsidP="00AF6546">
            <w:pPr>
              <w:spacing w:after="0" w:line="240" w:lineRule="auto"/>
              <w:jc w:val="center"/>
              <w:rPr>
                <w:rFonts w:ascii="Arial Narrow" w:hAnsi="Arial Narrow" w:cs="Arial"/>
                <w:b/>
              </w:rPr>
            </w:pPr>
            <w:r w:rsidRPr="00CA27B4">
              <w:rPr>
                <w:rFonts w:ascii="Arial Narrow" w:hAnsi="Arial Narrow" w:cs="Arial"/>
                <w:b/>
              </w:rPr>
              <w:t>Потребность мест к 204</w:t>
            </w:r>
            <w:r>
              <w:rPr>
                <w:rFonts w:ascii="Arial Narrow" w:hAnsi="Arial Narrow" w:cs="Arial"/>
                <w:b/>
              </w:rPr>
              <w:t>1</w:t>
            </w:r>
            <w:r w:rsidRPr="00CA27B4">
              <w:rPr>
                <w:rFonts w:ascii="Arial Narrow" w:hAnsi="Arial Narrow" w:cs="Arial"/>
                <w:b/>
              </w:rPr>
              <w:t xml:space="preserve"> г. </w:t>
            </w:r>
          </w:p>
        </w:tc>
        <w:tc>
          <w:tcPr>
            <w:tcW w:w="1134" w:type="dxa"/>
            <w:shd w:val="clear" w:color="auto" w:fill="auto"/>
            <w:vAlign w:val="center"/>
            <w:hideMark/>
          </w:tcPr>
          <w:p w:rsidR="00AF6546" w:rsidRPr="00CA27B4" w:rsidRDefault="00AF6546" w:rsidP="00AF6546">
            <w:pPr>
              <w:spacing w:after="0" w:line="240" w:lineRule="auto"/>
              <w:jc w:val="center"/>
              <w:rPr>
                <w:rFonts w:ascii="Arial Narrow" w:hAnsi="Arial Narrow" w:cs="Arial"/>
                <w:b/>
              </w:rPr>
            </w:pPr>
            <w:r w:rsidRPr="00CA27B4">
              <w:rPr>
                <w:rFonts w:ascii="Arial Narrow" w:hAnsi="Arial Narrow" w:cs="Arial"/>
                <w:b/>
              </w:rPr>
              <w:t>Дефицит</w:t>
            </w:r>
          </w:p>
          <w:p w:rsidR="00AF6546" w:rsidRPr="00CA27B4" w:rsidRDefault="00AF6546" w:rsidP="00AF6546">
            <w:pPr>
              <w:spacing w:after="0" w:line="240" w:lineRule="auto"/>
              <w:jc w:val="center"/>
              <w:rPr>
                <w:rFonts w:ascii="Arial Narrow" w:hAnsi="Arial Narrow" w:cs="Arial"/>
                <w:b/>
              </w:rPr>
            </w:pPr>
            <w:r w:rsidRPr="00CA27B4">
              <w:rPr>
                <w:rFonts w:ascii="Arial Narrow" w:hAnsi="Arial Narrow" w:cs="Arial"/>
                <w:b/>
              </w:rPr>
              <w:t>(-)/ профицит (+) в 204</w:t>
            </w:r>
            <w:r>
              <w:rPr>
                <w:rFonts w:ascii="Arial Narrow" w:hAnsi="Arial Narrow" w:cs="Arial"/>
                <w:b/>
              </w:rPr>
              <w:t>1</w:t>
            </w:r>
            <w:r w:rsidRPr="00CA27B4">
              <w:rPr>
                <w:rFonts w:ascii="Arial Narrow" w:hAnsi="Arial Narrow" w:cs="Arial"/>
                <w:b/>
              </w:rPr>
              <w:t xml:space="preserve"> г.</w:t>
            </w:r>
          </w:p>
        </w:tc>
      </w:tr>
      <w:tr w:rsidR="00AF6546" w:rsidRPr="00CA27B4" w:rsidTr="00AF6546">
        <w:trPr>
          <w:trHeight w:val="315"/>
        </w:trPr>
        <w:tc>
          <w:tcPr>
            <w:tcW w:w="1843" w:type="dxa"/>
            <w:shd w:val="clear" w:color="auto" w:fill="auto"/>
            <w:vAlign w:val="bottom"/>
            <w:hideMark/>
          </w:tcPr>
          <w:p w:rsidR="00AF6546" w:rsidRPr="00CA27B4" w:rsidRDefault="0001400B" w:rsidP="00AF6546">
            <w:pPr>
              <w:spacing w:after="0" w:line="240" w:lineRule="auto"/>
              <w:rPr>
                <w:rFonts w:ascii="Arial Narrow" w:hAnsi="Arial Narrow" w:cs="Arial"/>
                <w:b/>
                <w:color w:val="000000"/>
              </w:rPr>
            </w:pPr>
            <w:r>
              <w:rPr>
                <w:rFonts w:ascii="Arial Narrow" w:hAnsi="Arial Narrow" w:cs="Arial"/>
                <w:b/>
                <w:color w:val="000000"/>
              </w:rPr>
              <w:t>Грачёвский</w:t>
            </w:r>
            <w:r w:rsidR="00AF6546" w:rsidRPr="00CA27B4">
              <w:rPr>
                <w:rFonts w:ascii="Arial Narrow" w:hAnsi="Arial Narrow" w:cs="Arial"/>
                <w:b/>
                <w:color w:val="000000"/>
              </w:rPr>
              <w:t xml:space="preserve"> </w:t>
            </w:r>
            <w:r w:rsidR="00AF6546">
              <w:rPr>
                <w:rFonts w:ascii="Arial Narrow" w:hAnsi="Arial Narrow" w:cs="Arial"/>
                <w:b/>
                <w:color w:val="000000"/>
              </w:rPr>
              <w:t>муниципальный округ</w:t>
            </w:r>
          </w:p>
        </w:tc>
        <w:tc>
          <w:tcPr>
            <w:tcW w:w="1418" w:type="dxa"/>
            <w:shd w:val="clear" w:color="auto" w:fill="auto"/>
            <w:vAlign w:val="center"/>
          </w:tcPr>
          <w:p w:rsidR="00AF6546" w:rsidRPr="00CB1750" w:rsidRDefault="00AF6546" w:rsidP="00AF6546">
            <w:pPr>
              <w:spacing w:after="0" w:line="240" w:lineRule="auto"/>
              <w:jc w:val="right"/>
              <w:rPr>
                <w:rFonts w:ascii="Arial Narrow" w:hAnsi="Arial Narrow"/>
                <w:b/>
                <w:color w:val="000000"/>
              </w:rPr>
            </w:pPr>
            <w:r w:rsidRPr="00CB1750">
              <w:rPr>
                <w:rFonts w:ascii="Arial Narrow" w:hAnsi="Arial Narrow"/>
                <w:b/>
                <w:color w:val="000000"/>
              </w:rPr>
              <w:t>1642</w:t>
            </w:r>
          </w:p>
        </w:tc>
        <w:tc>
          <w:tcPr>
            <w:tcW w:w="1276" w:type="dxa"/>
            <w:shd w:val="clear" w:color="auto" w:fill="auto"/>
            <w:noWrap/>
            <w:vAlign w:val="center"/>
          </w:tcPr>
          <w:p w:rsidR="00AF6546" w:rsidRPr="00CB1750" w:rsidRDefault="00AF6546" w:rsidP="00AF6546">
            <w:pPr>
              <w:spacing w:after="0" w:line="240" w:lineRule="auto"/>
              <w:jc w:val="right"/>
              <w:rPr>
                <w:rFonts w:ascii="Arial Narrow" w:hAnsi="Arial Narrow"/>
                <w:b/>
                <w:color w:val="000000"/>
              </w:rPr>
            </w:pPr>
            <w:r w:rsidRPr="00CB1750">
              <w:rPr>
                <w:rFonts w:ascii="Arial Narrow" w:hAnsi="Arial Narrow"/>
                <w:b/>
                <w:color w:val="000000"/>
              </w:rPr>
              <w:t>2198</w:t>
            </w:r>
          </w:p>
        </w:tc>
        <w:tc>
          <w:tcPr>
            <w:tcW w:w="1134" w:type="dxa"/>
            <w:vAlign w:val="center"/>
          </w:tcPr>
          <w:p w:rsidR="00AF6546" w:rsidRPr="00CB1750" w:rsidRDefault="00AF6546" w:rsidP="00AF6546">
            <w:pPr>
              <w:spacing w:after="0" w:line="240" w:lineRule="auto"/>
              <w:jc w:val="right"/>
              <w:rPr>
                <w:rFonts w:ascii="Arial Narrow" w:hAnsi="Arial Narrow"/>
                <w:b/>
                <w:color w:val="000000"/>
              </w:rPr>
            </w:pPr>
            <w:r w:rsidRPr="00CB1750">
              <w:rPr>
                <w:rFonts w:ascii="Arial Narrow" w:hAnsi="Arial Narrow"/>
                <w:b/>
                <w:color w:val="000000"/>
              </w:rPr>
              <w:t>-738</w:t>
            </w:r>
          </w:p>
        </w:tc>
        <w:tc>
          <w:tcPr>
            <w:tcW w:w="1417" w:type="dxa"/>
            <w:vAlign w:val="center"/>
          </w:tcPr>
          <w:p w:rsidR="00AF6546" w:rsidRPr="00CB1750" w:rsidRDefault="00AF6546" w:rsidP="00AF6546">
            <w:pPr>
              <w:spacing w:after="0" w:line="240" w:lineRule="auto"/>
              <w:jc w:val="right"/>
              <w:rPr>
                <w:rFonts w:ascii="Arial Narrow" w:hAnsi="Arial Narrow"/>
                <w:b/>
                <w:color w:val="000000"/>
              </w:rPr>
            </w:pPr>
            <w:r w:rsidRPr="00CB1750">
              <w:rPr>
                <w:rFonts w:ascii="Arial Narrow" w:hAnsi="Arial Narrow"/>
                <w:b/>
                <w:color w:val="000000"/>
              </w:rPr>
              <w:t>3610</w:t>
            </w:r>
          </w:p>
        </w:tc>
        <w:tc>
          <w:tcPr>
            <w:tcW w:w="1276" w:type="dxa"/>
            <w:vAlign w:val="center"/>
          </w:tcPr>
          <w:p w:rsidR="00AF6546" w:rsidRPr="00CB1750" w:rsidRDefault="00AF6546" w:rsidP="00AF6546">
            <w:pPr>
              <w:spacing w:after="0" w:line="240" w:lineRule="auto"/>
              <w:jc w:val="right"/>
              <w:rPr>
                <w:rFonts w:ascii="Arial Narrow" w:hAnsi="Arial Narrow"/>
                <w:b/>
                <w:color w:val="000000"/>
              </w:rPr>
            </w:pPr>
            <w:r w:rsidRPr="00CB1750">
              <w:rPr>
                <w:rFonts w:ascii="Arial Narrow" w:hAnsi="Arial Narrow"/>
                <w:b/>
                <w:color w:val="000000"/>
              </w:rPr>
              <w:t>1624</w:t>
            </w:r>
          </w:p>
        </w:tc>
        <w:tc>
          <w:tcPr>
            <w:tcW w:w="1134" w:type="dxa"/>
            <w:shd w:val="clear" w:color="auto" w:fill="auto"/>
            <w:vAlign w:val="center"/>
          </w:tcPr>
          <w:p w:rsidR="00AF6546" w:rsidRPr="00CB1750" w:rsidRDefault="00AF6546" w:rsidP="00AF6546">
            <w:pPr>
              <w:spacing w:after="0" w:line="240" w:lineRule="auto"/>
              <w:jc w:val="right"/>
              <w:rPr>
                <w:rFonts w:ascii="Arial Narrow" w:hAnsi="Arial Narrow"/>
                <w:b/>
                <w:color w:val="000000"/>
              </w:rPr>
            </w:pPr>
            <w:r w:rsidRPr="00CB1750">
              <w:rPr>
                <w:rFonts w:ascii="Arial Narrow" w:hAnsi="Arial Narrow"/>
                <w:b/>
                <w:color w:val="000000"/>
              </w:rPr>
              <w:t>-164</w:t>
            </w:r>
          </w:p>
        </w:tc>
      </w:tr>
      <w:tr w:rsidR="00AF6546" w:rsidRPr="00CA27B4" w:rsidTr="00AF6546">
        <w:trPr>
          <w:trHeight w:val="315"/>
        </w:trPr>
        <w:tc>
          <w:tcPr>
            <w:tcW w:w="1843" w:type="dxa"/>
            <w:shd w:val="clear" w:color="auto" w:fill="auto"/>
            <w:vAlign w:val="center"/>
          </w:tcPr>
          <w:p w:rsidR="00AF6546" w:rsidRPr="00F01C9A" w:rsidRDefault="00AF6546" w:rsidP="00AF6546">
            <w:pPr>
              <w:spacing w:after="0" w:line="240" w:lineRule="auto"/>
              <w:rPr>
                <w:rFonts w:ascii="Arial Narrow" w:hAnsi="Arial Narrow"/>
              </w:rPr>
            </w:pPr>
            <w:r>
              <w:rPr>
                <w:rFonts w:ascii="Arial Narrow" w:hAnsi="Arial Narrow"/>
              </w:rPr>
              <w:t>Бешпагирское территориальное управление</w:t>
            </w:r>
          </w:p>
        </w:tc>
        <w:tc>
          <w:tcPr>
            <w:tcW w:w="1418" w:type="dxa"/>
            <w:shd w:val="clear" w:color="auto" w:fill="auto"/>
            <w:noWrap/>
            <w:vAlign w:val="center"/>
          </w:tcPr>
          <w:p w:rsidR="00AF6546" w:rsidRPr="00AE38B0" w:rsidRDefault="00AF6546" w:rsidP="00AF6546">
            <w:pPr>
              <w:spacing w:after="0" w:line="240" w:lineRule="auto"/>
              <w:jc w:val="right"/>
              <w:rPr>
                <w:rFonts w:ascii="Arial Narrow" w:hAnsi="Arial Narrow"/>
                <w:color w:val="000000"/>
              </w:rPr>
            </w:pPr>
            <w:r>
              <w:rPr>
                <w:rFonts w:ascii="Arial Narrow" w:hAnsi="Arial Narrow"/>
                <w:color w:val="000000"/>
              </w:rPr>
              <w:t>0</w:t>
            </w:r>
          </w:p>
        </w:tc>
        <w:tc>
          <w:tcPr>
            <w:tcW w:w="1276" w:type="dxa"/>
            <w:shd w:val="clear" w:color="auto" w:fill="auto"/>
            <w:noWrap/>
            <w:vAlign w:val="center"/>
          </w:tcPr>
          <w:p w:rsidR="00AF6546" w:rsidRPr="00AE38B0" w:rsidRDefault="00AF6546" w:rsidP="00AF6546">
            <w:pPr>
              <w:spacing w:after="0" w:line="240" w:lineRule="auto"/>
              <w:jc w:val="right"/>
              <w:rPr>
                <w:rFonts w:ascii="Arial Narrow" w:hAnsi="Arial Narrow"/>
                <w:color w:val="000000"/>
              </w:rPr>
            </w:pPr>
            <w:r>
              <w:rPr>
                <w:rFonts w:ascii="Arial Narrow" w:hAnsi="Arial Narrow"/>
                <w:color w:val="000000"/>
              </w:rPr>
              <w:t>0</w:t>
            </w:r>
          </w:p>
        </w:tc>
        <w:tc>
          <w:tcPr>
            <w:tcW w:w="1134" w:type="dxa"/>
            <w:vAlign w:val="center"/>
          </w:tcPr>
          <w:p w:rsidR="00AF6546" w:rsidRDefault="00AF6546" w:rsidP="00AF6546">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1417" w:type="dxa"/>
            <w:vAlign w:val="center"/>
          </w:tcPr>
          <w:p w:rsidR="00AF6546" w:rsidRDefault="00AF6546" w:rsidP="00AF6546">
            <w:pPr>
              <w:spacing w:after="0" w:line="240" w:lineRule="auto"/>
              <w:jc w:val="right"/>
              <w:rPr>
                <w:rFonts w:ascii="Arial Narrow" w:hAnsi="Arial Narrow"/>
                <w:color w:val="000000"/>
              </w:rPr>
            </w:pPr>
            <w:r>
              <w:rPr>
                <w:rFonts w:ascii="Arial Narrow" w:hAnsi="Arial Narrow"/>
                <w:color w:val="000000"/>
              </w:rPr>
              <w:t>302</w:t>
            </w:r>
          </w:p>
        </w:tc>
        <w:tc>
          <w:tcPr>
            <w:tcW w:w="1276" w:type="dxa"/>
            <w:vAlign w:val="center"/>
          </w:tcPr>
          <w:p w:rsidR="00AF6546" w:rsidRDefault="00AF6546" w:rsidP="00AF6546">
            <w:pPr>
              <w:spacing w:after="0" w:line="240" w:lineRule="auto"/>
              <w:jc w:val="right"/>
              <w:rPr>
                <w:rFonts w:ascii="Arial Narrow" w:hAnsi="Arial Narrow"/>
                <w:color w:val="000000"/>
                <w:sz w:val="18"/>
                <w:szCs w:val="18"/>
              </w:rPr>
            </w:pPr>
            <w:r>
              <w:rPr>
                <w:rFonts w:ascii="Arial Narrow" w:hAnsi="Arial Narrow"/>
                <w:color w:val="000000"/>
                <w:sz w:val="18"/>
                <w:szCs w:val="18"/>
              </w:rPr>
              <w:t>136</w:t>
            </w:r>
          </w:p>
        </w:tc>
        <w:tc>
          <w:tcPr>
            <w:tcW w:w="1134" w:type="dxa"/>
            <w:shd w:val="clear" w:color="auto" w:fill="auto"/>
            <w:vAlign w:val="center"/>
          </w:tcPr>
          <w:p w:rsidR="00AF6546" w:rsidRDefault="00AF6546" w:rsidP="00AF6546">
            <w:pPr>
              <w:spacing w:after="0" w:line="240" w:lineRule="auto"/>
              <w:jc w:val="right"/>
              <w:rPr>
                <w:rFonts w:ascii="Arial Narrow" w:hAnsi="Arial Narrow"/>
                <w:color w:val="000000"/>
                <w:sz w:val="18"/>
                <w:szCs w:val="18"/>
              </w:rPr>
            </w:pPr>
            <w:r>
              <w:rPr>
                <w:rFonts w:ascii="Arial Narrow" w:hAnsi="Arial Narrow"/>
                <w:color w:val="000000"/>
                <w:sz w:val="18"/>
                <w:szCs w:val="18"/>
              </w:rPr>
              <w:t>-136</w:t>
            </w:r>
          </w:p>
        </w:tc>
      </w:tr>
      <w:tr w:rsidR="00AF6546" w:rsidRPr="00CA27B4" w:rsidTr="00AF6546">
        <w:trPr>
          <w:trHeight w:val="315"/>
        </w:trPr>
        <w:tc>
          <w:tcPr>
            <w:tcW w:w="1843" w:type="dxa"/>
            <w:shd w:val="clear" w:color="auto" w:fill="auto"/>
            <w:vAlign w:val="center"/>
          </w:tcPr>
          <w:p w:rsidR="00AF6546" w:rsidRPr="00F01C9A" w:rsidRDefault="0001400B" w:rsidP="00AF6546">
            <w:pPr>
              <w:spacing w:after="0" w:line="240" w:lineRule="auto"/>
              <w:rPr>
                <w:rFonts w:ascii="Arial Narrow" w:hAnsi="Arial Narrow"/>
              </w:rPr>
            </w:pPr>
            <w:r>
              <w:rPr>
                <w:rFonts w:ascii="Arial Narrow" w:hAnsi="Arial Narrow"/>
              </w:rPr>
              <w:t>Грачёвский</w:t>
            </w:r>
            <w:r w:rsidR="00AF6546">
              <w:rPr>
                <w:rFonts w:ascii="Arial Narrow" w:hAnsi="Arial Narrow"/>
              </w:rPr>
              <w:t xml:space="preserve"> сельсовет</w:t>
            </w:r>
          </w:p>
        </w:tc>
        <w:tc>
          <w:tcPr>
            <w:tcW w:w="1418" w:type="dxa"/>
            <w:shd w:val="clear" w:color="auto" w:fill="auto"/>
            <w:noWrap/>
            <w:vAlign w:val="center"/>
          </w:tcPr>
          <w:p w:rsidR="00AF6546" w:rsidRPr="00AE38B0" w:rsidRDefault="00AF6546" w:rsidP="00AF6546">
            <w:pPr>
              <w:spacing w:after="0" w:line="240" w:lineRule="auto"/>
              <w:jc w:val="right"/>
              <w:rPr>
                <w:rFonts w:ascii="Arial Narrow" w:hAnsi="Arial Narrow"/>
                <w:color w:val="000000"/>
              </w:rPr>
            </w:pPr>
            <w:r>
              <w:rPr>
                <w:rFonts w:ascii="Arial Narrow" w:hAnsi="Arial Narrow"/>
                <w:color w:val="000000"/>
              </w:rPr>
              <w:t>424</w:t>
            </w:r>
          </w:p>
        </w:tc>
        <w:tc>
          <w:tcPr>
            <w:tcW w:w="1276" w:type="dxa"/>
            <w:shd w:val="clear" w:color="auto" w:fill="auto"/>
            <w:noWrap/>
            <w:vAlign w:val="center"/>
          </w:tcPr>
          <w:p w:rsidR="00AF6546" w:rsidRPr="00AE38B0" w:rsidRDefault="00AF6546" w:rsidP="00AF6546">
            <w:pPr>
              <w:spacing w:after="0" w:line="240" w:lineRule="auto"/>
              <w:jc w:val="right"/>
              <w:rPr>
                <w:rFonts w:ascii="Arial Narrow" w:hAnsi="Arial Narrow"/>
                <w:color w:val="000000"/>
              </w:rPr>
            </w:pPr>
            <w:r>
              <w:rPr>
                <w:rFonts w:ascii="Arial Narrow" w:hAnsi="Arial Narrow"/>
                <w:color w:val="000000"/>
              </w:rPr>
              <w:t>436</w:t>
            </w:r>
          </w:p>
        </w:tc>
        <w:tc>
          <w:tcPr>
            <w:tcW w:w="1134" w:type="dxa"/>
            <w:vAlign w:val="center"/>
          </w:tcPr>
          <w:p w:rsidR="00AF6546" w:rsidRDefault="00AF6546" w:rsidP="00AF6546">
            <w:pPr>
              <w:spacing w:after="0" w:line="240" w:lineRule="auto"/>
              <w:jc w:val="right"/>
              <w:rPr>
                <w:rFonts w:ascii="Arial Narrow" w:hAnsi="Arial Narrow"/>
                <w:color w:val="000000"/>
                <w:sz w:val="18"/>
                <w:szCs w:val="18"/>
              </w:rPr>
            </w:pPr>
            <w:r>
              <w:rPr>
                <w:rFonts w:ascii="Arial Narrow" w:hAnsi="Arial Narrow"/>
                <w:color w:val="000000"/>
                <w:sz w:val="18"/>
                <w:szCs w:val="18"/>
              </w:rPr>
              <w:t>-194</w:t>
            </w:r>
          </w:p>
        </w:tc>
        <w:tc>
          <w:tcPr>
            <w:tcW w:w="1417" w:type="dxa"/>
            <w:vAlign w:val="center"/>
          </w:tcPr>
          <w:p w:rsidR="00AF6546" w:rsidRDefault="00AF6546" w:rsidP="00AF6546">
            <w:pPr>
              <w:spacing w:after="0" w:line="240" w:lineRule="auto"/>
              <w:jc w:val="right"/>
              <w:rPr>
                <w:rFonts w:ascii="Arial Narrow" w:hAnsi="Arial Narrow"/>
                <w:color w:val="000000"/>
              </w:rPr>
            </w:pPr>
            <w:r>
              <w:rPr>
                <w:rFonts w:ascii="Arial Narrow" w:hAnsi="Arial Narrow"/>
                <w:color w:val="000000"/>
              </w:rPr>
              <w:t>505</w:t>
            </w:r>
          </w:p>
        </w:tc>
        <w:tc>
          <w:tcPr>
            <w:tcW w:w="1276" w:type="dxa"/>
            <w:vAlign w:val="center"/>
          </w:tcPr>
          <w:p w:rsidR="00AF6546" w:rsidRDefault="00AF6546" w:rsidP="00AF6546">
            <w:pPr>
              <w:spacing w:after="0" w:line="240" w:lineRule="auto"/>
              <w:jc w:val="right"/>
              <w:rPr>
                <w:rFonts w:ascii="Arial Narrow" w:hAnsi="Arial Narrow"/>
                <w:color w:val="000000"/>
                <w:sz w:val="18"/>
                <w:szCs w:val="18"/>
              </w:rPr>
            </w:pPr>
            <w:r>
              <w:rPr>
                <w:rFonts w:ascii="Arial Narrow" w:hAnsi="Arial Narrow"/>
                <w:color w:val="000000"/>
                <w:sz w:val="18"/>
                <w:szCs w:val="18"/>
              </w:rPr>
              <w:t>227</w:t>
            </w:r>
          </w:p>
        </w:tc>
        <w:tc>
          <w:tcPr>
            <w:tcW w:w="1134" w:type="dxa"/>
            <w:shd w:val="clear" w:color="auto" w:fill="auto"/>
            <w:vAlign w:val="center"/>
          </w:tcPr>
          <w:p w:rsidR="00AF6546" w:rsidRDefault="00AF6546" w:rsidP="00AF6546">
            <w:pPr>
              <w:spacing w:after="0" w:line="240" w:lineRule="auto"/>
              <w:jc w:val="right"/>
              <w:rPr>
                <w:rFonts w:ascii="Arial Narrow" w:hAnsi="Arial Narrow"/>
                <w:color w:val="000000"/>
                <w:sz w:val="18"/>
                <w:szCs w:val="18"/>
              </w:rPr>
            </w:pPr>
            <w:r>
              <w:rPr>
                <w:rFonts w:ascii="Arial Narrow" w:hAnsi="Arial Narrow"/>
                <w:color w:val="000000"/>
                <w:sz w:val="18"/>
                <w:szCs w:val="18"/>
              </w:rPr>
              <w:t>15</w:t>
            </w:r>
          </w:p>
        </w:tc>
      </w:tr>
      <w:tr w:rsidR="00AF6546" w:rsidRPr="00CA27B4" w:rsidTr="00AF6546">
        <w:trPr>
          <w:trHeight w:val="315"/>
        </w:trPr>
        <w:tc>
          <w:tcPr>
            <w:tcW w:w="1843" w:type="dxa"/>
            <w:shd w:val="clear" w:color="auto" w:fill="auto"/>
            <w:vAlign w:val="center"/>
          </w:tcPr>
          <w:p w:rsidR="00AF6546" w:rsidRPr="00F01C9A" w:rsidRDefault="00AF6546" w:rsidP="00AF6546">
            <w:pPr>
              <w:spacing w:after="0" w:line="240" w:lineRule="auto"/>
              <w:rPr>
                <w:rFonts w:ascii="Arial Narrow" w:hAnsi="Arial Narrow"/>
              </w:rPr>
            </w:pPr>
            <w:r>
              <w:rPr>
                <w:rFonts w:ascii="Arial Narrow" w:hAnsi="Arial Narrow"/>
              </w:rPr>
              <w:t>Красное территориальное управление</w:t>
            </w:r>
          </w:p>
        </w:tc>
        <w:tc>
          <w:tcPr>
            <w:tcW w:w="1418" w:type="dxa"/>
            <w:shd w:val="clear" w:color="auto" w:fill="auto"/>
            <w:noWrap/>
            <w:vAlign w:val="center"/>
          </w:tcPr>
          <w:p w:rsidR="00AF6546" w:rsidRPr="00AE38B0" w:rsidRDefault="00AF6546" w:rsidP="00AF6546">
            <w:pPr>
              <w:spacing w:after="0" w:line="240" w:lineRule="auto"/>
              <w:jc w:val="right"/>
              <w:rPr>
                <w:rFonts w:ascii="Arial Narrow" w:hAnsi="Arial Narrow"/>
                <w:color w:val="000000"/>
              </w:rPr>
            </w:pPr>
            <w:r>
              <w:rPr>
                <w:rFonts w:ascii="Arial Narrow" w:hAnsi="Arial Narrow"/>
                <w:color w:val="000000"/>
              </w:rPr>
              <w:t>143</w:t>
            </w:r>
          </w:p>
        </w:tc>
        <w:tc>
          <w:tcPr>
            <w:tcW w:w="1276" w:type="dxa"/>
            <w:shd w:val="clear" w:color="auto" w:fill="auto"/>
            <w:noWrap/>
            <w:vAlign w:val="center"/>
          </w:tcPr>
          <w:p w:rsidR="00AF6546" w:rsidRPr="00AE38B0" w:rsidRDefault="00AF6546" w:rsidP="00AF6546">
            <w:pPr>
              <w:spacing w:after="0" w:line="240" w:lineRule="auto"/>
              <w:jc w:val="right"/>
              <w:rPr>
                <w:rFonts w:ascii="Arial Narrow" w:hAnsi="Arial Narrow"/>
                <w:color w:val="000000"/>
              </w:rPr>
            </w:pPr>
            <w:r>
              <w:rPr>
                <w:rFonts w:ascii="Arial Narrow" w:hAnsi="Arial Narrow"/>
                <w:color w:val="000000"/>
              </w:rPr>
              <w:t>149</w:t>
            </w:r>
          </w:p>
        </w:tc>
        <w:tc>
          <w:tcPr>
            <w:tcW w:w="1134" w:type="dxa"/>
            <w:vAlign w:val="center"/>
          </w:tcPr>
          <w:p w:rsidR="00AF6546" w:rsidRDefault="00AF6546" w:rsidP="00AF6546">
            <w:pPr>
              <w:spacing w:after="0" w:line="240" w:lineRule="auto"/>
              <w:jc w:val="right"/>
              <w:rPr>
                <w:rFonts w:ascii="Arial Narrow" w:hAnsi="Arial Narrow"/>
                <w:color w:val="000000"/>
                <w:sz w:val="18"/>
                <w:szCs w:val="18"/>
              </w:rPr>
            </w:pPr>
            <w:r>
              <w:rPr>
                <w:rFonts w:ascii="Arial Narrow" w:hAnsi="Arial Narrow"/>
                <w:color w:val="000000"/>
                <w:sz w:val="18"/>
                <w:szCs w:val="18"/>
              </w:rPr>
              <w:t>-6</w:t>
            </w:r>
          </w:p>
        </w:tc>
        <w:tc>
          <w:tcPr>
            <w:tcW w:w="1417" w:type="dxa"/>
            <w:vAlign w:val="center"/>
          </w:tcPr>
          <w:p w:rsidR="00AF6546" w:rsidRDefault="00AF6546" w:rsidP="00AF6546">
            <w:pPr>
              <w:spacing w:after="0" w:line="240" w:lineRule="auto"/>
              <w:jc w:val="right"/>
              <w:rPr>
                <w:rFonts w:ascii="Arial Narrow" w:hAnsi="Arial Narrow"/>
                <w:color w:val="000000"/>
              </w:rPr>
            </w:pPr>
            <w:r>
              <w:rPr>
                <w:rFonts w:ascii="Arial Narrow" w:hAnsi="Arial Narrow"/>
                <w:color w:val="000000"/>
              </w:rPr>
              <w:t>263</w:t>
            </w:r>
          </w:p>
        </w:tc>
        <w:tc>
          <w:tcPr>
            <w:tcW w:w="1276" w:type="dxa"/>
            <w:vAlign w:val="center"/>
          </w:tcPr>
          <w:p w:rsidR="00AF6546" w:rsidRDefault="00AF6546" w:rsidP="00AF6546">
            <w:pPr>
              <w:spacing w:after="0" w:line="240" w:lineRule="auto"/>
              <w:jc w:val="right"/>
              <w:rPr>
                <w:rFonts w:ascii="Arial Narrow" w:hAnsi="Arial Narrow"/>
                <w:color w:val="000000"/>
                <w:sz w:val="18"/>
                <w:szCs w:val="18"/>
              </w:rPr>
            </w:pPr>
            <w:r>
              <w:rPr>
                <w:rFonts w:ascii="Arial Narrow" w:hAnsi="Arial Narrow"/>
                <w:color w:val="000000"/>
                <w:sz w:val="18"/>
                <w:szCs w:val="18"/>
              </w:rPr>
              <w:t>118</w:t>
            </w:r>
          </w:p>
        </w:tc>
        <w:tc>
          <w:tcPr>
            <w:tcW w:w="1134" w:type="dxa"/>
            <w:shd w:val="clear" w:color="auto" w:fill="auto"/>
            <w:vAlign w:val="center"/>
          </w:tcPr>
          <w:p w:rsidR="00AF6546" w:rsidRDefault="00AF6546" w:rsidP="00AF6546">
            <w:pPr>
              <w:spacing w:after="0" w:line="240" w:lineRule="auto"/>
              <w:jc w:val="right"/>
              <w:rPr>
                <w:rFonts w:ascii="Arial Narrow" w:hAnsi="Arial Narrow"/>
                <w:color w:val="000000"/>
                <w:sz w:val="18"/>
                <w:szCs w:val="18"/>
              </w:rPr>
            </w:pPr>
            <w:r>
              <w:rPr>
                <w:rFonts w:ascii="Arial Narrow" w:hAnsi="Arial Narrow"/>
                <w:color w:val="000000"/>
                <w:sz w:val="18"/>
                <w:szCs w:val="18"/>
              </w:rPr>
              <w:t>25</w:t>
            </w:r>
          </w:p>
        </w:tc>
      </w:tr>
      <w:tr w:rsidR="00AF6546" w:rsidRPr="00CA27B4" w:rsidTr="00AF6546">
        <w:trPr>
          <w:trHeight w:val="330"/>
        </w:trPr>
        <w:tc>
          <w:tcPr>
            <w:tcW w:w="1843" w:type="dxa"/>
            <w:shd w:val="clear" w:color="auto" w:fill="auto"/>
            <w:vAlign w:val="center"/>
          </w:tcPr>
          <w:p w:rsidR="00AF6546" w:rsidRPr="00F01C9A" w:rsidRDefault="00AF6546" w:rsidP="00AF6546">
            <w:pPr>
              <w:spacing w:after="0" w:line="240" w:lineRule="auto"/>
              <w:rPr>
                <w:rFonts w:ascii="Arial Narrow" w:hAnsi="Arial Narrow"/>
              </w:rPr>
            </w:pPr>
            <w:r>
              <w:rPr>
                <w:rFonts w:ascii="Arial Narrow" w:hAnsi="Arial Narrow"/>
              </w:rPr>
              <w:t>Кугультинское территориальное управление</w:t>
            </w:r>
            <w:r w:rsidRPr="00F01C9A">
              <w:rPr>
                <w:rFonts w:ascii="Arial Narrow" w:hAnsi="Arial Narrow"/>
              </w:rPr>
              <w:t xml:space="preserve"> </w:t>
            </w:r>
          </w:p>
        </w:tc>
        <w:tc>
          <w:tcPr>
            <w:tcW w:w="1418" w:type="dxa"/>
            <w:shd w:val="clear" w:color="auto" w:fill="auto"/>
            <w:noWrap/>
            <w:vAlign w:val="center"/>
          </w:tcPr>
          <w:p w:rsidR="00AF6546" w:rsidRPr="00AE38B0" w:rsidRDefault="00AF6546" w:rsidP="00AF6546">
            <w:pPr>
              <w:spacing w:after="0" w:line="240" w:lineRule="auto"/>
              <w:jc w:val="right"/>
              <w:rPr>
                <w:rFonts w:ascii="Arial Narrow" w:hAnsi="Arial Narrow"/>
                <w:color w:val="000000"/>
              </w:rPr>
            </w:pPr>
            <w:r>
              <w:rPr>
                <w:rFonts w:ascii="Arial Narrow" w:hAnsi="Arial Narrow"/>
                <w:color w:val="000000"/>
              </w:rPr>
              <w:t>252</w:t>
            </w:r>
          </w:p>
        </w:tc>
        <w:tc>
          <w:tcPr>
            <w:tcW w:w="1276" w:type="dxa"/>
            <w:shd w:val="clear" w:color="auto" w:fill="auto"/>
            <w:noWrap/>
            <w:vAlign w:val="center"/>
          </w:tcPr>
          <w:p w:rsidR="00AF6546" w:rsidRPr="00AE38B0" w:rsidRDefault="00AF6546" w:rsidP="00AF6546">
            <w:pPr>
              <w:spacing w:after="0" w:line="240" w:lineRule="auto"/>
              <w:jc w:val="right"/>
              <w:rPr>
                <w:rFonts w:ascii="Arial Narrow" w:hAnsi="Arial Narrow"/>
                <w:color w:val="000000"/>
              </w:rPr>
            </w:pPr>
            <w:r>
              <w:rPr>
                <w:rFonts w:ascii="Arial Narrow" w:hAnsi="Arial Narrow"/>
                <w:color w:val="000000"/>
              </w:rPr>
              <w:t>295</w:t>
            </w:r>
          </w:p>
        </w:tc>
        <w:tc>
          <w:tcPr>
            <w:tcW w:w="1134" w:type="dxa"/>
            <w:vAlign w:val="center"/>
          </w:tcPr>
          <w:p w:rsidR="00AF6546" w:rsidRDefault="00AF6546" w:rsidP="00AF6546">
            <w:pPr>
              <w:spacing w:after="0" w:line="240" w:lineRule="auto"/>
              <w:jc w:val="right"/>
              <w:rPr>
                <w:rFonts w:ascii="Arial Narrow" w:hAnsi="Arial Narrow"/>
                <w:color w:val="000000"/>
                <w:sz w:val="18"/>
                <w:szCs w:val="18"/>
              </w:rPr>
            </w:pPr>
            <w:r>
              <w:rPr>
                <w:rFonts w:ascii="Arial Narrow" w:hAnsi="Arial Narrow"/>
                <w:color w:val="000000"/>
                <w:sz w:val="18"/>
                <w:szCs w:val="18"/>
              </w:rPr>
              <w:t>-43</w:t>
            </w:r>
          </w:p>
        </w:tc>
        <w:tc>
          <w:tcPr>
            <w:tcW w:w="1417" w:type="dxa"/>
            <w:vAlign w:val="center"/>
          </w:tcPr>
          <w:p w:rsidR="00AF6546" w:rsidRDefault="00AF6546" w:rsidP="00AF6546">
            <w:pPr>
              <w:spacing w:after="0" w:line="240" w:lineRule="auto"/>
              <w:jc w:val="right"/>
              <w:rPr>
                <w:rFonts w:ascii="Arial Narrow" w:hAnsi="Arial Narrow"/>
                <w:color w:val="000000"/>
              </w:rPr>
            </w:pPr>
            <w:r>
              <w:rPr>
                <w:rFonts w:ascii="Arial Narrow" w:hAnsi="Arial Narrow"/>
                <w:color w:val="000000"/>
              </w:rPr>
              <w:t>664</w:t>
            </w:r>
          </w:p>
        </w:tc>
        <w:tc>
          <w:tcPr>
            <w:tcW w:w="1276" w:type="dxa"/>
            <w:vAlign w:val="center"/>
          </w:tcPr>
          <w:p w:rsidR="00AF6546" w:rsidRDefault="00AF6546" w:rsidP="00AF6546">
            <w:pPr>
              <w:spacing w:after="0" w:line="240" w:lineRule="auto"/>
              <w:jc w:val="right"/>
              <w:rPr>
                <w:rFonts w:ascii="Arial Narrow" w:hAnsi="Arial Narrow"/>
                <w:color w:val="000000"/>
                <w:sz w:val="18"/>
                <w:szCs w:val="18"/>
              </w:rPr>
            </w:pPr>
            <w:r>
              <w:rPr>
                <w:rFonts w:ascii="Arial Narrow" w:hAnsi="Arial Narrow"/>
                <w:color w:val="000000"/>
                <w:sz w:val="18"/>
                <w:szCs w:val="18"/>
              </w:rPr>
              <w:t>299</w:t>
            </w:r>
          </w:p>
        </w:tc>
        <w:tc>
          <w:tcPr>
            <w:tcW w:w="1134" w:type="dxa"/>
            <w:shd w:val="clear" w:color="auto" w:fill="auto"/>
            <w:vAlign w:val="center"/>
          </w:tcPr>
          <w:p w:rsidR="00AF6546" w:rsidRDefault="00AF6546" w:rsidP="00AF6546">
            <w:pPr>
              <w:spacing w:after="0" w:line="240" w:lineRule="auto"/>
              <w:jc w:val="right"/>
              <w:rPr>
                <w:rFonts w:ascii="Arial Narrow" w:hAnsi="Arial Narrow"/>
                <w:color w:val="000000"/>
                <w:sz w:val="18"/>
                <w:szCs w:val="18"/>
              </w:rPr>
            </w:pPr>
            <w:r>
              <w:rPr>
                <w:rFonts w:ascii="Arial Narrow" w:hAnsi="Arial Narrow"/>
                <w:color w:val="000000"/>
                <w:sz w:val="18"/>
                <w:szCs w:val="18"/>
              </w:rPr>
              <w:t>-47</w:t>
            </w:r>
          </w:p>
        </w:tc>
      </w:tr>
      <w:tr w:rsidR="00AF6546" w:rsidRPr="00CA27B4" w:rsidTr="00AF6546">
        <w:trPr>
          <w:trHeight w:val="330"/>
        </w:trPr>
        <w:tc>
          <w:tcPr>
            <w:tcW w:w="1843" w:type="dxa"/>
            <w:shd w:val="clear" w:color="auto" w:fill="auto"/>
            <w:vAlign w:val="center"/>
          </w:tcPr>
          <w:p w:rsidR="00AF6546" w:rsidRPr="00F01C9A" w:rsidRDefault="00AF6546" w:rsidP="00AF6546">
            <w:pPr>
              <w:spacing w:after="0" w:line="240" w:lineRule="auto"/>
              <w:rPr>
                <w:rFonts w:ascii="Arial Narrow" w:hAnsi="Arial Narrow"/>
              </w:rPr>
            </w:pPr>
            <w:r>
              <w:rPr>
                <w:rFonts w:ascii="Arial Narrow" w:hAnsi="Arial Narrow"/>
              </w:rPr>
              <w:t>Сергиевское территориальное управление</w:t>
            </w:r>
          </w:p>
        </w:tc>
        <w:tc>
          <w:tcPr>
            <w:tcW w:w="1418" w:type="dxa"/>
            <w:shd w:val="clear" w:color="auto" w:fill="auto"/>
            <w:noWrap/>
            <w:vAlign w:val="center"/>
          </w:tcPr>
          <w:p w:rsidR="00AF6546" w:rsidRPr="00AE38B0" w:rsidRDefault="00AF6546" w:rsidP="00AF6546">
            <w:pPr>
              <w:spacing w:after="0" w:line="240" w:lineRule="auto"/>
              <w:jc w:val="right"/>
              <w:rPr>
                <w:rFonts w:ascii="Arial Narrow" w:hAnsi="Arial Narrow"/>
                <w:color w:val="000000"/>
              </w:rPr>
            </w:pPr>
            <w:r>
              <w:rPr>
                <w:rFonts w:ascii="Arial Narrow" w:hAnsi="Arial Narrow"/>
                <w:color w:val="000000"/>
              </w:rPr>
              <w:t>140</w:t>
            </w:r>
          </w:p>
        </w:tc>
        <w:tc>
          <w:tcPr>
            <w:tcW w:w="1276" w:type="dxa"/>
            <w:shd w:val="clear" w:color="auto" w:fill="auto"/>
            <w:noWrap/>
            <w:vAlign w:val="center"/>
          </w:tcPr>
          <w:p w:rsidR="00AF6546" w:rsidRPr="00AE38B0" w:rsidRDefault="00AF6546" w:rsidP="00AF6546">
            <w:pPr>
              <w:spacing w:after="0" w:line="240" w:lineRule="auto"/>
              <w:jc w:val="right"/>
              <w:rPr>
                <w:rFonts w:ascii="Arial Narrow" w:hAnsi="Arial Narrow"/>
                <w:color w:val="000000"/>
              </w:rPr>
            </w:pPr>
            <w:r>
              <w:rPr>
                <w:rFonts w:ascii="Arial Narrow" w:hAnsi="Arial Narrow"/>
                <w:color w:val="000000"/>
              </w:rPr>
              <w:t>141</w:t>
            </w:r>
          </w:p>
        </w:tc>
        <w:tc>
          <w:tcPr>
            <w:tcW w:w="1134" w:type="dxa"/>
            <w:vAlign w:val="center"/>
          </w:tcPr>
          <w:p w:rsidR="00AF6546" w:rsidRDefault="00AF6546" w:rsidP="00AF6546">
            <w:pPr>
              <w:spacing w:after="0" w:line="240" w:lineRule="auto"/>
              <w:jc w:val="right"/>
              <w:rPr>
                <w:rFonts w:ascii="Arial Narrow" w:hAnsi="Arial Narrow"/>
                <w:color w:val="000000"/>
                <w:sz w:val="18"/>
                <w:szCs w:val="18"/>
              </w:rPr>
            </w:pPr>
            <w:r>
              <w:rPr>
                <w:rFonts w:ascii="Arial Narrow" w:hAnsi="Arial Narrow"/>
                <w:color w:val="000000"/>
                <w:sz w:val="18"/>
                <w:szCs w:val="18"/>
              </w:rPr>
              <w:t>-1</w:t>
            </w:r>
          </w:p>
        </w:tc>
        <w:tc>
          <w:tcPr>
            <w:tcW w:w="1417" w:type="dxa"/>
            <w:vAlign w:val="center"/>
          </w:tcPr>
          <w:p w:rsidR="00AF6546" w:rsidRDefault="00AF6546" w:rsidP="00AF6546">
            <w:pPr>
              <w:spacing w:after="0" w:line="240" w:lineRule="auto"/>
              <w:jc w:val="right"/>
              <w:rPr>
                <w:rFonts w:ascii="Arial Narrow" w:hAnsi="Arial Narrow"/>
                <w:color w:val="000000"/>
              </w:rPr>
            </w:pPr>
            <w:r>
              <w:rPr>
                <w:rFonts w:ascii="Arial Narrow" w:hAnsi="Arial Narrow"/>
                <w:color w:val="000000"/>
              </w:rPr>
              <w:t>354</w:t>
            </w:r>
          </w:p>
        </w:tc>
        <w:tc>
          <w:tcPr>
            <w:tcW w:w="1276" w:type="dxa"/>
            <w:vAlign w:val="center"/>
          </w:tcPr>
          <w:p w:rsidR="00AF6546" w:rsidRDefault="00AF6546" w:rsidP="00AF6546">
            <w:pPr>
              <w:spacing w:after="0" w:line="240" w:lineRule="auto"/>
              <w:jc w:val="right"/>
              <w:rPr>
                <w:rFonts w:ascii="Arial Narrow" w:hAnsi="Arial Narrow"/>
                <w:color w:val="000000"/>
                <w:sz w:val="18"/>
                <w:szCs w:val="18"/>
              </w:rPr>
            </w:pPr>
            <w:r>
              <w:rPr>
                <w:rFonts w:ascii="Arial Narrow" w:hAnsi="Arial Narrow"/>
                <w:color w:val="000000"/>
                <w:sz w:val="18"/>
                <w:szCs w:val="18"/>
              </w:rPr>
              <w:t>159</w:t>
            </w:r>
          </w:p>
        </w:tc>
        <w:tc>
          <w:tcPr>
            <w:tcW w:w="1134" w:type="dxa"/>
            <w:shd w:val="clear" w:color="auto" w:fill="auto"/>
            <w:vAlign w:val="center"/>
          </w:tcPr>
          <w:p w:rsidR="00AF6546" w:rsidRDefault="00AF6546" w:rsidP="00AF6546">
            <w:pPr>
              <w:spacing w:after="0" w:line="240" w:lineRule="auto"/>
              <w:jc w:val="right"/>
              <w:rPr>
                <w:rFonts w:ascii="Arial Narrow" w:hAnsi="Arial Narrow"/>
                <w:color w:val="000000"/>
                <w:sz w:val="18"/>
                <w:szCs w:val="18"/>
              </w:rPr>
            </w:pPr>
            <w:r>
              <w:rPr>
                <w:rFonts w:ascii="Arial Narrow" w:hAnsi="Arial Narrow"/>
                <w:color w:val="000000"/>
                <w:sz w:val="18"/>
                <w:szCs w:val="18"/>
              </w:rPr>
              <w:t>-19</w:t>
            </w:r>
          </w:p>
        </w:tc>
      </w:tr>
      <w:tr w:rsidR="00AF6546" w:rsidRPr="00CA27B4" w:rsidTr="00AF6546">
        <w:trPr>
          <w:trHeight w:val="330"/>
        </w:trPr>
        <w:tc>
          <w:tcPr>
            <w:tcW w:w="1843" w:type="dxa"/>
            <w:shd w:val="clear" w:color="auto" w:fill="auto"/>
            <w:vAlign w:val="center"/>
          </w:tcPr>
          <w:p w:rsidR="00AF6546" w:rsidRPr="00F01C9A" w:rsidRDefault="00AF6546" w:rsidP="00AF6546">
            <w:pPr>
              <w:spacing w:after="0" w:line="240" w:lineRule="auto"/>
              <w:rPr>
                <w:rFonts w:ascii="Arial Narrow" w:hAnsi="Arial Narrow"/>
              </w:rPr>
            </w:pPr>
            <w:r>
              <w:rPr>
                <w:rFonts w:ascii="Arial Narrow" w:hAnsi="Arial Narrow"/>
              </w:rPr>
              <w:t>Спицевское территориальное управление</w:t>
            </w:r>
          </w:p>
        </w:tc>
        <w:tc>
          <w:tcPr>
            <w:tcW w:w="1418" w:type="dxa"/>
            <w:shd w:val="clear" w:color="auto" w:fill="auto"/>
            <w:noWrap/>
            <w:vAlign w:val="center"/>
          </w:tcPr>
          <w:p w:rsidR="00AF6546" w:rsidRPr="00AE38B0" w:rsidRDefault="00AF6546" w:rsidP="00AF6546">
            <w:pPr>
              <w:spacing w:after="0" w:line="240" w:lineRule="auto"/>
              <w:jc w:val="right"/>
              <w:rPr>
                <w:rFonts w:ascii="Arial Narrow" w:hAnsi="Arial Narrow"/>
                <w:color w:val="000000"/>
              </w:rPr>
            </w:pPr>
            <w:r>
              <w:rPr>
                <w:rFonts w:ascii="Arial Narrow" w:hAnsi="Arial Narrow"/>
                <w:color w:val="000000"/>
              </w:rPr>
              <w:t>335</w:t>
            </w:r>
          </w:p>
        </w:tc>
        <w:tc>
          <w:tcPr>
            <w:tcW w:w="1276" w:type="dxa"/>
            <w:shd w:val="clear" w:color="auto" w:fill="auto"/>
            <w:noWrap/>
            <w:vAlign w:val="center"/>
          </w:tcPr>
          <w:p w:rsidR="00AF6546" w:rsidRPr="00AE38B0" w:rsidRDefault="00AF6546" w:rsidP="00AF6546">
            <w:pPr>
              <w:spacing w:after="0" w:line="240" w:lineRule="auto"/>
              <w:jc w:val="right"/>
              <w:rPr>
                <w:rFonts w:ascii="Arial Narrow" w:hAnsi="Arial Narrow"/>
                <w:color w:val="000000"/>
              </w:rPr>
            </w:pPr>
            <w:r>
              <w:rPr>
                <w:rFonts w:ascii="Arial Narrow" w:hAnsi="Arial Narrow"/>
                <w:color w:val="000000"/>
              </w:rPr>
              <w:t>787</w:t>
            </w:r>
          </w:p>
        </w:tc>
        <w:tc>
          <w:tcPr>
            <w:tcW w:w="1134" w:type="dxa"/>
            <w:vAlign w:val="center"/>
          </w:tcPr>
          <w:p w:rsidR="00AF6546" w:rsidRDefault="00AF6546" w:rsidP="00AF6546">
            <w:pPr>
              <w:spacing w:after="0" w:line="240" w:lineRule="auto"/>
              <w:jc w:val="right"/>
              <w:rPr>
                <w:rFonts w:ascii="Arial Narrow" w:hAnsi="Arial Narrow"/>
                <w:color w:val="000000"/>
                <w:sz w:val="18"/>
                <w:szCs w:val="18"/>
              </w:rPr>
            </w:pPr>
            <w:r>
              <w:rPr>
                <w:rFonts w:ascii="Arial Narrow" w:hAnsi="Arial Narrow"/>
                <w:color w:val="000000"/>
                <w:sz w:val="18"/>
                <w:szCs w:val="18"/>
              </w:rPr>
              <w:t>-452</w:t>
            </w:r>
          </w:p>
        </w:tc>
        <w:tc>
          <w:tcPr>
            <w:tcW w:w="1417" w:type="dxa"/>
            <w:vAlign w:val="center"/>
          </w:tcPr>
          <w:p w:rsidR="00AF6546" w:rsidRDefault="00AF6546" w:rsidP="00AF6546">
            <w:pPr>
              <w:spacing w:after="0" w:line="240" w:lineRule="auto"/>
              <w:jc w:val="right"/>
              <w:rPr>
                <w:rFonts w:ascii="Arial Narrow" w:hAnsi="Arial Narrow"/>
                <w:color w:val="000000"/>
              </w:rPr>
            </w:pPr>
            <w:r>
              <w:rPr>
                <w:rFonts w:ascii="Arial Narrow" w:hAnsi="Arial Narrow"/>
                <w:color w:val="000000"/>
              </w:rPr>
              <w:t>392</w:t>
            </w:r>
          </w:p>
        </w:tc>
        <w:tc>
          <w:tcPr>
            <w:tcW w:w="1276" w:type="dxa"/>
            <w:vAlign w:val="center"/>
          </w:tcPr>
          <w:p w:rsidR="00AF6546" w:rsidRDefault="00AF6546" w:rsidP="00AF6546">
            <w:pPr>
              <w:spacing w:after="0" w:line="240" w:lineRule="auto"/>
              <w:jc w:val="right"/>
              <w:rPr>
                <w:rFonts w:ascii="Arial Narrow" w:hAnsi="Arial Narrow"/>
                <w:color w:val="000000"/>
                <w:sz w:val="18"/>
                <w:szCs w:val="18"/>
              </w:rPr>
            </w:pPr>
            <w:r>
              <w:rPr>
                <w:rFonts w:ascii="Arial Narrow" w:hAnsi="Arial Narrow"/>
                <w:color w:val="000000"/>
                <w:sz w:val="18"/>
                <w:szCs w:val="18"/>
              </w:rPr>
              <w:t>176</w:t>
            </w:r>
          </w:p>
        </w:tc>
        <w:tc>
          <w:tcPr>
            <w:tcW w:w="1134" w:type="dxa"/>
            <w:shd w:val="clear" w:color="auto" w:fill="auto"/>
            <w:vAlign w:val="center"/>
          </w:tcPr>
          <w:p w:rsidR="00AF6546" w:rsidRDefault="00AF6546" w:rsidP="00AF6546">
            <w:pPr>
              <w:spacing w:after="0" w:line="240" w:lineRule="auto"/>
              <w:jc w:val="right"/>
              <w:rPr>
                <w:rFonts w:ascii="Arial Narrow" w:hAnsi="Arial Narrow"/>
                <w:color w:val="000000"/>
                <w:sz w:val="18"/>
                <w:szCs w:val="18"/>
              </w:rPr>
            </w:pPr>
            <w:r>
              <w:rPr>
                <w:rFonts w:ascii="Arial Narrow" w:hAnsi="Arial Narrow"/>
                <w:color w:val="000000"/>
                <w:sz w:val="18"/>
                <w:szCs w:val="18"/>
              </w:rPr>
              <w:t>159</w:t>
            </w:r>
          </w:p>
        </w:tc>
      </w:tr>
      <w:tr w:rsidR="00AF6546" w:rsidRPr="00CA27B4" w:rsidTr="00AF6546">
        <w:trPr>
          <w:trHeight w:val="330"/>
        </w:trPr>
        <w:tc>
          <w:tcPr>
            <w:tcW w:w="1843" w:type="dxa"/>
            <w:shd w:val="clear" w:color="auto" w:fill="auto"/>
            <w:vAlign w:val="center"/>
          </w:tcPr>
          <w:p w:rsidR="00AF6546" w:rsidRPr="00F01C9A" w:rsidRDefault="00AF6546" w:rsidP="00AF6546">
            <w:pPr>
              <w:spacing w:after="0" w:line="240" w:lineRule="auto"/>
              <w:rPr>
                <w:rFonts w:ascii="Arial Narrow" w:hAnsi="Arial Narrow"/>
              </w:rPr>
            </w:pPr>
            <w:r>
              <w:rPr>
                <w:rFonts w:ascii="Arial Narrow" w:hAnsi="Arial Narrow"/>
              </w:rPr>
              <w:t>Старомарьевское территориальное управление</w:t>
            </w:r>
          </w:p>
        </w:tc>
        <w:tc>
          <w:tcPr>
            <w:tcW w:w="1418" w:type="dxa"/>
            <w:shd w:val="clear" w:color="auto" w:fill="auto"/>
            <w:noWrap/>
            <w:vAlign w:val="center"/>
          </w:tcPr>
          <w:p w:rsidR="00AF6546" w:rsidRPr="00AE38B0" w:rsidRDefault="00AF6546" w:rsidP="00AF6546">
            <w:pPr>
              <w:spacing w:after="0" w:line="240" w:lineRule="auto"/>
              <w:jc w:val="right"/>
              <w:rPr>
                <w:rFonts w:ascii="Arial Narrow" w:hAnsi="Arial Narrow"/>
                <w:color w:val="000000"/>
              </w:rPr>
            </w:pPr>
            <w:r>
              <w:rPr>
                <w:rFonts w:ascii="Arial Narrow" w:hAnsi="Arial Narrow"/>
                <w:color w:val="000000"/>
              </w:rPr>
              <w:t>248</w:t>
            </w:r>
          </w:p>
        </w:tc>
        <w:tc>
          <w:tcPr>
            <w:tcW w:w="1276" w:type="dxa"/>
            <w:shd w:val="clear" w:color="auto" w:fill="auto"/>
            <w:noWrap/>
            <w:vAlign w:val="center"/>
          </w:tcPr>
          <w:p w:rsidR="00AF6546" w:rsidRPr="00AE38B0" w:rsidRDefault="00AF6546" w:rsidP="00AF6546">
            <w:pPr>
              <w:spacing w:after="0" w:line="240" w:lineRule="auto"/>
              <w:jc w:val="right"/>
              <w:rPr>
                <w:rFonts w:ascii="Arial Narrow" w:hAnsi="Arial Narrow"/>
                <w:color w:val="000000"/>
              </w:rPr>
            </w:pPr>
            <w:r>
              <w:rPr>
                <w:rFonts w:ascii="Arial Narrow" w:hAnsi="Arial Narrow"/>
                <w:color w:val="000000"/>
              </w:rPr>
              <w:t>281</w:t>
            </w:r>
          </w:p>
        </w:tc>
        <w:tc>
          <w:tcPr>
            <w:tcW w:w="1134" w:type="dxa"/>
            <w:vAlign w:val="center"/>
          </w:tcPr>
          <w:p w:rsidR="00AF6546" w:rsidRDefault="00AF6546" w:rsidP="00AF6546">
            <w:pPr>
              <w:spacing w:after="0" w:line="240" w:lineRule="auto"/>
              <w:jc w:val="right"/>
              <w:rPr>
                <w:rFonts w:ascii="Arial Narrow" w:hAnsi="Arial Narrow"/>
                <w:color w:val="000000"/>
                <w:sz w:val="18"/>
                <w:szCs w:val="18"/>
              </w:rPr>
            </w:pPr>
            <w:r>
              <w:rPr>
                <w:rFonts w:ascii="Arial Narrow" w:hAnsi="Arial Narrow"/>
                <w:color w:val="000000"/>
                <w:sz w:val="18"/>
                <w:szCs w:val="18"/>
              </w:rPr>
              <w:t>-33</w:t>
            </w:r>
          </w:p>
        </w:tc>
        <w:tc>
          <w:tcPr>
            <w:tcW w:w="1417" w:type="dxa"/>
            <w:vAlign w:val="center"/>
          </w:tcPr>
          <w:p w:rsidR="00AF6546" w:rsidRDefault="00AF6546" w:rsidP="00AF6546">
            <w:pPr>
              <w:spacing w:after="0" w:line="240" w:lineRule="auto"/>
              <w:jc w:val="right"/>
              <w:rPr>
                <w:rFonts w:ascii="Arial Narrow" w:hAnsi="Arial Narrow"/>
                <w:color w:val="000000"/>
              </w:rPr>
            </w:pPr>
            <w:r>
              <w:rPr>
                <w:rFonts w:ascii="Arial Narrow" w:hAnsi="Arial Narrow"/>
                <w:color w:val="000000"/>
              </w:rPr>
              <w:t>904</w:t>
            </w:r>
          </w:p>
        </w:tc>
        <w:tc>
          <w:tcPr>
            <w:tcW w:w="1276" w:type="dxa"/>
            <w:vAlign w:val="center"/>
          </w:tcPr>
          <w:p w:rsidR="00AF6546" w:rsidRDefault="00AF6546" w:rsidP="00AF6546">
            <w:pPr>
              <w:spacing w:after="0" w:line="240" w:lineRule="auto"/>
              <w:jc w:val="right"/>
              <w:rPr>
                <w:rFonts w:ascii="Arial Narrow" w:hAnsi="Arial Narrow"/>
                <w:color w:val="000000"/>
                <w:sz w:val="18"/>
                <w:szCs w:val="18"/>
              </w:rPr>
            </w:pPr>
            <w:r>
              <w:rPr>
                <w:rFonts w:ascii="Arial Narrow" w:hAnsi="Arial Narrow"/>
                <w:color w:val="000000"/>
                <w:sz w:val="18"/>
                <w:szCs w:val="18"/>
              </w:rPr>
              <w:t>407</w:t>
            </w:r>
          </w:p>
        </w:tc>
        <w:tc>
          <w:tcPr>
            <w:tcW w:w="1134" w:type="dxa"/>
            <w:shd w:val="clear" w:color="auto" w:fill="auto"/>
            <w:vAlign w:val="center"/>
          </w:tcPr>
          <w:p w:rsidR="00AF6546" w:rsidRDefault="00AF6546" w:rsidP="00AF6546">
            <w:pPr>
              <w:spacing w:after="0" w:line="240" w:lineRule="auto"/>
              <w:jc w:val="right"/>
              <w:rPr>
                <w:rFonts w:ascii="Arial Narrow" w:hAnsi="Arial Narrow"/>
                <w:color w:val="000000"/>
                <w:sz w:val="18"/>
                <w:szCs w:val="18"/>
              </w:rPr>
            </w:pPr>
            <w:r>
              <w:rPr>
                <w:rFonts w:ascii="Arial Narrow" w:hAnsi="Arial Narrow"/>
                <w:color w:val="000000"/>
                <w:sz w:val="18"/>
                <w:szCs w:val="18"/>
              </w:rPr>
              <w:t>-159</w:t>
            </w:r>
          </w:p>
        </w:tc>
      </w:tr>
      <w:tr w:rsidR="00AF6546" w:rsidRPr="00CA27B4" w:rsidTr="00AF6546">
        <w:trPr>
          <w:trHeight w:val="330"/>
        </w:trPr>
        <w:tc>
          <w:tcPr>
            <w:tcW w:w="1843" w:type="dxa"/>
            <w:shd w:val="clear" w:color="auto" w:fill="auto"/>
            <w:vAlign w:val="center"/>
          </w:tcPr>
          <w:p w:rsidR="00AF6546" w:rsidRPr="00F01C9A" w:rsidRDefault="00AF6546" w:rsidP="00AF6546">
            <w:pPr>
              <w:spacing w:after="0" w:line="240" w:lineRule="auto"/>
              <w:rPr>
                <w:rFonts w:ascii="Arial Narrow" w:hAnsi="Arial Narrow"/>
              </w:rPr>
            </w:pPr>
            <w:r>
              <w:rPr>
                <w:rFonts w:ascii="Arial Narrow" w:hAnsi="Arial Narrow"/>
              </w:rPr>
              <w:t>Тугулукское территориальное управление</w:t>
            </w:r>
          </w:p>
        </w:tc>
        <w:tc>
          <w:tcPr>
            <w:tcW w:w="1418" w:type="dxa"/>
            <w:shd w:val="clear" w:color="auto" w:fill="auto"/>
            <w:noWrap/>
            <w:vAlign w:val="center"/>
          </w:tcPr>
          <w:p w:rsidR="00AF6546" w:rsidRPr="00AE38B0" w:rsidRDefault="00AF6546" w:rsidP="00AF6546">
            <w:pPr>
              <w:spacing w:after="0" w:line="240" w:lineRule="auto"/>
              <w:jc w:val="right"/>
              <w:rPr>
                <w:rFonts w:ascii="Arial Narrow" w:hAnsi="Arial Narrow"/>
                <w:color w:val="000000"/>
              </w:rPr>
            </w:pPr>
            <w:r>
              <w:rPr>
                <w:rFonts w:ascii="Arial Narrow" w:hAnsi="Arial Narrow"/>
                <w:color w:val="000000"/>
              </w:rPr>
              <w:t>100</w:t>
            </w:r>
          </w:p>
        </w:tc>
        <w:tc>
          <w:tcPr>
            <w:tcW w:w="1276" w:type="dxa"/>
            <w:shd w:val="clear" w:color="auto" w:fill="auto"/>
            <w:noWrap/>
            <w:vAlign w:val="center"/>
          </w:tcPr>
          <w:p w:rsidR="00AF6546" w:rsidRPr="00AE38B0" w:rsidRDefault="00AF6546" w:rsidP="00AF6546">
            <w:pPr>
              <w:spacing w:after="0" w:line="240" w:lineRule="auto"/>
              <w:jc w:val="right"/>
              <w:rPr>
                <w:rFonts w:ascii="Arial Narrow" w:hAnsi="Arial Narrow"/>
                <w:color w:val="000000"/>
              </w:rPr>
            </w:pPr>
            <w:r>
              <w:rPr>
                <w:rFonts w:ascii="Arial Narrow" w:hAnsi="Arial Narrow"/>
                <w:color w:val="000000"/>
              </w:rPr>
              <w:t>109</w:t>
            </w:r>
          </w:p>
        </w:tc>
        <w:tc>
          <w:tcPr>
            <w:tcW w:w="1134" w:type="dxa"/>
            <w:vAlign w:val="center"/>
          </w:tcPr>
          <w:p w:rsidR="00AF6546" w:rsidRDefault="00AF6546" w:rsidP="00AF6546">
            <w:pPr>
              <w:spacing w:after="0" w:line="240" w:lineRule="auto"/>
              <w:jc w:val="right"/>
              <w:rPr>
                <w:rFonts w:ascii="Arial Narrow" w:hAnsi="Arial Narrow"/>
                <w:color w:val="000000"/>
                <w:sz w:val="18"/>
                <w:szCs w:val="18"/>
              </w:rPr>
            </w:pPr>
            <w:r>
              <w:rPr>
                <w:rFonts w:ascii="Arial Narrow" w:hAnsi="Arial Narrow"/>
                <w:color w:val="000000"/>
                <w:sz w:val="18"/>
                <w:szCs w:val="18"/>
              </w:rPr>
              <w:t>-9</w:t>
            </w:r>
          </w:p>
        </w:tc>
        <w:tc>
          <w:tcPr>
            <w:tcW w:w="1417" w:type="dxa"/>
            <w:vAlign w:val="center"/>
          </w:tcPr>
          <w:p w:rsidR="00AF6546" w:rsidRDefault="00AF6546" w:rsidP="00AF6546">
            <w:pPr>
              <w:spacing w:after="0" w:line="240" w:lineRule="auto"/>
              <w:jc w:val="right"/>
              <w:rPr>
                <w:rFonts w:ascii="Arial Narrow" w:hAnsi="Arial Narrow"/>
                <w:color w:val="000000"/>
              </w:rPr>
            </w:pPr>
            <w:r>
              <w:rPr>
                <w:rFonts w:ascii="Arial Narrow" w:hAnsi="Arial Narrow"/>
                <w:color w:val="000000"/>
              </w:rPr>
              <w:t>226</w:t>
            </w:r>
          </w:p>
        </w:tc>
        <w:tc>
          <w:tcPr>
            <w:tcW w:w="1276" w:type="dxa"/>
            <w:vAlign w:val="center"/>
          </w:tcPr>
          <w:p w:rsidR="00AF6546" w:rsidRDefault="00AF6546" w:rsidP="00AF6546">
            <w:pPr>
              <w:spacing w:after="0" w:line="240" w:lineRule="auto"/>
              <w:jc w:val="right"/>
              <w:rPr>
                <w:rFonts w:ascii="Arial Narrow" w:hAnsi="Arial Narrow"/>
                <w:color w:val="000000"/>
                <w:sz w:val="18"/>
                <w:szCs w:val="18"/>
              </w:rPr>
            </w:pPr>
            <w:r>
              <w:rPr>
                <w:rFonts w:ascii="Arial Narrow" w:hAnsi="Arial Narrow"/>
                <w:color w:val="000000"/>
                <w:sz w:val="18"/>
                <w:szCs w:val="18"/>
              </w:rPr>
              <w:t>102</w:t>
            </w:r>
          </w:p>
        </w:tc>
        <w:tc>
          <w:tcPr>
            <w:tcW w:w="1134" w:type="dxa"/>
            <w:shd w:val="clear" w:color="auto" w:fill="auto"/>
            <w:vAlign w:val="center"/>
          </w:tcPr>
          <w:p w:rsidR="00AF6546" w:rsidRDefault="00AF6546" w:rsidP="00AF6546">
            <w:pPr>
              <w:spacing w:after="0" w:line="240" w:lineRule="auto"/>
              <w:jc w:val="right"/>
              <w:rPr>
                <w:rFonts w:ascii="Arial Narrow" w:hAnsi="Arial Narrow"/>
                <w:color w:val="000000"/>
                <w:sz w:val="18"/>
                <w:szCs w:val="18"/>
              </w:rPr>
            </w:pPr>
            <w:r>
              <w:rPr>
                <w:rFonts w:ascii="Arial Narrow" w:hAnsi="Arial Narrow"/>
                <w:color w:val="000000"/>
                <w:sz w:val="18"/>
                <w:szCs w:val="18"/>
              </w:rPr>
              <w:t>-2</w:t>
            </w:r>
          </w:p>
        </w:tc>
      </w:tr>
    </w:tbl>
    <w:p w:rsidR="00AF6546" w:rsidRPr="007F6CDE" w:rsidRDefault="00AF6546" w:rsidP="00AF6546">
      <w:pPr>
        <w:pStyle w:val="af8"/>
        <w:spacing w:after="0" w:line="276" w:lineRule="auto"/>
        <w:ind w:firstLine="709"/>
        <w:jc w:val="both"/>
      </w:pPr>
    </w:p>
    <w:p w:rsidR="00AF6546" w:rsidRPr="007F6CDE" w:rsidRDefault="00AF6546" w:rsidP="00AF6546">
      <w:pPr>
        <w:pStyle w:val="af8"/>
        <w:spacing w:after="0" w:line="276" w:lineRule="auto"/>
        <w:ind w:firstLine="709"/>
        <w:jc w:val="both"/>
      </w:pPr>
      <w:r w:rsidRPr="007F6CDE">
        <w:t xml:space="preserve">С учетом прогнозного </w:t>
      </w:r>
      <w:r>
        <w:t>увеличения</w:t>
      </w:r>
      <w:r w:rsidRPr="007F6CDE">
        <w:t xml:space="preserve"> численности детского населения</w:t>
      </w:r>
      <w:r>
        <w:t xml:space="preserve"> к расчетному сроку генерального плана</w:t>
      </w:r>
      <w:r w:rsidRPr="007F6CDE">
        <w:t xml:space="preserve"> </w:t>
      </w:r>
      <w:r>
        <w:t>муниципального</w:t>
      </w:r>
      <w:r w:rsidRPr="007F6CDE">
        <w:t xml:space="preserve"> округа </w:t>
      </w:r>
      <w:r>
        <w:t>ожидается дефицит мест в дошкольных образовательных учреждениях муниципального округа</w:t>
      </w:r>
      <w:r w:rsidRPr="007F6CDE">
        <w:t>.</w:t>
      </w:r>
    </w:p>
    <w:p w:rsidR="00AF6546" w:rsidRPr="007F6CDE" w:rsidRDefault="00AF6546" w:rsidP="00AF6546">
      <w:pPr>
        <w:pStyle w:val="af8"/>
        <w:spacing w:after="0" w:line="276" w:lineRule="auto"/>
        <w:ind w:firstLine="709"/>
        <w:jc w:val="both"/>
      </w:pPr>
      <w:r w:rsidRPr="007F6CDE">
        <w:t xml:space="preserve">Численность детей школьного возраста </w:t>
      </w:r>
      <w:r>
        <w:t xml:space="preserve">будет снижаться. </w:t>
      </w:r>
      <w:r w:rsidRPr="007F6CDE">
        <w:t xml:space="preserve">На первую очередь </w:t>
      </w:r>
      <w:r>
        <w:t xml:space="preserve">численность группы снизится на 1,6%, </w:t>
      </w:r>
      <w:r w:rsidRPr="007F6CDE">
        <w:t>а к 204</w:t>
      </w:r>
      <w:r>
        <w:t>1</w:t>
      </w:r>
      <w:r w:rsidRPr="007F6CDE">
        <w:t xml:space="preserve"> </w:t>
      </w:r>
      <w:r>
        <w:t xml:space="preserve">году – </w:t>
      </w:r>
      <w:r w:rsidRPr="007F6CDE">
        <w:t xml:space="preserve">на </w:t>
      </w:r>
      <w:r>
        <w:t>3</w:t>
      </w:r>
      <w:r w:rsidRPr="007F6CDE">
        <w:t>%, что является неблагоприятным фактором прогнозируемой демографической ситуации.</w:t>
      </w:r>
    </w:p>
    <w:p w:rsidR="00AF6546" w:rsidRPr="007F6CDE" w:rsidRDefault="00AF6546" w:rsidP="00AF6546">
      <w:pPr>
        <w:pStyle w:val="af8"/>
        <w:spacing w:after="0" w:line="276" w:lineRule="auto"/>
        <w:ind w:firstLine="709"/>
        <w:jc w:val="both"/>
      </w:pPr>
    </w:p>
    <w:p w:rsidR="00AF6546" w:rsidRPr="007F6CDE" w:rsidRDefault="00AF6546" w:rsidP="00AB3637">
      <w:pPr>
        <w:pStyle w:val="aa"/>
      </w:pPr>
      <w:r>
        <w:t xml:space="preserve">Таблица </w:t>
      </w:r>
      <w:r w:rsidR="007D670F">
        <w:fldChar w:fldCharType="begin"/>
      </w:r>
      <w:r w:rsidR="007D670F">
        <w:instrText xml:space="preserve"> SEQ Таблица \* ARABIC </w:instrText>
      </w:r>
      <w:r w:rsidR="007D670F">
        <w:fldChar w:fldCharType="separate"/>
      </w:r>
      <w:r w:rsidR="002955DD">
        <w:rPr>
          <w:noProof/>
        </w:rPr>
        <w:t>75</w:t>
      </w:r>
      <w:r w:rsidR="007D670F">
        <w:rPr>
          <w:noProof/>
        </w:rPr>
        <w:fldChar w:fldCharType="end"/>
      </w:r>
      <w:r>
        <w:t xml:space="preserve"> </w:t>
      </w:r>
      <w:r w:rsidRPr="007F6CDE">
        <w:t xml:space="preserve">– Прогнозная оценка численности детей школьного возраста </w:t>
      </w:r>
      <w:r w:rsidR="0001400B">
        <w:t>Грачёвского</w:t>
      </w:r>
      <w:r>
        <w:t xml:space="preserve"> муниципального</w:t>
      </w:r>
      <w:r w:rsidRPr="007F6CDE">
        <w:t xml:space="preserve"> округа на расчетную перспективу</w:t>
      </w:r>
      <w:r>
        <w:t xml:space="preserve"> до 2041 г.</w:t>
      </w:r>
    </w:p>
    <w:tbl>
      <w:tblPr>
        <w:tblW w:w="9474" w:type="dxa"/>
        <w:tblInd w:w="-10" w:type="dxa"/>
        <w:tblLayout w:type="fixed"/>
        <w:tblLook w:val="04A0" w:firstRow="1" w:lastRow="0" w:firstColumn="1" w:lastColumn="0" w:noHBand="0" w:noVBand="1"/>
      </w:tblPr>
      <w:tblGrid>
        <w:gridCol w:w="3095"/>
        <w:gridCol w:w="992"/>
        <w:gridCol w:w="993"/>
        <w:gridCol w:w="992"/>
        <w:gridCol w:w="1701"/>
        <w:gridCol w:w="1701"/>
      </w:tblGrid>
      <w:tr w:rsidR="00AF6546" w:rsidRPr="00056346" w:rsidTr="00AF6546">
        <w:trPr>
          <w:trHeight w:val="330"/>
        </w:trPr>
        <w:tc>
          <w:tcPr>
            <w:tcW w:w="30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F6546" w:rsidRPr="00056346" w:rsidRDefault="00AF6546" w:rsidP="00AF6546">
            <w:pPr>
              <w:spacing w:after="0" w:line="240" w:lineRule="auto"/>
              <w:jc w:val="center"/>
              <w:rPr>
                <w:rFonts w:ascii="Arial Narrow" w:hAnsi="Arial Narrow" w:cs="Arial"/>
                <w:b/>
                <w:bCs/>
                <w:color w:val="000000"/>
                <w:szCs w:val="20"/>
              </w:rPr>
            </w:pPr>
            <w:r w:rsidRPr="00056346">
              <w:rPr>
                <w:rFonts w:ascii="Arial Narrow" w:hAnsi="Arial Narrow" w:cs="Arial"/>
                <w:b/>
                <w:bCs/>
                <w:color w:val="000000"/>
                <w:szCs w:val="20"/>
              </w:rPr>
              <w:t>Территориальные отделы</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AF6546" w:rsidRPr="00056346" w:rsidRDefault="00AF6546" w:rsidP="00AF6546">
            <w:pPr>
              <w:spacing w:after="0" w:line="240" w:lineRule="auto"/>
              <w:jc w:val="center"/>
              <w:rPr>
                <w:rFonts w:ascii="Arial Narrow" w:hAnsi="Arial Narrow" w:cs="Arial"/>
                <w:b/>
                <w:color w:val="000000"/>
                <w:szCs w:val="20"/>
              </w:rPr>
            </w:pPr>
            <w:r w:rsidRPr="00056346">
              <w:rPr>
                <w:rFonts w:ascii="Arial Narrow" w:hAnsi="Arial Narrow" w:cs="Arial"/>
                <w:b/>
                <w:color w:val="000000"/>
                <w:szCs w:val="20"/>
              </w:rPr>
              <w:t>2021</w:t>
            </w:r>
          </w:p>
        </w:tc>
        <w:tc>
          <w:tcPr>
            <w:tcW w:w="993" w:type="dxa"/>
            <w:tcBorders>
              <w:top w:val="single" w:sz="8" w:space="0" w:color="auto"/>
              <w:left w:val="nil"/>
              <w:bottom w:val="single" w:sz="8" w:space="0" w:color="auto"/>
              <w:right w:val="single" w:sz="8" w:space="0" w:color="auto"/>
            </w:tcBorders>
            <w:shd w:val="clear" w:color="auto" w:fill="auto"/>
            <w:noWrap/>
            <w:vAlign w:val="center"/>
            <w:hideMark/>
          </w:tcPr>
          <w:p w:rsidR="00AF6546" w:rsidRPr="00056346" w:rsidRDefault="00AF6546" w:rsidP="00AF6546">
            <w:pPr>
              <w:spacing w:after="0" w:line="240" w:lineRule="auto"/>
              <w:jc w:val="center"/>
              <w:rPr>
                <w:rFonts w:ascii="Arial Narrow" w:hAnsi="Arial Narrow" w:cs="Arial"/>
                <w:b/>
                <w:color w:val="000000"/>
                <w:szCs w:val="20"/>
              </w:rPr>
            </w:pPr>
            <w:r w:rsidRPr="00056346">
              <w:rPr>
                <w:rFonts w:ascii="Arial Narrow" w:hAnsi="Arial Narrow" w:cs="Arial"/>
                <w:b/>
                <w:color w:val="000000"/>
                <w:szCs w:val="20"/>
              </w:rPr>
              <w:t>2031</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AF6546" w:rsidRPr="00056346" w:rsidRDefault="00AF6546" w:rsidP="00AF6546">
            <w:pPr>
              <w:spacing w:after="0" w:line="240" w:lineRule="auto"/>
              <w:jc w:val="center"/>
              <w:rPr>
                <w:rFonts w:ascii="Arial Narrow" w:hAnsi="Arial Narrow" w:cs="Arial"/>
                <w:b/>
                <w:color w:val="000000"/>
                <w:szCs w:val="20"/>
              </w:rPr>
            </w:pPr>
            <w:r w:rsidRPr="00056346">
              <w:rPr>
                <w:rFonts w:ascii="Arial Narrow" w:hAnsi="Arial Narrow" w:cs="Arial"/>
                <w:b/>
                <w:color w:val="000000"/>
                <w:szCs w:val="20"/>
              </w:rPr>
              <w:t>2041</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AF6546" w:rsidRPr="00056346" w:rsidRDefault="00AF6546" w:rsidP="00AF6546">
            <w:pPr>
              <w:spacing w:after="0" w:line="240" w:lineRule="auto"/>
              <w:jc w:val="center"/>
              <w:rPr>
                <w:rFonts w:ascii="Arial Narrow" w:hAnsi="Arial Narrow" w:cs="Arial"/>
                <w:b/>
                <w:color w:val="000000"/>
                <w:szCs w:val="20"/>
              </w:rPr>
            </w:pPr>
            <w:r w:rsidRPr="00056346">
              <w:rPr>
                <w:rFonts w:ascii="Arial Narrow" w:hAnsi="Arial Narrow" w:cs="Arial"/>
                <w:b/>
                <w:color w:val="000000"/>
                <w:szCs w:val="20"/>
              </w:rPr>
              <w:t>Динамика с 2021 по 2031 в %</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AF6546" w:rsidRPr="00056346" w:rsidRDefault="00AF6546" w:rsidP="00AF6546">
            <w:pPr>
              <w:spacing w:after="0" w:line="240" w:lineRule="auto"/>
              <w:jc w:val="center"/>
              <w:rPr>
                <w:rFonts w:ascii="Arial Narrow" w:hAnsi="Arial Narrow" w:cs="Arial"/>
                <w:b/>
                <w:color w:val="000000"/>
                <w:szCs w:val="20"/>
              </w:rPr>
            </w:pPr>
            <w:r w:rsidRPr="00056346">
              <w:rPr>
                <w:rFonts w:ascii="Arial Narrow" w:hAnsi="Arial Narrow" w:cs="Arial"/>
                <w:b/>
                <w:color w:val="000000"/>
                <w:szCs w:val="20"/>
              </w:rPr>
              <w:t>Динамика с 2021 по 2041 в %</w:t>
            </w:r>
          </w:p>
        </w:tc>
      </w:tr>
      <w:tr w:rsidR="00AF6546" w:rsidRPr="00056346" w:rsidTr="00AF6546">
        <w:trPr>
          <w:trHeight w:val="330"/>
        </w:trPr>
        <w:tc>
          <w:tcPr>
            <w:tcW w:w="3095" w:type="dxa"/>
            <w:tcBorders>
              <w:top w:val="nil"/>
              <w:left w:val="single" w:sz="8" w:space="0" w:color="auto"/>
              <w:bottom w:val="single" w:sz="8" w:space="0" w:color="auto"/>
              <w:right w:val="single" w:sz="8" w:space="0" w:color="auto"/>
            </w:tcBorders>
            <w:shd w:val="clear" w:color="auto" w:fill="auto"/>
            <w:vAlign w:val="bottom"/>
            <w:hideMark/>
          </w:tcPr>
          <w:p w:rsidR="00AF6546" w:rsidRPr="00056346" w:rsidRDefault="0001400B" w:rsidP="00AF6546">
            <w:pPr>
              <w:spacing w:after="0" w:line="240" w:lineRule="auto"/>
              <w:rPr>
                <w:rFonts w:ascii="Arial Narrow" w:hAnsi="Arial Narrow" w:cs="Arial"/>
                <w:b/>
                <w:color w:val="000000"/>
                <w:szCs w:val="20"/>
              </w:rPr>
            </w:pPr>
            <w:r>
              <w:rPr>
                <w:rFonts w:ascii="Arial Narrow" w:hAnsi="Arial Narrow" w:cs="Arial"/>
                <w:b/>
                <w:color w:val="000000"/>
                <w:szCs w:val="20"/>
              </w:rPr>
              <w:t>Грачёвский</w:t>
            </w:r>
            <w:r w:rsidR="00AF6546" w:rsidRPr="00056346">
              <w:rPr>
                <w:rFonts w:ascii="Arial Narrow" w:hAnsi="Arial Narrow" w:cs="Arial"/>
                <w:b/>
                <w:color w:val="000000"/>
                <w:szCs w:val="20"/>
              </w:rPr>
              <w:t xml:space="preserve"> муниципальный округ</w:t>
            </w:r>
          </w:p>
        </w:tc>
        <w:tc>
          <w:tcPr>
            <w:tcW w:w="992" w:type="dxa"/>
            <w:tcBorders>
              <w:top w:val="nil"/>
              <w:left w:val="nil"/>
              <w:bottom w:val="single" w:sz="8" w:space="0" w:color="auto"/>
              <w:right w:val="single" w:sz="8" w:space="0" w:color="auto"/>
            </w:tcBorders>
            <w:shd w:val="clear" w:color="auto" w:fill="auto"/>
            <w:noWrap/>
            <w:vAlign w:val="center"/>
          </w:tcPr>
          <w:p w:rsidR="00AF6546" w:rsidRPr="00056346" w:rsidRDefault="00AF6546" w:rsidP="00AF6546">
            <w:pPr>
              <w:spacing w:after="0" w:line="240" w:lineRule="auto"/>
              <w:jc w:val="right"/>
              <w:rPr>
                <w:rFonts w:ascii="Arial Narrow" w:hAnsi="Arial Narrow"/>
                <w:b/>
                <w:color w:val="000000"/>
                <w:szCs w:val="20"/>
              </w:rPr>
            </w:pPr>
            <w:r w:rsidRPr="00056346">
              <w:rPr>
                <w:rFonts w:ascii="Arial Narrow" w:hAnsi="Arial Narrow"/>
                <w:b/>
                <w:color w:val="000000"/>
                <w:szCs w:val="20"/>
              </w:rPr>
              <w:t>5356</w:t>
            </w:r>
          </w:p>
        </w:tc>
        <w:tc>
          <w:tcPr>
            <w:tcW w:w="993" w:type="dxa"/>
            <w:tcBorders>
              <w:top w:val="nil"/>
              <w:left w:val="nil"/>
              <w:bottom w:val="single" w:sz="8" w:space="0" w:color="auto"/>
              <w:right w:val="single" w:sz="8" w:space="0" w:color="auto"/>
            </w:tcBorders>
            <w:shd w:val="clear" w:color="auto" w:fill="auto"/>
            <w:noWrap/>
            <w:vAlign w:val="center"/>
          </w:tcPr>
          <w:p w:rsidR="00AF6546" w:rsidRPr="00056346" w:rsidRDefault="00AF6546" w:rsidP="00AF6546">
            <w:pPr>
              <w:spacing w:after="0" w:line="240" w:lineRule="auto"/>
              <w:jc w:val="right"/>
              <w:rPr>
                <w:rFonts w:ascii="Arial Narrow" w:hAnsi="Arial Narrow"/>
                <w:b/>
                <w:color w:val="000000"/>
                <w:szCs w:val="20"/>
              </w:rPr>
            </w:pPr>
            <w:r w:rsidRPr="00056346">
              <w:rPr>
                <w:rFonts w:ascii="Arial Narrow" w:hAnsi="Arial Narrow"/>
                <w:b/>
                <w:color w:val="000000"/>
                <w:szCs w:val="20"/>
              </w:rPr>
              <w:t>5272</w:t>
            </w:r>
          </w:p>
        </w:tc>
        <w:tc>
          <w:tcPr>
            <w:tcW w:w="992" w:type="dxa"/>
            <w:tcBorders>
              <w:top w:val="nil"/>
              <w:left w:val="nil"/>
              <w:bottom w:val="single" w:sz="8" w:space="0" w:color="auto"/>
              <w:right w:val="single" w:sz="8" w:space="0" w:color="auto"/>
            </w:tcBorders>
            <w:shd w:val="clear" w:color="auto" w:fill="auto"/>
            <w:noWrap/>
            <w:vAlign w:val="center"/>
          </w:tcPr>
          <w:p w:rsidR="00AF6546" w:rsidRPr="00056346" w:rsidRDefault="00AF6546" w:rsidP="00AF6546">
            <w:pPr>
              <w:spacing w:after="0" w:line="240" w:lineRule="auto"/>
              <w:jc w:val="right"/>
              <w:rPr>
                <w:rFonts w:ascii="Arial Narrow" w:hAnsi="Arial Narrow"/>
                <w:b/>
                <w:color w:val="000000"/>
                <w:szCs w:val="20"/>
              </w:rPr>
            </w:pPr>
            <w:r w:rsidRPr="00056346">
              <w:rPr>
                <w:rFonts w:ascii="Arial Narrow" w:hAnsi="Arial Narrow"/>
                <w:b/>
                <w:color w:val="000000"/>
                <w:szCs w:val="20"/>
              </w:rPr>
              <w:t>5194</w:t>
            </w:r>
          </w:p>
        </w:tc>
        <w:tc>
          <w:tcPr>
            <w:tcW w:w="1701" w:type="dxa"/>
            <w:tcBorders>
              <w:top w:val="nil"/>
              <w:left w:val="nil"/>
              <w:bottom w:val="single" w:sz="8" w:space="0" w:color="auto"/>
              <w:right w:val="single" w:sz="8" w:space="0" w:color="auto"/>
            </w:tcBorders>
            <w:shd w:val="clear" w:color="auto" w:fill="auto"/>
            <w:noWrap/>
            <w:vAlign w:val="center"/>
          </w:tcPr>
          <w:p w:rsidR="00AF6546" w:rsidRPr="00056346" w:rsidRDefault="00AF6546" w:rsidP="00AF6546">
            <w:pPr>
              <w:spacing w:after="0" w:line="240" w:lineRule="auto"/>
              <w:jc w:val="right"/>
              <w:rPr>
                <w:rFonts w:ascii="Arial Narrow" w:hAnsi="Arial Narrow"/>
                <w:b/>
                <w:color w:val="000000"/>
                <w:szCs w:val="20"/>
              </w:rPr>
            </w:pPr>
            <w:r w:rsidRPr="00056346">
              <w:rPr>
                <w:rFonts w:ascii="Arial Narrow" w:hAnsi="Arial Narrow"/>
                <w:b/>
                <w:color w:val="000000"/>
                <w:szCs w:val="20"/>
              </w:rPr>
              <w:t>-1,6</w:t>
            </w:r>
          </w:p>
        </w:tc>
        <w:tc>
          <w:tcPr>
            <w:tcW w:w="1701" w:type="dxa"/>
            <w:tcBorders>
              <w:top w:val="nil"/>
              <w:left w:val="nil"/>
              <w:bottom w:val="single" w:sz="8" w:space="0" w:color="auto"/>
              <w:right w:val="single" w:sz="8" w:space="0" w:color="auto"/>
            </w:tcBorders>
            <w:shd w:val="clear" w:color="auto" w:fill="auto"/>
            <w:noWrap/>
            <w:vAlign w:val="center"/>
          </w:tcPr>
          <w:p w:rsidR="00AF6546" w:rsidRPr="00056346" w:rsidRDefault="00AF6546" w:rsidP="00AF6546">
            <w:pPr>
              <w:spacing w:after="0" w:line="240" w:lineRule="auto"/>
              <w:jc w:val="right"/>
              <w:rPr>
                <w:rFonts w:ascii="Arial Narrow" w:hAnsi="Arial Narrow"/>
                <w:b/>
                <w:color w:val="000000"/>
                <w:szCs w:val="20"/>
              </w:rPr>
            </w:pPr>
            <w:r w:rsidRPr="00056346">
              <w:rPr>
                <w:rFonts w:ascii="Arial Narrow" w:hAnsi="Arial Narrow"/>
                <w:b/>
                <w:color w:val="000000"/>
                <w:szCs w:val="20"/>
              </w:rPr>
              <w:t>-3,0</w:t>
            </w:r>
          </w:p>
        </w:tc>
      </w:tr>
      <w:tr w:rsidR="00AF6546" w:rsidRPr="00056346" w:rsidTr="00AF6546">
        <w:trPr>
          <w:trHeight w:val="330"/>
        </w:trPr>
        <w:tc>
          <w:tcPr>
            <w:tcW w:w="3095" w:type="dxa"/>
            <w:tcBorders>
              <w:top w:val="nil"/>
              <w:left w:val="single" w:sz="8" w:space="0" w:color="auto"/>
              <w:bottom w:val="single" w:sz="8" w:space="0" w:color="auto"/>
              <w:right w:val="single" w:sz="8" w:space="0" w:color="auto"/>
            </w:tcBorders>
            <w:shd w:val="clear" w:color="auto" w:fill="auto"/>
            <w:vAlign w:val="center"/>
          </w:tcPr>
          <w:p w:rsidR="00AF6546" w:rsidRPr="00056346" w:rsidRDefault="00AF6546" w:rsidP="00AF6546">
            <w:pPr>
              <w:spacing w:after="0" w:line="240" w:lineRule="auto"/>
              <w:rPr>
                <w:rFonts w:ascii="Arial Narrow" w:hAnsi="Arial Narrow"/>
                <w:szCs w:val="20"/>
              </w:rPr>
            </w:pPr>
            <w:r w:rsidRPr="00056346">
              <w:rPr>
                <w:rFonts w:ascii="Arial Narrow" w:hAnsi="Arial Narrow"/>
                <w:szCs w:val="20"/>
              </w:rPr>
              <w:t>Бешпагирское территориальное управление</w:t>
            </w:r>
          </w:p>
        </w:tc>
        <w:tc>
          <w:tcPr>
            <w:tcW w:w="992" w:type="dxa"/>
            <w:tcBorders>
              <w:top w:val="nil"/>
              <w:left w:val="nil"/>
              <w:bottom w:val="single" w:sz="8" w:space="0" w:color="auto"/>
              <w:right w:val="single" w:sz="8" w:space="0" w:color="auto"/>
            </w:tcBorders>
            <w:shd w:val="clear" w:color="auto" w:fill="auto"/>
            <w:noWrap/>
            <w:vAlign w:val="center"/>
          </w:tcPr>
          <w:p w:rsidR="00AF6546" w:rsidRPr="00056346" w:rsidRDefault="00AF6546" w:rsidP="00AF6546">
            <w:pPr>
              <w:spacing w:after="0" w:line="240" w:lineRule="auto"/>
              <w:jc w:val="right"/>
              <w:rPr>
                <w:rFonts w:ascii="Arial Narrow" w:hAnsi="Arial Narrow"/>
                <w:color w:val="000000"/>
                <w:szCs w:val="20"/>
              </w:rPr>
            </w:pPr>
            <w:r w:rsidRPr="00056346">
              <w:rPr>
                <w:rFonts w:ascii="Arial Narrow" w:hAnsi="Arial Narrow"/>
                <w:color w:val="000000"/>
                <w:szCs w:val="20"/>
              </w:rPr>
              <w:t>548</w:t>
            </w:r>
          </w:p>
        </w:tc>
        <w:tc>
          <w:tcPr>
            <w:tcW w:w="993" w:type="dxa"/>
            <w:tcBorders>
              <w:top w:val="nil"/>
              <w:left w:val="nil"/>
              <w:bottom w:val="single" w:sz="8" w:space="0" w:color="auto"/>
              <w:right w:val="single" w:sz="8" w:space="0" w:color="auto"/>
            </w:tcBorders>
            <w:shd w:val="clear" w:color="auto" w:fill="auto"/>
            <w:noWrap/>
            <w:vAlign w:val="center"/>
          </w:tcPr>
          <w:p w:rsidR="00AF6546" w:rsidRPr="00056346" w:rsidRDefault="00AF6546" w:rsidP="00AF6546">
            <w:pPr>
              <w:spacing w:after="0" w:line="240" w:lineRule="auto"/>
              <w:jc w:val="right"/>
              <w:rPr>
                <w:rFonts w:ascii="Arial Narrow" w:hAnsi="Arial Narrow"/>
                <w:color w:val="000000"/>
                <w:szCs w:val="20"/>
              </w:rPr>
            </w:pPr>
            <w:r w:rsidRPr="00056346">
              <w:rPr>
                <w:rFonts w:ascii="Arial Narrow" w:hAnsi="Arial Narrow"/>
                <w:color w:val="000000"/>
                <w:szCs w:val="20"/>
              </w:rPr>
              <w:t>526</w:t>
            </w:r>
          </w:p>
        </w:tc>
        <w:tc>
          <w:tcPr>
            <w:tcW w:w="992" w:type="dxa"/>
            <w:tcBorders>
              <w:top w:val="nil"/>
              <w:left w:val="nil"/>
              <w:bottom w:val="single" w:sz="8" w:space="0" w:color="auto"/>
              <w:right w:val="single" w:sz="8" w:space="0" w:color="auto"/>
            </w:tcBorders>
            <w:shd w:val="clear" w:color="auto" w:fill="auto"/>
            <w:noWrap/>
            <w:vAlign w:val="center"/>
          </w:tcPr>
          <w:p w:rsidR="00AF6546" w:rsidRPr="00056346" w:rsidRDefault="00AF6546" w:rsidP="00AF6546">
            <w:pPr>
              <w:spacing w:after="0" w:line="240" w:lineRule="auto"/>
              <w:jc w:val="right"/>
              <w:rPr>
                <w:rFonts w:ascii="Arial Narrow" w:hAnsi="Arial Narrow"/>
                <w:color w:val="000000"/>
                <w:szCs w:val="20"/>
              </w:rPr>
            </w:pPr>
            <w:r w:rsidRPr="00056346">
              <w:rPr>
                <w:rFonts w:ascii="Arial Narrow" w:hAnsi="Arial Narrow"/>
                <w:color w:val="000000"/>
                <w:szCs w:val="20"/>
              </w:rPr>
              <w:t>467</w:t>
            </w:r>
          </w:p>
        </w:tc>
        <w:tc>
          <w:tcPr>
            <w:tcW w:w="1701" w:type="dxa"/>
            <w:tcBorders>
              <w:top w:val="nil"/>
              <w:left w:val="nil"/>
              <w:bottom w:val="single" w:sz="8" w:space="0" w:color="auto"/>
              <w:right w:val="single" w:sz="8" w:space="0" w:color="auto"/>
            </w:tcBorders>
            <w:shd w:val="clear" w:color="auto" w:fill="auto"/>
            <w:noWrap/>
            <w:vAlign w:val="center"/>
          </w:tcPr>
          <w:p w:rsidR="00AF6546" w:rsidRPr="00056346" w:rsidRDefault="00AF6546" w:rsidP="00AF6546">
            <w:pPr>
              <w:spacing w:after="0" w:line="240" w:lineRule="auto"/>
              <w:jc w:val="right"/>
              <w:rPr>
                <w:rFonts w:ascii="Arial Narrow" w:hAnsi="Arial Narrow"/>
                <w:color w:val="000000"/>
                <w:szCs w:val="20"/>
              </w:rPr>
            </w:pPr>
            <w:r w:rsidRPr="00056346">
              <w:rPr>
                <w:rFonts w:ascii="Arial Narrow" w:hAnsi="Arial Narrow"/>
                <w:color w:val="000000"/>
                <w:szCs w:val="20"/>
              </w:rPr>
              <w:t>-4,0</w:t>
            </w:r>
          </w:p>
        </w:tc>
        <w:tc>
          <w:tcPr>
            <w:tcW w:w="1701" w:type="dxa"/>
            <w:tcBorders>
              <w:top w:val="nil"/>
              <w:left w:val="nil"/>
              <w:bottom w:val="single" w:sz="8" w:space="0" w:color="auto"/>
              <w:right w:val="single" w:sz="8" w:space="0" w:color="auto"/>
            </w:tcBorders>
            <w:shd w:val="clear" w:color="auto" w:fill="auto"/>
            <w:noWrap/>
            <w:vAlign w:val="center"/>
          </w:tcPr>
          <w:p w:rsidR="00AF6546" w:rsidRPr="00056346" w:rsidRDefault="00AF6546" w:rsidP="00AF6546">
            <w:pPr>
              <w:spacing w:after="0" w:line="240" w:lineRule="auto"/>
              <w:jc w:val="right"/>
              <w:rPr>
                <w:rFonts w:ascii="Arial Narrow" w:hAnsi="Arial Narrow"/>
                <w:color w:val="000000"/>
                <w:szCs w:val="20"/>
              </w:rPr>
            </w:pPr>
            <w:r w:rsidRPr="00056346">
              <w:rPr>
                <w:rFonts w:ascii="Arial Narrow" w:hAnsi="Arial Narrow"/>
                <w:color w:val="000000"/>
                <w:szCs w:val="20"/>
              </w:rPr>
              <w:t>-14,8</w:t>
            </w:r>
          </w:p>
        </w:tc>
      </w:tr>
      <w:tr w:rsidR="00AF6546" w:rsidRPr="00056346" w:rsidTr="00AF6546">
        <w:trPr>
          <w:trHeight w:val="330"/>
        </w:trPr>
        <w:tc>
          <w:tcPr>
            <w:tcW w:w="3095" w:type="dxa"/>
            <w:tcBorders>
              <w:top w:val="nil"/>
              <w:left w:val="single" w:sz="8" w:space="0" w:color="auto"/>
              <w:bottom w:val="single" w:sz="8" w:space="0" w:color="auto"/>
              <w:right w:val="single" w:sz="8" w:space="0" w:color="auto"/>
            </w:tcBorders>
            <w:shd w:val="clear" w:color="auto" w:fill="auto"/>
            <w:vAlign w:val="center"/>
          </w:tcPr>
          <w:p w:rsidR="00AF6546" w:rsidRPr="00056346" w:rsidRDefault="0001400B" w:rsidP="00AF6546">
            <w:pPr>
              <w:spacing w:after="0" w:line="240" w:lineRule="auto"/>
              <w:rPr>
                <w:rFonts w:ascii="Arial Narrow" w:hAnsi="Arial Narrow"/>
                <w:szCs w:val="20"/>
              </w:rPr>
            </w:pPr>
            <w:r>
              <w:rPr>
                <w:rFonts w:ascii="Arial Narrow" w:hAnsi="Arial Narrow"/>
                <w:szCs w:val="20"/>
              </w:rPr>
              <w:lastRenderedPageBreak/>
              <w:t>Грачёвский</w:t>
            </w:r>
            <w:r w:rsidR="00AF6546" w:rsidRPr="00056346">
              <w:rPr>
                <w:rFonts w:ascii="Arial Narrow" w:hAnsi="Arial Narrow"/>
                <w:szCs w:val="20"/>
              </w:rPr>
              <w:t xml:space="preserve"> сельсовет</w:t>
            </w:r>
          </w:p>
        </w:tc>
        <w:tc>
          <w:tcPr>
            <w:tcW w:w="992" w:type="dxa"/>
            <w:tcBorders>
              <w:top w:val="nil"/>
              <w:left w:val="nil"/>
              <w:bottom w:val="single" w:sz="8" w:space="0" w:color="auto"/>
              <w:right w:val="single" w:sz="8" w:space="0" w:color="auto"/>
            </w:tcBorders>
            <w:shd w:val="clear" w:color="auto" w:fill="auto"/>
            <w:noWrap/>
            <w:vAlign w:val="center"/>
          </w:tcPr>
          <w:p w:rsidR="00AF6546" w:rsidRPr="00056346" w:rsidRDefault="00AF6546" w:rsidP="00AF6546">
            <w:pPr>
              <w:spacing w:after="0" w:line="240" w:lineRule="auto"/>
              <w:jc w:val="right"/>
              <w:rPr>
                <w:rFonts w:ascii="Arial Narrow" w:hAnsi="Arial Narrow"/>
                <w:color w:val="000000"/>
                <w:szCs w:val="20"/>
              </w:rPr>
            </w:pPr>
            <w:r w:rsidRPr="00056346">
              <w:rPr>
                <w:rFonts w:ascii="Arial Narrow" w:hAnsi="Arial Narrow"/>
                <w:color w:val="000000"/>
                <w:szCs w:val="20"/>
              </w:rPr>
              <w:t>960,4</w:t>
            </w:r>
          </w:p>
        </w:tc>
        <w:tc>
          <w:tcPr>
            <w:tcW w:w="993" w:type="dxa"/>
            <w:tcBorders>
              <w:top w:val="nil"/>
              <w:left w:val="nil"/>
              <w:bottom w:val="single" w:sz="8" w:space="0" w:color="auto"/>
              <w:right w:val="single" w:sz="8" w:space="0" w:color="auto"/>
            </w:tcBorders>
            <w:shd w:val="clear" w:color="auto" w:fill="auto"/>
            <w:noWrap/>
            <w:vAlign w:val="center"/>
          </w:tcPr>
          <w:p w:rsidR="00AF6546" w:rsidRPr="00056346" w:rsidRDefault="00AF6546" w:rsidP="00AF6546">
            <w:pPr>
              <w:spacing w:after="0" w:line="240" w:lineRule="auto"/>
              <w:jc w:val="right"/>
              <w:rPr>
                <w:rFonts w:ascii="Arial Narrow" w:hAnsi="Arial Narrow"/>
                <w:color w:val="000000"/>
                <w:szCs w:val="20"/>
              </w:rPr>
            </w:pPr>
            <w:r w:rsidRPr="00056346">
              <w:rPr>
                <w:rFonts w:ascii="Arial Narrow" w:hAnsi="Arial Narrow"/>
                <w:color w:val="000000"/>
                <w:szCs w:val="20"/>
              </w:rPr>
              <w:t>780</w:t>
            </w:r>
          </w:p>
        </w:tc>
        <w:tc>
          <w:tcPr>
            <w:tcW w:w="992" w:type="dxa"/>
            <w:tcBorders>
              <w:top w:val="nil"/>
              <w:left w:val="nil"/>
              <w:bottom w:val="single" w:sz="8" w:space="0" w:color="auto"/>
              <w:right w:val="single" w:sz="8" w:space="0" w:color="auto"/>
            </w:tcBorders>
            <w:shd w:val="clear" w:color="auto" w:fill="auto"/>
            <w:noWrap/>
            <w:vAlign w:val="center"/>
          </w:tcPr>
          <w:p w:rsidR="00AF6546" w:rsidRPr="00056346" w:rsidRDefault="00AF6546" w:rsidP="00AF6546">
            <w:pPr>
              <w:spacing w:after="0" w:line="240" w:lineRule="auto"/>
              <w:jc w:val="right"/>
              <w:rPr>
                <w:rFonts w:ascii="Arial Narrow" w:hAnsi="Arial Narrow"/>
                <w:color w:val="000000"/>
                <w:szCs w:val="20"/>
              </w:rPr>
            </w:pPr>
            <w:r w:rsidRPr="00056346">
              <w:rPr>
                <w:rFonts w:ascii="Arial Narrow" w:hAnsi="Arial Narrow"/>
                <w:color w:val="000000"/>
                <w:szCs w:val="20"/>
              </w:rPr>
              <w:t>669</w:t>
            </w:r>
          </w:p>
        </w:tc>
        <w:tc>
          <w:tcPr>
            <w:tcW w:w="1701" w:type="dxa"/>
            <w:tcBorders>
              <w:top w:val="nil"/>
              <w:left w:val="nil"/>
              <w:bottom w:val="single" w:sz="8" w:space="0" w:color="auto"/>
              <w:right w:val="single" w:sz="8" w:space="0" w:color="auto"/>
            </w:tcBorders>
            <w:shd w:val="clear" w:color="auto" w:fill="auto"/>
            <w:noWrap/>
            <w:vAlign w:val="center"/>
          </w:tcPr>
          <w:p w:rsidR="00AF6546" w:rsidRPr="00056346" w:rsidRDefault="00AF6546" w:rsidP="00AF6546">
            <w:pPr>
              <w:spacing w:after="0" w:line="240" w:lineRule="auto"/>
              <w:jc w:val="right"/>
              <w:rPr>
                <w:rFonts w:ascii="Arial Narrow" w:hAnsi="Arial Narrow"/>
                <w:color w:val="000000"/>
                <w:szCs w:val="20"/>
              </w:rPr>
            </w:pPr>
            <w:r w:rsidRPr="00056346">
              <w:rPr>
                <w:rFonts w:ascii="Arial Narrow" w:hAnsi="Arial Narrow"/>
                <w:color w:val="000000"/>
                <w:szCs w:val="20"/>
              </w:rPr>
              <w:t>-18,8</w:t>
            </w:r>
          </w:p>
        </w:tc>
        <w:tc>
          <w:tcPr>
            <w:tcW w:w="1701" w:type="dxa"/>
            <w:tcBorders>
              <w:top w:val="nil"/>
              <w:left w:val="nil"/>
              <w:bottom w:val="single" w:sz="8" w:space="0" w:color="auto"/>
              <w:right w:val="single" w:sz="8" w:space="0" w:color="auto"/>
            </w:tcBorders>
            <w:shd w:val="clear" w:color="auto" w:fill="auto"/>
            <w:noWrap/>
            <w:vAlign w:val="center"/>
          </w:tcPr>
          <w:p w:rsidR="00AF6546" w:rsidRPr="00056346" w:rsidRDefault="00AF6546" w:rsidP="00AF6546">
            <w:pPr>
              <w:spacing w:after="0" w:line="240" w:lineRule="auto"/>
              <w:jc w:val="right"/>
              <w:rPr>
                <w:rFonts w:ascii="Arial Narrow" w:hAnsi="Arial Narrow"/>
                <w:color w:val="000000"/>
                <w:szCs w:val="20"/>
              </w:rPr>
            </w:pPr>
            <w:r w:rsidRPr="00056346">
              <w:rPr>
                <w:rFonts w:ascii="Arial Narrow" w:hAnsi="Arial Narrow"/>
                <w:color w:val="000000"/>
                <w:szCs w:val="20"/>
              </w:rPr>
              <w:t>-30,3</w:t>
            </w:r>
          </w:p>
        </w:tc>
      </w:tr>
      <w:tr w:rsidR="00AF6546" w:rsidRPr="00056346" w:rsidTr="00AF6546">
        <w:trPr>
          <w:trHeight w:val="330"/>
        </w:trPr>
        <w:tc>
          <w:tcPr>
            <w:tcW w:w="3095" w:type="dxa"/>
            <w:tcBorders>
              <w:top w:val="nil"/>
              <w:left w:val="single" w:sz="8" w:space="0" w:color="auto"/>
              <w:bottom w:val="single" w:sz="8" w:space="0" w:color="auto"/>
              <w:right w:val="single" w:sz="8" w:space="0" w:color="auto"/>
            </w:tcBorders>
            <w:shd w:val="clear" w:color="auto" w:fill="auto"/>
            <w:vAlign w:val="center"/>
          </w:tcPr>
          <w:p w:rsidR="00AF6546" w:rsidRPr="00056346" w:rsidRDefault="00AF6546" w:rsidP="00AF6546">
            <w:pPr>
              <w:spacing w:after="0" w:line="240" w:lineRule="auto"/>
              <w:rPr>
                <w:rFonts w:ascii="Arial Narrow" w:hAnsi="Arial Narrow"/>
                <w:szCs w:val="20"/>
              </w:rPr>
            </w:pPr>
            <w:r w:rsidRPr="00056346">
              <w:rPr>
                <w:rFonts w:ascii="Arial Narrow" w:hAnsi="Arial Narrow"/>
                <w:szCs w:val="20"/>
              </w:rPr>
              <w:t>Красное территориальное управление</w:t>
            </w:r>
          </w:p>
        </w:tc>
        <w:tc>
          <w:tcPr>
            <w:tcW w:w="992" w:type="dxa"/>
            <w:tcBorders>
              <w:top w:val="nil"/>
              <w:left w:val="nil"/>
              <w:bottom w:val="single" w:sz="8" w:space="0" w:color="auto"/>
              <w:right w:val="single" w:sz="8" w:space="0" w:color="auto"/>
            </w:tcBorders>
            <w:shd w:val="clear" w:color="auto" w:fill="auto"/>
            <w:noWrap/>
            <w:vAlign w:val="center"/>
          </w:tcPr>
          <w:p w:rsidR="00AF6546" w:rsidRPr="00056346" w:rsidRDefault="00AF6546" w:rsidP="00AF6546">
            <w:pPr>
              <w:spacing w:after="0" w:line="240" w:lineRule="auto"/>
              <w:jc w:val="right"/>
              <w:rPr>
                <w:rFonts w:ascii="Arial Narrow" w:hAnsi="Arial Narrow"/>
                <w:color w:val="000000"/>
                <w:szCs w:val="20"/>
              </w:rPr>
            </w:pPr>
            <w:r w:rsidRPr="00056346">
              <w:rPr>
                <w:rFonts w:ascii="Arial Narrow" w:hAnsi="Arial Narrow"/>
                <w:color w:val="000000"/>
                <w:szCs w:val="20"/>
              </w:rPr>
              <w:t>352</w:t>
            </w:r>
          </w:p>
        </w:tc>
        <w:tc>
          <w:tcPr>
            <w:tcW w:w="993" w:type="dxa"/>
            <w:tcBorders>
              <w:top w:val="nil"/>
              <w:left w:val="nil"/>
              <w:bottom w:val="single" w:sz="8" w:space="0" w:color="auto"/>
              <w:right w:val="single" w:sz="8" w:space="0" w:color="auto"/>
            </w:tcBorders>
            <w:shd w:val="clear" w:color="auto" w:fill="auto"/>
            <w:noWrap/>
            <w:vAlign w:val="center"/>
          </w:tcPr>
          <w:p w:rsidR="00AF6546" w:rsidRPr="00056346" w:rsidRDefault="00AF6546" w:rsidP="00AF6546">
            <w:pPr>
              <w:spacing w:after="0" w:line="240" w:lineRule="auto"/>
              <w:jc w:val="right"/>
              <w:rPr>
                <w:rFonts w:ascii="Arial Narrow" w:hAnsi="Arial Narrow"/>
                <w:color w:val="000000"/>
                <w:szCs w:val="20"/>
              </w:rPr>
            </w:pPr>
            <w:r w:rsidRPr="00056346">
              <w:rPr>
                <w:rFonts w:ascii="Arial Narrow" w:hAnsi="Arial Narrow"/>
                <w:color w:val="000000"/>
                <w:szCs w:val="20"/>
              </w:rPr>
              <w:t>397</w:t>
            </w:r>
          </w:p>
        </w:tc>
        <w:tc>
          <w:tcPr>
            <w:tcW w:w="992" w:type="dxa"/>
            <w:tcBorders>
              <w:top w:val="nil"/>
              <w:left w:val="nil"/>
              <w:bottom w:val="single" w:sz="8" w:space="0" w:color="auto"/>
              <w:right w:val="single" w:sz="8" w:space="0" w:color="auto"/>
            </w:tcBorders>
            <w:shd w:val="clear" w:color="auto" w:fill="auto"/>
            <w:noWrap/>
            <w:vAlign w:val="center"/>
          </w:tcPr>
          <w:p w:rsidR="00AF6546" w:rsidRPr="00056346" w:rsidRDefault="00AF6546" w:rsidP="00AF6546">
            <w:pPr>
              <w:spacing w:after="0" w:line="240" w:lineRule="auto"/>
              <w:jc w:val="right"/>
              <w:rPr>
                <w:rFonts w:ascii="Arial Narrow" w:hAnsi="Arial Narrow"/>
                <w:color w:val="000000"/>
                <w:szCs w:val="20"/>
              </w:rPr>
            </w:pPr>
            <w:r w:rsidRPr="00056346">
              <w:rPr>
                <w:rFonts w:ascii="Arial Narrow" w:hAnsi="Arial Narrow"/>
                <w:color w:val="000000"/>
                <w:szCs w:val="20"/>
              </w:rPr>
              <w:t>395</w:t>
            </w:r>
          </w:p>
        </w:tc>
        <w:tc>
          <w:tcPr>
            <w:tcW w:w="1701" w:type="dxa"/>
            <w:tcBorders>
              <w:top w:val="nil"/>
              <w:left w:val="nil"/>
              <w:bottom w:val="single" w:sz="8" w:space="0" w:color="auto"/>
              <w:right w:val="single" w:sz="8" w:space="0" w:color="auto"/>
            </w:tcBorders>
            <w:shd w:val="clear" w:color="auto" w:fill="auto"/>
            <w:noWrap/>
            <w:vAlign w:val="center"/>
          </w:tcPr>
          <w:p w:rsidR="00AF6546" w:rsidRPr="00056346" w:rsidRDefault="00AF6546" w:rsidP="00AF6546">
            <w:pPr>
              <w:spacing w:after="0" w:line="240" w:lineRule="auto"/>
              <w:jc w:val="right"/>
              <w:rPr>
                <w:rFonts w:ascii="Arial Narrow" w:hAnsi="Arial Narrow"/>
                <w:color w:val="000000"/>
                <w:szCs w:val="20"/>
              </w:rPr>
            </w:pPr>
            <w:r w:rsidRPr="00056346">
              <w:rPr>
                <w:rFonts w:ascii="Arial Narrow" w:hAnsi="Arial Narrow"/>
                <w:color w:val="000000"/>
                <w:szCs w:val="20"/>
              </w:rPr>
              <w:t>12,8</w:t>
            </w:r>
          </w:p>
        </w:tc>
        <w:tc>
          <w:tcPr>
            <w:tcW w:w="1701" w:type="dxa"/>
            <w:tcBorders>
              <w:top w:val="nil"/>
              <w:left w:val="nil"/>
              <w:bottom w:val="single" w:sz="8" w:space="0" w:color="auto"/>
              <w:right w:val="single" w:sz="8" w:space="0" w:color="auto"/>
            </w:tcBorders>
            <w:shd w:val="clear" w:color="auto" w:fill="auto"/>
            <w:noWrap/>
            <w:vAlign w:val="center"/>
          </w:tcPr>
          <w:p w:rsidR="00AF6546" w:rsidRPr="00056346" w:rsidRDefault="00AF6546" w:rsidP="00AF6546">
            <w:pPr>
              <w:spacing w:after="0" w:line="240" w:lineRule="auto"/>
              <w:jc w:val="right"/>
              <w:rPr>
                <w:rFonts w:ascii="Arial Narrow" w:hAnsi="Arial Narrow"/>
                <w:color w:val="000000"/>
                <w:szCs w:val="20"/>
              </w:rPr>
            </w:pPr>
            <w:r w:rsidRPr="00056346">
              <w:rPr>
                <w:rFonts w:ascii="Arial Narrow" w:hAnsi="Arial Narrow"/>
                <w:color w:val="000000"/>
                <w:szCs w:val="20"/>
              </w:rPr>
              <w:t>12,3</w:t>
            </w:r>
          </w:p>
        </w:tc>
      </w:tr>
      <w:tr w:rsidR="00AF6546" w:rsidRPr="00056346" w:rsidTr="00AF6546">
        <w:trPr>
          <w:trHeight w:val="330"/>
        </w:trPr>
        <w:tc>
          <w:tcPr>
            <w:tcW w:w="3095" w:type="dxa"/>
            <w:tcBorders>
              <w:top w:val="nil"/>
              <w:left w:val="single" w:sz="8" w:space="0" w:color="auto"/>
              <w:bottom w:val="single" w:sz="8" w:space="0" w:color="auto"/>
              <w:right w:val="single" w:sz="8" w:space="0" w:color="auto"/>
            </w:tcBorders>
            <w:shd w:val="clear" w:color="auto" w:fill="auto"/>
            <w:vAlign w:val="center"/>
          </w:tcPr>
          <w:p w:rsidR="00AF6546" w:rsidRPr="00056346" w:rsidRDefault="00AF6546" w:rsidP="00AF6546">
            <w:pPr>
              <w:spacing w:after="0" w:line="240" w:lineRule="auto"/>
              <w:rPr>
                <w:rFonts w:ascii="Arial Narrow" w:hAnsi="Arial Narrow"/>
                <w:szCs w:val="20"/>
              </w:rPr>
            </w:pPr>
            <w:r w:rsidRPr="00056346">
              <w:rPr>
                <w:rFonts w:ascii="Arial Narrow" w:hAnsi="Arial Narrow"/>
                <w:szCs w:val="20"/>
              </w:rPr>
              <w:t xml:space="preserve">Кугультинское территориальное управление </w:t>
            </w:r>
          </w:p>
        </w:tc>
        <w:tc>
          <w:tcPr>
            <w:tcW w:w="992" w:type="dxa"/>
            <w:tcBorders>
              <w:top w:val="nil"/>
              <w:left w:val="nil"/>
              <w:bottom w:val="single" w:sz="8" w:space="0" w:color="auto"/>
              <w:right w:val="single" w:sz="8" w:space="0" w:color="auto"/>
            </w:tcBorders>
            <w:shd w:val="clear" w:color="auto" w:fill="auto"/>
            <w:noWrap/>
            <w:vAlign w:val="center"/>
          </w:tcPr>
          <w:p w:rsidR="00AF6546" w:rsidRPr="00056346" w:rsidRDefault="00AF6546" w:rsidP="00AF6546">
            <w:pPr>
              <w:spacing w:after="0" w:line="240" w:lineRule="auto"/>
              <w:jc w:val="right"/>
              <w:rPr>
                <w:rFonts w:ascii="Arial Narrow" w:hAnsi="Arial Narrow"/>
                <w:color w:val="000000"/>
                <w:szCs w:val="20"/>
              </w:rPr>
            </w:pPr>
            <w:r w:rsidRPr="00056346">
              <w:rPr>
                <w:rFonts w:ascii="Arial Narrow" w:hAnsi="Arial Narrow"/>
                <w:color w:val="000000"/>
                <w:szCs w:val="20"/>
              </w:rPr>
              <w:t>927</w:t>
            </w:r>
          </w:p>
        </w:tc>
        <w:tc>
          <w:tcPr>
            <w:tcW w:w="993" w:type="dxa"/>
            <w:tcBorders>
              <w:top w:val="nil"/>
              <w:left w:val="nil"/>
              <w:bottom w:val="single" w:sz="8" w:space="0" w:color="auto"/>
              <w:right w:val="single" w:sz="8" w:space="0" w:color="auto"/>
            </w:tcBorders>
            <w:shd w:val="clear" w:color="auto" w:fill="auto"/>
            <w:noWrap/>
            <w:vAlign w:val="center"/>
          </w:tcPr>
          <w:p w:rsidR="00AF6546" w:rsidRPr="00056346" w:rsidRDefault="00AF6546" w:rsidP="00AF6546">
            <w:pPr>
              <w:spacing w:after="0" w:line="240" w:lineRule="auto"/>
              <w:jc w:val="right"/>
              <w:rPr>
                <w:rFonts w:ascii="Arial Narrow" w:hAnsi="Arial Narrow"/>
                <w:color w:val="000000"/>
                <w:szCs w:val="20"/>
              </w:rPr>
            </w:pPr>
            <w:r w:rsidRPr="00056346">
              <w:rPr>
                <w:rFonts w:ascii="Arial Narrow" w:hAnsi="Arial Narrow"/>
                <w:color w:val="000000"/>
                <w:szCs w:val="20"/>
              </w:rPr>
              <w:t>1011</w:t>
            </w:r>
          </w:p>
        </w:tc>
        <w:tc>
          <w:tcPr>
            <w:tcW w:w="992" w:type="dxa"/>
            <w:tcBorders>
              <w:top w:val="nil"/>
              <w:left w:val="nil"/>
              <w:bottom w:val="single" w:sz="8" w:space="0" w:color="auto"/>
              <w:right w:val="single" w:sz="8" w:space="0" w:color="auto"/>
            </w:tcBorders>
            <w:shd w:val="clear" w:color="auto" w:fill="auto"/>
            <w:noWrap/>
            <w:vAlign w:val="center"/>
          </w:tcPr>
          <w:p w:rsidR="00AF6546" w:rsidRPr="00056346" w:rsidRDefault="00AF6546" w:rsidP="00AF6546">
            <w:pPr>
              <w:spacing w:after="0" w:line="240" w:lineRule="auto"/>
              <w:jc w:val="right"/>
              <w:rPr>
                <w:rFonts w:ascii="Arial Narrow" w:hAnsi="Arial Narrow"/>
                <w:color w:val="000000"/>
                <w:szCs w:val="20"/>
              </w:rPr>
            </w:pPr>
            <w:r w:rsidRPr="00056346">
              <w:rPr>
                <w:rFonts w:ascii="Arial Narrow" w:hAnsi="Arial Narrow"/>
                <w:color w:val="000000"/>
                <w:szCs w:val="20"/>
              </w:rPr>
              <w:t>997</w:t>
            </w:r>
          </w:p>
        </w:tc>
        <w:tc>
          <w:tcPr>
            <w:tcW w:w="1701" w:type="dxa"/>
            <w:tcBorders>
              <w:top w:val="nil"/>
              <w:left w:val="nil"/>
              <w:bottom w:val="single" w:sz="8" w:space="0" w:color="auto"/>
              <w:right w:val="single" w:sz="8" w:space="0" w:color="auto"/>
            </w:tcBorders>
            <w:shd w:val="clear" w:color="auto" w:fill="auto"/>
            <w:noWrap/>
            <w:vAlign w:val="center"/>
          </w:tcPr>
          <w:p w:rsidR="00AF6546" w:rsidRPr="00056346" w:rsidRDefault="00AF6546" w:rsidP="00AF6546">
            <w:pPr>
              <w:spacing w:after="0" w:line="240" w:lineRule="auto"/>
              <w:jc w:val="right"/>
              <w:rPr>
                <w:rFonts w:ascii="Arial Narrow" w:hAnsi="Arial Narrow"/>
                <w:color w:val="000000"/>
                <w:szCs w:val="20"/>
              </w:rPr>
            </w:pPr>
            <w:r w:rsidRPr="00056346">
              <w:rPr>
                <w:rFonts w:ascii="Arial Narrow" w:hAnsi="Arial Narrow"/>
                <w:color w:val="000000"/>
                <w:szCs w:val="20"/>
              </w:rPr>
              <w:t>9,1</w:t>
            </w:r>
          </w:p>
        </w:tc>
        <w:tc>
          <w:tcPr>
            <w:tcW w:w="1701" w:type="dxa"/>
            <w:tcBorders>
              <w:top w:val="nil"/>
              <w:left w:val="nil"/>
              <w:bottom w:val="single" w:sz="8" w:space="0" w:color="auto"/>
              <w:right w:val="single" w:sz="8" w:space="0" w:color="auto"/>
            </w:tcBorders>
            <w:shd w:val="clear" w:color="auto" w:fill="auto"/>
            <w:noWrap/>
            <w:vAlign w:val="center"/>
          </w:tcPr>
          <w:p w:rsidR="00AF6546" w:rsidRPr="00056346" w:rsidRDefault="00AF6546" w:rsidP="00AF6546">
            <w:pPr>
              <w:spacing w:after="0" w:line="240" w:lineRule="auto"/>
              <w:jc w:val="right"/>
              <w:rPr>
                <w:rFonts w:ascii="Arial Narrow" w:hAnsi="Arial Narrow"/>
                <w:color w:val="000000"/>
                <w:szCs w:val="20"/>
              </w:rPr>
            </w:pPr>
            <w:r w:rsidRPr="00056346">
              <w:rPr>
                <w:rFonts w:ascii="Arial Narrow" w:hAnsi="Arial Narrow"/>
                <w:color w:val="000000"/>
                <w:szCs w:val="20"/>
              </w:rPr>
              <w:t>7,6</w:t>
            </w:r>
          </w:p>
        </w:tc>
      </w:tr>
      <w:tr w:rsidR="00AF6546" w:rsidRPr="00056346" w:rsidTr="00AF6546">
        <w:trPr>
          <w:trHeight w:val="330"/>
        </w:trPr>
        <w:tc>
          <w:tcPr>
            <w:tcW w:w="3095" w:type="dxa"/>
            <w:tcBorders>
              <w:top w:val="nil"/>
              <w:left w:val="single" w:sz="8" w:space="0" w:color="auto"/>
              <w:bottom w:val="single" w:sz="8" w:space="0" w:color="auto"/>
              <w:right w:val="single" w:sz="8" w:space="0" w:color="auto"/>
            </w:tcBorders>
            <w:shd w:val="clear" w:color="auto" w:fill="auto"/>
            <w:vAlign w:val="center"/>
          </w:tcPr>
          <w:p w:rsidR="00AF6546" w:rsidRPr="00056346" w:rsidRDefault="00AF6546" w:rsidP="00AF6546">
            <w:pPr>
              <w:spacing w:after="0" w:line="240" w:lineRule="auto"/>
              <w:rPr>
                <w:rFonts w:ascii="Arial Narrow" w:hAnsi="Arial Narrow"/>
                <w:szCs w:val="20"/>
              </w:rPr>
            </w:pPr>
            <w:r w:rsidRPr="00056346">
              <w:rPr>
                <w:rFonts w:ascii="Arial Narrow" w:hAnsi="Arial Narrow"/>
                <w:szCs w:val="20"/>
              </w:rPr>
              <w:t>Сергиевское территориальное управление</w:t>
            </w:r>
          </w:p>
        </w:tc>
        <w:tc>
          <w:tcPr>
            <w:tcW w:w="992" w:type="dxa"/>
            <w:tcBorders>
              <w:top w:val="nil"/>
              <w:left w:val="nil"/>
              <w:bottom w:val="single" w:sz="8" w:space="0" w:color="auto"/>
              <w:right w:val="single" w:sz="8" w:space="0" w:color="auto"/>
            </w:tcBorders>
            <w:shd w:val="clear" w:color="auto" w:fill="auto"/>
            <w:noWrap/>
            <w:vAlign w:val="center"/>
          </w:tcPr>
          <w:p w:rsidR="00AF6546" w:rsidRPr="00056346" w:rsidRDefault="00AF6546" w:rsidP="00AF6546">
            <w:pPr>
              <w:spacing w:after="0" w:line="240" w:lineRule="auto"/>
              <w:jc w:val="right"/>
              <w:rPr>
                <w:rFonts w:ascii="Arial Narrow" w:hAnsi="Arial Narrow"/>
                <w:color w:val="000000"/>
                <w:szCs w:val="20"/>
              </w:rPr>
            </w:pPr>
            <w:r w:rsidRPr="00056346">
              <w:rPr>
                <w:rFonts w:ascii="Arial Narrow" w:hAnsi="Arial Narrow"/>
                <w:color w:val="000000"/>
                <w:szCs w:val="20"/>
              </w:rPr>
              <w:t>450</w:t>
            </w:r>
          </w:p>
        </w:tc>
        <w:tc>
          <w:tcPr>
            <w:tcW w:w="993" w:type="dxa"/>
            <w:tcBorders>
              <w:top w:val="nil"/>
              <w:left w:val="nil"/>
              <w:bottom w:val="single" w:sz="8" w:space="0" w:color="auto"/>
              <w:right w:val="single" w:sz="8" w:space="0" w:color="auto"/>
            </w:tcBorders>
            <w:shd w:val="clear" w:color="auto" w:fill="auto"/>
            <w:noWrap/>
            <w:vAlign w:val="center"/>
          </w:tcPr>
          <w:p w:rsidR="00AF6546" w:rsidRPr="00056346" w:rsidRDefault="00AF6546" w:rsidP="00AF6546">
            <w:pPr>
              <w:spacing w:after="0" w:line="240" w:lineRule="auto"/>
              <w:jc w:val="right"/>
              <w:rPr>
                <w:rFonts w:ascii="Arial Narrow" w:hAnsi="Arial Narrow"/>
                <w:color w:val="000000"/>
                <w:szCs w:val="20"/>
              </w:rPr>
            </w:pPr>
            <w:r w:rsidRPr="00056346">
              <w:rPr>
                <w:rFonts w:ascii="Arial Narrow" w:hAnsi="Arial Narrow"/>
                <w:color w:val="000000"/>
                <w:szCs w:val="20"/>
              </w:rPr>
              <w:t>558</w:t>
            </w:r>
          </w:p>
        </w:tc>
        <w:tc>
          <w:tcPr>
            <w:tcW w:w="992" w:type="dxa"/>
            <w:tcBorders>
              <w:top w:val="nil"/>
              <w:left w:val="nil"/>
              <w:bottom w:val="single" w:sz="8" w:space="0" w:color="auto"/>
              <w:right w:val="single" w:sz="8" w:space="0" w:color="auto"/>
            </w:tcBorders>
            <w:shd w:val="clear" w:color="auto" w:fill="auto"/>
            <w:noWrap/>
            <w:vAlign w:val="center"/>
          </w:tcPr>
          <w:p w:rsidR="00AF6546" w:rsidRPr="00056346" w:rsidRDefault="00AF6546" w:rsidP="00AF6546">
            <w:pPr>
              <w:spacing w:after="0" w:line="240" w:lineRule="auto"/>
              <w:jc w:val="right"/>
              <w:rPr>
                <w:rFonts w:ascii="Arial Narrow" w:hAnsi="Arial Narrow"/>
                <w:color w:val="000000"/>
                <w:szCs w:val="20"/>
              </w:rPr>
            </w:pPr>
            <w:r w:rsidRPr="00056346">
              <w:rPr>
                <w:rFonts w:ascii="Arial Narrow" w:hAnsi="Arial Narrow"/>
                <w:color w:val="000000"/>
                <w:szCs w:val="20"/>
              </w:rPr>
              <w:t>572</w:t>
            </w:r>
          </w:p>
        </w:tc>
        <w:tc>
          <w:tcPr>
            <w:tcW w:w="1701" w:type="dxa"/>
            <w:tcBorders>
              <w:top w:val="nil"/>
              <w:left w:val="nil"/>
              <w:bottom w:val="single" w:sz="8" w:space="0" w:color="auto"/>
              <w:right w:val="single" w:sz="8" w:space="0" w:color="auto"/>
            </w:tcBorders>
            <w:shd w:val="clear" w:color="auto" w:fill="auto"/>
            <w:noWrap/>
            <w:vAlign w:val="center"/>
          </w:tcPr>
          <w:p w:rsidR="00AF6546" w:rsidRPr="00056346" w:rsidRDefault="00AF6546" w:rsidP="00AF6546">
            <w:pPr>
              <w:spacing w:after="0" w:line="240" w:lineRule="auto"/>
              <w:jc w:val="right"/>
              <w:rPr>
                <w:rFonts w:ascii="Arial Narrow" w:hAnsi="Arial Narrow"/>
                <w:color w:val="000000"/>
                <w:szCs w:val="20"/>
              </w:rPr>
            </w:pPr>
            <w:r w:rsidRPr="00056346">
              <w:rPr>
                <w:rFonts w:ascii="Arial Narrow" w:hAnsi="Arial Narrow"/>
                <w:color w:val="000000"/>
                <w:szCs w:val="20"/>
              </w:rPr>
              <w:t>24,0</w:t>
            </w:r>
          </w:p>
        </w:tc>
        <w:tc>
          <w:tcPr>
            <w:tcW w:w="1701" w:type="dxa"/>
            <w:tcBorders>
              <w:top w:val="nil"/>
              <w:left w:val="nil"/>
              <w:bottom w:val="single" w:sz="8" w:space="0" w:color="auto"/>
              <w:right w:val="single" w:sz="8" w:space="0" w:color="auto"/>
            </w:tcBorders>
            <w:shd w:val="clear" w:color="auto" w:fill="auto"/>
            <w:noWrap/>
            <w:vAlign w:val="center"/>
          </w:tcPr>
          <w:p w:rsidR="00AF6546" w:rsidRPr="00056346" w:rsidRDefault="00AF6546" w:rsidP="00AF6546">
            <w:pPr>
              <w:spacing w:after="0" w:line="240" w:lineRule="auto"/>
              <w:jc w:val="right"/>
              <w:rPr>
                <w:rFonts w:ascii="Arial Narrow" w:hAnsi="Arial Narrow"/>
                <w:color w:val="000000"/>
                <w:szCs w:val="20"/>
              </w:rPr>
            </w:pPr>
            <w:r w:rsidRPr="00056346">
              <w:rPr>
                <w:rFonts w:ascii="Arial Narrow" w:hAnsi="Arial Narrow"/>
                <w:color w:val="000000"/>
                <w:szCs w:val="20"/>
              </w:rPr>
              <w:t>27,0</w:t>
            </w:r>
          </w:p>
        </w:tc>
      </w:tr>
      <w:tr w:rsidR="00AF6546" w:rsidRPr="00056346" w:rsidTr="00AF6546">
        <w:trPr>
          <w:trHeight w:val="330"/>
        </w:trPr>
        <w:tc>
          <w:tcPr>
            <w:tcW w:w="3095" w:type="dxa"/>
            <w:tcBorders>
              <w:top w:val="nil"/>
              <w:left w:val="single" w:sz="8" w:space="0" w:color="auto"/>
              <w:bottom w:val="single" w:sz="8" w:space="0" w:color="auto"/>
              <w:right w:val="single" w:sz="8" w:space="0" w:color="auto"/>
            </w:tcBorders>
            <w:shd w:val="clear" w:color="auto" w:fill="auto"/>
            <w:vAlign w:val="center"/>
          </w:tcPr>
          <w:p w:rsidR="00AF6546" w:rsidRPr="00056346" w:rsidRDefault="00AF6546" w:rsidP="00AF6546">
            <w:pPr>
              <w:spacing w:after="0" w:line="240" w:lineRule="auto"/>
              <w:rPr>
                <w:rFonts w:ascii="Arial Narrow" w:hAnsi="Arial Narrow"/>
                <w:szCs w:val="20"/>
              </w:rPr>
            </w:pPr>
            <w:r w:rsidRPr="00056346">
              <w:rPr>
                <w:rFonts w:ascii="Arial Narrow" w:hAnsi="Arial Narrow"/>
                <w:szCs w:val="20"/>
              </w:rPr>
              <w:t>Спицевское территориальное управление</w:t>
            </w:r>
          </w:p>
        </w:tc>
        <w:tc>
          <w:tcPr>
            <w:tcW w:w="992" w:type="dxa"/>
            <w:tcBorders>
              <w:top w:val="nil"/>
              <w:left w:val="nil"/>
              <w:bottom w:val="single" w:sz="8" w:space="0" w:color="auto"/>
              <w:right w:val="single" w:sz="8" w:space="0" w:color="auto"/>
            </w:tcBorders>
            <w:shd w:val="clear" w:color="auto" w:fill="auto"/>
            <w:noWrap/>
            <w:vAlign w:val="center"/>
          </w:tcPr>
          <w:p w:rsidR="00AF6546" w:rsidRPr="00056346" w:rsidRDefault="00AF6546" w:rsidP="00AF6546">
            <w:pPr>
              <w:spacing w:after="0" w:line="240" w:lineRule="auto"/>
              <w:jc w:val="right"/>
              <w:rPr>
                <w:rFonts w:ascii="Arial Narrow" w:hAnsi="Arial Narrow"/>
                <w:color w:val="000000"/>
                <w:szCs w:val="20"/>
              </w:rPr>
            </w:pPr>
            <w:r w:rsidRPr="00056346">
              <w:rPr>
                <w:rFonts w:ascii="Arial Narrow" w:hAnsi="Arial Narrow"/>
                <w:color w:val="000000"/>
                <w:szCs w:val="20"/>
              </w:rPr>
              <w:t>687</w:t>
            </w:r>
          </w:p>
        </w:tc>
        <w:tc>
          <w:tcPr>
            <w:tcW w:w="993" w:type="dxa"/>
            <w:tcBorders>
              <w:top w:val="nil"/>
              <w:left w:val="nil"/>
              <w:bottom w:val="single" w:sz="8" w:space="0" w:color="auto"/>
              <w:right w:val="single" w:sz="8" w:space="0" w:color="auto"/>
            </w:tcBorders>
            <w:shd w:val="clear" w:color="auto" w:fill="auto"/>
            <w:noWrap/>
            <w:vAlign w:val="center"/>
          </w:tcPr>
          <w:p w:rsidR="00AF6546" w:rsidRPr="00056346" w:rsidRDefault="00AF6546" w:rsidP="00AF6546">
            <w:pPr>
              <w:spacing w:after="0" w:line="240" w:lineRule="auto"/>
              <w:jc w:val="right"/>
              <w:rPr>
                <w:rFonts w:ascii="Arial Narrow" w:hAnsi="Arial Narrow"/>
                <w:color w:val="000000"/>
                <w:szCs w:val="20"/>
              </w:rPr>
            </w:pPr>
            <w:r w:rsidRPr="00056346">
              <w:rPr>
                <w:rFonts w:ascii="Arial Narrow" w:hAnsi="Arial Narrow"/>
                <w:color w:val="000000"/>
                <w:szCs w:val="20"/>
              </w:rPr>
              <w:t>580</w:t>
            </w:r>
          </w:p>
        </w:tc>
        <w:tc>
          <w:tcPr>
            <w:tcW w:w="992" w:type="dxa"/>
            <w:tcBorders>
              <w:top w:val="nil"/>
              <w:left w:val="nil"/>
              <w:bottom w:val="single" w:sz="8" w:space="0" w:color="auto"/>
              <w:right w:val="single" w:sz="8" w:space="0" w:color="auto"/>
            </w:tcBorders>
            <w:shd w:val="clear" w:color="auto" w:fill="auto"/>
            <w:noWrap/>
            <w:vAlign w:val="center"/>
          </w:tcPr>
          <w:p w:rsidR="00AF6546" w:rsidRPr="00056346" w:rsidRDefault="00AF6546" w:rsidP="00AF6546">
            <w:pPr>
              <w:spacing w:after="0" w:line="240" w:lineRule="auto"/>
              <w:jc w:val="right"/>
              <w:rPr>
                <w:rFonts w:ascii="Arial Narrow" w:hAnsi="Arial Narrow"/>
                <w:color w:val="000000"/>
                <w:szCs w:val="20"/>
              </w:rPr>
            </w:pPr>
            <w:r w:rsidRPr="00056346">
              <w:rPr>
                <w:rFonts w:ascii="Arial Narrow" w:hAnsi="Arial Narrow"/>
                <w:color w:val="000000"/>
                <w:szCs w:val="20"/>
              </w:rPr>
              <w:t>582</w:t>
            </w:r>
          </w:p>
        </w:tc>
        <w:tc>
          <w:tcPr>
            <w:tcW w:w="1701" w:type="dxa"/>
            <w:tcBorders>
              <w:top w:val="nil"/>
              <w:left w:val="nil"/>
              <w:bottom w:val="single" w:sz="8" w:space="0" w:color="auto"/>
              <w:right w:val="single" w:sz="8" w:space="0" w:color="auto"/>
            </w:tcBorders>
            <w:shd w:val="clear" w:color="auto" w:fill="auto"/>
            <w:noWrap/>
            <w:vAlign w:val="center"/>
          </w:tcPr>
          <w:p w:rsidR="00AF6546" w:rsidRPr="00056346" w:rsidRDefault="00AF6546" w:rsidP="00AF6546">
            <w:pPr>
              <w:spacing w:after="0" w:line="240" w:lineRule="auto"/>
              <w:jc w:val="right"/>
              <w:rPr>
                <w:rFonts w:ascii="Arial Narrow" w:hAnsi="Arial Narrow"/>
                <w:color w:val="000000"/>
                <w:szCs w:val="20"/>
              </w:rPr>
            </w:pPr>
            <w:r w:rsidRPr="00056346">
              <w:rPr>
                <w:rFonts w:ascii="Arial Narrow" w:hAnsi="Arial Narrow"/>
                <w:color w:val="000000"/>
                <w:szCs w:val="20"/>
              </w:rPr>
              <w:t>-15,6</w:t>
            </w:r>
          </w:p>
        </w:tc>
        <w:tc>
          <w:tcPr>
            <w:tcW w:w="1701" w:type="dxa"/>
            <w:tcBorders>
              <w:top w:val="nil"/>
              <w:left w:val="nil"/>
              <w:bottom w:val="single" w:sz="8" w:space="0" w:color="auto"/>
              <w:right w:val="single" w:sz="8" w:space="0" w:color="auto"/>
            </w:tcBorders>
            <w:shd w:val="clear" w:color="auto" w:fill="auto"/>
            <w:noWrap/>
            <w:vAlign w:val="center"/>
          </w:tcPr>
          <w:p w:rsidR="00AF6546" w:rsidRPr="00056346" w:rsidRDefault="00AF6546" w:rsidP="00AF6546">
            <w:pPr>
              <w:spacing w:after="0" w:line="240" w:lineRule="auto"/>
              <w:jc w:val="right"/>
              <w:rPr>
                <w:rFonts w:ascii="Arial Narrow" w:hAnsi="Arial Narrow"/>
                <w:color w:val="000000"/>
                <w:szCs w:val="20"/>
              </w:rPr>
            </w:pPr>
            <w:r w:rsidRPr="00056346">
              <w:rPr>
                <w:rFonts w:ascii="Arial Narrow" w:hAnsi="Arial Narrow"/>
                <w:color w:val="000000"/>
                <w:szCs w:val="20"/>
              </w:rPr>
              <w:t>-15,2</w:t>
            </w:r>
          </w:p>
        </w:tc>
      </w:tr>
      <w:tr w:rsidR="00AF6546" w:rsidRPr="00056346" w:rsidTr="00AF6546">
        <w:trPr>
          <w:trHeight w:val="330"/>
        </w:trPr>
        <w:tc>
          <w:tcPr>
            <w:tcW w:w="3095" w:type="dxa"/>
            <w:tcBorders>
              <w:top w:val="nil"/>
              <w:left w:val="single" w:sz="8" w:space="0" w:color="auto"/>
              <w:bottom w:val="single" w:sz="8" w:space="0" w:color="auto"/>
              <w:right w:val="single" w:sz="8" w:space="0" w:color="auto"/>
            </w:tcBorders>
            <w:shd w:val="clear" w:color="auto" w:fill="auto"/>
            <w:vAlign w:val="center"/>
          </w:tcPr>
          <w:p w:rsidR="00AF6546" w:rsidRPr="00056346" w:rsidRDefault="00AF6546" w:rsidP="00AF6546">
            <w:pPr>
              <w:spacing w:after="0" w:line="240" w:lineRule="auto"/>
              <w:rPr>
                <w:rFonts w:ascii="Arial Narrow" w:hAnsi="Arial Narrow"/>
                <w:szCs w:val="20"/>
              </w:rPr>
            </w:pPr>
            <w:r w:rsidRPr="00056346">
              <w:rPr>
                <w:rFonts w:ascii="Arial Narrow" w:hAnsi="Arial Narrow"/>
                <w:szCs w:val="20"/>
              </w:rPr>
              <w:t>Старомарьевское территориальное управление</w:t>
            </w:r>
          </w:p>
        </w:tc>
        <w:tc>
          <w:tcPr>
            <w:tcW w:w="992" w:type="dxa"/>
            <w:tcBorders>
              <w:top w:val="nil"/>
              <w:left w:val="nil"/>
              <w:bottom w:val="single" w:sz="8" w:space="0" w:color="auto"/>
              <w:right w:val="single" w:sz="8" w:space="0" w:color="auto"/>
            </w:tcBorders>
            <w:shd w:val="clear" w:color="auto" w:fill="auto"/>
            <w:noWrap/>
            <w:vAlign w:val="center"/>
          </w:tcPr>
          <w:p w:rsidR="00AF6546" w:rsidRPr="00056346" w:rsidRDefault="00AF6546" w:rsidP="00AF6546">
            <w:pPr>
              <w:spacing w:after="0" w:line="240" w:lineRule="auto"/>
              <w:jc w:val="right"/>
              <w:rPr>
                <w:rFonts w:ascii="Arial Narrow" w:hAnsi="Arial Narrow"/>
                <w:color w:val="000000"/>
                <w:szCs w:val="20"/>
              </w:rPr>
            </w:pPr>
            <w:r w:rsidRPr="00056346">
              <w:rPr>
                <w:rFonts w:ascii="Arial Narrow" w:hAnsi="Arial Narrow"/>
                <w:color w:val="000000"/>
                <w:szCs w:val="20"/>
              </w:rPr>
              <w:t>1229</w:t>
            </w:r>
          </w:p>
        </w:tc>
        <w:tc>
          <w:tcPr>
            <w:tcW w:w="993" w:type="dxa"/>
            <w:tcBorders>
              <w:top w:val="nil"/>
              <w:left w:val="nil"/>
              <w:bottom w:val="single" w:sz="8" w:space="0" w:color="auto"/>
              <w:right w:val="single" w:sz="8" w:space="0" w:color="auto"/>
            </w:tcBorders>
            <w:shd w:val="clear" w:color="auto" w:fill="auto"/>
            <w:noWrap/>
            <w:vAlign w:val="center"/>
          </w:tcPr>
          <w:p w:rsidR="00AF6546" w:rsidRPr="00056346" w:rsidRDefault="00AF6546" w:rsidP="00AF6546">
            <w:pPr>
              <w:spacing w:after="0" w:line="240" w:lineRule="auto"/>
              <w:jc w:val="right"/>
              <w:rPr>
                <w:rFonts w:ascii="Arial Narrow" w:hAnsi="Arial Narrow"/>
                <w:color w:val="000000"/>
                <w:szCs w:val="20"/>
              </w:rPr>
            </w:pPr>
            <w:r w:rsidRPr="00056346">
              <w:rPr>
                <w:rFonts w:ascii="Arial Narrow" w:hAnsi="Arial Narrow"/>
                <w:color w:val="000000"/>
                <w:szCs w:val="20"/>
              </w:rPr>
              <w:t>1129</w:t>
            </w:r>
          </w:p>
        </w:tc>
        <w:tc>
          <w:tcPr>
            <w:tcW w:w="992" w:type="dxa"/>
            <w:tcBorders>
              <w:top w:val="nil"/>
              <w:left w:val="nil"/>
              <w:bottom w:val="single" w:sz="8" w:space="0" w:color="auto"/>
              <w:right w:val="single" w:sz="8" w:space="0" w:color="auto"/>
            </w:tcBorders>
            <w:shd w:val="clear" w:color="auto" w:fill="auto"/>
            <w:noWrap/>
            <w:vAlign w:val="center"/>
          </w:tcPr>
          <w:p w:rsidR="00AF6546" w:rsidRPr="00056346" w:rsidRDefault="00AF6546" w:rsidP="00AF6546">
            <w:pPr>
              <w:spacing w:after="0" w:line="240" w:lineRule="auto"/>
              <w:jc w:val="right"/>
              <w:rPr>
                <w:rFonts w:ascii="Arial Narrow" w:hAnsi="Arial Narrow"/>
                <w:color w:val="000000"/>
                <w:szCs w:val="20"/>
              </w:rPr>
            </w:pPr>
            <w:r w:rsidRPr="00056346">
              <w:rPr>
                <w:rFonts w:ascii="Arial Narrow" w:hAnsi="Arial Narrow"/>
                <w:color w:val="000000"/>
                <w:szCs w:val="20"/>
              </w:rPr>
              <w:t>1246</w:t>
            </w:r>
          </w:p>
        </w:tc>
        <w:tc>
          <w:tcPr>
            <w:tcW w:w="1701" w:type="dxa"/>
            <w:tcBorders>
              <w:top w:val="nil"/>
              <w:left w:val="nil"/>
              <w:bottom w:val="single" w:sz="8" w:space="0" w:color="auto"/>
              <w:right w:val="single" w:sz="8" w:space="0" w:color="auto"/>
            </w:tcBorders>
            <w:shd w:val="clear" w:color="auto" w:fill="auto"/>
            <w:noWrap/>
            <w:vAlign w:val="center"/>
          </w:tcPr>
          <w:p w:rsidR="00AF6546" w:rsidRPr="00056346" w:rsidRDefault="00AF6546" w:rsidP="00AF6546">
            <w:pPr>
              <w:spacing w:after="0" w:line="240" w:lineRule="auto"/>
              <w:jc w:val="right"/>
              <w:rPr>
                <w:rFonts w:ascii="Arial Narrow" w:hAnsi="Arial Narrow"/>
                <w:color w:val="000000"/>
                <w:szCs w:val="20"/>
              </w:rPr>
            </w:pPr>
            <w:r w:rsidRPr="00056346">
              <w:rPr>
                <w:rFonts w:ascii="Arial Narrow" w:hAnsi="Arial Narrow"/>
                <w:color w:val="000000"/>
                <w:szCs w:val="20"/>
              </w:rPr>
              <w:t>-8,2</w:t>
            </w:r>
          </w:p>
        </w:tc>
        <w:tc>
          <w:tcPr>
            <w:tcW w:w="1701" w:type="dxa"/>
            <w:tcBorders>
              <w:top w:val="nil"/>
              <w:left w:val="nil"/>
              <w:bottom w:val="single" w:sz="8" w:space="0" w:color="auto"/>
              <w:right w:val="single" w:sz="8" w:space="0" w:color="auto"/>
            </w:tcBorders>
            <w:shd w:val="clear" w:color="auto" w:fill="auto"/>
            <w:noWrap/>
            <w:vAlign w:val="center"/>
          </w:tcPr>
          <w:p w:rsidR="00AF6546" w:rsidRPr="00056346" w:rsidRDefault="00AF6546" w:rsidP="00AF6546">
            <w:pPr>
              <w:spacing w:after="0" w:line="240" w:lineRule="auto"/>
              <w:jc w:val="right"/>
              <w:rPr>
                <w:rFonts w:ascii="Arial Narrow" w:hAnsi="Arial Narrow"/>
                <w:color w:val="000000"/>
                <w:szCs w:val="20"/>
              </w:rPr>
            </w:pPr>
            <w:r w:rsidRPr="00056346">
              <w:rPr>
                <w:rFonts w:ascii="Arial Narrow" w:hAnsi="Arial Narrow"/>
                <w:color w:val="000000"/>
                <w:szCs w:val="20"/>
              </w:rPr>
              <w:t>1,4</w:t>
            </w:r>
          </w:p>
        </w:tc>
      </w:tr>
      <w:tr w:rsidR="00AF6546" w:rsidRPr="00056346" w:rsidTr="00AF6546">
        <w:trPr>
          <w:trHeight w:val="330"/>
        </w:trPr>
        <w:tc>
          <w:tcPr>
            <w:tcW w:w="3095" w:type="dxa"/>
            <w:tcBorders>
              <w:top w:val="nil"/>
              <w:left w:val="single" w:sz="8" w:space="0" w:color="auto"/>
              <w:bottom w:val="single" w:sz="8" w:space="0" w:color="auto"/>
              <w:right w:val="single" w:sz="8" w:space="0" w:color="auto"/>
            </w:tcBorders>
            <w:shd w:val="clear" w:color="auto" w:fill="auto"/>
            <w:vAlign w:val="center"/>
          </w:tcPr>
          <w:p w:rsidR="00AF6546" w:rsidRPr="00056346" w:rsidRDefault="00AF6546" w:rsidP="00AF6546">
            <w:pPr>
              <w:spacing w:after="0" w:line="240" w:lineRule="auto"/>
              <w:rPr>
                <w:rFonts w:ascii="Arial Narrow" w:hAnsi="Arial Narrow"/>
                <w:szCs w:val="20"/>
              </w:rPr>
            </w:pPr>
            <w:r w:rsidRPr="00056346">
              <w:rPr>
                <w:rFonts w:ascii="Arial Narrow" w:hAnsi="Arial Narrow"/>
                <w:szCs w:val="20"/>
              </w:rPr>
              <w:t>Тугулукское территориальное управление</w:t>
            </w:r>
          </w:p>
        </w:tc>
        <w:tc>
          <w:tcPr>
            <w:tcW w:w="992" w:type="dxa"/>
            <w:tcBorders>
              <w:top w:val="nil"/>
              <w:left w:val="nil"/>
              <w:bottom w:val="single" w:sz="8" w:space="0" w:color="auto"/>
              <w:right w:val="single" w:sz="8" w:space="0" w:color="auto"/>
            </w:tcBorders>
            <w:shd w:val="clear" w:color="auto" w:fill="auto"/>
            <w:noWrap/>
            <w:vAlign w:val="center"/>
          </w:tcPr>
          <w:p w:rsidR="00AF6546" w:rsidRPr="00056346" w:rsidRDefault="00AF6546" w:rsidP="00AF6546">
            <w:pPr>
              <w:spacing w:after="0" w:line="240" w:lineRule="auto"/>
              <w:jc w:val="right"/>
              <w:rPr>
                <w:rFonts w:ascii="Arial Narrow" w:hAnsi="Arial Narrow"/>
                <w:color w:val="000000"/>
                <w:szCs w:val="20"/>
              </w:rPr>
            </w:pPr>
            <w:r w:rsidRPr="00056346">
              <w:rPr>
                <w:rFonts w:ascii="Arial Narrow" w:hAnsi="Arial Narrow"/>
                <w:color w:val="000000"/>
                <w:szCs w:val="20"/>
              </w:rPr>
              <w:t>204</w:t>
            </w:r>
          </w:p>
        </w:tc>
        <w:tc>
          <w:tcPr>
            <w:tcW w:w="993" w:type="dxa"/>
            <w:tcBorders>
              <w:top w:val="nil"/>
              <w:left w:val="nil"/>
              <w:bottom w:val="single" w:sz="8" w:space="0" w:color="auto"/>
              <w:right w:val="single" w:sz="8" w:space="0" w:color="auto"/>
            </w:tcBorders>
            <w:shd w:val="clear" w:color="auto" w:fill="auto"/>
            <w:noWrap/>
            <w:vAlign w:val="center"/>
          </w:tcPr>
          <w:p w:rsidR="00AF6546" w:rsidRPr="00056346" w:rsidRDefault="00AF6546" w:rsidP="00AF6546">
            <w:pPr>
              <w:spacing w:after="0" w:line="240" w:lineRule="auto"/>
              <w:jc w:val="right"/>
              <w:rPr>
                <w:rFonts w:ascii="Arial Narrow" w:hAnsi="Arial Narrow"/>
                <w:color w:val="000000"/>
                <w:szCs w:val="20"/>
              </w:rPr>
            </w:pPr>
            <w:r w:rsidRPr="00056346">
              <w:rPr>
                <w:rFonts w:ascii="Arial Narrow" w:hAnsi="Arial Narrow"/>
                <w:color w:val="000000"/>
                <w:szCs w:val="20"/>
              </w:rPr>
              <w:t>291</w:t>
            </w:r>
          </w:p>
        </w:tc>
        <w:tc>
          <w:tcPr>
            <w:tcW w:w="992" w:type="dxa"/>
            <w:tcBorders>
              <w:top w:val="nil"/>
              <w:left w:val="nil"/>
              <w:bottom w:val="single" w:sz="8" w:space="0" w:color="auto"/>
              <w:right w:val="single" w:sz="8" w:space="0" w:color="auto"/>
            </w:tcBorders>
            <w:shd w:val="clear" w:color="auto" w:fill="auto"/>
            <w:noWrap/>
            <w:vAlign w:val="center"/>
          </w:tcPr>
          <w:p w:rsidR="00AF6546" w:rsidRPr="00056346" w:rsidRDefault="00AF6546" w:rsidP="00AF6546">
            <w:pPr>
              <w:spacing w:after="0" w:line="240" w:lineRule="auto"/>
              <w:jc w:val="right"/>
              <w:rPr>
                <w:rFonts w:ascii="Arial Narrow" w:hAnsi="Arial Narrow"/>
                <w:color w:val="000000"/>
                <w:szCs w:val="20"/>
              </w:rPr>
            </w:pPr>
            <w:r w:rsidRPr="00056346">
              <w:rPr>
                <w:rFonts w:ascii="Arial Narrow" w:hAnsi="Arial Narrow"/>
                <w:color w:val="000000"/>
                <w:szCs w:val="20"/>
              </w:rPr>
              <w:t>267</w:t>
            </w:r>
          </w:p>
        </w:tc>
        <w:tc>
          <w:tcPr>
            <w:tcW w:w="1701" w:type="dxa"/>
            <w:tcBorders>
              <w:top w:val="nil"/>
              <w:left w:val="nil"/>
              <w:bottom w:val="single" w:sz="8" w:space="0" w:color="auto"/>
              <w:right w:val="single" w:sz="8" w:space="0" w:color="auto"/>
            </w:tcBorders>
            <w:shd w:val="clear" w:color="auto" w:fill="auto"/>
            <w:noWrap/>
            <w:vAlign w:val="center"/>
          </w:tcPr>
          <w:p w:rsidR="00AF6546" w:rsidRPr="00056346" w:rsidRDefault="00AF6546" w:rsidP="00AF6546">
            <w:pPr>
              <w:spacing w:after="0" w:line="240" w:lineRule="auto"/>
              <w:jc w:val="right"/>
              <w:rPr>
                <w:rFonts w:ascii="Arial Narrow" w:hAnsi="Arial Narrow"/>
                <w:color w:val="000000"/>
                <w:szCs w:val="20"/>
              </w:rPr>
            </w:pPr>
            <w:r w:rsidRPr="00056346">
              <w:rPr>
                <w:rFonts w:ascii="Arial Narrow" w:hAnsi="Arial Narrow"/>
                <w:color w:val="000000"/>
                <w:szCs w:val="20"/>
              </w:rPr>
              <w:t>42,7</w:t>
            </w:r>
          </w:p>
        </w:tc>
        <w:tc>
          <w:tcPr>
            <w:tcW w:w="1701" w:type="dxa"/>
            <w:tcBorders>
              <w:top w:val="nil"/>
              <w:left w:val="nil"/>
              <w:bottom w:val="single" w:sz="8" w:space="0" w:color="auto"/>
              <w:right w:val="single" w:sz="8" w:space="0" w:color="auto"/>
            </w:tcBorders>
            <w:shd w:val="clear" w:color="auto" w:fill="auto"/>
            <w:noWrap/>
            <w:vAlign w:val="center"/>
          </w:tcPr>
          <w:p w:rsidR="00AF6546" w:rsidRPr="00056346" w:rsidRDefault="00AF6546" w:rsidP="00AF6546">
            <w:pPr>
              <w:spacing w:after="0" w:line="240" w:lineRule="auto"/>
              <w:jc w:val="right"/>
              <w:rPr>
                <w:rFonts w:ascii="Arial Narrow" w:hAnsi="Arial Narrow"/>
                <w:color w:val="000000"/>
                <w:szCs w:val="20"/>
              </w:rPr>
            </w:pPr>
            <w:r w:rsidRPr="00056346">
              <w:rPr>
                <w:rFonts w:ascii="Arial Narrow" w:hAnsi="Arial Narrow"/>
                <w:color w:val="000000"/>
                <w:szCs w:val="20"/>
              </w:rPr>
              <w:t>30,9</w:t>
            </w:r>
          </w:p>
        </w:tc>
      </w:tr>
    </w:tbl>
    <w:p w:rsidR="00AF6546" w:rsidRPr="007F6CDE" w:rsidRDefault="00AF6546" w:rsidP="00AF6546">
      <w:pPr>
        <w:pStyle w:val="af8"/>
        <w:spacing w:after="0" w:line="276" w:lineRule="auto"/>
        <w:ind w:firstLine="709"/>
        <w:jc w:val="both"/>
      </w:pPr>
      <w:r w:rsidRPr="007F6CDE">
        <w:t xml:space="preserve">Потребность </w:t>
      </w:r>
      <w:r>
        <w:t xml:space="preserve">в </w:t>
      </w:r>
      <w:r w:rsidRPr="007F6CDE">
        <w:t>мест</w:t>
      </w:r>
      <w:r>
        <w:t xml:space="preserve">ах в </w:t>
      </w:r>
      <w:r w:rsidRPr="007F6CDE">
        <w:t xml:space="preserve">школьных учреждениях в разрезе территориальных </w:t>
      </w:r>
      <w:r>
        <w:t>управлений</w:t>
      </w:r>
      <w:r w:rsidRPr="007F6CDE">
        <w:t xml:space="preserve"> </w:t>
      </w:r>
      <w:r w:rsidR="0001400B">
        <w:t>Грачёвского</w:t>
      </w:r>
      <w:r>
        <w:t xml:space="preserve"> муниципального</w:t>
      </w:r>
      <w:r w:rsidRPr="007F6CDE">
        <w:t xml:space="preserve"> округа отражена в </w:t>
      </w:r>
      <w:r w:rsidRPr="004E0CFF">
        <w:t>таблице</w:t>
      </w:r>
      <w:r w:rsidRPr="007F6CDE">
        <w:t>.</w:t>
      </w:r>
    </w:p>
    <w:p w:rsidR="00AF6546" w:rsidRPr="007F6CDE" w:rsidRDefault="00AF6546" w:rsidP="00AF6546">
      <w:pPr>
        <w:pStyle w:val="af8"/>
        <w:spacing w:after="0" w:line="276" w:lineRule="auto"/>
        <w:ind w:firstLine="709"/>
        <w:jc w:val="both"/>
      </w:pPr>
    </w:p>
    <w:p w:rsidR="00AF6546" w:rsidRPr="007F6CDE" w:rsidRDefault="00AF6546" w:rsidP="00AB3637">
      <w:pPr>
        <w:pStyle w:val="aa"/>
      </w:pPr>
      <w:r w:rsidRPr="004E0CFF">
        <w:t xml:space="preserve">Таблица </w:t>
      </w:r>
      <w:r w:rsidR="007D670F">
        <w:fldChar w:fldCharType="begin"/>
      </w:r>
      <w:r w:rsidR="007D670F">
        <w:instrText xml:space="preserve"> SEQ Таблица \* ARABIC </w:instrText>
      </w:r>
      <w:r w:rsidR="007D670F">
        <w:fldChar w:fldCharType="separate"/>
      </w:r>
      <w:r w:rsidR="002955DD">
        <w:rPr>
          <w:noProof/>
        </w:rPr>
        <w:t>76</w:t>
      </w:r>
      <w:r w:rsidR="007D670F">
        <w:rPr>
          <w:noProof/>
        </w:rPr>
        <w:fldChar w:fldCharType="end"/>
      </w:r>
      <w:r w:rsidRPr="007F6CDE">
        <w:t xml:space="preserve"> – Расчет потребности населения </w:t>
      </w:r>
      <w:r w:rsidR="0001400B">
        <w:t>Грачёвского</w:t>
      </w:r>
      <w:r>
        <w:t xml:space="preserve"> муниципального</w:t>
      </w:r>
      <w:r w:rsidRPr="007F6CDE">
        <w:t xml:space="preserve"> округа в школьных образовательных организациях на расчетный срок</w:t>
      </w:r>
      <w:r w:rsidRPr="00E404DD">
        <w:t xml:space="preserve"> </w:t>
      </w:r>
      <w:r w:rsidRPr="007F6CDE">
        <w:t>генерального плана (до 204</w:t>
      </w:r>
      <w:r>
        <w:t>1</w:t>
      </w:r>
      <w:r w:rsidRPr="007F6CDE">
        <w:t xml:space="preserve"> г.) </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276"/>
        <w:gridCol w:w="1276"/>
        <w:gridCol w:w="1134"/>
        <w:gridCol w:w="1417"/>
        <w:gridCol w:w="1276"/>
        <w:gridCol w:w="1134"/>
      </w:tblGrid>
      <w:tr w:rsidR="00AF6546" w:rsidRPr="00056346" w:rsidTr="00AF6546">
        <w:trPr>
          <w:trHeight w:val="1014"/>
        </w:trPr>
        <w:tc>
          <w:tcPr>
            <w:tcW w:w="1985" w:type="dxa"/>
            <w:shd w:val="clear" w:color="auto" w:fill="auto"/>
            <w:vAlign w:val="center"/>
            <w:hideMark/>
          </w:tcPr>
          <w:p w:rsidR="00AF6546" w:rsidRPr="00056346" w:rsidRDefault="00AF6546" w:rsidP="00056346">
            <w:pPr>
              <w:spacing w:after="0" w:line="240" w:lineRule="auto"/>
              <w:jc w:val="center"/>
              <w:rPr>
                <w:rFonts w:ascii="Arial Narrow" w:hAnsi="Arial Narrow" w:cs="Arial"/>
              </w:rPr>
            </w:pPr>
            <w:r w:rsidRPr="00056346">
              <w:rPr>
                <w:rFonts w:ascii="Arial Narrow" w:hAnsi="Arial Narrow" w:cs="Arial"/>
                <w:b/>
                <w:bCs/>
                <w:color w:val="000000"/>
              </w:rPr>
              <w:t>Территориальные отделы</w:t>
            </w:r>
          </w:p>
        </w:tc>
        <w:tc>
          <w:tcPr>
            <w:tcW w:w="1276" w:type="dxa"/>
            <w:shd w:val="clear" w:color="auto" w:fill="auto"/>
            <w:vAlign w:val="center"/>
            <w:hideMark/>
          </w:tcPr>
          <w:p w:rsidR="00AF6546" w:rsidRPr="00056346" w:rsidRDefault="00AF6546" w:rsidP="00056346">
            <w:pPr>
              <w:spacing w:after="0" w:line="240" w:lineRule="auto"/>
              <w:jc w:val="center"/>
              <w:rPr>
                <w:rFonts w:ascii="Arial Narrow" w:hAnsi="Arial Narrow" w:cs="Arial"/>
                <w:b/>
              </w:rPr>
            </w:pPr>
            <w:r w:rsidRPr="00056346">
              <w:rPr>
                <w:rFonts w:ascii="Arial Narrow" w:hAnsi="Arial Narrow" w:cs="Arial"/>
                <w:b/>
              </w:rPr>
              <w:t>Проектная мощность действующих объектов</w:t>
            </w:r>
          </w:p>
        </w:tc>
        <w:tc>
          <w:tcPr>
            <w:tcW w:w="1276" w:type="dxa"/>
            <w:shd w:val="clear" w:color="auto" w:fill="auto"/>
            <w:noWrap/>
            <w:vAlign w:val="center"/>
            <w:hideMark/>
          </w:tcPr>
          <w:p w:rsidR="00AF6546" w:rsidRPr="00056346" w:rsidRDefault="00AF6546" w:rsidP="00056346">
            <w:pPr>
              <w:spacing w:after="0" w:line="240" w:lineRule="auto"/>
              <w:jc w:val="center"/>
              <w:rPr>
                <w:rFonts w:ascii="Arial Narrow" w:hAnsi="Arial Narrow" w:cs="Arial"/>
                <w:b/>
              </w:rPr>
            </w:pPr>
            <w:r w:rsidRPr="00056346">
              <w:rPr>
                <w:rFonts w:ascii="Arial Narrow" w:hAnsi="Arial Narrow" w:cs="Arial"/>
                <w:b/>
              </w:rPr>
              <w:t>Фактическое количество обучающихся</w:t>
            </w:r>
          </w:p>
        </w:tc>
        <w:tc>
          <w:tcPr>
            <w:tcW w:w="1134" w:type="dxa"/>
            <w:vAlign w:val="center"/>
          </w:tcPr>
          <w:p w:rsidR="00AF6546" w:rsidRPr="00056346" w:rsidRDefault="00AF6546" w:rsidP="00056346">
            <w:pPr>
              <w:spacing w:after="0" w:line="240" w:lineRule="auto"/>
              <w:jc w:val="center"/>
              <w:rPr>
                <w:rFonts w:ascii="Arial Narrow" w:hAnsi="Arial Narrow" w:cs="Arial"/>
                <w:b/>
              </w:rPr>
            </w:pPr>
            <w:r w:rsidRPr="00056346">
              <w:rPr>
                <w:rFonts w:ascii="Arial Narrow" w:hAnsi="Arial Narrow" w:cs="Arial"/>
                <w:b/>
              </w:rPr>
              <w:t>Дефицит</w:t>
            </w:r>
          </w:p>
          <w:p w:rsidR="00AF6546" w:rsidRPr="00056346" w:rsidRDefault="00AF6546" w:rsidP="00056346">
            <w:pPr>
              <w:spacing w:after="0" w:line="240" w:lineRule="auto"/>
              <w:jc w:val="center"/>
              <w:rPr>
                <w:rFonts w:ascii="Arial Narrow" w:hAnsi="Arial Narrow" w:cs="Arial"/>
                <w:b/>
              </w:rPr>
            </w:pPr>
            <w:r w:rsidRPr="00056346">
              <w:rPr>
                <w:rFonts w:ascii="Arial Narrow" w:hAnsi="Arial Narrow" w:cs="Arial"/>
                <w:b/>
              </w:rPr>
              <w:t>(-)/ профицит (+) в 2021 г.</w:t>
            </w:r>
          </w:p>
        </w:tc>
        <w:tc>
          <w:tcPr>
            <w:tcW w:w="1417" w:type="dxa"/>
            <w:vAlign w:val="center"/>
          </w:tcPr>
          <w:p w:rsidR="00AF6546" w:rsidRPr="00056346" w:rsidRDefault="00AF6546" w:rsidP="00056346">
            <w:pPr>
              <w:spacing w:after="0" w:line="240" w:lineRule="auto"/>
              <w:jc w:val="center"/>
              <w:rPr>
                <w:rFonts w:ascii="Arial Narrow" w:hAnsi="Arial Narrow" w:cs="Arial"/>
                <w:b/>
              </w:rPr>
            </w:pPr>
            <w:r w:rsidRPr="00056346">
              <w:rPr>
                <w:rFonts w:ascii="Arial Narrow" w:hAnsi="Arial Narrow" w:cs="Arial"/>
                <w:b/>
              </w:rPr>
              <w:t>Прогнозная численность детей (2041)</w:t>
            </w:r>
          </w:p>
        </w:tc>
        <w:tc>
          <w:tcPr>
            <w:tcW w:w="1276" w:type="dxa"/>
            <w:vAlign w:val="center"/>
          </w:tcPr>
          <w:p w:rsidR="00AF6546" w:rsidRPr="00056346" w:rsidRDefault="00AF6546" w:rsidP="00056346">
            <w:pPr>
              <w:spacing w:after="0" w:line="240" w:lineRule="auto"/>
              <w:jc w:val="center"/>
              <w:rPr>
                <w:rFonts w:ascii="Arial Narrow" w:hAnsi="Arial Narrow" w:cs="Arial"/>
                <w:b/>
              </w:rPr>
            </w:pPr>
            <w:r w:rsidRPr="00056346">
              <w:rPr>
                <w:rFonts w:ascii="Arial Narrow" w:hAnsi="Arial Narrow" w:cs="Arial"/>
                <w:b/>
              </w:rPr>
              <w:t xml:space="preserve">Потребность мест к 2041 г. </w:t>
            </w:r>
          </w:p>
        </w:tc>
        <w:tc>
          <w:tcPr>
            <w:tcW w:w="1134" w:type="dxa"/>
            <w:shd w:val="clear" w:color="auto" w:fill="auto"/>
            <w:vAlign w:val="center"/>
            <w:hideMark/>
          </w:tcPr>
          <w:p w:rsidR="00AF6546" w:rsidRPr="00056346" w:rsidRDefault="00AF6546" w:rsidP="00056346">
            <w:pPr>
              <w:spacing w:after="0" w:line="240" w:lineRule="auto"/>
              <w:jc w:val="center"/>
              <w:rPr>
                <w:rFonts w:ascii="Arial Narrow" w:hAnsi="Arial Narrow" w:cs="Arial"/>
                <w:b/>
              </w:rPr>
            </w:pPr>
            <w:r w:rsidRPr="00056346">
              <w:rPr>
                <w:rFonts w:ascii="Arial Narrow" w:hAnsi="Arial Narrow" w:cs="Arial"/>
                <w:b/>
              </w:rPr>
              <w:t>Дефицит</w:t>
            </w:r>
          </w:p>
          <w:p w:rsidR="00AF6546" w:rsidRPr="00056346" w:rsidRDefault="00AF6546" w:rsidP="00056346">
            <w:pPr>
              <w:spacing w:after="0" w:line="240" w:lineRule="auto"/>
              <w:jc w:val="center"/>
              <w:rPr>
                <w:rFonts w:ascii="Arial Narrow" w:hAnsi="Arial Narrow" w:cs="Arial"/>
                <w:b/>
              </w:rPr>
            </w:pPr>
            <w:r w:rsidRPr="00056346">
              <w:rPr>
                <w:rFonts w:ascii="Arial Narrow" w:hAnsi="Arial Narrow" w:cs="Arial"/>
                <w:b/>
              </w:rPr>
              <w:t>(-)/ профицит (+) в 2041 г.</w:t>
            </w:r>
          </w:p>
        </w:tc>
      </w:tr>
      <w:tr w:rsidR="00AF6546" w:rsidRPr="00056346" w:rsidTr="00AF6546">
        <w:trPr>
          <w:trHeight w:val="315"/>
        </w:trPr>
        <w:tc>
          <w:tcPr>
            <w:tcW w:w="1985" w:type="dxa"/>
            <w:shd w:val="clear" w:color="auto" w:fill="auto"/>
            <w:vAlign w:val="bottom"/>
            <w:hideMark/>
          </w:tcPr>
          <w:p w:rsidR="00AF6546" w:rsidRPr="00056346" w:rsidRDefault="0001400B" w:rsidP="00056346">
            <w:pPr>
              <w:spacing w:after="0" w:line="240" w:lineRule="auto"/>
              <w:rPr>
                <w:rFonts w:ascii="Arial Narrow" w:hAnsi="Arial Narrow" w:cs="Arial"/>
                <w:b/>
                <w:color w:val="000000"/>
              </w:rPr>
            </w:pPr>
            <w:r>
              <w:rPr>
                <w:rFonts w:ascii="Arial Narrow" w:hAnsi="Arial Narrow" w:cs="Arial"/>
                <w:b/>
                <w:color w:val="000000"/>
              </w:rPr>
              <w:t>Грачёвский</w:t>
            </w:r>
            <w:r w:rsidR="00AF6546" w:rsidRPr="00056346">
              <w:rPr>
                <w:rFonts w:ascii="Arial Narrow" w:hAnsi="Arial Narrow" w:cs="Arial"/>
                <w:b/>
                <w:color w:val="000000"/>
              </w:rPr>
              <w:t xml:space="preserve"> муниципальный округ</w:t>
            </w:r>
          </w:p>
        </w:tc>
        <w:tc>
          <w:tcPr>
            <w:tcW w:w="1276" w:type="dxa"/>
            <w:shd w:val="clear" w:color="auto" w:fill="auto"/>
            <w:vAlign w:val="center"/>
          </w:tcPr>
          <w:p w:rsidR="00AF6546" w:rsidRPr="00056346" w:rsidRDefault="00AF6546" w:rsidP="00056346">
            <w:pPr>
              <w:spacing w:after="0" w:line="240" w:lineRule="auto"/>
              <w:jc w:val="right"/>
              <w:rPr>
                <w:rFonts w:ascii="Arial Narrow" w:hAnsi="Arial Narrow"/>
                <w:b/>
                <w:color w:val="000000"/>
              </w:rPr>
            </w:pPr>
            <w:r w:rsidRPr="00056346">
              <w:rPr>
                <w:rFonts w:ascii="Arial Narrow" w:hAnsi="Arial Narrow"/>
                <w:b/>
                <w:color w:val="000000"/>
              </w:rPr>
              <w:t>4130</w:t>
            </w:r>
          </w:p>
        </w:tc>
        <w:tc>
          <w:tcPr>
            <w:tcW w:w="1276" w:type="dxa"/>
            <w:shd w:val="clear" w:color="auto" w:fill="auto"/>
            <w:noWrap/>
            <w:vAlign w:val="center"/>
          </w:tcPr>
          <w:p w:rsidR="00AF6546" w:rsidRPr="00056346" w:rsidRDefault="00AF6546" w:rsidP="00056346">
            <w:pPr>
              <w:spacing w:after="0" w:line="240" w:lineRule="auto"/>
              <w:jc w:val="right"/>
              <w:rPr>
                <w:rFonts w:ascii="Arial Narrow" w:hAnsi="Arial Narrow"/>
                <w:b/>
                <w:color w:val="000000"/>
              </w:rPr>
            </w:pPr>
            <w:r w:rsidRPr="00056346">
              <w:rPr>
                <w:rFonts w:ascii="Arial Narrow" w:hAnsi="Arial Narrow"/>
                <w:b/>
                <w:color w:val="000000"/>
              </w:rPr>
              <w:t>4267</w:t>
            </w:r>
          </w:p>
        </w:tc>
        <w:tc>
          <w:tcPr>
            <w:tcW w:w="1134" w:type="dxa"/>
            <w:vAlign w:val="center"/>
          </w:tcPr>
          <w:p w:rsidR="00AF6546" w:rsidRPr="00056346" w:rsidRDefault="00AF6546" w:rsidP="00056346">
            <w:pPr>
              <w:spacing w:after="0" w:line="240" w:lineRule="auto"/>
              <w:jc w:val="right"/>
              <w:rPr>
                <w:rFonts w:ascii="Arial Narrow" w:hAnsi="Arial Narrow"/>
                <w:b/>
                <w:color w:val="000000"/>
              </w:rPr>
            </w:pPr>
            <w:r w:rsidRPr="00056346">
              <w:rPr>
                <w:rFonts w:ascii="Arial Narrow" w:hAnsi="Arial Narrow"/>
                <w:b/>
                <w:color w:val="000000"/>
              </w:rPr>
              <w:t>-137</w:t>
            </w:r>
          </w:p>
        </w:tc>
        <w:tc>
          <w:tcPr>
            <w:tcW w:w="1417" w:type="dxa"/>
            <w:vAlign w:val="center"/>
          </w:tcPr>
          <w:p w:rsidR="00AF6546" w:rsidRPr="00056346" w:rsidRDefault="00AF6546" w:rsidP="00056346">
            <w:pPr>
              <w:spacing w:after="0" w:line="240" w:lineRule="auto"/>
              <w:jc w:val="right"/>
              <w:rPr>
                <w:rFonts w:ascii="Arial Narrow" w:hAnsi="Arial Narrow"/>
                <w:b/>
                <w:color w:val="000000"/>
              </w:rPr>
            </w:pPr>
            <w:r w:rsidRPr="00056346">
              <w:rPr>
                <w:rFonts w:ascii="Arial Narrow" w:hAnsi="Arial Narrow"/>
                <w:b/>
                <w:color w:val="000000"/>
              </w:rPr>
              <w:t>5195</w:t>
            </w:r>
          </w:p>
        </w:tc>
        <w:tc>
          <w:tcPr>
            <w:tcW w:w="1276" w:type="dxa"/>
            <w:vAlign w:val="center"/>
          </w:tcPr>
          <w:p w:rsidR="00AF6546" w:rsidRPr="00056346" w:rsidRDefault="00AF6546" w:rsidP="00056346">
            <w:pPr>
              <w:spacing w:after="0" w:line="240" w:lineRule="auto"/>
              <w:jc w:val="right"/>
              <w:rPr>
                <w:rFonts w:ascii="Arial Narrow" w:hAnsi="Arial Narrow"/>
                <w:b/>
                <w:color w:val="000000"/>
              </w:rPr>
            </w:pPr>
            <w:r w:rsidRPr="00056346">
              <w:rPr>
                <w:rFonts w:ascii="Arial Narrow" w:hAnsi="Arial Narrow"/>
                <w:b/>
                <w:color w:val="000000"/>
              </w:rPr>
              <w:t>3247</w:t>
            </w:r>
          </w:p>
        </w:tc>
        <w:tc>
          <w:tcPr>
            <w:tcW w:w="1134" w:type="dxa"/>
            <w:shd w:val="clear" w:color="auto" w:fill="auto"/>
            <w:vAlign w:val="center"/>
          </w:tcPr>
          <w:p w:rsidR="00AF6546" w:rsidRPr="00056346" w:rsidRDefault="00AF6546" w:rsidP="00056346">
            <w:pPr>
              <w:spacing w:after="0" w:line="240" w:lineRule="auto"/>
              <w:jc w:val="right"/>
              <w:rPr>
                <w:rFonts w:ascii="Arial Narrow" w:hAnsi="Arial Narrow"/>
                <w:b/>
                <w:color w:val="000000"/>
              </w:rPr>
            </w:pPr>
            <w:r w:rsidRPr="00056346">
              <w:rPr>
                <w:rFonts w:ascii="Arial Narrow" w:hAnsi="Arial Narrow"/>
                <w:b/>
                <w:color w:val="000000"/>
              </w:rPr>
              <w:t>883</w:t>
            </w:r>
          </w:p>
        </w:tc>
      </w:tr>
      <w:tr w:rsidR="00AF6546" w:rsidRPr="00056346" w:rsidTr="00AF6546">
        <w:trPr>
          <w:trHeight w:val="315"/>
        </w:trPr>
        <w:tc>
          <w:tcPr>
            <w:tcW w:w="1985" w:type="dxa"/>
            <w:shd w:val="clear" w:color="auto" w:fill="auto"/>
            <w:vAlign w:val="center"/>
          </w:tcPr>
          <w:p w:rsidR="00AF6546" w:rsidRPr="00056346" w:rsidRDefault="00AF6546" w:rsidP="00056346">
            <w:pPr>
              <w:spacing w:after="0" w:line="240" w:lineRule="auto"/>
              <w:rPr>
                <w:rFonts w:ascii="Arial Narrow" w:hAnsi="Arial Narrow"/>
              </w:rPr>
            </w:pPr>
            <w:r w:rsidRPr="00056346">
              <w:rPr>
                <w:rFonts w:ascii="Arial Narrow" w:hAnsi="Arial Narrow"/>
              </w:rPr>
              <w:t>Бешпагирское территориальное управление</w:t>
            </w:r>
          </w:p>
        </w:tc>
        <w:tc>
          <w:tcPr>
            <w:tcW w:w="1276" w:type="dxa"/>
            <w:shd w:val="clear" w:color="auto" w:fill="auto"/>
            <w:noWrap/>
            <w:vAlign w:val="center"/>
          </w:tcPr>
          <w:p w:rsidR="00AF6546" w:rsidRPr="00056346" w:rsidRDefault="00AF6546" w:rsidP="00056346">
            <w:pPr>
              <w:spacing w:after="0" w:line="240" w:lineRule="auto"/>
              <w:jc w:val="right"/>
              <w:rPr>
                <w:rFonts w:ascii="Arial Narrow" w:hAnsi="Arial Narrow"/>
                <w:color w:val="000000"/>
              </w:rPr>
            </w:pPr>
            <w:r w:rsidRPr="00056346">
              <w:rPr>
                <w:rFonts w:ascii="Arial Narrow" w:hAnsi="Arial Narrow"/>
                <w:color w:val="000000"/>
              </w:rPr>
              <w:t>550</w:t>
            </w:r>
          </w:p>
        </w:tc>
        <w:tc>
          <w:tcPr>
            <w:tcW w:w="1276" w:type="dxa"/>
            <w:shd w:val="clear" w:color="auto" w:fill="auto"/>
            <w:noWrap/>
            <w:vAlign w:val="center"/>
          </w:tcPr>
          <w:p w:rsidR="00AF6546" w:rsidRPr="00056346" w:rsidRDefault="00AF6546" w:rsidP="00056346">
            <w:pPr>
              <w:spacing w:after="0" w:line="240" w:lineRule="auto"/>
              <w:jc w:val="right"/>
              <w:rPr>
                <w:rFonts w:ascii="Arial Narrow" w:hAnsi="Arial Narrow"/>
                <w:color w:val="000000"/>
              </w:rPr>
            </w:pPr>
            <w:r w:rsidRPr="00056346">
              <w:rPr>
                <w:rFonts w:ascii="Arial Narrow" w:hAnsi="Arial Narrow"/>
                <w:color w:val="000000"/>
              </w:rPr>
              <w:t>550</w:t>
            </w:r>
          </w:p>
        </w:tc>
        <w:tc>
          <w:tcPr>
            <w:tcW w:w="1134" w:type="dxa"/>
            <w:vAlign w:val="center"/>
          </w:tcPr>
          <w:p w:rsidR="00AF6546" w:rsidRPr="00056346" w:rsidRDefault="00AF6546" w:rsidP="00056346">
            <w:pPr>
              <w:spacing w:after="0" w:line="240" w:lineRule="auto"/>
              <w:jc w:val="right"/>
              <w:rPr>
                <w:rFonts w:ascii="Arial Narrow" w:hAnsi="Arial Narrow"/>
                <w:color w:val="000000"/>
              </w:rPr>
            </w:pPr>
            <w:r w:rsidRPr="00056346">
              <w:rPr>
                <w:rFonts w:ascii="Arial Narrow" w:hAnsi="Arial Narrow"/>
                <w:color w:val="000000"/>
              </w:rPr>
              <w:t>0</w:t>
            </w:r>
          </w:p>
        </w:tc>
        <w:tc>
          <w:tcPr>
            <w:tcW w:w="1417" w:type="dxa"/>
            <w:vAlign w:val="center"/>
          </w:tcPr>
          <w:p w:rsidR="00AF6546" w:rsidRPr="00056346" w:rsidRDefault="00AF6546" w:rsidP="00056346">
            <w:pPr>
              <w:spacing w:after="0" w:line="240" w:lineRule="auto"/>
              <w:jc w:val="right"/>
              <w:rPr>
                <w:rFonts w:ascii="Arial Narrow" w:hAnsi="Arial Narrow"/>
                <w:color w:val="000000"/>
              </w:rPr>
            </w:pPr>
            <w:r w:rsidRPr="00056346">
              <w:rPr>
                <w:rFonts w:ascii="Arial Narrow" w:hAnsi="Arial Narrow"/>
                <w:color w:val="000000"/>
              </w:rPr>
              <w:t>467</w:t>
            </w:r>
          </w:p>
        </w:tc>
        <w:tc>
          <w:tcPr>
            <w:tcW w:w="1276" w:type="dxa"/>
            <w:vAlign w:val="center"/>
          </w:tcPr>
          <w:p w:rsidR="00AF6546" w:rsidRPr="00056346" w:rsidRDefault="00AF6546" w:rsidP="00056346">
            <w:pPr>
              <w:spacing w:after="0" w:line="240" w:lineRule="auto"/>
              <w:jc w:val="right"/>
              <w:rPr>
                <w:rFonts w:ascii="Arial Narrow" w:hAnsi="Arial Narrow"/>
                <w:color w:val="000000"/>
              </w:rPr>
            </w:pPr>
            <w:r w:rsidRPr="00056346">
              <w:rPr>
                <w:rFonts w:ascii="Arial Narrow" w:hAnsi="Arial Narrow"/>
                <w:color w:val="000000"/>
              </w:rPr>
              <w:t>210</w:t>
            </w:r>
          </w:p>
        </w:tc>
        <w:tc>
          <w:tcPr>
            <w:tcW w:w="1134" w:type="dxa"/>
            <w:shd w:val="clear" w:color="auto" w:fill="auto"/>
            <w:vAlign w:val="center"/>
          </w:tcPr>
          <w:p w:rsidR="00AF6546" w:rsidRPr="00056346" w:rsidRDefault="00AF6546" w:rsidP="00056346">
            <w:pPr>
              <w:spacing w:after="0" w:line="240" w:lineRule="auto"/>
              <w:jc w:val="right"/>
              <w:rPr>
                <w:rFonts w:ascii="Arial Narrow" w:hAnsi="Arial Narrow"/>
                <w:color w:val="000000"/>
              </w:rPr>
            </w:pPr>
            <w:r w:rsidRPr="00056346">
              <w:rPr>
                <w:rFonts w:ascii="Arial Narrow" w:hAnsi="Arial Narrow"/>
                <w:color w:val="000000"/>
              </w:rPr>
              <w:t>+340</w:t>
            </w:r>
          </w:p>
        </w:tc>
      </w:tr>
      <w:tr w:rsidR="00AF6546" w:rsidRPr="00056346" w:rsidTr="00AF6546">
        <w:trPr>
          <w:trHeight w:val="315"/>
        </w:trPr>
        <w:tc>
          <w:tcPr>
            <w:tcW w:w="1985" w:type="dxa"/>
            <w:shd w:val="clear" w:color="auto" w:fill="auto"/>
            <w:vAlign w:val="center"/>
          </w:tcPr>
          <w:p w:rsidR="00AF6546" w:rsidRPr="00056346" w:rsidRDefault="0001400B" w:rsidP="00056346">
            <w:pPr>
              <w:spacing w:after="0" w:line="240" w:lineRule="auto"/>
              <w:rPr>
                <w:rFonts w:ascii="Arial Narrow" w:hAnsi="Arial Narrow"/>
              </w:rPr>
            </w:pPr>
            <w:r>
              <w:rPr>
                <w:rFonts w:ascii="Arial Narrow" w:hAnsi="Arial Narrow"/>
              </w:rPr>
              <w:t>Грачёвский</w:t>
            </w:r>
            <w:r w:rsidR="00AF6546" w:rsidRPr="00056346">
              <w:rPr>
                <w:rFonts w:ascii="Arial Narrow" w:hAnsi="Arial Narrow"/>
              </w:rPr>
              <w:t xml:space="preserve"> сельсовет</w:t>
            </w:r>
          </w:p>
        </w:tc>
        <w:tc>
          <w:tcPr>
            <w:tcW w:w="1276" w:type="dxa"/>
            <w:shd w:val="clear" w:color="auto" w:fill="auto"/>
            <w:noWrap/>
            <w:vAlign w:val="center"/>
          </w:tcPr>
          <w:p w:rsidR="00AF6546" w:rsidRPr="00056346" w:rsidRDefault="00AF6546" w:rsidP="00056346">
            <w:pPr>
              <w:spacing w:after="0" w:line="240" w:lineRule="auto"/>
              <w:jc w:val="right"/>
              <w:rPr>
                <w:rFonts w:ascii="Arial Narrow" w:hAnsi="Arial Narrow"/>
                <w:color w:val="000000"/>
              </w:rPr>
            </w:pPr>
            <w:r w:rsidRPr="00056346">
              <w:rPr>
                <w:rFonts w:ascii="Arial Narrow" w:hAnsi="Arial Narrow"/>
                <w:color w:val="000000"/>
              </w:rPr>
              <w:t>666</w:t>
            </w:r>
          </w:p>
        </w:tc>
        <w:tc>
          <w:tcPr>
            <w:tcW w:w="1276" w:type="dxa"/>
            <w:shd w:val="clear" w:color="auto" w:fill="auto"/>
            <w:noWrap/>
            <w:vAlign w:val="center"/>
          </w:tcPr>
          <w:p w:rsidR="00AF6546" w:rsidRPr="00056346" w:rsidRDefault="00AF6546" w:rsidP="00056346">
            <w:pPr>
              <w:spacing w:after="0" w:line="240" w:lineRule="auto"/>
              <w:jc w:val="right"/>
              <w:rPr>
                <w:rFonts w:ascii="Arial Narrow" w:hAnsi="Arial Narrow"/>
                <w:color w:val="000000"/>
              </w:rPr>
            </w:pPr>
            <w:r w:rsidRPr="00056346">
              <w:rPr>
                <w:rFonts w:ascii="Arial Narrow" w:hAnsi="Arial Narrow"/>
                <w:color w:val="000000"/>
              </w:rPr>
              <w:t>710</w:t>
            </w:r>
          </w:p>
        </w:tc>
        <w:tc>
          <w:tcPr>
            <w:tcW w:w="1134" w:type="dxa"/>
            <w:vAlign w:val="center"/>
          </w:tcPr>
          <w:p w:rsidR="00AF6546" w:rsidRPr="00056346" w:rsidRDefault="00AF6546" w:rsidP="00056346">
            <w:pPr>
              <w:spacing w:after="0" w:line="240" w:lineRule="auto"/>
              <w:jc w:val="right"/>
              <w:rPr>
                <w:rFonts w:ascii="Arial Narrow" w:hAnsi="Arial Narrow"/>
                <w:color w:val="000000"/>
              </w:rPr>
            </w:pPr>
            <w:r w:rsidRPr="00056346">
              <w:rPr>
                <w:rFonts w:ascii="Arial Narrow" w:hAnsi="Arial Narrow"/>
                <w:color w:val="000000"/>
              </w:rPr>
              <w:t>-44</w:t>
            </w:r>
          </w:p>
        </w:tc>
        <w:tc>
          <w:tcPr>
            <w:tcW w:w="1417" w:type="dxa"/>
            <w:vAlign w:val="center"/>
          </w:tcPr>
          <w:p w:rsidR="00AF6546" w:rsidRPr="00056346" w:rsidRDefault="00AF6546" w:rsidP="00056346">
            <w:pPr>
              <w:spacing w:after="0" w:line="240" w:lineRule="auto"/>
              <w:jc w:val="right"/>
              <w:rPr>
                <w:rFonts w:ascii="Arial Narrow" w:hAnsi="Arial Narrow"/>
                <w:color w:val="000000"/>
              </w:rPr>
            </w:pPr>
            <w:r w:rsidRPr="00056346">
              <w:rPr>
                <w:rFonts w:ascii="Arial Narrow" w:hAnsi="Arial Narrow"/>
                <w:color w:val="000000"/>
              </w:rPr>
              <w:t>669</w:t>
            </w:r>
          </w:p>
        </w:tc>
        <w:tc>
          <w:tcPr>
            <w:tcW w:w="1276" w:type="dxa"/>
            <w:vAlign w:val="center"/>
          </w:tcPr>
          <w:p w:rsidR="00AF6546" w:rsidRPr="00056346" w:rsidRDefault="00AF6546" w:rsidP="00056346">
            <w:pPr>
              <w:spacing w:after="0" w:line="240" w:lineRule="auto"/>
              <w:jc w:val="right"/>
              <w:rPr>
                <w:rFonts w:ascii="Arial Narrow" w:hAnsi="Arial Narrow"/>
                <w:color w:val="000000"/>
              </w:rPr>
            </w:pPr>
            <w:r w:rsidRPr="00056346">
              <w:rPr>
                <w:rFonts w:ascii="Arial Narrow" w:hAnsi="Arial Narrow"/>
                <w:color w:val="000000"/>
              </w:rPr>
              <w:t>301</w:t>
            </w:r>
          </w:p>
        </w:tc>
        <w:tc>
          <w:tcPr>
            <w:tcW w:w="1134" w:type="dxa"/>
            <w:shd w:val="clear" w:color="auto" w:fill="auto"/>
            <w:vAlign w:val="center"/>
          </w:tcPr>
          <w:p w:rsidR="00AF6546" w:rsidRPr="00056346" w:rsidRDefault="00AF6546" w:rsidP="00056346">
            <w:pPr>
              <w:spacing w:after="0" w:line="240" w:lineRule="auto"/>
              <w:jc w:val="right"/>
              <w:rPr>
                <w:rFonts w:ascii="Arial Narrow" w:hAnsi="Arial Narrow"/>
                <w:color w:val="000000"/>
              </w:rPr>
            </w:pPr>
            <w:r w:rsidRPr="00056346">
              <w:rPr>
                <w:rFonts w:ascii="Arial Narrow" w:hAnsi="Arial Narrow"/>
                <w:color w:val="000000"/>
              </w:rPr>
              <w:t>+365</w:t>
            </w:r>
          </w:p>
        </w:tc>
      </w:tr>
      <w:tr w:rsidR="00AF6546" w:rsidRPr="00056346" w:rsidTr="00AF6546">
        <w:trPr>
          <w:trHeight w:val="315"/>
        </w:trPr>
        <w:tc>
          <w:tcPr>
            <w:tcW w:w="1985" w:type="dxa"/>
            <w:shd w:val="clear" w:color="auto" w:fill="auto"/>
            <w:vAlign w:val="center"/>
          </w:tcPr>
          <w:p w:rsidR="00AF6546" w:rsidRPr="00056346" w:rsidRDefault="00AF6546" w:rsidP="00056346">
            <w:pPr>
              <w:spacing w:after="0" w:line="240" w:lineRule="auto"/>
              <w:rPr>
                <w:rFonts w:ascii="Arial Narrow" w:hAnsi="Arial Narrow"/>
              </w:rPr>
            </w:pPr>
            <w:r w:rsidRPr="00056346">
              <w:rPr>
                <w:rFonts w:ascii="Arial Narrow" w:hAnsi="Arial Narrow"/>
              </w:rPr>
              <w:t>Красное территориальное управление</w:t>
            </w:r>
          </w:p>
        </w:tc>
        <w:tc>
          <w:tcPr>
            <w:tcW w:w="1276" w:type="dxa"/>
            <w:shd w:val="clear" w:color="auto" w:fill="auto"/>
            <w:noWrap/>
            <w:vAlign w:val="center"/>
          </w:tcPr>
          <w:p w:rsidR="00AF6546" w:rsidRPr="00056346" w:rsidRDefault="00AF6546" w:rsidP="00056346">
            <w:pPr>
              <w:spacing w:after="0" w:line="240" w:lineRule="auto"/>
              <w:jc w:val="right"/>
              <w:rPr>
                <w:rFonts w:ascii="Arial Narrow" w:hAnsi="Arial Narrow"/>
                <w:color w:val="000000"/>
              </w:rPr>
            </w:pPr>
            <w:r w:rsidRPr="00056346">
              <w:rPr>
                <w:rFonts w:ascii="Arial Narrow" w:hAnsi="Arial Narrow"/>
                <w:color w:val="000000"/>
              </w:rPr>
              <w:t>440</w:t>
            </w:r>
          </w:p>
        </w:tc>
        <w:tc>
          <w:tcPr>
            <w:tcW w:w="1276" w:type="dxa"/>
            <w:shd w:val="clear" w:color="auto" w:fill="auto"/>
            <w:noWrap/>
            <w:vAlign w:val="center"/>
          </w:tcPr>
          <w:p w:rsidR="00AF6546" w:rsidRPr="00056346" w:rsidRDefault="00AF6546" w:rsidP="00056346">
            <w:pPr>
              <w:spacing w:after="0" w:line="240" w:lineRule="auto"/>
              <w:jc w:val="right"/>
              <w:rPr>
                <w:rFonts w:ascii="Arial Narrow" w:hAnsi="Arial Narrow"/>
                <w:color w:val="000000"/>
              </w:rPr>
            </w:pPr>
            <w:r w:rsidRPr="00056346">
              <w:rPr>
                <w:rFonts w:ascii="Arial Narrow" w:hAnsi="Arial Narrow"/>
                <w:color w:val="000000"/>
              </w:rPr>
              <w:t>440</w:t>
            </w:r>
          </w:p>
        </w:tc>
        <w:tc>
          <w:tcPr>
            <w:tcW w:w="1134" w:type="dxa"/>
            <w:vAlign w:val="center"/>
          </w:tcPr>
          <w:p w:rsidR="00AF6546" w:rsidRPr="00056346" w:rsidRDefault="00AF6546" w:rsidP="00056346">
            <w:pPr>
              <w:spacing w:after="0" w:line="240" w:lineRule="auto"/>
              <w:jc w:val="right"/>
              <w:rPr>
                <w:rFonts w:ascii="Arial Narrow" w:hAnsi="Arial Narrow"/>
                <w:color w:val="000000"/>
              </w:rPr>
            </w:pPr>
            <w:r w:rsidRPr="00056346">
              <w:rPr>
                <w:rFonts w:ascii="Arial Narrow" w:hAnsi="Arial Narrow"/>
                <w:color w:val="000000"/>
              </w:rPr>
              <w:t>0</w:t>
            </w:r>
          </w:p>
        </w:tc>
        <w:tc>
          <w:tcPr>
            <w:tcW w:w="1417" w:type="dxa"/>
            <w:vAlign w:val="center"/>
          </w:tcPr>
          <w:p w:rsidR="00AF6546" w:rsidRPr="00056346" w:rsidRDefault="00AF6546" w:rsidP="00056346">
            <w:pPr>
              <w:spacing w:after="0" w:line="240" w:lineRule="auto"/>
              <w:jc w:val="right"/>
              <w:rPr>
                <w:rFonts w:ascii="Arial Narrow" w:hAnsi="Arial Narrow"/>
                <w:color w:val="000000"/>
              </w:rPr>
            </w:pPr>
            <w:r w:rsidRPr="00056346">
              <w:rPr>
                <w:rFonts w:ascii="Arial Narrow" w:hAnsi="Arial Narrow"/>
                <w:color w:val="000000"/>
              </w:rPr>
              <w:t>395</w:t>
            </w:r>
          </w:p>
        </w:tc>
        <w:tc>
          <w:tcPr>
            <w:tcW w:w="1276" w:type="dxa"/>
            <w:vAlign w:val="center"/>
          </w:tcPr>
          <w:p w:rsidR="00AF6546" w:rsidRPr="00056346" w:rsidRDefault="00AF6546" w:rsidP="00056346">
            <w:pPr>
              <w:spacing w:after="0" w:line="240" w:lineRule="auto"/>
              <w:jc w:val="right"/>
              <w:rPr>
                <w:rFonts w:ascii="Arial Narrow" w:hAnsi="Arial Narrow"/>
                <w:color w:val="000000"/>
              </w:rPr>
            </w:pPr>
            <w:r w:rsidRPr="00056346">
              <w:rPr>
                <w:rFonts w:ascii="Arial Narrow" w:hAnsi="Arial Narrow"/>
                <w:color w:val="000000"/>
              </w:rPr>
              <w:t>178</w:t>
            </w:r>
          </w:p>
        </w:tc>
        <w:tc>
          <w:tcPr>
            <w:tcW w:w="1134" w:type="dxa"/>
            <w:shd w:val="clear" w:color="auto" w:fill="auto"/>
            <w:vAlign w:val="center"/>
          </w:tcPr>
          <w:p w:rsidR="00AF6546" w:rsidRPr="00056346" w:rsidRDefault="00AF6546" w:rsidP="00056346">
            <w:pPr>
              <w:spacing w:after="0" w:line="240" w:lineRule="auto"/>
              <w:jc w:val="right"/>
              <w:rPr>
                <w:rFonts w:ascii="Arial Narrow" w:hAnsi="Arial Narrow"/>
                <w:color w:val="000000"/>
              </w:rPr>
            </w:pPr>
            <w:r w:rsidRPr="00056346">
              <w:rPr>
                <w:rFonts w:ascii="Arial Narrow" w:hAnsi="Arial Narrow"/>
                <w:color w:val="000000"/>
              </w:rPr>
              <w:t>+262</w:t>
            </w:r>
          </w:p>
        </w:tc>
      </w:tr>
      <w:tr w:rsidR="00AF6546" w:rsidRPr="00056346" w:rsidTr="00AF6546">
        <w:trPr>
          <w:trHeight w:val="330"/>
        </w:trPr>
        <w:tc>
          <w:tcPr>
            <w:tcW w:w="1985" w:type="dxa"/>
            <w:shd w:val="clear" w:color="auto" w:fill="auto"/>
            <w:vAlign w:val="center"/>
          </w:tcPr>
          <w:p w:rsidR="00AF6546" w:rsidRPr="00056346" w:rsidRDefault="00AF6546" w:rsidP="00056346">
            <w:pPr>
              <w:spacing w:after="0" w:line="240" w:lineRule="auto"/>
              <w:rPr>
                <w:rFonts w:ascii="Arial Narrow" w:hAnsi="Arial Narrow"/>
              </w:rPr>
            </w:pPr>
            <w:r w:rsidRPr="00056346">
              <w:rPr>
                <w:rFonts w:ascii="Arial Narrow" w:hAnsi="Arial Narrow"/>
              </w:rPr>
              <w:t xml:space="preserve">Кугультинское территориальное управление </w:t>
            </w:r>
          </w:p>
        </w:tc>
        <w:tc>
          <w:tcPr>
            <w:tcW w:w="1276" w:type="dxa"/>
            <w:shd w:val="clear" w:color="auto" w:fill="auto"/>
            <w:noWrap/>
            <w:vAlign w:val="center"/>
          </w:tcPr>
          <w:p w:rsidR="00AF6546" w:rsidRPr="00056346" w:rsidRDefault="00AF6546" w:rsidP="00056346">
            <w:pPr>
              <w:spacing w:after="0" w:line="240" w:lineRule="auto"/>
              <w:jc w:val="right"/>
              <w:rPr>
                <w:rFonts w:ascii="Arial Narrow" w:hAnsi="Arial Narrow"/>
                <w:color w:val="000000"/>
              </w:rPr>
            </w:pPr>
            <w:r w:rsidRPr="00056346">
              <w:rPr>
                <w:rFonts w:ascii="Arial Narrow" w:hAnsi="Arial Narrow"/>
                <w:color w:val="000000"/>
              </w:rPr>
              <w:t>684</w:t>
            </w:r>
          </w:p>
        </w:tc>
        <w:tc>
          <w:tcPr>
            <w:tcW w:w="1276" w:type="dxa"/>
            <w:shd w:val="clear" w:color="auto" w:fill="auto"/>
            <w:noWrap/>
            <w:vAlign w:val="center"/>
          </w:tcPr>
          <w:p w:rsidR="00AF6546" w:rsidRPr="00056346" w:rsidRDefault="00AF6546" w:rsidP="00056346">
            <w:pPr>
              <w:spacing w:after="0" w:line="240" w:lineRule="auto"/>
              <w:jc w:val="right"/>
              <w:rPr>
                <w:rFonts w:ascii="Arial Narrow" w:hAnsi="Arial Narrow"/>
                <w:color w:val="000000"/>
              </w:rPr>
            </w:pPr>
            <w:r w:rsidRPr="00056346">
              <w:rPr>
                <w:rFonts w:ascii="Arial Narrow" w:hAnsi="Arial Narrow"/>
                <w:color w:val="000000"/>
              </w:rPr>
              <w:t>698</w:t>
            </w:r>
          </w:p>
        </w:tc>
        <w:tc>
          <w:tcPr>
            <w:tcW w:w="1134" w:type="dxa"/>
            <w:vAlign w:val="center"/>
          </w:tcPr>
          <w:p w:rsidR="00AF6546" w:rsidRPr="00056346" w:rsidRDefault="00AF6546" w:rsidP="00056346">
            <w:pPr>
              <w:spacing w:after="0" w:line="240" w:lineRule="auto"/>
              <w:jc w:val="right"/>
              <w:rPr>
                <w:rFonts w:ascii="Arial Narrow" w:hAnsi="Arial Narrow"/>
                <w:color w:val="000000"/>
              </w:rPr>
            </w:pPr>
            <w:r w:rsidRPr="00056346">
              <w:rPr>
                <w:rFonts w:ascii="Arial Narrow" w:hAnsi="Arial Narrow"/>
                <w:color w:val="000000"/>
              </w:rPr>
              <w:t>-14</w:t>
            </w:r>
          </w:p>
        </w:tc>
        <w:tc>
          <w:tcPr>
            <w:tcW w:w="1417" w:type="dxa"/>
            <w:vAlign w:val="center"/>
          </w:tcPr>
          <w:p w:rsidR="00AF6546" w:rsidRPr="00056346" w:rsidRDefault="00AF6546" w:rsidP="00056346">
            <w:pPr>
              <w:spacing w:after="0" w:line="240" w:lineRule="auto"/>
              <w:jc w:val="right"/>
              <w:rPr>
                <w:rFonts w:ascii="Arial Narrow" w:hAnsi="Arial Narrow"/>
                <w:color w:val="000000"/>
              </w:rPr>
            </w:pPr>
            <w:r w:rsidRPr="00056346">
              <w:rPr>
                <w:rFonts w:ascii="Arial Narrow" w:hAnsi="Arial Narrow"/>
                <w:color w:val="000000"/>
              </w:rPr>
              <w:t>997</w:t>
            </w:r>
          </w:p>
        </w:tc>
        <w:tc>
          <w:tcPr>
            <w:tcW w:w="1276" w:type="dxa"/>
            <w:vAlign w:val="center"/>
          </w:tcPr>
          <w:p w:rsidR="00AF6546" w:rsidRPr="00056346" w:rsidRDefault="00AF6546" w:rsidP="00056346">
            <w:pPr>
              <w:spacing w:after="0" w:line="240" w:lineRule="auto"/>
              <w:jc w:val="right"/>
              <w:rPr>
                <w:rFonts w:ascii="Arial Narrow" w:hAnsi="Arial Narrow"/>
                <w:color w:val="000000"/>
              </w:rPr>
            </w:pPr>
            <w:r w:rsidRPr="00056346">
              <w:rPr>
                <w:rFonts w:ascii="Arial Narrow" w:hAnsi="Arial Narrow"/>
                <w:color w:val="000000"/>
              </w:rPr>
              <w:t>448</w:t>
            </w:r>
          </w:p>
        </w:tc>
        <w:tc>
          <w:tcPr>
            <w:tcW w:w="1134" w:type="dxa"/>
            <w:shd w:val="clear" w:color="auto" w:fill="auto"/>
            <w:vAlign w:val="center"/>
          </w:tcPr>
          <w:p w:rsidR="00AF6546" w:rsidRPr="00056346" w:rsidRDefault="00AF6546" w:rsidP="00056346">
            <w:pPr>
              <w:spacing w:after="0" w:line="240" w:lineRule="auto"/>
              <w:jc w:val="right"/>
              <w:rPr>
                <w:rFonts w:ascii="Arial Narrow" w:hAnsi="Arial Narrow"/>
                <w:color w:val="000000"/>
              </w:rPr>
            </w:pPr>
            <w:r w:rsidRPr="00056346">
              <w:rPr>
                <w:rFonts w:ascii="Arial Narrow" w:hAnsi="Arial Narrow"/>
                <w:color w:val="000000"/>
              </w:rPr>
              <w:t>+236</w:t>
            </w:r>
          </w:p>
        </w:tc>
      </w:tr>
      <w:tr w:rsidR="00AF6546" w:rsidRPr="00056346" w:rsidTr="00AF6546">
        <w:trPr>
          <w:trHeight w:val="330"/>
        </w:trPr>
        <w:tc>
          <w:tcPr>
            <w:tcW w:w="1985" w:type="dxa"/>
            <w:shd w:val="clear" w:color="auto" w:fill="auto"/>
            <w:vAlign w:val="center"/>
          </w:tcPr>
          <w:p w:rsidR="00AF6546" w:rsidRPr="00056346" w:rsidRDefault="00AF6546" w:rsidP="00056346">
            <w:pPr>
              <w:spacing w:after="0" w:line="240" w:lineRule="auto"/>
              <w:rPr>
                <w:rFonts w:ascii="Arial Narrow" w:hAnsi="Arial Narrow"/>
              </w:rPr>
            </w:pPr>
            <w:r w:rsidRPr="00056346">
              <w:rPr>
                <w:rFonts w:ascii="Arial Narrow" w:hAnsi="Arial Narrow"/>
              </w:rPr>
              <w:t>Сергиевское территориальное управление</w:t>
            </w:r>
          </w:p>
        </w:tc>
        <w:tc>
          <w:tcPr>
            <w:tcW w:w="1276" w:type="dxa"/>
            <w:shd w:val="clear" w:color="auto" w:fill="auto"/>
            <w:noWrap/>
            <w:vAlign w:val="center"/>
          </w:tcPr>
          <w:p w:rsidR="00AF6546" w:rsidRPr="00056346" w:rsidRDefault="00AF6546" w:rsidP="00056346">
            <w:pPr>
              <w:spacing w:after="0" w:line="240" w:lineRule="auto"/>
              <w:jc w:val="right"/>
              <w:rPr>
                <w:rFonts w:ascii="Arial Narrow" w:hAnsi="Arial Narrow"/>
                <w:color w:val="000000"/>
              </w:rPr>
            </w:pPr>
            <w:r w:rsidRPr="00056346">
              <w:rPr>
                <w:rFonts w:ascii="Arial Narrow" w:hAnsi="Arial Narrow"/>
                <w:color w:val="000000"/>
              </w:rPr>
              <w:t>430</w:t>
            </w:r>
          </w:p>
        </w:tc>
        <w:tc>
          <w:tcPr>
            <w:tcW w:w="1276" w:type="dxa"/>
            <w:shd w:val="clear" w:color="auto" w:fill="auto"/>
            <w:noWrap/>
            <w:vAlign w:val="center"/>
          </w:tcPr>
          <w:p w:rsidR="00AF6546" w:rsidRPr="00056346" w:rsidRDefault="00AF6546" w:rsidP="00056346">
            <w:pPr>
              <w:spacing w:after="0" w:line="240" w:lineRule="auto"/>
              <w:jc w:val="right"/>
              <w:rPr>
                <w:rFonts w:ascii="Arial Narrow" w:hAnsi="Arial Narrow"/>
                <w:color w:val="000000"/>
              </w:rPr>
            </w:pPr>
            <w:r w:rsidRPr="00056346">
              <w:rPr>
                <w:rFonts w:ascii="Arial Narrow" w:hAnsi="Arial Narrow"/>
                <w:color w:val="000000"/>
              </w:rPr>
              <w:t>448</w:t>
            </w:r>
          </w:p>
        </w:tc>
        <w:tc>
          <w:tcPr>
            <w:tcW w:w="1134" w:type="dxa"/>
            <w:vAlign w:val="center"/>
          </w:tcPr>
          <w:p w:rsidR="00AF6546" w:rsidRPr="00056346" w:rsidRDefault="00AF6546" w:rsidP="00056346">
            <w:pPr>
              <w:spacing w:after="0" w:line="240" w:lineRule="auto"/>
              <w:jc w:val="right"/>
              <w:rPr>
                <w:rFonts w:ascii="Arial Narrow" w:hAnsi="Arial Narrow"/>
                <w:color w:val="000000"/>
              </w:rPr>
            </w:pPr>
            <w:r w:rsidRPr="00056346">
              <w:rPr>
                <w:rFonts w:ascii="Arial Narrow" w:hAnsi="Arial Narrow"/>
                <w:color w:val="000000"/>
              </w:rPr>
              <w:t>-18</w:t>
            </w:r>
          </w:p>
        </w:tc>
        <w:tc>
          <w:tcPr>
            <w:tcW w:w="1417" w:type="dxa"/>
            <w:vAlign w:val="center"/>
          </w:tcPr>
          <w:p w:rsidR="00AF6546" w:rsidRPr="00056346" w:rsidRDefault="00AF6546" w:rsidP="00056346">
            <w:pPr>
              <w:spacing w:after="0" w:line="240" w:lineRule="auto"/>
              <w:jc w:val="right"/>
              <w:rPr>
                <w:rFonts w:ascii="Arial Narrow" w:hAnsi="Arial Narrow"/>
                <w:color w:val="000000"/>
              </w:rPr>
            </w:pPr>
            <w:r w:rsidRPr="00056346">
              <w:rPr>
                <w:rFonts w:ascii="Arial Narrow" w:hAnsi="Arial Narrow"/>
                <w:color w:val="000000"/>
              </w:rPr>
              <w:t>572</w:t>
            </w:r>
          </w:p>
        </w:tc>
        <w:tc>
          <w:tcPr>
            <w:tcW w:w="1276" w:type="dxa"/>
            <w:vAlign w:val="center"/>
          </w:tcPr>
          <w:p w:rsidR="00AF6546" w:rsidRPr="00056346" w:rsidRDefault="00AF6546" w:rsidP="00056346">
            <w:pPr>
              <w:spacing w:after="0" w:line="240" w:lineRule="auto"/>
              <w:jc w:val="right"/>
              <w:rPr>
                <w:rFonts w:ascii="Arial Narrow" w:hAnsi="Arial Narrow"/>
                <w:color w:val="000000"/>
              </w:rPr>
            </w:pPr>
            <w:r w:rsidRPr="00056346">
              <w:rPr>
                <w:rFonts w:ascii="Arial Narrow" w:hAnsi="Arial Narrow"/>
                <w:color w:val="000000"/>
              </w:rPr>
              <w:t>543</w:t>
            </w:r>
          </w:p>
        </w:tc>
        <w:tc>
          <w:tcPr>
            <w:tcW w:w="1134" w:type="dxa"/>
            <w:shd w:val="clear" w:color="auto" w:fill="auto"/>
            <w:vAlign w:val="center"/>
          </w:tcPr>
          <w:p w:rsidR="00AF6546" w:rsidRPr="00056346" w:rsidRDefault="00AF6546" w:rsidP="00056346">
            <w:pPr>
              <w:spacing w:after="0" w:line="240" w:lineRule="auto"/>
              <w:jc w:val="right"/>
              <w:rPr>
                <w:rFonts w:ascii="Arial Narrow" w:hAnsi="Arial Narrow"/>
                <w:color w:val="000000"/>
              </w:rPr>
            </w:pPr>
            <w:r w:rsidRPr="00056346">
              <w:rPr>
                <w:rFonts w:ascii="Arial Narrow" w:hAnsi="Arial Narrow"/>
                <w:color w:val="000000"/>
              </w:rPr>
              <w:t>-113</w:t>
            </w:r>
          </w:p>
        </w:tc>
      </w:tr>
      <w:tr w:rsidR="00AF6546" w:rsidRPr="00056346" w:rsidTr="00AF6546">
        <w:trPr>
          <w:trHeight w:val="330"/>
        </w:trPr>
        <w:tc>
          <w:tcPr>
            <w:tcW w:w="1985" w:type="dxa"/>
            <w:shd w:val="clear" w:color="auto" w:fill="auto"/>
            <w:vAlign w:val="center"/>
          </w:tcPr>
          <w:p w:rsidR="00AF6546" w:rsidRPr="00056346" w:rsidRDefault="00AF6546" w:rsidP="00056346">
            <w:pPr>
              <w:spacing w:after="0" w:line="240" w:lineRule="auto"/>
              <w:rPr>
                <w:rFonts w:ascii="Arial Narrow" w:hAnsi="Arial Narrow"/>
              </w:rPr>
            </w:pPr>
            <w:r w:rsidRPr="00056346">
              <w:rPr>
                <w:rFonts w:ascii="Arial Narrow" w:hAnsi="Arial Narrow"/>
              </w:rPr>
              <w:t>Спицевское территориальное управление</w:t>
            </w:r>
          </w:p>
        </w:tc>
        <w:tc>
          <w:tcPr>
            <w:tcW w:w="1276" w:type="dxa"/>
            <w:shd w:val="clear" w:color="auto" w:fill="auto"/>
            <w:noWrap/>
            <w:vAlign w:val="center"/>
          </w:tcPr>
          <w:p w:rsidR="00AF6546" w:rsidRPr="00056346" w:rsidRDefault="00AF6546" w:rsidP="00056346">
            <w:pPr>
              <w:spacing w:after="0" w:line="240" w:lineRule="auto"/>
              <w:jc w:val="right"/>
              <w:rPr>
                <w:rFonts w:ascii="Arial Narrow" w:hAnsi="Arial Narrow"/>
                <w:color w:val="000000"/>
              </w:rPr>
            </w:pPr>
            <w:r w:rsidRPr="00056346">
              <w:rPr>
                <w:rFonts w:ascii="Arial Narrow" w:hAnsi="Arial Narrow"/>
                <w:color w:val="000000"/>
              </w:rPr>
              <w:t>250</w:t>
            </w:r>
          </w:p>
        </w:tc>
        <w:tc>
          <w:tcPr>
            <w:tcW w:w="1276" w:type="dxa"/>
            <w:shd w:val="clear" w:color="auto" w:fill="auto"/>
            <w:noWrap/>
            <w:vAlign w:val="center"/>
          </w:tcPr>
          <w:p w:rsidR="00AF6546" w:rsidRPr="00056346" w:rsidRDefault="00AF6546" w:rsidP="00056346">
            <w:pPr>
              <w:spacing w:after="0" w:line="240" w:lineRule="auto"/>
              <w:jc w:val="right"/>
              <w:rPr>
                <w:rFonts w:ascii="Arial Narrow" w:hAnsi="Arial Narrow"/>
                <w:color w:val="000000"/>
              </w:rPr>
            </w:pPr>
            <w:r w:rsidRPr="00056346">
              <w:rPr>
                <w:rFonts w:ascii="Arial Narrow" w:hAnsi="Arial Narrow"/>
                <w:color w:val="000000"/>
              </w:rPr>
              <w:t>268</w:t>
            </w:r>
          </w:p>
        </w:tc>
        <w:tc>
          <w:tcPr>
            <w:tcW w:w="1134" w:type="dxa"/>
            <w:vAlign w:val="center"/>
          </w:tcPr>
          <w:p w:rsidR="00AF6546" w:rsidRPr="00056346" w:rsidRDefault="00AF6546" w:rsidP="00056346">
            <w:pPr>
              <w:spacing w:after="0" w:line="240" w:lineRule="auto"/>
              <w:jc w:val="right"/>
              <w:rPr>
                <w:rFonts w:ascii="Arial Narrow" w:hAnsi="Arial Narrow"/>
                <w:color w:val="000000"/>
              </w:rPr>
            </w:pPr>
            <w:r w:rsidRPr="00056346">
              <w:rPr>
                <w:rFonts w:ascii="Arial Narrow" w:hAnsi="Arial Narrow"/>
                <w:color w:val="000000"/>
              </w:rPr>
              <w:t>-18</w:t>
            </w:r>
          </w:p>
        </w:tc>
        <w:tc>
          <w:tcPr>
            <w:tcW w:w="1417" w:type="dxa"/>
            <w:vAlign w:val="center"/>
          </w:tcPr>
          <w:p w:rsidR="00AF6546" w:rsidRPr="00056346" w:rsidRDefault="00AF6546" w:rsidP="00056346">
            <w:pPr>
              <w:spacing w:after="0" w:line="240" w:lineRule="auto"/>
              <w:jc w:val="right"/>
              <w:rPr>
                <w:rFonts w:ascii="Arial Narrow" w:hAnsi="Arial Narrow"/>
                <w:color w:val="000000"/>
              </w:rPr>
            </w:pPr>
            <w:r w:rsidRPr="00056346">
              <w:rPr>
                <w:rFonts w:ascii="Arial Narrow" w:hAnsi="Arial Narrow"/>
                <w:color w:val="000000"/>
              </w:rPr>
              <w:t>582</w:t>
            </w:r>
          </w:p>
        </w:tc>
        <w:tc>
          <w:tcPr>
            <w:tcW w:w="1276" w:type="dxa"/>
            <w:vAlign w:val="center"/>
          </w:tcPr>
          <w:p w:rsidR="00AF6546" w:rsidRPr="00056346" w:rsidRDefault="00AF6546" w:rsidP="00056346">
            <w:pPr>
              <w:spacing w:after="0" w:line="240" w:lineRule="auto"/>
              <w:jc w:val="right"/>
              <w:rPr>
                <w:rFonts w:ascii="Arial Narrow" w:hAnsi="Arial Narrow"/>
                <w:color w:val="000000"/>
              </w:rPr>
            </w:pPr>
            <w:r w:rsidRPr="00056346">
              <w:rPr>
                <w:rFonts w:ascii="Arial Narrow" w:hAnsi="Arial Narrow"/>
                <w:color w:val="000000"/>
              </w:rPr>
              <w:t>262</w:t>
            </w:r>
          </w:p>
        </w:tc>
        <w:tc>
          <w:tcPr>
            <w:tcW w:w="1134" w:type="dxa"/>
            <w:shd w:val="clear" w:color="auto" w:fill="auto"/>
            <w:vAlign w:val="center"/>
          </w:tcPr>
          <w:p w:rsidR="00AF6546" w:rsidRPr="00056346" w:rsidRDefault="00AF6546" w:rsidP="00056346">
            <w:pPr>
              <w:spacing w:after="0" w:line="240" w:lineRule="auto"/>
              <w:jc w:val="right"/>
              <w:rPr>
                <w:rFonts w:ascii="Arial Narrow" w:hAnsi="Arial Narrow"/>
                <w:color w:val="000000"/>
              </w:rPr>
            </w:pPr>
            <w:r w:rsidRPr="00056346">
              <w:rPr>
                <w:rFonts w:ascii="Arial Narrow" w:hAnsi="Arial Narrow"/>
                <w:color w:val="000000"/>
              </w:rPr>
              <w:t>-12</w:t>
            </w:r>
          </w:p>
        </w:tc>
      </w:tr>
      <w:tr w:rsidR="00AF6546" w:rsidRPr="00056346" w:rsidTr="00AF6546">
        <w:trPr>
          <w:trHeight w:val="330"/>
        </w:trPr>
        <w:tc>
          <w:tcPr>
            <w:tcW w:w="1985" w:type="dxa"/>
            <w:shd w:val="clear" w:color="auto" w:fill="auto"/>
            <w:vAlign w:val="center"/>
          </w:tcPr>
          <w:p w:rsidR="00AF6546" w:rsidRPr="00056346" w:rsidRDefault="00AF6546" w:rsidP="00056346">
            <w:pPr>
              <w:spacing w:after="0" w:line="240" w:lineRule="auto"/>
              <w:rPr>
                <w:rFonts w:ascii="Arial Narrow" w:hAnsi="Arial Narrow"/>
              </w:rPr>
            </w:pPr>
            <w:r w:rsidRPr="00056346">
              <w:rPr>
                <w:rFonts w:ascii="Arial Narrow" w:hAnsi="Arial Narrow"/>
              </w:rPr>
              <w:t>Старомарьевское территориальное управление</w:t>
            </w:r>
          </w:p>
        </w:tc>
        <w:tc>
          <w:tcPr>
            <w:tcW w:w="1276" w:type="dxa"/>
            <w:shd w:val="clear" w:color="auto" w:fill="auto"/>
            <w:noWrap/>
            <w:vAlign w:val="center"/>
          </w:tcPr>
          <w:p w:rsidR="00AF6546" w:rsidRPr="00056346" w:rsidRDefault="00AF6546" w:rsidP="00056346">
            <w:pPr>
              <w:spacing w:after="0" w:line="240" w:lineRule="auto"/>
              <w:jc w:val="right"/>
              <w:rPr>
                <w:rFonts w:ascii="Arial Narrow" w:hAnsi="Arial Narrow"/>
                <w:color w:val="000000"/>
              </w:rPr>
            </w:pPr>
            <w:r w:rsidRPr="00056346">
              <w:rPr>
                <w:rFonts w:ascii="Arial Narrow" w:hAnsi="Arial Narrow"/>
                <w:color w:val="000000"/>
              </w:rPr>
              <w:t>700</w:t>
            </w:r>
          </w:p>
        </w:tc>
        <w:tc>
          <w:tcPr>
            <w:tcW w:w="1276" w:type="dxa"/>
            <w:shd w:val="clear" w:color="auto" w:fill="auto"/>
            <w:noWrap/>
            <w:vAlign w:val="center"/>
          </w:tcPr>
          <w:p w:rsidR="00AF6546" w:rsidRPr="00056346" w:rsidRDefault="00AF6546" w:rsidP="00056346">
            <w:pPr>
              <w:spacing w:after="0" w:line="240" w:lineRule="auto"/>
              <w:jc w:val="right"/>
              <w:rPr>
                <w:rFonts w:ascii="Arial Narrow" w:hAnsi="Arial Narrow"/>
                <w:color w:val="000000"/>
              </w:rPr>
            </w:pPr>
            <w:r w:rsidRPr="00056346">
              <w:rPr>
                <w:rFonts w:ascii="Arial Narrow" w:hAnsi="Arial Narrow"/>
                <w:color w:val="000000"/>
              </w:rPr>
              <w:t>743</w:t>
            </w:r>
          </w:p>
        </w:tc>
        <w:tc>
          <w:tcPr>
            <w:tcW w:w="1134" w:type="dxa"/>
            <w:vAlign w:val="center"/>
          </w:tcPr>
          <w:p w:rsidR="00AF6546" w:rsidRPr="00056346" w:rsidRDefault="00AF6546" w:rsidP="00056346">
            <w:pPr>
              <w:spacing w:after="0" w:line="240" w:lineRule="auto"/>
              <w:jc w:val="right"/>
              <w:rPr>
                <w:rFonts w:ascii="Arial Narrow" w:hAnsi="Arial Narrow"/>
                <w:color w:val="000000"/>
              </w:rPr>
            </w:pPr>
            <w:r w:rsidRPr="00056346">
              <w:rPr>
                <w:rFonts w:ascii="Arial Narrow" w:hAnsi="Arial Narrow"/>
                <w:color w:val="000000"/>
              </w:rPr>
              <w:t>-43</w:t>
            </w:r>
          </w:p>
        </w:tc>
        <w:tc>
          <w:tcPr>
            <w:tcW w:w="1417" w:type="dxa"/>
            <w:vAlign w:val="center"/>
          </w:tcPr>
          <w:p w:rsidR="00AF6546" w:rsidRPr="00056346" w:rsidRDefault="00AF6546" w:rsidP="00056346">
            <w:pPr>
              <w:spacing w:after="0" w:line="240" w:lineRule="auto"/>
              <w:jc w:val="right"/>
              <w:rPr>
                <w:rFonts w:ascii="Arial Narrow" w:hAnsi="Arial Narrow"/>
                <w:color w:val="000000"/>
              </w:rPr>
            </w:pPr>
            <w:r w:rsidRPr="00056346">
              <w:rPr>
                <w:rFonts w:ascii="Arial Narrow" w:hAnsi="Arial Narrow"/>
                <w:color w:val="000000"/>
              </w:rPr>
              <w:t>1246</w:t>
            </w:r>
          </w:p>
        </w:tc>
        <w:tc>
          <w:tcPr>
            <w:tcW w:w="1276" w:type="dxa"/>
            <w:vAlign w:val="center"/>
          </w:tcPr>
          <w:p w:rsidR="00AF6546" w:rsidRPr="00056346" w:rsidRDefault="00AF6546" w:rsidP="00056346">
            <w:pPr>
              <w:spacing w:after="0" w:line="240" w:lineRule="auto"/>
              <w:jc w:val="right"/>
              <w:rPr>
                <w:rFonts w:ascii="Arial Narrow" w:hAnsi="Arial Narrow"/>
                <w:color w:val="000000"/>
              </w:rPr>
            </w:pPr>
            <w:r w:rsidRPr="00056346">
              <w:rPr>
                <w:rFonts w:ascii="Arial Narrow" w:hAnsi="Arial Narrow"/>
                <w:color w:val="000000"/>
              </w:rPr>
              <w:t>1184</w:t>
            </w:r>
          </w:p>
        </w:tc>
        <w:tc>
          <w:tcPr>
            <w:tcW w:w="1134" w:type="dxa"/>
            <w:shd w:val="clear" w:color="auto" w:fill="auto"/>
            <w:vAlign w:val="center"/>
          </w:tcPr>
          <w:p w:rsidR="00AF6546" w:rsidRPr="00056346" w:rsidRDefault="00AF6546" w:rsidP="00056346">
            <w:pPr>
              <w:spacing w:after="0" w:line="240" w:lineRule="auto"/>
              <w:jc w:val="right"/>
              <w:rPr>
                <w:rFonts w:ascii="Arial Narrow" w:hAnsi="Arial Narrow"/>
                <w:color w:val="000000"/>
              </w:rPr>
            </w:pPr>
            <w:r w:rsidRPr="00056346">
              <w:rPr>
                <w:rFonts w:ascii="Arial Narrow" w:hAnsi="Arial Narrow"/>
                <w:color w:val="000000"/>
              </w:rPr>
              <w:t>-484</w:t>
            </w:r>
          </w:p>
        </w:tc>
      </w:tr>
      <w:tr w:rsidR="00AF6546" w:rsidRPr="00056346" w:rsidTr="00AF6546">
        <w:trPr>
          <w:trHeight w:val="330"/>
        </w:trPr>
        <w:tc>
          <w:tcPr>
            <w:tcW w:w="1985" w:type="dxa"/>
            <w:shd w:val="clear" w:color="auto" w:fill="auto"/>
            <w:vAlign w:val="center"/>
          </w:tcPr>
          <w:p w:rsidR="00AF6546" w:rsidRPr="00056346" w:rsidRDefault="00AF6546" w:rsidP="00056346">
            <w:pPr>
              <w:spacing w:after="0" w:line="240" w:lineRule="auto"/>
              <w:rPr>
                <w:rFonts w:ascii="Arial Narrow" w:hAnsi="Arial Narrow"/>
              </w:rPr>
            </w:pPr>
            <w:r w:rsidRPr="00056346">
              <w:rPr>
                <w:rFonts w:ascii="Arial Narrow" w:hAnsi="Arial Narrow"/>
              </w:rPr>
              <w:t>Тугулукское территориальное управление</w:t>
            </w:r>
          </w:p>
        </w:tc>
        <w:tc>
          <w:tcPr>
            <w:tcW w:w="1276" w:type="dxa"/>
            <w:shd w:val="clear" w:color="auto" w:fill="auto"/>
            <w:noWrap/>
            <w:vAlign w:val="center"/>
          </w:tcPr>
          <w:p w:rsidR="00AF6546" w:rsidRPr="00056346" w:rsidRDefault="00AF6546" w:rsidP="00056346">
            <w:pPr>
              <w:spacing w:after="0" w:line="240" w:lineRule="auto"/>
              <w:jc w:val="right"/>
              <w:rPr>
                <w:rFonts w:ascii="Arial Narrow" w:hAnsi="Arial Narrow"/>
                <w:color w:val="000000"/>
              </w:rPr>
            </w:pPr>
            <w:r w:rsidRPr="00056346">
              <w:rPr>
                <w:rFonts w:ascii="Arial Narrow" w:hAnsi="Arial Narrow"/>
                <w:color w:val="000000"/>
              </w:rPr>
              <w:t>410</w:t>
            </w:r>
          </w:p>
        </w:tc>
        <w:tc>
          <w:tcPr>
            <w:tcW w:w="1276" w:type="dxa"/>
            <w:shd w:val="clear" w:color="auto" w:fill="auto"/>
            <w:noWrap/>
            <w:vAlign w:val="center"/>
          </w:tcPr>
          <w:p w:rsidR="00AF6546" w:rsidRPr="00056346" w:rsidRDefault="00AF6546" w:rsidP="00056346">
            <w:pPr>
              <w:spacing w:after="0" w:line="240" w:lineRule="auto"/>
              <w:jc w:val="right"/>
              <w:rPr>
                <w:rFonts w:ascii="Arial Narrow" w:hAnsi="Arial Narrow"/>
                <w:color w:val="000000"/>
              </w:rPr>
            </w:pPr>
            <w:r w:rsidRPr="00056346">
              <w:rPr>
                <w:rFonts w:ascii="Arial Narrow" w:hAnsi="Arial Narrow"/>
                <w:color w:val="000000"/>
              </w:rPr>
              <w:t>410</w:t>
            </w:r>
          </w:p>
        </w:tc>
        <w:tc>
          <w:tcPr>
            <w:tcW w:w="1134" w:type="dxa"/>
            <w:vAlign w:val="center"/>
          </w:tcPr>
          <w:p w:rsidR="00AF6546" w:rsidRPr="00056346" w:rsidRDefault="00AF6546" w:rsidP="00056346">
            <w:pPr>
              <w:spacing w:after="0" w:line="240" w:lineRule="auto"/>
              <w:jc w:val="right"/>
              <w:rPr>
                <w:rFonts w:ascii="Arial Narrow" w:hAnsi="Arial Narrow"/>
                <w:color w:val="000000"/>
              </w:rPr>
            </w:pPr>
            <w:r w:rsidRPr="00056346">
              <w:rPr>
                <w:rFonts w:ascii="Arial Narrow" w:hAnsi="Arial Narrow"/>
                <w:color w:val="000000"/>
              </w:rPr>
              <w:t>0</w:t>
            </w:r>
          </w:p>
        </w:tc>
        <w:tc>
          <w:tcPr>
            <w:tcW w:w="1417" w:type="dxa"/>
            <w:vAlign w:val="center"/>
          </w:tcPr>
          <w:p w:rsidR="00AF6546" w:rsidRPr="00056346" w:rsidRDefault="00AF6546" w:rsidP="00056346">
            <w:pPr>
              <w:spacing w:after="0" w:line="240" w:lineRule="auto"/>
              <w:jc w:val="right"/>
              <w:rPr>
                <w:rFonts w:ascii="Arial Narrow" w:hAnsi="Arial Narrow"/>
                <w:color w:val="000000"/>
              </w:rPr>
            </w:pPr>
            <w:r w:rsidRPr="00056346">
              <w:rPr>
                <w:rFonts w:ascii="Arial Narrow" w:hAnsi="Arial Narrow"/>
                <w:color w:val="000000"/>
              </w:rPr>
              <w:t>267</w:t>
            </w:r>
          </w:p>
        </w:tc>
        <w:tc>
          <w:tcPr>
            <w:tcW w:w="1276" w:type="dxa"/>
            <w:vAlign w:val="center"/>
          </w:tcPr>
          <w:p w:rsidR="00AF6546" w:rsidRPr="00056346" w:rsidRDefault="00AF6546" w:rsidP="00056346">
            <w:pPr>
              <w:spacing w:after="0" w:line="240" w:lineRule="auto"/>
              <w:jc w:val="right"/>
              <w:rPr>
                <w:rFonts w:ascii="Arial Narrow" w:hAnsi="Arial Narrow"/>
                <w:color w:val="000000"/>
              </w:rPr>
            </w:pPr>
            <w:r w:rsidRPr="00056346">
              <w:rPr>
                <w:rFonts w:ascii="Arial Narrow" w:hAnsi="Arial Narrow"/>
                <w:color w:val="000000"/>
              </w:rPr>
              <w:t>120</w:t>
            </w:r>
          </w:p>
        </w:tc>
        <w:tc>
          <w:tcPr>
            <w:tcW w:w="1134" w:type="dxa"/>
            <w:shd w:val="clear" w:color="auto" w:fill="auto"/>
            <w:vAlign w:val="center"/>
          </w:tcPr>
          <w:p w:rsidR="00AF6546" w:rsidRPr="00056346" w:rsidRDefault="00AF6546" w:rsidP="00056346">
            <w:pPr>
              <w:spacing w:after="0" w:line="240" w:lineRule="auto"/>
              <w:jc w:val="right"/>
              <w:rPr>
                <w:rFonts w:ascii="Arial Narrow" w:hAnsi="Arial Narrow"/>
                <w:color w:val="000000"/>
              </w:rPr>
            </w:pPr>
            <w:r w:rsidRPr="00056346">
              <w:rPr>
                <w:rFonts w:ascii="Arial Narrow" w:hAnsi="Arial Narrow"/>
                <w:color w:val="000000"/>
              </w:rPr>
              <w:t>+290</w:t>
            </w:r>
          </w:p>
        </w:tc>
      </w:tr>
    </w:tbl>
    <w:p w:rsidR="00AF6546" w:rsidRPr="007F6CDE" w:rsidRDefault="00AF6546" w:rsidP="00056346">
      <w:pPr>
        <w:pStyle w:val="af8"/>
        <w:spacing w:after="0" w:line="276" w:lineRule="auto"/>
        <w:ind w:firstLine="709"/>
        <w:jc w:val="both"/>
      </w:pPr>
    </w:p>
    <w:p w:rsidR="00306DE4" w:rsidRDefault="00AF6546" w:rsidP="00056346">
      <w:pPr>
        <w:pStyle w:val="af8"/>
        <w:spacing w:after="0" w:line="276" w:lineRule="auto"/>
        <w:ind w:firstLine="709"/>
        <w:jc w:val="both"/>
      </w:pPr>
      <w:r w:rsidRPr="005D09E4">
        <w:rPr>
          <w:b/>
        </w:rPr>
        <w:t xml:space="preserve">В связи со снижением численности школьников к расчетному сроку генерального плана возникнет профицит мест в общеобразовательных </w:t>
      </w:r>
      <w:r w:rsidRPr="005D09E4">
        <w:rPr>
          <w:b/>
        </w:rPr>
        <w:lastRenderedPageBreak/>
        <w:t>учреждениях муниципального округа. Однако в некоторых образовательных учреждениях прослеживается дефицит мест, что говорит о необходимости рассмотрения вопроса перераспределения учащихся в другие учреждения.</w:t>
      </w:r>
      <w:r w:rsidR="0001400B">
        <w:rPr>
          <w:b/>
        </w:rPr>
        <w:t xml:space="preserve"> </w:t>
      </w:r>
      <w:r w:rsidRPr="005D09E4">
        <w:rPr>
          <w:b/>
        </w:rPr>
        <w:t>Доступность общеобразовательных учреждений соответствует необходимой. Мощности учреждений достаточно для количества обучающихся к расчетному сроку генерального плана.</w:t>
      </w:r>
    </w:p>
    <w:p w:rsidR="00AF6546" w:rsidRPr="00C3097F" w:rsidRDefault="00AF6546" w:rsidP="00AF4539">
      <w:pPr>
        <w:pStyle w:val="af8"/>
        <w:spacing w:after="0" w:line="276" w:lineRule="auto"/>
        <w:ind w:firstLine="709"/>
        <w:jc w:val="both"/>
      </w:pPr>
    </w:p>
    <w:p w:rsidR="00306DE4" w:rsidRPr="001D47FB" w:rsidRDefault="00306DE4" w:rsidP="00306DE4">
      <w:pPr>
        <w:spacing w:after="0" w:line="276" w:lineRule="auto"/>
        <w:ind w:left="567"/>
        <w:jc w:val="both"/>
        <w:outlineLvl w:val="2"/>
        <w:rPr>
          <w:rFonts w:ascii="Impact" w:hAnsi="Impact" w:cs="Arial"/>
          <w:color w:val="404040" w:themeColor="text1" w:themeTint="BF"/>
          <w:sz w:val="24"/>
          <w:szCs w:val="24"/>
        </w:rPr>
      </w:pPr>
      <w:bookmarkStart w:id="252" w:name="_Toc87612911"/>
      <w:bookmarkStart w:id="253" w:name="_Toc87613073"/>
      <w:bookmarkStart w:id="254" w:name="_Toc87614244"/>
      <w:r w:rsidRPr="001D47FB">
        <w:rPr>
          <w:rFonts w:ascii="Impact" w:hAnsi="Impact" w:cs="Arial"/>
          <w:color w:val="404040" w:themeColor="text1" w:themeTint="BF"/>
          <w:sz w:val="24"/>
          <w:szCs w:val="24"/>
        </w:rPr>
        <w:t>4.3.2 Здравоохранение</w:t>
      </w:r>
      <w:bookmarkEnd w:id="252"/>
      <w:bookmarkEnd w:id="253"/>
      <w:bookmarkEnd w:id="254"/>
    </w:p>
    <w:p w:rsidR="00056346" w:rsidRDefault="00056346" w:rsidP="00056346">
      <w:pPr>
        <w:spacing w:after="0" w:line="276" w:lineRule="auto"/>
        <w:ind w:firstLine="709"/>
        <w:jc w:val="both"/>
        <w:rPr>
          <w:rFonts w:ascii="Arial" w:hAnsi="Arial" w:cs="Tahoma"/>
          <w:sz w:val="24"/>
          <w:szCs w:val="24"/>
          <w:lang w:eastAsia="ar-SA"/>
        </w:rPr>
      </w:pPr>
      <w:r>
        <w:rPr>
          <w:rFonts w:ascii="Arial" w:hAnsi="Arial" w:cs="Tahoma"/>
          <w:sz w:val="24"/>
          <w:szCs w:val="24"/>
          <w:lang w:eastAsia="ar-SA"/>
        </w:rPr>
        <w:t xml:space="preserve">Задачей </w:t>
      </w:r>
      <w:r w:rsidRPr="007F6CDE">
        <w:rPr>
          <w:rFonts w:ascii="Arial" w:hAnsi="Arial" w:cs="Tahoma"/>
          <w:sz w:val="24"/>
          <w:szCs w:val="24"/>
          <w:lang w:eastAsia="ar-SA"/>
        </w:rPr>
        <w:t>учреждени</w:t>
      </w:r>
      <w:r>
        <w:rPr>
          <w:rFonts w:ascii="Arial" w:hAnsi="Arial" w:cs="Tahoma"/>
          <w:sz w:val="24"/>
          <w:szCs w:val="24"/>
          <w:lang w:eastAsia="ar-SA"/>
        </w:rPr>
        <w:t>й</w:t>
      </w:r>
      <w:r w:rsidRPr="007F6CDE">
        <w:rPr>
          <w:rFonts w:ascii="Arial" w:hAnsi="Arial" w:cs="Tahoma"/>
          <w:sz w:val="24"/>
          <w:szCs w:val="24"/>
          <w:lang w:eastAsia="ar-SA"/>
        </w:rPr>
        <w:t xml:space="preserve"> здравоохранения </w:t>
      </w:r>
      <w:r>
        <w:rPr>
          <w:rFonts w:ascii="Arial" w:hAnsi="Arial" w:cs="Tahoma"/>
          <w:sz w:val="24"/>
          <w:szCs w:val="24"/>
          <w:lang w:eastAsia="ar-SA"/>
        </w:rPr>
        <w:t>муниципального округа</w:t>
      </w:r>
      <w:r w:rsidRPr="007F6CDE">
        <w:rPr>
          <w:rFonts w:ascii="Arial" w:hAnsi="Arial" w:cs="Tahoma"/>
          <w:sz w:val="24"/>
          <w:szCs w:val="24"/>
          <w:lang w:eastAsia="ar-SA"/>
        </w:rPr>
        <w:t xml:space="preserve"> </w:t>
      </w:r>
      <w:r>
        <w:rPr>
          <w:rFonts w:ascii="Arial" w:hAnsi="Arial" w:cs="Tahoma"/>
          <w:sz w:val="24"/>
          <w:szCs w:val="24"/>
          <w:lang w:eastAsia="ar-SA"/>
        </w:rPr>
        <w:t>является</w:t>
      </w:r>
      <w:r w:rsidRPr="007F6CDE">
        <w:rPr>
          <w:rFonts w:ascii="Arial" w:hAnsi="Arial" w:cs="Tahoma"/>
          <w:sz w:val="24"/>
          <w:szCs w:val="24"/>
          <w:lang w:eastAsia="ar-SA"/>
        </w:rPr>
        <w:t xml:space="preserve"> </w:t>
      </w:r>
      <w:r>
        <w:rPr>
          <w:rFonts w:ascii="Arial" w:hAnsi="Arial" w:cs="Tahoma"/>
          <w:sz w:val="24"/>
          <w:szCs w:val="24"/>
          <w:lang w:eastAsia="ar-SA"/>
        </w:rPr>
        <w:t>обеспечение</w:t>
      </w:r>
      <w:r w:rsidRPr="007F6CDE">
        <w:rPr>
          <w:rFonts w:ascii="Arial" w:hAnsi="Arial" w:cs="Tahoma"/>
          <w:sz w:val="24"/>
          <w:szCs w:val="24"/>
          <w:lang w:eastAsia="ar-SA"/>
        </w:rPr>
        <w:t xml:space="preserve"> населения медицинскими услугами.</w:t>
      </w:r>
      <w:r>
        <w:rPr>
          <w:rFonts w:ascii="Arial" w:hAnsi="Arial" w:cs="Tahoma"/>
          <w:sz w:val="24"/>
          <w:szCs w:val="24"/>
          <w:lang w:eastAsia="ar-SA"/>
        </w:rPr>
        <w:t xml:space="preserve"> </w:t>
      </w:r>
      <w:r w:rsidRPr="007F6CDE">
        <w:rPr>
          <w:rFonts w:ascii="Arial" w:hAnsi="Arial" w:cs="Tahoma"/>
          <w:sz w:val="24"/>
          <w:szCs w:val="24"/>
          <w:lang w:eastAsia="ar-SA"/>
        </w:rPr>
        <w:t>На развитие системы здравоохранения будут оказывать влияние</w:t>
      </w:r>
      <w:r>
        <w:rPr>
          <w:rFonts w:ascii="Arial" w:hAnsi="Arial" w:cs="Tahoma"/>
          <w:sz w:val="24"/>
          <w:szCs w:val="24"/>
          <w:lang w:eastAsia="ar-SA"/>
        </w:rPr>
        <w:t xml:space="preserve"> разные факторы: </w:t>
      </w:r>
      <w:r w:rsidRPr="007F6CDE">
        <w:rPr>
          <w:rFonts w:ascii="Arial" w:hAnsi="Arial" w:cs="Tahoma"/>
          <w:sz w:val="24"/>
          <w:szCs w:val="24"/>
          <w:lang w:eastAsia="ar-SA"/>
        </w:rPr>
        <w:t>демографи</w:t>
      </w:r>
      <w:r>
        <w:rPr>
          <w:rFonts w:ascii="Arial" w:hAnsi="Arial" w:cs="Tahoma"/>
          <w:sz w:val="24"/>
          <w:szCs w:val="24"/>
          <w:lang w:eastAsia="ar-SA"/>
        </w:rPr>
        <w:t>ческие,</w:t>
      </w:r>
      <w:r w:rsidRPr="007F6CDE">
        <w:rPr>
          <w:rFonts w:ascii="Arial" w:hAnsi="Arial" w:cs="Tahoma"/>
          <w:sz w:val="24"/>
          <w:szCs w:val="24"/>
          <w:lang w:eastAsia="ar-SA"/>
        </w:rPr>
        <w:t xml:space="preserve"> расселен</w:t>
      </w:r>
      <w:r>
        <w:rPr>
          <w:rFonts w:ascii="Arial" w:hAnsi="Arial" w:cs="Tahoma"/>
          <w:sz w:val="24"/>
          <w:szCs w:val="24"/>
          <w:lang w:eastAsia="ar-SA"/>
        </w:rPr>
        <w:t>ческие</w:t>
      </w:r>
      <w:r w:rsidRPr="007F6CDE">
        <w:rPr>
          <w:rFonts w:ascii="Arial" w:hAnsi="Arial" w:cs="Tahoma"/>
          <w:sz w:val="24"/>
          <w:szCs w:val="24"/>
          <w:lang w:eastAsia="ar-SA"/>
        </w:rPr>
        <w:t xml:space="preserve">, </w:t>
      </w:r>
      <w:r>
        <w:rPr>
          <w:rFonts w:ascii="Arial" w:hAnsi="Arial" w:cs="Tahoma"/>
          <w:sz w:val="24"/>
          <w:szCs w:val="24"/>
          <w:lang w:eastAsia="ar-SA"/>
        </w:rPr>
        <w:t xml:space="preserve">социокультурные, </w:t>
      </w:r>
      <w:r w:rsidRPr="007F6CDE">
        <w:rPr>
          <w:rFonts w:ascii="Arial" w:hAnsi="Arial" w:cs="Tahoma"/>
          <w:sz w:val="24"/>
          <w:szCs w:val="24"/>
          <w:lang w:eastAsia="ar-SA"/>
        </w:rPr>
        <w:t xml:space="preserve">ресурсный потенциал </w:t>
      </w:r>
      <w:r>
        <w:rPr>
          <w:rFonts w:ascii="Arial" w:hAnsi="Arial" w:cs="Tahoma"/>
          <w:sz w:val="24"/>
          <w:szCs w:val="24"/>
          <w:lang w:eastAsia="ar-SA"/>
        </w:rPr>
        <w:t>муниципального округа.</w:t>
      </w:r>
    </w:p>
    <w:p w:rsidR="00056346" w:rsidRDefault="00056346" w:rsidP="00056346">
      <w:pPr>
        <w:spacing w:after="0" w:line="276" w:lineRule="auto"/>
        <w:ind w:firstLine="709"/>
        <w:jc w:val="both"/>
        <w:rPr>
          <w:rFonts w:ascii="Arial" w:hAnsi="Arial" w:cs="Tahoma"/>
          <w:sz w:val="24"/>
          <w:szCs w:val="24"/>
          <w:lang w:eastAsia="ar-SA"/>
        </w:rPr>
      </w:pPr>
      <w:r w:rsidRPr="007F6CDE">
        <w:rPr>
          <w:rFonts w:ascii="Arial" w:hAnsi="Arial" w:cs="Tahoma"/>
          <w:sz w:val="24"/>
          <w:szCs w:val="24"/>
          <w:lang w:eastAsia="ar-SA"/>
        </w:rPr>
        <w:t>В соответствии с Положением об организации оказания первичной медико-санитарной помощи взрослому населению в части организации помощи жителям в населенных пунктах с числом жителей более 2 тыс. человек для оказания первичной врачебной медико-санитарной помощи должны быть организованы врачебные амбулатории. Если число жителей превышает 1 тыс. человек, но при этом не достигает 2 тыс. человек, в населенном пункте может быть организован фельдшерско-акушерский пункт</w:t>
      </w:r>
      <w:r>
        <w:rPr>
          <w:rFonts w:ascii="Arial" w:hAnsi="Arial" w:cs="Tahoma"/>
          <w:sz w:val="24"/>
          <w:szCs w:val="24"/>
          <w:lang w:eastAsia="ar-SA"/>
        </w:rPr>
        <w:t xml:space="preserve">, либо </w:t>
      </w:r>
      <w:r w:rsidRPr="007F6CDE">
        <w:rPr>
          <w:rFonts w:ascii="Arial" w:hAnsi="Arial" w:cs="Tahoma"/>
          <w:sz w:val="24"/>
          <w:szCs w:val="24"/>
          <w:lang w:eastAsia="ar-SA"/>
        </w:rPr>
        <w:t xml:space="preserve">фельдшерский здравпункт (если расстояние до ближайшей медицинской организации не превышает 6 км) или </w:t>
      </w:r>
      <w:r>
        <w:rPr>
          <w:rFonts w:ascii="Arial" w:hAnsi="Arial" w:cs="Tahoma"/>
          <w:sz w:val="24"/>
          <w:szCs w:val="24"/>
          <w:lang w:eastAsia="ar-SA"/>
        </w:rPr>
        <w:t>центр общей врачебной практики/</w:t>
      </w:r>
      <w:r w:rsidRPr="007F6CDE">
        <w:rPr>
          <w:rFonts w:ascii="Arial" w:hAnsi="Arial" w:cs="Tahoma"/>
          <w:sz w:val="24"/>
          <w:szCs w:val="24"/>
          <w:lang w:eastAsia="ar-SA"/>
        </w:rPr>
        <w:t>врачебная амбулатория (если расстояние от фельдшерско-акушерского пункта до ближайшей медицинской организации превышает 6 км).</w:t>
      </w:r>
      <w:r>
        <w:rPr>
          <w:rFonts w:ascii="Arial" w:hAnsi="Arial" w:cs="Tahoma"/>
          <w:sz w:val="24"/>
          <w:szCs w:val="24"/>
          <w:lang w:eastAsia="ar-SA"/>
        </w:rPr>
        <w:t xml:space="preserve"> </w:t>
      </w:r>
      <w:r w:rsidRPr="00D828D2">
        <w:rPr>
          <w:rFonts w:ascii="Arial" w:hAnsi="Arial" w:cs="Tahoma"/>
          <w:sz w:val="24"/>
          <w:szCs w:val="24"/>
          <w:lang w:eastAsia="ar-SA"/>
        </w:rPr>
        <w:t>В случае преимущественного (более 40%) проживания населения старше трудоспособного возраста в населенном пункте с числом жителей более 100 человек, могут быть организованы как фельдшерско-акушерские пункты, так и фельдшерские здравпункты.</w:t>
      </w:r>
      <w:r>
        <w:rPr>
          <w:rFonts w:ascii="Arial" w:hAnsi="Arial" w:cs="Tahoma"/>
          <w:sz w:val="24"/>
          <w:szCs w:val="24"/>
          <w:lang w:eastAsia="ar-SA"/>
        </w:rPr>
        <w:t xml:space="preserve"> В </w:t>
      </w:r>
      <w:r w:rsidR="00A5552E">
        <w:rPr>
          <w:rFonts w:ascii="Arial" w:hAnsi="Arial" w:cs="Tahoma"/>
          <w:sz w:val="24"/>
          <w:szCs w:val="24"/>
          <w:lang w:eastAsia="ar-SA"/>
        </w:rPr>
        <w:t>Грачё</w:t>
      </w:r>
      <w:r>
        <w:rPr>
          <w:rFonts w:ascii="Arial" w:hAnsi="Arial" w:cs="Tahoma"/>
          <w:sz w:val="24"/>
          <w:szCs w:val="24"/>
          <w:lang w:eastAsia="ar-SA"/>
        </w:rPr>
        <w:t xml:space="preserve">вском муниципальном округе имеется 8 фельдшерско-акушерских пунктов и 3 врачебные амбулатории. </w:t>
      </w:r>
    </w:p>
    <w:p w:rsidR="00056346" w:rsidRPr="00EE50BB" w:rsidRDefault="00056346" w:rsidP="00056346">
      <w:pPr>
        <w:spacing w:after="0" w:line="276" w:lineRule="auto"/>
        <w:ind w:firstLine="709"/>
        <w:jc w:val="both"/>
        <w:rPr>
          <w:rFonts w:ascii="Arial" w:hAnsi="Arial" w:cs="Tahoma"/>
          <w:bCs/>
          <w:sz w:val="24"/>
          <w:szCs w:val="24"/>
          <w:lang w:eastAsia="ar-SA"/>
        </w:rPr>
      </w:pPr>
      <w:r w:rsidRPr="00E51F1E">
        <w:rPr>
          <w:rFonts w:ascii="Arial" w:hAnsi="Arial" w:cs="Tahoma"/>
          <w:sz w:val="24"/>
          <w:szCs w:val="24"/>
          <w:lang w:eastAsia="ar-SA"/>
        </w:rPr>
        <w:t>В населенных пунктах с численностью населения от 10 тыс. до 20 тыс. человек по решению субъекта Российской Федерации возможно размещение нескольких врачебных амбулаторий или центров (отделений) общей врачебной практики (семейной медицины), либо одной поликлиники.</w:t>
      </w:r>
      <w:r>
        <w:rPr>
          <w:rStyle w:val="af6"/>
          <w:rFonts w:ascii="Arial" w:hAnsi="Arial" w:cs="Tahoma"/>
          <w:sz w:val="24"/>
          <w:szCs w:val="24"/>
          <w:lang w:eastAsia="ar-SA"/>
        </w:rPr>
        <w:footnoteReference w:id="83"/>
      </w:r>
    </w:p>
    <w:p w:rsidR="00056346" w:rsidRDefault="00056346" w:rsidP="00056346">
      <w:pPr>
        <w:spacing w:after="0" w:line="276" w:lineRule="auto"/>
        <w:ind w:firstLine="709"/>
        <w:jc w:val="both"/>
        <w:rPr>
          <w:rFonts w:ascii="Arial" w:hAnsi="Arial" w:cs="Tahoma"/>
          <w:sz w:val="24"/>
          <w:szCs w:val="24"/>
          <w:lang w:eastAsia="ar-SA"/>
        </w:rPr>
      </w:pPr>
      <w:r>
        <w:rPr>
          <w:rFonts w:ascii="Arial" w:hAnsi="Arial" w:cs="Tahoma"/>
          <w:sz w:val="24"/>
          <w:szCs w:val="24"/>
          <w:lang w:eastAsia="ar-SA"/>
        </w:rPr>
        <w:t>Требованиями также рекомендовано нормативное количество размещаемых медицинских учреждений в зависимости от количества населения (таблица).</w:t>
      </w:r>
      <w:r w:rsidRPr="00C32D75">
        <w:rPr>
          <w:rFonts w:ascii="Arial" w:hAnsi="Arial" w:cs="Tahoma"/>
          <w:sz w:val="24"/>
          <w:szCs w:val="24"/>
          <w:lang w:eastAsia="ar-SA"/>
        </w:rPr>
        <w:t xml:space="preserve"> </w:t>
      </w:r>
      <w:r>
        <w:rPr>
          <w:rFonts w:ascii="Arial" w:hAnsi="Arial" w:cs="Tahoma"/>
          <w:sz w:val="24"/>
          <w:szCs w:val="24"/>
          <w:lang w:eastAsia="ar-SA"/>
        </w:rPr>
        <w:t xml:space="preserve">На основе нормативных рекомендаций можно определить необходимое количество медицинских учреждений для размещения на территории </w:t>
      </w:r>
      <w:r w:rsidR="0001400B">
        <w:rPr>
          <w:rFonts w:ascii="Arial" w:hAnsi="Arial" w:cs="Tahoma"/>
          <w:sz w:val="24"/>
          <w:szCs w:val="24"/>
          <w:lang w:eastAsia="ar-SA"/>
        </w:rPr>
        <w:t>Грачёвского</w:t>
      </w:r>
      <w:r>
        <w:rPr>
          <w:rFonts w:ascii="Arial" w:hAnsi="Arial" w:cs="Tahoma"/>
          <w:sz w:val="24"/>
          <w:szCs w:val="24"/>
          <w:lang w:eastAsia="ar-SA"/>
        </w:rPr>
        <w:t xml:space="preserve"> муниципального округа.</w:t>
      </w:r>
    </w:p>
    <w:p w:rsidR="00056346" w:rsidRPr="007F6CDE" w:rsidRDefault="00056346" w:rsidP="00056346">
      <w:pPr>
        <w:pStyle w:val="af8"/>
        <w:spacing w:after="0" w:line="276" w:lineRule="auto"/>
        <w:ind w:firstLine="709"/>
        <w:jc w:val="both"/>
      </w:pPr>
    </w:p>
    <w:p w:rsidR="00056346" w:rsidRPr="007F6CDE" w:rsidRDefault="00056346" w:rsidP="00AB3637">
      <w:pPr>
        <w:pStyle w:val="aa"/>
      </w:pPr>
      <w:r w:rsidRPr="004E0CFF">
        <w:t xml:space="preserve">Таблица </w:t>
      </w:r>
      <w:r w:rsidR="007D670F">
        <w:fldChar w:fldCharType="begin"/>
      </w:r>
      <w:r w:rsidR="007D670F">
        <w:instrText xml:space="preserve"> SEQ Таблица </w:instrText>
      </w:r>
      <w:r w:rsidR="007D670F">
        <w:instrText xml:space="preserve">\* ARABIC </w:instrText>
      </w:r>
      <w:r w:rsidR="007D670F">
        <w:fldChar w:fldCharType="separate"/>
      </w:r>
      <w:r w:rsidR="002955DD">
        <w:rPr>
          <w:noProof/>
        </w:rPr>
        <w:t>77</w:t>
      </w:r>
      <w:r w:rsidR="007D670F">
        <w:rPr>
          <w:noProof/>
        </w:rPr>
        <w:fldChar w:fldCharType="end"/>
      </w:r>
      <w:r w:rsidRPr="007F6CDE">
        <w:t xml:space="preserve"> – </w:t>
      </w:r>
      <w:r>
        <w:t>Нормативное размещение медицинских организаций на территории</w:t>
      </w:r>
      <w:r w:rsidRPr="007F6CDE">
        <w:t xml:space="preserve"> </w:t>
      </w:r>
      <w:r w:rsidR="0001400B">
        <w:t>Грачёвского</w:t>
      </w:r>
      <w:r>
        <w:t xml:space="preserve"> муниципального округа к расчетному сроку генерального плана (2041 г.)</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276"/>
        <w:gridCol w:w="1418"/>
        <w:gridCol w:w="1275"/>
        <w:gridCol w:w="1134"/>
        <w:gridCol w:w="1560"/>
        <w:gridCol w:w="1559"/>
        <w:gridCol w:w="1134"/>
      </w:tblGrid>
      <w:tr w:rsidR="00056346" w:rsidRPr="00E02A21" w:rsidTr="00E02A21">
        <w:trPr>
          <w:trHeight w:val="274"/>
        </w:trPr>
        <w:tc>
          <w:tcPr>
            <w:tcW w:w="1276" w:type="dxa"/>
            <w:shd w:val="clear" w:color="auto" w:fill="auto"/>
            <w:vAlign w:val="center"/>
            <w:hideMark/>
          </w:tcPr>
          <w:p w:rsidR="00056346" w:rsidRPr="00E02A21" w:rsidRDefault="00056346" w:rsidP="00E02A21">
            <w:pPr>
              <w:spacing w:after="0" w:line="240" w:lineRule="auto"/>
              <w:jc w:val="center"/>
              <w:rPr>
                <w:rFonts w:ascii="Arial Narrow" w:hAnsi="Arial Narrow" w:cs="Arial"/>
                <w:sz w:val="20"/>
                <w:szCs w:val="20"/>
              </w:rPr>
            </w:pPr>
            <w:r w:rsidRPr="00E02A21">
              <w:rPr>
                <w:rFonts w:ascii="Arial Narrow" w:hAnsi="Arial Narrow" w:cs="Arial"/>
                <w:b/>
                <w:bCs/>
                <w:sz w:val="20"/>
                <w:szCs w:val="20"/>
              </w:rPr>
              <w:t xml:space="preserve">Условия оказания </w:t>
            </w:r>
            <w:r w:rsidRPr="00E02A21">
              <w:rPr>
                <w:rFonts w:ascii="Arial Narrow" w:hAnsi="Arial Narrow" w:cs="Arial"/>
                <w:b/>
                <w:bCs/>
                <w:sz w:val="20"/>
                <w:szCs w:val="20"/>
              </w:rPr>
              <w:lastRenderedPageBreak/>
              <w:t>медицинской помощи</w:t>
            </w:r>
          </w:p>
        </w:tc>
        <w:tc>
          <w:tcPr>
            <w:tcW w:w="1418" w:type="dxa"/>
            <w:vAlign w:val="center"/>
          </w:tcPr>
          <w:p w:rsidR="00056346" w:rsidRPr="00E02A21" w:rsidRDefault="00056346" w:rsidP="00E02A21">
            <w:pPr>
              <w:spacing w:after="0" w:line="240" w:lineRule="auto"/>
              <w:jc w:val="center"/>
              <w:rPr>
                <w:rFonts w:ascii="Arial Narrow" w:hAnsi="Arial Narrow" w:cs="Arial"/>
                <w:b/>
                <w:sz w:val="20"/>
                <w:szCs w:val="20"/>
              </w:rPr>
            </w:pPr>
            <w:r w:rsidRPr="00E02A21">
              <w:rPr>
                <w:rFonts w:ascii="Arial Narrow" w:hAnsi="Arial Narrow" w:cs="Arial"/>
                <w:b/>
                <w:sz w:val="20"/>
                <w:szCs w:val="20"/>
              </w:rPr>
              <w:lastRenderedPageBreak/>
              <w:t xml:space="preserve">Вид медицинской </w:t>
            </w:r>
            <w:r w:rsidRPr="00E02A21">
              <w:rPr>
                <w:rFonts w:ascii="Arial Narrow" w:hAnsi="Arial Narrow" w:cs="Arial"/>
                <w:b/>
                <w:sz w:val="20"/>
                <w:szCs w:val="20"/>
              </w:rPr>
              <w:lastRenderedPageBreak/>
              <w:t>организации</w:t>
            </w:r>
          </w:p>
        </w:tc>
        <w:tc>
          <w:tcPr>
            <w:tcW w:w="1275" w:type="dxa"/>
            <w:vAlign w:val="center"/>
          </w:tcPr>
          <w:p w:rsidR="00056346" w:rsidRPr="00E02A21" w:rsidRDefault="00056346" w:rsidP="00E02A21">
            <w:pPr>
              <w:spacing w:after="0" w:line="240" w:lineRule="auto"/>
              <w:jc w:val="center"/>
              <w:rPr>
                <w:rFonts w:ascii="Arial Narrow" w:hAnsi="Arial Narrow" w:cs="Arial"/>
                <w:b/>
                <w:sz w:val="20"/>
                <w:szCs w:val="20"/>
              </w:rPr>
            </w:pPr>
            <w:r w:rsidRPr="00E02A21">
              <w:rPr>
                <w:rFonts w:ascii="Arial Narrow" w:hAnsi="Arial Narrow" w:cs="Arial"/>
                <w:b/>
                <w:sz w:val="20"/>
                <w:szCs w:val="20"/>
              </w:rPr>
              <w:lastRenderedPageBreak/>
              <w:t xml:space="preserve">Вид медицинской </w:t>
            </w:r>
            <w:r w:rsidRPr="00E02A21">
              <w:rPr>
                <w:rFonts w:ascii="Arial Narrow" w:hAnsi="Arial Narrow" w:cs="Arial"/>
                <w:b/>
                <w:sz w:val="20"/>
                <w:szCs w:val="20"/>
              </w:rPr>
              <w:lastRenderedPageBreak/>
              <w:t>помощи</w:t>
            </w:r>
          </w:p>
        </w:tc>
        <w:tc>
          <w:tcPr>
            <w:tcW w:w="1134" w:type="dxa"/>
            <w:vAlign w:val="center"/>
          </w:tcPr>
          <w:p w:rsidR="00056346" w:rsidRPr="00E02A21" w:rsidRDefault="00056346" w:rsidP="00E02A21">
            <w:pPr>
              <w:spacing w:after="0" w:line="240" w:lineRule="auto"/>
              <w:jc w:val="center"/>
              <w:rPr>
                <w:rFonts w:ascii="Arial Narrow" w:hAnsi="Arial Narrow" w:cs="Arial"/>
                <w:b/>
                <w:sz w:val="20"/>
                <w:szCs w:val="20"/>
              </w:rPr>
            </w:pPr>
            <w:r w:rsidRPr="00E02A21">
              <w:rPr>
                <w:rFonts w:ascii="Arial Narrow" w:hAnsi="Arial Narrow" w:cs="Arial"/>
                <w:b/>
                <w:sz w:val="20"/>
                <w:szCs w:val="20"/>
              </w:rPr>
              <w:lastRenderedPageBreak/>
              <w:t xml:space="preserve">Форма оказания </w:t>
            </w:r>
            <w:r w:rsidRPr="00E02A21">
              <w:rPr>
                <w:rFonts w:ascii="Arial Narrow" w:hAnsi="Arial Narrow" w:cs="Arial"/>
                <w:b/>
                <w:sz w:val="20"/>
                <w:szCs w:val="20"/>
              </w:rPr>
              <w:lastRenderedPageBreak/>
              <w:t>медицинской помощи</w:t>
            </w:r>
          </w:p>
        </w:tc>
        <w:tc>
          <w:tcPr>
            <w:tcW w:w="1560" w:type="dxa"/>
            <w:vAlign w:val="center"/>
          </w:tcPr>
          <w:p w:rsidR="00056346" w:rsidRPr="00E02A21" w:rsidRDefault="00056346" w:rsidP="00E02A21">
            <w:pPr>
              <w:spacing w:after="0" w:line="240" w:lineRule="auto"/>
              <w:jc w:val="center"/>
              <w:rPr>
                <w:rFonts w:ascii="Arial Narrow" w:hAnsi="Arial Narrow" w:cs="Arial"/>
                <w:b/>
                <w:sz w:val="20"/>
                <w:szCs w:val="20"/>
              </w:rPr>
            </w:pPr>
            <w:r w:rsidRPr="00E02A21">
              <w:rPr>
                <w:rFonts w:ascii="Arial Narrow" w:hAnsi="Arial Narrow" w:cs="Arial"/>
                <w:b/>
                <w:sz w:val="20"/>
                <w:szCs w:val="20"/>
              </w:rPr>
              <w:lastRenderedPageBreak/>
              <w:t xml:space="preserve">Потребность учреждений в </w:t>
            </w:r>
            <w:r w:rsidRPr="00E02A21">
              <w:rPr>
                <w:rFonts w:ascii="Arial Narrow" w:hAnsi="Arial Narrow" w:cs="Arial"/>
                <w:b/>
                <w:sz w:val="20"/>
                <w:szCs w:val="20"/>
              </w:rPr>
              <w:lastRenderedPageBreak/>
              <w:t>зависимости от количества обслуживаемого населения</w:t>
            </w:r>
          </w:p>
        </w:tc>
        <w:tc>
          <w:tcPr>
            <w:tcW w:w="1559" w:type="dxa"/>
            <w:vAlign w:val="center"/>
          </w:tcPr>
          <w:p w:rsidR="00056346" w:rsidRPr="00E02A21" w:rsidRDefault="00056346" w:rsidP="00E02A21">
            <w:pPr>
              <w:spacing w:after="0" w:line="240" w:lineRule="auto"/>
              <w:jc w:val="center"/>
              <w:rPr>
                <w:rFonts w:ascii="Arial Narrow" w:hAnsi="Arial Narrow" w:cs="Arial"/>
                <w:b/>
                <w:sz w:val="20"/>
                <w:szCs w:val="20"/>
              </w:rPr>
            </w:pPr>
            <w:r w:rsidRPr="00E02A21">
              <w:rPr>
                <w:rFonts w:ascii="Arial Narrow" w:hAnsi="Arial Narrow" w:cs="Arial"/>
                <w:b/>
                <w:sz w:val="20"/>
                <w:szCs w:val="20"/>
              </w:rPr>
              <w:lastRenderedPageBreak/>
              <w:t xml:space="preserve">Нормативная потребность </w:t>
            </w:r>
            <w:r w:rsidRPr="00E02A21">
              <w:rPr>
                <w:rFonts w:ascii="Arial Narrow" w:hAnsi="Arial Narrow" w:cs="Arial"/>
                <w:b/>
                <w:sz w:val="20"/>
                <w:szCs w:val="20"/>
              </w:rPr>
              <w:lastRenderedPageBreak/>
              <w:t xml:space="preserve">учреждений в </w:t>
            </w:r>
            <w:r w:rsidR="0001400B" w:rsidRPr="00E02A21">
              <w:rPr>
                <w:rFonts w:ascii="Arial Narrow" w:hAnsi="Arial Narrow" w:cs="Arial"/>
                <w:b/>
                <w:sz w:val="20"/>
                <w:szCs w:val="20"/>
              </w:rPr>
              <w:t>Грачёвском</w:t>
            </w:r>
            <w:r w:rsidRPr="00E02A21">
              <w:rPr>
                <w:rFonts w:ascii="Arial Narrow" w:hAnsi="Arial Narrow" w:cs="Arial"/>
                <w:b/>
                <w:sz w:val="20"/>
                <w:szCs w:val="20"/>
              </w:rPr>
              <w:t xml:space="preserve"> МО к 2041 году, единиц</w:t>
            </w:r>
          </w:p>
        </w:tc>
        <w:tc>
          <w:tcPr>
            <w:tcW w:w="1134" w:type="dxa"/>
          </w:tcPr>
          <w:p w:rsidR="00056346" w:rsidRPr="00E02A21" w:rsidRDefault="00056346" w:rsidP="00E02A21">
            <w:pPr>
              <w:spacing w:after="0" w:line="240" w:lineRule="auto"/>
              <w:jc w:val="center"/>
              <w:rPr>
                <w:rFonts w:ascii="Arial Narrow" w:hAnsi="Arial Narrow" w:cs="Arial"/>
                <w:b/>
                <w:sz w:val="20"/>
                <w:szCs w:val="20"/>
              </w:rPr>
            </w:pPr>
            <w:r w:rsidRPr="00E02A21">
              <w:rPr>
                <w:rFonts w:ascii="Arial Narrow" w:hAnsi="Arial Narrow" w:cs="Arial"/>
                <w:b/>
                <w:sz w:val="20"/>
                <w:szCs w:val="20"/>
              </w:rPr>
              <w:lastRenderedPageBreak/>
              <w:t>Количество действующ</w:t>
            </w:r>
            <w:r w:rsidRPr="00E02A21">
              <w:rPr>
                <w:rFonts w:ascii="Arial Narrow" w:hAnsi="Arial Narrow" w:cs="Arial"/>
                <w:b/>
                <w:sz w:val="20"/>
                <w:szCs w:val="20"/>
              </w:rPr>
              <w:lastRenderedPageBreak/>
              <w:t>их учреждений, 2021 г.</w:t>
            </w:r>
          </w:p>
        </w:tc>
      </w:tr>
      <w:tr w:rsidR="00056346" w:rsidRPr="00E02A21" w:rsidTr="00E02A21">
        <w:trPr>
          <w:trHeight w:val="315"/>
        </w:trPr>
        <w:tc>
          <w:tcPr>
            <w:tcW w:w="1276" w:type="dxa"/>
            <w:shd w:val="clear" w:color="auto" w:fill="auto"/>
            <w:vAlign w:val="center"/>
          </w:tcPr>
          <w:p w:rsidR="00056346" w:rsidRPr="00E02A21" w:rsidRDefault="00056346" w:rsidP="00E02A21">
            <w:pPr>
              <w:spacing w:after="0" w:line="240" w:lineRule="auto"/>
              <w:rPr>
                <w:rFonts w:ascii="Arial Narrow" w:hAnsi="Arial Narrow" w:cs="Arial"/>
                <w:b/>
                <w:sz w:val="20"/>
                <w:szCs w:val="20"/>
              </w:rPr>
            </w:pPr>
            <w:r w:rsidRPr="00E02A21">
              <w:rPr>
                <w:rFonts w:ascii="Arial Narrow" w:hAnsi="Arial Narrow" w:cs="Arial"/>
                <w:sz w:val="20"/>
                <w:szCs w:val="20"/>
                <w:shd w:val="clear" w:color="auto" w:fill="FFFFFF"/>
              </w:rPr>
              <w:lastRenderedPageBreak/>
              <w:t>Вне медицинской организации</w:t>
            </w:r>
          </w:p>
        </w:tc>
        <w:tc>
          <w:tcPr>
            <w:tcW w:w="1418" w:type="dxa"/>
            <w:vAlign w:val="center"/>
          </w:tcPr>
          <w:p w:rsidR="00056346" w:rsidRPr="00E02A21" w:rsidRDefault="00056346" w:rsidP="00E02A21">
            <w:pPr>
              <w:spacing w:after="0" w:line="240" w:lineRule="auto"/>
              <w:jc w:val="center"/>
              <w:rPr>
                <w:rFonts w:ascii="Arial Narrow" w:hAnsi="Arial Narrow"/>
                <w:sz w:val="20"/>
                <w:szCs w:val="20"/>
              </w:rPr>
            </w:pPr>
            <w:r w:rsidRPr="00E02A21">
              <w:rPr>
                <w:rFonts w:ascii="Arial Narrow" w:hAnsi="Arial Narrow" w:cs="Arial"/>
                <w:sz w:val="20"/>
                <w:szCs w:val="20"/>
                <w:shd w:val="clear" w:color="auto" w:fill="FFFFFF"/>
              </w:rPr>
              <w:t>станция скорой медицинской помощи</w:t>
            </w:r>
          </w:p>
        </w:tc>
        <w:tc>
          <w:tcPr>
            <w:tcW w:w="1275" w:type="dxa"/>
            <w:vAlign w:val="center"/>
          </w:tcPr>
          <w:p w:rsidR="00056346" w:rsidRPr="00E02A21" w:rsidRDefault="00056346" w:rsidP="00E02A21">
            <w:pPr>
              <w:spacing w:after="0" w:line="240" w:lineRule="auto"/>
              <w:jc w:val="center"/>
              <w:rPr>
                <w:rFonts w:ascii="Arial Narrow" w:hAnsi="Arial Narrow" w:cs="Arial"/>
                <w:sz w:val="20"/>
                <w:szCs w:val="20"/>
                <w:shd w:val="clear" w:color="auto" w:fill="FFFFFF"/>
              </w:rPr>
            </w:pPr>
            <w:r w:rsidRPr="00E02A21">
              <w:rPr>
                <w:rFonts w:ascii="Arial Narrow" w:hAnsi="Arial Narrow" w:cs="Arial"/>
                <w:sz w:val="20"/>
                <w:szCs w:val="20"/>
                <w:shd w:val="clear" w:color="auto" w:fill="FFFFFF"/>
              </w:rPr>
              <w:t>скорая, в том числе скорая специализированная, медицинская помощь</w:t>
            </w:r>
          </w:p>
        </w:tc>
        <w:tc>
          <w:tcPr>
            <w:tcW w:w="1134" w:type="dxa"/>
            <w:vAlign w:val="center"/>
          </w:tcPr>
          <w:p w:rsidR="00056346" w:rsidRPr="00E02A21" w:rsidRDefault="00056346" w:rsidP="00E02A21">
            <w:pPr>
              <w:spacing w:after="0" w:line="240" w:lineRule="auto"/>
              <w:jc w:val="center"/>
              <w:rPr>
                <w:rFonts w:ascii="Arial Narrow" w:hAnsi="Arial Narrow" w:cs="Arial"/>
                <w:sz w:val="20"/>
                <w:szCs w:val="20"/>
                <w:shd w:val="clear" w:color="auto" w:fill="FFFFFF"/>
              </w:rPr>
            </w:pPr>
            <w:r w:rsidRPr="00E02A21">
              <w:rPr>
                <w:rFonts w:ascii="Arial Narrow" w:hAnsi="Arial Narrow" w:cs="Arial"/>
                <w:sz w:val="20"/>
                <w:szCs w:val="20"/>
                <w:shd w:val="clear" w:color="auto" w:fill="FFFFFF"/>
              </w:rPr>
              <w:t>экстренная,</w:t>
            </w:r>
            <w:r w:rsidRPr="00E02A21">
              <w:rPr>
                <w:rFonts w:ascii="Arial Narrow" w:hAnsi="Arial Narrow" w:cs="Arial"/>
                <w:sz w:val="20"/>
                <w:szCs w:val="20"/>
                <w:shd w:val="clear" w:color="auto" w:fill="FFFFFF"/>
              </w:rPr>
              <w:br/>
              <w:t>неотложная</w:t>
            </w:r>
          </w:p>
        </w:tc>
        <w:tc>
          <w:tcPr>
            <w:tcW w:w="1560" w:type="dxa"/>
            <w:vAlign w:val="center"/>
          </w:tcPr>
          <w:p w:rsidR="00056346" w:rsidRPr="00E02A21" w:rsidRDefault="00056346" w:rsidP="00E02A21">
            <w:pPr>
              <w:spacing w:after="0" w:line="240" w:lineRule="auto"/>
              <w:jc w:val="center"/>
              <w:rPr>
                <w:rFonts w:ascii="Arial Narrow" w:hAnsi="Arial Narrow" w:cs="Arial"/>
                <w:sz w:val="20"/>
                <w:szCs w:val="20"/>
                <w:shd w:val="clear" w:color="auto" w:fill="FFFFFF"/>
              </w:rPr>
            </w:pPr>
            <w:r w:rsidRPr="00E02A21">
              <w:rPr>
                <w:rFonts w:ascii="Arial Narrow" w:hAnsi="Arial Narrow" w:cs="Arial"/>
                <w:sz w:val="20"/>
                <w:szCs w:val="20"/>
                <w:shd w:val="clear" w:color="auto" w:fill="FFFFFF"/>
              </w:rPr>
              <w:t>1 свыше 50 тыс. человек</w:t>
            </w:r>
          </w:p>
        </w:tc>
        <w:tc>
          <w:tcPr>
            <w:tcW w:w="1559" w:type="dxa"/>
            <w:vAlign w:val="center"/>
          </w:tcPr>
          <w:p w:rsidR="00056346" w:rsidRPr="00E02A21" w:rsidRDefault="00056346" w:rsidP="00E02A21">
            <w:pPr>
              <w:spacing w:after="0" w:line="240" w:lineRule="auto"/>
              <w:jc w:val="center"/>
              <w:rPr>
                <w:rFonts w:ascii="Arial Narrow" w:hAnsi="Arial Narrow" w:cs="Arial"/>
                <w:sz w:val="20"/>
                <w:szCs w:val="20"/>
                <w:shd w:val="clear" w:color="auto" w:fill="FFFFFF"/>
              </w:rPr>
            </w:pPr>
            <w:r w:rsidRPr="00E02A21">
              <w:rPr>
                <w:rFonts w:ascii="Arial Narrow" w:hAnsi="Arial Narrow" w:cs="Arial"/>
                <w:sz w:val="20"/>
                <w:szCs w:val="20"/>
                <w:shd w:val="clear" w:color="auto" w:fill="FFFFFF"/>
              </w:rPr>
              <w:t>0</w:t>
            </w:r>
          </w:p>
        </w:tc>
        <w:tc>
          <w:tcPr>
            <w:tcW w:w="1134" w:type="dxa"/>
            <w:vAlign w:val="center"/>
          </w:tcPr>
          <w:p w:rsidR="00056346" w:rsidRPr="00E02A21" w:rsidRDefault="00056346" w:rsidP="00E02A21">
            <w:pPr>
              <w:spacing w:after="0" w:line="240" w:lineRule="auto"/>
              <w:jc w:val="center"/>
              <w:rPr>
                <w:rFonts w:ascii="Arial Narrow" w:hAnsi="Arial Narrow" w:cs="Arial"/>
                <w:sz w:val="20"/>
                <w:szCs w:val="20"/>
                <w:shd w:val="clear" w:color="auto" w:fill="FFFFFF"/>
              </w:rPr>
            </w:pPr>
            <w:r w:rsidRPr="00E02A21">
              <w:rPr>
                <w:rFonts w:ascii="Arial Narrow" w:hAnsi="Arial Narrow" w:cs="Arial"/>
                <w:sz w:val="20"/>
                <w:szCs w:val="20"/>
                <w:shd w:val="clear" w:color="auto" w:fill="FFFFFF"/>
              </w:rPr>
              <w:t>1</w:t>
            </w:r>
          </w:p>
        </w:tc>
      </w:tr>
      <w:tr w:rsidR="00056346" w:rsidRPr="00E02A21" w:rsidTr="00E02A21">
        <w:trPr>
          <w:trHeight w:val="315"/>
        </w:trPr>
        <w:tc>
          <w:tcPr>
            <w:tcW w:w="1276" w:type="dxa"/>
            <w:vMerge w:val="restart"/>
            <w:shd w:val="clear" w:color="auto" w:fill="auto"/>
            <w:vAlign w:val="center"/>
          </w:tcPr>
          <w:p w:rsidR="00056346" w:rsidRPr="00E02A21" w:rsidRDefault="00056346" w:rsidP="00E02A21">
            <w:pPr>
              <w:spacing w:after="0" w:line="240" w:lineRule="auto"/>
              <w:rPr>
                <w:rFonts w:ascii="Arial Narrow" w:hAnsi="Arial Narrow" w:cs="Arial"/>
                <w:sz w:val="20"/>
                <w:szCs w:val="20"/>
              </w:rPr>
            </w:pPr>
            <w:r w:rsidRPr="00E02A21">
              <w:rPr>
                <w:rFonts w:ascii="Arial Narrow" w:hAnsi="Arial Narrow" w:cs="Arial"/>
                <w:sz w:val="20"/>
                <w:szCs w:val="20"/>
              </w:rPr>
              <w:t>В амбулаторных условиях, в условиях дневного стационара</w:t>
            </w:r>
          </w:p>
        </w:tc>
        <w:tc>
          <w:tcPr>
            <w:tcW w:w="1418" w:type="dxa"/>
            <w:vAlign w:val="center"/>
          </w:tcPr>
          <w:p w:rsidR="00056346" w:rsidRPr="00E02A21" w:rsidRDefault="00056346" w:rsidP="00E02A21">
            <w:pPr>
              <w:spacing w:after="0" w:line="240" w:lineRule="auto"/>
              <w:jc w:val="center"/>
              <w:rPr>
                <w:rFonts w:ascii="Arial Narrow" w:hAnsi="Arial Narrow" w:cs="Arial"/>
                <w:sz w:val="20"/>
                <w:szCs w:val="20"/>
                <w:shd w:val="clear" w:color="auto" w:fill="FFFFFF"/>
              </w:rPr>
            </w:pPr>
            <w:r w:rsidRPr="00E02A21">
              <w:rPr>
                <w:rFonts w:ascii="Arial Narrow" w:hAnsi="Arial Narrow" w:cs="Arial"/>
                <w:sz w:val="20"/>
                <w:szCs w:val="20"/>
                <w:shd w:val="clear" w:color="auto" w:fill="FFFFFF"/>
              </w:rPr>
              <w:t>амбулатория, в том числе врачебная, или центр (отделение) общей врачебной практики (семейной медицины)</w:t>
            </w:r>
          </w:p>
        </w:tc>
        <w:tc>
          <w:tcPr>
            <w:tcW w:w="1275" w:type="dxa"/>
            <w:vAlign w:val="center"/>
          </w:tcPr>
          <w:p w:rsidR="00056346" w:rsidRPr="00E02A21" w:rsidRDefault="00056346" w:rsidP="00E02A21">
            <w:pPr>
              <w:spacing w:after="0" w:line="240" w:lineRule="auto"/>
              <w:jc w:val="center"/>
              <w:rPr>
                <w:rFonts w:ascii="Arial Narrow" w:hAnsi="Arial Narrow" w:cs="Arial"/>
                <w:sz w:val="20"/>
                <w:szCs w:val="20"/>
                <w:shd w:val="clear" w:color="auto" w:fill="FFFFFF"/>
              </w:rPr>
            </w:pPr>
            <w:r w:rsidRPr="00E02A21">
              <w:rPr>
                <w:rFonts w:ascii="Arial Narrow" w:hAnsi="Arial Narrow" w:cs="Arial"/>
                <w:sz w:val="20"/>
                <w:szCs w:val="20"/>
                <w:shd w:val="clear" w:color="auto" w:fill="FFFFFF"/>
              </w:rPr>
              <w:t>первичная врачебная медико-санитарная помощь,</w:t>
            </w:r>
            <w:r w:rsidRPr="00E02A21">
              <w:rPr>
                <w:rFonts w:ascii="Arial Narrow" w:hAnsi="Arial Narrow" w:cs="Arial"/>
                <w:sz w:val="20"/>
                <w:szCs w:val="20"/>
                <w:shd w:val="clear" w:color="auto" w:fill="FFFFFF"/>
              </w:rPr>
              <w:br/>
              <w:t>первичная специализированная медико-санитарная помощь</w:t>
            </w:r>
          </w:p>
        </w:tc>
        <w:tc>
          <w:tcPr>
            <w:tcW w:w="1134" w:type="dxa"/>
            <w:vAlign w:val="center"/>
          </w:tcPr>
          <w:p w:rsidR="00056346" w:rsidRPr="00E02A21" w:rsidRDefault="00056346" w:rsidP="00E02A21">
            <w:pPr>
              <w:spacing w:after="0" w:line="240" w:lineRule="auto"/>
              <w:jc w:val="center"/>
              <w:rPr>
                <w:rFonts w:ascii="Arial Narrow" w:hAnsi="Arial Narrow"/>
                <w:sz w:val="20"/>
                <w:szCs w:val="20"/>
              </w:rPr>
            </w:pPr>
            <w:r w:rsidRPr="00E02A21">
              <w:rPr>
                <w:rFonts w:ascii="Arial Narrow" w:hAnsi="Arial Narrow" w:cs="Arial"/>
                <w:sz w:val="20"/>
                <w:szCs w:val="20"/>
                <w:shd w:val="clear" w:color="auto" w:fill="FFFFFF"/>
              </w:rPr>
              <w:t>плановая,</w:t>
            </w:r>
            <w:r w:rsidRPr="00E02A21">
              <w:rPr>
                <w:rFonts w:ascii="Arial Narrow" w:hAnsi="Arial Narrow" w:cs="Arial"/>
                <w:sz w:val="20"/>
                <w:szCs w:val="20"/>
                <w:shd w:val="clear" w:color="auto" w:fill="FFFFFF"/>
              </w:rPr>
              <w:br/>
              <w:t>неотложная</w:t>
            </w:r>
          </w:p>
        </w:tc>
        <w:tc>
          <w:tcPr>
            <w:tcW w:w="1560" w:type="dxa"/>
            <w:vAlign w:val="center"/>
          </w:tcPr>
          <w:p w:rsidR="00056346" w:rsidRPr="00E02A21" w:rsidRDefault="00056346" w:rsidP="00E02A21">
            <w:pPr>
              <w:spacing w:after="0" w:line="240" w:lineRule="auto"/>
              <w:jc w:val="center"/>
              <w:rPr>
                <w:rFonts w:ascii="Arial Narrow" w:hAnsi="Arial Narrow" w:cs="Arial"/>
                <w:sz w:val="20"/>
                <w:szCs w:val="20"/>
                <w:shd w:val="clear" w:color="auto" w:fill="FFFFFF"/>
              </w:rPr>
            </w:pPr>
            <w:r w:rsidRPr="00E02A21">
              <w:rPr>
                <w:rFonts w:ascii="Arial Narrow" w:hAnsi="Arial Narrow" w:cs="Arial"/>
                <w:sz w:val="20"/>
                <w:szCs w:val="20"/>
                <w:shd w:val="clear" w:color="auto" w:fill="FFFFFF"/>
              </w:rPr>
              <w:t>1 на 2-10 тыс. человек</w:t>
            </w:r>
          </w:p>
        </w:tc>
        <w:tc>
          <w:tcPr>
            <w:tcW w:w="1559" w:type="dxa"/>
            <w:vAlign w:val="center"/>
          </w:tcPr>
          <w:p w:rsidR="00056346" w:rsidRPr="00E02A21" w:rsidRDefault="00056346" w:rsidP="00E02A21">
            <w:pPr>
              <w:spacing w:after="0" w:line="240" w:lineRule="auto"/>
              <w:jc w:val="center"/>
              <w:rPr>
                <w:rFonts w:ascii="Arial Narrow" w:hAnsi="Arial Narrow"/>
                <w:sz w:val="20"/>
                <w:szCs w:val="20"/>
              </w:rPr>
            </w:pPr>
            <w:r w:rsidRPr="00E02A21">
              <w:rPr>
                <w:rFonts w:ascii="Arial Narrow" w:hAnsi="Arial Narrow"/>
                <w:sz w:val="20"/>
                <w:szCs w:val="20"/>
              </w:rPr>
              <w:t>8 (в каждом территориальном управлении)</w:t>
            </w:r>
          </w:p>
        </w:tc>
        <w:tc>
          <w:tcPr>
            <w:tcW w:w="1134" w:type="dxa"/>
            <w:vAlign w:val="center"/>
          </w:tcPr>
          <w:p w:rsidR="00056346" w:rsidRPr="00E02A21" w:rsidRDefault="00056346" w:rsidP="00E02A21">
            <w:pPr>
              <w:spacing w:after="0" w:line="240" w:lineRule="auto"/>
              <w:jc w:val="center"/>
              <w:rPr>
                <w:rFonts w:ascii="Arial Narrow" w:hAnsi="Arial Narrow"/>
                <w:sz w:val="20"/>
                <w:szCs w:val="20"/>
              </w:rPr>
            </w:pPr>
            <w:r w:rsidRPr="00E02A21">
              <w:rPr>
                <w:rFonts w:ascii="Arial Narrow" w:hAnsi="Arial Narrow"/>
                <w:sz w:val="20"/>
                <w:szCs w:val="20"/>
              </w:rPr>
              <w:t>1</w:t>
            </w:r>
          </w:p>
        </w:tc>
      </w:tr>
      <w:tr w:rsidR="00056346" w:rsidRPr="00E02A21" w:rsidTr="00E02A21">
        <w:trPr>
          <w:trHeight w:val="315"/>
        </w:trPr>
        <w:tc>
          <w:tcPr>
            <w:tcW w:w="1276" w:type="dxa"/>
            <w:vMerge/>
            <w:shd w:val="clear" w:color="auto" w:fill="auto"/>
            <w:vAlign w:val="bottom"/>
          </w:tcPr>
          <w:p w:rsidR="00056346" w:rsidRPr="00E02A21" w:rsidRDefault="00056346" w:rsidP="00E02A21">
            <w:pPr>
              <w:spacing w:after="0" w:line="240" w:lineRule="auto"/>
              <w:rPr>
                <w:rFonts w:ascii="Arial Narrow" w:hAnsi="Arial Narrow" w:cs="Arial"/>
                <w:sz w:val="20"/>
                <w:szCs w:val="20"/>
              </w:rPr>
            </w:pPr>
          </w:p>
        </w:tc>
        <w:tc>
          <w:tcPr>
            <w:tcW w:w="1418" w:type="dxa"/>
            <w:vAlign w:val="center"/>
          </w:tcPr>
          <w:p w:rsidR="00056346" w:rsidRPr="00E02A21" w:rsidRDefault="00056346" w:rsidP="00E02A21">
            <w:pPr>
              <w:spacing w:after="0" w:line="240" w:lineRule="auto"/>
              <w:jc w:val="center"/>
              <w:rPr>
                <w:rFonts w:ascii="Arial Narrow" w:hAnsi="Arial Narrow"/>
                <w:sz w:val="20"/>
                <w:szCs w:val="20"/>
              </w:rPr>
            </w:pPr>
            <w:r w:rsidRPr="00E02A21">
              <w:rPr>
                <w:rFonts w:ascii="Arial Narrow" w:hAnsi="Arial Narrow"/>
                <w:sz w:val="20"/>
                <w:szCs w:val="20"/>
              </w:rPr>
              <w:t>поликлиника</w:t>
            </w:r>
          </w:p>
        </w:tc>
        <w:tc>
          <w:tcPr>
            <w:tcW w:w="1275" w:type="dxa"/>
            <w:vAlign w:val="center"/>
          </w:tcPr>
          <w:p w:rsidR="00056346" w:rsidRPr="00E02A21" w:rsidRDefault="00056346" w:rsidP="00E02A21">
            <w:pPr>
              <w:spacing w:after="0" w:line="240" w:lineRule="auto"/>
              <w:jc w:val="center"/>
              <w:rPr>
                <w:rFonts w:ascii="Arial Narrow" w:hAnsi="Arial Narrow"/>
                <w:sz w:val="20"/>
                <w:szCs w:val="20"/>
              </w:rPr>
            </w:pPr>
            <w:r w:rsidRPr="00E02A21">
              <w:rPr>
                <w:rFonts w:ascii="Arial Narrow" w:hAnsi="Arial Narrow" w:cs="Arial"/>
                <w:sz w:val="20"/>
                <w:szCs w:val="20"/>
                <w:shd w:val="clear" w:color="auto" w:fill="FFFFFF"/>
              </w:rPr>
              <w:t>первичная врачебная медико-санитарная помощь,</w:t>
            </w:r>
            <w:r w:rsidRPr="00E02A21">
              <w:rPr>
                <w:rFonts w:ascii="Arial Narrow" w:hAnsi="Arial Narrow" w:cs="Arial"/>
                <w:sz w:val="20"/>
                <w:szCs w:val="20"/>
                <w:shd w:val="clear" w:color="auto" w:fill="FFFFFF"/>
              </w:rPr>
              <w:br/>
              <w:t>первичная специализированная медико-санитарная помощь</w:t>
            </w:r>
          </w:p>
        </w:tc>
        <w:tc>
          <w:tcPr>
            <w:tcW w:w="1134" w:type="dxa"/>
            <w:vAlign w:val="center"/>
          </w:tcPr>
          <w:p w:rsidR="00056346" w:rsidRPr="00E02A21" w:rsidRDefault="00056346" w:rsidP="00E02A21">
            <w:pPr>
              <w:spacing w:after="0" w:line="240" w:lineRule="auto"/>
              <w:jc w:val="center"/>
              <w:rPr>
                <w:rFonts w:ascii="Arial Narrow" w:hAnsi="Arial Narrow"/>
                <w:sz w:val="20"/>
                <w:szCs w:val="20"/>
              </w:rPr>
            </w:pPr>
            <w:r w:rsidRPr="00E02A21">
              <w:rPr>
                <w:rFonts w:ascii="Arial Narrow" w:hAnsi="Arial Narrow" w:cs="Arial"/>
                <w:sz w:val="20"/>
                <w:szCs w:val="20"/>
                <w:shd w:val="clear" w:color="auto" w:fill="FFFFFF"/>
              </w:rPr>
              <w:t>плановая,</w:t>
            </w:r>
            <w:r w:rsidRPr="00E02A21">
              <w:rPr>
                <w:rFonts w:ascii="Arial Narrow" w:hAnsi="Arial Narrow" w:cs="Arial"/>
                <w:sz w:val="20"/>
                <w:szCs w:val="20"/>
                <w:shd w:val="clear" w:color="auto" w:fill="FFFFFF"/>
              </w:rPr>
              <w:br/>
              <w:t>неотложная</w:t>
            </w:r>
          </w:p>
        </w:tc>
        <w:tc>
          <w:tcPr>
            <w:tcW w:w="1560" w:type="dxa"/>
            <w:vAlign w:val="center"/>
          </w:tcPr>
          <w:p w:rsidR="00056346" w:rsidRPr="00E02A21" w:rsidRDefault="00056346" w:rsidP="00E02A21">
            <w:pPr>
              <w:spacing w:after="0" w:line="240" w:lineRule="auto"/>
              <w:jc w:val="center"/>
              <w:rPr>
                <w:rFonts w:ascii="Arial Narrow" w:hAnsi="Arial Narrow" w:cs="Arial"/>
                <w:sz w:val="20"/>
                <w:szCs w:val="20"/>
                <w:shd w:val="clear" w:color="auto" w:fill="FFFFFF"/>
              </w:rPr>
            </w:pPr>
            <w:r w:rsidRPr="00E02A21">
              <w:rPr>
                <w:rFonts w:ascii="Arial Narrow" w:hAnsi="Arial Narrow" w:cs="Arial"/>
                <w:sz w:val="20"/>
                <w:szCs w:val="20"/>
                <w:shd w:val="clear" w:color="auto" w:fill="FFFFFF"/>
              </w:rPr>
              <w:t>1 на 20-50 тыс. человек</w:t>
            </w:r>
          </w:p>
        </w:tc>
        <w:tc>
          <w:tcPr>
            <w:tcW w:w="1559" w:type="dxa"/>
            <w:vAlign w:val="center"/>
          </w:tcPr>
          <w:p w:rsidR="00056346" w:rsidRPr="00E02A21" w:rsidRDefault="00056346" w:rsidP="00E02A21">
            <w:pPr>
              <w:spacing w:after="0" w:line="240" w:lineRule="auto"/>
              <w:jc w:val="center"/>
              <w:rPr>
                <w:rFonts w:ascii="Arial Narrow" w:hAnsi="Arial Narrow"/>
                <w:sz w:val="20"/>
                <w:szCs w:val="20"/>
              </w:rPr>
            </w:pPr>
            <w:r w:rsidRPr="00E02A21">
              <w:rPr>
                <w:rFonts w:ascii="Arial Narrow" w:hAnsi="Arial Narrow"/>
                <w:sz w:val="20"/>
                <w:szCs w:val="20"/>
              </w:rPr>
              <w:t>1</w:t>
            </w:r>
          </w:p>
        </w:tc>
        <w:tc>
          <w:tcPr>
            <w:tcW w:w="1134" w:type="dxa"/>
            <w:vAlign w:val="center"/>
          </w:tcPr>
          <w:p w:rsidR="00056346" w:rsidRPr="00E02A21" w:rsidRDefault="00056346" w:rsidP="00E02A21">
            <w:pPr>
              <w:spacing w:after="0" w:line="240" w:lineRule="auto"/>
              <w:jc w:val="center"/>
              <w:rPr>
                <w:rFonts w:ascii="Arial Narrow" w:hAnsi="Arial Narrow"/>
                <w:sz w:val="20"/>
                <w:szCs w:val="20"/>
              </w:rPr>
            </w:pPr>
            <w:r w:rsidRPr="00E02A21">
              <w:rPr>
                <w:rFonts w:ascii="Arial Narrow" w:hAnsi="Arial Narrow"/>
                <w:sz w:val="20"/>
                <w:szCs w:val="20"/>
              </w:rPr>
              <w:t>1</w:t>
            </w:r>
          </w:p>
        </w:tc>
      </w:tr>
      <w:tr w:rsidR="00056346" w:rsidRPr="00E02A21" w:rsidTr="00E02A21">
        <w:trPr>
          <w:trHeight w:val="315"/>
        </w:trPr>
        <w:tc>
          <w:tcPr>
            <w:tcW w:w="1276" w:type="dxa"/>
            <w:vMerge/>
            <w:shd w:val="clear" w:color="auto" w:fill="auto"/>
            <w:vAlign w:val="bottom"/>
          </w:tcPr>
          <w:p w:rsidR="00056346" w:rsidRPr="00E02A21" w:rsidRDefault="00056346" w:rsidP="00E02A21">
            <w:pPr>
              <w:spacing w:after="0" w:line="240" w:lineRule="auto"/>
              <w:rPr>
                <w:rFonts w:ascii="Arial Narrow" w:hAnsi="Arial Narrow" w:cs="Arial"/>
                <w:sz w:val="20"/>
                <w:szCs w:val="20"/>
              </w:rPr>
            </w:pPr>
          </w:p>
        </w:tc>
        <w:tc>
          <w:tcPr>
            <w:tcW w:w="1418" w:type="dxa"/>
            <w:vAlign w:val="center"/>
          </w:tcPr>
          <w:p w:rsidR="00056346" w:rsidRPr="00E02A21" w:rsidRDefault="00056346" w:rsidP="00E02A21">
            <w:pPr>
              <w:spacing w:after="0" w:line="240" w:lineRule="auto"/>
              <w:jc w:val="center"/>
              <w:rPr>
                <w:rFonts w:ascii="Arial Narrow" w:hAnsi="Arial Narrow"/>
                <w:sz w:val="20"/>
                <w:szCs w:val="20"/>
              </w:rPr>
            </w:pPr>
            <w:r w:rsidRPr="00E02A21">
              <w:rPr>
                <w:rFonts w:ascii="Arial Narrow" w:hAnsi="Arial Narrow"/>
                <w:sz w:val="20"/>
                <w:szCs w:val="20"/>
              </w:rPr>
              <w:t>детская поликлиника</w:t>
            </w:r>
          </w:p>
        </w:tc>
        <w:tc>
          <w:tcPr>
            <w:tcW w:w="1275" w:type="dxa"/>
            <w:vAlign w:val="center"/>
          </w:tcPr>
          <w:p w:rsidR="00056346" w:rsidRPr="00E02A21" w:rsidRDefault="00056346" w:rsidP="00E02A21">
            <w:pPr>
              <w:spacing w:after="0" w:line="240" w:lineRule="auto"/>
              <w:jc w:val="center"/>
              <w:rPr>
                <w:rFonts w:ascii="Arial Narrow" w:hAnsi="Arial Narrow"/>
                <w:sz w:val="20"/>
                <w:szCs w:val="20"/>
              </w:rPr>
            </w:pPr>
            <w:r w:rsidRPr="00E02A21">
              <w:rPr>
                <w:rFonts w:ascii="Arial Narrow" w:hAnsi="Arial Narrow" w:cs="Arial"/>
                <w:sz w:val="20"/>
                <w:szCs w:val="20"/>
                <w:shd w:val="clear" w:color="auto" w:fill="FFFFFF"/>
              </w:rPr>
              <w:t>первичная врачебная медико-санитарная помощь,</w:t>
            </w:r>
            <w:r w:rsidRPr="00E02A21">
              <w:rPr>
                <w:rFonts w:ascii="Arial Narrow" w:hAnsi="Arial Narrow" w:cs="Arial"/>
                <w:sz w:val="20"/>
                <w:szCs w:val="20"/>
                <w:shd w:val="clear" w:color="auto" w:fill="FFFFFF"/>
              </w:rPr>
              <w:br/>
              <w:t>первичная специализированная медико-санитарная помощь</w:t>
            </w:r>
          </w:p>
        </w:tc>
        <w:tc>
          <w:tcPr>
            <w:tcW w:w="1134" w:type="dxa"/>
            <w:vAlign w:val="center"/>
          </w:tcPr>
          <w:p w:rsidR="00056346" w:rsidRPr="00E02A21" w:rsidRDefault="00056346" w:rsidP="00E02A21">
            <w:pPr>
              <w:spacing w:after="0" w:line="240" w:lineRule="auto"/>
              <w:jc w:val="center"/>
              <w:rPr>
                <w:rFonts w:ascii="Arial Narrow" w:hAnsi="Arial Narrow"/>
                <w:sz w:val="20"/>
                <w:szCs w:val="20"/>
              </w:rPr>
            </w:pPr>
            <w:r w:rsidRPr="00E02A21">
              <w:rPr>
                <w:rFonts w:ascii="Arial Narrow" w:hAnsi="Arial Narrow" w:cs="Arial"/>
                <w:sz w:val="20"/>
                <w:szCs w:val="20"/>
                <w:shd w:val="clear" w:color="auto" w:fill="FFFFFF"/>
              </w:rPr>
              <w:t>плановая,</w:t>
            </w:r>
            <w:r w:rsidRPr="00E02A21">
              <w:rPr>
                <w:rFonts w:ascii="Arial Narrow" w:hAnsi="Arial Narrow" w:cs="Arial"/>
                <w:sz w:val="20"/>
                <w:szCs w:val="20"/>
                <w:shd w:val="clear" w:color="auto" w:fill="FFFFFF"/>
              </w:rPr>
              <w:br/>
              <w:t>неотложная</w:t>
            </w:r>
          </w:p>
        </w:tc>
        <w:tc>
          <w:tcPr>
            <w:tcW w:w="1560" w:type="dxa"/>
            <w:vAlign w:val="center"/>
          </w:tcPr>
          <w:p w:rsidR="00056346" w:rsidRPr="00E02A21" w:rsidRDefault="00056346" w:rsidP="00E02A21">
            <w:pPr>
              <w:spacing w:after="0" w:line="240" w:lineRule="auto"/>
              <w:jc w:val="center"/>
              <w:rPr>
                <w:rFonts w:ascii="Arial Narrow" w:hAnsi="Arial Narrow" w:cs="Arial"/>
                <w:sz w:val="20"/>
                <w:szCs w:val="20"/>
                <w:shd w:val="clear" w:color="auto" w:fill="FFFFFF"/>
              </w:rPr>
            </w:pPr>
            <w:r w:rsidRPr="00E02A21">
              <w:rPr>
                <w:rFonts w:ascii="Arial Narrow" w:hAnsi="Arial Narrow" w:cs="Arial"/>
                <w:sz w:val="20"/>
                <w:szCs w:val="20"/>
                <w:shd w:val="clear" w:color="auto" w:fill="FFFFFF"/>
              </w:rPr>
              <w:t>1 на 10-30 тыс. детей</w:t>
            </w:r>
          </w:p>
        </w:tc>
        <w:tc>
          <w:tcPr>
            <w:tcW w:w="1559" w:type="dxa"/>
            <w:vAlign w:val="center"/>
          </w:tcPr>
          <w:p w:rsidR="00056346" w:rsidRPr="00E02A21" w:rsidRDefault="00056346" w:rsidP="00E02A21">
            <w:pPr>
              <w:spacing w:after="0" w:line="240" w:lineRule="auto"/>
              <w:jc w:val="center"/>
              <w:rPr>
                <w:rFonts w:ascii="Arial Narrow" w:hAnsi="Arial Narrow"/>
                <w:sz w:val="20"/>
                <w:szCs w:val="20"/>
              </w:rPr>
            </w:pPr>
            <w:r w:rsidRPr="00E02A21">
              <w:rPr>
                <w:rFonts w:ascii="Arial Narrow" w:hAnsi="Arial Narrow"/>
                <w:sz w:val="20"/>
                <w:szCs w:val="20"/>
              </w:rPr>
              <w:t>0</w:t>
            </w:r>
          </w:p>
        </w:tc>
        <w:tc>
          <w:tcPr>
            <w:tcW w:w="1134" w:type="dxa"/>
            <w:vAlign w:val="center"/>
          </w:tcPr>
          <w:p w:rsidR="00056346" w:rsidRPr="00E02A21" w:rsidRDefault="00056346" w:rsidP="00E02A21">
            <w:pPr>
              <w:spacing w:after="0" w:line="240" w:lineRule="auto"/>
              <w:jc w:val="center"/>
              <w:rPr>
                <w:rFonts w:ascii="Arial Narrow" w:hAnsi="Arial Narrow"/>
                <w:sz w:val="20"/>
                <w:szCs w:val="20"/>
              </w:rPr>
            </w:pPr>
            <w:r w:rsidRPr="00E02A21">
              <w:rPr>
                <w:rFonts w:ascii="Arial Narrow" w:hAnsi="Arial Narrow"/>
                <w:sz w:val="20"/>
                <w:szCs w:val="20"/>
              </w:rPr>
              <w:t>0</w:t>
            </w:r>
          </w:p>
        </w:tc>
      </w:tr>
      <w:tr w:rsidR="00056346" w:rsidRPr="00E02A21" w:rsidTr="00E02A21">
        <w:trPr>
          <w:trHeight w:val="330"/>
        </w:trPr>
        <w:tc>
          <w:tcPr>
            <w:tcW w:w="1276" w:type="dxa"/>
            <w:vMerge/>
            <w:shd w:val="clear" w:color="auto" w:fill="auto"/>
            <w:vAlign w:val="bottom"/>
          </w:tcPr>
          <w:p w:rsidR="00056346" w:rsidRPr="00E02A21" w:rsidRDefault="00056346" w:rsidP="00E02A21">
            <w:pPr>
              <w:spacing w:after="0" w:line="240" w:lineRule="auto"/>
              <w:rPr>
                <w:rFonts w:ascii="Arial Narrow" w:hAnsi="Arial Narrow" w:cs="Arial"/>
                <w:sz w:val="20"/>
                <w:szCs w:val="20"/>
              </w:rPr>
            </w:pPr>
          </w:p>
        </w:tc>
        <w:tc>
          <w:tcPr>
            <w:tcW w:w="1418" w:type="dxa"/>
            <w:vAlign w:val="center"/>
          </w:tcPr>
          <w:p w:rsidR="00056346" w:rsidRPr="00E02A21" w:rsidRDefault="00056346" w:rsidP="00E02A21">
            <w:pPr>
              <w:spacing w:after="0" w:line="240" w:lineRule="auto"/>
              <w:jc w:val="center"/>
              <w:rPr>
                <w:rFonts w:ascii="Arial Narrow" w:hAnsi="Arial Narrow"/>
                <w:sz w:val="20"/>
                <w:szCs w:val="20"/>
              </w:rPr>
            </w:pPr>
            <w:r w:rsidRPr="00E02A21">
              <w:rPr>
                <w:rFonts w:ascii="Arial Narrow" w:hAnsi="Arial Narrow"/>
                <w:sz w:val="20"/>
                <w:szCs w:val="20"/>
              </w:rPr>
              <w:t>поликлиника стоматологическая</w:t>
            </w:r>
          </w:p>
        </w:tc>
        <w:tc>
          <w:tcPr>
            <w:tcW w:w="1275" w:type="dxa"/>
            <w:vAlign w:val="center"/>
          </w:tcPr>
          <w:p w:rsidR="00056346" w:rsidRPr="00E02A21" w:rsidRDefault="00056346" w:rsidP="00E02A21">
            <w:pPr>
              <w:spacing w:after="0" w:line="240" w:lineRule="auto"/>
              <w:jc w:val="center"/>
              <w:rPr>
                <w:rFonts w:ascii="Arial Narrow" w:hAnsi="Arial Narrow"/>
                <w:sz w:val="20"/>
                <w:szCs w:val="20"/>
              </w:rPr>
            </w:pPr>
            <w:r w:rsidRPr="00E02A21">
              <w:rPr>
                <w:rFonts w:ascii="Arial Narrow" w:hAnsi="Arial Narrow" w:cs="Arial"/>
                <w:sz w:val="20"/>
                <w:szCs w:val="20"/>
                <w:shd w:val="clear" w:color="auto" w:fill="FFFFFF"/>
              </w:rPr>
              <w:t>первичная доврачебная медико-санитарная помощь,</w:t>
            </w:r>
            <w:r w:rsidRPr="00E02A21">
              <w:rPr>
                <w:rFonts w:ascii="Arial Narrow" w:hAnsi="Arial Narrow" w:cs="Arial"/>
                <w:sz w:val="20"/>
                <w:szCs w:val="20"/>
                <w:shd w:val="clear" w:color="auto" w:fill="FFFFFF"/>
              </w:rPr>
              <w:br/>
              <w:t>первичная специализированная медико-санитарная помощь</w:t>
            </w:r>
          </w:p>
        </w:tc>
        <w:tc>
          <w:tcPr>
            <w:tcW w:w="1134" w:type="dxa"/>
            <w:vAlign w:val="center"/>
          </w:tcPr>
          <w:p w:rsidR="00056346" w:rsidRPr="00E02A21" w:rsidRDefault="00056346" w:rsidP="00E02A21">
            <w:pPr>
              <w:spacing w:after="0" w:line="240" w:lineRule="auto"/>
              <w:jc w:val="center"/>
              <w:rPr>
                <w:rFonts w:ascii="Arial Narrow" w:hAnsi="Arial Narrow"/>
                <w:sz w:val="20"/>
                <w:szCs w:val="20"/>
              </w:rPr>
            </w:pPr>
            <w:r w:rsidRPr="00E02A21">
              <w:rPr>
                <w:rFonts w:ascii="Arial Narrow" w:hAnsi="Arial Narrow" w:cs="Arial"/>
                <w:sz w:val="20"/>
                <w:szCs w:val="20"/>
                <w:shd w:val="clear" w:color="auto" w:fill="FFFFFF"/>
              </w:rPr>
              <w:t>плановая,</w:t>
            </w:r>
            <w:r w:rsidRPr="00E02A21">
              <w:rPr>
                <w:rFonts w:ascii="Arial Narrow" w:hAnsi="Arial Narrow" w:cs="Arial"/>
                <w:sz w:val="20"/>
                <w:szCs w:val="20"/>
                <w:shd w:val="clear" w:color="auto" w:fill="FFFFFF"/>
              </w:rPr>
              <w:br/>
              <w:t>неотложная</w:t>
            </w:r>
          </w:p>
        </w:tc>
        <w:tc>
          <w:tcPr>
            <w:tcW w:w="1560" w:type="dxa"/>
            <w:vAlign w:val="center"/>
          </w:tcPr>
          <w:p w:rsidR="00056346" w:rsidRPr="00E02A21" w:rsidRDefault="00056346" w:rsidP="00E02A21">
            <w:pPr>
              <w:spacing w:after="0" w:line="240" w:lineRule="auto"/>
              <w:jc w:val="center"/>
              <w:rPr>
                <w:rFonts w:ascii="Arial Narrow" w:hAnsi="Arial Narrow"/>
                <w:sz w:val="20"/>
                <w:szCs w:val="20"/>
              </w:rPr>
            </w:pPr>
            <w:r w:rsidRPr="00E02A21">
              <w:rPr>
                <w:rFonts w:ascii="Arial Narrow" w:hAnsi="Arial Narrow"/>
                <w:sz w:val="20"/>
                <w:szCs w:val="20"/>
              </w:rPr>
              <w:t>не менее 1 до 100 тыс. человек</w:t>
            </w:r>
          </w:p>
        </w:tc>
        <w:tc>
          <w:tcPr>
            <w:tcW w:w="1559" w:type="dxa"/>
            <w:vAlign w:val="center"/>
          </w:tcPr>
          <w:p w:rsidR="00056346" w:rsidRPr="00E02A21" w:rsidRDefault="00056346" w:rsidP="00E02A21">
            <w:pPr>
              <w:spacing w:after="0" w:line="240" w:lineRule="auto"/>
              <w:jc w:val="center"/>
              <w:rPr>
                <w:rFonts w:ascii="Arial Narrow" w:hAnsi="Arial Narrow"/>
                <w:sz w:val="20"/>
                <w:szCs w:val="20"/>
              </w:rPr>
            </w:pPr>
            <w:r w:rsidRPr="00E02A21">
              <w:rPr>
                <w:rFonts w:ascii="Arial Narrow" w:hAnsi="Arial Narrow"/>
                <w:sz w:val="20"/>
                <w:szCs w:val="20"/>
              </w:rPr>
              <w:t>1</w:t>
            </w:r>
          </w:p>
        </w:tc>
        <w:tc>
          <w:tcPr>
            <w:tcW w:w="1134" w:type="dxa"/>
            <w:vAlign w:val="center"/>
          </w:tcPr>
          <w:p w:rsidR="00056346" w:rsidRPr="00E02A21" w:rsidRDefault="00056346" w:rsidP="00E02A21">
            <w:pPr>
              <w:spacing w:after="0" w:line="240" w:lineRule="auto"/>
              <w:jc w:val="center"/>
              <w:rPr>
                <w:rFonts w:ascii="Arial Narrow" w:hAnsi="Arial Narrow"/>
                <w:sz w:val="20"/>
                <w:szCs w:val="20"/>
              </w:rPr>
            </w:pPr>
            <w:r w:rsidRPr="00E02A21">
              <w:rPr>
                <w:rFonts w:ascii="Arial Narrow" w:hAnsi="Arial Narrow"/>
                <w:sz w:val="20"/>
                <w:szCs w:val="20"/>
              </w:rPr>
              <w:t>отделение в ГБУЗ СК «</w:t>
            </w:r>
            <w:r w:rsidR="00530933" w:rsidRPr="00E02A21">
              <w:rPr>
                <w:rFonts w:ascii="Arial Narrow" w:hAnsi="Arial Narrow"/>
                <w:sz w:val="20"/>
                <w:szCs w:val="20"/>
              </w:rPr>
              <w:t>Грачё</w:t>
            </w:r>
            <w:r w:rsidRPr="00E02A21">
              <w:rPr>
                <w:rFonts w:ascii="Arial Narrow" w:hAnsi="Arial Narrow"/>
                <w:sz w:val="20"/>
                <w:szCs w:val="20"/>
              </w:rPr>
              <w:t>вская районная больница»</w:t>
            </w:r>
          </w:p>
        </w:tc>
      </w:tr>
      <w:tr w:rsidR="00056346" w:rsidRPr="00E02A21" w:rsidTr="00E02A21">
        <w:trPr>
          <w:trHeight w:val="330"/>
        </w:trPr>
        <w:tc>
          <w:tcPr>
            <w:tcW w:w="1276" w:type="dxa"/>
            <w:vMerge/>
            <w:shd w:val="clear" w:color="auto" w:fill="auto"/>
            <w:vAlign w:val="bottom"/>
          </w:tcPr>
          <w:p w:rsidR="00056346" w:rsidRPr="00E02A21" w:rsidRDefault="00056346" w:rsidP="00E02A21">
            <w:pPr>
              <w:spacing w:after="0" w:line="240" w:lineRule="auto"/>
              <w:rPr>
                <w:rFonts w:ascii="Arial Narrow" w:hAnsi="Arial Narrow" w:cs="Arial"/>
                <w:sz w:val="20"/>
                <w:szCs w:val="20"/>
              </w:rPr>
            </w:pPr>
          </w:p>
        </w:tc>
        <w:tc>
          <w:tcPr>
            <w:tcW w:w="1418" w:type="dxa"/>
            <w:vAlign w:val="center"/>
          </w:tcPr>
          <w:p w:rsidR="00056346" w:rsidRPr="00E02A21" w:rsidRDefault="00056346" w:rsidP="00E02A21">
            <w:pPr>
              <w:spacing w:after="0" w:line="240" w:lineRule="auto"/>
              <w:jc w:val="center"/>
              <w:rPr>
                <w:rFonts w:ascii="Arial Narrow" w:hAnsi="Arial Narrow"/>
                <w:sz w:val="20"/>
                <w:szCs w:val="20"/>
              </w:rPr>
            </w:pPr>
            <w:r w:rsidRPr="00E02A21">
              <w:rPr>
                <w:rFonts w:ascii="Arial Narrow" w:hAnsi="Arial Narrow"/>
                <w:sz w:val="20"/>
                <w:szCs w:val="20"/>
              </w:rPr>
              <w:t>детская стоматологическая поликлиника</w:t>
            </w:r>
          </w:p>
        </w:tc>
        <w:tc>
          <w:tcPr>
            <w:tcW w:w="1275" w:type="dxa"/>
            <w:vAlign w:val="center"/>
          </w:tcPr>
          <w:p w:rsidR="00056346" w:rsidRPr="00E02A21" w:rsidRDefault="00056346" w:rsidP="00E02A21">
            <w:pPr>
              <w:spacing w:after="0" w:line="240" w:lineRule="auto"/>
              <w:jc w:val="center"/>
              <w:rPr>
                <w:rFonts w:ascii="Arial Narrow" w:hAnsi="Arial Narrow"/>
                <w:sz w:val="20"/>
                <w:szCs w:val="20"/>
              </w:rPr>
            </w:pPr>
            <w:r w:rsidRPr="00E02A21">
              <w:rPr>
                <w:rFonts w:ascii="Arial Narrow" w:hAnsi="Arial Narrow" w:cs="Arial"/>
                <w:sz w:val="20"/>
                <w:szCs w:val="20"/>
                <w:shd w:val="clear" w:color="auto" w:fill="FFFFFF"/>
              </w:rPr>
              <w:t>первичная доврачебная медико-санитарная помощь,</w:t>
            </w:r>
            <w:r w:rsidRPr="00E02A21">
              <w:rPr>
                <w:rFonts w:ascii="Arial Narrow" w:hAnsi="Arial Narrow" w:cs="Arial"/>
                <w:sz w:val="20"/>
                <w:szCs w:val="20"/>
                <w:shd w:val="clear" w:color="auto" w:fill="FFFFFF"/>
              </w:rPr>
              <w:br/>
              <w:t xml:space="preserve">первичная специализированная </w:t>
            </w:r>
            <w:r w:rsidRPr="00E02A21">
              <w:rPr>
                <w:rFonts w:ascii="Arial Narrow" w:hAnsi="Arial Narrow" w:cs="Arial"/>
                <w:sz w:val="20"/>
                <w:szCs w:val="20"/>
                <w:shd w:val="clear" w:color="auto" w:fill="FFFFFF"/>
              </w:rPr>
              <w:lastRenderedPageBreak/>
              <w:t>медико-санитарная помощь</w:t>
            </w:r>
          </w:p>
        </w:tc>
        <w:tc>
          <w:tcPr>
            <w:tcW w:w="1134" w:type="dxa"/>
            <w:vAlign w:val="center"/>
          </w:tcPr>
          <w:p w:rsidR="00056346" w:rsidRPr="00E02A21" w:rsidRDefault="00056346" w:rsidP="00E02A21">
            <w:pPr>
              <w:spacing w:after="0" w:line="240" w:lineRule="auto"/>
              <w:jc w:val="center"/>
              <w:rPr>
                <w:rFonts w:ascii="Arial Narrow" w:hAnsi="Arial Narrow"/>
                <w:sz w:val="20"/>
                <w:szCs w:val="20"/>
              </w:rPr>
            </w:pPr>
            <w:r w:rsidRPr="00E02A21">
              <w:rPr>
                <w:rFonts w:ascii="Arial Narrow" w:hAnsi="Arial Narrow" w:cs="Arial"/>
                <w:sz w:val="20"/>
                <w:szCs w:val="20"/>
                <w:shd w:val="clear" w:color="auto" w:fill="FFFFFF"/>
              </w:rPr>
              <w:lastRenderedPageBreak/>
              <w:t>плановая,</w:t>
            </w:r>
            <w:r w:rsidRPr="00E02A21">
              <w:rPr>
                <w:rFonts w:ascii="Arial Narrow" w:hAnsi="Arial Narrow" w:cs="Arial"/>
                <w:sz w:val="20"/>
                <w:szCs w:val="20"/>
                <w:shd w:val="clear" w:color="auto" w:fill="FFFFFF"/>
              </w:rPr>
              <w:br/>
              <w:t>неотложная</w:t>
            </w:r>
          </w:p>
        </w:tc>
        <w:tc>
          <w:tcPr>
            <w:tcW w:w="1560" w:type="dxa"/>
            <w:vAlign w:val="center"/>
          </w:tcPr>
          <w:p w:rsidR="00056346" w:rsidRPr="00E02A21" w:rsidRDefault="00056346" w:rsidP="00E02A21">
            <w:pPr>
              <w:spacing w:after="0" w:line="240" w:lineRule="auto"/>
              <w:jc w:val="center"/>
              <w:rPr>
                <w:rFonts w:ascii="Arial Narrow" w:hAnsi="Arial Narrow"/>
                <w:sz w:val="20"/>
                <w:szCs w:val="20"/>
              </w:rPr>
            </w:pPr>
            <w:r w:rsidRPr="00E02A21">
              <w:rPr>
                <w:rFonts w:ascii="Arial Narrow" w:hAnsi="Arial Narrow"/>
                <w:sz w:val="20"/>
                <w:szCs w:val="20"/>
              </w:rPr>
              <w:t>1 на 20-50 тыс. детей</w:t>
            </w:r>
          </w:p>
        </w:tc>
        <w:tc>
          <w:tcPr>
            <w:tcW w:w="1559" w:type="dxa"/>
            <w:vAlign w:val="center"/>
          </w:tcPr>
          <w:p w:rsidR="00056346" w:rsidRPr="00E02A21" w:rsidRDefault="00056346" w:rsidP="00E02A21">
            <w:pPr>
              <w:spacing w:after="0" w:line="240" w:lineRule="auto"/>
              <w:jc w:val="center"/>
              <w:rPr>
                <w:rFonts w:ascii="Arial Narrow" w:hAnsi="Arial Narrow"/>
                <w:sz w:val="20"/>
                <w:szCs w:val="20"/>
              </w:rPr>
            </w:pPr>
            <w:r w:rsidRPr="00E02A21">
              <w:rPr>
                <w:rFonts w:ascii="Arial Narrow" w:hAnsi="Arial Narrow"/>
                <w:sz w:val="20"/>
                <w:szCs w:val="20"/>
              </w:rPr>
              <w:t>0</w:t>
            </w:r>
          </w:p>
        </w:tc>
        <w:tc>
          <w:tcPr>
            <w:tcW w:w="1134" w:type="dxa"/>
            <w:vAlign w:val="center"/>
          </w:tcPr>
          <w:p w:rsidR="00056346" w:rsidRPr="00E02A21" w:rsidRDefault="00056346" w:rsidP="00E02A21">
            <w:pPr>
              <w:spacing w:after="0" w:line="240" w:lineRule="auto"/>
              <w:jc w:val="center"/>
              <w:rPr>
                <w:rFonts w:ascii="Arial Narrow" w:hAnsi="Arial Narrow"/>
                <w:sz w:val="20"/>
                <w:szCs w:val="20"/>
              </w:rPr>
            </w:pPr>
            <w:r w:rsidRPr="00E02A21">
              <w:rPr>
                <w:rFonts w:ascii="Arial Narrow" w:hAnsi="Arial Narrow"/>
                <w:sz w:val="20"/>
                <w:szCs w:val="20"/>
              </w:rPr>
              <w:t>отделение в ГБУЗ СК «</w:t>
            </w:r>
            <w:r w:rsidR="00530933" w:rsidRPr="00E02A21">
              <w:rPr>
                <w:rFonts w:ascii="Arial Narrow" w:hAnsi="Arial Narrow"/>
                <w:sz w:val="20"/>
                <w:szCs w:val="20"/>
              </w:rPr>
              <w:t>Грачё</w:t>
            </w:r>
            <w:r w:rsidRPr="00E02A21">
              <w:rPr>
                <w:rFonts w:ascii="Arial Narrow" w:hAnsi="Arial Narrow"/>
                <w:sz w:val="20"/>
                <w:szCs w:val="20"/>
              </w:rPr>
              <w:t>вская районная больница»</w:t>
            </w:r>
          </w:p>
        </w:tc>
      </w:tr>
      <w:tr w:rsidR="00056346" w:rsidRPr="00E02A21" w:rsidTr="00E02A21">
        <w:trPr>
          <w:trHeight w:val="330"/>
        </w:trPr>
        <w:tc>
          <w:tcPr>
            <w:tcW w:w="1276" w:type="dxa"/>
            <w:vMerge w:val="restart"/>
            <w:shd w:val="clear" w:color="auto" w:fill="auto"/>
            <w:vAlign w:val="center"/>
          </w:tcPr>
          <w:p w:rsidR="00056346" w:rsidRPr="00E02A21" w:rsidRDefault="00056346" w:rsidP="00E02A21">
            <w:pPr>
              <w:spacing w:after="0" w:line="240" w:lineRule="auto"/>
              <w:rPr>
                <w:rFonts w:ascii="Arial Narrow" w:hAnsi="Arial Narrow" w:cs="Arial"/>
                <w:sz w:val="20"/>
                <w:szCs w:val="20"/>
              </w:rPr>
            </w:pPr>
            <w:r w:rsidRPr="00E02A21">
              <w:rPr>
                <w:rFonts w:ascii="Arial Narrow" w:hAnsi="Arial Narrow" w:cs="Arial"/>
                <w:sz w:val="20"/>
                <w:szCs w:val="20"/>
              </w:rPr>
              <w:lastRenderedPageBreak/>
              <w:t>В стационарных условиях, в условиях дневного стационара</w:t>
            </w:r>
          </w:p>
        </w:tc>
        <w:tc>
          <w:tcPr>
            <w:tcW w:w="1418" w:type="dxa"/>
            <w:vAlign w:val="center"/>
          </w:tcPr>
          <w:p w:rsidR="00056346" w:rsidRPr="00E02A21" w:rsidRDefault="00056346" w:rsidP="00E02A21">
            <w:pPr>
              <w:spacing w:after="0" w:line="240" w:lineRule="auto"/>
              <w:jc w:val="center"/>
              <w:rPr>
                <w:rFonts w:ascii="Arial Narrow" w:hAnsi="Arial Narrow"/>
                <w:sz w:val="20"/>
                <w:szCs w:val="20"/>
              </w:rPr>
            </w:pPr>
            <w:r w:rsidRPr="00E02A21">
              <w:rPr>
                <w:rFonts w:ascii="Arial Narrow" w:hAnsi="Arial Narrow"/>
                <w:sz w:val="20"/>
                <w:szCs w:val="20"/>
              </w:rPr>
              <w:t>участковая больница</w:t>
            </w:r>
          </w:p>
        </w:tc>
        <w:tc>
          <w:tcPr>
            <w:tcW w:w="1275" w:type="dxa"/>
            <w:vAlign w:val="center"/>
          </w:tcPr>
          <w:p w:rsidR="00056346" w:rsidRPr="00E02A21" w:rsidRDefault="00056346" w:rsidP="00E02A21">
            <w:pPr>
              <w:spacing w:after="0" w:line="240" w:lineRule="auto"/>
              <w:jc w:val="center"/>
              <w:rPr>
                <w:rFonts w:ascii="Arial Narrow" w:hAnsi="Arial Narrow"/>
                <w:sz w:val="20"/>
                <w:szCs w:val="20"/>
              </w:rPr>
            </w:pPr>
            <w:r w:rsidRPr="00E02A21">
              <w:rPr>
                <w:rFonts w:ascii="Arial Narrow" w:hAnsi="Arial Narrow" w:cs="Arial"/>
                <w:sz w:val="20"/>
                <w:szCs w:val="20"/>
                <w:shd w:val="clear" w:color="auto" w:fill="FFFFFF"/>
              </w:rPr>
              <w:t>первичная специализированная медико-санитарная помощь,</w:t>
            </w:r>
            <w:r w:rsidRPr="00E02A21">
              <w:rPr>
                <w:rFonts w:ascii="Arial Narrow" w:hAnsi="Arial Narrow" w:cs="Arial"/>
                <w:sz w:val="20"/>
                <w:szCs w:val="20"/>
                <w:shd w:val="clear" w:color="auto" w:fill="FFFFFF"/>
              </w:rPr>
              <w:br/>
              <w:t>специализированная медицинская помощь</w:t>
            </w:r>
          </w:p>
        </w:tc>
        <w:tc>
          <w:tcPr>
            <w:tcW w:w="1134" w:type="dxa"/>
            <w:vAlign w:val="center"/>
          </w:tcPr>
          <w:p w:rsidR="00056346" w:rsidRPr="00E02A21" w:rsidRDefault="00056346" w:rsidP="00E02A21">
            <w:pPr>
              <w:spacing w:after="0" w:line="240" w:lineRule="auto"/>
              <w:jc w:val="center"/>
              <w:rPr>
                <w:rFonts w:ascii="Arial Narrow" w:hAnsi="Arial Narrow"/>
                <w:sz w:val="20"/>
                <w:szCs w:val="20"/>
              </w:rPr>
            </w:pPr>
            <w:r w:rsidRPr="00E02A21">
              <w:rPr>
                <w:rFonts w:ascii="Arial Narrow" w:hAnsi="Arial Narrow" w:cs="Arial"/>
                <w:sz w:val="20"/>
                <w:szCs w:val="20"/>
                <w:shd w:val="clear" w:color="auto" w:fill="FFFFFF"/>
              </w:rPr>
              <w:t>плановая,</w:t>
            </w:r>
            <w:r w:rsidRPr="00E02A21">
              <w:rPr>
                <w:rFonts w:ascii="Arial Narrow" w:hAnsi="Arial Narrow" w:cs="Arial"/>
                <w:sz w:val="20"/>
                <w:szCs w:val="20"/>
                <w:shd w:val="clear" w:color="auto" w:fill="FFFFFF"/>
              </w:rPr>
              <w:br/>
              <w:t>неотложная</w:t>
            </w:r>
          </w:p>
        </w:tc>
        <w:tc>
          <w:tcPr>
            <w:tcW w:w="1560" w:type="dxa"/>
            <w:vAlign w:val="center"/>
          </w:tcPr>
          <w:p w:rsidR="00056346" w:rsidRPr="00E02A21" w:rsidRDefault="00056346" w:rsidP="00E02A21">
            <w:pPr>
              <w:spacing w:after="0" w:line="240" w:lineRule="auto"/>
              <w:jc w:val="center"/>
              <w:rPr>
                <w:rFonts w:ascii="Arial Narrow" w:hAnsi="Arial Narrow"/>
                <w:sz w:val="20"/>
                <w:szCs w:val="20"/>
              </w:rPr>
            </w:pPr>
            <w:r w:rsidRPr="00E02A21">
              <w:rPr>
                <w:rFonts w:ascii="Arial Narrow" w:hAnsi="Arial Narrow"/>
                <w:sz w:val="20"/>
                <w:szCs w:val="20"/>
              </w:rPr>
              <w:t>1 на 5-20 тыс. человек</w:t>
            </w:r>
          </w:p>
        </w:tc>
        <w:tc>
          <w:tcPr>
            <w:tcW w:w="1559" w:type="dxa"/>
            <w:vAlign w:val="center"/>
          </w:tcPr>
          <w:p w:rsidR="00056346" w:rsidRPr="00E02A21" w:rsidRDefault="00056346" w:rsidP="00E02A21">
            <w:pPr>
              <w:spacing w:after="0" w:line="240" w:lineRule="auto"/>
              <w:jc w:val="center"/>
              <w:rPr>
                <w:rFonts w:ascii="Arial Narrow" w:hAnsi="Arial Narrow"/>
                <w:sz w:val="20"/>
                <w:szCs w:val="20"/>
              </w:rPr>
            </w:pPr>
            <w:r w:rsidRPr="00E02A21">
              <w:rPr>
                <w:rFonts w:ascii="Arial Narrow" w:hAnsi="Arial Narrow"/>
                <w:sz w:val="20"/>
                <w:szCs w:val="20"/>
              </w:rPr>
              <w:t>1</w:t>
            </w:r>
          </w:p>
        </w:tc>
        <w:tc>
          <w:tcPr>
            <w:tcW w:w="1134" w:type="dxa"/>
            <w:vAlign w:val="center"/>
          </w:tcPr>
          <w:p w:rsidR="00056346" w:rsidRPr="00E02A21" w:rsidRDefault="00056346" w:rsidP="00E02A21">
            <w:pPr>
              <w:spacing w:after="0" w:line="240" w:lineRule="auto"/>
              <w:jc w:val="center"/>
              <w:rPr>
                <w:rFonts w:ascii="Arial Narrow" w:hAnsi="Arial Narrow"/>
                <w:sz w:val="20"/>
                <w:szCs w:val="20"/>
              </w:rPr>
            </w:pPr>
            <w:r w:rsidRPr="00E02A21">
              <w:rPr>
                <w:rFonts w:ascii="Arial Narrow" w:hAnsi="Arial Narrow"/>
                <w:sz w:val="20"/>
                <w:szCs w:val="20"/>
              </w:rPr>
              <w:t>4</w:t>
            </w:r>
          </w:p>
        </w:tc>
      </w:tr>
      <w:tr w:rsidR="00056346" w:rsidRPr="00E02A21" w:rsidTr="00E02A21">
        <w:trPr>
          <w:trHeight w:val="330"/>
        </w:trPr>
        <w:tc>
          <w:tcPr>
            <w:tcW w:w="1276" w:type="dxa"/>
            <w:vMerge/>
            <w:shd w:val="clear" w:color="auto" w:fill="auto"/>
            <w:vAlign w:val="bottom"/>
          </w:tcPr>
          <w:p w:rsidR="00056346" w:rsidRPr="00E02A21" w:rsidRDefault="00056346" w:rsidP="00E02A21">
            <w:pPr>
              <w:spacing w:after="0" w:line="240" w:lineRule="auto"/>
              <w:rPr>
                <w:rFonts w:ascii="Arial Narrow" w:hAnsi="Arial Narrow" w:cs="Arial"/>
                <w:sz w:val="20"/>
                <w:szCs w:val="20"/>
              </w:rPr>
            </w:pPr>
          </w:p>
        </w:tc>
        <w:tc>
          <w:tcPr>
            <w:tcW w:w="1418" w:type="dxa"/>
            <w:vAlign w:val="center"/>
          </w:tcPr>
          <w:p w:rsidR="00056346" w:rsidRPr="00E02A21" w:rsidRDefault="00056346" w:rsidP="00E02A21">
            <w:pPr>
              <w:spacing w:after="0" w:line="240" w:lineRule="auto"/>
              <w:jc w:val="center"/>
              <w:rPr>
                <w:rFonts w:ascii="Arial Narrow" w:hAnsi="Arial Narrow"/>
                <w:sz w:val="20"/>
                <w:szCs w:val="20"/>
              </w:rPr>
            </w:pPr>
            <w:r w:rsidRPr="00E02A21">
              <w:rPr>
                <w:rFonts w:ascii="Arial Narrow" w:hAnsi="Arial Narrow"/>
                <w:sz w:val="20"/>
                <w:szCs w:val="20"/>
              </w:rPr>
              <w:t>районная больница</w:t>
            </w:r>
          </w:p>
        </w:tc>
        <w:tc>
          <w:tcPr>
            <w:tcW w:w="1275" w:type="dxa"/>
            <w:vAlign w:val="center"/>
          </w:tcPr>
          <w:p w:rsidR="00056346" w:rsidRPr="00E02A21" w:rsidRDefault="00056346" w:rsidP="00E02A21">
            <w:pPr>
              <w:spacing w:after="0" w:line="240" w:lineRule="auto"/>
              <w:jc w:val="center"/>
              <w:rPr>
                <w:rFonts w:ascii="Arial Narrow" w:hAnsi="Arial Narrow" w:cs="Arial"/>
                <w:sz w:val="20"/>
                <w:szCs w:val="20"/>
                <w:shd w:val="clear" w:color="auto" w:fill="FFFFFF"/>
              </w:rPr>
            </w:pPr>
            <w:r w:rsidRPr="00E02A21">
              <w:rPr>
                <w:rFonts w:ascii="Arial Narrow" w:hAnsi="Arial Narrow" w:cs="Arial"/>
                <w:sz w:val="20"/>
                <w:szCs w:val="20"/>
                <w:shd w:val="clear" w:color="auto" w:fill="FFFFFF"/>
              </w:rPr>
              <w:t>специализированная медицинская помощь</w:t>
            </w:r>
          </w:p>
        </w:tc>
        <w:tc>
          <w:tcPr>
            <w:tcW w:w="1134" w:type="dxa"/>
            <w:vAlign w:val="center"/>
          </w:tcPr>
          <w:p w:rsidR="00056346" w:rsidRPr="00E02A21" w:rsidRDefault="00056346" w:rsidP="00E02A21">
            <w:pPr>
              <w:spacing w:after="0" w:line="240" w:lineRule="auto"/>
              <w:jc w:val="center"/>
              <w:rPr>
                <w:rFonts w:ascii="Arial Narrow" w:hAnsi="Arial Narrow" w:cs="Arial"/>
                <w:sz w:val="20"/>
                <w:szCs w:val="20"/>
                <w:shd w:val="clear" w:color="auto" w:fill="FFFFFF"/>
              </w:rPr>
            </w:pPr>
            <w:r w:rsidRPr="00E02A21">
              <w:rPr>
                <w:rFonts w:ascii="Arial Narrow" w:hAnsi="Arial Narrow" w:cs="Arial"/>
                <w:sz w:val="20"/>
                <w:szCs w:val="20"/>
                <w:shd w:val="clear" w:color="auto" w:fill="FFFFFF"/>
              </w:rPr>
              <w:t>плановая,</w:t>
            </w:r>
            <w:r w:rsidRPr="00E02A21">
              <w:rPr>
                <w:rFonts w:ascii="Arial Narrow" w:hAnsi="Arial Narrow" w:cs="Arial"/>
                <w:sz w:val="20"/>
                <w:szCs w:val="20"/>
                <w:shd w:val="clear" w:color="auto" w:fill="FFFFFF"/>
              </w:rPr>
              <w:br/>
              <w:t>неотложная,</w:t>
            </w:r>
            <w:r w:rsidRPr="00E02A21">
              <w:rPr>
                <w:rFonts w:ascii="Arial Narrow" w:hAnsi="Arial Narrow" w:cs="Arial"/>
                <w:sz w:val="20"/>
                <w:szCs w:val="20"/>
                <w:shd w:val="clear" w:color="auto" w:fill="FFFFFF"/>
              </w:rPr>
              <w:br/>
              <w:t>экстренная</w:t>
            </w:r>
          </w:p>
        </w:tc>
        <w:tc>
          <w:tcPr>
            <w:tcW w:w="1560" w:type="dxa"/>
            <w:vAlign w:val="center"/>
          </w:tcPr>
          <w:p w:rsidR="00056346" w:rsidRPr="00E02A21" w:rsidRDefault="00056346" w:rsidP="00E02A21">
            <w:pPr>
              <w:spacing w:after="0" w:line="240" w:lineRule="auto"/>
              <w:jc w:val="center"/>
              <w:rPr>
                <w:rFonts w:ascii="Arial Narrow" w:hAnsi="Arial Narrow"/>
                <w:sz w:val="20"/>
                <w:szCs w:val="20"/>
              </w:rPr>
            </w:pPr>
            <w:r w:rsidRPr="00E02A21">
              <w:rPr>
                <w:rFonts w:ascii="Arial Narrow" w:hAnsi="Arial Narrow"/>
                <w:sz w:val="20"/>
                <w:szCs w:val="20"/>
              </w:rPr>
              <w:t>1 на 20-100 тыс. человек</w:t>
            </w:r>
          </w:p>
        </w:tc>
        <w:tc>
          <w:tcPr>
            <w:tcW w:w="1559" w:type="dxa"/>
            <w:vAlign w:val="center"/>
          </w:tcPr>
          <w:p w:rsidR="00056346" w:rsidRPr="00E02A21" w:rsidRDefault="00056346" w:rsidP="00E02A21">
            <w:pPr>
              <w:spacing w:after="0" w:line="240" w:lineRule="auto"/>
              <w:jc w:val="center"/>
              <w:rPr>
                <w:rFonts w:ascii="Arial Narrow" w:hAnsi="Arial Narrow"/>
                <w:sz w:val="20"/>
                <w:szCs w:val="20"/>
              </w:rPr>
            </w:pPr>
            <w:r w:rsidRPr="00E02A21">
              <w:rPr>
                <w:rFonts w:ascii="Arial Narrow" w:hAnsi="Arial Narrow"/>
                <w:sz w:val="20"/>
                <w:szCs w:val="20"/>
              </w:rPr>
              <w:t>1</w:t>
            </w:r>
          </w:p>
        </w:tc>
        <w:tc>
          <w:tcPr>
            <w:tcW w:w="1134" w:type="dxa"/>
            <w:vAlign w:val="center"/>
          </w:tcPr>
          <w:p w:rsidR="00056346" w:rsidRPr="00E02A21" w:rsidRDefault="00056346" w:rsidP="00E02A21">
            <w:pPr>
              <w:spacing w:after="0" w:line="240" w:lineRule="auto"/>
              <w:jc w:val="center"/>
              <w:rPr>
                <w:rFonts w:ascii="Arial Narrow" w:hAnsi="Arial Narrow"/>
                <w:sz w:val="20"/>
                <w:szCs w:val="20"/>
              </w:rPr>
            </w:pPr>
            <w:r w:rsidRPr="00E02A21">
              <w:rPr>
                <w:rFonts w:ascii="Arial Narrow" w:hAnsi="Arial Narrow"/>
                <w:sz w:val="20"/>
                <w:szCs w:val="20"/>
              </w:rPr>
              <w:t>1</w:t>
            </w:r>
          </w:p>
        </w:tc>
      </w:tr>
    </w:tbl>
    <w:p w:rsidR="00056346" w:rsidRDefault="00056346" w:rsidP="00056346">
      <w:pPr>
        <w:spacing w:after="0" w:line="276" w:lineRule="auto"/>
        <w:ind w:firstLine="709"/>
        <w:jc w:val="both"/>
        <w:rPr>
          <w:rFonts w:ascii="Arial" w:hAnsi="Arial" w:cs="Arial"/>
          <w:b/>
          <w:sz w:val="24"/>
          <w:szCs w:val="24"/>
        </w:rPr>
      </w:pPr>
    </w:p>
    <w:p w:rsidR="00056346" w:rsidRPr="005D09E4" w:rsidRDefault="00056346" w:rsidP="00056346">
      <w:pPr>
        <w:spacing w:after="0" w:line="276" w:lineRule="auto"/>
        <w:ind w:firstLine="709"/>
        <w:jc w:val="both"/>
        <w:rPr>
          <w:rFonts w:ascii="Arial" w:hAnsi="Arial" w:cs="Arial"/>
          <w:b/>
          <w:sz w:val="24"/>
          <w:szCs w:val="24"/>
        </w:rPr>
      </w:pPr>
      <w:r w:rsidRPr="005D09E4">
        <w:rPr>
          <w:rFonts w:ascii="Arial" w:hAnsi="Arial" w:cs="Arial"/>
          <w:b/>
          <w:sz w:val="24"/>
          <w:szCs w:val="24"/>
        </w:rPr>
        <w:t xml:space="preserve">В </w:t>
      </w:r>
      <w:r w:rsidR="0001400B">
        <w:rPr>
          <w:rFonts w:ascii="Arial" w:hAnsi="Arial" w:cs="Arial"/>
          <w:b/>
          <w:sz w:val="24"/>
          <w:szCs w:val="24"/>
        </w:rPr>
        <w:t>Грачёвском</w:t>
      </w:r>
      <w:r w:rsidRPr="005D09E4">
        <w:rPr>
          <w:rFonts w:ascii="Arial" w:hAnsi="Arial" w:cs="Arial"/>
          <w:b/>
          <w:sz w:val="24"/>
          <w:szCs w:val="24"/>
        </w:rPr>
        <w:t xml:space="preserve"> муниципальном округе достаточно учреждений для оказания медицинской помощи населению. В округе находится всего 1 врачебная амбулатория вместо 8 необходимых в каждом территориальном управлении, однако на территории округа размещены 4 участковые больницы вместо 1, необходимой к расчетному сроку генерального плана. Нерешенной остается проблема недостаточного количества койко-мест в ГБУЗ СК «</w:t>
      </w:r>
      <w:r w:rsidR="00530933">
        <w:rPr>
          <w:rFonts w:ascii="Arial" w:hAnsi="Arial" w:cs="Arial"/>
          <w:b/>
          <w:sz w:val="24"/>
          <w:szCs w:val="24"/>
        </w:rPr>
        <w:t>Грачё</w:t>
      </w:r>
      <w:r w:rsidRPr="005D09E4">
        <w:rPr>
          <w:rFonts w:ascii="Arial" w:hAnsi="Arial" w:cs="Arial"/>
          <w:b/>
          <w:sz w:val="24"/>
          <w:szCs w:val="24"/>
        </w:rPr>
        <w:t>вская районная больница».</w:t>
      </w:r>
    </w:p>
    <w:p w:rsidR="00306DE4" w:rsidRPr="007329A6" w:rsidRDefault="00056346" w:rsidP="00056346">
      <w:pPr>
        <w:pStyle w:val="af8"/>
        <w:spacing w:after="0" w:line="276" w:lineRule="auto"/>
        <w:ind w:firstLine="709"/>
        <w:jc w:val="both"/>
      </w:pPr>
      <w:r w:rsidRPr="009957D3">
        <w:rPr>
          <w:rFonts w:cs="Arial"/>
          <w:b/>
          <w:bCs/>
        </w:rPr>
        <w:t>Для</w:t>
      </w:r>
      <w:r>
        <w:rPr>
          <w:rFonts w:cs="Arial"/>
          <w:b/>
          <w:bCs/>
        </w:rPr>
        <w:t xml:space="preserve"> увеличения эффективности оказания медицинской помощи в </w:t>
      </w:r>
      <w:r w:rsidR="0001400B">
        <w:rPr>
          <w:rFonts w:cs="Arial"/>
          <w:b/>
          <w:bCs/>
        </w:rPr>
        <w:t>Грачёвском</w:t>
      </w:r>
      <w:r>
        <w:rPr>
          <w:rFonts w:cs="Arial"/>
          <w:b/>
          <w:bCs/>
        </w:rPr>
        <w:t xml:space="preserve"> муниципальном округе</w:t>
      </w:r>
      <w:r w:rsidRPr="009957D3">
        <w:rPr>
          <w:rFonts w:cs="Arial"/>
          <w:b/>
          <w:bCs/>
        </w:rPr>
        <w:t xml:space="preserve"> </w:t>
      </w:r>
      <w:r>
        <w:rPr>
          <w:rFonts w:cs="Arial"/>
          <w:b/>
          <w:bCs/>
        </w:rPr>
        <w:t>необходимо обеспечение учреждений современным оборудованием и привлечение новых квалифицированных специалистов.</w:t>
      </w:r>
    </w:p>
    <w:p w:rsidR="00306DE4" w:rsidRPr="001D47FB" w:rsidRDefault="00306DE4" w:rsidP="00306DE4">
      <w:pPr>
        <w:spacing w:after="0" w:line="276" w:lineRule="auto"/>
        <w:ind w:left="567"/>
        <w:jc w:val="both"/>
        <w:outlineLvl w:val="2"/>
        <w:rPr>
          <w:rFonts w:ascii="Impact" w:hAnsi="Impact" w:cs="Arial"/>
          <w:color w:val="404040" w:themeColor="text1" w:themeTint="BF"/>
          <w:sz w:val="24"/>
          <w:szCs w:val="24"/>
        </w:rPr>
      </w:pPr>
      <w:bookmarkStart w:id="255" w:name="_Toc87612912"/>
      <w:bookmarkStart w:id="256" w:name="_Toc87613074"/>
      <w:bookmarkStart w:id="257" w:name="_Toc87614245"/>
      <w:r w:rsidRPr="001D47FB">
        <w:rPr>
          <w:rFonts w:ascii="Impact" w:hAnsi="Impact" w:cs="Arial"/>
          <w:color w:val="404040" w:themeColor="text1" w:themeTint="BF"/>
          <w:sz w:val="24"/>
          <w:szCs w:val="24"/>
        </w:rPr>
        <w:t>4.3.3 Культура</w:t>
      </w:r>
      <w:bookmarkEnd w:id="255"/>
      <w:bookmarkEnd w:id="256"/>
      <w:bookmarkEnd w:id="257"/>
    </w:p>
    <w:p w:rsidR="00056346" w:rsidRPr="007F6CDE" w:rsidRDefault="00056346" w:rsidP="00056346">
      <w:pPr>
        <w:pStyle w:val="af8"/>
        <w:spacing w:after="0" w:line="276" w:lineRule="auto"/>
        <w:ind w:firstLine="709"/>
        <w:jc w:val="both"/>
      </w:pPr>
      <w:r w:rsidRPr="007F6CDE">
        <w:t xml:space="preserve">Потребность мест в учреждениях культуры в данной работе рассчитана по </w:t>
      </w:r>
      <w:r>
        <w:t>инерционному (</w:t>
      </w:r>
      <w:r w:rsidRPr="007F6CDE">
        <w:t>среднему</w:t>
      </w:r>
      <w:r>
        <w:t>)</w:t>
      </w:r>
      <w:r w:rsidRPr="007F6CDE">
        <w:t xml:space="preserve"> варианту прогноза численности населения и в соответствии с «Методическими рекомендациями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056346" w:rsidRPr="007F6CDE" w:rsidRDefault="00056346" w:rsidP="00AB3637">
      <w:pPr>
        <w:pStyle w:val="aa"/>
      </w:pPr>
    </w:p>
    <w:p w:rsidR="00056346" w:rsidRPr="007F6CDE" w:rsidRDefault="00056346" w:rsidP="00AB3637">
      <w:pPr>
        <w:pStyle w:val="aa"/>
      </w:pPr>
      <w:r>
        <w:t xml:space="preserve">Таблица </w:t>
      </w:r>
      <w:r>
        <w:rPr>
          <w:noProof/>
        </w:rPr>
        <w:fldChar w:fldCharType="begin"/>
      </w:r>
      <w:r>
        <w:rPr>
          <w:noProof/>
        </w:rPr>
        <w:instrText xml:space="preserve"> SEQ Таблица \* ARABIC </w:instrText>
      </w:r>
      <w:r>
        <w:rPr>
          <w:noProof/>
        </w:rPr>
        <w:fldChar w:fldCharType="separate"/>
      </w:r>
      <w:r w:rsidR="002955DD">
        <w:rPr>
          <w:noProof/>
        </w:rPr>
        <w:t>78</w:t>
      </w:r>
      <w:r>
        <w:rPr>
          <w:noProof/>
        </w:rPr>
        <w:fldChar w:fldCharType="end"/>
      </w:r>
      <w:r>
        <w:t xml:space="preserve"> </w:t>
      </w:r>
      <w:r w:rsidRPr="007F6CDE">
        <w:t xml:space="preserve">– Фактические и нормативные показатели культурной сферы </w:t>
      </w:r>
      <w:r w:rsidR="0001400B">
        <w:t>Грачёвского</w:t>
      </w:r>
      <w:r>
        <w:t xml:space="preserve"> муниципального округа</w:t>
      </w:r>
    </w:p>
    <w:tbl>
      <w:tblPr>
        <w:tblStyle w:val="ad"/>
        <w:tblW w:w="5000" w:type="pct"/>
        <w:tblLayout w:type="fixed"/>
        <w:tblLook w:val="04A0" w:firstRow="1" w:lastRow="0" w:firstColumn="1" w:lastColumn="0" w:noHBand="0" w:noVBand="1"/>
      </w:tblPr>
      <w:tblGrid>
        <w:gridCol w:w="2171"/>
        <w:gridCol w:w="2010"/>
        <w:gridCol w:w="1476"/>
        <w:gridCol w:w="1328"/>
        <w:gridCol w:w="1330"/>
        <w:gridCol w:w="1256"/>
      </w:tblGrid>
      <w:tr w:rsidR="00056346" w:rsidRPr="00E02A21" w:rsidTr="00056346">
        <w:trPr>
          <w:trHeight w:val="256"/>
        </w:trPr>
        <w:tc>
          <w:tcPr>
            <w:tcW w:w="1134" w:type="pct"/>
            <w:vMerge w:val="restart"/>
            <w:tcBorders>
              <w:top w:val="single" w:sz="4" w:space="0" w:color="auto"/>
              <w:left w:val="single" w:sz="4" w:space="0" w:color="auto"/>
              <w:bottom w:val="single" w:sz="4" w:space="0" w:color="auto"/>
              <w:right w:val="single" w:sz="4" w:space="0" w:color="auto"/>
            </w:tcBorders>
            <w:vAlign w:val="center"/>
            <w:hideMark/>
          </w:tcPr>
          <w:p w:rsidR="00056346" w:rsidRPr="00E02A21" w:rsidRDefault="00056346" w:rsidP="00E02A21">
            <w:pPr>
              <w:spacing w:after="0" w:line="240" w:lineRule="auto"/>
              <w:jc w:val="center"/>
              <w:rPr>
                <w:rFonts w:ascii="Arial Narrow" w:hAnsi="Arial Narrow"/>
                <w:b/>
                <w:sz w:val="20"/>
                <w:szCs w:val="20"/>
              </w:rPr>
            </w:pPr>
            <w:r w:rsidRPr="00E02A21">
              <w:rPr>
                <w:rFonts w:ascii="Arial Narrow" w:hAnsi="Arial Narrow" w:cs="Arial"/>
                <w:b/>
                <w:sz w:val="20"/>
                <w:szCs w:val="20"/>
              </w:rPr>
              <w:t>Наименование</w:t>
            </w:r>
          </w:p>
        </w:tc>
        <w:tc>
          <w:tcPr>
            <w:tcW w:w="1050" w:type="pct"/>
            <w:vMerge w:val="restart"/>
            <w:tcBorders>
              <w:top w:val="single" w:sz="4" w:space="0" w:color="auto"/>
              <w:left w:val="single" w:sz="4" w:space="0" w:color="auto"/>
              <w:bottom w:val="single" w:sz="4" w:space="0" w:color="auto"/>
              <w:right w:val="single" w:sz="4" w:space="0" w:color="auto"/>
            </w:tcBorders>
            <w:vAlign w:val="center"/>
            <w:hideMark/>
          </w:tcPr>
          <w:p w:rsidR="00056346" w:rsidRPr="00E02A21" w:rsidRDefault="00056346" w:rsidP="00E02A21">
            <w:pPr>
              <w:spacing w:after="0" w:line="240" w:lineRule="auto"/>
              <w:jc w:val="center"/>
              <w:rPr>
                <w:rFonts w:ascii="Arial Narrow" w:hAnsi="Arial Narrow"/>
                <w:b/>
                <w:sz w:val="20"/>
                <w:szCs w:val="20"/>
              </w:rPr>
            </w:pPr>
            <w:r w:rsidRPr="00E02A21">
              <w:rPr>
                <w:rFonts w:ascii="Arial Narrow" w:hAnsi="Arial Narrow" w:cs="Arial"/>
                <w:b/>
                <w:sz w:val="20"/>
                <w:szCs w:val="20"/>
              </w:rPr>
              <w:t>Норматив</w:t>
            </w:r>
          </w:p>
        </w:tc>
        <w:tc>
          <w:tcPr>
            <w:tcW w:w="771" w:type="pct"/>
            <w:vMerge w:val="restart"/>
            <w:tcBorders>
              <w:top w:val="single" w:sz="4" w:space="0" w:color="auto"/>
              <w:left w:val="single" w:sz="4" w:space="0" w:color="auto"/>
              <w:bottom w:val="single" w:sz="4" w:space="0" w:color="auto"/>
              <w:right w:val="single" w:sz="4" w:space="0" w:color="auto"/>
            </w:tcBorders>
            <w:vAlign w:val="center"/>
            <w:hideMark/>
          </w:tcPr>
          <w:p w:rsidR="00056346" w:rsidRPr="00E02A21" w:rsidRDefault="00056346" w:rsidP="00E02A21">
            <w:pPr>
              <w:spacing w:after="0" w:line="240" w:lineRule="auto"/>
              <w:jc w:val="center"/>
              <w:rPr>
                <w:rFonts w:ascii="Arial Narrow" w:hAnsi="Arial Narrow" w:cs="Arial"/>
                <w:b/>
                <w:sz w:val="20"/>
                <w:szCs w:val="20"/>
              </w:rPr>
            </w:pPr>
            <w:r w:rsidRPr="00E02A21">
              <w:rPr>
                <w:rFonts w:ascii="Arial Narrow" w:hAnsi="Arial Narrow" w:cs="Arial"/>
                <w:b/>
                <w:sz w:val="20"/>
                <w:szCs w:val="20"/>
              </w:rPr>
              <w:t>Кол-во действующих объектов, ед.</w:t>
            </w:r>
          </w:p>
        </w:tc>
        <w:tc>
          <w:tcPr>
            <w:tcW w:w="694" w:type="pct"/>
            <w:tcBorders>
              <w:top w:val="single" w:sz="4" w:space="0" w:color="auto"/>
              <w:left w:val="single" w:sz="4" w:space="0" w:color="auto"/>
              <w:bottom w:val="single" w:sz="4" w:space="0" w:color="auto"/>
              <w:right w:val="single" w:sz="4" w:space="0" w:color="auto"/>
            </w:tcBorders>
            <w:vAlign w:val="center"/>
            <w:hideMark/>
          </w:tcPr>
          <w:p w:rsidR="00056346" w:rsidRPr="00E02A21" w:rsidRDefault="00056346" w:rsidP="00E02A21">
            <w:pPr>
              <w:spacing w:after="0" w:line="240" w:lineRule="auto"/>
              <w:jc w:val="center"/>
              <w:rPr>
                <w:rFonts w:ascii="Arial Narrow" w:hAnsi="Arial Narrow" w:cs="Arial"/>
                <w:b/>
                <w:sz w:val="20"/>
                <w:szCs w:val="20"/>
              </w:rPr>
            </w:pPr>
            <w:r w:rsidRPr="00E02A21">
              <w:rPr>
                <w:rFonts w:ascii="Arial Narrow" w:hAnsi="Arial Narrow" w:cs="Arial"/>
                <w:b/>
                <w:sz w:val="20"/>
                <w:szCs w:val="20"/>
              </w:rPr>
              <w:t>2021</w:t>
            </w:r>
          </w:p>
        </w:tc>
        <w:tc>
          <w:tcPr>
            <w:tcW w:w="695" w:type="pct"/>
            <w:tcBorders>
              <w:top w:val="single" w:sz="4" w:space="0" w:color="auto"/>
              <w:left w:val="single" w:sz="4" w:space="0" w:color="auto"/>
              <w:bottom w:val="single" w:sz="4" w:space="0" w:color="auto"/>
              <w:right w:val="single" w:sz="4" w:space="0" w:color="auto"/>
            </w:tcBorders>
            <w:vAlign w:val="center"/>
            <w:hideMark/>
          </w:tcPr>
          <w:p w:rsidR="00056346" w:rsidRPr="00E02A21" w:rsidRDefault="00056346" w:rsidP="00E02A21">
            <w:pPr>
              <w:spacing w:after="0" w:line="240" w:lineRule="auto"/>
              <w:jc w:val="center"/>
              <w:rPr>
                <w:rFonts w:ascii="Arial Narrow" w:hAnsi="Arial Narrow" w:cs="Arial"/>
                <w:b/>
                <w:sz w:val="20"/>
                <w:szCs w:val="20"/>
              </w:rPr>
            </w:pPr>
            <w:r w:rsidRPr="00E02A21">
              <w:rPr>
                <w:rFonts w:ascii="Arial Narrow" w:hAnsi="Arial Narrow" w:cs="Arial"/>
                <w:b/>
                <w:sz w:val="20"/>
                <w:szCs w:val="20"/>
              </w:rPr>
              <w:t>2041</w:t>
            </w:r>
          </w:p>
        </w:tc>
        <w:tc>
          <w:tcPr>
            <w:tcW w:w="656" w:type="pct"/>
            <w:vMerge w:val="restart"/>
            <w:tcBorders>
              <w:top w:val="single" w:sz="4" w:space="0" w:color="auto"/>
              <w:left w:val="single" w:sz="4" w:space="0" w:color="auto"/>
              <w:bottom w:val="single" w:sz="4" w:space="0" w:color="auto"/>
              <w:right w:val="single" w:sz="4" w:space="0" w:color="auto"/>
            </w:tcBorders>
            <w:vAlign w:val="center"/>
            <w:hideMark/>
          </w:tcPr>
          <w:p w:rsidR="00056346" w:rsidRPr="00E02A21" w:rsidRDefault="00056346" w:rsidP="00E02A21">
            <w:pPr>
              <w:spacing w:after="0" w:line="240" w:lineRule="auto"/>
              <w:jc w:val="center"/>
              <w:rPr>
                <w:rFonts w:ascii="Arial Narrow" w:hAnsi="Arial Narrow"/>
                <w:b/>
                <w:sz w:val="20"/>
                <w:szCs w:val="20"/>
              </w:rPr>
            </w:pPr>
            <w:r w:rsidRPr="00E02A21">
              <w:rPr>
                <w:rFonts w:ascii="Arial Narrow" w:hAnsi="Arial Narrow" w:cs="Arial"/>
                <w:b/>
                <w:sz w:val="20"/>
                <w:szCs w:val="20"/>
              </w:rPr>
              <w:t>Дефицит (-), профицит (+) на 2041 год</w:t>
            </w:r>
          </w:p>
        </w:tc>
      </w:tr>
      <w:tr w:rsidR="00056346" w:rsidRPr="00E02A21" w:rsidTr="00056346">
        <w:trPr>
          <w:trHeight w:val="58"/>
        </w:trPr>
        <w:tc>
          <w:tcPr>
            <w:tcW w:w="1134" w:type="pct"/>
            <w:vMerge/>
            <w:tcBorders>
              <w:top w:val="single" w:sz="4" w:space="0" w:color="auto"/>
              <w:left w:val="single" w:sz="4" w:space="0" w:color="auto"/>
              <w:bottom w:val="single" w:sz="4" w:space="0" w:color="auto"/>
              <w:right w:val="single" w:sz="4" w:space="0" w:color="auto"/>
            </w:tcBorders>
            <w:vAlign w:val="center"/>
            <w:hideMark/>
          </w:tcPr>
          <w:p w:rsidR="00056346" w:rsidRPr="00E02A21" w:rsidRDefault="00056346" w:rsidP="00E02A21">
            <w:pPr>
              <w:spacing w:after="0" w:line="240" w:lineRule="auto"/>
              <w:rPr>
                <w:rFonts w:ascii="Arial Narrow" w:hAnsi="Arial Narrow"/>
                <w:b/>
                <w:sz w:val="20"/>
                <w:szCs w:val="20"/>
              </w:rPr>
            </w:pPr>
          </w:p>
        </w:tc>
        <w:tc>
          <w:tcPr>
            <w:tcW w:w="1050" w:type="pct"/>
            <w:vMerge/>
            <w:tcBorders>
              <w:top w:val="single" w:sz="4" w:space="0" w:color="auto"/>
              <w:left w:val="single" w:sz="4" w:space="0" w:color="auto"/>
              <w:bottom w:val="single" w:sz="4" w:space="0" w:color="auto"/>
              <w:right w:val="single" w:sz="4" w:space="0" w:color="auto"/>
            </w:tcBorders>
            <w:vAlign w:val="center"/>
            <w:hideMark/>
          </w:tcPr>
          <w:p w:rsidR="00056346" w:rsidRPr="00E02A21" w:rsidRDefault="00056346" w:rsidP="00E02A21">
            <w:pPr>
              <w:spacing w:after="0" w:line="240" w:lineRule="auto"/>
              <w:rPr>
                <w:rFonts w:ascii="Arial Narrow" w:hAnsi="Arial Narrow"/>
                <w:b/>
                <w:sz w:val="20"/>
                <w:szCs w:val="20"/>
              </w:rPr>
            </w:pPr>
          </w:p>
        </w:tc>
        <w:tc>
          <w:tcPr>
            <w:tcW w:w="771" w:type="pct"/>
            <w:vMerge/>
            <w:tcBorders>
              <w:top w:val="single" w:sz="4" w:space="0" w:color="auto"/>
              <w:left w:val="single" w:sz="4" w:space="0" w:color="auto"/>
              <w:bottom w:val="single" w:sz="4" w:space="0" w:color="auto"/>
              <w:right w:val="single" w:sz="4" w:space="0" w:color="auto"/>
            </w:tcBorders>
            <w:vAlign w:val="center"/>
            <w:hideMark/>
          </w:tcPr>
          <w:p w:rsidR="00056346" w:rsidRPr="00E02A21" w:rsidRDefault="00056346" w:rsidP="00E02A21">
            <w:pPr>
              <w:spacing w:after="0" w:line="240" w:lineRule="auto"/>
              <w:rPr>
                <w:rFonts w:ascii="Arial Narrow" w:hAnsi="Arial Narrow" w:cs="Arial"/>
                <w:b/>
                <w:sz w:val="20"/>
                <w:szCs w:val="20"/>
              </w:rPr>
            </w:pPr>
          </w:p>
        </w:tc>
        <w:tc>
          <w:tcPr>
            <w:tcW w:w="694" w:type="pct"/>
            <w:tcBorders>
              <w:top w:val="single" w:sz="4" w:space="0" w:color="auto"/>
              <w:left w:val="single" w:sz="4" w:space="0" w:color="auto"/>
              <w:bottom w:val="single" w:sz="4" w:space="0" w:color="auto"/>
              <w:right w:val="single" w:sz="4" w:space="0" w:color="auto"/>
            </w:tcBorders>
            <w:vAlign w:val="center"/>
            <w:hideMark/>
          </w:tcPr>
          <w:p w:rsidR="00056346" w:rsidRPr="00E02A21" w:rsidRDefault="00056346" w:rsidP="00E02A21">
            <w:pPr>
              <w:spacing w:after="0" w:line="240" w:lineRule="auto"/>
              <w:jc w:val="center"/>
              <w:rPr>
                <w:rFonts w:ascii="Arial Narrow" w:hAnsi="Arial Narrow" w:cs="Arial"/>
                <w:b/>
                <w:sz w:val="20"/>
                <w:szCs w:val="20"/>
              </w:rPr>
            </w:pPr>
            <w:r w:rsidRPr="00E02A21">
              <w:rPr>
                <w:rFonts w:ascii="Arial Narrow" w:hAnsi="Arial Narrow" w:cs="Arial"/>
                <w:b/>
                <w:sz w:val="20"/>
                <w:szCs w:val="20"/>
              </w:rPr>
              <w:t>Потребность,</w:t>
            </w:r>
          </w:p>
          <w:p w:rsidR="00056346" w:rsidRPr="00E02A21" w:rsidRDefault="00056346" w:rsidP="00E02A21">
            <w:pPr>
              <w:spacing w:after="0" w:line="240" w:lineRule="auto"/>
              <w:jc w:val="center"/>
              <w:rPr>
                <w:rFonts w:ascii="Arial Narrow" w:hAnsi="Arial Narrow" w:cs="Arial"/>
                <w:b/>
                <w:sz w:val="20"/>
                <w:szCs w:val="20"/>
              </w:rPr>
            </w:pPr>
            <w:r w:rsidRPr="00E02A21">
              <w:rPr>
                <w:rFonts w:ascii="Arial Narrow" w:hAnsi="Arial Narrow" w:cs="Arial"/>
                <w:b/>
                <w:sz w:val="20"/>
                <w:szCs w:val="20"/>
              </w:rPr>
              <w:t>тыс. чел.</w:t>
            </w:r>
          </w:p>
        </w:tc>
        <w:tc>
          <w:tcPr>
            <w:tcW w:w="695" w:type="pct"/>
            <w:tcBorders>
              <w:top w:val="single" w:sz="4" w:space="0" w:color="auto"/>
              <w:left w:val="single" w:sz="4" w:space="0" w:color="auto"/>
              <w:bottom w:val="single" w:sz="4" w:space="0" w:color="auto"/>
              <w:right w:val="single" w:sz="4" w:space="0" w:color="auto"/>
            </w:tcBorders>
            <w:vAlign w:val="center"/>
            <w:hideMark/>
          </w:tcPr>
          <w:p w:rsidR="00056346" w:rsidRPr="00E02A21" w:rsidRDefault="00056346" w:rsidP="00E02A21">
            <w:pPr>
              <w:spacing w:after="0" w:line="240" w:lineRule="auto"/>
              <w:jc w:val="center"/>
              <w:rPr>
                <w:rFonts w:ascii="Arial Narrow" w:hAnsi="Arial Narrow"/>
                <w:b/>
                <w:sz w:val="20"/>
                <w:szCs w:val="20"/>
              </w:rPr>
            </w:pPr>
            <w:r w:rsidRPr="00E02A21">
              <w:rPr>
                <w:rFonts w:ascii="Arial Narrow" w:hAnsi="Arial Narrow" w:cs="Arial"/>
                <w:b/>
                <w:sz w:val="20"/>
                <w:szCs w:val="20"/>
              </w:rPr>
              <w:t>Прогноз, тыс. чел.</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056346" w:rsidRPr="00E02A21" w:rsidRDefault="00056346" w:rsidP="00E02A21">
            <w:pPr>
              <w:spacing w:after="0" w:line="240" w:lineRule="auto"/>
              <w:rPr>
                <w:rFonts w:ascii="Arial Narrow" w:hAnsi="Arial Narrow"/>
                <w:b/>
                <w:sz w:val="20"/>
                <w:szCs w:val="20"/>
              </w:rPr>
            </w:pPr>
          </w:p>
        </w:tc>
      </w:tr>
      <w:tr w:rsidR="00056346" w:rsidRPr="00E02A21" w:rsidTr="00056346">
        <w:trPr>
          <w:trHeight w:val="58"/>
        </w:trPr>
        <w:tc>
          <w:tcPr>
            <w:tcW w:w="1134" w:type="pct"/>
            <w:vMerge/>
            <w:tcBorders>
              <w:top w:val="single" w:sz="4" w:space="0" w:color="auto"/>
              <w:left w:val="single" w:sz="4" w:space="0" w:color="auto"/>
              <w:bottom w:val="single" w:sz="4" w:space="0" w:color="auto"/>
              <w:right w:val="single" w:sz="4" w:space="0" w:color="auto"/>
            </w:tcBorders>
            <w:vAlign w:val="center"/>
            <w:hideMark/>
          </w:tcPr>
          <w:p w:rsidR="00056346" w:rsidRPr="00E02A21" w:rsidRDefault="00056346" w:rsidP="00E02A21">
            <w:pPr>
              <w:spacing w:after="0" w:line="240" w:lineRule="auto"/>
              <w:rPr>
                <w:rFonts w:ascii="Arial Narrow" w:hAnsi="Arial Narrow"/>
                <w:b/>
                <w:sz w:val="20"/>
                <w:szCs w:val="20"/>
              </w:rPr>
            </w:pPr>
          </w:p>
        </w:tc>
        <w:tc>
          <w:tcPr>
            <w:tcW w:w="1050" w:type="pct"/>
            <w:vMerge/>
            <w:tcBorders>
              <w:top w:val="single" w:sz="4" w:space="0" w:color="auto"/>
              <w:left w:val="single" w:sz="4" w:space="0" w:color="auto"/>
              <w:bottom w:val="single" w:sz="4" w:space="0" w:color="auto"/>
              <w:right w:val="single" w:sz="4" w:space="0" w:color="auto"/>
            </w:tcBorders>
            <w:vAlign w:val="center"/>
            <w:hideMark/>
          </w:tcPr>
          <w:p w:rsidR="00056346" w:rsidRPr="00E02A21" w:rsidRDefault="00056346" w:rsidP="00E02A21">
            <w:pPr>
              <w:spacing w:after="0" w:line="240" w:lineRule="auto"/>
              <w:rPr>
                <w:rFonts w:ascii="Arial Narrow" w:hAnsi="Arial Narrow"/>
                <w:b/>
                <w:sz w:val="20"/>
                <w:szCs w:val="20"/>
              </w:rPr>
            </w:pPr>
          </w:p>
        </w:tc>
        <w:tc>
          <w:tcPr>
            <w:tcW w:w="771" w:type="pct"/>
            <w:vMerge/>
            <w:tcBorders>
              <w:top w:val="single" w:sz="4" w:space="0" w:color="auto"/>
              <w:left w:val="single" w:sz="4" w:space="0" w:color="auto"/>
              <w:bottom w:val="single" w:sz="4" w:space="0" w:color="auto"/>
              <w:right w:val="single" w:sz="4" w:space="0" w:color="auto"/>
            </w:tcBorders>
            <w:vAlign w:val="center"/>
            <w:hideMark/>
          </w:tcPr>
          <w:p w:rsidR="00056346" w:rsidRPr="00E02A21" w:rsidRDefault="00056346" w:rsidP="00E02A21">
            <w:pPr>
              <w:spacing w:after="0" w:line="240" w:lineRule="auto"/>
              <w:rPr>
                <w:rFonts w:ascii="Arial Narrow" w:hAnsi="Arial Narrow" w:cs="Arial"/>
                <w:b/>
                <w:sz w:val="20"/>
                <w:szCs w:val="20"/>
              </w:rPr>
            </w:pPr>
          </w:p>
        </w:tc>
        <w:tc>
          <w:tcPr>
            <w:tcW w:w="694" w:type="pct"/>
            <w:tcBorders>
              <w:top w:val="single" w:sz="4" w:space="0" w:color="auto"/>
              <w:left w:val="single" w:sz="4" w:space="0" w:color="auto"/>
              <w:bottom w:val="single" w:sz="4" w:space="0" w:color="auto"/>
              <w:right w:val="single" w:sz="4" w:space="0" w:color="auto"/>
            </w:tcBorders>
            <w:vAlign w:val="center"/>
            <w:hideMark/>
          </w:tcPr>
          <w:p w:rsidR="00056346" w:rsidRPr="00E02A21" w:rsidRDefault="00056346" w:rsidP="00E02A21">
            <w:pPr>
              <w:spacing w:after="0" w:line="240" w:lineRule="auto"/>
              <w:jc w:val="center"/>
              <w:rPr>
                <w:rFonts w:ascii="Arial Narrow" w:hAnsi="Arial Narrow" w:cs="Arial"/>
                <w:b/>
                <w:sz w:val="20"/>
                <w:szCs w:val="20"/>
              </w:rPr>
            </w:pPr>
            <w:r w:rsidRPr="00E02A21">
              <w:rPr>
                <w:rFonts w:ascii="Arial Narrow" w:hAnsi="Arial Narrow" w:cs="Arial"/>
                <w:b/>
                <w:sz w:val="20"/>
                <w:szCs w:val="20"/>
              </w:rPr>
              <w:t>37,3</w:t>
            </w:r>
          </w:p>
        </w:tc>
        <w:tc>
          <w:tcPr>
            <w:tcW w:w="695" w:type="pct"/>
            <w:tcBorders>
              <w:top w:val="single" w:sz="4" w:space="0" w:color="auto"/>
              <w:left w:val="single" w:sz="4" w:space="0" w:color="auto"/>
              <w:bottom w:val="single" w:sz="4" w:space="0" w:color="auto"/>
              <w:right w:val="single" w:sz="4" w:space="0" w:color="auto"/>
            </w:tcBorders>
            <w:vAlign w:val="center"/>
            <w:hideMark/>
          </w:tcPr>
          <w:p w:rsidR="00056346" w:rsidRPr="00E02A21" w:rsidRDefault="00056346" w:rsidP="00E02A21">
            <w:pPr>
              <w:spacing w:after="0" w:line="240" w:lineRule="auto"/>
              <w:jc w:val="center"/>
              <w:rPr>
                <w:rFonts w:ascii="Arial Narrow" w:hAnsi="Arial Narrow"/>
                <w:b/>
                <w:sz w:val="20"/>
                <w:szCs w:val="20"/>
              </w:rPr>
            </w:pPr>
            <w:r w:rsidRPr="00E02A21">
              <w:rPr>
                <w:rFonts w:ascii="Arial Narrow" w:hAnsi="Arial Narrow" w:cs="Arial"/>
                <w:b/>
                <w:sz w:val="20"/>
                <w:szCs w:val="20"/>
              </w:rPr>
              <w:t>40,3</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056346" w:rsidRPr="00E02A21" w:rsidRDefault="00056346" w:rsidP="00E02A21">
            <w:pPr>
              <w:spacing w:after="0" w:line="240" w:lineRule="auto"/>
              <w:rPr>
                <w:rFonts w:ascii="Arial Narrow" w:hAnsi="Arial Narrow"/>
                <w:b/>
                <w:sz w:val="20"/>
                <w:szCs w:val="20"/>
              </w:rPr>
            </w:pPr>
          </w:p>
        </w:tc>
      </w:tr>
      <w:tr w:rsidR="00056346" w:rsidRPr="00E02A21" w:rsidTr="00056346">
        <w:tc>
          <w:tcPr>
            <w:tcW w:w="1134" w:type="pct"/>
            <w:tcBorders>
              <w:top w:val="single" w:sz="4" w:space="0" w:color="auto"/>
              <w:left w:val="single" w:sz="4" w:space="0" w:color="auto"/>
              <w:bottom w:val="single" w:sz="4" w:space="0" w:color="auto"/>
              <w:right w:val="single" w:sz="4" w:space="0" w:color="auto"/>
            </w:tcBorders>
            <w:vAlign w:val="center"/>
            <w:hideMark/>
          </w:tcPr>
          <w:p w:rsidR="00056346" w:rsidRPr="00E02A21" w:rsidRDefault="00056346" w:rsidP="00E02A21">
            <w:pPr>
              <w:tabs>
                <w:tab w:val="left" w:pos="900"/>
              </w:tabs>
              <w:spacing w:after="0" w:line="240" w:lineRule="auto"/>
              <w:rPr>
                <w:rFonts w:ascii="Arial Narrow" w:hAnsi="Arial Narrow" w:cs="Arial"/>
                <w:sz w:val="20"/>
                <w:szCs w:val="20"/>
              </w:rPr>
            </w:pPr>
            <w:r w:rsidRPr="00E02A21">
              <w:rPr>
                <w:rFonts w:ascii="Arial Narrow" w:hAnsi="Arial Narrow" w:cs="Arial"/>
                <w:sz w:val="20"/>
                <w:szCs w:val="20"/>
              </w:rPr>
              <w:t xml:space="preserve">Концертный зал </w:t>
            </w:r>
          </w:p>
        </w:tc>
        <w:tc>
          <w:tcPr>
            <w:tcW w:w="1050" w:type="pct"/>
            <w:tcBorders>
              <w:top w:val="single" w:sz="4" w:space="0" w:color="auto"/>
              <w:left w:val="single" w:sz="4" w:space="0" w:color="auto"/>
              <w:bottom w:val="single" w:sz="4" w:space="0" w:color="auto"/>
              <w:right w:val="single" w:sz="4" w:space="0" w:color="auto"/>
            </w:tcBorders>
            <w:vAlign w:val="center"/>
            <w:hideMark/>
          </w:tcPr>
          <w:p w:rsidR="00056346" w:rsidRPr="00E02A21" w:rsidRDefault="00056346" w:rsidP="00E02A21">
            <w:pPr>
              <w:tabs>
                <w:tab w:val="left" w:pos="900"/>
              </w:tabs>
              <w:spacing w:after="0" w:line="240" w:lineRule="auto"/>
              <w:rPr>
                <w:rFonts w:ascii="Arial Narrow" w:hAnsi="Arial Narrow" w:cs="Arial"/>
                <w:sz w:val="20"/>
                <w:szCs w:val="20"/>
              </w:rPr>
            </w:pPr>
            <w:r w:rsidRPr="00E02A21">
              <w:rPr>
                <w:rFonts w:ascii="Arial Narrow" w:hAnsi="Arial Narrow" w:cs="Arial"/>
                <w:sz w:val="20"/>
                <w:szCs w:val="20"/>
              </w:rPr>
              <w:t>1 независимо от количества населения</w:t>
            </w:r>
          </w:p>
        </w:tc>
        <w:tc>
          <w:tcPr>
            <w:tcW w:w="771" w:type="pct"/>
            <w:tcBorders>
              <w:top w:val="single" w:sz="4" w:space="0" w:color="auto"/>
              <w:left w:val="single" w:sz="4" w:space="0" w:color="auto"/>
              <w:bottom w:val="single" w:sz="4" w:space="0" w:color="auto"/>
              <w:right w:val="single" w:sz="4" w:space="0" w:color="auto"/>
            </w:tcBorders>
            <w:vAlign w:val="center"/>
            <w:hideMark/>
          </w:tcPr>
          <w:p w:rsidR="00056346" w:rsidRPr="00E02A21" w:rsidRDefault="00056346" w:rsidP="00E02A21">
            <w:pPr>
              <w:spacing w:after="0" w:line="240" w:lineRule="auto"/>
              <w:jc w:val="center"/>
              <w:rPr>
                <w:rFonts w:ascii="Arial Narrow" w:hAnsi="Arial Narrow"/>
                <w:sz w:val="20"/>
                <w:szCs w:val="20"/>
              </w:rPr>
            </w:pPr>
            <w:r w:rsidRPr="00E02A21">
              <w:rPr>
                <w:rFonts w:ascii="Arial Narrow" w:hAnsi="Arial Narrow"/>
                <w:sz w:val="20"/>
                <w:szCs w:val="20"/>
              </w:rPr>
              <w:t>0</w:t>
            </w:r>
          </w:p>
        </w:tc>
        <w:tc>
          <w:tcPr>
            <w:tcW w:w="694" w:type="pct"/>
            <w:tcBorders>
              <w:top w:val="single" w:sz="4" w:space="0" w:color="auto"/>
              <w:left w:val="single" w:sz="4" w:space="0" w:color="auto"/>
              <w:bottom w:val="single" w:sz="4" w:space="0" w:color="auto"/>
              <w:right w:val="single" w:sz="4" w:space="0" w:color="auto"/>
            </w:tcBorders>
            <w:vAlign w:val="center"/>
            <w:hideMark/>
          </w:tcPr>
          <w:p w:rsidR="00056346" w:rsidRPr="00E02A21" w:rsidRDefault="00056346" w:rsidP="00E02A21">
            <w:pPr>
              <w:spacing w:after="0" w:line="240" w:lineRule="auto"/>
              <w:jc w:val="center"/>
              <w:rPr>
                <w:rFonts w:ascii="Arial Narrow" w:hAnsi="Arial Narrow"/>
                <w:sz w:val="20"/>
                <w:szCs w:val="20"/>
              </w:rPr>
            </w:pPr>
            <w:r w:rsidRPr="00E02A21">
              <w:rPr>
                <w:rFonts w:ascii="Arial Narrow" w:hAnsi="Arial Narrow"/>
                <w:sz w:val="20"/>
                <w:szCs w:val="20"/>
              </w:rPr>
              <w:t>1</w:t>
            </w:r>
          </w:p>
        </w:tc>
        <w:tc>
          <w:tcPr>
            <w:tcW w:w="695" w:type="pct"/>
            <w:tcBorders>
              <w:top w:val="single" w:sz="4" w:space="0" w:color="auto"/>
              <w:left w:val="single" w:sz="4" w:space="0" w:color="auto"/>
              <w:bottom w:val="single" w:sz="4" w:space="0" w:color="auto"/>
              <w:right w:val="single" w:sz="4" w:space="0" w:color="auto"/>
            </w:tcBorders>
            <w:vAlign w:val="center"/>
            <w:hideMark/>
          </w:tcPr>
          <w:p w:rsidR="00056346" w:rsidRPr="00E02A21" w:rsidRDefault="00056346" w:rsidP="00E02A21">
            <w:pPr>
              <w:spacing w:after="0" w:line="240" w:lineRule="auto"/>
              <w:jc w:val="center"/>
              <w:rPr>
                <w:rFonts w:ascii="Arial Narrow" w:hAnsi="Arial Narrow"/>
                <w:sz w:val="20"/>
                <w:szCs w:val="20"/>
              </w:rPr>
            </w:pPr>
            <w:r w:rsidRPr="00E02A21">
              <w:rPr>
                <w:rFonts w:ascii="Arial Narrow" w:hAnsi="Arial Narrow"/>
                <w:sz w:val="20"/>
                <w:szCs w:val="20"/>
              </w:rPr>
              <w:t>1</w:t>
            </w:r>
          </w:p>
        </w:tc>
        <w:tc>
          <w:tcPr>
            <w:tcW w:w="656" w:type="pct"/>
            <w:tcBorders>
              <w:top w:val="single" w:sz="4" w:space="0" w:color="auto"/>
              <w:left w:val="single" w:sz="4" w:space="0" w:color="auto"/>
              <w:bottom w:val="single" w:sz="4" w:space="0" w:color="auto"/>
              <w:right w:val="single" w:sz="4" w:space="0" w:color="auto"/>
            </w:tcBorders>
            <w:vAlign w:val="center"/>
            <w:hideMark/>
          </w:tcPr>
          <w:p w:rsidR="00056346" w:rsidRPr="00E02A21" w:rsidRDefault="00056346" w:rsidP="00E02A21">
            <w:pPr>
              <w:spacing w:after="0" w:line="240" w:lineRule="auto"/>
              <w:jc w:val="center"/>
              <w:rPr>
                <w:rFonts w:ascii="Arial Narrow" w:hAnsi="Arial Narrow"/>
                <w:sz w:val="20"/>
                <w:szCs w:val="20"/>
              </w:rPr>
            </w:pPr>
            <w:r w:rsidRPr="00E02A21">
              <w:rPr>
                <w:rFonts w:ascii="Arial Narrow" w:hAnsi="Arial Narrow"/>
                <w:sz w:val="20"/>
                <w:szCs w:val="20"/>
              </w:rPr>
              <w:t>-1</w:t>
            </w:r>
          </w:p>
        </w:tc>
      </w:tr>
      <w:tr w:rsidR="00056346" w:rsidRPr="00E02A21" w:rsidTr="00056346">
        <w:tc>
          <w:tcPr>
            <w:tcW w:w="1134" w:type="pct"/>
            <w:tcBorders>
              <w:top w:val="single" w:sz="4" w:space="0" w:color="auto"/>
              <w:left w:val="single" w:sz="4" w:space="0" w:color="auto"/>
              <w:bottom w:val="single" w:sz="4" w:space="0" w:color="auto"/>
              <w:right w:val="single" w:sz="4" w:space="0" w:color="auto"/>
            </w:tcBorders>
            <w:vAlign w:val="center"/>
            <w:hideMark/>
          </w:tcPr>
          <w:p w:rsidR="00056346" w:rsidRPr="00E02A21" w:rsidRDefault="00056346" w:rsidP="00E02A21">
            <w:pPr>
              <w:tabs>
                <w:tab w:val="left" w:pos="900"/>
              </w:tabs>
              <w:spacing w:after="0" w:line="240" w:lineRule="auto"/>
              <w:rPr>
                <w:rFonts w:ascii="Arial Narrow" w:hAnsi="Arial Narrow" w:cs="Arial"/>
                <w:sz w:val="20"/>
                <w:szCs w:val="20"/>
              </w:rPr>
            </w:pPr>
            <w:r w:rsidRPr="00E02A21">
              <w:rPr>
                <w:rFonts w:ascii="Arial Narrow" w:hAnsi="Arial Narrow" w:cs="Arial"/>
                <w:sz w:val="20"/>
                <w:szCs w:val="20"/>
              </w:rPr>
              <w:t>Музейные учреждения</w:t>
            </w:r>
          </w:p>
        </w:tc>
        <w:tc>
          <w:tcPr>
            <w:tcW w:w="1050" w:type="pct"/>
            <w:tcBorders>
              <w:top w:val="single" w:sz="4" w:space="0" w:color="auto"/>
              <w:left w:val="single" w:sz="4" w:space="0" w:color="auto"/>
              <w:bottom w:val="single" w:sz="4" w:space="0" w:color="auto"/>
              <w:right w:val="single" w:sz="4" w:space="0" w:color="auto"/>
            </w:tcBorders>
            <w:vAlign w:val="center"/>
            <w:hideMark/>
          </w:tcPr>
          <w:p w:rsidR="00056346" w:rsidRPr="00E02A21" w:rsidRDefault="00056346" w:rsidP="00E02A21">
            <w:pPr>
              <w:tabs>
                <w:tab w:val="left" w:pos="900"/>
              </w:tabs>
              <w:spacing w:after="0" w:line="240" w:lineRule="auto"/>
              <w:rPr>
                <w:rFonts w:ascii="Arial Narrow" w:hAnsi="Arial Narrow" w:cs="Arial"/>
                <w:sz w:val="20"/>
                <w:szCs w:val="20"/>
              </w:rPr>
            </w:pPr>
            <w:r w:rsidRPr="00E02A21">
              <w:rPr>
                <w:rFonts w:ascii="Arial Narrow" w:hAnsi="Arial Narrow" w:cs="Arial"/>
                <w:sz w:val="20"/>
                <w:szCs w:val="20"/>
              </w:rPr>
              <w:t xml:space="preserve">1 независимо от количества населения </w:t>
            </w:r>
          </w:p>
        </w:tc>
        <w:tc>
          <w:tcPr>
            <w:tcW w:w="771" w:type="pct"/>
            <w:tcBorders>
              <w:top w:val="single" w:sz="4" w:space="0" w:color="auto"/>
              <w:left w:val="single" w:sz="4" w:space="0" w:color="auto"/>
              <w:bottom w:val="single" w:sz="4" w:space="0" w:color="auto"/>
              <w:right w:val="single" w:sz="4" w:space="0" w:color="auto"/>
            </w:tcBorders>
            <w:vAlign w:val="center"/>
            <w:hideMark/>
          </w:tcPr>
          <w:p w:rsidR="00056346" w:rsidRPr="00E02A21" w:rsidRDefault="00056346" w:rsidP="00E02A21">
            <w:pPr>
              <w:spacing w:after="0" w:line="240" w:lineRule="auto"/>
              <w:jc w:val="center"/>
              <w:rPr>
                <w:rFonts w:ascii="Arial Narrow" w:hAnsi="Arial Narrow"/>
                <w:sz w:val="20"/>
                <w:szCs w:val="20"/>
              </w:rPr>
            </w:pPr>
            <w:r w:rsidRPr="00E02A21">
              <w:rPr>
                <w:rFonts w:ascii="Arial Narrow" w:hAnsi="Arial Narrow"/>
                <w:sz w:val="20"/>
                <w:szCs w:val="20"/>
              </w:rPr>
              <w:t>0</w:t>
            </w:r>
          </w:p>
        </w:tc>
        <w:tc>
          <w:tcPr>
            <w:tcW w:w="694" w:type="pct"/>
            <w:tcBorders>
              <w:top w:val="single" w:sz="4" w:space="0" w:color="auto"/>
              <w:left w:val="single" w:sz="4" w:space="0" w:color="auto"/>
              <w:bottom w:val="single" w:sz="4" w:space="0" w:color="auto"/>
              <w:right w:val="single" w:sz="4" w:space="0" w:color="auto"/>
            </w:tcBorders>
            <w:vAlign w:val="center"/>
            <w:hideMark/>
          </w:tcPr>
          <w:p w:rsidR="00056346" w:rsidRPr="00E02A21" w:rsidRDefault="00056346" w:rsidP="00E02A21">
            <w:pPr>
              <w:spacing w:after="0" w:line="240" w:lineRule="auto"/>
              <w:jc w:val="center"/>
              <w:rPr>
                <w:rFonts w:ascii="Arial Narrow" w:hAnsi="Arial Narrow"/>
                <w:sz w:val="20"/>
                <w:szCs w:val="20"/>
              </w:rPr>
            </w:pPr>
            <w:r w:rsidRPr="00E02A21">
              <w:rPr>
                <w:rFonts w:ascii="Arial Narrow" w:hAnsi="Arial Narrow"/>
                <w:sz w:val="20"/>
                <w:szCs w:val="20"/>
              </w:rPr>
              <w:t>1</w:t>
            </w:r>
          </w:p>
        </w:tc>
        <w:tc>
          <w:tcPr>
            <w:tcW w:w="695" w:type="pct"/>
            <w:tcBorders>
              <w:top w:val="single" w:sz="4" w:space="0" w:color="auto"/>
              <w:left w:val="single" w:sz="4" w:space="0" w:color="auto"/>
              <w:bottom w:val="single" w:sz="4" w:space="0" w:color="auto"/>
              <w:right w:val="single" w:sz="4" w:space="0" w:color="auto"/>
            </w:tcBorders>
            <w:vAlign w:val="center"/>
            <w:hideMark/>
          </w:tcPr>
          <w:p w:rsidR="00056346" w:rsidRPr="00E02A21" w:rsidRDefault="00056346" w:rsidP="00E02A21">
            <w:pPr>
              <w:spacing w:after="0" w:line="240" w:lineRule="auto"/>
              <w:jc w:val="center"/>
              <w:rPr>
                <w:rFonts w:ascii="Arial Narrow" w:hAnsi="Arial Narrow"/>
                <w:sz w:val="20"/>
                <w:szCs w:val="20"/>
              </w:rPr>
            </w:pPr>
            <w:r w:rsidRPr="00E02A21">
              <w:rPr>
                <w:rFonts w:ascii="Arial Narrow" w:hAnsi="Arial Narrow"/>
                <w:sz w:val="20"/>
                <w:szCs w:val="20"/>
              </w:rPr>
              <w:t>1</w:t>
            </w:r>
          </w:p>
        </w:tc>
        <w:tc>
          <w:tcPr>
            <w:tcW w:w="656" w:type="pct"/>
            <w:tcBorders>
              <w:top w:val="single" w:sz="4" w:space="0" w:color="auto"/>
              <w:left w:val="single" w:sz="4" w:space="0" w:color="auto"/>
              <w:bottom w:val="single" w:sz="4" w:space="0" w:color="auto"/>
              <w:right w:val="single" w:sz="4" w:space="0" w:color="auto"/>
            </w:tcBorders>
            <w:vAlign w:val="center"/>
            <w:hideMark/>
          </w:tcPr>
          <w:p w:rsidR="00056346" w:rsidRPr="00E02A21" w:rsidRDefault="00056346" w:rsidP="00E02A21">
            <w:pPr>
              <w:spacing w:after="0" w:line="240" w:lineRule="auto"/>
              <w:jc w:val="center"/>
              <w:rPr>
                <w:rFonts w:ascii="Arial Narrow" w:hAnsi="Arial Narrow"/>
                <w:sz w:val="20"/>
                <w:szCs w:val="20"/>
              </w:rPr>
            </w:pPr>
            <w:r w:rsidRPr="00E02A21">
              <w:rPr>
                <w:rFonts w:ascii="Arial Narrow" w:hAnsi="Arial Narrow"/>
                <w:sz w:val="20"/>
                <w:szCs w:val="20"/>
              </w:rPr>
              <w:t>-1</w:t>
            </w:r>
          </w:p>
        </w:tc>
      </w:tr>
      <w:tr w:rsidR="00056346" w:rsidRPr="00E02A21" w:rsidTr="00056346">
        <w:trPr>
          <w:trHeight w:val="542"/>
        </w:trPr>
        <w:tc>
          <w:tcPr>
            <w:tcW w:w="1134" w:type="pct"/>
            <w:vMerge w:val="restart"/>
            <w:tcBorders>
              <w:top w:val="single" w:sz="4" w:space="0" w:color="auto"/>
              <w:left w:val="single" w:sz="4" w:space="0" w:color="auto"/>
              <w:bottom w:val="single" w:sz="4" w:space="0" w:color="auto"/>
              <w:right w:val="single" w:sz="4" w:space="0" w:color="auto"/>
            </w:tcBorders>
            <w:vAlign w:val="center"/>
          </w:tcPr>
          <w:p w:rsidR="00056346" w:rsidRPr="00E02A21" w:rsidRDefault="00056346" w:rsidP="00E02A21">
            <w:pPr>
              <w:tabs>
                <w:tab w:val="left" w:pos="900"/>
              </w:tabs>
              <w:spacing w:after="0" w:line="240" w:lineRule="auto"/>
              <w:rPr>
                <w:rFonts w:ascii="Arial Narrow" w:hAnsi="Arial Narrow" w:cs="Arial"/>
                <w:sz w:val="20"/>
                <w:szCs w:val="20"/>
              </w:rPr>
            </w:pPr>
            <w:r w:rsidRPr="00E02A21">
              <w:rPr>
                <w:rFonts w:ascii="Arial Narrow" w:hAnsi="Arial Narrow" w:cs="Arial"/>
                <w:sz w:val="20"/>
                <w:szCs w:val="20"/>
              </w:rPr>
              <w:t xml:space="preserve">Общедоступная библиотека </w:t>
            </w:r>
          </w:p>
          <w:p w:rsidR="00056346" w:rsidRPr="00E02A21" w:rsidRDefault="00056346" w:rsidP="00E02A21">
            <w:pPr>
              <w:tabs>
                <w:tab w:val="left" w:pos="900"/>
              </w:tabs>
              <w:spacing w:after="0" w:line="240" w:lineRule="auto"/>
              <w:rPr>
                <w:rFonts w:ascii="Arial Narrow" w:hAnsi="Arial Narrow" w:cs="Arial"/>
                <w:sz w:val="20"/>
                <w:szCs w:val="20"/>
              </w:rPr>
            </w:pPr>
          </w:p>
          <w:p w:rsidR="00056346" w:rsidRPr="00E02A21" w:rsidRDefault="00056346" w:rsidP="00E02A21">
            <w:pPr>
              <w:tabs>
                <w:tab w:val="left" w:pos="900"/>
              </w:tabs>
              <w:spacing w:after="0" w:line="240" w:lineRule="auto"/>
              <w:rPr>
                <w:rFonts w:ascii="Arial Narrow" w:hAnsi="Arial Narrow" w:cs="Arial"/>
                <w:sz w:val="20"/>
                <w:szCs w:val="20"/>
              </w:rPr>
            </w:pPr>
            <w:r w:rsidRPr="00E02A21">
              <w:rPr>
                <w:rFonts w:ascii="Arial Narrow" w:hAnsi="Arial Narrow" w:cs="Arial"/>
                <w:sz w:val="20"/>
                <w:szCs w:val="20"/>
              </w:rPr>
              <w:t>Детская библиотека</w:t>
            </w:r>
          </w:p>
          <w:p w:rsidR="00056346" w:rsidRPr="00E02A21" w:rsidRDefault="00056346" w:rsidP="00E02A21">
            <w:pPr>
              <w:tabs>
                <w:tab w:val="left" w:pos="900"/>
              </w:tabs>
              <w:spacing w:after="0" w:line="240" w:lineRule="auto"/>
              <w:rPr>
                <w:rFonts w:ascii="Arial Narrow" w:hAnsi="Arial Narrow" w:cs="Arial"/>
                <w:sz w:val="20"/>
                <w:szCs w:val="20"/>
              </w:rPr>
            </w:pPr>
          </w:p>
        </w:tc>
        <w:tc>
          <w:tcPr>
            <w:tcW w:w="1050" w:type="pct"/>
            <w:tcBorders>
              <w:top w:val="single" w:sz="4" w:space="0" w:color="auto"/>
              <w:left w:val="single" w:sz="4" w:space="0" w:color="auto"/>
              <w:bottom w:val="single" w:sz="4" w:space="0" w:color="auto"/>
              <w:right w:val="single" w:sz="4" w:space="0" w:color="auto"/>
            </w:tcBorders>
            <w:vAlign w:val="center"/>
            <w:hideMark/>
          </w:tcPr>
          <w:p w:rsidR="00056346" w:rsidRPr="00E02A21" w:rsidRDefault="00056346" w:rsidP="00E02A21">
            <w:pPr>
              <w:tabs>
                <w:tab w:val="left" w:pos="900"/>
              </w:tabs>
              <w:spacing w:after="0" w:line="240" w:lineRule="auto"/>
              <w:rPr>
                <w:rFonts w:ascii="Arial Narrow" w:hAnsi="Arial Narrow" w:cs="Arial"/>
                <w:sz w:val="20"/>
                <w:szCs w:val="20"/>
              </w:rPr>
            </w:pPr>
            <w:r w:rsidRPr="00E02A21">
              <w:rPr>
                <w:rFonts w:ascii="Arial Narrow" w:hAnsi="Arial Narrow" w:cs="Arial"/>
                <w:sz w:val="20"/>
                <w:szCs w:val="20"/>
              </w:rPr>
              <w:t xml:space="preserve">1 на 25 тыс. чел. </w:t>
            </w:r>
          </w:p>
        </w:tc>
        <w:tc>
          <w:tcPr>
            <w:tcW w:w="771" w:type="pct"/>
            <w:tcBorders>
              <w:top w:val="single" w:sz="4" w:space="0" w:color="auto"/>
              <w:left w:val="single" w:sz="4" w:space="0" w:color="auto"/>
              <w:bottom w:val="single" w:sz="4" w:space="0" w:color="auto"/>
              <w:right w:val="single" w:sz="4" w:space="0" w:color="auto"/>
            </w:tcBorders>
            <w:vAlign w:val="center"/>
            <w:hideMark/>
          </w:tcPr>
          <w:p w:rsidR="00056346" w:rsidRPr="00E02A21" w:rsidRDefault="00056346" w:rsidP="00E02A21">
            <w:pPr>
              <w:spacing w:after="0" w:line="240" w:lineRule="auto"/>
              <w:jc w:val="center"/>
              <w:rPr>
                <w:rFonts w:ascii="Arial Narrow" w:hAnsi="Arial Narrow"/>
                <w:sz w:val="20"/>
                <w:szCs w:val="20"/>
              </w:rPr>
            </w:pPr>
            <w:r w:rsidRPr="00E02A21">
              <w:rPr>
                <w:rFonts w:ascii="Arial Narrow" w:hAnsi="Arial Narrow"/>
                <w:sz w:val="20"/>
                <w:szCs w:val="20"/>
              </w:rPr>
              <w:t>15</w:t>
            </w:r>
          </w:p>
        </w:tc>
        <w:tc>
          <w:tcPr>
            <w:tcW w:w="694" w:type="pct"/>
            <w:tcBorders>
              <w:top w:val="single" w:sz="4" w:space="0" w:color="auto"/>
              <w:left w:val="single" w:sz="4" w:space="0" w:color="auto"/>
              <w:bottom w:val="single" w:sz="4" w:space="0" w:color="auto"/>
              <w:right w:val="single" w:sz="4" w:space="0" w:color="auto"/>
            </w:tcBorders>
            <w:vAlign w:val="center"/>
            <w:hideMark/>
          </w:tcPr>
          <w:p w:rsidR="00056346" w:rsidRPr="00E02A21" w:rsidRDefault="00056346" w:rsidP="00E02A21">
            <w:pPr>
              <w:spacing w:after="0" w:line="240" w:lineRule="auto"/>
              <w:jc w:val="center"/>
              <w:rPr>
                <w:rFonts w:ascii="Arial Narrow" w:hAnsi="Arial Narrow"/>
                <w:sz w:val="20"/>
                <w:szCs w:val="20"/>
              </w:rPr>
            </w:pPr>
            <w:r w:rsidRPr="00E02A21">
              <w:rPr>
                <w:rFonts w:ascii="Arial Narrow" w:hAnsi="Arial Narrow"/>
                <w:sz w:val="20"/>
                <w:szCs w:val="20"/>
              </w:rPr>
              <w:t>2</w:t>
            </w:r>
          </w:p>
        </w:tc>
        <w:tc>
          <w:tcPr>
            <w:tcW w:w="695" w:type="pct"/>
            <w:tcBorders>
              <w:top w:val="single" w:sz="4" w:space="0" w:color="auto"/>
              <w:left w:val="single" w:sz="4" w:space="0" w:color="auto"/>
              <w:bottom w:val="single" w:sz="4" w:space="0" w:color="auto"/>
              <w:right w:val="single" w:sz="4" w:space="0" w:color="auto"/>
            </w:tcBorders>
            <w:vAlign w:val="center"/>
            <w:hideMark/>
          </w:tcPr>
          <w:p w:rsidR="00056346" w:rsidRPr="00E02A21" w:rsidRDefault="00056346" w:rsidP="00E02A21">
            <w:pPr>
              <w:spacing w:after="0" w:line="240" w:lineRule="auto"/>
              <w:jc w:val="center"/>
              <w:rPr>
                <w:rFonts w:ascii="Arial Narrow" w:hAnsi="Arial Narrow"/>
                <w:sz w:val="20"/>
                <w:szCs w:val="20"/>
              </w:rPr>
            </w:pPr>
            <w:r w:rsidRPr="00E02A21">
              <w:rPr>
                <w:rFonts w:ascii="Arial Narrow" w:hAnsi="Arial Narrow"/>
                <w:sz w:val="20"/>
                <w:szCs w:val="20"/>
              </w:rPr>
              <w:t>2</w:t>
            </w:r>
          </w:p>
        </w:tc>
        <w:tc>
          <w:tcPr>
            <w:tcW w:w="656" w:type="pct"/>
            <w:tcBorders>
              <w:top w:val="single" w:sz="4" w:space="0" w:color="auto"/>
              <w:left w:val="single" w:sz="4" w:space="0" w:color="auto"/>
              <w:bottom w:val="single" w:sz="4" w:space="0" w:color="auto"/>
              <w:right w:val="single" w:sz="4" w:space="0" w:color="auto"/>
            </w:tcBorders>
            <w:vAlign w:val="center"/>
            <w:hideMark/>
          </w:tcPr>
          <w:p w:rsidR="00056346" w:rsidRPr="00E02A21" w:rsidRDefault="00056346" w:rsidP="00E02A21">
            <w:pPr>
              <w:spacing w:after="0" w:line="240" w:lineRule="auto"/>
              <w:jc w:val="center"/>
              <w:rPr>
                <w:rFonts w:ascii="Arial Narrow" w:hAnsi="Arial Narrow"/>
                <w:sz w:val="20"/>
                <w:szCs w:val="20"/>
              </w:rPr>
            </w:pPr>
            <w:r w:rsidRPr="00E02A21">
              <w:rPr>
                <w:rFonts w:ascii="Arial Narrow" w:hAnsi="Arial Narrow"/>
                <w:sz w:val="20"/>
                <w:szCs w:val="20"/>
              </w:rPr>
              <w:t>+13</w:t>
            </w:r>
          </w:p>
        </w:tc>
      </w:tr>
      <w:tr w:rsidR="00056346" w:rsidRPr="00E02A21" w:rsidTr="00056346">
        <w:trPr>
          <w:trHeight w:val="453"/>
        </w:trPr>
        <w:tc>
          <w:tcPr>
            <w:tcW w:w="1134" w:type="pct"/>
            <w:vMerge/>
            <w:tcBorders>
              <w:top w:val="single" w:sz="4" w:space="0" w:color="auto"/>
              <w:left w:val="single" w:sz="4" w:space="0" w:color="auto"/>
              <w:bottom w:val="single" w:sz="4" w:space="0" w:color="auto"/>
              <w:right w:val="single" w:sz="4" w:space="0" w:color="auto"/>
            </w:tcBorders>
            <w:vAlign w:val="center"/>
            <w:hideMark/>
          </w:tcPr>
          <w:p w:rsidR="00056346" w:rsidRPr="00E02A21" w:rsidRDefault="00056346" w:rsidP="00E02A21">
            <w:pPr>
              <w:spacing w:after="0" w:line="240" w:lineRule="auto"/>
              <w:rPr>
                <w:rFonts w:ascii="Arial Narrow" w:hAnsi="Arial Narrow" w:cs="Arial"/>
                <w:sz w:val="20"/>
                <w:szCs w:val="20"/>
              </w:rPr>
            </w:pPr>
          </w:p>
        </w:tc>
        <w:tc>
          <w:tcPr>
            <w:tcW w:w="1050" w:type="pct"/>
            <w:tcBorders>
              <w:top w:val="single" w:sz="4" w:space="0" w:color="auto"/>
              <w:left w:val="single" w:sz="4" w:space="0" w:color="auto"/>
              <w:bottom w:val="single" w:sz="4" w:space="0" w:color="auto"/>
              <w:right w:val="single" w:sz="4" w:space="0" w:color="auto"/>
            </w:tcBorders>
            <w:vAlign w:val="center"/>
            <w:hideMark/>
          </w:tcPr>
          <w:p w:rsidR="00056346" w:rsidRPr="00E02A21" w:rsidRDefault="00056346" w:rsidP="00E02A21">
            <w:pPr>
              <w:tabs>
                <w:tab w:val="left" w:pos="900"/>
              </w:tabs>
              <w:spacing w:after="0" w:line="240" w:lineRule="auto"/>
              <w:rPr>
                <w:rFonts w:ascii="Arial Narrow" w:hAnsi="Arial Narrow" w:cs="Arial"/>
                <w:sz w:val="20"/>
                <w:szCs w:val="20"/>
              </w:rPr>
            </w:pPr>
            <w:r w:rsidRPr="00E02A21">
              <w:rPr>
                <w:rFonts w:ascii="Arial Narrow" w:hAnsi="Arial Narrow" w:cs="Arial"/>
                <w:sz w:val="20"/>
                <w:szCs w:val="20"/>
              </w:rPr>
              <w:t>1 на 15 тыс. детей до 14 лет</w:t>
            </w:r>
          </w:p>
        </w:tc>
        <w:tc>
          <w:tcPr>
            <w:tcW w:w="771" w:type="pct"/>
            <w:tcBorders>
              <w:top w:val="single" w:sz="4" w:space="0" w:color="auto"/>
              <w:left w:val="single" w:sz="4" w:space="0" w:color="auto"/>
              <w:bottom w:val="single" w:sz="4" w:space="0" w:color="auto"/>
              <w:right w:val="single" w:sz="4" w:space="0" w:color="auto"/>
            </w:tcBorders>
            <w:vAlign w:val="center"/>
            <w:hideMark/>
          </w:tcPr>
          <w:p w:rsidR="00056346" w:rsidRPr="00E02A21" w:rsidRDefault="00056346" w:rsidP="00E02A21">
            <w:pPr>
              <w:spacing w:after="0" w:line="240" w:lineRule="auto"/>
              <w:jc w:val="center"/>
              <w:rPr>
                <w:rFonts w:ascii="Arial Narrow" w:hAnsi="Arial Narrow"/>
                <w:sz w:val="20"/>
                <w:szCs w:val="20"/>
              </w:rPr>
            </w:pPr>
            <w:r w:rsidRPr="00E02A21">
              <w:rPr>
                <w:rFonts w:ascii="Arial Narrow" w:hAnsi="Arial Narrow"/>
                <w:sz w:val="20"/>
                <w:szCs w:val="20"/>
              </w:rPr>
              <w:t>3</w:t>
            </w:r>
          </w:p>
        </w:tc>
        <w:tc>
          <w:tcPr>
            <w:tcW w:w="694" w:type="pct"/>
            <w:tcBorders>
              <w:top w:val="single" w:sz="4" w:space="0" w:color="auto"/>
              <w:left w:val="single" w:sz="4" w:space="0" w:color="auto"/>
              <w:bottom w:val="single" w:sz="4" w:space="0" w:color="auto"/>
              <w:right w:val="single" w:sz="4" w:space="0" w:color="auto"/>
            </w:tcBorders>
            <w:vAlign w:val="center"/>
            <w:hideMark/>
          </w:tcPr>
          <w:p w:rsidR="00056346" w:rsidRPr="00E02A21" w:rsidRDefault="00056346" w:rsidP="00E02A21">
            <w:pPr>
              <w:spacing w:after="0" w:line="240" w:lineRule="auto"/>
              <w:jc w:val="center"/>
              <w:rPr>
                <w:rFonts w:ascii="Arial Narrow" w:hAnsi="Arial Narrow"/>
                <w:sz w:val="20"/>
                <w:szCs w:val="20"/>
              </w:rPr>
            </w:pPr>
            <w:r w:rsidRPr="00E02A21">
              <w:rPr>
                <w:rFonts w:ascii="Arial Narrow" w:hAnsi="Arial Narrow"/>
                <w:sz w:val="20"/>
                <w:szCs w:val="20"/>
              </w:rPr>
              <w:t>0</w:t>
            </w:r>
          </w:p>
        </w:tc>
        <w:tc>
          <w:tcPr>
            <w:tcW w:w="695" w:type="pct"/>
            <w:tcBorders>
              <w:top w:val="single" w:sz="4" w:space="0" w:color="auto"/>
              <w:left w:val="single" w:sz="4" w:space="0" w:color="auto"/>
              <w:bottom w:val="single" w:sz="4" w:space="0" w:color="auto"/>
              <w:right w:val="single" w:sz="4" w:space="0" w:color="auto"/>
            </w:tcBorders>
            <w:vAlign w:val="center"/>
            <w:hideMark/>
          </w:tcPr>
          <w:p w:rsidR="00056346" w:rsidRPr="00E02A21" w:rsidRDefault="00056346" w:rsidP="00E02A21">
            <w:pPr>
              <w:spacing w:after="0" w:line="240" w:lineRule="auto"/>
              <w:jc w:val="center"/>
              <w:rPr>
                <w:rFonts w:ascii="Arial Narrow" w:hAnsi="Arial Narrow"/>
                <w:sz w:val="20"/>
                <w:szCs w:val="20"/>
              </w:rPr>
            </w:pPr>
            <w:r w:rsidRPr="00E02A21">
              <w:rPr>
                <w:rFonts w:ascii="Arial Narrow" w:hAnsi="Arial Narrow"/>
                <w:sz w:val="20"/>
                <w:szCs w:val="20"/>
              </w:rPr>
              <w:t>0</w:t>
            </w:r>
          </w:p>
        </w:tc>
        <w:tc>
          <w:tcPr>
            <w:tcW w:w="656" w:type="pct"/>
            <w:tcBorders>
              <w:top w:val="single" w:sz="4" w:space="0" w:color="auto"/>
              <w:left w:val="single" w:sz="4" w:space="0" w:color="auto"/>
              <w:bottom w:val="single" w:sz="4" w:space="0" w:color="auto"/>
              <w:right w:val="single" w:sz="4" w:space="0" w:color="auto"/>
            </w:tcBorders>
            <w:vAlign w:val="center"/>
            <w:hideMark/>
          </w:tcPr>
          <w:p w:rsidR="00056346" w:rsidRPr="00E02A21" w:rsidRDefault="00056346" w:rsidP="00E02A21">
            <w:pPr>
              <w:spacing w:after="0" w:line="240" w:lineRule="auto"/>
              <w:jc w:val="center"/>
              <w:rPr>
                <w:rFonts w:ascii="Arial Narrow" w:hAnsi="Arial Narrow"/>
                <w:sz w:val="20"/>
                <w:szCs w:val="20"/>
              </w:rPr>
            </w:pPr>
            <w:r w:rsidRPr="00E02A21">
              <w:rPr>
                <w:rFonts w:ascii="Arial Narrow" w:hAnsi="Arial Narrow"/>
                <w:sz w:val="20"/>
                <w:szCs w:val="20"/>
              </w:rPr>
              <w:t>+3</w:t>
            </w:r>
          </w:p>
        </w:tc>
      </w:tr>
      <w:tr w:rsidR="00056346" w:rsidRPr="00E02A21" w:rsidTr="00056346">
        <w:tc>
          <w:tcPr>
            <w:tcW w:w="1134" w:type="pct"/>
            <w:tcBorders>
              <w:top w:val="single" w:sz="4" w:space="0" w:color="auto"/>
              <w:left w:val="single" w:sz="4" w:space="0" w:color="auto"/>
              <w:bottom w:val="single" w:sz="4" w:space="0" w:color="auto"/>
              <w:right w:val="single" w:sz="4" w:space="0" w:color="auto"/>
            </w:tcBorders>
            <w:vAlign w:val="center"/>
            <w:hideMark/>
          </w:tcPr>
          <w:p w:rsidR="00056346" w:rsidRPr="00E02A21" w:rsidRDefault="00056346" w:rsidP="00E02A21">
            <w:pPr>
              <w:tabs>
                <w:tab w:val="left" w:pos="900"/>
              </w:tabs>
              <w:spacing w:after="0" w:line="240" w:lineRule="auto"/>
              <w:rPr>
                <w:rFonts w:ascii="Arial Narrow" w:hAnsi="Arial Narrow" w:cs="Arial"/>
                <w:sz w:val="20"/>
                <w:szCs w:val="20"/>
              </w:rPr>
            </w:pPr>
            <w:r w:rsidRPr="00E02A21">
              <w:rPr>
                <w:rFonts w:ascii="Arial Narrow" w:hAnsi="Arial Narrow" w:cs="Arial"/>
                <w:sz w:val="20"/>
                <w:szCs w:val="20"/>
              </w:rPr>
              <w:t>Культурно-досуговые учреждения</w:t>
            </w:r>
          </w:p>
        </w:tc>
        <w:tc>
          <w:tcPr>
            <w:tcW w:w="1050" w:type="pct"/>
            <w:tcBorders>
              <w:top w:val="single" w:sz="4" w:space="0" w:color="auto"/>
              <w:left w:val="single" w:sz="4" w:space="0" w:color="auto"/>
              <w:bottom w:val="single" w:sz="4" w:space="0" w:color="auto"/>
              <w:right w:val="single" w:sz="4" w:space="0" w:color="auto"/>
            </w:tcBorders>
            <w:vAlign w:val="center"/>
            <w:hideMark/>
          </w:tcPr>
          <w:p w:rsidR="00056346" w:rsidRPr="00E02A21" w:rsidRDefault="00056346" w:rsidP="00E02A21">
            <w:pPr>
              <w:tabs>
                <w:tab w:val="left" w:pos="900"/>
              </w:tabs>
              <w:spacing w:after="0" w:line="240" w:lineRule="auto"/>
              <w:rPr>
                <w:rFonts w:ascii="Arial Narrow" w:hAnsi="Arial Narrow" w:cs="Arial"/>
                <w:sz w:val="20"/>
                <w:szCs w:val="20"/>
              </w:rPr>
            </w:pPr>
            <w:r w:rsidRPr="00E02A21">
              <w:rPr>
                <w:rFonts w:ascii="Arial Narrow" w:hAnsi="Arial Narrow" w:cs="Arial"/>
                <w:sz w:val="20"/>
                <w:szCs w:val="20"/>
              </w:rPr>
              <w:t>1 на 20 тыс. чел.</w:t>
            </w:r>
          </w:p>
        </w:tc>
        <w:tc>
          <w:tcPr>
            <w:tcW w:w="771" w:type="pct"/>
            <w:tcBorders>
              <w:top w:val="single" w:sz="4" w:space="0" w:color="auto"/>
              <w:left w:val="single" w:sz="4" w:space="0" w:color="auto"/>
              <w:bottom w:val="single" w:sz="4" w:space="0" w:color="auto"/>
              <w:right w:val="single" w:sz="4" w:space="0" w:color="auto"/>
            </w:tcBorders>
            <w:vAlign w:val="center"/>
            <w:hideMark/>
          </w:tcPr>
          <w:p w:rsidR="00056346" w:rsidRPr="00E02A21" w:rsidRDefault="00056346" w:rsidP="00E02A21">
            <w:pPr>
              <w:spacing w:after="0" w:line="240" w:lineRule="auto"/>
              <w:jc w:val="center"/>
              <w:rPr>
                <w:rFonts w:ascii="Arial Narrow" w:hAnsi="Arial Narrow"/>
                <w:sz w:val="20"/>
                <w:szCs w:val="20"/>
              </w:rPr>
            </w:pPr>
            <w:r w:rsidRPr="00E02A21">
              <w:rPr>
                <w:rFonts w:ascii="Arial Narrow" w:hAnsi="Arial Narrow"/>
                <w:sz w:val="20"/>
                <w:szCs w:val="20"/>
              </w:rPr>
              <w:t>12</w:t>
            </w:r>
          </w:p>
        </w:tc>
        <w:tc>
          <w:tcPr>
            <w:tcW w:w="694" w:type="pct"/>
            <w:tcBorders>
              <w:top w:val="single" w:sz="4" w:space="0" w:color="auto"/>
              <w:left w:val="single" w:sz="4" w:space="0" w:color="auto"/>
              <w:bottom w:val="single" w:sz="4" w:space="0" w:color="auto"/>
              <w:right w:val="single" w:sz="4" w:space="0" w:color="auto"/>
            </w:tcBorders>
            <w:vAlign w:val="center"/>
            <w:hideMark/>
          </w:tcPr>
          <w:p w:rsidR="00056346" w:rsidRPr="00E02A21" w:rsidRDefault="00056346" w:rsidP="00E02A21">
            <w:pPr>
              <w:spacing w:after="0" w:line="240" w:lineRule="auto"/>
              <w:jc w:val="center"/>
              <w:rPr>
                <w:rFonts w:ascii="Arial Narrow" w:hAnsi="Arial Narrow"/>
                <w:sz w:val="20"/>
                <w:szCs w:val="20"/>
              </w:rPr>
            </w:pPr>
            <w:r w:rsidRPr="00E02A21">
              <w:rPr>
                <w:rFonts w:ascii="Arial Narrow" w:hAnsi="Arial Narrow"/>
                <w:sz w:val="20"/>
                <w:szCs w:val="20"/>
              </w:rPr>
              <w:t>2</w:t>
            </w:r>
          </w:p>
        </w:tc>
        <w:tc>
          <w:tcPr>
            <w:tcW w:w="695" w:type="pct"/>
            <w:tcBorders>
              <w:top w:val="single" w:sz="4" w:space="0" w:color="auto"/>
              <w:left w:val="single" w:sz="4" w:space="0" w:color="auto"/>
              <w:bottom w:val="single" w:sz="4" w:space="0" w:color="auto"/>
              <w:right w:val="single" w:sz="4" w:space="0" w:color="auto"/>
            </w:tcBorders>
            <w:vAlign w:val="center"/>
            <w:hideMark/>
          </w:tcPr>
          <w:p w:rsidR="00056346" w:rsidRPr="00E02A21" w:rsidRDefault="00056346" w:rsidP="00E02A21">
            <w:pPr>
              <w:spacing w:after="0" w:line="240" w:lineRule="auto"/>
              <w:jc w:val="center"/>
              <w:rPr>
                <w:rFonts w:ascii="Arial Narrow" w:hAnsi="Arial Narrow"/>
                <w:sz w:val="20"/>
                <w:szCs w:val="20"/>
              </w:rPr>
            </w:pPr>
            <w:r w:rsidRPr="00E02A21">
              <w:rPr>
                <w:rFonts w:ascii="Arial Narrow" w:hAnsi="Arial Narrow"/>
                <w:sz w:val="20"/>
                <w:szCs w:val="20"/>
              </w:rPr>
              <w:t>2</w:t>
            </w:r>
          </w:p>
        </w:tc>
        <w:tc>
          <w:tcPr>
            <w:tcW w:w="656" w:type="pct"/>
            <w:tcBorders>
              <w:top w:val="single" w:sz="4" w:space="0" w:color="auto"/>
              <w:left w:val="single" w:sz="4" w:space="0" w:color="auto"/>
              <w:bottom w:val="single" w:sz="4" w:space="0" w:color="auto"/>
              <w:right w:val="single" w:sz="4" w:space="0" w:color="auto"/>
            </w:tcBorders>
            <w:vAlign w:val="center"/>
            <w:hideMark/>
          </w:tcPr>
          <w:p w:rsidR="00056346" w:rsidRPr="00E02A21" w:rsidRDefault="00056346" w:rsidP="00E02A21">
            <w:pPr>
              <w:spacing w:after="0" w:line="240" w:lineRule="auto"/>
              <w:jc w:val="center"/>
              <w:rPr>
                <w:rFonts w:ascii="Arial Narrow" w:hAnsi="Arial Narrow"/>
                <w:sz w:val="20"/>
                <w:szCs w:val="20"/>
              </w:rPr>
            </w:pPr>
            <w:r w:rsidRPr="00E02A21">
              <w:rPr>
                <w:rFonts w:ascii="Arial Narrow" w:hAnsi="Arial Narrow"/>
                <w:sz w:val="20"/>
                <w:szCs w:val="20"/>
              </w:rPr>
              <w:t>+10</w:t>
            </w:r>
          </w:p>
        </w:tc>
      </w:tr>
    </w:tbl>
    <w:p w:rsidR="00056346" w:rsidRPr="007F6CDE" w:rsidRDefault="00056346" w:rsidP="00056346">
      <w:pPr>
        <w:pStyle w:val="0"/>
        <w:tabs>
          <w:tab w:val="left" w:pos="993"/>
        </w:tabs>
        <w:spacing w:after="0" w:line="276" w:lineRule="auto"/>
        <w:ind w:left="0" w:firstLine="709"/>
        <w:rPr>
          <w:szCs w:val="24"/>
        </w:rPr>
      </w:pPr>
    </w:p>
    <w:p w:rsidR="00056346" w:rsidRPr="007F6CDE" w:rsidRDefault="00056346" w:rsidP="00056346">
      <w:pPr>
        <w:pStyle w:val="0"/>
        <w:tabs>
          <w:tab w:val="left" w:pos="993"/>
        </w:tabs>
        <w:spacing w:after="0" w:line="276" w:lineRule="auto"/>
        <w:ind w:left="0" w:firstLine="709"/>
        <w:rPr>
          <w:szCs w:val="24"/>
        </w:rPr>
      </w:pPr>
      <w:r w:rsidRPr="007F6CDE">
        <w:rPr>
          <w:szCs w:val="24"/>
        </w:rPr>
        <w:lastRenderedPageBreak/>
        <w:t>Сеть культурно-просветительных учреждений</w:t>
      </w:r>
      <w:r>
        <w:rPr>
          <w:szCs w:val="24"/>
        </w:rPr>
        <w:t xml:space="preserve"> округа</w:t>
      </w:r>
      <w:r w:rsidRPr="007F6CDE">
        <w:rPr>
          <w:szCs w:val="24"/>
        </w:rPr>
        <w:t xml:space="preserve"> развита в достаточной степени. В населенных пунктах </w:t>
      </w:r>
      <w:r>
        <w:rPr>
          <w:szCs w:val="24"/>
        </w:rPr>
        <w:t>действуют общедоступные библиотеки, сельские дома культуры и учреждения дополнительного образования.</w:t>
      </w:r>
    </w:p>
    <w:p w:rsidR="00056346" w:rsidRPr="00343EB3" w:rsidRDefault="00056346" w:rsidP="00056346">
      <w:pPr>
        <w:pStyle w:val="0"/>
        <w:spacing w:after="0" w:line="276" w:lineRule="auto"/>
        <w:ind w:left="0" w:firstLine="709"/>
        <w:rPr>
          <w:b/>
          <w:szCs w:val="24"/>
        </w:rPr>
      </w:pPr>
      <w:r>
        <w:rPr>
          <w:b/>
          <w:szCs w:val="24"/>
        </w:rPr>
        <w:t xml:space="preserve">Для дальнейшего функционирования действующих объектов и развития отрасли культуры в целом </w:t>
      </w:r>
      <w:r w:rsidRPr="00343EB3">
        <w:rPr>
          <w:b/>
          <w:szCs w:val="24"/>
        </w:rPr>
        <w:t xml:space="preserve">на </w:t>
      </w:r>
      <w:r>
        <w:rPr>
          <w:b/>
          <w:szCs w:val="24"/>
        </w:rPr>
        <w:t xml:space="preserve">расчетный срок </w:t>
      </w:r>
      <w:r w:rsidRPr="00343EB3">
        <w:rPr>
          <w:b/>
          <w:szCs w:val="24"/>
        </w:rPr>
        <w:t>генерального плана запланированы следующие мероприятия:</w:t>
      </w:r>
    </w:p>
    <w:p w:rsidR="00056346" w:rsidRDefault="00056346" w:rsidP="00303054">
      <w:pPr>
        <w:pStyle w:val="0"/>
        <w:numPr>
          <w:ilvl w:val="0"/>
          <w:numId w:val="19"/>
        </w:numPr>
        <w:tabs>
          <w:tab w:val="left" w:pos="993"/>
        </w:tabs>
        <w:spacing w:after="0" w:line="276" w:lineRule="auto"/>
        <w:ind w:left="0" w:firstLine="709"/>
        <w:rPr>
          <w:szCs w:val="24"/>
        </w:rPr>
      </w:pPr>
      <w:r w:rsidRPr="00783E0F">
        <w:rPr>
          <w:szCs w:val="24"/>
        </w:rPr>
        <w:t xml:space="preserve">реконструкция </w:t>
      </w:r>
      <w:r>
        <w:rPr>
          <w:szCs w:val="24"/>
        </w:rPr>
        <w:t xml:space="preserve">зданий детской музыкальной школы в с. </w:t>
      </w:r>
      <w:r w:rsidR="00530933">
        <w:rPr>
          <w:szCs w:val="24"/>
        </w:rPr>
        <w:t>Грачё</w:t>
      </w:r>
      <w:r>
        <w:rPr>
          <w:szCs w:val="24"/>
        </w:rPr>
        <w:t>вка;</w:t>
      </w:r>
    </w:p>
    <w:p w:rsidR="00056346" w:rsidRDefault="00056346" w:rsidP="00303054">
      <w:pPr>
        <w:pStyle w:val="0"/>
        <w:numPr>
          <w:ilvl w:val="0"/>
          <w:numId w:val="19"/>
        </w:numPr>
        <w:tabs>
          <w:tab w:val="left" w:pos="993"/>
        </w:tabs>
        <w:spacing w:after="0" w:line="276" w:lineRule="auto"/>
        <w:ind w:left="0" w:firstLine="709"/>
        <w:rPr>
          <w:szCs w:val="24"/>
        </w:rPr>
      </w:pPr>
      <w:r w:rsidRPr="00783E0F">
        <w:rPr>
          <w:szCs w:val="24"/>
        </w:rPr>
        <w:t xml:space="preserve">реконструкция </w:t>
      </w:r>
      <w:r>
        <w:rPr>
          <w:szCs w:val="24"/>
        </w:rPr>
        <w:t>здания детской музыкальной школы в с. Красном;</w:t>
      </w:r>
    </w:p>
    <w:p w:rsidR="00306DE4" w:rsidRDefault="00056346" w:rsidP="00303054">
      <w:pPr>
        <w:pStyle w:val="0"/>
        <w:numPr>
          <w:ilvl w:val="0"/>
          <w:numId w:val="19"/>
        </w:numPr>
        <w:tabs>
          <w:tab w:val="left" w:pos="993"/>
        </w:tabs>
        <w:spacing w:after="0" w:line="276" w:lineRule="auto"/>
        <w:ind w:left="0" w:firstLine="709"/>
        <w:rPr>
          <w:szCs w:val="24"/>
        </w:rPr>
      </w:pPr>
      <w:r w:rsidRPr="00982F05">
        <w:rPr>
          <w:szCs w:val="24"/>
        </w:rPr>
        <w:t xml:space="preserve">реконструкция </w:t>
      </w:r>
      <w:r>
        <w:rPr>
          <w:szCs w:val="24"/>
        </w:rPr>
        <w:t xml:space="preserve">здания </w:t>
      </w:r>
      <w:r w:rsidRPr="00982F05">
        <w:rPr>
          <w:szCs w:val="24"/>
        </w:rPr>
        <w:t>дома культуры</w:t>
      </w:r>
      <w:r>
        <w:rPr>
          <w:szCs w:val="24"/>
        </w:rPr>
        <w:t xml:space="preserve"> в с. Красном.</w:t>
      </w:r>
    </w:p>
    <w:p w:rsidR="00056346" w:rsidRPr="00EC322C" w:rsidRDefault="00056346" w:rsidP="00306DE4">
      <w:pPr>
        <w:pStyle w:val="0"/>
        <w:spacing w:after="0" w:line="276" w:lineRule="auto"/>
        <w:ind w:left="0" w:firstLine="709"/>
        <w:rPr>
          <w:szCs w:val="24"/>
        </w:rPr>
      </w:pPr>
    </w:p>
    <w:p w:rsidR="00306DE4" w:rsidRPr="001D47FB" w:rsidRDefault="00306DE4" w:rsidP="00306DE4">
      <w:pPr>
        <w:spacing w:after="0" w:line="276" w:lineRule="auto"/>
        <w:ind w:left="567"/>
        <w:jc w:val="both"/>
        <w:outlineLvl w:val="2"/>
        <w:rPr>
          <w:rFonts w:ascii="Impact" w:hAnsi="Impact" w:cs="Arial"/>
          <w:color w:val="404040" w:themeColor="text1" w:themeTint="BF"/>
          <w:sz w:val="24"/>
          <w:szCs w:val="24"/>
        </w:rPr>
      </w:pPr>
      <w:bookmarkStart w:id="258" w:name="_Toc87612913"/>
      <w:bookmarkStart w:id="259" w:name="_Toc87613075"/>
      <w:bookmarkStart w:id="260" w:name="_Toc87614246"/>
      <w:r w:rsidRPr="001D47FB">
        <w:rPr>
          <w:rFonts w:ascii="Impact" w:hAnsi="Impact" w:cs="Arial"/>
          <w:color w:val="404040" w:themeColor="text1" w:themeTint="BF"/>
          <w:sz w:val="24"/>
          <w:szCs w:val="24"/>
        </w:rPr>
        <w:t>4.3.4 Физическая культура и спорт</w:t>
      </w:r>
      <w:bookmarkEnd w:id="258"/>
      <w:bookmarkEnd w:id="259"/>
      <w:bookmarkEnd w:id="260"/>
    </w:p>
    <w:p w:rsidR="00056346" w:rsidRDefault="00056346" w:rsidP="00056346">
      <w:pPr>
        <w:pStyle w:val="0"/>
        <w:spacing w:after="0" w:line="276" w:lineRule="auto"/>
        <w:ind w:left="0" w:firstLine="709"/>
        <w:rPr>
          <w:szCs w:val="24"/>
        </w:rPr>
      </w:pPr>
      <w:r>
        <w:rPr>
          <w:szCs w:val="24"/>
        </w:rPr>
        <w:t xml:space="preserve">Для обеспечения жителей муниципального округа достаточными ресурсами в спортивной сфере необходимо </w:t>
      </w:r>
      <w:r w:rsidRPr="007F6CDE">
        <w:rPr>
          <w:szCs w:val="24"/>
        </w:rPr>
        <w:t>строительств</w:t>
      </w:r>
      <w:r>
        <w:rPr>
          <w:szCs w:val="24"/>
        </w:rPr>
        <w:t>о</w:t>
      </w:r>
      <w:r w:rsidRPr="007F6CDE">
        <w:rPr>
          <w:szCs w:val="24"/>
        </w:rPr>
        <w:t xml:space="preserve"> новых объектов для </w:t>
      </w:r>
      <w:r>
        <w:rPr>
          <w:szCs w:val="24"/>
        </w:rPr>
        <w:t>полного охвата</w:t>
      </w:r>
      <w:r w:rsidRPr="007F6CDE">
        <w:rPr>
          <w:szCs w:val="24"/>
        </w:rPr>
        <w:t xml:space="preserve"> населе</w:t>
      </w:r>
      <w:r>
        <w:rPr>
          <w:szCs w:val="24"/>
        </w:rPr>
        <w:t>ния</w:t>
      </w:r>
      <w:r w:rsidRPr="007F6CDE">
        <w:rPr>
          <w:szCs w:val="24"/>
        </w:rPr>
        <w:t xml:space="preserve"> </w:t>
      </w:r>
      <w:r>
        <w:rPr>
          <w:szCs w:val="24"/>
        </w:rPr>
        <w:t>спортом</w:t>
      </w:r>
      <w:r w:rsidRPr="007F6CDE">
        <w:rPr>
          <w:szCs w:val="24"/>
        </w:rPr>
        <w:t>.</w:t>
      </w:r>
    </w:p>
    <w:p w:rsidR="00056346" w:rsidRPr="007F6CDE" w:rsidRDefault="00056346" w:rsidP="00056346">
      <w:pPr>
        <w:pStyle w:val="0"/>
        <w:spacing w:after="0" w:line="276" w:lineRule="auto"/>
        <w:ind w:left="0" w:firstLine="709"/>
        <w:rPr>
          <w:szCs w:val="24"/>
        </w:rPr>
      </w:pPr>
    </w:p>
    <w:p w:rsidR="00056346" w:rsidRPr="007F6CDE" w:rsidRDefault="00056346" w:rsidP="00AB3637">
      <w:pPr>
        <w:pStyle w:val="aa"/>
        <w:rPr>
          <w:szCs w:val="24"/>
        </w:rPr>
      </w:pPr>
      <w:r>
        <w:t xml:space="preserve">Таблица </w:t>
      </w:r>
      <w:r>
        <w:rPr>
          <w:noProof/>
        </w:rPr>
        <w:fldChar w:fldCharType="begin"/>
      </w:r>
      <w:r>
        <w:rPr>
          <w:noProof/>
        </w:rPr>
        <w:instrText xml:space="preserve"> SEQ Таблица \* ARABIC </w:instrText>
      </w:r>
      <w:r>
        <w:rPr>
          <w:noProof/>
        </w:rPr>
        <w:fldChar w:fldCharType="separate"/>
      </w:r>
      <w:r w:rsidR="002955DD">
        <w:rPr>
          <w:noProof/>
        </w:rPr>
        <w:t>79</w:t>
      </w:r>
      <w:r>
        <w:rPr>
          <w:noProof/>
        </w:rPr>
        <w:fldChar w:fldCharType="end"/>
      </w:r>
      <w:r>
        <w:t xml:space="preserve"> </w:t>
      </w:r>
      <w:r w:rsidRPr="007F6CDE">
        <w:t xml:space="preserve">– Нормативы минимальной обеспеченности населения </w:t>
      </w:r>
      <w:r w:rsidR="0001400B">
        <w:t>Грачёвского</w:t>
      </w:r>
      <w:r>
        <w:t xml:space="preserve"> муниципального</w:t>
      </w:r>
      <w:r w:rsidRPr="007F6CDE">
        <w:t xml:space="preserve"> округа объектами физической культуры и спорта и максимально допустимый уровень их территориальной доступности для населения</w:t>
      </w:r>
      <w:r w:rsidRPr="007F6CDE">
        <w:rPr>
          <w:rStyle w:val="af6"/>
          <w:szCs w:val="24"/>
        </w:rPr>
        <w:footnoteReference w:id="84"/>
      </w:r>
    </w:p>
    <w:tbl>
      <w:tblPr>
        <w:tblStyle w:val="ad"/>
        <w:tblW w:w="5000" w:type="pct"/>
        <w:tblLook w:val="04A0" w:firstRow="1" w:lastRow="0" w:firstColumn="1" w:lastColumn="0" w:noHBand="0" w:noVBand="1"/>
      </w:tblPr>
      <w:tblGrid>
        <w:gridCol w:w="525"/>
        <w:gridCol w:w="3219"/>
        <w:gridCol w:w="1865"/>
        <w:gridCol w:w="1897"/>
        <w:gridCol w:w="1905"/>
      </w:tblGrid>
      <w:tr w:rsidR="00056346" w:rsidRPr="007F6CDE" w:rsidTr="00025318">
        <w:tc>
          <w:tcPr>
            <w:tcW w:w="2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56346" w:rsidRPr="007F6CDE" w:rsidRDefault="00056346" w:rsidP="00E02A21">
            <w:pPr>
              <w:spacing w:after="0" w:line="240" w:lineRule="auto"/>
              <w:jc w:val="center"/>
              <w:rPr>
                <w:rFonts w:ascii="Arial Narrow" w:hAnsi="Arial Narrow" w:cs="Arial"/>
                <w:b/>
              </w:rPr>
            </w:pPr>
            <w:r w:rsidRPr="007F6CDE">
              <w:rPr>
                <w:rFonts w:ascii="Arial Narrow" w:hAnsi="Arial Narrow" w:cs="Arial"/>
                <w:b/>
              </w:rPr>
              <w:t>№ п/п</w:t>
            </w:r>
          </w:p>
        </w:tc>
        <w:tc>
          <w:tcPr>
            <w:tcW w:w="17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56346" w:rsidRPr="007F6CDE" w:rsidRDefault="00056346" w:rsidP="00E02A21">
            <w:pPr>
              <w:spacing w:after="0" w:line="240" w:lineRule="auto"/>
              <w:jc w:val="center"/>
              <w:rPr>
                <w:rFonts w:ascii="Arial Narrow" w:hAnsi="Arial Narrow" w:cs="Arial"/>
                <w:b/>
              </w:rPr>
            </w:pPr>
            <w:r w:rsidRPr="007F6CDE">
              <w:rPr>
                <w:rFonts w:ascii="Arial Narrow" w:hAnsi="Arial Narrow" w:cs="Arial"/>
                <w:b/>
              </w:rPr>
              <w:t>Наименование объекта</w:t>
            </w:r>
          </w:p>
        </w:tc>
        <w:tc>
          <w:tcPr>
            <w:tcW w:w="99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56346" w:rsidRPr="007F6CDE" w:rsidRDefault="00056346" w:rsidP="00E02A21">
            <w:pPr>
              <w:spacing w:after="0" w:line="240" w:lineRule="auto"/>
              <w:jc w:val="center"/>
              <w:rPr>
                <w:rFonts w:ascii="Arial Narrow" w:hAnsi="Arial Narrow" w:cs="Arial"/>
                <w:b/>
              </w:rPr>
            </w:pPr>
            <w:r w:rsidRPr="007F6CDE">
              <w:rPr>
                <w:rFonts w:ascii="Arial Narrow" w:hAnsi="Arial Narrow" w:cs="Arial"/>
                <w:b/>
              </w:rPr>
              <w:t>Ед. изм.</w:t>
            </w:r>
          </w:p>
        </w:tc>
        <w:tc>
          <w:tcPr>
            <w:tcW w:w="10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56346" w:rsidRPr="007F6CDE" w:rsidRDefault="00056346" w:rsidP="00E02A21">
            <w:pPr>
              <w:spacing w:after="0" w:line="240" w:lineRule="auto"/>
              <w:jc w:val="center"/>
              <w:rPr>
                <w:rFonts w:ascii="Arial Narrow" w:hAnsi="Arial Narrow" w:cs="Arial"/>
                <w:b/>
              </w:rPr>
            </w:pPr>
            <w:r w:rsidRPr="007F6CDE">
              <w:rPr>
                <w:rFonts w:ascii="Arial Narrow" w:hAnsi="Arial Narrow" w:cs="Arial"/>
                <w:b/>
              </w:rPr>
              <w:t>Минимальный уровень обеспеченности</w:t>
            </w:r>
          </w:p>
        </w:tc>
        <w:tc>
          <w:tcPr>
            <w:tcW w:w="10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56346" w:rsidRPr="007F6CDE" w:rsidRDefault="00056346" w:rsidP="00E02A21">
            <w:pPr>
              <w:spacing w:after="0" w:line="240" w:lineRule="auto"/>
              <w:jc w:val="center"/>
              <w:rPr>
                <w:rFonts w:ascii="Arial Narrow" w:hAnsi="Arial Narrow" w:cs="Arial"/>
                <w:b/>
              </w:rPr>
            </w:pPr>
            <w:r w:rsidRPr="007F6CDE">
              <w:rPr>
                <w:rFonts w:ascii="Arial Narrow" w:hAnsi="Arial Narrow" w:cs="Arial"/>
                <w:b/>
              </w:rPr>
              <w:t>Максимальный уровень территориальной доступности</w:t>
            </w:r>
          </w:p>
        </w:tc>
      </w:tr>
      <w:tr w:rsidR="00056346" w:rsidRPr="007F6CDE" w:rsidTr="00025318">
        <w:tc>
          <w:tcPr>
            <w:tcW w:w="2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56346" w:rsidRPr="007F6CDE" w:rsidRDefault="00056346" w:rsidP="00E02A21">
            <w:pPr>
              <w:spacing w:after="0" w:line="240" w:lineRule="auto"/>
              <w:jc w:val="center"/>
              <w:rPr>
                <w:rFonts w:ascii="Arial Narrow" w:hAnsi="Arial Narrow" w:cs="Arial"/>
              </w:rPr>
            </w:pPr>
            <w:r w:rsidRPr="007F6CDE">
              <w:rPr>
                <w:rFonts w:ascii="Arial Narrow" w:hAnsi="Arial Narrow" w:cs="Arial"/>
              </w:rPr>
              <w:t>1.</w:t>
            </w:r>
          </w:p>
        </w:tc>
        <w:tc>
          <w:tcPr>
            <w:tcW w:w="17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56346" w:rsidRPr="007F6CDE" w:rsidRDefault="00056346" w:rsidP="00E02A21">
            <w:pPr>
              <w:spacing w:after="0" w:line="240" w:lineRule="auto"/>
              <w:rPr>
                <w:rFonts w:ascii="Arial Narrow" w:hAnsi="Arial Narrow" w:cs="Arial"/>
              </w:rPr>
            </w:pPr>
            <w:r w:rsidRPr="007F6CDE">
              <w:rPr>
                <w:rFonts w:ascii="Arial Narrow" w:hAnsi="Arial Narrow" w:cs="Arial"/>
              </w:rPr>
              <w:t>Физкультурно-спортивные сооружения общего пользования*</w:t>
            </w:r>
          </w:p>
        </w:tc>
        <w:tc>
          <w:tcPr>
            <w:tcW w:w="99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56346" w:rsidRPr="007F6CDE" w:rsidRDefault="00056346" w:rsidP="00E02A21">
            <w:pPr>
              <w:spacing w:after="0" w:line="240" w:lineRule="auto"/>
              <w:jc w:val="center"/>
              <w:rPr>
                <w:rFonts w:ascii="Arial Narrow" w:hAnsi="Arial Narrow" w:cs="Arial"/>
              </w:rPr>
            </w:pPr>
            <w:r w:rsidRPr="007F6CDE">
              <w:rPr>
                <w:rFonts w:ascii="Arial Narrow" w:hAnsi="Arial Narrow" w:cs="Arial"/>
              </w:rPr>
              <w:t>га на 1 тыс. человек</w:t>
            </w:r>
          </w:p>
        </w:tc>
        <w:tc>
          <w:tcPr>
            <w:tcW w:w="10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56346" w:rsidRPr="007F6CDE" w:rsidRDefault="00056346" w:rsidP="00E02A21">
            <w:pPr>
              <w:spacing w:after="0" w:line="240" w:lineRule="auto"/>
              <w:jc w:val="center"/>
              <w:rPr>
                <w:rFonts w:ascii="Arial Narrow" w:hAnsi="Arial Narrow" w:cs="Arial"/>
              </w:rPr>
            </w:pPr>
            <w:r w:rsidRPr="007F6CDE">
              <w:rPr>
                <w:rFonts w:ascii="Arial Narrow" w:hAnsi="Arial Narrow" w:cs="Arial"/>
              </w:rPr>
              <w:t>0,7 – 0,9</w:t>
            </w:r>
          </w:p>
        </w:tc>
        <w:tc>
          <w:tcPr>
            <w:tcW w:w="10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56346" w:rsidRPr="007F6CDE" w:rsidRDefault="00056346" w:rsidP="00E02A21">
            <w:pPr>
              <w:spacing w:after="0" w:line="240" w:lineRule="auto"/>
              <w:jc w:val="center"/>
              <w:rPr>
                <w:rFonts w:ascii="Arial Narrow" w:hAnsi="Arial Narrow" w:cs="Arial"/>
              </w:rPr>
            </w:pPr>
            <w:r w:rsidRPr="007F6CDE">
              <w:rPr>
                <w:rFonts w:ascii="Arial Narrow" w:hAnsi="Arial Narrow" w:cs="Arial"/>
              </w:rPr>
              <w:t>1500 м</w:t>
            </w:r>
          </w:p>
        </w:tc>
      </w:tr>
      <w:tr w:rsidR="00056346" w:rsidRPr="007F6CDE" w:rsidTr="00025318">
        <w:tc>
          <w:tcPr>
            <w:tcW w:w="2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56346" w:rsidRPr="007F6CDE" w:rsidRDefault="00056346" w:rsidP="00E02A21">
            <w:pPr>
              <w:spacing w:after="0" w:line="240" w:lineRule="auto"/>
              <w:jc w:val="center"/>
              <w:rPr>
                <w:rFonts w:ascii="Arial Narrow" w:hAnsi="Arial Narrow" w:cs="Arial"/>
              </w:rPr>
            </w:pPr>
            <w:r w:rsidRPr="007F6CDE">
              <w:rPr>
                <w:rFonts w:ascii="Arial Narrow" w:hAnsi="Arial Narrow" w:cs="Arial"/>
              </w:rPr>
              <w:t>2.</w:t>
            </w:r>
          </w:p>
        </w:tc>
        <w:tc>
          <w:tcPr>
            <w:tcW w:w="17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56346" w:rsidRPr="007F6CDE" w:rsidRDefault="00056346" w:rsidP="00E02A21">
            <w:pPr>
              <w:spacing w:after="0" w:line="240" w:lineRule="auto"/>
              <w:rPr>
                <w:rFonts w:ascii="Arial Narrow" w:hAnsi="Arial Narrow" w:cs="Arial"/>
              </w:rPr>
            </w:pPr>
            <w:r w:rsidRPr="007F6CDE">
              <w:rPr>
                <w:rFonts w:ascii="Arial Narrow" w:hAnsi="Arial Narrow" w:cs="Arial"/>
              </w:rPr>
              <w:t>Спортивные залы общего пользования</w:t>
            </w:r>
          </w:p>
        </w:tc>
        <w:tc>
          <w:tcPr>
            <w:tcW w:w="99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56346" w:rsidRPr="007F6CDE" w:rsidRDefault="00056346" w:rsidP="00E02A21">
            <w:pPr>
              <w:spacing w:after="0" w:line="240" w:lineRule="auto"/>
              <w:jc w:val="center"/>
              <w:rPr>
                <w:rFonts w:ascii="Arial Narrow" w:hAnsi="Arial Narrow" w:cs="Arial"/>
              </w:rPr>
            </w:pPr>
            <w:r w:rsidRPr="007F6CDE">
              <w:rPr>
                <w:rFonts w:ascii="Arial Narrow" w:hAnsi="Arial Narrow" w:cs="Arial"/>
              </w:rPr>
              <w:t>м</w:t>
            </w:r>
            <w:r w:rsidRPr="007F6CDE">
              <w:rPr>
                <w:rFonts w:ascii="Arial Narrow" w:hAnsi="Arial Narrow" w:cs="Arial"/>
                <w:vertAlign w:val="superscript"/>
              </w:rPr>
              <w:t>2</w:t>
            </w:r>
            <w:r w:rsidRPr="007F6CDE">
              <w:rPr>
                <w:rFonts w:ascii="Arial Narrow" w:hAnsi="Arial Narrow" w:cs="Arial"/>
              </w:rPr>
              <w:t xml:space="preserve"> площади пола на 1 тыс. человек</w:t>
            </w:r>
          </w:p>
        </w:tc>
        <w:tc>
          <w:tcPr>
            <w:tcW w:w="10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56346" w:rsidRPr="007F6CDE" w:rsidRDefault="00056346" w:rsidP="00E02A21">
            <w:pPr>
              <w:spacing w:after="0" w:line="240" w:lineRule="auto"/>
              <w:jc w:val="center"/>
              <w:rPr>
                <w:rFonts w:ascii="Arial Narrow" w:hAnsi="Arial Narrow" w:cs="Arial"/>
              </w:rPr>
            </w:pPr>
            <w:r w:rsidRPr="007F6CDE">
              <w:rPr>
                <w:rFonts w:ascii="Arial Narrow" w:hAnsi="Arial Narrow" w:cs="Arial"/>
              </w:rPr>
              <w:t xml:space="preserve">150-200 </w:t>
            </w:r>
          </w:p>
        </w:tc>
        <w:tc>
          <w:tcPr>
            <w:tcW w:w="10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56346" w:rsidRPr="007F6CDE" w:rsidRDefault="00056346" w:rsidP="00E02A21">
            <w:pPr>
              <w:spacing w:after="0" w:line="240" w:lineRule="auto"/>
              <w:jc w:val="center"/>
              <w:rPr>
                <w:rFonts w:ascii="Arial Narrow" w:hAnsi="Arial Narrow" w:cs="Arial"/>
              </w:rPr>
            </w:pPr>
            <w:r w:rsidRPr="007F6CDE">
              <w:rPr>
                <w:rFonts w:ascii="Arial Narrow" w:hAnsi="Arial Narrow" w:cs="Arial"/>
              </w:rPr>
              <w:t>1500 м</w:t>
            </w:r>
          </w:p>
        </w:tc>
      </w:tr>
      <w:tr w:rsidR="00056346" w:rsidRPr="007F6CDE" w:rsidTr="00025318">
        <w:tc>
          <w:tcPr>
            <w:tcW w:w="2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56346" w:rsidRPr="007F6CDE" w:rsidRDefault="00056346" w:rsidP="00E02A21">
            <w:pPr>
              <w:spacing w:after="0" w:line="240" w:lineRule="auto"/>
              <w:jc w:val="center"/>
              <w:rPr>
                <w:rFonts w:ascii="Arial Narrow" w:hAnsi="Arial Narrow" w:cs="Arial"/>
              </w:rPr>
            </w:pPr>
            <w:r w:rsidRPr="007F6CDE">
              <w:rPr>
                <w:rFonts w:ascii="Arial Narrow" w:hAnsi="Arial Narrow" w:cs="Arial"/>
              </w:rPr>
              <w:t>3.</w:t>
            </w:r>
          </w:p>
        </w:tc>
        <w:tc>
          <w:tcPr>
            <w:tcW w:w="17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56346" w:rsidRPr="007F6CDE" w:rsidRDefault="00056346" w:rsidP="00E02A21">
            <w:pPr>
              <w:spacing w:after="0" w:line="240" w:lineRule="auto"/>
              <w:rPr>
                <w:rFonts w:ascii="Arial Narrow" w:hAnsi="Arial Narrow" w:cs="Arial"/>
              </w:rPr>
            </w:pPr>
            <w:r w:rsidRPr="007F6CDE">
              <w:rPr>
                <w:rFonts w:ascii="Arial Narrow" w:hAnsi="Arial Narrow" w:cs="Arial"/>
              </w:rPr>
              <w:t>Бассейны крытые и открытые общего пользования**</w:t>
            </w:r>
          </w:p>
        </w:tc>
        <w:tc>
          <w:tcPr>
            <w:tcW w:w="99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56346" w:rsidRPr="007F6CDE" w:rsidRDefault="00056346" w:rsidP="00E02A21">
            <w:pPr>
              <w:spacing w:after="0" w:line="240" w:lineRule="auto"/>
              <w:jc w:val="center"/>
              <w:rPr>
                <w:rFonts w:ascii="Arial Narrow" w:hAnsi="Arial Narrow" w:cs="Arial"/>
              </w:rPr>
            </w:pPr>
            <w:r w:rsidRPr="007F6CDE">
              <w:rPr>
                <w:rFonts w:ascii="Arial Narrow" w:hAnsi="Arial Narrow" w:cs="Arial"/>
              </w:rPr>
              <w:t>м</w:t>
            </w:r>
            <w:r w:rsidRPr="007F6CDE">
              <w:rPr>
                <w:rFonts w:ascii="Arial Narrow" w:hAnsi="Arial Narrow" w:cs="Arial"/>
                <w:vertAlign w:val="superscript"/>
              </w:rPr>
              <w:t>2</w:t>
            </w:r>
            <w:r w:rsidRPr="007F6CDE">
              <w:rPr>
                <w:rFonts w:ascii="Arial Narrow" w:hAnsi="Arial Narrow" w:cs="Arial"/>
              </w:rPr>
              <w:t xml:space="preserve"> зеркала воды на 1 тыс. человек</w:t>
            </w:r>
          </w:p>
        </w:tc>
        <w:tc>
          <w:tcPr>
            <w:tcW w:w="10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56346" w:rsidRPr="007F6CDE" w:rsidRDefault="00056346" w:rsidP="00E02A21">
            <w:pPr>
              <w:spacing w:after="0" w:line="240" w:lineRule="auto"/>
              <w:jc w:val="center"/>
              <w:rPr>
                <w:rFonts w:ascii="Arial Narrow" w:hAnsi="Arial Narrow" w:cs="Arial"/>
              </w:rPr>
            </w:pPr>
            <w:r w:rsidRPr="007F6CDE">
              <w:rPr>
                <w:rFonts w:ascii="Arial Narrow" w:hAnsi="Arial Narrow" w:cs="Arial"/>
              </w:rPr>
              <w:t xml:space="preserve">20 – 25 </w:t>
            </w:r>
          </w:p>
        </w:tc>
        <w:tc>
          <w:tcPr>
            <w:tcW w:w="10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56346" w:rsidRPr="007F6CDE" w:rsidRDefault="00056346" w:rsidP="00E02A21">
            <w:pPr>
              <w:spacing w:after="0" w:line="240" w:lineRule="auto"/>
              <w:jc w:val="center"/>
              <w:rPr>
                <w:rFonts w:ascii="Arial Narrow" w:hAnsi="Arial Narrow" w:cs="Arial"/>
              </w:rPr>
            </w:pPr>
            <w:r w:rsidRPr="007F6CDE">
              <w:rPr>
                <w:rFonts w:ascii="Arial Narrow" w:hAnsi="Arial Narrow" w:cs="Arial"/>
              </w:rPr>
              <w:t>1500 м</w:t>
            </w:r>
          </w:p>
        </w:tc>
      </w:tr>
      <w:tr w:rsidR="00056346" w:rsidRPr="007F6CDE" w:rsidTr="00025318">
        <w:tc>
          <w:tcPr>
            <w:tcW w:w="2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56346" w:rsidRPr="007F6CDE" w:rsidRDefault="00056346" w:rsidP="00E02A21">
            <w:pPr>
              <w:spacing w:after="0" w:line="240" w:lineRule="auto"/>
              <w:jc w:val="center"/>
              <w:rPr>
                <w:rFonts w:ascii="Arial Narrow" w:hAnsi="Arial Narrow" w:cs="Arial"/>
              </w:rPr>
            </w:pPr>
            <w:r w:rsidRPr="007F6CDE">
              <w:rPr>
                <w:rFonts w:ascii="Arial Narrow" w:hAnsi="Arial Narrow" w:cs="Arial"/>
              </w:rPr>
              <w:t>4.</w:t>
            </w:r>
          </w:p>
        </w:tc>
        <w:tc>
          <w:tcPr>
            <w:tcW w:w="17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56346" w:rsidRPr="007F6CDE" w:rsidRDefault="00056346" w:rsidP="00E02A21">
            <w:pPr>
              <w:spacing w:after="0" w:line="240" w:lineRule="auto"/>
              <w:rPr>
                <w:rFonts w:ascii="Arial Narrow" w:hAnsi="Arial Narrow" w:cs="Arial"/>
              </w:rPr>
            </w:pPr>
            <w:r w:rsidRPr="007F6CDE">
              <w:rPr>
                <w:rFonts w:ascii="Arial Narrow" w:hAnsi="Arial Narrow" w:cs="Arial"/>
              </w:rPr>
              <w:t>Физкультурно-оздоровительные площадки (комплексы)</w:t>
            </w:r>
          </w:p>
        </w:tc>
        <w:tc>
          <w:tcPr>
            <w:tcW w:w="99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56346" w:rsidRPr="007F6CDE" w:rsidRDefault="00056346" w:rsidP="00E02A21">
            <w:pPr>
              <w:spacing w:after="0" w:line="240" w:lineRule="auto"/>
              <w:jc w:val="center"/>
              <w:rPr>
                <w:rFonts w:ascii="Arial Narrow" w:hAnsi="Arial Narrow" w:cs="Arial"/>
              </w:rPr>
            </w:pPr>
            <w:r w:rsidRPr="007F6CDE">
              <w:rPr>
                <w:rFonts w:ascii="Arial Narrow" w:hAnsi="Arial Narrow" w:cs="Arial"/>
              </w:rPr>
              <w:t>единиц</w:t>
            </w:r>
          </w:p>
        </w:tc>
        <w:tc>
          <w:tcPr>
            <w:tcW w:w="10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56346" w:rsidRPr="007F6CDE" w:rsidRDefault="00056346" w:rsidP="00E02A21">
            <w:pPr>
              <w:spacing w:after="0" w:line="240" w:lineRule="auto"/>
              <w:jc w:val="center"/>
              <w:rPr>
                <w:rFonts w:ascii="Arial Narrow" w:hAnsi="Arial Narrow" w:cs="Arial"/>
              </w:rPr>
            </w:pPr>
            <w:r w:rsidRPr="007F6CDE">
              <w:rPr>
                <w:rFonts w:ascii="Arial Narrow" w:hAnsi="Arial Narrow" w:cs="Arial"/>
              </w:rPr>
              <w:t>1***</w:t>
            </w:r>
          </w:p>
        </w:tc>
        <w:tc>
          <w:tcPr>
            <w:tcW w:w="10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56346" w:rsidRPr="007F6CDE" w:rsidRDefault="00056346" w:rsidP="00E02A21">
            <w:pPr>
              <w:spacing w:after="0" w:line="240" w:lineRule="auto"/>
              <w:jc w:val="center"/>
              <w:rPr>
                <w:rFonts w:ascii="Arial Narrow" w:hAnsi="Arial Narrow" w:cs="Arial"/>
              </w:rPr>
            </w:pPr>
            <w:r w:rsidRPr="007F6CDE">
              <w:rPr>
                <w:rFonts w:ascii="Arial Narrow" w:hAnsi="Arial Narrow" w:cs="Arial"/>
              </w:rPr>
              <w:t>500 м</w:t>
            </w:r>
          </w:p>
        </w:tc>
      </w:tr>
    </w:tbl>
    <w:p w:rsidR="00056346" w:rsidRPr="00056346" w:rsidRDefault="00056346" w:rsidP="00056346">
      <w:pPr>
        <w:spacing w:after="0" w:line="240" w:lineRule="auto"/>
        <w:jc w:val="both"/>
        <w:rPr>
          <w:rFonts w:ascii="Arial" w:hAnsi="Arial" w:cs="Arial"/>
          <w:sz w:val="20"/>
          <w:szCs w:val="18"/>
        </w:rPr>
      </w:pPr>
      <w:r w:rsidRPr="00056346">
        <w:rPr>
          <w:rFonts w:ascii="Arial" w:hAnsi="Arial" w:cs="Arial"/>
          <w:sz w:val="20"/>
          <w:szCs w:val="18"/>
        </w:rPr>
        <w:t>* – Физкультурно-спортивные сооружения сети общего пользования следует объединять со спортивными объектами общеобразовательных организаций и других образовательных организаций, учреждений отдыха и культуры с возможным сокращением территории.</w:t>
      </w:r>
    </w:p>
    <w:p w:rsidR="00056346" w:rsidRPr="00056346" w:rsidRDefault="00056346" w:rsidP="00056346">
      <w:pPr>
        <w:spacing w:after="0" w:line="240" w:lineRule="auto"/>
        <w:jc w:val="both"/>
        <w:rPr>
          <w:rFonts w:ascii="Arial" w:hAnsi="Arial" w:cs="Arial"/>
          <w:sz w:val="20"/>
          <w:szCs w:val="18"/>
        </w:rPr>
      </w:pPr>
      <w:r w:rsidRPr="00056346">
        <w:rPr>
          <w:rFonts w:ascii="Arial" w:hAnsi="Arial" w:cs="Arial"/>
          <w:sz w:val="20"/>
          <w:szCs w:val="18"/>
        </w:rPr>
        <w:t>** – 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056346" w:rsidRPr="00056346" w:rsidRDefault="00056346" w:rsidP="00056346">
      <w:pPr>
        <w:spacing w:after="0" w:line="240" w:lineRule="auto"/>
        <w:jc w:val="both"/>
        <w:rPr>
          <w:rFonts w:ascii="Arial" w:hAnsi="Arial" w:cs="Arial"/>
          <w:sz w:val="20"/>
          <w:szCs w:val="18"/>
        </w:rPr>
      </w:pPr>
      <w:r w:rsidRPr="00056346">
        <w:rPr>
          <w:rFonts w:ascii="Arial" w:hAnsi="Arial" w:cs="Arial"/>
          <w:sz w:val="20"/>
          <w:szCs w:val="18"/>
        </w:rPr>
        <w:t xml:space="preserve">*** – Комплексы физкультурно-оздоровительных площадок должны быть предусмотрены в каждом населенном пункте </w:t>
      </w:r>
      <w:r w:rsidR="0001400B">
        <w:rPr>
          <w:rFonts w:ascii="Arial" w:hAnsi="Arial" w:cs="Arial"/>
          <w:sz w:val="20"/>
          <w:szCs w:val="18"/>
        </w:rPr>
        <w:t>Грачёвского</w:t>
      </w:r>
      <w:r w:rsidRPr="00056346">
        <w:rPr>
          <w:rFonts w:ascii="Arial" w:hAnsi="Arial" w:cs="Arial"/>
          <w:sz w:val="20"/>
          <w:szCs w:val="18"/>
        </w:rPr>
        <w:t xml:space="preserve"> муниципального округа.</w:t>
      </w:r>
    </w:p>
    <w:p w:rsidR="00056346" w:rsidRPr="007F6CDE" w:rsidRDefault="00056346" w:rsidP="00056346">
      <w:pPr>
        <w:pStyle w:val="0"/>
        <w:tabs>
          <w:tab w:val="left" w:pos="993"/>
        </w:tabs>
        <w:spacing w:after="0" w:line="276" w:lineRule="auto"/>
        <w:ind w:left="0" w:firstLine="709"/>
        <w:rPr>
          <w:b/>
          <w:szCs w:val="24"/>
        </w:rPr>
      </w:pPr>
    </w:p>
    <w:p w:rsidR="00056346" w:rsidRDefault="00056346" w:rsidP="00056346">
      <w:pPr>
        <w:pStyle w:val="0"/>
        <w:tabs>
          <w:tab w:val="left" w:pos="993"/>
        </w:tabs>
        <w:spacing w:after="0" w:line="276" w:lineRule="auto"/>
        <w:ind w:left="0" w:firstLine="709"/>
        <w:rPr>
          <w:szCs w:val="24"/>
        </w:rPr>
      </w:pPr>
      <w:r w:rsidRPr="007F6CDE">
        <w:rPr>
          <w:szCs w:val="24"/>
        </w:rPr>
        <w:t>В соответствии с прогнозом численности населения рассчитаны показатели дефицита мощностей спортивных сооружений на момент разработки генерального плана и на расчетный</w:t>
      </w:r>
      <w:r>
        <w:rPr>
          <w:szCs w:val="24"/>
        </w:rPr>
        <w:t xml:space="preserve"> срок его реализации (таблица).</w:t>
      </w:r>
    </w:p>
    <w:p w:rsidR="00056346" w:rsidRPr="007F6CDE" w:rsidRDefault="00056346" w:rsidP="00056346">
      <w:pPr>
        <w:pStyle w:val="0"/>
        <w:tabs>
          <w:tab w:val="left" w:pos="993"/>
        </w:tabs>
        <w:spacing w:after="0" w:line="276" w:lineRule="auto"/>
        <w:ind w:left="0" w:firstLine="709"/>
        <w:rPr>
          <w:b/>
          <w:szCs w:val="24"/>
        </w:rPr>
      </w:pPr>
    </w:p>
    <w:p w:rsidR="00056346" w:rsidRPr="007F6CDE" w:rsidRDefault="00056346" w:rsidP="00AB3637">
      <w:pPr>
        <w:pStyle w:val="aa"/>
        <w:rPr>
          <w:szCs w:val="24"/>
        </w:rPr>
      </w:pPr>
      <w:r>
        <w:t xml:space="preserve">Таблица </w:t>
      </w:r>
      <w:r>
        <w:rPr>
          <w:noProof/>
        </w:rPr>
        <w:fldChar w:fldCharType="begin"/>
      </w:r>
      <w:r>
        <w:rPr>
          <w:noProof/>
        </w:rPr>
        <w:instrText xml:space="preserve"> SEQ Таблица \* ARABIC </w:instrText>
      </w:r>
      <w:r>
        <w:rPr>
          <w:noProof/>
        </w:rPr>
        <w:fldChar w:fldCharType="separate"/>
      </w:r>
      <w:r w:rsidR="002955DD">
        <w:rPr>
          <w:noProof/>
        </w:rPr>
        <w:t>80</w:t>
      </w:r>
      <w:r>
        <w:rPr>
          <w:noProof/>
        </w:rPr>
        <w:fldChar w:fldCharType="end"/>
      </w:r>
      <w:r>
        <w:t xml:space="preserve"> </w:t>
      </w:r>
      <w:r w:rsidRPr="007F6CDE">
        <w:t xml:space="preserve">– Расчет существующей и необходимой обеспеченности населения </w:t>
      </w:r>
      <w:r w:rsidR="0001400B">
        <w:t>Грачёвского</w:t>
      </w:r>
      <w:r>
        <w:t xml:space="preserve"> муниципального</w:t>
      </w:r>
      <w:r w:rsidRPr="007F6CDE">
        <w:t xml:space="preserve"> округа объектами физической культуры и спорта на расчетный срок генерального плана</w:t>
      </w:r>
    </w:p>
    <w:tbl>
      <w:tblPr>
        <w:tblStyle w:val="ad"/>
        <w:tblW w:w="4944" w:type="pct"/>
        <w:tblLayout w:type="fixed"/>
        <w:tblCellMar>
          <w:left w:w="57" w:type="dxa"/>
          <w:right w:w="57" w:type="dxa"/>
        </w:tblCellMar>
        <w:tblLook w:val="04A0" w:firstRow="1" w:lastRow="0" w:firstColumn="1" w:lastColumn="0" w:noHBand="0" w:noVBand="1"/>
      </w:tblPr>
      <w:tblGrid>
        <w:gridCol w:w="2568"/>
        <w:gridCol w:w="1833"/>
        <w:gridCol w:w="1409"/>
        <w:gridCol w:w="1833"/>
        <w:gridCol w:w="1691"/>
      </w:tblGrid>
      <w:tr w:rsidR="00056346" w:rsidRPr="0017589D" w:rsidTr="00E02A21">
        <w:tc>
          <w:tcPr>
            <w:tcW w:w="13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56346" w:rsidRPr="0017589D" w:rsidRDefault="00056346" w:rsidP="00056346">
            <w:pPr>
              <w:spacing w:after="0" w:line="240" w:lineRule="auto"/>
              <w:jc w:val="center"/>
              <w:rPr>
                <w:rFonts w:ascii="Arial Narrow" w:hAnsi="Arial Narrow" w:cs="Arial"/>
                <w:b/>
                <w:sz w:val="20"/>
                <w:szCs w:val="20"/>
              </w:rPr>
            </w:pPr>
            <w:r w:rsidRPr="0017589D">
              <w:rPr>
                <w:rFonts w:ascii="Arial Narrow" w:hAnsi="Arial Narrow" w:cs="Arial"/>
                <w:b/>
                <w:sz w:val="20"/>
                <w:szCs w:val="20"/>
              </w:rPr>
              <w:t>Наименование объекта</w:t>
            </w:r>
          </w:p>
        </w:tc>
        <w:tc>
          <w:tcPr>
            <w:tcW w:w="9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56346" w:rsidRPr="0017589D" w:rsidRDefault="00056346" w:rsidP="00E02A21">
            <w:pPr>
              <w:spacing w:after="0" w:line="240" w:lineRule="auto"/>
              <w:jc w:val="center"/>
              <w:rPr>
                <w:rFonts w:ascii="Arial Narrow" w:hAnsi="Arial Narrow" w:cs="Arial"/>
                <w:b/>
                <w:sz w:val="20"/>
                <w:szCs w:val="20"/>
              </w:rPr>
            </w:pPr>
            <w:r w:rsidRPr="0017589D">
              <w:rPr>
                <w:rFonts w:ascii="Arial Narrow" w:hAnsi="Arial Narrow" w:cs="Arial"/>
                <w:b/>
                <w:sz w:val="20"/>
                <w:szCs w:val="20"/>
              </w:rPr>
              <w:t>Фактическ</w:t>
            </w:r>
            <w:r w:rsidR="00E02A21" w:rsidRPr="0017589D">
              <w:rPr>
                <w:rFonts w:ascii="Arial Narrow" w:hAnsi="Arial Narrow" w:cs="Arial"/>
                <w:b/>
                <w:sz w:val="20"/>
                <w:szCs w:val="20"/>
              </w:rPr>
              <w:t xml:space="preserve">ое состояние, </w:t>
            </w:r>
            <w:r w:rsidRPr="0017589D">
              <w:rPr>
                <w:rFonts w:ascii="Arial Narrow" w:hAnsi="Arial Narrow" w:cs="Arial"/>
                <w:b/>
                <w:sz w:val="20"/>
                <w:szCs w:val="20"/>
              </w:rPr>
              <w:t xml:space="preserve">2021 </w:t>
            </w:r>
          </w:p>
        </w:tc>
        <w:tc>
          <w:tcPr>
            <w:tcW w:w="755" w:type="pct"/>
            <w:tcBorders>
              <w:top w:val="single" w:sz="4" w:space="0" w:color="auto"/>
              <w:left w:val="single" w:sz="4" w:space="0" w:color="auto"/>
              <w:bottom w:val="single" w:sz="4" w:space="0" w:color="auto"/>
              <w:right w:val="single" w:sz="4" w:space="0" w:color="auto"/>
            </w:tcBorders>
            <w:vAlign w:val="center"/>
          </w:tcPr>
          <w:p w:rsidR="00056346" w:rsidRPr="0017589D" w:rsidRDefault="00056346" w:rsidP="00E02A21">
            <w:pPr>
              <w:spacing w:after="0" w:line="240" w:lineRule="auto"/>
              <w:jc w:val="center"/>
              <w:rPr>
                <w:rFonts w:ascii="Arial Narrow" w:hAnsi="Arial Narrow" w:cs="Arial"/>
                <w:b/>
                <w:sz w:val="20"/>
                <w:szCs w:val="20"/>
              </w:rPr>
            </w:pPr>
            <w:r w:rsidRPr="0017589D">
              <w:rPr>
                <w:rFonts w:ascii="Arial Narrow" w:hAnsi="Arial Narrow" w:cs="Arial"/>
                <w:b/>
                <w:sz w:val="20"/>
                <w:szCs w:val="20"/>
              </w:rPr>
              <w:t>Потребность</w:t>
            </w:r>
            <w:r w:rsidR="00E02A21" w:rsidRPr="0017589D">
              <w:rPr>
                <w:rFonts w:ascii="Arial Narrow" w:hAnsi="Arial Narrow" w:cs="Arial"/>
                <w:b/>
                <w:sz w:val="20"/>
                <w:szCs w:val="20"/>
              </w:rPr>
              <w:t>,</w:t>
            </w:r>
            <w:r w:rsidRPr="0017589D">
              <w:rPr>
                <w:rFonts w:ascii="Arial Narrow" w:hAnsi="Arial Narrow" w:cs="Arial"/>
                <w:b/>
                <w:sz w:val="20"/>
                <w:szCs w:val="20"/>
              </w:rPr>
              <w:t xml:space="preserve"> на 2021 </w:t>
            </w:r>
          </w:p>
        </w:tc>
        <w:tc>
          <w:tcPr>
            <w:tcW w:w="9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56346" w:rsidRPr="0017589D" w:rsidRDefault="00056346" w:rsidP="0017589D">
            <w:pPr>
              <w:spacing w:after="0" w:line="240" w:lineRule="auto"/>
              <w:jc w:val="center"/>
              <w:rPr>
                <w:rFonts w:ascii="Arial Narrow" w:hAnsi="Arial Narrow" w:cs="Arial"/>
                <w:b/>
                <w:sz w:val="20"/>
                <w:szCs w:val="20"/>
              </w:rPr>
            </w:pPr>
            <w:r w:rsidRPr="0017589D">
              <w:rPr>
                <w:rFonts w:ascii="Arial Narrow" w:hAnsi="Arial Narrow" w:cs="Arial"/>
                <w:b/>
                <w:sz w:val="20"/>
                <w:szCs w:val="20"/>
              </w:rPr>
              <w:t>Перспективная потребность</w:t>
            </w:r>
            <w:r w:rsidR="0017589D" w:rsidRPr="0017589D">
              <w:rPr>
                <w:rFonts w:ascii="Arial Narrow" w:hAnsi="Arial Narrow" w:cs="Arial"/>
                <w:b/>
                <w:sz w:val="20"/>
                <w:szCs w:val="20"/>
              </w:rPr>
              <w:t xml:space="preserve">, </w:t>
            </w:r>
            <w:r w:rsidRPr="0017589D">
              <w:rPr>
                <w:rFonts w:ascii="Arial Narrow" w:hAnsi="Arial Narrow" w:cs="Arial"/>
                <w:b/>
                <w:sz w:val="20"/>
                <w:szCs w:val="20"/>
              </w:rPr>
              <w:t>2041</w:t>
            </w:r>
          </w:p>
        </w:tc>
        <w:tc>
          <w:tcPr>
            <w:tcW w:w="906" w:type="pct"/>
            <w:tcBorders>
              <w:top w:val="single" w:sz="4" w:space="0" w:color="auto"/>
              <w:left w:val="single" w:sz="4" w:space="0" w:color="auto"/>
              <w:bottom w:val="single" w:sz="4" w:space="0" w:color="auto"/>
              <w:right w:val="single" w:sz="4" w:space="0" w:color="auto"/>
            </w:tcBorders>
          </w:tcPr>
          <w:p w:rsidR="00056346" w:rsidRPr="0017589D" w:rsidRDefault="00056346" w:rsidP="0017589D">
            <w:pPr>
              <w:spacing w:after="0" w:line="240" w:lineRule="auto"/>
              <w:jc w:val="center"/>
              <w:rPr>
                <w:rFonts w:ascii="Arial Narrow" w:hAnsi="Arial Narrow" w:cs="Arial"/>
                <w:b/>
                <w:sz w:val="20"/>
                <w:szCs w:val="20"/>
              </w:rPr>
            </w:pPr>
            <w:r w:rsidRPr="0017589D">
              <w:rPr>
                <w:rFonts w:ascii="Arial Narrow" w:hAnsi="Arial Narrow" w:cs="Arial"/>
                <w:b/>
                <w:sz w:val="20"/>
                <w:szCs w:val="20"/>
              </w:rPr>
              <w:t>Дефицит (-), профицит (+)</w:t>
            </w:r>
            <w:r w:rsidR="0017589D" w:rsidRPr="0017589D">
              <w:rPr>
                <w:rFonts w:ascii="Arial Narrow" w:hAnsi="Arial Narrow" w:cs="Arial"/>
                <w:b/>
                <w:sz w:val="20"/>
                <w:szCs w:val="20"/>
              </w:rPr>
              <w:t xml:space="preserve">, </w:t>
            </w:r>
            <w:r w:rsidRPr="0017589D">
              <w:rPr>
                <w:rFonts w:ascii="Arial Narrow" w:hAnsi="Arial Narrow" w:cs="Arial"/>
                <w:b/>
                <w:sz w:val="20"/>
                <w:szCs w:val="20"/>
              </w:rPr>
              <w:t xml:space="preserve">2041 </w:t>
            </w:r>
          </w:p>
        </w:tc>
      </w:tr>
      <w:tr w:rsidR="00056346" w:rsidRPr="0017589D" w:rsidTr="00E02A21">
        <w:tc>
          <w:tcPr>
            <w:tcW w:w="13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56346" w:rsidRPr="0017589D" w:rsidRDefault="00056346" w:rsidP="00056346">
            <w:pPr>
              <w:spacing w:after="0" w:line="240" w:lineRule="auto"/>
              <w:rPr>
                <w:rFonts w:ascii="Arial Narrow" w:hAnsi="Arial Narrow" w:cs="Arial"/>
                <w:sz w:val="20"/>
                <w:szCs w:val="20"/>
              </w:rPr>
            </w:pPr>
            <w:r w:rsidRPr="0017589D">
              <w:rPr>
                <w:rFonts w:ascii="Arial Narrow" w:hAnsi="Arial Narrow" w:cs="Arial"/>
                <w:sz w:val="20"/>
                <w:szCs w:val="20"/>
              </w:rPr>
              <w:lastRenderedPageBreak/>
              <w:t>Физкультурно-спортивные сооружения общего пользования, га</w:t>
            </w:r>
          </w:p>
        </w:tc>
        <w:tc>
          <w:tcPr>
            <w:tcW w:w="98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056346" w:rsidRPr="0017589D" w:rsidRDefault="00056346" w:rsidP="00056346">
            <w:pPr>
              <w:spacing w:after="0" w:line="240" w:lineRule="auto"/>
              <w:jc w:val="center"/>
              <w:rPr>
                <w:rFonts w:ascii="Arial Narrow" w:hAnsi="Arial Narrow" w:cs="Arial"/>
                <w:sz w:val="20"/>
                <w:szCs w:val="20"/>
              </w:rPr>
            </w:pPr>
            <w:r w:rsidRPr="0017589D">
              <w:rPr>
                <w:rFonts w:ascii="Arial Narrow" w:hAnsi="Arial Narrow" w:cs="Arial"/>
                <w:sz w:val="20"/>
                <w:szCs w:val="20"/>
              </w:rPr>
              <w:t>9,03</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056346" w:rsidRPr="0017589D" w:rsidRDefault="00056346" w:rsidP="00056346">
            <w:pPr>
              <w:spacing w:after="0" w:line="240" w:lineRule="auto"/>
              <w:jc w:val="center"/>
              <w:rPr>
                <w:rFonts w:ascii="Arial Narrow" w:hAnsi="Arial Narrow" w:cs="Arial"/>
                <w:sz w:val="20"/>
                <w:szCs w:val="20"/>
              </w:rPr>
            </w:pPr>
            <w:r w:rsidRPr="0017589D">
              <w:rPr>
                <w:rFonts w:ascii="Arial Narrow" w:hAnsi="Arial Narrow" w:cs="Arial"/>
                <w:sz w:val="20"/>
                <w:szCs w:val="20"/>
              </w:rPr>
              <w:t>33,60</w:t>
            </w:r>
          </w:p>
        </w:tc>
        <w:tc>
          <w:tcPr>
            <w:tcW w:w="98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056346" w:rsidRPr="0017589D" w:rsidRDefault="00056346" w:rsidP="00056346">
            <w:pPr>
              <w:spacing w:after="0" w:line="240" w:lineRule="auto"/>
              <w:jc w:val="center"/>
              <w:rPr>
                <w:rFonts w:ascii="Arial Narrow" w:hAnsi="Arial Narrow" w:cs="Arial"/>
                <w:sz w:val="20"/>
                <w:szCs w:val="20"/>
              </w:rPr>
            </w:pPr>
            <w:r w:rsidRPr="0017589D">
              <w:rPr>
                <w:rFonts w:ascii="Arial Narrow" w:hAnsi="Arial Narrow" w:cs="Arial"/>
                <w:sz w:val="20"/>
                <w:szCs w:val="20"/>
              </w:rPr>
              <w:t>36,30</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056346" w:rsidRPr="0017589D" w:rsidRDefault="00056346" w:rsidP="00056346">
            <w:pPr>
              <w:spacing w:after="0" w:line="240" w:lineRule="auto"/>
              <w:jc w:val="center"/>
              <w:rPr>
                <w:rFonts w:ascii="Arial Narrow" w:hAnsi="Arial Narrow" w:cs="Arial"/>
                <w:sz w:val="20"/>
                <w:szCs w:val="20"/>
              </w:rPr>
            </w:pPr>
            <w:r w:rsidRPr="0017589D">
              <w:rPr>
                <w:rFonts w:ascii="Arial Narrow" w:hAnsi="Arial Narrow" w:cs="Arial"/>
                <w:sz w:val="20"/>
                <w:szCs w:val="20"/>
              </w:rPr>
              <w:t>-27,30</w:t>
            </w:r>
          </w:p>
        </w:tc>
      </w:tr>
      <w:tr w:rsidR="00056346" w:rsidRPr="0017589D" w:rsidTr="00E02A21">
        <w:tc>
          <w:tcPr>
            <w:tcW w:w="13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56346" w:rsidRPr="0017589D" w:rsidRDefault="00056346" w:rsidP="00056346">
            <w:pPr>
              <w:spacing w:after="0" w:line="240" w:lineRule="auto"/>
              <w:rPr>
                <w:rFonts w:ascii="Arial Narrow" w:hAnsi="Arial Narrow" w:cs="Arial"/>
                <w:sz w:val="20"/>
                <w:szCs w:val="20"/>
              </w:rPr>
            </w:pPr>
            <w:r w:rsidRPr="0017589D">
              <w:rPr>
                <w:rFonts w:ascii="Arial Narrow" w:hAnsi="Arial Narrow" w:cs="Arial"/>
                <w:sz w:val="20"/>
                <w:szCs w:val="20"/>
              </w:rPr>
              <w:t>Спортивные залы общего пользования, м</w:t>
            </w:r>
            <w:r w:rsidRPr="0017589D">
              <w:rPr>
                <w:rFonts w:ascii="Arial Narrow" w:hAnsi="Arial Narrow" w:cs="Arial"/>
                <w:sz w:val="20"/>
                <w:szCs w:val="20"/>
                <w:vertAlign w:val="superscript"/>
              </w:rPr>
              <w:t>2</w:t>
            </w:r>
          </w:p>
        </w:tc>
        <w:tc>
          <w:tcPr>
            <w:tcW w:w="98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056346" w:rsidRPr="0017589D" w:rsidRDefault="00056346" w:rsidP="00056346">
            <w:pPr>
              <w:spacing w:after="0" w:line="240" w:lineRule="auto"/>
              <w:jc w:val="center"/>
              <w:rPr>
                <w:rFonts w:ascii="Arial Narrow" w:hAnsi="Arial Narrow" w:cs="Arial"/>
                <w:sz w:val="20"/>
                <w:szCs w:val="20"/>
              </w:rPr>
            </w:pPr>
            <w:r w:rsidRPr="0017589D">
              <w:rPr>
                <w:rFonts w:ascii="Arial Narrow" w:hAnsi="Arial Narrow" w:cs="Arial"/>
                <w:sz w:val="20"/>
                <w:szCs w:val="20"/>
              </w:rPr>
              <w:t>5465,80</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056346" w:rsidRPr="0017589D" w:rsidRDefault="00056346" w:rsidP="00056346">
            <w:pPr>
              <w:spacing w:after="0" w:line="240" w:lineRule="auto"/>
              <w:jc w:val="center"/>
              <w:rPr>
                <w:rFonts w:ascii="Arial Narrow" w:hAnsi="Arial Narrow" w:cs="Arial"/>
                <w:sz w:val="20"/>
                <w:szCs w:val="20"/>
              </w:rPr>
            </w:pPr>
            <w:r w:rsidRPr="0017589D">
              <w:rPr>
                <w:rFonts w:ascii="Arial Narrow" w:hAnsi="Arial Narrow" w:cs="Arial"/>
                <w:sz w:val="20"/>
                <w:szCs w:val="20"/>
              </w:rPr>
              <w:t>7462,60</w:t>
            </w:r>
          </w:p>
        </w:tc>
        <w:tc>
          <w:tcPr>
            <w:tcW w:w="98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056346" w:rsidRPr="0017589D" w:rsidRDefault="00056346" w:rsidP="00056346">
            <w:pPr>
              <w:spacing w:after="0" w:line="240" w:lineRule="auto"/>
              <w:jc w:val="center"/>
              <w:rPr>
                <w:rFonts w:ascii="Arial Narrow" w:hAnsi="Arial Narrow" w:cs="Arial"/>
                <w:sz w:val="20"/>
                <w:szCs w:val="20"/>
              </w:rPr>
            </w:pPr>
            <w:r w:rsidRPr="0017589D">
              <w:rPr>
                <w:rFonts w:ascii="Arial Narrow" w:hAnsi="Arial Narrow" w:cs="Arial"/>
                <w:sz w:val="20"/>
                <w:szCs w:val="20"/>
              </w:rPr>
              <w:t>8064,20</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056346" w:rsidRPr="0017589D" w:rsidRDefault="00056346" w:rsidP="00056346">
            <w:pPr>
              <w:spacing w:after="0" w:line="240" w:lineRule="auto"/>
              <w:jc w:val="center"/>
              <w:rPr>
                <w:rFonts w:ascii="Arial Narrow" w:hAnsi="Arial Narrow" w:cs="Arial"/>
                <w:sz w:val="20"/>
                <w:szCs w:val="20"/>
              </w:rPr>
            </w:pPr>
            <w:r w:rsidRPr="0017589D">
              <w:rPr>
                <w:rFonts w:ascii="Arial Narrow" w:hAnsi="Arial Narrow" w:cs="Arial"/>
                <w:sz w:val="20"/>
                <w:szCs w:val="20"/>
              </w:rPr>
              <w:t>-2598,40</w:t>
            </w:r>
          </w:p>
        </w:tc>
      </w:tr>
      <w:tr w:rsidR="00056346" w:rsidRPr="0017589D" w:rsidTr="00E02A21">
        <w:tc>
          <w:tcPr>
            <w:tcW w:w="13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56346" w:rsidRPr="0017589D" w:rsidRDefault="00056346" w:rsidP="00056346">
            <w:pPr>
              <w:spacing w:after="0" w:line="240" w:lineRule="auto"/>
              <w:rPr>
                <w:rFonts w:ascii="Arial Narrow" w:hAnsi="Arial Narrow" w:cs="Arial"/>
                <w:sz w:val="20"/>
                <w:szCs w:val="20"/>
              </w:rPr>
            </w:pPr>
            <w:r w:rsidRPr="0017589D">
              <w:rPr>
                <w:rFonts w:ascii="Arial Narrow" w:hAnsi="Arial Narrow" w:cs="Arial"/>
                <w:sz w:val="20"/>
                <w:szCs w:val="20"/>
              </w:rPr>
              <w:t>Бассейны крытые и открытые общего пользования, м</w:t>
            </w:r>
            <w:r w:rsidRPr="0017589D">
              <w:rPr>
                <w:rFonts w:ascii="Arial Narrow" w:hAnsi="Arial Narrow" w:cs="Arial"/>
                <w:sz w:val="20"/>
                <w:szCs w:val="20"/>
                <w:vertAlign w:val="superscript"/>
              </w:rPr>
              <w:t>2</w:t>
            </w:r>
          </w:p>
        </w:tc>
        <w:tc>
          <w:tcPr>
            <w:tcW w:w="98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056346" w:rsidRPr="0017589D" w:rsidRDefault="00056346" w:rsidP="00056346">
            <w:pPr>
              <w:spacing w:after="0" w:line="240" w:lineRule="auto"/>
              <w:jc w:val="center"/>
              <w:rPr>
                <w:rFonts w:ascii="Arial Narrow" w:hAnsi="Arial Narrow" w:cs="Arial"/>
                <w:sz w:val="20"/>
                <w:szCs w:val="20"/>
              </w:rPr>
            </w:pPr>
            <w:r w:rsidRPr="0017589D">
              <w:rPr>
                <w:rFonts w:ascii="Arial Narrow" w:hAnsi="Arial Narrow" w:cs="Arial"/>
                <w:sz w:val="20"/>
                <w:szCs w:val="20"/>
              </w:rPr>
              <w:t>-</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056346" w:rsidRPr="0017589D" w:rsidRDefault="00056346" w:rsidP="00056346">
            <w:pPr>
              <w:spacing w:after="0" w:line="240" w:lineRule="auto"/>
              <w:jc w:val="center"/>
              <w:rPr>
                <w:rFonts w:ascii="Arial Narrow" w:hAnsi="Arial Narrow" w:cs="Arial"/>
                <w:sz w:val="20"/>
                <w:szCs w:val="20"/>
              </w:rPr>
            </w:pPr>
            <w:r w:rsidRPr="0017589D">
              <w:rPr>
                <w:rFonts w:ascii="Arial Narrow" w:hAnsi="Arial Narrow" w:cs="Arial"/>
                <w:sz w:val="20"/>
                <w:szCs w:val="20"/>
              </w:rPr>
              <w:t>932,83</w:t>
            </w:r>
          </w:p>
        </w:tc>
        <w:tc>
          <w:tcPr>
            <w:tcW w:w="98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056346" w:rsidRPr="0017589D" w:rsidRDefault="00056346" w:rsidP="00056346">
            <w:pPr>
              <w:spacing w:after="0" w:line="240" w:lineRule="auto"/>
              <w:jc w:val="center"/>
              <w:rPr>
                <w:rFonts w:ascii="Arial Narrow" w:hAnsi="Arial Narrow" w:cs="Arial"/>
                <w:sz w:val="20"/>
                <w:szCs w:val="20"/>
              </w:rPr>
            </w:pPr>
            <w:r w:rsidRPr="0017589D">
              <w:rPr>
                <w:rFonts w:ascii="Arial Narrow" w:hAnsi="Arial Narrow" w:cs="Arial"/>
                <w:sz w:val="20"/>
                <w:szCs w:val="20"/>
              </w:rPr>
              <w:t>1008,00</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056346" w:rsidRPr="0017589D" w:rsidRDefault="00056346" w:rsidP="00056346">
            <w:pPr>
              <w:spacing w:after="0" w:line="240" w:lineRule="auto"/>
              <w:jc w:val="center"/>
              <w:rPr>
                <w:rFonts w:ascii="Arial Narrow" w:hAnsi="Arial Narrow" w:cs="Arial"/>
                <w:sz w:val="20"/>
                <w:szCs w:val="20"/>
              </w:rPr>
            </w:pPr>
            <w:r w:rsidRPr="0017589D">
              <w:rPr>
                <w:rFonts w:ascii="Arial Narrow" w:hAnsi="Arial Narrow" w:cs="Arial"/>
                <w:sz w:val="20"/>
                <w:szCs w:val="20"/>
              </w:rPr>
              <w:t>-1008,00</w:t>
            </w:r>
          </w:p>
        </w:tc>
      </w:tr>
      <w:tr w:rsidR="00056346" w:rsidRPr="0017589D" w:rsidTr="00E02A21">
        <w:trPr>
          <w:trHeight w:val="70"/>
        </w:trPr>
        <w:tc>
          <w:tcPr>
            <w:tcW w:w="13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56346" w:rsidRPr="0017589D" w:rsidRDefault="00056346" w:rsidP="00056346">
            <w:pPr>
              <w:spacing w:after="0" w:line="240" w:lineRule="auto"/>
              <w:rPr>
                <w:rFonts w:ascii="Arial Narrow" w:hAnsi="Arial Narrow" w:cs="Arial"/>
                <w:sz w:val="20"/>
                <w:szCs w:val="20"/>
              </w:rPr>
            </w:pPr>
            <w:r w:rsidRPr="0017589D">
              <w:rPr>
                <w:rFonts w:ascii="Arial Narrow" w:hAnsi="Arial Narrow" w:cs="Arial"/>
                <w:sz w:val="20"/>
                <w:szCs w:val="20"/>
              </w:rPr>
              <w:t>Физкультурно-оздоровительные площадки (комплексы), ед.</w:t>
            </w:r>
          </w:p>
        </w:tc>
        <w:tc>
          <w:tcPr>
            <w:tcW w:w="98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056346" w:rsidRPr="0017589D" w:rsidRDefault="00056346" w:rsidP="00056346">
            <w:pPr>
              <w:spacing w:after="0" w:line="240" w:lineRule="auto"/>
              <w:jc w:val="center"/>
              <w:rPr>
                <w:rFonts w:ascii="Arial Narrow" w:hAnsi="Arial Narrow" w:cs="Arial"/>
                <w:sz w:val="20"/>
                <w:szCs w:val="20"/>
              </w:rPr>
            </w:pPr>
            <w:r w:rsidRPr="0017589D">
              <w:rPr>
                <w:rFonts w:ascii="Arial Narrow" w:hAnsi="Arial Narrow" w:cs="Arial"/>
                <w:sz w:val="20"/>
                <w:szCs w:val="20"/>
              </w:rPr>
              <w:t>12</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056346" w:rsidRPr="0017589D" w:rsidRDefault="00056346" w:rsidP="00056346">
            <w:pPr>
              <w:spacing w:after="0" w:line="240" w:lineRule="auto"/>
              <w:jc w:val="center"/>
              <w:rPr>
                <w:rFonts w:ascii="Arial Narrow" w:hAnsi="Arial Narrow" w:cs="Arial"/>
                <w:sz w:val="20"/>
                <w:szCs w:val="20"/>
              </w:rPr>
            </w:pPr>
            <w:r w:rsidRPr="0017589D">
              <w:rPr>
                <w:rFonts w:ascii="Arial Narrow" w:hAnsi="Arial Narrow" w:cs="Arial"/>
                <w:sz w:val="20"/>
                <w:szCs w:val="20"/>
              </w:rPr>
              <w:t>16</w:t>
            </w:r>
          </w:p>
        </w:tc>
        <w:tc>
          <w:tcPr>
            <w:tcW w:w="98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056346" w:rsidRPr="0017589D" w:rsidRDefault="00056346" w:rsidP="00056346">
            <w:pPr>
              <w:spacing w:after="0" w:line="240" w:lineRule="auto"/>
              <w:jc w:val="center"/>
              <w:rPr>
                <w:rFonts w:ascii="Arial Narrow" w:hAnsi="Arial Narrow" w:cs="Arial"/>
                <w:sz w:val="20"/>
                <w:szCs w:val="20"/>
              </w:rPr>
            </w:pPr>
            <w:r w:rsidRPr="0017589D">
              <w:rPr>
                <w:rFonts w:ascii="Arial Narrow" w:hAnsi="Arial Narrow" w:cs="Arial"/>
                <w:sz w:val="20"/>
                <w:szCs w:val="20"/>
              </w:rPr>
              <w:t>16</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056346" w:rsidRPr="0017589D" w:rsidRDefault="00056346" w:rsidP="00056346">
            <w:pPr>
              <w:spacing w:after="0" w:line="240" w:lineRule="auto"/>
              <w:jc w:val="center"/>
              <w:rPr>
                <w:rFonts w:ascii="Arial Narrow" w:hAnsi="Arial Narrow" w:cs="Arial"/>
                <w:sz w:val="20"/>
                <w:szCs w:val="20"/>
              </w:rPr>
            </w:pPr>
            <w:r w:rsidRPr="0017589D">
              <w:rPr>
                <w:rFonts w:ascii="Arial Narrow" w:hAnsi="Arial Narrow" w:cs="Arial"/>
                <w:sz w:val="20"/>
                <w:szCs w:val="20"/>
              </w:rPr>
              <w:t>-4</w:t>
            </w:r>
          </w:p>
        </w:tc>
      </w:tr>
    </w:tbl>
    <w:p w:rsidR="00056346" w:rsidRPr="007F6CDE" w:rsidRDefault="00056346" w:rsidP="00056346">
      <w:pPr>
        <w:pStyle w:val="0"/>
        <w:tabs>
          <w:tab w:val="left" w:pos="993"/>
        </w:tabs>
        <w:spacing w:after="0" w:line="276" w:lineRule="auto"/>
        <w:ind w:left="0" w:firstLine="709"/>
        <w:rPr>
          <w:b/>
          <w:szCs w:val="24"/>
        </w:rPr>
      </w:pPr>
    </w:p>
    <w:p w:rsidR="00056346" w:rsidRPr="007F6CDE" w:rsidRDefault="00056346" w:rsidP="00056346">
      <w:pPr>
        <w:pStyle w:val="0"/>
        <w:spacing w:after="0" w:line="276" w:lineRule="auto"/>
        <w:ind w:left="0" w:firstLine="709"/>
        <w:rPr>
          <w:szCs w:val="24"/>
        </w:rPr>
      </w:pPr>
      <w:r w:rsidRPr="007F6CDE">
        <w:rPr>
          <w:szCs w:val="24"/>
        </w:rPr>
        <w:t>Согласно Приказу от 21 марта 2018 года №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 в населенных пунктах в зависимости от численности населения необходимо размещать:</w:t>
      </w:r>
    </w:p>
    <w:p w:rsidR="00056346" w:rsidRPr="007F6CDE" w:rsidRDefault="00056346" w:rsidP="00303054">
      <w:pPr>
        <w:pStyle w:val="0"/>
        <w:numPr>
          <w:ilvl w:val="0"/>
          <w:numId w:val="18"/>
        </w:numPr>
        <w:tabs>
          <w:tab w:val="left" w:pos="993"/>
        </w:tabs>
        <w:spacing w:after="0" w:line="276" w:lineRule="auto"/>
        <w:ind w:left="0" w:firstLine="709"/>
        <w:rPr>
          <w:szCs w:val="24"/>
        </w:rPr>
      </w:pPr>
      <w:r w:rsidRPr="007F6CDE">
        <w:rPr>
          <w:szCs w:val="24"/>
        </w:rPr>
        <w:t>от 50 до 500 человек – игровые спортивные площадки и (или) уличные тренажеры, турники, приспособленные площадки, не требующие капитальных вложений;</w:t>
      </w:r>
    </w:p>
    <w:p w:rsidR="00056346" w:rsidRPr="007F6CDE" w:rsidRDefault="00056346" w:rsidP="00303054">
      <w:pPr>
        <w:pStyle w:val="0"/>
        <w:numPr>
          <w:ilvl w:val="0"/>
          <w:numId w:val="18"/>
        </w:numPr>
        <w:tabs>
          <w:tab w:val="left" w:pos="993"/>
        </w:tabs>
        <w:spacing w:after="0" w:line="276" w:lineRule="auto"/>
        <w:ind w:left="0" w:firstLine="709"/>
        <w:rPr>
          <w:szCs w:val="24"/>
        </w:rPr>
      </w:pPr>
      <w:r w:rsidRPr="007F6CDE">
        <w:rPr>
          <w:szCs w:val="24"/>
        </w:rPr>
        <w:t>от 500 до 5000 чел. – игровые спортивные площадки и (или) уличные тренажеры, турники, приспособленные площадки, спортивные залы, в том числе имеющиеся в указанных населенных пунктах образовательных учреждениях;</w:t>
      </w:r>
    </w:p>
    <w:p w:rsidR="00056346" w:rsidRPr="007F6CDE" w:rsidRDefault="00056346" w:rsidP="00303054">
      <w:pPr>
        <w:pStyle w:val="0"/>
        <w:numPr>
          <w:ilvl w:val="0"/>
          <w:numId w:val="18"/>
        </w:numPr>
        <w:tabs>
          <w:tab w:val="left" w:pos="993"/>
        </w:tabs>
        <w:spacing w:after="0" w:line="276" w:lineRule="auto"/>
        <w:ind w:left="0" w:firstLine="709"/>
        <w:rPr>
          <w:szCs w:val="24"/>
        </w:rPr>
      </w:pPr>
      <w:r w:rsidRPr="007F6CDE">
        <w:rPr>
          <w:szCs w:val="24"/>
        </w:rPr>
        <w:t>от 5000 до 30000 чел. – игровые спортивные площадки и (или) уличные тренажеры, турники, приспособленные площадки, спортивные залы, в том числе имеющиеся в указанных населенных пунктах в образовательных учреждениях, с</w:t>
      </w:r>
      <w:r w:rsidR="0017589D">
        <w:rPr>
          <w:szCs w:val="24"/>
        </w:rPr>
        <w:t>тадион на 1500 зрителей и более.</w:t>
      </w:r>
    </w:p>
    <w:p w:rsidR="00056346" w:rsidRDefault="00056346" w:rsidP="00056346">
      <w:pPr>
        <w:pStyle w:val="0"/>
        <w:tabs>
          <w:tab w:val="left" w:pos="993"/>
        </w:tabs>
        <w:spacing w:after="0" w:line="276" w:lineRule="auto"/>
        <w:ind w:left="0" w:firstLine="709"/>
        <w:rPr>
          <w:szCs w:val="24"/>
        </w:rPr>
      </w:pPr>
      <w:r w:rsidRPr="007F6CDE">
        <w:rPr>
          <w:szCs w:val="24"/>
        </w:rPr>
        <w:t xml:space="preserve">Обеспеченность населенных пунктов </w:t>
      </w:r>
      <w:r>
        <w:rPr>
          <w:szCs w:val="24"/>
        </w:rPr>
        <w:t>муниципального</w:t>
      </w:r>
      <w:r w:rsidRPr="007F6CDE">
        <w:rPr>
          <w:szCs w:val="24"/>
        </w:rPr>
        <w:t xml:space="preserve"> округа спортивными объектами не достигает 100%. </w:t>
      </w:r>
      <w:r>
        <w:rPr>
          <w:color w:val="000000"/>
          <w:szCs w:val="24"/>
        </w:rPr>
        <w:t>На территории округа имеется один детский бассейн. Однако его недостаточно для обеспечения всего населения водно-оздоровительными услугами. Необходимо предусмотреть строительство муниципальных бассейнов для всех жителей округа.</w:t>
      </w:r>
      <w:r w:rsidRPr="00576529">
        <w:rPr>
          <w:szCs w:val="24"/>
        </w:rPr>
        <w:t xml:space="preserve"> </w:t>
      </w:r>
    </w:p>
    <w:p w:rsidR="00056346" w:rsidRDefault="00056346" w:rsidP="00056346">
      <w:pPr>
        <w:pStyle w:val="0"/>
        <w:tabs>
          <w:tab w:val="left" w:pos="993"/>
        </w:tabs>
        <w:spacing w:after="0" w:line="276" w:lineRule="auto"/>
        <w:ind w:left="0" w:firstLine="709"/>
        <w:rPr>
          <w:b/>
          <w:szCs w:val="24"/>
        </w:rPr>
      </w:pPr>
      <w:r w:rsidRPr="00C86CEF">
        <w:rPr>
          <w:b/>
          <w:szCs w:val="24"/>
        </w:rPr>
        <w:t xml:space="preserve">Для </w:t>
      </w:r>
      <w:r>
        <w:rPr>
          <w:b/>
          <w:szCs w:val="24"/>
        </w:rPr>
        <w:t xml:space="preserve">достаточного </w:t>
      </w:r>
      <w:r w:rsidRPr="00C86CEF">
        <w:rPr>
          <w:b/>
          <w:szCs w:val="24"/>
        </w:rPr>
        <w:t xml:space="preserve">обеспечения </w:t>
      </w:r>
      <w:r>
        <w:rPr>
          <w:b/>
          <w:szCs w:val="24"/>
        </w:rPr>
        <w:t>населения</w:t>
      </w:r>
      <w:r w:rsidRPr="00C86CEF">
        <w:rPr>
          <w:b/>
          <w:szCs w:val="24"/>
        </w:rPr>
        <w:t xml:space="preserve"> </w:t>
      </w:r>
      <w:r w:rsidR="0001400B">
        <w:rPr>
          <w:b/>
          <w:szCs w:val="24"/>
        </w:rPr>
        <w:t>Грачёвского</w:t>
      </w:r>
      <w:r w:rsidRPr="00C86CEF">
        <w:rPr>
          <w:b/>
          <w:szCs w:val="24"/>
        </w:rPr>
        <w:t xml:space="preserve"> муниципального округа объектами спортивной инфраструктуры предлагается выполнение следующих мероприятий на территории округа:</w:t>
      </w:r>
    </w:p>
    <w:p w:rsidR="00056346" w:rsidRDefault="00056346" w:rsidP="00303054">
      <w:pPr>
        <w:pStyle w:val="0"/>
        <w:numPr>
          <w:ilvl w:val="0"/>
          <w:numId w:val="18"/>
        </w:numPr>
        <w:tabs>
          <w:tab w:val="left" w:pos="993"/>
        </w:tabs>
        <w:spacing w:after="0" w:line="276" w:lineRule="auto"/>
        <w:ind w:left="0" w:firstLine="709"/>
        <w:rPr>
          <w:szCs w:val="24"/>
        </w:rPr>
      </w:pPr>
      <w:r w:rsidRPr="002B3F8F">
        <w:rPr>
          <w:szCs w:val="24"/>
        </w:rPr>
        <w:t>строительство стадиона</w:t>
      </w:r>
      <w:r>
        <w:rPr>
          <w:szCs w:val="24"/>
        </w:rPr>
        <w:t xml:space="preserve"> в с. Красном;</w:t>
      </w:r>
    </w:p>
    <w:p w:rsidR="00056346" w:rsidRDefault="00056346" w:rsidP="00303054">
      <w:pPr>
        <w:pStyle w:val="0"/>
        <w:numPr>
          <w:ilvl w:val="0"/>
          <w:numId w:val="18"/>
        </w:numPr>
        <w:tabs>
          <w:tab w:val="left" w:pos="993"/>
        </w:tabs>
        <w:spacing w:after="0" w:line="276" w:lineRule="auto"/>
        <w:ind w:left="0" w:firstLine="709"/>
        <w:rPr>
          <w:szCs w:val="24"/>
        </w:rPr>
      </w:pPr>
      <w:r w:rsidRPr="002B3F8F">
        <w:rPr>
          <w:szCs w:val="24"/>
        </w:rPr>
        <w:t>строительство</w:t>
      </w:r>
      <w:r>
        <w:rPr>
          <w:szCs w:val="24"/>
        </w:rPr>
        <w:t xml:space="preserve"> двух </w:t>
      </w:r>
      <w:r w:rsidRPr="002B3F8F">
        <w:rPr>
          <w:szCs w:val="24"/>
        </w:rPr>
        <w:t xml:space="preserve">спортивных площадок </w:t>
      </w:r>
      <w:r>
        <w:rPr>
          <w:szCs w:val="24"/>
        </w:rPr>
        <w:t>в с. Красном;</w:t>
      </w:r>
    </w:p>
    <w:p w:rsidR="00056346" w:rsidRDefault="00056346" w:rsidP="00303054">
      <w:pPr>
        <w:pStyle w:val="0"/>
        <w:numPr>
          <w:ilvl w:val="0"/>
          <w:numId w:val="18"/>
        </w:numPr>
        <w:tabs>
          <w:tab w:val="left" w:pos="993"/>
        </w:tabs>
        <w:spacing w:after="0" w:line="276" w:lineRule="auto"/>
        <w:ind w:left="0" w:firstLine="709"/>
        <w:rPr>
          <w:szCs w:val="24"/>
        </w:rPr>
      </w:pPr>
      <w:r w:rsidRPr="002B3F8F">
        <w:rPr>
          <w:szCs w:val="24"/>
        </w:rPr>
        <w:t xml:space="preserve">создание спортивного клуба МКОУ СОШ №3 </w:t>
      </w:r>
      <w:r>
        <w:rPr>
          <w:szCs w:val="24"/>
        </w:rPr>
        <w:t xml:space="preserve">в </w:t>
      </w:r>
      <w:r w:rsidRPr="002B3F8F">
        <w:rPr>
          <w:szCs w:val="24"/>
        </w:rPr>
        <w:t>с.</w:t>
      </w:r>
      <w:r>
        <w:rPr>
          <w:szCs w:val="24"/>
        </w:rPr>
        <w:t xml:space="preserve"> </w:t>
      </w:r>
      <w:r w:rsidRPr="002B3F8F">
        <w:rPr>
          <w:szCs w:val="24"/>
        </w:rPr>
        <w:t>Кугульта</w:t>
      </w:r>
      <w:r>
        <w:rPr>
          <w:szCs w:val="24"/>
        </w:rPr>
        <w:t>;</w:t>
      </w:r>
    </w:p>
    <w:p w:rsidR="00306DE4" w:rsidRPr="00056346" w:rsidRDefault="00056346" w:rsidP="00303054">
      <w:pPr>
        <w:pStyle w:val="0"/>
        <w:numPr>
          <w:ilvl w:val="0"/>
          <w:numId w:val="18"/>
        </w:numPr>
        <w:tabs>
          <w:tab w:val="left" w:pos="993"/>
        </w:tabs>
        <w:spacing w:after="0" w:line="276" w:lineRule="auto"/>
        <w:ind w:left="0" w:firstLine="709"/>
        <w:rPr>
          <w:szCs w:val="24"/>
        </w:rPr>
      </w:pPr>
      <w:r w:rsidRPr="002B3F8F">
        <w:rPr>
          <w:szCs w:val="24"/>
        </w:rPr>
        <w:t>строительство спортивн</w:t>
      </w:r>
      <w:r>
        <w:rPr>
          <w:szCs w:val="24"/>
        </w:rPr>
        <w:t>ой</w:t>
      </w:r>
      <w:r w:rsidRPr="002B3F8F">
        <w:rPr>
          <w:szCs w:val="24"/>
        </w:rPr>
        <w:t xml:space="preserve"> площад</w:t>
      </w:r>
      <w:r>
        <w:rPr>
          <w:szCs w:val="24"/>
        </w:rPr>
        <w:t>ки в с. Сергиевском.</w:t>
      </w:r>
    </w:p>
    <w:p w:rsidR="00056346" w:rsidRPr="00B4431E" w:rsidRDefault="00056346" w:rsidP="00306DE4">
      <w:pPr>
        <w:pStyle w:val="af8"/>
        <w:spacing w:after="0" w:line="276" w:lineRule="auto"/>
        <w:ind w:firstLine="709"/>
        <w:jc w:val="both"/>
        <w:rPr>
          <w:rFonts w:cs="Arial"/>
        </w:rPr>
      </w:pPr>
    </w:p>
    <w:p w:rsidR="00306DE4" w:rsidRPr="001D47FB" w:rsidRDefault="00306DE4" w:rsidP="00306DE4">
      <w:pPr>
        <w:spacing w:after="0" w:line="276" w:lineRule="auto"/>
        <w:ind w:left="567"/>
        <w:jc w:val="both"/>
        <w:outlineLvl w:val="2"/>
        <w:rPr>
          <w:rFonts w:ascii="Impact" w:hAnsi="Impact" w:cs="Arial"/>
          <w:color w:val="404040" w:themeColor="text1" w:themeTint="BF"/>
          <w:sz w:val="24"/>
          <w:szCs w:val="24"/>
        </w:rPr>
      </w:pPr>
      <w:bookmarkStart w:id="261" w:name="_Toc87612914"/>
      <w:bookmarkStart w:id="262" w:name="_Toc87613076"/>
      <w:bookmarkStart w:id="263" w:name="_Toc87614247"/>
      <w:r w:rsidRPr="001D47FB">
        <w:rPr>
          <w:rFonts w:ascii="Impact" w:hAnsi="Impact" w:cs="Arial"/>
          <w:color w:val="404040" w:themeColor="text1" w:themeTint="BF"/>
          <w:sz w:val="24"/>
          <w:szCs w:val="24"/>
        </w:rPr>
        <w:t>4.3.5 Социальное обслуживание</w:t>
      </w:r>
      <w:bookmarkEnd w:id="261"/>
      <w:bookmarkEnd w:id="262"/>
      <w:bookmarkEnd w:id="263"/>
    </w:p>
    <w:p w:rsidR="00056346" w:rsidRPr="00056346" w:rsidRDefault="00056346" w:rsidP="00056346">
      <w:pPr>
        <w:pStyle w:val="0"/>
        <w:tabs>
          <w:tab w:val="left" w:pos="993"/>
        </w:tabs>
        <w:spacing w:after="0" w:line="276" w:lineRule="auto"/>
        <w:ind w:left="0" w:firstLine="709"/>
        <w:rPr>
          <w:color w:val="000000"/>
          <w:szCs w:val="24"/>
        </w:rPr>
      </w:pPr>
      <w:r w:rsidRPr="00056346">
        <w:rPr>
          <w:color w:val="000000"/>
          <w:szCs w:val="24"/>
        </w:rPr>
        <w:t>На данный момент в муниципальном округе функционирует одно учреждение социального обслуживания населения с филиалами в населенных пунктах, что является достаточным в современных условиях.</w:t>
      </w:r>
    </w:p>
    <w:p w:rsidR="00306DE4" w:rsidRDefault="00056346" w:rsidP="00056346">
      <w:pPr>
        <w:pStyle w:val="0"/>
        <w:tabs>
          <w:tab w:val="left" w:pos="993"/>
        </w:tabs>
        <w:spacing w:after="0" w:line="276" w:lineRule="auto"/>
        <w:ind w:left="0" w:firstLine="709"/>
        <w:rPr>
          <w:color w:val="000000"/>
          <w:szCs w:val="24"/>
        </w:rPr>
      </w:pPr>
      <w:r w:rsidRPr="00056346">
        <w:rPr>
          <w:color w:val="000000"/>
          <w:szCs w:val="24"/>
        </w:rPr>
        <w:t xml:space="preserve"> Генеральный план не предусматривает строительство дополнительных учреждений социального обслуживания в муниципальном округе.</w:t>
      </w:r>
    </w:p>
    <w:p w:rsidR="00056346" w:rsidRPr="00056346" w:rsidRDefault="00056346" w:rsidP="00056346">
      <w:pPr>
        <w:pStyle w:val="0"/>
        <w:tabs>
          <w:tab w:val="left" w:pos="993"/>
        </w:tabs>
        <w:spacing w:after="0" w:line="276" w:lineRule="auto"/>
        <w:ind w:left="0" w:firstLine="709"/>
        <w:rPr>
          <w:color w:val="000000"/>
          <w:szCs w:val="24"/>
        </w:rPr>
      </w:pPr>
    </w:p>
    <w:p w:rsidR="00306DE4" w:rsidRPr="001D47FB" w:rsidRDefault="00306DE4" w:rsidP="00306DE4">
      <w:pPr>
        <w:spacing w:after="0" w:line="276" w:lineRule="auto"/>
        <w:ind w:left="284"/>
        <w:jc w:val="both"/>
        <w:outlineLvl w:val="1"/>
        <w:rPr>
          <w:rFonts w:ascii="Impact" w:hAnsi="Impact" w:cs="Arial"/>
          <w:color w:val="404040" w:themeColor="text1" w:themeTint="BF"/>
          <w:sz w:val="28"/>
          <w:szCs w:val="28"/>
        </w:rPr>
      </w:pPr>
      <w:bookmarkStart w:id="264" w:name="_Toc87612915"/>
      <w:bookmarkStart w:id="265" w:name="_Toc87613077"/>
      <w:bookmarkStart w:id="266" w:name="_Toc87614248"/>
      <w:r w:rsidRPr="001D47FB">
        <w:rPr>
          <w:rFonts w:ascii="Impact" w:hAnsi="Impact" w:cs="Arial"/>
          <w:color w:val="404040" w:themeColor="text1" w:themeTint="BF"/>
          <w:sz w:val="28"/>
          <w:szCs w:val="28"/>
        </w:rPr>
        <w:t xml:space="preserve">4.4 </w:t>
      </w:r>
      <w:r>
        <w:rPr>
          <w:rFonts w:ascii="Impact" w:hAnsi="Impact" w:cs="Arial"/>
          <w:color w:val="404040" w:themeColor="text1" w:themeTint="BF"/>
          <w:sz w:val="28"/>
          <w:szCs w:val="28"/>
        </w:rPr>
        <w:t>Перспектив</w:t>
      </w:r>
      <w:r w:rsidRPr="001D47FB">
        <w:rPr>
          <w:rFonts w:ascii="Impact" w:hAnsi="Impact" w:cs="Arial"/>
          <w:color w:val="404040" w:themeColor="text1" w:themeTint="BF"/>
          <w:sz w:val="28"/>
          <w:szCs w:val="28"/>
        </w:rPr>
        <w:t>ные направления развития экономики</w:t>
      </w:r>
      <w:bookmarkEnd w:id="264"/>
      <w:bookmarkEnd w:id="265"/>
      <w:bookmarkEnd w:id="266"/>
    </w:p>
    <w:p w:rsidR="00F02DB0" w:rsidRPr="00AD035E" w:rsidRDefault="00F02DB0" w:rsidP="00056346">
      <w:pPr>
        <w:spacing w:after="0" w:line="276" w:lineRule="auto"/>
        <w:ind w:firstLine="709"/>
        <w:jc w:val="both"/>
        <w:rPr>
          <w:rFonts w:ascii="Arial" w:hAnsi="Arial" w:cs="Arial"/>
          <w:sz w:val="24"/>
          <w:szCs w:val="24"/>
        </w:rPr>
      </w:pPr>
      <w:r w:rsidRPr="00AD035E">
        <w:rPr>
          <w:rFonts w:ascii="Arial" w:hAnsi="Arial" w:cs="Arial"/>
          <w:sz w:val="24"/>
          <w:szCs w:val="24"/>
        </w:rPr>
        <w:lastRenderedPageBreak/>
        <w:t xml:space="preserve">Развитие экономического потенциала территории </w:t>
      </w:r>
      <w:r w:rsidR="00056346">
        <w:rPr>
          <w:rFonts w:ascii="Arial" w:hAnsi="Arial" w:cs="Arial"/>
          <w:sz w:val="24"/>
          <w:szCs w:val="24"/>
        </w:rPr>
        <w:t>о</w:t>
      </w:r>
      <w:r w:rsidRPr="00AD035E">
        <w:rPr>
          <w:rFonts w:ascii="Arial" w:hAnsi="Arial" w:cs="Arial"/>
          <w:sz w:val="24"/>
          <w:szCs w:val="24"/>
        </w:rPr>
        <w:t>круга</w:t>
      </w:r>
      <w:r>
        <w:rPr>
          <w:sz w:val="24"/>
          <w:szCs w:val="24"/>
        </w:rPr>
        <w:t xml:space="preserve"> </w:t>
      </w:r>
      <w:r w:rsidRPr="00AD035E">
        <w:rPr>
          <w:rFonts w:ascii="Arial" w:hAnsi="Arial" w:cs="Arial"/>
          <w:sz w:val="24"/>
          <w:szCs w:val="24"/>
        </w:rPr>
        <w:t xml:space="preserve">предполагает выявление перспективных отраслей и реализацию инвестиционных проектов, которые </w:t>
      </w:r>
      <w:r>
        <w:rPr>
          <w:rFonts w:ascii="Arial" w:hAnsi="Arial" w:cs="Arial"/>
          <w:sz w:val="24"/>
          <w:szCs w:val="24"/>
        </w:rPr>
        <w:t>принесут синергетический эффект</w:t>
      </w:r>
      <w:r w:rsidRPr="00AD035E">
        <w:rPr>
          <w:rFonts w:ascii="Arial" w:hAnsi="Arial" w:cs="Arial"/>
          <w:sz w:val="24"/>
          <w:szCs w:val="24"/>
        </w:rPr>
        <w:t xml:space="preserve"> для экономики </w:t>
      </w:r>
      <w:r w:rsidR="00056346">
        <w:rPr>
          <w:rFonts w:ascii="Arial" w:hAnsi="Arial" w:cs="Arial"/>
          <w:sz w:val="24"/>
          <w:szCs w:val="24"/>
        </w:rPr>
        <w:t>о</w:t>
      </w:r>
      <w:r w:rsidR="00056346" w:rsidRPr="00AD035E">
        <w:rPr>
          <w:rFonts w:ascii="Arial" w:hAnsi="Arial" w:cs="Arial"/>
          <w:sz w:val="24"/>
          <w:szCs w:val="24"/>
        </w:rPr>
        <w:t>круга</w:t>
      </w:r>
      <w:r>
        <w:rPr>
          <w:rFonts w:ascii="Arial" w:hAnsi="Arial" w:cs="Arial"/>
          <w:sz w:val="24"/>
          <w:szCs w:val="24"/>
        </w:rPr>
        <w:t xml:space="preserve"> </w:t>
      </w:r>
      <w:r w:rsidRPr="00AD035E">
        <w:rPr>
          <w:rFonts w:ascii="Arial" w:hAnsi="Arial" w:cs="Arial"/>
          <w:sz w:val="24"/>
          <w:szCs w:val="24"/>
        </w:rPr>
        <w:t xml:space="preserve">и будут способствовать </w:t>
      </w:r>
      <w:r>
        <w:rPr>
          <w:rFonts w:ascii="Arial" w:hAnsi="Arial" w:cs="Arial"/>
          <w:sz w:val="24"/>
          <w:szCs w:val="24"/>
        </w:rPr>
        <w:t>увеличению бюджетных доходов муниципального</w:t>
      </w:r>
      <w:r w:rsidRPr="00AD035E">
        <w:rPr>
          <w:rFonts w:ascii="Arial" w:hAnsi="Arial" w:cs="Arial"/>
          <w:sz w:val="24"/>
          <w:szCs w:val="24"/>
        </w:rPr>
        <w:t xml:space="preserve"> </w:t>
      </w:r>
      <w:r w:rsidR="00056346">
        <w:rPr>
          <w:rFonts w:ascii="Arial" w:hAnsi="Arial" w:cs="Arial"/>
          <w:sz w:val="24"/>
          <w:szCs w:val="24"/>
        </w:rPr>
        <w:t>о</w:t>
      </w:r>
      <w:r w:rsidRPr="00AD035E">
        <w:rPr>
          <w:rFonts w:ascii="Arial" w:hAnsi="Arial" w:cs="Arial"/>
          <w:sz w:val="24"/>
          <w:szCs w:val="24"/>
        </w:rPr>
        <w:t>круга.</w:t>
      </w:r>
    </w:p>
    <w:p w:rsidR="00F02DB0" w:rsidRPr="00AD035E" w:rsidRDefault="00F02DB0" w:rsidP="00056346">
      <w:pPr>
        <w:pStyle w:val="ae"/>
        <w:spacing w:after="0" w:line="276" w:lineRule="auto"/>
        <w:ind w:left="0" w:firstLine="709"/>
        <w:contextualSpacing w:val="0"/>
        <w:jc w:val="both"/>
        <w:rPr>
          <w:rFonts w:ascii="Arial" w:hAnsi="Arial" w:cs="Arial"/>
          <w:sz w:val="24"/>
          <w:szCs w:val="24"/>
        </w:rPr>
      </w:pPr>
      <w:r w:rsidRPr="00AD035E">
        <w:rPr>
          <w:rFonts w:ascii="Arial" w:hAnsi="Arial" w:cs="Arial"/>
          <w:sz w:val="24"/>
          <w:szCs w:val="24"/>
        </w:rPr>
        <w:t>Основные критерии отбора отраслей следующие:</w:t>
      </w:r>
    </w:p>
    <w:p w:rsidR="00F02DB0" w:rsidRPr="00AD035E" w:rsidRDefault="00F02DB0" w:rsidP="00303054">
      <w:pPr>
        <w:pStyle w:val="ae"/>
        <w:numPr>
          <w:ilvl w:val="0"/>
          <w:numId w:val="47"/>
        </w:numPr>
        <w:tabs>
          <w:tab w:val="left" w:pos="1134"/>
        </w:tabs>
        <w:spacing w:after="0" w:line="276" w:lineRule="auto"/>
        <w:ind w:left="0" w:firstLine="709"/>
        <w:contextualSpacing w:val="0"/>
        <w:jc w:val="both"/>
        <w:rPr>
          <w:rFonts w:ascii="Arial" w:hAnsi="Arial" w:cs="Arial"/>
          <w:sz w:val="24"/>
          <w:szCs w:val="24"/>
        </w:rPr>
      </w:pPr>
      <w:r w:rsidRPr="00AD035E">
        <w:rPr>
          <w:rFonts w:ascii="Arial" w:hAnsi="Arial" w:cs="Arial"/>
          <w:sz w:val="24"/>
          <w:szCs w:val="24"/>
        </w:rPr>
        <w:t>Соответствие структуре экономики Округа;</w:t>
      </w:r>
    </w:p>
    <w:p w:rsidR="00F02DB0" w:rsidRPr="00AD035E" w:rsidRDefault="00F02DB0" w:rsidP="00303054">
      <w:pPr>
        <w:pStyle w:val="ae"/>
        <w:numPr>
          <w:ilvl w:val="0"/>
          <w:numId w:val="47"/>
        </w:numPr>
        <w:tabs>
          <w:tab w:val="left" w:pos="1134"/>
        </w:tabs>
        <w:spacing w:after="0" w:line="276" w:lineRule="auto"/>
        <w:ind w:left="0" w:firstLine="709"/>
        <w:contextualSpacing w:val="0"/>
        <w:jc w:val="both"/>
        <w:rPr>
          <w:rFonts w:ascii="Arial" w:hAnsi="Arial" w:cs="Arial"/>
          <w:sz w:val="24"/>
          <w:szCs w:val="24"/>
        </w:rPr>
      </w:pPr>
      <w:r>
        <w:rPr>
          <w:rFonts w:ascii="Arial" w:hAnsi="Arial" w:cs="Arial"/>
          <w:sz w:val="24"/>
          <w:szCs w:val="24"/>
        </w:rPr>
        <w:t>Социально-экономическая</w:t>
      </w:r>
      <w:r w:rsidRPr="00AD035E">
        <w:rPr>
          <w:rFonts w:ascii="Arial" w:hAnsi="Arial" w:cs="Arial"/>
          <w:sz w:val="24"/>
          <w:szCs w:val="24"/>
        </w:rPr>
        <w:t xml:space="preserve"> эффективность отрасли;</w:t>
      </w:r>
    </w:p>
    <w:p w:rsidR="00F02DB0" w:rsidRPr="00AD035E" w:rsidRDefault="00F02DB0" w:rsidP="00303054">
      <w:pPr>
        <w:pStyle w:val="ae"/>
        <w:numPr>
          <w:ilvl w:val="0"/>
          <w:numId w:val="47"/>
        </w:numPr>
        <w:tabs>
          <w:tab w:val="left" w:pos="1134"/>
        </w:tabs>
        <w:spacing w:after="0" w:line="276" w:lineRule="auto"/>
        <w:ind w:left="0" w:firstLine="709"/>
        <w:contextualSpacing w:val="0"/>
        <w:jc w:val="both"/>
        <w:rPr>
          <w:rFonts w:ascii="Arial" w:hAnsi="Arial" w:cs="Arial"/>
          <w:sz w:val="24"/>
          <w:szCs w:val="24"/>
        </w:rPr>
      </w:pPr>
      <w:r w:rsidRPr="00AD035E">
        <w:rPr>
          <w:rFonts w:ascii="Arial" w:hAnsi="Arial" w:cs="Arial"/>
          <w:sz w:val="24"/>
          <w:szCs w:val="24"/>
        </w:rPr>
        <w:t>Возможность поддержки и субсидирования за счет бюджетных средств;</w:t>
      </w:r>
    </w:p>
    <w:p w:rsidR="00F02DB0" w:rsidRPr="00AD035E" w:rsidRDefault="00F02DB0" w:rsidP="00303054">
      <w:pPr>
        <w:pStyle w:val="ae"/>
        <w:numPr>
          <w:ilvl w:val="0"/>
          <w:numId w:val="47"/>
        </w:numPr>
        <w:tabs>
          <w:tab w:val="left" w:pos="1134"/>
        </w:tabs>
        <w:spacing w:after="0" w:line="276" w:lineRule="auto"/>
        <w:ind w:left="0" w:firstLine="709"/>
        <w:contextualSpacing w:val="0"/>
        <w:jc w:val="both"/>
        <w:rPr>
          <w:rFonts w:ascii="Arial" w:hAnsi="Arial" w:cs="Arial"/>
          <w:sz w:val="24"/>
          <w:szCs w:val="24"/>
        </w:rPr>
      </w:pPr>
      <w:r w:rsidRPr="00AD035E">
        <w:rPr>
          <w:rFonts w:ascii="Arial" w:hAnsi="Arial" w:cs="Arial"/>
          <w:sz w:val="24"/>
          <w:szCs w:val="24"/>
        </w:rPr>
        <w:t>Наличие достаточной ресурсной базы;</w:t>
      </w:r>
    </w:p>
    <w:p w:rsidR="00F02DB0" w:rsidRPr="00AD035E" w:rsidRDefault="00F02DB0" w:rsidP="00303054">
      <w:pPr>
        <w:pStyle w:val="ae"/>
        <w:numPr>
          <w:ilvl w:val="0"/>
          <w:numId w:val="47"/>
        </w:numPr>
        <w:tabs>
          <w:tab w:val="left" w:pos="1134"/>
        </w:tabs>
        <w:spacing w:after="0" w:line="276" w:lineRule="auto"/>
        <w:ind w:left="0" w:firstLine="709"/>
        <w:contextualSpacing w:val="0"/>
        <w:jc w:val="both"/>
        <w:rPr>
          <w:rFonts w:ascii="Arial" w:hAnsi="Arial" w:cs="Arial"/>
          <w:sz w:val="24"/>
          <w:szCs w:val="24"/>
        </w:rPr>
      </w:pPr>
      <w:r w:rsidRPr="00AD035E">
        <w:rPr>
          <w:rFonts w:ascii="Arial" w:hAnsi="Arial" w:cs="Arial"/>
          <w:sz w:val="24"/>
          <w:szCs w:val="24"/>
        </w:rPr>
        <w:t>Наличие перспективных рынков сбыта продукции;</w:t>
      </w:r>
    </w:p>
    <w:p w:rsidR="00F02DB0" w:rsidRPr="00AD035E" w:rsidRDefault="00F02DB0" w:rsidP="00303054">
      <w:pPr>
        <w:pStyle w:val="ae"/>
        <w:numPr>
          <w:ilvl w:val="0"/>
          <w:numId w:val="47"/>
        </w:numPr>
        <w:tabs>
          <w:tab w:val="left" w:pos="1134"/>
        </w:tabs>
        <w:spacing w:after="0" w:line="276" w:lineRule="auto"/>
        <w:ind w:left="0" w:firstLine="709"/>
        <w:contextualSpacing w:val="0"/>
        <w:jc w:val="both"/>
        <w:rPr>
          <w:rFonts w:ascii="Arial" w:hAnsi="Arial" w:cs="Arial"/>
          <w:sz w:val="24"/>
          <w:szCs w:val="24"/>
        </w:rPr>
      </w:pPr>
      <w:r>
        <w:rPr>
          <w:rFonts w:ascii="Arial" w:hAnsi="Arial" w:cs="Arial"/>
          <w:sz w:val="24"/>
          <w:szCs w:val="24"/>
        </w:rPr>
        <w:t>Достаточный кадровый потенциал.</w:t>
      </w:r>
    </w:p>
    <w:p w:rsidR="00F02DB0" w:rsidRPr="00AD035E" w:rsidRDefault="00F02DB0" w:rsidP="00056346">
      <w:pPr>
        <w:tabs>
          <w:tab w:val="left" w:pos="1134"/>
        </w:tabs>
        <w:spacing w:after="0" w:line="276" w:lineRule="auto"/>
        <w:ind w:firstLine="709"/>
        <w:jc w:val="both"/>
        <w:rPr>
          <w:rFonts w:ascii="Arial" w:hAnsi="Arial" w:cs="Arial"/>
          <w:sz w:val="24"/>
          <w:szCs w:val="24"/>
        </w:rPr>
      </w:pPr>
      <w:r w:rsidRPr="00AD035E">
        <w:rPr>
          <w:rFonts w:ascii="Arial" w:hAnsi="Arial" w:cs="Arial"/>
          <w:sz w:val="24"/>
          <w:szCs w:val="24"/>
        </w:rPr>
        <w:t xml:space="preserve">Перспективные отрасли Округа: </w:t>
      </w:r>
    </w:p>
    <w:p w:rsidR="00F02DB0" w:rsidRPr="00AD035E" w:rsidRDefault="00F02DB0" w:rsidP="00303054">
      <w:pPr>
        <w:pStyle w:val="ae"/>
        <w:numPr>
          <w:ilvl w:val="0"/>
          <w:numId w:val="85"/>
        </w:numPr>
        <w:tabs>
          <w:tab w:val="left" w:pos="1134"/>
        </w:tabs>
        <w:spacing w:after="0" w:line="276" w:lineRule="auto"/>
        <w:ind w:left="0" w:firstLine="709"/>
        <w:contextualSpacing w:val="0"/>
        <w:jc w:val="both"/>
        <w:rPr>
          <w:rFonts w:ascii="Arial" w:hAnsi="Arial" w:cs="Arial"/>
          <w:sz w:val="24"/>
          <w:szCs w:val="24"/>
        </w:rPr>
      </w:pPr>
      <w:r>
        <w:rPr>
          <w:rFonts w:ascii="Arial" w:hAnsi="Arial" w:cs="Arial"/>
          <w:sz w:val="24"/>
          <w:szCs w:val="24"/>
        </w:rPr>
        <w:t>Плодоводство</w:t>
      </w:r>
      <w:r w:rsidRPr="00AD035E">
        <w:rPr>
          <w:rFonts w:ascii="Arial" w:hAnsi="Arial" w:cs="Arial"/>
          <w:sz w:val="24"/>
          <w:szCs w:val="24"/>
        </w:rPr>
        <w:t>;</w:t>
      </w:r>
    </w:p>
    <w:p w:rsidR="00F02DB0" w:rsidRPr="00AD035E" w:rsidRDefault="00F02DB0" w:rsidP="00303054">
      <w:pPr>
        <w:pStyle w:val="ae"/>
        <w:numPr>
          <w:ilvl w:val="0"/>
          <w:numId w:val="85"/>
        </w:numPr>
        <w:tabs>
          <w:tab w:val="left" w:pos="1134"/>
        </w:tabs>
        <w:spacing w:after="0" w:line="276" w:lineRule="auto"/>
        <w:ind w:left="0" w:firstLine="709"/>
        <w:contextualSpacing w:val="0"/>
        <w:jc w:val="both"/>
        <w:rPr>
          <w:rFonts w:ascii="Arial" w:hAnsi="Arial" w:cs="Arial"/>
          <w:sz w:val="24"/>
          <w:szCs w:val="24"/>
        </w:rPr>
      </w:pPr>
      <w:r>
        <w:rPr>
          <w:rFonts w:ascii="Arial" w:hAnsi="Arial" w:cs="Arial"/>
          <w:sz w:val="24"/>
          <w:szCs w:val="24"/>
        </w:rPr>
        <w:t>Овощеводство</w:t>
      </w:r>
      <w:r w:rsidRPr="00AD035E">
        <w:rPr>
          <w:rFonts w:ascii="Arial" w:hAnsi="Arial" w:cs="Arial"/>
          <w:sz w:val="24"/>
          <w:szCs w:val="24"/>
        </w:rPr>
        <w:t>;</w:t>
      </w:r>
    </w:p>
    <w:p w:rsidR="00F02DB0" w:rsidRPr="00AD035E" w:rsidRDefault="00F02DB0" w:rsidP="00303054">
      <w:pPr>
        <w:pStyle w:val="ae"/>
        <w:numPr>
          <w:ilvl w:val="0"/>
          <w:numId w:val="85"/>
        </w:numPr>
        <w:tabs>
          <w:tab w:val="left" w:pos="1134"/>
        </w:tabs>
        <w:spacing w:after="0" w:line="276" w:lineRule="auto"/>
        <w:ind w:left="0" w:firstLine="709"/>
        <w:contextualSpacing w:val="0"/>
        <w:jc w:val="both"/>
        <w:rPr>
          <w:rFonts w:ascii="Arial" w:hAnsi="Arial" w:cs="Arial"/>
          <w:sz w:val="24"/>
          <w:szCs w:val="24"/>
        </w:rPr>
      </w:pPr>
      <w:r>
        <w:rPr>
          <w:rFonts w:ascii="Arial" w:hAnsi="Arial" w:cs="Arial"/>
          <w:sz w:val="24"/>
          <w:szCs w:val="24"/>
        </w:rPr>
        <w:t>Агротуризм</w:t>
      </w:r>
      <w:r w:rsidRPr="00AD035E">
        <w:rPr>
          <w:rFonts w:ascii="Arial" w:hAnsi="Arial" w:cs="Arial"/>
          <w:sz w:val="24"/>
          <w:szCs w:val="24"/>
        </w:rPr>
        <w:t>;</w:t>
      </w:r>
    </w:p>
    <w:p w:rsidR="00F02DB0" w:rsidRPr="00AD035E" w:rsidRDefault="00F02DB0" w:rsidP="00303054">
      <w:pPr>
        <w:pStyle w:val="ae"/>
        <w:numPr>
          <w:ilvl w:val="0"/>
          <w:numId w:val="85"/>
        </w:numPr>
        <w:tabs>
          <w:tab w:val="left" w:pos="1134"/>
        </w:tabs>
        <w:spacing w:after="0" w:line="276" w:lineRule="auto"/>
        <w:ind w:left="0" w:firstLine="709"/>
        <w:contextualSpacing w:val="0"/>
        <w:jc w:val="both"/>
        <w:rPr>
          <w:rFonts w:ascii="Arial" w:hAnsi="Arial" w:cs="Arial"/>
          <w:sz w:val="24"/>
          <w:szCs w:val="24"/>
        </w:rPr>
      </w:pPr>
      <w:r w:rsidRPr="00AD035E">
        <w:rPr>
          <w:rFonts w:ascii="Arial" w:hAnsi="Arial" w:cs="Arial"/>
          <w:sz w:val="24"/>
          <w:szCs w:val="24"/>
        </w:rPr>
        <w:t>Пищевая промышленность;</w:t>
      </w:r>
    </w:p>
    <w:p w:rsidR="00F02DB0" w:rsidRPr="00AD035E" w:rsidRDefault="00F02DB0" w:rsidP="00303054">
      <w:pPr>
        <w:pStyle w:val="ae"/>
        <w:numPr>
          <w:ilvl w:val="0"/>
          <w:numId w:val="85"/>
        </w:numPr>
        <w:tabs>
          <w:tab w:val="left" w:pos="1134"/>
        </w:tabs>
        <w:spacing w:after="0" w:line="276" w:lineRule="auto"/>
        <w:ind w:left="0" w:firstLine="709"/>
        <w:contextualSpacing w:val="0"/>
        <w:jc w:val="both"/>
        <w:rPr>
          <w:rFonts w:ascii="Arial" w:hAnsi="Arial" w:cs="Arial"/>
          <w:sz w:val="24"/>
          <w:szCs w:val="24"/>
        </w:rPr>
      </w:pPr>
      <w:r w:rsidRPr="00AD035E">
        <w:rPr>
          <w:rFonts w:ascii="Arial" w:hAnsi="Arial" w:cs="Arial"/>
          <w:sz w:val="24"/>
          <w:szCs w:val="24"/>
        </w:rPr>
        <w:t xml:space="preserve">Переработка продукции </w:t>
      </w:r>
      <w:r>
        <w:rPr>
          <w:rFonts w:ascii="Arial" w:hAnsi="Arial" w:cs="Arial"/>
          <w:sz w:val="24"/>
          <w:szCs w:val="24"/>
        </w:rPr>
        <w:t>животноводства</w:t>
      </w:r>
      <w:r w:rsidRPr="00AD035E">
        <w:rPr>
          <w:rFonts w:ascii="Arial" w:hAnsi="Arial" w:cs="Arial"/>
          <w:sz w:val="24"/>
          <w:szCs w:val="24"/>
        </w:rPr>
        <w:t>;</w:t>
      </w:r>
    </w:p>
    <w:p w:rsidR="00F02DB0" w:rsidRPr="00AD035E" w:rsidRDefault="00F02DB0" w:rsidP="00303054">
      <w:pPr>
        <w:pStyle w:val="ae"/>
        <w:numPr>
          <w:ilvl w:val="0"/>
          <w:numId w:val="85"/>
        </w:numPr>
        <w:tabs>
          <w:tab w:val="left" w:pos="1134"/>
        </w:tabs>
        <w:spacing w:after="0" w:line="276" w:lineRule="auto"/>
        <w:ind w:left="0" w:firstLine="709"/>
        <w:contextualSpacing w:val="0"/>
        <w:jc w:val="both"/>
        <w:rPr>
          <w:rFonts w:ascii="Arial" w:hAnsi="Arial" w:cs="Arial"/>
          <w:sz w:val="24"/>
          <w:szCs w:val="24"/>
        </w:rPr>
      </w:pPr>
      <w:r>
        <w:rPr>
          <w:rFonts w:ascii="Arial" w:hAnsi="Arial" w:cs="Arial"/>
          <w:sz w:val="24"/>
          <w:szCs w:val="24"/>
        </w:rPr>
        <w:t>Переработка и хранение продукции растениеводства.</w:t>
      </w:r>
    </w:p>
    <w:p w:rsidR="00F02DB0" w:rsidRDefault="00F02DB0" w:rsidP="00056346">
      <w:pPr>
        <w:spacing w:after="0" w:line="276" w:lineRule="auto"/>
        <w:ind w:firstLine="709"/>
        <w:jc w:val="both"/>
        <w:rPr>
          <w:rFonts w:ascii="Arial" w:hAnsi="Arial" w:cs="Arial"/>
          <w:sz w:val="20"/>
          <w:szCs w:val="20"/>
        </w:rPr>
      </w:pPr>
    </w:p>
    <w:p w:rsidR="00F02DB0" w:rsidRPr="00056346" w:rsidRDefault="00F02DB0" w:rsidP="00AB3637">
      <w:pPr>
        <w:pStyle w:val="aa"/>
      </w:pPr>
      <w:r w:rsidRPr="00056346">
        <w:t>Таблица 8 – Матрица оценки перспективных отраслей Округа</w:t>
      </w:r>
      <w:r w:rsidRPr="00056346">
        <w:rPr>
          <w:vertAlign w:val="superscript"/>
        </w:rPr>
        <w:footnoteReference w:id="85"/>
      </w:r>
    </w:p>
    <w:tbl>
      <w:tblPr>
        <w:tblStyle w:val="ad"/>
        <w:tblW w:w="9351" w:type="dxa"/>
        <w:jc w:val="center"/>
        <w:tblLook w:val="04A0" w:firstRow="1" w:lastRow="0" w:firstColumn="1" w:lastColumn="0" w:noHBand="0" w:noVBand="1"/>
      </w:tblPr>
      <w:tblGrid>
        <w:gridCol w:w="2972"/>
        <w:gridCol w:w="1134"/>
        <w:gridCol w:w="992"/>
        <w:gridCol w:w="993"/>
        <w:gridCol w:w="992"/>
        <w:gridCol w:w="1134"/>
        <w:gridCol w:w="1134"/>
      </w:tblGrid>
      <w:tr w:rsidR="00F02DB0" w:rsidRPr="00056346" w:rsidTr="001519BA">
        <w:trPr>
          <w:jc w:val="center"/>
        </w:trPr>
        <w:tc>
          <w:tcPr>
            <w:tcW w:w="2972" w:type="dxa"/>
            <w:tcBorders>
              <w:tl2br w:val="single" w:sz="4" w:space="0" w:color="auto"/>
            </w:tcBorders>
          </w:tcPr>
          <w:p w:rsidR="00F02DB0" w:rsidRPr="00056346" w:rsidRDefault="0001400B" w:rsidP="00056346">
            <w:pPr>
              <w:spacing w:after="0" w:line="240" w:lineRule="auto"/>
              <w:rPr>
                <w:rFonts w:ascii="Arial Narrow" w:hAnsi="Arial Narrow" w:cs="Arial"/>
              </w:rPr>
            </w:pPr>
            <w:r>
              <w:rPr>
                <w:rFonts w:ascii="Arial Narrow" w:hAnsi="Arial Narrow" w:cs="Arial"/>
              </w:rPr>
              <w:t xml:space="preserve"> </w:t>
            </w:r>
            <w:r w:rsidR="00F02DB0" w:rsidRPr="00056346">
              <w:rPr>
                <w:rFonts w:ascii="Arial Narrow" w:hAnsi="Arial Narrow" w:cs="Arial"/>
              </w:rPr>
              <w:t>№ направления</w:t>
            </w:r>
          </w:p>
          <w:p w:rsidR="00F02DB0" w:rsidRPr="00056346" w:rsidRDefault="00F02DB0" w:rsidP="00056346">
            <w:pPr>
              <w:spacing w:after="0" w:line="240" w:lineRule="auto"/>
              <w:rPr>
                <w:rFonts w:ascii="Arial Narrow" w:hAnsi="Arial Narrow" w:cs="Arial"/>
              </w:rPr>
            </w:pPr>
            <w:r w:rsidRPr="00056346">
              <w:rPr>
                <w:rFonts w:ascii="Arial Narrow" w:hAnsi="Arial Narrow" w:cs="Arial"/>
              </w:rPr>
              <w:t>№ критерия</w:t>
            </w:r>
          </w:p>
        </w:tc>
        <w:tc>
          <w:tcPr>
            <w:tcW w:w="1134" w:type="dxa"/>
            <w:vAlign w:val="center"/>
          </w:tcPr>
          <w:p w:rsidR="00F02DB0" w:rsidRPr="00056346" w:rsidRDefault="00F02DB0" w:rsidP="00056346">
            <w:pPr>
              <w:spacing w:after="0" w:line="240" w:lineRule="auto"/>
              <w:jc w:val="center"/>
              <w:rPr>
                <w:rFonts w:ascii="Arial Narrow" w:hAnsi="Arial Narrow" w:cs="Arial"/>
              </w:rPr>
            </w:pPr>
            <w:r w:rsidRPr="00056346">
              <w:rPr>
                <w:rFonts w:ascii="Arial Narrow" w:hAnsi="Arial Narrow" w:cs="Arial"/>
              </w:rPr>
              <w:t>1</w:t>
            </w:r>
          </w:p>
        </w:tc>
        <w:tc>
          <w:tcPr>
            <w:tcW w:w="992" w:type="dxa"/>
            <w:vAlign w:val="center"/>
          </w:tcPr>
          <w:p w:rsidR="00F02DB0" w:rsidRPr="00056346" w:rsidRDefault="00F02DB0" w:rsidP="00056346">
            <w:pPr>
              <w:spacing w:after="0" w:line="240" w:lineRule="auto"/>
              <w:jc w:val="center"/>
              <w:rPr>
                <w:rFonts w:ascii="Arial Narrow" w:hAnsi="Arial Narrow" w:cs="Arial"/>
              </w:rPr>
            </w:pPr>
            <w:r w:rsidRPr="00056346">
              <w:rPr>
                <w:rFonts w:ascii="Arial Narrow" w:hAnsi="Arial Narrow" w:cs="Arial"/>
              </w:rPr>
              <w:t>2</w:t>
            </w:r>
          </w:p>
        </w:tc>
        <w:tc>
          <w:tcPr>
            <w:tcW w:w="993" w:type="dxa"/>
            <w:vAlign w:val="center"/>
          </w:tcPr>
          <w:p w:rsidR="00F02DB0" w:rsidRPr="00056346" w:rsidRDefault="00F02DB0" w:rsidP="00056346">
            <w:pPr>
              <w:spacing w:after="0" w:line="240" w:lineRule="auto"/>
              <w:jc w:val="center"/>
              <w:rPr>
                <w:rFonts w:ascii="Arial Narrow" w:hAnsi="Arial Narrow" w:cs="Arial"/>
              </w:rPr>
            </w:pPr>
            <w:r w:rsidRPr="00056346">
              <w:rPr>
                <w:rFonts w:ascii="Arial Narrow" w:hAnsi="Arial Narrow" w:cs="Arial"/>
              </w:rPr>
              <w:t>3</w:t>
            </w:r>
          </w:p>
        </w:tc>
        <w:tc>
          <w:tcPr>
            <w:tcW w:w="992" w:type="dxa"/>
            <w:vAlign w:val="center"/>
          </w:tcPr>
          <w:p w:rsidR="00F02DB0" w:rsidRPr="00056346" w:rsidRDefault="00F02DB0" w:rsidP="00056346">
            <w:pPr>
              <w:spacing w:after="0" w:line="240" w:lineRule="auto"/>
              <w:jc w:val="center"/>
              <w:rPr>
                <w:rFonts w:ascii="Arial Narrow" w:hAnsi="Arial Narrow" w:cs="Arial"/>
              </w:rPr>
            </w:pPr>
            <w:r w:rsidRPr="00056346">
              <w:rPr>
                <w:rFonts w:ascii="Arial Narrow" w:hAnsi="Arial Narrow" w:cs="Arial"/>
              </w:rPr>
              <w:t>4</w:t>
            </w:r>
          </w:p>
        </w:tc>
        <w:tc>
          <w:tcPr>
            <w:tcW w:w="1134" w:type="dxa"/>
            <w:vAlign w:val="center"/>
          </w:tcPr>
          <w:p w:rsidR="00F02DB0" w:rsidRPr="00056346" w:rsidRDefault="00F02DB0" w:rsidP="00056346">
            <w:pPr>
              <w:spacing w:after="0" w:line="240" w:lineRule="auto"/>
              <w:jc w:val="center"/>
              <w:rPr>
                <w:rFonts w:ascii="Arial Narrow" w:hAnsi="Arial Narrow" w:cs="Arial"/>
              </w:rPr>
            </w:pPr>
            <w:r w:rsidRPr="00056346">
              <w:rPr>
                <w:rFonts w:ascii="Arial Narrow" w:hAnsi="Arial Narrow" w:cs="Arial"/>
              </w:rPr>
              <w:t>5</w:t>
            </w:r>
          </w:p>
        </w:tc>
        <w:tc>
          <w:tcPr>
            <w:tcW w:w="1134" w:type="dxa"/>
            <w:vAlign w:val="center"/>
          </w:tcPr>
          <w:p w:rsidR="00F02DB0" w:rsidRPr="00056346" w:rsidRDefault="00F02DB0" w:rsidP="00056346">
            <w:pPr>
              <w:spacing w:after="0" w:line="240" w:lineRule="auto"/>
              <w:jc w:val="center"/>
              <w:rPr>
                <w:rFonts w:ascii="Arial Narrow" w:hAnsi="Arial Narrow" w:cs="Arial"/>
              </w:rPr>
            </w:pPr>
            <w:r w:rsidRPr="00056346">
              <w:rPr>
                <w:rFonts w:ascii="Arial Narrow" w:hAnsi="Arial Narrow" w:cs="Arial"/>
              </w:rPr>
              <w:t>6</w:t>
            </w:r>
          </w:p>
        </w:tc>
      </w:tr>
      <w:tr w:rsidR="00F02DB0" w:rsidRPr="00056346" w:rsidTr="001519BA">
        <w:trPr>
          <w:jc w:val="center"/>
        </w:trPr>
        <w:tc>
          <w:tcPr>
            <w:tcW w:w="2972" w:type="dxa"/>
          </w:tcPr>
          <w:p w:rsidR="00F02DB0" w:rsidRPr="00056346" w:rsidRDefault="00F02DB0" w:rsidP="00056346">
            <w:pPr>
              <w:spacing w:after="0" w:line="240" w:lineRule="auto"/>
              <w:jc w:val="center"/>
              <w:rPr>
                <w:rFonts w:ascii="Arial Narrow" w:hAnsi="Arial Narrow" w:cs="Arial"/>
              </w:rPr>
            </w:pPr>
            <w:r w:rsidRPr="00056346">
              <w:rPr>
                <w:rFonts w:ascii="Arial Narrow" w:hAnsi="Arial Narrow" w:cs="Arial"/>
              </w:rPr>
              <w:t>1</w:t>
            </w:r>
          </w:p>
        </w:tc>
        <w:tc>
          <w:tcPr>
            <w:tcW w:w="1134" w:type="dxa"/>
            <w:vAlign w:val="center"/>
          </w:tcPr>
          <w:p w:rsidR="00F02DB0" w:rsidRPr="00056346" w:rsidRDefault="00F02DB0" w:rsidP="00056346">
            <w:pPr>
              <w:spacing w:after="0" w:line="240" w:lineRule="auto"/>
              <w:jc w:val="center"/>
              <w:rPr>
                <w:rFonts w:ascii="Arial Narrow" w:hAnsi="Arial Narrow" w:cs="Arial"/>
              </w:rPr>
            </w:pPr>
            <w:r w:rsidRPr="00056346">
              <w:rPr>
                <w:rFonts w:ascii="Arial Narrow" w:hAnsi="Arial Narrow" w:cs="Arial"/>
              </w:rPr>
              <w:t>5</w:t>
            </w:r>
          </w:p>
        </w:tc>
        <w:tc>
          <w:tcPr>
            <w:tcW w:w="992" w:type="dxa"/>
            <w:vAlign w:val="center"/>
          </w:tcPr>
          <w:p w:rsidR="00F02DB0" w:rsidRPr="00056346" w:rsidRDefault="00F02DB0" w:rsidP="00056346">
            <w:pPr>
              <w:spacing w:after="0" w:line="240" w:lineRule="auto"/>
              <w:jc w:val="center"/>
              <w:rPr>
                <w:rFonts w:ascii="Arial Narrow" w:hAnsi="Arial Narrow" w:cs="Arial"/>
              </w:rPr>
            </w:pPr>
            <w:r w:rsidRPr="00056346">
              <w:rPr>
                <w:rFonts w:ascii="Arial Narrow" w:hAnsi="Arial Narrow" w:cs="Arial"/>
              </w:rPr>
              <w:t>5</w:t>
            </w:r>
          </w:p>
        </w:tc>
        <w:tc>
          <w:tcPr>
            <w:tcW w:w="993" w:type="dxa"/>
            <w:vAlign w:val="center"/>
          </w:tcPr>
          <w:p w:rsidR="00F02DB0" w:rsidRPr="00056346" w:rsidRDefault="00F02DB0" w:rsidP="00056346">
            <w:pPr>
              <w:spacing w:after="0" w:line="240" w:lineRule="auto"/>
              <w:jc w:val="center"/>
              <w:rPr>
                <w:rFonts w:ascii="Arial Narrow" w:hAnsi="Arial Narrow" w:cs="Arial"/>
              </w:rPr>
            </w:pPr>
            <w:r w:rsidRPr="00056346">
              <w:rPr>
                <w:rFonts w:ascii="Arial Narrow" w:hAnsi="Arial Narrow" w:cs="Arial"/>
              </w:rPr>
              <w:t>4</w:t>
            </w:r>
          </w:p>
        </w:tc>
        <w:tc>
          <w:tcPr>
            <w:tcW w:w="992" w:type="dxa"/>
            <w:vAlign w:val="center"/>
          </w:tcPr>
          <w:p w:rsidR="00F02DB0" w:rsidRPr="00056346" w:rsidRDefault="00F02DB0" w:rsidP="00056346">
            <w:pPr>
              <w:spacing w:after="0" w:line="240" w:lineRule="auto"/>
              <w:jc w:val="center"/>
              <w:rPr>
                <w:rFonts w:ascii="Arial Narrow" w:hAnsi="Arial Narrow" w:cs="Arial"/>
              </w:rPr>
            </w:pPr>
            <w:r w:rsidRPr="00056346">
              <w:rPr>
                <w:rFonts w:ascii="Arial Narrow" w:hAnsi="Arial Narrow" w:cs="Arial"/>
              </w:rPr>
              <w:t>5</w:t>
            </w:r>
          </w:p>
        </w:tc>
        <w:tc>
          <w:tcPr>
            <w:tcW w:w="1134" w:type="dxa"/>
            <w:vAlign w:val="center"/>
          </w:tcPr>
          <w:p w:rsidR="00F02DB0" w:rsidRPr="00056346" w:rsidRDefault="00F02DB0" w:rsidP="00056346">
            <w:pPr>
              <w:spacing w:after="0" w:line="240" w:lineRule="auto"/>
              <w:jc w:val="center"/>
              <w:rPr>
                <w:rFonts w:ascii="Arial Narrow" w:hAnsi="Arial Narrow" w:cs="Arial"/>
              </w:rPr>
            </w:pPr>
            <w:r w:rsidRPr="00056346">
              <w:rPr>
                <w:rFonts w:ascii="Arial Narrow" w:hAnsi="Arial Narrow" w:cs="Arial"/>
              </w:rPr>
              <w:t>4</w:t>
            </w:r>
          </w:p>
        </w:tc>
        <w:tc>
          <w:tcPr>
            <w:tcW w:w="1134" w:type="dxa"/>
            <w:vAlign w:val="center"/>
          </w:tcPr>
          <w:p w:rsidR="00F02DB0" w:rsidRPr="00056346" w:rsidRDefault="00F02DB0" w:rsidP="00056346">
            <w:pPr>
              <w:spacing w:after="0" w:line="240" w:lineRule="auto"/>
              <w:jc w:val="center"/>
              <w:rPr>
                <w:rFonts w:ascii="Arial Narrow" w:hAnsi="Arial Narrow" w:cs="Arial"/>
              </w:rPr>
            </w:pPr>
            <w:r w:rsidRPr="00056346">
              <w:rPr>
                <w:rFonts w:ascii="Arial Narrow" w:hAnsi="Arial Narrow" w:cs="Arial"/>
              </w:rPr>
              <w:t>4</w:t>
            </w:r>
          </w:p>
        </w:tc>
      </w:tr>
      <w:tr w:rsidR="00F02DB0" w:rsidRPr="00056346" w:rsidTr="001519BA">
        <w:trPr>
          <w:jc w:val="center"/>
        </w:trPr>
        <w:tc>
          <w:tcPr>
            <w:tcW w:w="2972" w:type="dxa"/>
          </w:tcPr>
          <w:p w:rsidR="00F02DB0" w:rsidRPr="00056346" w:rsidRDefault="00F02DB0" w:rsidP="00056346">
            <w:pPr>
              <w:spacing w:after="0" w:line="240" w:lineRule="auto"/>
              <w:jc w:val="center"/>
              <w:rPr>
                <w:rFonts w:ascii="Arial Narrow" w:hAnsi="Arial Narrow" w:cs="Arial"/>
              </w:rPr>
            </w:pPr>
            <w:r w:rsidRPr="00056346">
              <w:rPr>
                <w:rFonts w:ascii="Arial Narrow" w:hAnsi="Arial Narrow" w:cs="Arial"/>
              </w:rPr>
              <w:t>2</w:t>
            </w:r>
          </w:p>
        </w:tc>
        <w:tc>
          <w:tcPr>
            <w:tcW w:w="1134" w:type="dxa"/>
            <w:vAlign w:val="center"/>
          </w:tcPr>
          <w:p w:rsidR="00F02DB0" w:rsidRPr="00056346" w:rsidRDefault="00F02DB0" w:rsidP="00056346">
            <w:pPr>
              <w:spacing w:after="0" w:line="240" w:lineRule="auto"/>
              <w:jc w:val="center"/>
              <w:rPr>
                <w:rFonts w:ascii="Arial Narrow" w:hAnsi="Arial Narrow" w:cs="Arial"/>
              </w:rPr>
            </w:pPr>
            <w:r w:rsidRPr="00056346">
              <w:rPr>
                <w:rFonts w:ascii="Arial Narrow" w:hAnsi="Arial Narrow" w:cs="Arial"/>
              </w:rPr>
              <w:t>4</w:t>
            </w:r>
          </w:p>
        </w:tc>
        <w:tc>
          <w:tcPr>
            <w:tcW w:w="992" w:type="dxa"/>
            <w:vAlign w:val="center"/>
          </w:tcPr>
          <w:p w:rsidR="00F02DB0" w:rsidRPr="00056346" w:rsidRDefault="00F02DB0" w:rsidP="00056346">
            <w:pPr>
              <w:spacing w:after="0" w:line="240" w:lineRule="auto"/>
              <w:jc w:val="center"/>
              <w:rPr>
                <w:rFonts w:ascii="Arial Narrow" w:hAnsi="Arial Narrow" w:cs="Arial"/>
              </w:rPr>
            </w:pPr>
            <w:r w:rsidRPr="00056346">
              <w:rPr>
                <w:rFonts w:ascii="Arial Narrow" w:hAnsi="Arial Narrow" w:cs="Arial"/>
              </w:rPr>
              <w:t>5</w:t>
            </w:r>
          </w:p>
        </w:tc>
        <w:tc>
          <w:tcPr>
            <w:tcW w:w="993" w:type="dxa"/>
            <w:vAlign w:val="center"/>
          </w:tcPr>
          <w:p w:rsidR="00F02DB0" w:rsidRPr="00056346" w:rsidRDefault="00F02DB0" w:rsidP="00056346">
            <w:pPr>
              <w:spacing w:after="0" w:line="240" w:lineRule="auto"/>
              <w:jc w:val="center"/>
              <w:rPr>
                <w:rFonts w:ascii="Arial Narrow" w:hAnsi="Arial Narrow" w:cs="Arial"/>
              </w:rPr>
            </w:pPr>
            <w:r w:rsidRPr="00056346">
              <w:rPr>
                <w:rFonts w:ascii="Arial Narrow" w:hAnsi="Arial Narrow" w:cs="Arial"/>
              </w:rPr>
              <w:t>4</w:t>
            </w:r>
          </w:p>
        </w:tc>
        <w:tc>
          <w:tcPr>
            <w:tcW w:w="992" w:type="dxa"/>
            <w:vAlign w:val="center"/>
          </w:tcPr>
          <w:p w:rsidR="00F02DB0" w:rsidRPr="00056346" w:rsidRDefault="00F02DB0" w:rsidP="00056346">
            <w:pPr>
              <w:spacing w:after="0" w:line="240" w:lineRule="auto"/>
              <w:jc w:val="center"/>
              <w:rPr>
                <w:rFonts w:ascii="Arial Narrow" w:hAnsi="Arial Narrow" w:cs="Arial"/>
              </w:rPr>
            </w:pPr>
            <w:r w:rsidRPr="00056346">
              <w:rPr>
                <w:rFonts w:ascii="Arial Narrow" w:hAnsi="Arial Narrow" w:cs="Arial"/>
              </w:rPr>
              <w:t>4</w:t>
            </w:r>
          </w:p>
        </w:tc>
        <w:tc>
          <w:tcPr>
            <w:tcW w:w="1134" w:type="dxa"/>
            <w:vAlign w:val="center"/>
          </w:tcPr>
          <w:p w:rsidR="00F02DB0" w:rsidRPr="00056346" w:rsidRDefault="00F02DB0" w:rsidP="00056346">
            <w:pPr>
              <w:spacing w:after="0" w:line="240" w:lineRule="auto"/>
              <w:jc w:val="center"/>
              <w:rPr>
                <w:rFonts w:ascii="Arial Narrow" w:hAnsi="Arial Narrow" w:cs="Arial"/>
              </w:rPr>
            </w:pPr>
            <w:r w:rsidRPr="00056346">
              <w:rPr>
                <w:rFonts w:ascii="Arial Narrow" w:hAnsi="Arial Narrow" w:cs="Arial"/>
              </w:rPr>
              <w:t>4</w:t>
            </w:r>
          </w:p>
        </w:tc>
        <w:tc>
          <w:tcPr>
            <w:tcW w:w="1134" w:type="dxa"/>
            <w:vAlign w:val="center"/>
          </w:tcPr>
          <w:p w:rsidR="00F02DB0" w:rsidRPr="00056346" w:rsidRDefault="00F02DB0" w:rsidP="00056346">
            <w:pPr>
              <w:spacing w:after="0" w:line="240" w:lineRule="auto"/>
              <w:jc w:val="center"/>
              <w:rPr>
                <w:rFonts w:ascii="Arial Narrow" w:hAnsi="Arial Narrow" w:cs="Arial"/>
              </w:rPr>
            </w:pPr>
            <w:r w:rsidRPr="00056346">
              <w:rPr>
                <w:rFonts w:ascii="Arial Narrow" w:hAnsi="Arial Narrow" w:cs="Arial"/>
              </w:rPr>
              <w:t>4</w:t>
            </w:r>
          </w:p>
        </w:tc>
      </w:tr>
      <w:tr w:rsidR="00F02DB0" w:rsidRPr="00056346" w:rsidTr="001519BA">
        <w:trPr>
          <w:jc w:val="center"/>
        </w:trPr>
        <w:tc>
          <w:tcPr>
            <w:tcW w:w="2972" w:type="dxa"/>
          </w:tcPr>
          <w:p w:rsidR="00F02DB0" w:rsidRPr="00056346" w:rsidRDefault="00F02DB0" w:rsidP="00056346">
            <w:pPr>
              <w:spacing w:after="0" w:line="240" w:lineRule="auto"/>
              <w:jc w:val="center"/>
              <w:rPr>
                <w:rFonts w:ascii="Arial Narrow" w:hAnsi="Arial Narrow" w:cs="Arial"/>
              </w:rPr>
            </w:pPr>
            <w:r w:rsidRPr="00056346">
              <w:rPr>
                <w:rFonts w:ascii="Arial Narrow" w:hAnsi="Arial Narrow" w:cs="Arial"/>
              </w:rPr>
              <w:t>3</w:t>
            </w:r>
          </w:p>
        </w:tc>
        <w:tc>
          <w:tcPr>
            <w:tcW w:w="1134" w:type="dxa"/>
            <w:vAlign w:val="center"/>
          </w:tcPr>
          <w:p w:rsidR="00F02DB0" w:rsidRPr="00056346" w:rsidRDefault="00F02DB0" w:rsidP="00056346">
            <w:pPr>
              <w:spacing w:after="0" w:line="240" w:lineRule="auto"/>
              <w:jc w:val="center"/>
              <w:rPr>
                <w:rFonts w:ascii="Arial Narrow" w:hAnsi="Arial Narrow" w:cs="Arial"/>
              </w:rPr>
            </w:pPr>
            <w:r w:rsidRPr="00056346">
              <w:rPr>
                <w:rFonts w:ascii="Arial Narrow" w:hAnsi="Arial Narrow" w:cs="Arial"/>
              </w:rPr>
              <w:t>4</w:t>
            </w:r>
          </w:p>
        </w:tc>
        <w:tc>
          <w:tcPr>
            <w:tcW w:w="992" w:type="dxa"/>
            <w:vAlign w:val="center"/>
          </w:tcPr>
          <w:p w:rsidR="00F02DB0" w:rsidRPr="00056346" w:rsidRDefault="00F02DB0" w:rsidP="00056346">
            <w:pPr>
              <w:spacing w:after="0" w:line="240" w:lineRule="auto"/>
              <w:jc w:val="center"/>
              <w:rPr>
                <w:rFonts w:ascii="Arial Narrow" w:hAnsi="Arial Narrow" w:cs="Arial"/>
              </w:rPr>
            </w:pPr>
            <w:r w:rsidRPr="00056346">
              <w:rPr>
                <w:rFonts w:ascii="Arial Narrow" w:hAnsi="Arial Narrow" w:cs="Arial"/>
              </w:rPr>
              <w:t>4</w:t>
            </w:r>
          </w:p>
        </w:tc>
        <w:tc>
          <w:tcPr>
            <w:tcW w:w="993" w:type="dxa"/>
            <w:vAlign w:val="center"/>
          </w:tcPr>
          <w:p w:rsidR="00F02DB0" w:rsidRPr="00056346" w:rsidRDefault="00F02DB0" w:rsidP="00056346">
            <w:pPr>
              <w:spacing w:after="0" w:line="240" w:lineRule="auto"/>
              <w:jc w:val="center"/>
              <w:rPr>
                <w:rFonts w:ascii="Arial Narrow" w:hAnsi="Arial Narrow" w:cs="Arial"/>
              </w:rPr>
            </w:pPr>
            <w:r w:rsidRPr="00056346">
              <w:rPr>
                <w:rFonts w:ascii="Arial Narrow" w:hAnsi="Arial Narrow" w:cs="Arial"/>
              </w:rPr>
              <w:t>4</w:t>
            </w:r>
          </w:p>
        </w:tc>
        <w:tc>
          <w:tcPr>
            <w:tcW w:w="992" w:type="dxa"/>
            <w:vAlign w:val="center"/>
          </w:tcPr>
          <w:p w:rsidR="00F02DB0" w:rsidRPr="00056346" w:rsidRDefault="00F02DB0" w:rsidP="00056346">
            <w:pPr>
              <w:spacing w:after="0" w:line="240" w:lineRule="auto"/>
              <w:jc w:val="center"/>
              <w:rPr>
                <w:rFonts w:ascii="Arial Narrow" w:hAnsi="Arial Narrow" w:cs="Arial"/>
              </w:rPr>
            </w:pPr>
            <w:r w:rsidRPr="00056346">
              <w:rPr>
                <w:rFonts w:ascii="Arial Narrow" w:hAnsi="Arial Narrow" w:cs="Arial"/>
              </w:rPr>
              <w:t>4</w:t>
            </w:r>
          </w:p>
        </w:tc>
        <w:tc>
          <w:tcPr>
            <w:tcW w:w="1134" w:type="dxa"/>
            <w:vAlign w:val="center"/>
          </w:tcPr>
          <w:p w:rsidR="00F02DB0" w:rsidRPr="00056346" w:rsidRDefault="00F02DB0" w:rsidP="00056346">
            <w:pPr>
              <w:spacing w:after="0" w:line="240" w:lineRule="auto"/>
              <w:jc w:val="center"/>
              <w:rPr>
                <w:rFonts w:ascii="Arial Narrow" w:hAnsi="Arial Narrow" w:cs="Arial"/>
              </w:rPr>
            </w:pPr>
            <w:r w:rsidRPr="00056346">
              <w:rPr>
                <w:rFonts w:ascii="Arial Narrow" w:hAnsi="Arial Narrow" w:cs="Arial"/>
              </w:rPr>
              <w:t>4</w:t>
            </w:r>
          </w:p>
        </w:tc>
        <w:tc>
          <w:tcPr>
            <w:tcW w:w="1134" w:type="dxa"/>
            <w:vAlign w:val="center"/>
          </w:tcPr>
          <w:p w:rsidR="00F02DB0" w:rsidRPr="00056346" w:rsidRDefault="00F02DB0" w:rsidP="00056346">
            <w:pPr>
              <w:spacing w:after="0" w:line="240" w:lineRule="auto"/>
              <w:jc w:val="center"/>
              <w:rPr>
                <w:rFonts w:ascii="Arial Narrow" w:hAnsi="Arial Narrow" w:cs="Arial"/>
              </w:rPr>
            </w:pPr>
            <w:r w:rsidRPr="00056346">
              <w:rPr>
                <w:rFonts w:ascii="Arial Narrow" w:hAnsi="Arial Narrow" w:cs="Arial"/>
              </w:rPr>
              <w:t>4</w:t>
            </w:r>
          </w:p>
        </w:tc>
      </w:tr>
      <w:tr w:rsidR="00F02DB0" w:rsidRPr="00056346" w:rsidTr="001519BA">
        <w:trPr>
          <w:jc w:val="center"/>
        </w:trPr>
        <w:tc>
          <w:tcPr>
            <w:tcW w:w="2972" w:type="dxa"/>
          </w:tcPr>
          <w:p w:rsidR="00F02DB0" w:rsidRPr="00056346" w:rsidRDefault="00F02DB0" w:rsidP="00056346">
            <w:pPr>
              <w:spacing w:after="0" w:line="240" w:lineRule="auto"/>
              <w:jc w:val="center"/>
              <w:rPr>
                <w:rFonts w:ascii="Arial Narrow" w:hAnsi="Arial Narrow" w:cs="Arial"/>
              </w:rPr>
            </w:pPr>
            <w:r w:rsidRPr="00056346">
              <w:rPr>
                <w:rFonts w:ascii="Arial Narrow" w:hAnsi="Arial Narrow" w:cs="Arial"/>
              </w:rPr>
              <w:t>4</w:t>
            </w:r>
          </w:p>
        </w:tc>
        <w:tc>
          <w:tcPr>
            <w:tcW w:w="1134" w:type="dxa"/>
            <w:vAlign w:val="center"/>
          </w:tcPr>
          <w:p w:rsidR="00F02DB0" w:rsidRPr="00056346" w:rsidRDefault="00F02DB0" w:rsidP="00056346">
            <w:pPr>
              <w:spacing w:after="0" w:line="240" w:lineRule="auto"/>
              <w:jc w:val="center"/>
              <w:rPr>
                <w:rFonts w:ascii="Arial Narrow" w:hAnsi="Arial Narrow" w:cs="Arial"/>
              </w:rPr>
            </w:pPr>
            <w:r w:rsidRPr="00056346">
              <w:rPr>
                <w:rFonts w:ascii="Arial Narrow" w:hAnsi="Arial Narrow" w:cs="Arial"/>
              </w:rPr>
              <w:t>5</w:t>
            </w:r>
          </w:p>
        </w:tc>
        <w:tc>
          <w:tcPr>
            <w:tcW w:w="992" w:type="dxa"/>
            <w:vAlign w:val="center"/>
          </w:tcPr>
          <w:p w:rsidR="00F02DB0" w:rsidRPr="00056346" w:rsidRDefault="00F02DB0" w:rsidP="00056346">
            <w:pPr>
              <w:spacing w:after="0" w:line="240" w:lineRule="auto"/>
              <w:jc w:val="center"/>
              <w:rPr>
                <w:rFonts w:ascii="Arial Narrow" w:hAnsi="Arial Narrow" w:cs="Arial"/>
              </w:rPr>
            </w:pPr>
            <w:r w:rsidRPr="00056346">
              <w:rPr>
                <w:rFonts w:ascii="Arial Narrow" w:hAnsi="Arial Narrow" w:cs="Arial"/>
              </w:rPr>
              <w:t>4</w:t>
            </w:r>
          </w:p>
        </w:tc>
        <w:tc>
          <w:tcPr>
            <w:tcW w:w="993" w:type="dxa"/>
            <w:vAlign w:val="center"/>
          </w:tcPr>
          <w:p w:rsidR="00F02DB0" w:rsidRPr="00056346" w:rsidRDefault="00F02DB0" w:rsidP="00056346">
            <w:pPr>
              <w:spacing w:after="0" w:line="240" w:lineRule="auto"/>
              <w:jc w:val="center"/>
              <w:rPr>
                <w:rFonts w:ascii="Arial Narrow" w:hAnsi="Arial Narrow" w:cs="Arial"/>
              </w:rPr>
            </w:pPr>
            <w:r w:rsidRPr="00056346">
              <w:rPr>
                <w:rFonts w:ascii="Arial Narrow" w:hAnsi="Arial Narrow" w:cs="Arial"/>
              </w:rPr>
              <w:t>4</w:t>
            </w:r>
          </w:p>
        </w:tc>
        <w:tc>
          <w:tcPr>
            <w:tcW w:w="992" w:type="dxa"/>
            <w:vAlign w:val="center"/>
          </w:tcPr>
          <w:p w:rsidR="00F02DB0" w:rsidRPr="00056346" w:rsidRDefault="00F02DB0" w:rsidP="00056346">
            <w:pPr>
              <w:spacing w:after="0" w:line="240" w:lineRule="auto"/>
              <w:jc w:val="center"/>
              <w:rPr>
                <w:rFonts w:ascii="Arial Narrow" w:hAnsi="Arial Narrow" w:cs="Arial"/>
              </w:rPr>
            </w:pPr>
            <w:r w:rsidRPr="00056346">
              <w:rPr>
                <w:rFonts w:ascii="Arial Narrow" w:hAnsi="Arial Narrow" w:cs="Arial"/>
              </w:rPr>
              <w:t>5</w:t>
            </w:r>
          </w:p>
        </w:tc>
        <w:tc>
          <w:tcPr>
            <w:tcW w:w="1134" w:type="dxa"/>
            <w:vAlign w:val="center"/>
          </w:tcPr>
          <w:p w:rsidR="00F02DB0" w:rsidRPr="00056346" w:rsidRDefault="00F02DB0" w:rsidP="00056346">
            <w:pPr>
              <w:spacing w:after="0" w:line="240" w:lineRule="auto"/>
              <w:jc w:val="center"/>
              <w:rPr>
                <w:rFonts w:ascii="Arial Narrow" w:hAnsi="Arial Narrow" w:cs="Arial"/>
              </w:rPr>
            </w:pPr>
            <w:r w:rsidRPr="00056346">
              <w:rPr>
                <w:rFonts w:ascii="Arial Narrow" w:hAnsi="Arial Narrow" w:cs="Arial"/>
              </w:rPr>
              <w:t>4</w:t>
            </w:r>
          </w:p>
        </w:tc>
        <w:tc>
          <w:tcPr>
            <w:tcW w:w="1134" w:type="dxa"/>
            <w:vAlign w:val="center"/>
          </w:tcPr>
          <w:p w:rsidR="00F02DB0" w:rsidRPr="00056346" w:rsidRDefault="00F02DB0" w:rsidP="00056346">
            <w:pPr>
              <w:spacing w:after="0" w:line="240" w:lineRule="auto"/>
              <w:jc w:val="center"/>
              <w:rPr>
                <w:rFonts w:ascii="Arial Narrow" w:hAnsi="Arial Narrow" w:cs="Arial"/>
              </w:rPr>
            </w:pPr>
            <w:r w:rsidRPr="00056346">
              <w:rPr>
                <w:rFonts w:ascii="Arial Narrow" w:hAnsi="Arial Narrow" w:cs="Arial"/>
              </w:rPr>
              <w:t>5</w:t>
            </w:r>
          </w:p>
        </w:tc>
      </w:tr>
      <w:tr w:rsidR="00F02DB0" w:rsidRPr="00056346" w:rsidTr="001519BA">
        <w:trPr>
          <w:jc w:val="center"/>
        </w:trPr>
        <w:tc>
          <w:tcPr>
            <w:tcW w:w="2972" w:type="dxa"/>
          </w:tcPr>
          <w:p w:rsidR="00F02DB0" w:rsidRPr="00056346" w:rsidRDefault="00F02DB0" w:rsidP="00056346">
            <w:pPr>
              <w:spacing w:after="0" w:line="240" w:lineRule="auto"/>
              <w:jc w:val="center"/>
              <w:rPr>
                <w:rFonts w:ascii="Arial Narrow" w:hAnsi="Arial Narrow" w:cs="Arial"/>
              </w:rPr>
            </w:pPr>
            <w:r w:rsidRPr="00056346">
              <w:rPr>
                <w:rFonts w:ascii="Arial Narrow" w:hAnsi="Arial Narrow" w:cs="Arial"/>
              </w:rPr>
              <w:t>5</w:t>
            </w:r>
          </w:p>
        </w:tc>
        <w:tc>
          <w:tcPr>
            <w:tcW w:w="1134" w:type="dxa"/>
            <w:vAlign w:val="center"/>
          </w:tcPr>
          <w:p w:rsidR="00F02DB0" w:rsidRPr="00056346" w:rsidRDefault="00F02DB0" w:rsidP="00056346">
            <w:pPr>
              <w:spacing w:after="0" w:line="240" w:lineRule="auto"/>
              <w:jc w:val="center"/>
              <w:rPr>
                <w:rFonts w:ascii="Arial Narrow" w:hAnsi="Arial Narrow" w:cs="Arial"/>
              </w:rPr>
            </w:pPr>
            <w:r w:rsidRPr="00056346">
              <w:rPr>
                <w:rFonts w:ascii="Arial Narrow" w:hAnsi="Arial Narrow" w:cs="Arial"/>
              </w:rPr>
              <w:t>5</w:t>
            </w:r>
          </w:p>
        </w:tc>
        <w:tc>
          <w:tcPr>
            <w:tcW w:w="992" w:type="dxa"/>
            <w:vAlign w:val="center"/>
          </w:tcPr>
          <w:p w:rsidR="00F02DB0" w:rsidRPr="00056346" w:rsidRDefault="00F02DB0" w:rsidP="00056346">
            <w:pPr>
              <w:spacing w:after="0" w:line="240" w:lineRule="auto"/>
              <w:jc w:val="center"/>
              <w:rPr>
                <w:rFonts w:ascii="Arial Narrow" w:hAnsi="Arial Narrow" w:cs="Arial"/>
              </w:rPr>
            </w:pPr>
            <w:r w:rsidRPr="00056346">
              <w:rPr>
                <w:rFonts w:ascii="Arial Narrow" w:hAnsi="Arial Narrow" w:cs="Arial"/>
              </w:rPr>
              <w:t>5</w:t>
            </w:r>
          </w:p>
        </w:tc>
        <w:tc>
          <w:tcPr>
            <w:tcW w:w="993" w:type="dxa"/>
            <w:vAlign w:val="center"/>
          </w:tcPr>
          <w:p w:rsidR="00F02DB0" w:rsidRPr="00056346" w:rsidRDefault="00F02DB0" w:rsidP="00056346">
            <w:pPr>
              <w:spacing w:after="0" w:line="240" w:lineRule="auto"/>
              <w:jc w:val="center"/>
              <w:rPr>
                <w:rFonts w:ascii="Arial Narrow" w:hAnsi="Arial Narrow" w:cs="Arial"/>
              </w:rPr>
            </w:pPr>
            <w:r w:rsidRPr="00056346">
              <w:rPr>
                <w:rFonts w:ascii="Arial Narrow" w:hAnsi="Arial Narrow" w:cs="Arial"/>
              </w:rPr>
              <w:t>5</w:t>
            </w:r>
          </w:p>
        </w:tc>
        <w:tc>
          <w:tcPr>
            <w:tcW w:w="992" w:type="dxa"/>
            <w:vAlign w:val="center"/>
          </w:tcPr>
          <w:p w:rsidR="00F02DB0" w:rsidRPr="00056346" w:rsidRDefault="00F02DB0" w:rsidP="00056346">
            <w:pPr>
              <w:spacing w:after="0" w:line="240" w:lineRule="auto"/>
              <w:jc w:val="center"/>
              <w:rPr>
                <w:rFonts w:ascii="Arial Narrow" w:hAnsi="Arial Narrow" w:cs="Arial"/>
              </w:rPr>
            </w:pPr>
            <w:r w:rsidRPr="00056346">
              <w:rPr>
                <w:rFonts w:ascii="Arial Narrow" w:hAnsi="Arial Narrow" w:cs="Arial"/>
              </w:rPr>
              <w:t>4</w:t>
            </w:r>
          </w:p>
        </w:tc>
        <w:tc>
          <w:tcPr>
            <w:tcW w:w="1134" w:type="dxa"/>
            <w:vAlign w:val="center"/>
          </w:tcPr>
          <w:p w:rsidR="00F02DB0" w:rsidRPr="00056346" w:rsidRDefault="00F02DB0" w:rsidP="00056346">
            <w:pPr>
              <w:spacing w:after="0" w:line="240" w:lineRule="auto"/>
              <w:jc w:val="center"/>
              <w:rPr>
                <w:rFonts w:ascii="Arial Narrow" w:hAnsi="Arial Narrow" w:cs="Arial"/>
              </w:rPr>
            </w:pPr>
            <w:r w:rsidRPr="00056346">
              <w:rPr>
                <w:rFonts w:ascii="Arial Narrow" w:hAnsi="Arial Narrow" w:cs="Arial"/>
              </w:rPr>
              <w:t>4</w:t>
            </w:r>
          </w:p>
        </w:tc>
        <w:tc>
          <w:tcPr>
            <w:tcW w:w="1134" w:type="dxa"/>
            <w:vAlign w:val="center"/>
          </w:tcPr>
          <w:p w:rsidR="00F02DB0" w:rsidRPr="00056346" w:rsidRDefault="00F02DB0" w:rsidP="00056346">
            <w:pPr>
              <w:spacing w:after="0" w:line="240" w:lineRule="auto"/>
              <w:jc w:val="center"/>
              <w:rPr>
                <w:rFonts w:ascii="Arial Narrow" w:hAnsi="Arial Narrow" w:cs="Arial"/>
              </w:rPr>
            </w:pPr>
            <w:r w:rsidRPr="00056346">
              <w:rPr>
                <w:rFonts w:ascii="Arial Narrow" w:hAnsi="Arial Narrow" w:cs="Arial"/>
              </w:rPr>
              <w:t>4</w:t>
            </w:r>
          </w:p>
        </w:tc>
      </w:tr>
      <w:tr w:rsidR="00F02DB0" w:rsidRPr="00056346" w:rsidTr="001519BA">
        <w:trPr>
          <w:jc w:val="center"/>
        </w:trPr>
        <w:tc>
          <w:tcPr>
            <w:tcW w:w="2972" w:type="dxa"/>
          </w:tcPr>
          <w:p w:rsidR="00F02DB0" w:rsidRPr="00056346" w:rsidRDefault="00F02DB0" w:rsidP="00056346">
            <w:pPr>
              <w:spacing w:after="0" w:line="240" w:lineRule="auto"/>
              <w:jc w:val="center"/>
              <w:rPr>
                <w:rFonts w:ascii="Arial Narrow" w:hAnsi="Arial Narrow" w:cs="Arial"/>
              </w:rPr>
            </w:pPr>
            <w:r w:rsidRPr="00056346">
              <w:rPr>
                <w:rFonts w:ascii="Arial Narrow" w:hAnsi="Arial Narrow" w:cs="Arial"/>
              </w:rPr>
              <w:t>6</w:t>
            </w:r>
          </w:p>
        </w:tc>
        <w:tc>
          <w:tcPr>
            <w:tcW w:w="1134" w:type="dxa"/>
            <w:vAlign w:val="center"/>
          </w:tcPr>
          <w:p w:rsidR="00F02DB0" w:rsidRPr="00056346" w:rsidRDefault="00F02DB0" w:rsidP="00056346">
            <w:pPr>
              <w:spacing w:after="0" w:line="240" w:lineRule="auto"/>
              <w:jc w:val="center"/>
              <w:rPr>
                <w:rFonts w:ascii="Arial Narrow" w:hAnsi="Arial Narrow" w:cs="Arial"/>
              </w:rPr>
            </w:pPr>
            <w:r w:rsidRPr="00056346">
              <w:rPr>
                <w:rFonts w:ascii="Arial Narrow" w:hAnsi="Arial Narrow" w:cs="Arial"/>
              </w:rPr>
              <w:t>4</w:t>
            </w:r>
          </w:p>
        </w:tc>
        <w:tc>
          <w:tcPr>
            <w:tcW w:w="992" w:type="dxa"/>
            <w:vAlign w:val="center"/>
          </w:tcPr>
          <w:p w:rsidR="00F02DB0" w:rsidRPr="00056346" w:rsidRDefault="00F02DB0" w:rsidP="00056346">
            <w:pPr>
              <w:spacing w:after="0" w:line="240" w:lineRule="auto"/>
              <w:jc w:val="center"/>
              <w:rPr>
                <w:rFonts w:ascii="Arial Narrow" w:hAnsi="Arial Narrow" w:cs="Arial"/>
              </w:rPr>
            </w:pPr>
            <w:r w:rsidRPr="00056346">
              <w:rPr>
                <w:rFonts w:ascii="Arial Narrow" w:hAnsi="Arial Narrow" w:cs="Arial"/>
              </w:rPr>
              <w:t>4</w:t>
            </w:r>
          </w:p>
        </w:tc>
        <w:tc>
          <w:tcPr>
            <w:tcW w:w="993" w:type="dxa"/>
            <w:vAlign w:val="center"/>
          </w:tcPr>
          <w:p w:rsidR="00F02DB0" w:rsidRPr="00056346" w:rsidRDefault="00F02DB0" w:rsidP="00056346">
            <w:pPr>
              <w:spacing w:after="0" w:line="240" w:lineRule="auto"/>
              <w:jc w:val="center"/>
              <w:rPr>
                <w:rFonts w:ascii="Arial Narrow" w:hAnsi="Arial Narrow" w:cs="Arial"/>
              </w:rPr>
            </w:pPr>
            <w:r w:rsidRPr="00056346">
              <w:rPr>
                <w:rFonts w:ascii="Arial Narrow" w:hAnsi="Arial Narrow" w:cs="Arial"/>
              </w:rPr>
              <w:t>3</w:t>
            </w:r>
          </w:p>
        </w:tc>
        <w:tc>
          <w:tcPr>
            <w:tcW w:w="992" w:type="dxa"/>
            <w:vAlign w:val="center"/>
          </w:tcPr>
          <w:p w:rsidR="00F02DB0" w:rsidRPr="00056346" w:rsidRDefault="00F02DB0" w:rsidP="00056346">
            <w:pPr>
              <w:spacing w:after="0" w:line="240" w:lineRule="auto"/>
              <w:jc w:val="center"/>
              <w:rPr>
                <w:rFonts w:ascii="Arial Narrow" w:hAnsi="Arial Narrow" w:cs="Arial"/>
              </w:rPr>
            </w:pPr>
            <w:r w:rsidRPr="00056346">
              <w:rPr>
                <w:rFonts w:ascii="Arial Narrow" w:hAnsi="Arial Narrow" w:cs="Arial"/>
              </w:rPr>
              <w:t>4</w:t>
            </w:r>
          </w:p>
        </w:tc>
        <w:tc>
          <w:tcPr>
            <w:tcW w:w="1134" w:type="dxa"/>
            <w:vAlign w:val="center"/>
          </w:tcPr>
          <w:p w:rsidR="00F02DB0" w:rsidRPr="00056346" w:rsidRDefault="00F02DB0" w:rsidP="00056346">
            <w:pPr>
              <w:spacing w:after="0" w:line="240" w:lineRule="auto"/>
              <w:jc w:val="center"/>
              <w:rPr>
                <w:rFonts w:ascii="Arial Narrow" w:hAnsi="Arial Narrow" w:cs="Arial"/>
              </w:rPr>
            </w:pPr>
            <w:r w:rsidRPr="00056346">
              <w:rPr>
                <w:rFonts w:ascii="Arial Narrow" w:hAnsi="Arial Narrow" w:cs="Arial"/>
              </w:rPr>
              <w:t>4</w:t>
            </w:r>
          </w:p>
        </w:tc>
        <w:tc>
          <w:tcPr>
            <w:tcW w:w="1134" w:type="dxa"/>
            <w:vAlign w:val="center"/>
          </w:tcPr>
          <w:p w:rsidR="00F02DB0" w:rsidRPr="00056346" w:rsidRDefault="00F02DB0" w:rsidP="00056346">
            <w:pPr>
              <w:spacing w:after="0" w:line="240" w:lineRule="auto"/>
              <w:jc w:val="center"/>
              <w:rPr>
                <w:rFonts w:ascii="Arial Narrow" w:hAnsi="Arial Narrow" w:cs="Arial"/>
              </w:rPr>
            </w:pPr>
            <w:r w:rsidRPr="00056346">
              <w:rPr>
                <w:rFonts w:ascii="Arial Narrow" w:hAnsi="Arial Narrow" w:cs="Arial"/>
              </w:rPr>
              <w:t>4</w:t>
            </w:r>
          </w:p>
        </w:tc>
      </w:tr>
      <w:tr w:rsidR="00F02DB0" w:rsidRPr="00056346" w:rsidTr="001519BA">
        <w:trPr>
          <w:jc w:val="center"/>
        </w:trPr>
        <w:tc>
          <w:tcPr>
            <w:tcW w:w="2972" w:type="dxa"/>
          </w:tcPr>
          <w:p w:rsidR="00F02DB0" w:rsidRPr="00056346" w:rsidRDefault="00F02DB0" w:rsidP="00056346">
            <w:pPr>
              <w:spacing w:after="0" w:line="240" w:lineRule="auto"/>
              <w:jc w:val="center"/>
              <w:rPr>
                <w:rFonts w:ascii="Arial Narrow" w:hAnsi="Arial Narrow" w:cs="Arial"/>
                <w:b/>
              </w:rPr>
            </w:pPr>
            <w:r w:rsidRPr="00056346">
              <w:rPr>
                <w:rFonts w:ascii="Arial Narrow" w:hAnsi="Arial Narrow" w:cs="Arial"/>
                <w:b/>
              </w:rPr>
              <w:t>Итоговый рейтинг</w:t>
            </w:r>
          </w:p>
        </w:tc>
        <w:tc>
          <w:tcPr>
            <w:tcW w:w="1134" w:type="dxa"/>
            <w:vAlign w:val="bottom"/>
          </w:tcPr>
          <w:p w:rsidR="00F02DB0" w:rsidRPr="00056346" w:rsidRDefault="00F02DB0" w:rsidP="00056346">
            <w:pPr>
              <w:spacing w:after="0" w:line="240" w:lineRule="auto"/>
              <w:jc w:val="center"/>
              <w:rPr>
                <w:rFonts w:ascii="Arial Narrow" w:hAnsi="Arial Narrow" w:cs="Arial"/>
                <w:b/>
              </w:rPr>
            </w:pPr>
            <w:r w:rsidRPr="00056346">
              <w:rPr>
                <w:rFonts w:ascii="Arial Narrow" w:hAnsi="Arial Narrow" w:cs="Arial"/>
                <w:b/>
              </w:rPr>
              <w:t>27</w:t>
            </w:r>
          </w:p>
        </w:tc>
        <w:tc>
          <w:tcPr>
            <w:tcW w:w="992" w:type="dxa"/>
            <w:vAlign w:val="bottom"/>
          </w:tcPr>
          <w:p w:rsidR="00F02DB0" w:rsidRPr="00056346" w:rsidRDefault="00F02DB0" w:rsidP="00056346">
            <w:pPr>
              <w:spacing w:after="0" w:line="240" w:lineRule="auto"/>
              <w:jc w:val="center"/>
              <w:rPr>
                <w:rFonts w:ascii="Arial Narrow" w:hAnsi="Arial Narrow" w:cs="Arial"/>
                <w:b/>
              </w:rPr>
            </w:pPr>
            <w:r w:rsidRPr="00056346">
              <w:rPr>
                <w:rFonts w:ascii="Arial Narrow" w:hAnsi="Arial Narrow" w:cs="Arial"/>
                <w:b/>
              </w:rPr>
              <w:t>27</w:t>
            </w:r>
          </w:p>
        </w:tc>
        <w:tc>
          <w:tcPr>
            <w:tcW w:w="993" w:type="dxa"/>
            <w:vAlign w:val="bottom"/>
          </w:tcPr>
          <w:p w:rsidR="00F02DB0" w:rsidRPr="00056346" w:rsidRDefault="00F02DB0" w:rsidP="00056346">
            <w:pPr>
              <w:spacing w:after="0" w:line="240" w:lineRule="auto"/>
              <w:jc w:val="center"/>
              <w:rPr>
                <w:rFonts w:ascii="Arial Narrow" w:hAnsi="Arial Narrow" w:cs="Arial"/>
                <w:b/>
              </w:rPr>
            </w:pPr>
            <w:r w:rsidRPr="00056346">
              <w:rPr>
                <w:rFonts w:ascii="Arial Narrow" w:hAnsi="Arial Narrow" w:cs="Arial"/>
                <w:b/>
              </w:rPr>
              <w:t>24</w:t>
            </w:r>
          </w:p>
        </w:tc>
        <w:tc>
          <w:tcPr>
            <w:tcW w:w="992" w:type="dxa"/>
            <w:vAlign w:val="bottom"/>
          </w:tcPr>
          <w:p w:rsidR="00F02DB0" w:rsidRPr="00056346" w:rsidRDefault="00F02DB0" w:rsidP="00056346">
            <w:pPr>
              <w:spacing w:after="0" w:line="240" w:lineRule="auto"/>
              <w:jc w:val="center"/>
              <w:rPr>
                <w:rFonts w:ascii="Arial Narrow" w:hAnsi="Arial Narrow" w:cs="Arial"/>
                <w:b/>
              </w:rPr>
            </w:pPr>
            <w:r w:rsidRPr="00056346">
              <w:rPr>
                <w:rFonts w:ascii="Arial Narrow" w:hAnsi="Arial Narrow" w:cs="Arial"/>
                <w:b/>
              </w:rPr>
              <w:t>26</w:t>
            </w:r>
          </w:p>
        </w:tc>
        <w:tc>
          <w:tcPr>
            <w:tcW w:w="1134" w:type="dxa"/>
            <w:vAlign w:val="bottom"/>
          </w:tcPr>
          <w:p w:rsidR="00F02DB0" w:rsidRPr="00056346" w:rsidRDefault="00F02DB0" w:rsidP="00056346">
            <w:pPr>
              <w:spacing w:after="0" w:line="240" w:lineRule="auto"/>
              <w:jc w:val="center"/>
              <w:rPr>
                <w:rFonts w:ascii="Arial Narrow" w:hAnsi="Arial Narrow" w:cs="Arial"/>
                <w:b/>
              </w:rPr>
            </w:pPr>
            <w:r w:rsidRPr="00056346">
              <w:rPr>
                <w:rFonts w:ascii="Arial Narrow" w:hAnsi="Arial Narrow" w:cs="Arial"/>
                <w:b/>
              </w:rPr>
              <w:t>24</w:t>
            </w:r>
          </w:p>
        </w:tc>
        <w:tc>
          <w:tcPr>
            <w:tcW w:w="1134" w:type="dxa"/>
            <w:vAlign w:val="bottom"/>
          </w:tcPr>
          <w:p w:rsidR="00F02DB0" w:rsidRPr="00056346" w:rsidRDefault="00F02DB0" w:rsidP="00056346">
            <w:pPr>
              <w:spacing w:after="0" w:line="240" w:lineRule="auto"/>
              <w:jc w:val="center"/>
              <w:rPr>
                <w:rFonts w:ascii="Arial Narrow" w:hAnsi="Arial Narrow" w:cs="Arial"/>
                <w:b/>
              </w:rPr>
            </w:pPr>
            <w:r w:rsidRPr="00056346">
              <w:rPr>
                <w:rFonts w:ascii="Arial Narrow" w:hAnsi="Arial Narrow" w:cs="Arial"/>
                <w:b/>
              </w:rPr>
              <w:t>25</w:t>
            </w:r>
          </w:p>
        </w:tc>
      </w:tr>
    </w:tbl>
    <w:p w:rsidR="00F02DB0" w:rsidRPr="00056346" w:rsidRDefault="00F02DB0" w:rsidP="00056346">
      <w:pPr>
        <w:spacing w:after="0" w:line="276" w:lineRule="auto"/>
        <w:ind w:firstLine="709"/>
        <w:jc w:val="both"/>
        <w:rPr>
          <w:rFonts w:ascii="Arial" w:hAnsi="Arial" w:cs="Arial"/>
          <w:sz w:val="24"/>
          <w:szCs w:val="24"/>
        </w:rPr>
      </w:pPr>
    </w:p>
    <w:p w:rsidR="00056346" w:rsidRDefault="00F02DB0" w:rsidP="00056346">
      <w:pPr>
        <w:spacing w:after="0" w:line="276" w:lineRule="auto"/>
        <w:ind w:firstLine="709"/>
        <w:jc w:val="both"/>
        <w:rPr>
          <w:rFonts w:ascii="Arial" w:hAnsi="Arial" w:cs="Arial"/>
          <w:sz w:val="24"/>
          <w:szCs w:val="24"/>
        </w:rPr>
      </w:pPr>
      <w:r w:rsidRPr="00BB0485">
        <w:rPr>
          <w:rFonts w:ascii="Arial" w:hAnsi="Arial" w:cs="Arial"/>
          <w:sz w:val="24"/>
          <w:szCs w:val="24"/>
        </w:rPr>
        <w:t xml:space="preserve">Инвестиционные проекты в пищевой промышленности дадут максимальный бюджетный и социальный эффект, за счет наличия перспективных рынков сбыта продукции и создания новых рабочих мест, ограничивающим фактором выступает высокий уровень конкуренции. </w:t>
      </w:r>
    </w:p>
    <w:p w:rsidR="00F02DB0" w:rsidRDefault="00F02DB0" w:rsidP="00056346">
      <w:pPr>
        <w:spacing w:after="0" w:line="276" w:lineRule="auto"/>
        <w:ind w:firstLine="709"/>
        <w:jc w:val="both"/>
        <w:rPr>
          <w:rFonts w:ascii="Arial" w:hAnsi="Arial" w:cs="Arial"/>
          <w:sz w:val="24"/>
          <w:szCs w:val="24"/>
        </w:rPr>
      </w:pPr>
      <w:r w:rsidRPr="00BB0485">
        <w:rPr>
          <w:rFonts w:ascii="Arial" w:hAnsi="Arial" w:cs="Arial"/>
          <w:sz w:val="24"/>
          <w:szCs w:val="24"/>
        </w:rPr>
        <w:t xml:space="preserve">Развитие плодоводства, </w:t>
      </w:r>
      <w:r>
        <w:rPr>
          <w:rFonts w:ascii="Arial" w:hAnsi="Arial" w:cs="Arial"/>
          <w:sz w:val="24"/>
          <w:szCs w:val="24"/>
        </w:rPr>
        <w:t xml:space="preserve">овощеводства </w:t>
      </w:r>
      <w:r w:rsidRPr="00BB0485">
        <w:rPr>
          <w:rFonts w:ascii="Arial" w:hAnsi="Arial" w:cs="Arial"/>
          <w:sz w:val="24"/>
          <w:szCs w:val="24"/>
        </w:rPr>
        <w:t>в рамках развития импортозамещающих производств имеет максимальный приоритет государственной поддержки, но отсутствие необходимой логистической инфраструктуры может стать ограничивающим фактором роста. Снижение поголовья скота сократило ресурсную базу для селекционно-племенной работы, длительный инвестиционный цикл в отрасли делает инвестиционные проекты менее привлекательными, поэтому основным драйвером развития животноводства будет выступать наличие государственной поддержки. Развитие плодоводства</w:t>
      </w:r>
      <w:r>
        <w:rPr>
          <w:rFonts w:ascii="Arial" w:hAnsi="Arial" w:cs="Arial"/>
          <w:sz w:val="24"/>
          <w:szCs w:val="24"/>
        </w:rPr>
        <w:t xml:space="preserve">, переработка и хранение продукции </w:t>
      </w:r>
      <w:r w:rsidRPr="00BB0485">
        <w:rPr>
          <w:rFonts w:ascii="Arial" w:hAnsi="Arial" w:cs="Arial"/>
          <w:sz w:val="24"/>
          <w:szCs w:val="24"/>
        </w:rPr>
        <w:t xml:space="preserve">может стать новым направлением развития экономики </w:t>
      </w:r>
      <w:r w:rsidR="00056346">
        <w:rPr>
          <w:rFonts w:ascii="Arial" w:hAnsi="Arial" w:cs="Arial"/>
          <w:sz w:val="24"/>
          <w:szCs w:val="24"/>
        </w:rPr>
        <w:t>о</w:t>
      </w:r>
      <w:r w:rsidRPr="00BB0485">
        <w:rPr>
          <w:rFonts w:ascii="Arial" w:hAnsi="Arial" w:cs="Arial"/>
          <w:sz w:val="24"/>
          <w:szCs w:val="24"/>
        </w:rPr>
        <w:t xml:space="preserve">круга, так как имеется достаточная ресурсная база, относительно низкая стоимость рабочей силы снижает издержки, а новые </w:t>
      </w:r>
      <w:r w:rsidRPr="00BB0485">
        <w:rPr>
          <w:rFonts w:ascii="Arial" w:hAnsi="Arial" w:cs="Arial"/>
          <w:sz w:val="24"/>
          <w:szCs w:val="24"/>
        </w:rPr>
        <w:lastRenderedPageBreak/>
        <w:t xml:space="preserve">рабочие места снизят уровень социальной напряженности. Овощеводство является традиционной отраслью </w:t>
      </w:r>
      <w:r w:rsidR="00056346">
        <w:rPr>
          <w:rFonts w:ascii="Arial" w:hAnsi="Arial" w:cs="Arial"/>
          <w:sz w:val="24"/>
          <w:szCs w:val="24"/>
        </w:rPr>
        <w:t>о</w:t>
      </w:r>
      <w:r w:rsidRPr="00BB0485">
        <w:rPr>
          <w:rFonts w:ascii="Arial" w:hAnsi="Arial" w:cs="Arial"/>
          <w:sz w:val="24"/>
          <w:szCs w:val="24"/>
        </w:rPr>
        <w:t xml:space="preserve">круга, но низкий спрос на продукцию, низкая рентабельность, зависимость от погодных условий требует привлечения значительных инвестиций на </w:t>
      </w:r>
      <w:r w:rsidRPr="00BB5C09">
        <w:rPr>
          <w:rFonts w:ascii="Arial" w:hAnsi="Arial" w:cs="Arial"/>
          <w:sz w:val="24"/>
          <w:szCs w:val="24"/>
        </w:rPr>
        <w:t xml:space="preserve">строительство оросительных систем </w:t>
      </w:r>
      <w:r w:rsidRPr="00BB0485">
        <w:rPr>
          <w:rFonts w:ascii="Arial" w:hAnsi="Arial" w:cs="Arial"/>
          <w:sz w:val="24"/>
          <w:szCs w:val="24"/>
        </w:rPr>
        <w:t>в рамках реализации программ государственно-частного партнерства.</w:t>
      </w:r>
    </w:p>
    <w:p w:rsidR="009D4A98" w:rsidRDefault="00242772" w:rsidP="00056346">
      <w:pPr>
        <w:spacing w:after="0" w:line="276" w:lineRule="auto"/>
        <w:ind w:firstLine="709"/>
        <w:jc w:val="both"/>
        <w:rPr>
          <w:rFonts w:ascii="Arial" w:hAnsi="Arial" w:cs="Arial"/>
          <w:sz w:val="24"/>
          <w:szCs w:val="24"/>
        </w:rPr>
      </w:pPr>
      <w:bookmarkStart w:id="267" w:name="_GoBack"/>
      <w:r>
        <w:rPr>
          <w:rFonts w:ascii="Arial" w:hAnsi="Arial" w:cs="Arial"/>
          <w:sz w:val="24"/>
          <w:szCs w:val="24"/>
        </w:rPr>
        <w:t>Одним из востребованных направлений остается развитие рекламы и популяризация округа путем размещения рекламных конструкций на территории округа</w:t>
      </w:r>
      <w:r w:rsidRPr="00EB389F">
        <w:rPr>
          <w:rFonts w:ascii="Arial" w:hAnsi="Arial" w:cs="Arial"/>
          <w:sz w:val="24"/>
          <w:szCs w:val="24"/>
        </w:rPr>
        <w:t>. При их размещении необходимо руководствоваться ФЗ №38 «О ре</w:t>
      </w:r>
      <w:r w:rsidR="00EB389F" w:rsidRPr="00EB389F">
        <w:rPr>
          <w:rFonts w:ascii="Arial" w:hAnsi="Arial" w:cs="Arial"/>
          <w:sz w:val="24"/>
          <w:szCs w:val="24"/>
        </w:rPr>
        <w:t xml:space="preserve">кламе» и соответствующими НПА, а также </w:t>
      </w:r>
      <w:r w:rsidR="009D4A98" w:rsidRPr="00EB389F">
        <w:rPr>
          <w:rFonts w:ascii="Arial" w:hAnsi="Arial" w:cs="Arial"/>
          <w:sz w:val="24"/>
          <w:szCs w:val="24"/>
        </w:rPr>
        <w:t>в соответствии со схемой рекламных конструкций, утвержденной администрацией Грачевского муниципального округа Ставропольского края.</w:t>
      </w:r>
      <w:r w:rsidR="009D4A98">
        <w:rPr>
          <w:rFonts w:ascii="Arial" w:hAnsi="Arial" w:cs="Arial"/>
          <w:sz w:val="24"/>
          <w:szCs w:val="24"/>
        </w:rPr>
        <w:t xml:space="preserve"> </w:t>
      </w:r>
    </w:p>
    <w:bookmarkEnd w:id="267"/>
    <w:p w:rsidR="00F02DB0" w:rsidRPr="00BB0485" w:rsidRDefault="00F02DB0" w:rsidP="00056346">
      <w:pPr>
        <w:spacing w:after="0" w:line="276" w:lineRule="auto"/>
        <w:ind w:firstLine="709"/>
        <w:jc w:val="both"/>
        <w:rPr>
          <w:rFonts w:ascii="Arial" w:hAnsi="Arial" w:cs="Arial"/>
          <w:sz w:val="24"/>
          <w:szCs w:val="24"/>
        </w:rPr>
      </w:pPr>
      <w:r w:rsidRPr="00BB0485">
        <w:rPr>
          <w:rFonts w:ascii="Arial" w:hAnsi="Arial" w:cs="Arial"/>
          <w:sz w:val="24"/>
          <w:szCs w:val="24"/>
        </w:rPr>
        <w:t xml:space="preserve">Таким </w:t>
      </w:r>
      <w:r w:rsidR="00056346" w:rsidRPr="00BB0485">
        <w:rPr>
          <w:rFonts w:ascii="Arial" w:hAnsi="Arial" w:cs="Arial"/>
          <w:sz w:val="24"/>
          <w:szCs w:val="24"/>
        </w:rPr>
        <w:t>образом,</w:t>
      </w:r>
      <w:r w:rsidRPr="00BB0485">
        <w:rPr>
          <w:rFonts w:ascii="Arial" w:hAnsi="Arial" w:cs="Arial"/>
          <w:sz w:val="24"/>
          <w:szCs w:val="24"/>
        </w:rPr>
        <w:t xml:space="preserve"> в </w:t>
      </w:r>
      <w:r w:rsidR="00056346">
        <w:rPr>
          <w:rFonts w:ascii="Arial" w:hAnsi="Arial" w:cs="Arial"/>
          <w:sz w:val="24"/>
          <w:szCs w:val="24"/>
        </w:rPr>
        <w:t>о</w:t>
      </w:r>
      <w:r w:rsidRPr="00BB0485">
        <w:rPr>
          <w:rFonts w:ascii="Arial" w:hAnsi="Arial" w:cs="Arial"/>
          <w:sz w:val="24"/>
          <w:szCs w:val="24"/>
        </w:rPr>
        <w:t>круге есть все условия для создания благоприятной социально-экономической среды, способствующей росту доходов и качества жизни на</w:t>
      </w:r>
      <w:r w:rsidRPr="00BB0485">
        <w:rPr>
          <w:rFonts w:ascii="Arial" w:hAnsi="Arial" w:cs="Arial"/>
          <w:sz w:val="24"/>
          <w:szCs w:val="24"/>
        </w:rPr>
        <w:softHyphen/>
        <w:t xml:space="preserve">селения, стимулированию предпринимательской активности, динамичному развитию отраслевых комплексов, росту налогового потенциала </w:t>
      </w:r>
      <w:r w:rsidR="00056346">
        <w:rPr>
          <w:rFonts w:ascii="Arial" w:hAnsi="Arial" w:cs="Arial"/>
          <w:sz w:val="24"/>
          <w:szCs w:val="24"/>
        </w:rPr>
        <w:t>о</w:t>
      </w:r>
      <w:r w:rsidRPr="00BB0485">
        <w:rPr>
          <w:rFonts w:ascii="Arial" w:hAnsi="Arial" w:cs="Arial"/>
          <w:sz w:val="24"/>
          <w:szCs w:val="24"/>
        </w:rPr>
        <w:t>круга и увеличению бюджетных поступлений. Успешная реализация инвестиционных проектов в приоритетных отраслях будет требовать:</w:t>
      </w:r>
    </w:p>
    <w:p w:rsidR="00F02DB0" w:rsidRPr="00BB0485" w:rsidRDefault="00F02DB0" w:rsidP="00303054">
      <w:pPr>
        <w:pStyle w:val="53"/>
        <w:numPr>
          <w:ilvl w:val="0"/>
          <w:numId w:val="100"/>
        </w:numPr>
        <w:shd w:val="clear" w:color="auto" w:fill="auto"/>
        <w:tabs>
          <w:tab w:val="left" w:pos="1134"/>
        </w:tabs>
        <w:spacing w:after="0" w:line="276" w:lineRule="auto"/>
        <w:ind w:left="0" w:firstLine="709"/>
        <w:rPr>
          <w:rStyle w:val="3b"/>
          <w:rFonts w:ascii="Arial" w:hAnsi="Arial" w:cs="Arial"/>
          <w:sz w:val="24"/>
          <w:szCs w:val="24"/>
        </w:rPr>
      </w:pPr>
      <w:r w:rsidRPr="00BB0485">
        <w:rPr>
          <w:rFonts w:ascii="Arial" w:hAnsi="Arial" w:cs="Arial"/>
          <w:sz w:val="24"/>
          <w:szCs w:val="24"/>
        </w:rPr>
        <w:t>совершенствование системы привлечения инвестиций и механизмов государственной и муниципальной поддержки инвестиционных проектов</w:t>
      </w:r>
      <w:r w:rsidRPr="00BB0485">
        <w:rPr>
          <w:rStyle w:val="3b"/>
          <w:rFonts w:ascii="Arial" w:hAnsi="Arial" w:cs="Arial"/>
          <w:sz w:val="24"/>
          <w:szCs w:val="24"/>
        </w:rPr>
        <w:t>;</w:t>
      </w:r>
    </w:p>
    <w:p w:rsidR="00F02DB0" w:rsidRPr="00BB0485" w:rsidRDefault="00F02DB0" w:rsidP="00303054">
      <w:pPr>
        <w:pStyle w:val="53"/>
        <w:numPr>
          <w:ilvl w:val="0"/>
          <w:numId w:val="100"/>
        </w:numPr>
        <w:shd w:val="clear" w:color="auto" w:fill="auto"/>
        <w:tabs>
          <w:tab w:val="left" w:pos="1134"/>
        </w:tabs>
        <w:spacing w:after="0" w:line="276" w:lineRule="auto"/>
        <w:ind w:left="0" w:firstLine="709"/>
        <w:rPr>
          <w:rFonts w:ascii="Arial" w:hAnsi="Arial" w:cs="Arial"/>
          <w:sz w:val="24"/>
          <w:szCs w:val="24"/>
        </w:rPr>
      </w:pPr>
      <w:r w:rsidRPr="00BB0485">
        <w:rPr>
          <w:rStyle w:val="3b"/>
          <w:rFonts w:ascii="Arial" w:hAnsi="Arial" w:cs="Arial"/>
          <w:sz w:val="24"/>
          <w:szCs w:val="24"/>
        </w:rPr>
        <w:t>создания современной информационной и прозрачной инфраструктуры взаимодействия государства, граждан и бизнеса,</w:t>
      </w:r>
      <w:r w:rsidRPr="00BB0485">
        <w:rPr>
          <w:rFonts w:ascii="Arial" w:eastAsia="MS Mincho" w:hAnsi="Arial" w:cs="Arial"/>
          <w:sz w:val="24"/>
          <w:szCs w:val="24"/>
        </w:rPr>
        <w:t xml:space="preserve"> формирование и продвижение бренда </w:t>
      </w:r>
      <w:r w:rsidR="0001400B">
        <w:rPr>
          <w:rFonts w:ascii="Arial" w:eastAsia="MS Mincho" w:hAnsi="Arial" w:cs="Arial"/>
          <w:sz w:val="24"/>
          <w:szCs w:val="24"/>
        </w:rPr>
        <w:t>Грачёвского</w:t>
      </w:r>
      <w:r w:rsidRPr="00BB0485">
        <w:rPr>
          <w:rFonts w:ascii="Arial" w:eastAsia="MS Mincho" w:hAnsi="Arial" w:cs="Arial"/>
          <w:sz w:val="24"/>
          <w:szCs w:val="24"/>
        </w:rPr>
        <w:t xml:space="preserve"> </w:t>
      </w:r>
      <w:r w:rsidRPr="00BB0485">
        <w:rPr>
          <w:rFonts w:ascii="Arial" w:hAnsi="Arial" w:cs="Arial"/>
          <w:sz w:val="24"/>
          <w:szCs w:val="24"/>
        </w:rPr>
        <w:t>муниципального округа</w:t>
      </w:r>
      <w:r w:rsidRPr="00BB0485">
        <w:rPr>
          <w:rStyle w:val="3b"/>
          <w:rFonts w:ascii="Arial" w:hAnsi="Arial" w:cs="Arial"/>
          <w:sz w:val="24"/>
          <w:szCs w:val="24"/>
        </w:rPr>
        <w:t>;</w:t>
      </w:r>
    </w:p>
    <w:p w:rsidR="00F02DB0" w:rsidRPr="00BB0485" w:rsidRDefault="00F02DB0" w:rsidP="00303054">
      <w:pPr>
        <w:pStyle w:val="53"/>
        <w:numPr>
          <w:ilvl w:val="0"/>
          <w:numId w:val="100"/>
        </w:numPr>
        <w:shd w:val="clear" w:color="auto" w:fill="auto"/>
        <w:tabs>
          <w:tab w:val="left" w:pos="1134"/>
        </w:tabs>
        <w:spacing w:after="0" w:line="276" w:lineRule="auto"/>
        <w:ind w:left="0" w:firstLine="709"/>
        <w:rPr>
          <w:rFonts w:ascii="Arial" w:hAnsi="Arial" w:cs="Arial"/>
          <w:sz w:val="24"/>
          <w:szCs w:val="24"/>
        </w:rPr>
      </w:pPr>
      <w:r w:rsidRPr="00BB0485">
        <w:rPr>
          <w:rStyle w:val="3b"/>
          <w:rFonts w:ascii="Arial" w:hAnsi="Arial" w:cs="Arial"/>
          <w:sz w:val="24"/>
          <w:szCs w:val="24"/>
        </w:rPr>
        <w:t>создания институциональных и инфраструктурных условий для стимулирования инвестиционной активности крупного бизнеса, экономической активности малого и среднего бизнеса, реализации предпринимательских инициатив граждан</w:t>
      </w:r>
      <w:r>
        <w:rPr>
          <w:rStyle w:val="3b"/>
          <w:rFonts w:ascii="Arial" w:hAnsi="Arial" w:cs="Arial"/>
          <w:sz w:val="24"/>
          <w:szCs w:val="24"/>
        </w:rPr>
        <w:t xml:space="preserve"> посредством снижения административных барьеров</w:t>
      </w:r>
      <w:r w:rsidRPr="00BB0485">
        <w:rPr>
          <w:rStyle w:val="3b"/>
          <w:rFonts w:ascii="Arial" w:hAnsi="Arial" w:cs="Arial"/>
          <w:sz w:val="24"/>
          <w:szCs w:val="24"/>
        </w:rPr>
        <w:t>;</w:t>
      </w:r>
    </w:p>
    <w:p w:rsidR="00F02DB0" w:rsidRPr="00BB0485" w:rsidRDefault="00F02DB0" w:rsidP="00303054">
      <w:pPr>
        <w:pStyle w:val="53"/>
        <w:numPr>
          <w:ilvl w:val="0"/>
          <w:numId w:val="100"/>
        </w:numPr>
        <w:shd w:val="clear" w:color="auto" w:fill="auto"/>
        <w:tabs>
          <w:tab w:val="left" w:pos="1134"/>
        </w:tabs>
        <w:spacing w:after="0" w:line="276" w:lineRule="auto"/>
        <w:ind w:left="0" w:firstLine="709"/>
        <w:rPr>
          <w:rFonts w:ascii="Arial" w:hAnsi="Arial" w:cs="Arial"/>
          <w:sz w:val="24"/>
          <w:szCs w:val="24"/>
        </w:rPr>
      </w:pPr>
      <w:r w:rsidRPr="00BB0485">
        <w:rPr>
          <w:rStyle w:val="3b"/>
          <w:rFonts w:ascii="Arial" w:hAnsi="Arial" w:cs="Arial"/>
          <w:sz w:val="24"/>
          <w:szCs w:val="24"/>
        </w:rPr>
        <w:t>создания условий для продвижения продукции и услуг Округа в крае и за его пределами;</w:t>
      </w:r>
    </w:p>
    <w:p w:rsidR="00F02DB0" w:rsidRPr="00BB0485" w:rsidRDefault="00F02DB0" w:rsidP="00303054">
      <w:pPr>
        <w:pStyle w:val="53"/>
        <w:numPr>
          <w:ilvl w:val="0"/>
          <w:numId w:val="100"/>
        </w:numPr>
        <w:shd w:val="clear" w:color="auto" w:fill="auto"/>
        <w:tabs>
          <w:tab w:val="left" w:pos="1134"/>
        </w:tabs>
        <w:spacing w:after="0" w:line="276" w:lineRule="auto"/>
        <w:ind w:left="0" w:firstLine="709"/>
        <w:rPr>
          <w:rFonts w:ascii="Arial" w:hAnsi="Arial" w:cs="Arial"/>
          <w:sz w:val="24"/>
          <w:szCs w:val="24"/>
        </w:rPr>
      </w:pPr>
      <w:r w:rsidRPr="00BB0485">
        <w:rPr>
          <w:rStyle w:val="3b"/>
          <w:rFonts w:ascii="Arial" w:hAnsi="Arial" w:cs="Arial"/>
          <w:sz w:val="24"/>
          <w:szCs w:val="24"/>
        </w:rPr>
        <w:t>развития инфраструктуры и создание благоприятной для проживания среды, способствующей привлечению и удержанию высококвалифицированных кадров, особенно в сельской местности;</w:t>
      </w:r>
    </w:p>
    <w:p w:rsidR="00306DE4" w:rsidRPr="00056346" w:rsidRDefault="00F02DB0" w:rsidP="00303054">
      <w:pPr>
        <w:pStyle w:val="53"/>
        <w:numPr>
          <w:ilvl w:val="0"/>
          <w:numId w:val="100"/>
        </w:numPr>
        <w:shd w:val="clear" w:color="auto" w:fill="auto"/>
        <w:tabs>
          <w:tab w:val="left" w:pos="1134"/>
        </w:tabs>
        <w:spacing w:after="0" w:line="276" w:lineRule="auto"/>
        <w:ind w:left="0" w:firstLine="709"/>
        <w:rPr>
          <w:rStyle w:val="3b"/>
          <w:rFonts w:ascii="Arial" w:hAnsi="Arial" w:cs="Arial"/>
          <w:sz w:val="24"/>
          <w:szCs w:val="24"/>
        </w:rPr>
      </w:pPr>
      <w:r w:rsidRPr="00056346">
        <w:rPr>
          <w:rStyle w:val="3b"/>
          <w:rFonts w:ascii="Arial" w:hAnsi="Arial" w:cs="Arial"/>
          <w:sz w:val="24"/>
          <w:szCs w:val="24"/>
        </w:rPr>
        <w:t>создание и использование эффективной системы взаимодействия между органами местного самоуправления и инвесторами с использованием форм муниципально-частного партнерства при реализации инвестиционных проектов.</w:t>
      </w:r>
    </w:p>
    <w:p w:rsidR="00306DE4" w:rsidRPr="00CC779D" w:rsidRDefault="00306DE4" w:rsidP="00306DE4">
      <w:pPr>
        <w:spacing w:after="0" w:line="276" w:lineRule="auto"/>
        <w:ind w:firstLine="709"/>
        <w:jc w:val="both"/>
        <w:rPr>
          <w:rFonts w:ascii="Arial" w:hAnsi="Arial" w:cs="Arial"/>
          <w:sz w:val="24"/>
          <w:szCs w:val="24"/>
        </w:rPr>
      </w:pPr>
    </w:p>
    <w:p w:rsidR="00306DE4" w:rsidRPr="001D47FB" w:rsidRDefault="00306DE4" w:rsidP="00306DE4">
      <w:pPr>
        <w:spacing w:after="0" w:line="276" w:lineRule="auto"/>
        <w:ind w:left="284"/>
        <w:jc w:val="both"/>
        <w:outlineLvl w:val="1"/>
        <w:rPr>
          <w:rFonts w:ascii="Impact" w:hAnsi="Impact" w:cs="Arial"/>
          <w:color w:val="404040" w:themeColor="text1" w:themeTint="BF"/>
          <w:sz w:val="28"/>
          <w:szCs w:val="28"/>
        </w:rPr>
      </w:pPr>
      <w:bookmarkStart w:id="268" w:name="_Toc87612916"/>
      <w:bookmarkStart w:id="269" w:name="_Toc87613078"/>
      <w:bookmarkStart w:id="270" w:name="_Toc87614249"/>
      <w:r w:rsidRPr="001D47FB">
        <w:rPr>
          <w:rFonts w:ascii="Impact" w:hAnsi="Impact" w:cs="Arial"/>
          <w:color w:val="404040" w:themeColor="text1" w:themeTint="BF"/>
          <w:sz w:val="28"/>
          <w:szCs w:val="28"/>
        </w:rPr>
        <w:t>4.5 Предложения по развитию транспортной инфраструктуры</w:t>
      </w:r>
      <w:bookmarkEnd w:id="268"/>
      <w:bookmarkEnd w:id="269"/>
      <w:bookmarkEnd w:id="270"/>
    </w:p>
    <w:p w:rsidR="00306DE4" w:rsidRPr="001D47FB" w:rsidRDefault="00306DE4" w:rsidP="00306DE4">
      <w:pPr>
        <w:spacing w:after="0" w:line="276" w:lineRule="auto"/>
        <w:ind w:left="567"/>
        <w:jc w:val="both"/>
        <w:outlineLvl w:val="2"/>
        <w:rPr>
          <w:rFonts w:ascii="Impact" w:hAnsi="Impact" w:cs="Arial"/>
          <w:color w:val="404040" w:themeColor="text1" w:themeTint="BF"/>
          <w:sz w:val="24"/>
          <w:szCs w:val="24"/>
        </w:rPr>
      </w:pPr>
      <w:bookmarkStart w:id="271" w:name="_Toc87612917"/>
      <w:bookmarkStart w:id="272" w:name="_Toc87613079"/>
      <w:bookmarkStart w:id="273" w:name="_Toc87614250"/>
      <w:r w:rsidRPr="001D47FB">
        <w:rPr>
          <w:rFonts w:ascii="Impact" w:hAnsi="Impact" w:cs="Arial"/>
          <w:color w:val="404040" w:themeColor="text1" w:themeTint="BF"/>
          <w:sz w:val="24"/>
          <w:szCs w:val="24"/>
        </w:rPr>
        <w:t>4.5.1 Внешний транспорт</w:t>
      </w:r>
      <w:bookmarkEnd w:id="271"/>
      <w:bookmarkEnd w:id="272"/>
      <w:bookmarkEnd w:id="273"/>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b/>
          <w:sz w:val="24"/>
          <w:szCs w:val="24"/>
        </w:rPr>
        <w:t xml:space="preserve">Автомобильный транспорт. </w:t>
      </w:r>
      <w:r w:rsidRPr="005C531F">
        <w:rPr>
          <w:rFonts w:ascii="Arial" w:hAnsi="Arial" w:cs="Arial"/>
          <w:sz w:val="24"/>
          <w:szCs w:val="24"/>
        </w:rPr>
        <w:t xml:space="preserve">Согласно схеме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Правительством Российской Федерации от 19 марта 2013 года №384-р на территории </w:t>
      </w:r>
      <w:r w:rsidR="0001400B">
        <w:rPr>
          <w:rFonts w:ascii="Arial" w:hAnsi="Arial" w:cs="Arial"/>
          <w:sz w:val="24"/>
          <w:szCs w:val="24"/>
        </w:rPr>
        <w:t>Грачёвского</w:t>
      </w:r>
      <w:r w:rsidRPr="005C531F">
        <w:rPr>
          <w:rFonts w:ascii="Arial" w:hAnsi="Arial" w:cs="Arial"/>
          <w:sz w:val="24"/>
          <w:szCs w:val="24"/>
        </w:rPr>
        <w:t xml:space="preserve"> муниципального округа не предусмотрено объектов федерального значения.</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lastRenderedPageBreak/>
        <w:t xml:space="preserve">Согласно схеме территориального планирования Ставропольского края, утвержденной постановлением Правительства Ставропольского края от 5 апреля 2011 года №116-п (с изменениями на 20 апреля 2021 года), а также профильными программами развития автомобильных дорог Ставропольского края, на территории </w:t>
      </w:r>
      <w:r w:rsidR="0001400B">
        <w:rPr>
          <w:rFonts w:ascii="Arial" w:hAnsi="Arial" w:cs="Arial"/>
          <w:sz w:val="24"/>
          <w:szCs w:val="24"/>
        </w:rPr>
        <w:t>Грачёвского</w:t>
      </w:r>
      <w:r w:rsidRPr="005C531F">
        <w:rPr>
          <w:rFonts w:ascii="Arial" w:hAnsi="Arial" w:cs="Arial"/>
          <w:sz w:val="24"/>
          <w:szCs w:val="24"/>
        </w:rPr>
        <w:t xml:space="preserve"> муниципального округа предусмотрено 1 объект регионального значения:</w:t>
      </w:r>
    </w:p>
    <w:p w:rsidR="00306DE4" w:rsidRDefault="005C531F" w:rsidP="005C531F">
      <w:pPr>
        <w:spacing w:after="0" w:line="276" w:lineRule="auto"/>
        <w:ind w:firstLine="709"/>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 xml:space="preserve">Устройство искусственного электроосвещения на участке автомобильной дороги </w:t>
      </w:r>
      <w:r w:rsidR="00530933">
        <w:rPr>
          <w:rFonts w:ascii="Arial" w:eastAsia="Times New Roman" w:hAnsi="Arial" w:cs="Arial"/>
          <w:color w:val="00000A"/>
          <w:sz w:val="24"/>
          <w:szCs w:val="24"/>
          <w:lang w:eastAsia="ru-RU"/>
        </w:rPr>
        <w:t>Грачё</w:t>
      </w:r>
      <w:r w:rsidRPr="005C531F">
        <w:rPr>
          <w:rFonts w:ascii="Arial" w:eastAsia="Times New Roman" w:hAnsi="Arial" w:cs="Arial"/>
          <w:color w:val="00000A"/>
          <w:sz w:val="24"/>
          <w:szCs w:val="24"/>
          <w:lang w:eastAsia="ru-RU"/>
        </w:rPr>
        <w:t>вка - Спицевка – Нагорный.</w:t>
      </w:r>
    </w:p>
    <w:p w:rsidR="005C531F" w:rsidRPr="00E64D08" w:rsidRDefault="005C531F" w:rsidP="005C531F">
      <w:pPr>
        <w:spacing w:after="0" w:line="276" w:lineRule="auto"/>
        <w:ind w:firstLine="709"/>
        <w:jc w:val="both"/>
        <w:rPr>
          <w:rFonts w:ascii="Arial" w:hAnsi="Arial" w:cs="Arial"/>
          <w:b/>
          <w:sz w:val="24"/>
          <w:szCs w:val="24"/>
        </w:rPr>
      </w:pPr>
    </w:p>
    <w:p w:rsidR="00306DE4" w:rsidRPr="001D47FB" w:rsidRDefault="00306DE4" w:rsidP="00306DE4">
      <w:pPr>
        <w:spacing w:after="0" w:line="276" w:lineRule="auto"/>
        <w:ind w:left="567"/>
        <w:jc w:val="both"/>
        <w:outlineLvl w:val="2"/>
        <w:rPr>
          <w:rFonts w:ascii="Impact" w:hAnsi="Impact" w:cs="Arial"/>
          <w:color w:val="404040" w:themeColor="text1" w:themeTint="BF"/>
          <w:sz w:val="24"/>
          <w:szCs w:val="24"/>
        </w:rPr>
      </w:pPr>
      <w:bookmarkStart w:id="274" w:name="_Toc87612918"/>
      <w:bookmarkStart w:id="275" w:name="_Toc87613080"/>
      <w:bookmarkStart w:id="276" w:name="_Toc87614251"/>
      <w:r w:rsidRPr="001D47FB">
        <w:rPr>
          <w:rFonts w:ascii="Impact" w:hAnsi="Impact" w:cs="Arial"/>
          <w:color w:val="404040" w:themeColor="text1" w:themeTint="BF"/>
          <w:sz w:val="24"/>
          <w:szCs w:val="24"/>
        </w:rPr>
        <w:t>4.5.2 Улично-дорожная сеть</w:t>
      </w:r>
      <w:bookmarkEnd w:id="274"/>
      <w:bookmarkEnd w:id="275"/>
      <w:bookmarkEnd w:id="276"/>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Существующая УДС, как основной элемент планировочной структуры населенных пунктов в составе муниципального округа на первую очередь и расчетный срок не будет изменяться. Сложившаяся сеть обеспечивает связь жилых домов и объектов социальной инфраструктуры, формируя внутренний каркас сельских населенных пунктов.</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Сегодня в округе сохраняется ряд проблем, касающихся УДС:</w:t>
      </w:r>
    </w:p>
    <w:p w:rsidR="005C531F" w:rsidRPr="005C531F" w:rsidRDefault="005C531F" w:rsidP="005C531F">
      <w:pPr>
        <w:tabs>
          <w:tab w:val="left" w:pos="1134"/>
        </w:tabs>
        <w:spacing w:after="0" w:line="276" w:lineRule="auto"/>
        <w:ind w:firstLine="709"/>
        <w:jc w:val="both"/>
        <w:rPr>
          <w:rFonts w:ascii="Arial" w:hAnsi="Arial" w:cs="Arial"/>
          <w:sz w:val="24"/>
          <w:szCs w:val="24"/>
        </w:rPr>
      </w:pPr>
      <w:r w:rsidRPr="005C531F">
        <w:rPr>
          <w:rFonts w:ascii="Arial" w:hAnsi="Arial" w:cs="Arial"/>
          <w:sz w:val="24"/>
          <w:szCs w:val="24"/>
        </w:rPr>
        <w:t>1. Сохраняется достаточно высокая доля дорог с грунтовым покрытием.</w:t>
      </w:r>
    </w:p>
    <w:p w:rsidR="005C531F" w:rsidRPr="005C531F" w:rsidRDefault="005C531F" w:rsidP="005C531F">
      <w:pPr>
        <w:tabs>
          <w:tab w:val="left" w:pos="1134"/>
        </w:tabs>
        <w:spacing w:after="0" w:line="276" w:lineRule="auto"/>
        <w:ind w:firstLine="709"/>
        <w:jc w:val="both"/>
        <w:rPr>
          <w:rFonts w:ascii="Arial" w:hAnsi="Arial" w:cs="Arial"/>
          <w:sz w:val="24"/>
          <w:szCs w:val="24"/>
        </w:rPr>
      </w:pPr>
      <w:r w:rsidRPr="005C531F">
        <w:rPr>
          <w:rFonts w:ascii="Arial" w:hAnsi="Arial" w:cs="Arial"/>
          <w:sz w:val="24"/>
          <w:szCs w:val="24"/>
        </w:rPr>
        <w:t>2. Серьезные нагрузки на существующие автомобильные дороги общего пользования регионального и местного значения большого потока транзитного грузового транспорта.</w:t>
      </w:r>
    </w:p>
    <w:p w:rsidR="005C531F" w:rsidRPr="005C531F" w:rsidRDefault="005C531F" w:rsidP="005C531F">
      <w:pPr>
        <w:tabs>
          <w:tab w:val="left" w:pos="1134"/>
        </w:tabs>
        <w:spacing w:after="0" w:line="276" w:lineRule="auto"/>
        <w:ind w:firstLine="709"/>
        <w:jc w:val="both"/>
        <w:rPr>
          <w:rFonts w:ascii="Arial" w:hAnsi="Arial" w:cs="Arial"/>
          <w:sz w:val="24"/>
          <w:szCs w:val="24"/>
        </w:rPr>
      </w:pPr>
      <w:r w:rsidRPr="005C531F">
        <w:rPr>
          <w:rFonts w:ascii="Arial" w:hAnsi="Arial" w:cs="Arial"/>
          <w:sz w:val="24"/>
          <w:szCs w:val="24"/>
        </w:rPr>
        <w:t>3. Территориальная разобщенность планировочных единиц муниципального округа, низкая транспортная связность населенных пунктов между собой.</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Проблема в целом и отдельные ее аспекты создают угрозу ограничения экономического роста и реализации различных программ развития муниципального образования.</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Планируемые решения в области улично-дорожной сети </w:t>
      </w:r>
      <w:r w:rsidR="0001400B">
        <w:rPr>
          <w:rFonts w:ascii="Arial" w:hAnsi="Arial" w:cs="Arial"/>
          <w:sz w:val="24"/>
          <w:szCs w:val="24"/>
        </w:rPr>
        <w:t>Грачёвского</w:t>
      </w:r>
      <w:r w:rsidRPr="005C531F">
        <w:rPr>
          <w:rFonts w:ascii="Arial" w:hAnsi="Arial" w:cs="Arial"/>
          <w:sz w:val="24"/>
          <w:szCs w:val="24"/>
        </w:rPr>
        <w:t xml:space="preserve"> муниципального округа предусматривают ряд проектных решений:</w:t>
      </w:r>
    </w:p>
    <w:p w:rsidR="005C531F" w:rsidRPr="005C531F" w:rsidRDefault="005C531F" w:rsidP="00303054">
      <w:pPr>
        <w:numPr>
          <w:ilvl w:val="0"/>
          <w:numId w:val="26"/>
        </w:numPr>
        <w:tabs>
          <w:tab w:val="left" w:pos="993"/>
        </w:tabs>
        <w:spacing w:after="0" w:line="276" w:lineRule="auto"/>
        <w:ind w:left="0" w:firstLine="709"/>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Осуществить реконструкцию существующей сети автомобильных дорог местного значения и провести благоустройство прилегающей территории;</w:t>
      </w:r>
    </w:p>
    <w:p w:rsidR="005C531F" w:rsidRPr="005C531F" w:rsidRDefault="005C531F" w:rsidP="00303054">
      <w:pPr>
        <w:numPr>
          <w:ilvl w:val="0"/>
          <w:numId w:val="26"/>
        </w:numPr>
        <w:tabs>
          <w:tab w:val="left" w:pos="993"/>
        </w:tabs>
        <w:spacing w:after="0" w:line="276" w:lineRule="auto"/>
        <w:ind w:left="0" w:firstLine="709"/>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формирование условий для беспрепятственного транзитного движения автотранспорта, в том числе грузового;</w:t>
      </w:r>
    </w:p>
    <w:p w:rsidR="005C531F" w:rsidRPr="005C531F" w:rsidRDefault="005C531F" w:rsidP="00303054">
      <w:pPr>
        <w:numPr>
          <w:ilvl w:val="0"/>
          <w:numId w:val="26"/>
        </w:numPr>
        <w:tabs>
          <w:tab w:val="left" w:pos="993"/>
        </w:tabs>
        <w:spacing w:after="0" w:line="276" w:lineRule="auto"/>
        <w:ind w:left="0" w:firstLine="709"/>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 xml:space="preserve">рост взаимосвязей центра с. </w:t>
      </w:r>
      <w:r w:rsidR="003B182B">
        <w:rPr>
          <w:rFonts w:ascii="Arial" w:eastAsia="Times New Roman" w:hAnsi="Arial" w:cs="Arial"/>
          <w:color w:val="00000A"/>
          <w:sz w:val="24"/>
          <w:szCs w:val="24"/>
          <w:lang w:eastAsia="ru-RU"/>
        </w:rPr>
        <w:t>Грачёвки</w:t>
      </w:r>
      <w:r w:rsidRPr="005C531F">
        <w:rPr>
          <w:rFonts w:ascii="Arial" w:eastAsia="Times New Roman" w:hAnsi="Arial" w:cs="Arial"/>
          <w:color w:val="00000A"/>
          <w:sz w:val="24"/>
          <w:szCs w:val="24"/>
          <w:lang w:eastAsia="ru-RU"/>
        </w:rPr>
        <w:t xml:space="preserve"> и отдельных населенных пунктов округа, а также усиление агломерационных связей.</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В основу проектного решения принят современный принцип дифференцирования движения с отделением транспортного движения от обслуживающего и транспортного от пешеходного (с соответствующей специализацией поперечных профилей улиц). В соответствии с данным принципом определена классификация системы улиц, которые подразделяются на автодороги с движением общественного транспорта, жилые улицы общего типа и жилые улицы с преимущественно пешеходным движением, жилые улицы, выполняющие функции местных подъездов и проездов. Согласно п.11.2 СП 42.13330.2016 «Градостроительство. Планировка и застройка городских и сельских поселений», для жителей сельских поселений затраты времени на трудовые передвижения (пешеходные или с использованием транспорта) и </w:t>
      </w:r>
      <w:r w:rsidRPr="005C531F">
        <w:rPr>
          <w:rFonts w:ascii="Arial" w:hAnsi="Arial" w:cs="Arial"/>
          <w:sz w:val="24"/>
          <w:szCs w:val="24"/>
        </w:rPr>
        <w:lastRenderedPageBreak/>
        <w:t>передвижения в пределах сельскохозяйственного предприятия не должны превышать 30 мин.</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Современная уличная сеть неправильную форму в связи с наличие природных объектов (рек, балок, оврагов и т.д.), но в центре в основном имеет прямоугольное строение и не изменится к расчетному сроку. Все сельские поселения в основном имеют прямоугольную форму, вытянутую вдоль основных балок и малых рек.</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Основные улицы в жилой застройке должны быть благоустроены, иметь асфальтовое покрытие и тротуары. Подцентры необходимо благоустроить с устройством тротуаров из тротуарной плитки в пешеходной зоне. </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По магистральным улицам основного движения автомобильного транспорта, у объектов общественного центра, автовокзала, рынка, стадиона, в зоне отдыха, в производственных зонах необходимо предусмотреть организацию автостоянок, с определением емкости в соответствии с региональными нормативами градостроительного проектирования. </w:t>
      </w:r>
    </w:p>
    <w:p w:rsidR="00306DE4"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До окончания расчетного срока реализации генерального плана предусмотрена реконструкция большого числа автодорог местного значения с изменением грунтового полотна на асфальтовое покрытие. На первую очередь предусмотрена реконструкция дорог, связывающих центр населенного пункта и объекты социального обслуживания, а также сложившейся вокруг них жилой застройки. Вторая очередь направлена на соединение отдаленных частей населенных пунктов с центром, а также прокладка новых дорог в местах новой жилой застройки. Полный перечень мероприятий представлен в положении о территориальном планировании настоящего проекта генерального плана.</w:t>
      </w:r>
    </w:p>
    <w:p w:rsidR="00306DE4" w:rsidRPr="00E64D08" w:rsidRDefault="00306DE4" w:rsidP="00306DE4">
      <w:pPr>
        <w:spacing w:after="0" w:line="276" w:lineRule="auto"/>
        <w:ind w:firstLine="709"/>
        <w:jc w:val="both"/>
        <w:rPr>
          <w:rFonts w:ascii="Arial" w:hAnsi="Arial" w:cs="Arial"/>
          <w:b/>
          <w:sz w:val="24"/>
          <w:szCs w:val="24"/>
        </w:rPr>
      </w:pPr>
    </w:p>
    <w:p w:rsidR="00306DE4" w:rsidRPr="001D47FB" w:rsidRDefault="00306DE4" w:rsidP="00306DE4">
      <w:pPr>
        <w:spacing w:after="0" w:line="276" w:lineRule="auto"/>
        <w:ind w:left="567"/>
        <w:jc w:val="both"/>
        <w:outlineLvl w:val="2"/>
        <w:rPr>
          <w:rFonts w:ascii="Impact" w:hAnsi="Impact" w:cs="Arial"/>
          <w:color w:val="404040" w:themeColor="text1" w:themeTint="BF"/>
          <w:sz w:val="24"/>
          <w:szCs w:val="24"/>
        </w:rPr>
      </w:pPr>
      <w:bookmarkStart w:id="277" w:name="_Toc87612919"/>
      <w:bookmarkStart w:id="278" w:name="_Toc87613081"/>
      <w:bookmarkStart w:id="279" w:name="_Toc87614252"/>
      <w:r w:rsidRPr="001D47FB">
        <w:rPr>
          <w:rFonts w:ascii="Impact" w:hAnsi="Impact" w:cs="Arial"/>
          <w:color w:val="404040" w:themeColor="text1" w:themeTint="BF"/>
          <w:sz w:val="24"/>
          <w:szCs w:val="24"/>
        </w:rPr>
        <w:t>4.5.3 Объекты транспортной инфраструктуры</w:t>
      </w:r>
      <w:bookmarkEnd w:id="277"/>
      <w:bookmarkEnd w:id="278"/>
      <w:bookmarkEnd w:id="279"/>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Планируемая потребность объектов дорожного сервиса в муниципальном округе определяется исходя из обеспеченности населения индивидуальными легковыми автомобилями на расчетный срок – 420 автомобилей на 1000 жителей. Исходя из прогнозной численности населения муниципального округа на 2041 год, расчетное количество автомобилей составит – 16,9 тыс. единиц.</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Требования к обеспеченности легковых автомобилей автозаправочными станциями, станциями технического обслуживания и гаражами, и открытыми стоянками для постоянного хранения автомобилей в муниципального округе обозначены в СП 42.13330.2016 и местных нормативах градостроительного проектирования </w:t>
      </w:r>
      <w:r w:rsidR="0001400B">
        <w:rPr>
          <w:rFonts w:ascii="Arial" w:hAnsi="Arial" w:cs="Arial"/>
          <w:sz w:val="24"/>
          <w:szCs w:val="24"/>
        </w:rPr>
        <w:t>Грачёвского</w:t>
      </w:r>
      <w:r w:rsidRPr="005C531F">
        <w:rPr>
          <w:rFonts w:ascii="Arial" w:hAnsi="Arial" w:cs="Arial"/>
          <w:sz w:val="24"/>
          <w:szCs w:val="24"/>
        </w:rPr>
        <w:t xml:space="preserve"> муниципального округа:</w:t>
      </w:r>
    </w:p>
    <w:p w:rsidR="005C531F" w:rsidRPr="005C531F" w:rsidRDefault="005C531F" w:rsidP="00303054">
      <w:pPr>
        <w:numPr>
          <w:ilvl w:val="0"/>
          <w:numId w:val="27"/>
        </w:numPr>
        <w:tabs>
          <w:tab w:val="left" w:pos="993"/>
        </w:tabs>
        <w:spacing w:after="0" w:line="276" w:lineRule="auto"/>
        <w:ind w:left="0" w:firstLine="709"/>
        <w:jc w:val="both"/>
        <w:rPr>
          <w:rFonts w:ascii="Arial" w:hAnsi="Arial" w:cs="Arial"/>
          <w:sz w:val="24"/>
          <w:szCs w:val="24"/>
        </w:rPr>
      </w:pPr>
      <w:r w:rsidRPr="005C531F">
        <w:rPr>
          <w:rFonts w:ascii="Arial" w:hAnsi="Arial" w:cs="Arial"/>
          <w:sz w:val="24"/>
          <w:szCs w:val="24"/>
        </w:rPr>
        <w:t>согласно пункту 11.40 СП 42.13330.2016 потребность в СТО составляет: 1 пост на 200 легковых автомобилей;</w:t>
      </w:r>
    </w:p>
    <w:p w:rsidR="005C531F" w:rsidRPr="005C531F" w:rsidRDefault="005C531F" w:rsidP="00303054">
      <w:pPr>
        <w:numPr>
          <w:ilvl w:val="0"/>
          <w:numId w:val="27"/>
        </w:numPr>
        <w:tabs>
          <w:tab w:val="left" w:pos="993"/>
        </w:tabs>
        <w:spacing w:after="0" w:line="276" w:lineRule="auto"/>
        <w:ind w:left="0" w:firstLine="709"/>
        <w:jc w:val="both"/>
        <w:rPr>
          <w:rFonts w:ascii="Arial" w:hAnsi="Arial" w:cs="Arial"/>
          <w:sz w:val="24"/>
          <w:szCs w:val="24"/>
        </w:rPr>
      </w:pPr>
      <w:r w:rsidRPr="005C531F">
        <w:rPr>
          <w:rFonts w:ascii="Arial" w:hAnsi="Arial" w:cs="Arial"/>
          <w:sz w:val="24"/>
          <w:szCs w:val="24"/>
        </w:rPr>
        <w:t>согласно пункту 11.41 потребность в АЗС составляет: 1 топливораздаточная колонка на 1200 легковых автомобилей;</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В соответствии с пунктом 11.37 СП 42.13330.2016 размер земельных участков гаражей (гаражей-стоянок) и стоянок легковых автомобилей в зависимости от их этажности следует принимать на одно машино-место, м:</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для гаражей (гаражей-стоянок):</w:t>
      </w:r>
    </w:p>
    <w:p w:rsidR="005C531F" w:rsidRPr="005C531F" w:rsidRDefault="005C531F" w:rsidP="00303054">
      <w:pPr>
        <w:numPr>
          <w:ilvl w:val="0"/>
          <w:numId w:val="28"/>
        </w:numPr>
        <w:tabs>
          <w:tab w:val="left" w:pos="993"/>
        </w:tabs>
        <w:spacing w:after="0" w:line="276" w:lineRule="auto"/>
        <w:ind w:left="0" w:firstLine="709"/>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одноэтажных – 30;</w:t>
      </w:r>
    </w:p>
    <w:p w:rsidR="005C531F" w:rsidRPr="005C531F" w:rsidRDefault="005C531F" w:rsidP="00303054">
      <w:pPr>
        <w:numPr>
          <w:ilvl w:val="0"/>
          <w:numId w:val="28"/>
        </w:numPr>
        <w:tabs>
          <w:tab w:val="left" w:pos="993"/>
        </w:tabs>
        <w:spacing w:after="0" w:line="276" w:lineRule="auto"/>
        <w:ind w:left="0" w:firstLine="709"/>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lastRenderedPageBreak/>
        <w:t>двухэтажных – 20;</w:t>
      </w:r>
    </w:p>
    <w:p w:rsidR="005C531F" w:rsidRPr="005C531F" w:rsidRDefault="005C531F" w:rsidP="00303054">
      <w:pPr>
        <w:numPr>
          <w:ilvl w:val="0"/>
          <w:numId w:val="28"/>
        </w:numPr>
        <w:tabs>
          <w:tab w:val="left" w:pos="993"/>
        </w:tabs>
        <w:spacing w:after="0" w:line="276" w:lineRule="auto"/>
        <w:ind w:left="0" w:firstLine="709"/>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трехэтажных – 14;</w:t>
      </w:r>
    </w:p>
    <w:p w:rsidR="005C531F" w:rsidRPr="005C531F" w:rsidRDefault="005C531F" w:rsidP="00303054">
      <w:pPr>
        <w:numPr>
          <w:ilvl w:val="0"/>
          <w:numId w:val="28"/>
        </w:numPr>
        <w:tabs>
          <w:tab w:val="left" w:pos="993"/>
        </w:tabs>
        <w:spacing w:after="0" w:line="276" w:lineRule="auto"/>
        <w:ind w:left="0" w:firstLine="709"/>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четырехэтажных – 12;</w:t>
      </w:r>
    </w:p>
    <w:p w:rsidR="005C531F" w:rsidRPr="005C531F" w:rsidRDefault="005C531F" w:rsidP="00303054">
      <w:pPr>
        <w:numPr>
          <w:ilvl w:val="0"/>
          <w:numId w:val="28"/>
        </w:numPr>
        <w:tabs>
          <w:tab w:val="left" w:pos="993"/>
        </w:tabs>
        <w:spacing w:after="0" w:line="276" w:lineRule="auto"/>
        <w:ind w:left="0" w:firstLine="709"/>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пятиэтажных – 10;</w:t>
      </w:r>
    </w:p>
    <w:p w:rsidR="005C531F" w:rsidRPr="005C531F" w:rsidRDefault="005C531F" w:rsidP="00303054">
      <w:pPr>
        <w:numPr>
          <w:ilvl w:val="0"/>
          <w:numId w:val="28"/>
        </w:numPr>
        <w:tabs>
          <w:tab w:val="left" w:pos="993"/>
        </w:tabs>
        <w:spacing w:after="0" w:line="276" w:lineRule="auto"/>
        <w:ind w:left="0" w:firstLine="709"/>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наземных стоянок автомобилей – 25.</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На территории с застройкой жилыми домами с придомовыми (приквартирными) участками (одно-, двухквартирными и многоквартирными блокированными и секционными) стоянки автомобилей следует размещать в пределах отведенного участка.</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При устройстве автостоянок (в том числе пристроенных) в цокольном, подвальном этажах индивидуальных, усадебных, блокированных и секционных домов допускается их проектирование без соблюдения нормативов расчета стоянок автомобилей.</w:t>
      </w:r>
    </w:p>
    <w:p w:rsidR="00306DE4"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С учетом нормативных требований, для обеспечения легковых автомобилей жителей муниципального округа объектами дорожного сервиса, определено расчетное количество:</w:t>
      </w:r>
      <w:r>
        <w:rPr>
          <w:rFonts w:ascii="Arial" w:hAnsi="Arial" w:cs="Arial"/>
          <w:sz w:val="24"/>
          <w:szCs w:val="24"/>
        </w:rPr>
        <w:t xml:space="preserve"> </w:t>
      </w:r>
      <w:r w:rsidRPr="005C531F">
        <w:rPr>
          <w:rFonts w:ascii="Arial" w:hAnsi="Arial" w:cs="Arial"/>
          <w:sz w:val="24"/>
          <w:szCs w:val="24"/>
        </w:rPr>
        <w:t>топливораздаточных колонок на АЗС не менее 14</w:t>
      </w:r>
      <w:r>
        <w:rPr>
          <w:rFonts w:ascii="Arial" w:hAnsi="Arial" w:cs="Arial"/>
          <w:sz w:val="24"/>
          <w:szCs w:val="24"/>
        </w:rPr>
        <w:t xml:space="preserve"> единиц, </w:t>
      </w:r>
      <w:r w:rsidRPr="005C531F">
        <w:rPr>
          <w:rFonts w:ascii="Arial" w:hAnsi="Arial" w:cs="Arial"/>
          <w:sz w:val="24"/>
          <w:szCs w:val="24"/>
        </w:rPr>
        <w:t>постов на СТО не менее 85 единиц.</w:t>
      </w:r>
    </w:p>
    <w:p w:rsidR="00306DE4" w:rsidRDefault="00306DE4" w:rsidP="00306DE4">
      <w:pPr>
        <w:spacing w:after="0" w:line="276" w:lineRule="auto"/>
        <w:ind w:firstLine="709"/>
        <w:jc w:val="both"/>
        <w:rPr>
          <w:rFonts w:ascii="Arial" w:hAnsi="Arial" w:cs="Arial"/>
          <w:b/>
          <w:sz w:val="24"/>
          <w:szCs w:val="24"/>
        </w:rPr>
      </w:pPr>
    </w:p>
    <w:p w:rsidR="0017589D" w:rsidRDefault="0017589D" w:rsidP="00306DE4">
      <w:pPr>
        <w:spacing w:after="0" w:line="276" w:lineRule="auto"/>
        <w:ind w:firstLine="709"/>
        <w:jc w:val="both"/>
        <w:rPr>
          <w:rFonts w:ascii="Arial" w:hAnsi="Arial" w:cs="Arial"/>
          <w:b/>
          <w:sz w:val="24"/>
          <w:szCs w:val="24"/>
        </w:rPr>
      </w:pPr>
    </w:p>
    <w:p w:rsidR="0017589D" w:rsidRDefault="0017589D" w:rsidP="00306DE4">
      <w:pPr>
        <w:spacing w:after="0" w:line="276" w:lineRule="auto"/>
        <w:ind w:firstLine="709"/>
        <w:jc w:val="both"/>
        <w:rPr>
          <w:rFonts w:ascii="Arial" w:hAnsi="Arial" w:cs="Arial"/>
          <w:b/>
          <w:sz w:val="24"/>
          <w:szCs w:val="24"/>
        </w:rPr>
      </w:pPr>
    </w:p>
    <w:p w:rsidR="0017589D" w:rsidRPr="00E64D08" w:rsidRDefault="0017589D" w:rsidP="00306DE4">
      <w:pPr>
        <w:spacing w:after="0" w:line="276" w:lineRule="auto"/>
        <w:ind w:firstLine="709"/>
        <w:jc w:val="both"/>
        <w:rPr>
          <w:rFonts w:ascii="Arial" w:hAnsi="Arial" w:cs="Arial"/>
          <w:b/>
          <w:sz w:val="24"/>
          <w:szCs w:val="24"/>
        </w:rPr>
      </w:pPr>
    </w:p>
    <w:p w:rsidR="00306DE4" w:rsidRPr="001D47FB" w:rsidRDefault="00306DE4" w:rsidP="00306DE4">
      <w:pPr>
        <w:spacing w:after="0" w:line="276" w:lineRule="auto"/>
        <w:ind w:left="567"/>
        <w:jc w:val="both"/>
        <w:outlineLvl w:val="2"/>
        <w:rPr>
          <w:rFonts w:ascii="Impact" w:hAnsi="Impact" w:cs="Arial"/>
          <w:color w:val="404040" w:themeColor="text1" w:themeTint="BF"/>
          <w:sz w:val="24"/>
          <w:szCs w:val="24"/>
        </w:rPr>
      </w:pPr>
      <w:bookmarkStart w:id="280" w:name="_Toc87612920"/>
      <w:bookmarkStart w:id="281" w:name="_Toc87613082"/>
      <w:bookmarkStart w:id="282" w:name="_Toc87614253"/>
      <w:r w:rsidRPr="001D47FB">
        <w:rPr>
          <w:rFonts w:ascii="Impact" w:hAnsi="Impact" w:cs="Arial"/>
          <w:color w:val="404040" w:themeColor="text1" w:themeTint="BF"/>
          <w:sz w:val="24"/>
          <w:szCs w:val="24"/>
        </w:rPr>
        <w:t>4.5.4 Мероприятия для маломобильных групп населения</w:t>
      </w:r>
      <w:bookmarkEnd w:id="280"/>
      <w:bookmarkEnd w:id="281"/>
      <w:bookmarkEnd w:id="282"/>
    </w:p>
    <w:p w:rsidR="005C531F" w:rsidRPr="005C531F" w:rsidRDefault="005C531F" w:rsidP="005C531F">
      <w:pPr>
        <w:spacing w:after="0" w:line="276" w:lineRule="auto"/>
        <w:ind w:firstLine="709"/>
        <w:jc w:val="both"/>
        <w:rPr>
          <w:rFonts w:ascii="Arial" w:hAnsi="Arial" w:cs="Arial"/>
          <w:b/>
          <w:bCs/>
          <w:sz w:val="24"/>
          <w:szCs w:val="24"/>
        </w:rPr>
      </w:pPr>
      <w:r w:rsidRPr="005C531F">
        <w:rPr>
          <w:rFonts w:ascii="Arial" w:hAnsi="Arial" w:cs="Arial"/>
          <w:sz w:val="24"/>
          <w:szCs w:val="24"/>
        </w:rPr>
        <w:t>При подготовке проектной документации в обязательном порядке должны предусматриваться мероприятия по обеспечению доступности зданий и сооружений для маломобильных групп населения</w:t>
      </w:r>
      <w:r w:rsidRPr="005C531F">
        <w:rPr>
          <w:rFonts w:ascii="Arial" w:hAnsi="Arial" w:cs="Arial"/>
          <w:sz w:val="24"/>
          <w:szCs w:val="24"/>
          <w:vertAlign w:val="superscript"/>
        </w:rPr>
        <w:footnoteReference w:id="86"/>
      </w:r>
      <w:r w:rsidRPr="005C531F">
        <w:rPr>
          <w:rFonts w:ascii="Arial" w:hAnsi="Arial" w:cs="Arial"/>
          <w:sz w:val="24"/>
          <w:szCs w:val="24"/>
        </w:rPr>
        <w:t xml:space="preserve">, в том числе устройство: </w:t>
      </w:r>
    </w:p>
    <w:p w:rsidR="005C531F" w:rsidRPr="005C531F" w:rsidRDefault="005C531F" w:rsidP="00303054">
      <w:pPr>
        <w:numPr>
          <w:ilvl w:val="0"/>
          <w:numId w:val="29"/>
        </w:numPr>
        <w:tabs>
          <w:tab w:val="left" w:pos="993"/>
        </w:tabs>
        <w:spacing w:after="0" w:line="276" w:lineRule="auto"/>
        <w:ind w:left="0" w:firstLine="709"/>
        <w:jc w:val="both"/>
        <w:rPr>
          <w:rFonts w:ascii="Arial" w:hAnsi="Arial" w:cs="Arial"/>
          <w:sz w:val="24"/>
          <w:szCs w:val="24"/>
        </w:rPr>
      </w:pPr>
      <w:r w:rsidRPr="005C531F">
        <w:rPr>
          <w:rFonts w:ascii="Arial" w:hAnsi="Arial" w:cs="Arial"/>
          <w:sz w:val="24"/>
          <w:szCs w:val="24"/>
        </w:rPr>
        <w:t xml:space="preserve">пониженных бортов в местах наземных переходов, а также изменения конструкций покрытия тротуаров в местах подходов к переходам для ориентации инвалидов по зрению с изменением окраски асфальта; </w:t>
      </w:r>
    </w:p>
    <w:p w:rsidR="005C531F" w:rsidRPr="005C531F" w:rsidRDefault="005C531F" w:rsidP="00303054">
      <w:pPr>
        <w:numPr>
          <w:ilvl w:val="0"/>
          <w:numId w:val="29"/>
        </w:numPr>
        <w:tabs>
          <w:tab w:val="left" w:pos="993"/>
        </w:tabs>
        <w:spacing w:after="0" w:line="276" w:lineRule="auto"/>
        <w:ind w:left="0" w:firstLine="709"/>
        <w:jc w:val="both"/>
        <w:rPr>
          <w:rFonts w:ascii="Arial" w:hAnsi="Arial" w:cs="Arial"/>
          <w:sz w:val="24"/>
          <w:szCs w:val="24"/>
        </w:rPr>
      </w:pPr>
      <w:r w:rsidRPr="005C531F">
        <w:rPr>
          <w:rFonts w:ascii="Arial" w:hAnsi="Arial" w:cs="Arial"/>
          <w:sz w:val="24"/>
          <w:szCs w:val="24"/>
        </w:rPr>
        <w:t xml:space="preserve">пешеходных ограждений в местах движения инвалидов, на участках, граничащих с высокими откосами и подпорными стенками; </w:t>
      </w:r>
    </w:p>
    <w:p w:rsidR="005C531F" w:rsidRPr="005C531F" w:rsidRDefault="005C531F" w:rsidP="00303054">
      <w:pPr>
        <w:numPr>
          <w:ilvl w:val="0"/>
          <w:numId w:val="29"/>
        </w:numPr>
        <w:tabs>
          <w:tab w:val="left" w:pos="993"/>
        </w:tabs>
        <w:spacing w:after="0" w:line="276" w:lineRule="auto"/>
        <w:ind w:left="0" w:firstLine="709"/>
        <w:jc w:val="both"/>
        <w:rPr>
          <w:rFonts w:ascii="Arial" w:hAnsi="Arial" w:cs="Arial"/>
          <w:sz w:val="24"/>
          <w:szCs w:val="24"/>
        </w:rPr>
      </w:pPr>
      <w:r w:rsidRPr="005C531F">
        <w:rPr>
          <w:rFonts w:ascii="Arial" w:hAnsi="Arial" w:cs="Arial"/>
          <w:sz w:val="24"/>
          <w:szCs w:val="24"/>
        </w:rPr>
        <w:t xml:space="preserve">пандусов и двухуровневых поручней, а также горизонтальных площадок для отдыха – на лестничных сходах; </w:t>
      </w:r>
    </w:p>
    <w:p w:rsidR="005C531F" w:rsidRPr="005C531F" w:rsidRDefault="005C531F" w:rsidP="00303054">
      <w:pPr>
        <w:numPr>
          <w:ilvl w:val="0"/>
          <w:numId w:val="29"/>
        </w:numPr>
        <w:tabs>
          <w:tab w:val="left" w:pos="993"/>
        </w:tabs>
        <w:spacing w:after="0" w:line="276" w:lineRule="auto"/>
        <w:ind w:left="0" w:firstLine="709"/>
        <w:jc w:val="both"/>
        <w:rPr>
          <w:rFonts w:ascii="Arial" w:hAnsi="Arial" w:cs="Arial"/>
          <w:sz w:val="24"/>
          <w:szCs w:val="24"/>
        </w:rPr>
      </w:pPr>
      <w:r w:rsidRPr="005C531F">
        <w:rPr>
          <w:rFonts w:ascii="Arial" w:hAnsi="Arial" w:cs="Arial"/>
          <w:sz w:val="24"/>
          <w:szCs w:val="24"/>
        </w:rPr>
        <w:t xml:space="preserve">звуковых устройств для слабовидящих на светофорных объектах; </w:t>
      </w:r>
    </w:p>
    <w:p w:rsidR="005C531F" w:rsidRPr="005C531F" w:rsidRDefault="005C531F" w:rsidP="00303054">
      <w:pPr>
        <w:numPr>
          <w:ilvl w:val="0"/>
          <w:numId w:val="29"/>
        </w:numPr>
        <w:tabs>
          <w:tab w:val="left" w:pos="993"/>
        </w:tabs>
        <w:spacing w:after="0" w:line="276" w:lineRule="auto"/>
        <w:ind w:left="0" w:firstLine="709"/>
        <w:jc w:val="both"/>
        <w:rPr>
          <w:rFonts w:ascii="Arial" w:hAnsi="Arial" w:cs="Arial"/>
          <w:sz w:val="24"/>
          <w:szCs w:val="24"/>
        </w:rPr>
      </w:pPr>
      <w:r w:rsidRPr="005C531F">
        <w:rPr>
          <w:rFonts w:ascii="Arial" w:hAnsi="Arial" w:cs="Arial"/>
          <w:sz w:val="24"/>
          <w:szCs w:val="24"/>
        </w:rPr>
        <w:t xml:space="preserve">дорожных знаков и указателей, предупреждающих о движении инвалидов. </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Информационное обеспечение пространства для инвалидов и других МГН нацелено:</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 на обеспечение общей ориентации и навигации в общей структуре муниципального округа, сельских населенных пунктов в его составе – с. </w:t>
      </w:r>
      <w:r w:rsidR="00530933">
        <w:rPr>
          <w:rFonts w:ascii="Arial" w:hAnsi="Arial" w:cs="Arial"/>
          <w:sz w:val="24"/>
          <w:szCs w:val="24"/>
        </w:rPr>
        <w:t>Грачё</w:t>
      </w:r>
      <w:r w:rsidRPr="005C531F">
        <w:rPr>
          <w:rFonts w:ascii="Arial" w:hAnsi="Arial" w:cs="Arial"/>
          <w:sz w:val="24"/>
          <w:szCs w:val="24"/>
        </w:rPr>
        <w:t>вка и др., а также элементов их планировочной структуры – районов (в случае выделения), микрорайонов, кварталов;</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lastRenderedPageBreak/>
        <w:t>- предоставление сведений о местоположении объектов, в том числе предназначенных или доступных для инвалидов и других МГН;</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предупреждение о возможных опасностях.</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Необходимо применять единую систему знаков, символов, обозначений. Все доступные для инвалидов учреждения и места общего пользования должны быть обозначены специальными знаками или символами в виде пиктограмм установленного образца в соответствии с требованиями ГОСТ Р 52131-2019 Средства отображения информации знаковые для инвалидов. Технические требования.</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При реконструкции территорий, прилегающих к общественным зданиям, следует предусматривать дополнительное специальное наружное освещение для выделения элементов входов в здания, рекламных и информационных указателей, а также участков повышенной опасности, открытых лестниц, пандусов и т.п.</w:t>
      </w:r>
      <w:r w:rsidRPr="005C531F">
        <w:rPr>
          <w:rFonts w:ascii="Arial" w:hAnsi="Arial" w:cs="Arial"/>
          <w:sz w:val="24"/>
          <w:szCs w:val="24"/>
          <w:vertAlign w:val="superscript"/>
        </w:rPr>
        <w:footnoteReference w:id="87"/>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Предупреждающие тактильно-контрастные указатели и контрастные полосы должны обустраиваться в соответствии с СП 59.13330.2020 «Доступность зданий и сооружений для маломобильных групп населения» на путях следования инвалидов с нарушением зрения и других МГН (в том числе перед лестницами, лестничными маршами и другими препятствиями). Перед непреодолимыми препятствиями на путях следования (столбы, опоры, киоски, ограждения и пр.) должны обустраиваться предупреждающие тактильно-контрастные указатели.</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Непосредственно перед выходами на пешеходные переходы, имеющие разметку типа «зебра», должны обустраиваться предупреждающие тактильно-контрастные указатели.</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На первой и последней ступенях лестниц (лестничных маршей) должны наноситься контрастные противоскользящие полосы</w:t>
      </w:r>
      <w:r w:rsidRPr="005C531F">
        <w:rPr>
          <w:rFonts w:ascii="Arial" w:hAnsi="Arial" w:cs="Arial"/>
          <w:sz w:val="28"/>
          <w:szCs w:val="24"/>
          <w:vertAlign w:val="superscript"/>
        </w:rPr>
        <w:footnoteReference w:id="88"/>
      </w:r>
      <w:r w:rsidRPr="005C531F">
        <w:rPr>
          <w:rFonts w:ascii="Arial" w:hAnsi="Arial" w:cs="Arial"/>
          <w:sz w:val="24"/>
          <w:szCs w:val="24"/>
        </w:rPr>
        <w:t>.</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На пешеходных переходах, оборудованных светофором, следует устанавливать устройства звукового дублирования сигналов. При этом необходимо устранять другие звуковые помехи и шумы.</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Любая звуковая информация, в том числе объявления по громкоговорящей связи, на вокзалах и в других местах массового скопления людей, должна дублироваться в виде текстовой информации на табло, дисплеях, мониторах и других визуальных средствах для обеспечения ориентации и создания доступности транспортных коммуникаций для инвалидов с нарушением слуха.</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На пешеходных и транспортных коммуникациях для инвалидов с нарушениями слуха должны быть установлены световые (проблесковые) маячки, сигнализирующие об опасном приближении (прибытии) транспортного средства (поезд, автобус) в темное время суток, сумерках и условиях плохой видимости (дождь, туман, снегопад).</w:t>
      </w:r>
    </w:p>
    <w:p w:rsidR="00306DE4" w:rsidRPr="00D13EE4"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В случае невозможности при реконструкции, капитальном ремонте зданий и сооружений полного приспособления объекта для нужд МГН следует </w:t>
      </w:r>
      <w:r w:rsidRPr="005C531F">
        <w:rPr>
          <w:rFonts w:ascii="Arial" w:hAnsi="Arial" w:cs="Arial"/>
          <w:sz w:val="24"/>
          <w:szCs w:val="24"/>
        </w:rPr>
        <w:lastRenderedPageBreak/>
        <w:t>осуществлять проектирование архитектурно-строительных, инженерно-технических решений и организационные мероприятия по адаптации объектов в рамках «разумного приспособления»</w:t>
      </w:r>
      <w:r w:rsidRPr="005C531F">
        <w:rPr>
          <w:rFonts w:ascii="Arial" w:hAnsi="Arial" w:cs="Arial"/>
          <w:sz w:val="24"/>
          <w:szCs w:val="24"/>
          <w:vertAlign w:val="superscript"/>
        </w:rPr>
        <w:footnoteReference w:id="89"/>
      </w:r>
      <w:r w:rsidRPr="005C531F">
        <w:rPr>
          <w:rFonts w:ascii="Arial" w:hAnsi="Arial" w:cs="Arial"/>
          <w:sz w:val="24"/>
          <w:szCs w:val="24"/>
        </w:rPr>
        <w:t>.</w:t>
      </w:r>
    </w:p>
    <w:p w:rsidR="00306DE4" w:rsidRPr="0045031B" w:rsidRDefault="00306DE4" w:rsidP="00306DE4">
      <w:pPr>
        <w:spacing w:after="0" w:line="276" w:lineRule="auto"/>
        <w:ind w:firstLine="709"/>
        <w:jc w:val="both"/>
        <w:rPr>
          <w:rFonts w:ascii="Arial" w:hAnsi="Arial" w:cs="Arial"/>
          <w:sz w:val="24"/>
          <w:szCs w:val="24"/>
        </w:rPr>
      </w:pPr>
    </w:p>
    <w:p w:rsidR="00306DE4" w:rsidRPr="00B909F1" w:rsidRDefault="00306DE4" w:rsidP="00B909F1">
      <w:pPr>
        <w:spacing w:after="0" w:line="276" w:lineRule="auto"/>
        <w:ind w:left="284"/>
        <w:jc w:val="both"/>
        <w:outlineLvl w:val="1"/>
        <w:rPr>
          <w:rFonts w:ascii="Impact" w:hAnsi="Impact" w:cs="Arial"/>
          <w:color w:val="404040" w:themeColor="text1" w:themeTint="BF"/>
          <w:sz w:val="28"/>
          <w:szCs w:val="28"/>
        </w:rPr>
      </w:pPr>
      <w:bookmarkStart w:id="283" w:name="_Toc63848316"/>
      <w:bookmarkStart w:id="284" w:name="_Toc65462987"/>
      <w:bookmarkStart w:id="285" w:name="_Toc87612921"/>
      <w:bookmarkStart w:id="286" w:name="_Toc87613083"/>
      <w:bookmarkStart w:id="287" w:name="_Toc87614254"/>
      <w:r w:rsidRPr="00B909F1">
        <w:rPr>
          <w:rFonts w:ascii="Impact" w:hAnsi="Impact" w:cs="Arial"/>
          <w:color w:val="404040" w:themeColor="text1" w:themeTint="BF"/>
          <w:sz w:val="28"/>
          <w:szCs w:val="28"/>
        </w:rPr>
        <w:t>4.6 Инженерная подготовка территории</w:t>
      </w:r>
      <w:bookmarkEnd w:id="283"/>
      <w:bookmarkEnd w:id="284"/>
      <w:bookmarkEnd w:id="285"/>
      <w:bookmarkEnd w:id="286"/>
      <w:bookmarkEnd w:id="287"/>
    </w:p>
    <w:p w:rsidR="005C531F" w:rsidRPr="005C531F" w:rsidRDefault="005C531F" w:rsidP="005C531F">
      <w:pPr>
        <w:spacing w:after="0" w:line="276" w:lineRule="auto"/>
        <w:ind w:firstLine="709"/>
        <w:jc w:val="both"/>
        <w:rPr>
          <w:rFonts w:ascii="Arial" w:hAnsi="Arial" w:cs="Arial"/>
          <w:sz w:val="24"/>
          <w:szCs w:val="24"/>
          <w:lang w:val="x-none"/>
        </w:rPr>
      </w:pPr>
      <w:r w:rsidRPr="005C531F">
        <w:rPr>
          <w:rFonts w:ascii="Arial" w:hAnsi="Arial" w:cs="Arial"/>
          <w:sz w:val="24"/>
          <w:szCs w:val="24"/>
          <w:lang w:val="x-none"/>
        </w:rPr>
        <w:t xml:space="preserve">Инженерная подготовка и благоустройство территории включает ряд вопросов, касающихся организации поверхностного стока, защиты территорий от затопления и подтопления, </w:t>
      </w:r>
      <w:r w:rsidRPr="005C531F">
        <w:rPr>
          <w:rFonts w:ascii="Arial" w:hAnsi="Arial" w:cs="Arial"/>
          <w:sz w:val="24"/>
          <w:szCs w:val="24"/>
        </w:rPr>
        <w:t>инженерной защиты от эрозии</w:t>
      </w:r>
      <w:r w:rsidRPr="005C531F">
        <w:rPr>
          <w:rFonts w:ascii="Arial" w:hAnsi="Arial" w:cs="Arial"/>
          <w:sz w:val="24"/>
          <w:szCs w:val="24"/>
          <w:lang w:val="x-none"/>
        </w:rPr>
        <w:t>, рекультивации нарушенных территорий.</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В целях общего и санитарного благоустройства территории муниципального округа в соответствии с принятыми архитектурно-планировочными решениями по инженерной подготовке территории предлагается выполнение комплекса мероприятий:</w:t>
      </w:r>
    </w:p>
    <w:p w:rsidR="005C531F" w:rsidRPr="005C531F" w:rsidRDefault="005C531F" w:rsidP="00303054">
      <w:pPr>
        <w:numPr>
          <w:ilvl w:val="0"/>
          <w:numId w:val="73"/>
        </w:numPr>
        <w:tabs>
          <w:tab w:val="left" w:pos="993"/>
        </w:tabs>
        <w:spacing w:after="0" w:line="276" w:lineRule="auto"/>
        <w:ind w:left="0" w:firstLine="709"/>
        <w:jc w:val="both"/>
        <w:rPr>
          <w:rFonts w:ascii="Arial" w:hAnsi="Arial" w:cs="Arial"/>
          <w:sz w:val="24"/>
          <w:szCs w:val="24"/>
        </w:rPr>
      </w:pPr>
      <w:r w:rsidRPr="005C531F">
        <w:rPr>
          <w:rFonts w:ascii="Arial" w:hAnsi="Arial" w:cs="Arial"/>
          <w:sz w:val="24"/>
          <w:szCs w:val="24"/>
        </w:rPr>
        <w:t>вертикальная планировка и организация поверхностного стока;</w:t>
      </w:r>
    </w:p>
    <w:p w:rsidR="005C531F" w:rsidRPr="005C531F" w:rsidRDefault="005C531F" w:rsidP="00303054">
      <w:pPr>
        <w:numPr>
          <w:ilvl w:val="0"/>
          <w:numId w:val="73"/>
        </w:numPr>
        <w:tabs>
          <w:tab w:val="left" w:pos="993"/>
        </w:tabs>
        <w:spacing w:after="0" w:line="276" w:lineRule="auto"/>
        <w:ind w:left="0" w:firstLine="709"/>
        <w:jc w:val="both"/>
        <w:rPr>
          <w:rFonts w:ascii="Arial" w:hAnsi="Arial" w:cs="Arial"/>
          <w:sz w:val="24"/>
          <w:szCs w:val="24"/>
        </w:rPr>
      </w:pPr>
      <w:r w:rsidRPr="005C531F">
        <w:rPr>
          <w:rFonts w:ascii="Arial" w:hAnsi="Arial" w:cs="Arial"/>
          <w:sz w:val="24"/>
          <w:szCs w:val="24"/>
        </w:rPr>
        <w:t>берегоукрепительные мероприятия;</w:t>
      </w:r>
    </w:p>
    <w:p w:rsidR="005C531F" w:rsidRPr="005C531F" w:rsidRDefault="005C531F" w:rsidP="00303054">
      <w:pPr>
        <w:numPr>
          <w:ilvl w:val="0"/>
          <w:numId w:val="73"/>
        </w:numPr>
        <w:tabs>
          <w:tab w:val="left" w:pos="993"/>
        </w:tabs>
        <w:spacing w:after="0" w:line="276" w:lineRule="auto"/>
        <w:ind w:left="0" w:firstLine="709"/>
        <w:jc w:val="both"/>
        <w:rPr>
          <w:rFonts w:ascii="Arial" w:hAnsi="Arial" w:cs="Arial"/>
          <w:sz w:val="24"/>
          <w:szCs w:val="24"/>
        </w:rPr>
      </w:pPr>
      <w:r w:rsidRPr="005C531F">
        <w:rPr>
          <w:rFonts w:ascii="Arial" w:hAnsi="Arial" w:cs="Arial"/>
          <w:sz w:val="24"/>
          <w:szCs w:val="24"/>
        </w:rPr>
        <w:t>инженерная защита от эрозии;</w:t>
      </w:r>
    </w:p>
    <w:p w:rsidR="005C531F" w:rsidRPr="005C531F" w:rsidRDefault="005C531F" w:rsidP="00303054">
      <w:pPr>
        <w:numPr>
          <w:ilvl w:val="0"/>
          <w:numId w:val="73"/>
        </w:numPr>
        <w:tabs>
          <w:tab w:val="left" w:pos="993"/>
        </w:tabs>
        <w:spacing w:after="0" w:line="276" w:lineRule="auto"/>
        <w:ind w:left="0" w:firstLine="709"/>
        <w:jc w:val="both"/>
        <w:rPr>
          <w:rFonts w:ascii="Arial" w:hAnsi="Arial" w:cs="Arial"/>
          <w:sz w:val="24"/>
          <w:szCs w:val="24"/>
        </w:rPr>
      </w:pPr>
      <w:r w:rsidRPr="005C531F">
        <w:rPr>
          <w:rFonts w:ascii="Arial" w:hAnsi="Arial" w:cs="Arial"/>
          <w:sz w:val="24"/>
          <w:szCs w:val="24"/>
        </w:rPr>
        <w:t>защита от затопления паводковыми водами;</w:t>
      </w:r>
    </w:p>
    <w:p w:rsidR="005C531F" w:rsidRPr="005C531F" w:rsidRDefault="005C531F" w:rsidP="00303054">
      <w:pPr>
        <w:numPr>
          <w:ilvl w:val="0"/>
          <w:numId w:val="73"/>
        </w:numPr>
        <w:tabs>
          <w:tab w:val="left" w:pos="993"/>
        </w:tabs>
        <w:spacing w:after="0" w:line="276" w:lineRule="auto"/>
        <w:ind w:left="0" w:firstLine="709"/>
        <w:jc w:val="both"/>
        <w:rPr>
          <w:rFonts w:ascii="Arial" w:hAnsi="Arial" w:cs="Arial"/>
          <w:sz w:val="24"/>
          <w:szCs w:val="24"/>
        </w:rPr>
      </w:pPr>
      <w:r w:rsidRPr="005C531F">
        <w:rPr>
          <w:rFonts w:ascii="Arial" w:hAnsi="Arial" w:cs="Arial"/>
          <w:sz w:val="24"/>
          <w:szCs w:val="24"/>
        </w:rPr>
        <w:t>защита от подтопления;</w:t>
      </w:r>
    </w:p>
    <w:p w:rsidR="005C531F" w:rsidRPr="005C531F" w:rsidRDefault="005C531F" w:rsidP="00303054">
      <w:pPr>
        <w:numPr>
          <w:ilvl w:val="0"/>
          <w:numId w:val="73"/>
        </w:numPr>
        <w:tabs>
          <w:tab w:val="left" w:pos="993"/>
        </w:tabs>
        <w:spacing w:after="0" w:line="276" w:lineRule="auto"/>
        <w:ind w:left="0" w:firstLine="709"/>
        <w:jc w:val="both"/>
        <w:rPr>
          <w:rFonts w:ascii="Arial" w:hAnsi="Arial" w:cs="Arial"/>
          <w:sz w:val="24"/>
          <w:szCs w:val="24"/>
        </w:rPr>
      </w:pPr>
      <w:r w:rsidRPr="005C531F">
        <w:rPr>
          <w:rFonts w:ascii="Arial" w:hAnsi="Arial" w:cs="Arial"/>
          <w:sz w:val="24"/>
          <w:szCs w:val="24"/>
        </w:rPr>
        <w:t>рекультивация нарушенных территорий.</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Все перечисленные мероприятия разработаны в объеме, необходимом для инженерного обоснования принятого планировочного решения по инженерной подготовке территории и подлежат уточнению на последующих стадиях проектирования после выполнения детальных инженерно-геологических, гидрогеологических и гидрологических изысканий. </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При реализации мероприятий по инженерной подготовке и защите территорий населенных пунктов </w:t>
      </w:r>
      <w:r w:rsidR="0001400B">
        <w:rPr>
          <w:rFonts w:ascii="Arial" w:hAnsi="Arial" w:cs="Arial"/>
          <w:sz w:val="24"/>
          <w:szCs w:val="24"/>
        </w:rPr>
        <w:t>Грачёвского</w:t>
      </w:r>
      <w:r w:rsidRPr="005C531F">
        <w:rPr>
          <w:rFonts w:ascii="Arial" w:hAnsi="Arial" w:cs="Arial"/>
          <w:sz w:val="24"/>
          <w:szCs w:val="24"/>
        </w:rPr>
        <w:t xml:space="preserve"> муниципального округа необходим «Рабочий проект по инженерной подготовке и защите территорий </w:t>
      </w:r>
      <w:r w:rsidR="0001400B">
        <w:rPr>
          <w:rFonts w:ascii="Arial" w:hAnsi="Arial" w:cs="Arial"/>
          <w:sz w:val="24"/>
          <w:szCs w:val="24"/>
        </w:rPr>
        <w:t>Грачёвского</w:t>
      </w:r>
      <w:r w:rsidRPr="005C531F">
        <w:rPr>
          <w:rFonts w:ascii="Arial" w:hAnsi="Arial" w:cs="Arial"/>
          <w:sz w:val="24"/>
          <w:szCs w:val="24"/>
        </w:rPr>
        <w:t xml:space="preserve"> муниципального округа», выполненный на материалах детальных инженерных изысканий по метеорологии, геологии и гидрогеологии, гидрологии, антропогенным процессам и др., с использованием современных топографических съемок.</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b/>
          <w:sz w:val="24"/>
          <w:szCs w:val="24"/>
        </w:rPr>
        <w:t xml:space="preserve">Организация стока поверхностных и грунтовых вод. </w:t>
      </w:r>
      <w:r w:rsidRPr="005C531F">
        <w:rPr>
          <w:rFonts w:ascii="Arial" w:hAnsi="Arial" w:cs="Arial"/>
          <w:sz w:val="24"/>
          <w:szCs w:val="24"/>
        </w:rPr>
        <w:t xml:space="preserve">В настоящее время отвод поверхностных вод на территории проектирования осуществляется локальной сетью канав, которая имеет недостаточную пропускную способность в связи: </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 с малыми размерами сечения; </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 отсутствием, на отдельных участках, необходимых продольных уклонов; </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засоренностью и другими факторами.</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Значительные территории населенных пунктов вообще лишены водоотводящих сетей, куда относятся замкнутые и полузамкнутые понижения в рельефе. </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lastRenderedPageBreak/>
        <w:t>Имеющиеся выпуски в водоприемники устроены без очистки, что загрязняет водные бассейны рек Ставропольского края, приводит к антисанитарным условиям на территории проектирования.</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Экологическую ситуацию в населенных пунктах усугубляет поступление поверхностных вод, часто загрязненных, со стороны вышележащих территорий. Для этого предлагается организацию поверхностного стока на территориях населенных пунктов, для охраны водных ресурсов подземных и грунтовых вод, решать с отведением воды от снеготаяния, дождевых стоков и от грунтовых дренажных вод, ливнестоками, на очистные сооружения, перед их сбросом в водоприемники. Проектом также осуществляется организация поверхностного стока проведением вертикальной планировки и устройством открытых и закрытых ливнестоков.</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b/>
          <w:sz w:val="24"/>
          <w:szCs w:val="24"/>
        </w:rPr>
        <w:t xml:space="preserve">Вертикальная планировка территории. </w:t>
      </w:r>
      <w:r w:rsidRPr="005C531F">
        <w:rPr>
          <w:rFonts w:ascii="Arial" w:hAnsi="Arial" w:cs="Arial"/>
          <w:sz w:val="24"/>
          <w:szCs w:val="24"/>
        </w:rPr>
        <w:t>В основу схемы вертикальной планировки территории закладываются следующие принципы:</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обеспечение водоотвода с застроенных территорий поверхностным способом;</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максимальное сохранение существующих отметок рельефа по проезжим частям улиц при условии наличия по ним допустимых продольных уклонов, обеспечивающих нормальное движение транспорта и пешеходов;</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обеспечение минимальных объёмов работ в строительстве.</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Намечаемая проектом планировка сетей магистральных и жилых улиц должна быть решена, в основном, применительно к существующему рельефу, за исключением участков с сильно пересечённым рельефом, требующих дополнительной подсыпки или срезки для соблюдения на проездах допустимых уклонов.</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По дорогам населенных пунктов поперечный профиль принимается с кюветами, обеспечивающими водоотвод с проезжей части в ливневую канализацию.</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Для населенных пунктов </w:t>
      </w:r>
      <w:r w:rsidR="0001400B">
        <w:rPr>
          <w:rFonts w:ascii="Arial" w:hAnsi="Arial" w:cs="Arial"/>
          <w:sz w:val="24"/>
          <w:szCs w:val="24"/>
        </w:rPr>
        <w:t>Грачёвского</w:t>
      </w:r>
      <w:r w:rsidRPr="005C531F">
        <w:rPr>
          <w:rFonts w:ascii="Arial" w:hAnsi="Arial" w:cs="Arial"/>
          <w:sz w:val="24"/>
          <w:szCs w:val="24"/>
        </w:rPr>
        <w:t xml:space="preserve"> муниципального округа устройство открытой и закрытой сети ливнестоков с территорий застройки с очистными сооружениями ливневых вод, перед их сбросом в поверхностные водоёмы и водотоки, необходимо для охраны поверхностных и подземных или грунтовых вод. </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Это связано:</w:t>
      </w:r>
    </w:p>
    <w:p w:rsidR="005C531F" w:rsidRPr="005C531F" w:rsidRDefault="005C531F" w:rsidP="00303054">
      <w:pPr>
        <w:numPr>
          <w:ilvl w:val="0"/>
          <w:numId w:val="101"/>
        </w:numPr>
        <w:spacing w:after="0" w:line="276" w:lineRule="auto"/>
        <w:ind w:left="851"/>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во-первых, с тем, что застроенные территории, и вновь застраиваемые с транспортными магистралями, являются водосборными площадями с инфильтрацией загрязнённых поверхностных вод, которые затем грунтовым путём сбрасываются в водоёмы или водотоки;</w:t>
      </w:r>
    </w:p>
    <w:p w:rsidR="005C531F" w:rsidRPr="005C531F" w:rsidRDefault="005C531F" w:rsidP="00303054">
      <w:pPr>
        <w:numPr>
          <w:ilvl w:val="0"/>
          <w:numId w:val="101"/>
        </w:numPr>
        <w:spacing w:after="0" w:line="276" w:lineRule="auto"/>
        <w:ind w:left="851"/>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во-вторых, неорганизованные поверхностные воды создают поверхностную эрозию почвогрунтов и оврагообразование;</w:t>
      </w:r>
    </w:p>
    <w:p w:rsidR="005C531F" w:rsidRPr="005C531F" w:rsidRDefault="005C531F" w:rsidP="00303054">
      <w:pPr>
        <w:numPr>
          <w:ilvl w:val="0"/>
          <w:numId w:val="101"/>
        </w:numPr>
        <w:spacing w:after="0" w:line="276" w:lineRule="auto"/>
        <w:ind w:left="851"/>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в-третьих, система ливнестоков необходима для перехвата и отведения различных вод от хозяйственной деятельности.</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Закрытая ливневая канализация предлагается в зоне проектируемой капитальной и реконструируемой застройки. Открытая водосточная сеть предусматривается на территориях, сложившейся старой застройки вдоль улиц, </w:t>
      </w:r>
      <w:r w:rsidRPr="005C531F">
        <w:rPr>
          <w:rFonts w:ascii="Arial" w:hAnsi="Arial" w:cs="Arial"/>
          <w:sz w:val="24"/>
          <w:szCs w:val="24"/>
        </w:rPr>
        <w:lastRenderedPageBreak/>
        <w:t>проездов и на территориях зеленых насаждений: парка и зоны отдыха, а также на окраинах планируемой индивидуальной застройки.</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Предлагаемая ливнесточная сеть, совмещенная с дренажом носит осушительный характер с обеспечением необходимых норм осушения для различных по назначению и застройке сельских территорий.</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b/>
          <w:sz w:val="24"/>
          <w:szCs w:val="24"/>
        </w:rPr>
        <w:t xml:space="preserve">Инженерная защита от подтопления и понижение уровня грунтовых вод. </w:t>
      </w:r>
      <w:r w:rsidRPr="005C531F">
        <w:rPr>
          <w:rFonts w:ascii="Arial" w:hAnsi="Arial" w:cs="Arial"/>
          <w:sz w:val="24"/>
          <w:szCs w:val="24"/>
        </w:rPr>
        <w:t xml:space="preserve">Одним из наиболее опасных процессов, наносящих ущерб населённым пунктам, является процесс подтопления. </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Затапливаются погреба и подвалы, ухудшается состояние подземных коммуникаций, санитарно-бытовые условия и санитарно-эпидемиологическая обстановка. К тому же, подземные воды агрессивны, и воздействие на фундаменты и другие заглублённые части сооружений приводит к их разрушению, нанося значительный материальный ущерб.</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Основной причиной подтопления населённых пунктов является нарушение естественного стока поверхностных вод, заиление и засорение рек и ручьев, протекающих по населённым пунктам. По мере уплотнения и расширения селитебной и промышленной застройки, насыщения территории водонесущими коммуникациями, процесс подтопления может только усугубляться.</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Для геологического обоснования проектов защитных мероприятий против подтопления изысканиями следует решить следующие задачи:</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установить площадь подтопления и выявить его причины;</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районировать область инфильтрации в плане и разрезе с целью выбора типа дренажа;</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выявить величину инфильтрационного питания подземных вод, коэффициенты фильтрации, гравитационной и упругой водоотдачи основных водоносных горизонтов и коэффициент фильтрации водоупорных слоев;</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составить баланс подземных вод, определить приходные и расходные статьи, необходимые для аналитического расчета дренажа;</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охарактеризовать химический состав и минерализацию подземных вод в области влияния дренажа.</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При защите от подтопления, сельских населённых пунктов необходимо принимать во внимание, что при строительстве дренажных систем весьма важным является выбор способа дренирования. </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При этом надо учитывать, что мировая практика в области строительства дренажных систем развивается, в основном, в направлении создания новых высокотехнологичных материалов для изготовления водоприёмных и водоотводящих элементов дренажа, а также по пути применения новых технологий сооружения дренажей. Из способов дренирования (типов дренажей) отдаётся предпочтение самотёчным горизонтальным закрытым дренажам как наиболее экономичным. Необходимость применения других типов дренажей, если она не диктуется гидрогеологическими условиями, должна обосновываться специально.</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При создании дренажных систем в сельских населённых пунктах рекомендуется:</w:t>
      </w:r>
    </w:p>
    <w:p w:rsidR="005C531F" w:rsidRPr="005C531F" w:rsidRDefault="005C531F" w:rsidP="005C531F">
      <w:pPr>
        <w:tabs>
          <w:tab w:val="left" w:pos="851"/>
        </w:tabs>
        <w:spacing w:after="0" w:line="276" w:lineRule="auto"/>
        <w:ind w:firstLine="709"/>
        <w:jc w:val="both"/>
        <w:rPr>
          <w:rFonts w:ascii="Arial" w:hAnsi="Arial" w:cs="Arial"/>
          <w:sz w:val="24"/>
          <w:szCs w:val="24"/>
        </w:rPr>
      </w:pPr>
      <w:r w:rsidRPr="005C531F">
        <w:rPr>
          <w:rFonts w:ascii="Arial" w:hAnsi="Arial" w:cs="Arial"/>
          <w:sz w:val="24"/>
          <w:szCs w:val="24"/>
        </w:rPr>
        <w:lastRenderedPageBreak/>
        <w:t xml:space="preserve">- максимально использовать существующий дренаж после его реконструкции; </w:t>
      </w:r>
    </w:p>
    <w:p w:rsidR="005C531F" w:rsidRPr="005C531F" w:rsidRDefault="005C531F" w:rsidP="005C531F">
      <w:pPr>
        <w:tabs>
          <w:tab w:val="left" w:pos="851"/>
        </w:tabs>
        <w:spacing w:after="0" w:line="276" w:lineRule="auto"/>
        <w:ind w:firstLine="709"/>
        <w:jc w:val="both"/>
        <w:rPr>
          <w:rFonts w:ascii="Arial" w:hAnsi="Arial" w:cs="Arial"/>
          <w:sz w:val="24"/>
          <w:szCs w:val="24"/>
        </w:rPr>
      </w:pPr>
      <w:r w:rsidRPr="005C531F">
        <w:rPr>
          <w:rFonts w:ascii="Arial" w:hAnsi="Arial" w:cs="Arial"/>
          <w:sz w:val="24"/>
          <w:szCs w:val="24"/>
        </w:rPr>
        <w:t>- использовать горизонтальный закрытый дренаж как основной вид дренажа;</w:t>
      </w:r>
    </w:p>
    <w:p w:rsidR="005C531F" w:rsidRPr="005C531F" w:rsidRDefault="005C531F" w:rsidP="005C531F">
      <w:pPr>
        <w:tabs>
          <w:tab w:val="left" w:pos="851"/>
        </w:tabs>
        <w:spacing w:after="0" w:line="276" w:lineRule="auto"/>
        <w:ind w:firstLine="709"/>
        <w:jc w:val="both"/>
        <w:rPr>
          <w:rFonts w:ascii="Arial" w:hAnsi="Arial" w:cs="Arial"/>
          <w:sz w:val="24"/>
          <w:szCs w:val="24"/>
        </w:rPr>
      </w:pPr>
      <w:r w:rsidRPr="005C531F">
        <w:rPr>
          <w:rFonts w:ascii="Arial" w:hAnsi="Arial" w:cs="Arial"/>
          <w:sz w:val="24"/>
          <w:szCs w:val="24"/>
        </w:rPr>
        <w:t>- лучевой дренаж использовать только как локальный для отдельных зданий и сооружений.</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При выборе защитных мероприятий предпочтение отдаётся тем, которые обеспечивают:</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предотвращение, устранение или снижение до допустимого уровня отрицательного воздействия факторов подтопления;</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возможность преимущественного применения активных методов защиты;</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 сохранение заповедных зон, ландшафтов, исторических памятников и т.д.; </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сочетание с мероприятиями по охране окружающей среды.</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Следует отметить, что дренажный сток может быть повсеместно загрязнён. Необходимо предусмотреть строительство сооружений для очистки дренажных вод с целью доведения их качества до соответствующих норм. Необходимо предусмотреть использование современного высокоэффективного оборудования для электрохимической обработки воды в сочетании с ультрафильтрацией, сорбцией и обеззараживанием жёстким ультрафиолетом на фоне действия добавок пергидроля. Очищенный дренажный сток предлагается сбрасывать в поверхностные водотоки и водоёмы.</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На всех подтопленных и потенциально подтапливаемых территориях необходимо организовать наблюдательную режимную сеть. </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Следует отметить, что в период интенсивного таяния снегов, во время прохождения паводка и выпадения осадков замечены подземные воды типа, «верховодка», имеющие локальное распространение и встречающиеся на глубине до 1 м.</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Устранение подтопления решается следующими способами или методами:</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засыпка понижений и заболоченностей;</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расчистка, углубление и спрямление русел водотоков;</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строительство зданий и сооружений с изучением грунтовых потоков;</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 прокладка закрытых ливневых коллекторов с дренажными системами, водоприемником вод которых является городская ливневая канализация с очистными сооружениями ливнестоков; </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прокладка открытых водостоков.</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Намечаемая схемой организация стока поверхностных вод окажет благоприятное влияние на режим грунтовых вод. Наряду с этим предлагается устройство сопутствующих дренажей вдоль всех инженерных коммуникаций на подтопленных и потенциально подтопляемых территориях.</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Затопление речными водами реки Калаус и его притоков на рассматриваемых территориях населенных пунктов происходит практически ежегодно и резко ухудшает условия проживания людей. Для решения социального аспекта проблемы необходимо разработать принципиально новую концепцию ведения водного хозяйства округа. </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В качестве мер борьбы с затоплением предлагается:</w:t>
      </w:r>
    </w:p>
    <w:p w:rsidR="005C531F" w:rsidRPr="005C531F" w:rsidRDefault="005C531F" w:rsidP="00303054">
      <w:pPr>
        <w:numPr>
          <w:ilvl w:val="0"/>
          <w:numId w:val="74"/>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lastRenderedPageBreak/>
        <w:t>очистка местной гидрографической сети и улучшение ее проточности;</w:t>
      </w:r>
    </w:p>
    <w:p w:rsidR="005C531F" w:rsidRPr="005C531F" w:rsidRDefault="005C531F" w:rsidP="00303054">
      <w:pPr>
        <w:numPr>
          <w:ilvl w:val="0"/>
          <w:numId w:val="74"/>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облицовка магистральных межхозяйственных и распределительных каналов;</w:t>
      </w:r>
    </w:p>
    <w:p w:rsidR="005C531F" w:rsidRPr="005C531F" w:rsidRDefault="005C531F" w:rsidP="00303054">
      <w:pPr>
        <w:numPr>
          <w:ilvl w:val="0"/>
          <w:numId w:val="74"/>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создание в речных долинах, у водоемов инфильтрационных береговых водозаборов с искусственным восполнением;</w:t>
      </w:r>
    </w:p>
    <w:p w:rsidR="005C531F" w:rsidRPr="005C531F" w:rsidRDefault="005C531F" w:rsidP="00303054">
      <w:pPr>
        <w:numPr>
          <w:ilvl w:val="0"/>
          <w:numId w:val="74"/>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сочетание береговых водозаборов с эксплуатацией подземных вод более глубоких водоносных горизонтов.</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Подсыпка предлагается в настоящем проекте только для участков новой застройки, на территориях рекреационного назначения и на участках очистных сооружений ливневых стоков. </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Для сооружений защиты (дамбы, подпорные стенки и др.) превышение гребня над расчетным горизонтом высоких вод следует устанавливать в зависимости от класса сооружений согласно СП 28.13330.2017 и СНиП 58.13330.2019.</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При градостроительном освоении пойменных территорий необходимо руководствоваться двумя принципами, которые основываются на особенностях пропуска паводковых расходов воды сечениями поймы и русла, и эрозионно-аккумулятивными процессами на этих территорий, которые в конечном итоге влияют на условия береговой защиты от затопления или их разрушения.</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По первому принципу градостроительному освоению подлежит только внетранзитная часть затопляемой пойменной территории, которая не является живым сечением руслопойменного потока и не участвует в пропуске паводковых расходов воды. </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Внетранзитная часть поймы – зона пассивного затопления и аккумуляции паводковых вод, которая не включается в активную руслоформирующую деятельность. Граница транзитной и внетранзитной частей определяется гидравлическими расчетами пропускной способности русел при соответствующих расчетных горизонтах и расходах воды и анализом гидрографии пойменных территорий. Первый принцип освоения пойменных территорий обеспечивает их устойчивость от эрозии в пределах не осваиваемой под строительство ее транзитной части, т.к. сохраняются естественные сбалансированные эрозионно-аккумулятивные процессы.</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Выявленная гидравлическими расчетами внетранзитная часть пойменной территории используется под градостроительное освоение методом подсыпки. Базисом эрозии при соблюдении данного принципа освоения пойменных территорий являются отметки поймы. Это очень важно для выбора отметок оснований или фундаментов для береговой гидротехнической защиты.</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По второму принципу градостроительному освоению подлежит не только внетранзитная часть пойменной территории, но и ее транзитная часть, которая является живым сечением руслопойменного потока и участвует в пропуске паводочных расходов воды. </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В этих условиях освоения пойменных территорий необходимо учитывать сложные руслообразующие процессы в русле и на пойме, формируемые при сжатии водооградительными сооружениями. При освоении пойменных территорий по этому принципу резко нарушаются естественные сбалансированные процессы </w:t>
      </w:r>
      <w:r w:rsidRPr="005C531F">
        <w:rPr>
          <w:rFonts w:ascii="Arial" w:hAnsi="Arial" w:cs="Arial"/>
          <w:sz w:val="24"/>
          <w:szCs w:val="24"/>
        </w:rPr>
        <w:lastRenderedPageBreak/>
        <w:t>водной эрозии, и аккумуляции наносов на оставшейся части транзитной поймы. Начинает преобладать односторонняя водная эрозия, приводящая к нарушению устойчивости в этой части пойменного массива, который размывается и, в итоге, вместо сложного руслопойменного сечения образуется русло с простой формой сечения. Здесь базисом эрозии являются отметки основного русла, а не поймы.</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При разработке мероприятий по инженерной подготовке данных территорий, при решении конструкций водооградительных сооружений следует учитывать эрозионный процесс почвогрунтов и наносов на оставшейся от освоения транзитной части поймы и увеличивать на глубину эрозии береговые водооградительные сооружения. </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В противном случае через несколько паводков (иногда и за один паводок) они будут подмыты и разрушены. Следовательно, при разработке мероприятий по инженерной подготовке транзитных пойменных территорий необходимо своевременно использовать почвогрунты из призмы размыва на подсыпку осваиваемых территорий или в зеленом строительстве.</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Оба принципа освоения пойменных территорий определяют также способы трассировки береговых водооградительных сооружений и дамб обвалования, которые необходимо проводить в границах внетранзитной части поймы, не вызывая стеснения живого сечения руслопойменных потоков.</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b/>
          <w:sz w:val="24"/>
          <w:szCs w:val="24"/>
        </w:rPr>
        <w:t xml:space="preserve">Благоустройство овражных территорий и борьба с оврагообразованием. </w:t>
      </w:r>
      <w:r w:rsidRPr="005C531F">
        <w:rPr>
          <w:rFonts w:ascii="Arial" w:hAnsi="Arial" w:cs="Arial"/>
          <w:sz w:val="24"/>
          <w:szCs w:val="24"/>
        </w:rPr>
        <w:t xml:space="preserve">В границах территории </w:t>
      </w:r>
      <w:r w:rsidR="0001400B">
        <w:rPr>
          <w:rFonts w:ascii="Arial" w:hAnsi="Arial" w:cs="Arial"/>
          <w:sz w:val="24"/>
          <w:szCs w:val="24"/>
        </w:rPr>
        <w:t>Грачёвского</w:t>
      </w:r>
      <w:r w:rsidRPr="005C531F">
        <w:rPr>
          <w:rFonts w:ascii="Arial" w:hAnsi="Arial" w:cs="Arial"/>
          <w:sz w:val="24"/>
          <w:szCs w:val="24"/>
        </w:rPr>
        <w:t xml:space="preserve"> муниципального округа сформирована система оврагов, которые в своих вершинах и отвершках имеют тенденцию к развитию. </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Так как овраги являются естественными дренами и обеспечивают гидрорежим грунтовых вод, проектом исключается их полная засыпка.</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Борьба с оврагообразованием намечается путем ликвидации условий, способствующих росту существующих и образование новых оврагов, ограждение склонов от возникновения очагов размыва и эрозии.</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Предлагаются следующие мероприятия:</w:t>
      </w:r>
    </w:p>
    <w:p w:rsidR="005C531F" w:rsidRPr="005C531F" w:rsidRDefault="005C531F" w:rsidP="00303054">
      <w:pPr>
        <w:numPr>
          <w:ilvl w:val="0"/>
          <w:numId w:val="74"/>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засыпка грунтом верховьев и отвершков развивающихся оврагов;</w:t>
      </w:r>
    </w:p>
    <w:p w:rsidR="005C531F" w:rsidRPr="005C531F" w:rsidRDefault="005C531F" w:rsidP="00303054">
      <w:pPr>
        <w:numPr>
          <w:ilvl w:val="0"/>
          <w:numId w:val="74"/>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укрепление склонов уполаживанием, озеленением;</w:t>
      </w:r>
    </w:p>
    <w:p w:rsidR="005C531F" w:rsidRPr="005C531F" w:rsidRDefault="005C531F" w:rsidP="00303054">
      <w:pPr>
        <w:numPr>
          <w:ilvl w:val="0"/>
          <w:numId w:val="74"/>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в местах, где застройка подходит близко к бровке оврагов или вызвана необходимость прокладки дорог предлагается тип укрепления – подпорная стена;</w:t>
      </w:r>
    </w:p>
    <w:p w:rsidR="005C531F" w:rsidRPr="005C531F" w:rsidRDefault="005C531F" w:rsidP="00303054">
      <w:pPr>
        <w:numPr>
          <w:ilvl w:val="0"/>
          <w:numId w:val="74"/>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организация стока поверхностных вод – перехват водотоков по бровкам и прокладка по тальвегам открытых и закрытых ливнедренажных водостоков;</w:t>
      </w:r>
    </w:p>
    <w:p w:rsidR="005C531F" w:rsidRPr="005C531F" w:rsidRDefault="005C531F" w:rsidP="00303054">
      <w:pPr>
        <w:numPr>
          <w:ilvl w:val="0"/>
          <w:numId w:val="74"/>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исключение перекопки овражных склонов.</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Благоустройство овражных территорий намечается путем использования для нужд населенных пунктов этих территорий под зону отдыха, зеленых коридоров, дорожных проездов, спортивных целей и организации водоемов. </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b/>
          <w:sz w:val="24"/>
          <w:szCs w:val="24"/>
        </w:rPr>
        <w:t xml:space="preserve">Инженерная защита от просадок и рекомендации по строительству на слабонесущих грунтах. </w:t>
      </w:r>
      <w:r w:rsidRPr="005C531F">
        <w:rPr>
          <w:rFonts w:ascii="Arial" w:hAnsi="Arial" w:cs="Arial"/>
          <w:sz w:val="24"/>
          <w:szCs w:val="24"/>
        </w:rPr>
        <w:t xml:space="preserve">На территории </w:t>
      </w:r>
      <w:r w:rsidRPr="005C531F">
        <w:rPr>
          <w:rFonts w:ascii="Arial" w:eastAsia="Times New Roman" w:hAnsi="Arial" w:cs="Arial"/>
          <w:color w:val="00000A"/>
          <w:sz w:val="24"/>
          <w:szCs w:val="24"/>
          <w:lang w:eastAsia="ru-RU"/>
        </w:rPr>
        <w:t>муниципального</w:t>
      </w:r>
      <w:r w:rsidRPr="005C531F">
        <w:rPr>
          <w:rFonts w:ascii="Arial" w:hAnsi="Arial" w:cs="Arial"/>
          <w:sz w:val="24"/>
          <w:szCs w:val="24"/>
        </w:rPr>
        <w:t xml:space="preserve"> округа просадочные лёссовые грунты занимают значительные площади. В основном, территория характеризуется первым типом грунтовых условий по просадочности. </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Однако при замачивании и значительных нагрузках от сооружений величина просадки может достигать значительных величин.</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lastRenderedPageBreak/>
        <w:t xml:space="preserve">Следует заметить, что с замачиванием просадочных грунтов связано их видоизменение и, по мере водонасыщения, они превращаются в грунты с иными свойствами. </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Лишаясь просадочных свойств при увеличении влажности, они приобретают другие свойства: становятся сильно сжимаемыми, склонными к разжижению при динамических нагрузках. Также надо иметь в виду, что наряду с просадочными деформациями, протекающими довольно быстро, следует принимать во внимание и учитывать возможные постпросадочные деформации, длящиеся значительно дольше.</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При необходимости строительства на просадочных грунтах просадочные свойства в пределах деформируемой толщи должны быть или устранены, или грунты должны быть прорезаны свайными фундаментами.</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Необходимо также учитывать особенности проектируемого сооружения и его воздействие на лёссовое основание (мокрый технологический режим, высокие нагрузки, температурные поля и т.п.), чувствительность сооружения к возможным деформациям основания при уплотнении его замачиванием, подводным взрывом, гидровиброуплотнении, химическом закреплении, термическом упрочнении.</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Для защиты от набухания необходимы мероприятия, обеспечивающие статическую устойчивость и эксплуатационную пригодность сооружений. К ним относятся:</w:t>
      </w:r>
    </w:p>
    <w:p w:rsidR="005C531F" w:rsidRPr="005C531F" w:rsidRDefault="005C531F" w:rsidP="00303054">
      <w:pPr>
        <w:numPr>
          <w:ilvl w:val="0"/>
          <w:numId w:val="74"/>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 xml:space="preserve">подготовка основания (замена грунта на не набухающий, уплотнение, засыпка, замачивание); </w:t>
      </w:r>
    </w:p>
    <w:p w:rsidR="005C531F" w:rsidRPr="005C531F" w:rsidRDefault="005C531F" w:rsidP="00303054">
      <w:pPr>
        <w:numPr>
          <w:ilvl w:val="0"/>
          <w:numId w:val="74"/>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применение глубоких фундаментов;</w:t>
      </w:r>
    </w:p>
    <w:p w:rsidR="005C531F" w:rsidRPr="005C531F" w:rsidRDefault="005C531F" w:rsidP="00303054">
      <w:pPr>
        <w:numPr>
          <w:ilvl w:val="0"/>
          <w:numId w:val="74"/>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конструктивные и водозащитные мероприятия, реже – электроосмотические методы стабилизации набухающих грунтов.</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При инженерно-геологических изысканиях и проектировании объектов следует руководствоваться соответствующими строительными нормами и правилами (СП), инструкциями и положениями по строительству в этих условиях.</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При сочетании всех неблагоприятных физико-геологических факторов рекомендуется предусматривать устройство искусственных оснований (трамбовка котлованов под фундаменты, замена грунтов, закрепление грунтов химико-механическими способами и т.п.).</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В общее благоустройство территории входят нарушенные территории, отработанные карьеры глины и песка. Эти изрытые территории подлежат рекультивации путем планировки, засыпки или организации водоема. </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Возможное развитие оползней на рассматриваемой территории определяет необходимость инженерной подготовки вновь осваиваемых территорий, защиты и укрепления, застроенных оползневых и ополз неопасных склонов в пределах населённых пунктов и других объектов.</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В состав комплекса противооползневых мероприятий рекомендуется включать профилактические и ограничительные меры (вне зависимости от масштаба и типа оползней, класса сооружения): регулирование поверхностного стока устройством открытых и закрытых водоотводящих лотков, агролесомелиорирование и т.д. </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b/>
          <w:sz w:val="24"/>
          <w:szCs w:val="24"/>
        </w:rPr>
        <w:lastRenderedPageBreak/>
        <w:t xml:space="preserve">Инженерная защита от эрозии. </w:t>
      </w:r>
      <w:r w:rsidRPr="005C531F">
        <w:rPr>
          <w:rFonts w:ascii="Arial" w:hAnsi="Arial" w:cs="Arial"/>
          <w:sz w:val="24"/>
          <w:szCs w:val="24"/>
        </w:rPr>
        <w:t>Территория округа подвержена как овражной, так и плоскостной эрозии.</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Размыв и смыв грунтов на отдельных участках достигает огромных размеров. Водная эрозия наиболее интенсивна в период весеннего снеготаяния и во время ливней. Формирование эрозионных форм начинается со склонового смыва, переходящего в ливневой размыв с созданием эрозионных борозд.</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Для правильного выбора мер борьбы с овражной эрозией необходимо рассматривать конкретный овражный водосбор с учётом местных геолого-геоморфологических и гидрометеорологических условий. Наиболее часто применяемые для борьбы с оврагами гидротехнические сооружения включают в себя строительство:</w:t>
      </w:r>
    </w:p>
    <w:p w:rsidR="005C531F" w:rsidRPr="005C531F" w:rsidRDefault="005C531F" w:rsidP="00303054">
      <w:pPr>
        <w:numPr>
          <w:ilvl w:val="0"/>
          <w:numId w:val="74"/>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водозадерживающих валов;</w:t>
      </w:r>
    </w:p>
    <w:p w:rsidR="005C531F" w:rsidRPr="005C531F" w:rsidRDefault="005C531F" w:rsidP="00303054">
      <w:pPr>
        <w:numPr>
          <w:ilvl w:val="0"/>
          <w:numId w:val="74"/>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 xml:space="preserve">водоотводящих валов и нагорных канав; </w:t>
      </w:r>
    </w:p>
    <w:p w:rsidR="005C531F" w:rsidRPr="005C531F" w:rsidRDefault="005C531F" w:rsidP="00303054">
      <w:pPr>
        <w:numPr>
          <w:ilvl w:val="0"/>
          <w:numId w:val="74"/>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запруд и плотин разного рода;</w:t>
      </w:r>
    </w:p>
    <w:p w:rsidR="005C531F" w:rsidRPr="005C531F" w:rsidRDefault="005C531F" w:rsidP="00303054">
      <w:pPr>
        <w:numPr>
          <w:ilvl w:val="0"/>
          <w:numId w:val="74"/>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водосборных и водоотводящих сооружений.</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Как меры предупреждения эрозии эффективны фитомелиоративные мероприятия. Они могут быть также применимы на всех стадиях развития оврагов для их закрепления.</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Особое значение для территории округа имеет организация инженерной подготовки в зонах отдыха.</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На площадках длительного сезонного отдыха (детские лагеря отдыха и дачи для школьников) предусматривается устройство закрытой ливневой сети в увязке с вертикальной планировкой.</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На площадках кратковременного отдыха (отдых у воды, турбазы) намечается открытая дренажно-ливневая сеть (кюветы, канавы, на участках с уклонами поверхности более 0,03 – бетонные лотки</w:t>
      </w:r>
      <w:r w:rsidR="009B0024">
        <w:rPr>
          <w:rFonts w:ascii="Arial" w:hAnsi="Arial" w:cs="Arial"/>
          <w:sz w:val="24"/>
          <w:szCs w:val="24"/>
        </w:rPr>
        <w:t>)</w:t>
      </w:r>
      <w:r w:rsidRPr="005C531F">
        <w:rPr>
          <w:rFonts w:ascii="Arial" w:hAnsi="Arial" w:cs="Arial"/>
          <w:sz w:val="24"/>
          <w:szCs w:val="24"/>
        </w:rPr>
        <w:t>.</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Для очистки поверхностного стока на устьевых участках водотоков перед выпуском в водоем предусматриваются локальные очистные сооружения дождевой канализации.</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На территориях рыболовно-охотничьих баз намечается устройство систем водоотвода и понижения уровня грунтовых вод.</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На территориях зон отдыха, которые отводятся под газоны, намечается вертикальная планировка территории с окультуриванием поверхности для создания почвенного слоя.</w:t>
      </w:r>
    </w:p>
    <w:p w:rsidR="005C531F" w:rsidRPr="005C531F" w:rsidRDefault="005C531F" w:rsidP="005C531F">
      <w:pPr>
        <w:spacing w:after="0" w:line="276" w:lineRule="auto"/>
        <w:ind w:firstLine="709"/>
        <w:jc w:val="both"/>
        <w:rPr>
          <w:rFonts w:ascii="Arial" w:hAnsi="Arial" w:cs="Arial"/>
          <w:b/>
          <w:sz w:val="24"/>
          <w:szCs w:val="24"/>
        </w:rPr>
      </w:pPr>
      <w:r w:rsidRPr="005C531F">
        <w:rPr>
          <w:rFonts w:ascii="Arial" w:hAnsi="Arial" w:cs="Arial"/>
          <w:b/>
          <w:sz w:val="24"/>
          <w:szCs w:val="24"/>
        </w:rPr>
        <w:t>Благоустройство водоемов и регулирование русел водотоков.</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В целях благоустройства и улучшения санитарного состояния водоемов в зонах и местах отдыха (вблизи населенных пунктов, с численностью населения более 300 чел.) проектом предлагаются следующие мероприятия:</w:t>
      </w:r>
    </w:p>
    <w:p w:rsidR="005C531F" w:rsidRPr="005C531F" w:rsidRDefault="005C531F" w:rsidP="00303054">
      <w:pPr>
        <w:numPr>
          <w:ilvl w:val="0"/>
          <w:numId w:val="74"/>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расчистка ложа водохранилищ на реках от скопившегося мусора, ила;</w:t>
      </w:r>
    </w:p>
    <w:p w:rsidR="005C531F" w:rsidRPr="005C531F" w:rsidRDefault="005C531F" w:rsidP="00303054">
      <w:pPr>
        <w:numPr>
          <w:ilvl w:val="0"/>
          <w:numId w:val="74"/>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планировка берегов и укрепление их растительностью (одерновка, посев трав, посадка кустарника);</w:t>
      </w:r>
    </w:p>
    <w:p w:rsidR="005C531F" w:rsidRPr="005C531F" w:rsidRDefault="005C531F" w:rsidP="00303054">
      <w:pPr>
        <w:numPr>
          <w:ilvl w:val="0"/>
          <w:numId w:val="74"/>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проведение мероприятий по благоустройству прилегающей к водоемам территории вырубка сухостоя, окашивание берегов во избежание зарастания болотной растительностью;</w:t>
      </w:r>
    </w:p>
    <w:p w:rsidR="005C531F" w:rsidRPr="005C531F" w:rsidRDefault="005C531F" w:rsidP="00303054">
      <w:pPr>
        <w:numPr>
          <w:ilvl w:val="0"/>
          <w:numId w:val="74"/>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благоустройство дорожно-тропиночной сети.</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lastRenderedPageBreak/>
        <w:t>В проектируемых зонах и местах отдыха на реках и прудах необходима организация и благоустройство пляжей.</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Рельеф дна водоема в месте купания должен углубляться постепенно, не иметь уступов, дно должно быть плотное, свободное от тины, водорослей, коряг, камней. Пляж и берег в районе купания должны быть отлогими с уклонами 2-3% до глубины 1,5 м.</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Состав мероприятий по благоустройству и организации пляжа входит расчистка береговой полосы от кустарниковой растительности, планировка берега и подсыпка песчаной подушки толщиной 0,3 м. Подсыпка предусматривается в пределах прибрежной полосы на ширину от 3 до 5 м.</w:t>
      </w:r>
    </w:p>
    <w:p w:rsidR="00306DE4" w:rsidRDefault="005C531F" w:rsidP="005C531F">
      <w:pPr>
        <w:spacing w:after="0" w:line="276" w:lineRule="auto"/>
        <w:ind w:firstLine="709"/>
        <w:jc w:val="both"/>
        <w:rPr>
          <w:rFonts w:ascii="Arial" w:hAnsi="Arial" w:cs="Arial"/>
          <w:b/>
          <w:sz w:val="24"/>
          <w:szCs w:val="24"/>
        </w:rPr>
      </w:pPr>
      <w:r w:rsidRPr="005C531F">
        <w:rPr>
          <w:rFonts w:ascii="Arial" w:hAnsi="Arial" w:cs="Arial"/>
          <w:b/>
          <w:sz w:val="24"/>
          <w:szCs w:val="24"/>
        </w:rPr>
        <w:t>Таким образом, инженерная подготовка территорий как комплекс работ по созданию условий для проведения основных работ по благоустройству и озеленению, зависит от размеров объекта, его значимости, выполняемых функций, а также выполняется с учетом влияния природных факторов среды, степени антропогенных нагрузок. Следовательно, состав и содержание работ по инженерной подготовке территорий может (и должен) быть разнообразным.</w:t>
      </w:r>
    </w:p>
    <w:p w:rsidR="00306DE4" w:rsidRDefault="00306DE4" w:rsidP="00306DE4">
      <w:pPr>
        <w:spacing w:after="0" w:line="276" w:lineRule="auto"/>
        <w:ind w:firstLine="709"/>
        <w:jc w:val="both"/>
        <w:rPr>
          <w:rFonts w:ascii="Arial" w:hAnsi="Arial" w:cs="Arial"/>
          <w:b/>
          <w:sz w:val="24"/>
          <w:szCs w:val="24"/>
        </w:rPr>
      </w:pPr>
    </w:p>
    <w:p w:rsidR="00B909F1" w:rsidRDefault="00B909F1" w:rsidP="00306DE4">
      <w:pPr>
        <w:spacing w:after="0" w:line="276" w:lineRule="auto"/>
        <w:ind w:firstLine="709"/>
        <w:jc w:val="both"/>
        <w:rPr>
          <w:rFonts w:ascii="Arial" w:hAnsi="Arial" w:cs="Arial"/>
          <w:b/>
          <w:sz w:val="24"/>
          <w:szCs w:val="24"/>
        </w:rPr>
      </w:pPr>
    </w:p>
    <w:p w:rsidR="00B909F1" w:rsidRDefault="00B909F1" w:rsidP="00306DE4">
      <w:pPr>
        <w:spacing w:after="0" w:line="276" w:lineRule="auto"/>
        <w:ind w:firstLine="709"/>
        <w:jc w:val="both"/>
        <w:rPr>
          <w:rFonts w:ascii="Arial" w:hAnsi="Arial" w:cs="Arial"/>
          <w:b/>
          <w:sz w:val="24"/>
          <w:szCs w:val="24"/>
        </w:rPr>
      </w:pPr>
    </w:p>
    <w:p w:rsidR="00306DE4" w:rsidRPr="001D47FB" w:rsidRDefault="00306DE4" w:rsidP="00306DE4">
      <w:pPr>
        <w:spacing w:after="0" w:line="276" w:lineRule="auto"/>
        <w:ind w:left="284"/>
        <w:jc w:val="both"/>
        <w:outlineLvl w:val="1"/>
        <w:rPr>
          <w:rFonts w:ascii="Impact" w:hAnsi="Impact" w:cs="Arial"/>
          <w:color w:val="404040" w:themeColor="text1" w:themeTint="BF"/>
          <w:sz w:val="28"/>
          <w:szCs w:val="28"/>
        </w:rPr>
      </w:pPr>
      <w:bookmarkStart w:id="288" w:name="_Toc87612922"/>
      <w:bookmarkStart w:id="289" w:name="_Toc87613084"/>
      <w:bookmarkStart w:id="290" w:name="_Toc87614255"/>
      <w:r w:rsidRPr="001D47FB">
        <w:rPr>
          <w:rFonts w:ascii="Impact" w:hAnsi="Impact" w:cs="Arial"/>
          <w:color w:val="404040" w:themeColor="text1" w:themeTint="BF"/>
          <w:sz w:val="28"/>
          <w:szCs w:val="28"/>
        </w:rPr>
        <w:t>4.</w:t>
      </w:r>
      <w:r>
        <w:rPr>
          <w:rFonts w:ascii="Impact" w:hAnsi="Impact" w:cs="Arial"/>
          <w:color w:val="404040" w:themeColor="text1" w:themeTint="BF"/>
          <w:sz w:val="28"/>
          <w:szCs w:val="28"/>
        </w:rPr>
        <w:t xml:space="preserve">7 </w:t>
      </w:r>
      <w:r w:rsidRPr="001D47FB">
        <w:rPr>
          <w:rFonts w:ascii="Impact" w:hAnsi="Impact" w:cs="Arial"/>
          <w:color w:val="404040" w:themeColor="text1" w:themeTint="BF"/>
          <w:sz w:val="28"/>
          <w:szCs w:val="28"/>
        </w:rPr>
        <w:t>Развитие инженерной инфраструктуры</w:t>
      </w:r>
      <w:bookmarkEnd w:id="288"/>
      <w:bookmarkEnd w:id="289"/>
      <w:bookmarkEnd w:id="290"/>
    </w:p>
    <w:p w:rsidR="00306DE4" w:rsidRPr="001D47FB" w:rsidRDefault="00306DE4" w:rsidP="00306DE4">
      <w:pPr>
        <w:spacing w:after="0" w:line="276" w:lineRule="auto"/>
        <w:ind w:left="567"/>
        <w:jc w:val="both"/>
        <w:outlineLvl w:val="2"/>
        <w:rPr>
          <w:rFonts w:ascii="Impact" w:hAnsi="Impact" w:cs="Arial"/>
          <w:color w:val="404040" w:themeColor="text1" w:themeTint="BF"/>
          <w:sz w:val="24"/>
          <w:szCs w:val="24"/>
        </w:rPr>
      </w:pPr>
      <w:bookmarkStart w:id="291" w:name="_Toc87612923"/>
      <w:bookmarkStart w:id="292" w:name="_Toc87613085"/>
      <w:bookmarkStart w:id="293" w:name="_Toc87614256"/>
      <w:r w:rsidRPr="001D47FB">
        <w:rPr>
          <w:rFonts w:ascii="Impact" w:hAnsi="Impact" w:cs="Arial"/>
          <w:color w:val="404040" w:themeColor="text1" w:themeTint="BF"/>
          <w:sz w:val="24"/>
          <w:szCs w:val="24"/>
        </w:rPr>
        <w:t>4.</w:t>
      </w:r>
      <w:r>
        <w:rPr>
          <w:rFonts w:ascii="Impact" w:hAnsi="Impact" w:cs="Arial"/>
          <w:color w:val="404040" w:themeColor="text1" w:themeTint="BF"/>
          <w:sz w:val="24"/>
          <w:szCs w:val="24"/>
        </w:rPr>
        <w:t>7</w:t>
      </w:r>
      <w:r w:rsidRPr="001D47FB">
        <w:rPr>
          <w:rFonts w:ascii="Impact" w:hAnsi="Impact" w:cs="Arial"/>
          <w:color w:val="404040" w:themeColor="text1" w:themeTint="BF"/>
          <w:sz w:val="24"/>
          <w:szCs w:val="24"/>
        </w:rPr>
        <w:t>.1 Водоснабжение</w:t>
      </w:r>
      <w:bookmarkEnd w:id="291"/>
      <w:bookmarkEnd w:id="292"/>
      <w:bookmarkEnd w:id="293"/>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Одной из наиболее важных задач развития округа является модернизация систем коммунальной инфраструктуры и обеспечение всех жителей качественной питьевой водой и системой водоотведения. Этой же системой обеспечиваются расходы воды на тушение пожаров. </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Система технического водоснабжения призвана удовлетворить потребность в воде на полив приусадебных участков населением и зеленых насаждений общего пользования (парки, скверы).</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Строящиеся и реконструируемые системы водоснабжения следует проектировать в соответствии с требованиями СП 31.13330.2012 «Водоснабжение. Наружные сети и сооружения. Актуализированная редакция СНиП 2.04.02-84*» и СП 30.13330.2020 «Внутренний водопровод и канализация зданий. Актуализированная редакция СНиП 2.04.01-85*».</w:t>
      </w:r>
    </w:p>
    <w:p w:rsid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Ниже представлено удельное водопотребление для хозяйственно-питьевых нужд населению.</w:t>
      </w:r>
    </w:p>
    <w:p w:rsidR="005C531F" w:rsidRPr="005C531F" w:rsidRDefault="005C531F" w:rsidP="005C531F">
      <w:pPr>
        <w:spacing w:after="0" w:line="276" w:lineRule="auto"/>
        <w:ind w:firstLine="709"/>
        <w:jc w:val="both"/>
        <w:rPr>
          <w:rFonts w:ascii="Arial" w:hAnsi="Arial" w:cs="Arial"/>
          <w:sz w:val="24"/>
          <w:szCs w:val="24"/>
        </w:rPr>
      </w:pPr>
    </w:p>
    <w:p w:rsidR="005C531F" w:rsidRPr="005C531F" w:rsidRDefault="005C531F" w:rsidP="005C531F">
      <w:pPr>
        <w:keepNext/>
        <w:spacing w:after="0" w:line="240" w:lineRule="auto"/>
        <w:jc w:val="both"/>
        <w:rPr>
          <w:rFonts w:ascii="Arial" w:hAnsi="Arial" w:cs="Arial"/>
          <w:b/>
          <w:bCs/>
          <w:color w:val="00000A"/>
          <w:sz w:val="24"/>
          <w:szCs w:val="18"/>
          <w:lang w:eastAsia="ru-RU"/>
        </w:rPr>
      </w:pPr>
      <w:r w:rsidRPr="005C531F">
        <w:rPr>
          <w:rFonts w:ascii="Arial" w:hAnsi="Arial" w:cs="Arial"/>
          <w:b/>
          <w:bCs/>
          <w:color w:val="00000A"/>
          <w:sz w:val="24"/>
          <w:szCs w:val="18"/>
          <w:lang w:eastAsia="ru-RU"/>
        </w:rPr>
        <w:t xml:space="preserve">Таблица </w:t>
      </w:r>
      <w:r w:rsidRPr="005C531F">
        <w:rPr>
          <w:rFonts w:ascii="Arial" w:hAnsi="Arial" w:cs="Arial"/>
          <w:b/>
          <w:bCs/>
          <w:color w:val="00000A"/>
          <w:sz w:val="24"/>
          <w:szCs w:val="18"/>
          <w:lang w:eastAsia="ru-RU"/>
        </w:rPr>
        <w:fldChar w:fldCharType="begin"/>
      </w:r>
      <w:r w:rsidRPr="005C531F">
        <w:rPr>
          <w:rFonts w:ascii="Arial" w:hAnsi="Arial" w:cs="Arial"/>
          <w:b/>
          <w:bCs/>
          <w:color w:val="00000A"/>
          <w:sz w:val="24"/>
          <w:szCs w:val="18"/>
          <w:lang w:eastAsia="ru-RU"/>
        </w:rPr>
        <w:instrText xml:space="preserve"> SEQ Таблица \* ARABIC </w:instrText>
      </w:r>
      <w:r w:rsidRPr="005C531F">
        <w:rPr>
          <w:rFonts w:ascii="Arial" w:hAnsi="Arial" w:cs="Arial"/>
          <w:b/>
          <w:bCs/>
          <w:color w:val="00000A"/>
          <w:sz w:val="24"/>
          <w:szCs w:val="18"/>
          <w:lang w:eastAsia="ru-RU"/>
        </w:rPr>
        <w:fldChar w:fldCharType="separate"/>
      </w:r>
      <w:r w:rsidR="002955DD">
        <w:rPr>
          <w:rFonts w:ascii="Arial" w:hAnsi="Arial" w:cs="Arial"/>
          <w:b/>
          <w:bCs/>
          <w:noProof/>
          <w:color w:val="00000A"/>
          <w:sz w:val="24"/>
          <w:szCs w:val="18"/>
          <w:lang w:eastAsia="ru-RU"/>
        </w:rPr>
        <w:t>81</w:t>
      </w:r>
      <w:r w:rsidRPr="005C531F">
        <w:rPr>
          <w:rFonts w:ascii="Arial" w:hAnsi="Arial" w:cs="Arial"/>
          <w:b/>
          <w:bCs/>
          <w:noProof/>
          <w:color w:val="00000A"/>
          <w:sz w:val="24"/>
          <w:szCs w:val="18"/>
          <w:lang w:eastAsia="ru-RU"/>
        </w:rPr>
        <w:fldChar w:fldCharType="end"/>
      </w:r>
      <w:r w:rsidRPr="005C531F">
        <w:rPr>
          <w:rFonts w:ascii="Arial" w:hAnsi="Arial" w:cs="Arial"/>
          <w:b/>
          <w:bCs/>
          <w:color w:val="00000A"/>
          <w:sz w:val="24"/>
          <w:szCs w:val="18"/>
          <w:lang w:eastAsia="ru-RU"/>
        </w:rPr>
        <w:t xml:space="preserve"> – Удельное среднесуточное (за год) водопотребление на хозяйственно-питьевые нужды населению</w:t>
      </w:r>
    </w:p>
    <w:tbl>
      <w:tblPr>
        <w:tblW w:w="0" w:type="auto"/>
        <w:shd w:val="clear" w:color="auto" w:fill="FFFFFF"/>
        <w:tblCellMar>
          <w:left w:w="0" w:type="dxa"/>
          <w:right w:w="0" w:type="dxa"/>
        </w:tblCellMar>
        <w:tblLook w:val="04A0" w:firstRow="1" w:lastRow="0" w:firstColumn="1" w:lastColumn="0" w:noHBand="0" w:noVBand="1"/>
      </w:tblPr>
      <w:tblGrid>
        <w:gridCol w:w="4343"/>
        <w:gridCol w:w="4996"/>
      </w:tblGrid>
      <w:tr w:rsidR="005C531F" w:rsidRPr="005C531F" w:rsidTr="00EB1E14">
        <w:tc>
          <w:tcPr>
            <w:tcW w:w="43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30" w:type="dxa"/>
              <w:bottom w:w="0" w:type="dxa"/>
              <w:right w:w="130" w:type="dxa"/>
            </w:tcMar>
            <w:vAlign w:val="center"/>
            <w:hideMark/>
          </w:tcPr>
          <w:p w:rsidR="005C531F" w:rsidRPr="005C531F" w:rsidRDefault="005C531F" w:rsidP="005C531F">
            <w:pPr>
              <w:spacing w:after="0" w:line="240" w:lineRule="auto"/>
              <w:jc w:val="center"/>
              <w:textAlignment w:val="baseline"/>
              <w:rPr>
                <w:rFonts w:ascii="Arial Narrow" w:hAnsi="Arial Narrow" w:cs="Arial"/>
                <w:b/>
                <w:spacing w:val="2"/>
                <w:sz w:val="24"/>
                <w:szCs w:val="24"/>
              </w:rPr>
            </w:pPr>
            <w:r w:rsidRPr="005C531F">
              <w:rPr>
                <w:rFonts w:ascii="Arial Narrow" w:hAnsi="Arial Narrow" w:cs="Arial"/>
                <w:b/>
                <w:spacing w:val="2"/>
                <w:sz w:val="24"/>
                <w:szCs w:val="24"/>
              </w:rPr>
              <w:t>Степень благоустройства районов жилой застройки</w:t>
            </w:r>
          </w:p>
        </w:tc>
        <w:tc>
          <w:tcPr>
            <w:tcW w:w="4996" w:type="dxa"/>
            <w:tcBorders>
              <w:top w:val="single" w:sz="6" w:space="0" w:color="000000"/>
              <w:left w:val="single" w:sz="6" w:space="0" w:color="000000"/>
              <w:bottom w:val="single" w:sz="6" w:space="0" w:color="000000"/>
              <w:right w:val="single" w:sz="6" w:space="0" w:color="000000"/>
            </w:tcBorders>
            <w:shd w:val="clear" w:color="auto" w:fill="FFFFFF"/>
            <w:tcMar>
              <w:top w:w="0" w:type="dxa"/>
              <w:left w:w="130" w:type="dxa"/>
              <w:bottom w:w="0" w:type="dxa"/>
              <w:right w:w="130" w:type="dxa"/>
            </w:tcMar>
            <w:vAlign w:val="center"/>
            <w:hideMark/>
          </w:tcPr>
          <w:p w:rsidR="005C531F" w:rsidRPr="005C531F" w:rsidRDefault="005C531F" w:rsidP="005C531F">
            <w:pPr>
              <w:spacing w:after="0" w:line="240" w:lineRule="auto"/>
              <w:jc w:val="center"/>
              <w:textAlignment w:val="baseline"/>
              <w:rPr>
                <w:rFonts w:ascii="Arial Narrow" w:hAnsi="Arial Narrow" w:cs="Arial"/>
                <w:b/>
                <w:spacing w:val="2"/>
                <w:sz w:val="24"/>
                <w:szCs w:val="24"/>
              </w:rPr>
            </w:pPr>
            <w:r w:rsidRPr="005C531F">
              <w:rPr>
                <w:rFonts w:ascii="Arial Narrow" w:hAnsi="Arial Narrow" w:cs="Arial"/>
                <w:b/>
                <w:spacing w:val="2"/>
                <w:sz w:val="24"/>
                <w:szCs w:val="24"/>
              </w:rPr>
              <w:t>Удельное хозяйственно-питьевое водопотребление в населенных пунктах на одного жителя среднесуточное (за год), л/сут.</w:t>
            </w:r>
          </w:p>
        </w:tc>
      </w:tr>
      <w:tr w:rsidR="005C531F" w:rsidRPr="005C531F" w:rsidTr="00EB1E14">
        <w:tc>
          <w:tcPr>
            <w:tcW w:w="43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30" w:type="dxa"/>
              <w:bottom w:w="0" w:type="dxa"/>
              <w:right w:w="130" w:type="dxa"/>
            </w:tcMar>
            <w:vAlign w:val="center"/>
            <w:hideMark/>
          </w:tcPr>
          <w:p w:rsidR="005C531F" w:rsidRPr="005C531F" w:rsidRDefault="005C531F" w:rsidP="005C531F">
            <w:pPr>
              <w:spacing w:after="0" w:line="240" w:lineRule="auto"/>
              <w:textAlignment w:val="baseline"/>
              <w:rPr>
                <w:rFonts w:ascii="Arial Narrow" w:hAnsi="Arial Narrow" w:cs="Arial"/>
                <w:spacing w:val="2"/>
                <w:sz w:val="24"/>
                <w:szCs w:val="24"/>
              </w:rPr>
            </w:pPr>
            <w:r w:rsidRPr="005C531F">
              <w:rPr>
                <w:rFonts w:ascii="Arial Narrow" w:hAnsi="Arial Narrow" w:cs="Arial"/>
                <w:spacing w:val="2"/>
                <w:sz w:val="24"/>
                <w:szCs w:val="24"/>
              </w:rPr>
              <w:t xml:space="preserve">Застройка зданиями, оборудованными внутренним водопроводом и канализацией, с ванными и местными </w:t>
            </w:r>
            <w:r w:rsidRPr="005C531F">
              <w:rPr>
                <w:rFonts w:ascii="Arial Narrow" w:hAnsi="Arial Narrow" w:cs="Arial"/>
                <w:spacing w:val="2"/>
                <w:sz w:val="24"/>
                <w:szCs w:val="24"/>
              </w:rPr>
              <w:lastRenderedPageBreak/>
              <w:t>водонагревателями</w:t>
            </w:r>
          </w:p>
        </w:tc>
        <w:tc>
          <w:tcPr>
            <w:tcW w:w="4996" w:type="dxa"/>
            <w:tcBorders>
              <w:top w:val="single" w:sz="6" w:space="0" w:color="000000"/>
              <w:left w:val="single" w:sz="6" w:space="0" w:color="000000"/>
              <w:bottom w:val="single" w:sz="6" w:space="0" w:color="000000"/>
              <w:right w:val="single" w:sz="6" w:space="0" w:color="000000"/>
            </w:tcBorders>
            <w:shd w:val="clear" w:color="auto" w:fill="FFFFFF"/>
            <w:tcMar>
              <w:top w:w="0" w:type="dxa"/>
              <w:left w:w="130" w:type="dxa"/>
              <w:bottom w:w="0" w:type="dxa"/>
              <w:right w:w="130" w:type="dxa"/>
            </w:tcMar>
            <w:vAlign w:val="center"/>
            <w:hideMark/>
          </w:tcPr>
          <w:p w:rsidR="005C531F" w:rsidRPr="005C531F" w:rsidRDefault="005C531F" w:rsidP="005C531F">
            <w:pPr>
              <w:spacing w:after="0" w:line="240" w:lineRule="auto"/>
              <w:jc w:val="center"/>
              <w:textAlignment w:val="baseline"/>
              <w:rPr>
                <w:rFonts w:ascii="Arial Narrow" w:hAnsi="Arial Narrow" w:cs="Arial"/>
                <w:spacing w:val="2"/>
                <w:sz w:val="24"/>
                <w:szCs w:val="24"/>
              </w:rPr>
            </w:pPr>
            <w:r w:rsidRPr="005C531F">
              <w:rPr>
                <w:rFonts w:ascii="Arial Narrow" w:hAnsi="Arial Narrow" w:cs="Arial"/>
                <w:spacing w:val="2"/>
                <w:sz w:val="24"/>
                <w:szCs w:val="24"/>
              </w:rPr>
              <w:lastRenderedPageBreak/>
              <w:t>140-190</w:t>
            </w:r>
          </w:p>
        </w:tc>
      </w:tr>
      <w:tr w:rsidR="005C531F" w:rsidRPr="005C531F" w:rsidTr="00EB1E14">
        <w:tc>
          <w:tcPr>
            <w:tcW w:w="43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30" w:type="dxa"/>
              <w:bottom w:w="0" w:type="dxa"/>
              <w:right w:w="130" w:type="dxa"/>
            </w:tcMar>
            <w:vAlign w:val="center"/>
            <w:hideMark/>
          </w:tcPr>
          <w:p w:rsidR="005C531F" w:rsidRPr="005C531F" w:rsidRDefault="005C531F" w:rsidP="005C531F">
            <w:pPr>
              <w:spacing w:after="0" w:line="240" w:lineRule="auto"/>
              <w:textAlignment w:val="baseline"/>
              <w:rPr>
                <w:rFonts w:ascii="Arial Narrow" w:hAnsi="Arial Narrow" w:cs="Arial"/>
                <w:spacing w:val="2"/>
                <w:sz w:val="24"/>
                <w:szCs w:val="24"/>
              </w:rPr>
            </w:pPr>
            <w:r w:rsidRPr="005C531F">
              <w:rPr>
                <w:rFonts w:ascii="Arial Narrow" w:hAnsi="Arial Narrow" w:cs="Arial"/>
                <w:spacing w:val="2"/>
                <w:sz w:val="24"/>
                <w:szCs w:val="24"/>
              </w:rPr>
              <w:lastRenderedPageBreak/>
              <w:t>То же, с централизованным горячим водоснабжением</w:t>
            </w:r>
          </w:p>
        </w:tc>
        <w:tc>
          <w:tcPr>
            <w:tcW w:w="4996" w:type="dxa"/>
            <w:tcBorders>
              <w:top w:val="single" w:sz="6" w:space="0" w:color="000000"/>
              <w:left w:val="single" w:sz="6" w:space="0" w:color="000000"/>
              <w:bottom w:val="single" w:sz="6" w:space="0" w:color="000000"/>
              <w:right w:val="single" w:sz="6" w:space="0" w:color="000000"/>
            </w:tcBorders>
            <w:shd w:val="clear" w:color="auto" w:fill="FFFFFF"/>
            <w:tcMar>
              <w:top w:w="0" w:type="dxa"/>
              <w:left w:w="130" w:type="dxa"/>
              <w:bottom w:w="0" w:type="dxa"/>
              <w:right w:w="130" w:type="dxa"/>
            </w:tcMar>
            <w:vAlign w:val="center"/>
            <w:hideMark/>
          </w:tcPr>
          <w:p w:rsidR="005C531F" w:rsidRPr="005C531F" w:rsidRDefault="005C531F" w:rsidP="005C531F">
            <w:pPr>
              <w:spacing w:after="0" w:line="240" w:lineRule="auto"/>
              <w:jc w:val="center"/>
              <w:textAlignment w:val="baseline"/>
              <w:rPr>
                <w:rFonts w:ascii="Arial Narrow" w:hAnsi="Arial Narrow" w:cs="Arial"/>
                <w:spacing w:val="2"/>
                <w:sz w:val="24"/>
                <w:szCs w:val="24"/>
              </w:rPr>
            </w:pPr>
            <w:r w:rsidRPr="005C531F">
              <w:rPr>
                <w:rFonts w:ascii="Arial Narrow" w:hAnsi="Arial Narrow" w:cs="Arial"/>
                <w:spacing w:val="2"/>
                <w:sz w:val="24"/>
                <w:szCs w:val="24"/>
              </w:rPr>
              <w:t>195-220</w:t>
            </w:r>
          </w:p>
        </w:tc>
      </w:tr>
    </w:tbl>
    <w:p w:rsidR="005C531F" w:rsidRPr="005C531F" w:rsidRDefault="005C531F" w:rsidP="005C531F">
      <w:pPr>
        <w:spacing w:after="0" w:line="276" w:lineRule="auto"/>
        <w:ind w:firstLine="709"/>
        <w:jc w:val="both"/>
        <w:rPr>
          <w:rFonts w:ascii="Arial" w:hAnsi="Arial" w:cs="Arial"/>
          <w:sz w:val="24"/>
          <w:szCs w:val="24"/>
        </w:rPr>
      </w:pP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Существующая и планируемая застройка в сельских поселениях </w:t>
      </w:r>
      <w:r w:rsidR="0001400B">
        <w:rPr>
          <w:rFonts w:ascii="Arial" w:hAnsi="Arial" w:cs="Arial"/>
          <w:sz w:val="24"/>
          <w:szCs w:val="24"/>
        </w:rPr>
        <w:t>Грачёвского</w:t>
      </w:r>
      <w:r w:rsidRPr="005C531F">
        <w:rPr>
          <w:rFonts w:ascii="Arial" w:hAnsi="Arial" w:cs="Arial"/>
          <w:sz w:val="24"/>
          <w:szCs w:val="24"/>
        </w:rPr>
        <w:t xml:space="preserve"> муниципального округа будет представлена индивидуальной жилой зоной и смешанной малоэтажной многоквартирной застройкой, которая обеспечена в основном индивидуальными системами нагрева. С учетом сложившейся застройки, которая имеет небольшое число домов с централизованным горячим водоснабжением, принимаем, что вся жилая застройка </w:t>
      </w:r>
      <w:r w:rsidR="0001400B">
        <w:rPr>
          <w:rFonts w:ascii="Arial" w:hAnsi="Arial" w:cs="Arial"/>
          <w:sz w:val="24"/>
          <w:szCs w:val="24"/>
        </w:rPr>
        <w:t>Грачёвского</w:t>
      </w:r>
      <w:r w:rsidRPr="005C531F">
        <w:rPr>
          <w:rFonts w:ascii="Arial" w:hAnsi="Arial" w:cs="Arial"/>
          <w:sz w:val="24"/>
          <w:szCs w:val="24"/>
        </w:rPr>
        <w:t xml:space="preserve"> муниципального округа обеспечена индивидуальным водоснабжением на первую очередь и расчетный срок. Согласно ранее приведенной таблице принимаем удельное водопотребление в 165 л/сут на человека.</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Удельное водопотребление также включает расходы воды на хозяйственно-питьевые и бытовые нужды в общественных зданиях, за исключением расходов воды для домов отдыха, санитарно-туристских комплексов и детских оздоровительных лагерей, которые должны приниматься согласно СП 30.13330.2020 «Внутренний водопровод и канализация зданий».</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10%-15% суммарного расхода на хозяйственно-питьевые нужды населенного пункта</w:t>
      </w:r>
      <w:r w:rsidR="009B0024">
        <w:rPr>
          <w:rFonts w:ascii="Arial" w:hAnsi="Arial" w:cs="Arial"/>
          <w:sz w:val="24"/>
          <w:szCs w:val="24"/>
        </w:rPr>
        <w:t>,</w:t>
      </w:r>
      <w:r w:rsidRPr="005C531F">
        <w:rPr>
          <w:rFonts w:ascii="Arial" w:hAnsi="Arial" w:cs="Arial"/>
          <w:sz w:val="24"/>
          <w:szCs w:val="24"/>
        </w:rPr>
        <w:t xml:space="preserve"> в соответствии с примечанием 2 к таблице 1 СП 31.13330.2012.</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Конкретное значение величины удельного хозяйственно-питьевого водопотребления принимается на основании данных по оценке фактического удельного водопотребления по приборам учета и утверждается постановлением органов местной власти.</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Также в соответствии с п. 5.3., таблицей 3 СП 31.13330.2012 необходимо учитывать расход воды на поливку в зависимости от покрытия территории, способа ее поливки, вида насаждений, климатических и других местных условий. При отсутствии данных о площадях по видам благоустройства (зеленые насаждения, проезды и т.п.) удельное среднесуточное за поливочный сезон потребление воды на поливку в расчете на одного жителя следует принимать 50-90 л/сут в зависимости от климатических условий, мощности источника водоснабжения, степени благоустройства населенных пунктов и других местных условий. Количество поливок следует принимать 1-2 в сутки в зависимости от климатических условий. Для </w:t>
      </w:r>
      <w:r w:rsidR="0001400B">
        <w:rPr>
          <w:rFonts w:ascii="Arial" w:hAnsi="Arial" w:cs="Arial"/>
          <w:sz w:val="24"/>
          <w:szCs w:val="24"/>
        </w:rPr>
        <w:t>Грачёвского</w:t>
      </w:r>
      <w:r w:rsidRPr="005C531F">
        <w:rPr>
          <w:rFonts w:ascii="Arial" w:hAnsi="Arial" w:cs="Arial"/>
          <w:sz w:val="24"/>
          <w:szCs w:val="24"/>
        </w:rPr>
        <w:t xml:space="preserve"> муниципального округа принимаем норму расхода для полива в 70 л/сутки с учетом 1 поливки в сутки.</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Все полученные расчеты расхода воды в сутки должны учитываться с учетом коэффициента суточной неравномерности, в связи с разным укладом жизни населения, режима работы предприятий и т.д. В соответствии с этим, для </w:t>
      </w:r>
      <w:r w:rsidR="0001400B">
        <w:rPr>
          <w:rFonts w:ascii="Arial" w:hAnsi="Arial" w:cs="Arial"/>
          <w:sz w:val="24"/>
          <w:szCs w:val="24"/>
        </w:rPr>
        <w:t>Грачёвского</w:t>
      </w:r>
      <w:r w:rsidRPr="005C531F">
        <w:rPr>
          <w:rFonts w:ascii="Arial" w:hAnsi="Arial" w:cs="Arial"/>
          <w:sz w:val="24"/>
          <w:szCs w:val="24"/>
        </w:rPr>
        <w:t xml:space="preserve"> МО определен максимальный коэффициент суточной неравномерности – 1,2. Минимальный коэффициент суточной неравномерности – 0,8.</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lastRenderedPageBreak/>
        <w:t>Расчет расхода воды необходимой для муниципального округа, на расчётный срок представлена в таблице ниже.</w:t>
      </w:r>
    </w:p>
    <w:p w:rsidR="005C531F" w:rsidRPr="005C531F" w:rsidRDefault="005C531F" w:rsidP="005C531F">
      <w:pPr>
        <w:spacing w:after="0" w:line="276" w:lineRule="auto"/>
        <w:ind w:firstLine="709"/>
        <w:jc w:val="both"/>
        <w:rPr>
          <w:rFonts w:ascii="Arial" w:hAnsi="Arial" w:cs="Arial"/>
          <w:sz w:val="24"/>
          <w:szCs w:val="24"/>
        </w:rPr>
      </w:pPr>
    </w:p>
    <w:p w:rsidR="005C531F" w:rsidRPr="005C531F" w:rsidRDefault="005C531F" w:rsidP="005C531F">
      <w:pPr>
        <w:keepNext/>
        <w:spacing w:after="0" w:line="240" w:lineRule="auto"/>
        <w:jc w:val="both"/>
        <w:rPr>
          <w:rFonts w:ascii="Arial" w:hAnsi="Arial" w:cs="Arial"/>
          <w:b/>
          <w:bCs/>
          <w:sz w:val="24"/>
          <w:szCs w:val="18"/>
          <w:lang w:eastAsia="ru-RU"/>
        </w:rPr>
      </w:pPr>
      <w:r w:rsidRPr="005C531F">
        <w:rPr>
          <w:rFonts w:ascii="Arial" w:hAnsi="Arial" w:cs="Arial"/>
          <w:b/>
          <w:bCs/>
          <w:sz w:val="24"/>
          <w:szCs w:val="18"/>
          <w:lang w:eastAsia="ru-RU"/>
        </w:rPr>
        <w:t xml:space="preserve">Таблица </w:t>
      </w:r>
      <w:r w:rsidRPr="005C531F">
        <w:rPr>
          <w:rFonts w:ascii="Arial" w:hAnsi="Arial" w:cs="Arial"/>
          <w:b/>
          <w:bCs/>
          <w:noProof/>
          <w:sz w:val="24"/>
          <w:szCs w:val="18"/>
          <w:lang w:eastAsia="ru-RU"/>
        </w:rPr>
        <w:fldChar w:fldCharType="begin"/>
      </w:r>
      <w:r w:rsidRPr="005C531F">
        <w:rPr>
          <w:rFonts w:ascii="Arial" w:hAnsi="Arial" w:cs="Arial"/>
          <w:b/>
          <w:bCs/>
          <w:noProof/>
          <w:sz w:val="24"/>
          <w:szCs w:val="18"/>
          <w:lang w:eastAsia="ru-RU"/>
        </w:rPr>
        <w:instrText xml:space="preserve"> SEQ Таблица \* ARABIC </w:instrText>
      </w:r>
      <w:r w:rsidRPr="005C531F">
        <w:rPr>
          <w:rFonts w:ascii="Arial" w:hAnsi="Arial" w:cs="Arial"/>
          <w:b/>
          <w:bCs/>
          <w:noProof/>
          <w:sz w:val="24"/>
          <w:szCs w:val="18"/>
          <w:lang w:eastAsia="ru-RU"/>
        </w:rPr>
        <w:fldChar w:fldCharType="separate"/>
      </w:r>
      <w:r w:rsidR="002955DD">
        <w:rPr>
          <w:rFonts w:ascii="Arial" w:hAnsi="Arial" w:cs="Arial"/>
          <w:b/>
          <w:bCs/>
          <w:noProof/>
          <w:sz w:val="24"/>
          <w:szCs w:val="18"/>
          <w:lang w:eastAsia="ru-RU"/>
        </w:rPr>
        <w:t>82</w:t>
      </w:r>
      <w:r w:rsidRPr="005C531F">
        <w:rPr>
          <w:rFonts w:ascii="Arial" w:hAnsi="Arial" w:cs="Arial"/>
          <w:b/>
          <w:bCs/>
          <w:noProof/>
          <w:sz w:val="24"/>
          <w:szCs w:val="18"/>
          <w:lang w:eastAsia="ru-RU"/>
        </w:rPr>
        <w:fldChar w:fldCharType="end"/>
      </w:r>
      <w:r w:rsidRPr="005C531F">
        <w:rPr>
          <w:rFonts w:ascii="Arial" w:hAnsi="Arial" w:cs="Arial"/>
          <w:b/>
          <w:bCs/>
          <w:sz w:val="24"/>
          <w:szCs w:val="18"/>
          <w:lang w:eastAsia="ru-RU"/>
        </w:rPr>
        <w:t xml:space="preserve"> – Среднесуточный расход питьевой воды по территориальным отделам </w:t>
      </w:r>
      <w:r w:rsidR="0001400B">
        <w:rPr>
          <w:rFonts w:ascii="Arial" w:hAnsi="Arial" w:cs="Arial"/>
          <w:b/>
          <w:bCs/>
          <w:sz w:val="24"/>
          <w:szCs w:val="18"/>
          <w:lang w:eastAsia="ru-RU"/>
        </w:rPr>
        <w:t>Грачёвского</w:t>
      </w:r>
      <w:r w:rsidRPr="005C531F">
        <w:rPr>
          <w:rFonts w:ascii="Arial" w:hAnsi="Arial" w:cs="Arial"/>
          <w:b/>
          <w:bCs/>
          <w:sz w:val="24"/>
          <w:szCs w:val="18"/>
          <w:lang w:eastAsia="ru-RU"/>
        </w:rPr>
        <w:t xml:space="preserve"> муниципального округа на расчетный срок (2041) при реализации проекта генерального плана*</w:t>
      </w:r>
    </w:p>
    <w:tbl>
      <w:tblPr>
        <w:tblW w:w="0" w:type="auto"/>
        <w:tblLook w:val="04A0" w:firstRow="1" w:lastRow="0" w:firstColumn="1" w:lastColumn="0" w:noHBand="0" w:noVBand="1"/>
      </w:tblPr>
      <w:tblGrid>
        <w:gridCol w:w="1844"/>
        <w:gridCol w:w="1400"/>
        <w:gridCol w:w="1891"/>
        <w:gridCol w:w="1771"/>
        <w:gridCol w:w="1869"/>
        <w:gridCol w:w="796"/>
      </w:tblGrid>
      <w:tr w:rsidR="005C531F" w:rsidRPr="005C531F" w:rsidTr="00EB1E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center"/>
              <w:rPr>
                <w:rFonts w:ascii="Arial Narrow" w:hAnsi="Arial Narrow" w:cs="Calibri"/>
                <w:b/>
                <w:bCs/>
                <w:color w:val="000000"/>
                <w:szCs w:val="20"/>
              </w:rPr>
            </w:pPr>
            <w:r w:rsidRPr="005C531F">
              <w:rPr>
                <w:rFonts w:ascii="Arial Narrow" w:hAnsi="Arial Narrow" w:cs="Calibri"/>
                <w:b/>
                <w:bCs/>
                <w:color w:val="000000"/>
                <w:szCs w:val="20"/>
              </w:rPr>
              <w:t>Наименование потребителей</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center"/>
              <w:rPr>
                <w:rFonts w:ascii="Arial Narrow" w:hAnsi="Arial Narrow" w:cs="Calibri"/>
                <w:b/>
                <w:bCs/>
                <w:color w:val="000000"/>
                <w:szCs w:val="20"/>
              </w:rPr>
            </w:pPr>
            <w:r w:rsidRPr="005C531F">
              <w:rPr>
                <w:rFonts w:ascii="Arial Narrow" w:hAnsi="Arial Narrow" w:cs="Calibri"/>
                <w:b/>
                <w:bCs/>
                <w:color w:val="000000"/>
                <w:szCs w:val="20"/>
              </w:rPr>
              <w:t>Численность населения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center"/>
              <w:rPr>
                <w:rFonts w:ascii="Arial Narrow" w:hAnsi="Arial Narrow" w:cs="Calibri"/>
                <w:b/>
                <w:bCs/>
                <w:color w:val="000000"/>
                <w:szCs w:val="20"/>
              </w:rPr>
            </w:pPr>
            <w:r w:rsidRPr="005C531F">
              <w:rPr>
                <w:rFonts w:ascii="Arial Narrow" w:hAnsi="Arial Narrow" w:cs="Calibri"/>
                <w:b/>
                <w:bCs/>
                <w:color w:val="000000"/>
                <w:szCs w:val="20"/>
              </w:rPr>
              <w:t>Норма водопотребления, л/сут. на человека за 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center"/>
              <w:rPr>
                <w:rFonts w:ascii="Arial Narrow" w:hAnsi="Arial Narrow" w:cs="Calibri"/>
                <w:b/>
                <w:bCs/>
                <w:color w:val="000000"/>
                <w:szCs w:val="20"/>
              </w:rPr>
            </w:pPr>
            <w:r w:rsidRPr="005C531F">
              <w:rPr>
                <w:rFonts w:ascii="Arial Narrow" w:hAnsi="Arial Narrow" w:cs="Calibri"/>
                <w:b/>
                <w:bCs/>
                <w:color w:val="000000"/>
                <w:szCs w:val="20"/>
              </w:rPr>
              <w:t>Среднесуточный расход, тыс. м</w:t>
            </w:r>
            <w:r w:rsidRPr="005C531F">
              <w:rPr>
                <w:rFonts w:ascii="Arial Narrow" w:hAnsi="Arial Narrow" w:cs="Calibri"/>
                <w:b/>
                <w:bCs/>
                <w:color w:val="000000"/>
                <w:szCs w:val="20"/>
                <w:vertAlign w:val="superscript"/>
              </w:rPr>
              <w:t>3</w:t>
            </w:r>
            <w:r w:rsidRPr="005C531F">
              <w:rPr>
                <w:rFonts w:ascii="Arial Narrow" w:hAnsi="Arial Narrow" w:cs="Calibri"/>
                <w:b/>
                <w:bCs/>
                <w:color w:val="000000"/>
                <w:szCs w:val="20"/>
              </w:rPr>
              <w:t>/сут.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center"/>
              <w:rPr>
                <w:rFonts w:ascii="Arial Narrow" w:hAnsi="Arial Narrow" w:cs="Calibri"/>
                <w:b/>
                <w:color w:val="000000"/>
                <w:szCs w:val="20"/>
              </w:rPr>
            </w:pPr>
            <w:r w:rsidRPr="005C531F">
              <w:rPr>
                <w:rFonts w:ascii="Arial Narrow" w:hAnsi="Arial Narrow" w:cs="Calibri"/>
                <w:b/>
                <w:color w:val="000000"/>
                <w:szCs w:val="20"/>
              </w:rPr>
              <w:t>Нужды местной промышленности и неучтенные расходы –10-15% суммарного расхода на хозяйственно-питьевые нужды населенного пункта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center"/>
              <w:rPr>
                <w:rFonts w:ascii="Arial Narrow" w:hAnsi="Arial Narrow" w:cs="Calibri"/>
                <w:b/>
                <w:color w:val="000000"/>
                <w:szCs w:val="20"/>
              </w:rPr>
            </w:pPr>
            <w:r w:rsidRPr="005C531F">
              <w:rPr>
                <w:rFonts w:ascii="Arial Narrow" w:hAnsi="Arial Narrow" w:cs="Calibri"/>
                <w:b/>
                <w:color w:val="000000"/>
                <w:szCs w:val="20"/>
              </w:rPr>
              <w:t>Полив (40%), 70 л.</w:t>
            </w:r>
          </w:p>
        </w:tc>
      </w:tr>
      <w:tr w:rsidR="005C531F" w:rsidRPr="005C531F" w:rsidTr="00EB1E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C531F" w:rsidRPr="005C531F" w:rsidRDefault="005C531F" w:rsidP="005C531F">
            <w:pPr>
              <w:spacing w:after="0" w:line="240" w:lineRule="auto"/>
              <w:jc w:val="both"/>
              <w:rPr>
                <w:rFonts w:ascii="Arial Narrow" w:hAnsi="Arial Narrow" w:cs="Calibri"/>
                <w:color w:val="000000"/>
                <w:szCs w:val="20"/>
              </w:rPr>
            </w:pPr>
            <w:r w:rsidRPr="005C531F">
              <w:rPr>
                <w:rFonts w:ascii="Arial Narrow" w:hAnsi="Arial Narrow" w:cs="Calibri"/>
                <w:color w:val="000000"/>
                <w:szCs w:val="20"/>
              </w:rPr>
              <w:t>Бешпагирское</w:t>
            </w:r>
          </w:p>
        </w:tc>
        <w:tc>
          <w:tcPr>
            <w:tcW w:w="0" w:type="auto"/>
            <w:tcBorders>
              <w:top w:val="single" w:sz="4" w:space="0" w:color="auto"/>
              <w:left w:val="nil"/>
              <w:bottom w:val="single" w:sz="4" w:space="0" w:color="auto"/>
              <w:right w:val="single" w:sz="4" w:space="0" w:color="auto"/>
            </w:tcBorders>
            <w:shd w:val="clear" w:color="auto" w:fill="auto"/>
            <w:vAlign w:val="center"/>
          </w:tcPr>
          <w:p w:rsidR="005C531F" w:rsidRPr="005C531F" w:rsidRDefault="005C531F" w:rsidP="005C531F">
            <w:pPr>
              <w:spacing w:after="0" w:line="240" w:lineRule="auto"/>
              <w:jc w:val="right"/>
              <w:rPr>
                <w:rFonts w:ascii="Arial Narrow" w:hAnsi="Arial Narrow" w:cs="Calibri"/>
                <w:color w:val="000000"/>
                <w:szCs w:val="20"/>
              </w:rPr>
            </w:pPr>
            <w:r w:rsidRPr="005C531F">
              <w:rPr>
                <w:rFonts w:ascii="Arial Narrow" w:hAnsi="Arial Narrow" w:cs="Calibri"/>
                <w:color w:val="000000"/>
                <w:szCs w:val="20"/>
              </w:rPr>
              <w:t>3968</w:t>
            </w:r>
          </w:p>
        </w:tc>
        <w:tc>
          <w:tcPr>
            <w:tcW w:w="0" w:type="auto"/>
            <w:tcBorders>
              <w:top w:val="single" w:sz="4" w:space="0" w:color="auto"/>
              <w:left w:val="nil"/>
              <w:bottom w:val="single" w:sz="4" w:space="0" w:color="auto"/>
              <w:right w:val="single" w:sz="4" w:space="0" w:color="auto"/>
            </w:tcBorders>
            <w:shd w:val="clear" w:color="auto" w:fill="auto"/>
            <w:vAlign w:val="center"/>
          </w:tcPr>
          <w:p w:rsidR="005C531F" w:rsidRPr="005C531F" w:rsidRDefault="005C531F" w:rsidP="005C531F">
            <w:pPr>
              <w:spacing w:after="0" w:line="240" w:lineRule="auto"/>
              <w:jc w:val="right"/>
              <w:rPr>
                <w:rFonts w:ascii="Arial Narrow" w:hAnsi="Arial Narrow" w:cs="Calibri"/>
                <w:color w:val="000000"/>
                <w:szCs w:val="20"/>
              </w:rPr>
            </w:pPr>
            <w:r w:rsidRPr="005C531F">
              <w:rPr>
                <w:rFonts w:ascii="Arial Narrow" w:hAnsi="Arial Narrow" w:cs="Calibri"/>
                <w:color w:val="000000"/>
                <w:szCs w:val="20"/>
              </w:rPr>
              <w:t>165</w:t>
            </w:r>
          </w:p>
        </w:tc>
        <w:tc>
          <w:tcPr>
            <w:tcW w:w="0" w:type="auto"/>
            <w:tcBorders>
              <w:top w:val="single" w:sz="4" w:space="0" w:color="auto"/>
              <w:left w:val="nil"/>
              <w:bottom w:val="single" w:sz="4" w:space="0" w:color="auto"/>
              <w:right w:val="single" w:sz="4" w:space="0" w:color="auto"/>
            </w:tcBorders>
            <w:shd w:val="clear" w:color="auto" w:fill="auto"/>
            <w:vAlign w:val="center"/>
          </w:tcPr>
          <w:p w:rsidR="005C531F" w:rsidRPr="005C531F" w:rsidRDefault="005C531F" w:rsidP="005C531F">
            <w:pPr>
              <w:spacing w:after="0" w:line="240" w:lineRule="auto"/>
              <w:jc w:val="right"/>
              <w:rPr>
                <w:rFonts w:ascii="Arial Narrow" w:hAnsi="Arial Narrow" w:cs="Calibri"/>
                <w:color w:val="000000"/>
                <w:szCs w:val="20"/>
              </w:rPr>
            </w:pPr>
            <w:r w:rsidRPr="005C531F">
              <w:rPr>
                <w:rFonts w:ascii="Arial Narrow" w:hAnsi="Arial Narrow" w:cs="Calibri"/>
                <w:color w:val="000000"/>
                <w:szCs w:val="20"/>
              </w:rPr>
              <w:t>0,65</w:t>
            </w:r>
          </w:p>
        </w:tc>
        <w:tc>
          <w:tcPr>
            <w:tcW w:w="0" w:type="auto"/>
            <w:tcBorders>
              <w:top w:val="single" w:sz="4" w:space="0" w:color="auto"/>
              <w:left w:val="nil"/>
              <w:bottom w:val="single" w:sz="4" w:space="0" w:color="auto"/>
              <w:right w:val="single" w:sz="4" w:space="0" w:color="auto"/>
            </w:tcBorders>
            <w:shd w:val="clear" w:color="auto" w:fill="auto"/>
            <w:vAlign w:val="center"/>
          </w:tcPr>
          <w:p w:rsidR="005C531F" w:rsidRPr="005C531F" w:rsidRDefault="005C531F" w:rsidP="005C531F">
            <w:pPr>
              <w:spacing w:after="0" w:line="240" w:lineRule="auto"/>
              <w:jc w:val="right"/>
              <w:rPr>
                <w:rFonts w:ascii="Arial Narrow" w:hAnsi="Arial Narrow" w:cs="Calibri"/>
                <w:color w:val="000000"/>
                <w:szCs w:val="20"/>
              </w:rPr>
            </w:pPr>
            <w:r w:rsidRPr="005C531F">
              <w:rPr>
                <w:rFonts w:ascii="Arial Narrow" w:hAnsi="Arial Narrow" w:cs="Calibri"/>
                <w:color w:val="000000"/>
                <w:szCs w:val="20"/>
              </w:rPr>
              <w:t>0,10</w:t>
            </w:r>
          </w:p>
        </w:tc>
        <w:tc>
          <w:tcPr>
            <w:tcW w:w="0" w:type="auto"/>
            <w:tcBorders>
              <w:top w:val="single" w:sz="4" w:space="0" w:color="auto"/>
              <w:left w:val="nil"/>
              <w:bottom w:val="single" w:sz="4" w:space="0" w:color="auto"/>
              <w:right w:val="single" w:sz="4" w:space="0" w:color="auto"/>
            </w:tcBorders>
            <w:shd w:val="clear" w:color="auto" w:fill="auto"/>
            <w:vAlign w:val="center"/>
          </w:tcPr>
          <w:p w:rsidR="005C531F" w:rsidRPr="005C531F" w:rsidRDefault="005C531F" w:rsidP="005C531F">
            <w:pPr>
              <w:spacing w:after="0" w:line="240" w:lineRule="auto"/>
              <w:jc w:val="right"/>
              <w:rPr>
                <w:rFonts w:ascii="Arial Narrow" w:hAnsi="Arial Narrow" w:cs="Calibri"/>
                <w:color w:val="000000"/>
                <w:szCs w:val="20"/>
              </w:rPr>
            </w:pPr>
            <w:r w:rsidRPr="005C531F">
              <w:rPr>
                <w:rFonts w:ascii="Arial Narrow" w:hAnsi="Arial Narrow" w:cs="Calibri"/>
                <w:color w:val="000000"/>
                <w:szCs w:val="20"/>
              </w:rPr>
              <w:t>0,28</w:t>
            </w:r>
          </w:p>
        </w:tc>
      </w:tr>
      <w:tr w:rsidR="005C531F" w:rsidRPr="005C531F" w:rsidTr="00EB1E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C531F" w:rsidRPr="005C531F" w:rsidRDefault="00530933" w:rsidP="005C531F">
            <w:pPr>
              <w:spacing w:after="0" w:line="240" w:lineRule="auto"/>
              <w:jc w:val="both"/>
              <w:rPr>
                <w:rFonts w:ascii="Arial Narrow" w:hAnsi="Arial Narrow" w:cs="Calibri"/>
                <w:color w:val="000000"/>
                <w:szCs w:val="20"/>
              </w:rPr>
            </w:pPr>
            <w:r>
              <w:rPr>
                <w:rFonts w:ascii="Arial Narrow" w:hAnsi="Arial Narrow" w:cs="Calibri"/>
                <w:color w:val="000000"/>
                <w:szCs w:val="20"/>
              </w:rPr>
              <w:t>Грачё</w:t>
            </w:r>
            <w:r w:rsidR="005C531F" w:rsidRPr="005C531F">
              <w:rPr>
                <w:rFonts w:ascii="Arial Narrow" w:hAnsi="Arial Narrow" w:cs="Calibri"/>
                <w:color w:val="000000"/>
                <w:szCs w:val="20"/>
              </w:rPr>
              <w:t>вское</w:t>
            </w:r>
          </w:p>
        </w:tc>
        <w:tc>
          <w:tcPr>
            <w:tcW w:w="0" w:type="auto"/>
            <w:tcBorders>
              <w:top w:val="single" w:sz="4" w:space="0" w:color="auto"/>
              <w:left w:val="nil"/>
              <w:bottom w:val="single" w:sz="4" w:space="0" w:color="auto"/>
              <w:right w:val="single" w:sz="4" w:space="0" w:color="auto"/>
            </w:tcBorders>
            <w:shd w:val="clear" w:color="auto" w:fill="auto"/>
            <w:vAlign w:val="center"/>
          </w:tcPr>
          <w:p w:rsidR="005C531F" w:rsidRPr="005C531F" w:rsidRDefault="005C531F" w:rsidP="005C531F">
            <w:pPr>
              <w:spacing w:after="0" w:line="240" w:lineRule="auto"/>
              <w:jc w:val="right"/>
              <w:rPr>
                <w:rFonts w:ascii="Arial Narrow" w:hAnsi="Arial Narrow" w:cs="Calibri"/>
                <w:color w:val="000000"/>
                <w:szCs w:val="20"/>
              </w:rPr>
            </w:pPr>
            <w:r w:rsidRPr="005C531F">
              <w:rPr>
                <w:rFonts w:ascii="Arial Narrow" w:hAnsi="Arial Narrow" w:cs="Calibri"/>
                <w:color w:val="000000"/>
                <w:szCs w:val="20"/>
              </w:rPr>
              <w:t>5786</w:t>
            </w:r>
          </w:p>
        </w:tc>
        <w:tc>
          <w:tcPr>
            <w:tcW w:w="0" w:type="auto"/>
            <w:tcBorders>
              <w:top w:val="single" w:sz="4" w:space="0" w:color="auto"/>
              <w:left w:val="nil"/>
              <w:bottom w:val="single" w:sz="4" w:space="0" w:color="auto"/>
              <w:right w:val="single" w:sz="4" w:space="0" w:color="auto"/>
            </w:tcBorders>
            <w:shd w:val="clear" w:color="auto" w:fill="auto"/>
            <w:vAlign w:val="center"/>
          </w:tcPr>
          <w:p w:rsidR="005C531F" w:rsidRPr="005C531F" w:rsidRDefault="005C531F" w:rsidP="005C531F">
            <w:pPr>
              <w:spacing w:after="0" w:line="240" w:lineRule="auto"/>
              <w:jc w:val="right"/>
              <w:rPr>
                <w:rFonts w:ascii="Arial Narrow" w:hAnsi="Arial Narrow" w:cs="Calibri"/>
                <w:color w:val="000000"/>
                <w:szCs w:val="20"/>
              </w:rPr>
            </w:pPr>
            <w:r w:rsidRPr="005C531F">
              <w:rPr>
                <w:rFonts w:ascii="Arial Narrow" w:hAnsi="Arial Narrow" w:cs="Calibri"/>
                <w:color w:val="000000"/>
                <w:szCs w:val="20"/>
              </w:rPr>
              <w:t>165</w:t>
            </w:r>
          </w:p>
        </w:tc>
        <w:tc>
          <w:tcPr>
            <w:tcW w:w="0" w:type="auto"/>
            <w:tcBorders>
              <w:top w:val="single" w:sz="4" w:space="0" w:color="auto"/>
              <w:left w:val="nil"/>
              <w:bottom w:val="single" w:sz="4" w:space="0" w:color="auto"/>
              <w:right w:val="single" w:sz="4" w:space="0" w:color="auto"/>
            </w:tcBorders>
            <w:shd w:val="clear" w:color="auto" w:fill="auto"/>
            <w:vAlign w:val="center"/>
          </w:tcPr>
          <w:p w:rsidR="005C531F" w:rsidRPr="005C531F" w:rsidRDefault="005C531F" w:rsidP="005C531F">
            <w:pPr>
              <w:spacing w:after="0" w:line="240" w:lineRule="auto"/>
              <w:jc w:val="right"/>
              <w:rPr>
                <w:rFonts w:ascii="Arial Narrow" w:hAnsi="Arial Narrow" w:cs="Calibri"/>
                <w:color w:val="000000"/>
                <w:szCs w:val="20"/>
              </w:rPr>
            </w:pPr>
            <w:r w:rsidRPr="005C531F">
              <w:rPr>
                <w:rFonts w:ascii="Arial Narrow" w:hAnsi="Arial Narrow" w:cs="Calibri"/>
                <w:color w:val="000000"/>
                <w:szCs w:val="20"/>
              </w:rPr>
              <w:t>0,95</w:t>
            </w:r>
          </w:p>
        </w:tc>
        <w:tc>
          <w:tcPr>
            <w:tcW w:w="0" w:type="auto"/>
            <w:tcBorders>
              <w:top w:val="single" w:sz="4" w:space="0" w:color="auto"/>
              <w:left w:val="nil"/>
              <w:bottom w:val="single" w:sz="4" w:space="0" w:color="auto"/>
              <w:right w:val="single" w:sz="4" w:space="0" w:color="auto"/>
            </w:tcBorders>
            <w:shd w:val="clear" w:color="auto" w:fill="auto"/>
            <w:vAlign w:val="center"/>
          </w:tcPr>
          <w:p w:rsidR="005C531F" w:rsidRPr="005C531F" w:rsidRDefault="005C531F" w:rsidP="005C531F">
            <w:pPr>
              <w:spacing w:after="0" w:line="240" w:lineRule="auto"/>
              <w:jc w:val="right"/>
              <w:rPr>
                <w:rFonts w:ascii="Arial Narrow" w:hAnsi="Arial Narrow" w:cs="Calibri"/>
                <w:color w:val="000000"/>
                <w:szCs w:val="20"/>
              </w:rPr>
            </w:pPr>
            <w:r w:rsidRPr="005C531F">
              <w:rPr>
                <w:rFonts w:ascii="Arial Narrow" w:hAnsi="Arial Narrow" w:cs="Calibri"/>
                <w:color w:val="000000"/>
                <w:szCs w:val="20"/>
              </w:rPr>
              <w:t>0,14</w:t>
            </w:r>
          </w:p>
        </w:tc>
        <w:tc>
          <w:tcPr>
            <w:tcW w:w="0" w:type="auto"/>
            <w:tcBorders>
              <w:top w:val="single" w:sz="4" w:space="0" w:color="auto"/>
              <w:left w:val="nil"/>
              <w:bottom w:val="single" w:sz="4" w:space="0" w:color="auto"/>
              <w:right w:val="single" w:sz="4" w:space="0" w:color="auto"/>
            </w:tcBorders>
            <w:shd w:val="clear" w:color="auto" w:fill="auto"/>
            <w:vAlign w:val="center"/>
          </w:tcPr>
          <w:p w:rsidR="005C531F" w:rsidRPr="005C531F" w:rsidRDefault="005C531F" w:rsidP="005C531F">
            <w:pPr>
              <w:spacing w:after="0" w:line="240" w:lineRule="auto"/>
              <w:jc w:val="right"/>
              <w:rPr>
                <w:rFonts w:ascii="Arial Narrow" w:hAnsi="Arial Narrow" w:cs="Calibri"/>
                <w:color w:val="000000"/>
                <w:szCs w:val="20"/>
              </w:rPr>
            </w:pPr>
            <w:r w:rsidRPr="005C531F">
              <w:rPr>
                <w:rFonts w:ascii="Arial Narrow" w:hAnsi="Arial Narrow" w:cs="Calibri"/>
                <w:color w:val="000000"/>
                <w:szCs w:val="20"/>
              </w:rPr>
              <w:t>0,41</w:t>
            </w:r>
          </w:p>
        </w:tc>
      </w:tr>
      <w:tr w:rsidR="005C531F" w:rsidRPr="005C531F" w:rsidTr="00EB1E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C531F" w:rsidRPr="005C531F" w:rsidRDefault="005C531F" w:rsidP="005C531F">
            <w:pPr>
              <w:spacing w:after="0" w:line="240" w:lineRule="auto"/>
              <w:jc w:val="both"/>
              <w:rPr>
                <w:rFonts w:ascii="Arial Narrow" w:hAnsi="Arial Narrow" w:cs="Calibri"/>
                <w:color w:val="000000"/>
                <w:szCs w:val="20"/>
              </w:rPr>
            </w:pPr>
            <w:r w:rsidRPr="005C531F">
              <w:rPr>
                <w:rFonts w:ascii="Arial Narrow" w:hAnsi="Arial Narrow" w:cs="Calibri"/>
                <w:color w:val="000000"/>
                <w:szCs w:val="20"/>
              </w:rPr>
              <w:t>Красное</w:t>
            </w:r>
          </w:p>
        </w:tc>
        <w:tc>
          <w:tcPr>
            <w:tcW w:w="0" w:type="auto"/>
            <w:tcBorders>
              <w:top w:val="single" w:sz="4" w:space="0" w:color="auto"/>
              <w:left w:val="nil"/>
              <w:bottom w:val="single" w:sz="4" w:space="0" w:color="auto"/>
              <w:right w:val="single" w:sz="4" w:space="0" w:color="auto"/>
            </w:tcBorders>
            <w:shd w:val="clear" w:color="auto" w:fill="auto"/>
            <w:vAlign w:val="center"/>
          </w:tcPr>
          <w:p w:rsidR="005C531F" w:rsidRPr="005C531F" w:rsidRDefault="005C531F" w:rsidP="005C531F">
            <w:pPr>
              <w:spacing w:after="0" w:line="240" w:lineRule="auto"/>
              <w:jc w:val="right"/>
              <w:rPr>
                <w:rFonts w:ascii="Arial Narrow" w:hAnsi="Arial Narrow" w:cs="Calibri"/>
                <w:color w:val="000000"/>
                <w:szCs w:val="20"/>
              </w:rPr>
            </w:pPr>
            <w:r w:rsidRPr="005C531F">
              <w:rPr>
                <w:rFonts w:ascii="Arial Narrow" w:hAnsi="Arial Narrow" w:cs="Calibri"/>
                <w:color w:val="000000"/>
                <w:szCs w:val="20"/>
              </w:rPr>
              <w:t>2915</w:t>
            </w:r>
          </w:p>
        </w:tc>
        <w:tc>
          <w:tcPr>
            <w:tcW w:w="0" w:type="auto"/>
            <w:tcBorders>
              <w:top w:val="single" w:sz="4" w:space="0" w:color="auto"/>
              <w:left w:val="nil"/>
              <w:bottom w:val="single" w:sz="4" w:space="0" w:color="auto"/>
              <w:right w:val="single" w:sz="4" w:space="0" w:color="auto"/>
            </w:tcBorders>
            <w:shd w:val="clear" w:color="auto" w:fill="auto"/>
            <w:vAlign w:val="center"/>
          </w:tcPr>
          <w:p w:rsidR="005C531F" w:rsidRPr="005C531F" w:rsidRDefault="005C531F" w:rsidP="005C531F">
            <w:pPr>
              <w:spacing w:after="0" w:line="240" w:lineRule="auto"/>
              <w:jc w:val="right"/>
              <w:rPr>
                <w:rFonts w:ascii="Arial Narrow" w:hAnsi="Arial Narrow" w:cs="Calibri"/>
                <w:color w:val="000000"/>
                <w:szCs w:val="20"/>
              </w:rPr>
            </w:pPr>
            <w:r w:rsidRPr="005C531F">
              <w:rPr>
                <w:rFonts w:ascii="Arial Narrow" w:hAnsi="Arial Narrow" w:cs="Calibri"/>
                <w:color w:val="000000"/>
                <w:szCs w:val="20"/>
              </w:rPr>
              <w:t>165</w:t>
            </w:r>
          </w:p>
        </w:tc>
        <w:tc>
          <w:tcPr>
            <w:tcW w:w="0" w:type="auto"/>
            <w:tcBorders>
              <w:top w:val="single" w:sz="4" w:space="0" w:color="auto"/>
              <w:left w:val="nil"/>
              <w:bottom w:val="single" w:sz="4" w:space="0" w:color="auto"/>
              <w:right w:val="single" w:sz="4" w:space="0" w:color="auto"/>
            </w:tcBorders>
            <w:shd w:val="clear" w:color="auto" w:fill="auto"/>
            <w:vAlign w:val="center"/>
          </w:tcPr>
          <w:p w:rsidR="005C531F" w:rsidRPr="005C531F" w:rsidRDefault="005C531F" w:rsidP="005C531F">
            <w:pPr>
              <w:spacing w:after="0" w:line="240" w:lineRule="auto"/>
              <w:jc w:val="right"/>
              <w:rPr>
                <w:rFonts w:ascii="Arial Narrow" w:hAnsi="Arial Narrow" w:cs="Calibri"/>
                <w:color w:val="000000"/>
                <w:szCs w:val="20"/>
              </w:rPr>
            </w:pPr>
            <w:r w:rsidRPr="005C531F">
              <w:rPr>
                <w:rFonts w:ascii="Arial Narrow" w:hAnsi="Arial Narrow" w:cs="Calibri"/>
                <w:color w:val="000000"/>
                <w:szCs w:val="20"/>
              </w:rPr>
              <w:t>0,48</w:t>
            </w:r>
          </w:p>
        </w:tc>
        <w:tc>
          <w:tcPr>
            <w:tcW w:w="0" w:type="auto"/>
            <w:tcBorders>
              <w:top w:val="single" w:sz="4" w:space="0" w:color="auto"/>
              <w:left w:val="nil"/>
              <w:bottom w:val="single" w:sz="4" w:space="0" w:color="auto"/>
              <w:right w:val="single" w:sz="4" w:space="0" w:color="auto"/>
            </w:tcBorders>
            <w:shd w:val="clear" w:color="auto" w:fill="auto"/>
            <w:vAlign w:val="center"/>
          </w:tcPr>
          <w:p w:rsidR="005C531F" w:rsidRPr="005C531F" w:rsidRDefault="005C531F" w:rsidP="005C531F">
            <w:pPr>
              <w:spacing w:after="0" w:line="240" w:lineRule="auto"/>
              <w:jc w:val="right"/>
              <w:rPr>
                <w:rFonts w:ascii="Arial Narrow" w:hAnsi="Arial Narrow" w:cs="Calibri"/>
                <w:color w:val="000000"/>
                <w:szCs w:val="20"/>
              </w:rPr>
            </w:pPr>
            <w:r w:rsidRPr="005C531F">
              <w:rPr>
                <w:rFonts w:ascii="Arial Narrow" w:hAnsi="Arial Narrow" w:cs="Calibri"/>
                <w:color w:val="000000"/>
                <w:szCs w:val="20"/>
              </w:rPr>
              <w:t>0,07</w:t>
            </w:r>
          </w:p>
        </w:tc>
        <w:tc>
          <w:tcPr>
            <w:tcW w:w="0" w:type="auto"/>
            <w:tcBorders>
              <w:top w:val="single" w:sz="4" w:space="0" w:color="auto"/>
              <w:left w:val="nil"/>
              <w:bottom w:val="single" w:sz="4" w:space="0" w:color="auto"/>
              <w:right w:val="single" w:sz="4" w:space="0" w:color="auto"/>
            </w:tcBorders>
            <w:shd w:val="clear" w:color="auto" w:fill="auto"/>
            <w:vAlign w:val="center"/>
          </w:tcPr>
          <w:p w:rsidR="005C531F" w:rsidRPr="005C531F" w:rsidRDefault="005C531F" w:rsidP="005C531F">
            <w:pPr>
              <w:spacing w:after="0" w:line="240" w:lineRule="auto"/>
              <w:jc w:val="right"/>
              <w:rPr>
                <w:rFonts w:ascii="Arial Narrow" w:hAnsi="Arial Narrow" w:cs="Calibri"/>
                <w:color w:val="000000"/>
                <w:szCs w:val="20"/>
              </w:rPr>
            </w:pPr>
            <w:r w:rsidRPr="005C531F">
              <w:rPr>
                <w:rFonts w:ascii="Arial Narrow" w:hAnsi="Arial Narrow" w:cs="Calibri"/>
                <w:color w:val="000000"/>
                <w:szCs w:val="20"/>
              </w:rPr>
              <w:t>0,20</w:t>
            </w:r>
          </w:p>
        </w:tc>
      </w:tr>
      <w:tr w:rsidR="005C531F" w:rsidRPr="005C531F" w:rsidTr="00EB1E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C531F" w:rsidRPr="005C531F" w:rsidRDefault="005C531F" w:rsidP="005C531F">
            <w:pPr>
              <w:spacing w:after="0" w:line="240" w:lineRule="auto"/>
              <w:jc w:val="both"/>
              <w:rPr>
                <w:rFonts w:ascii="Arial Narrow" w:hAnsi="Arial Narrow" w:cs="Calibri"/>
                <w:color w:val="000000"/>
                <w:szCs w:val="20"/>
              </w:rPr>
            </w:pPr>
            <w:r w:rsidRPr="005C531F">
              <w:rPr>
                <w:rFonts w:ascii="Arial Narrow" w:hAnsi="Arial Narrow" w:cs="Calibri"/>
                <w:color w:val="000000"/>
                <w:szCs w:val="20"/>
              </w:rPr>
              <w:t>Кугультинское</w:t>
            </w:r>
          </w:p>
        </w:tc>
        <w:tc>
          <w:tcPr>
            <w:tcW w:w="0" w:type="auto"/>
            <w:tcBorders>
              <w:top w:val="single" w:sz="4" w:space="0" w:color="auto"/>
              <w:left w:val="nil"/>
              <w:bottom w:val="single" w:sz="4" w:space="0" w:color="auto"/>
              <w:right w:val="single" w:sz="4" w:space="0" w:color="auto"/>
            </w:tcBorders>
            <w:shd w:val="clear" w:color="auto" w:fill="auto"/>
            <w:vAlign w:val="center"/>
          </w:tcPr>
          <w:p w:rsidR="005C531F" w:rsidRPr="005C531F" w:rsidRDefault="005C531F" w:rsidP="005C531F">
            <w:pPr>
              <w:spacing w:after="0" w:line="240" w:lineRule="auto"/>
              <w:jc w:val="right"/>
              <w:rPr>
                <w:rFonts w:ascii="Arial Narrow" w:hAnsi="Arial Narrow" w:cs="Calibri"/>
                <w:color w:val="000000"/>
                <w:szCs w:val="20"/>
              </w:rPr>
            </w:pPr>
            <w:r w:rsidRPr="005C531F">
              <w:rPr>
                <w:rFonts w:ascii="Arial Narrow" w:hAnsi="Arial Narrow" w:cs="Calibri"/>
                <w:color w:val="000000"/>
                <w:szCs w:val="20"/>
              </w:rPr>
              <w:t>8049</w:t>
            </w:r>
          </w:p>
        </w:tc>
        <w:tc>
          <w:tcPr>
            <w:tcW w:w="0" w:type="auto"/>
            <w:tcBorders>
              <w:top w:val="single" w:sz="4" w:space="0" w:color="auto"/>
              <w:left w:val="nil"/>
              <w:bottom w:val="single" w:sz="4" w:space="0" w:color="auto"/>
              <w:right w:val="single" w:sz="4" w:space="0" w:color="auto"/>
            </w:tcBorders>
            <w:shd w:val="clear" w:color="auto" w:fill="auto"/>
            <w:vAlign w:val="center"/>
          </w:tcPr>
          <w:p w:rsidR="005C531F" w:rsidRPr="005C531F" w:rsidRDefault="005C531F" w:rsidP="005C531F">
            <w:pPr>
              <w:spacing w:after="0" w:line="240" w:lineRule="auto"/>
              <w:jc w:val="right"/>
              <w:rPr>
                <w:rFonts w:ascii="Arial Narrow" w:hAnsi="Arial Narrow" w:cs="Calibri"/>
                <w:color w:val="000000"/>
                <w:szCs w:val="20"/>
              </w:rPr>
            </w:pPr>
            <w:r w:rsidRPr="005C531F">
              <w:rPr>
                <w:rFonts w:ascii="Arial Narrow" w:hAnsi="Arial Narrow" w:cs="Calibri"/>
                <w:color w:val="000000"/>
                <w:szCs w:val="20"/>
              </w:rPr>
              <w:t>165</w:t>
            </w:r>
          </w:p>
        </w:tc>
        <w:tc>
          <w:tcPr>
            <w:tcW w:w="0" w:type="auto"/>
            <w:tcBorders>
              <w:top w:val="single" w:sz="4" w:space="0" w:color="auto"/>
              <w:left w:val="nil"/>
              <w:bottom w:val="single" w:sz="4" w:space="0" w:color="auto"/>
              <w:right w:val="single" w:sz="4" w:space="0" w:color="auto"/>
            </w:tcBorders>
            <w:shd w:val="clear" w:color="auto" w:fill="auto"/>
            <w:vAlign w:val="center"/>
          </w:tcPr>
          <w:p w:rsidR="005C531F" w:rsidRPr="005C531F" w:rsidRDefault="005C531F" w:rsidP="005C531F">
            <w:pPr>
              <w:spacing w:after="0" w:line="240" w:lineRule="auto"/>
              <w:jc w:val="right"/>
              <w:rPr>
                <w:rFonts w:ascii="Arial Narrow" w:hAnsi="Arial Narrow" w:cs="Calibri"/>
                <w:color w:val="000000"/>
                <w:szCs w:val="20"/>
              </w:rPr>
            </w:pPr>
            <w:r w:rsidRPr="005C531F">
              <w:rPr>
                <w:rFonts w:ascii="Arial Narrow" w:hAnsi="Arial Narrow" w:cs="Calibri"/>
                <w:color w:val="000000"/>
                <w:szCs w:val="20"/>
              </w:rPr>
              <w:t>1,33</w:t>
            </w:r>
          </w:p>
        </w:tc>
        <w:tc>
          <w:tcPr>
            <w:tcW w:w="0" w:type="auto"/>
            <w:tcBorders>
              <w:top w:val="single" w:sz="4" w:space="0" w:color="auto"/>
              <w:left w:val="nil"/>
              <w:bottom w:val="single" w:sz="4" w:space="0" w:color="auto"/>
              <w:right w:val="single" w:sz="4" w:space="0" w:color="auto"/>
            </w:tcBorders>
            <w:shd w:val="clear" w:color="auto" w:fill="auto"/>
            <w:vAlign w:val="center"/>
          </w:tcPr>
          <w:p w:rsidR="005C531F" w:rsidRPr="005C531F" w:rsidRDefault="005C531F" w:rsidP="005C531F">
            <w:pPr>
              <w:spacing w:after="0" w:line="240" w:lineRule="auto"/>
              <w:jc w:val="right"/>
              <w:rPr>
                <w:rFonts w:ascii="Arial Narrow" w:hAnsi="Arial Narrow" w:cs="Calibri"/>
                <w:color w:val="000000"/>
                <w:szCs w:val="20"/>
              </w:rPr>
            </w:pPr>
            <w:r w:rsidRPr="005C531F">
              <w:rPr>
                <w:rFonts w:ascii="Arial Narrow" w:hAnsi="Arial Narrow" w:cs="Calibri"/>
                <w:color w:val="000000"/>
                <w:szCs w:val="20"/>
              </w:rPr>
              <w:t>0,20</w:t>
            </w:r>
          </w:p>
        </w:tc>
        <w:tc>
          <w:tcPr>
            <w:tcW w:w="0" w:type="auto"/>
            <w:tcBorders>
              <w:top w:val="single" w:sz="4" w:space="0" w:color="auto"/>
              <w:left w:val="nil"/>
              <w:bottom w:val="single" w:sz="4" w:space="0" w:color="auto"/>
              <w:right w:val="single" w:sz="4" w:space="0" w:color="auto"/>
            </w:tcBorders>
            <w:shd w:val="clear" w:color="auto" w:fill="auto"/>
            <w:vAlign w:val="center"/>
          </w:tcPr>
          <w:p w:rsidR="005C531F" w:rsidRPr="005C531F" w:rsidRDefault="005C531F" w:rsidP="005C531F">
            <w:pPr>
              <w:spacing w:after="0" w:line="240" w:lineRule="auto"/>
              <w:jc w:val="right"/>
              <w:rPr>
                <w:rFonts w:ascii="Arial Narrow" w:hAnsi="Arial Narrow" w:cs="Calibri"/>
                <w:color w:val="000000"/>
                <w:szCs w:val="20"/>
              </w:rPr>
            </w:pPr>
            <w:r w:rsidRPr="005C531F">
              <w:rPr>
                <w:rFonts w:ascii="Arial Narrow" w:hAnsi="Arial Narrow" w:cs="Calibri"/>
                <w:color w:val="000000"/>
                <w:szCs w:val="20"/>
              </w:rPr>
              <w:t>0,56</w:t>
            </w:r>
          </w:p>
        </w:tc>
      </w:tr>
      <w:tr w:rsidR="005C531F" w:rsidRPr="005C531F" w:rsidTr="00EB1E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C531F" w:rsidRPr="005C531F" w:rsidRDefault="005C531F" w:rsidP="005C531F">
            <w:pPr>
              <w:spacing w:after="0" w:line="240" w:lineRule="auto"/>
              <w:jc w:val="both"/>
              <w:rPr>
                <w:rFonts w:ascii="Arial Narrow" w:hAnsi="Arial Narrow" w:cs="Calibri"/>
                <w:color w:val="000000"/>
                <w:szCs w:val="20"/>
              </w:rPr>
            </w:pPr>
            <w:r w:rsidRPr="005C531F">
              <w:rPr>
                <w:rFonts w:ascii="Arial Narrow" w:hAnsi="Arial Narrow" w:cs="Calibri"/>
                <w:color w:val="000000"/>
                <w:szCs w:val="20"/>
              </w:rPr>
              <w:t>Сергиевское</w:t>
            </w:r>
          </w:p>
        </w:tc>
        <w:tc>
          <w:tcPr>
            <w:tcW w:w="0" w:type="auto"/>
            <w:tcBorders>
              <w:top w:val="single" w:sz="4" w:space="0" w:color="auto"/>
              <w:left w:val="nil"/>
              <w:bottom w:val="single" w:sz="4" w:space="0" w:color="auto"/>
              <w:right w:val="single" w:sz="4" w:space="0" w:color="auto"/>
            </w:tcBorders>
            <w:shd w:val="clear" w:color="auto" w:fill="auto"/>
            <w:vAlign w:val="center"/>
          </w:tcPr>
          <w:p w:rsidR="005C531F" w:rsidRPr="005C531F" w:rsidRDefault="005C531F" w:rsidP="005C531F">
            <w:pPr>
              <w:spacing w:after="0" w:line="240" w:lineRule="auto"/>
              <w:jc w:val="right"/>
              <w:rPr>
                <w:rFonts w:ascii="Arial Narrow" w:hAnsi="Arial Narrow" w:cs="Calibri"/>
                <w:color w:val="000000"/>
                <w:szCs w:val="20"/>
              </w:rPr>
            </w:pPr>
            <w:r w:rsidRPr="005C531F">
              <w:rPr>
                <w:rFonts w:ascii="Arial Narrow" w:hAnsi="Arial Narrow" w:cs="Calibri"/>
                <w:color w:val="000000"/>
                <w:szCs w:val="20"/>
              </w:rPr>
              <w:t>3939</w:t>
            </w:r>
          </w:p>
        </w:tc>
        <w:tc>
          <w:tcPr>
            <w:tcW w:w="0" w:type="auto"/>
            <w:tcBorders>
              <w:top w:val="single" w:sz="4" w:space="0" w:color="auto"/>
              <w:left w:val="nil"/>
              <w:bottom w:val="single" w:sz="4" w:space="0" w:color="auto"/>
              <w:right w:val="single" w:sz="4" w:space="0" w:color="auto"/>
            </w:tcBorders>
            <w:shd w:val="clear" w:color="auto" w:fill="auto"/>
            <w:vAlign w:val="center"/>
          </w:tcPr>
          <w:p w:rsidR="005C531F" w:rsidRPr="005C531F" w:rsidRDefault="005C531F" w:rsidP="005C531F">
            <w:pPr>
              <w:spacing w:after="0" w:line="240" w:lineRule="auto"/>
              <w:jc w:val="right"/>
              <w:rPr>
                <w:rFonts w:ascii="Arial Narrow" w:hAnsi="Arial Narrow" w:cs="Calibri"/>
                <w:color w:val="000000"/>
                <w:szCs w:val="20"/>
              </w:rPr>
            </w:pPr>
            <w:r w:rsidRPr="005C531F">
              <w:rPr>
                <w:rFonts w:ascii="Arial Narrow" w:hAnsi="Arial Narrow" w:cs="Calibri"/>
                <w:color w:val="000000"/>
                <w:szCs w:val="20"/>
              </w:rPr>
              <w:t>165</w:t>
            </w:r>
          </w:p>
        </w:tc>
        <w:tc>
          <w:tcPr>
            <w:tcW w:w="0" w:type="auto"/>
            <w:tcBorders>
              <w:top w:val="single" w:sz="4" w:space="0" w:color="auto"/>
              <w:left w:val="nil"/>
              <w:bottom w:val="single" w:sz="4" w:space="0" w:color="auto"/>
              <w:right w:val="single" w:sz="4" w:space="0" w:color="auto"/>
            </w:tcBorders>
            <w:shd w:val="clear" w:color="auto" w:fill="auto"/>
            <w:vAlign w:val="center"/>
          </w:tcPr>
          <w:p w:rsidR="005C531F" w:rsidRPr="005C531F" w:rsidRDefault="005C531F" w:rsidP="005C531F">
            <w:pPr>
              <w:spacing w:after="0" w:line="240" w:lineRule="auto"/>
              <w:jc w:val="right"/>
              <w:rPr>
                <w:rFonts w:ascii="Arial Narrow" w:hAnsi="Arial Narrow" w:cs="Calibri"/>
                <w:color w:val="000000"/>
                <w:szCs w:val="20"/>
              </w:rPr>
            </w:pPr>
            <w:r w:rsidRPr="005C531F">
              <w:rPr>
                <w:rFonts w:ascii="Arial Narrow" w:hAnsi="Arial Narrow" w:cs="Calibri"/>
                <w:color w:val="000000"/>
                <w:szCs w:val="20"/>
              </w:rPr>
              <w:t>0,65</w:t>
            </w:r>
          </w:p>
        </w:tc>
        <w:tc>
          <w:tcPr>
            <w:tcW w:w="0" w:type="auto"/>
            <w:tcBorders>
              <w:top w:val="single" w:sz="4" w:space="0" w:color="auto"/>
              <w:left w:val="nil"/>
              <w:bottom w:val="single" w:sz="4" w:space="0" w:color="auto"/>
              <w:right w:val="single" w:sz="4" w:space="0" w:color="auto"/>
            </w:tcBorders>
            <w:shd w:val="clear" w:color="auto" w:fill="auto"/>
            <w:vAlign w:val="center"/>
          </w:tcPr>
          <w:p w:rsidR="005C531F" w:rsidRPr="005C531F" w:rsidRDefault="005C531F" w:rsidP="005C531F">
            <w:pPr>
              <w:spacing w:after="0" w:line="240" w:lineRule="auto"/>
              <w:jc w:val="right"/>
              <w:rPr>
                <w:rFonts w:ascii="Arial Narrow" w:hAnsi="Arial Narrow" w:cs="Calibri"/>
                <w:color w:val="000000"/>
                <w:szCs w:val="20"/>
              </w:rPr>
            </w:pPr>
            <w:r w:rsidRPr="005C531F">
              <w:rPr>
                <w:rFonts w:ascii="Arial Narrow" w:hAnsi="Arial Narrow" w:cs="Calibri"/>
                <w:color w:val="000000"/>
                <w:szCs w:val="20"/>
              </w:rPr>
              <w:t>0,10</w:t>
            </w:r>
          </w:p>
        </w:tc>
        <w:tc>
          <w:tcPr>
            <w:tcW w:w="0" w:type="auto"/>
            <w:tcBorders>
              <w:top w:val="single" w:sz="4" w:space="0" w:color="auto"/>
              <w:left w:val="nil"/>
              <w:bottom w:val="single" w:sz="4" w:space="0" w:color="auto"/>
              <w:right w:val="single" w:sz="4" w:space="0" w:color="auto"/>
            </w:tcBorders>
            <w:shd w:val="clear" w:color="auto" w:fill="auto"/>
            <w:vAlign w:val="center"/>
          </w:tcPr>
          <w:p w:rsidR="005C531F" w:rsidRPr="005C531F" w:rsidRDefault="005C531F" w:rsidP="005C531F">
            <w:pPr>
              <w:spacing w:after="0" w:line="240" w:lineRule="auto"/>
              <w:jc w:val="right"/>
              <w:rPr>
                <w:rFonts w:ascii="Arial Narrow" w:hAnsi="Arial Narrow" w:cs="Calibri"/>
                <w:color w:val="000000"/>
                <w:szCs w:val="20"/>
              </w:rPr>
            </w:pPr>
            <w:r w:rsidRPr="005C531F">
              <w:rPr>
                <w:rFonts w:ascii="Arial Narrow" w:hAnsi="Arial Narrow" w:cs="Calibri"/>
                <w:color w:val="000000"/>
                <w:szCs w:val="20"/>
              </w:rPr>
              <w:t>0,28</w:t>
            </w:r>
          </w:p>
        </w:tc>
      </w:tr>
      <w:tr w:rsidR="005C531F" w:rsidRPr="005C531F" w:rsidTr="00EB1E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C531F" w:rsidRPr="005C531F" w:rsidRDefault="005C531F" w:rsidP="005C531F">
            <w:pPr>
              <w:spacing w:after="0" w:line="240" w:lineRule="auto"/>
              <w:jc w:val="both"/>
              <w:rPr>
                <w:rFonts w:ascii="Arial Narrow" w:hAnsi="Arial Narrow" w:cs="Calibri"/>
                <w:color w:val="000000"/>
                <w:szCs w:val="20"/>
              </w:rPr>
            </w:pPr>
            <w:r w:rsidRPr="005C531F">
              <w:rPr>
                <w:rFonts w:ascii="Arial Narrow" w:hAnsi="Arial Narrow" w:cs="Calibri"/>
                <w:color w:val="000000"/>
                <w:szCs w:val="20"/>
              </w:rPr>
              <w:t>Спицевское</w:t>
            </w:r>
          </w:p>
        </w:tc>
        <w:tc>
          <w:tcPr>
            <w:tcW w:w="0" w:type="auto"/>
            <w:tcBorders>
              <w:top w:val="single" w:sz="4" w:space="0" w:color="auto"/>
              <w:left w:val="nil"/>
              <w:bottom w:val="single" w:sz="4" w:space="0" w:color="auto"/>
              <w:right w:val="single" w:sz="4" w:space="0" w:color="auto"/>
            </w:tcBorders>
            <w:shd w:val="clear" w:color="auto" w:fill="auto"/>
            <w:vAlign w:val="center"/>
          </w:tcPr>
          <w:p w:rsidR="005C531F" w:rsidRPr="005C531F" w:rsidRDefault="005C531F" w:rsidP="005C531F">
            <w:pPr>
              <w:spacing w:after="0" w:line="240" w:lineRule="auto"/>
              <w:jc w:val="right"/>
              <w:rPr>
                <w:rFonts w:ascii="Arial Narrow" w:hAnsi="Arial Narrow" w:cs="Calibri"/>
                <w:color w:val="000000"/>
                <w:szCs w:val="20"/>
              </w:rPr>
            </w:pPr>
            <w:r w:rsidRPr="005C531F">
              <w:rPr>
                <w:rFonts w:ascii="Arial Narrow" w:hAnsi="Arial Narrow" w:cs="Calibri"/>
                <w:color w:val="000000"/>
                <w:szCs w:val="20"/>
              </w:rPr>
              <w:t>4941</w:t>
            </w:r>
          </w:p>
        </w:tc>
        <w:tc>
          <w:tcPr>
            <w:tcW w:w="0" w:type="auto"/>
            <w:tcBorders>
              <w:top w:val="single" w:sz="4" w:space="0" w:color="auto"/>
              <w:left w:val="nil"/>
              <w:bottom w:val="single" w:sz="4" w:space="0" w:color="auto"/>
              <w:right w:val="single" w:sz="4" w:space="0" w:color="auto"/>
            </w:tcBorders>
            <w:shd w:val="clear" w:color="auto" w:fill="auto"/>
            <w:vAlign w:val="center"/>
          </w:tcPr>
          <w:p w:rsidR="005C531F" w:rsidRPr="005C531F" w:rsidRDefault="005C531F" w:rsidP="005C531F">
            <w:pPr>
              <w:spacing w:after="0" w:line="240" w:lineRule="auto"/>
              <w:jc w:val="right"/>
              <w:rPr>
                <w:rFonts w:ascii="Arial Narrow" w:hAnsi="Arial Narrow" w:cs="Calibri"/>
                <w:color w:val="000000"/>
                <w:szCs w:val="20"/>
              </w:rPr>
            </w:pPr>
            <w:r w:rsidRPr="005C531F">
              <w:rPr>
                <w:rFonts w:ascii="Arial Narrow" w:hAnsi="Arial Narrow" w:cs="Calibri"/>
                <w:color w:val="000000"/>
                <w:szCs w:val="20"/>
              </w:rPr>
              <w:t>165</w:t>
            </w:r>
          </w:p>
        </w:tc>
        <w:tc>
          <w:tcPr>
            <w:tcW w:w="0" w:type="auto"/>
            <w:tcBorders>
              <w:top w:val="single" w:sz="4" w:space="0" w:color="auto"/>
              <w:left w:val="nil"/>
              <w:bottom w:val="single" w:sz="4" w:space="0" w:color="auto"/>
              <w:right w:val="single" w:sz="4" w:space="0" w:color="auto"/>
            </w:tcBorders>
            <w:shd w:val="clear" w:color="auto" w:fill="auto"/>
            <w:vAlign w:val="center"/>
          </w:tcPr>
          <w:p w:rsidR="005C531F" w:rsidRPr="005C531F" w:rsidRDefault="005C531F" w:rsidP="005C531F">
            <w:pPr>
              <w:spacing w:after="0" w:line="240" w:lineRule="auto"/>
              <w:jc w:val="right"/>
              <w:rPr>
                <w:rFonts w:ascii="Arial Narrow" w:hAnsi="Arial Narrow" w:cs="Calibri"/>
                <w:color w:val="000000"/>
                <w:szCs w:val="20"/>
              </w:rPr>
            </w:pPr>
            <w:r w:rsidRPr="005C531F">
              <w:rPr>
                <w:rFonts w:ascii="Arial Narrow" w:hAnsi="Arial Narrow" w:cs="Calibri"/>
                <w:color w:val="000000"/>
                <w:szCs w:val="20"/>
              </w:rPr>
              <w:t>0,82</w:t>
            </w:r>
          </w:p>
        </w:tc>
        <w:tc>
          <w:tcPr>
            <w:tcW w:w="0" w:type="auto"/>
            <w:tcBorders>
              <w:top w:val="single" w:sz="4" w:space="0" w:color="auto"/>
              <w:left w:val="nil"/>
              <w:bottom w:val="single" w:sz="4" w:space="0" w:color="auto"/>
              <w:right w:val="single" w:sz="4" w:space="0" w:color="auto"/>
            </w:tcBorders>
            <w:shd w:val="clear" w:color="auto" w:fill="auto"/>
            <w:vAlign w:val="center"/>
          </w:tcPr>
          <w:p w:rsidR="005C531F" w:rsidRPr="005C531F" w:rsidRDefault="005C531F" w:rsidP="005C531F">
            <w:pPr>
              <w:spacing w:after="0" w:line="240" w:lineRule="auto"/>
              <w:jc w:val="right"/>
              <w:rPr>
                <w:rFonts w:ascii="Arial Narrow" w:hAnsi="Arial Narrow" w:cs="Calibri"/>
                <w:color w:val="000000"/>
                <w:szCs w:val="20"/>
              </w:rPr>
            </w:pPr>
            <w:r w:rsidRPr="005C531F">
              <w:rPr>
                <w:rFonts w:ascii="Arial Narrow" w:hAnsi="Arial Narrow" w:cs="Calibri"/>
                <w:color w:val="000000"/>
                <w:szCs w:val="20"/>
              </w:rPr>
              <w:t>0,12</w:t>
            </w:r>
          </w:p>
        </w:tc>
        <w:tc>
          <w:tcPr>
            <w:tcW w:w="0" w:type="auto"/>
            <w:tcBorders>
              <w:top w:val="single" w:sz="4" w:space="0" w:color="auto"/>
              <w:left w:val="nil"/>
              <w:bottom w:val="single" w:sz="4" w:space="0" w:color="auto"/>
              <w:right w:val="single" w:sz="4" w:space="0" w:color="auto"/>
            </w:tcBorders>
            <w:shd w:val="clear" w:color="auto" w:fill="auto"/>
            <w:vAlign w:val="center"/>
          </w:tcPr>
          <w:p w:rsidR="005C531F" w:rsidRPr="005C531F" w:rsidRDefault="005C531F" w:rsidP="005C531F">
            <w:pPr>
              <w:spacing w:after="0" w:line="240" w:lineRule="auto"/>
              <w:jc w:val="right"/>
              <w:rPr>
                <w:rFonts w:ascii="Arial Narrow" w:hAnsi="Arial Narrow" w:cs="Calibri"/>
                <w:color w:val="000000"/>
                <w:szCs w:val="20"/>
              </w:rPr>
            </w:pPr>
            <w:r w:rsidRPr="005C531F">
              <w:rPr>
                <w:rFonts w:ascii="Arial Narrow" w:hAnsi="Arial Narrow" w:cs="Calibri"/>
                <w:color w:val="000000"/>
                <w:szCs w:val="20"/>
              </w:rPr>
              <w:t>0,35</w:t>
            </w:r>
          </w:p>
        </w:tc>
      </w:tr>
      <w:tr w:rsidR="005C531F" w:rsidRPr="005C531F" w:rsidTr="00EB1E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C531F" w:rsidRPr="005C531F" w:rsidRDefault="005C531F" w:rsidP="005C531F">
            <w:pPr>
              <w:spacing w:after="0" w:line="240" w:lineRule="auto"/>
              <w:jc w:val="both"/>
              <w:rPr>
                <w:rFonts w:ascii="Arial Narrow" w:hAnsi="Arial Narrow" w:cs="Calibri"/>
                <w:szCs w:val="20"/>
              </w:rPr>
            </w:pPr>
            <w:r w:rsidRPr="005C531F">
              <w:rPr>
                <w:rFonts w:ascii="Arial Narrow" w:hAnsi="Arial Narrow" w:cs="Calibri"/>
                <w:szCs w:val="20"/>
              </w:rPr>
              <w:t>Старомарьевское</w:t>
            </w:r>
          </w:p>
        </w:tc>
        <w:tc>
          <w:tcPr>
            <w:tcW w:w="0" w:type="auto"/>
            <w:tcBorders>
              <w:top w:val="single" w:sz="4" w:space="0" w:color="auto"/>
              <w:left w:val="nil"/>
              <w:bottom w:val="single" w:sz="4" w:space="0" w:color="auto"/>
              <w:right w:val="single" w:sz="4" w:space="0" w:color="auto"/>
            </w:tcBorders>
            <w:shd w:val="clear" w:color="auto" w:fill="auto"/>
            <w:vAlign w:val="center"/>
          </w:tcPr>
          <w:p w:rsidR="005C531F" w:rsidRPr="005C531F" w:rsidRDefault="005C531F" w:rsidP="005C531F">
            <w:pPr>
              <w:spacing w:after="0" w:line="240" w:lineRule="auto"/>
              <w:jc w:val="right"/>
              <w:rPr>
                <w:rFonts w:ascii="Arial Narrow" w:hAnsi="Arial Narrow" w:cs="Calibri"/>
                <w:color w:val="000000"/>
                <w:szCs w:val="20"/>
              </w:rPr>
            </w:pPr>
            <w:r w:rsidRPr="005C531F">
              <w:rPr>
                <w:rFonts w:ascii="Arial Narrow" w:hAnsi="Arial Narrow" w:cs="Calibri"/>
                <w:color w:val="000000"/>
                <w:szCs w:val="20"/>
              </w:rPr>
              <w:t>8371</w:t>
            </w:r>
          </w:p>
        </w:tc>
        <w:tc>
          <w:tcPr>
            <w:tcW w:w="0" w:type="auto"/>
            <w:tcBorders>
              <w:top w:val="single" w:sz="4" w:space="0" w:color="auto"/>
              <w:left w:val="nil"/>
              <w:bottom w:val="single" w:sz="4" w:space="0" w:color="auto"/>
              <w:right w:val="single" w:sz="4" w:space="0" w:color="auto"/>
            </w:tcBorders>
            <w:shd w:val="clear" w:color="auto" w:fill="auto"/>
            <w:vAlign w:val="center"/>
          </w:tcPr>
          <w:p w:rsidR="005C531F" w:rsidRPr="005C531F" w:rsidRDefault="005C531F" w:rsidP="005C531F">
            <w:pPr>
              <w:spacing w:after="0" w:line="240" w:lineRule="auto"/>
              <w:jc w:val="right"/>
              <w:rPr>
                <w:rFonts w:ascii="Arial Narrow" w:hAnsi="Arial Narrow" w:cs="Calibri"/>
                <w:color w:val="000000"/>
                <w:szCs w:val="20"/>
              </w:rPr>
            </w:pPr>
            <w:r w:rsidRPr="005C531F">
              <w:rPr>
                <w:rFonts w:ascii="Arial Narrow" w:hAnsi="Arial Narrow" w:cs="Calibri"/>
                <w:color w:val="000000"/>
                <w:szCs w:val="20"/>
              </w:rPr>
              <w:t>165</w:t>
            </w:r>
          </w:p>
        </w:tc>
        <w:tc>
          <w:tcPr>
            <w:tcW w:w="0" w:type="auto"/>
            <w:tcBorders>
              <w:top w:val="single" w:sz="4" w:space="0" w:color="auto"/>
              <w:left w:val="nil"/>
              <w:bottom w:val="single" w:sz="4" w:space="0" w:color="auto"/>
              <w:right w:val="single" w:sz="4" w:space="0" w:color="auto"/>
            </w:tcBorders>
            <w:shd w:val="clear" w:color="auto" w:fill="auto"/>
            <w:vAlign w:val="center"/>
          </w:tcPr>
          <w:p w:rsidR="005C531F" w:rsidRPr="005C531F" w:rsidRDefault="005C531F" w:rsidP="005C531F">
            <w:pPr>
              <w:spacing w:after="0" w:line="240" w:lineRule="auto"/>
              <w:jc w:val="right"/>
              <w:rPr>
                <w:rFonts w:ascii="Arial Narrow" w:hAnsi="Arial Narrow" w:cs="Calibri"/>
                <w:color w:val="000000"/>
                <w:szCs w:val="20"/>
              </w:rPr>
            </w:pPr>
            <w:r w:rsidRPr="005C531F">
              <w:rPr>
                <w:rFonts w:ascii="Arial Narrow" w:hAnsi="Arial Narrow" w:cs="Calibri"/>
                <w:color w:val="000000"/>
                <w:szCs w:val="20"/>
              </w:rPr>
              <w:t>1,38</w:t>
            </w:r>
          </w:p>
        </w:tc>
        <w:tc>
          <w:tcPr>
            <w:tcW w:w="0" w:type="auto"/>
            <w:tcBorders>
              <w:top w:val="single" w:sz="4" w:space="0" w:color="auto"/>
              <w:left w:val="nil"/>
              <w:bottom w:val="single" w:sz="4" w:space="0" w:color="auto"/>
              <w:right w:val="single" w:sz="4" w:space="0" w:color="auto"/>
            </w:tcBorders>
            <w:shd w:val="clear" w:color="auto" w:fill="auto"/>
            <w:vAlign w:val="center"/>
          </w:tcPr>
          <w:p w:rsidR="005C531F" w:rsidRPr="005C531F" w:rsidRDefault="005C531F" w:rsidP="005C531F">
            <w:pPr>
              <w:spacing w:after="0" w:line="240" w:lineRule="auto"/>
              <w:jc w:val="right"/>
              <w:rPr>
                <w:rFonts w:ascii="Arial Narrow" w:hAnsi="Arial Narrow" w:cs="Calibri"/>
                <w:color w:val="000000"/>
                <w:szCs w:val="20"/>
              </w:rPr>
            </w:pPr>
            <w:r w:rsidRPr="005C531F">
              <w:rPr>
                <w:rFonts w:ascii="Arial Narrow" w:hAnsi="Arial Narrow" w:cs="Calibri"/>
                <w:color w:val="000000"/>
                <w:szCs w:val="20"/>
              </w:rPr>
              <w:t>0,21</w:t>
            </w:r>
          </w:p>
        </w:tc>
        <w:tc>
          <w:tcPr>
            <w:tcW w:w="0" w:type="auto"/>
            <w:tcBorders>
              <w:top w:val="single" w:sz="4" w:space="0" w:color="auto"/>
              <w:left w:val="nil"/>
              <w:bottom w:val="single" w:sz="4" w:space="0" w:color="auto"/>
              <w:right w:val="single" w:sz="4" w:space="0" w:color="auto"/>
            </w:tcBorders>
            <w:shd w:val="clear" w:color="auto" w:fill="auto"/>
            <w:vAlign w:val="center"/>
          </w:tcPr>
          <w:p w:rsidR="005C531F" w:rsidRPr="005C531F" w:rsidRDefault="005C531F" w:rsidP="005C531F">
            <w:pPr>
              <w:spacing w:after="0" w:line="240" w:lineRule="auto"/>
              <w:jc w:val="right"/>
              <w:rPr>
                <w:rFonts w:ascii="Arial Narrow" w:hAnsi="Arial Narrow" w:cs="Calibri"/>
                <w:color w:val="000000"/>
                <w:szCs w:val="20"/>
              </w:rPr>
            </w:pPr>
            <w:r w:rsidRPr="005C531F">
              <w:rPr>
                <w:rFonts w:ascii="Arial Narrow" w:hAnsi="Arial Narrow" w:cs="Calibri"/>
                <w:color w:val="000000"/>
                <w:szCs w:val="20"/>
              </w:rPr>
              <w:t>0,59</w:t>
            </w:r>
          </w:p>
        </w:tc>
      </w:tr>
      <w:tr w:rsidR="005C531F" w:rsidRPr="005C531F" w:rsidTr="00EB1E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C531F" w:rsidRPr="005C531F" w:rsidRDefault="005C531F" w:rsidP="005C531F">
            <w:pPr>
              <w:spacing w:after="0" w:line="240" w:lineRule="auto"/>
              <w:jc w:val="both"/>
              <w:rPr>
                <w:rFonts w:ascii="Arial Narrow" w:hAnsi="Arial Narrow" w:cs="Calibri"/>
                <w:szCs w:val="20"/>
              </w:rPr>
            </w:pPr>
            <w:r w:rsidRPr="005C531F">
              <w:rPr>
                <w:rFonts w:ascii="Arial Narrow" w:hAnsi="Arial Narrow" w:cs="Calibri"/>
                <w:szCs w:val="20"/>
              </w:rPr>
              <w:t>Тугулукское</w:t>
            </w:r>
          </w:p>
        </w:tc>
        <w:tc>
          <w:tcPr>
            <w:tcW w:w="0" w:type="auto"/>
            <w:tcBorders>
              <w:top w:val="single" w:sz="4" w:space="0" w:color="auto"/>
              <w:left w:val="nil"/>
              <w:bottom w:val="single" w:sz="4" w:space="0" w:color="auto"/>
              <w:right w:val="single" w:sz="4" w:space="0" w:color="auto"/>
            </w:tcBorders>
            <w:shd w:val="clear" w:color="auto" w:fill="auto"/>
            <w:vAlign w:val="center"/>
          </w:tcPr>
          <w:p w:rsidR="005C531F" w:rsidRPr="005C531F" w:rsidRDefault="005C531F" w:rsidP="005C531F">
            <w:pPr>
              <w:spacing w:after="0" w:line="240" w:lineRule="auto"/>
              <w:jc w:val="right"/>
              <w:rPr>
                <w:rFonts w:ascii="Arial Narrow" w:hAnsi="Arial Narrow" w:cs="Calibri"/>
                <w:color w:val="000000"/>
                <w:szCs w:val="20"/>
              </w:rPr>
            </w:pPr>
            <w:r w:rsidRPr="005C531F">
              <w:rPr>
                <w:rFonts w:ascii="Arial Narrow" w:hAnsi="Arial Narrow" w:cs="Calibri"/>
                <w:color w:val="000000"/>
                <w:szCs w:val="20"/>
              </w:rPr>
              <w:t>2352</w:t>
            </w:r>
          </w:p>
        </w:tc>
        <w:tc>
          <w:tcPr>
            <w:tcW w:w="0" w:type="auto"/>
            <w:tcBorders>
              <w:top w:val="single" w:sz="4" w:space="0" w:color="auto"/>
              <w:left w:val="nil"/>
              <w:bottom w:val="single" w:sz="4" w:space="0" w:color="auto"/>
              <w:right w:val="single" w:sz="4" w:space="0" w:color="auto"/>
            </w:tcBorders>
            <w:shd w:val="clear" w:color="auto" w:fill="auto"/>
            <w:vAlign w:val="center"/>
          </w:tcPr>
          <w:p w:rsidR="005C531F" w:rsidRPr="005C531F" w:rsidRDefault="005C531F" w:rsidP="005C531F">
            <w:pPr>
              <w:spacing w:after="0" w:line="240" w:lineRule="auto"/>
              <w:jc w:val="right"/>
              <w:rPr>
                <w:rFonts w:ascii="Arial Narrow" w:hAnsi="Arial Narrow" w:cs="Calibri"/>
                <w:color w:val="000000"/>
                <w:szCs w:val="20"/>
              </w:rPr>
            </w:pPr>
            <w:r w:rsidRPr="005C531F">
              <w:rPr>
                <w:rFonts w:ascii="Arial Narrow" w:hAnsi="Arial Narrow" w:cs="Calibri"/>
                <w:color w:val="000000"/>
                <w:szCs w:val="20"/>
              </w:rPr>
              <w:t>165</w:t>
            </w:r>
          </w:p>
        </w:tc>
        <w:tc>
          <w:tcPr>
            <w:tcW w:w="0" w:type="auto"/>
            <w:tcBorders>
              <w:top w:val="single" w:sz="4" w:space="0" w:color="auto"/>
              <w:left w:val="nil"/>
              <w:bottom w:val="single" w:sz="4" w:space="0" w:color="auto"/>
              <w:right w:val="single" w:sz="4" w:space="0" w:color="auto"/>
            </w:tcBorders>
            <w:shd w:val="clear" w:color="auto" w:fill="auto"/>
            <w:vAlign w:val="center"/>
          </w:tcPr>
          <w:p w:rsidR="005C531F" w:rsidRPr="005C531F" w:rsidRDefault="005C531F" w:rsidP="005C531F">
            <w:pPr>
              <w:spacing w:after="0" w:line="240" w:lineRule="auto"/>
              <w:jc w:val="right"/>
              <w:rPr>
                <w:rFonts w:ascii="Arial Narrow" w:hAnsi="Arial Narrow" w:cs="Calibri"/>
                <w:color w:val="000000"/>
                <w:szCs w:val="20"/>
              </w:rPr>
            </w:pPr>
            <w:r w:rsidRPr="005C531F">
              <w:rPr>
                <w:rFonts w:ascii="Arial Narrow" w:hAnsi="Arial Narrow" w:cs="Calibri"/>
                <w:color w:val="000000"/>
                <w:szCs w:val="20"/>
              </w:rPr>
              <w:t>0,39</w:t>
            </w:r>
          </w:p>
        </w:tc>
        <w:tc>
          <w:tcPr>
            <w:tcW w:w="0" w:type="auto"/>
            <w:tcBorders>
              <w:top w:val="single" w:sz="4" w:space="0" w:color="auto"/>
              <w:left w:val="nil"/>
              <w:bottom w:val="single" w:sz="4" w:space="0" w:color="auto"/>
              <w:right w:val="single" w:sz="4" w:space="0" w:color="auto"/>
            </w:tcBorders>
            <w:shd w:val="clear" w:color="auto" w:fill="auto"/>
            <w:vAlign w:val="center"/>
          </w:tcPr>
          <w:p w:rsidR="005C531F" w:rsidRPr="005C531F" w:rsidRDefault="005C531F" w:rsidP="005C531F">
            <w:pPr>
              <w:spacing w:after="0" w:line="240" w:lineRule="auto"/>
              <w:jc w:val="right"/>
              <w:rPr>
                <w:rFonts w:ascii="Arial Narrow" w:hAnsi="Arial Narrow" w:cs="Calibri"/>
                <w:color w:val="000000"/>
                <w:szCs w:val="20"/>
              </w:rPr>
            </w:pPr>
            <w:r w:rsidRPr="005C531F">
              <w:rPr>
                <w:rFonts w:ascii="Arial Narrow" w:hAnsi="Arial Narrow" w:cs="Calibri"/>
                <w:color w:val="000000"/>
                <w:szCs w:val="20"/>
              </w:rPr>
              <w:t>0,06</w:t>
            </w:r>
          </w:p>
        </w:tc>
        <w:tc>
          <w:tcPr>
            <w:tcW w:w="0" w:type="auto"/>
            <w:tcBorders>
              <w:top w:val="single" w:sz="4" w:space="0" w:color="auto"/>
              <w:left w:val="nil"/>
              <w:bottom w:val="single" w:sz="4" w:space="0" w:color="auto"/>
              <w:right w:val="single" w:sz="4" w:space="0" w:color="auto"/>
            </w:tcBorders>
            <w:shd w:val="clear" w:color="auto" w:fill="auto"/>
            <w:vAlign w:val="center"/>
          </w:tcPr>
          <w:p w:rsidR="005C531F" w:rsidRPr="005C531F" w:rsidRDefault="005C531F" w:rsidP="005C531F">
            <w:pPr>
              <w:spacing w:after="0" w:line="240" w:lineRule="auto"/>
              <w:jc w:val="right"/>
              <w:rPr>
                <w:rFonts w:ascii="Arial Narrow" w:hAnsi="Arial Narrow" w:cs="Calibri"/>
                <w:color w:val="000000"/>
                <w:szCs w:val="20"/>
              </w:rPr>
            </w:pPr>
            <w:r w:rsidRPr="005C531F">
              <w:rPr>
                <w:rFonts w:ascii="Arial Narrow" w:hAnsi="Arial Narrow" w:cs="Calibri"/>
                <w:color w:val="000000"/>
                <w:szCs w:val="20"/>
              </w:rPr>
              <w:t>0,16</w:t>
            </w:r>
          </w:p>
        </w:tc>
      </w:tr>
      <w:tr w:rsidR="005C531F" w:rsidRPr="005C531F" w:rsidTr="00EB1E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C531F" w:rsidRPr="005C531F" w:rsidRDefault="0001400B" w:rsidP="005C531F">
            <w:pPr>
              <w:spacing w:after="0" w:line="240" w:lineRule="auto"/>
              <w:jc w:val="both"/>
              <w:rPr>
                <w:rFonts w:ascii="Arial Narrow" w:hAnsi="Arial Narrow" w:cs="Calibri"/>
                <w:b/>
                <w:bCs/>
                <w:color w:val="000000"/>
                <w:szCs w:val="20"/>
              </w:rPr>
            </w:pPr>
            <w:r>
              <w:rPr>
                <w:rFonts w:ascii="Arial Narrow" w:hAnsi="Arial Narrow" w:cs="Calibri"/>
                <w:b/>
                <w:bCs/>
                <w:color w:val="000000"/>
                <w:szCs w:val="20"/>
              </w:rPr>
              <w:t>Грачёвский</w:t>
            </w:r>
            <w:r w:rsidR="005C531F" w:rsidRPr="005C531F">
              <w:rPr>
                <w:rFonts w:ascii="Arial Narrow" w:hAnsi="Arial Narrow" w:cs="Calibri"/>
                <w:b/>
                <w:bCs/>
                <w:color w:val="000000"/>
                <w:szCs w:val="20"/>
              </w:rPr>
              <w:t xml:space="preserve"> муниципальный округ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right"/>
              <w:rPr>
                <w:rFonts w:ascii="Arial Narrow" w:hAnsi="Arial Narrow" w:cs="Calibri"/>
                <w:color w:val="000000"/>
                <w:szCs w:val="20"/>
              </w:rPr>
            </w:pPr>
            <w:r w:rsidRPr="005C531F">
              <w:rPr>
                <w:rFonts w:ascii="Arial Narrow" w:hAnsi="Arial Narrow" w:cs="Calibri"/>
                <w:color w:val="000000"/>
                <w:szCs w:val="20"/>
              </w:rPr>
              <w:t>40321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right"/>
              <w:rPr>
                <w:rFonts w:ascii="Arial Narrow" w:hAnsi="Arial Narrow" w:cs="Calibri"/>
                <w:color w:val="000000"/>
                <w:szCs w:val="20"/>
              </w:rPr>
            </w:pPr>
            <w:r w:rsidRPr="005C531F">
              <w:rPr>
                <w:rFonts w:ascii="Arial Narrow" w:hAnsi="Arial Narrow" w:cs="Calibri"/>
                <w:color w:val="000000"/>
                <w:szCs w:val="20"/>
              </w:rPr>
              <w:t>165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right"/>
              <w:rPr>
                <w:rFonts w:ascii="Arial Narrow" w:hAnsi="Arial Narrow" w:cs="Calibri"/>
                <w:color w:val="000000"/>
                <w:szCs w:val="20"/>
              </w:rPr>
            </w:pPr>
            <w:r w:rsidRPr="005C531F">
              <w:rPr>
                <w:rFonts w:ascii="Arial Narrow" w:hAnsi="Arial Narrow" w:cs="Calibri"/>
                <w:color w:val="000000"/>
                <w:szCs w:val="20"/>
              </w:rPr>
              <w:t>6,65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right"/>
              <w:rPr>
                <w:rFonts w:ascii="Arial Narrow" w:hAnsi="Arial Narrow" w:cs="Calibri"/>
                <w:color w:val="000000"/>
                <w:szCs w:val="20"/>
              </w:rPr>
            </w:pPr>
            <w:r w:rsidRPr="005C531F">
              <w:rPr>
                <w:rFonts w:ascii="Arial Narrow" w:hAnsi="Arial Narrow" w:cs="Calibri"/>
                <w:color w:val="000000"/>
                <w:szCs w:val="20"/>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right"/>
              <w:rPr>
                <w:rFonts w:ascii="Arial Narrow" w:hAnsi="Arial Narrow" w:cs="Calibri"/>
                <w:color w:val="000000"/>
                <w:szCs w:val="20"/>
              </w:rPr>
            </w:pPr>
            <w:r w:rsidRPr="005C531F">
              <w:rPr>
                <w:rFonts w:ascii="Arial Narrow" w:hAnsi="Arial Narrow" w:cs="Calibri"/>
                <w:color w:val="000000"/>
                <w:szCs w:val="20"/>
              </w:rPr>
              <w:t>2,82</w:t>
            </w:r>
          </w:p>
        </w:tc>
      </w:tr>
      <w:tr w:rsidR="005C531F" w:rsidRPr="005C531F" w:rsidTr="00EB1E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both"/>
              <w:rPr>
                <w:rFonts w:ascii="Arial Narrow" w:hAnsi="Arial Narrow" w:cs="Calibri"/>
                <w:b/>
                <w:bCs/>
                <w:color w:val="000000"/>
                <w:szCs w:val="20"/>
              </w:rPr>
            </w:pPr>
            <w:r w:rsidRPr="005C531F">
              <w:rPr>
                <w:rFonts w:ascii="Arial Narrow" w:hAnsi="Arial Narrow" w:cs="Calibri"/>
                <w:b/>
                <w:bCs/>
                <w:color w:val="000000"/>
                <w:szCs w:val="20"/>
              </w:rPr>
              <w:t>Всего:</w:t>
            </w:r>
          </w:p>
        </w:tc>
        <w:tc>
          <w:tcPr>
            <w:tcW w:w="0" w:type="auto"/>
            <w:gridSpan w:val="5"/>
            <w:tcBorders>
              <w:top w:val="single" w:sz="4" w:space="0" w:color="auto"/>
              <w:left w:val="nil"/>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right"/>
              <w:rPr>
                <w:rFonts w:ascii="Arial Narrow" w:hAnsi="Arial Narrow" w:cs="Calibri"/>
                <w:color w:val="000000"/>
                <w:szCs w:val="20"/>
              </w:rPr>
            </w:pPr>
            <w:r w:rsidRPr="005C531F">
              <w:rPr>
                <w:rFonts w:ascii="Arial Narrow" w:hAnsi="Arial Narrow" w:cs="Calibri"/>
                <w:color w:val="000000"/>
                <w:szCs w:val="20"/>
              </w:rPr>
              <w:t>10,47</w:t>
            </w:r>
          </w:p>
        </w:tc>
      </w:tr>
      <w:tr w:rsidR="005C531F" w:rsidRPr="005C531F" w:rsidTr="00EB1E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both"/>
              <w:rPr>
                <w:rFonts w:ascii="Arial Narrow" w:hAnsi="Arial Narrow" w:cs="Calibri"/>
                <w:b/>
                <w:bCs/>
                <w:color w:val="000000"/>
                <w:szCs w:val="20"/>
              </w:rPr>
            </w:pPr>
            <w:r w:rsidRPr="005C531F">
              <w:rPr>
                <w:rFonts w:ascii="Arial Narrow" w:hAnsi="Arial Narrow" w:cs="Calibri"/>
                <w:b/>
                <w:bCs/>
                <w:color w:val="000000"/>
                <w:szCs w:val="20"/>
              </w:rPr>
              <w:t>Всего в сутки максимального водопотребления с К=1,2</w:t>
            </w:r>
          </w:p>
        </w:tc>
        <w:tc>
          <w:tcPr>
            <w:tcW w:w="0" w:type="auto"/>
            <w:gridSpan w:val="5"/>
            <w:tcBorders>
              <w:top w:val="single" w:sz="4" w:space="0" w:color="auto"/>
              <w:left w:val="nil"/>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right"/>
              <w:rPr>
                <w:rFonts w:ascii="Arial Narrow" w:hAnsi="Arial Narrow" w:cs="Calibri"/>
                <w:color w:val="000000"/>
                <w:szCs w:val="20"/>
              </w:rPr>
            </w:pPr>
            <w:r w:rsidRPr="005C531F">
              <w:rPr>
                <w:rFonts w:ascii="Arial Narrow" w:hAnsi="Arial Narrow" w:cs="Calibri"/>
                <w:color w:val="000000"/>
                <w:szCs w:val="20"/>
              </w:rPr>
              <w:t>12,57</w:t>
            </w:r>
          </w:p>
        </w:tc>
      </w:tr>
      <w:tr w:rsidR="005C531F" w:rsidRPr="005C531F" w:rsidTr="00EB1E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both"/>
              <w:rPr>
                <w:rFonts w:ascii="Arial Narrow" w:hAnsi="Arial Narrow" w:cs="Calibri"/>
                <w:b/>
                <w:bCs/>
                <w:color w:val="000000"/>
                <w:szCs w:val="20"/>
              </w:rPr>
            </w:pPr>
            <w:r w:rsidRPr="005C531F">
              <w:rPr>
                <w:rFonts w:ascii="Arial Narrow" w:hAnsi="Arial Narrow" w:cs="Calibri"/>
                <w:b/>
                <w:bCs/>
                <w:color w:val="000000"/>
                <w:szCs w:val="20"/>
              </w:rPr>
              <w:t>Всего в сутки максимального водопотребления с К=0,8</w:t>
            </w:r>
          </w:p>
        </w:tc>
        <w:tc>
          <w:tcPr>
            <w:tcW w:w="0" w:type="auto"/>
            <w:gridSpan w:val="5"/>
            <w:tcBorders>
              <w:top w:val="single" w:sz="4" w:space="0" w:color="auto"/>
              <w:left w:val="nil"/>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right"/>
              <w:rPr>
                <w:rFonts w:ascii="Arial Narrow" w:hAnsi="Arial Narrow" w:cs="Calibri"/>
                <w:color w:val="000000"/>
                <w:szCs w:val="20"/>
              </w:rPr>
            </w:pPr>
            <w:r w:rsidRPr="005C531F">
              <w:rPr>
                <w:rFonts w:ascii="Arial Narrow" w:hAnsi="Arial Narrow" w:cs="Calibri"/>
                <w:color w:val="000000"/>
                <w:szCs w:val="20"/>
              </w:rPr>
              <w:t>8,38</w:t>
            </w:r>
          </w:p>
        </w:tc>
      </w:tr>
    </w:tbl>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0"/>
          <w:szCs w:val="20"/>
        </w:rPr>
        <w:t>* Примечание: расчеты подлежат уточнению на следующих стадиях проектирования.</w:t>
      </w:r>
    </w:p>
    <w:p w:rsidR="005C531F" w:rsidRPr="005C531F" w:rsidRDefault="005C531F" w:rsidP="005C531F">
      <w:pPr>
        <w:spacing w:after="0" w:line="276" w:lineRule="auto"/>
        <w:ind w:firstLine="709"/>
        <w:jc w:val="both"/>
        <w:rPr>
          <w:rFonts w:ascii="Arial" w:hAnsi="Arial" w:cs="Arial"/>
          <w:sz w:val="24"/>
          <w:szCs w:val="24"/>
        </w:rPr>
      </w:pP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Расходы воды на наружное пожаротушение. Данный расчет основывается на СП 8.13130.2020 «Системы противопожарной защиты. Наружное противопожарное водоснабжение. Требования пожарной безопасности», исходя из характера застройки и проектной численности населения. Для расчета магистральных (расчетных кольцевых) линий водопроводной сети населенного пункта расход воды на наружное пожаротушение (на один пожар) и количество одновременных пожаров следует принимать по таблице ниже. При этом принятое значение расхода воды на наружное пожаротушение должно быть не менее расхода воды для расчета соединительных и распределительных линий водопроводной сети населенного пункта, а также водопроводной сети внутри микрорайона или квартала в соответствии с пунктом 5.2 настоящего свода правил.</w:t>
      </w:r>
    </w:p>
    <w:p w:rsidR="005C531F" w:rsidRPr="005C531F" w:rsidRDefault="005C531F" w:rsidP="005C531F">
      <w:pPr>
        <w:spacing w:after="0" w:line="276" w:lineRule="auto"/>
        <w:ind w:firstLine="709"/>
        <w:jc w:val="both"/>
        <w:rPr>
          <w:rFonts w:ascii="Arial" w:hAnsi="Arial" w:cs="Arial"/>
          <w:sz w:val="24"/>
          <w:szCs w:val="24"/>
        </w:rPr>
      </w:pPr>
    </w:p>
    <w:p w:rsidR="005C531F" w:rsidRPr="005C531F" w:rsidRDefault="005C531F" w:rsidP="005C531F">
      <w:pPr>
        <w:keepNext/>
        <w:spacing w:after="0" w:line="240" w:lineRule="auto"/>
        <w:jc w:val="both"/>
        <w:rPr>
          <w:rFonts w:ascii="Arial" w:hAnsi="Arial" w:cs="Arial"/>
          <w:b/>
          <w:bCs/>
          <w:color w:val="00000A"/>
          <w:sz w:val="24"/>
          <w:szCs w:val="18"/>
          <w:lang w:eastAsia="ru-RU"/>
        </w:rPr>
      </w:pPr>
      <w:r w:rsidRPr="005C531F">
        <w:rPr>
          <w:rFonts w:ascii="Arial" w:hAnsi="Arial" w:cs="Arial"/>
          <w:b/>
          <w:bCs/>
          <w:color w:val="00000A"/>
          <w:sz w:val="24"/>
          <w:szCs w:val="18"/>
          <w:lang w:eastAsia="ru-RU"/>
        </w:rPr>
        <w:lastRenderedPageBreak/>
        <w:t xml:space="preserve">Таблица </w:t>
      </w:r>
      <w:r w:rsidRPr="005C531F">
        <w:rPr>
          <w:rFonts w:ascii="Arial" w:hAnsi="Arial" w:cs="Arial"/>
          <w:b/>
          <w:bCs/>
          <w:color w:val="00000A"/>
          <w:sz w:val="24"/>
          <w:szCs w:val="18"/>
          <w:lang w:eastAsia="ru-RU"/>
        </w:rPr>
        <w:fldChar w:fldCharType="begin"/>
      </w:r>
      <w:r w:rsidRPr="005C531F">
        <w:rPr>
          <w:rFonts w:ascii="Arial" w:hAnsi="Arial" w:cs="Arial"/>
          <w:b/>
          <w:bCs/>
          <w:color w:val="00000A"/>
          <w:sz w:val="24"/>
          <w:szCs w:val="18"/>
          <w:lang w:eastAsia="ru-RU"/>
        </w:rPr>
        <w:instrText xml:space="preserve"> SEQ Таблица \* ARABIC </w:instrText>
      </w:r>
      <w:r w:rsidRPr="005C531F">
        <w:rPr>
          <w:rFonts w:ascii="Arial" w:hAnsi="Arial" w:cs="Arial"/>
          <w:b/>
          <w:bCs/>
          <w:color w:val="00000A"/>
          <w:sz w:val="24"/>
          <w:szCs w:val="18"/>
          <w:lang w:eastAsia="ru-RU"/>
        </w:rPr>
        <w:fldChar w:fldCharType="separate"/>
      </w:r>
      <w:r w:rsidR="002955DD">
        <w:rPr>
          <w:rFonts w:ascii="Arial" w:hAnsi="Arial" w:cs="Arial"/>
          <w:b/>
          <w:bCs/>
          <w:noProof/>
          <w:color w:val="00000A"/>
          <w:sz w:val="24"/>
          <w:szCs w:val="18"/>
          <w:lang w:eastAsia="ru-RU"/>
        </w:rPr>
        <w:t>83</w:t>
      </w:r>
      <w:r w:rsidRPr="005C531F">
        <w:rPr>
          <w:rFonts w:ascii="Arial" w:hAnsi="Arial" w:cs="Arial"/>
          <w:b/>
          <w:bCs/>
          <w:noProof/>
          <w:color w:val="00000A"/>
          <w:sz w:val="24"/>
          <w:szCs w:val="18"/>
          <w:lang w:eastAsia="ru-RU"/>
        </w:rPr>
        <w:fldChar w:fldCharType="end"/>
      </w:r>
      <w:r w:rsidRPr="005C531F">
        <w:rPr>
          <w:rFonts w:ascii="Arial" w:hAnsi="Arial" w:cs="Arial"/>
          <w:b/>
          <w:bCs/>
          <w:color w:val="00000A"/>
          <w:sz w:val="24"/>
          <w:szCs w:val="18"/>
          <w:lang w:eastAsia="ru-RU"/>
        </w:rPr>
        <w:t xml:space="preserve"> – Расход воды на наружное пожаротушение в населенном пункте</w:t>
      </w:r>
    </w:p>
    <w:tbl>
      <w:tblPr>
        <w:tblW w:w="0" w:type="auto"/>
        <w:shd w:val="clear" w:color="auto" w:fill="FFFFFF"/>
        <w:tblCellMar>
          <w:left w:w="0" w:type="dxa"/>
          <w:right w:w="0" w:type="dxa"/>
        </w:tblCellMar>
        <w:tblLook w:val="04A0" w:firstRow="1" w:lastRow="0" w:firstColumn="1" w:lastColumn="0" w:noHBand="0" w:noVBand="1"/>
      </w:tblPr>
      <w:tblGrid>
        <w:gridCol w:w="2783"/>
        <w:gridCol w:w="2116"/>
        <w:gridCol w:w="2358"/>
        <w:gridCol w:w="2358"/>
      </w:tblGrid>
      <w:tr w:rsidR="005C531F" w:rsidRPr="005C531F" w:rsidTr="00EB1E14">
        <w:tc>
          <w:tcPr>
            <w:tcW w:w="2783" w:type="dxa"/>
            <w:vMerge w:val="restart"/>
            <w:tcBorders>
              <w:top w:val="single" w:sz="6" w:space="0" w:color="000000"/>
              <w:left w:val="single" w:sz="6" w:space="0" w:color="000000"/>
              <w:right w:val="single" w:sz="6" w:space="0" w:color="000000"/>
            </w:tcBorders>
            <w:shd w:val="clear" w:color="auto" w:fill="auto"/>
            <w:tcMar>
              <w:top w:w="0" w:type="dxa"/>
              <w:left w:w="130" w:type="dxa"/>
              <w:bottom w:w="0" w:type="dxa"/>
              <w:right w:w="130" w:type="dxa"/>
            </w:tcMar>
            <w:vAlign w:val="center"/>
            <w:hideMark/>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 xml:space="preserve">Число жителей в населенном пункте, </w:t>
            </w:r>
            <w:r w:rsidR="009B0024" w:rsidRPr="005C531F">
              <w:rPr>
                <w:rFonts w:ascii="Arial Narrow" w:eastAsia="Times New Roman" w:hAnsi="Arial Narrow" w:cs="Arial"/>
                <w:lang w:eastAsia="ru-RU"/>
              </w:rPr>
              <w:t>тыс.</w:t>
            </w:r>
            <w:r w:rsidR="009B0024">
              <w:rPr>
                <w:rFonts w:ascii="Arial Narrow" w:eastAsia="Times New Roman" w:hAnsi="Arial Narrow" w:cs="Arial"/>
                <w:lang w:eastAsia="ru-RU"/>
              </w:rPr>
              <w:t xml:space="preserve"> </w:t>
            </w:r>
            <w:r w:rsidR="009B0024" w:rsidRPr="005C531F">
              <w:rPr>
                <w:rFonts w:ascii="Arial Narrow" w:eastAsia="Times New Roman" w:hAnsi="Arial Narrow" w:cs="Arial"/>
                <w:lang w:eastAsia="ru-RU"/>
              </w:rPr>
              <w:t>чел</w:t>
            </w:r>
            <w:r w:rsidRPr="005C531F">
              <w:rPr>
                <w:rFonts w:ascii="Arial Narrow" w:eastAsia="Times New Roman" w:hAnsi="Arial Narrow" w:cs="Arial"/>
                <w:lang w:eastAsia="ru-RU"/>
              </w:rPr>
              <w:t>.</w:t>
            </w:r>
          </w:p>
        </w:tc>
        <w:tc>
          <w:tcPr>
            <w:tcW w:w="2116" w:type="dxa"/>
            <w:vMerge w:val="restart"/>
            <w:tcBorders>
              <w:top w:val="single" w:sz="6" w:space="0" w:color="000000"/>
              <w:left w:val="single" w:sz="6" w:space="0" w:color="000000"/>
              <w:right w:val="single" w:sz="6" w:space="0" w:color="000000"/>
            </w:tcBorders>
            <w:shd w:val="clear" w:color="auto" w:fill="auto"/>
            <w:tcMar>
              <w:top w:w="0" w:type="dxa"/>
              <w:left w:w="130" w:type="dxa"/>
              <w:bottom w:w="0" w:type="dxa"/>
              <w:right w:w="130" w:type="dxa"/>
            </w:tcMar>
            <w:vAlign w:val="center"/>
            <w:hideMark/>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Расчетное количество</w:t>
            </w:r>
          </w:p>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одновременных пожаров</w:t>
            </w:r>
          </w:p>
        </w:tc>
        <w:tc>
          <w:tcPr>
            <w:tcW w:w="471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Расход воды на наружное пожаротушение в населенном пункте на 1 пожар, л/с</w:t>
            </w:r>
          </w:p>
        </w:tc>
      </w:tr>
      <w:tr w:rsidR="005C531F" w:rsidRPr="005C531F" w:rsidTr="00EB1E14">
        <w:trPr>
          <w:trHeight w:val="320"/>
        </w:trPr>
        <w:tc>
          <w:tcPr>
            <w:tcW w:w="2783" w:type="dxa"/>
            <w:vMerge/>
            <w:tcBorders>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rsidR="005C531F" w:rsidRPr="005C531F" w:rsidRDefault="005C531F" w:rsidP="005C531F">
            <w:pPr>
              <w:spacing w:after="0" w:line="240" w:lineRule="auto"/>
              <w:jc w:val="center"/>
              <w:rPr>
                <w:rFonts w:ascii="Arial Narrow" w:eastAsia="Times New Roman" w:hAnsi="Arial Narrow" w:cs="Arial"/>
                <w:lang w:eastAsia="ru-RU"/>
              </w:rPr>
            </w:pPr>
          </w:p>
        </w:tc>
        <w:tc>
          <w:tcPr>
            <w:tcW w:w="2116" w:type="dxa"/>
            <w:vMerge/>
            <w:tcBorders>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Застройка зданиями высотой не более 2 этажей</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Застройка зданиями высотой 3 этажа и выше</w:t>
            </w:r>
          </w:p>
        </w:tc>
      </w:tr>
      <w:tr w:rsidR="005C531F" w:rsidRPr="005C531F" w:rsidTr="00EB1E14">
        <w:tc>
          <w:tcPr>
            <w:tcW w:w="2783"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textAlignment w:val="baseline"/>
              <w:rPr>
                <w:rFonts w:ascii="Arial Narrow" w:eastAsia="Times New Roman" w:hAnsi="Arial Narrow" w:cs="Arial"/>
                <w:lang w:eastAsia="ru-RU"/>
              </w:rPr>
            </w:pPr>
            <w:r w:rsidRPr="005C531F">
              <w:rPr>
                <w:rFonts w:ascii="Arial Narrow" w:eastAsia="Times New Roman" w:hAnsi="Arial Narrow" w:cs="Arial"/>
                <w:lang w:eastAsia="ru-RU"/>
              </w:rPr>
              <w:t>Не более 1</w:t>
            </w:r>
          </w:p>
        </w:tc>
        <w:tc>
          <w:tcPr>
            <w:tcW w:w="2116"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1</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5</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10</w:t>
            </w:r>
          </w:p>
        </w:tc>
      </w:tr>
      <w:tr w:rsidR="005C531F" w:rsidRPr="005C531F" w:rsidTr="00EB1E14">
        <w:tc>
          <w:tcPr>
            <w:tcW w:w="2783"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textAlignment w:val="baseline"/>
              <w:rPr>
                <w:rFonts w:ascii="Arial Narrow" w:eastAsia="Times New Roman" w:hAnsi="Arial Narrow" w:cs="Arial"/>
                <w:lang w:eastAsia="ru-RU"/>
              </w:rPr>
            </w:pPr>
            <w:r w:rsidRPr="005C531F">
              <w:rPr>
                <w:rFonts w:ascii="Arial Narrow" w:eastAsia="Times New Roman" w:hAnsi="Arial Narrow" w:cs="Arial"/>
                <w:lang w:eastAsia="ru-RU"/>
              </w:rPr>
              <w:t>Более 1, но не более 5</w:t>
            </w:r>
          </w:p>
        </w:tc>
        <w:tc>
          <w:tcPr>
            <w:tcW w:w="2116"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1</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10</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10</w:t>
            </w:r>
          </w:p>
        </w:tc>
      </w:tr>
      <w:tr w:rsidR="005C531F" w:rsidRPr="005C531F" w:rsidTr="00EB1E14">
        <w:tc>
          <w:tcPr>
            <w:tcW w:w="2783"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textAlignment w:val="baseline"/>
              <w:rPr>
                <w:rFonts w:ascii="Arial Narrow" w:eastAsia="Times New Roman" w:hAnsi="Arial Narrow" w:cs="Arial"/>
                <w:lang w:eastAsia="ru-RU"/>
              </w:rPr>
            </w:pPr>
            <w:r w:rsidRPr="005C531F">
              <w:rPr>
                <w:rFonts w:ascii="Arial Narrow" w:eastAsia="Times New Roman" w:hAnsi="Arial Narrow" w:cs="Arial"/>
                <w:lang w:eastAsia="ru-RU"/>
              </w:rPr>
              <w:t>Более 5, но не более 10</w:t>
            </w:r>
          </w:p>
        </w:tc>
        <w:tc>
          <w:tcPr>
            <w:tcW w:w="2116"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1</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10</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15</w:t>
            </w:r>
          </w:p>
        </w:tc>
      </w:tr>
      <w:tr w:rsidR="005C531F" w:rsidRPr="005C531F" w:rsidTr="00EB1E14">
        <w:tc>
          <w:tcPr>
            <w:tcW w:w="2783"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textAlignment w:val="baseline"/>
              <w:rPr>
                <w:rFonts w:ascii="Arial Narrow" w:eastAsia="Times New Roman" w:hAnsi="Arial Narrow" w:cs="Arial"/>
                <w:lang w:eastAsia="ru-RU"/>
              </w:rPr>
            </w:pPr>
            <w:r w:rsidRPr="005C531F">
              <w:rPr>
                <w:rFonts w:ascii="Arial Narrow" w:eastAsia="Times New Roman" w:hAnsi="Arial Narrow" w:cs="Arial"/>
                <w:lang w:eastAsia="ru-RU"/>
              </w:rPr>
              <w:t>Более 10, но не более 25</w:t>
            </w:r>
          </w:p>
        </w:tc>
        <w:tc>
          <w:tcPr>
            <w:tcW w:w="2116"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2</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10</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15</w:t>
            </w:r>
          </w:p>
        </w:tc>
      </w:tr>
      <w:tr w:rsidR="005C531F" w:rsidRPr="005C531F" w:rsidTr="00EB1E14">
        <w:tc>
          <w:tcPr>
            <w:tcW w:w="2783"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textAlignment w:val="baseline"/>
              <w:rPr>
                <w:rFonts w:ascii="Arial Narrow" w:eastAsia="Times New Roman" w:hAnsi="Arial Narrow" w:cs="Arial"/>
                <w:lang w:eastAsia="ru-RU"/>
              </w:rPr>
            </w:pPr>
            <w:r w:rsidRPr="005C531F">
              <w:rPr>
                <w:rFonts w:ascii="Arial Narrow" w:eastAsia="Times New Roman" w:hAnsi="Arial Narrow" w:cs="Arial"/>
                <w:lang w:eastAsia="ru-RU"/>
              </w:rPr>
              <w:t>Более 25, но не более 50</w:t>
            </w:r>
          </w:p>
        </w:tc>
        <w:tc>
          <w:tcPr>
            <w:tcW w:w="2116"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2</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20</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25</w:t>
            </w:r>
          </w:p>
        </w:tc>
      </w:tr>
      <w:tr w:rsidR="005C531F" w:rsidRPr="005C531F" w:rsidTr="00EB1E14">
        <w:tc>
          <w:tcPr>
            <w:tcW w:w="2783"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textAlignment w:val="baseline"/>
              <w:rPr>
                <w:rFonts w:ascii="Arial Narrow" w:eastAsia="Times New Roman" w:hAnsi="Arial Narrow" w:cs="Arial"/>
                <w:lang w:eastAsia="ru-RU"/>
              </w:rPr>
            </w:pPr>
            <w:r w:rsidRPr="005C531F">
              <w:rPr>
                <w:rFonts w:ascii="Arial Narrow" w:eastAsia="Times New Roman" w:hAnsi="Arial Narrow" w:cs="Arial"/>
                <w:lang w:eastAsia="ru-RU"/>
              </w:rPr>
              <w:t>Более 50, но не более 100</w:t>
            </w:r>
          </w:p>
        </w:tc>
        <w:tc>
          <w:tcPr>
            <w:tcW w:w="2116"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2</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25</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35</w:t>
            </w:r>
          </w:p>
        </w:tc>
      </w:tr>
      <w:tr w:rsidR="005C531F" w:rsidRPr="005C531F" w:rsidTr="00EB1E14">
        <w:tc>
          <w:tcPr>
            <w:tcW w:w="278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textAlignment w:val="baseline"/>
              <w:rPr>
                <w:rFonts w:ascii="Arial Narrow" w:eastAsia="Times New Roman" w:hAnsi="Arial Narrow" w:cs="Arial"/>
                <w:lang w:eastAsia="ru-RU"/>
              </w:rPr>
            </w:pPr>
            <w:r w:rsidRPr="005C531F">
              <w:rPr>
                <w:rFonts w:ascii="Arial Narrow" w:eastAsia="Times New Roman" w:hAnsi="Arial Narrow" w:cs="Arial"/>
                <w:lang w:eastAsia="ru-RU"/>
              </w:rPr>
              <w:t>Более 100, но не более 200</w:t>
            </w:r>
          </w:p>
        </w:tc>
        <w:tc>
          <w:tcPr>
            <w:tcW w:w="211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3</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40</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40</w:t>
            </w:r>
          </w:p>
        </w:tc>
      </w:tr>
      <w:tr w:rsidR="005C531F" w:rsidRPr="005C531F" w:rsidTr="00EB1E14">
        <w:tc>
          <w:tcPr>
            <w:tcW w:w="278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textAlignment w:val="baseline"/>
              <w:rPr>
                <w:rFonts w:ascii="Arial Narrow" w:eastAsia="Times New Roman" w:hAnsi="Arial Narrow" w:cs="Arial"/>
                <w:lang w:eastAsia="ru-RU"/>
              </w:rPr>
            </w:pPr>
            <w:r w:rsidRPr="005C531F">
              <w:rPr>
                <w:rFonts w:ascii="Arial Narrow" w:eastAsia="Times New Roman" w:hAnsi="Arial Narrow" w:cs="Arial"/>
                <w:lang w:eastAsia="ru-RU"/>
              </w:rPr>
              <w:t>Более 200, но не более 300</w:t>
            </w:r>
          </w:p>
        </w:tc>
        <w:tc>
          <w:tcPr>
            <w:tcW w:w="211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3</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55</w:t>
            </w:r>
          </w:p>
        </w:tc>
      </w:tr>
      <w:tr w:rsidR="005C531F" w:rsidRPr="005C531F" w:rsidTr="00EB1E14">
        <w:tc>
          <w:tcPr>
            <w:tcW w:w="278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textAlignment w:val="baseline"/>
              <w:rPr>
                <w:rFonts w:ascii="Arial Narrow" w:eastAsia="Times New Roman" w:hAnsi="Arial Narrow" w:cs="Arial"/>
                <w:lang w:eastAsia="ru-RU"/>
              </w:rPr>
            </w:pPr>
            <w:r w:rsidRPr="005C531F">
              <w:rPr>
                <w:rFonts w:ascii="Arial Narrow" w:eastAsia="Times New Roman" w:hAnsi="Arial Narrow" w:cs="Arial"/>
                <w:lang w:eastAsia="ru-RU"/>
              </w:rPr>
              <w:t>Более 300, но не более 400</w:t>
            </w:r>
          </w:p>
        </w:tc>
        <w:tc>
          <w:tcPr>
            <w:tcW w:w="211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3</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70</w:t>
            </w:r>
          </w:p>
        </w:tc>
      </w:tr>
      <w:tr w:rsidR="005C531F" w:rsidRPr="005C531F" w:rsidTr="00EB1E14">
        <w:tc>
          <w:tcPr>
            <w:tcW w:w="278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textAlignment w:val="baseline"/>
              <w:rPr>
                <w:rFonts w:ascii="Arial Narrow" w:eastAsia="Times New Roman" w:hAnsi="Arial Narrow" w:cs="Arial"/>
                <w:lang w:eastAsia="ru-RU"/>
              </w:rPr>
            </w:pPr>
            <w:r w:rsidRPr="005C531F">
              <w:rPr>
                <w:rFonts w:ascii="Arial Narrow" w:eastAsia="Times New Roman" w:hAnsi="Arial Narrow" w:cs="Arial"/>
                <w:lang w:eastAsia="ru-RU"/>
              </w:rPr>
              <w:t>Более 400, но не более 500</w:t>
            </w:r>
          </w:p>
        </w:tc>
        <w:tc>
          <w:tcPr>
            <w:tcW w:w="211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3</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80</w:t>
            </w:r>
          </w:p>
        </w:tc>
      </w:tr>
      <w:tr w:rsidR="005C531F" w:rsidRPr="005C531F" w:rsidTr="00EB1E14">
        <w:tc>
          <w:tcPr>
            <w:tcW w:w="278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textAlignment w:val="baseline"/>
              <w:rPr>
                <w:rFonts w:ascii="Arial Narrow" w:eastAsia="Times New Roman" w:hAnsi="Arial Narrow" w:cs="Arial"/>
                <w:lang w:eastAsia="ru-RU"/>
              </w:rPr>
            </w:pPr>
            <w:r w:rsidRPr="005C531F">
              <w:rPr>
                <w:rFonts w:ascii="Arial Narrow" w:eastAsia="Times New Roman" w:hAnsi="Arial Narrow" w:cs="Arial"/>
                <w:lang w:eastAsia="ru-RU"/>
              </w:rPr>
              <w:t>Более 500, но не более 600</w:t>
            </w:r>
          </w:p>
        </w:tc>
        <w:tc>
          <w:tcPr>
            <w:tcW w:w="211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3</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85</w:t>
            </w:r>
          </w:p>
        </w:tc>
      </w:tr>
      <w:tr w:rsidR="005C531F" w:rsidRPr="005C531F" w:rsidTr="00EB1E14">
        <w:tc>
          <w:tcPr>
            <w:tcW w:w="278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textAlignment w:val="baseline"/>
              <w:rPr>
                <w:rFonts w:ascii="Arial Narrow" w:eastAsia="Times New Roman" w:hAnsi="Arial Narrow" w:cs="Arial"/>
                <w:lang w:eastAsia="ru-RU"/>
              </w:rPr>
            </w:pPr>
            <w:r w:rsidRPr="005C531F">
              <w:rPr>
                <w:rFonts w:ascii="Arial Narrow" w:eastAsia="Times New Roman" w:hAnsi="Arial Narrow" w:cs="Arial"/>
                <w:lang w:eastAsia="ru-RU"/>
              </w:rPr>
              <w:t>Более 600, но не более 700</w:t>
            </w:r>
          </w:p>
        </w:tc>
        <w:tc>
          <w:tcPr>
            <w:tcW w:w="211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3</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90</w:t>
            </w:r>
          </w:p>
        </w:tc>
      </w:tr>
      <w:tr w:rsidR="005C531F" w:rsidRPr="005C531F" w:rsidTr="00EB1E14">
        <w:tc>
          <w:tcPr>
            <w:tcW w:w="278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textAlignment w:val="baseline"/>
              <w:rPr>
                <w:rFonts w:ascii="Arial Narrow" w:eastAsia="Times New Roman" w:hAnsi="Arial Narrow" w:cs="Arial"/>
                <w:lang w:eastAsia="ru-RU"/>
              </w:rPr>
            </w:pPr>
            <w:r w:rsidRPr="005C531F">
              <w:rPr>
                <w:rFonts w:ascii="Arial Narrow" w:eastAsia="Times New Roman" w:hAnsi="Arial Narrow" w:cs="Arial"/>
                <w:lang w:eastAsia="ru-RU"/>
              </w:rPr>
              <w:t>Более 700, но не более 800</w:t>
            </w:r>
          </w:p>
        </w:tc>
        <w:tc>
          <w:tcPr>
            <w:tcW w:w="211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3</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95</w:t>
            </w:r>
          </w:p>
        </w:tc>
      </w:tr>
      <w:tr w:rsidR="005C531F" w:rsidRPr="005C531F" w:rsidTr="00EB1E14">
        <w:tc>
          <w:tcPr>
            <w:tcW w:w="278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textAlignment w:val="baseline"/>
              <w:rPr>
                <w:rFonts w:ascii="Arial Narrow" w:eastAsia="Times New Roman" w:hAnsi="Arial Narrow" w:cs="Arial"/>
                <w:lang w:eastAsia="ru-RU"/>
              </w:rPr>
            </w:pPr>
            <w:r w:rsidRPr="005C531F">
              <w:rPr>
                <w:rFonts w:ascii="Arial Narrow" w:eastAsia="Times New Roman" w:hAnsi="Arial Narrow" w:cs="Arial"/>
                <w:lang w:eastAsia="ru-RU"/>
              </w:rPr>
              <w:t>Более 800, но не более 1000</w:t>
            </w:r>
          </w:p>
        </w:tc>
        <w:tc>
          <w:tcPr>
            <w:tcW w:w="211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3</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100</w:t>
            </w:r>
          </w:p>
        </w:tc>
      </w:tr>
      <w:tr w:rsidR="005C531F" w:rsidRPr="005C531F" w:rsidTr="00EB1E14">
        <w:tc>
          <w:tcPr>
            <w:tcW w:w="278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textAlignment w:val="baseline"/>
              <w:rPr>
                <w:rFonts w:ascii="Arial Narrow" w:eastAsia="Times New Roman" w:hAnsi="Arial Narrow" w:cs="Arial"/>
                <w:lang w:eastAsia="ru-RU"/>
              </w:rPr>
            </w:pPr>
            <w:r w:rsidRPr="005C531F">
              <w:rPr>
                <w:rFonts w:ascii="Arial Narrow" w:eastAsia="Times New Roman" w:hAnsi="Arial Narrow" w:cs="Arial"/>
                <w:lang w:eastAsia="ru-RU"/>
              </w:rPr>
              <w:t>Более 1000</w:t>
            </w:r>
          </w:p>
        </w:tc>
        <w:tc>
          <w:tcPr>
            <w:tcW w:w="211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5</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110</w:t>
            </w:r>
          </w:p>
        </w:tc>
      </w:tr>
    </w:tbl>
    <w:p w:rsidR="005C531F" w:rsidRPr="005C531F" w:rsidRDefault="005C531F" w:rsidP="005C531F">
      <w:pPr>
        <w:spacing w:after="0" w:line="276" w:lineRule="auto"/>
        <w:ind w:firstLine="709"/>
        <w:jc w:val="both"/>
        <w:rPr>
          <w:rFonts w:ascii="Arial" w:hAnsi="Arial" w:cs="Arial"/>
          <w:sz w:val="24"/>
          <w:szCs w:val="24"/>
        </w:rPr>
      </w:pP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При этом важно учитывать характер застройки и плотность населения при одновременном пожаре в двух разных частях муниципального округа. Расход воды на восстановление пожарного объема по групповому водопроводу следует определять как сумму расходов воды для населенных пунктов. Максимальный срок восстановления пожарного объема для </w:t>
      </w:r>
      <w:r w:rsidR="0001400B">
        <w:rPr>
          <w:rFonts w:ascii="Arial" w:hAnsi="Arial" w:cs="Arial"/>
          <w:sz w:val="24"/>
          <w:szCs w:val="24"/>
        </w:rPr>
        <w:t>Грачёвского</w:t>
      </w:r>
      <w:r w:rsidRPr="005C531F">
        <w:rPr>
          <w:rFonts w:ascii="Arial" w:hAnsi="Arial" w:cs="Arial"/>
          <w:sz w:val="24"/>
          <w:szCs w:val="24"/>
        </w:rPr>
        <w:t xml:space="preserve"> МО составляет 24 ч.</w:t>
      </w:r>
      <w:r w:rsidRPr="005C531F">
        <w:rPr>
          <w:rFonts w:ascii="Arial" w:hAnsi="Arial" w:cs="Arial"/>
          <w:sz w:val="24"/>
          <w:szCs w:val="24"/>
          <w:vertAlign w:val="superscript"/>
        </w:rPr>
        <w:footnoteReference w:id="90"/>
      </w:r>
    </w:p>
    <w:p w:rsid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Ниже представлены расчеты расхода воды для </w:t>
      </w:r>
      <w:r w:rsidR="000575BD">
        <w:rPr>
          <w:rFonts w:ascii="Arial" w:hAnsi="Arial" w:cs="Arial"/>
          <w:sz w:val="24"/>
          <w:szCs w:val="24"/>
        </w:rPr>
        <w:t>территориальных управлений</w:t>
      </w:r>
      <w:r w:rsidRPr="005C531F">
        <w:rPr>
          <w:rFonts w:ascii="Arial" w:hAnsi="Arial" w:cs="Arial"/>
          <w:sz w:val="24"/>
          <w:szCs w:val="24"/>
        </w:rPr>
        <w:t xml:space="preserve"> </w:t>
      </w:r>
      <w:r w:rsidR="0001400B">
        <w:rPr>
          <w:rFonts w:ascii="Arial" w:hAnsi="Arial" w:cs="Arial"/>
          <w:sz w:val="24"/>
          <w:szCs w:val="24"/>
        </w:rPr>
        <w:t>Грачёвского</w:t>
      </w:r>
      <w:r w:rsidRPr="005C531F">
        <w:rPr>
          <w:rFonts w:ascii="Arial" w:hAnsi="Arial" w:cs="Arial"/>
          <w:sz w:val="24"/>
          <w:szCs w:val="24"/>
        </w:rPr>
        <w:t xml:space="preserve"> МО.</w:t>
      </w:r>
    </w:p>
    <w:p w:rsidR="005C531F" w:rsidRPr="005C531F" w:rsidRDefault="005C531F" w:rsidP="005C531F">
      <w:pPr>
        <w:spacing w:after="0" w:line="276" w:lineRule="auto"/>
        <w:ind w:firstLine="709"/>
        <w:jc w:val="both"/>
        <w:rPr>
          <w:rFonts w:ascii="Arial" w:hAnsi="Arial" w:cs="Arial"/>
          <w:sz w:val="24"/>
          <w:szCs w:val="24"/>
        </w:rPr>
      </w:pPr>
    </w:p>
    <w:p w:rsidR="005C531F" w:rsidRDefault="005C531F" w:rsidP="00AB3637">
      <w:pPr>
        <w:pStyle w:val="aa"/>
      </w:pPr>
      <w:r>
        <w:t xml:space="preserve">Таблица </w:t>
      </w:r>
      <w:r w:rsidR="007D670F">
        <w:fldChar w:fldCharType="begin"/>
      </w:r>
      <w:r w:rsidR="007D670F">
        <w:instrText xml:space="preserve"> SEQ Таблица \* ARABIC </w:instrText>
      </w:r>
      <w:r w:rsidR="007D670F">
        <w:fldChar w:fldCharType="separate"/>
      </w:r>
      <w:r w:rsidR="002955DD">
        <w:rPr>
          <w:noProof/>
        </w:rPr>
        <w:t>84</w:t>
      </w:r>
      <w:r w:rsidR="007D670F">
        <w:rPr>
          <w:noProof/>
        </w:rPr>
        <w:fldChar w:fldCharType="end"/>
      </w:r>
      <w:r>
        <w:t xml:space="preserve"> – Расход воды на наружное пожаротушение</w:t>
      </w:r>
    </w:p>
    <w:tbl>
      <w:tblPr>
        <w:tblW w:w="946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6"/>
        <w:gridCol w:w="3212"/>
        <w:gridCol w:w="2750"/>
      </w:tblGrid>
      <w:tr w:rsidR="005C531F" w:rsidRPr="005C531F" w:rsidTr="00EB1E14">
        <w:trPr>
          <w:trHeight w:val="20"/>
        </w:trPr>
        <w:tc>
          <w:tcPr>
            <w:tcW w:w="3506" w:type="dxa"/>
            <w:shd w:val="clear" w:color="auto" w:fill="auto"/>
            <w:vAlign w:val="center"/>
          </w:tcPr>
          <w:p w:rsidR="005C531F" w:rsidRPr="005C531F" w:rsidRDefault="005C531F" w:rsidP="005C531F">
            <w:pPr>
              <w:spacing w:after="0" w:line="240" w:lineRule="auto"/>
              <w:jc w:val="both"/>
              <w:rPr>
                <w:rFonts w:ascii="Arial Narrow" w:eastAsia="Times New Roman" w:hAnsi="Arial Narrow" w:cs="Calibri"/>
                <w:color w:val="000000"/>
                <w:lang w:eastAsia="ru-RU"/>
              </w:rPr>
            </w:pPr>
            <w:r w:rsidRPr="005C531F">
              <w:rPr>
                <w:rFonts w:ascii="Arial Narrow" w:eastAsia="Times New Roman" w:hAnsi="Arial Narrow" w:cs="Calibri"/>
                <w:color w:val="000000"/>
                <w:lang w:eastAsia="ru-RU"/>
              </w:rPr>
              <w:t>Наименование территориального отдела</w:t>
            </w:r>
          </w:p>
        </w:tc>
        <w:tc>
          <w:tcPr>
            <w:tcW w:w="3212" w:type="dxa"/>
            <w:shd w:val="clear" w:color="auto" w:fill="auto"/>
            <w:vAlign w:val="center"/>
          </w:tcPr>
          <w:p w:rsidR="005C531F" w:rsidRPr="005C531F" w:rsidRDefault="005C531F" w:rsidP="005C531F">
            <w:pPr>
              <w:spacing w:after="0" w:line="240" w:lineRule="auto"/>
              <w:jc w:val="center"/>
              <w:rPr>
                <w:rFonts w:ascii="Arial Narrow" w:hAnsi="Arial Narrow" w:cs="Calibri"/>
                <w:color w:val="000000"/>
              </w:rPr>
            </w:pPr>
            <w:r w:rsidRPr="005C531F">
              <w:rPr>
                <w:rFonts w:ascii="Arial Narrow" w:hAnsi="Arial Narrow" w:cs="Calibri"/>
                <w:color w:val="000000"/>
              </w:rPr>
              <w:t>Численность населения</w:t>
            </w:r>
          </w:p>
        </w:tc>
        <w:tc>
          <w:tcPr>
            <w:tcW w:w="2750" w:type="dxa"/>
            <w:shd w:val="clear" w:color="auto" w:fill="auto"/>
            <w:vAlign w:val="center"/>
          </w:tcPr>
          <w:p w:rsidR="005C531F" w:rsidRPr="005C531F" w:rsidRDefault="005C531F" w:rsidP="005C531F">
            <w:pPr>
              <w:spacing w:after="0" w:line="240" w:lineRule="auto"/>
              <w:jc w:val="both"/>
              <w:rPr>
                <w:rFonts w:ascii="Arial Narrow" w:hAnsi="Arial Narrow" w:cs="Calibri"/>
                <w:color w:val="000000"/>
              </w:rPr>
            </w:pPr>
            <w:r w:rsidRPr="005C531F">
              <w:rPr>
                <w:rFonts w:ascii="Arial Narrow" w:hAnsi="Arial Narrow" w:cs="Calibri"/>
                <w:color w:val="000000"/>
              </w:rPr>
              <w:t>Расход воды на наружное пожаротушение</w:t>
            </w:r>
          </w:p>
        </w:tc>
      </w:tr>
      <w:tr w:rsidR="005C531F" w:rsidRPr="005C531F" w:rsidTr="00EB1E14">
        <w:trPr>
          <w:trHeight w:val="20"/>
        </w:trPr>
        <w:tc>
          <w:tcPr>
            <w:tcW w:w="3506" w:type="dxa"/>
            <w:shd w:val="clear" w:color="auto" w:fill="auto"/>
            <w:vAlign w:val="bottom"/>
            <w:hideMark/>
          </w:tcPr>
          <w:p w:rsidR="005C531F" w:rsidRPr="005C531F" w:rsidRDefault="005C531F" w:rsidP="005C531F">
            <w:pPr>
              <w:spacing w:after="0" w:line="240" w:lineRule="auto"/>
              <w:textAlignment w:val="baseline"/>
              <w:rPr>
                <w:rFonts w:ascii="Arial Narrow" w:eastAsia="Times New Roman" w:hAnsi="Arial Narrow" w:cs="Arial"/>
                <w:lang w:eastAsia="ru-RU"/>
              </w:rPr>
            </w:pPr>
            <w:r w:rsidRPr="005C531F">
              <w:rPr>
                <w:rFonts w:ascii="Arial Narrow" w:eastAsia="Times New Roman" w:hAnsi="Arial Narrow" w:cs="Arial"/>
                <w:lang w:eastAsia="ru-RU"/>
              </w:rPr>
              <w:t>Бешпагирское</w:t>
            </w:r>
          </w:p>
        </w:tc>
        <w:tc>
          <w:tcPr>
            <w:tcW w:w="3212" w:type="dxa"/>
            <w:shd w:val="clear" w:color="auto" w:fill="auto"/>
            <w:vAlign w:val="center"/>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3968</w:t>
            </w:r>
          </w:p>
        </w:tc>
        <w:tc>
          <w:tcPr>
            <w:tcW w:w="2750" w:type="dxa"/>
            <w:shd w:val="clear" w:color="auto" w:fill="auto"/>
            <w:vAlign w:val="center"/>
          </w:tcPr>
          <w:p w:rsidR="005C531F" w:rsidRPr="005C531F" w:rsidRDefault="005C531F" w:rsidP="005C531F">
            <w:pPr>
              <w:spacing w:after="0" w:line="240" w:lineRule="auto"/>
              <w:jc w:val="right"/>
              <w:rPr>
                <w:rFonts w:ascii="Arial Narrow" w:hAnsi="Arial Narrow" w:cs="Calibri"/>
                <w:color w:val="000000"/>
              </w:rPr>
            </w:pPr>
            <w:r w:rsidRPr="005C531F">
              <w:rPr>
                <w:rFonts w:ascii="Arial Narrow" w:hAnsi="Arial Narrow" w:cs="Calibri"/>
                <w:color w:val="000000"/>
              </w:rPr>
              <w:t>10</w:t>
            </w:r>
          </w:p>
        </w:tc>
      </w:tr>
      <w:tr w:rsidR="005C531F" w:rsidRPr="005C531F" w:rsidTr="00EB1E14">
        <w:trPr>
          <w:trHeight w:val="20"/>
        </w:trPr>
        <w:tc>
          <w:tcPr>
            <w:tcW w:w="3506" w:type="dxa"/>
            <w:shd w:val="clear" w:color="auto" w:fill="auto"/>
            <w:vAlign w:val="bottom"/>
            <w:hideMark/>
          </w:tcPr>
          <w:p w:rsidR="005C531F" w:rsidRPr="005C531F" w:rsidRDefault="00530933" w:rsidP="005C531F">
            <w:pPr>
              <w:spacing w:after="0" w:line="240" w:lineRule="auto"/>
              <w:textAlignment w:val="baseline"/>
              <w:rPr>
                <w:rFonts w:ascii="Arial Narrow" w:eastAsia="Times New Roman" w:hAnsi="Arial Narrow" w:cs="Arial"/>
                <w:lang w:eastAsia="ru-RU"/>
              </w:rPr>
            </w:pPr>
            <w:r>
              <w:rPr>
                <w:rFonts w:ascii="Arial Narrow" w:eastAsia="Times New Roman" w:hAnsi="Arial Narrow" w:cs="Arial"/>
                <w:lang w:eastAsia="ru-RU"/>
              </w:rPr>
              <w:t>Грачё</w:t>
            </w:r>
            <w:r w:rsidR="005C531F" w:rsidRPr="005C531F">
              <w:rPr>
                <w:rFonts w:ascii="Arial Narrow" w:eastAsia="Times New Roman" w:hAnsi="Arial Narrow" w:cs="Arial"/>
                <w:lang w:eastAsia="ru-RU"/>
              </w:rPr>
              <w:t>вское</w:t>
            </w:r>
          </w:p>
        </w:tc>
        <w:tc>
          <w:tcPr>
            <w:tcW w:w="3212" w:type="dxa"/>
            <w:shd w:val="clear" w:color="auto" w:fill="auto"/>
            <w:vAlign w:val="center"/>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5786</w:t>
            </w:r>
          </w:p>
        </w:tc>
        <w:tc>
          <w:tcPr>
            <w:tcW w:w="2750" w:type="dxa"/>
            <w:shd w:val="clear" w:color="auto" w:fill="auto"/>
            <w:vAlign w:val="center"/>
          </w:tcPr>
          <w:p w:rsidR="005C531F" w:rsidRPr="005C531F" w:rsidRDefault="005C531F" w:rsidP="005C531F">
            <w:pPr>
              <w:spacing w:after="0" w:line="240" w:lineRule="auto"/>
              <w:jc w:val="right"/>
              <w:rPr>
                <w:rFonts w:ascii="Arial Narrow" w:hAnsi="Arial Narrow" w:cs="Calibri"/>
                <w:color w:val="000000"/>
              </w:rPr>
            </w:pPr>
            <w:r w:rsidRPr="005C531F">
              <w:rPr>
                <w:rFonts w:ascii="Arial Narrow" w:hAnsi="Arial Narrow" w:cs="Calibri"/>
                <w:color w:val="000000"/>
              </w:rPr>
              <w:t>15</w:t>
            </w:r>
          </w:p>
        </w:tc>
      </w:tr>
      <w:tr w:rsidR="005C531F" w:rsidRPr="005C531F" w:rsidTr="00EB1E14">
        <w:trPr>
          <w:trHeight w:val="20"/>
        </w:trPr>
        <w:tc>
          <w:tcPr>
            <w:tcW w:w="3506" w:type="dxa"/>
            <w:shd w:val="clear" w:color="auto" w:fill="auto"/>
            <w:vAlign w:val="bottom"/>
            <w:hideMark/>
          </w:tcPr>
          <w:p w:rsidR="005C531F" w:rsidRPr="005C531F" w:rsidRDefault="005C531F" w:rsidP="005C531F">
            <w:pPr>
              <w:spacing w:after="0" w:line="240" w:lineRule="auto"/>
              <w:textAlignment w:val="baseline"/>
              <w:rPr>
                <w:rFonts w:ascii="Arial Narrow" w:eastAsia="Times New Roman" w:hAnsi="Arial Narrow" w:cs="Arial"/>
                <w:lang w:eastAsia="ru-RU"/>
              </w:rPr>
            </w:pPr>
            <w:r w:rsidRPr="005C531F">
              <w:rPr>
                <w:rFonts w:ascii="Arial Narrow" w:eastAsia="Times New Roman" w:hAnsi="Arial Narrow" w:cs="Arial"/>
                <w:lang w:eastAsia="ru-RU"/>
              </w:rPr>
              <w:t>Красное</w:t>
            </w:r>
          </w:p>
        </w:tc>
        <w:tc>
          <w:tcPr>
            <w:tcW w:w="3212" w:type="dxa"/>
            <w:shd w:val="clear" w:color="auto" w:fill="auto"/>
            <w:vAlign w:val="center"/>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2915</w:t>
            </w:r>
          </w:p>
        </w:tc>
        <w:tc>
          <w:tcPr>
            <w:tcW w:w="2750" w:type="dxa"/>
            <w:shd w:val="clear" w:color="auto" w:fill="auto"/>
            <w:vAlign w:val="center"/>
          </w:tcPr>
          <w:p w:rsidR="005C531F" w:rsidRPr="005C531F" w:rsidRDefault="005C531F" w:rsidP="005C531F">
            <w:pPr>
              <w:spacing w:after="0" w:line="240" w:lineRule="auto"/>
              <w:jc w:val="right"/>
              <w:rPr>
                <w:rFonts w:ascii="Arial Narrow" w:hAnsi="Arial Narrow" w:cs="Calibri"/>
                <w:color w:val="000000"/>
              </w:rPr>
            </w:pPr>
            <w:r w:rsidRPr="005C531F">
              <w:rPr>
                <w:rFonts w:ascii="Arial Narrow" w:hAnsi="Arial Narrow" w:cs="Calibri"/>
                <w:color w:val="000000"/>
              </w:rPr>
              <w:t>10</w:t>
            </w:r>
          </w:p>
        </w:tc>
      </w:tr>
      <w:tr w:rsidR="005C531F" w:rsidRPr="005C531F" w:rsidTr="00EB1E14">
        <w:trPr>
          <w:trHeight w:val="20"/>
        </w:trPr>
        <w:tc>
          <w:tcPr>
            <w:tcW w:w="3506" w:type="dxa"/>
            <w:shd w:val="clear" w:color="auto" w:fill="auto"/>
            <w:vAlign w:val="bottom"/>
            <w:hideMark/>
          </w:tcPr>
          <w:p w:rsidR="005C531F" w:rsidRPr="005C531F" w:rsidRDefault="005C531F" w:rsidP="005C531F">
            <w:pPr>
              <w:spacing w:after="0" w:line="240" w:lineRule="auto"/>
              <w:textAlignment w:val="baseline"/>
              <w:rPr>
                <w:rFonts w:ascii="Arial Narrow" w:eastAsia="Times New Roman" w:hAnsi="Arial Narrow" w:cs="Arial"/>
                <w:lang w:eastAsia="ru-RU"/>
              </w:rPr>
            </w:pPr>
            <w:r w:rsidRPr="005C531F">
              <w:rPr>
                <w:rFonts w:ascii="Arial Narrow" w:eastAsia="Times New Roman" w:hAnsi="Arial Narrow" w:cs="Arial"/>
                <w:lang w:eastAsia="ru-RU"/>
              </w:rPr>
              <w:t>Кугультинское</w:t>
            </w:r>
          </w:p>
        </w:tc>
        <w:tc>
          <w:tcPr>
            <w:tcW w:w="3212" w:type="dxa"/>
            <w:shd w:val="clear" w:color="auto" w:fill="auto"/>
            <w:vAlign w:val="center"/>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8049</w:t>
            </w:r>
          </w:p>
        </w:tc>
        <w:tc>
          <w:tcPr>
            <w:tcW w:w="2750" w:type="dxa"/>
            <w:shd w:val="clear" w:color="auto" w:fill="auto"/>
            <w:vAlign w:val="center"/>
          </w:tcPr>
          <w:p w:rsidR="005C531F" w:rsidRPr="005C531F" w:rsidRDefault="005C531F" w:rsidP="005C531F">
            <w:pPr>
              <w:spacing w:after="0" w:line="240" w:lineRule="auto"/>
              <w:jc w:val="right"/>
              <w:rPr>
                <w:rFonts w:ascii="Arial Narrow" w:hAnsi="Arial Narrow" w:cs="Calibri"/>
                <w:color w:val="000000"/>
              </w:rPr>
            </w:pPr>
            <w:r w:rsidRPr="005C531F">
              <w:rPr>
                <w:rFonts w:ascii="Arial Narrow" w:hAnsi="Arial Narrow" w:cs="Calibri"/>
                <w:color w:val="000000"/>
              </w:rPr>
              <w:t>15</w:t>
            </w:r>
          </w:p>
        </w:tc>
      </w:tr>
      <w:tr w:rsidR="005C531F" w:rsidRPr="005C531F" w:rsidTr="00EB1E14">
        <w:trPr>
          <w:trHeight w:val="20"/>
        </w:trPr>
        <w:tc>
          <w:tcPr>
            <w:tcW w:w="3506" w:type="dxa"/>
            <w:shd w:val="clear" w:color="auto" w:fill="auto"/>
            <w:vAlign w:val="bottom"/>
            <w:hideMark/>
          </w:tcPr>
          <w:p w:rsidR="005C531F" w:rsidRPr="005C531F" w:rsidRDefault="005C531F" w:rsidP="005C531F">
            <w:pPr>
              <w:spacing w:after="0" w:line="240" w:lineRule="auto"/>
              <w:textAlignment w:val="baseline"/>
              <w:rPr>
                <w:rFonts w:ascii="Arial Narrow" w:eastAsia="Times New Roman" w:hAnsi="Arial Narrow" w:cs="Arial"/>
                <w:lang w:eastAsia="ru-RU"/>
              </w:rPr>
            </w:pPr>
            <w:r w:rsidRPr="005C531F">
              <w:rPr>
                <w:rFonts w:ascii="Arial Narrow" w:eastAsia="Times New Roman" w:hAnsi="Arial Narrow" w:cs="Arial"/>
                <w:lang w:eastAsia="ru-RU"/>
              </w:rPr>
              <w:t>Сергиевское</w:t>
            </w:r>
          </w:p>
        </w:tc>
        <w:tc>
          <w:tcPr>
            <w:tcW w:w="3212" w:type="dxa"/>
            <w:shd w:val="clear" w:color="auto" w:fill="auto"/>
            <w:vAlign w:val="center"/>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3939</w:t>
            </w:r>
          </w:p>
        </w:tc>
        <w:tc>
          <w:tcPr>
            <w:tcW w:w="2750" w:type="dxa"/>
            <w:shd w:val="clear" w:color="auto" w:fill="auto"/>
            <w:vAlign w:val="center"/>
          </w:tcPr>
          <w:p w:rsidR="005C531F" w:rsidRPr="005C531F" w:rsidRDefault="005C531F" w:rsidP="005C531F">
            <w:pPr>
              <w:spacing w:after="0" w:line="240" w:lineRule="auto"/>
              <w:jc w:val="right"/>
              <w:rPr>
                <w:rFonts w:ascii="Arial Narrow" w:hAnsi="Arial Narrow" w:cs="Calibri"/>
                <w:color w:val="000000"/>
              </w:rPr>
            </w:pPr>
            <w:r w:rsidRPr="005C531F">
              <w:rPr>
                <w:rFonts w:ascii="Arial Narrow" w:hAnsi="Arial Narrow" w:cs="Calibri"/>
                <w:color w:val="000000"/>
              </w:rPr>
              <w:t>10</w:t>
            </w:r>
          </w:p>
        </w:tc>
      </w:tr>
      <w:tr w:rsidR="005C531F" w:rsidRPr="005C531F" w:rsidTr="00EB1E14">
        <w:trPr>
          <w:trHeight w:val="20"/>
        </w:trPr>
        <w:tc>
          <w:tcPr>
            <w:tcW w:w="3506" w:type="dxa"/>
            <w:shd w:val="clear" w:color="auto" w:fill="auto"/>
            <w:vAlign w:val="bottom"/>
            <w:hideMark/>
          </w:tcPr>
          <w:p w:rsidR="005C531F" w:rsidRPr="005C531F" w:rsidRDefault="005C531F" w:rsidP="005C531F">
            <w:pPr>
              <w:spacing w:after="0" w:line="240" w:lineRule="auto"/>
              <w:textAlignment w:val="baseline"/>
              <w:rPr>
                <w:rFonts w:ascii="Arial Narrow" w:eastAsia="Times New Roman" w:hAnsi="Arial Narrow" w:cs="Arial"/>
                <w:lang w:eastAsia="ru-RU"/>
              </w:rPr>
            </w:pPr>
            <w:r w:rsidRPr="005C531F">
              <w:rPr>
                <w:rFonts w:ascii="Arial Narrow" w:eastAsia="Times New Roman" w:hAnsi="Arial Narrow" w:cs="Arial"/>
                <w:lang w:eastAsia="ru-RU"/>
              </w:rPr>
              <w:t>Спицевское</w:t>
            </w:r>
          </w:p>
        </w:tc>
        <w:tc>
          <w:tcPr>
            <w:tcW w:w="3212" w:type="dxa"/>
            <w:shd w:val="clear" w:color="auto" w:fill="auto"/>
            <w:vAlign w:val="center"/>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4941</w:t>
            </w:r>
          </w:p>
        </w:tc>
        <w:tc>
          <w:tcPr>
            <w:tcW w:w="2750" w:type="dxa"/>
            <w:shd w:val="clear" w:color="auto" w:fill="auto"/>
            <w:vAlign w:val="center"/>
          </w:tcPr>
          <w:p w:rsidR="005C531F" w:rsidRPr="005C531F" w:rsidRDefault="005C531F" w:rsidP="005C531F">
            <w:pPr>
              <w:spacing w:after="0" w:line="240" w:lineRule="auto"/>
              <w:jc w:val="right"/>
              <w:rPr>
                <w:rFonts w:ascii="Arial Narrow" w:hAnsi="Arial Narrow" w:cs="Calibri"/>
                <w:color w:val="000000"/>
              </w:rPr>
            </w:pPr>
            <w:r w:rsidRPr="005C531F">
              <w:rPr>
                <w:rFonts w:ascii="Arial Narrow" w:hAnsi="Arial Narrow" w:cs="Calibri"/>
                <w:color w:val="000000"/>
              </w:rPr>
              <w:t>10</w:t>
            </w:r>
          </w:p>
        </w:tc>
      </w:tr>
      <w:tr w:rsidR="005C531F" w:rsidRPr="005C531F" w:rsidTr="00EB1E14">
        <w:trPr>
          <w:trHeight w:val="20"/>
        </w:trPr>
        <w:tc>
          <w:tcPr>
            <w:tcW w:w="3506" w:type="dxa"/>
            <w:shd w:val="clear" w:color="auto" w:fill="auto"/>
            <w:vAlign w:val="center"/>
          </w:tcPr>
          <w:p w:rsidR="005C531F" w:rsidRPr="005C531F" w:rsidRDefault="005C531F" w:rsidP="005C531F">
            <w:pPr>
              <w:spacing w:after="0" w:line="240" w:lineRule="auto"/>
              <w:textAlignment w:val="baseline"/>
              <w:rPr>
                <w:rFonts w:ascii="Arial Narrow" w:eastAsia="Times New Roman" w:hAnsi="Arial Narrow" w:cs="Arial"/>
                <w:lang w:eastAsia="ru-RU"/>
              </w:rPr>
            </w:pPr>
            <w:r w:rsidRPr="005C531F">
              <w:rPr>
                <w:rFonts w:ascii="Arial Narrow" w:eastAsia="Times New Roman" w:hAnsi="Arial Narrow" w:cs="Arial"/>
                <w:lang w:eastAsia="ru-RU"/>
              </w:rPr>
              <w:t>Старомарьевское</w:t>
            </w:r>
          </w:p>
        </w:tc>
        <w:tc>
          <w:tcPr>
            <w:tcW w:w="3212" w:type="dxa"/>
            <w:shd w:val="clear" w:color="auto" w:fill="auto"/>
            <w:vAlign w:val="center"/>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8371</w:t>
            </w:r>
          </w:p>
        </w:tc>
        <w:tc>
          <w:tcPr>
            <w:tcW w:w="2750" w:type="dxa"/>
            <w:shd w:val="clear" w:color="auto" w:fill="auto"/>
            <w:vAlign w:val="center"/>
          </w:tcPr>
          <w:p w:rsidR="005C531F" w:rsidRPr="005C531F" w:rsidRDefault="005C531F" w:rsidP="005C531F">
            <w:pPr>
              <w:spacing w:after="0" w:line="240" w:lineRule="auto"/>
              <w:jc w:val="right"/>
              <w:rPr>
                <w:rFonts w:ascii="Arial Narrow" w:hAnsi="Arial Narrow" w:cs="Calibri"/>
                <w:color w:val="000000"/>
              </w:rPr>
            </w:pPr>
            <w:r w:rsidRPr="005C531F">
              <w:rPr>
                <w:rFonts w:ascii="Arial Narrow" w:hAnsi="Arial Narrow" w:cs="Calibri"/>
                <w:color w:val="000000"/>
              </w:rPr>
              <w:t>15</w:t>
            </w:r>
          </w:p>
        </w:tc>
      </w:tr>
      <w:tr w:rsidR="005C531F" w:rsidRPr="005C531F" w:rsidTr="00EB1E14">
        <w:trPr>
          <w:trHeight w:val="20"/>
        </w:trPr>
        <w:tc>
          <w:tcPr>
            <w:tcW w:w="3506" w:type="dxa"/>
            <w:shd w:val="clear" w:color="auto" w:fill="auto"/>
            <w:vAlign w:val="center"/>
          </w:tcPr>
          <w:p w:rsidR="005C531F" w:rsidRPr="005C531F" w:rsidRDefault="005C531F" w:rsidP="005C531F">
            <w:pPr>
              <w:spacing w:after="0" w:line="240" w:lineRule="auto"/>
              <w:textAlignment w:val="baseline"/>
              <w:rPr>
                <w:rFonts w:ascii="Arial Narrow" w:eastAsia="Times New Roman" w:hAnsi="Arial Narrow" w:cs="Arial"/>
                <w:lang w:eastAsia="ru-RU"/>
              </w:rPr>
            </w:pPr>
            <w:r w:rsidRPr="005C531F">
              <w:rPr>
                <w:rFonts w:ascii="Arial Narrow" w:eastAsia="Times New Roman" w:hAnsi="Arial Narrow" w:cs="Arial"/>
                <w:lang w:eastAsia="ru-RU"/>
              </w:rPr>
              <w:t>Тугулукское</w:t>
            </w:r>
          </w:p>
        </w:tc>
        <w:tc>
          <w:tcPr>
            <w:tcW w:w="3212" w:type="dxa"/>
            <w:shd w:val="clear" w:color="auto" w:fill="auto"/>
            <w:vAlign w:val="center"/>
          </w:tcPr>
          <w:p w:rsidR="005C531F" w:rsidRPr="005C531F" w:rsidRDefault="005C531F" w:rsidP="005C531F">
            <w:pPr>
              <w:spacing w:after="0" w:line="240" w:lineRule="auto"/>
              <w:jc w:val="center"/>
              <w:textAlignment w:val="baseline"/>
              <w:rPr>
                <w:rFonts w:ascii="Arial Narrow" w:eastAsia="Times New Roman" w:hAnsi="Arial Narrow" w:cs="Arial"/>
                <w:lang w:eastAsia="ru-RU"/>
              </w:rPr>
            </w:pPr>
            <w:r w:rsidRPr="005C531F">
              <w:rPr>
                <w:rFonts w:ascii="Arial Narrow" w:eastAsia="Times New Roman" w:hAnsi="Arial Narrow" w:cs="Arial"/>
                <w:lang w:eastAsia="ru-RU"/>
              </w:rPr>
              <w:t>2352</w:t>
            </w:r>
          </w:p>
        </w:tc>
        <w:tc>
          <w:tcPr>
            <w:tcW w:w="2750" w:type="dxa"/>
            <w:shd w:val="clear" w:color="auto" w:fill="auto"/>
            <w:vAlign w:val="center"/>
          </w:tcPr>
          <w:p w:rsidR="005C531F" w:rsidRPr="005C531F" w:rsidRDefault="005C531F" w:rsidP="005C531F">
            <w:pPr>
              <w:spacing w:after="0" w:line="240" w:lineRule="auto"/>
              <w:jc w:val="right"/>
              <w:rPr>
                <w:rFonts w:ascii="Arial Narrow" w:hAnsi="Arial Narrow" w:cs="Calibri"/>
                <w:color w:val="000000"/>
              </w:rPr>
            </w:pPr>
            <w:r w:rsidRPr="005C531F">
              <w:rPr>
                <w:rFonts w:ascii="Arial Narrow" w:hAnsi="Arial Narrow" w:cs="Calibri"/>
                <w:color w:val="000000"/>
              </w:rPr>
              <w:t>10</w:t>
            </w:r>
          </w:p>
        </w:tc>
      </w:tr>
      <w:tr w:rsidR="005C531F" w:rsidRPr="005C531F" w:rsidTr="00EB1E14">
        <w:trPr>
          <w:trHeight w:val="20"/>
        </w:trPr>
        <w:tc>
          <w:tcPr>
            <w:tcW w:w="6718" w:type="dxa"/>
            <w:gridSpan w:val="2"/>
            <w:shd w:val="clear" w:color="auto" w:fill="auto"/>
            <w:vAlign w:val="center"/>
          </w:tcPr>
          <w:p w:rsidR="005C531F" w:rsidRPr="005C531F" w:rsidRDefault="005C531F" w:rsidP="005C531F">
            <w:pPr>
              <w:spacing w:after="0" w:line="240" w:lineRule="auto"/>
              <w:jc w:val="both"/>
              <w:rPr>
                <w:rFonts w:ascii="Arial Narrow" w:hAnsi="Arial Narrow" w:cs="Calibri"/>
                <w:color w:val="000000"/>
              </w:rPr>
            </w:pPr>
            <w:r w:rsidRPr="005C531F">
              <w:rPr>
                <w:rFonts w:ascii="Arial Narrow" w:eastAsia="Times New Roman" w:hAnsi="Arial Narrow" w:cs="Calibri"/>
                <w:color w:val="000000"/>
                <w:lang w:eastAsia="ru-RU"/>
              </w:rPr>
              <w:t>Итого</w:t>
            </w:r>
          </w:p>
        </w:tc>
        <w:tc>
          <w:tcPr>
            <w:tcW w:w="2750" w:type="dxa"/>
            <w:shd w:val="clear" w:color="auto" w:fill="auto"/>
            <w:vAlign w:val="center"/>
          </w:tcPr>
          <w:p w:rsidR="005C531F" w:rsidRPr="005C531F" w:rsidRDefault="005C531F" w:rsidP="005C531F">
            <w:pPr>
              <w:spacing w:after="0" w:line="240" w:lineRule="auto"/>
              <w:jc w:val="right"/>
              <w:rPr>
                <w:rFonts w:ascii="Arial Narrow" w:hAnsi="Arial Narrow" w:cs="Calibri"/>
                <w:color w:val="000000"/>
              </w:rPr>
            </w:pPr>
            <w:r w:rsidRPr="005C531F">
              <w:rPr>
                <w:rFonts w:ascii="Arial Narrow" w:hAnsi="Arial Narrow" w:cs="Calibri"/>
                <w:color w:val="000000"/>
              </w:rPr>
              <w:t>95</w:t>
            </w:r>
          </w:p>
        </w:tc>
      </w:tr>
    </w:tbl>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 </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Продолжительность тушения пожара должна приниматься 3 ч. С учетом полученных сведений, требуемый противопожарный запас воды составит:</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Для </w:t>
      </w:r>
      <w:r w:rsidR="0001400B">
        <w:rPr>
          <w:rFonts w:ascii="Arial" w:hAnsi="Arial" w:cs="Arial"/>
          <w:sz w:val="24"/>
          <w:szCs w:val="24"/>
        </w:rPr>
        <w:t>Грачёвского</w:t>
      </w:r>
      <w:r w:rsidRPr="005C531F">
        <w:rPr>
          <w:rFonts w:ascii="Arial" w:hAnsi="Arial" w:cs="Arial"/>
          <w:sz w:val="24"/>
          <w:szCs w:val="24"/>
        </w:rPr>
        <w:t xml:space="preserve"> ТУ, Старомарьевского ТУ, Кугультинского ТУ = (15*2*10800)/1000=324 м</w:t>
      </w:r>
      <w:r w:rsidRPr="005C531F">
        <w:rPr>
          <w:rFonts w:ascii="Arial" w:hAnsi="Arial" w:cs="Arial"/>
          <w:sz w:val="24"/>
          <w:szCs w:val="24"/>
          <w:vertAlign w:val="superscript"/>
        </w:rPr>
        <w:t>3</w:t>
      </w:r>
      <w:r w:rsidRPr="005C531F">
        <w:rPr>
          <w:rFonts w:ascii="Arial" w:hAnsi="Arial" w:cs="Arial"/>
          <w:sz w:val="24"/>
          <w:szCs w:val="24"/>
        </w:rPr>
        <w:t>.</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lastRenderedPageBreak/>
        <w:t xml:space="preserve">Для остальных </w:t>
      </w:r>
      <w:r w:rsidR="000575BD">
        <w:rPr>
          <w:rFonts w:ascii="Arial" w:hAnsi="Arial" w:cs="Arial"/>
          <w:sz w:val="24"/>
          <w:szCs w:val="24"/>
        </w:rPr>
        <w:t>территориальных управлений</w:t>
      </w:r>
      <w:r w:rsidRPr="005C531F">
        <w:rPr>
          <w:rFonts w:ascii="Arial" w:hAnsi="Arial" w:cs="Arial"/>
          <w:sz w:val="24"/>
          <w:szCs w:val="24"/>
        </w:rPr>
        <w:t xml:space="preserve"> (за исключением с. Новая Кугульта) = (10*1*10800)/1000=108 м</w:t>
      </w:r>
      <w:r w:rsidRPr="005C531F">
        <w:rPr>
          <w:rFonts w:ascii="Arial" w:hAnsi="Arial" w:cs="Arial"/>
          <w:sz w:val="24"/>
          <w:szCs w:val="24"/>
          <w:vertAlign w:val="superscript"/>
        </w:rPr>
        <w:t>3</w:t>
      </w:r>
      <w:r w:rsidRPr="005C531F">
        <w:rPr>
          <w:rFonts w:ascii="Arial" w:hAnsi="Arial" w:cs="Arial"/>
          <w:sz w:val="24"/>
          <w:szCs w:val="24"/>
        </w:rPr>
        <w:t>.</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Всего, для </w:t>
      </w:r>
      <w:r w:rsidR="0001400B">
        <w:rPr>
          <w:rFonts w:ascii="Arial" w:hAnsi="Arial" w:cs="Arial"/>
          <w:sz w:val="24"/>
          <w:szCs w:val="24"/>
        </w:rPr>
        <w:t>Грачёвского</w:t>
      </w:r>
      <w:r w:rsidRPr="005C531F">
        <w:rPr>
          <w:rFonts w:ascii="Arial" w:hAnsi="Arial" w:cs="Arial"/>
          <w:sz w:val="24"/>
          <w:szCs w:val="24"/>
        </w:rPr>
        <w:t xml:space="preserve"> муниципального округа – 1512 м</w:t>
      </w:r>
      <w:r w:rsidRPr="005C531F">
        <w:rPr>
          <w:rFonts w:ascii="Arial" w:hAnsi="Arial" w:cs="Arial"/>
          <w:sz w:val="24"/>
          <w:szCs w:val="24"/>
          <w:vertAlign w:val="superscript"/>
        </w:rPr>
        <w:t>3</w:t>
      </w:r>
      <w:r w:rsidRPr="005C531F">
        <w:rPr>
          <w:rFonts w:ascii="Arial" w:hAnsi="Arial" w:cs="Arial"/>
          <w:sz w:val="24"/>
          <w:szCs w:val="24"/>
        </w:rPr>
        <w:t>.</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На протяжении последних лет наблюдается тенденция к рациональному и экономному потреблению холодной воды и, следовательно, снижению объемов ее реализации всеми категориями потребителей. </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Целью всех мероприятий по новому строительству, реконструкции и техническому перевооружению объектов системы централизованного водоснабжения является бесперебойное снабжение округа питьевой водой, отвечающей требованиям новых нормативов качества, повышение энергетической эффективности оборудования, контроль и автоматическое регулирование процесса водоподготовки. Выполнение данных мероприятий позволит гарантировать устойчивую, надежную работу водоочистных сооружений и получать качественную питьевую воду в необходимом количестве</w:t>
      </w:r>
      <w:bookmarkStart w:id="294" w:name="_Toc375752945"/>
      <w:r w:rsidRPr="005C531F">
        <w:rPr>
          <w:rFonts w:ascii="Arial" w:hAnsi="Arial" w:cs="Arial"/>
          <w:sz w:val="24"/>
          <w:szCs w:val="24"/>
        </w:rPr>
        <w:t>.</w:t>
      </w:r>
    </w:p>
    <w:bookmarkEnd w:id="294"/>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Для развития системы водоснабжения документами территориального планирования Ставропольского края предусмотрено строительство разводящих систем водоснабжения в х. Базовом</w:t>
      </w:r>
    </w:p>
    <w:p w:rsidR="00306DE4"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Объекты местного значения, направленные на рост обеспеченности населения водой, снижения потерь при транспортировке от водозабора к получателям приведены в п. 1.3.1 Тома 1. Положение о территориальном планировании.</w:t>
      </w:r>
    </w:p>
    <w:p w:rsidR="00306DE4" w:rsidRDefault="00306DE4" w:rsidP="00306DE4">
      <w:pPr>
        <w:spacing w:after="0" w:line="276" w:lineRule="auto"/>
        <w:ind w:firstLine="709"/>
        <w:jc w:val="both"/>
        <w:rPr>
          <w:rFonts w:ascii="Arial" w:hAnsi="Arial" w:cs="Arial"/>
          <w:sz w:val="24"/>
          <w:szCs w:val="24"/>
        </w:rPr>
      </w:pPr>
    </w:p>
    <w:p w:rsidR="00306DE4" w:rsidRPr="001D47FB" w:rsidRDefault="00306DE4" w:rsidP="00306DE4">
      <w:pPr>
        <w:spacing w:after="0" w:line="276" w:lineRule="auto"/>
        <w:ind w:left="567"/>
        <w:jc w:val="both"/>
        <w:outlineLvl w:val="2"/>
        <w:rPr>
          <w:rFonts w:ascii="Impact" w:hAnsi="Impact" w:cs="Arial"/>
          <w:color w:val="404040" w:themeColor="text1" w:themeTint="BF"/>
          <w:sz w:val="24"/>
          <w:szCs w:val="24"/>
        </w:rPr>
      </w:pPr>
      <w:bookmarkStart w:id="295" w:name="_Toc87612924"/>
      <w:bookmarkStart w:id="296" w:name="_Toc87613086"/>
      <w:bookmarkStart w:id="297" w:name="_Toc87614257"/>
      <w:r w:rsidRPr="001D47FB">
        <w:rPr>
          <w:rFonts w:ascii="Impact" w:hAnsi="Impact" w:cs="Arial"/>
          <w:color w:val="404040" w:themeColor="text1" w:themeTint="BF"/>
          <w:sz w:val="24"/>
          <w:szCs w:val="24"/>
        </w:rPr>
        <w:t>4.</w:t>
      </w:r>
      <w:r>
        <w:rPr>
          <w:rFonts w:ascii="Impact" w:hAnsi="Impact" w:cs="Arial"/>
          <w:color w:val="404040" w:themeColor="text1" w:themeTint="BF"/>
          <w:sz w:val="24"/>
          <w:szCs w:val="24"/>
        </w:rPr>
        <w:t>7</w:t>
      </w:r>
      <w:r w:rsidRPr="001D47FB">
        <w:rPr>
          <w:rFonts w:ascii="Impact" w:hAnsi="Impact" w:cs="Arial"/>
          <w:color w:val="404040" w:themeColor="text1" w:themeTint="BF"/>
          <w:sz w:val="24"/>
          <w:szCs w:val="24"/>
        </w:rPr>
        <w:t>.2 Водоотведение</w:t>
      </w:r>
      <w:bookmarkEnd w:id="295"/>
      <w:bookmarkEnd w:id="296"/>
      <w:bookmarkEnd w:id="297"/>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Система водоотведения </w:t>
      </w:r>
      <w:r w:rsidR="0001400B">
        <w:rPr>
          <w:rFonts w:ascii="Arial" w:hAnsi="Arial" w:cs="Arial"/>
          <w:sz w:val="24"/>
          <w:szCs w:val="24"/>
        </w:rPr>
        <w:t>Грачёвского</w:t>
      </w:r>
      <w:r w:rsidRPr="005C531F">
        <w:rPr>
          <w:rFonts w:ascii="Arial" w:hAnsi="Arial" w:cs="Arial"/>
          <w:sz w:val="24"/>
          <w:szCs w:val="24"/>
        </w:rPr>
        <w:t xml:space="preserve"> муниципального округа сегодня развита слабо и требует серьезных изменений. Линейные объекты водоотведения представлены несколькими улицами в с. </w:t>
      </w:r>
      <w:r w:rsidR="00530933">
        <w:rPr>
          <w:rFonts w:ascii="Arial" w:hAnsi="Arial" w:cs="Arial"/>
          <w:sz w:val="24"/>
          <w:szCs w:val="24"/>
        </w:rPr>
        <w:t>Грачё</w:t>
      </w:r>
      <w:r w:rsidRPr="005C531F">
        <w:rPr>
          <w:rFonts w:ascii="Arial" w:hAnsi="Arial" w:cs="Arial"/>
          <w:sz w:val="24"/>
          <w:szCs w:val="24"/>
        </w:rPr>
        <w:t xml:space="preserve">вка. В остальных сельских населенных пунктах нет централизованной системы водоотведения. </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Проектные предложения генерального плана на данной стадии проектирования сводятся к определению расчетных расходов сточных вод и выбора трасс магистральных коллекторов. Параметры сетей и сооружений водоотведения уточняются на последующих стадиях проектирования.</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Нормы водоотведения принимаются в соответствии с п. 5.1.1 СП 32.13330.2018 «Канализация. Наружные сети и сооружения. Актуализированная редакция СНиП 2.04.03-85*» равным нормам водопотребления.</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При проектировании систем водоотведения населенных пунктов и муниципальных округов расчетное удельное среднесуточное (за год) водоотведение бытовых сточных вод от жилых зданий следует принимать равным расчетному удельному среднесуточному (за год) водопотреблению без учета расхода воды на полив территорий и зеленых насаждений. Удельное водоотведение в не канализованных районах следует принимать 25 л/сут на одного жителя.</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Среднесуточный расход сточных вод населенных пунктов в составе округов определяется, как сумма всех расходов. Количество сточных вод от предприятий местной промышленности, обслуживающих население, а также неучтенные расходы допускается (при обосновании) принимать дополнительно в размере </w:t>
      </w:r>
      <w:r w:rsidRPr="005C531F">
        <w:rPr>
          <w:rFonts w:ascii="Arial" w:hAnsi="Arial" w:cs="Arial"/>
          <w:sz w:val="24"/>
          <w:szCs w:val="24"/>
        </w:rPr>
        <w:lastRenderedPageBreak/>
        <w:t>соответственно 6%-12% и 4%-8% суммарного среднесуточного водоотведения поселения или муниципального округа (при соответствующем обосновании). Итоговые расчетные суточные расходы принимаются как произведение среднесуточного расхода и значения коэффициента суточной неравномерности.</w:t>
      </w:r>
    </w:p>
    <w:p w:rsid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Расчет расхода сточных вод, необходимых для водоотведения, на расчетный срок приводится в таблице ниже.</w:t>
      </w:r>
    </w:p>
    <w:p w:rsidR="005C531F" w:rsidRDefault="005C531F" w:rsidP="005C531F">
      <w:pPr>
        <w:spacing w:after="0" w:line="276" w:lineRule="auto"/>
        <w:ind w:firstLine="709"/>
        <w:jc w:val="both"/>
        <w:rPr>
          <w:rFonts w:ascii="Arial" w:hAnsi="Arial" w:cs="Arial"/>
          <w:sz w:val="24"/>
          <w:szCs w:val="24"/>
        </w:rPr>
      </w:pPr>
    </w:p>
    <w:p w:rsidR="005C531F" w:rsidRPr="005C531F" w:rsidRDefault="005C531F" w:rsidP="005C531F">
      <w:pPr>
        <w:spacing w:after="0" w:line="240" w:lineRule="auto"/>
        <w:ind w:firstLine="709"/>
        <w:jc w:val="both"/>
        <w:rPr>
          <w:rFonts w:ascii="Arial" w:hAnsi="Arial" w:cs="Arial"/>
          <w:b/>
          <w:bCs/>
          <w:color w:val="00000A"/>
          <w:sz w:val="24"/>
          <w:szCs w:val="18"/>
          <w:lang w:eastAsia="ru-RU"/>
        </w:rPr>
      </w:pPr>
      <w:r w:rsidRPr="005C531F">
        <w:rPr>
          <w:rFonts w:ascii="Arial" w:hAnsi="Arial" w:cs="Arial"/>
          <w:b/>
          <w:bCs/>
          <w:color w:val="00000A"/>
          <w:sz w:val="24"/>
          <w:szCs w:val="18"/>
          <w:lang w:eastAsia="ru-RU"/>
        </w:rPr>
        <w:t xml:space="preserve">Таблица </w:t>
      </w:r>
      <w:r w:rsidRPr="005C531F">
        <w:rPr>
          <w:rFonts w:ascii="Arial" w:hAnsi="Arial" w:cs="Arial"/>
          <w:b/>
          <w:bCs/>
          <w:noProof/>
          <w:color w:val="00000A"/>
          <w:sz w:val="24"/>
          <w:szCs w:val="18"/>
          <w:lang w:eastAsia="ru-RU"/>
        </w:rPr>
        <w:fldChar w:fldCharType="begin"/>
      </w:r>
      <w:r w:rsidRPr="005C531F">
        <w:rPr>
          <w:rFonts w:ascii="Arial" w:hAnsi="Arial" w:cs="Arial"/>
          <w:b/>
          <w:bCs/>
          <w:noProof/>
          <w:color w:val="00000A"/>
          <w:sz w:val="24"/>
          <w:szCs w:val="18"/>
          <w:lang w:eastAsia="ru-RU"/>
        </w:rPr>
        <w:instrText xml:space="preserve"> SEQ Таблица \* ARABIC </w:instrText>
      </w:r>
      <w:r w:rsidRPr="005C531F">
        <w:rPr>
          <w:rFonts w:ascii="Arial" w:hAnsi="Arial" w:cs="Arial"/>
          <w:b/>
          <w:bCs/>
          <w:noProof/>
          <w:color w:val="00000A"/>
          <w:sz w:val="24"/>
          <w:szCs w:val="18"/>
          <w:lang w:eastAsia="ru-RU"/>
        </w:rPr>
        <w:fldChar w:fldCharType="separate"/>
      </w:r>
      <w:r w:rsidR="002955DD">
        <w:rPr>
          <w:rFonts w:ascii="Arial" w:hAnsi="Arial" w:cs="Arial"/>
          <w:b/>
          <w:bCs/>
          <w:noProof/>
          <w:color w:val="00000A"/>
          <w:sz w:val="24"/>
          <w:szCs w:val="18"/>
          <w:lang w:eastAsia="ru-RU"/>
        </w:rPr>
        <w:t>85</w:t>
      </w:r>
      <w:r w:rsidRPr="005C531F">
        <w:rPr>
          <w:rFonts w:ascii="Arial" w:hAnsi="Arial" w:cs="Arial"/>
          <w:b/>
          <w:bCs/>
          <w:noProof/>
          <w:color w:val="00000A"/>
          <w:sz w:val="24"/>
          <w:szCs w:val="18"/>
          <w:lang w:eastAsia="ru-RU"/>
        </w:rPr>
        <w:fldChar w:fldCharType="end"/>
      </w:r>
      <w:r w:rsidRPr="005C531F">
        <w:rPr>
          <w:rFonts w:ascii="Arial" w:hAnsi="Arial" w:cs="Arial"/>
          <w:b/>
          <w:bCs/>
          <w:color w:val="00000A"/>
          <w:sz w:val="24"/>
          <w:szCs w:val="18"/>
          <w:lang w:eastAsia="ru-RU"/>
        </w:rPr>
        <w:t xml:space="preserve"> – Прогноз показателей системы водоотведения </w:t>
      </w:r>
      <w:r w:rsidR="0001400B">
        <w:rPr>
          <w:rFonts w:ascii="Arial" w:hAnsi="Arial" w:cs="Arial"/>
          <w:b/>
          <w:bCs/>
          <w:color w:val="00000A"/>
          <w:sz w:val="24"/>
          <w:szCs w:val="18"/>
          <w:lang w:eastAsia="ru-RU"/>
        </w:rPr>
        <w:t>Грачёвского</w:t>
      </w:r>
      <w:r w:rsidRPr="005C531F">
        <w:rPr>
          <w:rFonts w:ascii="Arial" w:hAnsi="Arial" w:cs="Arial"/>
          <w:b/>
          <w:bCs/>
          <w:color w:val="00000A"/>
          <w:sz w:val="24"/>
          <w:szCs w:val="18"/>
          <w:lang w:eastAsia="ru-RU"/>
        </w:rPr>
        <w:t xml:space="preserve"> муниципального округа на расчетный срок (2041 год) реализации проекта Генерального плана</w:t>
      </w:r>
    </w:p>
    <w:tbl>
      <w:tblPr>
        <w:tblW w:w="0" w:type="auto"/>
        <w:tblLook w:val="04A0" w:firstRow="1" w:lastRow="0" w:firstColumn="1" w:lastColumn="0" w:noHBand="0" w:noVBand="1"/>
      </w:tblPr>
      <w:tblGrid>
        <w:gridCol w:w="1665"/>
        <w:gridCol w:w="1276"/>
        <w:gridCol w:w="1711"/>
        <w:gridCol w:w="1606"/>
        <w:gridCol w:w="1712"/>
        <w:gridCol w:w="1601"/>
      </w:tblGrid>
      <w:tr w:rsidR="005C531F" w:rsidRPr="005C531F" w:rsidTr="00EB1E14">
        <w:trPr>
          <w:trHeight w:val="412"/>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center"/>
              <w:rPr>
                <w:rFonts w:ascii="Arial Narrow" w:hAnsi="Arial Narrow" w:cs="Calibri"/>
                <w:b/>
                <w:bCs/>
                <w:color w:val="000000"/>
                <w:sz w:val="20"/>
                <w:szCs w:val="20"/>
              </w:rPr>
            </w:pPr>
            <w:r w:rsidRPr="005C531F">
              <w:rPr>
                <w:rFonts w:ascii="Arial Narrow" w:hAnsi="Arial Narrow" w:cs="Calibri"/>
                <w:b/>
                <w:bCs/>
                <w:color w:val="000000"/>
                <w:sz w:val="20"/>
                <w:szCs w:val="20"/>
              </w:rPr>
              <w:t>Наименование потребителей</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both"/>
              <w:rPr>
                <w:rFonts w:ascii="Arial Narrow" w:hAnsi="Arial Narrow" w:cs="Calibri"/>
                <w:b/>
                <w:bCs/>
                <w:color w:val="000000"/>
                <w:sz w:val="20"/>
                <w:szCs w:val="20"/>
              </w:rPr>
            </w:pPr>
            <w:r w:rsidRPr="005C531F">
              <w:rPr>
                <w:rFonts w:ascii="Arial Narrow" w:hAnsi="Arial Narrow" w:cs="Calibri"/>
                <w:b/>
                <w:bCs/>
                <w:color w:val="000000"/>
                <w:sz w:val="20"/>
                <w:szCs w:val="20"/>
              </w:rPr>
              <w:t>Численность населения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both"/>
              <w:rPr>
                <w:rFonts w:ascii="Arial Narrow" w:hAnsi="Arial Narrow" w:cs="Calibri"/>
                <w:b/>
                <w:bCs/>
                <w:color w:val="000000"/>
                <w:sz w:val="20"/>
                <w:szCs w:val="20"/>
              </w:rPr>
            </w:pPr>
            <w:r w:rsidRPr="005C531F">
              <w:rPr>
                <w:rFonts w:ascii="Arial Narrow" w:hAnsi="Arial Narrow" w:cs="Calibri"/>
                <w:b/>
                <w:bCs/>
                <w:color w:val="000000"/>
                <w:sz w:val="20"/>
                <w:szCs w:val="20"/>
              </w:rPr>
              <w:t>Норма водопотребления, л/сут. на человека за 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both"/>
              <w:rPr>
                <w:rFonts w:ascii="Arial Narrow" w:hAnsi="Arial Narrow" w:cs="Calibri"/>
                <w:b/>
                <w:bCs/>
                <w:color w:val="000000"/>
                <w:sz w:val="20"/>
                <w:szCs w:val="20"/>
              </w:rPr>
            </w:pPr>
            <w:r w:rsidRPr="005C531F">
              <w:rPr>
                <w:rFonts w:ascii="Arial Narrow" w:hAnsi="Arial Narrow" w:cs="Calibri"/>
                <w:b/>
                <w:bCs/>
                <w:color w:val="000000"/>
                <w:sz w:val="20"/>
                <w:szCs w:val="20"/>
              </w:rPr>
              <w:t>Среднесуточный расход, тыс. м3/сут.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both"/>
              <w:rPr>
                <w:rFonts w:ascii="Arial Narrow" w:hAnsi="Arial Narrow" w:cs="Calibri"/>
                <w:b/>
                <w:bCs/>
                <w:color w:val="000000"/>
                <w:sz w:val="20"/>
                <w:szCs w:val="20"/>
              </w:rPr>
            </w:pPr>
            <w:r w:rsidRPr="005C531F">
              <w:rPr>
                <w:rFonts w:ascii="Arial Narrow" w:hAnsi="Arial Narrow" w:cs="Calibri"/>
                <w:b/>
                <w:bCs/>
                <w:color w:val="000000"/>
                <w:sz w:val="20"/>
                <w:szCs w:val="20"/>
              </w:rPr>
              <w:t>предприятий местной промышленности, обслуживающих население принимать в размере 6-12%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both"/>
              <w:rPr>
                <w:rFonts w:ascii="Arial Narrow" w:hAnsi="Arial Narrow" w:cs="Calibri"/>
                <w:b/>
                <w:bCs/>
                <w:color w:val="000000"/>
                <w:sz w:val="20"/>
                <w:szCs w:val="20"/>
              </w:rPr>
            </w:pPr>
            <w:r w:rsidRPr="005C531F">
              <w:rPr>
                <w:rFonts w:ascii="Arial Narrow" w:hAnsi="Arial Narrow" w:cs="Calibri"/>
                <w:b/>
                <w:bCs/>
                <w:color w:val="000000"/>
                <w:sz w:val="20"/>
                <w:szCs w:val="20"/>
              </w:rPr>
              <w:t>Неучтенные расходы 4%-8% суммарного среднесуточного водоотведения поселения или муниципального округа</w:t>
            </w:r>
          </w:p>
        </w:tc>
      </w:tr>
      <w:tr w:rsidR="005C531F" w:rsidRPr="005C531F" w:rsidTr="00EB1E14">
        <w:trPr>
          <w:trHeight w:val="54"/>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5C531F" w:rsidRPr="005C531F" w:rsidRDefault="005C531F" w:rsidP="005C531F">
            <w:pPr>
              <w:spacing w:after="0" w:line="240" w:lineRule="auto"/>
              <w:jc w:val="both"/>
              <w:rPr>
                <w:rFonts w:ascii="Arial Narrow" w:hAnsi="Arial Narrow" w:cs="Calibri"/>
                <w:color w:val="000000"/>
                <w:sz w:val="20"/>
                <w:szCs w:val="20"/>
              </w:rPr>
            </w:pPr>
            <w:r w:rsidRPr="005C531F">
              <w:rPr>
                <w:rFonts w:ascii="Arial Narrow" w:hAnsi="Arial Narrow" w:cs="Calibri"/>
                <w:color w:val="000000"/>
                <w:sz w:val="20"/>
                <w:szCs w:val="20"/>
              </w:rPr>
              <w:t>Бешпагирское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3968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0,10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0,01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0,01</w:t>
            </w:r>
          </w:p>
        </w:tc>
      </w:tr>
      <w:tr w:rsidR="005C531F" w:rsidRPr="005C531F" w:rsidTr="00EB1E14">
        <w:trPr>
          <w:trHeight w:val="54"/>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5C531F" w:rsidRPr="005C531F" w:rsidRDefault="00530933" w:rsidP="005C531F">
            <w:pPr>
              <w:spacing w:after="0" w:line="240" w:lineRule="auto"/>
              <w:jc w:val="both"/>
              <w:rPr>
                <w:rFonts w:ascii="Arial Narrow" w:hAnsi="Arial Narrow" w:cs="Calibri"/>
                <w:color w:val="000000"/>
                <w:sz w:val="20"/>
                <w:szCs w:val="20"/>
              </w:rPr>
            </w:pPr>
            <w:r>
              <w:rPr>
                <w:rFonts w:ascii="Arial Narrow" w:hAnsi="Arial Narrow" w:cs="Calibri"/>
                <w:color w:val="000000"/>
                <w:sz w:val="20"/>
                <w:szCs w:val="20"/>
              </w:rPr>
              <w:t>Грачё</w:t>
            </w:r>
            <w:r w:rsidR="005C531F" w:rsidRPr="005C531F">
              <w:rPr>
                <w:rFonts w:ascii="Arial Narrow" w:hAnsi="Arial Narrow" w:cs="Calibri"/>
                <w:color w:val="000000"/>
                <w:sz w:val="20"/>
                <w:szCs w:val="20"/>
              </w:rPr>
              <w:t>вское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5786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0,14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0,02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0,01</w:t>
            </w:r>
          </w:p>
        </w:tc>
      </w:tr>
      <w:tr w:rsidR="005C531F" w:rsidRPr="005C531F" w:rsidTr="00EB1E14">
        <w:trPr>
          <w:trHeight w:val="54"/>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5C531F" w:rsidRPr="005C531F" w:rsidRDefault="005C531F" w:rsidP="005C531F">
            <w:pPr>
              <w:spacing w:after="0" w:line="240" w:lineRule="auto"/>
              <w:jc w:val="both"/>
              <w:rPr>
                <w:rFonts w:ascii="Arial Narrow" w:hAnsi="Arial Narrow" w:cs="Calibri"/>
                <w:color w:val="000000"/>
                <w:sz w:val="20"/>
                <w:szCs w:val="20"/>
              </w:rPr>
            </w:pPr>
            <w:r w:rsidRPr="005C531F">
              <w:rPr>
                <w:rFonts w:ascii="Arial Narrow" w:hAnsi="Arial Narrow" w:cs="Calibri"/>
                <w:color w:val="000000"/>
                <w:sz w:val="20"/>
                <w:szCs w:val="20"/>
              </w:rPr>
              <w:t>Красное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2915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0,07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0,01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0,01</w:t>
            </w:r>
          </w:p>
        </w:tc>
      </w:tr>
      <w:tr w:rsidR="005C531F" w:rsidRPr="005C531F" w:rsidTr="00EB1E14">
        <w:trPr>
          <w:trHeight w:val="54"/>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5C531F" w:rsidRPr="005C531F" w:rsidRDefault="005C531F" w:rsidP="005C531F">
            <w:pPr>
              <w:spacing w:after="0" w:line="240" w:lineRule="auto"/>
              <w:jc w:val="both"/>
              <w:rPr>
                <w:rFonts w:ascii="Arial Narrow" w:hAnsi="Arial Narrow" w:cs="Calibri"/>
                <w:color w:val="000000"/>
                <w:sz w:val="20"/>
                <w:szCs w:val="20"/>
              </w:rPr>
            </w:pPr>
            <w:r w:rsidRPr="005C531F">
              <w:rPr>
                <w:rFonts w:ascii="Arial Narrow" w:hAnsi="Arial Narrow" w:cs="Calibri"/>
                <w:color w:val="000000"/>
                <w:sz w:val="20"/>
                <w:szCs w:val="20"/>
              </w:rPr>
              <w:t>Кугультинское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8049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0,20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0,02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0,02</w:t>
            </w:r>
          </w:p>
        </w:tc>
      </w:tr>
      <w:tr w:rsidR="005C531F" w:rsidRPr="005C531F" w:rsidTr="00EB1E14">
        <w:trPr>
          <w:trHeight w:val="54"/>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5C531F" w:rsidRPr="005C531F" w:rsidRDefault="005C531F" w:rsidP="005C531F">
            <w:pPr>
              <w:spacing w:after="0" w:line="240" w:lineRule="auto"/>
              <w:jc w:val="both"/>
              <w:rPr>
                <w:rFonts w:ascii="Arial Narrow" w:hAnsi="Arial Narrow" w:cs="Calibri"/>
                <w:color w:val="000000"/>
                <w:sz w:val="20"/>
                <w:szCs w:val="20"/>
              </w:rPr>
            </w:pPr>
            <w:r w:rsidRPr="005C531F">
              <w:rPr>
                <w:rFonts w:ascii="Arial Narrow" w:hAnsi="Arial Narrow" w:cs="Calibri"/>
                <w:color w:val="000000"/>
                <w:sz w:val="20"/>
                <w:szCs w:val="20"/>
              </w:rPr>
              <w:t>Сергиевское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3939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0,10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0,01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0,01</w:t>
            </w:r>
          </w:p>
        </w:tc>
      </w:tr>
      <w:tr w:rsidR="005C531F" w:rsidRPr="005C531F" w:rsidTr="00EB1E14">
        <w:trPr>
          <w:trHeight w:val="54"/>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5C531F" w:rsidRPr="005C531F" w:rsidRDefault="005C531F" w:rsidP="005C531F">
            <w:pPr>
              <w:spacing w:after="0" w:line="240" w:lineRule="auto"/>
              <w:jc w:val="both"/>
              <w:rPr>
                <w:rFonts w:ascii="Arial Narrow" w:hAnsi="Arial Narrow" w:cs="Calibri"/>
                <w:color w:val="000000"/>
                <w:sz w:val="20"/>
                <w:szCs w:val="20"/>
              </w:rPr>
            </w:pPr>
            <w:r w:rsidRPr="005C531F">
              <w:rPr>
                <w:rFonts w:ascii="Arial Narrow" w:hAnsi="Arial Narrow" w:cs="Calibri"/>
                <w:color w:val="000000"/>
                <w:sz w:val="20"/>
                <w:szCs w:val="20"/>
              </w:rPr>
              <w:t>Спицевское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4941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0,12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0,01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0,01</w:t>
            </w:r>
          </w:p>
        </w:tc>
      </w:tr>
      <w:tr w:rsidR="005C531F" w:rsidRPr="005C531F" w:rsidTr="00EB1E14">
        <w:trPr>
          <w:trHeight w:val="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C531F" w:rsidRPr="005C531F" w:rsidRDefault="005C531F" w:rsidP="005C531F">
            <w:pPr>
              <w:spacing w:after="0" w:line="240" w:lineRule="auto"/>
              <w:jc w:val="both"/>
              <w:rPr>
                <w:rFonts w:ascii="Arial Narrow" w:hAnsi="Arial Narrow" w:cs="Calibri"/>
                <w:sz w:val="20"/>
                <w:szCs w:val="20"/>
              </w:rPr>
            </w:pPr>
            <w:r w:rsidRPr="005C531F">
              <w:rPr>
                <w:rFonts w:ascii="Arial Narrow" w:hAnsi="Arial Narrow" w:cs="Calibri"/>
                <w:sz w:val="20"/>
                <w:szCs w:val="20"/>
              </w:rPr>
              <w:t>Старомарьевское</w:t>
            </w:r>
          </w:p>
        </w:tc>
        <w:tc>
          <w:tcPr>
            <w:tcW w:w="0" w:type="auto"/>
            <w:tcBorders>
              <w:top w:val="single" w:sz="4" w:space="0" w:color="auto"/>
              <w:left w:val="nil"/>
              <w:bottom w:val="single" w:sz="4" w:space="0" w:color="auto"/>
              <w:right w:val="single" w:sz="4" w:space="0" w:color="auto"/>
            </w:tcBorders>
            <w:shd w:val="clear" w:color="auto" w:fill="auto"/>
            <w:vAlign w:val="center"/>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8371</w:t>
            </w:r>
          </w:p>
        </w:tc>
        <w:tc>
          <w:tcPr>
            <w:tcW w:w="0" w:type="auto"/>
            <w:tcBorders>
              <w:top w:val="single" w:sz="4" w:space="0" w:color="auto"/>
              <w:left w:val="nil"/>
              <w:bottom w:val="single" w:sz="4" w:space="0" w:color="auto"/>
              <w:right w:val="single" w:sz="4" w:space="0" w:color="auto"/>
            </w:tcBorders>
            <w:shd w:val="clear" w:color="auto" w:fill="auto"/>
            <w:vAlign w:val="center"/>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25</w:t>
            </w:r>
          </w:p>
        </w:tc>
        <w:tc>
          <w:tcPr>
            <w:tcW w:w="0" w:type="auto"/>
            <w:tcBorders>
              <w:top w:val="single" w:sz="4" w:space="0" w:color="auto"/>
              <w:left w:val="nil"/>
              <w:bottom w:val="single" w:sz="4" w:space="0" w:color="auto"/>
              <w:right w:val="single" w:sz="4" w:space="0" w:color="auto"/>
            </w:tcBorders>
            <w:shd w:val="clear" w:color="auto" w:fill="auto"/>
            <w:vAlign w:val="center"/>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0,21</w:t>
            </w:r>
          </w:p>
        </w:tc>
        <w:tc>
          <w:tcPr>
            <w:tcW w:w="0" w:type="auto"/>
            <w:tcBorders>
              <w:top w:val="single" w:sz="4" w:space="0" w:color="auto"/>
              <w:left w:val="nil"/>
              <w:bottom w:val="single" w:sz="4" w:space="0" w:color="auto"/>
              <w:right w:val="single" w:sz="4" w:space="0" w:color="auto"/>
            </w:tcBorders>
            <w:shd w:val="clear" w:color="auto" w:fill="auto"/>
            <w:vAlign w:val="center"/>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0,03</w:t>
            </w:r>
          </w:p>
        </w:tc>
        <w:tc>
          <w:tcPr>
            <w:tcW w:w="0" w:type="auto"/>
            <w:tcBorders>
              <w:top w:val="single" w:sz="4" w:space="0" w:color="auto"/>
              <w:left w:val="nil"/>
              <w:bottom w:val="single" w:sz="4" w:space="0" w:color="auto"/>
              <w:right w:val="single" w:sz="4" w:space="0" w:color="auto"/>
            </w:tcBorders>
            <w:shd w:val="clear" w:color="auto" w:fill="auto"/>
            <w:vAlign w:val="center"/>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0,02</w:t>
            </w:r>
          </w:p>
        </w:tc>
      </w:tr>
      <w:tr w:rsidR="005C531F" w:rsidRPr="005C531F" w:rsidTr="00EB1E14">
        <w:trPr>
          <w:trHeight w:val="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C531F" w:rsidRPr="005C531F" w:rsidRDefault="005C531F" w:rsidP="005C531F">
            <w:pPr>
              <w:spacing w:after="0" w:line="240" w:lineRule="auto"/>
              <w:jc w:val="both"/>
              <w:rPr>
                <w:rFonts w:ascii="Arial Narrow" w:hAnsi="Arial Narrow" w:cs="Calibri"/>
                <w:sz w:val="20"/>
                <w:szCs w:val="20"/>
              </w:rPr>
            </w:pPr>
            <w:r w:rsidRPr="005C531F">
              <w:rPr>
                <w:rFonts w:ascii="Arial Narrow" w:hAnsi="Arial Narrow" w:cs="Calibri"/>
                <w:sz w:val="20"/>
                <w:szCs w:val="20"/>
              </w:rPr>
              <w:t>Тугулукское</w:t>
            </w:r>
          </w:p>
        </w:tc>
        <w:tc>
          <w:tcPr>
            <w:tcW w:w="0" w:type="auto"/>
            <w:tcBorders>
              <w:top w:val="single" w:sz="4" w:space="0" w:color="auto"/>
              <w:left w:val="nil"/>
              <w:bottom w:val="single" w:sz="4" w:space="0" w:color="auto"/>
              <w:right w:val="single" w:sz="4" w:space="0" w:color="auto"/>
            </w:tcBorders>
            <w:shd w:val="clear" w:color="auto" w:fill="auto"/>
            <w:vAlign w:val="center"/>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2352</w:t>
            </w:r>
          </w:p>
        </w:tc>
        <w:tc>
          <w:tcPr>
            <w:tcW w:w="0" w:type="auto"/>
            <w:tcBorders>
              <w:top w:val="single" w:sz="4" w:space="0" w:color="auto"/>
              <w:left w:val="nil"/>
              <w:bottom w:val="single" w:sz="4" w:space="0" w:color="auto"/>
              <w:right w:val="single" w:sz="4" w:space="0" w:color="auto"/>
            </w:tcBorders>
            <w:shd w:val="clear" w:color="auto" w:fill="auto"/>
            <w:vAlign w:val="center"/>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25</w:t>
            </w:r>
          </w:p>
        </w:tc>
        <w:tc>
          <w:tcPr>
            <w:tcW w:w="0" w:type="auto"/>
            <w:tcBorders>
              <w:top w:val="single" w:sz="4" w:space="0" w:color="auto"/>
              <w:left w:val="nil"/>
              <w:bottom w:val="single" w:sz="4" w:space="0" w:color="auto"/>
              <w:right w:val="single" w:sz="4" w:space="0" w:color="auto"/>
            </w:tcBorders>
            <w:shd w:val="clear" w:color="auto" w:fill="auto"/>
            <w:vAlign w:val="center"/>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0,06</w:t>
            </w:r>
          </w:p>
        </w:tc>
        <w:tc>
          <w:tcPr>
            <w:tcW w:w="0" w:type="auto"/>
            <w:tcBorders>
              <w:top w:val="single" w:sz="4" w:space="0" w:color="auto"/>
              <w:left w:val="nil"/>
              <w:bottom w:val="single" w:sz="4" w:space="0" w:color="auto"/>
              <w:right w:val="single" w:sz="4" w:space="0" w:color="auto"/>
            </w:tcBorders>
            <w:shd w:val="clear" w:color="auto" w:fill="auto"/>
            <w:vAlign w:val="center"/>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0,01</w:t>
            </w:r>
          </w:p>
        </w:tc>
        <w:tc>
          <w:tcPr>
            <w:tcW w:w="0" w:type="auto"/>
            <w:tcBorders>
              <w:top w:val="single" w:sz="4" w:space="0" w:color="auto"/>
              <w:left w:val="nil"/>
              <w:bottom w:val="single" w:sz="4" w:space="0" w:color="auto"/>
              <w:right w:val="single" w:sz="4" w:space="0" w:color="auto"/>
            </w:tcBorders>
            <w:shd w:val="clear" w:color="auto" w:fill="auto"/>
            <w:vAlign w:val="center"/>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0,00</w:t>
            </w:r>
          </w:p>
        </w:tc>
      </w:tr>
      <w:tr w:rsidR="005C531F" w:rsidRPr="005C531F" w:rsidTr="00EB1E14">
        <w:trPr>
          <w:trHeight w:val="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C531F" w:rsidRPr="005C531F" w:rsidRDefault="0001400B" w:rsidP="005C531F">
            <w:pPr>
              <w:spacing w:after="0" w:line="240" w:lineRule="auto"/>
              <w:jc w:val="both"/>
              <w:rPr>
                <w:rFonts w:ascii="Arial Narrow" w:hAnsi="Arial Narrow" w:cs="Calibri"/>
                <w:b/>
                <w:bCs/>
                <w:color w:val="000000"/>
                <w:sz w:val="20"/>
                <w:szCs w:val="20"/>
              </w:rPr>
            </w:pPr>
            <w:r>
              <w:rPr>
                <w:rFonts w:ascii="Arial Narrow" w:hAnsi="Arial Narrow" w:cs="Calibri"/>
                <w:b/>
                <w:bCs/>
                <w:color w:val="000000"/>
                <w:sz w:val="20"/>
                <w:szCs w:val="20"/>
              </w:rPr>
              <w:t>Грачёвский</w:t>
            </w:r>
            <w:r w:rsidR="005C531F" w:rsidRPr="005C531F">
              <w:rPr>
                <w:rFonts w:ascii="Arial Narrow" w:hAnsi="Arial Narrow" w:cs="Calibri"/>
                <w:b/>
                <w:bCs/>
                <w:color w:val="000000"/>
                <w:sz w:val="20"/>
                <w:szCs w:val="20"/>
              </w:rPr>
              <w:t xml:space="preserve"> муниципальный округ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40321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1,01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0,12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0,08</w:t>
            </w:r>
          </w:p>
        </w:tc>
      </w:tr>
      <w:tr w:rsidR="005C531F" w:rsidRPr="005C531F" w:rsidTr="00EB1E14">
        <w:trPr>
          <w:trHeight w:val="5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both"/>
              <w:rPr>
                <w:rFonts w:ascii="Arial Narrow" w:hAnsi="Arial Narrow" w:cs="Calibri"/>
                <w:b/>
                <w:bCs/>
                <w:color w:val="000000"/>
                <w:sz w:val="20"/>
                <w:szCs w:val="20"/>
              </w:rPr>
            </w:pPr>
            <w:r w:rsidRPr="005C531F">
              <w:rPr>
                <w:rFonts w:ascii="Arial Narrow" w:hAnsi="Arial Narrow" w:cs="Calibri"/>
                <w:b/>
                <w:bCs/>
                <w:color w:val="000000"/>
                <w:sz w:val="20"/>
                <w:szCs w:val="20"/>
              </w:rPr>
              <w:t>Всего:</w:t>
            </w:r>
          </w:p>
        </w:tc>
        <w:tc>
          <w:tcPr>
            <w:tcW w:w="0" w:type="auto"/>
            <w:gridSpan w:val="5"/>
            <w:tcBorders>
              <w:top w:val="single" w:sz="4" w:space="0" w:color="auto"/>
              <w:left w:val="nil"/>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1,21</w:t>
            </w:r>
          </w:p>
        </w:tc>
      </w:tr>
      <w:tr w:rsidR="005C531F" w:rsidRPr="005C531F" w:rsidTr="00EB1E14">
        <w:trPr>
          <w:trHeight w:val="6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both"/>
              <w:rPr>
                <w:rFonts w:ascii="Arial Narrow" w:hAnsi="Arial Narrow" w:cs="Calibri"/>
                <w:b/>
                <w:bCs/>
                <w:color w:val="000000"/>
                <w:sz w:val="20"/>
                <w:szCs w:val="20"/>
              </w:rPr>
            </w:pPr>
            <w:r w:rsidRPr="005C531F">
              <w:rPr>
                <w:rFonts w:ascii="Arial Narrow" w:hAnsi="Arial Narrow" w:cs="Calibri"/>
                <w:b/>
                <w:bCs/>
                <w:color w:val="000000"/>
                <w:sz w:val="20"/>
                <w:szCs w:val="20"/>
              </w:rPr>
              <w:t>Всего в сутки максимального водопотребления с К=1,2</w:t>
            </w:r>
          </w:p>
        </w:tc>
        <w:tc>
          <w:tcPr>
            <w:tcW w:w="0" w:type="auto"/>
            <w:gridSpan w:val="5"/>
            <w:tcBorders>
              <w:top w:val="single" w:sz="4" w:space="0" w:color="auto"/>
              <w:left w:val="nil"/>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1,45</w:t>
            </w:r>
          </w:p>
        </w:tc>
      </w:tr>
      <w:tr w:rsidR="005C531F" w:rsidRPr="005C531F" w:rsidTr="00EB1E14">
        <w:trPr>
          <w:trHeight w:val="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both"/>
              <w:rPr>
                <w:rFonts w:ascii="Arial Narrow" w:hAnsi="Arial Narrow" w:cs="Calibri"/>
                <w:b/>
                <w:bCs/>
                <w:color w:val="000000"/>
                <w:sz w:val="20"/>
                <w:szCs w:val="20"/>
              </w:rPr>
            </w:pPr>
            <w:r w:rsidRPr="005C531F">
              <w:rPr>
                <w:rFonts w:ascii="Arial Narrow" w:hAnsi="Arial Narrow" w:cs="Calibri"/>
                <w:b/>
                <w:bCs/>
                <w:color w:val="000000"/>
                <w:sz w:val="20"/>
                <w:szCs w:val="20"/>
              </w:rPr>
              <w:t>Всего в сутки максимального водопотребления с К=0,8</w:t>
            </w:r>
          </w:p>
        </w:tc>
        <w:tc>
          <w:tcPr>
            <w:tcW w:w="0" w:type="auto"/>
            <w:gridSpan w:val="5"/>
            <w:tcBorders>
              <w:top w:val="single" w:sz="4" w:space="0" w:color="auto"/>
              <w:left w:val="nil"/>
              <w:bottom w:val="single" w:sz="4" w:space="0" w:color="auto"/>
              <w:right w:val="single" w:sz="4" w:space="0" w:color="auto"/>
            </w:tcBorders>
            <w:shd w:val="clear" w:color="auto" w:fill="auto"/>
            <w:vAlign w:val="center"/>
            <w:hideMark/>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0,97</w:t>
            </w:r>
          </w:p>
        </w:tc>
      </w:tr>
    </w:tbl>
    <w:p w:rsidR="005C531F" w:rsidRPr="005C531F" w:rsidRDefault="005C531F" w:rsidP="005C531F">
      <w:pPr>
        <w:spacing w:after="0" w:line="360" w:lineRule="auto"/>
        <w:jc w:val="both"/>
        <w:rPr>
          <w:rFonts w:ascii="Arial" w:hAnsi="Arial" w:cs="Arial"/>
          <w:sz w:val="20"/>
          <w:szCs w:val="20"/>
        </w:rPr>
      </w:pPr>
      <w:r w:rsidRPr="005C531F">
        <w:rPr>
          <w:rFonts w:ascii="Arial" w:hAnsi="Arial" w:cs="Arial"/>
          <w:sz w:val="20"/>
          <w:szCs w:val="20"/>
        </w:rPr>
        <w:t>* Примечание: расчеты подлежат уточнению на следующих стадиях проектирования.</w:t>
      </w:r>
    </w:p>
    <w:p w:rsidR="00306DE4"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Для сельских населенных пунктов </w:t>
      </w:r>
      <w:r w:rsidR="0001400B">
        <w:rPr>
          <w:rFonts w:ascii="Arial" w:hAnsi="Arial" w:cs="Arial"/>
          <w:sz w:val="24"/>
          <w:szCs w:val="24"/>
        </w:rPr>
        <w:t>Грачёвского</w:t>
      </w:r>
      <w:r w:rsidRPr="005C531F">
        <w:rPr>
          <w:rFonts w:ascii="Arial" w:hAnsi="Arial" w:cs="Arial"/>
          <w:sz w:val="24"/>
          <w:szCs w:val="24"/>
        </w:rPr>
        <w:t xml:space="preserve"> муниципального округа принимается незначительное изменение систем водоотведения, в значительной степен</w:t>
      </w:r>
      <w:r>
        <w:rPr>
          <w:rFonts w:ascii="Arial" w:hAnsi="Arial" w:cs="Arial"/>
          <w:sz w:val="24"/>
          <w:szCs w:val="24"/>
        </w:rPr>
        <w:t>и небольшое развитие получит с.</w:t>
      </w:r>
      <w:r w:rsidRPr="005C531F">
        <w:rPr>
          <w:rFonts w:ascii="Arial" w:hAnsi="Arial" w:cs="Arial"/>
          <w:sz w:val="24"/>
          <w:szCs w:val="24"/>
        </w:rPr>
        <w:t xml:space="preserve"> </w:t>
      </w:r>
      <w:r w:rsidR="00530933">
        <w:rPr>
          <w:rFonts w:ascii="Arial" w:hAnsi="Arial" w:cs="Arial"/>
          <w:sz w:val="24"/>
          <w:szCs w:val="24"/>
        </w:rPr>
        <w:t>Грачё</w:t>
      </w:r>
      <w:r w:rsidRPr="005C531F">
        <w:rPr>
          <w:rFonts w:ascii="Arial" w:hAnsi="Arial" w:cs="Arial"/>
          <w:sz w:val="24"/>
          <w:szCs w:val="24"/>
        </w:rPr>
        <w:t>вка. В остальных сельских населенных пунктах развитие системы водоотведения не предполагается.</w:t>
      </w:r>
    </w:p>
    <w:p w:rsidR="00306DE4" w:rsidRDefault="00306DE4" w:rsidP="005C531F">
      <w:pPr>
        <w:spacing w:after="0" w:line="276" w:lineRule="auto"/>
        <w:ind w:firstLine="709"/>
        <w:jc w:val="both"/>
        <w:rPr>
          <w:rFonts w:ascii="Arial" w:hAnsi="Arial" w:cs="Arial"/>
          <w:sz w:val="24"/>
          <w:szCs w:val="24"/>
        </w:rPr>
      </w:pPr>
    </w:p>
    <w:p w:rsidR="00306DE4" w:rsidRPr="001D47FB" w:rsidRDefault="00306DE4" w:rsidP="00306DE4">
      <w:pPr>
        <w:spacing w:after="0" w:line="276" w:lineRule="auto"/>
        <w:ind w:left="567"/>
        <w:jc w:val="both"/>
        <w:outlineLvl w:val="2"/>
        <w:rPr>
          <w:rFonts w:ascii="Impact" w:hAnsi="Impact" w:cs="Arial"/>
          <w:color w:val="404040" w:themeColor="text1" w:themeTint="BF"/>
          <w:sz w:val="24"/>
          <w:szCs w:val="24"/>
        </w:rPr>
      </w:pPr>
      <w:bookmarkStart w:id="298" w:name="_Toc87612925"/>
      <w:bookmarkStart w:id="299" w:name="_Toc87613087"/>
      <w:bookmarkStart w:id="300" w:name="_Toc87614258"/>
      <w:r w:rsidRPr="001D47FB">
        <w:rPr>
          <w:rFonts w:ascii="Impact" w:hAnsi="Impact" w:cs="Arial"/>
          <w:color w:val="404040" w:themeColor="text1" w:themeTint="BF"/>
          <w:sz w:val="24"/>
          <w:szCs w:val="24"/>
        </w:rPr>
        <w:t>4.</w:t>
      </w:r>
      <w:r>
        <w:rPr>
          <w:rFonts w:ascii="Impact" w:hAnsi="Impact" w:cs="Arial"/>
          <w:color w:val="404040" w:themeColor="text1" w:themeTint="BF"/>
          <w:sz w:val="24"/>
          <w:szCs w:val="24"/>
        </w:rPr>
        <w:t>7</w:t>
      </w:r>
      <w:r w:rsidRPr="001D47FB">
        <w:rPr>
          <w:rFonts w:ascii="Impact" w:hAnsi="Impact" w:cs="Arial"/>
          <w:color w:val="404040" w:themeColor="text1" w:themeTint="BF"/>
          <w:sz w:val="24"/>
          <w:szCs w:val="24"/>
        </w:rPr>
        <w:t>.3 Теплоснабжение</w:t>
      </w:r>
      <w:bookmarkEnd w:id="298"/>
      <w:bookmarkEnd w:id="299"/>
      <w:bookmarkEnd w:id="300"/>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Сложившаяся система теплоснабжения направлена на обеспечение объектов промышленности, социальной инфраструктуры и небольшого числа жителей в малоэтажной застройке.</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Организация централизованного и индивидуального теплоснабжения осуществляется в соответствии с Федеральным законом от 27.07.2010 № 190-ФЗ «О теплоснабжении» и Постановлением правительства Российской Федерации от 05 июля 2018 года № 787 «О подключении (технологическом присоединении) к </w:t>
      </w:r>
      <w:r w:rsidRPr="005C531F">
        <w:rPr>
          <w:rFonts w:ascii="Arial" w:hAnsi="Arial" w:cs="Arial"/>
          <w:sz w:val="24"/>
          <w:szCs w:val="24"/>
        </w:rPr>
        <w:lastRenderedPageBreak/>
        <w:t xml:space="preserve">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 и иными действующими нормативными правовыми актами Российской Федерации, Ставропольского края и </w:t>
      </w:r>
      <w:r w:rsidR="0001400B">
        <w:rPr>
          <w:rFonts w:ascii="Arial" w:hAnsi="Arial" w:cs="Arial"/>
          <w:sz w:val="24"/>
          <w:szCs w:val="24"/>
        </w:rPr>
        <w:t>Грачёвского</w:t>
      </w:r>
      <w:r w:rsidRPr="005C531F">
        <w:rPr>
          <w:rFonts w:ascii="Arial" w:hAnsi="Arial" w:cs="Arial"/>
          <w:sz w:val="24"/>
          <w:szCs w:val="24"/>
        </w:rPr>
        <w:t xml:space="preserve"> муниципального округа.</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Проектом предусматривается сохранение обеспечения централизованным теплоснабжением объектов социального и культурно-бытового обслуживания округа. Жилищное строительство должно предусматривать систему с индивидуальным отоплением. В качестве основного топлива котельных на планируемый период предусмотреть природный газ. </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Система теплоснабжения принимается «закрытая», с подключением абонентов через центральные тепловые пункты (ЦТП), либо индивидуальные тепловые пункты (ИТП), размещаемые в технических подпольях зданий. </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Температурный график тепловых сетей принять 95 – 70</w:t>
      </w:r>
      <w:r w:rsidRPr="005C531F">
        <w:rPr>
          <w:rFonts w:ascii="Arial" w:hAnsi="Arial" w:cs="Arial"/>
          <w:sz w:val="24"/>
          <w:szCs w:val="24"/>
          <w:vertAlign w:val="superscript"/>
        </w:rPr>
        <w:t>˚</w:t>
      </w:r>
      <w:r w:rsidRPr="005C531F">
        <w:rPr>
          <w:rFonts w:ascii="Arial" w:hAnsi="Arial" w:cs="Arial"/>
          <w:sz w:val="24"/>
          <w:szCs w:val="24"/>
        </w:rPr>
        <w:t>С. Тепловые сети проложить до ЦТП (ИТП). ЦТП (ИТП) должны работать без постоянного обслуживающего персонала, а информация выводиться на единый диспетчерский пульт управления. Следует предусмотреть установку приборов учёта вырабатываемой и потребляемой тепловой энергии.</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При строительстве новых общественных зданий в период 2021-2041 годов подключение их от существующих котельных планируется при наличии резерва мощности на теплоисточнике и реконструкции действующих котельных с увеличением их располагаемой мощности для подключения новых потребителей.</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 В случае экономической обоснованности и невозможности подключения к существующим источникам тепла для теплоснабжения новых многоквартирных домов и общественных зданий планируются применять индивидуальное отопление от индивидуальных автоматизированных блочных котельных и в исключительных случаях от индивидуальных тепло генераторов (индивидуальных котлов).</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Тепловые нагрузки, трассировка тепловых сетей и диаметры трубопроводов уточняются на последующей стадии проектирования.</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Теплоснабжение индивидуальной малоэтажной застройки (без и с приусадебными участками) будет носить локальный характер – от автономных теплогенерирующих установок, работающих на природном газе. </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Строительство источников, для обеспечения перспективных тепловых нагрузок, не планируется в связи с отсутствием потребности в строительстве новых объектов промышленности и объектов культурно-досугового назначения.</w:t>
      </w:r>
    </w:p>
    <w:p w:rsidR="00306DE4" w:rsidRPr="0091309E"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Предложения по реконструкции источников тепловой энергии и расширения зон действия источников тепловой энергии отсутствуют.</w:t>
      </w:r>
    </w:p>
    <w:p w:rsidR="00306DE4" w:rsidRPr="0091309E" w:rsidRDefault="00306DE4" w:rsidP="00306DE4">
      <w:pPr>
        <w:spacing w:after="0" w:line="276" w:lineRule="auto"/>
        <w:ind w:firstLine="709"/>
        <w:jc w:val="both"/>
        <w:rPr>
          <w:rFonts w:ascii="Arial" w:hAnsi="Arial" w:cs="Arial"/>
          <w:sz w:val="24"/>
          <w:szCs w:val="24"/>
        </w:rPr>
      </w:pPr>
    </w:p>
    <w:p w:rsidR="00306DE4" w:rsidRPr="001D47FB" w:rsidRDefault="00306DE4" w:rsidP="00306DE4">
      <w:pPr>
        <w:spacing w:after="0" w:line="276" w:lineRule="auto"/>
        <w:ind w:left="567"/>
        <w:jc w:val="both"/>
        <w:outlineLvl w:val="2"/>
        <w:rPr>
          <w:rFonts w:ascii="Impact" w:hAnsi="Impact" w:cs="Arial"/>
          <w:color w:val="404040" w:themeColor="text1" w:themeTint="BF"/>
          <w:sz w:val="24"/>
          <w:szCs w:val="24"/>
        </w:rPr>
      </w:pPr>
      <w:bookmarkStart w:id="301" w:name="_Toc87612926"/>
      <w:bookmarkStart w:id="302" w:name="_Toc87613088"/>
      <w:bookmarkStart w:id="303" w:name="_Toc87614259"/>
      <w:r w:rsidRPr="001D47FB">
        <w:rPr>
          <w:rFonts w:ascii="Impact" w:hAnsi="Impact" w:cs="Arial"/>
          <w:color w:val="404040" w:themeColor="text1" w:themeTint="BF"/>
          <w:sz w:val="24"/>
          <w:szCs w:val="24"/>
        </w:rPr>
        <w:t>4.</w:t>
      </w:r>
      <w:r>
        <w:rPr>
          <w:rFonts w:ascii="Impact" w:hAnsi="Impact" w:cs="Arial"/>
          <w:color w:val="404040" w:themeColor="text1" w:themeTint="BF"/>
          <w:sz w:val="24"/>
          <w:szCs w:val="24"/>
        </w:rPr>
        <w:t>7.</w:t>
      </w:r>
      <w:r w:rsidRPr="001D47FB">
        <w:rPr>
          <w:rFonts w:ascii="Impact" w:hAnsi="Impact" w:cs="Arial"/>
          <w:color w:val="404040" w:themeColor="text1" w:themeTint="BF"/>
          <w:sz w:val="24"/>
          <w:szCs w:val="24"/>
        </w:rPr>
        <w:t>4 Электроснабжение</w:t>
      </w:r>
      <w:bookmarkEnd w:id="301"/>
      <w:bookmarkEnd w:id="302"/>
      <w:bookmarkEnd w:id="303"/>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Электроснабжение округа в настоящее время развивается небольшими темпами за счет нового жилищного строительства. Планируемые электрические нагрузки жилищно-коммунального сектора определены по срокам проектирования на основе численности населения, принятой настоящим проектом, и в соответствии с приложением Л свода правил СП 42.13330.2016 </w:t>
      </w:r>
      <w:r w:rsidRPr="005C531F">
        <w:rPr>
          <w:rFonts w:ascii="Arial" w:hAnsi="Arial" w:cs="Arial"/>
          <w:sz w:val="24"/>
          <w:szCs w:val="24"/>
        </w:rPr>
        <w:lastRenderedPageBreak/>
        <w:t>«Градостроительство. Планировка и застройка городских и сельских поселений» Актуализированная редакция СНиП 2.07.01-89*.</w:t>
      </w:r>
    </w:p>
    <w:p w:rsidR="005C531F" w:rsidRPr="005C531F" w:rsidRDefault="005C531F" w:rsidP="005C531F">
      <w:pPr>
        <w:spacing w:after="0" w:line="276" w:lineRule="auto"/>
        <w:ind w:firstLine="709"/>
        <w:jc w:val="both"/>
        <w:rPr>
          <w:rFonts w:ascii="Arial" w:hAnsi="Arial" w:cs="Arial"/>
          <w:sz w:val="24"/>
          <w:szCs w:val="24"/>
        </w:rPr>
      </w:pPr>
    </w:p>
    <w:p w:rsidR="005C531F" w:rsidRPr="005C531F" w:rsidRDefault="005C531F" w:rsidP="005C531F">
      <w:pPr>
        <w:keepNext/>
        <w:spacing w:after="0" w:line="240" w:lineRule="auto"/>
        <w:jc w:val="both"/>
        <w:rPr>
          <w:rFonts w:ascii="Arial" w:hAnsi="Arial" w:cs="Arial"/>
          <w:b/>
          <w:bCs/>
          <w:color w:val="00000A"/>
          <w:sz w:val="24"/>
          <w:szCs w:val="18"/>
          <w:lang w:eastAsia="ru-RU"/>
        </w:rPr>
      </w:pPr>
      <w:r w:rsidRPr="005C531F">
        <w:rPr>
          <w:rFonts w:ascii="Arial" w:hAnsi="Arial" w:cs="Arial"/>
          <w:b/>
          <w:bCs/>
          <w:color w:val="00000A"/>
          <w:sz w:val="24"/>
          <w:szCs w:val="18"/>
          <w:lang w:eastAsia="ru-RU"/>
        </w:rPr>
        <w:t xml:space="preserve">Таблица </w:t>
      </w:r>
      <w:r w:rsidRPr="005C531F">
        <w:rPr>
          <w:rFonts w:ascii="Arial" w:hAnsi="Arial" w:cs="Arial"/>
          <w:b/>
          <w:bCs/>
          <w:color w:val="00000A"/>
          <w:sz w:val="24"/>
          <w:szCs w:val="18"/>
          <w:lang w:eastAsia="ru-RU"/>
        </w:rPr>
        <w:fldChar w:fldCharType="begin"/>
      </w:r>
      <w:r w:rsidRPr="005C531F">
        <w:rPr>
          <w:rFonts w:ascii="Arial" w:hAnsi="Arial" w:cs="Arial"/>
          <w:b/>
          <w:bCs/>
          <w:color w:val="00000A"/>
          <w:sz w:val="24"/>
          <w:szCs w:val="18"/>
          <w:lang w:eastAsia="ru-RU"/>
        </w:rPr>
        <w:instrText xml:space="preserve"> SEQ Таблица \* ARABIC </w:instrText>
      </w:r>
      <w:r w:rsidRPr="005C531F">
        <w:rPr>
          <w:rFonts w:ascii="Arial" w:hAnsi="Arial" w:cs="Arial"/>
          <w:b/>
          <w:bCs/>
          <w:color w:val="00000A"/>
          <w:sz w:val="24"/>
          <w:szCs w:val="18"/>
          <w:lang w:eastAsia="ru-RU"/>
        </w:rPr>
        <w:fldChar w:fldCharType="separate"/>
      </w:r>
      <w:r w:rsidR="002955DD">
        <w:rPr>
          <w:rFonts w:ascii="Arial" w:hAnsi="Arial" w:cs="Arial"/>
          <w:b/>
          <w:bCs/>
          <w:noProof/>
          <w:color w:val="00000A"/>
          <w:sz w:val="24"/>
          <w:szCs w:val="18"/>
          <w:lang w:eastAsia="ru-RU"/>
        </w:rPr>
        <w:t>86</w:t>
      </w:r>
      <w:r w:rsidRPr="005C531F">
        <w:rPr>
          <w:rFonts w:ascii="Arial" w:hAnsi="Arial" w:cs="Arial"/>
          <w:b/>
          <w:bCs/>
          <w:noProof/>
          <w:color w:val="00000A"/>
          <w:sz w:val="24"/>
          <w:szCs w:val="18"/>
          <w:lang w:eastAsia="ru-RU"/>
        </w:rPr>
        <w:fldChar w:fldCharType="end"/>
      </w:r>
      <w:r w:rsidRPr="005C531F">
        <w:rPr>
          <w:rFonts w:ascii="Arial" w:hAnsi="Arial" w:cs="Arial"/>
          <w:b/>
          <w:bCs/>
          <w:color w:val="00000A"/>
          <w:sz w:val="24"/>
          <w:szCs w:val="18"/>
          <w:lang w:eastAsia="ru-RU"/>
        </w:rPr>
        <w:t xml:space="preserve"> – Укрупненные показатели удельной расчетной коммунально-бытовой нагрузки </w:t>
      </w:r>
      <w:r w:rsidR="0001400B">
        <w:rPr>
          <w:rFonts w:ascii="Arial" w:hAnsi="Arial" w:cs="Arial"/>
          <w:b/>
          <w:bCs/>
          <w:color w:val="00000A"/>
          <w:sz w:val="24"/>
          <w:szCs w:val="18"/>
          <w:lang w:eastAsia="ru-RU"/>
        </w:rPr>
        <w:t>Грачёвского</w:t>
      </w:r>
      <w:r w:rsidRPr="005C531F">
        <w:rPr>
          <w:rFonts w:ascii="Arial" w:hAnsi="Arial" w:cs="Arial"/>
          <w:b/>
          <w:bCs/>
          <w:color w:val="00000A"/>
          <w:sz w:val="24"/>
          <w:szCs w:val="18"/>
          <w:lang w:eastAsia="ru-RU"/>
        </w:rPr>
        <w:t xml:space="preserve"> муниципального округа</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firstRow="1" w:lastRow="0" w:firstColumn="1" w:lastColumn="0" w:noHBand="0" w:noVBand="1"/>
      </w:tblPr>
      <w:tblGrid>
        <w:gridCol w:w="4577"/>
        <w:gridCol w:w="2524"/>
        <w:gridCol w:w="2238"/>
      </w:tblGrid>
      <w:tr w:rsidR="005C531F" w:rsidRPr="005C531F" w:rsidTr="00EB1E14">
        <w:tc>
          <w:tcPr>
            <w:tcW w:w="4577" w:type="dxa"/>
            <w:shd w:val="clear" w:color="auto" w:fill="FFFFFF"/>
            <w:tcMar>
              <w:top w:w="0" w:type="dxa"/>
              <w:left w:w="74" w:type="dxa"/>
              <w:bottom w:w="0" w:type="dxa"/>
              <w:right w:w="74" w:type="dxa"/>
            </w:tcMar>
            <w:vAlign w:val="center"/>
            <w:hideMark/>
          </w:tcPr>
          <w:p w:rsidR="005C531F" w:rsidRPr="005C531F" w:rsidRDefault="005C531F" w:rsidP="005C531F">
            <w:pPr>
              <w:spacing w:after="0" w:line="240" w:lineRule="auto"/>
              <w:contextualSpacing/>
              <w:jc w:val="center"/>
              <w:textAlignment w:val="baseline"/>
              <w:rPr>
                <w:rFonts w:ascii="Arial Narrow" w:hAnsi="Arial Narrow" w:cs="Arial"/>
                <w:b/>
                <w:spacing w:val="2"/>
              </w:rPr>
            </w:pPr>
            <w:r w:rsidRPr="005C531F">
              <w:rPr>
                <w:rFonts w:ascii="Arial Narrow" w:hAnsi="Arial Narrow" w:cs="Arial"/>
                <w:b/>
                <w:spacing w:val="2"/>
              </w:rPr>
              <w:t>Степень благоустройства поселений</w:t>
            </w:r>
          </w:p>
        </w:tc>
        <w:tc>
          <w:tcPr>
            <w:tcW w:w="2524" w:type="dxa"/>
            <w:shd w:val="clear" w:color="auto" w:fill="FFFFFF"/>
            <w:tcMar>
              <w:top w:w="0" w:type="dxa"/>
              <w:left w:w="74" w:type="dxa"/>
              <w:bottom w:w="0" w:type="dxa"/>
              <w:right w:w="74" w:type="dxa"/>
            </w:tcMar>
            <w:vAlign w:val="center"/>
            <w:hideMark/>
          </w:tcPr>
          <w:p w:rsidR="005C531F" w:rsidRPr="005C531F" w:rsidRDefault="005C531F" w:rsidP="005C531F">
            <w:pPr>
              <w:spacing w:after="0" w:line="240" w:lineRule="auto"/>
              <w:contextualSpacing/>
              <w:jc w:val="center"/>
              <w:textAlignment w:val="baseline"/>
              <w:rPr>
                <w:rFonts w:ascii="Arial Narrow" w:hAnsi="Arial Narrow" w:cs="Arial"/>
                <w:b/>
                <w:spacing w:val="2"/>
              </w:rPr>
            </w:pPr>
            <w:r w:rsidRPr="005C531F">
              <w:rPr>
                <w:rFonts w:ascii="Arial Narrow" w:hAnsi="Arial Narrow" w:cs="Arial"/>
                <w:b/>
                <w:spacing w:val="2"/>
              </w:rPr>
              <w:t>Электропотребление, кВт·ч/год на 1 чел.</w:t>
            </w:r>
          </w:p>
        </w:tc>
        <w:tc>
          <w:tcPr>
            <w:tcW w:w="2238" w:type="dxa"/>
            <w:shd w:val="clear" w:color="auto" w:fill="FFFFFF"/>
            <w:tcMar>
              <w:top w:w="0" w:type="dxa"/>
              <w:left w:w="74" w:type="dxa"/>
              <w:bottom w:w="0" w:type="dxa"/>
              <w:right w:w="74" w:type="dxa"/>
            </w:tcMar>
            <w:vAlign w:val="center"/>
            <w:hideMark/>
          </w:tcPr>
          <w:p w:rsidR="005C531F" w:rsidRPr="005C531F" w:rsidRDefault="005C531F" w:rsidP="005C531F">
            <w:pPr>
              <w:spacing w:after="0" w:line="240" w:lineRule="auto"/>
              <w:contextualSpacing/>
              <w:jc w:val="center"/>
              <w:textAlignment w:val="baseline"/>
              <w:rPr>
                <w:rFonts w:ascii="Arial Narrow" w:hAnsi="Arial Narrow" w:cs="Arial"/>
                <w:b/>
                <w:spacing w:val="2"/>
              </w:rPr>
            </w:pPr>
            <w:r w:rsidRPr="005C531F">
              <w:rPr>
                <w:rFonts w:ascii="Arial Narrow" w:hAnsi="Arial Narrow" w:cs="Arial"/>
                <w:b/>
                <w:spacing w:val="2"/>
              </w:rPr>
              <w:t>Использование максимума электрической нагрузки, ч/год</w:t>
            </w:r>
          </w:p>
        </w:tc>
      </w:tr>
      <w:tr w:rsidR="005C531F" w:rsidRPr="005C531F" w:rsidTr="00EB1E14">
        <w:tc>
          <w:tcPr>
            <w:tcW w:w="4577" w:type="dxa"/>
            <w:shd w:val="clear" w:color="auto" w:fill="FFFFFF"/>
            <w:tcMar>
              <w:top w:w="0" w:type="dxa"/>
              <w:left w:w="74" w:type="dxa"/>
              <w:bottom w:w="0" w:type="dxa"/>
              <w:right w:w="74" w:type="dxa"/>
            </w:tcMar>
            <w:hideMark/>
          </w:tcPr>
          <w:p w:rsidR="005C531F" w:rsidRPr="005C531F" w:rsidRDefault="005C531F" w:rsidP="005C531F">
            <w:pPr>
              <w:spacing w:after="0" w:line="240" w:lineRule="auto"/>
              <w:contextualSpacing/>
              <w:jc w:val="both"/>
              <w:textAlignment w:val="baseline"/>
              <w:rPr>
                <w:rFonts w:ascii="Arial Narrow" w:hAnsi="Arial Narrow" w:cs="Arial"/>
                <w:spacing w:val="2"/>
              </w:rPr>
            </w:pPr>
            <w:r w:rsidRPr="005C531F">
              <w:rPr>
                <w:rFonts w:ascii="Arial Narrow" w:hAnsi="Arial Narrow" w:cs="Arial"/>
                <w:spacing w:val="2"/>
              </w:rPr>
              <w:t>Города, не оборудованные стационарными электроплитами:</w:t>
            </w:r>
          </w:p>
        </w:tc>
        <w:tc>
          <w:tcPr>
            <w:tcW w:w="2524" w:type="dxa"/>
            <w:shd w:val="clear" w:color="auto" w:fill="FFFFFF"/>
            <w:tcMar>
              <w:top w:w="0" w:type="dxa"/>
              <w:left w:w="74" w:type="dxa"/>
              <w:bottom w:w="0" w:type="dxa"/>
              <w:right w:w="74" w:type="dxa"/>
            </w:tcMar>
            <w:hideMark/>
          </w:tcPr>
          <w:p w:rsidR="005C531F" w:rsidRPr="005C531F" w:rsidRDefault="005C531F" w:rsidP="005C531F">
            <w:pPr>
              <w:spacing w:after="0" w:line="240" w:lineRule="auto"/>
              <w:contextualSpacing/>
              <w:jc w:val="both"/>
              <w:rPr>
                <w:rFonts w:ascii="Arial Narrow" w:hAnsi="Arial Narrow" w:cs="Arial"/>
                <w:spacing w:val="2"/>
              </w:rPr>
            </w:pPr>
          </w:p>
        </w:tc>
        <w:tc>
          <w:tcPr>
            <w:tcW w:w="2238" w:type="dxa"/>
            <w:shd w:val="clear" w:color="auto" w:fill="FFFFFF"/>
            <w:tcMar>
              <w:top w:w="0" w:type="dxa"/>
              <w:left w:w="74" w:type="dxa"/>
              <w:bottom w:w="0" w:type="dxa"/>
              <w:right w:w="74" w:type="dxa"/>
            </w:tcMar>
            <w:hideMark/>
          </w:tcPr>
          <w:p w:rsidR="005C531F" w:rsidRPr="005C531F" w:rsidRDefault="005C531F" w:rsidP="005C531F">
            <w:pPr>
              <w:spacing w:after="0" w:line="240" w:lineRule="auto"/>
              <w:contextualSpacing/>
              <w:jc w:val="both"/>
              <w:rPr>
                <w:rFonts w:ascii="Arial Narrow" w:hAnsi="Arial Narrow"/>
              </w:rPr>
            </w:pPr>
          </w:p>
        </w:tc>
      </w:tr>
      <w:tr w:rsidR="005C531F" w:rsidRPr="005C531F" w:rsidTr="00EB1E14">
        <w:tc>
          <w:tcPr>
            <w:tcW w:w="4577" w:type="dxa"/>
            <w:shd w:val="clear" w:color="auto" w:fill="FFFFFF"/>
            <w:tcMar>
              <w:top w:w="0" w:type="dxa"/>
              <w:left w:w="74" w:type="dxa"/>
              <w:bottom w:w="0" w:type="dxa"/>
              <w:right w:w="74" w:type="dxa"/>
            </w:tcMar>
            <w:hideMark/>
          </w:tcPr>
          <w:p w:rsidR="005C531F" w:rsidRPr="005C531F" w:rsidRDefault="005C531F" w:rsidP="005C531F">
            <w:pPr>
              <w:spacing w:after="0" w:line="240" w:lineRule="auto"/>
              <w:contextualSpacing/>
              <w:jc w:val="both"/>
              <w:textAlignment w:val="baseline"/>
              <w:rPr>
                <w:rFonts w:ascii="Arial Narrow" w:hAnsi="Arial Narrow" w:cs="Arial"/>
                <w:spacing w:val="2"/>
              </w:rPr>
            </w:pPr>
            <w:r w:rsidRPr="005C531F">
              <w:rPr>
                <w:rFonts w:ascii="Arial Narrow" w:hAnsi="Arial Narrow" w:cs="Arial"/>
                <w:spacing w:val="2"/>
              </w:rPr>
              <w:t>- без кондиционеров</w:t>
            </w:r>
          </w:p>
        </w:tc>
        <w:tc>
          <w:tcPr>
            <w:tcW w:w="2524" w:type="dxa"/>
            <w:shd w:val="clear" w:color="auto" w:fill="FFFFFF"/>
            <w:tcMar>
              <w:top w:w="0" w:type="dxa"/>
              <w:left w:w="74" w:type="dxa"/>
              <w:bottom w:w="0" w:type="dxa"/>
              <w:right w:w="74" w:type="dxa"/>
            </w:tcMar>
            <w:hideMark/>
          </w:tcPr>
          <w:p w:rsidR="005C531F" w:rsidRPr="005C531F" w:rsidRDefault="005C531F" w:rsidP="005C531F">
            <w:pPr>
              <w:spacing w:after="0" w:line="240" w:lineRule="auto"/>
              <w:contextualSpacing/>
              <w:jc w:val="center"/>
              <w:textAlignment w:val="baseline"/>
              <w:rPr>
                <w:rFonts w:ascii="Arial Narrow" w:hAnsi="Arial Narrow" w:cs="Arial"/>
                <w:spacing w:val="2"/>
              </w:rPr>
            </w:pPr>
            <w:r w:rsidRPr="005C531F">
              <w:rPr>
                <w:rFonts w:ascii="Arial Narrow" w:hAnsi="Arial Narrow" w:cs="Arial"/>
                <w:spacing w:val="2"/>
              </w:rPr>
              <w:t>1700</w:t>
            </w:r>
          </w:p>
        </w:tc>
        <w:tc>
          <w:tcPr>
            <w:tcW w:w="2238" w:type="dxa"/>
            <w:shd w:val="clear" w:color="auto" w:fill="FFFFFF"/>
            <w:tcMar>
              <w:top w:w="0" w:type="dxa"/>
              <w:left w:w="74" w:type="dxa"/>
              <w:bottom w:w="0" w:type="dxa"/>
              <w:right w:w="74" w:type="dxa"/>
            </w:tcMar>
            <w:hideMark/>
          </w:tcPr>
          <w:p w:rsidR="005C531F" w:rsidRPr="005C531F" w:rsidRDefault="005C531F" w:rsidP="005C531F">
            <w:pPr>
              <w:spacing w:after="0" w:line="240" w:lineRule="auto"/>
              <w:contextualSpacing/>
              <w:jc w:val="center"/>
              <w:textAlignment w:val="baseline"/>
              <w:rPr>
                <w:rFonts w:ascii="Arial Narrow" w:hAnsi="Arial Narrow" w:cs="Arial"/>
                <w:spacing w:val="2"/>
              </w:rPr>
            </w:pPr>
            <w:r w:rsidRPr="005C531F">
              <w:rPr>
                <w:rFonts w:ascii="Arial Narrow" w:hAnsi="Arial Narrow" w:cs="Arial"/>
                <w:spacing w:val="2"/>
              </w:rPr>
              <w:t>5200</w:t>
            </w:r>
          </w:p>
        </w:tc>
      </w:tr>
      <w:tr w:rsidR="005C531F" w:rsidRPr="005C531F" w:rsidTr="00EB1E14">
        <w:tc>
          <w:tcPr>
            <w:tcW w:w="4577" w:type="dxa"/>
            <w:shd w:val="clear" w:color="auto" w:fill="FFFFFF"/>
            <w:tcMar>
              <w:top w:w="0" w:type="dxa"/>
              <w:left w:w="74" w:type="dxa"/>
              <w:bottom w:w="0" w:type="dxa"/>
              <w:right w:w="74" w:type="dxa"/>
            </w:tcMar>
            <w:hideMark/>
          </w:tcPr>
          <w:p w:rsidR="005C531F" w:rsidRPr="005C531F" w:rsidRDefault="005C531F" w:rsidP="005C531F">
            <w:pPr>
              <w:spacing w:after="0" w:line="240" w:lineRule="auto"/>
              <w:contextualSpacing/>
              <w:jc w:val="both"/>
              <w:textAlignment w:val="baseline"/>
              <w:rPr>
                <w:rFonts w:ascii="Arial Narrow" w:hAnsi="Arial Narrow" w:cs="Arial"/>
                <w:spacing w:val="2"/>
              </w:rPr>
            </w:pPr>
            <w:r w:rsidRPr="005C531F">
              <w:rPr>
                <w:rFonts w:ascii="Arial Narrow" w:hAnsi="Arial Narrow" w:cs="Arial"/>
                <w:spacing w:val="2"/>
              </w:rPr>
              <w:t>- с кондиционерами</w:t>
            </w:r>
          </w:p>
        </w:tc>
        <w:tc>
          <w:tcPr>
            <w:tcW w:w="2524" w:type="dxa"/>
            <w:shd w:val="clear" w:color="auto" w:fill="FFFFFF"/>
            <w:tcMar>
              <w:top w:w="0" w:type="dxa"/>
              <w:left w:w="74" w:type="dxa"/>
              <w:bottom w:w="0" w:type="dxa"/>
              <w:right w:w="74" w:type="dxa"/>
            </w:tcMar>
            <w:hideMark/>
          </w:tcPr>
          <w:p w:rsidR="005C531F" w:rsidRPr="005C531F" w:rsidRDefault="005C531F" w:rsidP="005C531F">
            <w:pPr>
              <w:spacing w:after="0" w:line="240" w:lineRule="auto"/>
              <w:contextualSpacing/>
              <w:jc w:val="center"/>
              <w:textAlignment w:val="baseline"/>
              <w:rPr>
                <w:rFonts w:ascii="Arial Narrow" w:hAnsi="Arial Narrow" w:cs="Arial"/>
                <w:spacing w:val="2"/>
              </w:rPr>
            </w:pPr>
            <w:r w:rsidRPr="005C531F">
              <w:rPr>
                <w:rFonts w:ascii="Arial Narrow" w:hAnsi="Arial Narrow" w:cs="Arial"/>
                <w:spacing w:val="2"/>
              </w:rPr>
              <w:t>2000</w:t>
            </w:r>
          </w:p>
        </w:tc>
        <w:tc>
          <w:tcPr>
            <w:tcW w:w="2238" w:type="dxa"/>
            <w:shd w:val="clear" w:color="auto" w:fill="FFFFFF"/>
            <w:tcMar>
              <w:top w:w="0" w:type="dxa"/>
              <w:left w:w="74" w:type="dxa"/>
              <w:bottom w:w="0" w:type="dxa"/>
              <w:right w:w="74" w:type="dxa"/>
            </w:tcMar>
            <w:hideMark/>
          </w:tcPr>
          <w:p w:rsidR="005C531F" w:rsidRPr="005C531F" w:rsidRDefault="005C531F" w:rsidP="005C531F">
            <w:pPr>
              <w:spacing w:after="0" w:line="240" w:lineRule="auto"/>
              <w:contextualSpacing/>
              <w:jc w:val="center"/>
              <w:textAlignment w:val="baseline"/>
              <w:rPr>
                <w:rFonts w:ascii="Arial Narrow" w:hAnsi="Arial Narrow" w:cs="Arial"/>
                <w:spacing w:val="2"/>
              </w:rPr>
            </w:pPr>
            <w:r w:rsidRPr="005C531F">
              <w:rPr>
                <w:rFonts w:ascii="Arial Narrow" w:hAnsi="Arial Narrow" w:cs="Arial"/>
                <w:spacing w:val="2"/>
              </w:rPr>
              <w:t>5700</w:t>
            </w:r>
          </w:p>
        </w:tc>
      </w:tr>
      <w:tr w:rsidR="005C531F" w:rsidRPr="005C531F" w:rsidTr="00EB1E14">
        <w:tc>
          <w:tcPr>
            <w:tcW w:w="4577" w:type="dxa"/>
            <w:shd w:val="clear" w:color="auto" w:fill="FFFFFF"/>
            <w:tcMar>
              <w:top w:w="0" w:type="dxa"/>
              <w:left w:w="74" w:type="dxa"/>
              <w:bottom w:w="0" w:type="dxa"/>
              <w:right w:w="74" w:type="dxa"/>
            </w:tcMar>
            <w:hideMark/>
          </w:tcPr>
          <w:p w:rsidR="005C531F" w:rsidRPr="005C531F" w:rsidRDefault="005C531F" w:rsidP="005C531F">
            <w:pPr>
              <w:spacing w:after="0" w:line="240" w:lineRule="auto"/>
              <w:contextualSpacing/>
              <w:jc w:val="both"/>
              <w:textAlignment w:val="baseline"/>
              <w:rPr>
                <w:rFonts w:ascii="Arial Narrow" w:hAnsi="Arial Narrow" w:cs="Arial"/>
                <w:spacing w:val="2"/>
              </w:rPr>
            </w:pPr>
            <w:r w:rsidRPr="005C531F">
              <w:rPr>
                <w:rFonts w:ascii="Arial Narrow" w:hAnsi="Arial Narrow" w:cs="Arial"/>
                <w:spacing w:val="2"/>
              </w:rPr>
              <w:t>Города, оборудованные стационарными электроплитами (100% охвата):</w:t>
            </w:r>
          </w:p>
        </w:tc>
        <w:tc>
          <w:tcPr>
            <w:tcW w:w="2524" w:type="dxa"/>
            <w:shd w:val="clear" w:color="auto" w:fill="FFFFFF"/>
            <w:tcMar>
              <w:top w:w="0" w:type="dxa"/>
              <w:left w:w="74" w:type="dxa"/>
              <w:bottom w:w="0" w:type="dxa"/>
              <w:right w:w="74" w:type="dxa"/>
            </w:tcMar>
            <w:hideMark/>
          </w:tcPr>
          <w:p w:rsidR="005C531F" w:rsidRPr="005C531F" w:rsidRDefault="005C531F" w:rsidP="005C531F">
            <w:pPr>
              <w:spacing w:after="0" w:line="240" w:lineRule="auto"/>
              <w:contextualSpacing/>
              <w:jc w:val="both"/>
              <w:rPr>
                <w:rFonts w:ascii="Arial Narrow" w:hAnsi="Arial Narrow" w:cs="Arial"/>
                <w:spacing w:val="2"/>
              </w:rPr>
            </w:pPr>
          </w:p>
        </w:tc>
        <w:tc>
          <w:tcPr>
            <w:tcW w:w="2238" w:type="dxa"/>
            <w:shd w:val="clear" w:color="auto" w:fill="FFFFFF"/>
            <w:tcMar>
              <w:top w:w="0" w:type="dxa"/>
              <w:left w:w="74" w:type="dxa"/>
              <w:bottom w:w="0" w:type="dxa"/>
              <w:right w:w="74" w:type="dxa"/>
            </w:tcMar>
            <w:hideMark/>
          </w:tcPr>
          <w:p w:rsidR="005C531F" w:rsidRPr="005C531F" w:rsidRDefault="005C531F" w:rsidP="005C531F">
            <w:pPr>
              <w:spacing w:after="0" w:line="240" w:lineRule="auto"/>
              <w:contextualSpacing/>
              <w:jc w:val="both"/>
              <w:rPr>
                <w:rFonts w:ascii="Arial Narrow" w:hAnsi="Arial Narrow"/>
              </w:rPr>
            </w:pPr>
          </w:p>
        </w:tc>
      </w:tr>
      <w:tr w:rsidR="005C531F" w:rsidRPr="005C531F" w:rsidTr="00EB1E14">
        <w:tc>
          <w:tcPr>
            <w:tcW w:w="4577" w:type="dxa"/>
            <w:shd w:val="clear" w:color="auto" w:fill="FFFFFF"/>
            <w:tcMar>
              <w:top w:w="0" w:type="dxa"/>
              <w:left w:w="74" w:type="dxa"/>
              <w:bottom w:w="0" w:type="dxa"/>
              <w:right w:w="74" w:type="dxa"/>
            </w:tcMar>
            <w:hideMark/>
          </w:tcPr>
          <w:p w:rsidR="005C531F" w:rsidRPr="005C531F" w:rsidRDefault="005C531F" w:rsidP="005C531F">
            <w:pPr>
              <w:spacing w:after="0" w:line="240" w:lineRule="auto"/>
              <w:contextualSpacing/>
              <w:jc w:val="both"/>
              <w:textAlignment w:val="baseline"/>
              <w:rPr>
                <w:rFonts w:ascii="Arial Narrow" w:hAnsi="Arial Narrow" w:cs="Arial"/>
                <w:spacing w:val="2"/>
              </w:rPr>
            </w:pPr>
            <w:r w:rsidRPr="005C531F">
              <w:rPr>
                <w:rFonts w:ascii="Arial Narrow" w:hAnsi="Arial Narrow" w:cs="Arial"/>
                <w:spacing w:val="2"/>
              </w:rPr>
              <w:t>- без кондиционеров</w:t>
            </w:r>
          </w:p>
        </w:tc>
        <w:tc>
          <w:tcPr>
            <w:tcW w:w="2524" w:type="dxa"/>
            <w:shd w:val="clear" w:color="auto" w:fill="FFFFFF"/>
            <w:tcMar>
              <w:top w:w="0" w:type="dxa"/>
              <w:left w:w="74" w:type="dxa"/>
              <w:bottom w:w="0" w:type="dxa"/>
              <w:right w:w="74" w:type="dxa"/>
            </w:tcMar>
            <w:hideMark/>
          </w:tcPr>
          <w:p w:rsidR="005C531F" w:rsidRPr="005C531F" w:rsidRDefault="005C531F" w:rsidP="005C531F">
            <w:pPr>
              <w:spacing w:after="0" w:line="240" w:lineRule="auto"/>
              <w:contextualSpacing/>
              <w:jc w:val="center"/>
              <w:textAlignment w:val="baseline"/>
              <w:rPr>
                <w:rFonts w:ascii="Arial Narrow" w:hAnsi="Arial Narrow" w:cs="Arial"/>
                <w:spacing w:val="2"/>
              </w:rPr>
            </w:pPr>
            <w:r w:rsidRPr="005C531F">
              <w:rPr>
                <w:rFonts w:ascii="Arial Narrow" w:hAnsi="Arial Narrow" w:cs="Arial"/>
                <w:spacing w:val="2"/>
              </w:rPr>
              <w:t>2100</w:t>
            </w:r>
          </w:p>
        </w:tc>
        <w:tc>
          <w:tcPr>
            <w:tcW w:w="2238" w:type="dxa"/>
            <w:shd w:val="clear" w:color="auto" w:fill="FFFFFF"/>
            <w:tcMar>
              <w:top w:w="0" w:type="dxa"/>
              <w:left w:w="74" w:type="dxa"/>
              <w:bottom w:w="0" w:type="dxa"/>
              <w:right w:w="74" w:type="dxa"/>
            </w:tcMar>
            <w:hideMark/>
          </w:tcPr>
          <w:p w:rsidR="005C531F" w:rsidRPr="005C531F" w:rsidRDefault="005C531F" w:rsidP="005C531F">
            <w:pPr>
              <w:spacing w:after="0" w:line="240" w:lineRule="auto"/>
              <w:contextualSpacing/>
              <w:jc w:val="center"/>
              <w:textAlignment w:val="baseline"/>
              <w:rPr>
                <w:rFonts w:ascii="Arial Narrow" w:hAnsi="Arial Narrow" w:cs="Arial"/>
                <w:spacing w:val="2"/>
              </w:rPr>
            </w:pPr>
            <w:r w:rsidRPr="005C531F">
              <w:rPr>
                <w:rFonts w:ascii="Arial Narrow" w:hAnsi="Arial Narrow" w:cs="Arial"/>
                <w:spacing w:val="2"/>
              </w:rPr>
              <w:t>5300</w:t>
            </w:r>
          </w:p>
        </w:tc>
      </w:tr>
      <w:tr w:rsidR="005C531F" w:rsidRPr="005C531F" w:rsidTr="00EB1E14">
        <w:tc>
          <w:tcPr>
            <w:tcW w:w="4577" w:type="dxa"/>
            <w:shd w:val="clear" w:color="auto" w:fill="FFFFFF"/>
            <w:tcMar>
              <w:top w:w="0" w:type="dxa"/>
              <w:left w:w="74" w:type="dxa"/>
              <w:bottom w:w="0" w:type="dxa"/>
              <w:right w:w="74" w:type="dxa"/>
            </w:tcMar>
            <w:hideMark/>
          </w:tcPr>
          <w:p w:rsidR="005C531F" w:rsidRPr="005C531F" w:rsidRDefault="005C531F" w:rsidP="005C531F">
            <w:pPr>
              <w:spacing w:after="0" w:line="240" w:lineRule="auto"/>
              <w:contextualSpacing/>
              <w:jc w:val="both"/>
              <w:textAlignment w:val="baseline"/>
              <w:rPr>
                <w:rFonts w:ascii="Arial Narrow" w:hAnsi="Arial Narrow" w:cs="Arial"/>
                <w:spacing w:val="2"/>
              </w:rPr>
            </w:pPr>
            <w:r w:rsidRPr="005C531F">
              <w:rPr>
                <w:rFonts w:ascii="Arial Narrow" w:hAnsi="Arial Narrow" w:cs="Arial"/>
                <w:spacing w:val="2"/>
              </w:rPr>
              <w:t>- с кондиционерами</w:t>
            </w:r>
          </w:p>
        </w:tc>
        <w:tc>
          <w:tcPr>
            <w:tcW w:w="2524" w:type="dxa"/>
            <w:shd w:val="clear" w:color="auto" w:fill="FFFFFF"/>
            <w:tcMar>
              <w:top w:w="0" w:type="dxa"/>
              <w:left w:w="74" w:type="dxa"/>
              <w:bottom w:w="0" w:type="dxa"/>
              <w:right w:w="74" w:type="dxa"/>
            </w:tcMar>
            <w:hideMark/>
          </w:tcPr>
          <w:p w:rsidR="005C531F" w:rsidRPr="005C531F" w:rsidRDefault="005C531F" w:rsidP="005C531F">
            <w:pPr>
              <w:spacing w:after="0" w:line="240" w:lineRule="auto"/>
              <w:contextualSpacing/>
              <w:jc w:val="center"/>
              <w:textAlignment w:val="baseline"/>
              <w:rPr>
                <w:rFonts w:ascii="Arial Narrow" w:hAnsi="Arial Narrow" w:cs="Arial"/>
                <w:spacing w:val="2"/>
              </w:rPr>
            </w:pPr>
            <w:r w:rsidRPr="005C531F">
              <w:rPr>
                <w:rFonts w:ascii="Arial Narrow" w:hAnsi="Arial Narrow" w:cs="Arial"/>
                <w:spacing w:val="2"/>
              </w:rPr>
              <w:t>2400</w:t>
            </w:r>
          </w:p>
        </w:tc>
        <w:tc>
          <w:tcPr>
            <w:tcW w:w="2238" w:type="dxa"/>
            <w:shd w:val="clear" w:color="auto" w:fill="FFFFFF"/>
            <w:tcMar>
              <w:top w:w="0" w:type="dxa"/>
              <w:left w:w="74" w:type="dxa"/>
              <w:bottom w:w="0" w:type="dxa"/>
              <w:right w:w="74" w:type="dxa"/>
            </w:tcMar>
            <w:hideMark/>
          </w:tcPr>
          <w:p w:rsidR="005C531F" w:rsidRPr="005C531F" w:rsidRDefault="005C531F" w:rsidP="005C531F">
            <w:pPr>
              <w:spacing w:after="0" w:line="240" w:lineRule="auto"/>
              <w:contextualSpacing/>
              <w:jc w:val="center"/>
              <w:textAlignment w:val="baseline"/>
              <w:rPr>
                <w:rFonts w:ascii="Arial Narrow" w:hAnsi="Arial Narrow" w:cs="Arial"/>
                <w:spacing w:val="2"/>
              </w:rPr>
            </w:pPr>
            <w:r w:rsidRPr="005C531F">
              <w:rPr>
                <w:rFonts w:ascii="Arial Narrow" w:hAnsi="Arial Narrow" w:cs="Arial"/>
                <w:spacing w:val="2"/>
              </w:rPr>
              <w:t>5800</w:t>
            </w:r>
          </w:p>
        </w:tc>
      </w:tr>
      <w:tr w:rsidR="005C531F" w:rsidRPr="005C531F" w:rsidTr="00EB1E14">
        <w:tc>
          <w:tcPr>
            <w:tcW w:w="4577" w:type="dxa"/>
            <w:shd w:val="clear" w:color="auto" w:fill="FFFFFF"/>
            <w:tcMar>
              <w:top w:w="0" w:type="dxa"/>
              <w:left w:w="74" w:type="dxa"/>
              <w:bottom w:w="0" w:type="dxa"/>
              <w:right w:w="74" w:type="dxa"/>
            </w:tcMar>
            <w:hideMark/>
          </w:tcPr>
          <w:p w:rsidR="005C531F" w:rsidRPr="005C531F" w:rsidRDefault="005C531F" w:rsidP="005C531F">
            <w:pPr>
              <w:spacing w:after="0" w:line="240" w:lineRule="auto"/>
              <w:contextualSpacing/>
              <w:jc w:val="both"/>
              <w:textAlignment w:val="baseline"/>
              <w:rPr>
                <w:rFonts w:ascii="Arial Narrow" w:hAnsi="Arial Narrow" w:cs="Arial"/>
                <w:spacing w:val="2"/>
              </w:rPr>
            </w:pPr>
            <w:r w:rsidRPr="005C531F">
              <w:rPr>
                <w:rFonts w:ascii="Arial Narrow" w:hAnsi="Arial Narrow" w:cs="Arial"/>
                <w:spacing w:val="2"/>
              </w:rPr>
              <w:t>Поселки и сельские поселения (без кондиционеров):</w:t>
            </w:r>
          </w:p>
        </w:tc>
        <w:tc>
          <w:tcPr>
            <w:tcW w:w="2524" w:type="dxa"/>
            <w:shd w:val="clear" w:color="auto" w:fill="FFFFFF"/>
            <w:tcMar>
              <w:top w:w="0" w:type="dxa"/>
              <w:left w:w="74" w:type="dxa"/>
              <w:bottom w:w="0" w:type="dxa"/>
              <w:right w:w="74" w:type="dxa"/>
            </w:tcMar>
            <w:hideMark/>
          </w:tcPr>
          <w:p w:rsidR="005C531F" w:rsidRPr="005C531F" w:rsidRDefault="005C531F" w:rsidP="005C531F">
            <w:pPr>
              <w:spacing w:after="0" w:line="240" w:lineRule="auto"/>
              <w:contextualSpacing/>
              <w:jc w:val="both"/>
              <w:rPr>
                <w:rFonts w:ascii="Arial Narrow" w:hAnsi="Arial Narrow" w:cs="Arial"/>
                <w:spacing w:val="2"/>
              </w:rPr>
            </w:pPr>
          </w:p>
        </w:tc>
        <w:tc>
          <w:tcPr>
            <w:tcW w:w="2238" w:type="dxa"/>
            <w:shd w:val="clear" w:color="auto" w:fill="FFFFFF"/>
            <w:tcMar>
              <w:top w:w="0" w:type="dxa"/>
              <w:left w:w="74" w:type="dxa"/>
              <w:bottom w:w="0" w:type="dxa"/>
              <w:right w:w="74" w:type="dxa"/>
            </w:tcMar>
            <w:hideMark/>
          </w:tcPr>
          <w:p w:rsidR="005C531F" w:rsidRPr="005C531F" w:rsidRDefault="005C531F" w:rsidP="005C531F">
            <w:pPr>
              <w:spacing w:after="0" w:line="240" w:lineRule="auto"/>
              <w:contextualSpacing/>
              <w:jc w:val="both"/>
              <w:rPr>
                <w:rFonts w:ascii="Arial Narrow" w:hAnsi="Arial Narrow"/>
              </w:rPr>
            </w:pPr>
          </w:p>
        </w:tc>
      </w:tr>
      <w:tr w:rsidR="005C531F" w:rsidRPr="005C531F" w:rsidTr="00EB1E14">
        <w:tc>
          <w:tcPr>
            <w:tcW w:w="4577" w:type="dxa"/>
            <w:shd w:val="clear" w:color="auto" w:fill="FFFFFF"/>
            <w:tcMar>
              <w:top w:w="0" w:type="dxa"/>
              <w:left w:w="74" w:type="dxa"/>
              <w:bottom w:w="0" w:type="dxa"/>
              <w:right w:w="74" w:type="dxa"/>
            </w:tcMar>
            <w:hideMark/>
          </w:tcPr>
          <w:p w:rsidR="005C531F" w:rsidRPr="005C531F" w:rsidRDefault="005C531F" w:rsidP="005C531F">
            <w:pPr>
              <w:spacing w:after="0" w:line="240" w:lineRule="auto"/>
              <w:contextualSpacing/>
              <w:jc w:val="both"/>
              <w:textAlignment w:val="baseline"/>
              <w:rPr>
                <w:rFonts w:ascii="Arial Narrow" w:hAnsi="Arial Narrow" w:cs="Arial"/>
                <w:spacing w:val="2"/>
              </w:rPr>
            </w:pPr>
            <w:r w:rsidRPr="005C531F">
              <w:rPr>
                <w:rFonts w:ascii="Arial Narrow" w:hAnsi="Arial Narrow" w:cs="Arial"/>
                <w:spacing w:val="2"/>
              </w:rPr>
              <w:t>- не оборудованные стационарными электроплитами</w:t>
            </w:r>
          </w:p>
        </w:tc>
        <w:tc>
          <w:tcPr>
            <w:tcW w:w="2524" w:type="dxa"/>
            <w:shd w:val="clear" w:color="auto" w:fill="FFFFFF"/>
            <w:tcMar>
              <w:top w:w="0" w:type="dxa"/>
              <w:left w:w="74" w:type="dxa"/>
              <w:bottom w:w="0" w:type="dxa"/>
              <w:right w:w="74" w:type="dxa"/>
            </w:tcMar>
            <w:hideMark/>
          </w:tcPr>
          <w:p w:rsidR="005C531F" w:rsidRPr="005C531F" w:rsidRDefault="005C531F" w:rsidP="005C531F">
            <w:pPr>
              <w:spacing w:after="0" w:line="240" w:lineRule="auto"/>
              <w:contextualSpacing/>
              <w:jc w:val="center"/>
              <w:textAlignment w:val="baseline"/>
              <w:rPr>
                <w:rFonts w:ascii="Arial Narrow" w:hAnsi="Arial Narrow" w:cs="Arial"/>
                <w:spacing w:val="2"/>
              </w:rPr>
            </w:pPr>
            <w:r w:rsidRPr="005C531F">
              <w:rPr>
                <w:rFonts w:ascii="Arial Narrow" w:hAnsi="Arial Narrow" w:cs="Arial"/>
                <w:spacing w:val="2"/>
              </w:rPr>
              <w:t>950</w:t>
            </w:r>
          </w:p>
        </w:tc>
        <w:tc>
          <w:tcPr>
            <w:tcW w:w="2238" w:type="dxa"/>
            <w:shd w:val="clear" w:color="auto" w:fill="FFFFFF"/>
            <w:tcMar>
              <w:top w:w="0" w:type="dxa"/>
              <w:left w:w="74" w:type="dxa"/>
              <w:bottom w:w="0" w:type="dxa"/>
              <w:right w:w="74" w:type="dxa"/>
            </w:tcMar>
            <w:hideMark/>
          </w:tcPr>
          <w:p w:rsidR="005C531F" w:rsidRPr="005C531F" w:rsidRDefault="005C531F" w:rsidP="005C531F">
            <w:pPr>
              <w:spacing w:after="0" w:line="240" w:lineRule="auto"/>
              <w:contextualSpacing/>
              <w:jc w:val="center"/>
              <w:textAlignment w:val="baseline"/>
              <w:rPr>
                <w:rFonts w:ascii="Arial Narrow" w:hAnsi="Arial Narrow" w:cs="Arial"/>
                <w:spacing w:val="2"/>
              </w:rPr>
            </w:pPr>
            <w:r w:rsidRPr="005C531F">
              <w:rPr>
                <w:rFonts w:ascii="Arial Narrow" w:hAnsi="Arial Narrow" w:cs="Arial"/>
                <w:spacing w:val="2"/>
              </w:rPr>
              <w:t>4100</w:t>
            </w:r>
          </w:p>
        </w:tc>
      </w:tr>
      <w:tr w:rsidR="005C531F" w:rsidRPr="005C531F" w:rsidTr="00EB1E14">
        <w:tc>
          <w:tcPr>
            <w:tcW w:w="4577" w:type="dxa"/>
            <w:shd w:val="clear" w:color="auto" w:fill="FFFFFF"/>
            <w:tcMar>
              <w:top w:w="0" w:type="dxa"/>
              <w:left w:w="74" w:type="dxa"/>
              <w:bottom w:w="0" w:type="dxa"/>
              <w:right w:w="74" w:type="dxa"/>
            </w:tcMar>
            <w:hideMark/>
          </w:tcPr>
          <w:p w:rsidR="005C531F" w:rsidRPr="005C531F" w:rsidRDefault="005C531F" w:rsidP="005C531F">
            <w:pPr>
              <w:spacing w:after="0" w:line="240" w:lineRule="auto"/>
              <w:contextualSpacing/>
              <w:jc w:val="both"/>
              <w:textAlignment w:val="baseline"/>
              <w:rPr>
                <w:rFonts w:ascii="Arial Narrow" w:hAnsi="Arial Narrow" w:cs="Arial"/>
                <w:spacing w:val="2"/>
              </w:rPr>
            </w:pPr>
            <w:r w:rsidRPr="005C531F">
              <w:rPr>
                <w:rFonts w:ascii="Arial Narrow" w:hAnsi="Arial Narrow" w:cs="Arial"/>
                <w:spacing w:val="2"/>
              </w:rPr>
              <w:t>- оборудованные стационарными электроплитами (100% охвата)</w:t>
            </w:r>
          </w:p>
        </w:tc>
        <w:tc>
          <w:tcPr>
            <w:tcW w:w="2524" w:type="dxa"/>
            <w:shd w:val="clear" w:color="auto" w:fill="FFFFFF"/>
            <w:tcMar>
              <w:top w:w="0" w:type="dxa"/>
              <w:left w:w="74" w:type="dxa"/>
              <w:bottom w:w="0" w:type="dxa"/>
              <w:right w:w="74" w:type="dxa"/>
            </w:tcMar>
            <w:hideMark/>
          </w:tcPr>
          <w:p w:rsidR="005C531F" w:rsidRPr="005C531F" w:rsidRDefault="005C531F" w:rsidP="005C531F">
            <w:pPr>
              <w:spacing w:after="0" w:line="240" w:lineRule="auto"/>
              <w:contextualSpacing/>
              <w:jc w:val="center"/>
              <w:textAlignment w:val="baseline"/>
              <w:rPr>
                <w:rFonts w:ascii="Arial Narrow" w:hAnsi="Arial Narrow" w:cs="Arial"/>
                <w:spacing w:val="2"/>
              </w:rPr>
            </w:pPr>
            <w:r w:rsidRPr="005C531F">
              <w:rPr>
                <w:rFonts w:ascii="Arial Narrow" w:hAnsi="Arial Narrow" w:cs="Arial"/>
                <w:spacing w:val="2"/>
              </w:rPr>
              <w:t>1350</w:t>
            </w:r>
          </w:p>
        </w:tc>
        <w:tc>
          <w:tcPr>
            <w:tcW w:w="2238" w:type="dxa"/>
            <w:shd w:val="clear" w:color="auto" w:fill="FFFFFF"/>
            <w:tcMar>
              <w:top w:w="0" w:type="dxa"/>
              <w:left w:w="74" w:type="dxa"/>
              <w:bottom w:w="0" w:type="dxa"/>
              <w:right w:w="74" w:type="dxa"/>
            </w:tcMar>
            <w:hideMark/>
          </w:tcPr>
          <w:p w:rsidR="005C531F" w:rsidRPr="005C531F" w:rsidRDefault="005C531F" w:rsidP="005C531F">
            <w:pPr>
              <w:spacing w:after="0" w:line="240" w:lineRule="auto"/>
              <w:contextualSpacing/>
              <w:jc w:val="center"/>
              <w:textAlignment w:val="baseline"/>
              <w:rPr>
                <w:rFonts w:ascii="Arial Narrow" w:hAnsi="Arial Narrow" w:cs="Arial"/>
                <w:spacing w:val="2"/>
              </w:rPr>
            </w:pPr>
            <w:r w:rsidRPr="005C531F">
              <w:rPr>
                <w:rFonts w:ascii="Arial Narrow" w:hAnsi="Arial Narrow" w:cs="Arial"/>
                <w:spacing w:val="2"/>
              </w:rPr>
              <w:t>4400</w:t>
            </w:r>
          </w:p>
        </w:tc>
      </w:tr>
    </w:tbl>
    <w:p w:rsidR="005C531F" w:rsidRPr="005C531F" w:rsidRDefault="005C531F" w:rsidP="005C531F">
      <w:pPr>
        <w:spacing w:after="0" w:line="276" w:lineRule="auto"/>
        <w:ind w:firstLine="709"/>
        <w:jc w:val="both"/>
        <w:rPr>
          <w:rFonts w:ascii="Arial" w:hAnsi="Arial" w:cs="Arial"/>
          <w:sz w:val="24"/>
          <w:szCs w:val="24"/>
        </w:rPr>
      </w:pP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Расчетные электрические нагрузки жилищно-коммунального сектора </w:t>
      </w:r>
      <w:r w:rsidR="0001400B">
        <w:rPr>
          <w:rFonts w:ascii="Arial" w:hAnsi="Arial" w:cs="Arial"/>
          <w:sz w:val="24"/>
          <w:szCs w:val="24"/>
        </w:rPr>
        <w:t>Грачёвского</w:t>
      </w:r>
      <w:r w:rsidRPr="005C531F">
        <w:rPr>
          <w:rFonts w:ascii="Arial" w:hAnsi="Arial" w:cs="Arial"/>
          <w:sz w:val="24"/>
          <w:szCs w:val="24"/>
        </w:rPr>
        <w:t xml:space="preserve"> муниципального округа на расчетный срок реализации проекта генерального плана приведены ниже.</w:t>
      </w:r>
    </w:p>
    <w:p w:rsidR="005C531F" w:rsidRPr="005C531F" w:rsidRDefault="005C531F" w:rsidP="005C531F">
      <w:pPr>
        <w:keepNext/>
        <w:spacing w:after="0" w:line="276" w:lineRule="auto"/>
        <w:jc w:val="both"/>
        <w:rPr>
          <w:rFonts w:ascii="Arial" w:hAnsi="Arial" w:cs="Arial"/>
          <w:b/>
          <w:bCs/>
          <w:color w:val="00000A"/>
          <w:sz w:val="24"/>
          <w:szCs w:val="18"/>
          <w:lang w:eastAsia="ru-RU"/>
        </w:rPr>
      </w:pPr>
    </w:p>
    <w:p w:rsidR="005C531F" w:rsidRPr="005C531F" w:rsidRDefault="005C531F" w:rsidP="005C531F">
      <w:pPr>
        <w:keepNext/>
        <w:spacing w:after="0" w:line="240" w:lineRule="auto"/>
        <w:jc w:val="both"/>
        <w:rPr>
          <w:rFonts w:ascii="Arial" w:hAnsi="Arial" w:cs="Arial"/>
          <w:b/>
          <w:bCs/>
          <w:color w:val="00000A"/>
          <w:sz w:val="24"/>
          <w:szCs w:val="18"/>
          <w:lang w:eastAsia="ru-RU"/>
        </w:rPr>
      </w:pPr>
      <w:r w:rsidRPr="005C531F">
        <w:rPr>
          <w:rFonts w:ascii="Arial" w:hAnsi="Arial" w:cs="Arial"/>
          <w:b/>
          <w:bCs/>
          <w:color w:val="00000A"/>
          <w:sz w:val="24"/>
          <w:szCs w:val="18"/>
          <w:lang w:eastAsia="ru-RU"/>
        </w:rPr>
        <w:t xml:space="preserve">Таблица </w:t>
      </w:r>
      <w:r w:rsidRPr="005C531F">
        <w:rPr>
          <w:rFonts w:ascii="Arial" w:hAnsi="Arial" w:cs="Arial"/>
          <w:b/>
          <w:bCs/>
          <w:noProof/>
          <w:color w:val="00000A"/>
          <w:sz w:val="24"/>
          <w:szCs w:val="18"/>
          <w:lang w:eastAsia="ru-RU"/>
        </w:rPr>
        <w:fldChar w:fldCharType="begin"/>
      </w:r>
      <w:r w:rsidRPr="005C531F">
        <w:rPr>
          <w:rFonts w:ascii="Arial" w:hAnsi="Arial" w:cs="Arial"/>
          <w:b/>
          <w:bCs/>
          <w:noProof/>
          <w:color w:val="00000A"/>
          <w:sz w:val="24"/>
          <w:szCs w:val="18"/>
          <w:lang w:eastAsia="ru-RU"/>
        </w:rPr>
        <w:instrText xml:space="preserve"> SEQ Таблица \* ARABIC </w:instrText>
      </w:r>
      <w:r w:rsidRPr="005C531F">
        <w:rPr>
          <w:rFonts w:ascii="Arial" w:hAnsi="Arial" w:cs="Arial"/>
          <w:b/>
          <w:bCs/>
          <w:noProof/>
          <w:color w:val="00000A"/>
          <w:sz w:val="24"/>
          <w:szCs w:val="18"/>
          <w:lang w:eastAsia="ru-RU"/>
        </w:rPr>
        <w:fldChar w:fldCharType="separate"/>
      </w:r>
      <w:r w:rsidR="002955DD">
        <w:rPr>
          <w:rFonts w:ascii="Arial" w:hAnsi="Arial" w:cs="Arial"/>
          <w:b/>
          <w:bCs/>
          <w:noProof/>
          <w:color w:val="00000A"/>
          <w:sz w:val="24"/>
          <w:szCs w:val="18"/>
          <w:lang w:eastAsia="ru-RU"/>
        </w:rPr>
        <w:t>87</w:t>
      </w:r>
      <w:r w:rsidRPr="005C531F">
        <w:rPr>
          <w:rFonts w:ascii="Arial" w:hAnsi="Arial" w:cs="Arial"/>
          <w:b/>
          <w:bCs/>
          <w:noProof/>
          <w:color w:val="00000A"/>
          <w:sz w:val="24"/>
          <w:szCs w:val="18"/>
          <w:lang w:eastAsia="ru-RU"/>
        </w:rPr>
        <w:fldChar w:fldCharType="end"/>
      </w:r>
      <w:r w:rsidRPr="005C531F">
        <w:rPr>
          <w:rFonts w:ascii="Arial" w:hAnsi="Arial" w:cs="Arial"/>
          <w:b/>
          <w:bCs/>
          <w:color w:val="00000A"/>
          <w:sz w:val="24"/>
          <w:szCs w:val="18"/>
          <w:lang w:eastAsia="ru-RU"/>
        </w:rPr>
        <w:t xml:space="preserve"> – Перспективное электроснабжение в </w:t>
      </w:r>
      <w:r w:rsidR="0001400B">
        <w:rPr>
          <w:rFonts w:ascii="Arial" w:hAnsi="Arial" w:cs="Arial"/>
          <w:b/>
          <w:bCs/>
          <w:color w:val="00000A"/>
          <w:sz w:val="24"/>
          <w:szCs w:val="24"/>
          <w:lang w:eastAsia="ru-RU"/>
        </w:rPr>
        <w:t>Грачёвском</w:t>
      </w:r>
      <w:r w:rsidRPr="005C531F">
        <w:rPr>
          <w:rFonts w:ascii="Arial" w:hAnsi="Arial" w:cs="Arial"/>
          <w:b/>
          <w:bCs/>
          <w:color w:val="00000A"/>
          <w:sz w:val="24"/>
          <w:szCs w:val="24"/>
          <w:lang w:eastAsia="ru-RU"/>
        </w:rPr>
        <w:t xml:space="preserve"> муниципальном округе</w:t>
      </w:r>
      <w:r w:rsidRPr="005C531F">
        <w:rPr>
          <w:rFonts w:ascii="Arial" w:hAnsi="Arial" w:cs="Arial"/>
          <w:b/>
          <w:bCs/>
          <w:color w:val="00000A"/>
          <w:sz w:val="24"/>
          <w:szCs w:val="18"/>
          <w:lang w:eastAsia="ru-RU"/>
        </w:rPr>
        <w:t xml:space="preserve"> на расчетный срок (2041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1"/>
        <w:gridCol w:w="1415"/>
        <w:gridCol w:w="2180"/>
        <w:gridCol w:w="2605"/>
      </w:tblGrid>
      <w:tr w:rsidR="005C531F" w:rsidRPr="005C531F" w:rsidTr="00EB1E14">
        <w:trPr>
          <w:trHeight w:val="788"/>
        </w:trPr>
        <w:tc>
          <w:tcPr>
            <w:tcW w:w="1761" w:type="pct"/>
            <w:shd w:val="clear" w:color="auto" w:fill="auto"/>
            <w:vAlign w:val="center"/>
            <w:hideMark/>
          </w:tcPr>
          <w:p w:rsidR="005C531F" w:rsidRPr="005C531F" w:rsidRDefault="005C531F" w:rsidP="005C531F">
            <w:pPr>
              <w:spacing w:after="0" w:line="240" w:lineRule="auto"/>
              <w:jc w:val="both"/>
              <w:rPr>
                <w:rFonts w:ascii="Arial Narrow" w:hAnsi="Arial Narrow" w:cs="Calibri"/>
                <w:b/>
                <w:bCs/>
                <w:color w:val="000000"/>
                <w:sz w:val="20"/>
                <w:szCs w:val="20"/>
              </w:rPr>
            </w:pPr>
            <w:r w:rsidRPr="005C531F">
              <w:rPr>
                <w:rFonts w:ascii="Arial Narrow" w:hAnsi="Arial Narrow" w:cs="Calibri"/>
                <w:b/>
                <w:bCs/>
                <w:color w:val="000000"/>
                <w:sz w:val="20"/>
                <w:szCs w:val="20"/>
              </w:rPr>
              <w:t>Наименование потребителей (</w:t>
            </w:r>
            <w:r w:rsidR="000575BD">
              <w:rPr>
                <w:rFonts w:ascii="Arial Narrow" w:hAnsi="Arial Narrow" w:cs="Calibri"/>
                <w:b/>
                <w:bCs/>
                <w:color w:val="000000"/>
                <w:sz w:val="20"/>
                <w:szCs w:val="20"/>
              </w:rPr>
              <w:t>территориальных управлений</w:t>
            </w:r>
            <w:r w:rsidRPr="005C531F">
              <w:rPr>
                <w:rFonts w:ascii="Arial Narrow" w:hAnsi="Arial Narrow" w:cs="Calibri"/>
                <w:b/>
                <w:bCs/>
                <w:color w:val="000000"/>
                <w:sz w:val="20"/>
                <w:szCs w:val="20"/>
              </w:rPr>
              <w:t>)</w:t>
            </w:r>
          </w:p>
        </w:tc>
        <w:tc>
          <w:tcPr>
            <w:tcW w:w="739" w:type="pct"/>
            <w:shd w:val="clear" w:color="auto" w:fill="auto"/>
            <w:vAlign w:val="center"/>
            <w:hideMark/>
          </w:tcPr>
          <w:p w:rsidR="005C531F" w:rsidRPr="005C531F" w:rsidRDefault="005C531F" w:rsidP="005C531F">
            <w:pPr>
              <w:spacing w:after="0" w:line="240" w:lineRule="auto"/>
              <w:jc w:val="center"/>
              <w:rPr>
                <w:rFonts w:ascii="Arial Narrow" w:hAnsi="Arial Narrow" w:cs="Calibri"/>
                <w:b/>
                <w:bCs/>
                <w:color w:val="000000"/>
                <w:sz w:val="20"/>
                <w:szCs w:val="20"/>
              </w:rPr>
            </w:pPr>
            <w:r w:rsidRPr="005C531F">
              <w:rPr>
                <w:rFonts w:ascii="Arial Narrow" w:hAnsi="Arial Narrow" w:cs="Calibri"/>
                <w:b/>
                <w:bCs/>
                <w:color w:val="000000"/>
                <w:sz w:val="20"/>
                <w:szCs w:val="20"/>
              </w:rPr>
              <w:t>Население на перспективу</w:t>
            </w:r>
          </w:p>
        </w:tc>
        <w:tc>
          <w:tcPr>
            <w:tcW w:w="1139" w:type="pct"/>
            <w:shd w:val="clear" w:color="auto" w:fill="auto"/>
            <w:noWrap/>
            <w:vAlign w:val="center"/>
            <w:hideMark/>
          </w:tcPr>
          <w:p w:rsidR="005C531F" w:rsidRPr="005C531F" w:rsidRDefault="005C531F" w:rsidP="005C531F">
            <w:pPr>
              <w:spacing w:after="0" w:line="240" w:lineRule="auto"/>
              <w:jc w:val="center"/>
              <w:rPr>
                <w:rFonts w:ascii="Arial Narrow" w:hAnsi="Arial Narrow" w:cs="Calibri"/>
                <w:b/>
                <w:color w:val="000000"/>
                <w:sz w:val="20"/>
                <w:szCs w:val="20"/>
              </w:rPr>
            </w:pPr>
            <w:r w:rsidRPr="005C531F">
              <w:rPr>
                <w:rFonts w:ascii="Arial Narrow" w:hAnsi="Arial Narrow" w:cs="Calibri"/>
                <w:b/>
                <w:color w:val="000000"/>
                <w:sz w:val="20"/>
                <w:szCs w:val="20"/>
              </w:rPr>
              <w:t>Электропотребление, млн кВт·ч/год на 1 чел.</w:t>
            </w:r>
          </w:p>
        </w:tc>
        <w:tc>
          <w:tcPr>
            <w:tcW w:w="1361" w:type="pct"/>
            <w:shd w:val="clear" w:color="auto" w:fill="auto"/>
            <w:noWrap/>
            <w:vAlign w:val="center"/>
            <w:hideMark/>
          </w:tcPr>
          <w:p w:rsidR="005C531F" w:rsidRPr="005C531F" w:rsidRDefault="005C531F" w:rsidP="005C531F">
            <w:pPr>
              <w:spacing w:after="0" w:line="240" w:lineRule="auto"/>
              <w:jc w:val="center"/>
              <w:rPr>
                <w:rFonts w:ascii="Arial Narrow" w:hAnsi="Arial Narrow" w:cs="Calibri"/>
                <w:b/>
                <w:color w:val="000000"/>
                <w:sz w:val="20"/>
                <w:szCs w:val="20"/>
              </w:rPr>
            </w:pPr>
            <w:r w:rsidRPr="005C531F">
              <w:rPr>
                <w:rFonts w:ascii="Arial Narrow" w:hAnsi="Arial Narrow" w:cs="Calibri"/>
                <w:b/>
                <w:color w:val="000000"/>
                <w:sz w:val="20"/>
                <w:szCs w:val="20"/>
              </w:rPr>
              <w:t>Использование максимума электрической нагрузки, млн ч/год</w:t>
            </w:r>
          </w:p>
        </w:tc>
      </w:tr>
      <w:tr w:rsidR="005C531F" w:rsidRPr="005C531F" w:rsidTr="00EB1E14">
        <w:trPr>
          <w:trHeight w:val="288"/>
        </w:trPr>
        <w:tc>
          <w:tcPr>
            <w:tcW w:w="1761" w:type="pct"/>
            <w:shd w:val="clear" w:color="auto" w:fill="auto"/>
            <w:noWrap/>
            <w:vAlign w:val="bottom"/>
            <w:hideMark/>
          </w:tcPr>
          <w:p w:rsidR="005C531F" w:rsidRPr="005C531F" w:rsidRDefault="005C531F" w:rsidP="005C531F">
            <w:pPr>
              <w:spacing w:after="0" w:line="240" w:lineRule="auto"/>
              <w:jc w:val="both"/>
              <w:rPr>
                <w:rFonts w:ascii="Arial Narrow" w:hAnsi="Arial Narrow" w:cs="Calibri"/>
                <w:color w:val="000000"/>
                <w:sz w:val="20"/>
                <w:szCs w:val="20"/>
              </w:rPr>
            </w:pPr>
            <w:r w:rsidRPr="005C531F">
              <w:rPr>
                <w:rFonts w:ascii="Arial Narrow" w:hAnsi="Arial Narrow" w:cs="Calibri"/>
                <w:color w:val="000000"/>
                <w:sz w:val="20"/>
                <w:szCs w:val="20"/>
              </w:rPr>
              <w:t>Бешпагирское</w:t>
            </w:r>
          </w:p>
        </w:tc>
        <w:tc>
          <w:tcPr>
            <w:tcW w:w="739" w:type="pct"/>
            <w:shd w:val="clear" w:color="auto" w:fill="auto"/>
            <w:noWrap/>
            <w:vAlign w:val="center"/>
            <w:hideMark/>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3968</w:t>
            </w:r>
          </w:p>
        </w:tc>
        <w:tc>
          <w:tcPr>
            <w:tcW w:w="1139" w:type="pct"/>
            <w:shd w:val="clear" w:color="auto" w:fill="auto"/>
            <w:noWrap/>
            <w:vAlign w:val="center"/>
            <w:hideMark/>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3,77</w:t>
            </w:r>
          </w:p>
        </w:tc>
        <w:tc>
          <w:tcPr>
            <w:tcW w:w="1361" w:type="pct"/>
            <w:shd w:val="clear" w:color="auto" w:fill="auto"/>
            <w:noWrap/>
            <w:vAlign w:val="center"/>
            <w:hideMark/>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16,27</w:t>
            </w:r>
          </w:p>
        </w:tc>
      </w:tr>
      <w:tr w:rsidR="005C531F" w:rsidRPr="005C531F" w:rsidTr="00EB1E14">
        <w:trPr>
          <w:trHeight w:val="288"/>
        </w:trPr>
        <w:tc>
          <w:tcPr>
            <w:tcW w:w="1761" w:type="pct"/>
            <w:shd w:val="clear" w:color="auto" w:fill="auto"/>
            <w:noWrap/>
            <w:vAlign w:val="bottom"/>
            <w:hideMark/>
          </w:tcPr>
          <w:p w:rsidR="005C531F" w:rsidRPr="005C531F" w:rsidRDefault="00530933" w:rsidP="005C531F">
            <w:pPr>
              <w:spacing w:after="0" w:line="240" w:lineRule="auto"/>
              <w:jc w:val="both"/>
              <w:rPr>
                <w:rFonts w:ascii="Arial Narrow" w:hAnsi="Arial Narrow" w:cs="Calibri"/>
                <w:color w:val="000000"/>
                <w:sz w:val="20"/>
                <w:szCs w:val="20"/>
              </w:rPr>
            </w:pPr>
            <w:r>
              <w:rPr>
                <w:rFonts w:ascii="Arial Narrow" w:hAnsi="Arial Narrow" w:cs="Calibri"/>
                <w:color w:val="000000"/>
                <w:sz w:val="20"/>
                <w:szCs w:val="20"/>
              </w:rPr>
              <w:t>Грачё</w:t>
            </w:r>
            <w:r w:rsidR="005C531F" w:rsidRPr="005C531F">
              <w:rPr>
                <w:rFonts w:ascii="Arial Narrow" w:hAnsi="Arial Narrow" w:cs="Calibri"/>
                <w:color w:val="000000"/>
                <w:sz w:val="20"/>
                <w:szCs w:val="20"/>
              </w:rPr>
              <w:t>вское</w:t>
            </w:r>
          </w:p>
        </w:tc>
        <w:tc>
          <w:tcPr>
            <w:tcW w:w="739" w:type="pct"/>
            <w:shd w:val="clear" w:color="auto" w:fill="auto"/>
            <w:noWrap/>
            <w:vAlign w:val="center"/>
            <w:hideMark/>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5786</w:t>
            </w:r>
          </w:p>
        </w:tc>
        <w:tc>
          <w:tcPr>
            <w:tcW w:w="1139" w:type="pct"/>
            <w:shd w:val="clear" w:color="auto" w:fill="auto"/>
            <w:noWrap/>
            <w:vAlign w:val="center"/>
            <w:hideMark/>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5,50</w:t>
            </w:r>
          </w:p>
        </w:tc>
        <w:tc>
          <w:tcPr>
            <w:tcW w:w="1361" w:type="pct"/>
            <w:shd w:val="clear" w:color="auto" w:fill="auto"/>
            <w:noWrap/>
            <w:vAlign w:val="center"/>
            <w:hideMark/>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23,72</w:t>
            </w:r>
          </w:p>
        </w:tc>
      </w:tr>
      <w:tr w:rsidR="005C531F" w:rsidRPr="005C531F" w:rsidTr="00EB1E14">
        <w:trPr>
          <w:trHeight w:val="288"/>
        </w:trPr>
        <w:tc>
          <w:tcPr>
            <w:tcW w:w="1761" w:type="pct"/>
            <w:shd w:val="clear" w:color="auto" w:fill="auto"/>
            <w:noWrap/>
            <w:vAlign w:val="bottom"/>
            <w:hideMark/>
          </w:tcPr>
          <w:p w:rsidR="005C531F" w:rsidRPr="005C531F" w:rsidRDefault="005C531F" w:rsidP="005C531F">
            <w:pPr>
              <w:spacing w:after="0" w:line="240" w:lineRule="auto"/>
              <w:jc w:val="both"/>
              <w:rPr>
                <w:rFonts w:ascii="Arial Narrow" w:hAnsi="Arial Narrow" w:cs="Calibri"/>
                <w:color w:val="000000"/>
                <w:sz w:val="20"/>
                <w:szCs w:val="20"/>
              </w:rPr>
            </w:pPr>
            <w:r w:rsidRPr="005C531F">
              <w:rPr>
                <w:rFonts w:ascii="Arial Narrow" w:hAnsi="Arial Narrow" w:cs="Calibri"/>
                <w:color w:val="000000"/>
                <w:sz w:val="20"/>
                <w:szCs w:val="20"/>
              </w:rPr>
              <w:t>Красное</w:t>
            </w:r>
          </w:p>
        </w:tc>
        <w:tc>
          <w:tcPr>
            <w:tcW w:w="739" w:type="pct"/>
            <w:shd w:val="clear" w:color="auto" w:fill="auto"/>
            <w:noWrap/>
            <w:vAlign w:val="center"/>
            <w:hideMark/>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2915</w:t>
            </w:r>
          </w:p>
        </w:tc>
        <w:tc>
          <w:tcPr>
            <w:tcW w:w="1139" w:type="pct"/>
            <w:shd w:val="clear" w:color="auto" w:fill="auto"/>
            <w:noWrap/>
            <w:vAlign w:val="center"/>
            <w:hideMark/>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2,77</w:t>
            </w:r>
          </w:p>
        </w:tc>
        <w:tc>
          <w:tcPr>
            <w:tcW w:w="1361" w:type="pct"/>
            <w:shd w:val="clear" w:color="auto" w:fill="auto"/>
            <w:noWrap/>
            <w:vAlign w:val="center"/>
            <w:hideMark/>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11,95</w:t>
            </w:r>
          </w:p>
        </w:tc>
      </w:tr>
      <w:tr w:rsidR="005C531F" w:rsidRPr="005C531F" w:rsidTr="00EB1E14">
        <w:trPr>
          <w:trHeight w:val="288"/>
        </w:trPr>
        <w:tc>
          <w:tcPr>
            <w:tcW w:w="1761" w:type="pct"/>
            <w:shd w:val="clear" w:color="auto" w:fill="auto"/>
            <w:noWrap/>
            <w:vAlign w:val="bottom"/>
            <w:hideMark/>
          </w:tcPr>
          <w:p w:rsidR="005C531F" w:rsidRPr="005C531F" w:rsidRDefault="005C531F" w:rsidP="005C531F">
            <w:pPr>
              <w:spacing w:after="0" w:line="240" w:lineRule="auto"/>
              <w:jc w:val="both"/>
              <w:rPr>
                <w:rFonts w:ascii="Arial Narrow" w:hAnsi="Arial Narrow" w:cs="Calibri"/>
                <w:color w:val="000000"/>
                <w:sz w:val="20"/>
                <w:szCs w:val="20"/>
              </w:rPr>
            </w:pPr>
            <w:r w:rsidRPr="005C531F">
              <w:rPr>
                <w:rFonts w:ascii="Arial Narrow" w:hAnsi="Arial Narrow" w:cs="Calibri"/>
                <w:color w:val="000000"/>
                <w:sz w:val="20"/>
                <w:szCs w:val="20"/>
              </w:rPr>
              <w:t>Кугультинское</w:t>
            </w:r>
          </w:p>
        </w:tc>
        <w:tc>
          <w:tcPr>
            <w:tcW w:w="739" w:type="pct"/>
            <w:shd w:val="clear" w:color="auto" w:fill="auto"/>
            <w:noWrap/>
            <w:vAlign w:val="center"/>
            <w:hideMark/>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8049</w:t>
            </w:r>
          </w:p>
        </w:tc>
        <w:tc>
          <w:tcPr>
            <w:tcW w:w="1139" w:type="pct"/>
            <w:shd w:val="clear" w:color="auto" w:fill="auto"/>
            <w:noWrap/>
            <w:vAlign w:val="center"/>
            <w:hideMark/>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7,65</w:t>
            </w:r>
          </w:p>
        </w:tc>
        <w:tc>
          <w:tcPr>
            <w:tcW w:w="1361" w:type="pct"/>
            <w:shd w:val="clear" w:color="auto" w:fill="auto"/>
            <w:noWrap/>
            <w:vAlign w:val="center"/>
            <w:hideMark/>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33,00</w:t>
            </w:r>
          </w:p>
        </w:tc>
      </w:tr>
      <w:tr w:rsidR="005C531F" w:rsidRPr="005C531F" w:rsidTr="00EB1E14">
        <w:trPr>
          <w:trHeight w:val="288"/>
        </w:trPr>
        <w:tc>
          <w:tcPr>
            <w:tcW w:w="1761" w:type="pct"/>
            <w:shd w:val="clear" w:color="auto" w:fill="auto"/>
            <w:noWrap/>
            <w:vAlign w:val="bottom"/>
            <w:hideMark/>
          </w:tcPr>
          <w:p w:rsidR="005C531F" w:rsidRPr="005C531F" w:rsidRDefault="005C531F" w:rsidP="005C531F">
            <w:pPr>
              <w:spacing w:after="0" w:line="240" w:lineRule="auto"/>
              <w:jc w:val="both"/>
              <w:rPr>
                <w:rFonts w:ascii="Arial Narrow" w:hAnsi="Arial Narrow" w:cs="Calibri"/>
                <w:color w:val="000000"/>
                <w:sz w:val="20"/>
                <w:szCs w:val="20"/>
              </w:rPr>
            </w:pPr>
            <w:r w:rsidRPr="005C531F">
              <w:rPr>
                <w:rFonts w:ascii="Arial Narrow" w:hAnsi="Arial Narrow" w:cs="Calibri"/>
                <w:color w:val="000000"/>
                <w:sz w:val="20"/>
                <w:szCs w:val="20"/>
              </w:rPr>
              <w:t>Сергиевское</w:t>
            </w:r>
          </w:p>
        </w:tc>
        <w:tc>
          <w:tcPr>
            <w:tcW w:w="739" w:type="pct"/>
            <w:shd w:val="clear" w:color="auto" w:fill="auto"/>
            <w:noWrap/>
            <w:vAlign w:val="center"/>
            <w:hideMark/>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3939</w:t>
            </w:r>
          </w:p>
        </w:tc>
        <w:tc>
          <w:tcPr>
            <w:tcW w:w="1139" w:type="pct"/>
            <w:shd w:val="clear" w:color="auto" w:fill="auto"/>
            <w:noWrap/>
            <w:vAlign w:val="center"/>
            <w:hideMark/>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3,74</w:t>
            </w:r>
          </w:p>
        </w:tc>
        <w:tc>
          <w:tcPr>
            <w:tcW w:w="1361" w:type="pct"/>
            <w:shd w:val="clear" w:color="auto" w:fill="auto"/>
            <w:noWrap/>
            <w:vAlign w:val="center"/>
            <w:hideMark/>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16,15</w:t>
            </w:r>
          </w:p>
        </w:tc>
      </w:tr>
      <w:tr w:rsidR="005C531F" w:rsidRPr="005C531F" w:rsidTr="00EB1E14">
        <w:trPr>
          <w:trHeight w:val="288"/>
        </w:trPr>
        <w:tc>
          <w:tcPr>
            <w:tcW w:w="1761" w:type="pct"/>
            <w:shd w:val="clear" w:color="auto" w:fill="auto"/>
            <w:noWrap/>
            <w:vAlign w:val="bottom"/>
            <w:hideMark/>
          </w:tcPr>
          <w:p w:rsidR="005C531F" w:rsidRPr="005C531F" w:rsidRDefault="005C531F" w:rsidP="005C531F">
            <w:pPr>
              <w:spacing w:after="0" w:line="240" w:lineRule="auto"/>
              <w:jc w:val="both"/>
              <w:rPr>
                <w:rFonts w:ascii="Arial Narrow" w:hAnsi="Arial Narrow" w:cs="Calibri"/>
                <w:color w:val="000000"/>
                <w:sz w:val="20"/>
                <w:szCs w:val="20"/>
              </w:rPr>
            </w:pPr>
            <w:r w:rsidRPr="005C531F">
              <w:rPr>
                <w:rFonts w:ascii="Arial Narrow" w:hAnsi="Arial Narrow" w:cs="Calibri"/>
                <w:color w:val="000000"/>
                <w:sz w:val="20"/>
                <w:szCs w:val="20"/>
              </w:rPr>
              <w:t>Спицевское</w:t>
            </w:r>
          </w:p>
        </w:tc>
        <w:tc>
          <w:tcPr>
            <w:tcW w:w="739" w:type="pct"/>
            <w:shd w:val="clear" w:color="auto" w:fill="auto"/>
            <w:noWrap/>
            <w:vAlign w:val="center"/>
            <w:hideMark/>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4941</w:t>
            </w:r>
          </w:p>
        </w:tc>
        <w:tc>
          <w:tcPr>
            <w:tcW w:w="1139" w:type="pct"/>
            <w:shd w:val="clear" w:color="auto" w:fill="auto"/>
            <w:noWrap/>
            <w:vAlign w:val="center"/>
            <w:hideMark/>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4,69</w:t>
            </w:r>
          </w:p>
        </w:tc>
        <w:tc>
          <w:tcPr>
            <w:tcW w:w="1361" w:type="pct"/>
            <w:shd w:val="clear" w:color="auto" w:fill="auto"/>
            <w:noWrap/>
            <w:vAlign w:val="center"/>
            <w:hideMark/>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20,26</w:t>
            </w:r>
          </w:p>
        </w:tc>
      </w:tr>
      <w:tr w:rsidR="005C531F" w:rsidRPr="005C531F" w:rsidTr="00EB1E14">
        <w:trPr>
          <w:trHeight w:val="288"/>
        </w:trPr>
        <w:tc>
          <w:tcPr>
            <w:tcW w:w="1761" w:type="pct"/>
            <w:shd w:val="clear" w:color="auto" w:fill="auto"/>
            <w:noWrap/>
            <w:vAlign w:val="center"/>
          </w:tcPr>
          <w:p w:rsidR="005C531F" w:rsidRPr="005C531F" w:rsidRDefault="005C531F" w:rsidP="005C531F">
            <w:pPr>
              <w:spacing w:after="0" w:line="240" w:lineRule="auto"/>
              <w:jc w:val="both"/>
              <w:rPr>
                <w:rFonts w:ascii="Arial Narrow" w:hAnsi="Arial Narrow" w:cs="Calibri"/>
                <w:sz w:val="20"/>
                <w:szCs w:val="20"/>
              </w:rPr>
            </w:pPr>
            <w:r w:rsidRPr="005C531F">
              <w:rPr>
                <w:rFonts w:ascii="Arial Narrow" w:hAnsi="Arial Narrow" w:cs="Calibri"/>
                <w:sz w:val="20"/>
                <w:szCs w:val="20"/>
              </w:rPr>
              <w:t>Старомарьевское</w:t>
            </w:r>
          </w:p>
        </w:tc>
        <w:tc>
          <w:tcPr>
            <w:tcW w:w="739" w:type="pct"/>
            <w:shd w:val="clear" w:color="auto" w:fill="auto"/>
            <w:noWrap/>
            <w:vAlign w:val="center"/>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8371</w:t>
            </w:r>
          </w:p>
        </w:tc>
        <w:tc>
          <w:tcPr>
            <w:tcW w:w="1139" w:type="pct"/>
            <w:shd w:val="clear" w:color="auto" w:fill="auto"/>
            <w:noWrap/>
            <w:vAlign w:val="center"/>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7,95</w:t>
            </w:r>
          </w:p>
        </w:tc>
        <w:tc>
          <w:tcPr>
            <w:tcW w:w="1361" w:type="pct"/>
            <w:shd w:val="clear" w:color="auto" w:fill="auto"/>
            <w:noWrap/>
            <w:vAlign w:val="center"/>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34,32</w:t>
            </w:r>
          </w:p>
        </w:tc>
      </w:tr>
      <w:tr w:rsidR="005C531F" w:rsidRPr="005C531F" w:rsidTr="00EB1E14">
        <w:trPr>
          <w:trHeight w:val="288"/>
        </w:trPr>
        <w:tc>
          <w:tcPr>
            <w:tcW w:w="1761" w:type="pct"/>
            <w:shd w:val="clear" w:color="auto" w:fill="auto"/>
            <w:noWrap/>
            <w:vAlign w:val="center"/>
          </w:tcPr>
          <w:p w:rsidR="005C531F" w:rsidRPr="005C531F" w:rsidRDefault="005C531F" w:rsidP="005C531F">
            <w:pPr>
              <w:spacing w:after="0" w:line="240" w:lineRule="auto"/>
              <w:jc w:val="both"/>
              <w:rPr>
                <w:rFonts w:ascii="Arial Narrow" w:hAnsi="Arial Narrow" w:cs="Calibri"/>
                <w:sz w:val="20"/>
                <w:szCs w:val="20"/>
              </w:rPr>
            </w:pPr>
            <w:r w:rsidRPr="005C531F">
              <w:rPr>
                <w:rFonts w:ascii="Arial Narrow" w:hAnsi="Arial Narrow" w:cs="Calibri"/>
                <w:sz w:val="20"/>
                <w:szCs w:val="20"/>
              </w:rPr>
              <w:t>Тугулукское</w:t>
            </w:r>
          </w:p>
        </w:tc>
        <w:tc>
          <w:tcPr>
            <w:tcW w:w="739" w:type="pct"/>
            <w:shd w:val="clear" w:color="auto" w:fill="auto"/>
            <w:noWrap/>
            <w:vAlign w:val="center"/>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2352</w:t>
            </w:r>
          </w:p>
        </w:tc>
        <w:tc>
          <w:tcPr>
            <w:tcW w:w="1139" w:type="pct"/>
            <w:shd w:val="clear" w:color="auto" w:fill="auto"/>
            <w:noWrap/>
            <w:vAlign w:val="center"/>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2,23</w:t>
            </w:r>
          </w:p>
        </w:tc>
        <w:tc>
          <w:tcPr>
            <w:tcW w:w="1361" w:type="pct"/>
            <w:shd w:val="clear" w:color="auto" w:fill="auto"/>
            <w:noWrap/>
            <w:vAlign w:val="center"/>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9,64</w:t>
            </w:r>
          </w:p>
        </w:tc>
      </w:tr>
      <w:tr w:rsidR="005C531F" w:rsidRPr="005C531F" w:rsidTr="00EB1E14">
        <w:trPr>
          <w:trHeight w:val="288"/>
        </w:trPr>
        <w:tc>
          <w:tcPr>
            <w:tcW w:w="1761" w:type="pct"/>
            <w:shd w:val="clear" w:color="auto" w:fill="auto"/>
            <w:noWrap/>
            <w:vAlign w:val="center"/>
          </w:tcPr>
          <w:p w:rsidR="005C531F" w:rsidRPr="005C531F" w:rsidRDefault="0001400B" w:rsidP="005C531F">
            <w:pPr>
              <w:spacing w:after="0" w:line="240" w:lineRule="auto"/>
              <w:jc w:val="both"/>
              <w:rPr>
                <w:rFonts w:ascii="Arial Narrow" w:hAnsi="Arial Narrow"/>
                <w:b/>
                <w:sz w:val="20"/>
                <w:szCs w:val="20"/>
              </w:rPr>
            </w:pPr>
            <w:r>
              <w:rPr>
                <w:rFonts w:ascii="Arial Narrow" w:hAnsi="Arial Narrow"/>
                <w:b/>
                <w:sz w:val="20"/>
                <w:szCs w:val="20"/>
              </w:rPr>
              <w:t>Грачёвский</w:t>
            </w:r>
            <w:r w:rsidR="005C531F" w:rsidRPr="005C531F">
              <w:rPr>
                <w:rFonts w:ascii="Arial Narrow" w:hAnsi="Arial Narrow"/>
                <w:b/>
                <w:sz w:val="20"/>
                <w:szCs w:val="20"/>
              </w:rPr>
              <w:t xml:space="preserve"> муниципальный округ</w:t>
            </w:r>
          </w:p>
        </w:tc>
        <w:tc>
          <w:tcPr>
            <w:tcW w:w="739" w:type="pct"/>
            <w:shd w:val="clear" w:color="auto" w:fill="auto"/>
            <w:noWrap/>
            <w:vAlign w:val="center"/>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40321</w:t>
            </w:r>
          </w:p>
        </w:tc>
        <w:tc>
          <w:tcPr>
            <w:tcW w:w="1139" w:type="pct"/>
            <w:shd w:val="clear" w:color="auto" w:fill="auto"/>
            <w:noWrap/>
            <w:vAlign w:val="center"/>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38,30</w:t>
            </w:r>
          </w:p>
        </w:tc>
        <w:tc>
          <w:tcPr>
            <w:tcW w:w="1361" w:type="pct"/>
            <w:shd w:val="clear" w:color="auto" w:fill="auto"/>
            <w:noWrap/>
            <w:vAlign w:val="center"/>
          </w:tcPr>
          <w:p w:rsidR="005C531F" w:rsidRPr="005C531F" w:rsidRDefault="005C531F" w:rsidP="005C531F">
            <w:pPr>
              <w:spacing w:after="0" w:line="240" w:lineRule="auto"/>
              <w:jc w:val="right"/>
              <w:rPr>
                <w:rFonts w:ascii="Arial Narrow" w:hAnsi="Arial Narrow"/>
                <w:sz w:val="20"/>
                <w:szCs w:val="20"/>
              </w:rPr>
            </w:pPr>
            <w:r w:rsidRPr="005C531F">
              <w:rPr>
                <w:rFonts w:ascii="Arial Narrow" w:hAnsi="Arial Narrow"/>
                <w:sz w:val="20"/>
                <w:szCs w:val="20"/>
              </w:rPr>
              <w:t>165,32</w:t>
            </w:r>
          </w:p>
        </w:tc>
      </w:tr>
    </w:tbl>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По мере реконструкции и строительства новых зданий индивидуальной и малоэтажной жилой застройки необходима реконструкция электрических сетей, </w:t>
      </w:r>
      <w:r w:rsidRPr="005C531F">
        <w:rPr>
          <w:rFonts w:ascii="Arial" w:hAnsi="Arial" w:cs="Arial"/>
          <w:sz w:val="24"/>
          <w:szCs w:val="24"/>
        </w:rPr>
        <w:lastRenderedPageBreak/>
        <w:t>трансформаторных подстанций с заменой технически устаревшего оборудования (в увязке с конкретным планировочным решением).</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Уличное освещение предусматривается воздушным по железобетонным опорам, управление уличным освещением дистанционное. Передача и распределение электроэнергии всех напряжений в новой жилой застройке предусматривается кабельными линиями.</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Согласно схеме территориального планирования</w:t>
      </w:r>
      <w:r w:rsidRPr="005C531F">
        <w:rPr>
          <w:rFonts w:ascii="Times New Roman" w:hAnsi="Times New Roman"/>
          <w:sz w:val="28"/>
        </w:rPr>
        <w:t xml:space="preserve"> </w:t>
      </w:r>
      <w:r w:rsidRPr="005C531F">
        <w:rPr>
          <w:rFonts w:ascii="Arial" w:hAnsi="Arial" w:cs="Arial"/>
          <w:sz w:val="24"/>
          <w:szCs w:val="24"/>
        </w:rPr>
        <w:t xml:space="preserve">Российской Федерации, в области энергетики, на территории </w:t>
      </w:r>
      <w:r w:rsidR="0001400B">
        <w:rPr>
          <w:rFonts w:ascii="Arial" w:hAnsi="Arial" w:cs="Arial"/>
          <w:sz w:val="24"/>
          <w:szCs w:val="24"/>
        </w:rPr>
        <w:t>Грачёвского</w:t>
      </w:r>
      <w:r w:rsidRPr="005C531F">
        <w:rPr>
          <w:rFonts w:ascii="Arial" w:hAnsi="Arial" w:cs="Arial"/>
          <w:sz w:val="24"/>
          <w:szCs w:val="24"/>
        </w:rPr>
        <w:t xml:space="preserve"> муниципального округа не предусмотрено размещение объектов электроснабжения.</w:t>
      </w:r>
    </w:p>
    <w:p w:rsidR="005C531F" w:rsidRPr="005C531F" w:rsidRDefault="005C531F" w:rsidP="005C531F">
      <w:pPr>
        <w:spacing w:after="0" w:line="276" w:lineRule="auto"/>
        <w:ind w:firstLine="709"/>
        <w:jc w:val="both"/>
        <w:rPr>
          <w:rFonts w:ascii="Arial" w:hAnsi="Arial" w:cs="Arial"/>
          <w:sz w:val="24"/>
          <w:szCs w:val="24"/>
        </w:rPr>
      </w:pPr>
      <w:r w:rsidRPr="005C531F">
        <w:rPr>
          <w:rFonts w:ascii="Arial" w:hAnsi="Arial" w:cs="Arial"/>
          <w:sz w:val="24"/>
          <w:szCs w:val="24"/>
        </w:rPr>
        <w:t xml:space="preserve">Согласно утвержденной схеме территориального планирования Ставропольского края в </w:t>
      </w:r>
      <w:r w:rsidR="00A5552E">
        <w:rPr>
          <w:rFonts w:ascii="Arial" w:hAnsi="Arial" w:cs="Arial"/>
          <w:sz w:val="24"/>
          <w:szCs w:val="24"/>
        </w:rPr>
        <w:t>Грачё</w:t>
      </w:r>
      <w:r w:rsidRPr="005C531F">
        <w:rPr>
          <w:rFonts w:ascii="Arial" w:hAnsi="Arial" w:cs="Arial"/>
          <w:sz w:val="24"/>
          <w:szCs w:val="24"/>
        </w:rPr>
        <w:t>вском муниципальном округе будут реализованы следующие проекты:</w:t>
      </w:r>
    </w:p>
    <w:p w:rsidR="005C531F" w:rsidRPr="005C531F" w:rsidRDefault="005C531F" w:rsidP="00303054">
      <w:pPr>
        <w:numPr>
          <w:ilvl w:val="0"/>
          <w:numId w:val="102"/>
        </w:numPr>
        <w:tabs>
          <w:tab w:val="left" w:pos="993"/>
        </w:tabs>
        <w:spacing w:after="0" w:line="276" w:lineRule="auto"/>
        <w:ind w:left="851"/>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Спицевская ВЭС. Ветровая электростанция мощностью до 60 МВт.</w:t>
      </w:r>
    </w:p>
    <w:p w:rsidR="005C531F" w:rsidRPr="005C531F" w:rsidRDefault="005C531F" w:rsidP="00303054">
      <w:pPr>
        <w:numPr>
          <w:ilvl w:val="0"/>
          <w:numId w:val="102"/>
        </w:numPr>
        <w:tabs>
          <w:tab w:val="left" w:pos="993"/>
        </w:tabs>
        <w:spacing w:after="0" w:line="276" w:lineRule="auto"/>
        <w:ind w:left="851"/>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Строительство ВЛ 110 кВ от ПС Ставрополь 330 до проектируемой ПС для присоединения тепличного комплекса ООО "Интер-Юг".</w:t>
      </w:r>
    </w:p>
    <w:p w:rsidR="005C531F" w:rsidRPr="005C531F" w:rsidRDefault="005C531F" w:rsidP="00303054">
      <w:pPr>
        <w:numPr>
          <w:ilvl w:val="0"/>
          <w:numId w:val="102"/>
        </w:numPr>
        <w:tabs>
          <w:tab w:val="left" w:pos="993"/>
        </w:tabs>
        <w:spacing w:after="0" w:line="276" w:lineRule="auto"/>
        <w:ind w:left="851"/>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ПС 110 кВ Нагорная. Электрическая подстанция 110 кВ, с силовыми трансформаторами мощностью 1 Т - 63 МВА.</w:t>
      </w:r>
    </w:p>
    <w:p w:rsidR="00306DE4" w:rsidRPr="0091309E" w:rsidRDefault="005C531F" w:rsidP="005C531F">
      <w:pPr>
        <w:pStyle w:val="ae"/>
        <w:tabs>
          <w:tab w:val="left" w:pos="993"/>
        </w:tabs>
        <w:spacing w:after="0" w:line="276" w:lineRule="auto"/>
        <w:ind w:left="0" w:firstLine="720"/>
        <w:jc w:val="both"/>
        <w:rPr>
          <w:rFonts w:ascii="Arial" w:hAnsi="Arial" w:cs="Arial"/>
          <w:sz w:val="24"/>
          <w:szCs w:val="24"/>
        </w:rPr>
      </w:pPr>
      <w:r w:rsidRPr="005C531F">
        <w:rPr>
          <w:rFonts w:ascii="Arial" w:hAnsi="Arial" w:cs="Arial"/>
          <w:sz w:val="24"/>
          <w:szCs w:val="24"/>
        </w:rPr>
        <w:t xml:space="preserve">ВЛ 110 кВ Светлоград - </w:t>
      </w:r>
      <w:r w:rsidR="00530933">
        <w:rPr>
          <w:rFonts w:ascii="Arial" w:hAnsi="Arial" w:cs="Arial"/>
          <w:sz w:val="24"/>
          <w:szCs w:val="24"/>
        </w:rPr>
        <w:t>Грачё</w:t>
      </w:r>
      <w:r w:rsidRPr="005C531F">
        <w:rPr>
          <w:rFonts w:ascii="Arial" w:hAnsi="Arial" w:cs="Arial"/>
          <w:sz w:val="24"/>
          <w:szCs w:val="24"/>
        </w:rPr>
        <w:t xml:space="preserve">вская до </w:t>
      </w:r>
      <w:r w:rsidR="00530933">
        <w:rPr>
          <w:rFonts w:ascii="Arial" w:hAnsi="Arial" w:cs="Arial"/>
          <w:sz w:val="24"/>
          <w:szCs w:val="24"/>
        </w:rPr>
        <w:t>Грачё</w:t>
      </w:r>
      <w:r w:rsidRPr="005C531F">
        <w:rPr>
          <w:rFonts w:ascii="Arial" w:hAnsi="Arial" w:cs="Arial"/>
          <w:sz w:val="24"/>
          <w:szCs w:val="24"/>
        </w:rPr>
        <w:t>вской ВЭС с отпайкой на ПС 110 кВ Нагорная. Воздушная линия электропередачи 110 кВ с сечением провода 120 мм</w:t>
      </w:r>
      <w:r w:rsidRPr="005C531F">
        <w:rPr>
          <w:rFonts w:ascii="Arial" w:hAnsi="Arial" w:cs="Arial"/>
          <w:sz w:val="24"/>
          <w:szCs w:val="24"/>
          <w:vertAlign w:val="superscript"/>
        </w:rPr>
        <w:t>2</w:t>
      </w:r>
      <w:r w:rsidRPr="005C531F">
        <w:rPr>
          <w:rFonts w:ascii="Arial" w:hAnsi="Arial" w:cs="Arial"/>
          <w:sz w:val="24"/>
          <w:szCs w:val="24"/>
        </w:rPr>
        <w:t>, протяженностью 4,5 км.</w:t>
      </w:r>
    </w:p>
    <w:p w:rsidR="00306DE4" w:rsidRPr="0013601E" w:rsidRDefault="00306DE4" w:rsidP="00306DE4">
      <w:pPr>
        <w:spacing w:after="0" w:line="276" w:lineRule="auto"/>
        <w:ind w:firstLine="709"/>
        <w:jc w:val="both"/>
        <w:rPr>
          <w:rFonts w:ascii="Arial" w:hAnsi="Arial" w:cs="Arial"/>
          <w:sz w:val="24"/>
          <w:szCs w:val="24"/>
        </w:rPr>
      </w:pPr>
    </w:p>
    <w:p w:rsidR="00306DE4" w:rsidRPr="001D47FB" w:rsidRDefault="00306DE4" w:rsidP="00306DE4">
      <w:pPr>
        <w:spacing w:after="0" w:line="276" w:lineRule="auto"/>
        <w:ind w:left="567"/>
        <w:jc w:val="both"/>
        <w:outlineLvl w:val="2"/>
        <w:rPr>
          <w:rFonts w:ascii="Impact" w:hAnsi="Impact" w:cs="Arial"/>
          <w:color w:val="404040" w:themeColor="text1" w:themeTint="BF"/>
          <w:sz w:val="24"/>
          <w:szCs w:val="24"/>
        </w:rPr>
      </w:pPr>
      <w:bookmarkStart w:id="304" w:name="_Toc87612927"/>
      <w:bookmarkStart w:id="305" w:name="_Toc87613089"/>
      <w:bookmarkStart w:id="306" w:name="_Toc87614260"/>
      <w:r w:rsidRPr="001D47FB">
        <w:rPr>
          <w:rFonts w:ascii="Impact" w:hAnsi="Impact" w:cs="Arial"/>
          <w:color w:val="404040" w:themeColor="text1" w:themeTint="BF"/>
          <w:sz w:val="24"/>
          <w:szCs w:val="24"/>
        </w:rPr>
        <w:t>4.</w:t>
      </w:r>
      <w:r>
        <w:rPr>
          <w:rFonts w:ascii="Impact" w:hAnsi="Impact" w:cs="Arial"/>
          <w:color w:val="404040" w:themeColor="text1" w:themeTint="BF"/>
          <w:sz w:val="24"/>
          <w:szCs w:val="24"/>
        </w:rPr>
        <w:t>7</w:t>
      </w:r>
      <w:r w:rsidRPr="001D47FB">
        <w:rPr>
          <w:rFonts w:ascii="Impact" w:hAnsi="Impact" w:cs="Arial"/>
          <w:color w:val="404040" w:themeColor="text1" w:themeTint="BF"/>
          <w:sz w:val="24"/>
          <w:szCs w:val="24"/>
        </w:rPr>
        <w:t>.5 Газоснабжение</w:t>
      </w:r>
      <w:bookmarkEnd w:id="304"/>
      <w:bookmarkEnd w:id="305"/>
      <w:bookmarkEnd w:id="306"/>
    </w:p>
    <w:p w:rsidR="005C531F" w:rsidRPr="005C531F" w:rsidRDefault="005C531F" w:rsidP="005C531F">
      <w:pPr>
        <w:spacing w:after="0" w:line="276" w:lineRule="auto"/>
        <w:ind w:firstLine="709"/>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 xml:space="preserve">Сети газоснабжения </w:t>
      </w:r>
      <w:r w:rsidR="0001400B">
        <w:rPr>
          <w:rFonts w:ascii="Arial" w:eastAsia="Times New Roman" w:hAnsi="Arial" w:cs="Arial"/>
          <w:color w:val="00000A"/>
          <w:sz w:val="24"/>
          <w:szCs w:val="24"/>
          <w:lang w:eastAsia="ru-RU"/>
        </w:rPr>
        <w:t>Грачёвского</w:t>
      </w:r>
      <w:r w:rsidRPr="005C531F">
        <w:rPr>
          <w:rFonts w:ascii="Arial" w:eastAsia="Times New Roman" w:hAnsi="Arial" w:cs="Arial"/>
          <w:color w:val="00000A"/>
          <w:sz w:val="24"/>
          <w:szCs w:val="24"/>
          <w:lang w:eastAsia="ru-RU"/>
        </w:rPr>
        <w:t xml:space="preserve"> муниципального образования обеспечивают почти всех жителей газом. В первую очередь необходимо доведение показателей обеспеченности газом до 100%.</w:t>
      </w:r>
    </w:p>
    <w:p w:rsidR="005C531F" w:rsidRPr="005C531F" w:rsidRDefault="005C531F" w:rsidP="005C531F">
      <w:pPr>
        <w:spacing w:after="0" w:line="276" w:lineRule="auto"/>
        <w:ind w:firstLine="709"/>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На расчетный срок (до 2041 г.) проектом предусматривается сохранение существующей системы газоснабжения с проведением мероприятий направленных на повышение надежности ее работы. Расширение системы возможно за счет планируемой индивидуальной застройки.</w:t>
      </w:r>
    </w:p>
    <w:p w:rsidR="005C531F" w:rsidRPr="005C531F" w:rsidRDefault="005C531F" w:rsidP="005C531F">
      <w:pPr>
        <w:spacing w:after="0" w:line="276" w:lineRule="auto"/>
        <w:ind w:firstLine="709"/>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Согласно</w:t>
      </w:r>
      <w:r w:rsidRPr="005C531F">
        <w:rPr>
          <w:rFonts w:ascii="Times New Roman" w:eastAsia="Times New Roman" w:hAnsi="Times New Roman" w:cs="Times New Roman"/>
          <w:color w:val="00000A"/>
          <w:sz w:val="20"/>
          <w:szCs w:val="20"/>
          <w:lang w:eastAsia="ru-RU"/>
        </w:rPr>
        <w:t xml:space="preserve"> </w:t>
      </w:r>
      <w:r w:rsidRPr="005C531F">
        <w:rPr>
          <w:rFonts w:ascii="Arial" w:eastAsia="Times New Roman" w:hAnsi="Arial" w:cs="Arial"/>
          <w:color w:val="00000A"/>
          <w:sz w:val="24"/>
          <w:szCs w:val="24"/>
          <w:lang w:eastAsia="ru-RU"/>
        </w:rPr>
        <w:t xml:space="preserve">СП 402.1325800.2018 Здания жилые. Правила проектирования систем газопотребления принимаются укрупненные показатели потребления газа </w:t>
      </w:r>
      <w:r w:rsidRPr="005C531F">
        <w:rPr>
          <w:rFonts w:ascii="Arial" w:eastAsia="Times New Roman" w:hAnsi="Arial" w:cs="Arial"/>
          <w:color w:val="2D2D2D"/>
          <w:spacing w:val="2"/>
          <w:sz w:val="21"/>
          <w:szCs w:val="21"/>
          <w:shd w:val="clear" w:color="auto" w:fill="FFFFFF"/>
          <w:lang w:eastAsia="ru-RU"/>
        </w:rPr>
        <w:t>м</w:t>
      </w:r>
      <w:r w:rsidRPr="005C531F">
        <w:rPr>
          <w:rFonts w:ascii="Arial" w:eastAsia="Times New Roman" w:hAnsi="Arial" w:cs="Arial"/>
          <w:color w:val="2D2D2D"/>
          <w:spacing w:val="2"/>
          <w:sz w:val="21"/>
          <w:szCs w:val="21"/>
          <w:shd w:val="clear" w:color="auto" w:fill="FFFFFF"/>
          <w:vertAlign w:val="superscript"/>
          <w:lang w:eastAsia="ru-RU"/>
        </w:rPr>
        <w:t>3</w:t>
      </w:r>
      <w:r w:rsidRPr="005C531F">
        <w:rPr>
          <w:rFonts w:ascii="Arial" w:eastAsia="Times New Roman" w:hAnsi="Arial" w:cs="Arial"/>
          <w:color w:val="2D2D2D"/>
          <w:spacing w:val="2"/>
          <w:sz w:val="21"/>
          <w:szCs w:val="21"/>
          <w:shd w:val="clear" w:color="auto" w:fill="FFFFFF"/>
          <w:lang w:eastAsia="ru-RU"/>
        </w:rPr>
        <w:t>/</w:t>
      </w:r>
      <w:r w:rsidRPr="005C531F">
        <w:rPr>
          <w:rFonts w:ascii="Arial" w:eastAsia="Times New Roman" w:hAnsi="Arial" w:cs="Arial"/>
          <w:color w:val="00000A"/>
          <w:sz w:val="24"/>
          <w:szCs w:val="24"/>
          <w:lang w:eastAsia="ru-RU"/>
        </w:rPr>
        <w:t>год на 1 чел., при теплоте сгорания газа 34 МДж/м (8000 ккал/м):</w:t>
      </w:r>
    </w:p>
    <w:p w:rsidR="005C531F" w:rsidRPr="005C531F" w:rsidRDefault="005C531F" w:rsidP="005C531F">
      <w:pPr>
        <w:spacing w:after="0" w:line="276" w:lineRule="auto"/>
        <w:ind w:firstLine="709"/>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 при наличии централизованного горячего водоснабжения – 120;</w:t>
      </w:r>
    </w:p>
    <w:p w:rsidR="005C531F" w:rsidRPr="005C531F" w:rsidRDefault="005C531F" w:rsidP="005C531F">
      <w:pPr>
        <w:spacing w:after="0" w:line="276" w:lineRule="auto"/>
        <w:ind w:firstLine="709"/>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 при горячем водоснабжении от газовых водонагревателей – 300;</w:t>
      </w:r>
    </w:p>
    <w:p w:rsidR="005C531F" w:rsidRPr="005C531F" w:rsidRDefault="005C531F" w:rsidP="005C531F">
      <w:pPr>
        <w:spacing w:after="0" w:line="276" w:lineRule="auto"/>
        <w:ind w:firstLine="709"/>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 при отсутствии всех видов горячего водоснабжения – 180 (220 в сельской местности).</w:t>
      </w:r>
    </w:p>
    <w:p w:rsidR="005C531F" w:rsidRPr="005C531F" w:rsidRDefault="005C531F" w:rsidP="005C531F">
      <w:pPr>
        <w:spacing w:after="0" w:line="276" w:lineRule="auto"/>
        <w:ind w:firstLine="709"/>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 xml:space="preserve">Принимаем, что вся застройка </w:t>
      </w:r>
      <w:r w:rsidR="0001400B">
        <w:rPr>
          <w:rFonts w:ascii="Arial" w:eastAsia="Times New Roman" w:hAnsi="Arial" w:cs="Arial"/>
          <w:color w:val="00000A"/>
          <w:sz w:val="24"/>
          <w:szCs w:val="24"/>
          <w:lang w:eastAsia="ru-RU"/>
        </w:rPr>
        <w:t>Грачёвского</w:t>
      </w:r>
      <w:r w:rsidRPr="005C531F">
        <w:rPr>
          <w:rFonts w:ascii="Arial" w:eastAsia="Times New Roman" w:hAnsi="Arial" w:cs="Arial"/>
          <w:color w:val="00000A"/>
          <w:sz w:val="24"/>
          <w:szCs w:val="24"/>
          <w:lang w:eastAsia="ru-RU"/>
        </w:rPr>
        <w:t xml:space="preserve"> муниципального округа обеспечена горячим водоснабжением от газовых водонагревателей. Для сельских населённых пунктов принимается норма потребления 300 м</w:t>
      </w:r>
      <w:r w:rsidRPr="005C531F">
        <w:rPr>
          <w:rFonts w:ascii="Arial" w:eastAsia="Times New Roman" w:hAnsi="Arial" w:cs="Arial"/>
          <w:color w:val="00000A"/>
          <w:sz w:val="24"/>
          <w:szCs w:val="24"/>
          <w:vertAlign w:val="superscript"/>
          <w:lang w:eastAsia="ru-RU"/>
        </w:rPr>
        <w:t>3</w:t>
      </w:r>
      <w:r w:rsidRPr="005C531F">
        <w:rPr>
          <w:rFonts w:ascii="Arial" w:eastAsia="Times New Roman" w:hAnsi="Arial" w:cs="Arial"/>
          <w:color w:val="00000A"/>
          <w:sz w:val="24"/>
          <w:szCs w:val="24"/>
          <w:lang w:eastAsia="ru-RU"/>
        </w:rPr>
        <w:t>/ год на 1 человека.</w:t>
      </w:r>
    </w:p>
    <w:p w:rsidR="005C531F" w:rsidRPr="005C531F" w:rsidRDefault="005C531F" w:rsidP="005C531F">
      <w:pPr>
        <w:spacing w:after="0" w:line="276" w:lineRule="auto"/>
        <w:ind w:firstLine="709"/>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 xml:space="preserve">Прогноз газопотребления жилищно-коммунальной сферой </w:t>
      </w:r>
      <w:r w:rsidR="0001400B">
        <w:rPr>
          <w:rFonts w:ascii="Arial" w:eastAsia="Times New Roman" w:hAnsi="Arial" w:cs="Arial"/>
          <w:color w:val="00000A"/>
          <w:sz w:val="24"/>
          <w:szCs w:val="24"/>
          <w:lang w:eastAsia="ru-RU"/>
        </w:rPr>
        <w:t>Грачёвского</w:t>
      </w:r>
      <w:r w:rsidRPr="005C531F">
        <w:rPr>
          <w:rFonts w:ascii="Arial" w:eastAsia="Times New Roman" w:hAnsi="Arial" w:cs="Arial"/>
          <w:color w:val="00000A"/>
          <w:sz w:val="24"/>
          <w:szCs w:val="24"/>
          <w:lang w:eastAsia="ru-RU"/>
        </w:rPr>
        <w:t xml:space="preserve"> муниципального округа на расчетный срок представлен в таблице ниже.</w:t>
      </w:r>
    </w:p>
    <w:p w:rsidR="005C531F" w:rsidRPr="005C531F" w:rsidRDefault="005C531F" w:rsidP="005C531F">
      <w:pPr>
        <w:spacing w:after="0" w:line="276" w:lineRule="auto"/>
        <w:jc w:val="both"/>
        <w:rPr>
          <w:rFonts w:ascii="Arial" w:eastAsia="Times New Roman" w:hAnsi="Arial" w:cs="Arial"/>
          <w:color w:val="00000A"/>
          <w:szCs w:val="18"/>
          <w:lang w:eastAsia="ru-RU"/>
        </w:rPr>
      </w:pPr>
    </w:p>
    <w:p w:rsidR="00CC5E84" w:rsidRDefault="00CC5E84" w:rsidP="00CC5E84">
      <w:pPr>
        <w:spacing w:after="0" w:line="240" w:lineRule="auto"/>
      </w:pPr>
      <w:r w:rsidRPr="005C531F">
        <w:rPr>
          <w:rFonts w:ascii="Arial" w:hAnsi="Arial" w:cs="Arial"/>
          <w:b/>
          <w:bCs/>
          <w:color w:val="00000A"/>
          <w:sz w:val="24"/>
          <w:szCs w:val="18"/>
          <w:lang w:eastAsia="ru-RU"/>
        </w:rPr>
        <w:t xml:space="preserve">Таблица </w:t>
      </w:r>
      <w:r w:rsidRPr="005C531F">
        <w:rPr>
          <w:rFonts w:ascii="Arial" w:hAnsi="Arial" w:cs="Arial"/>
          <w:b/>
          <w:bCs/>
          <w:noProof/>
          <w:color w:val="00000A"/>
          <w:sz w:val="24"/>
          <w:szCs w:val="18"/>
          <w:lang w:eastAsia="ru-RU"/>
        </w:rPr>
        <w:fldChar w:fldCharType="begin"/>
      </w:r>
      <w:r w:rsidRPr="005C531F">
        <w:rPr>
          <w:rFonts w:ascii="Arial" w:hAnsi="Arial" w:cs="Arial"/>
          <w:b/>
          <w:bCs/>
          <w:noProof/>
          <w:color w:val="00000A"/>
          <w:sz w:val="24"/>
          <w:szCs w:val="18"/>
          <w:lang w:eastAsia="ru-RU"/>
        </w:rPr>
        <w:instrText xml:space="preserve"> SEQ Таблица \* ARABIC </w:instrText>
      </w:r>
      <w:r w:rsidRPr="005C531F">
        <w:rPr>
          <w:rFonts w:ascii="Arial" w:hAnsi="Arial" w:cs="Arial"/>
          <w:b/>
          <w:bCs/>
          <w:noProof/>
          <w:color w:val="00000A"/>
          <w:sz w:val="24"/>
          <w:szCs w:val="18"/>
          <w:lang w:eastAsia="ru-RU"/>
        </w:rPr>
        <w:fldChar w:fldCharType="separate"/>
      </w:r>
      <w:r>
        <w:rPr>
          <w:rFonts w:ascii="Arial" w:hAnsi="Arial" w:cs="Arial"/>
          <w:b/>
          <w:bCs/>
          <w:noProof/>
          <w:color w:val="00000A"/>
          <w:sz w:val="24"/>
          <w:szCs w:val="18"/>
          <w:lang w:eastAsia="ru-RU"/>
        </w:rPr>
        <w:t>88</w:t>
      </w:r>
      <w:r w:rsidRPr="005C531F">
        <w:rPr>
          <w:rFonts w:ascii="Arial" w:hAnsi="Arial" w:cs="Arial"/>
          <w:b/>
          <w:bCs/>
          <w:noProof/>
          <w:color w:val="00000A"/>
          <w:sz w:val="24"/>
          <w:szCs w:val="18"/>
          <w:lang w:eastAsia="ru-RU"/>
        </w:rPr>
        <w:fldChar w:fldCharType="end"/>
      </w:r>
      <w:r w:rsidRPr="005C531F">
        <w:rPr>
          <w:rFonts w:ascii="Arial" w:hAnsi="Arial" w:cs="Arial"/>
          <w:b/>
          <w:bCs/>
          <w:color w:val="00000A"/>
          <w:sz w:val="24"/>
          <w:szCs w:val="18"/>
          <w:lang w:eastAsia="ru-RU"/>
        </w:rPr>
        <w:t xml:space="preserve"> – Прогноз потребления газа жилищно-коммунальной сферой </w:t>
      </w:r>
      <w:r>
        <w:rPr>
          <w:rFonts w:ascii="Arial" w:hAnsi="Arial" w:cs="Arial"/>
          <w:b/>
          <w:bCs/>
          <w:color w:val="00000A"/>
          <w:sz w:val="24"/>
          <w:szCs w:val="24"/>
          <w:lang w:eastAsia="ru-RU"/>
        </w:rPr>
        <w:t>Грачёвского</w:t>
      </w:r>
      <w:r w:rsidRPr="005C531F">
        <w:rPr>
          <w:rFonts w:ascii="Arial" w:hAnsi="Arial" w:cs="Arial"/>
          <w:b/>
          <w:bCs/>
          <w:color w:val="00000A"/>
          <w:sz w:val="24"/>
          <w:szCs w:val="24"/>
          <w:lang w:eastAsia="ru-RU"/>
        </w:rPr>
        <w:t xml:space="preserve"> муниципального округа</w:t>
      </w:r>
      <w:r w:rsidRPr="005C531F">
        <w:rPr>
          <w:rFonts w:ascii="Arial" w:hAnsi="Arial" w:cs="Arial"/>
          <w:b/>
          <w:bCs/>
          <w:color w:val="00000A"/>
          <w:sz w:val="24"/>
          <w:szCs w:val="18"/>
          <w:lang w:eastAsia="ru-RU"/>
        </w:rPr>
        <w:t xml:space="preserve"> (на 2041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793"/>
        <w:gridCol w:w="2837"/>
        <w:gridCol w:w="2839"/>
      </w:tblGrid>
      <w:tr w:rsidR="00CC5E84" w:rsidRPr="005C531F" w:rsidTr="00CC5E84">
        <w:trPr>
          <w:trHeight w:val="552"/>
        </w:trPr>
        <w:tc>
          <w:tcPr>
            <w:tcW w:w="2003" w:type="pct"/>
            <w:shd w:val="clear" w:color="auto" w:fill="auto"/>
            <w:vAlign w:val="center"/>
            <w:hideMark/>
          </w:tcPr>
          <w:p w:rsidR="00CC5E84" w:rsidRPr="005C531F" w:rsidRDefault="00CC5E84" w:rsidP="00CC5E84">
            <w:pPr>
              <w:spacing w:after="0" w:line="240" w:lineRule="auto"/>
              <w:jc w:val="center"/>
              <w:rPr>
                <w:rFonts w:ascii="Arial Narrow" w:eastAsia="Times New Roman" w:hAnsi="Arial Narrow" w:cs="Calibri"/>
                <w:b/>
                <w:bCs/>
                <w:color w:val="000000"/>
                <w:sz w:val="20"/>
                <w:szCs w:val="20"/>
                <w:lang w:eastAsia="ru-RU"/>
              </w:rPr>
            </w:pPr>
            <w:r w:rsidRPr="005C531F">
              <w:rPr>
                <w:rFonts w:ascii="Arial Narrow" w:eastAsia="Times New Roman" w:hAnsi="Arial Narrow" w:cs="Calibri"/>
                <w:b/>
                <w:bCs/>
                <w:color w:val="000000"/>
                <w:sz w:val="20"/>
                <w:szCs w:val="20"/>
                <w:lang w:eastAsia="ru-RU"/>
              </w:rPr>
              <w:lastRenderedPageBreak/>
              <w:t>Наименование потребителей (</w:t>
            </w:r>
            <w:r>
              <w:rPr>
                <w:rFonts w:ascii="Arial Narrow" w:eastAsia="Times New Roman" w:hAnsi="Arial Narrow" w:cs="Calibri"/>
                <w:b/>
                <w:bCs/>
                <w:color w:val="000000"/>
                <w:sz w:val="20"/>
                <w:szCs w:val="20"/>
                <w:lang w:eastAsia="ru-RU"/>
              </w:rPr>
              <w:t>территориальных управлений</w:t>
            </w:r>
            <w:r w:rsidRPr="005C531F">
              <w:rPr>
                <w:rFonts w:ascii="Arial Narrow" w:eastAsia="Times New Roman" w:hAnsi="Arial Narrow" w:cs="Calibri"/>
                <w:b/>
                <w:bCs/>
                <w:color w:val="000000"/>
                <w:sz w:val="20"/>
                <w:szCs w:val="20"/>
                <w:lang w:eastAsia="ru-RU"/>
              </w:rPr>
              <w:t>)</w:t>
            </w:r>
          </w:p>
        </w:tc>
        <w:tc>
          <w:tcPr>
            <w:tcW w:w="1498" w:type="pct"/>
            <w:shd w:val="clear" w:color="auto" w:fill="auto"/>
            <w:vAlign w:val="center"/>
            <w:hideMark/>
          </w:tcPr>
          <w:p w:rsidR="00CC5E84" w:rsidRPr="005C531F" w:rsidRDefault="00CC5E84" w:rsidP="00CC5E84">
            <w:pPr>
              <w:spacing w:after="0" w:line="240" w:lineRule="auto"/>
              <w:jc w:val="center"/>
              <w:rPr>
                <w:rFonts w:ascii="Arial Narrow" w:eastAsia="Times New Roman" w:hAnsi="Arial Narrow" w:cs="Calibri"/>
                <w:b/>
                <w:bCs/>
                <w:color w:val="000000"/>
                <w:sz w:val="20"/>
                <w:szCs w:val="20"/>
                <w:lang w:eastAsia="ru-RU"/>
              </w:rPr>
            </w:pPr>
            <w:r w:rsidRPr="005C531F">
              <w:rPr>
                <w:rFonts w:ascii="Arial Narrow" w:eastAsia="Times New Roman" w:hAnsi="Arial Narrow" w:cs="Calibri"/>
                <w:b/>
                <w:bCs/>
                <w:color w:val="000000"/>
                <w:sz w:val="20"/>
                <w:szCs w:val="20"/>
                <w:lang w:eastAsia="ru-RU"/>
              </w:rPr>
              <w:t>Население на перспективу</w:t>
            </w:r>
          </w:p>
        </w:tc>
        <w:tc>
          <w:tcPr>
            <w:tcW w:w="1499" w:type="pct"/>
            <w:shd w:val="clear" w:color="auto" w:fill="auto"/>
            <w:vAlign w:val="center"/>
            <w:hideMark/>
          </w:tcPr>
          <w:p w:rsidR="00CC5E84" w:rsidRPr="005C531F" w:rsidRDefault="00CC5E84" w:rsidP="00CC5E84">
            <w:pPr>
              <w:spacing w:after="0" w:line="240" w:lineRule="auto"/>
              <w:jc w:val="center"/>
              <w:rPr>
                <w:rFonts w:ascii="Arial Narrow" w:eastAsia="Times New Roman" w:hAnsi="Arial Narrow" w:cs="Calibri"/>
                <w:b/>
                <w:bCs/>
                <w:color w:val="000000"/>
                <w:sz w:val="20"/>
                <w:szCs w:val="20"/>
                <w:lang w:eastAsia="ru-RU"/>
              </w:rPr>
            </w:pPr>
            <w:r w:rsidRPr="005C531F">
              <w:rPr>
                <w:rFonts w:ascii="Arial Narrow" w:eastAsia="Times New Roman" w:hAnsi="Arial Narrow" w:cs="Calibri"/>
                <w:b/>
                <w:bCs/>
                <w:color w:val="000000"/>
                <w:sz w:val="20"/>
                <w:szCs w:val="20"/>
                <w:lang w:eastAsia="ru-RU"/>
              </w:rPr>
              <w:t>Объем потребления газа, тыс. м</w:t>
            </w:r>
            <w:r w:rsidRPr="005C531F">
              <w:rPr>
                <w:rFonts w:ascii="Arial Narrow" w:eastAsia="Times New Roman" w:hAnsi="Arial Narrow" w:cs="Calibri"/>
                <w:b/>
                <w:bCs/>
                <w:color w:val="000000"/>
                <w:sz w:val="20"/>
                <w:szCs w:val="20"/>
                <w:vertAlign w:val="superscript"/>
                <w:lang w:eastAsia="ru-RU"/>
              </w:rPr>
              <w:t>3</w:t>
            </w:r>
            <w:r w:rsidRPr="005C531F">
              <w:rPr>
                <w:rFonts w:ascii="Arial Narrow" w:eastAsia="Times New Roman" w:hAnsi="Arial Narrow" w:cs="Calibri"/>
                <w:b/>
                <w:bCs/>
                <w:color w:val="000000"/>
                <w:sz w:val="20"/>
                <w:szCs w:val="20"/>
                <w:lang w:eastAsia="ru-RU"/>
              </w:rPr>
              <w:t>/год</w:t>
            </w:r>
          </w:p>
        </w:tc>
      </w:tr>
      <w:tr w:rsidR="00CC5E84" w:rsidRPr="005C531F" w:rsidTr="00CC5E84">
        <w:trPr>
          <w:trHeight w:val="63"/>
        </w:trPr>
        <w:tc>
          <w:tcPr>
            <w:tcW w:w="2003" w:type="pct"/>
            <w:shd w:val="clear" w:color="auto" w:fill="auto"/>
            <w:vAlign w:val="bottom"/>
            <w:hideMark/>
          </w:tcPr>
          <w:p w:rsidR="00CC5E84" w:rsidRPr="005C531F" w:rsidRDefault="00CC5E84" w:rsidP="00CC5E84">
            <w:pPr>
              <w:spacing w:after="0" w:line="240" w:lineRule="auto"/>
              <w:jc w:val="both"/>
              <w:rPr>
                <w:rFonts w:ascii="Arial Narrow" w:hAnsi="Arial Narrow" w:cs="Calibri"/>
                <w:color w:val="000000"/>
                <w:sz w:val="20"/>
                <w:szCs w:val="20"/>
              </w:rPr>
            </w:pPr>
            <w:r w:rsidRPr="005C531F">
              <w:rPr>
                <w:rFonts w:ascii="Arial Narrow" w:hAnsi="Arial Narrow" w:cs="Calibri"/>
                <w:color w:val="000000"/>
                <w:sz w:val="20"/>
                <w:szCs w:val="20"/>
              </w:rPr>
              <w:t>Бешпагирское</w:t>
            </w:r>
          </w:p>
        </w:tc>
        <w:tc>
          <w:tcPr>
            <w:tcW w:w="1498" w:type="pct"/>
            <w:shd w:val="clear" w:color="auto" w:fill="auto"/>
            <w:vAlign w:val="center"/>
            <w:hideMark/>
          </w:tcPr>
          <w:p w:rsidR="00CC5E84" w:rsidRPr="005C531F" w:rsidRDefault="00CC5E84" w:rsidP="00CC5E84">
            <w:pPr>
              <w:spacing w:after="0" w:line="240" w:lineRule="auto"/>
              <w:jc w:val="right"/>
              <w:rPr>
                <w:rFonts w:ascii="Arial Narrow" w:hAnsi="Arial Narrow" w:cs="Calibri"/>
                <w:color w:val="000000"/>
                <w:sz w:val="20"/>
                <w:szCs w:val="20"/>
              </w:rPr>
            </w:pPr>
            <w:r w:rsidRPr="005C531F">
              <w:rPr>
                <w:rFonts w:ascii="Arial Narrow" w:hAnsi="Arial Narrow" w:cs="Calibri"/>
                <w:color w:val="000000"/>
                <w:sz w:val="20"/>
                <w:szCs w:val="20"/>
              </w:rPr>
              <w:t>3968</w:t>
            </w:r>
          </w:p>
        </w:tc>
        <w:tc>
          <w:tcPr>
            <w:tcW w:w="1499" w:type="pct"/>
            <w:shd w:val="clear" w:color="auto" w:fill="auto"/>
            <w:vAlign w:val="center"/>
            <w:hideMark/>
          </w:tcPr>
          <w:p w:rsidR="00CC5E84" w:rsidRPr="00C60CBC" w:rsidRDefault="00CC5E84" w:rsidP="00CC5E84">
            <w:pPr>
              <w:spacing w:after="0" w:line="240" w:lineRule="auto"/>
              <w:jc w:val="right"/>
              <w:rPr>
                <w:rFonts w:ascii="Arial Narrow" w:hAnsi="Arial Narrow" w:cs="Calibri"/>
                <w:color w:val="000000"/>
                <w:sz w:val="20"/>
                <w:szCs w:val="20"/>
              </w:rPr>
            </w:pPr>
            <w:r w:rsidRPr="00C60CBC">
              <w:rPr>
                <w:rFonts w:ascii="Arial Narrow" w:hAnsi="Arial Narrow" w:cs="Calibri"/>
                <w:color w:val="000000"/>
                <w:sz w:val="20"/>
                <w:szCs w:val="20"/>
              </w:rPr>
              <w:t>1190,5</w:t>
            </w:r>
          </w:p>
        </w:tc>
      </w:tr>
      <w:tr w:rsidR="00CC5E84" w:rsidRPr="005C531F" w:rsidTr="00CC5E84">
        <w:trPr>
          <w:trHeight w:val="288"/>
        </w:trPr>
        <w:tc>
          <w:tcPr>
            <w:tcW w:w="2003" w:type="pct"/>
            <w:shd w:val="clear" w:color="auto" w:fill="auto"/>
            <w:vAlign w:val="bottom"/>
            <w:hideMark/>
          </w:tcPr>
          <w:p w:rsidR="00CC5E84" w:rsidRPr="005C531F" w:rsidRDefault="00CC5E84" w:rsidP="00CC5E84">
            <w:pPr>
              <w:spacing w:after="0" w:line="240" w:lineRule="auto"/>
              <w:jc w:val="both"/>
              <w:rPr>
                <w:rFonts w:ascii="Arial Narrow" w:hAnsi="Arial Narrow" w:cs="Calibri"/>
                <w:color w:val="000000"/>
                <w:sz w:val="20"/>
                <w:szCs w:val="20"/>
              </w:rPr>
            </w:pPr>
            <w:r>
              <w:rPr>
                <w:rFonts w:ascii="Arial Narrow" w:hAnsi="Arial Narrow" w:cs="Calibri"/>
                <w:color w:val="000000"/>
                <w:sz w:val="20"/>
                <w:szCs w:val="20"/>
              </w:rPr>
              <w:t>Грачё</w:t>
            </w:r>
            <w:r w:rsidRPr="005C531F">
              <w:rPr>
                <w:rFonts w:ascii="Arial Narrow" w:hAnsi="Arial Narrow" w:cs="Calibri"/>
                <w:color w:val="000000"/>
                <w:sz w:val="20"/>
                <w:szCs w:val="20"/>
              </w:rPr>
              <w:t>вское</w:t>
            </w:r>
          </w:p>
        </w:tc>
        <w:tc>
          <w:tcPr>
            <w:tcW w:w="1498" w:type="pct"/>
            <w:shd w:val="clear" w:color="auto" w:fill="auto"/>
            <w:vAlign w:val="center"/>
            <w:hideMark/>
          </w:tcPr>
          <w:p w:rsidR="00CC5E84" w:rsidRPr="005C531F" w:rsidRDefault="00CC5E84" w:rsidP="00CC5E84">
            <w:pPr>
              <w:spacing w:after="0" w:line="240" w:lineRule="auto"/>
              <w:jc w:val="right"/>
              <w:rPr>
                <w:rFonts w:ascii="Arial Narrow" w:hAnsi="Arial Narrow" w:cs="Calibri"/>
                <w:color w:val="000000"/>
                <w:sz w:val="20"/>
                <w:szCs w:val="20"/>
              </w:rPr>
            </w:pPr>
            <w:r w:rsidRPr="005C531F">
              <w:rPr>
                <w:rFonts w:ascii="Arial Narrow" w:hAnsi="Arial Narrow" w:cs="Calibri"/>
                <w:color w:val="000000"/>
                <w:sz w:val="20"/>
                <w:szCs w:val="20"/>
              </w:rPr>
              <w:t>5786</w:t>
            </w:r>
          </w:p>
        </w:tc>
        <w:tc>
          <w:tcPr>
            <w:tcW w:w="1499" w:type="pct"/>
            <w:shd w:val="clear" w:color="auto" w:fill="auto"/>
            <w:vAlign w:val="center"/>
            <w:hideMark/>
          </w:tcPr>
          <w:p w:rsidR="00CC5E84" w:rsidRPr="00C60CBC" w:rsidRDefault="00CC5E84" w:rsidP="00CC5E84">
            <w:pPr>
              <w:spacing w:after="0" w:line="240" w:lineRule="auto"/>
              <w:jc w:val="right"/>
              <w:rPr>
                <w:rFonts w:ascii="Arial Narrow" w:hAnsi="Arial Narrow" w:cs="Calibri"/>
                <w:color w:val="000000"/>
                <w:sz w:val="20"/>
                <w:szCs w:val="20"/>
              </w:rPr>
            </w:pPr>
            <w:r w:rsidRPr="00C60CBC">
              <w:rPr>
                <w:rFonts w:ascii="Arial Narrow" w:hAnsi="Arial Narrow" w:cs="Calibri"/>
                <w:color w:val="000000"/>
                <w:sz w:val="20"/>
                <w:szCs w:val="20"/>
              </w:rPr>
              <w:t>1735,8</w:t>
            </w:r>
          </w:p>
        </w:tc>
      </w:tr>
      <w:tr w:rsidR="00CC5E84" w:rsidRPr="005C531F" w:rsidTr="00CC5E84">
        <w:trPr>
          <w:trHeight w:val="288"/>
        </w:trPr>
        <w:tc>
          <w:tcPr>
            <w:tcW w:w="2003" w:type="pct"/>
            <w:shd w:val="clear" w:color="auto" w:fill="auto"/>
            <w:vAlign w:val="bottom"/>
            <w:hideMark/>
          </w:tcPr>
          <w:p w:rsidR="00CC5E84" w:rsidRPr="005C531F" w:rsidRDefault="00CC5E84" w:rsidP="00CC5E84">
            <w:pPr>
              <w:spacing w:after="0" w:line="240" w:lineRule="auto"/>
              <w:jc w:val="both"/>
              <w:rPr>
                <w:rFonts w:ascii="Arial Narrow" w:hAnsi="Arial Narrow" w:cs="Calibri"/>
                <w:color w:val="000000"/>
                <w:sz w:val="20"/>
                <w:szCs w:val="20"/>
              </w:rPr>
            </w:pPr>
            <w:r w:rsidRPr="005C531F">
              <w:rPr>
                <w:rFonts w:ascii="Arial Narrow" w:hAnsi="Arial Narrow" w:cs="Calibri"/>
                <w:color w:val="000000"/>
                <w:sz w:val="20"/>
                <w:szCs w:val="20"/>
              </w:rPr>
              <w:t>Красное</w:t>
            </w:r>
          </w:p>
        </w:tc>
        <w:tc>
          <w:tcPr>
            <w:tcW w:w="1498" w:type="pct"/>
            <w:shd w:val="clear" w:color="auto" w:fill="auto"/>
            <w:vAlign w:val="center"/>
            <w:hideMark/>
          </w:tcPr>
          <w:p w:rsidR="00CC5E84" w:rsidRPr="005C531F" w:rsidRDefault="00CC5E84" w:rsidP="00CC5E84">
            <w:pPr>
              <w:spacing w:after="0" w:line="240" w:lineRule="auto"/>
              <w:jc w:val="right"/>
              <w:rPr>
                <w:rFonts w:ascii="Arial Narrow" w:hAnsi="Arial Narrow" w:cs="Calibri"/>
                <w:color w:val="000000"/>
                <w:sz w:val="20"/>
                <w:szCs w:val="20"/>
              </w:rPr>
            </w:pPr>
            <w:r w:rsidRPr="005C531F">
              <w:rPr>
                <w:rFonts w:ascii="Arial Narrow" w:hAnsi="Arial Narrow" w:cs="Calibri"/>
                <w:color w:val="000000"/>
                <w:sz w:val="20"/>
                <w:szCs w:val="20"/>
              </w:rPr>
              <w:t>2915</w:t>
            </w:r>
          </w:p>
        </w:tc>
        <w:tc>
          <w:tcPr>
            <w:tcW w:w="1499" w:type="pct"/>
            <w:shd w:val="clear" w:color="auto" w:fill="auto"/>
            <w:vAlign w:val="center"/>
            <w:hideMark/>
          </w:tcPr>
          <w:p w:rsidR="00CC5E84" w:rsidRPr="00C60CBC" w:rsidRDefault="00CC5E84" w:rsidP="00CC5E84">
            <w:pPr>
              <w:spacing w:after="0" w:line="240" w:lineRule="auto"/>
              <w:jc w:val="right"/>
              <w:rPr>
                <w:rFonts w:ascii="Arial Narrow" w:hAnsi="Arial Narrow" w:cs="Calibri"/>
                <w:color w:val="000000"/>
                <w:sz w:val="20"/>
                <w:szCs w:val="20"/>
              </w:rPr>
            </w:pPr>
            <w:r w:rsidRPr="00C60CBC">
              <w:rPr>
                <w:rFonts w:ascii="Arial Narrow" w:hAnsi="Arial Narrow" w:cs="Calibri"/>
                <w:color w:val="000000"/>
                <w:sz w:val="20"/>
                <w:szCs w:val="20"/>
              </w:rPr>
              <w:t>874,4</w:t>
            </w:r>
          </w:p>
        </w:tc>
      </w:tr>
      <w:tr w:rsidR="00CC5E84" w:rsidRPr="005C531F" w:rsidTr="00CC5E84">
        <w:trPr>
          <w:trHeight w:val="288"/>
        </w:trPr>
        <w:tc>
          <w:tcPr>
            <w:tcW w:w="2003" w:type="pct"/>
            <w:shd w:val="clear" w:color="auto" w:fill="auto"/>
            <w:vAlign w:val="bottom"/>
            <w:hideMark/>
          </w:tcPr>
          <w:p w:rsidR="00CC5E84" w:rsidRPr="005C531F" w:rsidRDefault="00CC5E84" w:rsidP="00CC5E84">
            <w:pPr>
              <w:spacing w:after="0" w:line="240" w:lineRule="auto"/>
              <w:jc w:val="both"/>
              <w:rPr>
                <w:rFonts w:ascii="Arial Narrow" w:hAnsi="Arial Narrow" w:cs="Calibri"/>
                <w:color w:val="000000"/>
                <w:sz w:val="20"/>
                <w:szCs w:val="20"/>
              </w:rPr>
            </w:pPr>
            <w:r w:rsidRPr="005C531F">
              <w:rPr>
                <w:rFonts w:ascii="Arial Narrow" w:hAnsi="Arial Narrow" w:cs="Calibri"/>
                <w:color w:val="000000"/>
                <w:sz w:val="20"/>
                <w:szCs w:val="20"/>
              </w:rPr>
              <w:t>Кугультинское</w:t>
            </w:r>
          </w:p>
        </w:tc>
        <w:tc>
          <w:tcPr>
            <w:tcW w:w="1498" w:type="pct"/>
            <w:shd w:val="clear" w:color="auto" w:fill="auto"/>
            <w:vAlign w:val="center"/>
            <w:hideMark/>
          </w:tcPr>
          <w:p w:rsidR="00CC5E84" w:rsidRPr="005C531F" w:rsidRDefault="00CC5E84" w:rsidP="00CC5E84">
            <w:pPr>
              <w:spacing w:after="0" w:line="240" w:lineRule="auto"/>
              <w:jc w:val="right"/>
              <w:rPr>
                <w:rFonts w:ascii="Arial Narrow" w:hAnsi="Arial Narrow" w:cs="Calibri"/>
                <w:color w:val="000000"/>
                <w:sz w:val="20"/>
                <w:szCs w:val="20"/>
              </w:rPr>
            </w:pPr>
            <w:r w:rsidRPr="005C531F">
              <w:rPr>
                <w:rFonts w:ascii="Arial Narrow" w:hAnsi="Arial Narrow" w:cs="Calibri"/>
                <w:color w:val="000000"/>
                <w:sz w:val="20"/>
                <w:szCs w:val="20"/>
              </w:rPr>
              <w:t>8049</w:t>
            </w:r>
          </w:p>
        </w:tc>
        <w:tc>
          <w:tcPr>
            <w:tcW w:w="1499" w:type="pct"/>
            <w:shd w:val="clear" w:color="auto" w:fill="auto"/>
            <w:vAlign w:val="center"/>
            <w:hideMark/>
          </w:tcPr>
          <w:p w:rsidR="00CC5E84" w:rsidRPr="00C60CBC" w:rsidRDefault="00CC5E84" w:rsidP="00CC5E84">
            <w:pPr>
              <w:spacing w:after="0" w:line="240" w:lineRule="auto"/>
              <w:jc w:val="right"/>
              <w:rPr>
                <w:rFonts w:ascii="Arial Narrow" w:hAnsi="Arial Narrow" w:cs="Calibri"/>
                <w:color w:val="000000"/>
                <w:sz w:val="20"/>
                <w:szCs w:val="20"/>
              </w:rPr>
            </w:pPr>
            <w:r w:rsidRPr="00C60CBC">
              <w:rPr>
                <w:rFonts w:ascii="Arial Narrow" w:hAnsi="Arial Narrow" w:cs="Calibri"/>
                <w:color w:val="000000"/>
                <w:sz w:val="20"/>
                <w:szCs w:val="20"/>
              </w:rPr>
              <w:t>2414,7</w:t>
            </w:r>
          </w:p>
        </w:tc>
      </w:tr>
      <w:tr w:rsidR="00CC5E84" w:rsidRPr="005C531F" w:rsidTr="00CC5E84">
        <w:trPr>
          <w:trHeight w:val="288"/>
        </w:trPr>
        <w:tc>
          <w:tcPr>
            <w:tcW w:w="2003" w:type="pct"/>
            <w:shd w:val="clear" w:color="auto" w:fill="auto"/>
            <w:vAlign w:val="bottom"/>
            <w:hideMark/>
          </w:tcPr>
          <w:p w:rsidR="00CC5E84" w:rsidRPr="005C531F" w:rsidRDefault="00CC5E84" w:rsidP="00CC5E84">
            <w:pPr>
              <w:spacing w:after="0" w:line="240" w:lineRule="auto"/>
              <w:jc w:val="both"/>
              <w:rPr>
                <w:rFonts w:ascii="Arial Narrow" w:hAnsi="Arial Narrow" w:cs="Calibri"/>
                <w:color w:val="000000"/>
                <w:sz w:val="20"/>
                <w:szCs w:val="20"/>
              </w:rPr>
            </w:pPr>
            <w:r w:rsidRPr="005C531F">
              <w:rPr>
                <w:rFonts w:ascii="Arial Narrow" w:hAnsi="Arial Narrow" w:cs="Calibri"/>
                <w:color w:val="000000"/>
                <w:sz w:val="20"/>
                <w:szCs w:val="20"/>
              </w:rPr>
              <w:t>Сергиевское</w:t>
            </w:r>
          </w:p>
        </w:tc>
        <w:tc>
          <w:tcPr>
            <w:tcW w:w="1498" w:type="pct"/>
            <w:shd w:val="clear" w:color="auto" w:fill="auto"/>
            <w:vAlign w:val="center"/>
            <w:hideMark/>
          </w:tcPr>
          <w:p w:rsidR="00CC5E84" w:rsidRPr="005C531F" w:rsidRDefault="00CC5E84" w:rsidP="00CC5E84">
            <w:pPr>
              <w:spacing w:after="0" w:line="240" w:lineRule="auto"/>
              <w:jc w:val="right"/>
              <w:rPr>
                <w:rFonts w:ascii="Arial Narrow" w:hAnsi="Arial Narrow" w:cs="Calibri"/>
                <w:color w:val="000000"/>
                <w:sz w:val="20"/>
                <w:szCs w:val="20"/>
              </w:rPr>
            </w:pPr>
            <w:r w:rsidRPr="005C531F">
              <w:rPr>
                <w:rFonts w:ascii="Arial Narrow" w:hAnsi="Arial Narrow" w:cs="Calibri"/>
                <w:color w:val="000000"/>
                <w:sz w:val="20"/>
                <w:szCs w:val="20"/>
              </w:rPr>
              <w:t>3939</w:t>
            </w:r>
          </w:p>
        </w:tc>
        <w:tc>
          <w:tcPr>
            <w:tcW w:w="1499" w:type="pct"/>
            <w:shd w:val="clear" w:color="auto" w:fill="auto"/>
            <w:vAlign w:val="center"/>
            <w:hideMark/>
          </w:tcPr>
          <w:p w:rsidR="00CC5E84" w:rsidRPr="00C60CBC" w:rsidRDefault="00CC5E84" w:rsidP="00CC5E84">
            <w:pPr>
              <w:spacing w:after="0" w:line="240" w:lineRule="auto"/>
              <w:jc w:val="right"/>
              <w:rPr>
                <w:rFonts w:ascii="Arial Narrow" w:hAnsi="Arial Narrow" w:cs="Calibri"/>
                <w:color w:val="000000"/>
                <w:sz w:val="20"/>
                <w:szCs w:val="20"/>
              </w:rPr>
            </w:pPr>
            <w:r w:rsidRPr="00C60CBC">
              <w:rPr>
                <w:rFonts w:ascii="Arial Narrow" w:hAnsi="Arial Narrow" w:cs="Calibri"/>
                <w:color w:val="000000"/>
                <w:sz w:val="20"/>
                <w:szCs w:val="20"/>
              </w:rPr>
              <w:t>1181,7</w:t>
            </w:r>
          </w:p>
        </w:tc>
      </w:tr>
      <w:tr w:rsidR="00CC5E84" w:rsidRPr="005C531F" w:rsidTr="00CC5E84">
        <w:trPr>
          <w:trHeight w:val="288"/>
        </w:trPr>
        <w:tc>
          <w:tcPr>
            <w:tcW w:w="2003" w:type="pct"/>
            <w:shd w:val="clear" w:color="auto" w:fill="auto"/>
            <w:vAlign w:val="bottom"/>
            <w:hideMark/>
          </w:tcPr>
          <w:p w:rsidR="00CC5E84" w:rsidRPr="005C531F" w:rsidRDefault="00CC5E84" w:rsidP="00CC5E84">
            <w:pPr>
              <w:spacing w:after="0" w:line="240" w:lineRule="auto"/>
              <w:jc w:val="both"/>
              <w:rPr>
                <w:rFonts w:ascii="Arial Narrow" w:hAnsi="Arial Narrow" w:cs="Calibri"/>
                <w:color w:val="000000"/>
                <w:sz w:val="20"/>
                <w:szCs w:val="20"/>
              </w:rPr>
            </w:pPr>
            <w:r w:rsidRPr="005C531F">
              <w:rPr>
                <w:rFonts w:ascii="Arial Narrow" w:hAnsi="Arial Narrow" w:cs="Calibri"/>
                <w:color w:val="000000"/>
                <w:sz w:val="20"/>
                <w:szCs w:val="20"/>
              </w:rPr>
              <w:t>Спицевское</w:t>
            </w:r>
          </w:p>
        </w:tc>
        <w:tc>
          <w:tcPr>
            <w:tcW w:w="1498" w:type="pct"/>
            <w:shd w:val="clear" w:color="auto" w:fill="auto"/>
            <w:vAlign w:val="center"/>
            <w:hideMark/>
          </w:tcPr>
          <w:p w:rsidR="00CC5E84" w:rsidRPr="005C531F" w:rsidRDefault="00CC5E84" w:rsidP="00CC5E84">
            <w:pPr>
              <w:spacing w:after="0" w:line="240" w:lineRule="auto"/>
              <w:jc w:val="right"/>
              <w:rPr>
                <w:rFonts w:ascii="Arial Narrow" w:hAnsi="Arial Narrow" w:cs="Calibri"/>
                <w:color w:val="000000"/>
                <w:sz w:val="20"/>
                <w:szCs w:val="20"/>
              </w:rPr>
            </w:pPr>
            <w:r w:rsidRPr="005C531F">
              <w:rPr>
                <w:rFonts w:ascii="Arial Narrow" w:hAnsi="Arial Narrow" w:cs="Calibri"/>
                <w:color w:val="000000"/>
                <w:sz w:val="20"/>
                <w:szCs w:val="20"/>
              </w:rPr>
              <w:t>4941</w:t>
            </w:r>
          </w:p>
        </w:tc>
        <w:tc>
          <w:tcPr>
            <w:tcW w:w="1499" w:type="pct"/>
            <w:shd w:val="clear" w:color="auto" w:fill="auto"/>
            <w:vAlign w:val="center"/>
            <w:hideMark/>
          </w:tcPr>
          <w:p w:rsidR="00CC5E84" w:rsidRPr="00C60CBC" w:rsidRDefault="00CC5E84" w:rsidP="00CC5E84">
            <w:pPr>
              <w:spacing w:after="0" w:line="240" w:lineRule="auto"/>
              <w:jc w:val="right"/>
              <w:rPr>
                <w:rFonts w:ascii="Arial Narrow" w:hAnsi="Arial Narrow" w:cs="Calibri"/>
                <w:color w:val="000000"/>
                <w:sz w:val="20"/>
                <w:szCs w:val="20"/>
              </w:rPr>
            </w:pPr>
            <w:r w:rsidRPr="00C60CBC">
              <w:rPr>
                <w:rFonts w:ascii="Arial Narrow" w:hAnsi="Arial Narrow" w:cs="Calibri"/>
                <w:color w:val="000000"/>
                <w:sz w:val="20"/>
                <w:szCs w:val="20"/>
              </w:rPr>
              <w:t>1482,4</w:t>
            </w:r>
          </w:p>
        </w:tc>
      </w:tr>
      <w:tr w:rsidR="00CC5E84" w:rsidRPr="005C531F" w:rsidTr="00CC5E84">
        <w:trPr>
          <w:trHeight w:val="288"/>
        </w:trPr>
        <w:tc>
          <w:tcPr>
            <w:tcW w:w="2003" w:type="pct"/>
            <w:shd w:val="clear" w:color="auto" w:fill="auto"/>
            <w:vAlign w:val="center"/>
          </w:tcPr>
          <w:p w:rsidR="00CC5E84" w:rsidRPr="005C531F" w:rsidRDefault="00CC5E84" w:rsidP="00CC5E84">
            <w:pPr>
              <w:spacing w:after="0" w:line="240" w:lineRule="auto"/>
              <w:jc w:val="both"/>
              <w:rPr>
                <w:rFonts w:ascii="Arial Narrow" w:hAnsi="Arial Narrow" w:cs="Calibri"/>
                <w:sz w:val="20"/>
                <w:szCs w:val="20"/>
              </w:rPr>
            </w:pPr>
            <w:r w:rsidRPr="005C531F">
              <w:rPr>
                <w:rFonts w:ascii="Arial Narrow" w:hAnsi="Arial Narrow" w:cs="Calibri"/>
                <w:sz w:val="20"/>
                <w:szCs w:val="20"/>
              </w:rPr>
              <w:t>Старомарьевское</w:t>
            </w:r>
          </w:p>
        </w:tc>
        <w:tc>
          <w:tcPr>
            <w:tcW w:w="1498" w:type="pct"/>
            <w:shd w:val="clear" w:color="auto" w:fill="auto"/>
            <w:vAlign w:val="center"/>
          </w:tcPr>
          <w:p w:rsidR="00CC5E84" w:rsidRPr="005C531F" w:rsidRDefault="00CC5E84" w:rsidP="00CC5E84">
            <w:pPr>
              <w:spacing w:after="0" w:line="240" w:lineRule="auto"/>
              <w:jc w:val="right"/>
              <w:rPr>
                <w:rFonts w:ascii="Arial Narrow" w:hAnsi="Arial Narrow" w:cs="Calibri"/>
                <w:color w:val="000000"/>
                <w:sz w:val="20"/>
                <w:szCs w:val="20"/>
              </w:rPr>
            </w:pPr>
            <w:r w:rsidRPr="005C531F">
              <w:rPr>
                <w:rFonts w:ascii="Arial Narrow" w:hAnsi="Arial Narrow" w:cs="Calibri"/>
                <w:color w:val="000000"/>
                <w:sz w:val="20"/>
                <w:szCs w:val="20"/>
              </w:rPr>
              <w:t>8371</w:t>
            </w:r>
          </w:p>
        </w:tc>
        <w:tc>
          <w:tcPr>
            <w:tcW w:w="1499" w:type="pct"/>
            <w:shd w:val="clear" w:color="auto" w:fill="auto"/>
            <w:vAlign w:val="center"/>
          </w:tcPr>
          <w:p w:rsidR="00CC5E84" w:rsidRPr="00C60CBC" w:rsidRDefault="00CC5E84" w:rsidP="00CC5E84">
            <w:pPr>
              <w:spacing w:after="0" w:line="240" w:lineRule="auto"/>
              <w:jc w:val="right"/>
              <w:rPr>
                <w:rFonts w:ascii="Arial Narrow" w:hAnsi="Arial Narrow" w:cs="Calibri"/>
                <w:color w:val="000000"/>
                <w:sz w:val="20"/>
                <w:szCs w:val="20"/>
              </w:rPr>
            </w:pPr>
            <w:r w:rsidRPr="00C60CBC">
              <w:rPr>
                <w:rFonts w:ascii="Arial Narrow" w:hAnsi="Arial Narrow" w:cs="Calibri"/>
                <w:color w:val="000000"/>
                <w:sz w:val="20"/>
                <w:szCs w:val="20"/>
              </w:rPr>
              <w:t>2511,2</w:t>
            </w:r>
          </w:p>
        </w:tc>
      </w:tr>
      <w:tr w:rsidR="00CC5E84" w:rsidRPr="005C531F" w:rsidTr="00CC5E84">
        <w:trPr>
          <w:trHeight w:val="288"/>
        </w:trPr>
        <w:tc>
          <w:tcPr>
            <w:tcW w:w="2003" w:type="pct"/>
            <w:shd w:val="clear" w:color="auto" w:fill="auto"/>
            <w:vAlign w:val="center"/>
          </w:tcPr>
          <w:p w:rsidR="00CC5E84" w:rsidRPr="005C531F" w:rsidRDefault="00CC5E84" w:rsidP="00CC5E84">
            <w:pPr>
              <w:spacing w:after="0" w:line="240" w:lineRule="auto"/>
              <w:jc w:val="both"/>
              <w:rPr>
                <w:rFonts w:ascii="Arial Narrow" w:hAnsi="Arial Narrow" w:cs="Calibri"/>
                <w:sz w:val="20"/>
                <w:szCs w:val="20"/>
              </w:rPr>
            </w:pPr>
            <w:r w:rsidRPr="005C531F">
              <w:rPr>
                <w:rFonts w:ascii="Arial Narrow" w:hAnsi="Arial Narrow" w:cs="Calibri"/>
                <w:sz w:val="20"/>
                <w:szCs w:val="20"/>
              </w:rPr>
              <w:t>Тугулукское</w:t>
            </w:r>
          </w:p>
        </w:tc>
        <w:tc>
          <w:tcPr>
            <w:tcW w:w="1498" w:type="pct"/>
            <w:shd w:val="clear" w:color="auto" w:fill="auto"/>
            <w:vAlign w:val="center"/>
          </w:tcPr>
          <w:p w:rsidR="00CC5E84" w:rsidRPr="005C531F" w:rsidRDefault="00CC5E84" w:rsidP="00CC5E84">
            <w:pPr>
              <w:spacing w:after="0" w:line="240" w:lineRule="auto"/>
              <w:jc w:val="right"/>
              <w:rPr>
                <w:rFonts w:ascii="Arial Narrow" w:hAnsi="Arial Narrow" w:cs="Calibri"/>
                <w:color w:val="000000"/>
                <w:sz w:val="20"/>
                <w:szCs w:val="20"/>
              </w:rPr>
            </w:pPr>
            <w:r w:rsidRPr="005C531F">
              <w:rPr>
                <w:rFonts w:ascii="Arial Narrow" w:hAnsi="Arial Narrow" w:cs="Calibri"/>
                <w:color w:val="000000"/>
                <w:sz w:val="20"/>
                <w:szCs w:val="20"/>
              </w:rPr>
              <w:t>2352</w:t>
            </w:r>
          </w:p>
        </w:tc>
        <w:tc>
          <w:tcPr>
            <w:tcW w:w="1499" w:type="pct"/>
            <w:shd w:val="clear" w:color="auto" w:fill="auto"/>
            <w:vAlign w:val="center"/>
          </w:tcPr>
          <w:p w:rsidR="00CC5E84" w:rsidRPr="00C60CBC" w:rsidRDefault="00CC5E84" w:rsidP="00CC5E84">
            <w:pPr>
              <w:spacing w:after="0" w:line="240" w:lineRule="auto"/>
              <w:jc w:val="right"/>
              <w:rPr>
                <w:rFonts w:ascii="Arial Narrow" w:hAnsi="Arial Narrow" w:cs="Calibri"/>
                <w:color w:val="000000"/>
                <w:sz w:val="20"/>
                <w:szCs w:val="20"/>
              </w:rPr>
            </w:pPr>
            <w:r w:rsidRPr="00C60CBC">
              <w:rPr>
                <w:rFonts w:ascii="Arial Narrow" w:hAnsi="Arial Narrow" w:cs="Calibri"/>
                <w:color w:val="000000"/>
                <w:sz w:val="20"/>
                <w:szCs w:val="20"/>
              </w:rPr>
              <w:t>705,5</w:t>
            </w:r>
          </w:p>
        </w:tc>
      </w:tr>
      <w:tr w:rsidR="00CC5E84" w:rsidRPr="005C531F" w:rsidTr="00CC5E84">
        <w:trPr>
          <w:trHeight w:val="288"/>
        </w:trPr>
        <w:tc>
          <w:tcPr>
            <w:tcW w:w="2003" w:type="pct"/>
            <w:shd w:val="clear" w:color="auto" w:fill="auto"/>
            <w:vAlign w:val="center"/>
          </w:tcPr>
          <w:p w:rsidR="00CC5E84" w:rsidRPr="005C531F" w:rsidRDefault="00CC5E84" w:rsidP="00CC5E84">
            <w:pPr>
              <w:spacing w:after="0" w:line="240" w:lineRule="auto"/>
              <w:rPr>
                <w:rFonts w:ascii="Arial Narrow" w:eastAsia="Times New Roman" w:hAnsi="Arial Narrow" w:cs="Calibri"/>
                <w:b/>
                <w:bCs/>
                <w:color w:val="000000"/>
                <w:sz w:val="20"/>
                <w:szCs w:val="20"/>
                <w:lang w:eastAsia="ru-RU"/>
              </w:rPr>
            </w:pPr>
            <w:r>
              <w:rPr>
                <w:rFonts w:ascii="Arial Narrow" w:eastAsia="Times New Roman" w:hAnsi="Arial Narrow" w:cs="Calibri"/>
                <w:b/>
                <w:bCs/>
                <w:color w:val="000000"/>
                <w:sz w:val="20"/>
                <w:szCs w:val="20"/>
                <w:lang w:eastAsia="ru-RU"/>
              </w:rPr>
              <w:t>Грачёвский</w:t>
            </w:r>
            <w:r w:rsidRPr="005C531F">
              <w:rPr>
                <w:rFonts w:ascii="Arial Narrow" w:eastAsia="Times New Roman" w:hAnsi="Arial Narrow" w:cs="Calibri"/>
                <w:b/>
                <w:bCs/>
                <w:color w:val="000000"/>
                <w:sz w:val="20"/>
                <w:szCs w:val="20"/>
                <w:lang w:eastAsia="ru-RU"/>
              </w:rPr>
              <w:t xml:space="preserve"> муниципальный округ</w:t>
            </w:r>
          </w:p>
        </w:tc>
        <w:tc>
          <w:tcPr>
            <w:tcW w:w="1498" w:type="pct"/>
            <w:shd w:val="clear" w:color="auto" w:fill="auto"/>
            <w:vAlign w:val="center"/>
          </w:tcPr>
          <w:p w:rsidR="00CC5E84" w:rsidRPr="005C531F" w:rsidRDefault="00CC5E84" w:rsidP="00CC5E84">
            <w:pPr>
              <w:spacing w:after="0" w:line="240" w:lineRule="auto"/>
              <w:jc w:val="right"/>
              <w:rPr>
                <w:rFonts w:ascii="Arial Narrow" w:eastAsia="Times New Roman" w:hAnsi="Arial Narrow" w:cs="Calibri"/>
                <w:bCs/>
                <w:color w:val="000000"/>
                <w:sz w:val="20"/>
                <w:szCs w:val="20"/>
                <w:lang w:eastAsia="ru-RU"/>
              </w:rPr>
            </w:pPr>
            <w:r w:rsidRPr="005C531F">
              <w:rPr>
                <w:rFonts w:ascii="Arial Narrow" w:eastAsia="Times New Roman" w:hAnsi="Arial Narrow" w:cs="Calibri"/>
                <w:bCs/>
                <w:color w:val="000000"/>
                <w:sz w:val="20"/>
                <w:szCs w:val="20"/>
                <w:lang w:eastAsia="ru-RU"/>
              </w:rPr>
              <w:t>40321</w:t>
            </w:r>
          </w:p>
        </w:tc>
        <w:tc>
          <w:tcPr>
            <w:tcW w:w="1499" w:type="pct"/>
            <w:shd w:val="clear" w:color="auto" w:fill="auto"/>
            <w:vAlign w:val="center"/>
          </w:tcPr>
          <w:p w:rsidR="00CC5E84" w:rsidRPr="005C531F" w:rsidRDefault="00CC5E84" w:rsidP="00CC5E84">
            <w:pPr>
              <w:spacing w:after="0" w:line="240" w:lineRule="auto"/>
              <w:jc w:val="right"/>
              <w:rPr>
                <w:rFonts w:ascii="Arial Narrow" w:eastAsia="Times New Roman" w:hAnsi="Arial Narrow" w:cs="Calibri"/>
                <w:bCs/>
                <w:color w:val="000000"/>
                <w:sz w:val="20"/>
                <w:szCs w:val="20"/>
                <w:lang w:eastAsia="ru-RU"/>
              </w:rPr>
            </w:pPr>
            <w:r>
              <w:rPr>
                <w:rFonts w:ascii="Arial Narrow" w:eastAsia="Times New Roman" w:hAnsi="Arial Narrow" w:cs="Calibri"/>
                <w:bCs/>
                <w:color w:val="000000"/>
                <w:sz w:val="20"/>
                <w:szCs w:val="20"/>
                <w:lang w:eastAsia="ru-RU"/>
              </w:rPr>
              <w:t>12096,2</w:t>
            </w:r>
          </w:p>
        </w:tc>
      </w:tr>
    </w:tbl>
    <w:p w:rsidR="00CC5E84" w:rsidRPr="00CC5E84" w:rsidRDefault="00CC5E84" w:rsidP="00CC5E84">
      <w:pPr>
        <w:spacing w:after="0" w:line="276" w:lineRule="auto"/>
        <w:ind w:firstLine="709"/>
        <w:jc w:val="both"/>
        <w:rPr>
          <w:rFonts w:ascii="Arial" w:eastAsia="Times New Roman" w:hAnsi="Arial" w:cs="Arial"/>
          <w:color w:val="00000A"/>
          <w:sz w:val="24"/>
          <w:szCs w:val="24"/>
          <w:lang w:eastAsia="ru-RU"/>
        </w:rPr>
      </w:pPr>
    </w:p>
    <w:p w:rsidR="005C531F" w:rsidRPr="005C531F" w:rsidRDefault="005C531F" w:rsidP="005C531F">
      <w:pPr>
        <w:spacing w:after="0" w:line="276" w:lineRule="auto"/>
        <w:ind w:firstLine="709"/>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Применение газа в котельных и жилой застройке в качестве топлива коренным образом меняет в лучшую сторону перспективу социально-экономического развития населенных пунктов муниципального округа, а также бытовые условия жизни населения.</w:t>
      </w:r>
    </w:p>
    <w:p w:rsidR="00306DE4" w:rsidRPr="00A845F0" w:rsidRDefault="005C531F" w:rsidP="005C531F">
      <w:pPr>
        <w:spacing w:after="0" w:line="276" w:lineRule="auto"/>
        <w:ind w:firstLine="709"/>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Схемой территориального планирования Ставропольского края не предусмотрены объекты регионального значения.</w:t>
      </w:r>
      <w:r>
        <w:rPr>
          <w:rFonts w:ascii="Arial" w:eastAsia="Times New Roman" w:hAnsi="Arial" w:cs="Arial"/>
          <w:color w:val="00000A"/>
          <w:sz w:val="24"/>
          <w:szCs w:val="24"/>
          <w:lang w:eastAsia="ru-RU"/>
        </w:rPr>
        <w:t xml:space="preserve"> </w:t>
      </w:r>
      <w:r w:rsidRPr="005C531F">
        <w:rPr>
          <w:rFonts w:ascii="Arial" w:eastAsia="Times New Roman" w:hAnsi="Arial" w:cs="Arial"/>
          <w:color w:val="00000A"/>
          <w:sz w:val="24"/>
          <w:szCs w:val="24"/>
          <w:lang w:eastAsia="ru-RU"/>
        </w:rPr>
        <w:t xml:space="preserve">Перечень объектов местного значения указан в Томе 1 настоящего проекта. Реализация мероприятий, предусмотренных данным проектом, направлена на развитие внутренних систем газоснабжения низкого давления внутри населенных пунктов </w:t>
      </w:r>
      <w:r w:rsidR="0001400B">
        <w:rPr>
          <w:rFonts w:ascii="Arial" w:eastAsia="Times New Roman" w:hAnsi="Arial" w:cs="Arial"/>
          <w:color w:val="00000A"/>
          <w:sz w:val="24"/>
          <w:szCs w:val="24"/>
          <w:lang w:eastAsia="ru-RU"/>
        </w:rPr>
        <w:t>Грачёвского</w:t>
      </w:r>
      <w:r w:rsidRPr="005C531F">
        <w:rPr>
          <w:rFonts w:ascii="Arial" w:eastAsia="Times New Roman" w:hAnsi="Arial" w:cs="Arial"/>
          <w:color w:val="00000A"/>
          <w:sz w:val="24"/>
          <w:szCs w:val="24"/>
          <w:lang w:eastAsia="ru-RU"/>
        </w:rPr>
        <w:t xml:space="preserve"> муниципального округа.</w:t>
      </w:r>
    </w:p>
    <w:p w:rsidR="00306DE4" w:rsidRDefault="00306DE4" w:rsidP="00306DE4">
      <w:pPr>
        <w:spacing w:after="0" w:line="276" w:lineRule="auto"/>
        <w:ind w:firstLine="709"/>
        <w:jc w:val="both"/>
        <w:rPr>
          <w:rFonts w:ascii="Arial" w:hAnsi="Arial" w:cs="Arial"/>
          <w:b/>
          <w:sz w:val="24"/>
          <w:szCs w:val="24"/>
        </w:rPr>
      </w:pPr>
    </w:p>
    <w:p w:rsidR="00306DE4" w:rsidRPr="001D47FB" w:rsidRDefault="00306DE4" w:rsidP="00306DE4">
      <w:pPr>
        <w:spacing w:after="0" w:line="276" w:lineRule="auto"/>
        <w:ind w:left="284"/>
        <w:jc w:val="both"/>
        <w:outlineLvl w:val="1"/>
        <w:rPr>
          <w:rFonts w:ascii="Impact" w:hAnsi="Impact" w:cs="Arial"/>
          <w:color w:val="404040" w:themeColor="text1" w:themeTint="BF"/>
          <w:sz w:val="28"/>
          <w:szCs w:val="28"/>
        </w:rPr>
      </w:pPr>
      <w:bookmarkStart w:id="307" w:name="_Toc87612928"/>
      <w:bookmarkStart w:id="308" w:name="_Toc87613090"/>
      <w:bookmarkStart w:id="309" w:name="_Toc87614261"/>
      <w:r w:rsidRPr="001D47FB">
        <w:rPr>
          <w:rFonts w:ascii="Impact" w:hAnsi="Impact" w:cs="Arial"/>
          <w:color w:val="404040" w:themeColor="text1" w:themeTint="BF"/>
          <w:sz w:val="28"/>
          <w:szCs w:val="28"/>
        </w:rPr>
        <w:t>4.</w:t>
      </w:r>
      <w:r>
        <w:rPr>
          <w:rFonts w:ascii="Impact" w:hAnsi="Impact" w:cs="Arial"/>
          <w:color w:val="404040" w:themeColor="text1" w:themeTint="BF"/>
          <w:sz w:val="28"/>
          <w:szCs w:val="28"/>
        </w:rPr>
        <w:t>8</w:t>
      </w:r>
      <w:r w:rsidRPr="001D47FB">
        <w:rPr>
          <w:rFonts w:ascii="Impact" w:hAnsi="Impact" w:cs="Arial"/>
          <w:color w:val="404040" w:themeColor="text1" w:themeTint="BF"/>
          <w:sz w:val="28"/>
          <w:szCs w:val="28"/>
        </w:rPr>
        <w:t xml:space="preserve"> Градостроительные ограничения и особые условия использования территории</w:t>
      </w:r>
      <w:bookmarkEnd w:id="307"/>
      <w:bookmarkEnd w:id="308"/>
      <w:bookmarkEnd w:id="309"/>
    </w:p>
    <w:p w:rsidR="005C531F" w:rsidRPr="005C531F" w:rsidRDefault="005C531F" w:rsidP="005C531F">
      <w:pPr>
        <w:spacing w:after="0" w:line="276" w:lineRule="auto"/>
        <w:ind w:firstLine="709"/>
        <w:jc w:val="both"/>
        <w:rPr>
          <w:rFonts w:ascii="Arial" w:eastAsia="Times New Roman" w:hAnsi="Arial" w:cs="Arial"/>
          <w:sz w:val="24"/>
          <w:szCs w:val="24"/>
          <w:lang w:eastAsia="ru-RU"/>
        </w:rPr>
      </w:pPr>
      <w:r w:rsidRPr="005C531F">
        <w:rPr>
          <w:rFonts w:ascii="Arial" w:eastAsia="Times New Roman" w:hAnsi="Arial" w:cs="Arial"/>
          <w:b/>
          <w:bCs/>
          <w:sz w:val="24"/>
          <w:szCs w:val="24"/>
          <w:lang w:eastAsia="ru-RU"/>
        </w:rPr>
        <w:t>Градостроительные ограничения</w:t>
      </w:r>
      <w:r w:rsidRPr="005C531F">
        <w:rPr>
          <w:rFonts w:ascii="Arial" w:eastAsia="Times New Roman" w:hAnsi="Arial" w:cs="Arial"/>
          <w:sz w:val="24"/>
          <w:szCs w:val="24"/>
          <w:lang w:eastAsia="ru-RU"/>
        </w:rPr>
        <w:t> – ряд требований, ограничивающих градостроительную деятельность в конкретном территориальном образовании.</w:t>
      </w:r>
    </w:p>
    <w:p w:rsidR="005C531F" w:rsidRPr="005C531F" w:rsidRDefault="005C531F" w:rsidP="005C531F">
      <w:pPr>
        <w:tabs>
          <w:tab w:val="left" w:pos="993"/>
        </w:tabs>
        <w:spacing w:after="0" w:line="276" w:lineRule="auto"/>
        <w:ind w:firstLine="709"/>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Установление зон с особыми условиями использования территорий выступает основным мероприятием по охране окружающей среды и поддержанию благоприятной санитарно-эпидемиологической обстановки, в условиях градостроительного развития территории является.</w:t>
      </w:r>
    </w:p>
    <w:p w:rsidR="005C531F" w:rsidRPr="005C531F" w:rsidRDefault="005C531F" w:rsidP="005C531F">
      <w:pPr>
        <w:tabs>
          <w:tab w:val="left" w:pos="993"/>
        </w:tabs>
        <w:spacing w:after="0" w:line="276" w:lineRule="auto"/>
        <w:ind w:firstLine="709"/>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Зоны с особыми условиями использования территорий представлены:</w:t>
      </w:r>
    </w:p>
    <w:p w:rsidR="005C531F" w:rsidRPr="005C531F" w:rsidRDefault="005C531F" w:rsidP="00303054">
      <w:pPr>
        <w:numPr>
          <w:ilvl w:val="0"/>
          <w:numId w:val="76"/>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санитарно-защитными зонами предприятий, сооружений и иных объектов;</w:t>
      </w:r>
    </w:p>
    <w:p w:rsidR="005C531F" w:rsidRPr="005C531F" w:rsidRDefault="005C531F" w:rsidP="00303054">
      <w:pPr>
        <w:numPr>
          <w:ilvl w:val="0"/>
          <w:numId w:val="76"/>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водоохранными зонами и прибрежными защитными полосами;</w:t>
      </w:r>
    </w:p>
    <w:p w:rsidR="005C531F" w:rsidRPr="005C531F" w:rsidRDefault="005C531F" w:rsidP="00303054">
      <w:pPr>
        <w:numPr>
          <w:ilvl w:val="0"/>
          <w:numId w:val="76"/>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защитными зонами объектов культурного наследия;</w:t>
      </w:r>
    </w:p>
    <w:p w:rsidR="005C531F" w:rsidRPr="005C531F" w:rsidRDefault="005C531F" w:rsidP="00303054">
      <w:pPr>
        <w:numPr>
          <w:ilvl w:val="0"/>
          <w:numId w:val="76"/>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зонами санитарной охраны источников водоснабжения и водопроводов питьевого назначения;</w:t>
      </w:r>
    </w:p>
    <w:p w:rsidR="005C531F" w:rsidRPr="005C531F" w:rsidRDefault="005C531F" w:rsidP="00303054">
      <w:pPr>
        <w:numPr>
          <w:ilvl w:val="0"/>
          <w:numId w:val="76"/>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береговыми полосами водных объектов;</w:t>
      </w:r>
    </w:p>
    <w:p w:rsidR="005C531F" w:rsidRPr="005C531F" w:rsidRDefault="005C531F" w:rsidP="00303054">
      <w:pPr>
        <w:numPr>
          <w:ilvl w:val="0"/>
          <w:numId w:val="76"/>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санитарно-защитными зонами, охранными зонами и санитарными разрывами транспортной и инженерной инфраструктуры;</w:t>
      </w:r>
    </w:p>
    <w:p w:rsidR="005C531F" w:rsidRPr="005C531F" w:rsidRDefault="005C531F" w:rsidP="00303054">
      <w:pPr>
        <w:numPr>
          <w:ilvl w:val="0"/>
          <w:numId w:val="76"/>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придорожными полосами автомобильных дорог;</w:t>
      </w:r>
    </w:p>
    <w:p w:rsidR="005C531F" w:rsidRPr="005C531F" w:rsidRDefault="005C531F" w:rsidP="00303054">
      <w:pPr>
        <w:numPr>
          <w:ilvl w:val="0"/>
          <w:numId w:val="76"/>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зонами затопления и подтопления;</w:t>
      </w:r>
    </w:p>
    <w:p w:rsidR="005C531F" w:rsidRPr="005C531F" w:rsidRDefault="005C531F" w:rsidP="00303054">
      <w:pPr>
        <w:numPr>
          <w:ilvl w:val="0"/>
          <w:numId w:val="76"/>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приаэродромными территориями.</w:t>
      </w:r>
    </w:p>
    <w:p w:rsidR="005C531F" w:rsidRPr="005C531F" w:rsidRDefault="005C531F" w:rsidP="005C531F">
      <w:pPr>
        <w:spacing w:after="0" w:line="276" w:lineRule="auto"/>
        <w:ind w:firstLine="709"/>
        <w:jc w:val="both"/>
        <w:rPr>
          <w:rFonts w:ascii="Arial" w:eastAsia="Times New Roman" w:hAnsi="Arial" w:cs="Arial"/>
          <w:sz w:val="24"/>
          <w:szCs w:val="24"/>
          <w:lang w:eastAsia="ru-RU"/>
        </w:rPr>
      </w:pPr>
      <w:r w:rsidRPr="005C531F">
        <w:rPr>
          <w:rFonts w:ascii="Arial" w:eastAsia="Times New Roman" w:hAnsi="Arial" w:cs="Arial"/>
          <w:b/>
          <w:bCs/>
          <w:sz w:val="24"/>
          <w:szCs w:val="24"/>
          <w:lang w:eastAsia="ru-RU"/>
        </w:rPr>
        <w:lastRenderedPageBreak/>
        <w:t xml:space="preserve">Санитарно-защитная зона (СЗЗ) </w:t>
      </w:r>
      <w:r w:rsidRPr="005C531F">
        <w:rPr>
          <w:rFonts w:ascii="Arial" w:eastAsia="Times New Roman" w:hAnsi="Arial" w:cs="Arial"/>
          <w:sz w:val="24"/>
          <w:szCs w:val="24"/>
          <w:lang w:eastAsia="ru-RU"/>
        </w:rPr>
        <w:t>– специальная территория с особым режимом использования, устанавливаемая вокруг объектов и производств, являющихся источниками воздействия на среду обитания и здоровье человека. В этой зоне не допускается размещать жилую застройку, рекреационную зону, зону отдыха, курортов, территории садоводческих хозяйств, спортивные сооружения, детские площадки, образовательные и воспитательные учреждения, учебно-профилактические и оздоровительные учреждения общего пользования. В СЗЗ от промышленности также не разрешено размещать производство лекарственных объектов, лекарственных средств, склады продуктов, фармацевтические предприятия, пищевые отрасли, комплексы водопроводных сооружений. СЗЗ предназначены для уменьшения воздействия загрязнения на атмосферный воздух (химического, биологического, физического) до значений, установленных гигиеническими нормами. По своему функциональному назначению СЗЗ является защитным барьером, обеспечивающим уровень безопасности населения при эксплуатации объектов в штатном режиме.</w:t>
      </w:r>
    </w:p>
    <w:p w:rsidR="005C531F" w:rsidRPr="005C531F" w:rsidRDefault="005C531F" w:rsidP="005C531F">
      <w:pPr>
        <w:spacing w:after="0" w:line="276" w:lineRule="auto"/>
        <w:ind w:firstLine="709"/>
        <w:jc w:val="both"/>
        <w:rPr>
          <w:rFonts w:ascii="Arial" w:eastAsia="Times New Roman" w:hAnsi="Arial" w:cs="Arial"/>
          <w:sz w:val="24"/>
          <w:szCs w:val="24"/>
          <w:lang w:eastAsia="ru-RU"/>
        </w:rPr>
      </w:pPr>
      <w:r w:rsidRPr="005C531F">
        <w:rPr>
          <w:rFonts w:ascii="Arial" w:eastAsia="Times New Roman" w:hAnsi="Arial" w:cs="Arial"/>
          <w:b/>
          <w:bCs/>
          <w:sz w:val="24"/>
          <w:szCs w:val="24"/>
          <w:lang w:eastAsia="ru-RU"/>
        </w:rPr>
        <w:t>Охранная зона</w:t>
      </w:r>
      <w:r w:rsidRPr="005C531F">
        <w:rPr>
          <w:rFonts w:ascii="Arial" w:eastAsia="Times New Roman" w:hAnsi="Arial" w:cs="Arial"/>
          <w:sz w:val="24"/>
          <w:szCs w:val="24"/>
          <w:lang w:eastAsia="ru-RU"/>
        </w:rPr>
        <w:t xml:space="preserve"> – территория, в пределах которой устанавливается особый режим использования земли, ограниченный хозяйственной деятельностью, запрещающий строительство за исключением применения специальных мер, направленных на регенерацию объектов. </w:t>
      </w:r>
    </w:p>
    <w:p w:rsidR="005C531F" w:rsidRPr="005C531F" w:rsidRDefault="005C531F" w:rsidP="005C531F">
      <w:pPr>
        <w:spacing w:after="0" w:line="276" w:lineRule="auto"/>
        <w:ind w:firstLine="709"/>
        <w:jc w:val="both"/>
        <w:rPr>
          <w:rFonts w:ascii="Arial" w:eastAsia="Times New Roman" w:hAnsi="Arial" w:cs="Arial"/>
          <w:sz w:val="24"/>
          <w:szCs w:val="24"/>
          <w:lang w:eastAsia="ru-RU"/>
        </w:rPr>
      </w:pPr>
      <w:r w:rsidRPr="005C531F">
        <w:rPr>
          <w:rFonts w:ascii="Arial" w:eastAsia="Times New Roman" w:hAnsi="Arial" w:cs="Arial"/>
          <w:sz w:val="24"/>
          <w:szCs w:val="24"/>
          <w:lang w:eastAsia="ru-RU"/>
        </w:rPr>
        <w:t>В целях обеспечения сохранности объектов культурного наследия (архитектурные ансамбли, градостроительные комплексы, исторические центры городов, отдельные кварталы, площади, улицы, достопримечательные места, отдельно стоящие здания, произведения садово-паркового ландшафтного искусства, памятники археологии, произведения монументального искусства) в их исторической среде на сопряженной с ними территории устанавливаются зоны охраны объектов культурного наследия. </w:t>
      </w:r>
    </w:p>
    <w:p w:rsidR="005C531F" w:rsidRPr="005C531F" w:rsidRDefault="005C531F" w:rsidP="005C531F">
      <w:pPr>
        <w:spacing w:after="0" w:line="276" w:lineRule="auto"/>
        <w:ind w:firstLine="709"/>
        <w:jc w:val="both"/>
        <w:rPr>
          <w:rFonts w:ascii="Arial" w:eastAsia="Times New Roman" w:hAnsi="Arial" w:cs="Arial"/>
          <w:sz w:val="24"/>
          <w:szCs w:val="24"/>
          <w:lang w:eastAsia="ru-RU"/>
        </w:rPr>
      </w:pPr>
      <w:r w:rsidRPr="005C531F">
        <w:rPr>
          <w:rFonts w:ascii="Arial" w:eastAsia="Times New Roman" w:hAnsi="Arial" w:cs="Arial"/>
          <w:sz w:val="24"/>
          <w:szCs w:val="24"/>
          <w:lang w:eastAsia="ru-RU"/>
        </w:rPr>
        <w:t>Ограничения на использование территорий для осуществления градостроительной деятельности устанавливаются в следующих зонах с особыми условиями использования территорий.</w:t>
      </w:r>
    </w:p>
    <w:p w:rsidR="005C531F" w:rsidRPr="005C531F" w:rsidRDefault="005C531F" w:rsidP="005C531F">
      <w:pPr>
        <w:tabs>
          <w:tab w:val="left" w:pos="993"/>
        </w:tabs>
        <w:spacing w:after="0" w:line="276" w:lineRule="auto"/>
        <w:ind w:firstLine="709"/>
        <w:jc w:val="both"/>
        <w:rPr>
          <w:rFonts w:ascii="Arial" w:eastAsia="Times New Roman" w:hAnsi="Arial" w:cs="Arial"/>
          <w:color w:val="00000A"/>
          <w:sz w:val="24"/>
          <w:szCs w:val="24"/>
          <w:lang w:eastAsia="ru-RU"/>
        </w:rPr>
      </w:pPr>
      <w:r w:rsidRPr="005C531F">
        <w:rPr>
          <w:rFonts w:ascii="Arial" w:eastAsia="Times New Roman" w:hAnsi="Arial" w:cs="Arial"/>
          <w:b/>
          <w:color w:val="00000A"/>
          <w:sz w:val="24"/>
          <w:szCs w:val="24"/>
          <w:lang w:eastAsia="ru-RU"/>
        </w:rPr>
        <w:t xml:space="preserve">Санитарно-защитные зоны предприятий, сооружений и иных объектов. </w:t>
      </w:r>
      <w:r w:rsidRPr="005C531F">
        <w:rPr>
          <w:rFonts w:ascii="Arial" w:eastAsia="Times New Roman" w:hAnsi="Arial" w:cs="Arial"/>
          <w:color w:val="00000A"/>
          <w:sz w:val="24"/>
          <w:szCs w:val="24"/>
          <w:lang w:eastAsia="ru-RU"/>
        </w:rPr>
        <w:t>В зависимости от характеристики выбросов для промышленного объекта и производства размер санитарно-защитной зоны устанавливается от границы промплощадки и/или от конкретного источника выбросов загрязняющих веществ.</w:t>
      </w:r>
    </w:p>
    <w:p w:rsidR="005C531F" w:rsidRPr="005C531F" w:rsidRDefault="005C531F" w:rsidP="005C531F">
      <w:pPr>
        <w:tabs>
          <w:tab w:val="left" w:pos="993"/>
        </w:tabs>
        <w:spacing w:after="0" w:line="276" w:lineRule="auto"/>
        <w:ind w:firstLine="709"/>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Для групп промышленных объектов и производств или промышленного узла (комплекса) на основании СанПиН 2.2.1/2.1.1.2555-09 устанавливается санитарно-защитная зона с учетом суммарных выбросов в атмосферный воздух и физического воздействия источников промышленных объектов и производств, входящих в единую зону.</w:t>
      </w:r>
    </w:p>
    <w:p w:rsidR="005C531F" w:rsidRPr="005C531F" w:rsidRDefault="005C531F" w:rsidP="005C531F">
      <w:pPr>
        <w:tabs>
          <w:tab w:val="left" w:pos="993"/>
        </w:tabs>
        <w:spacing w:after="0" w:line="276" w:lineRule="auto"/>
        <w:ind w:firstLine="709"/>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Представленные в следующей таблице размеры санитарно-защитных зон являются ориентировочными (нормативными) для объектов, расположенных на территории округа. Более точные значения зон необходимо определять посредством создания проектов санитарно-защитных зон для каждого конкретного объекта.</w:t>
      </w:r>
    </w:p>
    <w:p w:rsidR="005C531F" w:rsidRPr="005C531F" w:rsidRDefault="005C531F" w:rsidP="005C531F">
      <w:pPr>
        <w:tabs>
          <w:tab w:val="left" w:pos="993"/>
        </w:tabs>
        <w:spacing w:after="0" w:line="276" w:lineRule="auto"/>
        <w:ind w:firstLine="709"/>
        <w:jc w:val="both"/>
        <w:rPr>
          <w:rFonts w:ascii="Arial" w:eastAsia="Times New Roman" w:hAnsi="Arial" w:cs="Arial"/>
          <w:color w:val="00000A"/>
          <w:sz w:val="24"/>
          <w:szCs w:val="24"/>
          <w:lang w:eastAsia="ru-RU"/>
        </w:rPr>
      </w:pPr>
    </w:p>
    <w:p w:rsidR="005C531F" w:rsidRPr="005C531F" w:rsidRDefault="005C531F" w:rsidP="005C531F">
      <w:pPr>
        <w:keepNext/>
        <w:spacing w:after="0" w:line="276" w:lineRule="auto"/>
        <w:jc w:val="both"/>
        <w:rPr>
          <w:rFonts w:ascii="Arial" w:hAnsi="Arial" w:cs="Arial"/>
          <w:b/>
          <w:bCs/>
          <w:color w:val="00000A"/>
          <w:sz w:val="24"/>
          <w:szCs w:val="18"/>
          <w:lang w:eastAsia="ru-RU"/>
        </w:rPr>
      </w:pPr>
      <w:r w:rsidRPr="005C531F">
        <w:rPr>
          <w:rFonts w:ascii="Arial" w:hAnsi="Arial" w:cs="Arial"/>
          <w:b/>
          <w:bCs/>
          <w:color w:val="00000A"/>
          <w:sz w:val="24"/>
          <w:szCs w:val="18"/>
          <w:lang w:eastAsia="ru-RU"/>
        </w:rPr>
        <w:lastRenderedPageBreak/>
        <w:t xml:space="preserve">Таблица </w:t>
      </w:r>
      <w:r w:rsidRPr="005C531F">
        <w:rPr>
          <w:rFonts w:ascii="Arial" w:hAnsi="Arial" w:cs="Arial"/>
          <w:b/>
          <w:bCs/>
          <w:noProof/>
          <w:color w:val="00000A"/>
          <w:sz w:val="24"/>
          <w:szCs w:val="18"/>
          <w:lang w:eastAsia="ru-RU"/>
        </w:rPr>
        <w:fldChar w:fldCharType="begin"/>
      </w:r>
      <w:r w:rsidRPr="005C531F">
        <w:rPr>
          <w:rFonts w:ascii="Arial" w:hAnsi="Arial" w:cs="Arial"/>
          <w:b/>
          <w:bCs/>
          <w:noProof/>
          <w:color w:val="00000A"/>
          <w:sz w:val="24"/>
          <w:szCs w:val="18"/>
          <w:lang w:eastAsia="ru-RU"/>
        </w:rPr>
        <w:instrText xml:space="preserve"> SEQ Таблица \* ARABIC </w:instrText>
      </w:r>
      <w:r w:rsidRPr="005C531F">
        <w:rPr>
          <w:rFonts w:ascii="Arial" w:hAnsi="Arial" w:cs="Arial"/>
          <w:b/>
          <w:bCs/>
          <w:noProof/>
          <w:color w:val="00000A"/>
          <w:sz w:val="24"/>
          <w:szCs w:val="18"/>
          <w:lang w:eastAsia="ru-RU"/>
        </w:rPr>
        <w:fldChar w:fldCharType="separate"/>
      </w:r>
      <w:r w:rsidR="002955DD">
        <w:rPr>
          <w:rFonts w:ascii="Arial" w:hAnsi="Arial" w:cs="Arial"/>
          <w:b/>
          <w:bCs/>
          <w:noProof/>
          <w:color w:val="00000A"/>
          <w:sz w:val="24"/>
          <w:szCs w:val="18"/>
          <w:lang w:eastAsia="ru-RU"/>
        </w:rPr>
        <w:t>89</w:t>
      </w:r>
      <w:r w:rsidRPr="005C531F">
        <w:rPr>
          <w:rFonts w:ascii="Arial" w:hAnsi="Arial" w:cs="Arial"/>
          <w:b/>
          <w:bCs/>
          <w:noProof/>
          <w:color w:val="00000A"/>
          <w:sz w:val="24"/>
          <w:szCs w:val="18"/>
          <w:lang w:eastAsia="ru-RU"/>
        </w:rPr>
        <w:fldChar w:fldCharType="end"/>
      </w:r>
      <w:r w:rsidRPr="005C531F">
        <w:rPr>
          <w:rFonts w:ascii="Arial" w:hAnsi="Arial" w:cs="Arial"/>
          <w:b/>
          <w:bCs/>
          <w:noProof/>
          <w:color w:val="00000A"/>
          <w:sz w:val="24"/>
          <w:szCs w:val="18"/>
          <w:lang w:eastAsia="ru-RU"/>
        </w:rPr>
        <w:t xml:space="preserve"> </w:t>
      </w:r>
      <w:r w:rsidRPr="005C531F">
        <w:rPr>
          <w:rFonts w:ascii="Arial" w:hAnsi="Arial" w:cs="Arial"/>
          <w:b/>
          <w:bCs/>
          <w:color w:val="00000A"/>
          <w:sz w:val="24"/>
          <w:szCs w:val="18"/>
          <w:lang w:eastAsia="ru-RU"/>
        </w:rPr>
        <w:t>– Нормативные размеры СЗЗ от промышленных и иных объектов</w:t>
      </w:r>
    </w:p>
    <w:tbl>
      <w:tblPr>
        <w:tblStyle w:val="TableGridReport32"/>
        <w:tblW w:w="4888" w:type="pct"/>
        <w:tblInd w:w="108" w:type="dxa"/>
        <w:tblLook w:val="04A0" w:firstRow="1" w:lastRow="0" w:firstColumn="1" w:lastColumn="0" w:noHBand="0" w:noVBand="1"/>
      </w:tblPr>
      <w:tblGrid>
        <w:gridCol w:w="709"/>
        <w:gridCol w:w="4254"/>
        <w:gridCol w:w="4394"/>
      </w:tblGrid>
      <w:tr w:rsidR="005C531F" w:rsidRPr="005C531F" w:rsidTr="00EB1E14">
        <w:trPr>
          <w:tblHeader/>
        </w:trPr>
        <w:tc>
          <w:tcPr>
            <w:tcW w:w="379" w:type="pct"/>
            <w:vAlign w:val="center"/>
          </w:tcPr>
          <w:p w:rsidR="005C531F" w:rsidRPr="005C531F" w:rsidRDefault="005C531F" w:rsidP="005C531F">
            <w:pPr>
              <w:spacing w:after="0" w:line="240" w:lineRule="auto"/>
              <w:jc w:val="center"/>
              <w:rPr>
                <w:rFonts w:ascii="Arial Narrow" w:hAnsi="Arial Narrow"/>
                <w:b/>
                <w:color w:val="00000A"/>
              </w:rPr>
            </w:pPr>
            <w:r w:rsidRPr="005C531F">
              <w:rPr>
                <w:rFonts w:ascii="Arial Narrow" w:hAnsi="Arial Narrow"/>
                <w:b/>
                <w:color w:val="00000A"/>
              </w:rPr>
              <w:t>№</w:t>
            </w:r>
          </w:p>
        </w:tc>
        <w:tc>
          <w:tcPr>
            <w:tcW w:w="2273" w:type="pct"/>
            <w:vAlign w:val="center"/>
          </w:tcPr>
          <w:p w:rsidR="005C531F" w:rsidRPr="005C531F" w:rsidRDefault="005C531F" w:rsidP="005C531F">
            <w:pPr>
              <w:spacing w:after="0" w:line="240" w:lineRule="auto"/>
              <w:jc w:val="center"/>
              <w:rPr>
                <w:rFonts w:ascii="Arial Narrow" w:hAnsi="Arial Narrow"/>
                <w:b/>
                <w:color w:val="00000A"/>
              </w:rPr>
            </w:pPr>
            <w:r w:rsidRPr="005C531F">
              <w:rPr>
                <w:rFonts w:ascii="Arial Narrow" w:hAnsi="Arial Narrow"/>
                <w:b/>
                <w:color w:val="00000A"/>
              </w:rPr>
              <w:t>Назначение объекта</w:t>
            </w:r>
          </w:p>
        </w:tc>
        <w:tc>
          <w:tcPr>
            <w:tcW w:w="2348" w:type="pct"/>
            <w:vAlign w:val="center"/>
          </w:tcPr>
          <w:p w:rsidR="005C531F" w:rsidRPr="005C531F" w:rsidRDefault="005C531F" w:rsidP="005C531F">
            <w:pPr>
              <w:spacing w:after="0" w:line="240" w:lineRule="auto"/>
              <w:jc w:val="center"/>
              <w:rPr>
                <w:rFonts w:ascii="Arial Narrow" w:hAnsi="Arial Narrow"/>
                <w:b/>
                <w:color w:val="00000A"/>
              </w:rPr>
            </w:pPr>
            <w:r w:rsidRPr="005C531F">
              <w:rPr>
                <w:rFonts w:ascii="Arial Narrow" w:hAnsi="Arial Narrow"/>
                <w:b/>
                <w:color w:val="00000A"/>
              </w:rPr>
              <w:t>Нормативный размер, м</w:t>
            </w:r>
          </w:p>
        </w:tc>
      </w:tr>
      <w:tr w:rsidR="005C531F" w:rsidRPr="005C531F" w:rsidTr="00EB1E14">
        <w:trPr>
          <w:tblHeader/>
        </w:trPr>
        <w:tc>
          <w:tcPr>
            <w:tcW w:w="5000" w:type="pct"/>
            <w:gridSpan w:val="3"/>
            <w:vAlign w:val="center"/>
          </w:tcPr>
          <w:p w:rsidR="005C531F" w:rsidRPr="005C531F" w:rsidRDefault="005C531F" w:rsidP="005C531F">
            <w:pPr>
              <w:spacing w:after="0" w:line="240" w:lineRule="auto"/>
              <w:jc w:val="center"/>
              <w:rPr>
                <w:rFonts w:ascii="Arial Narrow" w:hAnsi="Arial Narrow"/>
                <w:b/>
                <w:color w:val="00000A"/>
              </w:rPr>
            </w:pPr>
            <w:r w:rsidRPr="005C531F">
              <w:rPr>
                <w:rFonts w:ascii="Arial Narrow" w:hAnsi="Arial Narrow"/>
                <w:b/>
                <w:color w:val="00000A"/>
              </w:rPr>
              <w:t>Санитарно-защитные зоны</w:t>
            </w:r>
          </w:p>
        </w:tc>
      </w:tr>
      <w:tr w:rsidR="005C531F" w:rsidRPr="005C531F" w:rsidTr="00EB1E14">
        <w:tc>
          <w:tcPr>
            <w:tcW w:w="379" w:type="pct"/>
            <w:vAlign w:val="center"/>
          </w:tcPr>
          <w:p w:rsidR="005C531F" w:rsidRPr="005C531F" w:rsidRDefault="005C531F" w:rsidP="00303054">
            <w:pPr>
              <w:numPr>
                <w:ilvl w:val="0"/>
                <w:numId w:val="75"/>
              </w:numPr>
              <w:spacing w:after="0" w:line="240" w:lineRule="auto"/>
              <w:jc w:val="center"/>
              <w:rPr>
                <w:rFonts w:ascii="Arial Narrow" w:hAnsi="Arial Narrow"/>
                <w:color w:val="00000A"/>
              </w:rPr>
            </w:pPr>
          </w:p>
        </w:tc>
        <w:tc>
          <w:tcPr>
            <w:tcW w:w="2273" w:type="pct"/>
            <w:vAlign w:val="center"/>
          </w:tcPr>
          <w:p w:rsidR="005C531F" w:rsidRPr="005C531F" w:rsidRDefault="005C531F" w:rsidP="005C531F">
            <w:pPr>
              <w:spacing w:after="0" w:line="240" w:lineRule="auto"/>
              <w:jc w:val="center"/>
              <w:rPr>
                <w:rFonts w:ascii="Arial Narrow" w:hAnsi="Arial Narrow"/>
                <w:color w:val="00000A"/>
              </w:rPr>
            </w:pPr>
            <w:r w:rsidRPr="005C531F">
              <w:rPr>
                <w:rFonts w:ascii="Arial Narrow" w:hAnsi="Arial Narrow"/>
                <w:color w:val="00000A"/>
              </w:rPr>
              <w:t>Скотомогильники</w:t>
            </w:r>
          </w:p>
        </w:tc>
        <w:tc>
          <w:tcPr>
            <w:tcW w:w="2348" w:type="pct"/>
            <w:vAlign w:val="center"/>
          </w:tcPr>
          <w:p w:rsidR="005C531F" w:rsidRPr="005C531F" w:rsidRDefault="005C531F" w:rsidP="005C531F">
            <w:pPr>
              <w:spacing w:after="0" w:line="240" w:lineRule="auto"/>
              <w:jc w:val="center"/>
              <w:rPr>
                <w:rFonts w:ascii="Arial Narrow" w:hAnsi="Arial Narrow"/>
                <w:color w:val="00000A"/>
              </w:rPr>
            </w:pPr>
            <w:r w:rsidRPr="005C531F">
              <w:rPr>
                <w:rFonts w:ascii="Arial Narrow" w:hAnsi="Arial Narrow"/>
                <w:color w:val="00000A"/>
              </w:rPr>
              <w:t>1000</w:t>
            </w:r>
          </w:p>
        </w:tc>
      </w:tr>
      <w:tr w:rsidR="005C531F" w:rsidRPr="005C531F" w:rsidTr="00EB1E14">
        <w:tc>
          <w:tcPr>
            <w:tcW w:w="379" w:type="pct"/>
            <w:vAlign w:val="center"/>
          </w:tcPr>
          <w:p w:rsidR="005C531F" w:rsidRPr="005C531F" w:rsidRDefault="005C531F" w:rsidP="00303054">
            <w:pPr>
              <w:numPr>
                <w:ilvl w:val="0"/>
                <w:numId w:val="75"/>
              </w:numPr>
              <w:spacing w:after="0" w:line="240" w:lineRule="auto"/>
              <w:jc w:val="center"/>
              <w:rPr>
                <w:rFonts w:ascii="Arial Narrow" w:hAnsi="Arial Narrow"/>
                <w:color w:val="00000A"/>
              </w:rPr>
            </w:pPr>
          </w:p>
        </w:tc>
        <w:tc>
          <w:tcPr>
            <w:tcW w:w="2273" w:type="pct"/>
            <w:vAlign w:val="center"/>
          </w:tcPr>
          <w:p w:rsidR="005C531F" w:rsidRPr="005C531F" w:rsidRDefault="005C531F" w:rsidP="005C531F">
            <w:pPr>
              <w:spacing w:after="0" w:line="240" w:lineRule="auto"/>
              <w:jc w:val="center"/>
              <w:rPr>
                <w:rFonts w:ascii="Arial Narrow" w:hAnsi="Arial Narrow"/>
                <w:color w:val="00000A"/>
              </w:rPr>
            </w:pPr>
            <w:r w:rsidRPr="005C531F">
              <w:rPr>
                <w:rFonts w:ascii="Arial Narrow" w:hAnsi="Arial Narrow"/>
                <w:color w:val="00000A"/>
              </w:rPr>
              <w:t>Полигоны ТКО</w:t>
            </w:r>
          </w:p>
        </w:tc>
        <w:tc>
          <w:tcPr>
            <w:tcW w:w="2348" w:type="pct"/>
            <w:vAlign w:val="center"/>
          </w:tcPr>
          <w:p w:rsidR="005C531F" w:rsidRPr="005C531F" w:rsidRDefault="005C531F" w:rsidP="005C531F">
            <w:pPr>
              <w:spacing w:after="0" w:line="240" w:lineRule="auto"/>
              <w:jc w:val="center"/>
              <w:rPr>
                <w:rFonts w:ascii="Arial Narrow" w:hAnsi="Arial Narrow"/>
                <w:color w:val="00000A"/>
              </w:rPr>
            </w:pPr>
            <w:r w:rsidRPr="005C531F">
              <w:rPr>
                <w:rFonts w:ascii="Arial Narrow" w:hAnsi="Arial Narrow"/>
                <w:color w:val="00000A"/>
              </w:rPr>
              <w:t>1000</w:t>
            </w:r>
          </w:p>
        </w:tc>
      </w:tr>
      <w:tr w:rsidR="005C531F" w:rsidRPr="005C531F" w:rsidTr="00EB1E14">
        <w:tc>
          <w:tcPr>
            <w:tcW w:w="379" w:type="pct"/>
            <w:vAlign w:val="center"/>
          </w:tcPr>
          <w:p w:rsidR="005C531F" w:rsidRPr="005C531F" w:rsidRDefault="005C531F" w:rsidP="00303054">
            <w:pPr>
              <w:numPr>
                <w:ilvl w:val="0"/>
                <w:numId w:val="75"/>
              </w:numPr>
              <w:spacing w:after="0" w:line="240" w:lineRule="auto"/>
              <w:jc w:val="center"/>
              <w:rPr>
                <w:rFonts w:ascii="Arial Narrow" w:hAnsi="Arial Narrow"/>
                <w:color w:val="00000A"/>
              </w:rPr>
            </w:pPr>
          </w:p>
        </w:tc>
        <w:tc>
          <w:tcPr>
            <w:tcW w:w="2273" w:type="pct"/>
            <w:vAlign w:val="center"/>
          </w:tcPr>
          <w:p w:rsidR="005C531F" w:rsidRPr="005C531F" w:rsidRDefault="005C531F" w:rsidP="005C531F">
            <w:pPr>
              <w:spacing w:after="0" w:line="240" w:lineRule="auto"/>
              <w:jc w:val="center"/>
              <w:rPr>
                <w:rFonts w:ascii="Arial Narrow" w:hAnsi="Arial Narrow"/>
                <w:color w:val="00000A"/>
              </w:rPr>
            </w:pPr>
            <w:r w:rsidRPr="005C531F">
              <w:rPr>
                <w:rFonts w:ascii="Arial Narrow" w:hAnsi="Arial Narrow"/>
                <w:color w:val="00000A"/>
              </w:rPr>
              <w:t>Промышленные и сельскохозяйственные предприятия I, II, III, IV, V классов опасности</w:t>
            </w:r>
          </w:p>
        </w:tc>
        <w:tc>
          <w:tcPr>
            <w:tcW w:w="2348" w:type="pct"/>
            <w:vAlign w:val="center"/>
          </w:tcPr>
          <w:p w:rsidR="005C531F" w:rsidRPr="005C531F" w:rsidRDefault="005C531F" w:rsidP="005C531F">
            <w:pPr>
              <w:spacing w:after="0" w:line="240" w:lineRule="auto"/>
              <w:jc w:val="center"/>
              <w:rPr>
                <w:rFonts w:ascii="Arial Narrow" w:hAnsi="Arial Narrow"/>
                <w:color w:val="00000A"/>
              </w:rPr>
            </w:pPr>
            <w:r w:rsidRPr="005C531F">
              <w:rPr>
                <w:rFonts w:ascii="Arial Narrow" w:hAnsi="Arial Narrow"/>
                <w:color w:val="00000A"/>
              </w:rPr>
              <w:t>1000, 500, 300, 100, 50</w:t>
            </w:r>
          </w:p>
        </w:tc>
      </w:tr>
      <w:tr w:rsidR="005C531F" w:rsidRPr="005C531F" w:rsidTr="00EB1E14">
        <w:tc>
          <w:tcPr>
            <w:tcW w:w="379" w:type="pct"/>
            <w:vAlign w:val="center"/>
          </w:tcPr>
          <w:p w:rsidR="005C531F" w:rsidRPr="005C531F" w:rsidRDefault="005C531F" w:rsidP="00303054">
            <w:pPr>
              <w:numPr>
                <w:ilvl w:val="0"/>
                <w:numId w:val="75"/>
              </w:numPr>
              <w:spacing w:after="0" w:line="240" w:lineRule="auto"/>
              <w:jc w:val="center"/>
              <w:rPr>
                <w:rFonts w:ascii="Arial Narrow" w:hAnsi="Arial Narrow"/>
                <w:color w:val="00000A"/>
              </w:rPr>
            </w:pPr>
          </w:p>
        </w:tc>
        <w:tc>
          <w:tcPr>
            <w:tcW w:w="2273" w:type="pct"/>
            <w:vAlign w:val="center"/>
          </w:tcPr>
          <w:p w:rsidR="005C531F" w:rsidRPr="005C531F" w:rsidRDefault="005C531F" w:rsidP="005C531F">
            <w:pPr>
              <w:spacing w:after="0" w:line="240" w:lineRule="auto"/>
              <w:jc w:val="center"/>
              <w:rPr>
                <w:rFonts w:ascii="Arial Narrow" w:hAnsi="Arial Narrow"/>
                <w:color w:val="00000A"/>
              </w:rPr>
            </w:pPr>
            <w:r w:rsidRPr="005C531F">
              <w:rPr>
                <w:rFonts w:ascii="Arial Narrow" w:hAnsi="Arial Narrow"/>
                <w:color w:val="00000A"/>
              </w:rPr>
              <w:t xml:space="preserve">Очистные сооружения </w:t>
            </w:r>
          </w:p>
        </w:tc>
        <w:tc>
          <w:tcPr>
            <w:tcW w:w="2348" w:type="pct"/>
            <w:vAlign w:val="center"/>
          </w:tcPr>
          <w:p w:rsidR="005C531F" w:rsidRPr="005C531F" w:rsidRDefault="005C531F" w:rsidP="005C531F">
            <w:pPr>
              <w:spacing w:after="0" w:line="240" w:lineRule="auto"/>
              <w:jc w:val="center"/>
              <w:rPr>
                <w:rFonts w:ascii="Arial Narrow" w:hAnsi="Arial Narrow"/>
                <w:color w:val="00000A"/>
              </w:rPr>
            </w:pPr>
            <w:r w:rsidRPr="005C531F">
              <w:rPr>
                <w:rFonts w:ascii="Arial Narrow" w:hAnsi="Arial Narrow"/>
                <w:color w:val="00000A"/>
              </w:rPr>
              <w:t>500</w:t>
            </w:r>
          </w:p>
        </w:tc>
      </w:tr>
      <w:tr w:rsidR="005C531F" w:rsidRPr="005C531F" w:rsidTr="00EB1E14">
        <w:tc>
          <w:tcPr>
            <w:tcW w:w="379" w:type="pct"/>
            <w:vAlign w:val="center"/>
          </w:tcPr>
          <w:p w:rsidR="005C531F" w:rsidRPr="005C531F" w:rsidRDefault="005C531F" w:rsidP="00303054">
            <w:pPr>
              <w:numPr>
                <w:ilvl w:val="0"/>
                <w:numId w:val="75"/>
              </w:numPr>
              <w:spacing w:after="0" w:line="240" w:lineRule="auto"/>
              <w:jc w:val="center"/>
              <w:rPr>
                <w:rFonts w:ascii="Arial Narrow" w:hAnsi="Arial Narrow"/>
                <w:color w:val="00000A"/>
              </w:rPr>
            </w:pPr>
          </w:p>
        </w:tc>
        <w:tc>
          <w:tcPr>
            <w:tcW w:w="2273" w:type="pct"/>
            <w:vAlign w:val="center"/>
          </w:tcPr>
          <w:p w:rsidR="005C531F" w:rsidRPr="005C531F" w:rsidRDefault="005C531F" w:rsidP="005C531F">
            <w:pPr>
              <w:spacing w:after="0" w:line="240" w:lineRule="auto"/>
              <w:jc w:val="center"/>
              <w:rPr>
                <w:rFonts w:ascii="Arial Narrow" w:hAnsi="Arial Narrow"/>
                <w:color w:val="00000A"/>
              </w:rPr>
            </w:pPr>
            <w:r w:rsidRPr="005C531F">
              <w:rPr>
                <w:rFonts w:ascii="Arial Narrow" w:hAnsi="Arial Narrow"/>
                <w:color w:val="00000A"/>
              </w:rPr>
              <w:t>Автозаправочные станции</w:t>
            </w:r>
          </w:p>
        </w:tc>
        <w:tc>
          <w:tcPr>
            <w:tcW w:w="2348" w:type="pct"/>
            <w:vAlign w:val="center"/>
          </w:tcPr>
          <w:p w:rsidR="005C531F" w:rsidRPr="005C531F" w:rsidRDefault="005C531F" w:rsidP="005C531F">
            <w:pPr>
              <w:spacing w:after="0" w:line="240" w:lineRule="auto"/>
              <w:jc w:val="center"/>
              <w:rPr>
                <w:rFonts w:ascii="Arial Narrow" w:hAnsi="Arial Narrow"/>
                <w:color w:val="00000A"/>
              </w:rPr>
            </w:pPr>
            <w:r w:rsidRPr="005C531F">
              <w:rPr>
                <w:rFonts w:ascii="Arial Narrow" w:hAnsi="Arial Narrow"/>
                <w:color w:val="00000A"/>
              </w:rPr>
              <w:t>100</w:t>
            </w:r>
          </w:p>
        </w:tc>
      </w:tr>
      <w:tr w:rsidR="005C531F" w:rsidRPr="005C531F" w:rsidTr="00EB1E14">
        <w:tc>
          <w:tcPr>
            <w:tcW w:w="379" w:type="pct"/>
            <w:vAlign w:val="center"/>
          </w:tcPr>
          <w:p w:rsidR="005C531F" w:rsidRPr="005C531F" w:rsidRDefault="005C531F" w:rsidP="00303054">
            <w:pPr>
              <w:numPr>
                <w:ilvl w:val="0"/>
                <w:numId w:val="75"/>
              </w:numPr>
              <w:spacing w:after="0" w:line="240" w:lineRule="auto"/>
              <w:jc w:val="center"/>
              <w:rPr>
                <w:rFonts w:ascii="Arial Narrow" w:hAnsi="Arial Narrow"/>
                <w:color w:val="00000A"/>
              </w:rPr>
            </w:pPr>
          </w:p>
        </w:tc>
        <w:tc>
          <w:tcPr>
            <w:tcW w:w="2273" w:type="pct"/>
            <w:vAlign w:val="center"/>
          </w:tcPr>
          <w:p w:rsidR="005C531F" w:rsidRPr="005C531F" w:rsidRDefault="005C531F" w:rsidP="005C531F">
            <w:pPr>
              <w:spacing w:after="0" w:line="240" w:lineRule="auto"/>
              <w:jc w:val="center"/>
              <w:rPr>
                <w:rFonts w:ascii="Arial Narrow" w:hAnsi="Arial Narrow"/>
                <w:color w:val="00000A"/>
              </w:rPr>
            </w:pPr>
            <w:r w:rsidRPr="005C531F">
              <w:rPr>
                <w:rFonts w:ascii="Arial Narrow" w:hAnsi="Arial Narrow"/>
                <w:color w:val="00000A"/>
              </w:rPr>
              <w:t>Кладбища</w:t>
            </w:r>
          </w:p>
        </w:tc>
        <w:tc>
          <w:tcPr>
            <w:tcW w:w="2348" w:type="pct"/>
            <w:vAlign w:val="center"/>
          </w:tcPr>
          <w:p w:rsidR="005C531F" w:rsidRPr="005C531F" w:rsidRDefault="005C531F" w:rsidP="005C531F">
            <w:pPr>
              <w:spacing w:after="0" w:line="240" w:lineRule="auto"/>
              <w:jc w:val="center"/>
              <w:rPr>
                <w:rFonts w:ascii="Arial Narrow" w:hAnsi="Arial Narrow"/>
                <w:color w:val="00000A"/>
              </w:rPr>
            </w:pPr>
            <w:r w:rsidRPr="005C531F">
              <w:rPr>
                <w:rFonts w:ascii="Arial Narrow" w:hAnsi="Arial Narrow"/>
                <w:color w:val="00000A"/>
              </w:rPr>
              <w:t>500, 300, 100, 50</w:t>
            </w:r>
          </w:p>
        </w:tc>
      </w:tr>
      <w:tr w:rsidR="005C531F" w:rsidRPr="005C531F" w:rsidTr="00EB1E14">
        <w:trPr>
          <w:tblHeader/>
        </w:trPr>
        <w:tc>
          <w:tcPr>
            <w:tcW w:w="5000" w:type="pct"/>
            <w:gridSpan w:val="3"/>
            <w:vAlign w:val="center"/>
          </w:tcPr>
          <w:p w:rsidR="005C531F" w:rsidRPr="005C531F" w:rsidRDefault="005C531F" w:rsidP="005C531F">
            <w:pPr>
              <w:spacing w:after="0" w:line="240" w:lineRule="auto"/>
              <w:jc w:val="center"/>
              <w:rPr>
                <w:rFonts w:ascii="Arial Narrow" w:hAnsi="Arial Narrow"/>
                <w:b/>
                <w:color w:val="00000A"/>
              </w:rPr>
            </w:pPr>
            <w:r w:rsidRPr="005C531F">
              <w:rPr>
                <w:rFonts w:ascii="Arial Narrow" w:hAnsi="Arial Narrow"/>
                <w:b/>
                <w:color w:val="00000A"/>
              </w:rPr>
              <w:t>Санитарный разрыв</w:t>
            </w:r>
          </w:p>
        </w:tc>
      </w:tr>
      <w:tr w:rsidR="005C531F" w:rsidRPr="005C531F" w:rsidTr="00EB1E14">
        <w:tc>
          <w:tcPr>
            <w:tcW w:w="379" w:type="pct"/>
            <w:vAlign w:val="center"/>
          </w:tcPr>
          <w:p w:rsidR="005C531F" w:rsidRPr="005C531F" w:rsidRDefault="005C531F" w:rsidP="00303054">
            <w:pPr>
              <w:numPr>
                <w:ilvl w:val="0"/>
                <w:numId w:val="75"/>
              </w:numPr>
              <w:spacing w:after="0" w:line="240" w:lineRule="auto"/>
              <w:jc w:val="center"/>
              <w:rPr>
                <w:rFonts w:ascii="Arial Narrow" w:hAnsi="Arial Narrow"/>
                <w:color w:val="00000A"/>
              </w:rPr>
            </w:pPr>
          </w:p>
        </w:tc>
        <w:tc>
          <w:tcPr>
            <w:tcW w:w="2273" w:type="pct"/>
            <w:vAlign w:val="center"/>
          </w:tcPr>
          <w:p w:rsidR="005C531F" w:rsidRPr="005C531F" w:rsidRDefault="005C531F" w:rsidP="005C531F">
            <w:pPr>
              <w:autoSpaceDE w:val="0"/>
              <w:autoSpaceDN w:val="0"/>
              <w:adjustRightInd w:val="0"/>
              <w:spacing w:after="0" w:line="240" w:lineRule="auto"/>
              <w:jc w:val="center"/>
              <w:rPr>
                <w:rFonts w:ascii="Arial Narrow" w:hAnsi="Arial Narrow"/>
                <w:color w:val="000000"/>
              </w:rPr>
            </w:pPr>
            <w:r w:rsidRPr="005C531F">
              <w:rPr>
                <w:rFonts w:ascii="Arial Narrow" w:hAnsi="Arial Narrow"/>
                <w:color w:val="000000"/>
              </w:rPr>
              <w:t xml:space="preserve">Магистральный газопровод </w:t>
            </w:r>
          </w:p>
        </w:tc>
        <w:tc>
          <w:tcPr>
            <w:tcW w:w="2348" w:type="pct"/>
            <w:vAlign w:val="center"/>
          </w:tcPr>
          <w:p w:rsidR="005C531F" w:rsidRPr="005C531F" w:rsidRDefault="005C531F" w:rsidP="005C531F">
            <w:pPr>
              <w:autoSpaceDE w:val="0"/>
              <w:autoSpaceDN w:val="0"/>
              <w:adjustRightInd w:val="0"/>
              <w:spacing w:after="0" w:line="240" w:lineRule="auto"/>
              <w:jc w:val="center"/>
              <w:rPr>
                <w:rFonts w:ascii="Arial Narrow" w:hAnsi="Arial Narrow"/>
                <w:color w:val="000000"/>
              </w:rPr>
            </w:pPr>
            <w:r w:rsidRPr="005C531F">
              <w:rPr>
                <w:rFonts w:ascii="Arial Narrow" w:hAnsi="Arial Narrow"/>
                <w:color w:val="000000"/>
              </w:rPr>
              <w:t xml:space="preserve">350; 150 </w:t>
            </w:r>
          </w:p>
        </w:tc>
      </w:tr>
      <w:tr w:rsidR="005C531F" w:rsidRPr="005C531F" w:rsidTr="00EB1E14">
        <w:tc>
          <w:tcPr>
            <w:tcW w:w="379" w:type="pct"/>
            <w:vAlign w:val="center"/>
          </w:tcPr>
          <w:p w:rsidR="005C531F" w:rsidRPr="005C531F" w:rsidRDefault="005C531F" w:rsidP="00303054">
            <w:pPr>
              <w:numPr>
                <w:ilvl w:val="0"/>
                <w:numId w:val="75"/>
              </w:numPr>
              <w:spacing w:after="0" w:line="240" w:lineRule="auto"/>
              <w:jc w:val="center"/>
              <w:rPr>
                <w:rFonts w:ascii="Arial Narrow" w:hAnsi="Arial Narrow"/>
                <w:color w:val="00000A"/>
              </w:rPr>
            </w:pPr>
          </w:p>
        </w:tc>
        <w:tc>
          <w:tcPr>
            <w:tcW w:w="2273" w:type="pct"/>
            <w:vAlign w:val="center"/>
          </w:tcPr>
          <w:p w:rsidR="005C531F" w:rsidRPr="005C531F" w:rsidRDefault="005C531F" w:rsidP="005C531F">
            <w:pPr>
              <w:autoSpaceDE w:val="0"/>
              <w:autoSpaceDN w:val="0"/>
              <w:adjustRightInd w:val="0"/>
              <w:spacing w:after="0" w:line="240" w:lineRule="auto"/>
              <w:jc w:val="center"/>
              <w:rPr>
                <w:rFonts w:ascii="Arial Narrow" w:hAnsi="Arial Narrow"/>
                <w:color w:val="000000"/>
              </w:rPr>
            </w:pPr>
            <w:r w:rsidRPr="005C531F">
              <w:rPr>
                <w:rFonts w:ascii="Arial Narrow" w:hAnsi="Arial Narrow"/>
                <w:color w:val="000000"/>
              </w:rPr>
              <w:t xml:space="preserve">Магистральный нефтепровод </w:t>
            </w:r>
          </w:p>
        </w:tc>
        <w:tc>
          <w:tcPr>
            <w:tcW w:w="2348" w:type="pct"/>
            <w:vAlign w:val="center"/>
          </w:tcPr>
          <w:p w:rsidR="005C531F" w:rsidRPr="005C531F" w:rsidRDefault="005C531F" w:rsidP="005C531F">
            <w:pPr>
              <w:autoSpaceDE w:val="0"/>
              <w:autoSpaceDN w:val="0"/>
              <w:adjustRightInd w:val="0"/>
              <w:spacing w:after="0" w:line="240" w:lineRule="auto"/>
              <w:jc w:val="center"/>
              <w:rPr>
                <w:rFonts w:ascii="Arial Narrow" w:hAnsi="Arial Narrow"/>
                <w:color w:val="000000"/>
              </w:rPr>
            </w:pPr>
            <w:r w:rsidRPr="005C531F">
              <w:rPr>
                <w:rFonts w:ascii="Arial Narrow" w:hAnsi="Arial Narrow"/>
                <w:color w:val="000000"/>
              </w:rPr>
              <w:t xml:space="preserve">100 </w:t>
            </w:r>
          </w:p>
        </w:tc>
      </w:tr>
    </w:tbl>
    <w:p w:rsidR="005C531F" w:rsidRPr="005C531F" w:rsidRDefault="005C531F" w:rsidP="005C531F">
      <w:pPr>
        <w:tabs>
          <w:tab w:val="left" w:pos="993"/>
        </w:tabs>
        <w:spacing w:after="0" w:line="276" w:lineRule="auto"/>
        <w:rPr>
          <w:rFonts w:ascii="Arial" w:eastAsia="Times New Roman" w:hAnsi="Arial" w:cs="Arial"/>
          <w:color w:val="00000A"/>
          <w:sz w:val="24"/>
          <w:szCs w:val="24"/>
          <w:lang w:eastAsia="ru-RU"/>
        </w:rPr>
      </w:pPr>
    </w:p>
    <w:p w:rsidR="005C531F" w:rsidRPr="005C531F" w:rsidRDefault="005C531F" w:rsidP="005C531F">
      <w:pPr>
        <w:tabs>
          <w:tab w:val="left" w:pos="993"/>
        </w:tabs>
        <w:spacing w:after="0" w:line="276" w:lineRule="auto"/>
        <w:ind w:firstLine="709"/>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5C531F" w:rsidRPr="005C531F" w:rsidRDefault="005C531F" w:rsidP="005C531F">
      <w:pPr>
        <w:tabs>
          <w:tab w:val="left" w:pos="993"/>
        </w:tabs>
        <w:spacing w:after="0" w:line="276" w:lineRule="auto"/>
        <w:ind w:firstLine="709"/>
        <w:jc w:val="both"/>
        <w:rPr>
          <w:rFonts w:ascii="Arial" w:eastAsia="Times New Roman" w:hAnsi="Arial" w:cs="Arial"/>
          <w:color w:val="00000A"/>
          <w:sz w:val="24"/>
          <w:szCs w:val="24"/>
          <w:lang w:eastAsia="ru-RU"/>
        </w:rPr>
      </w:pPr>
      <w:r w:rsidRPr="005C531F">
        <w:rPr>
          <w:rFonts w:ascii="Arial" w:eastAsia="Times New Roman" w:hAnsi="Arial" w:cs="Arial"/>
          <w:b/>
          <w:color w:val="00000A"/>
          <w:sz w:val="24"/>
          <w:szCs w:val="24"/>
          <w:lang w:eastAsia="ru-RU"/>
        </w:rPr>
        <w:t xml:space="preserve">Защитная зона объекта культурного наследия. </w:t>
      </w:r>
      <w:r w:rsidRPr="005C531F">
        <w:rPr>
          <w:rFonts w:ascii="Arial" w:eastAsia="Times New Roman" w:hAnsi="Arial" w:cs="Arial"/>
          <w:color w:val="00000A"/>
          <w:sz w:val="24"/>
          <w:szCs w:val="24"/>
          <w:lang w:eastAsia="ru-RU"/>
        </w:rPr>
        <w:t>Защитные зоны объектов культурного наследия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56_4 Федерального закона «Об объектах культурного наследия (памятниках истории и культуры) народов Российской Федерации» требования и ограничения.</w:t>
      </w:r>
    </w:p>
    <w:p w:rsidR="005C531F" w:rsidRPr="005C531F" w:rsidRDefault="005C531F" w:rsidP="005C531F">
      <w:pPr>
        <w:tabs>
          <w:tab w:val="left" w:pos="993"/>
        </w:tabs>
        <w:spacing w:after="0" w:line="276" w:lineRule="auto"/>
        <w:ind w:firstLine="709"/>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Границы защитной зоны объекта культурного наследия устанавливаются:</w:t>
      </w:r>
    </w:p>
    <w:p w:rsidR="005C531F" w:rsidRPr="005C531F" w:rsidRDefault="005C531F" w:rsidP="005C531F">
      <w:pPr>
        <w:tabs>
          <w:tab w:val="left" w:pos="993"/>
        </w:tabs>
        <w:spacing w:after="0" w:line="276" w:lineRule="auto"/>
        <w:ind w:firstLine="709"/>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5C531F" w:rsidRPr="005C531F" w:rsidRDefault="005C531F" w:rsidP="005C531F">
      <w:pPr>
        <w:tabs>
          <w:tab w:val="left" w:pos="993"/>
        </w:tabs>
        <w:spacing w:after="0" w:line="276" w:lineRule="auto"/>
        <w:ind w:firstLine="709"/>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5C531F" w:rsidRPr="005C531F" w:rsidRDefault="005C531F" w:rsidP="005C531F">
      <w:pPr>
        <w:tabs>
          <w:tab w:val="left" w:pos="993"/>
        </w:tabs>
        <w:spacing w:after="0" w:line="276" w:lineRule="auto"/>
        <w:ind w:firstLine="709"/>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w:t>
      </w:r>
      <w:r w:rsidRPr="005C531F">
        <w:rPr>
          <w:rFonts w:ascii="Arial" w:eastAsia="Times New Roman" w:hAnsi="Arial" w:cs="Arial"/>
          <w:color w:val="00000A"/>
          <w:sz w:val="24"/>
          <w:szCs w:val="24"/>
          <w:lang w:eastAsia="ru-RU"/>
        </w:rPr>
        <w:lastRenderedPageBreak/>
        <w:t>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5C531F" w:rsidRPr="005C531F" w:rsidRDefault="005C531F" w:rsidP="005C531F">
      <w:pPr>
        <w:tabs>
          <w:tab w:val="left" w:pos="993"/>
        </w:tabs>
        <w:spacing w:after="0" w:line="276" w:lineRule="auto"/>
        <w:ind w:firstLine="709"/>
        <w:jc w:val="both"/>
        <w:rPr>
          <w:rFonts w:ascii="Arial" w:eastAsia="Times New Roman" w:hAnsi="Arial" w:cs="Arial"/>
          <w:b/>
          <w:bCs/>
          <w:color w:val="00000A"/>
          <w:sz w:val="24"/>
          <w:szCs w:val="24"/>
          <w:lang w:eastAsia="ru-RU"/>
        </w:rPr>
      </w:pPr>
      <w:r w:rsidRPr="005C531F">
        <w:rPr>
          <w:rFonts w:ascii="Arial" w:eastAsia="Times New Roman" w:hAnsi="Arial" w:cs="Arial"/>
          <w:b/>
          <w:color w:val="00000A"/>
          <w:sz w:val="24"/>
          <w:szCs w:val="24"/>
          <w:lang w:eastAsia="ru-RU"/>
        </w:rPr>
        <w:t xml:space="preserve">Охранная зона газопроводов и систем газоснабжения. </w:t>
      </w:r>
      <w:r w:rsidRPr="005C531F">
        <w:rPr>
          <w:rFonts w:ascii="Arial" w:eastAsia="Times New Roman" w:hAnsi="Arial" w:cs="Arial"/>
          <w:color w:val="00000A"/>
          <w:sz w:val="24"/>
          <w:szCs w:val="24"/>
          <w:lang w:eastAsia="ru-RU"/>
        </w:rPr>
        <w:t>Согласно Постановления Правительства Российской Федерации от 20 ноября 2000 года №878 «Об утверждении Правил охраны газораспределительных сетей (с изменениями на 17 мая 2016 года)»</w:t>
      </w:r>
      <w:r w:rsidRPr="005C531F">
        <w:rPr>
          <w:rFonts w:ascii="Arial" w:eastAsia="Times New Roman" w:hAnsi="Arial" w:cs="Arial"/>
          <w:b/>
          <w:bCs/>
          <w:color w:val="00000A"/>
          <w:sz w:val="24"/>
          <w:szCs w:val="24"/>
          <w:lang w:eastAsia="ru-RU"/>
        </w:rPr>
        <w:t xml:space="preserve"> </w:t>
      </w:r>
      <w:r w:rsidRPr="005C531F">
        <w:rPr>
          <w:rFonts w:ascii="Arial" w:eastAsia="Times New Roman" w:hAnsi="Arial" w:cs="Arial"/>
          <w:bCs/>
          <w:color w:val="00000A"/>
          <w:sz w:val="24"/>
          <w:szCs w:val="24"/>
          <w:lang w:eastAsia="ru-RU"/>
        </w:rPr>
        <w:t>д</w:t>
      </w:r>
      <w:r w:rsidRPr="005C531F">
        <w:rPr>
          <w:rFonts w:ascii="Arial" w:eastAsia="Times New Roman" w:hAnsi="Arial" w:cs="Arial"/>
          <w:color w:val="00000A"/>
          <w:sz w:val="24"/>
          <w:szCs w:val="24"/>
          <w:lang w:eastAsia="ru-RU"/>
        </w:rPr>
        <w:t>ля газораспределительных сетей устанавливаются следующие охранные зоны:</w:t>
      </w:r>
    </w:p>
    <w:p w:rsidR="005C531F" w:rsidRPr="005C531F" w:rsidRDefault="005C531F" w:rsidP="005C531F">
      <w:pPr>
        <w:tabs>
          <w:tab w:val="left" w:pos="993"/>
        </w:tabs>
        <w:spacing w:after="0" w:line="276" w:lineRule="auto"/>
        <w:ind w:firstLine="709"/>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5C531F" w:rsidRPr="005C531F" w:rsidRDefault="005C531F" w:rsidP="005C531F">
      <w:pPr>
        <w:tabs>
          <w:tab w:val="left" w:pos="993"/>
        </w:tabs>
        <w:spacing w:after="0" w:line="276" w:lineRule="auto"/>
        <w:ind w:firstLine="709"/>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5C531F" w:rsidRPr="005C531F" w:rsidRDefault="005C531F" w:rsidP="005C531F">
      <w:pPr>
        <w:tabs>
          <w:tab w:val="left" w:pos="993"/>
        </w:tabs>
        <w:spacing w:after="0" w:line="276" w:lineRule="auto"/>
        <w:ind w:firstLine="709"/>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5C531F" w:rsidRPr="005C531F" w:rsidRDefault="005C531F" w:rsidP="005C531F">
      <w:pPr>
        <w:tabs>
          <w:tab w:val="left" w:pos="993"/>
        </w:tabs>
        <w:spacing w:after="0" w:line="276" w:lineRule="auto"/>
        <w:ind w:firstLine="709"/>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5C531F" w:rsidRPr="005C531F" w:rsidRDefault="005C531F" w:rsidP="005C531F">
      <w:pPr>
        <w:tabs>
          <w:tab w:val="left" w:pos="993"/>
        </w:tabs>
        <w:spacing w:after="0" w:line="276" w:lineRule="auto"/>
        <w:ind w:firstLine="709"/>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5C531F" w:rsidRPr="005C531F" w:rsidRDefault="005C531F" w:rsidP="005C531F">
      <w:pPr>
        <w:tabs>
          <w:tab w:val="left" w:pos="993"/>
        </w:tabs>
        <w:spacing w:after="0" w:line="276" w:lineRule="auto"/>
        <w:ind w:firstLine="709"/>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5C531F" w:rsidRPr="005C531F" w:rsidRDefault="005C531F" w:rsidP="005C531F">
      <w:pPr>
        <w:tabs>
          <w:tab w:val="left" w:pos="993"/>
        </w:tabs>
        <w:spacing w:after="0" w:line="276" w:lineRule="auto"/>
        <w:ind w:firstLine="709"/>
        <w:jc w:val="both"/>
        <w:rPr>
          <w:rFonts w:ascii="Arial" w:eastAsia="Times New Roman" w:hAnsi="Arial" w:cs="Arial"/>
          <w:b/>
          <w:bCs/>
          <w:color w:val="00000A"/>
          <w:sz w:val="24"/>
          <w:szCs w:val="24"/>
          <w:lang w:eastAsia="ru-RU"/>
        </w:rPr>
      </w:pPr>
      <w:r w:rsidRPr="005C531F">
        <w:rPr>
          <w:rFonts w:ascii="Arial" w:eastAsia="Times New Roman" w:hAnsi="Arial" w:cs="Arial"/>
          <w:color w:val="00000A"/>
          <w:sz w:val="24"/>
          <w:szCs w:val="24"/>
          <w:lang w:eastAsia="ru-RU"/>
        </w:rPr>
        <w:t>Согласно Постановления Правительства Российской Федерации от 8 сентября 2017 года №1083 «Об утверждении</w:t>
      </w:r>
      <w:r w:rsidRPr="005C531F">
        <w:rPr>
          <w:rFonts w:ascii="Arial" w:eastAsia="Times New Roman" w:hAnsi="Arial" w:cs="Arial"/>
          <w:bCs/>
          <w:color w:val="00000A"/>
          <w:sz w:val="24"/>
          <w:szCs w:val="24"/>
          <w:lang w:eastAsia="ru-RU"/>
        </w:rPr>
        <w:t xml:space="preserve">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w:t>
      </w:r>
      <w:r w:rsidRPr="005C531F">
        <w:rPr>
          <w:rFonts w:ascii="Arial" w:eastAsia="Times New Roman" w:hAnsi="Arial" w:cs="Arial"/>
          <w:bCs/>
          <w:color w:val="00000A"/>
          <w:sz w:val="24"/>
          <w:szCs w:val="24"/>
          <w:lang w:eastAsia="ru-RU"/>
        </w:rPr>
        <w:lastRenderedPageBreak/>
        <w:t>дополнительных сведений, воспроизводимых на публичных кадастровых картах (с изменениями на 15 июля 2019 года)»</w:t>
      </w:r>
      <w:r w:rsidRPr="005C531F">
        <w:rPr>
          <w:rFonts w:ascii="Arial" w:eastAsia="Times New Roman" w:hAnsi="Arial" w:cs="Arial"/>
          <w:b/>
          <w:bCs/>
          <w:color w:val="00000A"/>
          <w:sz w:val="24"/>
          <w:szCs w:val="24"/>
          <w:lang w:eastAsia="ru-RU"/>
        </w:rPr>
        <w:t xml:space="preserve"> </w:t>
      </w:r>
      <w:r w:rsidRPr="005C531F">
        <w:rPr>
          <w:rFonts w:ascii="Arial" w:eastAsia="Times New Roman" w:hAnsi="Arial" w:cs="Arial"/>
          <w:bCs/>
          <w:color w:val="00000A"/>
          <w:sz w:val="24"/>
          <w:szCs w:val="24"/>
          <w:lang w:eastAsia="ru-RU"/>
        </w:rPr>
        <w:t>о</w:t>
      </w:r>
      <w:r w:rsidRPr="005C531F">
        <w:rPr>
          <w:rFonts w:ascii="Arial" w:eastAsia="Times New Roman" w:hAnsi="Arial" w:cs="Arial"/>
          <w:color w:val="00000A"/>
          <w:sz w:val="24"/>
          <w:szCs w:val="24"/>
          <w:lang w:eastAsia="ru-RU"/>
        </w:rPr>
        <w:t>хранные зоны объектов магистральных газопроводов устанавливаются:</w:t>
      </w:r>
    </w:p>
    <w:p w:rsidR="005C531F" w:rsidRPr="005C531F" w:rsidRDefault="005C531F" w:rsidP="005C531F">
      <w:pPr>
        <w:tabs>
          <w:tab w:val="left" w:pos="993"/>
        </w:tabs>
        <w:spacing w:after="0" w:line="276" w:lineRule="auto"/>
        <w:ind w:firstLine="709"/>
        <w:jc w:val="both"/>
        <w:rPr>
          <w:rFonts w:ascii="Arial" w:eastAsia="Times New Roman" w:hAnsi="Arial" w:cs="Arial"/>
          <w:bCs/>
          <w:color w:val="00000A"/>
          <w:sz w:val="24"/>
          <w:szCs w:val="24"/>
          <w:lang w:eastAsia="ru-RU"/>
        </w:rPr>
      </w:pPr>
      <w:r w:rsidRPr="005C531F">
        <w:rPr>
          <w:rFonts w:ascii="Arial" w:eastAsia="Times New Roman" w:hAnsi="Arial" w:cs="Arial"/>
          <w:bCs/>
          <w:color w:val="00000A"/>
          <w:sz w:val="24"/>
          <w:szCs w:val="24"/>
          <w:lang w:eastAsia="ru-RU"/>
        </w:rPr>
        <w:t>а) вдоль линейной части магистрального газопровода - в виде территории, ограниченной условными параллельными плоскостями, проходящими на расстоянии 25 метров от оси магистрального газопровода с каждой стороны;</w:t>
      </w:r>
    </w:p>
    <w:p w:rsidR="005C531F" w:rsidRPr="005C531F" w:rsidRDefault="005C531F" w:rsidP="005C531F">
      <w:pPr>
        <w:tabs>
          <w:tab w:val="left" w:pos="993"/>
        </w:tabs>
        <w:spacing w:after="0" w:line="276" w:lineRule="auto"/>
        <w:ind w:firstLine="709"/>
        <w:jc w:val="both"/>
        <w:rPr>
          <w:rFonts w:ascii="Arial" w:eastAsia="Times New Roman" w:hAnsi="Arial" w:cs="Arial"/>
          <w:bCs/>
          <w:color w:val="00000A"/>
          <w:sz w:val="24"/>
          <w:szCs w:val="24"/>
          <w:lang w:eastAsia="ru-RU"/>
        </w:rPr>
      </w:pPr>
      <w:r w:rsidRPr="005C531F">
        <w:rPr>
          <w:rFonts w:ascii="Arial" w:eastAsia="Times New Roman" w:hAnsi="Arial" w:cs="Arial"/>
          <w:bCs/>
          <w:color w:val="00000A"/>
          <w:sz w:val="24"/>
          <w:szCs w:val="24"/>
          <w:lang w:eastAsia="ru-RU"/>
        </w:rPr>
        <w:t>б) вдоль линейной части многониточного магистрального газопровода - в виде территории, ограниченной условными параллельными плоскостями, проходящими на расстоянии 25 метров от осей крайних ниток магистрального газопровода;</w:t>
      </w:r>
    </w:p>
    <w:p w:rsidR="005C531F" w:rsidRPr="005C531F" w:rsidRDefault="005C531F" w:rsidP="005C531F">
      <w:pPr>
        <w:tabs>
          <w:tab w:val="left" w:pos="993"/>
        </w:tabs>
        <w:spacing w:after="0" w:line="276" w:lineRule="auto"/>
        <w:ind w:firstLine="709"/>
        <w:jc w:val="both"/>
        <w:rPr>
          <w:rFonts w:ascii="Arial" w:eastAsia="Times New Roman" w:hAnsi="Arial" w:cs="Arial"/>
          <w:bCs/>
          <w:color w:val="00000A"/>
          <w:sz w:val="24"/>
          <w:szCs w:val="24"/>
          <w:lang w:eastAsia="ru-RU"/>
        </w:rPr>
      </w:pPr>
      <w:r w:rsidRPr="005C531F">
        <w:rPr>
          <w:rFonts w:ascii="Arial" w:eastAsia="Times New Roman" w:hAnsi="Arial" w:cs="Arial"/>
          <w:bCs/>
          <w:color w:val="00000A"/>
          <w:sz w:val="24"/>
          <w:szCs w:val="24"/>
          <w:lang w:eastAsia="ru-RU"/>
        </w:rPr>
        <w:t>в) вдоль подводных переходов магистральных газопроводов через водные преграды – в виде части водного объекта от поверхности до дна, ограниченной условными параллельными плоскостями, отстоящими от оси магистрального газопровода на 100 метров с каждой стороны;</w:t>
      </w:r>
    </w:p>
    <w:p w:rsidR="005C531F" w:rsidRPr="005C531F" w:rsidRDefault="005C531F" w:rsidP="005C531F">
      <w:pPr>
        <w:tabs>
          <w:tab w:val="left" w:pos="993"/>
        </w:tabs>
        <w:spacing w:after="0" w:line="276" w:lineRule="auto"/>
        <w:ind w:firstLine="709"/>
        <w:jc w:val="both"/>
        <w:rPr>
          <w:rFonts w:ascii="Arial" w:eastAsia="Times New Roman" w:hAnsi="Arial" w:cs="Arial"/>
          <w:bCs/>
          <w:color w:val="00000A"/>
          <w:sz w:val="24"/>
          <w:szCs w:val="24"/>
          <w:lang w:eastAsia="ru-RU"/>
        </w:rPr>
      </w:pPr>
      <w:r w:rsidRPr="005C531F">
        <w:rPr>
          <w:rFonts w:ascii="Arial" w:eastAsia="Times New Roman" w:hAnsi="Arial" w:cs="Arial"/>
          <w:bCs/>
          <w:color w:val="00000A"/>
          <w:sz w:val="24"/>
          <w:szCs w:val="24"/>
          <w:lang w:eastAsia="ru-RU"/>
        </w:rPr>
        <w:t>г) вдоль газопроводов, соединяющих объекты подземных хранилищ газа, - в виде территории, ограниченной условными параллельными плоскостями, проходящими на расстоянии 25 метров от осей газопроводов с каждой стороны;</w:t>
      </w:r>
    </w:p>
    <w:p w:rsidR="005C531F" w:rsidRPr="005C531F" w:rsidRDefault="005C531F" w:rsidP="005C531F">
      <w:pPr>
        <w:tabs>
          <w:tab w:val="left" w:pos="993"/>
        </w:tabs>
        <w:spacing w:after="0" w:line="276" w:lineRule="auto"/>
        <w:ind w:firstLine="709"/>
        <w:jc w:val="both"/>
        <w:rPr>
          <w:rFonts w:ascii="Arial" w:eastAsia="Times New Roman" w:hAnsi="Arial" w:cs="Arial"/>
          <w:bCs/>
          <w:color w:val="00000A"/>
          <w:sz w:val="24"/>
          <w:szCs w:val="24"/>
          <w:lang w:eastAsia="ru-RU"/>
        </w:rPr>
      </w:pPr>
      <w:r w:rsidRPr="005C531F">
        <w:rPr>
          <w:rFonts w:ascii="Arial" w:eastAsia="Times New Roman" w:hAnsi="Arial" w:cs="Arial"/>
          <w:bCs/>
          <w:color w:val="00000A"/>
          <w:sz w:val="24"/>
          <w:szCs w:val="24"/>
          <w:lang w:eastAsia="ru-RU"/>
        </w:rPr>
        <w:t>д) вокруг компрессорных станций, газоизмерительных станций, газораспределительных станций, узлов и пунктов редуцирования газа, станций охлаждения газа - в виде территории, ограниченной условной замкнутой линией, отстоящей от внешней границы указанных объектов на 100 метров с каждой стороны;</w:t>
      </w:r>
    </w:p>
    <w:p w:rsidR="005C531F" w:rsidRPr="005C531F" w:rsidRDefault="005C531F" w:rsidP="005C531F">
      <w:pPr>
        <w:tabs>
          <w:tab w:val="left" w:pos="993"/>
        </w:tabs>
        <w:spacing w:after="0" w:line="276" w:lineRule="auto"/>
        <w:ind w:firstLine="709"/>
        <w:jc w:val="both"/>
        <w:rPr>
          <w:rFonts w:ascii="Arial" w:eastAsia="Times New Roman" w:hAnsi="Arial" w:cs="Arial"/>
          <w:bCs/>
          <w:color w:val="00000A"/>
          <w:sz w:val="24"/>
          <w:szCs w:val="24"/>
          <w:lang w:eastAsia="ru-RU"/>
        </w:rPr>
      </w:pPr>
      <w:r w:rsidRPr="005C531F">
        <w:rPr>
          <w:rFonts w:ascii="Arial" w:eastAsia="Times New Roman" w:hAnsi="Arial" w:cs="Arial"/>
          <w:bCs/>
          <w:color w:val="00000A"/>
          <w:sz w:val="24"/>
          <w:szCs w:val="24"/>
          <w:lang w:eastAsia="ru-RU"/>
        </w:rPr>
        <w:t>е) вокруг наземных сооружений подземных хранилищ газа - в виде территории, ограниченной условной замкнутой линией, отстоящей от внешней границы указанных объектов на 100 метров с каждой стороны.</w:t>
      </w:r>
    </w:p>
    <w:p w:rsidR="005C531F" w:rsidRPr="005C531F" w:rsidRDefault="005C531F" w:rsidP="005C531F">
      <w:pPr>
        <w:tabs>
          <w:tab w:val="left" w:pos="993"/>
        </w:tabs>
        <w:spacing w:after="0" w:line="276" w:lineRule="auto"/>
        <w:ind w:firstLine="709"/>
        <w:jc w:val="both"/>
        <w:rPr>
          <w:rFonts w:ascii="Arial" w:eastAsia="Times New Roman" w:hAnsi="Arial" w:cs="Arial"/>
          <w:bCs/>
          <w:color w:val="00000A"/>
          <w:sz w:val="24"/>
          <w:szCs w:val="24"/>
          <w:lang w:eastAsia="ru-RU"/>
        </w:rPr>
      </w:pPr>
      <w:r w:rsidRPr="005C531F">
        <w:rPr>
          <w:rFonts w:ascii="Arial" w:eastAsia="Times New Roman" w:hAnsi="Arial" w:cs="Arial"/>
          <w:b/>
          <w:color w:val="00000A"/>
          <w:sz w:val="24"/>
          <w:szCs w:val="24"/>
          <w:lang w:eastAsia="ru-RU"/>
        </w:rPr>
        <w:t xml:space="preserve">Охранная зона объектов электросетевого хозяйства (вдоль линий электропередачи, вокруг подстанций). </w:t>
      </w:r>
      <w:r w:rsidRPr="005C531F">
        <w:rPr>
          <w:rFonts w:ascii="Arial" w:eastAsia="Times New Roman" w:hAnsi="Arial" w:cs="Arial"/>
          <w:bCs/>
          <w:color w:val="00000A"/>
          <w:sz w:val="24"/>
          <w:szCs w:val="24"/>
          <w:lang w:eastAsia="ru-RU"/>
        </w:rPr>
        <w:t>Действующие правила по определению охранной зоны для ЛЭП определены согласно </w:t>
      </w:r>
      <w:hyperlink r:id="rId73" w:anchor="1" w:history="1">
        <w:r w:rsidRPr="005C531F">
          <w:rPr>
            <w:rFonts w:ascii="Arial" w:eastAsia="Times New Roman" w:hAnsi="Arial" w:cs="Arial"/>
            <w:color w:val="00000A"/>
            <w:sz w:val="24"/>
            <w:szCs w:val="24"/>
            <w:lang w:eastAsia="ru-RU"/>
          </w:rPr>
          <w:t>постановлению №160 правительства РФ</w:t>
        </w:r>
      </w:hyperlink>
      <w:r w:rsidRPr="005C531F">
        <w:rPr>
          <w:rFonts w:ascii="Arial" w:eastAsia="Times New Roman" w:hAnsi="Arial" w:cs="Arial"/>
          <w:bCs/>
          <w:color w:val="00000A"/>
          <w:sz w:val="24"/>
          <w:szCs w:val="24"/>
          <w:lang w:eastAsia="ru-RU"/>
        </w:rPr>
        <w:t> от 24 февраля 2009 года. И в общем случае гласят, что охранной зоной для воздушной ЛЭП является вертикальная плоскость на заданном расстоянии от крайних проводов силовой линии. Само же расстояние меняется в зависимости от мощности линии. Для воздушных линий в зависимости от мощности они будут составлять:</w:t>
      </w:r>
    </w:p>
    <w:p w:rsidR="005C531F" w:rsidRPr="005C531F" w:rsidRDefault="005C531F" w:rsidP="00303054">
      <w:pPr>
        <w:numPr>
          <w:ilvl w:val="0"/>
          <w:numId w:val="79"/>
        </w:numPr>
        <w:tabs>
          <w:tab w:val="left" w:pos="993"/>
        </w:tabs>
        <w:spacing w:after="0" w:line="276" w:lineRule="auto"/>
        <w:ind w:left="0" w:firstLine="709"/>
        <w:contextualSpacing/>
        <w:jc w:val="both"/>
        <w:rPr>
          <w:rFonts w:ascii="Arial" w:eastAsia="Times New Roman" w:hAnsi="Arial" w:cs="Arial"/>
          <w:bCs/>
          <w:color w:val="00000A"/>
          <w:sz w:val="24"/>
          <w:szCs w:val="24"/>
          <w:lang w:eastAsia="ru-RU"/>
        </w:rPr>
      </w:pPr>
      <w:r w:rsidRPr="005C531F">
        <w:rPr>
          <w:rFonts w:ascii="Arial" w:eastAsia="Times New Roman" w:hAnsi="Arial" w:cs="Arial"/>
          <w:bCs/>
          <w:color w:val="00000A"/>
          <w:sz w:val="24"/>
          <w:szCs w:val="24"/>
          <w:lang w:eastAsia="ru-RU"/>
        </w:rPr>
        <w:t>до 1 кВт – до 12 м;</w:t>
      </w:r>
      <w:r w:rsidRPr="005C531F">
        <w:rPr>
          <w:rFonts w:ascii="Arial" w:eastAsia="Times New Roman" w:hAnsi="Arial" w:cs="Arial"/>
          <w:bCs/>
          <w:color w:val="00000A"/>
          <w:sz w:val="24"/>
          <w:szCs w:val="24"/>
          <w:lang w:eastAsia="ru-RU"/>
        </w:rPr>
        <w:tab/>
      </w:r>
    </w:p>
    <w:p w:rsidR="005C531F" w:rsidRPr="005C531F" w:rsidRDefault="005C531F" w:rsidP="00303054">
      <w:pPr>
        <w:numPr>
          <w:ilvl w:val="0"/>
          <w:numId w:val="79"/>
        </w:numPr>
        <w:tabs>
          <w:tab w:val="left" w:pos="993"/>
        </w:tabs>
        <w:spacing w:after="0" w:line="276" w:lineRule="auto"/>
        <w:ind w:left="0" w:firstLine="709"/>
        <w:contextualSpacing/>
        <w:jc w:val="both"/>
        <w:rPr>
          <w:rFonts w:ascii="Arial" w:eastAsia="Times New Roman" w:hAnsi="Arial" w:cs="Arial"/>
          <w:bCs/>
          <w:color w:val="00000A"/>
          <w:sz w:val="24"/>
          <w:szCs w:val="24"/>
          <w:lang w:eastAsia="ru-RU"/>
        </w:rPr>
      </w:pPr>
      <w:r w:rsidRPr="005C531F">
        <w:rPr>
          <w:rFonts w:ascii="Arial" w:eastAsia="Times New Roman" w:hAnsi="Arial" w:cs="Arial"/>
          <w:bCs/>
          <w:color w:val="00000A"/>
          <w:sz w:val="24"/>
          <w:szCs w:val="24"/>
          <w:lang w:eastAsia="ru-RU"/>
        </w:rPr>
        <w:t>1-20 кВт – 10 м;</w:t>
      </w:r>
    </w:p>
    <w:p w:rsidR="005C531F" w:rsidRPr="005C531F" w:rsidRDefault="005C531F" w:rsidP="00303054">
      <w:pPr>
        <w:numPr>
          <w:ilvl w:val="0"/>
          <w:numId w:val="79"/>
        </w:numPr>
        <w:tabs>
          <w:tab w:val="left" w:pos="993"/>
        </w:tabs>
        <w:spacing w:after="0" w:line="276" w:lineRule="auto"/>
        <w:ind w:left="0" w:firstLine="709"/>
        <w:contextualSpacing/>
        <w:jc w:val="both"/>
        <w:rPr>
          <w:rFonts w:ascii="Arial" w:eastAsia="Times New Roman" w:hAnsi="Arial" w:cs="Arial"/>
          <w:bCs/>
          <w:color w:val="00000A"/>
          <w:sz w:val="24"/>
          <w:szCs w:val="24"/>
          <w:lang w:eastAsia="ru-RU"/>
        </w:rPr>
      </w:pPr>
      <w:r w:rsidRPr="005C531F">
        <w:rPr>
          <w:rFonts w:ascii="Arial" w:eastAsia="Times New Roman" w:hAnsi="Arial" w:cs="Arial"/>
          <w:bCs/>
          <w:color w:val="00000A"/>
          <w:sz w:val="24"/>
          <w:szCs w:val="24"/>
          <w:lang w:eastAsia="ru-RU"/>
        </w:rPr>
        <w:t>35 кВт – 15 м;</w:t>
      </w:r>
    </w:p>
    <w:p w:rsidR="005C531F" w:rsidRPr="005C531F" w:rsidRDefault="005C531F" w:rsidP="00303054">
      <w:pPr>
        <w:numPr>
          <w:ilvl w:val="0"/>
          <w:numId w:val="79"/>
        </w:numPr>
        <w:tabs>
          <w:tab w:val="left" w:pos="993"/>
        </w:tabs>
        <w:spacing w:after="0" w:line="276" w:lineRule="auto"/>
        <w:ind w:left="0" w:firstLine="709"/>
        <w:contextualSpacing/>
        <w:jc w:val="both"/>
        <w:rPr>
          <w:rFonts w:ascii="Arial" w:eastAsia="Times New Roman" w:hAnsi="Arial" w:cs="Arial"/>
          <w:bCs/>
          <w:color w:val="00000A"/>
          <w:sz w:val="24"/>
          <w:szCs w:val="24"/>
          <w:lang w:eastAsia="ru-RU"/>
        </w:rPr>
      </w:pPr>
      <w:r w:rsidRPr="005C531F">
        <w:rPr>
          <w:rFonts w:ascii="Arial" w:eastAsia="Times New Roman" w:hAnsi="Arial" w:cs="Arial"/>
          <w:bCs/>
          <w:color w:val="00000A"/>
          <w:sz w:val="24"/>
          <w:szCs w:val="24"/>
          <w:lang w:eastAsia="ru-RU"/>
        </w:rPr>
        <w:t>110 кВт – 20 м;</w:t>
      </w:r>
    </w:p>
    <w:p w:rsidR="005C531F" w:rsidRPr="005C531F" w:rsidRDefault="005C531F" w:rsidP="00303054">
      <w:pPr>
        <w:numPr>
          <w:ilvl w:val="0"/>
          <w:numId w:val="79"/>
        </w:numPr>
        <w:tabs>
          <w:tab w:val="left" w:pos="993"/>
        </w:tabs>
        <w:spacing w:after="0" w:line="276" w:lineRule="auto"/>
        <w:ind w:left="0" w:firstLine="709"/>
        <w:contextualSpacing/>
        <w:jc w:val="both"/>
        <w:rPr>
          <w:rFonts w:ascii="Arial" w:eastAsia="Times New Roman" w:hAnsi="Arial" w:cs="Arial"/>
          <w:bCs/>
          <w:color w:val="00000A"/>
          <w:sz w:val="24"/>
          <w:szCs w:val="24"/>
          <w:lang w:eastAsia="ru-RU"/>
        </w:rPr>
      </w:pPr>
      <w:r w:rsidRPr="005C531F">
        <w:rPr>
          <w:rFonts w:ascii="Arial" w:eastAsia="Times New Roman" w:hAnsi="Arial" w:cs="Arial"/>
          <w:bCs/>
          <w:color w:val="00000A"/>
          <w:sz w:val="24"/>
          <w:szCs w:val="24"/>
          <w:lang w:eastAsia="ru-RU"/>
        </w:rPr>
        <w:t>150-220 кВт – 25 м;</w:t>
      </w:r>
    </w:p>
    <w:p w:rsidR="005C531F" w:rsidRPr="005C531F" w:rsidRDefault="005C531F" w:rsidP="00303054">
      <w:pPr>
        <w:numPr>
          <w:ilvl w:val="0"/>
          <w:numId w:val="79"/>
        </w:numPr>
        <w:tabs>
          <w:tab w:val="left" w:pos="993"/>
        </w:tabs>
        <w:spacing w:after="0" w:line="276" w:lineRule="auto"/>
        <w:ind w:left="0" w:firstLine="709"/>
        <w:contextualSpacing/>
        <w:jc w:val="both"/>
        <w:rPr>
          <w:rFonts w:ascii="Arial" w:eastAsia="Times New Roman" w:hAnsi="Arial" w:cs="Arial"/>
          <w:bCs/>
          <w:color w:val="00000A"/>
          <w:sz w:val="24"/>
          <w:szCs w:val="24"/>
          <w:lang w:eastAsia="ru-RU"/>
        </w:rPr>
      </w:pPr>
      <w:r w:rsidRPr="005C531F">
        <w:rPr>
          <w:rFonts w:ascii="Arial" w:eastAsia="Times New Roman" w:hAnsi="Arial" w:cs="Arial"/>
          <w:bCs/>
          <w:color w:val="00000A"/>
          <w:sz w:val="24"/>
          <w:szCs w:val="24"/>
          <w:lang w:eastAsia="ru-RU"/>
        </w:rPr>
        <w:t>300-500 кВт – 30 м;</w:t>
      </w:r>
    </w:p>
    <w:p w:rsidR="005C531F" w:rsidRPr="005C531F" w:rsidRDefault="005C531F" w:rsidP="00303054">
      <w:pPr>
        <w:numPr>
          <w:ilvl w:val="0"/>
          <w:numId w:val="79"/>
        </w:numPr>
        <w:tabs>
          <w:tab w:val="left" w:pos="993"/>
        </w:tabs>
        <w:spacing w:after="0" w:line="276" w:lineRule="auto"/>
        <w:ind w:left="0" w:firstLine="709"/>
        <w:contextualSpacing/>
        <w:jc w:val="both"/>
        <w:rPr>
          <w:rFonts w:ascii="Arial" w:eastAsia="Times New Roman" w:hAnsi="Arial" w:cs="Arial"/>
          <w:bCs/>
          <w:color w:val="00000A"/>
          <w:sz w:val="24"/>
          <w:szCs w:val="24"/>
          <w:lang w:eastAsia="ru-RU"/>
        </w:rPr>
      </w:pPr>
      <w:r w:rsidRPr="005C531F">
        <w:rPr>
          <w:rFonts w:ascii="Arial" w:eastAsia="Times New Roman" w:hAnsi="Arial" w:cs="Arial"/>
          <w:bCs/>
          <w:color w:val="00000A"/>
          <w:sz w:val="24"/>
          <w:szCs w:val="24"/>
          <w:lang w:eastAsia="ru-RU"/>
        </w:rPr>
        <w:t>750 кВт – 40 м;</w:t>
      </w:r>
    </w:p>
    <w:p w:rsidR="005C531F" w:rsidRPr="005C531F" w:rsidRDefault="005C531F" w:rsidP="00303054">
      <w:pPr>
        <w:numPr>
          <w:ilvl w:val="0"/>
          <w:numId w:val="79"/>
        </w:numPr>
        <w:tabs>
          <w:tab w:val="left" w:pos="993"/>
        </w:tabs>
        <w:spacing w:after="0" w:line="276" w:lineRule="auto"/>
        <w:ind w:left="0" w:firstLine="709"/>
        <w:contextualSpacing/>
        <w:jc w:val="both"/>
        <w:rPr>
          <w:rFonts w:ascii="Arial" w:eastAsia="Times New Roman" w:hAnsi="Arial" w:cs="Arial"/>
          <w:bCs/>
          <w:color w:val="00000A"/>
          <w:sz w:val="24"/>
          <w:szCs w:val="24"/>
          <w:lang w:eastAsia="ru-RU"/>
        </w:rPr>
      </w:pPr>
      <w:r w:rsidRPr="005C531F">
        <w:rPr>
          <w:rFonts w:ascii="Arial" w:eastAsia="Times New Roman" w:hAnsi="Arial" w:cs="Arial"/>
          <w:bCs/>
          <w:color w:val="00000A"/>
          <w:sz w:val="24"/>
          <w:szCs w:val="24"/>
          <w:lang w:eastAsia="ru-RU"/>
        </w:rPr>
        <w:t>1150 кВт – 55 м</w:t>
      </w:r>
    </w:p>
    <w:p w:rsidR="005C531F" w:rsidRPr="005C531F" w:rsidRDefault="005C531F" w:rsidP="005C531F">
      <w:pPr>
        <w:tabs>
          <w:tab w:val="left" w:pos="993"/>
        </w:tabs>
        <w:spacing w:after="0" w:line="276" w:lineRule="auto"/>
        <w:ind w:firstLine="709"/>
        <w:jc w:val="both"/>
        <w:rPr>
          <w:rFonts w:ascii="Arial" w:eastAsia="Times New Roman" w:hAnsi="Arial" w:cs="Arial"/>
          <w:bCs/>
          <w:color w:val="00000A"/>
          <w:sz w:val="24"/>
          <w:szCs w:val="24"/>
          <w:lang w:eastAsia="ru-RU"/>
        </w:rPr>
      </w:pPr>
      <w:r w:rsidRPr="005C531F">
        <w:rPr>
          <w:rFonts w:ascii="Arial" w:eastAsia="Times New Roman" w:hAnsi="Arial" w:cs="Arial"/>
          <w:bCs/>
          <w:color w:val="00000A"/>
          <w:sz w:val="24"/>
          <w:szCs w:val="24"/>
          <w:lang w:eastAsia="ru-RU"/>
        </w:rPr>
        <w:t>Если силовые линии проложены в границах населенных пунктов под тротуаром, то:</w:t>
      </w:r>
    </w:p>
    <w:p w:rsidR="005C531F" w:rsidRPr="005C531F" w:rsidRDefault="005C531F" w:rsidP="00303054">
      <w:pPr>
        <w:numPr>
          <w:ilvl w:val="0"/>
          <w:numId w:val="80"/>
        </w:numPr>
        <w:tabs>
          <w:tab w:val="left" w:pos="993"/>
        </w:tabs>
        <w:spacing w:after="0" w:line="276" w:lineRule="auto"/>
        <w:ind w:left="0" w:firstLine="709"/>
        <w:contextualSpacing/>
        <w:jc w:val="both"/>
        <w:rPr>
          <w:rFonts w:ascii="Arial" w:eastAsia="Times New Roman" w:hAnsi="Arial" w:cs="Arial"/>
          <w:bCs/>
          <w:color w:val="00000A"/>
          <w:sz w:val="24"/>
          <w:szCs w:val="24"/>
          <w:lang w:eastAsia="ru-RU"/>
        </w:rPr>
      </w:pPr>
      <w:r w:rsidRPr="005C531F">
        <w:rPr>
          <w:rFonts w:ascii="Arial" w:eastAsia="Times New Roman" w:hAnsi="Arial" w:cs="Arial"/>
          <w:bCs/>
          <w:color w:val="00000A"/>
          <w:sz w:val="24"/>
          <w:szCs w:val="24"/>
          <w:lang w:eastAsia="ru-RU"/>
        </w:rPr>
        <w:t>до 1 кВт допустимая охранная зона от крайних проводов – 0,6 м до фундамента здания и 1 м до проезжей части.</w:t>
      </w:r>
    </w:p>
    <w:p w:rsidR="005C531F" w:rsidRPr="005C531F" w:rsidRDefault="005C531F" w:rsidP="00303054">
      <w:pPr>
        <w:numPr>
          <w:ilvl w:val="0"/>
          <w:numId w:val="80"/>
        </w:numPr>
        <w:tabs>
          <w:tab w:val="left" w:pos="993"/>
        </w:tabs>
        <w:spacing w:after="0" w:line="276" w:lineRule="auto"/>
        <w:ind w:left="0" w:firstLine="709"/>
        <w:contextualSpacing/>
        <w:jc w:val="both"/>
        <w:rPr>
          <w:rFonts w:ascii="Arial" w:eastAsia="Times New Roman" w:hAnsi="Arial" w:cs="Arial"/>
          <w:bCs/>
          <w:color w:val="00000A"/>
          <w:sz w:val="24"/>
          <w:szCs w:val="24"/>
          <w:lang w:eastAsia="ru-RU"/>
        </w:rPr>
      </w:pPr>
      <w:r w:rsidRPr="005C531F">
        <w:rPr>
          <w:rFonts w:ascii="Arial" w:eastAsia="Times New Roman" w:hAnsi="Arial" w:cs="Arial"/>
          <w:bCs/>
          <w:color w:val="00000A"/>
          <w:sz w:val="24"/>
          <w:szCs w:val="24"/>
          <w:lang w:eastAsia="ru-RU"/>
        </w:rPr>
        <w:lastRenderedPageBreak/>
        <w:t>для линий свыше 1 и до 20 кВт – охранная зона составит 5 метров.</w:t>
      </w:r>
    </w:p>
    <w:p w:rsidR="005C531F" w:rsidRPr="005C531F" w:rsidRDefault="005C531F" w:rsidP="005C531F">
      <w:pPr>
        <w:tabs>
          <w:tab w:val="left" w:pos="993"/>
        </w:tabs>
        <w:spacing w:after="0" w:line="276" w:lineRule="auto"/>
        <w:ind w:firstLine="709"/>
        <w:jc w:val="both"/>
        <w:rPr>
          <w:rFonts w:ascii="Arial" w:eastAsia="Times New Roman" w:hAnsi="Arial" w:cs="Arial"/>
          <w:bCs/>
          <w:color w:val="00000A"/>
          <w:sz w:val="24"/>
          <w:szCs w:val="24"/>
          <w:lang w:eastAsia="ru-RU"/>
        </w:rPr>
      </w:pPr>
      <w:r w:rsidRPr="005C531F">
        <w:rPr>
          <w:rFonts w:ascii="Arial" w:eastAsia="Times New Roman" w:hAnsi="Arial" w:cs="Arial"/>
          <w:bCs/>
          <w:color w:val="00000A"/>
          <w:sz w:val="24"/>
          <w:szCs w:val="24"/>
          <w:lang w:eastAsia="ru-RU"/>
        </w:rPr>
        <w:t>В местах, где линии ЛЭП пересекают судоходные реки, охранная зона для них составит 100 метров. Для несудоходных рек охранные зоны не меняются.</w:t>
      </w:r>
    </w:p>
    <w:p w:rsidR="005C531F" w:rsidRPr="005C531F" w:rsidRDefault="005C531F" w:rsidP="005C531F">
      <w:pPr>
        <w:tabs>
          <w:tab w:val="left" w:pos="993"/>
        </w:tabs>
        <w:spacing w:after="0" w:line="276" w:lineRule="auto"/>
        <w:ind w:firstLine="709"/>
        <w:jc w:val="both"/>
        <w:rPr>
          <w:rFonts w:ascii="Arial" w:eastAsia="Times New Roman" w:hAnsi="Arial" w:cs="Arial"/>
          <w:bCs/>
          <w:color w:val="00000A"/>
          <w:sz w:val="24"/>
          <w:szCs w:val="24"/>
          <w:lang w:eastAsia="ru-RU"/>
        </w:rPr>
      </w:pPr>
      <w:r w:rsidRPr="005C531F">
        <w:rPr>
          <w:rFonts w:ascii="Arial" w:eastAsia="Times New Roman" w:hAnsi="Arial" w:cs="Arial"/>
          <w:bCs/>
          <w:color w:val="00000A"/>
          <w:sz w:val="24"/>
          <w:szCs w:val="24"/>
          <w:lang w:eastAsia="ru-RU"/>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5C531F" w:rsidRPr="005C531F" w:rsidRDefault="005C531F" w:rsidP="005C531F">
      <w:pPr>
        <w:tabs>
          <w:tab w:val="left" w:pos="993"/>
        </w:tabs>
        <w:spacing w:after="0" w:line="276" w:lineRule="auto"/>
        <w:ind w:firstLine="709"/>
        <w:jc w:val="both"/>
        <w:rPr>
          <w:rFonts w:ascii="Arial" w:eastAsia="Times New Roman" w:hAnsi="Arial" w:cs="Arial"/>
          <w:color w:val="00000A"/>
          <w:sz w:val="24"/>
          <w:szCs w:val="24"/>
          <w:lang w:eastAsia="ru-RU"/>
        </w:rPr>
      </w:pPr>
      <w:r w:rsidRPr="005C531F">
        <w:rPr>
          <w:rFonts w:ascii="Arial" w:eastAsia="Times New Roman" w:hAnsi="Arial" w:cs="Arial"/>
          <w:b/>
          <w:color w:val="00000A"/>
          <w:sz w:val="24"/>
          <w:szCs w:val="24"/>
          <w:lang w:eastAsia="ru-RU"/>
        </w:rPr>
        <w:t xml:space="preserve">Охранная зона линий и сооружений связи. </w:t>
      </w:r>
      <w:r w:rsidRPr="005C531F">
        <w:rPr>
          <w:rFonts w:ascii="Arial" w:eastAsia="Times New Roman" w:hAnsi="Arial" w:cs="Arial"/>
          <w:color w:val="00000A"/>
          <w:sz w:val="24"/>
          <w:szCs w:val="24"/>
          <w:lang w:eastAsia="ru-RU"/>
        </w:rPr>
        <w:t>На трассах кабельных и воздушных линий связи и линий радиофикации:</w:t>
      </w:r>
    </w:p>
    <w:p w:rsidR="005C531F" w:rsidRPr="005C531F" w:rsidRDefault="005C531F" w:rsidP="005C531F">
      <w:pPr>
        <w:tabs>
          <w:tab w:val="left" w:pos="993"/>
        </w:tabs>
        <w:spacing w:after="0" w:line="276" w:lineRule="auto"/>
        <w:ind w:firstLine="709"/>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а) устанавливаются охранные зоны с особыми условиями использования:</w:t>
      </w:r>
    </w:p>
    <w:p w:rsidR="005C531F" w:rsidRPr="005C531F" w:rsidRDefault="005C531F" w:rsidP="00303054">
      <w:pPr>
        <w:numPr>
          <w:ilvl w:val="0"/>
          <w:numId w:val="81"/>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5C531F" w:rsidRPr="005C531F" w:rsidRDefault="005C531F" w:rsidP="00303054">
      <w:pPr>
        <w:numPr>
          <w:ilvl w:val="0"/>
          <w:numId w:val="81"/>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5C531F" w:rsidRPr="005C531F" w:rsidRDefault="005C531F" w:rsidP="00303054">
      <w:pPr>
        <w:numPr>
          <w:ilvl w:val="0"/>
          <w:numId w:val="81"/>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5C531F" w:rsidRPr="005C531F" w:rsidRDefault="005C531F" w:rsidP="005C531F">
      <w:pPr>
        <w:tabs>
          <w:tab w:val="left" w:pos="993"/>
        </w:tabs>
        <w:spacing w:after="0" w:line="276" w:lineRule="auto"/>
        <w:ind w:firstLine="709"/>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б) создаются просеки в лесных массивах и зеленых насаждениях:</w:t>
      </w:r>
    </w:p>
    <w:p w:rsidR="005C531F" w:rsidRPr="005C531F" w:rsidRDefault="005C531F" w:rsidP="00303054">
      <w:pPr>
        <w:numPr>
          <w:ilvl w:val="0"/>
          <w:numId w:val="82"/>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5C531F" w:rsidRPr="005C531F" w:rsidRDefault="005C531F" w:rsidP="00303054">
      <w:pPr>
        <w:numPr>
          <w:ilvl w:val="0"/>
          <w:numId w:val="82"/>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5C531F" w:rsidRPr="005C531F" w:rsidRDefault="005C531F" w:rsidP="00303054">
      <w:pPr>
        <w:numPr>
          <w:ilvl w:val="0"/>
          <w:numId w:val="82"/>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вдоль трассы кабеля связи - шириной не менее 6 метров (по 3 метра с каждой стороны от кабеля связи);</w:t>
      </w:r>
    </w:p>
    <w:p w:rsidR="005C531F" w:rsidRPr="005C531F" w:rsidRDefault="005C531F" w:rsidP="005C531F">
      <w:pPr>
        <w:tabs>
          <w:tab w:val="left" w:pos="993"/>
        </w:tabs>
        <w:spacing w:after="0" w:line="276" w:lineRule="auto"/>
        <w:ind w:firstLine="709"/>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в)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5C531F" w:rsidRPr="005C531F" w:rsidRDefault="005C531F" w:rsidP="005C531F">
      <w:pPr>
        <w:tabs>
          <w:tab w:val="left" w:pos="993"/>
        </w:tabs>
        <w:spacing w:after="0" w:line="276" w:lineRule="auto"/>
        <w:ind w:firstLine="709"/>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 xml:space="preserve">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w:t>
      </w:r>
      <w:r w:rsidRPr="005C531F">
        <w:rPr>
          <w:rFonts w:ascii="Arial" w:eastAsia="Times New Roman" w:hAnsi="Arial" w:cs="Arial"/>
          <w:color w:val="00000A"/>
          <w:sz w:val="24"/>
          <w:szCs w:val="24"/>
          <w:lang w:eastAsia="ru-RU"/>
        </w:rPr>
        <w:lastRenderedPageBreak/>
        <w:t>участков предусматриваются в проектах строительства радиорелейных линий связи и согласовываются с органами местного самоуправления.</w:t>
      </w:r>
    </w:p>
    <w:p w:rsidR="005C531F" w:rsidRPr="005C531F" w:rsidRDefault="005C531F" w:rsidP="005C531F">
      <w:pPr>
        <w:tabs>
          <w:tab w:val="left" w:pos="993"/>
        </w:tabs>
        <w:spacing w:after="0" w:line="276" w:lineRule="auto"/>
        <w:ind w:firstLine="709"/>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Порядок использования земельных участков, расположенных в охранных зонах сооружений связи и радиофикации, регулируется земельным законодательством Российской Федерации.</w:t>
      </w:r>
    </w:p>
    <w:p w:rsidR="005C531F" w:rsidRPr="005C531F" w:rsidRDefault="005C531F" w:rsidP="005C531F">
      <w:pPr>
        <w:tabs>
          <w:tab w:val="left" w:pos="993"/>
        </w:tabs>
        <w:spacing w:after="0" w:line="276" w:lineRule="auto"/>
        <w:ind w:firstLine="709"/>
        <w:jc w:val="both"/>
        <w:rPr>
          <w:rFonts w:ascii="Arial" w:eastAsia="Times New Roman" w:hAnsi="Arial" w:cs="Arial"/>
          <w:color w:val="00000A"/>
          <w:sz w:val="24"/>
          <w:szCs w:val="24"/>
          <w:lang w:eastAsia="ru-RU"/>
        </w:rPr>
      </w:pPr>
      <w:r w:rsidRPr="005C531F">
        <w:rPr>
          <w:rFonts w:ascii="Arial" w:eastAsia="Times New Roman" w:hAnsi="Arial" w:cs="Arial"/>
          <w:b/>
          <w:color w:val="00000A"/>
          <w:sz w:val="24"/>
          <w:szCs w:val="24"/>
          <w:lang w:eastAsia="ru-RU"/>
        </w:rPr>
        <w:t xml:space="preserve">Придорожные полосы автомобильных дорог. </w:t>
      </w:r>
      <w:r w:rsidRPr="005C531F">
        <w:rPr>
          <w:rFonts w:ascii="Arial" w:eastAsia="Times New Roman" w:hAnsi="Arial" w:cs="Arial"/>
          <w:color w:val="00000A"/>
          <w:sz w:val="24"/>
          <w:szCs w:val="24"/>
          <w:lang w:eastAsia="ru-RU"/>
        </w:rPr>
        <w:t>Для автомобильных дорог в соответствии с ст. 26 Федерального закона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устанавливаются придорожные полосы автомобильных дорог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Придорожные полосы устанавливаются для автомобильных дорог, за исключением автомобильных дорог, расположенных в границах населенного пункта.</w:t>
      </w:r>
    </w:p>
    <w:p w:rsidR="005C531F" w:rsidRPr="005C531F" w:rsidRDefault="005C531F" w:rsidP="005C531F">
      <w:pPr>
        <w:tabs>
          <w:tab w:val="left" w:pos="993"/>
        </w:tabs>
        <w:spacing w:after="0" w:line="276" w:lineRule="auto"/>
        <w:ind w:firstLine="709"/>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5C531F" w:rsidRPr="005C531F" w:rsidRDefault="005C531F" w:rsidP="005C531F">
      <w:pPr>
        <w:tabs>
          <w:tab w:val="left" w:pos="993"/>
        </w:tabs>
        <w:spacing w:after="0" w:line="276" w:lineRule="auto"/>
        <w:ind w:firstLine="709"/>
        <w:jc w:val="both"/>
        <w:rPr>
          <w:rFonts w:ascii="Arial" w:eastAsia="Times New Roman" w:hAnsi="Arial" w:cs="Arial"/>
          <w:color w:val="00000A"/>
          <w:sz w:val="24"/>
          <w:szCs w:val="24"/>
          <w:lang w:eastAsia="ru-RU"/>
        </w:rPr>
      </w:pPr>
      <w:bookmarkStart w:id="310" w:name="dst100288"/>
      <w:bookmarkEnd w:id="310"/>
      <w:r w:rsidRPr="005C531F">
        <w:rPr>
          <w:rFonts w:ascii="Arial" w:eastAsia="Times New Roman" w:hAnsi="Arial" w:cs="Arial"/>
          <w:color w:val="00000A"/>
          <w:sz w:val="24"/>
          <w:szCs w:val="24"/>
          <w:lang w:eastAsia="ru-RU"/>
        </w:rPr>
        <w:t>1) семидесяти пяти метров – для автомобильных дорог первой и второй категорий;</w:t>
      </w:r>
    </w:p>
    <w:p w:rsidR="005C531F" w:rsidRPr="005C531F" w:rsidRDefault="005C531F" w:rsidP="005C531F">
      <w:pPr>
        <w:tabs>
          <w:tab w:val="left" w:pos="993"/>
        </w:tabs>
        <w:spacing w:after="0" w:line="276" w:lineRule="auto"/>
        <w:ind w:firstLine="709"/>
        <w:jc w:val="both"/>
        <w:rPr>
          <w:rFonts w:ascii="Arial" w:eastAsia="Times New Roman" w:hAnsi="Arial" w:cs="Arial"/>
          <w:color w:val="00000A"/>
          <w:sz w:val="24"/>
          <w:szCs w:val="24"/>
          <w:lang w:eastAsia="ru-RU"/>
        </w:rPr>
      </w:pPr>
      <w:bookmarkStart w:id="311" w:name="dst100289"/>
      <w:bookmarkEnd w:id="311"/>
      <w:r w:rsidRPr="005C531F">
        <w:rPr>
          <w:rFonts w:ascii="Arial" w:eastAsia="Times New Roman" w:hAnsi="Arial" w:cs="Arial"/>
          <w:color w:val="00000A"/>
          <w:sz w:val="24"/>
          <w:szCs w:val="24"/>
          <w:lang w:eastAsia="ru-RU"/>
        </w:rPr>
        <w:t>2) пятидесяти метров – для автомобильных дорог третьей и четвертой категорий;</w:t>
      </w:r>
    </w:p>
    <w:p w:rsidR="005C531F" w:rsidRPr="005C531F" w:rsidRDefault="005C531F" w:rsidP="005C531F">
      <w:pPr>
        <w:tabs>
          <w:tab w:val="left" w:pos="993"/>
        </w:tabs>
        <w:spacing w:after="0" w:line="276" w:lineRule="auto"/>
        <w:ind w:firstLine="709"/>
        <w:jc w:val="both"/>
        <w:rPr>
          <w:rFonts w:ascii="Arial" w:eastAsia="Times New Roman" w:hAnsi="Arial" w:cs="Arial"/>
          <w:color w:val="00000A"/>
          <w:sz w:val="24"/>
          <w:szCs w:val="24"/>
          <w:lang w:eastAsia="ru-RU"/>
        </w:rPr>
      </w:pPr>
      <w:bookmarkStart w:id="312" w:name="dst100290"/>
      <w:bookmarkEnd w:id="312"/>
      <w:r w:rsidRPr="005C531F">
        <w:rPr>
          <w:rFonts w:ascii="Arial" w:eastAsia="Times New Roman" w:hAnsi="Arial" w:cs="Arial"/>
          <w:color w:val="00000A"/>
          <w:sz w:val="24"/>
          <w:szCs w:val="24"/>
          <w:lang w:eastAsia="ru-RU"/>
        </w:rPr>
        <w:t>3) двадцати пяти метров – для автомобильных дорог пятой категории;</w:t>
      </w:r>
    </w:p>
    <w:p w:rsidR="005C531F" w:rsidRPr="005C531F" w:rsidRDefault="005C531F" w:rsidP="005C531F">
      <w:pPr>
        <w:tabs>
          <w:tab w:val="left" w:pos="993"/>
        </w:tabs>
        <w:spacing w:after="0" w:line="276" w:lineRule="auto"/>
        <w:ind w:firstLine="709"/>
        <w:jc w:val="both"/>
        <w:rPr>
          <w:rFonts w:ascii="Arial" w:eastAsia="Times New Roman" w:hAnsi="Arial" w:cs="Arial"/>
          <w:bCs/>
          <w:color w:val="00000A"/>
          <w:sz w:val="24"/>
          <w:szCs w:val="24"/>
          <w:lang w:eastAsia="ru-RU"/>
        </w:rPr>
      </w:pPr>
      <w:r w:rsidRPr="005C531F">
        <w:rPr>
          <w:rFonts w:ascii="Arial" w:eastAsia="Times New Roman" w:hAnsi="Arial" w:cs="Arial"/>
          <w:b/>
          <w:color w:val="00000A"/>
          <w:sz w:val="24"/>
          <w:szCs w:val="24"/>
          <w:lang w:eastAsia="ru-RU"/>
        </w:rPr>
        <w:t xml:space="preserve">Водоохранные зоны, прибрежные защитные полосы, береговая полоса. </w:t>
      </w:r>
      <w:r w:rsidRPr="005C531F">
        <w:rPr>
          <w:rFonts w:ascii="Arial" w:eastAsia="Times New Roman" w:hAnsi="Arial" w:cs="Arial"/>
          <w:bCs/>
          <w:color w:val="00000A"/>
          <w:sz w:val="24"/>
          <w:szCs w:val="24"/>
          <w:lang w:eastAsia="ru-RU"/>
        </w:rPr>
        <w:t>Границы и использование береговых полос общего пользования водных объектов зафиксированы в соответствии с требованиями Водного кодекса Российской Федерации от 03.06.2006 №74-ФЗ.</w:t>
      </w:r>
    </w:p>
    <w:p w:rsidR="005C531F" w:rsidRPr="005C531F" w:rsidRDefault="005C531F" w:rsidP="005C531F">
      <w:pPr>
        <w:spacing w:after="0" w:line="276" w:lineRule="auto"/>
        <w:ind w:firstLine="709"/>
        <w:jc w:val="both"/>
        <w:rPr>
          <w:rFonts w:ascii="Arial" w:eastAsia="Times New Roman" w:hAnsi="Arial" w:cs="Arial"/>
          <w:bCs/>
          <w:color w:val="00000A"/>
          <w:sz w:val="24"/>
          <w:szCs w:val="24"/>
          <w:lang w:eastAsia="ru-RU"/>
        </w:rPr>
      </w:pPr>
      <w:r w:rsidRPr="005C531F">
        <w:rPr>
          <w:rFonts w:ascii="Arial" w:eastAsia="Times New Roman" w:hAnsi="Arial" w:cs="Arial"/>
          <w:bCs/>
          <w:color w:val="00000A"/>
          <w:sz w:val="24"/>
          <w:szCs w:val="24"/>
          <w:lang w:eastAsia="ru-RU"/>
        </w:rPr>
        <w:t>Ширина береговой полосы составляет 20 м, за исключением береговой полосы рек и ручьев, протяженность которых от истока до устья не более чем десять километров – для них ширина береговой полосы составляет 5 м</w:t>
      </w:r>
    </w:p>
    <w:p w:rsidR="005C531F" w:rsidRPr="005C531F" w:rsidRDefault="005C531F" w:rsidP="005C531F">
      <w:pPr>
        <w:spacing w:after="0" w:line="276" w:lineRule="auto"/>
        <w:ind w:firstLine="709"/>
        <w:jc w:val="both"/>
        <w:rPr>
          <w:rFonts w:ascii="Arial" w:eastAsia="Times New Roman" w:hAnsi="Arial" w:cs="Arial"/>
          <w:bCs/>
          <w:color w:val="00000A"/>
          <w:sz w:val="24"/>
          <w:szCs w:val="24"/>
          <w:lang w:eastAsia="ru-RU"/>
        </w:rPr>
      </w:pPr>
      <w:r w:rsidRPr="005C531F">
        <w:rPr>
          <w:rFonts w:ascii="Arial" w:eastAsia="Times New Roman" w:hAnsi="Arial" w:cs="Arial"/>
          <w:bCs/>
          <w:color w:val="00000A"/>
          <w:sz w:val="24"/>
          <w:szCs w:val="24"/>
          <w:lang w:eastAsia="ru-RU"/>
        </w:rPr>
        <w:t>На территории береговых полос запрещается любая деятельность и градостроительные изменения, влекущие за собой загрязнение бассейна водосбора, засорение, заиление и истощение водных объектов.</w:t>
      </w:r>
    </w:p>
    <w:p w:rsidR="005C531F" w:rsidRPr="005C531F" w:rsidRDefault="005C531F" w:rsidP="005C531F">
      <w:pPr>
        <w:spacing w:after="0" w:line="276" w:lineRule="auto"/>
        <w:ind w:firstLine="709"/>
        <w:jc w:val="both"/>
        <w:rPr>
          <w:rFonts w:ascii="Arial" w:eastAsia="Times New Roman" w:hAnsi="Arial" w:cs="Arial"/>
          <w:bCs/>
          <w:color w:val="00000A"/>
          <w:sz w:val="24"/>
          <w:szCs w:val="24"/>
          <w:lang w:eastAsia="ru-RU"/>
        </w:rPr>
      </w:pPr>
      <w:r w:rsidRPr="005C531F">
        <w:rPr>
          <w:rFonts w:ascii="Arial" w:eastAsia="Times New Roman" w:hAnsi="Arial" w:cs="Arial"/>
          <w:bCs/>
          <w:color w:val="00000A"/>
          <w:sz w:val="24"/>
          <w:szCs w:val="24"/>
          <w:lang w:eastAsia="ru-RU"/>
        </w:rPr>
        <w:t>В соответствии со статьей 65 Водного кодекса РФ, водоохранными зонами (ВЗ)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C531F" w:rsidRPr="005C531F" w:rsidRDefault="005C531F" w:rsidP="005C531F">
      <w:pPr>
        <w:spacing w:after="0" w:line="276" w:lineRule="auto"/>
        <w:ind w:firstLine="709"/>
        <w:jc w:val="both"/>
        <w:rPr>
          <w:rFonts w:ascii="Arial" w:eastAsia="Times New Roman" w:hAnsi="Arial" w:cs="Arial"/>
          <w:bCs/>
          <w:color w:val="00000A"/>
          <w:sz w:val="24"/>
          <w:szCs w:val="24"/>
          <w:lang w:eastAsia="ru-RU"/>
        </w:rPr>
      </w:pPr>
      <w:r w:rsidRPr="005C531F">
        <w:rPr>
          <w:rFonts w:ascii="Arial" w:eastAsia="Times New Roman" w:hAnsi="Arial" w:cs="Arial"/>
          <w:bCs/>
          <w:color w:val="00000A"/>
          <w:sz w:val="24"/>
          <w:szCs w:val="24"/>
          <w:lang w:eastAsia="ru-RU"/>
        </w:rPr>
        <w:t>В границах водоохранных зон устанавливаются прибрежные защитные полосы (ПЗП), на территориях которых вводятся дополнительные ограничения хозяйственной и иной деятельности.</w:t>
      </w:r>
    </w:p>
    <w:p w:rsidR="005C531F" w:rsidRPr="005C531F" w:rsidRDefault="005C531F" w:rsidP="005C531F">
      <w:pPr>
        <w:spacing w:after="0" w:line="276" w:lineRule="auto"/>
        <w:ind w:firstLine="709"/>
        <w:jc w:val="both"/>
        <w:rPr>
          <w:rFonts w:ascii="Arial" w:eastAsia="Times New Roman" w:hAnsi="Arial" w:cs="Arial"/>
          <w:bCs/>
          <w:color w:val="00000A"/>
          <w:sz w:val="24"/>
          <w:szCs w:val="24"/>
          <w:lang w:eastAsia="ru-RU"/>
        </w:rPr>
      </w:pPr>
      <w:r w:rsidRPr="005C531F">
        <w:rPr>
          <w:rFonts w:ascii="Arial" w:eastAsia="Times New Roman" w:hAnsi="Arial" w:cs="Arial"/>
          <w:bCs/>
          <w:color w:val="00000A"/>
          <w:sz w:val="24"/>
          <w:szCs w:val="24"/>
          <w:lang w:eastAsia="ru-RU"/>
        </w:rPr>
        <w:t>Размеры и границы водоохранных зон, а также режим их использования утверждены статьей 65 Водного кодекса РФ.</w:t>
      </w:r>
    </w:p>
    <w:p w:rsidR="005C531F" w:rsidRPr="005C531F" w:rsidRDefault="005C531F" w:rsidP="005C531F">
      <w:pPr>
        <w:spacing w:after="0" w:line="276" w:lineRule="auto"/>
        <w:ind w:firstLine="709"/>
        <w:jc w:val="both"/>
        <w:rPr>
          <w:rFonts w:ascii="Arial" w:eastAsia="Times New Roman" w:hAnsi="Arial" w:cs="Arial"/>
          <w:bCs/>
          <w:color w:val="00000A"/>
          <w:sz w:val="24"/>
          <w:szCs w:val="24"/>
          <w:lang w:eastAsia="ru-RU"/>
        </w:rPr>
      </w:pPr>
      <w:r w:rsidRPr="005C531F">
        <w:rPr>
          <w:rFonts w:ascii="Arial" w:eastAsia="Times New Roman" w:hAnsi="Arial" w:cs="Arial"/>
          <w:bCs/>
          <w:color w:val="00000A"/>
          <w:sz w:val="24"/>
          <w:szCs w:val="24"/>
          <w:lang w:eastAsia="ru-RU"/>
        </w:rPr>
        <w:lastRenderedPageBreak/>
        <w:t>Ширина водоохраной зоны рек или ручьев устанавливается от их истока для рек или ручьев протяженностью:</w:t>
      </w:r>
    </w:p>
    <w:p w:rsidR="005C531F" w:rsidRPr="005C531F" w:rsidRDefault="005C531F" w:rsidP="005C531F">
      <w:pPr>
        <w:spacing w:after="0" w:line="276" w:lineRule="auto"/>
        <w:ind w:firstLine="709"/>
        <w:jc w:val="both"/>
        <w:rPr>
          <w:rFonts w:ascii="Arial" w:eastAsia="Times New Roman" w:hAnsi="Arial" w:cs="Arial"/>
          <w:bCs/>
          <w:color w:val="00000A"/>
          <w:sz w:val="24"/>
          <w:szCs w:val="24"/>
          <w:lang w:eastAsia="ru-RU"/>
        </w:rPr>
      </w:pPr>
      <w:r w:rsidRPr="005C531F">
        <w:rPr>
          <w:rFonts w:ascii="Arial" w:eastAsia="Times New Roman" w:hAnsi="Arial" w:cs="Arial"/>
          <w:bCs/>
          <w:color w:val="00000A"/>
          <w:sz w:val="24"/>
          <w:szCs w:val="24"/>
          <w:lang w:eastAsia="ru-RU"/>
        </w:rPr>
        <w:t>1) до десяти километров – в размере 50 метров;</w:t>
      </w:r>
    </w:p>
    <w:p w:rsidR="005C531F" w:rsidRPr="005C531F" w:rsidRDefault="005C531F" w:rsidP="005C531F">
      <w:pPr>
        <w:spacing w:after="0" w:line="276" w:lineRule="auto"/>
        <w:ind w:firstLine="709"/>
        <w:jc w:val="both"/>
        <w:rPr>
          <w:rFonts w:ascii="Arial" w:eastAsia="Times New Roman" w:hAnsi="Arial" w:cs="Arial"/>
          <w:bCs/>
          <w:color w:val="00000A"/>
          <w:sz w:val="24"/>
          <w:szCs w:val="24"/>
          <w:lang w:eastAsia="ru-RU"/>
        </w:rPr>
      </w:pPr>
      <w:r w:rsidRPr="005C531F">
        <w:rPr>
          <w:rFonts w:ascii="Arial" w:eastAsia="Times New Roman" w:hAnsi="Arial" w:cs="Arial"/>
          <w:bCs/>
          <w:color w:val="00000A"/>
          <w:sz w:val="24"/>
          <w:szCs w:val="24"/>
          <w:lang w:eastAsia="ru-RU"/>
        </w:rPr>
        <w:t>2) от десяти до пятидесяти километров – в размере 100 метров;</w:t>
      </w:r>
    </w:p>
    <w:p w:rsidR="005C531F" w:rsidRPr="005C531F" w:rsidRDefault="005C531F" w:rsidP="005C531F">
      <w:pPr>
        <w:spacing w:after="0" w:line="276" w:lineRule="auto"/>
        <w:ind w:firstLine="709"/>
        <w:jc w:val="both"/>
        <w:rPr>
          <w:rFonts w:ascii="Arial" w:eastAsia="Times New Roman" w:hAnsi="Arial" w:cs="Arial"/>
          <w:bCs/>
          <w:color w:val="00000A"/>
          <w:sz w:val="24"/>
          <w:szCs w:val="24"/>
          <w:lang w:eastAsia="ru-RU"/>
        </w:rPr>
      </w:pPr>
      <w:r w:rsidRPr="005C531F">
        <w:rPr>
          <w:rFonts w:ascii="Arial" w:eastAsia="Times New Roman" w:hAnsi="Arial" w:cs="Arial"/>
          <w:bCs/>
          <w:color w:val="00000A"/>
          <w:sz w:val="24"/>
          <w:szCs w:val="24"/>
          <w:lang w:eastAsia="ru-RU"/>
        </w:rPr>
        <w:t>3) от пятидесяти километров и более – в размере 200 метров.</w:t>
      </w:r>
    </w:p>
    <w:p w:rsidR="005C531F" w:rsidRPr="005C531F" w:rsidRDefault="005C531F" w:rsidP="005C531F">
      <w:pPr>
        <w:spacing w:after="0" w:line="276" w:lineRule="auto"/>
        <w:ind w:firstLine="709"/>
        <w:jc w:val="both"/>
        <w:rPr>
          <w:rFonts w:ascii="Arial" w:eastAsia="Times New Roman" w:hAnsi="Arial" w:cs="Arial"/>
          <w:bCs/>
          <w:color w:val="00000A"/>
          <w:sz w:val="24"/>
          <w:szCs w:val="24"/>
          <w:lang w:eastAsia="ru-RU"/>
        </w:rPr>
      </w:pPr>
      <w:r w:rsidRPr="005C531F">
        <w:rPr>
          <w:rFonts w:ascii="Arial" w:eastAsia="Times New Roman" w:hAnsi="Arial" w:cs="Arial"/>
          <w:bCs/>
          <w:color w:val="00000A"/>
          <w:sz w:val="24"/>
          <w:szCs w:val="24"/>
          <w:lang w:eastAsia="ru-RU"/>
        </w:rPr>
        <w:t>Радиус водоохранной зоны для истоков реки, ручья устанавливается в размере пятидесяти метров.</w:t>
      </w:r>
    </w:p>
    <w:p w:rsidR="005C531F" w:rsidRPr="005C531F" w:rsidRDefault="005C531F" w:rsidP="005C531F">
      <w:pPr>
        <w:spacing w:after="0" w:line="276" w:lineRule="auto"/>
        <w:ind w:firstLine="709"/>
        <w:jc w:val="both"/>
        <w:rPr>
          <w:rFonts w:ascii="Arial" w:eastAsia="Times New Roman" w:hAnsi="Arial" w:cs="Arial"/>
          <w:bCs/>
          <w:color w:val="00000A"/>
          <w:sz w:val="24"/>
          <w:szCs w:val="24"/>
          <w:lang w:eastAsia="ru-RU"/>
        </w:rPr>
      </w:pPr>
      <w:r w:rsidRPr="005C531F">
        <w:rPr>
          <w:rFonts w:ascii="Arial" w:eastAsia="Times New Roman" w:hAnsi="Arial" w:cs="Arial"/>
          <w:bCs/>
          <w:color w:val="00000A"/>
          <w:sz w:val="24"/>
          <w:szCs w:val="24"/>
          <w:lang w:eastAsia="ru-RU"/>
        </w:rPr>
        <w:t xml:space="preserve">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 </w:t>
      </w:r>
    </w:p>
    <w:p w:rsidR="005C531F" w:rsidRPr="005C531F" w:rsidRDefault="005C531F" w:rsidP="005C531F">
      <w:pPr>
        <w:spacing w:after="0" w:line="276" w:lineRule="auto"/>
        <w:ind w:firstLine="709"/>
        <w:jc w:val="both"/>
        <w:rPr>
          <w:rFonts w:ascii="Arial" w:eastAsia="Times New Roman" w:hAnsi="Arial" w:cs="Arial"/>
          <w:bCs/>
          <w:color w:val="00000A"/>
          <w:sz w:val="24"/>
          <w:szCs w:val="24"/>
          <w:lang w:eastAsia="ru-RU"/>
        </w:rPr>
      </w:pPr>
      <w:r w:rsidRPr="005C531F">
        <w:rPr>
          <w:rFonts w:ascii="Arial" w:eastAsia="Times New Roman" w:hAnsi="Arial" w:cs="Arial"/>
          <w:bCs/>
          <w:color w:val="00000A"/>
          <w:sz w:val="24"/>
          <w:szCs w:val="24"/>
          <w:lang w:eastAsia="ru-RU"/>
        </w:rPr>
        <w:t>Для реки, ручья протяженностью менее десяти километров от истока до устья водоохранная зона совпадает с прибрежной защитной полосой.</w:t>
      </w:r>
    </w:p>
    <w:p w:rsidR="005C531F" w:rsidRPr="005C531F" w:rsidRDefault="005C531F" w:rsidP="005C531F">
      <w:pPr>
        <w:spacing w:after="0" w:line="276" w:lineRule="auto"/>
        <w:ind w:firstLine="709"/>
        <w:jc w:val="both"/>
        <w:rPr>
          <w:rFonts w:ascii="Arial" w:eastAsia="Times New Roman" w:hAnsi="Arial" w:cs="Arial"/>
          <w:bCs/>
          <w:color w:val="00000A"/>
          <w:sz w:val="24"/>
          <w:szCs w:val="24"/>
          <w:lang w:eastAsia="ru-RU"/>
        </w:rPr>
      </w:pPr>
      <w:r w:rsidRPr="005C531F">
        <w:rPr>
          <w:rFonts w:ascii="Arial" w:eastAsia="Times New Roman" w:hAnsi="Arial" w:cs="Arial"/>
          <w:bCs/>
          <w:color w:val="00000A"/>
          <w:sz w:val="24"/>
          <w:szCs w:val="24"/>
          <w:lang w:eastAsia="ru-RU"/>
        </w:rPr>
        <w:t>Прибрежную защитную полосу водных объектов необходимо установить шириной от 30 до 50 м в зависимости от угла уклона берега водного объекта (тридцать метров для обратного или нулевого уклона, сорок метров для уклона до трех градусов и пятьдесят метров для уклона три и более градуса).</w:t>
      </w:r>
    </w:p>
    <w:p w:rsidR="005C531F" w:rsidRPr="005C531F" w:rsidRDefault="005C531F" w:rsidP="005C531F">
      <w:pPr>
        <w:spacing w:after="0" w:line="276" w:lineRule="auto"/>
        <w:ind w:firstLine="709"/>
        <w:jc w:val="both"/>
        <w:rPr>
          <w:rFonts w:ascii="Arial" w:eastAsia="Times New Roman" w:hAnsi="Arial" w:cs="Arial"/>
          <w:bCs/>
          <w:color w:val="00000A"/>
          <w:sz w:val="24"/>
          <w:szCs w:val="24"/>
          <w:lang w:eastAsia="ru-RU"/>
        </w:rPr>
      </w:pPr>
      <w:r w:rsidRPr="005C531F">
        <w:rPr>
          <w:rFonts w:ascii="Arial" w:eastAsia="Times New Roman" w:hAnsi="Arial" w:cs="Arial"/>
          <w:bCs/>
          <w:color w:val="00000A"/>
          <w:sz w:val="24"/>
          <w:szCs w:val="24"/>
          <w:lang w:eastAsia="ru-RU"/>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50 м</w:t>
      </w:r>
    </w:p>
    <w:p w:rsidR="005C531F" w:rsidRPr="005C531F" w:rsidRDefault="005C531F" w:rsidP="005C531F">
      <w:pPr>
        <w:spacing w:after="0" w:line="276" w:lineRule="auto"/>
        <w:ind w:firstLine="709"/>
        <w:jc w:val="both"/>
        <w:rPr>
          <w:rFonts w:ascii="Arial" w:eastAsia="Times New Roman" w:hAnsi="Arial" w:cs="Arial"/>
          <w:bCs/>
          <w:color w:val="00000A"/>
          <w:sz w:val="24"/>
          <w:szCs w:val="24"/>
          <w:lang w:eastAsia="ru-RU"/>
        </w:rPr>
      </w:pPr>
      <w:r w:rsidRPr="005C531F">
        <w:rPr>
          <w:rFonts w:ascii="Arial" w:eastAsia="Times New Roman" w:hAnsi="Arial" w:cs="Arial"/>
          <w:b/>
          <w:bCs/>
          <w:color w:val="00000A"/>
          <w:sz w:val="24"/>
          <w:szCs w:val="24"/>
          <w:lang w:eastAsia="ru-RU"/>
        </w:rPr>
        <w:t xml:space="preserve">Зоны затопления и подтопления. </w:t>
      </w:r>
      <w:r w:rsidRPr="005C531F">
        <w:rPr>
          <w:rFonts w:ascii="Arial" w:eastAsia="Times New Roman" w:hAnsi="Arial" w:cs="Arial"/>
          <w:bCs/>
          <w:color w:val="00000A"/>
          <w:sz w:val="24"/>
          <w:szCs w:val="24"/>
          <w:lang w:eastAsia="ru-RU"/>
        </w:rPr>
        <w:t>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w:t>
      </w:r>
      <w:r w:rsidR="00E818A8">
        <w:rPr>
          <w:rFonts w:ascii="Arial" w:eastAsia="Times New Roman" w:hAnsi="Arial" w:cs="Arial"/>
          <w:bCs/>
          <w:color w:val="00000A"/>
          <w:sz w:val="24"/>
          <w:szCs w:val="24"/>
          <w:lang w:eastAsia="ru-RU"/>
        </w:rPr>
        <w:t xml:space="preserve"> </w:t>
      </w:r>
    </w:p>
    <w:p w:rsidR="00E818A8" w:rsidRDefault="00E818A8" w:rsidP="00E818A8">
      <w:pPr>
        <w:spacing w:after="0" w:line="276" w:lineRule="auto"/>
        <w:ind w:firstLine="709"/>
        <w:jc w:val="both"/>
        <w:rPr>
          <w:rFonts w:ascii="Arial" w:eastAsia="Times New Roman" w:hAnsi="Arial" w:cs="Arial"/>
          <w:bCs/>
          <w:color w:val="00000A"/>
          <w:sz w:val="24"/>
          <w:szCs w:val="24"/>
          <w:lang w:eastAsia="ru-RU"/>
        </w:rPr>
      </w:pPr>
      <w:r>
        <w:rPr>
          <w:rFonts w:ascii="Arial" w:eastAsia="Times New Roman" w:hAnsi="Arial" w:cs="Arial"/>
          <w:bCs/>
          <w:color w:val="00000A"/>
          <w:sz w:val="24"/>
          <w:szCs w:val="24"/>
          <w:lang w:eastAsia="ru-RU"/>
        </w:rPr>
        <w:t>В соответствии с Приказом Кубанского бассейнового водного управления № 255-пр от 16.09.2019 г. на территории Грачевского муниципального округа установлены границы зон затопления, подтопления в с. Сергиевском, с. Грачевка.</w:t>
      </w:r>
    </w:p>
    <w:p w:rsidR="00E818A8" w:rsidRDefault="00E818A8" w:rsidP="00E818A8">
      <w:pPr>
        <w:spacing w:after="0" w:line="276" w:lineRule="auto"/>
        <w:ind w:firstLine="709"/>
        <w:jc w:val="both"/>
        <w:rPr>
          <w:rFonts w:ascii="Arial" w:eastAsia="Times New Roman" w:hAnsi="Arial" w:cs="Arial"/>
          <w:bCs/>
          <w:color w:val="00000A"/>
          <w:sz w:val="24"/>
          <w:szCs w:val="24"/>
          <w:lang w:eastAsia="ru-RU"/>
        </w:rPr>
      </w:pPr>
      <w:r w:rsidRPr="00E818A8">
        <w:rPr>
          <w:rFonts w:ascii="Arial" w:eastAsia="Times New Roman" w:hAnsi="Arial" w:cs="Arial"/>
          <w:bCs/>
          <w:color w:val="00000A"/>
          <w:sz w:val="24"/>
          <w:szCs w:val="24"/>
          <w:lang w:eastAsia="ru-RU"/>
        </w:rPr>
        <w:t>В границах зон затопления</w:t>
      </w:r>
      <w:r>
        <w:rPr>
          <w:rFonts w:ascii="Arial" w:eastAsia="Times New Roman" w:hAnsi="Arial" w:cs="Arial"/>
          <w:bCs/>
          <w:color w:val="00000A"/>
          <w:sz w:val="24"/>
          <w:szCs w:val="24"/>
          <w:lang w:eastAsia="ru-RU"/>
        </w:rPr>
        <w:t xml:space="preserve"> запрещается</w:t>
      </w:r>
    </w:p>
    <w:p w:rsidR="002A4DBA" w:rsidRPr="002A4DBA" w:rsidRDefault="002A4DBA" w:rsidP="002A4DBA">
      <w:pPr>
        <w:pStyle w:val="ae"/>
        <w:numPr>
          <w:ilvl w:val="0"/>
          <w:numId w:val="110"/>
        </w:numPr>
        <w:spacing w:after="0" w:line="276" w:lineRule="auto"/>
        <w:ind w:left="709"/>
        <w:jc w:val="both"/>
        <w:rPr>
          <w:rFonts w:ascii="Arial" w:eastAsia="Times New Roman" w:hAnsi="Arial" w:cs="Arial"/>
          <w:bCs/>
          <w:color w:val="00000A"/>
          <w:sz w:val="24"/>
          <w:szCs w:val="24"/>
          <w:lang w:eastAsia="ru-RU"/>
        </w:rPr>
      </w:pPr>
      <w:r w:rsidRPr="002A4DBA">
        <w:rPr>
          <w:rFonts w:ascii="Arial" w:eastAsia="Times New Roman" w:hAnsi="Arial" w:cs="Arial"/>
          <w:bCs/>
          <w:color w:val="00000A"/>
          <w:sz w:val="24"/>
          <w:szCs w:val="24"/>
          <w:lang w:eastAsia="ru-RU"/>
        </w:rPr>
        <w:t>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2A4DBA" w:rsidRPr="002A4DBA" w:rsidRDefault="002A4DBA" w:rsidP="002A4DBA">
      <w:pPr>
        <w:pStyle w:val="ae"/>
        <w:numPr>
          <w:ilvl w:val="0"/>
          <w:numId w:val="110"/>
        </w:numPr>
        <w:spacing w:after="0" w:line="276" w:lineRule="auto"/>
        <w:ind w:left="709"/>
        <w:jc w:val="both"/>
        <w:rPr>
          <w:rFonts w:ascii="Arial" w:eastAsia="Times New Roman" w:hAnsi="Arial" w:cs="Arial"/>
          <w:bCs/>
          <w:color w:val="00000A"/>
          <w:sz w:val="24"/>
          <w:szCs w:val="24"/>
          <w:lang w:eastAsia="ru-RU"/>
        </w:rPr>
      </w:pPr>
      <w:r w:rsidRPr="002A4DBA">
        <w:rPr>
          <w:rFonts w:ascii="Arial" w:eastAsia="Times New Roman" w:hAnsi="Arial" w:cs="Arial"/>
          <w:bCs/>
          <w:color w:val="00000A"/>
          <w:sz w:val="24"/>
          <w:szCs w:val="24"/>
          <w:lang w:eastAsia="ru-RU"/>
        </w:rPr>
        <w:t>использование сточных вод в целях регулирования плодородия почв;</w:t>
      </w:r>
    </w:p>
    <w:p w:rsidR="002A4DBA" w:rsidRPr="002A4DBA" w:rsidRDefault="002A4DBA" w:rsidP="002A4DBA">
      <w:pPr>
        <w:pStyle w:val="ae"/>
        <w:numPr>
          <w:ilvl w:val="0"/>
          <w:numId w:val="110"/>
        </w:numPr>
        <w:spacing w:after="0" w:line="276" w:lineRule="auto"/>
        <w:ind w:left="709"/>
        <w:jc w:val="both"/>
        <w:rPr>
          <w:rFonts w:ascii="Arial" w:eastAsia="Times New Roman" w:hAnsi="Arial" w:cs="Arial"/>
          <w:bCs/>
          <w:color w:val="00000A"/>
          <w:sz w:val="24"/>
          <w:szCs w:val="24"/>
          <w:lang w:eastAsia="ru-RU"/>
        </w:rPr>
      </w:pPr>
      <w:r w:rsidRPr="002A4DBA">
        <w:rPr>
          <w:rFonts w:ascii="Arial" w:eastAsia="Times New Roman" w:hAnsi="Arial" w:cs="Arial"/>
          <w:bCs/>
          <w:color w:val="00000A"/>
          <w:sz w:val="24"/>
          <w:szCs w:val="24"/>
          <w:lang w:eastAsia="ru-RU"/>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2A4DBA" w:rsidRPr="002A4DBA" w:rsidRDefault="002A4DBA" w:rsidP="002A4DBA">
      <w:pPr>
        <w:pStyle w:val="ae"/>
        <w:numPr>
          <w:ilvl w:val="0"/>
          <w:numId w:val="110"/>
        </w:numPr>
        <w:spacing w:after="0" w:line="276" w:lineRule="auto"/>
        <w:ind w:left="709"/>
        <w:jc w:val="both"/>
        <w:rPr>
          <w:rFonts w:ascii="Arial" w:eastAsia="Times New Roman" w:hAnsi="Arial" w:cs="Arial"/>
          <w:bCs/>
          <w:color w:val="00000A"/>
          <w:sz w:val="24"/>
          <w:szCs w:val="24"/>
          <w:lang w:eastAsia="ru-RU"/>
        </w:rPr>
      </w:pPr>
      <w:r w:rsidRPr="002A4DBA">
        <w:rPr>
          <w:rFonts w:ascii="Arial" w:eastAsia="Times New Roman" w:hAnsi="Arial" w:cs="Arial"/>
          <w:bCs/>
          <w:color w:val="00000A"/>
          <w:sz w:val="24"/>
          <w:szCs w:val="24"/>
          <w:lang w:eastAsia="ru-RU"/>
        </w:rPr>
        <w:t>осуществление авиационных мер по борьбе с вредными организмами.</w:t>
      </w:r>
    </w:p>
    <w:p w:rsidR="002A4DBA" w:rsidRPr="00E818A8" w:rsidRDefault="002A4DBA" w:rsidP="00E818A8">
      <w:pPr>
        <w:spacing w:after="0" w:line="276" w:lineRule="auto"/>
        <w:ind w:firstLine="709"/>
        <w:jc w:val="both"/>
        <w:rPr>
          <w:rFonts w:ascii="Arial" w:eastAsia="Times New Roman" w:hAnsi="Arial" w:cs="Arial"/>
          <w:bCs/>
          <w:color w:val="00000A"/>
          <w:sz w:val="24"/>
          <w:szCs w:val="24"/>
          <w:lang w:eastAsia="ru-RU"/>
        </w:rPr>
      </w:pPr>
      <w:r w:rsidRPr="002A4DBA">
        <w:rPr>
          <w:rFonts w:ascii="Arial" w:eastAsia="Times New Roman" w:hAnsi="Arial" w:cs="Arial"/>
          <w:bCs/>
          <w:color w:val="00000A"/>
          <w:sz w:val="24"/>
          <w:szCs w:val="24"/>
          <w:lang w:eastAsia="ru-RU"/>
        </w:rPr>
        <w:t xml:space="preserve">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w:t>
      </w:r>
      <w:r w:rsidRPr="002A4DBA">
        <w:rPr>
          <w:rFonts w:ascii="Arial" w:eastAsia="Times New Roman" w:hAnsi="Arial" w:cs="Arial"/>
          <w:bCs/>
          <w:color w:val="00000A"/>
          <w:sz w:val="24"/>
          <w:szCs w:val="24"/>
          <w:lang w:eastAsia="ru-RU"/>
        </w:rPr>
        <w:lastRenderedPageBreak/>
        <w:t>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24-27 Водного кодекса РФ.</w:t>
      </w:r>
    </w:p>
    <w:p w:rsidR="005C531F" w:rsidRPr="005C531F" w:rsidRDefault="005C531F" w:rsidP="005C531F">
      <w:pPr>
        <w:spacing w:after="0" w:line="276" w:lineRule="auto"/>
        <w:ind w:firstLine="709"/>
        <w:jc w:val="both"/>
        <w:rPr>
          <w:rFonts w:ascii="Arial" w:eastAsia="Times New Roman" w:hAnsi="Arial" w:cs="Arial"/>
          <w:bCs/>
          <w:color w:val="00000A"/>
          <w:sz w:val="24"/>
          <w:szCs w:val="24"/>
          <w:lang w:eastAsia="ru-RU"/>
        </w:rPr>
      </w:pPr>
      <w:r w:rsidRPr="005C531F">
        <w:rPr>
          <w:rFonts w:ascii="Arial" w:eastAsia="Times New Roman" w:hAnsi="Arial" w:cs="Arial"/>
          <w:b/>
          <w:sz w:val="24"/>
          <w:szCs w:val="24"/>
          <w:lang w:eastAsia="ru-RU"/>
        </w:rPr>
        <w:t xml:space="preserve">Зоны санитарной охраны источников водоснабжения и водопроводов питьевого назначения. </w:t>
      </w:r>
      <w:r w:rsidRPr="005C531F">
        <w:rPr>
          <w:rFonts w:ascii="Arial" w:eastAsia="Times New Roman" w:hAnsi="Arial" w:cs="Arial"/>
          <w:bCs/>
          <w:color w:val="00000A"/>
          <w:sz w:val="24"/>
          <w:szCs w:val="24"/>
          <w:lang w:eastAsia="ru-RU"/>
        </w:rPr>
        <w:t xml:space="preserve">Границы зон санитарной охраны источников водоснабжения и водопроводов питьевого назначения (далее – ЗСО) определяются согласно Постановлению главного санитарного врача Российской Федерации от 14 марта 2002 года №10. ЗСО организуются на всех водопроводах, вне зависимости от ведомственной принадлежности, подающих </w:t>
      </w:r>
      <w:r w:rsidR="009B0024" w:rsidRPr="005C531F">
        <w:rPr>
          <w:rFonts w:ascii="Arial" w:eastAsia="Times New Roman" w:hAnsi="Arial" w:cs="Arial"/>
          <w:bCs/>
          <w:color w:val="00000A"/>
          <w:sz w:val="24"/>
          <w:szCs w:val="24"/>
          <w:lang w:eastAsia="ru-RU"/>
        </w:rPr>
        <w:t>воду,</w:t>
      </w:r>
      <w:r w:rsidRPr="005C531F">
        <w:rPr>
          <w:rFonts w:ascii="Arial" w:eastAsia="Times New Roman" w:hAnsi="Arial" w:cs="Arial"/>
          <w:bCs/>
          <w:color w:val="00000A"/>
          <w:sz w:val="24"/>
          <w:szCs w:val="24"/>
          <w:lang w:eastAsia="ru-RU"/>
        </w:rPr>
        <w:t xml:space="preserve"> как из поверхностных, так и из подземных источников. 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5C531F" w:rsidRPr="005C531F" w:rsidRDefault="005C531F" w:rsidP="005C531F">
      <w:pPr>
        <w:spacing w:after="0" w:line="276" w:lineRule="auto"/>
        <w:ind w:firstLine="709"/>
        <w:jc w:val="both"/>
        <w:rPr>
          <w:rFonts w:ascii="Arial" w:eastAsia="Times New Roman" w:hAnsi="Arial" w:cs="Arial"/>
          <w:sz w:val="24"/>
          <w:szCs w:val="24"/>
          <w:lang w:eastAsia="ru-RU"/>
        </w:rPr>
      </w:pPr>
      <w:r w:rsidRPr="005C531F">
        <w:rPr>
          <w:rFonts w:ascii="Arial" w:eastAsia="Times New Roman" w:hAnsi="Arial" w:cs="Arial"/>
          <w:sz w:val="24"/>
          <w:szCs w:val="24"/>
          <w:lang w:eastAsia="ru-RU"/>
        </w:rPr>
        <w:t>Определение границ поясов ЗСО подземного источника. Границы первого пояса. 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надлежащем обосновании. 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 Граница первого пояса ЗСО группы подземных водозаборов должна находиться на расстоянии не менее 30 и 50 м от крайних скважин.</w:t>
      </w:r>
    </w:p>
    <w:p w:rsidR="005C531F" w:rsidRPr="005C531F" w:rsidRDefault="005C531F" w:rsidP="005C531F">
      <w:pPr>
        <w:spacing w:after="0" w:line="276" w:lineRule="auto"/>
        <w:ind w:firstLine="709"/>
        <w:jc w:val="both"/>
        <w:rPr>
          <w:rFonts w:ascii="Arial" w:eastAsia="Times New Roman" w:hAnsi="Arial" w:cs="Arial"/>
          <w:sz w:val="24"/>
          <w:szCs w:val="24"/>
          <w:lang w:eastAsia="ru-RU"/>
        </w:rPr>
      </w:pPr>
      <w:r w:rsidRPr="005C531F">
        <w:rPr>
          <w:rFonts w:ascii="Arial" w:eastAsia="Times New Roman" w:hAnsi="Arial" w:cs="Arial"/>
          <w:sz w:val="24"/>
          <w:szCs w:val="24"/>
          <w:lang w:eastAsia="ru-RU"/>
        </w:rPr>
        <w:t>Для водозаборов при искусственном пополнении запасов подземных вод граница первого пояса устанавливается как для подземного недостаточно защищенного источника водоснабжения на расстоянии не менее 50 м от водозабора и не менее 100 м от инфильтрационных сооружений (бассейнов, каналов и др.).</w:t>
      </w:r>
    </w:p>
    <w:p w:rsidR="005C531F" w:rsidRPr="005C531F" w:rsidRDefault="005C531F" w:rsidP="005C531F">
      <w:pPr>
        <w:spacing w:after="0" w:line="276" w:lineRule="auto"/>
        <w:ind w:firstLine="709"/>
        <w:jc w:val="both"/>
        <w:rPr>
          <w:rFonts w:ascii="Arial" w:eastAsia="Times New Roman" w:hAnsi="Arial" w:cs="Arial"/>
          <w:sz w:val="24"/>
          <w:szCs w:val="24"/>
          <w:lang w:eastAsia="ru-RU"/>
        </w:rPr>
      </w:pPr>
      <w:r w:rsidRPr="005C531F">
        <w:rPr>
          <w:rFonts w:ascii="Arial" w:eastAsia="Times New Roman" w:hAnsi="Arial" w:cs="Arial"/>
          <w:sz w:val="24"/>
          <w:szCs w:val="24"/>
          <w:lang w:eastAsia="ru-RU"/>
        </w:rPr>
        <w:t>В границы первого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5C531F" w:rsidRPr="005C531F" w:rsidRDefault="005C531F" w:rsidP="005C531F">
      <w:pPr>
        <w:spacing w:after="0" w:line="276" w:lineRule="auto"/>
        <w:ind w:firstLine="709"/>
        <w:jc w:val="both"/>
        <w:rPr>
          <w:rFonts w:ascii="Arial" w:eastAsia="Times New Roman" w:hAnsi="Arial" w:cs="Arial"/>
          <w:sz w:val="24"/>
          <w:szCs w:val="24"/>
          <w:lang w:eastAsia="ru-RU"/>
        </w:rPr>
      </w:pPr>
      <w:r w:rsidRPr="005C531F">
        <w:rPr>
          <w:rFonts w:ascii="Arial" w:eastAsia="Times New Roman" w:hAnsi="Arial" w:cs="Arial"/>
          <w:sz w:val="24"/>
          <w:szCs w:val="24"/>
          <w:lang w:eastAsia="ru-RU"/>
        </w:rPr>
        <w:t>Граница второго и третьего поясов. Определение границ второго и третьего поясов ЗСО подземных источников водоснабжения для различных гидрогеологических условий проводится в соответствии с методиками гидрогеологических расчетов и материалами СанПиН 2.1.4.1110-02.</w:t>
      </w:r>
    </w:p>
    <w:p w:rsidR="005C531F" w:rsidRPr="005C531F" w:rsidRDefault="005C531F" w:rsidP="005C531F">
      <w:pPr>
        <w:spacing w:after="0" w:line="276" w:lineRule="auto"/>
        <w:ind w:firstLine="709"/>
        <w:jc w:val="both"/>
        <w:rPr>
          <w:rFonts w:ascii="Arial" w:eastAsia="Times New Roman" w:hAnsi="Arial" w:cs="Arial"/>
          <w:sz w:val="24"/>
          <w:szCs w:val="24"/>
          <w:lang w:eastAsia="ru-RU"/>
        </w:rPr>
      </w:pPr>
      <w:r w:rsidRPr="005C531F">
        <w:rPr>
          <w:rFonts w:ascii="Arial" w:eastAsia="Times New Roman" w:hAnsi="Arial" w:cs="Arial"/>
          <w:sz w:val="24"/>
          <w:szCs w:val="24"/>
          <w:lang w:eastAsia="ru-RU"/>
        </w:rPr>
        <w:t>Определение границ поясов ЗСО поверхностного источника.</w:t>
      </w:r>
    </w:p>
    <w:p w:rsidR="005C531F" w:rsidRPr="005C531F" w:rsidRDefault="005C531F" w:rsidP="005C531F">
      <w:pPr>
        <w:spacing w:after="0" w:line="276" w:lineRule="auto"/>
        <w:ind w:firstLine="709"/>
        <w:jc w:val="both"/>
        <w:rPr>
          <w:rFonts w:ascii="Arial" w:eastAsia="Times New Roman" w:hAnsi="Arial" w:cs="Arial"/>
          <w:sz w:val="24"/>
          <w:szCs w:val="24"/>
          <w:lang w:eastAsia="ru-RU"/>
        </w:rPr>
      </w:pPr>
      <w:r w:rsidRPr="005C531F">
        <w:rPr>
          <w:rFonts w:ascii="Arial" w:eastAsia="Times New Roman" w:hAnsi="Arial" w:cs="Arial"/>
          <w:sz w:val="24"/>
          <w:szCs w:val="24"/>
          <w:lang w:eastAsia="ru-RU"/>
        </w:rPr>
        <w:t>Граница первого пояса ЗСО водопровода с поверхностным источником устанавливается с учетом конкретных условий, в следующих пределах:</w:t>
      </w:r>
    </w:p>
    <w:p w:rsidR="005C531F" w:rsidRPr="005C531F" w:rsidRDefault="005C531F" w:rsidP="005C531F">
      <w:pPr>
        <w:spacing w:after="0" w:line="276" w:lineRule="auto"/>
        <w:ind w:firstLine="709"/>
        <w:jc w:val="both"/>
        <w:rPr>
          <w:rFonts w:ascii="Arial" w:eastAsia="Times New Roman" w:hAnsi="Arial" w:cs="Arial"/>
          <w:sz w:val="24"/>
          <w:szCs w:val="24"/>
          <w:lang w:eastAsia="ru-RU"/>
        </w:rPr>
      </w:pPr>
      <w:r w:rsidRPr="005C531F">
        <w:rPr>
          <w:rFonts w:ascii="Arial" w:eastAsia="Times New Roman" w:hAnsi="Arial" w:cs="Arial"/>
          <w:sz w:val="24"/>
          <w:szCs w:val="24"/>
          <w:lang w:eastAsia="ru-RU"/>
        </w:rPr>
        <w:t>а) для водотоков:</w:t>
      </w:r>
    </w:p>
    <w:p w:rsidR="005C531F" w:rsidRPr="005C531F" w:rsidRDefault="005C531F" w:rsidP="00303054">
      <w:pPr>
        <w:numPr>
          <w:ilvl w:val="0"/>
          <w:numId w:val="83"/>
        </w:numPr>
        <w:spacing w:after="0" w:line="276" w:lineRule="auto"/>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вверх по течению - не менее 200 м от водозабора;</w:t>
      </w:r>
    </w:p>
    <w:p w:rsidR="005C531F" w:rsidRPr="005C531F" w:rsidRDefault="005C531F" w:rsidP="00303054">
      <w:pPr>
        <w:numPr>
          <w:ilvl w:val="0"/>
          <w:numId w:val="83"/>
        </w:numPr>
        <w:spacing w:after="0" w:line="276" w:lineRule="auto"/>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вниз по течению - не менее 100 м от водозабора;</w:t>
      </w:r>
    </w:p>
    <w:p w:rsidR="005C531F" w:rsidRPr="005C531F" w:rsidRDefault="005C531F" w:rsidP="00303054">
      <w:pPr>
        <w:numPr>
          <w:ilvl w:val="0"/>
          <w:numId w:val="83"/>
        </w:numPr>
        <w:spacing w:after="0" w:line="276" w:lineRule="auto"/>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по прилегающему к водозабору берегу - не менее 100 м от линии уреза воды летне-осенней межени;</w:t>
      </w:r>
    </w:p>
    <w:p w:rsidR="005C531F" w:rsidRPr="005C531F" w:rsidRDefault="005C531F" w:rsidP="00303054">
      <w:pPr>
        <w:numPr>
          <w:ilvl w:val="0"/>
          <w:numId w:val="83"/>
        </w:numPr>
        <w:spacing w:after="0" w:line="276" w:lineRule="auto"/>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lastRenderedPageBreak/>
        <w:t>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w:t>
      </w:r>
    </w:p>
    <w:p w:rsidR="005C531F" w:rsidRPr="005C531F" w:rsidRDefault="005C531F" w:rsidP="005C531F">
      <w:pPr>
        <w:spacing w:after="0" w:line="276" w:lineRule="auto"/>
        <w:ind w:firstLine="709"/>
        <w:jc w:val="both"/>
        <w:rPr>
          <w:rFonts w:ascii="Arial" w:eastAsia="Times New Roman" w:hAnsi="Arial" w:cs="Arial"/>
          <w:sz w:val="24"/>
          <w:szCs w:val="24"/>
          <w:lang w:eastAsia="ru-RU"/>
        </w:rPr>
      </w:pPr>
      <w:r w:rsidRPr="005C531F">
        <w:rPr>
          <w:rFonts w:ascii="Arial" w:eastAsia="Times New Roman" w:hAnsi="Arial" w:cs="Arial"/>
          <w:sz w:val="24"/>
          <w:szCs w:val="24"/>
          <w:lang w:eastAsia="ru-RU"/>
        </w:rPr>
        <w:t>б)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w:t>
      </w:r>
    </w:p>
    <w:p w:rsidR="005C531F" w:rsidRPr="005C531F" w:rsidRDefault="005C531F" w:rsidP="005C531F">
      <w:pPr>
        <w:spacing w:after="0" w:line="276" w:lineRule="auto"/>
        <w:ind w:firstLine="709"/>
        <w:jc w:val="both"/>
        <w:rPr>
          <w:rFonts w:ascii="Arial" w:eastAsia="Times New Roman" w:hAnsi="Arial" w:cs="Arial"/>
          <w:sz w:val="24"/>
          <w:szCs w:val="24"/>
          <w:lang w:eastAsia="ru-RU"/>
        </w:rPr>
      </w:pPr>
      <w:r w:rsidRPr="005C531F">
        <w:rPr>
          <w:rFonts w:ascii="Arial" w:eastAsia="Times New Roman" w:hAnsi="Arial" w:cs="Arial"/>
          <w:sz w:val="24"/>
          <w:szCs w:val="24"/>
          <w:lang w:eastAsia="ru-RU"/>
        </w:rPr>
        <w:t>Границы второго пояса ЗСО водотоков (реки, канала) и водоемов (водохранилища, озера) определяются в зависимости от природных, климатических и гидрологических условий. Граница второго пояса на водотоке в целях микробного самоочищения должна быть удалена вверх по течению водозабора на столько, чтобы время пробега по основному водотоку и его притокам, при расходе воды в водотоке 95% обеспеченности, было не менее 5 суток - для IА, Б, В и Г, а также IIА климатических районов, и не менее 3-х суток - для 1Д, IIБ, В, Г, а также III климатического района. Скорость движения воды в м/сутки принимается усредненной по ширине и длине водотока или для отдельных его участков при резких колебаниях скорости течения.</w:t>
      </w:r>
    </w:p>
    <w:p w:rsidR="005C531F" w:rsidRPr="005C531F" w:rsidRDefault="005C531F" w:rsidP="005C531F">
      <w:pPr>
        <w:spacing w:after="0" w:line="276" w:lineRule="auto"/>
        <w:ind w:firstLine="709"/>
        <w:jc w:val="both"/>
        <w:rPr>
          <w:rFonts w:ascii="Arial" w:eastAsia="Times New Roman" w:hAnsi="Arial" w:cs="Arial"/>
          <w:sz w:val="24"/>
          <w:szCs w:val="24"/>
          <w:lang w:eastAsia="ru-RU"/>
        </w:rPr>
      </w:pPr>
      <w:r w:rsidRPr="005C531F">
        <w:rPr>
          <w:rFonts w:ascii="Arial" w:eastAsia="Times New Roman" w:hAnsi="Arial" w:cs="Arial"/>
          <w:sz w:val="24"/>
          <w:szCs w:val="24"/>
          <w:lang w:eastAsia="ru-RU"/>
        </w:rPr>
        <w:t>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w:t>
      </w:r>
    </w:p>
    <w:p w:rsidR="005C531F" w:rsidRPr="005C531F" w:rsidRDefault="005C531F" w:rsidP="005C531F">
      <w:pPr>
        <w:spacing w:after="0" w:line="276" w:lineRule="auto"/>
        <w:ind w:firstLine="709"/>
        <w:jc w:val="both"/>
        <w:rPr>
          <w:rFonts w:ascii="Arial" w:eastAsia="Times New Roman" w:hAnsi="Arial" w:cs="Arial"/>
          <w:sz w:val="24"/>
          <w:szCs w:val="24"/>
          <w:lang w:eastAsia="ru-RU"/>
        </w:rPr>
      </w:pPr>
      <w:r w:rsidRPr="005C531F">
        <w:rPr>
          <w:rFonts w:ascii="Arial" w:eastAsia="Times New Roman" w:hAnsi="Arial" w:cs="Arial"/>
          <w:sz w:val="24"/>
          <w:szCs w:val="24"/>
          <w:lang w:eastAsia="ru-RU"/>
        </w:rPr>
        <w:t>Боковые границы второго пояса ЗСО от уреза воды при летне-осенней межени должны быть расположены на расстоянии:</w:t>
      </w:r>
    </w:p>
    <w:p w:rsidR="005C531F" w:rsidRPr="005C531F" w:rsidRDefault="005C531F" w:rsidP="005C531F">
      <w:pPr>
        <w:spacing w:after="0" w:line="276" w:lineRule="auto"/>
        <w:ind w:firstLine="709"/>
        <w:jc w:val="both"/>
        <w:rPr>
          <w:rFonts w:ascii="Arial" w:eastAsia="Times New Roman" w:hAnsi="Arial" w:cs="Arial"/>
          <w:sz w:val="24"/>
          <w:szCs w:val="24"/>
          <w:lang w:eastAsia="ru-RU"/>
        </w:rPr>
      </w:pPr>
      <w:r w:rsidRPr="005C531F">
        <w:rPr>
          <w:rFonts w:ascii="Arial" w:eastAsia="Times New Roman" w:hAnsi="Arial" w:cs="Arial"/>
          <w:sz w:val="24"/>
          <w:szCs w:val="24"/>
          <w:lang w:eastAsia="ru-RU"/>
        </w:rPr>
        <w:t>а) при равнинном рельефе местности - не менее 500 м;</w:t>
      </w:r>
    </w:p>
    <w:p w:rsidR="005C531F" w:rsidRPr="005C531F" w:rsidRDefault="005C531F" w:rsidP="005C531F">
      <w:pPr>
        <w:spacing w:after="0" w:line="276" w:lineRule="auto"/>
        <w:ind w:firstLine="709"/>
        <w:jc w:val="both"/>
        <w:rPr>
          <w:rFonts w:ascii="Arial" w:eastAsia="Times New Roman" w:hAnsi="Arial" w:cs="Arial"/>
          <w:sz w:val="24"/>
          <w:szCs w:val="24"/>
          <w:lang w:eastAsia="ru-RU"/>
        </w:rPr>
      </w:pPr>
      <w:r w:rsidRPr="005C531F">
        <w:rPr>
          <w:rFonts w:ascii="Arial" w:eastAsia="Times New Roman" w:hAnsi="Arial" w:cs="Arial"/>
          <w:sz w:val="24"/>
          <w:szCs w:val="24"/>
          <w:lang w:eastAsia="ru-RU"/>
        </w:rPr>
        <w:t>б)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5C531F" w:rsidRPr="005C531F" w:rsidRDefault="005C531F" w:rsidP="005C531F">
      <w:pPr>
        <w:spacing w:after="0" w:line="276" w:lineRule="auto"/>
        <w:ind w:firstLine="709"/>
        <w:jc w:val="both"/>
        <w:rPr>
          <w:rFonts w:ascii="Arial" w:eastAsia="Times New Roman" w:hAnsi="Arial" w:cs="Arial"/>
          <w:sz w:val="24"/>
          <w:szCs w:val="24"/>
          <w:lang w:eastAsia="ru-RU"/>
        </w:rPr>
      </w:pPr>
      <w:r w:rsidRPr="005C531F">
        <w:rPr>
          <w:rFonts w:ascii="Arial" w:eastAsia="Times New Roman" w:hAnsi="Arial" w:cs="Arial"/>
          <w:sz w:val="24"/>
          <w:szCs w:val="24"/>
          <w:lang w:eastAsia="ru-RU"/>
        </w:rPr>
        <w:t>В отдельных случаях, с учетом конкретной санитарной ситуации и при соответствующем обосновании, территория второго пояса может быть увеличена по согласованию с центром государственного санитарно-эпидемиологического надзора.</w:t>
      </w:r>
    </w:p>
    <w:p w:rsidR="005C531F" w:rsidRPr="005C531F" w:rsidRDefault="005C531F" w:rsidP="005C531F">
      <w:pPr>
        <w:spacing w:after="0" w:line="276" w:lineRule="auto"/>
        <w:ind w:firstLine="709"/>
        <w:jc w:val="both"/>
        <w:rPr>
          <w:rFonts w:ascii="Arial" w:eastAsia="Times New Roman" w:hAnsi="Arial" w:cs="Arial"/>
          <w:sz w:val="24"/>
          <w:szCs w:val="24"/>
          <w:lang w:eastAsia="ru-RU"/>
        </w:rPr>
      </w:pPr>
      <w:r w:rsidRPr="005C531F">
        <w:rPr>
          <w:rFonts w:ascii="Arial" w:eastAsia="Times New Roman" w:hAnsi="Arial" w:cs="Arial"/>
          <w:sz w:val="24"/>
          <w:szCs w:val="24"/>
          <w:lang w:eastAsia="ru-RU"/>
        </w:rPr>
        <w:t>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w:t>
      </w:r>
    </w:p>
    <w:p w:rsidR="005C531F" w:rsidRPr="005C531F" w:rsidRDefault="005C531F" w:rsidP="005C531F">
      <w:pPr>
        <w:spacing w:after="0" w:line="276" w:lineRule="auto"/>
        <w:ind w:firstLine="709"/>
        <w:jc w:val="both"/>
        <w:rPr>
          <w:rFonts w:ascii="Arial" w:eastAsia="Times New Roman" w:hAnsi="Arial" w:cs="Arial"/>
          <w:sz w:val="24"/>
          <w:szCs w:val="24"/>
          <w:lang w:eastAsia="ru-RU"/>
        </w:rPr>
      </w:pPr>
      <w:r w:rsidRPr="005C531F">
        <w:rPr>
          <w:rFonts w:ascii="Arial" w:eastAsia="Times New Roman" w:hAnsi="Arial" w:cs="Arial"/>
          <w:sz w:val="24"/>
          <w:szCs w:val="24"/>
          <w:lang w:eastAsia="ru-RU"/>
        </w:rPr>
        <w:t>Определение границ ЗСО водопроводных сооружений и водоводов. 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5C531F" w:rsidRPr="005C531F" w:rsidRDefault="005C531F" w:rsidP="005C531F">
      <w:pPr>
        <w:spacing w:after="0" w:line="276" w:lineRule="auto"/>
        <w:ind w:firstLine="709"/>
        <w:jc w:val="both"/>
        <w:rPr>
          <w:rFonts w:ascii="Arial" w:eastAsia="Times New Roman" w:hAnsi="Arial" w:cs="Arial"/>
          <w:sz w:val="24"/>
          <w:szCs w:val="24"/>
          <w:lang w:eastAsia="ru-RU"/>
        </w:rPr>
      </w:pPr>
      <w:r w:rsidRPr="005C531F">
        <w:rPr>
          <w:rFonts w:ascii="Arial" w:eastAsia="Times New Roman" w:hAnsi="Arial" w:cs="Arial"/>
          <w:sz w:val="24"/>
          <w:szCs w:val="24"/>
          <w:lang w:eastAsia="ru-RU"/>
        </w:rPr>
        <w:t>Граница первого пояса ЗСО водопроводных сооружений принимается на расстоянии:</w:t>
      </w:r>
    </w:p>
    <w:p w:rsidR="005C531F" w:rsidRPr="005C531F" w:rsidRDefault="005C531F" w:rsidP="00303054">
      <w:pPr>
        <w:numPr>
          <w:ilvl w:val="0"/>
          <w:numId w:val="84"/>
        </w:numPr>
        <w:spacing w:after="0" w:line="276" w:lineRule="auto"/>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lastRenderedPageBreak/>
        <w:t>от стен запасных и регулирующих емкостей, фильтров и контактных осветлителей - не менее 30 м;</w:t>
      </w:r>
    </w:p>
    <w:p w:rsidR="005C531F" w:rsidRPr="005C531F" w:rsidRDefault="005C531F" w:rsidP="00303054">
      <w:pPr>
        <w:numPr>
          <w:ilvl w:val="0"/>
          <w:numId w:val="84"/>
        </w:numPr>
        <w:spacing w:after="0" w:line="276" w:lineRule="auto"/>
        <w:contextualSpacing/>
        <w:jc w:val="both"/>
        <w:rPr>
          <w:rFonts w:ascii="Arial" w:eastAsia="Times New Roman" w:hAnsi="Arial" w:cs="Arial"/>
          <w:color w:val="00000A"/>
          <w:sz w:val="24"/>
          <w:szCs w:val="24"/>
          <w:lang w:eastAsia="ru-RU"/>
        </w:rPr>
      </w:pPr>
      <w:r w:rsidRPr="005C531F">
        <w:rPr>
          <w:rFonts w:ascii="Arial" w:eastAsia="Times New Roman" w:hAnsi="Arial" w:cs="Arial"/>
          <w:color w:val="00000A"/>
          <w:sz w:val="24"/>
          <w:szCs w:val="24"/>
          <w:lang w:eastAsia="ru-RU"/>
        </w:rPr>
        <w:t>от водонапорных башен - не менее 10 м;</w:t>
      </w:r>
    </w:p>
    <w:p w:rsidR="005C531F" w:rsidRPr="005C531F" w:rsidRDefault="005C531F" w:rsidP="00303054">
      <w:pPr>
        <w:numPr>
          <w:ilvl w:val="0"/>
          <w:numId w:val="84"/>
        </w:numPr>
        <w:spacing w:after="0" w:line="276" w:lineRule="auto"/>
        <w:contextualSpacing/>
        <w:jc w:val="both"/>
        <w:rPr>
          <w:rFonts w:ascii="Arial" w:eastAsia="Times New Roman" w:hAnsi="Arial" w:cs="Arial"/>
          <w:sz w:val="24"/>
          <w:szCs w:val="24"/>
          <w:lang w:eastAsia="ru-RU"/>
        </w:rPr>
      </w:pPr>
      <w:r w:rsidRPr="005C531F">
        <w:rPr>
          <w:rFonts w:ascii="Arial" w:eastAsia="Times New Roman" w:hAnsi="Arial" w:cs="Arial"/>
          <w:color w:val="00000A"/>
          <w:sz w:val="24"/>
          <w:szCs w:val="24"/>
          <w:lang w:eastAsia="ru-RU"/>
        </w:rPr>
        <w:t>от остальных помещений (отстойники, реагентное хозяйство, склад хлора, насосные станции и др.) - не менее 15 м.</w:t>
      </w:r>
    </w:p>
    <w:p w:rsidR="005C531F" w:rsidRPr="005C531F" w:rsidRDefault="005C531F" w:rsidP="005C531F">
      <w:pPr>
        <w:spacing w:after="0" w:line="276" w:lineRule="auto"/>
        <w:ind w:firstLine="709"/>
        <w:jc w:val="both"/>
        <w:rPr>
          <w:rFonts w:ascii="Arial" w:eastAsia="Times New Roman" w:hAnsi="Arial" w:cs="Arial"/>
          <w:sz w:val="24"/>
          <w:szCs w:val="24"/>
          <w:lang w:eastAsia="ru-RU"/>
        </w:rPr>
      </w:pPr>
      <w:r w:rsidRPr="005C531F">
        <w:rPr>
          <w:rFonts w:ascii="Arial" w:eastAsia="Times New Roman" w:hAnsi="Arial" w:cs="Arial"/>
          <w:sz w:val="24"/>
          <w:szCs w:val="24"/>
          <w:lang w:eastAsia="ru-RU"/>
        </w:rPr>
        <w:t>В функциональной зоне, независимо от ее функционального профиля, изъятие орошаемых и осушаемых земель, пашни, многолетних плодовых насаждений для несельскохозяйственных нужд, а также земель, занятых лесами первой группы, для использования в целях, не связанных с ведением лесного хозяйства, должно производиться только в исключительных случаях, на основе специальных обоснований.</w:t>
      </w:r>
    </w:p>
    <w:p w:rsidR="005C531F" w:rsidRPr="005C531F" w:rsidRDefault="005C531F" w:rsidP="005C531F">
      <w:pPr>
        <w:spacing w:after="0" w:line="276" w:lineRule="auto"/>
        <w:ind w:firstLine="709"/>
        <w:jc w:val="both"/>
        <w:rPr>
          <w:rFonts w:ascii="Arial" w:eastAsia="Times New Roman" w:hAnsi="Arial" w:cs="Arial"/>
          <w:sz w:val="24"/>
          <w:szCs w:val="24"/>
          <w:lang w:eastAsia="ru-RU"/>
        </w:rPr>
      </w:pPr>
      <w:r w:rsidRPr="005C531F">
        <w:rPr>
          <w:rFonts w:ascii="Arial" w:eastAsia="Times New Roman" w:hAnsi="Arial" w:cs="Arial"/>
          <w:b/>
          <w:sz w:val="24"/>
          <w:szCs w:val="24"/>
          <w:lang w:eastAsia="ru-RU"/>
        </w:rPr>
        <w:t>Приаэродромная территория.</w:t>
      </w:r>
      <w:r w:rsidRPr="005C531F">
        <w:rPr>
          <w:rFonts w:ascii="Arial" w:eastAsia="Times New Roman" w:hAnsi="Arial" w:cs="Arial"/>
          <w:sz w:val="24"/>
          <w:szCs w:val="24"/>
          <w:lang w:eastAsia="ru-RU"/>
        </w:rPr>
        <w:t xml:space="preserve"> </w:t>
      </w:r>
    </w:p>
    <w:p w:rsidR="005C531F" w:rsidRPr="005C531F" w:rsidRDefault="005C531F" w:rsidP="005C531F">
      <w:pPr>
        <w:spacing w:after="0" w:line="276" w:lineRule="auto"/>
        <w:ind w:firstLine="709"/>
        <w:jc w:val="both"/>
        <w:rPr>
          <w:rFonts w:ascii="Arial" w:eastAsia="Times New Roman" w:hAnsi="Arial" w:cs="Arial"/>
          <w:sz w:val="24"/>
          <w:szCs w:val="24"/>
          <w:lang w:eastAsia="ru-RU"/>
        </w:rPr>
      </w:pPr>
      <w:r w:rsidRPr="005C531F">
        <w:rPr>
          <w:rFonts w:ascii="Arial" w:eastAsia="Times New Roman" w:hAnsi="Arial" w:cs="Arial"/>
          <w:sz w:val="24"/>
          <w:szCs w:val="24"/>
          <w:lang w:eastAsia="ru-RU"/>
        </w:rPr>
        <w:t>Приаэродромная территория устанавливается актом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настоящим Кодексом,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
    <w:p w:rsidR="005C531F" w:rsidRPr="005C531F" w:rsidRDefault="005C531F" w:rsidP="005C531F">
      <w:pPr>
        <w:spacing w:after="0" w:line="276" w:lineRule="auto"/>
        <w:ind w:firstLine="709"/>
        <w:jc w:val="both"/>
        <w:rPr>
          <w:rFonts w:ascii="Arial" w:eastAsia="Times New Roman" w:hAnsi="Arial" w:cs="Arial"/>
          <w:sz w:val="24"/>
          <w:szCs w:val="24"/>
          <w:lang w:eastAsia="ru-RU"/>
        </w:rPr>
      </w:pPr>
      <w:r w:rsidRPr="005C531F">
        <w:rPr>
          <w:rFonts w:ascii="Arial" w:eastAsia="Times New Roman" w:hAnsi="Arial" w:cs="Arial"/>
          <w:sz w:val="24"/>
          <w:szCs w:val="24"/>
          <w:lang w:eastAsia="ru-RU"/>
        </w:rPr>
        <w:t>На приаэродромной территории </w:t>
      </w:r>
      <w:hyperlink r:id="rId74" w:anchor="dst100047" w:history="1">
        <w:r w:rsidRPr="005C531F">
          <w:rPr>
            <w:rFonts w:ascii="Arial" w:eastAsia="Times New Roman" w:hAnsi="Arial" w:cs="Arial"/>
            <w:sz w:val="24"/>
            <w:szCs w:val="24"/>
            <w:lang w:eastAsia="ru-RU"/>
          </w:rPr>
          <w:t>выделяются</w:t>
        </w:r>
      </w:hyperlink>
      <w:r w:rsidRPr="005C531F">
        <w:rPr>
          <w:rFonts w:ascii="Arial" w:eastAsia="Times New Roman" w:hAnsi="Arial" w:cs="Arial"/>
          <w:sz w:val="24"/>
          <w:szCs w:val="24"/>
          <w:lang w:eastAsia="ru-RU"/>
        </w:rPr>
        <w:t> следующие подзоны, в которых устанавливаются ограничения использования объектов недвижимости и осуществления деятельности:</w:t>
      </w:r>
    </w:p>
    <w:p w:rsidR="005C531F" w:rsidRPr="005C531F" w:rsidRDefault="005C531F" w:rsidP="005C531F">
      <w:pPr>
        <w:spacing w:after="0" w:line="276" w:lineRule="auto"/>
        <w:ind w:firstLine="709"/>
        <w:jc w:val="both"/>
        <w:rPr>
          <w:rFonts w:ascii="Arial" w:eastAsia="Times New Roman" w:hAnsi="Arial" w:cs="Arial"/>
          <w:sz w:val="24"/>
          <w:szCs w:val="24"/>
          <w:lang w:eastAsia="ru-RU"/>
        </w:rPr>
      </w:pPr>
      <w:bookmarkStart w:id="313" w:name="dst421"/>
      <w:bookmarkEnd w:id="313"/>
      <w:r w:rsidRPr="005C531F">
        <w:rPr>
          <w:rFonts w:ascii="Arial" w:eastAsia="Times New Roman" w:hAnsi="Arial" w:cs="Arial"/>
          <w:sz w:val="24"/>
          <w:szCs w:val="24"/>
          <w:lang w:eastAsia="ru-RU"/>
        </w:rPr>
        <w:t>1) первая подзона,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rsidR="005C531F" w:rsidRPr="005C531F" w:rsidRDefault="005C531F" w:rsidP="005C531F">
      <w:pPr>
        <w:spacing w:after="0" w:line="276" w:lineRule="auto"/>
        <w:ind w:firstLine="709"/>
        <w:jc w:val="both"/>
        <w:rPr>
          <w:rFonts w:ascii="Arial" w:eastAsia="Times New Roman" w:hAnsi="Arial" w:cs="Arial"/>
          <w:sz w:val="24"/>
          <w:szCs w:val="24"/>
          <w:lang w:eastAsia="ru-RU"/>
        </w:rPr>
      </w:pPr>
      <w:bookmarkStart w:id="314" w:name="dst422"/>
      <w:bookmarkEnd w:id="314"/>
      <w:r w:rsidRPr="005C531F">
        <w:rPr>
          <w:rFonts w:ascii="Arial" w:eastAsia="Times New Roman" w:hAnsi="Arial" w:cs="Arial"/>
          <w:sz w:val="24"/>
          <w:szCs w:val="24"/>
          <w:lang w:eastAsia="ru-RU"/>
        </w:rPr>
        <w:t>2) вторая подзона,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rsidR="005C531F" w:rsidRPr="005C531F" w:rsidRDefault="005C531F" w:rsidP="005C531F">
      <w:pPr>
        <w:spacing w:after="0" w:line="276" w:lineRule="auto"/>
        <w:ind w:firstLine="709"/>
        <w:jc w:val="both"/>
        <w:rPr>
          <w:rFonts w:ascii="Arial" w:eastAsia="Times New Roman" w:hAnsi="Arial" w:cs="Arial"/>
          <w:sz w:val="24"/>
          <w:szCs w:val="24"/>
          <w:lang w:eastAsia="ru-RU"/>
        </w:rPr>
      </w:pPr>
      <w:bookmarkStart w:id="315" w:name="dst423"/>
      <w:bookmarkEnd w:id="315"/>
      <w:r w:rsidRPr="005C531F">
        <w:rPr>
          <w:rFonts w:ascii="Arial" w:eastAsia="Times New Roman" w:hAnsi="Arial" w:cs="Arial"/>
          <w:sz w:val="24"/>
          <w:szCs w:val="24"/>
          <w:lang w:eastAsia="ru-RU"/>
        </w:rPr>
        <w:t>3) третья подзона,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w:t>
      </w:r>
    </w:p>
    <w:p w:rsidR="005C531F" w:rsidRPr="005C531F" w:rsidRDefault="005C531F" w:rsidP="005C531F">
      <w:pPr>
        <w:spacing w:after="0" w:line="276" w:lineRule="auto"/>
        <w:ind w:firstLine="709"/>
        <w:jc w:val="both"/>
        <w:rPr>
          <w:rFonts w:ascii="Arial" w:eastAsia="Times New Roman" w:hAnsi="Arial" w:cs="Arial"/>
          <w:sz w:val="24"/>
          <w:szCs w:val="24"/>
          <w:lang w:eastAsia="ru-RU"/>
        </w:rPr>
      </w:pPr>
      <w:bookmarkStart w:id="316" w:name="dst424"/>
      <w:bookmarkEnd w:id="316"/>
      <w:r w:rsidRPr="005C531F">
        <w:rPr>
          <w:rFonts w:ascii="Arial" w:eastAsia="Times New Roman" w:hAnsi="Arial" w:cs="Arial"/>
          <w:sz w:val="24"/>
          <w:szCs w:val="24"/>
          <w:lang w:eastAsia="ru-RU"/>
        </w:rPr>
        <w:t>4) четвертая подзона,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rsidR="005C531F" w:rsidRPr="005C531F" w:rsidRDefault="005C531F" w:rsidP="005C531F">
      <w:pPr>
        <w:spacing w:after="0" w:line="276" w:lineRule="auto"/>
        <w:ind w:firstLine="709"/>
        <w:jc w:val="both"/>
        <w:rPr>
          <w:rFonts w:ascii="Arial" w:eastAsia="Times New Roman" w:hAnsi="Arial" w:cs="Arial"/>
          <w:sz w:val="24"/>
          <w:szCs w:val="24"/>
          <w:lang w:eastAsia="ru-RU"/>
        </w:rPr>
      </w:pPr>
      <w:bookmarkStart w:id="317" w:name="dst425"/>
      <w:bookmarkEnd w:id="317"/>
      <w:r w:rsidRPr="005C531F">
        <w:rPr>
          <w:rFonts w:ascii="Arial" w:eastAsia="Times New Roman" w:hAnsi="Arial" w:cs="Arial"/>
          <w:sz w:val="24"/>
          <w:szCs w:val="24"/>
          <w:lang w:eastAsia="ru-RU"/>
        </w:rPr>
        <w:t>5) пятая подзона, в которой запрещается размещать опасные производственные объекты, функционирование которых может повлиять на безопасность полетов воздушных судов;</w:t>
      </w:r>
    </w:p>
    <w:p w:rsidR="005C531F" w:rsidRPr="005C531F" w:rsidRDefault="005C531F" w:rsidP="005C531F">
      <w:pPr>
        <w:spacing w:after="0" w:line="276" w:lineRule="auto"/>
        <w:ind w:firstLine="709"/>
        <w:jc w:val="both"/>
        <w:rPr>
          <w:rFonts w:ascii="Arial" w:eastAsia="Times New Roman" w:hAnsi="Arial" w:cs="Arial"/>
          <w:sz w:val="24"/>
          <w:szCs w:val="24"/>
          <w:lang w:eastAsia="ru-RU"/>
        </w:rPr>
      </w:pPr>
      <w:bookmarkStart w:id="318" w:name="dst426"/>
      <w:bookmarkEnd w:id="318"/>
      <w:r w:rsidRPr="005C531F">
        <w:rPr>
          <w:rFonts w:ascii="Arial" w:eastAsia="Times New Roman" w:hAnsi="Arial" w:cs="Arial"/>
          <w:sz w:val="24"/>
          <w:szCs w:val="24"/>
          <w:lang w:eastAsia="ru-RU"/>
        </w:rPr>
        <w:lastRenderedPageBreak/>
        <w:t>6) шестая подзона, в которой запрещается размещать объекты, способствующие привлечению и массовому скоплению птиц;</w:t>
      </w:r>
    </w:p>
    <w:p w:rsidR="005C531F" w:rsidRPr="005C531F" w:rsidRDefault="005C531F" w:rsidP="005C531F">
      <w:pPr>
        <w:spacing w:after="0" w:line="276" w:lineRule="auto"/>
        <w:ind w:firstLine="709"/>
        <w:jc w:val="both"/>
        <w:rPr>
          <w:rFonts w:ascii="Arial" w:eastAsia="Times New Roman" w:hAnsi="Arial" w:cs="Arial"/>
          <w:sz w:val="24"/>
          <w:szCs w:val="24"/>
          <w:lang w:eastAsia="ru-RU"/>
        </w:rPr>
      </w:pPr>
      <w:r w:rsidRPr="005C531F">
        <w:rPr>
          <w:rFonts w:ascii="Arial" w:eastAsia="Times New Roman" w:hAnsi="Arial" w:cs="Arial"/>
          <w:sz w:val="24"/>
          <w:szCs w:val="24"/>
          <w:lang w:eastAsia="ru-RU"/>
        </w:rPr>
        <w:t>7) седьмая подзона, в которой в целях предотвращения негативного физического воздействия устанавливается перечень ограничений использования земельных участков, определенный в соответствии с земельным законодательством с учетом положений настоящей статьи. При этом под указанным негативным физическим воздействием понимается несоответствие эквивалентного уровня звука, возникающего в связи с полетами воздушных судов, санитарно-эпидемиологическим требованиям.</w:t>
      </w:r>
    </w:p>
    <w:p w:rsidR="005C531F" w:rsidRPr="005C531F" w:rsidRDefault="005C531F" w:rsidP="005C531F">
      <w:pPr>
        <w:spacing w:after="0" w:line="276" w:lineRule="auto"/>
        <w:ind w:firstLine="709"/>
        <w:jc w:val="both"/>
        <w:rPr>
          <w:rFonts w:ascii="Arial" w:eastAsia="Times New Roman" w:hAnsi="Arial" w:cs="Arial"/>
          <w:sz w:val="24"/>
          <w:szCs w:val="24"/>
          <w:lang w:eastAsia="ru-RU"/>
        </w:rPr>
      </w:pPr>
      <w:r w:rsidRPr="005C531F">
        <w:rPr>
          <w:rFonts w:ascii="Arial" w:eastAsia="Times New Roman" w:hAnsi="Arial" w:cs="Arial"/>
          <w:sz w:val="24"/>
          <w:szCs w:val="24"/>
          <w:lang w:eastAsia="ru-RU"/>
        </w:rPr>
        <w:t xml:space="preserve">На территории </w:t>
      </w:r>
      <w:r w:rsidR="0001400B">
        <w:rPr>
          <w:rFonts w:ascii="Arial" w:eastAsia="Times New Roman" w:hAnsi="Arial" w:cs="Arial"/>
          <w:sz w:val="24"/>
          <w:szCs w:val="24"/>
          <w:lang w:eastAsia="ru-RU"/>
        </w:rPr>
        <w:t>Грачёвского</w:t>
      </w:r>
      <w:r w:rsidRPr="005C531F">
        <w:rPr>
          <w:rFonts w:ascii="Arial" w:eastAsia="Times New Roman" w:hAnsi="Arial" w:cs="Arial"/>
          <w:sz w:val="24"/>
          <w:szCs w:val="24"/>
          <w:lang w:eastAsia="ru-RU"/>
        </w:rPr>
        <w:t xml:space="preserve"> муниципального округа расположена приаэродромная территория аэродрома Ставрополь (Шпаковское), определенная по внешним границам подзон, которые установлены в соответствии с правилами выделения на приаэродромной территории подзон, утвержденными Постановлением Правительства Российской Федерации от 02.12.2017 № 1460.</w:t>
      </w:r>
    </w:p>
    <w:p w:rsidR="005C531F" w:rsidRPr="005C531F" w:rsidRDefault="005C531F" w:rsidP="005C531F">
      <w:pPr>
        <w:spacing w:after="0" w:line="276" w:lineRule="auto"/>
        <w:ind w:firstLine="709"/>
        <w:jc w:val="both"/>
        <w:rPr>
          <w:rFonts w:ascii="Arial" w:eastAsia="Times New Roman" w:hAnsi="Arial" w:cs="Arial"/>
          <w:sz w:val="24"/>
          <w:szCs w:val="24"/>
          <w:lang w:eastAsia="ru-RU"/>
        </w:rPr>
      </w:pPr>
      <w:r w:rsidRPr="005C531F">
        <w:rPr>
          <w:rFonts w:ascii="Arial" w:eastAsia="Times New Roman" w:hAnsi="Arial" w:cs="Arial"/>
          <w:sz w:val="24"/>
          <w:szCs w:val="24"/>
          <w:lang w:eastAsia="ru-RU"/>
        </w:rPr>
        <w:t>Земельные участки под Международным аэропортом Ставрополь имени А.В. Суворова находятся на землях населенных пунктов и землях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землях иного специального назначения.</w:t>
      </w:r>
    </w:p>
    <w:p w:rsidR="005C531F" w:rsidRPr="005C531F" w:rsidRDefault="005C531F" w:rsidP="005C531F">
      <w:pPr>
        <w:spacing w:after="0" w:line="276" w:lineRule="auto"/>
        <w:ind w:firstLine="709"/>
        <w:jc w:val="both"/>
        <w:rPr>
          <w:rFonts w:ascii="Arial" w:eastAsia="Times New Roman" w:hAnsi="Arial" w:cs="Arial"/>
          <w:sz w:val="24"/>
          <w:szCs w:val="24"/>
          <w:lang w:eastAsia="ru-RU"/>
        </w:rPr>
      </w:pPr>
      <w:r w:rsidRPr="005C531F">
        <w:rPr>
          <w:rFonts w:ascii="Arial" w:eastAsia="Times New Roman" w:hAnsi="Arial" w:cs="Arial"/>
          <w:sz w:val="24"/>
          <w:szCs w:val="24"/>
          <w:lang w:eastAsia="ru-RU"/>
        </w:rPr>
        <w:t xml:space="preserve">Приаэродромная территория аэродрома Ставрополь (Шпаковское) располагается в границах Ставропольского края и полностью или частично включает территории </w:t>
      </w:r>
      <w:r w:rsidR="0001400B">
        <w:rPr>
          <w:rFonts w:ascii="Arial" w:eastAsia="Times New Roman" w:hAnsi="Arial" w:cs="Arial"/>
          <w:sz w:val="24"/>
          <w:szCs w:val="24"/>
          <w:lang w:eastAsia="ru-RU"/>
        </w:rPr>
        <w:t>Грачёвского</w:t>
      </w:r>
      <w:r w:rsidRPr="005C531F">
        <w:rPr>
          <w:rFonts w:ascii="Arial" w:eastAsia="Times New Roman" w:hAnsi="Arial" w:cs="Arial"/>
          <w:sz w:val="24"/>
          <w:szCs w:val="24"/>
          <w:lang w:eastAsia="ru-RU"/>
        </w:rPr>
        <w:t xml:space="preserve"> муниципального округа: х. Кизилов, с. Старомарьевка, село Красное, с. Спицевка, с. </w:t>
      </w:r>
      <w:r w:rsidR="00530933">
        <w:rPr>
          <w:rFonts w:ascii="Arial" w:eastAsia="Times New Roman" w:hAnsi="Arial" w:cs="Arial"/>
          <w:sz w:val="24"/>
          <w:szCs w:val="24"/>
          <w:lang w:eastAsia="ru-RU"/>
        </w:rPr>
        <w:t>Грачё</w:t>
      </w:r>
      <w:r w:rsidRPr="005C531F">
        <w:rPr>
          <w:rFonts w:ascii="Arial" w:eastAsia="Times New Roman" w:hAnsi="Arial" w:cs="Arial"/>
          <w:sz w:val="24"/>
          <w:szCs w:val="24"/>
          <w:lang w:eastAsia="ru-RU"/>
        </w:rPr>
        <w:t>вка, х. Лисички.</w:t>
      </w:r>
    </w:p>
    <w:p w:rsidR="00306DE4" w:rsidRDefault="005C531F" w:rsidP="005C531F">
      <w:pPr>
        <w:spacing w:after="0" w:line="276" w:lineRule="auto"/>
        <w:ind w:left="57" w:firstLine="709"/>
        <w:jc w:val="both"/>
        <w:rPr>
          <w:rFonts w:ascii="Arial" w:eastAsia="Times New Roman" w:hAnsi="Arial" w:cs="Arial"/>
          <w:sz w:val="24"/>
          <w:szCs w:val="24"/>
          <w:lang w:eastAsia="ru-RU"/>
        </w:rPr>
      </w:pPr>
      <w:r w:rsidRPr="005C531F">
        <w:rPr>
          <w:rFonts w:ascii="Arial" w:eastAsia="Times New Roman" w:hAnsi="Arial" w:cs="Arial"/>
          <w:sz w:val="24"/>
          <w:szCs w:val="24"/>
          <w:lang w:eastAsia="ru-RU"/>
        </w:rPr>
        <w:t>Полный перечень градостроительных ограничений и режимов использования территории в привязке к функциональ</w:t>
      </w:r>
      <w:r>
        <w:rPr>
          <w:rFonts w:ascii="Arial" w:eastAsia="Times New Roman" w:hAnsi="Arial" w:cs="Arial"/>
          <w:sz w:val="24"/>
          <w:szCs w:val="24"/>
          <w:lang w:eastAsia="ru-RU"/>
        </w:rPr>
        <w:t>ным зонам приведен в приложении</w:t>
      </w:r>
      <w:r w:rsidR="0001400B">
        <w:rPr>
          <w:rFonts w:ascii="Arial" w:eastAsia="Times New Roman" w:hAnsi="Arial" w:cs="Arial"/>
          <w:sz w:val="24"/>
          <w:szCs w:val="24"/>
          <w:lang w:eastAsia="ru-RU"/>
        </w:rPr>
        <w:t xml:space="preserve"> </w:t>
      </w:r>
      <w:r w:rsidRPr="005C531F">
        <w:rPr>
          <w:rFonts w:ascii="Arial" w:eastAsia="Times New Roman" w:hAnsi="Arial" w:cs="Arial"/>
          <w:sz w:val="24"/>
          <w:szCs w:val="24"/>
          <w:lang w:eastAsia="ru-RU"/>
        </w:rPr>
        <w:t>настоящего тома.</w:t>
      </w:r>
    </w:p>
    <w:p w:rsidR="00306DE4" w:rsidRPr="006C0DA7" w:rsidRDefault="00306DE4" w:rsidP="00306DE4">
      <w:pPr>
        <w:spacing w:after="0" w:line="276" w:lineRule="auto"/>
        <w:ind w:left="57" w:firstLine="709"/>
        <w:jc w:val="both"/>
        <w:rPr>
          <w:rFonts w:ascii="Arial" w:eastAsia="Times New Roman" w:hAnsi="Arial" w:cs="Arial"/>
          <w:sz w:val="24"/>
          <w:szCs w:val="24"/>
          <w:lang w:eastAsia="ru-RU"/>
        </w:rPr>
      </w:pPr>
    </w:p>
    <w:p w:rsidR="00306DE4" w:rsidRDefault="00306DE4" w:rsidP="00306DE4">
      <w:pPr>
        <w:spacing w:after="0" w:line="276" w:lineRule="auto"/>
        <w:ind w:left="284"/>
        <w:jc w:val="both"/>
        <w:outlineLvl w:val="1"/>
        <w:rPr>
          <w:rFonts w:ascii="Impact" w:hAnsi="Impact" w:cs="Arial"/>
          <w:color w:val="404040" w:themeColor="text1" w:themeTint="BF"/>
          <w:sz w:val="28"/>
          <w:szCs w:val="28"/>
        </w:rPr>
      </w:pPr>
      <w:bookmarkStart w:id="319" w:name="_Toc87612929"/>
      <w:bookmarkStart w:id="320" w:name="_Toc87613091"/>
      <w:bookmarkStart w:id="321" w:name="_Toc87614262"/>
      <w:r w:rsidRPr="001D47FB">
        <w:rPr>
          <w:rFonts w:ascii="Impact" w:hAnsi="Impact" w:cs="Arial"/>
          <w:color w:val="404040" w:themeColor="text1" w:themeTint="BF"/>
          <w:sz w:val="28"/>
          <w:szCs w:val="28"/>
        </w:rPr>
        <w:t>4.</w:t>
      </w:r>
      <w:r>
        <w:rPr>
          <w:rFonts w:ascii="Impact" w:hAnsi="Impact" w:cs="Arial"/>
          <w:color w:val="404040" w:themeColor="text1" w:themeTint="BF"/>
          <w:sz w:val="28"/>
          <w:szCs w:val="28"/>
        </w:rPr>
        <w:t>9</w:t>
      </w:r>
      <w:r w:rsidRPr="001D47FB">
        <w:rPr>
          <w:rFonts w:ascii="Impact" w:hAnsi="Impact" w:cs="Arial"/>
          <w:color w:val="404040" w:themeColor="text1" w:themeTint="BF"/>
          <w:sz w:val="28"/>
          <w:szCs w:val="28"/>
        </w:rPr>
        <w:t xml:space="preserve"> Мероприятия по снижению отрицательного воздействия на окружающую среду</w:t>
      </w:r>
      <w:bookmarkEnd w:id="319"/>
      <w:bookmarkEnd w:id="320"/>
      <w:bookmarkEnd w:id="321"/>
    </w:p>
    <w:p w:rsidR="002151CA" w:rsidRPr="002151CA" w:rsidRDefault="002151CA" w:rsidP="002151CA">
      <w:pPr>
        <w:spacing w:after="0" w:line="276" w:lineRule="auto"/>
        <w:ind w:firstLine="709"/>
        <w:jc w:val="both"/>
        <w:rPr>
          <w:rFonts w:ascii="Arial" w:eastAsia="Times New Roman" w:hAnsi="Arial" w:cs="Arial"/>
          <w:color w:val="00000A"/>
          <w:sz w:val="24"/>
          <w:szCs w:val="24"/>
          <w:lang w:eastAsia="ru-RU"/>
        </w:rPr>
      </w:pPr>
      <w:r w:rsidRPr="002151CA">
        <w:rPr>
          <w:rFonts w:ascii="Arial" w:eastAsia="Times New Roman" w:hAnsi="Arial" w:cs="Arial"/>
          <w:color w:val="00000A"/>
          <w:sz w:val="24"/>
          <w:szCs w:val="24"/>
          <w:lang w:eastAsia="ru-RU"/>
        </w:rPr>
        <w:t>Для обеспечения экологической безопасности реализуются мероприятия по региональной программе Ставропольского края «Охрана окружающей среды».</w:t>
      </w:r>
    </w:p>
    <w:p w:rsidR="002151CA" w:rsidRDefault="002151CA" w:rsidP="002151CA">
      <w:pPr>
        <w:spacing w:after="0" w:line="276" w:lineRule="auto"/>
        <w:ind w:firstLine="709"/>
        <w:jc w:val="both"/>
        <w:rPr>
          <w:rFonts w:ascii="Arial" w:eastAsia="Times New Roman" w:hAnsi="Arial" w:cs="Arial"/>
          <w:color w:val="00000A"/>
          <w:sz w:val="24"/>
          <w:szCs w:val="24"/>
          <w:lang w:eastAsia="ru-RU"/>
        </w:rPr>
      </w:pPr>
      <w:r w:rsidRPr="002151CA">
        <w:rPr>
          <w:rFonts w:ascii="Arial" w:eastAsia="Times New Roman" w:hAnsi="Arial" w:cs="Arial"/>
          <w:color w:val="00000A"/>
          <w:sz w:val="24"/>
          <w:szCs w:val="24"/>
          <w:lang w:eastAsia="ru-RU"/>
        </w:rPr>
        <w:t>Основными задачами программы выступают сохранение и развитие сети особо охраняемых природных территорий в муниципальных и городских округах Ставропольского края, а также сохранение биологического разнообразия в крае.</w:t>
      </w:r>
    </w:p>
    <w:p w:rsidR="002151CA" w:rsidRPr="002151CA" w:rsidRDefault="002151CA" w:rsidP="002151CA">
      <w:pPr>
        <w:spacing w:after="0" w:line="276" w:lineRule="auto"/>
        <w:ind w:firstLine="709"/>
        <w:jc w:val="both"/>
        <w:rPr>
          <w:rFonts w:ascii="Arial" w:eastAsia="Times New Roman" w:hAnsi="Arial" w:cs="Arial"/>
          <w:color w:val="00000A"/>
          <w:sz w:val="24"/>
          <w:szCs w:val="24"/>
          <w:lang w:eastAsia="ru-RU"/>
        </w:rPr>
      </w:pPr>
    </w:p>
    <w:p w:rsidR="00306DE4" w:rsidRPr="001D47FB" w:rsidRDefault="00306DE4" w:rsidP="00E86265">
      <w:pPr>
        <w:spacing w:after="0" w:line="276" w:lineRule="auto"/>
        <w:ind w:left="567"/>
        <w:jc w:val="both"/>
        <w:outlineLvl w:val="2"/>
        <w:rPr>
          <w:rFonts w:ascii="Impact" w:hAnsi="Impact" w:cs="Arial"/>
          <w:color w:val="404040" w:themeColor="text1" w:themeTint="BF"/>
          <w:sz w:val="24"/>
          <w:szCs w:val="24"/>
        </w:rPr>
      </w:pPr>
      <w:r w:rsidRPr="00E86265">
        <w:rPr>
          <w:rFonts w:ascii="Impact" w:hAnsi="Impact" w:cs="Arial"/>
          <w:color w:val="404040" w:themeColor="text1" w:themeTint="BF"/>
          <w:sz w:val="24"/>
          <w:szCs w:val="24"/>
        </w:rPr>
        <w:t xml:space="preserve"> </w:t>
      </w:r>
      <w:bookmarkStart w:id="322" w:name="_Toc87612930"/>
      <w:bookmarkStart w:id="323" w:name="_Toc87613092"/>
      <w:bookmarkStart w:id="324" w:name="_Toc87614263"/>
      <w:r>
        <w:rPr>
          <w:rFonts w:ascii="Impact" w:hAnsi="Impact" w:cs="Arial"/>
          <w:color w:val="404040" w:themeColor="text1" w:themeTint="BF"/>
          <w:sz w:val="24"/>
          <w:szCs w:val="24"/>
        </w:rPr>
        <w:t>4.9.</w:t>
      </w:r>
      <w:r w:rsidRPr="001D47FB">
        <w:rPr>
          <w:rFonts w:ascii="Impact" w:hAnsi="Impact" w:cs="Arial"/>
          <w:color w:val="404040" w:themeColor="text1" w:themeTint="BF"/>
          <w:sz w:val="24"/>
          <w:szCs w:val="24"/>
        </w:rPr>
        <w:t>1 Охрана атмосферного воздуха</w:t>
      </w:r>
      <w:bookmarkEnd w:id="322"/>
      <w:bookmarkEnd w:id="323"/>
      <w:bookmarkEnd w:id="324"/>
    </w:p>
    <w:p w:rsidR="002151CA" w:rsidRPr="002151CA" w:rsidRDefault="002151CA" w:rsidP="002151CA">
      <w:pPr>
        <w:tabs>
          <w:tab w:val="left" w:pos="993"/>
        </w:tabs>
        <w:spacing w:after="0" w:line="276" w:lineRule="auto"/>
        <w:ind w:firstLine="567"/>
        <w:jc w:val="both"/>
        <w:rPr>
          <w:rFonts w:ascii="Arial" w:eastAsia="Times New Roman" w:hAnsi="Arial" w:cs="Arial"/>
          <w:color w:val="00000A"/>
          <w:sz w:val="24"/>
          <w:szCs w:val="24"/>
          <w:lang w:eastAsia="ru-RU"/>
        </w:rPr>
      </w:pPr>
      <w:r w:rsidRPr="002151CA">
        <w:rPr>
          <w:rFonts w:ascii="Arial" w:eastAsia="Times New Roman" w:hAnsi="Arial" w:cs="Arial"/>
          <w:color w:val="00000A"/>
          <w:sz w:val="24"/>
          <w:szCs w:val="24"/>
          <w:lang w:eastAsia="ru-RU"/>
        </w:rPr>
        <w:t xml:space="preserve">Основным источником загрязнения воздуха в </w:t>
      </w:r>
      <w:r w:rsidR="0001400B">
        <w:rPr>
          <w:rFonts w:ascii="Arial" w:eastAsia="Times New Roman" w:hAnsi="Arial" w:cs="Arial"/>
          <w:color w:val="00000A"/>
          <w:sz w:val="24"/>
          <w:szCs w:val="24"/>
          <w:lang w:eastAsia="ru-RU"/>
        </w:rPr>
        <w:t>Грачёвском</w:t>
      </w:r>
      <w:r w:rsidRPr="002151CA">
        <w:rPr>
          <w:rFonts w:ascii="Arial" w:eastAsia="Times New Roman" w:hAnsi="Arial" w:cs="Arial"/>
          <w:color w:val="00000A"/>
          <w:sz w:val="24"/>
          <w:szCs w:val="24"/>
          <w:lang w:eastAsia="ru-RU"/>
        </w:rPr>
        <w:t xml:space="preserve"> муниципальном округе является автомобильный транспорт. Неправильная эксплуатация и некачественное обслуживание транспортных средств приводят к ухудшению экологической ситуации вследствие выбросов большого количества вредных веществ.</w:t>
      </w:r>
    </w:p>
    <w:p w:rsidR="002151CA" w:rsidRPr="002151CA" w:rsidRDefault="002151CA" w:rsidP="002151CA">
      <w:pPr>
        <w:tabs>
          <w:tab w:val="left" w:pos="993"/>
        </w:tabs>
        <w:spacing w:after="0" w:line="276" w:lineRule="auto"/>
        <w:ind w:firstLine="567"/>
        <w:jc w:val="both"/>
        <w:rPr>
          <w:rFonts w:ascii="Arial" w:eastAsia="Times New Roman" w:hAnsi="Arial" w:cs="Arial"/>
          <w:color w:val="00000A"/>
          <w:sz w:val="24"/>
          <w:szCs w:val="24"/>
          <w:lang w:eastAsia="ru-RU"/>
        </w:rPr>
      </w:pPr>
      <w:r w:rsidRPr="002151CA">
        <w:rPr>
          <w:rFonts w:ascii="Arial" w:eastAsia="Times New Roman" w:hAnsi="Arial" w:cs="Arial"/>
          <w:color w:val="00000A"/>
          <w:sz w:val="24"/>
          <w:szCs w:val="24"/>
          <w:lang w:eastAsia="ru-RU"/>
        </w:rPr>
        <w:t>Улучшение качества атмосферного воздуха</w:t>
      </w:r>
      <w:r w:rsidR="0001400B">
        <w:rPr>
          <w:rFonts w:ascii="Arial" w:eastAsia="Times New Roman" w:hAnsi="Arial" w:cs="Arial"/>
          <w:color w:val="00000A"/>
          <w:sz w:val="24"/>
          <w:szCs w:val="24"/>
          <w:lang w:eastAsia="ru-RU"/>
        </w:rPr>
        <w:t xml:space="preserve"> </w:t>
      </w:r>
      <w:r w:rsidRPr="002151CA">
        <w:rPr>
          <w:rFonts w:ascii="Arial" w:eastAsia="Times New Roman" w:hAnsi="Arial" w:cs="Arial"/>
          <w:color w:val="00000A"/>
          <w:sz w:val="24"/>
          <w:szCs w:val="24"/>
          <w:lang w:eastAsia="ru-RU"/>
        </w:rPr>
        <w:t xml:space="preserve">возможно при использовании комплексного подхода к охране окружающей среды и сохранению здоровой экологической ситуации. В частности, использование дорожного покрытия </w:t>
      </w:r>
      <w:r w:rsidRPr="002151CA">
        <w:rPr>
          <w:rFonts w:ascii="Arial" w:eastAsia="Times New Roman" w:hAnsi="Arial" w:cs="Arial"/>
          <w:color w:val="00000A"/>
          <w:sz w:val="24"/>
          <w:szCs w:val="24"/>
          <w:lang w:eastAsia="ru-RU"/>
        </w:rPr>
        <w:lastRenderedPageBreak/>
        <w:t>лучшего качества на автодорогах и тротуарах, улучшение текущего санитарного состояния улиц позволят сократить поступление вредных веществ в воздушное пространство.</w:t>
      </w:r>
    </w:p>
    <w:p w:rsidR="002151CA" w:rsidRPr="002151CA" w:rsidRDefault="002151CA" w:rsidP="002151CA">
      <w:pPr>
        <w:tabs>
          <w:tab w:val="left" w:pos="993"/>
        </w:tabs>
        <w:spacing w:after="0" w:line="276" w:lineRule="auto"/>
        <w:ind w:firstLine="567"/>
        <w:jc w:val="both"/>
        <w:rPr>
          <w:rFonts w:ascii="Arial" w:eastAsia="Times New Roman" w:hAnsi="Arial" w:cs="Arial"/>
          <w:color w:val="00000A"/>
          <w:sz w:val="24"/>
          <w:szCs w:val="24"/>
          <w:lang w:eastAsia="ru-RU"/>
        </w:rPr>
      </w:pPr>
      <w:r w:rsidRPr="002151CA">
        <w:rPr>
          <w:rFonts w:ascii="Arial" w:eastAsia="Times New Roman" w:hAnsi="Arial" w:cs="Arial"/>
          <w:color w:val="00000A"/>
          <w:sz w:val="24"/>
          <w:szCs w:val="24"/>
          <w:lang w:eastAsia="ru-RU"/>
        </w:rPr>
        <w:t xml:space="preserve">Вторыми не менее опасными для экологии являются промышленные предприятия, в частности, сельскохозяйственные предприятия. Учитывая сельскохозяйственную направленность муниципального </w:t>
      </w:r>
      <w:r w:rsidR="009B0024" w:rsidRPr="002151CA">
        <w:rPr>
          <w:rFonts w:ascii="Arial" w:eastAsia="Times New Roman" w:hAnsi="Arial" w:cs="Arial"/>
          <w:color w:val="00000A"/>
          <w:sz w:val="24"/>
          <w:szCs w:val="24"/>
          <w:lang w:eastAsia="ru-RU"/>
        </w:rPr>
        <w:t>округа,</w:t>
      </w:r>
      <w:r w:rsidRPr="002151CA">
        <w:rPr>
          <w:rFonts w:ascii="Arial" w:eastAsia="Times New Roman" w:hAnsi="Arial" w:cs="Arial"/>
          <w:color w:val="00000A"/>
          <w:sz w:val="24"/>
          <w:szCs w:val="24"/>
          <w:lang w:eastAsia="ru-RU"/>
        </w:rPr>
        <w:t xml:space="preserve"> следует принимать во внимание вероятность загрязнения атмосферного воздуха подобными источниками загрязнения и заранее предпринимать меры по снижению количества выбросов.</w:t>
      </w:r>
    </w:p>
    <w:p w:rsidR="002151CA" w:rsidRPr="002151CA" w:rsidRDefault="002151CA" w:rsidP="002151CA">
      <w:pPr>
        <w:tabs>
          <w:tab w:val="left" w:pos="993"/>
        </w:tabs>
        <w:spacing w:after="0" w:line="276" w:lineRule="auto"/>
        <w:ind w:firstLine="567"/>
        <w:jc w:val="both"/>
        <w:rPr>
          <w:rFonts w:ascii="Arial" w:eastAsia="Times New Roman" w:hAnsi="Arial" w:cs="Arial"/>
          <w:b/>
          <w:color w:val="00000A"/>
          <w:sz w:val="24"/>
          <w:szCs w:val="24"/>
          <w:lang w:eastAsia="ru-RU"/>
        </w:rPr>
      </w:pPr>
      <w:r w:rsidRPr="002151CA">
        <w:rPr>
          <w:rFonts w:ascii="Arial" w:eastAsia="Times New Roman" w:hAnsi="Arial" w:cs="Arial"/>
          <w:b/>
          <w:color w:val="00000A"/>
          <w:sz w:val="24"/>
          <w:szCs w:val="24"/>
          <w:lang w:eastAsia="ru-RU"/>
        </w:rPr>
        <w:t xml:space="preserve">Для сокращения выбросов загрязняющих веществ рекомендуется проведение следующих мероприятий на территории муниципального округа: </w:t>
      </w:r>
    </w:p>
    <w:p w:rsidR="002151CA" w:rsidRPr="002151CA" w:rsidRDefault="002151CA" w:rsidP="00303054">
      <w:pPr>
        <w:numPr>
          <w:ilvl w:val="0"/>
          <w:numId w:val="21"/>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2151CA">
        <w:rPr>
          <w:rFonts w:ascii="Arial" w:eastAsia="Times New Roman" w:hAnsi="Arial" w:cs="Arial"/>
          <w:color w:val="00000A"/>
          <w:sz w:val="24"/>
          <w:szCs w:val="24"/>
          <w:lang w:eastAsia="ru-RU"/>
        </w:rPr>
        <w:t>выполнение мероприятий предусмотренных краевой программой «Охрана окружающей среды» с 2019 по 2024 гг., утвержденной постановлением Правительства Ставропольского края №599-п от 26 декабря 2018 г.;</w:t>
      </w:r>
    </w:p>
    <w:p w:rsidR="002151CA" w:rsidRPr="002151CA" w:rsidRDefault="002151CA" w:rsidP="00303054">
      <w:pPr>
        <w:numPr>
          <w:ilvl w:val="0"/>
          <w:numId w:val="21"/>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2151CA">
        <w:rPr>
          <w:rFonts w:ascii="Arial" w:eastAsia="Times New Roman" w:hAnsi="Arial" w:cs="Arial"/>
          <w:color w:val="00000A"/>
          <w:sz w:val="24"/>
          <w:szCs w:val="24"/>
          <w:lang w:eastAsia="ru-RU"/>
        </w:rPr>
        <w:t>отведение основных транспортных потоков от жилой застройки за счет модернизации и реконструкции транспортной сети населенных пунктов;</w:t>
      </w:r>
    </w:p>
    <w:p w:rsidR="002151CA" w:rsidRPr="002151CA" w:rsidRDefault="002151CA" w:rsidP="00303054">
      <w:pPr>
        <w:numPr>
          <w:ilvl w:val="0"/>
          <w:numId w:val="21"/>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2151CA">
        <w:rPr>
          <w:rFonts w:ascii="Arial" w:eastAsia="Times New Roman" w:hAnsi="Arial" w:cs="Arial"/>
          <w:color w:val="00000A"/>
          <w:sz w:val="24"/>
          <w:szCs w:val="24"/>
          <w:lang w:eastAsia="ru-RU"/>
        </w:rPr>
        <w:t>организация автоматизированной системы контроля выбросов и сбросов наиболее опасных веществ;</w:t>
      </w:r>
    </w:p>
    <w:p w:rsidR="002151CA" w:rsidRPr="002151CA" w:rsidRDefault="002151CA" w:rsidP="00303054">
      <w:pPr>
        <w:numPr>
          <w:ilvl w:val="0"/>
          <w:numId w:val="21"/>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2151CA">
        <w:rPr>
          <w:rFonts w:ascii="Arial" w:eastAsia="Times New Roman" w:hAnsi="Arial" w:cs="Arial"/>
          <w:color w:val="00000A"/>
          <w:sz w:val="24"/>
          <w:szCs w:val="24"/>
          <w:lang w:eastAsia="ru-RU"/>
        </w:rPr>
        <w:t>проведение мониторинговых исследований загрязнения атмосферного воздуха, в том числе при помощи передвижных постов;</w:t>
      </w:r>
    </w:p>
    <w:p w:rsidR="002151CA" w:rsidRPr="002151CA" w:rsidRDefault="002151CA" w:rsidP="00303054">
      <w:pPr>
        <w:numPr>
          <w:ilvl w:val="0"/>
          <w:numId w:val="21"/>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2151CA">
        <w:rPr>
          <w:rFonts w:ascii="Arial" w:eastAsia="Times New Roman" w:hAnsi="Arial" w:cs="Arial"/>
          <w:color w:val="00000A"/>
          <w:sz w:val="24"/>
          <w:szCs w:val="24"/>
          <w:lang w:eastAsia="ru-RU"/>
        </w:rPr>
        <w:t>разработка проектов санитарно-защитных зон для объектов, оказывающих негативное воздействие на окружающую среду;</w:t>
      </w:r>
    </w:p>
    <w:p w:rsidR="002151CA" w:rsidRPr="002151CA" w:rsidRDefault="002151CA" w:rsidP="00303054">
      <w:pPr>
        <w:numPr>
          <w:ilvl w:val="0"/>
          <w:numId w:val="21"/>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2151CA">
        <w:rPr>
          <w:rFonts w:ascii="Arial" w:eastAsia="Times New Roman" w:hAnsi="Arial" w:cs="Arial"/>
          <w:color w:val="00000A"/>
          <w:sz w:val="24"/>
          <w:szCs w:val="24"/>
          <w:lang w:eastAsia="ru-RU"/>
        </w:rPr>
        <w:t>своевременное обслуживание и поддержание муниципального транспорта в надлежащем состоянии;</w:t>
      </w:r>
    </w:p>
    <w:p w:rsidR="002151CA" w:rsidRPr="002151CA" w:rsidRDefault="002151CA" w:rsidP="00303054">
      <w:pPr>
        <w:numPr>
          <w:ilvl w:val="0"/>
          <w:numId w:val="21"/>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2151CA">
        <w:rPr>
          <w:rFonts w:ascii="Arial" w:eastAsia="Times New Roman" w:hAnsi="Arial" w:cs="Arial"/>
          <w:color w:val="00000A"/>
          <w:sz w:val="24"/>
          <w:szCs w:val="24"/>
          <w:lang w:eastAsia="ru-RU"/>
        </w:rPr>
        <w:t>обеспечение муниципального округа наличием автомобильной техники, отвечающей экологическим стандартам «Евро 4» и «Евро 5»;</w:t>
      </w:r>
    </w:p>
    <w:p w:rsidR="00306DE4" w:rsidRDefault="002151CA" w:rsidP="002151CA">
      <w:pPr>
        <w:tabs>
          <w:tab w:val="left" w:pos="993"/>
        </w:tabs>
        <w:spacing w:after="0" w:line="276" w:lineRule="auto"/>
        <w:ind w:firstLine="709"/>
        <w:jc w:val="both"/>
        <w:rPr>
          <w:rFonts w:ascii="Arial" w:eastAsia="Times New Roman" w:hAnsi="Arial" w:cs="Arial"/>
          <w:color w:val="00000A"/>
          <w:sz w:val="24"/>
          <w:szCs w:val="24"/>
          <w:lang w:eastAsia="ru-RU"/>
        </w:rPr>
      </w:pPr>
      <w:r w:rsidRPr="002151CA">
        <w:rPr>
          <w:rFonts w:ascii="Arial" w:eastAsia="Times New Roman" w:hAnsi="Arial" w:cs="Arial"/>
          <w:color w:val="00000A"/>
          <w:sz w:val="24"/>
          <w:szCs w:val="24"/>
          <w:lang w:eastAsia="ru-RU"/>
        </w:rPr>
        <w:t>организация полос зеленых насаждений вдоль автомобильных дорог и озеленение внутримикрорайонных пространств, в соответствии с требованиями СП 42.13330.2016 «СНиП 2.07.01-89* «Градостроительство. Планировка и застройка городских и сельских поселений».</w:t>
      </w:r>
    </w:p>
    <w:p w:rsidR="002151CA" w:rsidRDefault="002151CA" w:rsidP="002151CA">
      <w:pPr>
        <w:tabs>
          <w:tab w:val="left" w:pos="993"/>
        </w:tabs>
        <w:spacing w:after="0" w:line="276" w:lineRule="auto"/>
        <w:ind w:firstLine="709"/>
        <w:jc w:val="both"/>
        <w:rPr>
          <w:rFonts w:ascii="Arial" w:hAnsi="Arial" w:cs="Arial"/>
          <w:b/>
          <w:sz w:val="24"/>
          <w:szCs w:val="24"/>
        </w:rPr>
      </w:pPr>
    </w:p>
    <w:p w:rsidR="00306DE4" w:rsidRPr="001D47FB" w:rsidRDefault="00306DE4" w:rsidP="00306DE4">
      <w:pPr>
        <w:spacing w:after="0" w:line="276" w:lineRule="auto"/>
        <w:ind w:left="567"/>
        <w:jc w:val="both"/>
        <w:outlineLvl w:val="2"/>
        <w:rPr>
          <w:rFonts w:ascii="Impact" w:hAnsi="Impact" w:cs="Arial"/>
          <w:color w:val="404040" w:themeColor="text1" w:themeTint="BF"/>
          <w:sz w:val="24"/>
          <w:szCs w:val="24"/>
        </w:rPr>
      </w:pPr>
      <w:bookmarkStart w:id="325" w:name="_Toc87612931"/>
      <w:bookmarkStart w:id="326" w:name="_Toc87613093"/>
      <w:bookmarkStart w:id="327" w:name="_Toc87614264"/>
      <w:r>
        <w:rPr>
          <w:rFonts w:ascii="Impact" w:hAnsi="Impact" w:cs="Arial"/>
          <w:color w:val="404040" w:themeColor="text1" w:themeTint="BF"/>
          <w:sz w:val="24"/>
          <w:szCs w:val="24"/>
        </w:rPr>
        <w:t>4.9.</w:t>
      </w:r>
      <w:r w:rsidRPr="001D47FB">
        <w:rPr>
          <w:rFonts w:ascii="Impact" w:hAnsi="Impact" w:cs="Arial"/>
          <w:color w:val="404040" w:themeColor="text1" w:themeTint="BF"/>
          <w:sz w:val="24"/>
          <w:szCs w:val="24"/>
        </w:rPr>
        <w:t>2 Охрана водной среды</w:t>
      </w:r>
      <w:bookmarkEnd w:id="325"/>
      <w:bookmarkEnd w:id="326"/>
      <w:bookmarkEnd w:id="327"/>
    </w:p>
    <w:p w:rsidR="002151CA" w:rsidRPr="002151CA" w:rsidRDefault="002151CA" w:rsidP="002151CA">
      <w:pPr>
        <w:tabs>
          <w:tab w:val="left" w:pos="993"/>
        </w:tabs>
        <w:spacing w:after="0" w:line="276" w:lineRule="auto"/>
        <w:ind w:firstLine="709"/>
        <w:jc w:val="both"/>
        <w:rPr>
          <w:rFonts w:ascii="Arial" w:eastAsia="Times New Roman" w:hAnsi="Arial" w:cs="Arial"/>
          <w:color w:val="00000A"/>
          <w:sz w:val="24"/>
          <w:szCs w:val="24"/>
          <w:lang w:eastAsia="ru-RU"/>
        </w:rPr>
      </w:pPr>
      <w:r w:rsidRPr="002151CA">
        <w:rPr>
          <w:rFonts w:ascii="Arial" w:eastAsia="Times New Roman" w:hAnsi="Arial" w:cs="Arial"/>
          <w:color w:val="00000A"/>
          <w:sz w:val="24"/>
          <w:szCs w:val="24"/>
          <w:lang w:eastAsia="ru-RU"/>
        </w:rPr>
        <w:t xml:space="preserve">Качество водных ресурсов </w:t>
      </w:r>
      <w:r w:rsidR="0001400B">
        <w:rPr>
          <w:rFonts w:ascii="Arial" w:eastAsia="Times New Roman" w:hAnsi="Arial" w:cs="Arial"/>
          <w:color w:val="00000A"/>
          <w:sz w:val="24"/>
          <w:szCs w:val="24"/>
          <w:lang w:eastAsia="ru-RU"/>
        </w:rPr>
        <w:t>Грачёвского</w:t>
      </w:r>
      <w:r w:rsidRPr="002151CA">
        <w:rPr>
          <w:rFonts w:ascii="Arial" w:eastAsia="Times New Roman" w:hAnsi="Arial" w:cs="Arial"/>
          <w:color w:val="00000A"/>
          <w:sz w:val="24"/>
          <w:szCs w:val="24"/>
          <w:lang w:eastAsia="ru-RU"/>
        </w:rPr>
        <w:t xml:space="preserve"> муниципального округа влияет на окружающую среду в целом, в том числе, на</w:t>
      </w:r>
      <w:r w:rsidR="0001400B">
        <w:rPr>
          <w:rFonts w:ascii="Arial" w:eastAsia="Times New Roman" w:hAnsi="Arial" w:cs="Arial"/>
          <w:color w:val="00000A"/>
          <w:sz w:val="24"/>
          <w:szCs w:val="24"/>
          <w:lang w:eastAsia="ru-RU"/>
        </w:rPr>
        <w:t xml:space="preserve"> </w:t>
      </w:r>
      <w:r w:rsidRPr="002151CA">
        <w:rPr>
          <w:rFonts w:ascii="Arial" w:eastAsia="Times New Roman" w:hAnsi="Arial" w:cs="Arial"/>
          <w:color w:val="00000A"/>
          <w:sz w:val="24"/>
          <w:szCs w:val="24"/>
          <w:lang w:eastAsia="ru-RU"/>
        </w:rPr>
        <w:t>здоровье жителей, скота, плодородие почвы. На ухудшение качества воды могут влиять такие факторы как: увеличение антропогенной нагрузки, сбросы отходов производства, природные явления и катаклизмы.</w:t>
      </w:r>
    </w:p>
    <w:p w:rsidR="002151CA" w:rsidRPr="002151CA" w:rsidRDefault="002151CA" w:rsidP="002151CA">
      <w:pPr>
        <w:tabs>
          <w:tab w:val="left" w:pos="993"/>
        </w:tabs>
        <w:spacing w:after="0" w:line="276" w:lineRule="auto"/>
        <w:ind w:firstLine="709"/>
        <w:jc w:val="both"/>
        <w:rPr>
          <w:rFonts w:ascii="Arial" w:eastAsia="Times New Roman" w:hAnsi="Arial" w:cs="Arial"/>
          <w:b/>
          <w:color w:val="00000A"/>
          <w:sz w:val="24"/>
          <w:szCs w:val="24"/>
          <w:lang w:eastAsia="ru-RU"/>
        </w:rPr>
      </w:pPr>
      <w:r w:rsidRPr="002151CA">
        <w:rPr>
          <w:rFonts w:ascii="Arial" w:eastAsia="Times New Roman" w:hAnsi="Arial" w:cs="Arial"/>
          <w:b/>
          <w:color w:val="00000A"/>
          <w:sz w:val="24"/>
          <w:szCs w:val="24"/>
          <w:lang w:eastAsia="ru-RU"/>
        </w:rPr>
        <w:t>Защита водных объектов должна стать одной из основных задач в округе.</w:t>
      </w:r>
      <w:r w:rsidR="0001400B">
        <w:rPr>
          <w:rFonts w:ascii="Arial" w:eastAsia="Times New Roman" w:hAnsi="Arial" w:cs="Arial"/>
          <w:b/>
          <w:color w:val="00000A"/>
          <w:sz w:val="24"/>
          <w:szCs w:val="24"/>
          <w:lang w:eastAsia="ru-RU"/>
        </w:rPr>
        <w:t xml:space="preserve"> </w:t>
      </w:r>
      <w:r w:rsidRPr="002151CA">
        <w:rPr>
          <w:rFonts w:ascii="Arial" w:eastAsia="Times New Roman" w:hAnsi="Arial" w:cs="Arial"/>
          <w:b/>
          <w:color w:val="00000A"/>
          <w:sz w:val="24"/>
          <w:szCs w:val="24"/>
          <w:lang w:eastAsia="ru-RU"/>
        </w:rPr>
        <w:t xml:space="preserve">Для этого потребуется выполнение следующих мероприятий: </w:t>
      </w:r>
    </w:p>
    <w:p w:rsidR="002151CA" w:rsidRPr="002151CA" w:rsidRDefault="002151CA" w:rsidP="00303054">
      <w:pPr>
        <w:numPr>
          <w:ilvl w:val="0"/>
          <w:numId w:val="22"/>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2151CA">
        <w:rPr>
          <w:rFonts w:ascii="Arial" w:eastAsia="Times New Roman" w:hAnsi="Arial" w:cs="Arial"/>
          <w:color w:val="00000A"/>
          <w:sz w:val="24"/>
          <w:szCs w:val="24"/>
          <w:lang w:eastAsia="ru-RU"/>
        </w:rPr>
        <w:t>выполнение мероприятий предусмотренных краевой программой «Охрана окружающей среды» с 2019 по 2024 гг., утвержденной постановлением Правительства Ставропольского края №599-п от 26 декабря 2018 г.;</w:t>
      </w:r>
    </w:p>
    <w:p w:rsidR="002151CA" w:rsidRPr="002151CA" w:rsidRDefault="002151CA" w:rsidP="00303054">
      <w:pPr>
        <w:numPr>
          <w:ilvl w:val="0"/>
          <w:numId w:val="22"/>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2151CA">
        <w:rPr>
          <w:rFonts w:ascii="Arial" w:eastAsia="Times New Roman" w:hAnsi="Arial" w:cs="Arial"/>
          <w:color w:val="00000A"/>
          <w:sz w:val="24"/>
          <w:szCs w:val="24"/>
          <w:lang w:eastAsia="ru-RU"/>
        </w:rPr>
        <w:t>благоустройство и расчистка водных объектов;</w:t>
      </w:r>
    </w:p>
    <w:p w:rsidR="002151CA" w:rsidRPr="002151CA" w:rsidRDefault="002151CA" w:rsidP="00303054">
      <w:pPr>
        <w:numPr>
          <w:ilvl w:val="0"/>
          <w:numId w:val="22"/>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2151CA">
        <w:rPr>
          <w:rFonts w:ascii="Arial" w:eastAsia="Times New Roman" w:hAnsi="Arial" w:cs="Arial"/>
          <w:color w:val="00000A"/>
          <w:sz w:val="24"/>
          <w:szCs w:val="24"/>
          <w:lang w:eastAsia="ru-RU"/>
        </w:rPr>
        <w:lastRenderedPageBreak/>
        <w:t xml:space="preserve">осуществление благоустройства и озеленение прибрежных защитных полос и водоохранных зон; </w:t>
      </w:r>
    </w:p>
    <w:p w:rsidR="002151CA" w:rsidRPr="002151CA" w:rsidRDefault="002151CA" w:rsidP="00303054">
      <w:pPr>
        <w:numPr>
          <w:ilvl w:val="0"/>
          <w:numId w:val="22"/>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2151CA">
        <w:rPr>
          <w:rFonts w:ascii="Arial" w:eastAsia="Times New Roman" w:hAnsi="Arial" w:cs="Arial"/>
          <w:color w:val="00000A"/>
          <w:sz w:val="24"/>
          <w:szCs w:val="24"/>
          <w:lang w:eastAsia="ru-RU"/>
        </w:rPr>
        <w:t>определение источников подтопления;</w:t>
      </w:r>
    </w:p>
    <w:p w:rsidR="002151CA" w:rsidRPr="002151CA" w:rsidRDefault="002151CA" w:rsidP="00303054">
      <w:pPr>
        <w:numPr>
          <w:ilvl w:val="0"/>
          <w:numId w:val="22"/>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2151CA">
        <w:rPr>
          <w:rFonts w:ascii="Arial" w:eastAsia="Times New Roman" w:hAnsi="Arial" w:cs="Arial"/>
          <w:color w:val="00000A"/>
          <w:sz w:val="24"/>
          <w:szCs w:val="24"/>
          <w:lang w:eastAsia="ru-RU"/>
        </w:rPr>
        <w:t>построение эффективной работы по инженерной защите от подтопления;</w:t>
      </w:r>
    </w:p>
    <w:p w:rsidR="002151CA" w:rsidRPr="002151CA" w:rsidRDefault="002151CA" w:rsidP="00303054">
      <w:pPr>
        <w:numPr>
          <w:ilvl w:val="0"/>
          <w:numId w:val="22"/>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2151CA">
        <w:rPr>
          <w:rFonts w:ascii="Arial" w:eastAsia="Times New Roman" w:hAnsi="Arial" w:cs="Arial"/>
          <w:color w:val="00000A"/>
          <w:sz w:val="24"/>
          <w:szCs w:val="24"/>
          <w:lang w:eastAsia="ru-RU"/>
        </w:rPr>
        <w:t xml:space="preserve">мониторинг степени очистки сточных вод на КОС и КНС; </w:t>
      </w:r>
    </w:p>
    <w:p w:rsidR="002151CA" w:rsidRPr="002151CA" w:rsidRDefault="002151CA" w:rsidP="00303054">
      <w:pPr>
        <w:numPr>
          <w:ilvl w:val="0"/>
          <w:numId w:val="22"/>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2151CA">
        <w:rPr>
          <w:rFonts w:ascii="Arial" w:eastAsia="Times New Roman" w:hAnsi="Arial" w:cs="Arial"/>
          <w:color w:val="00000A"/>
          <w:sz w:val="24"/>
          <w:szCs w:val="26"/>
          <w:lang w:eastAsia="ru-RU"/>
        </w:rPr>
        <w:t>реконструкция очистных сооружений в муниципальном округе;</w:t>
      </w:r>
    </w:p>
    <w:p w:rsidR="002151CA" w:rsidRPr="002151CA" w:rsidRDefault="002151CA" w:rsidP="00303054">
      <w:pPr>
        <w:numPr>
          <w:ilvl w:val="0"/>
          <w:numId w:val="22"/>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2151CA">
        <w:rPr>
          <w:rFonts w:ascii="Arial" w:eastAsia="Times New Roman" w:hAnsi="Arial" w:cs="Arial"/>
          <w:color w:val="00000A"/>
          <w:sz w:val="24"/>
          <w:szCs w:val="24"/>
          <w:lang w:eastAsia="ru-RU"/>
        </w:rPr>
        <w:t>проведение очистки ливневых стоков;</w:t>
      </w:r>
    </w:p>
    <w:p w:rsidR="002151CA" w:rsidRPr="002151CA" w:rsidRDefault="002151CA" w:rsidP="00303054">
      <w:pPr>
        <w:numPr>
          <w:ilvl w:val="0"/>
          <w:numId w:val="22"/>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2151CA">
        <w:rPr>
          <w:rFonts w:ascii="Arial" w:eastAsia="Times New Roman" w:hAnsi="Arial" w:cs="Arial"/>
          <w:color w:val="00000A"/>
          <w:sz w:val="24"/>
          <w:szCs w:val="24"/>
          <w:lang w:eastAsia="ru-RU"/>
        </w:rPr>
        <w:t>строительство и реконструкция сооружений по отводу поверхностного стока;</w:t>
      </w:r>
    </w:p>
    <w:p w:rsidR="002151CA" w:rsidRPr="002151CA" w:rsidRDefault="002151CA" w:rsidP="00303054">
      <w:pPr>
        <w:numPr>
          <w:ilvl w:val="0"/>
          <w:numId w:val="22"/>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2151CA">
        <w:rPr>
          <w:rFonts w:ascii="Arial" w:eastAsia="Times New Roman" w:hAnsi="Arial" w:cs="Arial"/>
          <w:color w:val="00000A"/>
          <w:sz w:val="24"/>
          <w:szCs w:val="24"/>
          <w:lang w:eastAsia="ru-RU"/>
        </w:rPr>
        <w:t xml:space="preserve">установление на местности границ водоохранных зон и границ прибрежных защитных полос водных объектов; </w:t>
      </w:r>
    </w:p>
    <w:p w:rsidR="002151CA" w:rsidRPr="002151CA" w:rsidRDefault="002151CA" w:rsidP="00303054">
      <w:pPr>
        <w:numPr>
          <w:ilvl w:val="0"/>
          <w:numId w:val="22"/>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2151CA">
        <w:rPr>
          <w:rFonts w:ascii="Arial" w:eastAsia="Times New Roman" w:hAnsi="Arial" w:cs="Arial"/>
          <w:color w:val="00000A"/>
          <w:sz w:val="24"/>
          <w:szCs w:val="24"/>
          <w:lang w:eastAsia="ru-RU"/>
        </w:rPr>
        <w:t>запрещение движения и стоянка транспортных средств в границах водоохранных зон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151CA" w:rsidRPr="002151CA" w:rsidRDefault="002151CA" w:rsidP="00303054">
      <w:pPr>
        <w:numPr>
          <w:ilvl w:val="0"/>
          <w:numId w:val="22"/>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2151CA">
        <w:rPr>
          <w:rFonts w:ascii="Arial" w:eastAsia="Times New Roman" w:hAnsi="Arial" w:cs="Arial"/>
          <w:color w:val="00000A"/>
          <w:sz w:val="24"/>
          <w:szCs w:val="24"/>
          <w:lang w:eastAsia="ru-RU"/>
        </w:rPr>
        <w:t xml:space="preserve">выявление предприятий, осуществляющих самовольное пользование водными объектами, и применение по отношению к ним штрафных санкций; </w:t>
      </w:r>
    </w:p>
    <w:p w:rsidR="002151CA" w:rsidRPr="002151CA" w:rsidRDefault="002151CA" w:rsidP="00303054">
      <w:pPr>
        <w:numPr>
          <w:ilvl w:val="0"/>
          <w:numId w:val="22"/>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2151CA">
        <w:rPr>
          <w:rFonts w:ascii="Arial" w:eastAsia="Times New Roman" w:hAnsi="Arial" w:cs="Arial"/>
          <w:color w:val="00000A"/>
          <w:sz w:val="24"/>
          <w:szCs w:val="24"/>
          <w:lang w:eastAsia="ru-RU"/>
        </w:rPr>
        <w:t>внедрение современных технологий очистных сооружений на крупных предприятиях;</w:t>
      </w:r>
    </w:p>
    <w:p w:rsidR="002151CA" w:rsidRPr="002151CA" w:rsidRDefault="002151CA" w:rsidP="00303054">
      <w:pPr>
        <w:numPr>
          <w:ilvl w:val="0"/>
          <w:numId w:val="22"/>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2151CA">
        <w:rPr>
          <w:rFonts w:ascii="Arial" w:eastAsia="Times New Roman" w:hAnsi="Arial" w:cs="Arial"/>
          <w:color w:val="00000A"/>
          <w:sz w:val="24"/>
          <w:szCs w:val="24"/>
          <w:lang w:eastAsia="ru-RU"/>
        </w:rPr>
        <w:t>создание в местах сброса отходов крупных сельскохозяйственных комплексов и ферм очистных сооружений для очистки от азота аммония, пестицидов и нитритов.</w:t>
      </w:r>
    </w:p>
    <w:p w:rsidR="00306DE4" w:rsidRDefault="00306DE4" w:rsidP="00306DE4">
      <w:pPr>
        <w:spacing w:after="0" w:line="276" w:lineRule="auto"/>
        <w:ind w:firstLine="709"/>
        <w:jc w:val="both"/>
        <w:rPr>
          <w:rFonts w:ascii="Arial" w:eastAsia="Times New Roman" w:hAnsi="Arial" w:cs="Arial"/>
          <w:color w:val="00000A"/>
          <w:sz w:val="24"/>
          <w:szCs w:val="24"/>
          <w:lang w:eastAsia="ru-RU"/>
        </w:rPr>
      </w:pPr>
    </w:p>
    <w:p w:rsidR="00306DE4" w:rsidRPr="001D47FB" w:rsidRDefault="00306DE4" w:rsidP="00306DE4">
      <w:pPr>
        <w:spacing w:after="0" w:line="276" w:lineRule="auto"/>
        <w:ind w:left="567"/>
        <w:jc w:val="both"/>
        <w:outlineLvl w:val="2"/>
        <w:rPr>
          <w:rFonts w:ascii="Impact" w:hAnsi="Impact" w:cs="Arial"/>
          <w:color w:val="404040" w:themeColor="text1" w:themeTint="BF"/>
          <w:sz w:val="24"/>
          <w:szCs w:val="24"/>
        </w:rPr>
      </w:pPr>
      <w:bookmarkStart w:id="328" w:name="_Toc87612932"/>
      <w:bookmarkStart w:id="329" w:name="_Toc87613094"/>
      <w:bookmarkStart w:id="330" w:name="_Toc87614265"/>
      <w:r>
        <w:rPr>
          <w:rFonts w:ascii="Impact" w:hAnsi="Impact" w:cs="Arial"/>
          <w:color w:val="404040" w:themeColor="text1" w:themeTint="BF"/>
          <w:sz w:val="24"/>
          <w:szCs w:val="24"/>
        </w:rPr>
        <w:t>4.9.</w:t>
      </w:r>
      <w:r w:rsidRPr="001D47FB">
        <w:rPr>
          <w:rFonts w:ascii="Impact" w:hAnsi="Impact" w:cs="Arial"/>
          <w:color w:val="404040" w:themeColor="text1" w:themeTint="BF"/>
          <w:sz w:val="24"/>
          <w:szCs w:val="24"/>
        </w:rPr>
        <w:t>3 Охрана почв и растительного покрова</w:t>
      </w:r>
      <w:bookmarkEnd w:id="328"/>
      <w:bookmarkEnd w:id="329"/>
      <w:bookmarkEnd w:id="330"/>
    </w:p>
    <w:p w:rsidR="002151CA" w:rsidRPr="002151CA" w:rsidRDefault="002151CA" w:rsidP="002151CA">
      <w:pPr>
        <w:tabs>
          <w:tab w:val="left" w:pos="993"/>
        </w:tabs>
        <w:spacing w:after="0" w:line="276" w:lineRule="auto"/>
        <w:ind w:firstLine="709"/>
        <w:jc w:val="both"/>
        <w:rPr>
          <w:rFonts w:ascii="Arial" w:eastAsia="Times New Roman" w:hAnsi="Arial" w:cs="Arial"/>
          <w:color w:val="00000A"/>
          <w:sz w:val="24"/>
          <w:szCs w:val="24"/>
          <w:lang w:eastAsia="ru-RU"/>
        </w:rPr>
      </w:pPr>
      <w:r w:rsidRPr="002151CA">
        <w:rPr>
          <w:rFonts w:ascii="Arial" w:eastAsia="Times New Roman" w:hAnsi="Arial" w:cs="Arial"/>
          <w:color w:val="00000A"/>
          <w:sz w:val="24"/>
          <w:szCs w:val="24"/>
          <w:lang w:eastAsia="ru-RU"/>
        </w:rPr>
        <w:t xml:space="preserve">Состояние почвенного покрова напрямую влияет на плодородие почв, которые, в свою очередь, в результате воздействия природных явлений, градостроительной, хозяйственной, производственной, агротехнической деятельности подвергаются деградации, загрязнению, отчуждению. </w:t>
      </w:r>
    </w:p>
    <w:p w:rsidR="002151CA" w:rsidRPr="002151CA" w:rsidRDefault="002151CA" w:rsidP="002151CA">
      <w:pPr>
        <w:tabs>
          <w:tab w:val="left" w:pos="993"/>
        </w:tabs>
        <w:spacing w:after="0" w:line="276" w:lineRule="auto"/>
        <w:ind w:firstLine="709"/>
        <w:jc w:val="both"/>
        <w:rPr>
          <w:rFonts w:ascii="Arial" w:eastAsia="Times New Roman" w:hAnsi="Arial" w:cs="Arial"/>
          <w:color w:val="00000A"/>
          <w:sz w:val="24"/>
          <w:szCs w:val="24"/>
          <w:lang w:eastAsia="ru-RU"/>
        </w:rPr>
      </w:pPr>
      <w:r w:rsidRPr="002151CA">
        <w:rPr>
          <w:rFonts w:ascii="Arial" w:eastAsia="Times New Roman" w:hAnsi="Arial" w:cs="Arial"/>
          <w:color w:val="00000A"/>
          <w:sz w:val="24"/>
          <w:szCs w:val="24"/>
          <w:lang w:eastAsia="ru-RU"/>
        </w:rPr>
        <w:t xml:space="preserve">Интенсивное использование земель, загрязнение отходами производства, попадающими в почву под действием переноса воздушных масс, а также сокращение работ по сохранению их плодородия повлекло за собой истощение пашни. Сельскохозяйственное направление – ведущее направление </w:t>
      </w:r>
      <w:r w:rsidR="0001400B">
        <w:rPr>
          <w:rFonts w:ascii="Arial" w:eastAsia="Times New Roman" w:hAnsi="Arial" w:cs="Arial"/>
          <w:color w:val="00000A"/>
          <w:sz w:val="24"/>
          <w:szCs w:val="24"/>
          <w:lang w:eastAsia="ru-RU"/>
        </w:rPr>
        <w:t>Грачёвского</w:t>
      </w:r>
      <w:r w:rsidRPr="002151CA">
        <w:rPr>
          <w:rFonts w:ascii="Arial" w:eastAsia="Times New Roman" w:hAnsi="Arial" w:cs="Arial"/>
          <w:color w:val="00000A"/>
          <w:sz w:val="24"/>
          <w:szCs w:val="24"/>
          <w:lang w:eastAsia="ru-RU"/>
        </w:rPr>
        <w:t xml:space="preserve"> муниципального округа, поэтому необходимо заботиться о благоприятном состоянии почв, поддержании в них здоровой среды.</w:t>
      </w:r>
    </w:p>
    <w:p w:rsidR="002151CA" w:rsidRPr="002151CA" w:rsidRDefault="002151CA" w:rsidP="002151CA">
      <w:pPr>
        <w:tabs>
          <w:tab w:val="left" w:pos="993"/>
        </w:tabs>
        <w:spacing w:after="0" w:line="276" w:lineRule="auto"/>
        <w:ind w:firstLine="709"/>
        <w:jc w:val="both"/>
        <w:rPr>
          <w:rFonts w:ascii="Arial" w:eastAsia="Times New Roman" w:hAnsi="Arial" w:cs="Arial"/>
          <w:b/>
          <w:color w:val="00000A"/>
          <w:sz w:val="24"/>
          <w:szCs w:val="24"/>
          <w:lang w:eastAsia="ru-RU"/>
        </w:rPr>
      </w:pPr>
      <w:r w:rsidRPr="002151CA">
        <w:rPr>
          <w:rFonts w:ascii="Arial" w:eastAsia="Times New Roman" w:hAnsi="Arial" w:cs="Arial"/>
          <w:b/>
          <w:color w:val="00000A"/>
          <w:sz w:val="24"/>
          <w:szCs w:val="24"/>
          <w:lang w:eastAsia="ru-RU"/>
        </w:rPr>
        <w:t>Таким образом, определены необходимые для выполнения мероприятия по сохранению и охране почв:</w:t>
      </w:r>
    </w:p>
    <w:p w:rsidR="002151CA" w:rsidRPr="002151CA" w:rsidRDefault="002151CA" w:rsidP="00303054">
      <w:pPr>
        <w:numPr>
          <w:ilvl w:val="0"/>
          <w:numId w:val="23"/>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2151CA">
        <w:rPr>
          <w:rFonts w:ascii="Arial" w:eastAsia="Times New Roman" w:hAnsi="Arial" w:cs="Arial"/>
          <w:color w:val="00000A"/>
          <w:sz w:val="24"/>
          <w:szCs w:val="24"/>
          <w:lang w:eastAsia="ru-RU"/>
        </w:rPr>
        <w:t>усиление контроля использования земель и повышение уровня экологических требований к деятельности землепользований;</w:t>
      </w:r>
    </w:p>
    <w:p w:rsidR="002151CA" w:rsidRPr="002151CA" w:rsidRDefault="002151CA" w:rsidP="00303054">
      <w:pPr>
        <w:numPr>
          <w:ilvl w:val="0"/>
          <w:numId w:val="23"/>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2151CA">
        <w:rPr>
          <w:rFonts w:ascii="Arial" w:eastAsia="Times New Roman" w:hAnsi="Arial" w:cs="Arial"/>
          <w:color w:val="00000A"/>
          <w:sz w:val="24"/>
          <w:szCs w:val="24"/>
          <w:lang w:eastAsia="ru-RU"/>
        </w:rPr>
        <w:t>проведение восстановления, рекультивации земель, подверженных негативному воздействию накопленного вреда окружающей среде, нарушенных при строительстве и прокладке инженерных сетей различного назначения;</w:t>
      </w:r>
    </w:p>
    <w:p w:rsidR="002151CA" w:rsidRPr="002151CA" w:rsidRDefault="002151CA" w:rsidP="00303054">
      <w:pPr>
        <w:numPr>
          <w:ilvl w:val="0"/>
          <w:numId w:val="23"/>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2151CA">
        <w:rPr>
          <w:rFonts w:ascii="Arial" w:eastAsia="Times New Roman" w:hAnsi="Arial" w:cs="Arial"/>
          <w:color w:val="00000A"/>
          <w:sz w:val="24"/>
          <w:szCs w:val="24"/>
          <w:lang w:eastAsia="ru-RU"/>
        </w:rPr>
        <w:t>проведение рекультивации земель после отработки полезных ископаемых;</w:t>
      </w:r>
    </w:p>
    <w:p w:rsidR="002151CA" w:rsidRPr="002151CA" w:rsidRDefault="002151CA" w:rsidP="00303054">
      <w:pPr>
        <w:numPr>
          <w:ilvl w:val="0"/>
          <w:numId w:val="23"/>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2151CA">
        <w:rPr>
          <w:rFonts w:ascii="Arial" w:eastAsia="Times New Roman" w:hAnsi="Arial" w:cs="Arial"/>
          <w:color w:val="00000A"/>
          <w:sz w:val="24"/>
          <w:szCs w:val="24"/>
          <w:lang w:eastAsia="ru-RU"/>
        </w:rPr>
        <w:lastRenderedPageBreak/>
        <w:t>выявление и ликвидация несанкционированных свалок с последующей рекультивацией территории;</w:t>
      </w:r>
    </w:p>
    <w:p w:rsidR="002151CA" w:rsidRPr="002151CA" w:rsidRDefault="002151CA" w:rsidP="00303054">
      <w:pPr>
        <w:numPr>
          <w:ilvl w:val="0"/>
          <w:numId w:val="23"/>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2151CA">
        <w:rPr>
          <w:rFonts w:ascii="Arial" w:eastAsia="Times New Roman" w:hAnsi="Arial" w:cs="Arial"/>
          <w:color w:val="00000A"/>
          <w:sz w:val="24"/>
          <w:szCs w:val="24"/>
          <w:lang w:eastAsia="ru-RU"/>
        </w:rPr>
        <w:t>организация и проведение противоэрозионных мероприятий: агротехнических, лесомелиоративных;</w:t>
      </w:r>
    </w:p>
    <w:p w:rsidR="002151CA" w:rsidRPr="002151CA" w:rsidRDefault="002151CA" w:rsidP="00303054">
      <w:pPr>
        <w:numPr>
          <w:ilvl w:val="0"/>
          <w:numId w:val="23"/>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2151CA">
        <w:rPr>
          <w:rFonts w:ascii="Arial" w:eastAsia="Times New Roman" w:hAnsi="Arial" w:cs="Arial"/>
          <w:color w:val="00000A"/>
          <w:sz w:val="24"/>
          <w:szCs w:val="24"/>
          <w:lang w:eastAsia="ru-RU"/>
        </w:rPr>
        <w:t>предотвращение загрязнения земель неочищенными сточными водами, ядохимикатами, производственными и прочими технологиче</w:t>
      </w:r>
      <w:r w:rsidRPr="002151CA">
        <w:rPr>
          <w:rFonts w:ascii="Arial" w:eastAsia="Times New Roman" w:hAnsi="Arial" w:cs="Arial"/>
          <w:color w:val="00000A"/>
          <w:sz w:val="24"/>
          <w:szCs w:val="24"/>
          <w:lang w:eastAsia="ru-RU"/>
        </w:rPr>
        <w:softHyphen/>
        <w:t>скими отходами;</w:t>
      </w:r>
    </w:p>
    <w:p w:rsidR="002151CA" w:rsidRPr="002151CA" w:rsidRDefault="002151CA" w:rsidP="00303054">
      <w:pPr>
        <w:numPr>
          <w:ilvl w:val="0"/>
          <w:numId w:val="23"/>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2151CA">
        <w:rPr>
          <w:rFonts w:ascii="Arial" w:eastAsia="Times New Roman" w:hAnsi="Arial" w:cs="Arial"/>
          <w:color w:val="00000A"/>
          <w:sz w:val="24"/>
          <w:szCs w:val="24"/>
          <w:lang w:eastAsia="ru-RU"/>
        </w:rPr>
        <w:t>проведение агрохимического обследования сельскохозяйственных угодий.</w:t>
      </w:r>
    </w:p>
    <w:p w:rsidR="00306DE4" w:rsidRDefault="002151CA" w:rsidP="002151CA">
      <w:pPr>
        <w:tabs>
          <w:tab w:val="left" w:pos="993"/>
        </w:tabs>
        <w:spacing w:after="0" w:line="276" w:lineRule="auto"/>
        <w:ind w:firstLine="709"/>
        <w:jc w:val="both"/>
        <w:rPr>
          <w:rFonts w:ascii="Arial" w:hAnsi="Arial" w:cs="Arial"/>
          <w:sz w:val="24"/>
          <w:szCs w:val="24"/>
        </w:rPr>
      </w:pPr>
      <w:r w:rsidRPr="002151CA">
        <w:rPr>
          <w:rFonts w:ascii="Arial" w:eastAsia="Times New Roman" w:hAnsi="Arial" w:cs="Arial"/>
          <w:color w:val="00000A"/>
          <w:sz w:val="24"/>
          <w:szCs w:val="24"/>
          <w:lang w:eastAsia="ru-RU"/>
        </w:rPr>
        <w:t>В целях сохранения и повышения плодородия почв в процессе их эксплуатации необходимо также выполнение мероприятий предусмотренных краевой программой «Охрана окружающей среды» с 2019 по 2024 гг., утвержденной постановлением Правительства Ставропольского края №599-п от 26 декабря 2018 г.</w:t>
      </w:r>
    </w:p>
    <w:p w:rsidR="00306DE4" w:rsidRPr="00BE3767" w:rsidRDefault="00306DE4" w:rsidP="00306DE4">
      <w:pPr>
        <w:tabs>
          <w:tab w:val="left" w:pos="993"/>
        </w:tabs>
        <w:spacing w:after="0" w:line="276" w:lineRule="auto"/>
        <w:ind w:left="709"/>
        <w:contextualSpacing/>
        <w:jc w:val="both"/>
        <w:rPr>
          <w:rFonts w:ascii="Arial" w:eastAsia="Times New Roman" w:hAnsi="Arial" w:cs="Arial"/>
          <w:color w:val="00000A"/>
          <w:sz w:val="24"/>
          <w:szCs w:val="24"/>
          <w:lang w:eastAsia="ru-RU"/>
        </w:rPr>
      </w:pPr>
    </w:p>
    <w:p w:rsidR="00306DE4" w:rsidRPr="001D47FB" w:rsidRDefault="00306DE4" w:rsidP="00306DE4">
      <w:pPr>
        <w:spacing w:after="0" w:line="276" w:lineRule="auto"/>
        <w:ind w:left="567"/>
        <w:jc w:val="both"/>
        <w:outlineLvl w:val="2"/>
        <w:rPr>
          <w:rFonts w:ascii="Impact" w:hAnsi="Impact" w:cs="Arial"/>
          <w:color w:val="404040" w:themeColor="text1" w:themeTint="BF"/>
          <w:sz w:val="24"/>
          <w:szCs w:val="24"/>
        </w:rPr>
      </w:pPr>
      <w:bookmarkStart w:id="331" w:name="_Toc87612933"/>
      <w:bookmarkStart w:id="332" w:name="_Toc87613095"/>
      <w:bookmarkStart w:id="333" w:name="_Toc87614266"/>
      <w:r>
        <w:rPr>
          <w:rFonts w:ascii="Impact" w:hAnsi="Impact" w:cs="Arial"/>
          <w:color w:val="404040" w:themeColor="text1" w:themeTint="BF"/>
          <w:sz w:val="24"/>
          <w:szCs w:val="24"/>
        </w:rPr>
        <w:t>4.9.</w:t>
      </w:r>
      <w:r w:rsidRPr="001D47FB">
        <w:rPr>
          <w:rFonts w:ascii="Impact" w:hAnsi="Impact" w:cs="Arial"/>
          <w:color w:val="404040" w:themeColor="text1" w:themeTint="BF"/>
          <w:sz w:val="24"/>
          <w:szCs w:val="24"/>
        </w:rPr>
        <w:t>4 Благоустройство и озеленение</w:t>
      </w:r>
      <w:bookmarkEnd w:id="331"/>
      <w:bookmarkEnd w:id="332"/>
      <w:bookmarkEnd w:id="333"/>
    </w:p>
    <w:p w:rsidR="00E16FF0" w:rsidRPr="00E16FF0" w:rsidRDefault="00E16FF0" w:rsidP="00E16FF0">
      <w:pPr>
        <w:tabs>
          <w:tab w:val="left" w:pos="993"/>
        </w:tabs>
        <w:spacing w:after="0" w:line="276" w:lineRule="auto"/>
        <w:ind w:firstLine="709"/>
        <w:jc w:val="both"/>
        <w:rPr>
          <w:rFonts w:ascii="Arial" w:eastAsia="Times New Roman" w:hAnsi="Arial" w:cs="Arial"/>
          <w:color w:val="00000A"/>
          <w:sz w:val="24"/>
          <w:szCs w:val="24"/>
          <w:lang w:eastAsia="ru-RU"/>
        </w:rPr>
      </w:pPr>
      <w:r w:rsidRPr="00E16FF0">
        <w:rPr>
          <w:rFonts w:ascii="Arial" w:eastAsia="Times New Roman" w:hAnsi="Arial" w:cs="Arial"/>
          <w:color w:val="00000A"/>
          <w:sz w:val="24"/>
          <w:szCs w:val="24"/>
          <w:lang w:eastAsia="ru-RU"/>
        </w:rPr>
        <w:t>В целях правильного размещения новых деревьев и растений, улучшения качества водных объектов и впоследствии улучшения экологической ситуации в целом необходимо применение мероприятий по благоустройству территорий муниципального округа.</w:t>
      </w:r>
    </w:p>
    <w:p w:rsidR="00E16FF0" w:rsidRPr="00E16FF0" w:rsidRDefault="00E16FF0" w:rsidP="00E16FF0">
      <w:pPr>
        <w:tabs>
          <w:tab w:val="left" w:pos="993"/>
        </w:tabs>
        <w:spacing w:after="0" w:line="276" w:lineRule="auto"/>
        <w:ind w:firstLine="709"/>
        <w:jc w:val="both"/>
        <w:rPr>
          <w:rFonts w:ascii="Arial" w:eastAsia="Times New Roman" w:hAnsi="Arial" w:cs="Arial"/>
          <w:color w:val="00000A"/>
          <w:sz w:val="24"/>
          <w:szCs w:val="24"/>
          <w:lang w:eastAsia="ru-RU"/>
        </w:rPr>
      </w:pPr>
      <w:r w:rsidRPr="00E16FF0">
        <w:rPr>
          <w:rFonts w:ascii="Arial" w:eastAsia="Times New Roman" w:hAnsi="Arial" w:cs="Arial"/>
          <w:color w:val="00000A"/>
          <w:sz w:val="24"/>
          <w:szCs w:val="24"/>
          <w:lang w:eastAsia="ru-RU"/>
        </w:rPr>
        <w:t>Основной негативный фактор для окружающей среды в настоящее время – антропогенная нагрузка. При помощи проведения правильного благоустройства можно добиться ее снижения и таким образом улучшить состояние природной среды.</w:t>
      </w:r>
    </w:p>
    <w:p w:rsidR="00E16FF0" w:rsidRPr="00E16FF0" w:rsidRDefault="00E16FF0" w:rsidP="00E16FF0">
      <w:pPr>
        <w:tabs>
          <w:tab w:val="left" w:pos="993"/>
        </w:tabs>
        <w:spacing w:after="0" w:line="276" w:lineRule="auto"/>
        <w:ind w:firstLine="709"/>
        <w:jc w:val="both"/>
        <w:rPr>
          <w:rFonts w:ascii="Arial" w:eastAsia="Times New Roman" w:hAnsi="Arial" w:cs="Arial"/>
          <w:color w:val="00000A"/>
          <w:sz w:val="24"/>
          <w:szCs w:val="24"/>
          <w:lang w:eastAsia="ru-RU"/>
        </w:rPr>
      </w:pPr>
      <w:r w:rsidRPr="00E16FF0">
        <w:rPr>
          <w:rFonts w:ascii="Arial" w:eastAsia="Times New Roman" w:hAnsi="Arial" w:cs="Arial"/>
          <w:color w:val="00000A"/>
          <w:sz w:val="24"/>
          <w:szCs w:val="24"/>
          <w:lang w:eastAsia="ru-RU"/>
        </w:rPr>
        <w:t>Комплексное проведение благоустройства территории предполагает проведение мероприятий как внутри населенных пунктов, так и за их пределами.</w:t>
      </w:r>
    </w:p>
    <w:p w:rsidR="00E16FF0" w:rsidRPr="00E16FF0" w:rsidRDefault="00E16FF0" w:rsidP="00E16FF0">
      <w:pPr>
        <w:tabs>
          <w:tab w:val="left" w:pos="993"/>
        </w:tabs>
        <w:spacing w:after="0" w:line="276" w:lineRule="auto"/>
        <w:ind w:firstLine="709"/>
        <w:jc w:val="both"/>
        <w:rPr>
          <w:rFonts w:ascii="Arial" w:eastAsia="Times New Roman" w:hAnsi="Arial" w:cs="Arial"/>
          <w:color w:val="00000A"/>
          <w:sz w:val="24"/>
          <w:szCs w:val="24"/>
          <w:lang w:eastAsia="ru-RU"/>
        </w:rPr>
      </w:pPr>
      <w:r w:rsidRPr="00E16FF0">
        <w:rPr>
          <w:rFonts w:ascii="Arial" w:eastAsia="Times New Roman" w:hAnsi="Arial" w:cs="Arial"/>
          <w:color w:val="00000A"/>
          <w:sz w:val="24"/>
          <w:szCs w:val="24"/>
          <w:lang w:eastAsia="ru-RU"/>
        </w:rPr>
        <w:t>Проводя благоустройство в населенных пунктах, стоит учитывать экологичность материалов при проектировании детских площадок, площадок для отдыха сельского населения, парковых пространств. Использование удешевленных материалов из</w:t>
      </w:r>
      <w:r w:rsidR="0001400B">
        <w:rPr>
          <w:rFonts w:ascii="Arial" w:eastAsia="Times New Roman" w:hAnsi="Arial" w:cs="Arial"/>
          <w:color w:val="00000A"/>
          <w:sz w:val="24"/>
          <w:szCs w:val="24"/>
          <w:lang w:eastAsia="ru-RU"/>
        </w:rPr>
        <w:t xml:space="preserve"> </w:t>
      </w:r>
      <w:r w:rsidRPr="00E16FF0">
        <w:rPr>
          <w:rFonts w:ascii="Arial" w:eastAsia="Times New Roman" w:hAnsi="Arial" w:cs="Arial"/>
          <w:color w:val="00000A"/>
          <w:sz w:val="24"/>
          <w:szCs w:val="24"/>
          <w:lang w:eastAsia="ru-RU"/>
        </w:rPr>
        <w:t>низкокачественного сырья отразится на экологической ситуации.</w:t>
      </w:r>
    </w:p>
    <w:p w:rsidR="00E16FF0" w:rsidRPr="00E16FF0" w:rsidRDefault="00E16FF0" w:rsidP="00E16FF0">
      <w:pPr>
        <w:tabs>
          <w:tab w:val="left" w:pos="993"/>
        </w:tabs>
        <w:spacing w:after="0" w:line="276" w:lineRule="auto"/>
        <w:ind w:firstLine="709"/>
        <w:jc w:val="both"/>
        <w:rPr>
          <w:rFonts w:ascii="Arial" w:eastAsia="Times New Roman" w:hAnsi="Arial" w:cs="Arial"/>
          <w:color w:val="00000A"/>
          <w:sz w:val="24"/>
          <w:szCs w:val="24"/>
          <w:lang w:eastAsia="ru-RU"/>
        </w:rPr>
      </w:pPr>
      <w:r w:rsidRPr="00E16FF0">
        <w:rPr>
          <w:rFonts w:ascii="Arial" w:eastAsia="Times New Roman" w:hAnsi="Arial" w:cs="Arial"/>
          <w:color w:val="00000A"/>
          <w:sz w:val="24"/>
          <w:szCs w:val="24"/>
          <w:lang w:eastAsia="ru-RU"/>
        </w:rPr>
        <w:t>Благоустройство территорий – общее понятие, объединяющее в себе комплекс мероприятий, в том числе и озеленение. Оно позволяет одновременно положительно повлиять на атмосферный воздух, состояние почв и водных ресурсов.</w:t>
      </w:r>
      <w:r w:rsidR="0001400B">
        <w:rPr>
          <w:rFonts w:ascii="Arial" w:eastAsia="Times New Roman" w:hAnsi="Arial" w:cs="Arial"/>
          <w:color w:val="00000A"/>
          <w:sz w:val="24"/>
          <w:szCs w:val="24"/>
          <w:lang w:eastAsia="ru-RU"/>
        </w:rPr>
        <w:t xml:space="preserve"> </w:t>
      </w:r>
      <w:r w:rsidRPr="00E16FF0">
        <w:rPr>
          <w:rFonts w:ascii="Arial" w:eastAsia="Times New Roman" w:hAnsi="Arial" w:cs="Arial"/>
          <w:color w:val="00000A"/>
          <w:sz w:val="24"/>
          <w:szCs w:val="24"/>
          <w:lang w:eastAsia="ru-RU"/>
        </w:rPr>
        <w:t xml:space="preserve">Благоустройство внутри населенных пунктов должно включать озеленение в местах большего скопления людей: жилая застройка, территории общественно-делового назначения (магазины, парковки), территории рекреационного назначения (парки, скверы, бульвары). Ограды следует устраивать преимущественно в виде живых изгородей из однорядных или многорядных посадок кустарников. </w:t>
      </w:r>
    </w:p>
    <w:p w:rsidR="00E16FF0" w:rsidRPr="00E16FF0" w:rsidRDefault="00E16FF0" w:rsidP="00E16FF0">
      <w:pPr>
        <w:tabs>
          <w:tab w:val="left" w:pos="993"/>
        </w:tabs>
        <w:spacing w:after="0" w:line="276" w:lineRule="auto"/>
        <w:ind w:firstLine="709"/>
        <w:jc w:val="both"/>
        <w:rPr>
          <w:rFonts w:ascii="Arial" w:eastAsia="Times New Roman" w:hAnsi="Arial" w:cs="Arial"/>
          <w:color w:val="00000A"/>
          <w:sz w:val="24"/>
          <w:szCs w:val="24"/>
          <w:lang w:eastAsia="ru-RU"/>
        </w:rPr>
      </w:pPr>
      <w:r w:rsidRPr="00E16FF0">
        <w:rPr>
          <w:rFonts w:ascii="Arial" w:eastAsia="Times New Roman" w:hAnsi="Arial" w:cs="Arial"/>
          <w:color w:val="00000A"/>
          <w:sz w:val="24"/>
          <w:szCs w:val="24"/>
          <w:lang w:eastAsia="ru-RU"/>
        </w:rPr>
        <w:t xml:space="preserve">Для снижения загрязнения автотранспортными средствами особенно важно озеленение вблизи автомобильных дорог. Зеленые насаждения помогут сдерживать ухудшение экологической ситуации, а в достаточном количестве –смогут улучшить ее, снижая концентрацию вредных примесей. </w:t>
      </w:r>
    </w:p>
    <w:p w:rsidR="00E16FF0" w:rsidRPr="00E16FF0" w:rsidRDefault="00E16FF0" w:rsidP="00E16FF0">
      <w:pPr>
        <w:tabs>
          <w:tab w:val="left" w:pos="993"/>
        </w:tabs>
        <w:spacing w:after="0" w:line="276" w:lineRule="auto"/>
        <w:ind w:firstLine="709"/>
        <w:jc w:val="both"/>
        <w:rPr>
          <w:rFonts w:ascii="Arial" w:eastAsia="Times New Roman" w:hAnsi="Arial" w:cs="Arial"/>
          <w:color w:val="00000A"/>
          <w:sz w:val="24"/>
          <w:szCs w:val="24"/>
          <w:lang w:eastAsia="ru-RU"/>
        </w:rPr>
      </w:pPr>
      <w:r w:rsidRPr="00E16FF0">
        <w:rPr>
          <w:rFonts w:ascii="Arial" w:eastAsia="Times New Roman" w:hAnsi="Arial" w:cs="Arial"/>
          <w:color w:val="00000A"/>
          <w:sz w:val="24"/>
          <w:szCs w:val="24"/>
          <w:lang w:eastAsia="ru-RU"/>
        </w:rPr>
        <w:t xml:space="preserve">В большей степени применение озеленения необходимо на промышленных территориях. Одним из способов благоустройства подобных мест может быть </w:t>
      </w:r>
      <w:r w:rsidRPr="00E16FF0">
        <w:rPr>
          <w:rFonts w:ascii="Arial" w:eastAsia="Times New Roman" w:hAnsi="Arial" w:cs="Arial"/>
          <w:color w:val="00000A"/>
          <w:sz w:val="24"/>
          <w:szCs w:val="24"/>
          <w:lang w:eastAsia="ru-RU"/>
        </w:rPr>
        <w:lastRenderedPageBreak/>
        <w:t>применение мобильных систем озеленения. Конструкции современны, их монтаж не представляет сложности, а также имеется возможность их перемещения при необходимости.</w:t>
      </w:r>
    </w:p>
    <w:p w:rsidR="00E16FF0" w:rsidRPr="00E16FF0" w:rsidRDefault="00E16FF0" w:rsidP="00E16FF0">
      <w:pPr>
        <w:tabs>
          <w:tab w:val="left" w:pos="993"/>
        </w:tabs>
        <w:spacing w:after="0" w:line="276" w:lineRule="auto"/>
        <w:ind w:firstLine="709"/>
        <w:jc w:val="both"/>
        <w:rPr>
          <w:rFonts w:ascii="Arial" w:eastAsia="Times New Roman" w:hAnsi="Arial" w:cs="Arial"/>
          <w:color w:val="00000A"/>
          <w:sz w:val="24"/>
          <w:szCs w:val="24"/>
          <w:lang w:eastAsia="ru-RU"/>
        </w:rPr>
      </w:pPr>
      <w:r w:rsidRPr="00E16FF0">
        <w:rPr>
          <w:rFonts w:ascii="Arial" w:eastAsia="Times New Roman" w:hAnsi="Arial" w:cs="Arial"/>
          <w:color w:val="00000A"/>
          <w:sz w:val="24"/>
          <w:szCs w:val="24"/>
          <w:lang w:eastAsia="ru-RU"/>
        </w:rPr>
        <w:t xml:space="preserve">Озеленение территорий за пределами населенных пунктов также важно, как и озеленение в пределах сел и поселков, для поддержания естественного состава воздуха. В </w:t>
      </w:r>
      <w:r w:rsidR="0001400B">
        <w:rPr>
          <w:rFonts w:ascii="Arial" w:eastAsia="Times New Roman" w:hAnsi="Arial" w:cs="Arial"/>
          <w:color w:val="00000A"/>
          <w:sz w:val="24"/>
          <w:szCs w:val="24"/>
          <w:lang w:eastAsia="ru-RU"/>
        </w:rPr>
        <w:t>Грачёвском</w:t>
      </w:r>
      <w:r w:rsidRPr="00E16FF0">
        <w:rPr>
          <w:rFonts w:ascii="Arial" w:eastAsia="Times New Roman" w:hAnsi="Arial" w:cs="Arial"/>
          <w:color w:val="00000A"/>
          <w:sz w:val="24"/>
          <w:szCs w:val="24"/>
          <w:lang w:eastAsia="ru-RU"/>
        </w:rPr>
        <w:t xml:space="preserve"> муниципальном округе имеется потребность обустройства территорий в прибрежных зонах р. Калаус и р. Горькой.</w:t>
      </w:r>
    </w:p>
    <w:p w:rsidR="00E16FF0" w:rsidRPr="00E16FF0" w:rsidRDefault="00E16FF0" w:rsidP="00E16FF0">
      <w:pPr>
        <w:tabs>
          <w:tab w:val="left" w:pos="993"/>
        </w:tabs>
        <w:spacing w:after="0" w:line="276" w:lineRule="auto"/>
        <w:ind w:firstLine="709"/>
        <w:jc w:val="both"/>
        <w:rPr>
          <w:rFonts w:ascii="Arial" w:eastAsia="Times New Roman" w:hAnsi="Arial" w:cs="Arial"/>
          <w:color w:val="00000A"/>
          <w:sz w:val="24"/>
          <w:szCs w:val="24"/>
          <w:lang w:eastAsia="ru-RU"/>
        </w:rPr>
      </w:pPr>
      <w:r w:rsidRPr="00E16FF0">
        <w:rPr>
          <w:rFonts w:ascii="Arial" w:eastAsia="Times New Roman" w:hAnsi="Arial" w:cs="Arial"/>
          <w:color w:val="00000A"/>
          <w:sz w:val="24"/>
          <w:szCs w:val="24"/>
          <w:lang w:eastAsia="ru-RU"/>
        </w:rPr>
        <w:t>В целях проведения эффективного озеленения необходимо учитывать особенности растений. Деревья и кустарники должны выдерживать резкие перепады температур и подтопление корневой системы. Правильное озеленение позволит избежать ветровой и водной эрозии почв.</w:t>
      </w:r>
    </w:p>
    <w:p w:rsidR="00E16FF0" w:rsidRPr="00E16FF0" w:rsidRDefault="00E16FF0" w:rsidP="00E16FF0">
      <w:pPr>
        <w:tabs>
          <w:tab w:val="left" w:pos="993"/>
        </w:tabs>
        <w:spacing w:after="0" w:line="276" w:lineRule="auto"/>
        <w:ind w:firstLine="709"/>
        <w:jc w:val="both"/>
        <w:rPr>
          <w:rFonts w:ascii="Arial" w:eastAsia="Times New Roman" w:hAnsi="Arial" w:cs="Arial"/>
          <w:color w:val="00000A"/>
          <w:sz w:val="24"/>
          <w:szCs w:val="24"/>
          <w:lang w:eastAsia="ru-RU"/>
        </w:rPr>
      </w:pPr>
      <w:r w:rsidRPr="00E16FF0">
        <w:rPr>
          <w:rFonts w:ascii="Arial" w:eastAsia="Times New Roman" w:hAnsi="Arial" w:cs="Arial"/>
          <w:color w:val="00000A"/>
          <w:sz w:val="24"/>
          <w:szCs w:val="24"/>
          <w:lang w:eastAsia="ru-RU"/>
        </w:rPr>
        <w:t>На открытых пространствах, в особенности на набережных и площадях, рекомендуется применение элементов ветрозащиты (укрытий, оборудованных местами для отдыха, ветрозащитных барьеров, стенок, козырьков, ветрозащитного озеленения) в соответствии с местными условиями и при проведении расчетов по условиям их размещения и характеристикам. Допускается использование элементов рельефа и ветрозащитных насыпей в качестве ветрозащиты.</w:t>
      </w:r>
      <w:r w:rsidRPr="00E16FF0">
        <w:rPr>
          <w:rFonts w:ascii="Arial" w:eastAsia="Times New Roman" w:hAnsi="Arial" w:cs="Arial"/>
          <w:color w:val="00000A"/>
          <w:sz w:val="24"/>
          <w:szCs w:val="24"/>
          <w:vertAlign w:val="superscript"/>
          <w:lang w:eastAsia="ru-RU"/>
        </w:rPr>
        <w:footnoteReference w:id="91"/>
      </w:r>
    </w:p>
    <w:p w:rsidR="00E16FF0" w:rsidRPr="00E16FF0" w:rsidRDefault="00E16FF0" w:rsidP="00E16FF0">
      <w:pPr>
        <w:tabs>
          <w:tab w:val="left" w:pos="993"/>
        </w:tabs>
        <w:spacing w:after="0" w:line="276" w:lineRule="auto"/>
        <w:ind w:firstLine="709"/>
        <w:jc w:val="both"/>
        <w:rPr>
          <w:rFonts w:ascii="Arial" w:eastAsia="Times New Roman" w:hAnsi="Arial" w:cs="Arial"/>
          <w:b/>
          <w:color w:val="00000A"/>
          <w:sz w:val="24"/>
          <w:szCs w:val="24"/>
          <w:lang w:eastAsia="ru-RU"/>
        </w:rPr>
      </w:pPr>
      <w:r w:rsidRPr="00E16FF0">
        <w:rPr>
          <w:rFonts w:ascii="Arial" w:eastAsia="Times New Roman" w:hAnsi="Arial" w:cs="Arial"/>
          <w:b/>
          <w:color w:val="00000A"/>
          <w:sz w:val="24"/>
          <w:szCs w:val="24"/>
          <w:lang w:eastAsia="ru-RU"/>
        </w:rPr>
        <w:t xml:space="preserve">Основными мероприятиями в части благоустройства </w:t>
      </w:r>
      <w:r w:rsidR="0001400B">
        <w:rPr>
          <w:rFonts w:ascii="Arial" w:eastAsia="Times New Roman" w:hAnsi="Arial" w:cs="Arial"/>
          <w:b/>
          <w:color w:val="00000A"/>
          <w:sz w:val="24"/>
          <w:szCs w:val="24"/>
          <w:lang w:eastAsia="ru-RU"/>
        </w:rPr>
        <w:t>Грачёвского</w:t>
      </w:r>
      <w:r w:rsidRPr="00E16FF0">
        <w:rPr>
          <w:rFonts w:ascii="Arial" w:eastAsia="Times New Roman" w:hAnsi="Arial" w:cs="Arial"/>
          <w:b/>
          <w:color w:val="00000A"/>
          <w:sz w:val="24"/>
          <w:szCs w:val="24"/>
          <w:lang w:eastAsia="ru-RU"/>
        </w:rPr>
        <w:t xml:space="preserve"> муниципального округа должны стать:</w:t>
      </w:r>
    </w:p>
    <w:p w:rsidR="00E16FF0" w:rsidRPr="00E16FF0" w:rsidRDefault="00E16FF0" w:rsidP="00303054">
      <w:pPr>
        <w:numPr>
          <w:ilvl w:val="0"/>
          <w:numId w:val="24"/>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E16FF0">
        <w:rPr>
          <w:rFonts w:ascii="Arial" w:eastAsia="Times New Roman" w:hAnsi="Arial" w:cs="Arial"/>
          <w:color w:val="00000A"/>
          <w:sz w:val="24"/>
          <w:szCs w:val="24"/>
          <w:lang w:eastAsia="ru-RU"/>
        </w:rPr>
        <w:t>проведение благоустройства в соответствии с функциональным зонированием территорий;</w:t>
      </w:r>
    </w:p>
    <w:p w:rsidR="00E16FF0" w:rsidRPr="00E16FF0" w:rsidRDefault="00E16FF0" w:rsidP="00303054">
      <w:pPr>
        <w:numPr>
          <w:ilvl w:val="0"/>
          <w:numId w:val="24"/>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E16FF0">
        <w:rPr>
          <w:rFonts w:ascii="Arial" w:eastAsia="Times New Roman" w:hAnsi="Arial" w:cs="Arial"/>
          <w:color w:val="00000A"/>
          <w:sz w:val="24"/>
          <w:szCs w:val="24"/>
          <w:lang w:eastAsia="ru-RU"/>
        </w:rPr>
        <w:t>увеличение площади зелёных насаждений в населенных пунктах округа;</w:t>
      </w:r>
    </w:p>
    <w:p w:rsidR="00E16FF0" w:rsidRPr="00E16FF0" w:rsidRDefault="00E16FF0" w:rsidP="00303054">
      <w:pPr>
        <w:numPr>
          <w:ilvl w:val="0"/>
          <w:numId w:val="24"/>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E16FF0">
        <w:rPr>
          <w:rFonts w:ascii="Arial" w:eastAsia="Times New Roman" w:hAnsi="Arial" w:cs="Arial"/>
          <w:color w:val="00000A"/>
          <w:sz w:val="24"/>
          <w:szCs w:val="24"/>
          <w:lang w:eastAsia="ru-RU"/>
        </w:rPr>
        <w:t>организация площадок и парков отдыха населения;</w:t>
      </w:r>
    </w:p>
    <w:p w:rsidR="00E16FF0" w:rsidRPr="00E16FF0" w:rsidRDefault="00E16FF0" w:rsidP="00303054">
      <w:pPr>
        <w:numPr>
          <w:ilvl w:val="0"/>
          <w:numId w:val="24"/>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E16FF0">
        <w:rPr>
          <w:rFonts w:ascii="Arial" w:eastAsia="Times New Roman" w:hAnsi="Arial" w:cs="Arial"/>
          <w:color w:val="00000A"/>
          <w:sz w:val="24"/>
          <w:szCs w:val="24"/>
          <w:lang w:eastAsia="ru-RU"/>
        </w:rPr>
        <w:t>применение вертикального озеленения фасадов зданий в населенных пунктах;</w:t>
      </w:r>
    </w:p>
    <w:p w:rsidR="00E16FF0" w:rsidRPr="00E16FF0" w:rsidRDefault="00E16FF0" w:rsidP="00303054">
      <w:pPr>
        <w:numPr>
          <w:ilvl w:val="0"/>
          <w:numId w:val="24"/>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E16FF0">
        <w:rPr>
          <w:rFonts w:ascii="Arial" w:eastAsia="Times New Roman" w:hAnsi="Arial" w:cs="Arial"/>
          <w:color w:val="00000A"/>
          <w:sz w:val="24"/>
          <w:szCs w:val="24"/>
          <w:lang w:eastAsia="ru-RU"/>
        </w:rPr>
        <w:t>внедрение мобильных систем озеленения в промышленных частях округа;</w:t>
      </w:r>
    </w:p>
    <w:p w:rsidR="00E16FF0" w:rsidRPr="00E16FF0" w:rsidRDefault="00E16FF0" w:rsidP="00303054">
      <w:pPr>
        <w:numPr>
          <w:ilvl w:val="0"/>
          <w:numId w:val="24"/>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E16FF0">
        <w:rPr>
          <w:rFonts w:ascii="Arial" w:eastAsia="Times New Roman" w:hAnsi="Arial" w:cs="Arial"/>
          <w:color w:val="00000A"/>
          <w:sz w:val="24"/>
          <w:szCs w:val="24"/>
          <w:lang w:eastAsia="ru-RU"/>
        </w:rPr>
        <w:t>проведение мероприятий по озеленению за границами населенных пунктов;</w:t>
      </w:r>
    </w:p>
    <w:p w:rsidR="00E16FF0" w:rsidRPr="00E16FF0" w:rsidRDefault="00E16FF0" w:rsidP="00303054">
      <w:pPr>
        <w:numPr>
          <w:ilvl w:val="0"/>
          <w:numId w:val="24"/>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E16FF0">
        <w:rPr>
          <w:rFonts w:ascii="Arial" w:eastAsia="Times New Roman" w:hAnsi="Arial" w:cs="Arial"/>
          <w:color w:val="00000A"/>
          <w:sz w:val="24"/>
          <w:szCs w:val="24"/>
          <w:lang w:eastAsia="ru-RU"/>
        </w:rPr>
        <w:t>посадка деревьев и кустарников вдоль рек;</w:t>
      </w:r>
    </w:p>
    <w:p w:rsidR="00E16FF0" w:rsidRPr="00E16FF0" w:rsidRDefault="00E16FF0" w:rsidP="00303054">
      <w:pPr>
        <w:numPr>
          <w:ilvl w:val="0"/>
          <w:numId w:val="24"/>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E16FF0">
        <w:rPr>
          <w:rFonts w:ascii="Arial" w:eastAsia="Times New Roman" w:hAnsi="Arial" w:cs="Arial"/>
          <w:color w:val="00000A"/>
          <w:sz w:val="24"/>
          <w:szCs w:val="24"/>
          <w:lang w:eastAsia="ru-RU"/>
        </w:rPr>
        <w:t>лесопосадки на нарушенных землях;</w:t>
      </w:r>
    </w:p>
    <w:p w:rsidR="00306DE4" w:rsidRDefault="00E16FF0" w:rsidP="00303054">
      <w:pPr>
        <w:numPr>
          <w:ilvl w:val="0"/>
          <w:numId w:val="24"/>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E16FF0">
        <w:rPr>
          <w:rFonts w:ascii="Arial" w:eastAsia="Times New Roman" w:hAnsi="Arial" w:cs="Arial"/>
          <w:color w:val="00000A"/>
          <w:sz w:val="24"/>
          <w:szCs w:val="24"/>
          <w:lang w:eastAsia="ru-RU"/>
        </w:rPr>
        <w:t>восстановление и поддержание озеленённых коридоров транспортной и инженерно-технической инфраструктуры.</w:t>
      </w:r>
    </w:p>
    <w:p w:rsidR="00E16FF0" w:rsidRDefault="00E16FF0" w:rsidP="00E16FF0">
      <w:pPr>
        <w:spacing w:after="0" w:line="276" w:lineRule="auto"/>
        <w:ind w:firstLine="709"/>
        <w:jc w:val="both"/>
        <w:rPr>
          <w:rFonts w:ascii="Arial" w:hAnsi="Arial" w:cs="Arial"/>
          <w:b/>
          <w:sz w:val="24"/>
          <w:szCs w:val="24"/>
        </w:rPr>
      </w:pPr>
    </w:p>
    <w:p w:rsidR="00306DE4" w:rsidRPr="001D47FB" w:rsidRDefault="00306DE4" w:rsidP="00306DE4">
      <w:pPr>
        <w:spacing w:after="0" w:line="276" w:lineRule="auto"/>
        <w:ind w:left="567"/>
        <w:jc w:val="both"/>
        <w:outlineLvl w:val="2"/>
        <w:rPr>
          <w:rFonts w:ascii="Impact" w:hAnsi="Impact" w:cs="Arial"/>
          <w:color w:val="404040" w:themeColor="text1" w:themeTint="BF"/>
          <w:sz w:val="24"/>
          <w:szCs w:val="24"/>
        </w:rPr>
      </w:pPr>
      <w:bookmarkStart w:id="334" w:name="_Toc87612934"/>
      <w:bookmarkStart w:id="335" w:name="_Toc87613096"/>
      <w:bookmarkStart w:id="336" w:name="_Toc87614267"/>
      <w:r>
        <w:rPr>
          <w:rFonts w:ascii="Impact" w:hAnsi="Impact" w:cs="Arial"/>
          <w:color w:val="404040" w:themeColor="text1" w:themeTint="BF"/>
          <w:sz w:val="24"/>
          <w:szCs w:val="24"/>
        </w:rPr>
        <w:t>4.9.</w:t>
      </w:r>
      <w:r w:rsidRPr="001D47FB">
        <w:rPr>
          <w:rFonts w:ascii="Impact" w:hAnsi="Impact" w:cs="Arial"/>
          <w:color w:val="404040" w:themeColor="text1" w:themeTint="BF"/>
          <w:sz w:val="24"/>
          <w:szCs w:val="24"/>
        </w:rPr>
        <w:t>5 Оптимизация системы обращения с ТКО</w:t>
      </w:r>
      <w:bookmarkEnd w:id="334"/>
      <w:bookmarkEnd w:id="335"/>
      <w:bookmarkEnd w:id="336"/>
    </w:p>
    <w:p w:rsidR="00E16FF0" w:rsidRPr="00E16FF0" w:rsidRDefault="00E16FF0" w:rsidP="00E16FF0">
      <w:pPr>
        <w:spacing w:after="0" w:line="276" w:lineRule="auto"/>
        <w:ind w:firstLine="709"/>
        <w:jc w:val="both"/>
        <w:rPr>
          <w:rFonts w:ascii="Arial" w:eastAsia="Times New Roman" w:hAnsi="Arial" w:cs="Arial"/>
          <w:color w:val="00000A"/>
          <w:sz w:val="24"/>
          <w:szCs w:val="24"/>
          <w:lang w:eastAsia="ru-RU"/>
        </w:rPr>
      </w:pPr>
      <w:r w:rsidRPr="00E16FF0">
        <w:rPr>
          <w:rFonts w:ascii="Arial" w:eastAsia="Times New Roman" w:hAnsi="Arial" w:cs="Arial"/>
          <w:color w:val="00000A"/>
          <w:sz w:val="24"/>
          <w:szCs w:val="24"/>
          <w:lang w:eastAsia="ru-RU"/>
        </w:rPr>
        <w:t>Система обращения с твердыми коммунальными отходами (ТКО) предполагает их вывоз и дальнейшую утилизацию либо захоронение. С увеличением количества отходов возрастает стоимость услуг регионального оператора по сбору и вывозу ТКО. Таким образом, многие граждане отказываются пользоваться предоставляемыми платными услугами. Данное явление негативно сказывается на экологической ситуации ввиду образования несанкционированных свалок.</w:t>
      </w:r>
    </w:p>
    <w:p w:rsidR="00E16FF0" w:rsidRPr="00E16FF0" w:rsidRDefault="00E16FF0" w:rsidP="00E16FF0">
      <w:pPr>
        <w:spacing w:after="0" w:line="276" w:lineRule="auto"/>
        <w:ind w:firstLine="709"/>
        <w:jc w:val="both"/>
        <w:rPr>
          <w:rFonts w:ascii="Arial" w:eastAsia="Times New Roman" w:hAnsi="Arial" w:cs="Arial"/>
          <w:color w:val="00000A"/>
          <w:sz w:val="24"/>
          <w:szCs w:val="24"/>
          <w:lang w:eastAsia="ru-RU"/>
        </w:rPr>
      </w:pPr>
      <w:r w:rsidRPr="00E16FF0">
        <w:rPr>
          <w:rFonts w:ascii="Arial" w:eastAsia="Times New Roman" w:hAnsi="Arial" w:cs="Arial"/>
          <w:color w:val="00000A"/>
          <w:sz w:val="24"/>
          <w:szCs w:val="24"/>
          <w:lang w:eastAsia="ru-RU"/>
        </w:rPr>
        <w:lastRenderedPageBreak/>
        <w:t>Во избежание негативных последствий для окружающей среды следует разрабатывать мероприятия по усовершенствованию системы обращения с коммунальными отходами.</w:t>
      </w:r>
    </w:p>
    <w:p w:rsidR="00E16FF0" w:rsidRPr="00E16FF0" w:rsidRDefault="00E16FF0" w:rsidP="00E16FF0">
      <w:pPr>
        <w:spacing w:after="0" w:line="276" w:lineRule="auto"/>
        <w:ind w:firstLine="709"/>
        <w:jc w:val="both"/>
        <w:rPr>
          <w:rFonts w:ascii="Arial" w:eastAsia="Times New Roman" w:hAnsi="Arial" w:cs="Arial"/>
          <w:color w:val="00000A"/>
          <w:sz w:val="24"/>
          <w:szCs w:val="24"/>
          <w:lang w:eastAsia="ru-RU"/>
        </w:rPr>
      </w:pPr>
      <w:r w:rsidRPr="00E16FF0">
        <w:rPr>
          <w:rFonts w:ascii="Arial" w:eastAsia="Times New Roman" w:hAnsi="Arial" w:cs="Arial"/>
          <w:color w:val="00000A"/>
          <w:sz w:val="24"/>
          <w:szCs w:val="24"/>
          <w:lang w:eastAsia="ru-RU"/>
        </w:rPr>
        <w:t>Для улучшения экологической ситуации в округе рекомендуется использовать модули для раздельного сбора ТКО. Применение модулей помогло бы избежать ухудшения экологической ситуации в округе.</w:t>
      </w:r>
    </w:p>
    <w:p w:rsidR="00E16FF0" w:rsidRPr="00E16FF0" w:rsidRDefault="00E16FF0" w:rsidP="00E16FF0">
      <w:pPr>
        <w:spacing w:after="0" w:line="276" w:lineRule="auto"/>
        <w:ind w:firstLine="709"/>
        <w:jc w:val="both"/>
        <w:rPr>
          <w:rFonts w:ascii="Arial" w:eastAsia="Times New Roman" w:hAnsi="Arial" w:cs="Arial"/>
          <w:color w:val="00000A"/>
          <w:sz w:val="24"/>
          <w:szCs w:val="24"/>
          <w:lang w:eastAsia="ru-RU"/>
        </w:rPr>
      </w:pPr>
      <w:r w:rsidRPr="00E16FF0">
        <w:rPr>
          <w:rFonts w:ascii="Arial" w:eastAsia="Times New Roman" w:hAnsi="Arial" w:cs="Arial"/>
          <w:color w:val="00000A"/>
          <w:sz w:val="24"/>
          <w:szCs w:val="24"/>
          <w:lang w:eastAsia="ru-RU"/>
        </w:rPr>
        <w:t xml:space="preserve">Согласно данным территориальной схемы обращения с отходами в Ставропольском крае объем и количество образующихся твердых коммунальных отходов в </w:t>
      </w:r>
      <w:r w:rsidR="0001400B">
        <w:rPr>
          <w:rFonts w:ascii="Arial" w:eastAsia="Times New Roman" w:hAnsi="Arial" w:cs="Arial"/>
          <w:color w:val="00000A"/>
          <w:sz w:val="24"/>
          <w:szCs w:val="24"/>
          <w:lang w:eastAsia="ru-RU"/>
        </w:rPr>
        <w:t>Грачёвском</w:t>
      </w:r>
      <w:r w:rsidRPr="00E16FF0">
        <w:rPr>
          <w:rFonts w:ascii="Arial" w:eastAsia="Times New Roman" w:hAnsi="Arial" w:cs="Arial"/>
          <w:color w:val="00000A"/>
          <w:sz w:val="24"/>
          <w:szCs w:val="24"/>
          <w:lang w:eastAsia="ru-RU"/>
        </w:rPr>
        <w:t xml:space="preserve"> муниципальном округе увеличатся к 2030 году на 3% в сравнении с 2019 г. (таблица, рисунок).</w:t>
      </w:r>
    </w:p>
    <w:p w:rsidR="00E16FF0" w:rsidRPr="00E16FF0" w:rsidRDefault="00E16FF0" w:rsidP="00E16FF0">
      <w:pPr>
        <w:spacing w:after="0" w:line="276" w:lineRule="auto"/>
        <w:ind w:firstLine="709"/>
        <w:jc w:val="both"/>
        <w:rPr>
          <w:rFonts w:ascii="Arial" w:eastAsia="Times New Roman" w:hAnsi="Arial" w:cs="Arial"/>
          <w:color w:val="00000A"/>
          <w:sz w:val="24"/>
          <w:szCs w:val="24"/>
          <w:lang w:eastAsia="ru-RU"/>
        </w:rPr>
      </w:pPr>
      <w:r w:rsidRPr="00E16FF0">
        <w:rPr>
          <w:rFonts w:ascii="Arial" w:eastAsia="Times New Roman" w:hAnsi="Arial" w:cs="Arial"/>
          <w:color w:val="00000A"/>
          <w:sz w:val="24"/>
          <w:szCs w:val="24"/>
          <w:lang w:eastAsia="ru-RU"/>
        </w:rPr>
        <w:t xml:space="preserve"> </w:t>
      </w:r>
    </w:p>
    <w:p w:rsidR="00E16FF0" w:rsidRPr="00E16FF0" w:rsidRDefault="00E16FF0" w:rsidP="00E16FF0">
      <w:pPr>
        <w:spacing w:after="0" w:line="276" w:lineRule="auto"/>
        <w:jc w:val="both"/>
        <w:rPr>
          <w:rFonts w:ascii="Arial" w:eastAsia="Times New Roman" w:hAnsi="Arial" w:cs="Times New Roman"/>
          <w:b/>
          <w:bCs/>
          <w:color w:val="00000A"/>
          <w:szCs w:val="18"/>
          <w:lang w:eastAsia="ru-RU"/>
        </w:rPr>
      </w:pPr>
      <w:r w:rsidRPr="00E16FF0">
        <w:rPr>
          <w:rFonts w:ascii="Arial" w:eastAsia="Times New Roman" w:hAnsi="Arial" w:cs="Times New Roman"/>
          <w:b/>
          <w:bCs/>
          <w:color w:val="00000A"/>
          <w:szCs w:val="18"/>
          <w:lang w:eastAsia="ru-RU"/>
        </w:rPr>
        <w:t xml:space="preserve">Таблица </w:t>
      </w:r>
      <w:r w:rsidRPr="00E16FF0">
        <w:rPr>
          <w:rFonts w:ascii="Arial" w:eastAsia="Times New Roman" w:hAnsi="Arial" w:cs="Times New Roman"/>
          <w:b/>
          <w:bCs/>
          <w:color w:val="00000A"/>
          <w:szCs w:val="18"/>
          <w:lang w:eastAsia="ru-RU"/>
        </w:rPr>
        <w:fldChar w:fldCharType="begin"/>
      </w:r>
      <w:r w:rsidRPr="00E16FF0">
        <w:rPr>
          <w:rFonts w:ascii="Arial" w:eastAsia="Times New Roman" w:hAnsi="Arial" w:cs="Times New Roman"/>
          <w:b/>
          <w:bCs/>
          <w:color w:val="00000A"/>
          <w:szCs w:val="18"/>
          <w:lang w:eastAsia="ru-RU"/>
        </w:rPr>
        <w:instrText xml:space="preserve"> SEQ Таблица \* ARABIC </w:instrText>
      </w:r>
      <w:r w:rsidRPr="00E16FF0">
        <w:rPr>
          <w:rFonts w:ascii="Arial" w:eastAsia="Times New Roman" w:hAnsi="Arial" w:cs="Times New Roman"/>
          <w:b/>
          <w:bCs/>
          <w:color w:val="00000A"/>
          <w:szCs w:val="18"/>
          <w:lang w:eastAsia="ru-RU"/>
        </w:rPr>
        <w:fldChar w:fldCharType="separate"/>
      </w:r>
      <w:r w:rsidR="002955DD">
        <w:rPr>
          <w:rFonts w:ascii="Arial" w:eastAsia="Times New Roman" w:hAnsi="Arial" w:cs="Times New Roman"/>
          <w:b/>
          <w:bCs/>
          <w:noProof/>
          <w:color w:val="00000A"/>
          <w:szCs w:val="18"/>
          <w:lang w:eastAsia="ru-RU"/>
        </w:rPr>
        <w:t>90</w:t>
      </w:r>
      <w:r w:rsidRPr="00E16FF0">
        <w:rPr>
          <w:rFonts w:ascii="Arial" w:eastAsia="Times New Roman" w:hAnsi="Arial" w:cs="Times New Roman"/>
          <w:b/>
          <w:bCs/>
          <w:noProof/>
          <w:color w:val="00000A"/>
          <w:szCs w:val="18"/>
          <w:lang w:eastAsia="ru-RU"/>
        </w:rPr>
        <w:fldChar w:fldCharType="end"/>
      </w:r>
      <w:r w:rsidRPr="00E16FF0">
        <w:rPr>
          <w:rFonts w:ascii="Arial" w:eastAsia="Times New Roman" w:hAnsi="Arial" w:cs="Times New Roman"/>
          <w:b/>
          <w:bCs/>
          <w:color w:val="00000A"/>
          <w:szCs w:val="18"/>
          <w:lang w:eastAsia="ru-RU"/>
        </w:rPr>
        <w:t xml:space="preserve"> – Динамика прогнозируемого образования ТКО на территории </w:t>
      </w:r>
      <w:r w:rsidR="0001400B">
        <w:rPr>
          <w:rFonts w:ascii="Arial" w:eastAsia="Times New Roman" w:hAnsi="Arial" w:cs="Times New Roman"/>
          <w:b/>
          <w:bCs/>
          <w:color w:val="00000A"/>
          <w:szCs w:val="18"/>
          <w:lang w:eastAsia="ru-RU"/>
        </w:rPr>
        <w:t>Грачёвского</w:t>
      </w:r>
      <w:r w:rsidRPr="00E16FF0">
        <w:rPr>
          <w:rFonts w:ascii="Arial" w:eastAsia="Times New Roman" w:hAnsi="Arial" w:cs="Times New Roman"/>
          <w:b/>
          <w:bCs/>
          <w:color w:val="00000A"/>
          <w:szCs w:val="18"/>
          <w:lang w:eastAsia="ru-RU"/>
        </w:rPr>
        <w:t xml:space="preserve"> муниципального округа на период до 2030 года</w:t>
      </w:r>
      <w:r w:rsidRPr="00E16FF0">
        <w:rPr>
          <w:rFonts w:ascii="Arial" w:eastAsia="Times New Roman" w:hAnsi="Arial" w:cs="Times New Roman"/>
          <w:b/>
          <w:bCs/>
          <w:color w:val="00000A"/>
          <w:szCs w:val="18"/>
          <w:vertAlign w:val="superscript"/>
          <w:lang w:eastAsia="ru-RU"/>
        </w:rPr>
        <w:footnoteReference w:id="92"/>
      </w:r>
    </w:p>
    <w:tbl>
      <w:tblPr>
        <w:tblStyle w:val="TableGridReport13"/>
        <w:tblW w:w="0" w:type="auto"/>
        <w:tblLayout w:type="fixed"/>
        <w:tblLook w:val="04A0" w:firstRow="1" w:lastRow="0" w:firstColumn="1" w:lastColumn="0" w:noHBand="0" w:noVBand="1"/>
      </w:tblPr>
      <w:tblGrid>
        <w:gridCol w:w="1101"/>
        <w:gridCol w:w="708"/>
        <w:gridCol w:w="709"/>
        <w:gridCol w:w="709"/>
        <w:gridCol w:w="709"/>
        <w:gridCol w:w="708"/>
        <w:gridCol w:w="709"/>
        <w:gridCol w:w="709"/>
        <w:gridCol w:w="709"/>
        <w:gridCol w:w="708"/>
        <w:gridCol w:w="709"/>
        <w:gridCol w:w="709"/>
        <w:gridCol w:w="674"/>
      </w:tblGrid>
      <w:tr w:rsidR="00E16FF0" w:rsidRPr="00E16FF0" w:rsidTr="00E16FF0">
        <w:tc>
          <w:tcPr>
            <w:tcW w:w="1101" w:type="dxa"/>
            <w:vAlign w:val="center"/>
          </w:tcPr>
          <w:p w:rsidR="00E16FF0" w:rsidRPr="00E16FF0" w:rsidRDefault="00E16FF0" w:rsidP="00E16FF0">
            <w:pPr>
              <w:spacing w:after="0" w:line="276" w:lineRule="auto"/>
              <w:jc w:val="center"/>
              <w:rPr>
                <w:rFonts w:ascii="Arial Narrow" w:eastAsia="Times New Roman" w:hAnsi="Arial Narrow" w:cs="Arial"/>
                <w:b/>
                <w:color w:val="00000A"/>
                <w:sz w:val="18"/>
                <w:szCs w:val="18"/>
                <w:lang w:eastAsia="ru-RU"/>
              </w:rPr>
            </w:pPr>
            <w:r w:rsidRPr="00E16FF0">
              <w:rPr>
                <w:rFonts w:ascii="Arial Narrow" w:eastAsia="Times New Roman" w:hAnsi="Arial Narrow" w:cs="Arial"/>
                <w:b/>
                <w:color w:val="00000A"/>
                <w:sz w:val="18"/>
                <w:szCs w:val="18"/>
                <w:lang w:eastAsia="ru-RU"/>
              </w:rPr>
              <w:t>Показатель</w:t>
            </w:r>
          </w:p>
        </w:tc>
        <w:tc>
          <w:tcPr>
            <w:tcW w:w="708" w:type="dxa"/>
            <w:vAlign w:val="center"/>
          </w:tcPr>
          <w:p w:rsidR="00E16FF0" w:rsidRPr="00E16FF0" w:rsidRDefault="00E16FF0" w:rsidP="00E16FF0">
            <w:pPr>
              <w:spacing w:after="0" w:line="276" w:lineRule="auto"/>
              <w:jc w:val="center"/>
              <w:rPr>
                <w:rFonts w:ascii="Arial Narrow" w:eastAsia="Times New Roman" w:hAnsi="Arial Narrow" w:cs="Arial"/>
                <w:b/>
                <w:color w:val="00000A"/>
                <w:sz w:val="18"/>
                <w:szCs w:val="18"/>
                <w:lang w:eastAsia="ru-RU"/>
              </w:rPr>
            </w:pPr>
            <w:r w:rsidRPr="00E16FF0">
              <w:rPr>
                <w:rFonts w:ascii="Arial Narrow" w:eastAsia="Times New Roman" w:hAnsi="Arial Narrow" w:cs="Arial"/>
                <w:b/>
                <w:color w:val="00000A"/>
                <w:sz w:val="18"/>
                <w:szCs w:val="18"/>
                <w:lang w:eastAsia="ru-RU"/>
              </w:rPr>
              <w:t>2019</w:t>
            </w:r>
          </w:p>
        </w:tc>
        <w:tc>
          <w:tcPr>
            <w:tcW w:w="709" w:type="dxa"/>
            <w:vAlign w:val="center"/>
          </w:tcPr>
          <w:p w:rsidR="00E16FF0" w:rsidRPr="00E16FF0" w:rsidRDefault="00E16FF0" w:rsidP="00E16FF0">
            <w:pPr>
              <w:spacing w:after="0" w:line="276" w:lineRule="auto"/>
              <w:jc w:val="center"/>
              <w:rPr>
                <w:rFonts w:ascii="Arial Narrow" w:eastAsia="Times New Roman" w:hAnsi="Arial Narrow" w:cs="Arial"/>
                <w:b/>
                <w:color w:val="00000A"/>
                <w:sz w:val="18"/>
                <w:szCs w:val="18"/>
                <w:lang w:eastAsia="ru-RU"/>
              </w:rPr>
            </w:pPr>
            <w:r w:rsidRPr="00E16FF0">
              <w:rPr>
                <w:rFonts w:ascii="Arial Narrow" w:eastAsia="Times New Roman" w:hAnsi="Arial Narrow" w:cs="Arial"/>
                <w:b/>
                <w:color w:val="00000A"/>
                <w:sz w:val="18"/>
                <w:szCs w:val="18"/>
                <w:lang w:eastAsia="ru-RU"/>
              </w:rPr>
              <w:t>2020</w:t>
            </w:r>
          </w:p>
        </w:tc>
        <w:tc>
          <w:tcPr>
            <w:tcW w:w="709" w:type="dxa"/>
            <w:vAlign w:val="center"/>
          </w:tcPr>
          <w:p w:rsidR="00E16FF0" w:rsidRPr="00E16FF0" w:rsidRDefault="00E16FF0" w:rsidP="00E16FF0">
            <w:pPr>
              <w:spacing w:after="0" w:line="276" w:lineRule="auto"/>
              <w:jc w:val="center"/>
              <w:rPr>
                <w:rFonts w:ascii="Arial Narrow" w:eastAsia="Times New Roman" w:hAnsi="Arial Narrow" w:cs="Arial"/>
                <w:b/>
                <w:color w:val="00000A"/>
                <w:sz w:val="18"/>
                <w:szCs w:val="18"/>
                <w:lang w:eastAsia="ru-RU"/>
              </w:rPr>
            </w:pPr>
            <w:r w:rsidRPr="00E16FF0">
              <w:rPr>
                <w:rFonts w:ascii="Arial Narrow" w:eastAsia="Times New Roman" w:hAnsi="Arial Narrow" w:cs="Arial"/>
                <w:b/>
                <w:color w:val="00000A"/>
                <w:sz w:val="18"/>
                <w:szCs w:val="18"/>
                <w:lang w:eastAsia="ru-RU"/>
              </w:rPr>
              <w:t>2021</w:t>
            </w:r>
          </w:p>
        </w:tc>
        <w:tc>
          <w:tcPr>
            <w:tcW w:w="709" w:type="dxa"/>
            <w:vAlign w:val="center"/>
          </w:tcPr>
          <w:p w:rsidR="00E16FF0" w:rsidRPr="00E16FF0" w:rsidRDefault="00E16FF0" w:rsidP="00E16FF0">
            <w:pPr>
              <w:spacing w:after="0" w:line="276" w:lineRule="auto"/>
              <w:jc w:val="center"/>
              <w:rPr>
                <w:rFonts w:ascii="Arial Narrow" w:eastAsia="Times New Roman" w:hAnsi="Arial Narrow" w:cs="Arial"/>
                <w:b/>
                <w:color w:val="00000A"/>
                <w:sz w:val="18"/>
                <w:szCs w:val="18"/>
                <w:lang w:eastAsia="ru-RU"/>
              </w:rPr>
            </w:pPr>
            <w:r w:rsidRPr="00E16FF0">
              <w:rPr>
                <w:rFonts w:ascii="Arial Narrow" w:eastAsia="Times New Roman" w:hAnsi="Arial Narrow" w:cs="Arial"/>
                <w:b/>
                <w:color w:val="00000A"/>
                <w:sz w:val="18"/>
                <w:szCs w:val="18"/>
                <w:lang w:eastAsia="ru-RU"/>
              </w:rPr>
              <w:t>2022</w:t>
            </w:r>
          </w:p>
        </w:tc>
        <w:tc>
          <w:tcPr>
            <w:tcW w:w="708" w:type="dxa"/>
            <w:vAlign w:val="center"/>
          </w:tcPr>
          <w:p w:rsidR="00E16FF0" w:rsidRPr="00E16FF0" w:rsidRDefault="00E16FF0" w:rsidP="00E16FF0">
            <w:pPr>
              <w:spacing w:after="0" w:line="276" w:lineRule="auto"/>
              <w:jc w:val="center"/>
              <w:rPr>
                <w:rFonts w:ascii="Arial Narrow" w:eastAsia="Times New Roman" w:hAnsi="Arial Narrow" w:cs="Arial"/>
                <w:b/>
                <w:color w:val="00000A"/>
                <w:sz w:val="18"/>
                <w:szCs w:val="18"/>
                <w:lang w:eastAsia="ru-RU"/>
              </w:rPr>
            </w:pPr>
            <w:r w:rsidRPr="00E16FF0">
              <w:rPr>
                <w:rFonts w:ascii="Arial Narrow" w:eastAsia="Times New Roman" w:hAnsi="Arial Narrow" w:cs="Arial"/>
                <w:b/>
                <w:color w:val="00000A"/>
                <w:sz w:val="18"/>
                <w:szCs w:val="18"/>
                <w:lang w:eastAsia="ru-RU"/>
              </w:rPr>
              <w:t>2023</w:t>
            </w:r>
          </w:p>
        </w:tc>
        <w:tc>
          <w:tcPr>
            <w:tcW w:w="709" w:type="dxa"/>
            <w:vAlign w:val="center"/>
          </w:tcPr>
          <w:p w:rsidR="00E16FF0" w:rsidRPr="00E16FF0" w:rsidRDefault="00E16FF0" w:rsidP="00E16FF0">
            <w:pPr>
              <w:spacing w:after="0" w:line="276" w:lineRule="auto"/>
              <w:jc w:val="center"/>
              <w:rPr>
                <w:rFonts w:ascii="Arial Narrow" w:eastAsia="Times New Roman" w:hAnsi="Arial Narrow" w:cs="Arial"/>
                <w:b/>
                <w:color w:val="00000A"/>
                <w:sz w:val="18"/>
                <w:szCs w:val="18"/>
                <w:lang w:eastAsia="ru-RU"/>
              </w:rPr>
            </w:pPr>
            <w:r w:rsidRPr="00E16FF0">
              <w:rPr>
                <w:rFonts w:ascii="Arial Narrow" w:eastAsia="Times New Roman" w:hAnsi="Arial Narrow" w:cs="Arial"/>
                <w:b/>
                <w:color w:val="00000A"/>
                <w:sz w:val="18"/>
                <w:szCs w:val="18"/>
                <w:lang w:eastAsia="ru-RU"/>
              </w:rPr>
              <w:t>2024</w:t>
            </w:r>
          </w:p>
        </w:tc>
        <w:tc>
          <w:tcPr>
            <w:tcW w:w="709" w:type="dxa"/>
            <w:vAlign w:val="center"/>
          </w:tcPr>
          <w:p w:rsidR="00E16FF0" w:rsidRPr="00E16FF0" w:rsidRDefault="00E16FF0" w:rsidP="00E16FF0">
            <w:pPr>
              <w:spacing w:after="0" w:line="276" w:lineRule="auto"/>
              <w:jc w:val="center"/>
              <w:rPr>
                <w:rFonts w:ascii="Arial Narrow" w:eastAsia="Times New Roman" w:hAnsi="Arial Narrow" w:cs="Arial"/>
                <w:b/>
                <w:color w:val="00000A"/>
                <w:sz w:val="18"/>
                <w:szCs w:val="18"/>
                <w:lang w:eastAsia="ru-RU"/>
              </w:rPr>
            </w:pPr>
            <w:r w:rsidRPr="00E16FF0">
              <w:rPr>
                <w:rFonts w:ascii="Arial Narrow" w:eastAsia="Times New Roman" w:hAnsi="Arial Narrow" w:cs="Arial"/>
                <w:b/>
                <w:color w:val="00000A"/>
                <w:sz w:val="18"/>
                <w:szCs w:val="18"/>
                <w:lang w:eastAsia="ru-RU"/>
              </w:rPr>
              <w:t>2025</w:t>
            </w:r>
          </w:p>
        </w:tc>
        <w:tc>
          <w:tcPr>
            <w:tcW w:w="709" w:type="dxa"/>
            <w:vAlign w:val="center"/>
          </w:tcPr>
          <w:p w:rsidR="00E16FF0" w:rsidRPr="00E16FF0" w:rsidRDefault="00E16FF0" w:rsidP="00E16FF0">
            <w:pPr>
              <w:spacing w:after="0" w:line="276" w:lineRule="auto"/>
              <w:jc w:val="center"/>
              <w:rPr>
                <w:rFonts w:ascii="Arial Narrow" w:eastAsia="Times New Roman" w:hAnsi="Arial Narrow" w:cs="Arial"/>
                <w:b/>
                <w:color w:val="00000A"/>
                <w:sz w:val="18"/>
                <w:szCs w:val="18"/>
                <w:lang w:eastAsia="ru-RU"/>
              </w:rPr>
            </w:pPr>
            <w:r w:rsidRPr="00E16FF0">
              <w:rPr>
                <w:rFonts w:ascii="Arial Narrow" w:eastAsia="Times New Roman" w:hAnsi="Arial Narrow" w:cs="Arial"/>
                <w:b/>
                <w:color w:val="00000A"/>
                <w:sz w:val="18"/>
                <w:szCs w:val="18"/>
                <w:lang w:eastAsia="ru-RU"/>
              </w:rPr>
              <w:t>2026</w:t>
            </w:r>
          </w:p>
        </w:tc>
        <w:tc>
          <w:tcPr>
            <w:tcW w:w="708" w:type="dxa"/>
            <w:vAlign w:val="center"/>
          </w:tcPr>
          <w:p w:rsidR="00E16FF0" w:rsidRPr="00E16FF0" w:rsidRDefault="00E16FF0" w:rsidP="00E16FF0">
            <w:pPr>
              <w:spacing w:after="0" w:line="276" w:lineRule="auto"/>
              <w:jc w:val="center"/>
              <w:rPr>
                <w:rFonts w:ascii="Arial Narrow" w:eastAsia="Times New Roman" w:hAnsi="Arial Narrow" w:cs="Arial"/>
                <w:b/>
                <w:color w:val="00000A"/>
                <w:sz w:val="18"/>
                <w:szCs w:val="18"/>
                <w:lang w:eastAsia="ru-RU"/>
              </w:rPr>
            </w:pPr>
            <w:r w:rsidRPr="00E16FF0">
              <w:rPr>
                <w:rFonts w:ascii="Arial Narrow" w:eastAsia="Times New Roman" w:hAnsi="Arial Narrow" w:cs="Arial"/>
                <w:b/>
                <w:color w:val="00000A"/>
                <w:sz w:val="18"/>
                <w:szCs w:val="18"/>
                <w:lang w:eastAsia="ru-RU"/>
              </w:rPr>
              <w:t>2027</w:t>
            </w:r>
          </w:p>
        </w:tc>
        <w:tc>
          <w:tcPr>
            <w:tcW w:w="709" w:type="dxa"/>
            <w:vAlign w:val="center"/>
          </w:tcPr>
          <w:p w:rsidR="00E16FF0" w:rsidRPr="00E16FF0" w:rsidRDefault="00E16FF0" w:rsidP="00E16FF0">
            <w:pPr>
              <w:spacing w:after="0" w:line="276" w:lineRule="auto"/>
              <w:jc w:val="center"/>
              <w:rPr>
                <w:rFonts w:ascii="Arial Narrow" w:eastAsia="Times New Roman" w:hAnsi="Arial Narrow" w:cs="Arial"/>
                <w:b/>
                <w:color w:val="00000A"/>
                <w:sz w:val="18"/>
                <w:szCs w:val="18"/>
                <w:lang w:eastAsia="ru-RU"/>
              </w:rPr>
            </w:pPr>
            <w:r w:rsidRPr="00E16FF0">
              <w:rPr>
                <w:rFonts w:ascii="Arial Narrow" w:eastAsia="Times New Roman" w:hAnsi="Arial Narrow" w:cs="Arial"/>
                <w:b/>
                <w:color w:val="00000A"/>
                <w:sz w:val="18"/>
                <w:szCs w:val="18"/>
                <w:lang w:eastAsia="ru-RU"/>
              </w:rPr>
              <w:t>2028</w:t>
            </w:r>
          </w:p>
        </w:tc>
        <w:tc>
          <w:tcPr>
            <w:tcW w:w="709" w:type="dxa"/>
            <w:vAlign w:val="center"/>
          </w:tcPr>
          <w:p w:rsidR="00E16FF0" w:rsidRPr="00E16FF0" w:rsidRDefault="00E16FF0" w:rsidP="00E16FF0">
            <w:pPr>
              <w:spacing w:after="0" w:line="276" w:lineRule="auto"/>
              <w:jc w:val="center"/>
              <w:rPr>
                <w:rFonts w:ascii="Arial Narrow" w:eastAsia="Times New Roman" w:hAnsi="Arial Narrow" w:cs="Arial"/>
                <w:b/>
                <w:color w:val="00000A"/>
                <w:sz w:val="18"/>
                <w:szCs w:val="18"/>
                <w:lang w:eastAsia="ru-RU"/>
              </w:rPr>
            </w:pPr>
            <w:r w:rsidRPr="00E16FF0">
              <w:rPr>
                <w:rFonts w:ascii="Arial Narrow" w:eastAsia="Times New Roman" w:hAnsi="Arial Narrow" w:cs="Arial"/>
                <w:b/>
                <w:color w:val="00000A"/>
                <w:sz w:val="18"/>
                <w:szCs w:val="18"/>
                <w:lang w:eastAsia="ru-RU"/>
              </w:rPr>
              <w:t>2029</w:t>
            </w:r>
          </w:p>
        </w:tc>
        <w:tc>
          <w:tcPr>
            <w:tcW w:w="674" w:type="dxa"/>
            <w:vAlign w:val="center"/>
          </w:tcPr>
          <w:p w:rsidR="00E16FF0" w:rsidRPr="00E16FF0" w:rsidRDefault="00E16FF0" w:rsidP="00E16FF0">
            <w:pPr>
              <w:spacing w:after="0" w:line="276" w:lineRule="auto"/>
              <w:jc w:val="center"/>
              <w:rPr>
                <w:rFonts w:ascii="Arial Narrow" w:eastAsia="Times New Roman" w:hAnsi="Arial Narrow" w:cs="Arial"/>
                <w:b/>
                <w:color w:val="00000A"/>
                <w:sz w:val="18"/>
                <w:szCs w:val="18"/>
                <w:lang w:eastAsia="ru-RU"/>
              </w:rPr>
            </w:pPr>
            <w:r w:rsidRPr="00E16FF0">
              <w:rPr>
                <w:rFonts w:ascii="Arial Narrow" w:eastAsia="Times New Roman" w:hAnsi="Arial Narrow" w:cs="Arial"/>
                <w:b/>
                <w:color w:val="00000A"/>
                <w:sz w:val="18"/>
                <w:szCs w:val="18"/>
                <w:lang w:eastAsia="ru-RU"/>
              </w:rPr>
              <w:t>2030</w:t>
            </w:r>
          </w:p>
        </w:tc>
      </w:tr>
      <w:tr w:rsidR="00E16FF0" w:rsidRPr="00E16FF0" w:rsidTr="00E16FF0">
        <w:tc>
          <w:tcPr>
            <w:tcW w:w="1101" w:type="dxa"/>
          </w:tcPr>
          <w:p w:rsidR="00E16FF0" w:rsidRPr="00E16FF0" w:rsidRDefault="00E16FF0" w:rsidP="00E16FF0">
            <w:pPr>
              <w:spacing w:after="0" w:line="276" w:lineRule="auto"/>
              <w:rPr>
                <w:rFonts w:ascii="Arial Narrow" w:eastAsia="Times New Roman" w:hAnsi="Arial Narrow" w:cs="Arial"/>
                <w:b/>
                <w:color w:val="00000A"/>
                <w:sz w:val="18"/>
                <w:szCs w:val="18"/>
                <w:lang w:eastAsia="ru-RU"/>
              </w:rPr>
            </w:pPr>
            <w:r w:rsidRPr="00E16FF0">
              <w:rPr>
                <w:rFonts w:ascii="Arial Narrow" w:eastAsia="Times New Roman" w:hAnsi="Arial Narrow" w:cs="Arial"/>
                <w:b/>
                <w:color w:val="00000A"/>
                <w:sz w:val="18"/>
                <w:szCs w:val="18"/>
                <w:lang w:eastAsia="ru-RU"/>
              </w:rPr>
              <w:t>Объем образующихся ТКО, м</w:t>
            </w:r>
            <w:r w:rsidRPr="00E16FF0">
              <w:rPr>
                <w:rFonts w:ascii="Arial Narrow" w:eastAsia="Times New Roman" w:hAnsi="Arial Narrow" w:cs="Arial"/>
                <w:b/>
                <w:color w:val="00000A"/>
                <w:sz w:val="18"/>
                <w:szCs w:val="18"/>
                <w:vertAlign w:val="superscript"/>
                <w:lang w:eastAsia="ru-RU"/>
              </w:rPr>
              <w:t>3</w:t>
            </w:r>
            <w:r w:rsidRPr="00E16FF0">
              <w:rPr>
                <w:rFonts w:ascii="Arial Narrow" w:eastAsia="Times New Roman" w:hAnsi="Arial Narrow" w:cs="Arial"/>
                <w:b/>
                <w:color w:val="00000A"/>
                <w:sz w:val="18"/>
                <w:szCs w:val="18"/>
                <w:lang w:eastAsia="ru-RU"/>
              </w:rPr>
              <w:t xml:space="preserve"> /год</w:t>
            </w:r>
          </w:p>
        </w:tc>
        <w:tc>
          <w:tcPr>
            <w:tcW w:w="708" w:type="dxa"/>
            <w:vAlign w:val="center"/>
          </w:tcPr>
          <w:p w:rsidR="00E16FF0" w:rsidRPr="00E16FF0" w:rsidRDefault="00E16FF0" w:rsidP="00E16FF0">
            <w:pPr>
              <w:spacing w:after="0" w:line="276" w:lineRule="auto"/>
              <w:jc w:val="center"/>
              <w:rPr>
                <w:rFonts w:ascii="Arial Narrow" w:eastAsia="Times New Roman" w:hAnsi="Arial Narrow" w:cs="Arial"/>
                <w:color w:val="00000A"/>
                <w:sz w:val="18"/>
                <w:szCs w:val="18"/>
                <w:lang w:eastAsia="ru-RU"/>
              </w:rPr>
            </w:pPr>
            <w:r w:rsidRPr="00E16FF0">
              <w:rPr>
                <w:rFonts w:ascii="Arial Narrow" w:eastAsia="Times New Roman" w:hAnsi="Arial Narrow" w:cs="Arial"/>
                <w:color w:val="00000A"/>
                <w:sz w:val="18"/>
                <w:szCs w:val="18"/>
                <w:lang w:eastAsia="ru-RU"/>
              </w:rPr>
              <w:t>82217</w:t>
            </w:r>
          </w:p>
        </w:tc>
        <w:tc>
          <w:tcPr>
            <w:tcW w:w="709" w:type="dxa"/>
            <w:vAlign w:val="center"/>
          </w:tcPr>
          <w:p w:rsidR="00E16FF0" w:rsidRPr="00E16FF0" w:rsidRDefault="00E16FF0" w:rsidP="00E16FF0">
            <w:pPr>
              <w:spacing w:after="0" w:line="276" w:lineRule="auto"/>
              <w:jc w:val="center"/>
              <w:rPr>
                <w:rFonts w:ascii="Arial Narrow" w:eastAsia="Times New Roman" w:hAnsi="Arial Narrow" w:cs="Arial"/>
                <w:color w:val="00000A"/>
                <w:sz w:val="18"/>
                <w:szCs w:val="18"/>
                <w:lang w:eastAsia="ru-RU"/>
              </w:rPr>
            </w:pPr>
            <w:r w:rsidRPr="00E16FF0">
              <w:rPr>
                <w:rFonts w:ascii="Arial Narrow" w:eastAsia="Times New Roman" w:hAnsi="Arial Narrow" w:cs="Arial"/>
                <w:color w:val="00000A"/>
                <w:sz w:val="18"/>
                <w:szCs w:val="18"/>
                <w:lang w:eastAsia="ru-RU"/>
              </w:rPr>
              <w:t>82584</w:t>
            </w:r>
          </w:p>
        </w:tc>
        <w:tc>
          <w:tcPr>
            <w:tcW w:w="709" w:type="dxa"/>
            <w:vAlign w:val="center"/>
          </w:tcPr>
          <w:p w:rsidR="00E16FF0" w:rsidRPr="00E16FF0" w:rsidRDefault="00E16FF0" w:rsidP="00E16FF0">
            <w:pPr>
              <w:spacing w:after="0" w:line="276" w:lineRule="auto"/>
              <w:jc w:val="center"/>
              <w:rPr>
                <w:rFonts w:ascii="Arial Narrow" w:eastAsia="Times New Roman" w:hAnsi="Arial Narrow" w:cs="Arial"/>
                <w:color w:val="00000A"/>
                <w:sz w:val="18"/>
                <w:szCs w:val="18"/>
                <w:lang w:eastAsia="ru-RU"/>
              </w:rPr>
            </w:pPr>
            <w:r w:rsidRPr="00E16FF0">
              <w:rPr>
                <w:rFonts w:ascii="Arial Narrow" w:eastAsia="Times New Roman" w:hAnsi="Arial Narrow" w:cs="Arial"/>
                <w:color w:val="00000A"/>
                <w:sz w:val="18"/>
                <w:szCs w:val="18"/>
                <w:lang w:eastAsia="ru-RU"/>
              </w:rPr>
              <w:t>82876</w:t>
            </w:r>
          </w:p>
        </w:tc>
        <w:tc>
          <w:tcPr>
            <w:tcW w:w="709" w:type="dxa"/>
            <w:vAlign w:val="center"/>
          </w:tcPr>
          <w:p w:rsidR="00E16FF0" w:rsidRPr="00E16FF0" w:rsidRDefault="00E16FF0" w:rsidP="00E16FF0">
            <w:pPr>
              <w:spacing w:after="0" w:line="276" w:lineRule="auto"/>
              <w:jc w:val="center"/>
              <w:rPr>
                <w:rFonts w:ascii="Arial Narrow" w:eastAsia="Times New Roman" w:hAnsi="Arial Narrow" w:cs="Arial"/>
                <w:color w:val="00000A"/>
                <w:sz w:val="18"/>
                <w:szCs w:val="18"/>
                <w:lang w:eastAsia="ru-RU"/>
              </w:rPr>
            </w:pPr>
            <w:r w:rsidRPr="00E16FF0">
              <w:rPr>
                <w:rFonts w:ascii="Arial Narrow" w:eastAsia="Times New Roman" w:hAnsi="Arial Narrow" w:cs="Arial"/>
                <w:color w:val="00000A"/>
                <w:sz w:val="18"/>
                <w:szCs w:val="18"/>
                <w:lang w:eastAsia="ru-RU"/>
              </w:rPr>
              <w:t>83130</w:t>
            </w:r>
          </w:p>
        </w:tc>
        <w:tc>
          <w:tcPr>
            <w:tcW w:w="708" w:type="dxa"/>
            <w:vAlign w:val="center"/>
          </w:tcPr>
          <w:p w:rsidR="00E16FF0" w:rsidRPr="00E16FF0" w:rsidRDefault="00E16FF0" w:rsidP="00E16FF0">
            <w:pPr>
              <w:spacing w:after="0" w:line="276" w:lineRule="auto"/>
              <w:jc w:val="center"/>
              <w:rPr>
                <w:rFonts w:ascii="Arial Narrow" w:eastAsia="Times New Roman" w:hAnsi="Arial Narrow" w:cs="Arial"/>
                <w:color w:val="00000A"/>
                <w:sz w:val="18"/>
                <w:szCs w:val="18"/>
                <w:lang w:eastAsia="ru-RU"/>
              </w:rPr>
            </w:pPr>
            <w:r w:rsidRPr="00E16FF0">
              <w:rPr>
                <w:rFonts w:ascii="Arial Narrow" w:eastAsia="Times New Roman" w:hAnsi="Arial Narrow" w:cs="Arial"/>
                <w:color w:val="00000A"/>
                <w:sz w:val="18"/>
                <w:szCs w:val="18"/>
                <w:lang w:eastAsia="ru-RU"/>
              </w:rPr>
              <w:t>83367</w:t>
            </w:r>
          </w:p>
        </w:tc>
        <w:tc>
          <w:tcPr>
            <w:tcW w:w="709" w:type="dxa"/>
            <w:vAlign w:val="center"/>
          </w:tcPr>
          <w:p w:rsidR="00E16FF0" w:rsidRPr="00E16FF0" w:rsidRDefault="00E16FF0" w:rsidP="00E16FF0">
            <w:pPr>
              <w:spacing w:after="0" w:line="276" w:lineRule="auto"/>
              <w:jc w:val="center"/>
              <w:rPr>
                <w:rFonts w:ascii="Arial Narrow" w:eastAsia="Times New Roman" w:hAnsi="Arial Narrow" w:cs="Arial"/>
                <w:color w:val="00000A"/>
                <w:sz w:val="18"/>
                <w:szCs w:val="18"/>
                <w:lang w:eastAsia="ru-RU"/>
              </w:rPr>
            </w:pPr>
            <w:r w:rsidRPr="00E16FF0">
              <w:rPr>
                <w:rFonts w:ascii="Arial Narrow" w:eastAsia="Times New Roman" w:hAnsi="Arial Narrow" w:cs="Arial"/>
                <w:color w:val="00000A"/>
                <w:sz w:val="18"/>
                <w:szCs w:val="18"/>
                <w:lang w:eastAsia="ru-RU"/>
              </w:rPr>
              <w:t>83592</w:t>
            </w:r>
          </w:p>
        </w:tc>
        <w:tc>
          <w:tcPr>
            <w:tcW w:w="709" w:type="dxa"/>
            <w:vAlign w:val="center"/>
          </w:tcPr>
          <w:p w:rsidR="00E16FF0" w:rsidRPr="00E16FF0" w:rsidRDefault="00E16FF0" w:rsidP="00E16FF0">
            <w:pPr>
              <w:spacing w:after="0" w:line="276" w:lineRule="auto"/>
              <w:jc w:val="center"/>
              <w:rPr>
                <w:rFonts w:ascii="Arial Narrow" w:eastAsia="Times New Roman" w:hAnsi="Arial Narrow" w:cs="Arial"/>
                <w:color w:val="00000A"/>
                <w:sz w:val="18"/>
                <w:szCs w:val="18"/>
                <w:lang w:eastAsia="ru-RU"/>
              </w:rPr>
            </w:pPr>
            <w:r w:rsidRPr="00E16FF0">
              <w:rPr>
                <w:rFonts w:ascii="Arial Narrow" w:eastAsia="Times New Roman" w:hAnsi="Arial Narrow" w:cs="Arial"/>
                <w:color w:val="00000A"/>
                <w:sz w:val="18"/>
                <w:szCs w:val="18"/>
                <w:lang w:eastAsia="ru-RU"/>
              </w:rPr>
              <w:t>83809</w:t>
            </w:r>
          </w:p>
        </w:tc>
        <w:tc>
          <w:tcPr>
            <w:tcW w:w="709" w:type="dxa"/>
            <w:vAlign w:val="center"/>
          </w:tcPr>
          <w:p w:rsidR="00E16FF0" w:rsidRPr="00E16FF0" w:rsidRDefault="00E16FF0" w:rsidP="00E16FF0">
            <w:pPr>
              <w:spacing w:after="0" w:line="276" w:lineRule="auto"/>
              <w:jc w:val="center"/>
              <w:rPr>
                <w:rFonts w:ascii="Arial Narrow" w:eastAsia="Times New Roman" w:hAnsi="Arial Narrow" w:cs="Arial"/>
                <w:color w:val="00000A"/>
                <w:sz w:val="18"/>
                <w:szCs w:val="18"/>
                <w:lang w:eastAsia="ru-RU"/>
              </w:rPr>
            </w:pPr>
            <w:r w:rsidRPr="00E16FF0">
              <w:rPr>
                <w:rFonts w:ascii="Arial Narrow" w:eastAsia="Times New Roman" w:hAnsi="Arial Narrow" w:cs="Arial"/>
                <w:color w:val="00000A"/>
                <w:sz w:val="18"/>
                <w:szCs w:val="18"/>
                <w:lang w:eastAsia="ru-RU"/>
              </w:rPr>
              <w:t>84005</w:t>
            </w:r>
          </w:p>
        </w:tc>
        <w:tc>
          <w:tcPr>
            <w:tcW w:w="708" w:type="dxa"/>
            <w:vAlign w:val="center"/>
          </w:tcPr>
          <w:p w:rsidR="00E16FF0" w:rsidRPr="00E16FF0" w:rsidRDefault="00E16FF0" w:rsidP="00E16FF0">
            <w:pPr>
              <w:spacing w:after="0" w:line="276" w:lineRule="auto"/>
              <w:jc w:val="center"/>
              <w:rPr>
                <w:rFonts w:ascii="Arial Narrow" w:eastAsia="Times New Roman" w:hAnsi="Arial Narrow" w:cs="Arial"/>
                <w:color w:val="00000A"/>
                <w:sz w:val="18"/>
                <w:szCs w:val="18"/>
                <w:lang w:eastAsia="ru-RU"/>
              </w:rPr>
            </w:pPr>
            <w:r w:rsidRPr="00E16FF0">
              <w:rPr>
                <w:rFonts w:ascii="Arial Narrow" w:eastAsia="Times New Roman" w:hAnsi="Arial Narrow" w:cs="Arial"/>
                <w:color w:val="00000A"/>
                <w:sz w:val="18"/>
                <w:szCs w:val="18"/>
                <w:lang w:eastAsia="ru-RU"/>
              </w:rPr>
              <w:t>84177</w:t>
            </w:r>
          </w:p>
        </w:tc>
        <w:tc>
          <w:tcPr>
            <w:tcW w:w="709" w:type="dxa"/>
            <w:vAlign w:val="center"/>
          </w:tcPr>
          <w:p w:rsidR="00E16FF0" w:rsidRPr="00E16FF0" w:rsidRDefault="00E16FF0" w:rsidP="00E16FF0">
            <w:pPr>
              <w:spacing w:after="0" w:line="276" w:lineRule="auto"/>
              <w:jc w:val="center"/>
              <w:rPr>
                <w:rFonts w:ascii="Arial Narrow" w:eastAsia="Times New Roman" w:hAnsi="Arial Narrow" w:cs="Arial"/>
                <w:color w:val="00000A"/>
                <w:sz w:val="18"/>
                <w:szCs w:val="18"/>
                <w:lang w:eastAsia="ru-RU"/>
              </w:rPr>
            </w:pPr>
            <w:r w:rsidRPr="00E16FF0">
              <w:rPr>
                <w:rFonts w:ascii="Arial Narrow" w:eastAsia="Times New Roman" w:hAnsi="Arial Narrow" w:cs="Arial"/>
                <w:color w:val="00000A"/>
                <w:sz w:val="18"/>
                <w:szCs w:val="18"/>
                <w:lang w:eastAsia="ru-RU"/>
              </w:rPr>
              <w:t>84334</w:t>
            </w:r>
          </w:p>
        </w:tc>
        <w:tc>
          <w:tcPr>
            <w:tcW w:w="709" w:type="dxa"/>
            <w:vAlign w:val="center"/>
          </w:tcPr>
          <w:p w:rsidR="00E16FF0" w:rsidRPr="00E16FF0" w:rsidRDefault="00E16FF0" w:rsidP="00E16FF0">
            <w:pPr>
              <w:spacing w:after="0" w:line="276" w:lineRule="auto"/>
              <w:jc w:val="center"/>
              <w:rPr>
                <w:rFonts w:ascii="Arial Narrow" w:eastAsia="Times New Roman" w:hAnsi="Arial Narrow" w:cs="Arial"/>
                <w:color w:val="00000A"/>
                <w:sz w:val="18"/>
                <w:szCs w:val="18"/>
                <w:lang w:eastAsia="ru-RU"/>
              </w:rPr>
            </w:pPr>
            <w:r w:rsidRPr="00E16FF0">
              <w:rPr>
                <w:rFonts w:ascii="Arial Narrow" w:eastAsia="Times New Roman" w:hAnsi="Arial Narrow" w:cs="Arial"/>
                <w:color w:val="00000A"/>
                <w:sz w:val="18"/>
                <w:szCs w:val="18"/>
                <w:lang w:eastAsia="ru-RU"/>
              </w:rPr>
              <w:t>84479</w:t>
            </w:r>
          </w:p>
        </w:tc>
        <w:tc>
          <w:tcPr>
            <w:tcW w:w="674" w:type="dxa"/>
            <w:vAlign w:val="center"/>
          </w:tcPr>
          <w:p w:rsidR="00E16FF0" w:rsidRPr="00E16FF0" w:rsidRDefault="00E16FF0" w:rsidP="00E16FF0">
            <w:pPr>
              <w:spacing w:after="0" w:line="276" w:lineRule="auto"/>
              <w:jc w:val="center"/>
              <w:rPr>
                <w:rFonts w:ascii="Arial Narrow" w:eastAsia="Times New Roman" w:hAnsi="Arial Narrow" w:cs="Arial"/>
                <w:color w:val="00000A"/>
                <w:sz w:val="18"/>
                <w:szCs w:val="18"/>
                <w:lang w:eastAsia="ru-RU"/>
              </w:rPr>
            </w:pPr>
            <w:r w:rsidRPr="00E16FF0">
              <w:rPr>
                <w:rFonts w:ascii="Arial Narrow" w:eastAsia="Times New Roman" w:hAnsi="Arial Narrow" w:cs="Arial"/>
                <w:color w:val="00000A"/>
                <w:sz w:val="18"/>
                <w:szCs w:val="18"/>
                <w:lang w:eastAsia="ru-RU"/>
              </w:rPr>
              <w:t>84614</w:t>
            </w:r>
          </w:p>
        </w:tc>
      </w:tr>
      <w:tr w:rsidR="00E16FF0" w:rsidRPr="00E16FF0" w:rsidTr="00E16FF0">
        <w:tc>
          <w:tcPr>
            <w:tcW w:w="1101" w:type="dxa"/>
          </w:tcPr>
          <w:p w:rsidR="00E16FF0" w:rsidRPr="00E16FF0" w:rsidRDefault="00E16FF0" w:rsidP="00E16FF0">
            <w:pPr>
              <w:spacing w:after="0" w:line="276" w:lineRule="auto"/>
              <w:rPr>
                <w:rFonts w:ascii="Arial Narrow" w:eastAsia="Times New Roman" w:hAnsi="Arial Narrow" w:cs="Arial"/>
                <w:b/>
                <w:color w:val="00000A"/>
                <w:sz w:val="18"/>
                <w:szCs w:val="18"/>
                <w:lang w:eastAsia="ru-RU"/>
              </w:rPr>
            </w:pPr>
            <w:r w:rsidRPr="00E16FF0">
              <w:rPr>
                <w:rFonts w:ascii="Arial Narrow" w:eastAsia="Times New Roman" w:hAnsi="Arial Narrow" w:cs="Arial"/>
                <w:b/>
                <w:color w:val="00000A"/>
                <w:sz w:val="18"/>
                <w:szCs w:val="18"/>
                <w:lang w:eastAsia="ru-RU"/>
              </w:rPr>
              <w:t>Количество образующихся ТКО, т/год</w:t>
            </w:r>
          </w:p>
        </w:tc>
        <w:tc>
          <w:tcPr>
            <w:tcW w:w="708" w:type="dxa"/>
            <w:vAlign w:val="center"/>
          </w:tcPr>
          <w:p w:rsidR="00E16FF0" w:rsidRPr="00E16FF0" w:rsidRDefault="00E16FF0" w:rsidP="00E16FF0">
            <w:pPr>
              <w:spacing w:after="0" w:line="276" w:lineRule="auto"/>
              <w:jc w:val="center"/>
              <w:rPr>
                <w:rFonts w:ascii="Arial Narrow" w:eastAsia="Times New Roman" w:hAnsi="Arial Narrow" w:cs="Arial"/>
                <w:color w:val="00000A"/>
                <w:sz w:val="18"/>
                <w:szCs w:val="18"/>
                <w:lang w:eastAsia="ru-RU"/>
              </w:rPr>
            </w:pPr>
            <w:r w:rsidRPr="00E16FF0">
              <w:rPr>
                <w:rFonts w:ascii="Arial Narrow" w:eastAsia="Times New Roman" w:hAnsi="Arial Narrow" w:cs="Arial"/>
                <w:color w:val="00000A"/>
                <w:sz w:val="18"/>
                <w:szCs w:val="18"/>
                <w:lang w:eastAsia="ru-RU"/>
              </w:rPr>
              <w:t>6166</w:t>
            </w:r>
          </w:p>
        </w:tc>
        <w:tc>
          <w:tcPr>
            <w:tcW w:w="709" w:type="dxa"/>
            <w:vAlign w:val="center"/>
          </w:tcPr>
          <w:p w:rsidR="00E16FF0" w:rsidRPr="00E16FF0" w:rsidRDefault="00E16FF0" w:rsidP="00E16FF0">
            <w:pPr>
              <w:spacing w:after="0" w:line="276" w:lineRule="auto"/>
              <w:jc w:val="center"/>
              <w:rPr>
                <w:rFonts w:ascii="Arial Narrow" w:eastAsia="Times New Roman" w:hAnsi="Arial Narrow" w:cs="Arial"/>
                <w:color w:val="00000A"/>
                <w:sz w:val="18"/>
                <w:szCs w:val="18"/>
                <w:lang w:eastAsia="ru-RU"/>
              </w:rPr>
            </w:pPr>
            <w:r w:rsidRPr="00E16FF0">
              <w:rPr>
                <w:rFonts w:ascii="Arial Narrow" w:eastAsia="Times New Roman" w:hAnsi="Arial Narrow" w:cs="Arial"/>
                <w:color w:val="00000A"/>
                <w:sz w:val="18"/>
                <w:szCs w:val="18"/>
                <w:lang w:eastAsia="ru-RU"/>
              </w:rPr>
              <w:t>6194</w:t>
            </w:r>
          </w:p>
        </w:tc>
        <w:tc>
          <w:tcPr>
            <w:tcW w:w="709" w:type="dxa"/>
            <w:vAlign w:val="center"/>
          </w:tcPr>
          <w:p w:rsidR="00E16FF0" w:rsidRPr="00E16FF0" w:rsidRDefault="00E16FF0" w:rsidP="00E16FF0">
            <w:pPr>
              <w:spacing w:after="0" w:line="276" w:lineRule="auto"/>
              <w:jc w:val="center"/>
              <w:rPr>
                <w:rFonts w:ascii="Arial Narrow" w:eastAsia="Times New Roman" w:hAnsi="Arial Narrow" w:cs="Arial"/>
                <w:color w:val="00000A"/>
                <w:sz w:val="18"/>
                <w:szCs w:val="18"/>
                <w:lang w:eastAsia="ru-RU"/>
              </w:rPr>
            </w:pPr>
            <w:r w:rsidRPr="00E16FF0">
              <w:rPr>
                <w:rFonts w:ascii="Arial Narrow" w:eastAsia="Times New Roman" w:hAnsi="Arial Narrow" w:cs="Arial"/>
                <w:color w:val="00000A"/>
                <w:sz w:val="18"/>
                <w:szCs w:val="18"/>
                <w:lang w:eastAsia="ru-RU"/>
              </w:rPr>
              <w:t>6216</w:t>
            </w:r>
          </w:p>
        </w:tc>
        <w:tc>
          <w:tcPr>
            <w:tcW w:w="709" w:type="dxa"/>
            <w:vAlign w:val="center"/>
          </w:tcPr>
          <w:p w:rsidR="00E16FF0" w:rsidRPr="00E16FF0" w:rsidRDefault="00E16FF0" w:rsidP="00E16FF0">
            <w:pPr>
              <w:spacing w:after="0" w:line="276" w:lineRule="auto"/>
              <w:jc w:val="center"/>
              <w:rPr>
                <w:rFonts w:ascii="Arial Narrow" w:eastAsia="Times New Roman" w:hAnsi="Arial Narrow" w:cs="Arial"/>
                <w:color w:val="00000A"/>
                <w:sz w:val="18"/>
                <w:szCs w:val="18"/>
                <w:lang w:eastAsia="ru-RU"/>
              </w:rPr>
            </w:pPr>
            <w:r w:rsidRPr="00E16FF0">
              <w:rPr>
                <w:rFonts w:ascii="Arial Narrow" w:eastAsia="Times New Roman" w:hAnsi="Arial Narrow" w:cs="Arial"/>
                <w:color w:val="00000A"/>
                <w:sz w:val="18"/>
                <w:szCs w:val="18"/>
                <w:lang w:eastAsia="ru-RU"/>
              </w:rPr>
              <w:t>6235</w:t>
            </w:r>
          </w:p>
        </w:tc>
        <w:tc>
          <w:tcPr>
            <w:tcW w:w="708" w:type="dxa"/>
            <w:vAlign w:val="center"/>
          </w:tcPr>
          <w:p w:rsidR="00E16FF0" w:rsidRPr="00E16FF0" w:rsidRDefault="00E16FF0" w:rsidP="00E16FF0">
            <w:pPr>
              <w:spacing w:after="0" w:line="276" w:lineRule="auto"/>
              <w:jc w:val="center"/>
              <w:rPr>
                <w:rFonts w:ascii="Arial Narrow" w:eastAsia="Times New Roman" w:hAnsi="Arial Narrow" w:cs="Arial"/>
                <w:color w:val="00000A"/>
                <w:sz w:val="18"/>
                <w:szCs w:val="18"/>
                <w:lang w:eastAsia="ru-RU"/>
              </w:rPr>
            </w:pPr>
            <w:r w:rsidRPr="00E16FF0">
              <w:rPr>
                <w:rFonts w:ascii="Arial Narrow" w:eastAsia="Times New Roman" w:hAnsi="Arial Narrow" w:cs="Arial"/>
                <w:color w:val="00000A"/>
                <w:sz w:val="18"/>
                <w:szCs w:val="18"/>
                <w:lang w:eastAsia="ru-RU"/>
              </w:rPr>
              <w:t>6253</w:t>
            </w:r>
          </w:p>
        </w:tc>
        <w:tc>
          <w:tcPr>
            <w:tcW w:w="709" w:type="dxa"/>
            <w:vAlign w:val="center"/>
          </w:tcPr>
          <w:p w:rsidR="00E16FF0" w:rsidRPr="00E16FF0" w:rsidRDefault="00E16FF0" w:rsidP="00E16FF0">
            <w:pPr>
              <w:spacing w:after="0" w:line="276" w:lineRule="auto"/>
              <w:jc w:val="center"/>
              <w:rPr>
                <w:rFonts w:ascii="Arial Narrow" w:eastAsia="Times New Roman" w:hAnsi="Arial Narrow" w:cs="Arial"/>
                <w:color w:val="00000A"/>
                <w:sz w:val="18"/>
                <w:szCs w:val="18"/>
                <w:lang w:eastAsia="ru-RU"/>
              </w:rPr>
            </w:pPr>
            <w:r w:rsidRPr="00E16FF0">
              <w:rPr>
                <w:rFonts w:ascii="Arial Narrow" w:eastAsia="Times New Roman" w:hAnsi="Arial Narrow" w:cs="Arial"/>
                <w:color w:val="00000A"/>
                <w:sz w:val="18"/>
                <w:szCs w:val="18"/>
                <w:lang w:eastAsia="ru-RU"/>
              </w:rPr>
              <w:t>6269</w:t>
            </w:r>
          </w:p>
        </w:tc>
        <w:tc>
          <w:tcPr>
            <w:tcW w:w="709" w:type="dxa"/>
            <w:vAlign w:val="center"/>
          </w:tcPr>
          <w:p w:rsidR="00E16FF0" w:rsidRPr="00E16FF0" w:rsidRDefault="00E16FF0" w:rsidP="00E16FF0">
            <w:pPr>
              <w:spacing w:after="0" w:line="276" w:lineRule="auto"/>
              <w:jc w:val="center"/>
              <w:rPr>
                <w:rFonts w:ascii="Arial Narrow" w:eastAsia="Times New Roman" w:hAnsi="Arial Narrow" w:cs="Arial"/>
                <w:color w:val="00000A"/>
                <w:sz w:val="18"/>
                <w:szCs w:val="18"/>
                <w:lang w:eastAsia="ru-RU"/>
              </w:rPr>
            </w:pPr>
            <w:r w:rsidRPr="00E16FF0">
              <w:rPr>
                <w:rFonts w:ascii="Arial Narrow" w:eastAsia="Times New Roman" w:hAnsi="Arial Narrow" w:cs="Arial"/>
                <w:color w:val="00000A"/>
                <w:sz w:val="18"/>
                <w:szCs w:val="18"/>
                <w:lang w:eastAsia="ru-RU"/>
              </w:rPr>
              <w:t>6286</w:t>
            </w:r>
          </w:p>
        </w:tc>
        <w:tc>
          <w:tcPr>
            <w:tcW w:w="709" w:type="dxa"/>
            <w:vAlign w:val="center"/>
          </w:tcPr>
          <w:p w:rsidR="00E16FF0" w:rsidRPr="00E16FF0" w:rsidRDefault="00E16FF0" w:rsidP="00E16FF0">
            <w:pPr>
              <w:spacing w:after="0" w:line="276" w:lineRule="auto"/>
              <w:jc w:val="center"/>
              <w:rPr>
                <w:rFonts w:ascii="Arial Narrow" w:eastAsia="Times New Roman" w:hAnsi="Arial Narrow" w:cs="Arial"/>
                <w:color w:val="00000A"/>
                <w:sz w:val="18"/>
                <w:szCs w:val="18"/>
                <w:lang w:eastAsia="ru-RU"/>
              </w:rPr>
            </w:pPr>
            <w:r w:rsidRPr="00E16FF0">
              <w:rPr>
                <w:rFonts w:ascii="Arial Narrow" w:eastAsia="Times New Roman" w:hAnsi="Arial Narrow" w:cs="Arial"/>
                <w:color w:val="00000A"/>
                <w:sz w:val="18"/>
                <w:szCs w:val="18"/>
                <w:lang w:eastAsia="ru-RU"/>
              </w:rPr>
              <w:t>6300</w:t>
            </w:r>
          </w:p>
        </w:tc>
        <w:tc>
          <w:tcPr>
            <w:tcW w:w="708" w:type="dxa"/>
            <w:vAlign w:val="center"/>
          </w:tcPr>
          <w:p w:rsidR="00E16FF0" w:rsidRPr="00E16FF0" w:rsidRDefault="00E16FF0" w:rsidP="00E16FF0">
            <w:pPr>
              <w:spacing w:after="0" w:line="276" w:lineRule="auto"/>
              <w:jc w:val="center"/>
              <w:rPr>
                <w:rFonts w:ascii="Arial Narrow" w:eastAsia="Times New Roman" w:hAnsi="Arial Narrow" w:cs="Arial"/>
                <w:color w:val="00000A"/>
                <w:sz w:val="18"/>
                <w:szCs w:val="18"/>
                <w:lang w:eastAsia="ru-RU"/>
              </w:rPr>
            </w:pPr>
            <w:r w:rsidRPr="00E16FF0">
              <w:rPr>
                <w:rFonts w:ascii="Arial Narrow" w:eastAsia="Times New Roman" w:hAnsi="Arial Narrow" w:cs="Arial"/>
                <w:color w:val="00000A"/>
                <w:sz w:val="18"/>
                <w:szCs w:val="18"/>
                <w:lang w:eastAsia="ru-RU"/>
              </w:rPr>
              <w:t>6313</w:t>
            </w:r>
          </w:p>
        </w:tc>
        <w:tc>
          <w:tcPr>
            <w:tcW w:w="709" w:type="dxa"/>
            <w:vAlign w:val="center"/>
          </w:tcPr>
          <w:p w:rsidR="00E16FF0" w:rsidRPr="00E16FF0" w:rsidRDefault="00E16FF0" w:rsidP="00E16FF0">
            <w:pPr>
              <w:spacing w:after="0" w:line="276" w:lineRule="auto"/>
              <w:jc w:val="center"/>
              <w:rPr>
                <w:rFonts w:ascii="Arial Narrow" w:eastAsia="Times New Roman" w:hAnsi="Arial Narrow" w:cs="Arial"/>
                <w:color w:val="00000A"/>
                <w:sz w:val="18"/>
                <w:szCs w:val="18"/>
                <w:lang w:eastAsia="ru-RU"/>
              </w:rPr>
            </w:pPr>
            <w:r w:rsidRPr="00E16FF0">
              <w:rPr>
                <w:rFonts w:ascii="Arial Narrow" w:eastAsia="Times New Roman" w:hAnsi="Arial Narrow" w:cs="Arial"/>
                <w:color w:val="00000A"/>
                <w:sz w:val="18"/>
                <w:szCs w:val="18"/>
                <w:lang w:eastAsia="ru-RU"/>
              </w:rPr>
              <w:t>6325</w:t>
            </w:r>
          </w:p>
        </w:tc>
        <w:tc>
          <w:tcPr>
            <w:tcW w:w="709" w:type="dxa"/>
            <w:vAlign w:val="center"/>
          </w:tcPr>
          <w:p w:rsidR="00E16FF0" w:rsidRPr="00E16FF0" w:rsidRDefault="00E16FF0" w:rsidP="00E16FF0">
            <w:pPr>
              <w:spacing w:after="0" w:line="276" w:lineRule="auto"/>
              <w:jc w:val="center"/>
              <w:rPr>
                <w:rFonts w:ascii="Arial Narrow" w:eastAsia="Times New Roman" w:hAnsi="Arial Narrow" w:cs="Arial"/>
                <w:color w:val="00000A"/>
                <w:sz w:val="18"/>
                <w:szCs w:val="18"/>
                <w:lang w:eastAsia="ru-RU"/>
              </w:rPr>
            </w:pPr>
            <w:r w:rsidRPr="00E16FF0">
              <w:rPr>
                <w:rFonts w:ascii="Arial Narrow" w:eastAsia="Times New Roman" w:hAnsi="Arial Narrow" w:cs="Arial"/>
                <w:color w:val="00000A"/>
                <w:sz w:val="18"/>
                <w:szCs w:val="18"/>
                <w:lang w:eastAsia="ru-RU"/>
              </w:rPr>
              <w:t>6336</w:t>
            </w:r>
          </w:p>
        </w:tc>
        <w:tc>
          <w:tcPr>
            <w:tcW w:w="674" w:type="dxa"/>
            <w:vAlign w:val="center"/>
          </w:tcPr>
          <w:p w:rsidR="00E16FF0" w:rsidRPr="00E16FF0" w:rsidRDefault="00E16FF0" w:rsidP="00E16FF0">
            <w:pPr>
              <w:spacing w:after="0" w:line="276" w:lineRule="auto"/>
              <w:jc w:val="center"/>
              <w:rPr>
                <w:rFonts w:ascii="Arial Narrow" w:eastAsia="Times New Roman" w:hAnsi="Arial Narrow" w:cs="Arial"/>
                <w:color w:val="00000A"/>
                <w:sz w:val="18"/>
                <w:szCs w:val="18"/>
                <w:lang w:eastAsia="ru-RU"/>
              </w:rPr>
            </w:pPr>
            <w:r w:rsidRPr="00E16FF0">
              <w:rPr>
                <w:rFonts w:ascii="Arial Narrow" w:eastAsia="Times New Roman" w:hAnsi="Arial Narrow" w:cs="Arial"/>
                <w:color w:val="00000A"/>
                <w:sz w:val="18"/>
                <w:szCs w:val="18"/>
                <w:lang w:eastAsia="ru-RU"/>
              </w:rPr>
              <w:t>6346</w:t>
            </w:r>
          </w:p>
        </w:tc>
      </w:tr>
    </w:tbl>
    <w:p w:rsidR="00E16FF0" w:rsidRPr="00E16FF0" w:rsidRDefault="00E16FF0" w:rsidP="00E16FF0">
      <w:pPr>
        <w:spacing w:after="0" w:line="240" w:lineRule="auto"/>
        <w:jc w:val="center"/>
        <w:rPr>
          <w:rFonts w:ascii="Times New Roman" w:eastAsia="Times New Roman" w:hAnsi="Times New Roman" w:cs="Times New Roman"/>
          <w:color w:val="00000A"/>
          <w:sz w:val="20"/>
          <w:szCs w:val="20"/>
          <w:lang w:eastAsia="ru-RU"/>
        </w:rPr>
      </w:pPr>
    </w:p>
    <w:p w:rsidR="00E16FF0" w:rsidRPr="00E16FF0" w:rsidRDefault="00E16FF0" w:rsidP="00E16FF0">
      <w:pPr>
        <w:spacing w:after="0" w:line="240" w:lineRule="auto"/>
        <w:jc w:val="center"/>
        <w:rPr>
          <w:rFonts w:ascii="Times New Roman" w:eastAsia="Times New Roman" w:hAnsi="Times New Roman" w:cs="Times New Roman"/>
          <w:color w:val="00000A"/>
          <w:sz w:val="20"/>
          <w:szCs w:val="20"/>
          <w:lang w:eastAsia="ru-RU"/>
        </w:rPr>
      </w:pPr>
      <w:r w:rsidRPr="00E16FF0">
        <w:rPr>
          <w:rFonts w:ascii="Times New Roman" w:eastAsia="Times New Roman" w:hAnsi="Times New Roman" w:cs="Times New Roman"/>
          <w:noProof/>
          <w:color w:val="00000A"/>
          <w:sz w:val="20"/>
          <w:szCs w:val="20"/>
          <w:lang w:eastAsia="ru-RU"/>
        </w:rPr>
        <w:drawing>
          <wp:inline distT="0" distB="0" distL="0" distR="0" wp14:anchorId="4FC8B70E" wp14:editId="6223745E">
            <wp:extent cx="4572000" cy="2743200"/>
            <wp:effectExtent l="0" t="0" r="0" b="0"/>
            <wp:docPr id="11277" name="Диаграмма 1127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E16FF0" w:rsidRPr="00753580" w:rsidRDefault="00E16FF0" w:rsidP="00E16FF0">
      <w:pPr>
        <w:spacing w:after="0" w:line="276" w:lineRule="auto"/>
        <w:jc w:val="both"/>
        <w:rPr>
          <w:rFonts w:ascii="Arial" w:eastAsia="Times New Roman" w:hAnsi="Arial" w:cs="Times New Roman"/>
          <w:b/>
          <w:bCs/>
          <w:color w:val="00000A"/>
          <w:sz w:val="24"/>
          <w:szCs w:val="18"/>
          <w:lang w:eastAsia="ru-RU"/>
        </w:rPr>
      </w:pPr>
      <w:r w:rsidRPr="00753580">
        <w:rPr>
          <w:rFonts w:ascii="Arial" w:eastAsia="Times New Roman" w:hAnsi="Arial" w:cs="Times New Roman"/>
          <w:b/>
          <w:bCs/>
          <w:color w:val="00000A"/>
          <w:sz w:val="24"/>
          <w:szCs w:val="18"/>
          <w:lang w:eastAsia="ru-RU"/>
        </w:rPr>
        <w:t xml:space="preserve">Рисунок </w:t>
      </w:r>
      <w:r w:rsidRPr="00753580">
        <w:rPr>
          <w:rFonts w:ascii="Arial" w:eastAsia="Times New Roman" w:hAnsi="Arial" w:cs="Times New Roman"/>
          <w:b/>
          <w:bCs/>
          <w:color w:val="00000A"/>
          <w:sz w:val="24"/>
          <w:szCs w:val="18"/>
          <w:lang w:eastAsia="ru-RU"/>
        </w:rPr>
        <w:fldChar w:fldCharType="begin"/>
      </w:r>
      <w:r w:rsidRPr="00753580">
        <w:rPr>
          <w:rFonts w:ascii="Arial" w:eastAsia="Times New Roman" w:hAnsi="Arial" w:cs="Times New Roman"/>
          <w:b/>
          <w:bCs/>
          <w:color w:val="00000A"/>
          <w:sz w:val="24"/>
          <w:szCs w:val="18"/>
          <w:lang w:eastAsia="ru-RU"/>
        </w:rPr>
        <w:instrText xml:space="preserve"> SEQ Рисунок \* ARABIC </w:instrText>
      </w:r>
      <w:r w:rsidRPr="00753580">
        <w:rPr>
          <w:rFonts w:ascii="Arial" w:eastAsia="Times New Roman" w:hAnsi="Arial" w:cs="Times New Roman"/>
          <w:b/>
          <w:bCs/>
          <w:color w:val="00000A"/>
          <w:sz w:val="24"/>
          <w:szCs w:val="18"/>
          <w:lang w:eastAsia="ru-RU"/>
        </w:rPr>
        <w:fldChar w:fldCharType="separate"/>
      </w:r>
      <w:r w:rsidR="005623EC">
        <w:rPr>
          <w:rFonts w:ascii="Arial" w:eastAsia="Times New Roman" w:hAnsi="Arial" w:cs="Times New Roman"/>
          <w:b/>
          <w:bCs/>
          <w:noProof/>
          <w:color w:val="00000A"/>
          <w:sz w:val="24"/>
          <w:szCs w:val="18"/>
          <w:lang w:eastAsia="ru-RU"/>
        </w:rPr>
        <w:t>40</w:t>
      </w:r>
      <w:r w:rsidRPr="00753580">
        <w:rPr>
          <w:rFonts w:ascii="Arial" w:eastAsia="Times New Roman" w:hAnsi="Arial" w:cs="Times New Roman"/>
          <w:b/>
          <w:bCs/>
          <w:noProof/>
          <w:color w:val="00000A"/>
          <w:sz w:val="24"/>
          <w:szCs w:val="18"/>
          <w:lang w:eastAsia="ru-RU"/>
        </w:rPr>
        <w:fldChar w:fldCharType="end"/>
      </w:r>
      <w:r w:rsidRPr="00753580">
        <w:rPr>
          <w:rFonts w:ascii="Arial" w:eastAsia="Times New Roman" w:hAnsi="Arial" w:cs="Times New Roman"/>
          <w:b/>
          <w:bCs/>
          <w:color w:val="00000A"/>
          <w:sz w:val="24"/>
          <w:szCs w:val="18"/>
          <w:lang w:eastAsia="ru-RU"/>
        </w:rPr>
        <w:t xml:space="preserve"> – Динамика прогнозируемого образования ТКО на территории </w:t>
      </w:r>
      <w:r w:rsidR="0001400B">
        <w:rPr>
          <w:rFonts w:ascii="Arial" w:eastAsia="Times New Roman" w:hAnsi="Arial" w:cs="Times New Roman"/>
          <w:b/>
          <w:bCs/>
          <w:color w:val="00000A"/>
          <w:sz w:val="24"/>
          <w:szCs w:val="18"/>
          <w:lang w:eastAsia="ru-RU"/>
        </w:rPr>
        <w:t>Грачёвского</w:t>
      </w:r>
      <w:r w:rsidRPr="00753580">
        <w:rPr>
          <w:rFonts w:ascii="Arial" w:eastAsia="Times New Roman" w:hAnsi="Arial" w:cs="Times New Roman"/>
          <w:b/>
          <w:bCs/>
          <w:color w:val="00000A"/>
          <w:sz w:val="24"/>
          <w:szCs w:val="18"/>
          <w:lang w:eastAsia="ru-RU"/>
        </w:rPr>
        <w:t xml:space="preserve"> муниципального округа на период до 2030 года, т/год</w:t>
      </w:r>
    </w:p>
    <w:p w:rsidR="00E16FF0" w:rsidRPr="00E16FF0" w:rsidRDefault="00E16FF0" w:rsidP="00E16FF0">
      <w:pPr>
        <w:spacing w:after="0" w:line="240" w:lineRule="auto"/>
        <w:rPr>
          <w:rFonts w:ascii="Times New Roman" w:eastAsia="Times New Roman" w:hAnsi="Times New Roman" w:cs="Times New Roman"/>
          <w:color w:val="00000A"/>
          <w:sz w:val="20"/>
          <w:szCs w:val="20"/>
          <w:lang w:eastAsia="ru-RU"/>
        </w:rPr>
      </w:pPr>
    </w:p>
    <w:p w:rsidR="00E16FF0" w:rsidRPr="00E16FF0" w:rsidRDefault="00E16FF0" w:rsidP="00E16FF0">
      <w:pPr>
        <w:spacing w:after="0" w:line="276" w:lineRule="auto"/>
        <w:ind w:firstLine="709"/>
        <w:jc w:val="both"/>
        <w:rPr>
          <w:rFonts w:ascii="Arial" w:eastAsia="Times New Roman" w:hAnsi="Arial" w:cs="Arial"/>
          <w:color w:val="00000A"/>
          <w:sz w:val="24"/>
          <w:szCs w:val="24"/>
          <w:lang w:eastAsia="ru-RU"/>
        </w:rPr>
      </w:pPr>
      <w:r w:rsidRPr="00E16FF0">
        <w:rPr>
          <w:rFonts w:ascii="Arial" w:eastAsia="Times New Roman" w:hAnsi="Arial" w:cs="Arial"/>
          <w:b/>
          <w:color w:val="00000A"/>
          <w:sz w:val="24"/>
          <w:szCs w:val="24"/>
          <w:lang w:eastAsia="ru-RU"/>
        </w:rPr>
        <w:t xml:space="preserve">Число отходов будет расти. Для усовершенствования системы вывоза и переработки ТКО в </w:t>
      </w:r>
      <w:r w:rsidR="0001400B">
        <w:rPr>
          <w:rFonts w:ascii="Arial" w:eastAsia="Times New Roman" w:hAnsi="Arial" w:cs="Arial"/>
          <w:b/>
          <w:color w:val="00000A"/>
          <w:sz w:val="24"/>
          <w:szCs w:val="24"/>
          <w:lang w:eastAsia="ru-RU"/>
        </w:rPr>
        <w:t>Грачёвском</w:t>
      </w:r>
      <w:r w:rsidRPr="00E16FF0">
        <w:rPr>
          <w:rFonts w:ascii="Arial" w:eastAsia="Times New Roman" w:hAnsi="Arial" w:cs="Arial"/>
          <w:b/>
          <w:color w:val="00000A"/>
          <w:sz w:val="24"/>
          <w:szCs w:val="24"/>
          <w:lang w:eastAsia="ru-RU"/>
        </w:rPr>
        <w:t xml:space="preserve"> муниципальном округе необходимо выполнение следующих мероприятий:</w:t>
      </w:r>
    </w:p>
    <w:p w:rsidR="00E16FF0" w:rsidRPr="00E16FF0" w:rsidRDefault="00E16FF0" w:rsidP="00303054">
      <w:pPr>
        <w:numPr>
          <w:ilvl w:val="0"/>
          <w:numId w:val="25"/>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E16FF0">
        <w:rPr>
          <w:rFonts w:ascii="Arial" w:eastAsia="Times New Roman" w:hAnsi="Arial" w:cs="Arial"/>
          <w:color w:val="00000A"/>
          <w:sz w:val="24"/>
          <w:szCs w:val="24"/>
          <w:lang w:eastAsia="ru-RU"/>
        </w:rPr>
        <w:t>ликвидация несанкционированных свалок с последующим проведением рекультивации земель;</w:t>
      </w:r>
    </w:p>
    <w:p w:rsidR="00E16FF0" w:rsidRPr="00E16FF0" w:rsidRDefault="00E16FF0" w:rsidP="00303054">
      <w:pPr>
        <w:numPr>
          <w:ilvl w:val="0"/>
          <w:numId w:val="25"/>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E16FF0">
        <w:rPr>
          <w:rFonts w:ascii="Arial" w:eastAsia="Times New Roman" w:hAnsi="Arial" w:cs="Arial"/>
          <w:color w:val="00000A"/>
          <w:sz w:val="24"/>
          <w:szCs w:val="24"/>
          <w:lang w:eastAsia="ru-RU"/>
        </w:rPr>
        <w:t xml:space="preserve">организация мест по сбору сырья для вторичной переработки отходов; </w:t>
      </w:r>
    </w:p>
    <w:p w:rsidR="00E16FF0" w:rsidRPr="00E16FF0" w:rsidRDefault="00E16FF0" w:rsidP="00303054">
      <w:pPr>
        <w:numPr>
          <w:ilvl w:val="0"/>
          <w:numId w:val="25"/>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E16FF0">
        <w:rPr>
          <w:rFonts w:ascii="Arial" w:eastAsia="Times New Roman" w:hAnsi="Arial" w:cs="Arial"/>
          <w:color w:val="00000A"/>
          <w:sz w:val="24"/>
          <w:szCs w:val="24"/>
          <w:lang w:eastAsia="ru-RU"/>
        </w:rPr>
        <w:lastRenderedPageBreak/>
        <w:t>организация системы поощрений граждан за сдачу предметов, бывших в употреблении, в переработку;</w:t>
      </w:r>
    </w:p>
    <w:p w:rsidR="00E16FF0" w:rsidRPr="00E16FF0" w:rsidRDefault="00E16FF0" w:rsidP="00303054">
      <w:pPr>
        <w:numPr>
          <w:ilvl w:val="0"/>
          <w:numId w:val="25"/>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E16FF0">
        <w:rPr>
          <w:rFonts w:ascii="Arial" w:eastAsia="Times New Roman" w:hAnsi="Arial" w:cs="Arial"/>
          <w:color w:val="00000A"/>
          <w:sz w:val="24"/>
          <w:szCs w:val="24"/>
          <w:lang w:eastAsia="ru-RU"/>
        </w:rPr>
        <w:t>урегулирование стоимости услуг регионального оператора по вывозу коммунальных отходов на уровне, доступном для населения;</w:t>
      </w:r>
    </w:p>
    <w:p w:rsidR="00306DE4" w:rsidRDefault="00E16FF0" w:rsidP="00303054">
      <w:pPr>
        <w:numPr>
          <w:ilvl w:val="0"/>
          <w:numId w:val="25"/>
        </w:numPr>
        <w:tabs>
          <w:tab w:val="left" w:pos="993"/>
        </w:tabs>
        <w:spacing w:after="0" w:line="276" w:lineRule="auto"/>
        <w:ind w:left="0" w:firstLine="709"/>
        <w:contextualSpacing/>
        <w:jc w:val="both"/>
        <w:rPr>
          <w:rFonts w:ascii="Arial" w:eastAsia="Times New Roman" w:hAnsi="Arial" w:cs="Arial"/>
          <w:color w:val="00000A"/>
          <w:sz w:val="24"/>
          <w:szCs w:val="24"/>
          <w:lang w:eastAsia="ru-RU"/>
        </w:rPr>
      </w:pPr>
      <w:r w:rsidRPr="00E16FF0">
        <w:rPr>
          <w:rFonts w:ascii="Arial" w:eastAsia="Times New Roman" w:hAnsi="Arial" w:cs="Arial"/>
          <w:color w:val="00000A"/>
          <w:sz w:val="24"/>
          <w:szCs w:val="24"/>
          <w:lang w:eastAsia="ru-RU"/>
        </w:rPr>
        <w:t>установка модулей для раздельного сбора ТКО в населенных пунктах муниципального округа.</w:t>
      </w:r>
    </w:p>
    <w:p w:rsidR="00E16FF0" w:rsidRDefault="00E16FF0" w:rsidP="00E16FF0">
      <w:pPr>
        <w:spacing w:after="0" w:line="276" w:lineRule="auto"/>
        <w:ind w:firstLine="709"/>
        <w:jc w:val="both"/>
        <w:rPr>
          <w:rFonts w:ascii="Arial" w:hAnsi="Arial" w:cs="Arial"/>
          <w:b/>
          <w:sz w:val="24"/>
          <w:szCs w:val="24"/>
        </w:rPr>
      </w:pPr>
    </w:p>
    <w:p w:rsidR="00306DE4" w:rsidRPr="001D47FB" w:rsidRDefault="00306DE4" w:rsidP="00306DE4">
      <w:pPr>
        <w:spacing w:after="0" w:line="276" w:lineRule="auto"/>
        <w:ind w:left="284"/>
        <w:jc w:val="both"/>
        <w:outlineLvl w:val="1"/>
        <w:rPr>
          <w:rFonts w:ascii="Impact" w:hAnsi="Impact" w:cs="Arial"/>
          <w:color w:val="404040" w:themeColor="text1" w:themeTint="BF"/>
          <w:sz w:val="28"/>
          <w:szCs w:val="28"/>
        </w:rPr>
      </w:pPr>
      <w:bookmarkStart w:id="337" w:name="_Toc87612935"/>
      <w:bookmarkStart w:id="338" w:name="_Toc87613097"/>
      <w:bookmarkStart w:id="339" w:name="_Toc87614268"/>
      <w:r w:rsidRPr="001D47FB">
        <w:rPr>
          <w:rFonts w:ascii="Impact" w:hAnsi="Impact" w:cs="Arial"/>
          <w:color w:val="404040" w:themeColor="text1" w:themeTint="BF"/>
          <w:sz w:val="28"/>
          <w:szCs w:val="28"/>
        </w:rPr>
        <w:t>4.</w:t>
      </w:r>
      <w:r>
        <w:rPr>
          <w:rFonts w:ascii="Impact" w:hAnsi="Impact" w:cs="Arial"/>
          <w:color w:val="404040" w:themeColor="text1" w:themeTint="BF"/>
          <w:sz w:val="28"/>
          <w:szCs w:val="28"/>
        </w:rPr>
        <w:t>10</w:t>
      </w:r>
      <w:r w:rsidRPr="001D47FB">
        <w:rPr>
          <w:rFonts w:ascii="Impact" w:hAnsi="Impact" w:cs="Arial"/>
          <w:color w:val="404040" w:themeColor="text1" w:themeTint="BF"/>
          <w:sz w:val="28"/>
          <w:szCs w:val="28"/>
        </w:rPr>
        <w:t xml:space="preserve"> Основные факторы риска возникновения чрезвычайных ситуаций природного и техногенного характера</w:t>
      </w:r>
      <w:bookmarkEnd w:id="337"/>
      <w:bookmarkEnd w:id="338"/>
      <w:bookmarkEnd w:id="339"/>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 xml:space="preserve">Раздел выполнен с целью заблаговременной разработки и реализации мероприятий по гражданской обороне в объеме, необходимом и достаточном для предотвращения чрезвычайных ситуаций и защиты населения от поражающих факторов и последствий чрезвычайных ситуаций в мирное и военное время. </w:t>
      </w:r>
    </w:p>
    <w:p w:rsidR="00E16FF0" w:rsidRPr="00E16FF0" w:rsidRDefault="00E16FF0" w:rsidP="00E16FF0">
      <w:pPr>
        <w:spacing w:after="0" w:line="276" w:lineRule="auto"/>
        <w:ind w:firstLine="709"/>
        <w:jc w:val="both"/>
        <w:rPr>
          <w:rFonts w:ascii="Arial" w:hAnsi="Arial" w:cs="Arial"/>
          <w:sz w:val="24"/>
          <w:szCs w:val="24"/>
        </w:rPr>
      </w:pPr>
      <w:r w:rsidRPr="00E16FF0">
        <w:rPr>
          <w:rFonts w:ascii="Arial" w:hAnsi="Arial" w:cs="Arial"/>
          <w:sz w:val="24"/>
          <w:szCs w:val="24"/>
        </w:rPr>
        <w:t>Основные задачи при разработке раздела:</w:t>
      </w:r>
    </w:p>
    <w:p w:rsidR="00E16FF0" w:rsidRPr="00E16FF0" w:rsidRDefault="00E16FF0" w:rsidP="00303054">
      <w:pPr>
        <w:numPr>
          <w:ilvl w:val="0"/>
          <w:numId w:val="67"/>
        </w:numPr>
        <w:spacing w:after="0" w:line="276" w:lineRule="auto"/>
        <w:jc w:val="both"/>
        <w:rPr>
          <w:rFonts w:ascii="Arial" w:hAnsi="Arial" w:cs="Arial"/>
          <w:sz w:val="24"/>
          <w:szCs w:val="24"/>
        </w:rPr>
      </w:pPr>
      <w:r w:rsidRPr="00E16FF0">
        <w:rPr>
          <w:rFonts w:ascii="Arial" w:hAnsi="Arial" w:cs="Arial"/>
          <w:sz w:val="24"/>
          <w:szCs w:val="24"/>
        </w:rPr>
        <w:t xml:space="preserve">анализ факторов риска возникновения ЧС природного и техногенного характера, в том числе включая ЧС военного, биолого-социального характера и иных угроз на территории края, </w:t>
      </w:r>
    </w:p>
    <w:p w:rsidR="00E16FF0" w:rsidRPr="00E16FF0" w:rsidRDefault="00E16FF0" w:rsidP="00303054">
      <w:pPr>
        <w:numPr>
          <w:ilvl w:val="0"/>
          <w:numId w:val="67"/>
        </w:numPr>
        <w:spacing w:after="0" w:line="276" w:lineRule="auto"/>
        <w:jc w:val="both"/>
        <w:rPr>
          <w:rFonts w:ascii="Arial" w:hAnsi="Arial" w:cs="Arial"/>
          <w:sz w:val="24"/>
          <w:szCs w:val="24"/>
        </w:rPr>
      </w:pPr>
      <w:r w:rsidRPr="00E16FF0">
        <w:rPr>
          <w:rFonts w:ascii="Arial" w:hAnsi="Arial" w:cs="Arial"/>
          <w:sz w:val="24"/>
          <w:szCs w:val="24"/>
        </w:rPr>
        <w:t xml:space="preserve">определение мероприятий по минимизации их последствий с учетом ИТМ ГО, предупреждения ЧС и обеспечения пожарной безопасности, </w:t>
      </w:r>
    </w:p>
    <w:p w:rsidR="00E16FF0" w:rsidRPr="00E16FF0" w:rsidRDefault="00E16FF0" w:rsidP="00303054">
      <w:pPr>
        <w:numPr>
          <w:ilvl w:val="0"/>
          <w:numId w:val="67"/>
        </w:numPr>
        <w:spacing w:after="0" w:line="276" w:lineRule="auto"/>
        <w:jc w:val="both"/>
        <w:rPr>
          <w:rFonts w:ascii="Arial" w:hAnsi="Arial" w:cs="Arial"/>
          <w:sz w:val="24"/>
          <w:szCs w:val="24"/>
        </w:rPr>
      </w:pPr>
      <w:r w:rsidRPr="00E16FF0">
        <w:rPr>
          <w:rFonts w:ascii="Arial" w:hAnsi="Arial" w:cs="Arial"/>
          <w:sz w:val="24"/>
          <w:szCs w:val="24"/>
        </w:rPr>
        <w:t>определение территорий, возможности застройки и хозяйственного использования которых ограничены действием указанных факторов, обеспечение при территориальном планировании выполнение требований соответствующих технических регламентов и законодательства в области безопасности.</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b/>
          <w:sz w:val="24"/>
          <w:szCs w:val="24"/>
        </w:rPr>
        <w:t>Федеральный государственный надзор в области защиты населения и территорий от чрезвычайных ситуаций природного и техногенного характера</w:t>
      </w:r>
      <w:r w:rsidRPr="00E16FF0">
        <w:rPr>
          <w:rFonts w:ascii="Arial" w:eastAsia="Calibri" w:hAnsi="Arial" w:cs="Arial"/>
          <w:sz w:val="24"/>
          <w:szCs w:val="24"/>
        </w:rPr>
        <w:t xml:space="preserve"> осуществляется с помощью перечня нормативно-правовых актов:</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 Федеральный закон от 21.12.1994 г. №68-ФЗ «О защите населения и территорий от чрезвычайных ситуаций природного и техногенного характера»;</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 Федеральный закон</w:t>
      </w:r>
      <w:r w:rsidR="0001400B">
        <w:rPr>
          <w:rFonts w:ascii="Arial" w:eastAsia="Calibri" w:hAnsi="Arial" w:cs="Arial"/>
          <w:sz w:val="24"/>
          <w:szCs w:val="24"/>
        </w:rPr>
        <w:t xml:space="preserve"> </w:t>
      </w:r>
      <w:r w:rsidRPr="00E16FF0">
        <w:rPr>
          <w:rFonts w:ascii="Arial" w:eastAsia="Calibri" w:hAnsi="Arial" w:cs="Arial"/>
          <w:sz w:val="24"/>
          <w:szCs w:val="24"/>
        </w:rPr>
        <w:t>от 22.08.1995 г. № 151-ФЗ «Об аварийно-спасательных службах и статусе спасателей»;</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 xml:space="preserve">- Постановление Правительства Российской Федерации от 30.12.2003 г. №794 «О единой государственной системе предупреждения и ликвидации чрезвычайных ситуаций»; </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 Постановление Правительства Российской Федерации от 16.12.2020 г. №2124 «Об утверждении требований к составу и оснащению аварийно-спасательных служб и (или) аварийно-спасательных формирований, участвующих в осуществлении мероприятий по ликвидации разливов нефти и нефтепродуктов»;</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 Постановление Правительства Российской Федерации от 18.09.2020 г. №1485 «Об утверждении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lastRenderedPageBreak/>
        <w:t>- Постановление Правительства Российской Федерации от 22.12.2011 г. №1091 «О некоторых вопросах аттестации аварийно-спасательных служб, аварийно-спасательных формирований, спасателей и граждан, приобретающих статус спасателя»;</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 Постановление Правительства Российской Федерации от 24.03.1997 г. №334 «О порядке сбора и обмена в Российской Федерации информацией в области защиты населения и территорий от чрезвычайных ситуаций природного и техногенного характера»;</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 Приказ МЧС России от 27.05.2003 г. №285 «Об утверждении и введении в действие Правил использования и содержания средств индивидуальной защиты, приборов радиационной, химической разведки и контроля»;</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 Приказ МЧС России, Минкомсвязи России от 31.07.2020 г. № «Об утверждении Положения по организации эксплуатационно-технического обслуживания систем оповещения населения»;</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 Приказ МЧС России от 23.12.2005 №999 «Об утверждении Порядка создания нештатных аварийно-спасательных формирований»;</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 Приказ МЧС России, Минкомсвязи России от 31.07.2020 г. «Об утверждении Положения о системах оповещения населения»;</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 Приказ МЧС России от 01.10.2014 г. №543 «Об утверждении Положения об организации обеспечения населения средствами индивидуальной защиты»;</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 Приказ МЧС России от 29.07.2020 г. № 565 «Об утверждении Инструкции по подготовке и проведению учений и тренировок по гражданской обороне, защите населения от чрезвычайных ситуаций природного и техногенного характера, обеспечению пожарной безопасности и безопасности людей на водных объектах»;</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 Приказ МЧС России от 26.08.2009 №496 «Об утверждении Положения</w:t>
      </w:r>
      <w:r w:rsidRPr="00E16FF0">
        <w:rPr>
          <w:rFonts w:ascii="Arial" w:eastAsia="Calibri" w:hAnsi="Arial" w:cs="Arial"/>
          <w:sz w:val="24"/>
          <w:szCs w:val="24"/>
        </w:rPr>
        <w:br/>
        <w:t>о системе и порядке информационного обмена в рамках единой государственной системы предупреждения и ликвидации чрезвычайных ситуаций».</w:t>
      </w:r>
    </w:p>
    <w:p w:rsidR="00E16FF0" w:rsidRPr="00E16FF0" w:rsidRDefault="00E16FF0" w:rsidP="00E16FF0">
      <w:pPr>
        <w:spacing w:after="0" w:line="276" w:lineRule="auto"/>
        <w:ind w:firstLine="709"/>
        <w:jc w:val="both"/>
        <w:rPr>
          <w:rFonts w:ascii="Arial" w:eastAsia="Calibri" w:hAnsi="Arial" w:cs="Arial"/>
          <w:b/>
          <w:sz w:val="24"/>
          <w:szCs w:val="24"/>
        </w:rPr>
      </w:pPr>
      <w:r w:rsidRPr="00E16FF0">
        <w:rPr>
          <w:rFonts w:ascii="Arial" w:eastAsia="Calibri" w:hAnsi="Arial" w:cs="Arial"/>
          <w:b/>
          <w:sz w:val="24"/>
          <w:szCs w:val="24"/>
        </w:rPr>
        <w:t>Нормативные правовые акты Ставропольского края в области гражданской обороны и защиты населения от чрезвычайных ситуаций природного и техногенного характера:</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 Постановление Правительства Ставропольского края от 18.06.2008 г.№102-п «О порядке подготовки и содержания в готовности необходимых сил и средств для защиты населения и территории Ставропольского края от чрезвычайных ситуаций природного и техногенного характера»;</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 Постановление Правительства Ставропольского края от 18.07.2008 г. №103-п «О порядке организации проведения эвакуации (отселения) населения, материальных и культурных ценностей при угрозе или возникновении чрезвычайных ситуаций природного и техногенного характера в Ставропольском крае»;</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 Постановление Правительства Ставропольского края от 26.10.2005 г. №132-п «О порядке сбора и обмена информацией в области защиты населения и территории от чрезвычайных ситуаций природного и техногенного характера в Ставропольском крае»;</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lastRenderedPageBreak/>
        <w:t>- Постановление Губернатора Ставропольского края от 27.08.2001 г. №506 «О создании комиссии по повышению устойчивости функционирования объектов экономики, расположенных на территории Ставропольского края»;</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 Постановление Губернатор Ставропольского края от 1.02.2011 г. №37 «О Положении об организации и ведении гражданской обороны в Ставропольском крае»;</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 Распоряжение Правительства Ставропольского края от 11.12.2020 г. №698-рп «О поддержании общественного порядка в ходе проведения аварийно-спасательных и других неотложных работ при чрезвычайных ситуациях межмуниципального и регионального характера на территории Ставропольского края»;</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 Постановление Правительства Ставропольского края от 10.08.2005 г. №97-п «О Ставропольской краевой территориальной подсистеме единой государственной системы предупреждения и ликвидации чрезвычайных ситуаций»;</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 Распоряжение Губернатора Ставропольского края от 24.05.2006 г. №394-р «О подготовке населения Ставропольского края в области гражданской обороны и защиты от чрезвычайных ситуаций природного и техногенного характера»;</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 Постановление Правительства Ставропольского края от 29.12.2018 г. №627-п об утверждении государственной программы Ставропольского края «Развитие жилищно-коммунального хозяйства, защита населения и территории от чрезвычайных ситуаций»;</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 Постановление Правительства Ставропольского края от 19.09.2001 г. №209-п «Об утверждении положения о резервном фонде правительства Ставропольского края»;</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 Постановление Губернатора Ставропольского края от 23.10.2006 г. №733 «Об эвакуационной комиссии Ставропольского края»;</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 Постановление Правительства Ставропольского края от 29.06.2006 г. №101-п «О комиссии по предупреждению и ликвидации чрезвычайных ситуаций и обеспечению пожарной безопасности в Ставропольском крае»;</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 Постановление Правительства Ставропольского края от 14.04.2006 г. №47-п «О создании, хранении, использовании и восполнении резервов материальных ресурсов для ликвидации чрезвычайных ситуаций природного и техногенного характера в Ставропольском крае»;</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 Постановление Правительства Ставропольского края от 18.07.2007 г. №77-п «О создании и содержании в целях гражданской обороны запасов материально-технических, продовольственных, медицинских и иных средств»;</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 Закон Ставропольского края от 11.02.2020 г. № 18-кз «О некоторых вопросах в области защиты населения и территорий в Ставропольском крае от чрезвычайных ситуаций природного и техногенного характера»;</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 Постановление Губернатора Ставропольского края от 18.01.2007 г. №15 «Об утверждении положения о системе оповещения и информирования населения Ставропольского края об угрозе возникновения или о возникновении чрезвычайных ситуаций»;</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lastRenderedPageBreak/>
        <w:t>- Закон Ставропольского края от 07.12.2019 г. № 88-кз «о некоторых вопросах гражданской обороны в ставропольском крае»</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 xml:space="preserve">Региональный государственный надзор в области защиты населения и территорий от чрезвычайных ситуаций проводится в соответствии с задачами, возложенными на территориальную подсистему РСЧС, в целях проверки полноты выполнения мероприятий по предупреждению чрезвычайных ситуаций и степени готовности должностных лиц, сил и средств к действиям по ликвидации чрезвычайных ситуаций при их возникновении. На территории </w:t>
      </w:r>
      <w:r w:rsidR="00A5552E">
        <w:rPr>
          <w:rFonts w:ascii="Arial" w:eastAsia="Calibri" w:hAnsi="Arial" w:cs="Arial"/>
          <w:sz w:val="24"/>
          <w:szCs w:val="24"/>
        </w:rPr>
        <w:t>Грачё</w:t>
      </w:r>
      <w:r w:rsidRPr="00E16FF0">
        <w:rPr>
          <w:rFonts w:ascii="Arial" w:eastAsia="Calibri" w:hAnsi="Arial" w:cs="Arial"/>
          <w:sz w:val="24"/>
          <w:szCs w:val="24"/>
        </w:rPr>
        <w:t xml:space="preserve">вского муниципального округа данные мероприятия осуществляет Отдел по мобилизационной подготовке, гражданской обороне и чрезвычайным ситуациям администрации </w:t>
      </w:r>
      <w:r w:rsidR="00A5552E">
        <w:rPr>
          <w:rFonts w:ascii="Arial" w:eastAsia="Calibri" w:hAnsi="Arial" w:cs="Arial"/>
          <w:sz w:val="24"/>
          <w:szCs w:val="24"/>
        </w:rPr>
        <w:t>Грачё</w:t>
      </w:r>
      <w:r w:rsidRPr="00E16FF0">
        <w:rPr>
          <w:rFonts w:ascii="Arial" w:eastAsia="Calibri" w:hAnsi="Arial" w:cs="Arial"/>
          <w:sz w:val="24"/>
          <w:szCs w:val="24"/>
        </w:rPr>
        <w:t>вского муниципального округа Ставропольского края.</w:t>
      </w:r>
    </w:p>
    <w:p w:rsidR="00E16FF0" w:rsidRPr="00E16FF0" w:rsidRDefault="00E16FF0" w:rsidP="00E16FF0">
      <w:pPr>
        <w:spacing w:after="0" w:line="276" w:lineRule="auto"/>
        <w:ind w:firstLine="709"/>
        <w:jc w:val="both"/>
        <w:rPr>
          <w:rFonts w:ascii="Arial" w:eastAsia="Calibri" w:hAnsi="Arial" w:cs="Arial"/>
          <w:b/>
          <w:sz w:val="24"/>
          <w:szCs w:val="24"/>
        </w:rPr>
      </w:pPr>
      <w:r w:rsidRPr="00E16FF0">
        <w:rPr>
          <w:rFonts w:ascii="Arial" w:eastAsia="Calibri" w:hAnsi="Arial" w:cs="Arial"/>
          <w:b/>
          <w:sz w:val="24"/>
          <w:szCs w:val="24"/>
        </w:rPr>
        <w:t xml:space="preserve">Нормативные правовые акты </w:t>
      </w:r>
      <w:r w:rsidR="0001400B">
        <w:rPr>
          <w:rFonts w:ascii="Arial" w:eastAsia="Calibri" w:hAnsi="Arial" w:cs="Arial"/>
          <w:b/>
          <w:sz w:val="24"/>
          <w:szCs w:val="24"/>
        </w:rPr>
        <w:t>Грачёвского</w:t>
      </w:r>
      <w:r w:rsidRPr="00E16FF0">
        <w:rPr>
          <w:rFonts w:ascii="Arial" w:eastAsia="Calibri" w:hAnsi="Arial" w:cs="Arial"/>
          <w:b/>
          <w:sz w:val="24"/>
          <w:szCs w:val="24"/>
        </w:rPr>
        <w:t xml:space="preserve"> муниципального округа в области гражданской обороны и защиты населения и территорий от чрезвычайных ситуаций природного и техногенного характера:</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 xml:space="preserve">- </w:t>
      </w:r>
      <w:hyperlink r:id="rId76" w:history="1">
        <w:r w:rsidRPr="00E16FF0">
          <w:rPr>
            <w:rFonts w:ascii="Arial" w:eastAsia="Calibri" w:hAnsi="Arial" w:cs="Arial"/>
            <w:sz w:val="24"/>
            <w:szCs w:val="24"/>
          </w:rPr>
          <w:t xml:space="preserve">Постановление Администрации </w:t>
        </w:r>
        <w:r w:rsidR="0001400B">
          <w:rPr>
            <w:rFonts w:ascii="Arial" w:eastAsia="Calibri" w:hAnsi="Arial" w:cs="Arial"/>
            <w:sz w:val="24"/>
            <w:szCs w:val="24"/>
          </w:rPr>
          <w:t>Грачёвского</w:t>
        </w:r>
        <w:r w:rsidRPr="00E16FF0">
          <w:rPr>
            <w:rFonts w:ascii="Arial" w:eastAsia="Calibri" w:hAnsi="Arial" w:cs="Arial"/>
            <w:sz w:val="24"/>
            <w:szCs w:val="24"/>
          </w:rPr>
          <w:t xml:space="preserve"> муниципального округа Ставропольского края от 25.05.2021г. № 330 «Об утверждении Положения об обеспечении первичных мер пожарной безопасности на территории </w:t>
        </w:r>
        <w:r w:rsidR="0001400B">
          <w:rPr>
            <w:rFonts w:ascii="Arial" w:eastAsia="Calibri" w:hAnsi="Arial" w:cs="Arial"/>
            <w:sz w:val="24"/>
            <w:szCs w:val="24"/>
          </w:rPr>
          <w:t>Грачёвского</w:t>
        </w:r>
        <w:r w:rsidRPr="00E16FF0">
          <w:rPr>
            <w:rFonts w:ascii="Arial" w:eastAsia="Calibri" w:hAnsi="Arial" w:cs="Arial"/>
            <w:sz w:val="24"/>
            <w:szCs w:val="24"/>
          </w:rPr>
          <w:t xml:space="preserve"> муниципального округа Ставропольского края»</w:t>
        </w:r>
      </w:hyperlink>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 xml:space="preserve">- </w:t>
      </w:r>
      <w:hyperlink r:id="rId77" w:history="1">
        <w:r w:rsidRPr="00E16FF0">
          <w:rPr>
            <w:rFonts w:ascii="Arial" w:eastAsia="Calibri" w:hAnsi="Arial" w:cs="Arial"/>
            <w:sz w:val="24"/>
            <w:szCs w:val="24"/>
          </w:rPr>
          <w:t xml:space="preserve">Постановление Администрации </w:t>
        </w:r>
        <w:r w:rsidR="0001400B">
          <w:rPr>
            <w:rFonts w:ascii="Arial" w:eastAsia="Calibri" w:hAnsi="Arial" w:cs="Arial"/>
            <w:sz w:val="24"/>
            <w:szCs w:val="24"/>
          </w:rPr>
          <w:t>Грачёвского</w:t>
        </w:r>
        <w:r w:rsidRPr="00E16FF0">
          <w:rPr>
            <w:rFonts w:ascii="Arial" w:eastAsia="Calibri" w:hAnsi="Arial" w:cs="Arial"/>
            <w:sz w:val="24"/>
            <w:szCs w:val="24"/>
          </w:rPr>
          <w:t xml:space="preserve"> муниципального округа Ставропольского края от 05.03.2021г. № 107 «Об эвакуационной (эвакоприемной) комиссии </w:t>
        </w:r>
        <w:r w:rsidR="0001400B">
          <w:rPr>
            <w:rFonts w:ascii="Arial" w:eastAsia="Calibri" w:hAnsi="Arial" w:cs="Arial"/>
            <w:sz w:val="24"/>
            <w:szCs w:val="24"/>
          </w:rPr>
          <w:t>Грачёвского</w:t>
        </w:r>
        <w:r w:rsidRPr="00E16FF0">
          <w:rPr>
            <w:rFonts w:ascii="Arial" w:eastAsia="Calibri" w:hAnsi="Arial" w:cs="Arial"/>
            <w:sz w:val="24"/>
            <w:szCs w:val="24"/>
          </w:rPr>
          <w:t xml:space="preserve"> муниципального района»</w:t>
        </w:r>
      </w:hyperlink>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 xml:space="preserve">- </w:t>
      </w:r>
      <w:hyperlink r:id="rId78" w:history="1">
        <w:r w:rsidRPr="00E16FF0">
          <w:rPr>
            <w:rFonts w:ascii="Arial" w:eastAsia="Calibri" w:hAnsi="Arial" w:cs="Arial"/>
            <w:sz w:val="24"/>
            <w:szCs w:val="24"/>
          </w:rPr>
          <w:t xml:space="preserve">Постановление Администрации </w:t>
        </w:r>
        <w:r w:rsidR="0001400B">
          <w:rPr>
            <w:rFonts w:ascii="Arial" w:eastAsia="Calibri" w:hAnsi="Arial" w:cs="Arial"/>
            <w:sz w:val="24"/>
            <w:szCs w:val="24"/>
          </w:rPr>
          <w:t>Грачёвского</w:t>
        </w:r>
        <w:r w:rsidRPr="00E16FF0">
          <w:rPr>
            <w:rFonts w:ascii="Arial" w:eastAsia="Calibri" w:hAnsi="Arial" w:cs="Arial"/>
            <w:sz w:val="24"/>
            <w:szCs w:val="24"/>
          </w:rPr>
          <w:t xml:space="preserve"> муниципального округа Ставропольского края от 09.06.2021г. № 370 «О создании и содержании в целях гражданской обороны запасов продовольственных, медицинских материально-технических и других </w:t>
        </w:r>
        <w:r w:rsidR="009B0024" w:rsidRPr="00E16FF0">
          <w:rPr>
            <w:rFonts w:ascii="Arial" w:eastAsia="Calibri" w:hAnsi="Arial" w:cs="Arial"/>
            <w:sz w:val="24"/>
            <w:szCs w:val="24"/>
          </w:rPr>
          <w:t>средств</w:t>
        </w:r>
        <w:r w:rsidRPr="00E16FF0">
          <w:rPr>
            <w:rFonts w:ascii="Arial" w:eastAsia="Calibri" w:hAnsi="Arial" w:cs="Arial"/>
            <w:sz w:val="24"/>
            <w:szCs w:val="24"/>
          </w:rPr>
          <w:t>»</w:t>
        </w:r>
      </w:hyperlink>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 xml:space="preserve">- Паспорт безопасности территории </w:t>
      </w:r>
      <w:r w:rsidR="0001400B">
        <w:rPr>
          <w:rFonts w:ascii="Arial" w:eastAsia="Calibri" w:hAnsi="Arial" w:cs="Arial"/>
          <w:sz w:val="24"/>
          <w:szCs w:val="24"/>
        </w:rPr>
        <w:t>Грачёвского</w:t>
      </w:r>
      <w:r w:rsidRPr="00E16FF0">
        <w:rPr>
          <w:rFonts w:ascii="Arial" w:eastAsia="Calibri" w:hAnsi="Arial" w:cs="Arial"/>
          <w:sz w:val="24"/>
          <w:szCs w:val="24"/>
        </w:rPr>
        <w:t xml:space="preserve"> муниципального округа Ставропольского края, 2021 г.</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Различают ЧС по характеру источника (природные, техногенные, биолого-социальные) и по масштабам действия (локальные, местные, территориальные, региональные, федеральные и трансграничные).</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 xml:space="preserve">Территория </w:t>
      </w:r>
      <w:r w:rsidR="0001400B">
        <w:rPr>
          <w:rFonts w:ascii="Arial" w:eastAsia="Calibri" w:hAnsi="Arial" w:cs="Arial"/>
          <w:sz w:val="24"/>
          <w:szCs w:val="24"/>
        </w:rPr>
        <w:t>Грачёвского</w:t>
      </w:r>
      <w:r w:rsidRPr="00E16FF0">
        <w:rPr>
          <w:rFonts w:ascii="Arial" w:eastAsia="Calibri" w:hAnsi="Arial" w:cs="Arial"/>
          <w:sz w:val="24"/>
          <w:szCs w:val="24"/>
        </w:rPr>
        <w:t xml:space="preserve"> муниципального округа подвержена риску возникновения чрезвычайных ситуаций природного, техногенного и биолого-социального характера. Территории, подверженные риску возникновения ЧС и потенциально опасные объекты </w:t>
      </w:r>
      <w:r w:rsidR="0001400B">
        <w:rPr>
          <w:rFonts w:ascii="Arial" w:eastAsia="Calibri" w:hAnsi="Arial" w:cs="Arial"/>
          <w:sz w:val="24"/>
          <w:szCs w:val="24"/>
        </w:rPr>
        <w:t>Грачёвского</w:t>
      </w:r>
      <w:r w:rsidRPr="00E16FF0">
        <w:rPr>
          <w:rFonts w:ascii="Arial" w:eastAsia="Calibri" w:hAnsi="Arial" w:cs="Arial"/>
          <w:sz w:val="24"/>
          <w:szCs w:val="24"/>
        </w:rPr>
        <w:t xml:space="preserve"> муниципального округа отображены на карте территорий, подверженных риску возникновения ЧС природного и техногенного характера.</w:t>
      </w:r>
    </w:p>
    <w:p w:rsidR="00306DE4"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Степень опасности природных и техногенных процессов, состав мероприятий по их мониторингу и предотвращению опасных явлений определяется соответствующими проектами защиты территорий, выполняемыми в соответствии с действующей нормативной базой в составе работ по планировке территории под новое строительство в населенных пунктах.</w:t>
      </w:r>
    </w:p>
    <w:p w:rsidR="00306DE4" w:rsidRDefault="00306DE4" w:rsidP="00306DE4">
      <w:pPr>
        <w:spacing w:after="0" w:line="276" w:lineRule="auto"/>
        <w:ind w:firstLine="709"/>
        <w:jc w:val="both"/>
        <w:rPr>
          <w:rFonts w:ascii="Arial" w:eastAsia="Calibri" w:hAnsi="Arial" w:cs="Arial"/>
          <w:sz w:val="24"/>
          <w:szCs w:val="24"/>
        </w:rPr>
      </w:pPr>
    </w:p>
    <w:p w:rsidR="00306DE4" w:rsidRPr="001D47FB" w:rsidRDefault="00306DE4" w:rsidP="00306DE4">
      <w:pPr>
        <w:spacing w:after="0" w:line="276" w:lineRule="auto"/>
        <w:ind w:left="567"/>
        <w:jc w:val="both"/>
        <w:outlineLvl w:val="2"/>
        <w:rPr>
          <w:rFonts w:ascii="Impact" w:hAnsi="Impact" w:cs="Arial"/>
          <w:color w:val="404040" w:themeColor="text1" w:themeTint="BF"/>
          <w:sz w:val="24"/>
          <w:szCs w:val="24"/>
        </w:rPr>
      </w:pPr>
      <w:bookmarkStart w:id="340" w:name="_Toc87612936"/>
      <w:bookmarkStart w:id="341" w:name="_Toc87613098"/>
      <w:bookmarkStart w:id="342" w:name="_Toc87614269"/>
      <w:r w:rsidRPr="001D47FB">
        <w:rPr>
          <w:rFonts w:ascii="Impact" w:hAnsi="Impact" w:cs="Arial"/>
          <w:color w:val="404040" w:themeColor="text1" w:themeTint="BF"/>
          <w:sz w:val="24"/>
          <w:szCs w:val="24"/>
        </w:rPr>
        <w:t>4.</w:t>
      </w:r>
      <w:r>
        <w:rPr>
          <w:rFonts w:ascii="Impact" w:hAnsi="Impact" w:cs="Arial"/>
          <w:color w:val="404040" w:themeColor="text1" w:themeTint="BF"/>
          <w:sz w:val="24"/>
          <w:szCs w:val="24"/>
        </w:rPr>
        <w:t>10</w:t>
      </w:r>
      <w:r w:rsidRPr="001D47FB">
        <w:rPr>
          <w:rFonts w:ascii="Impact" w:hAnsi="Impact" w:cs="Arial"/>
          <w:color w:val="404040" w:themeColor="text1" w:themeTint="BF"/>
          <w:sz w:val="24"/>
          <w:szCs w:val="24"/>
        </w:rPr>
        <w:t>.1 Перечень источников чрезвычайных ситуаций природного характера</w:t>
      </w:r>
      <w:bookmarkEnd w:id="340"/>
      <w:bookmarkEnd w:id="341"/>
      <w:bookmarkEnd w:id="342"/>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lastRenderedPageBreak/>
        <w:t>Источниками чрезвычайных ситуаций природного характера являются опасные природные процессы и явления, проявление которых возможно на проектируемой территории.</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В подразделе в качестве источников природных ЧС целесообразно рассматривать:</w:t>
      </w:r>
    </w:p>
    <w:p w:rsidR="00E16FF0" w:rsidRPr="00E16FF0" w:rsidRDefault="00E16FF0" w:rsidP="00E16FF0">
      <w:pPr>
        <w:spacing w:after="0" w:line="276" w:lineRule="auto"/>
        <w:ind w:firstLine="709"/>
        <w:jc w:val="both"/>
        <w:rPr>
          <w:rFonts w:ascii="Arial" w:eastAsia="Calibri" w:hAnsi="Arial" w:cs="Arial"/>
          <w:b/>
          <w:sz w:val="24"/>
          <w:szCs w:val="24"/>
        </w:rPr>
      </w:pPr>
      <w:r w:rsidRPr="00E16FF0">
        <w:rPr>
          <w:rFonts w:ascii="Arial" w:eastAsia="Calibri" w:hAnsi="Arial" w:cs="Arial"/>
          <w:b/>
          <w:sz w:val="24"/>
          <w:szCs w:val="24"/>
        </w:rPr>
        <w:t>- опасные геологические процессы;</w:t>
      </w:r>
    </w:p>
    <w:p w:rsidR="00E16FF0" w:rsidRPr="00E16FF0" w:rsidRDefault="00E16FF0" w:rsidP="00E16FF0">
      <w:pPr>
        <w:spacing w:after="0" w:line="276" w:lineRule="auto"/>
        <w:ind w:firstLine="709"/>
        <w:jc w:val="both"/>
        <w:rPr>
          <w:rFonts w:ascii="Arial" w:eastAsia="Calibri" w:hAnsi="Arial" w:cs="Arial"/>
          <w:b/>
          <w:sz w:val="24"/>
          <w:szCs w:val="24"/>
        </w:rPr>
      </w:pPr>
      <w:r w:rsidRPr="00E16FF0">
        <w:rPr>
          <w:rFonts w:ascii="Arial" w:eastAsia="Calibri" w:hAnsi="Arial" w:cs="Arial"/>
          <w:b/>
          <w:sz w:val="24"/>
          <w:szCs w:val="24"/>
        </w:rPr>
        <w:t>- опасные гидрологические явления и процессы;</w:t>
      </w:r>
    </w:p>
    <w:p w:rsidR="00E16FF0" w:rsidRPr="00E16FF0" w:rsidRDefault="00E16FF0" w:rsidP="00E16FF0">
      <w:pPr>
        <w:spacing w:after="0" w:line="276" w:lineRule="auto"/>
        <w:ind w:firstLine="709"/>
        <w:jc w:val="both"/>
        <w:rPr>
          <w:rFonts w:ascii="Arial" w:eastAsia="Calibri" w:hAnsi="Arial" w:cs="Arial"/>
          <w:b/>
          <w:sz w:val="24"/>
          <w:szCs w:val="24"/>
        </w:rPr>
      </w:pPr>
      <w:r w:rsidRPr="00E16FF0">
        <w:rPr>
          <w:rFonts w:ascii="Arial" w:eastAsia="Calibri" w:hAnsi="Arial" w:cs="Arial"/>
          <w:b/>
          <w:sz w:val="24"/>
          <w:szCs w:val="24"/>
        </w:rPr>
        <w:t>- опасные метеорологические явления и процессы;</w:t>
      </w:r>
    </w:p>
    <w:p w:rsidR="00E16FF0" w:rsidRPr="00E16FF0" w:rsidRDefault="00E16FF0" w:rsidP="00E16FF0">
      <w:pPr>
        <w:spacing w:after="0" w:line="276" w:lineRule="auto"/>
        <w:ind w:firstLine="709"/>
        <w:jc w:val="both"/>
        <w:rPr>
          <w:rFonts w:ascii="Arial" w:eastAsia="Calibri" w:hAnsi="Arial" w:cs="Arial"/>
          <w:b/>
          <w:sz w:val="24"/>
          <w:szCs w:val="24"/>
        </w:rPr>
      </w:pPr>
      <w:r w:rsidRPr="00E16FF0">
        <w:rPr>
          <w:rFonts w:ascii="Arial" w:eastAsia="Calibri" w:hAnsi="Arial" w:cs="Arial"/>
          <w:b/>
          <w:sz w:val="24"/>
          <w:szCs w:val="24"/>
        </w:rPr>
        <w:t>- природные пожары.</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При разработке подраздела по источникам природных ЧС территории муниципального округа использовались</w:t>
      </w:r>
      <w:r w:rsidR="0001400B">
        <w:rPr>
          <w:rFonts w:ascii="Arial" w:eastAsia="Calibri" w:hAnsi="Arial" w:cs="Arial"/>
          <w:sz w:val="24"/>
          <w:szCs w:val="24"/>
        </w:rPr>
        <w:t xml:space="preserve"> </w:t>
      </w:r>
      <w:r w:rsidRPr="00E16FF0">
        <w:rPr>
          <w:rFonts w:ascii="Arial" w:eastAsia="Calibri" w:hAnsi="Arial" w:cs="Arial"/>
          <w:sz w:val="24"/>
          <w:szCs w:val="24"/>
        </w:rPr>
        <w:t xml:space="preserve">положения прописанные в 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 </w:t>
      </w:r>
    </w:p>
    <w:p w:rsidR="00E16FF0" w:rsidRPr="00E16FF0" w:rsidRDefault="00E16FF0" w:rsidP="00E16FF0">
      <w:pPr>
        <w:spacing w:after="0" w:line="276" w:lineRule="auto"/>
        <w:ind w:firstLine="709"/>
        <w:jc w:val="both"/>
        <w:rPr>
          <w:rFonts w:ascii="Arial" w:eastAsia="Calibri" w:hAnsi="Arial" w:cs="Arial"/>
          <w:sz w:val="24"/>
          <w:szCs w:val="24"/>
        </w:rPr>
      </w:pPr>
    </w:p>
    <w:p w:rsidR="00E16FF0" w:rsidRPr="00E16FF0" w:rsidRDefault="00E16FF0" w:rsidP="00E16FF0">
      <w:pPr>
        <w:spacing w:after="0" w:line="240" w:lineRule="auto"/>
        <w:jc w:val="both"/>
        <w:rPr>
          <w:rFonts w:ascii="Arial" w:hAnsi="Arial"/>
          <w:b/>
          <w:bCs/>
          <w:sz w:val="24"/>
          <w:szCs w:val="24"/>
        </w:rPr>
      </w:pPr>
      <w:r w:rsidRPr="00E16FF0">
        <w:rPr>
          <w:rFonts w:ascii="Arial" w:hAnsi="Arial"/>
          <w:b/>
          <w:bCs/>
          <w:sz w:val="24"/>
          <w:szCs w:val="24"/>
        </w:rPr>
        <w:t xml:space="preserve">Таблица </w:t>
      </w:r>
      <w:r w:rsidRPr="00E16FF0">
        <w:rPr>
          <w:rFonts w:ascii="Arial" w:hAnsi="Arial"/>
          <w:b/>
          <w:bCs/>
          <w:sz w:val="24"/>
          <w:szCs w:val="24"/>
        </w:rPr>
        <w:fldChar w:fldCharType="begin"/>
      </w:r>
      <w:r w:rsidRPr="00E16FF0">
        <w:rPr>
          <w:rFonts w:ascii="Arial" w:hAnsi="Arial"/>
          <w:b/>
          <w:bCs/>
          <w:sz w:val="24"/>
          <w:szCs w:val="24"/>
        </w:rPr>
        <w:instrText xml:space="preserve"> SEQ Таблица \* ARABIC </w:instrText>
      </w:r>
      <w:r w:rsidRPr="00E16FF0">
        <w:rPr>
          <w:rFonts w:ascii="Arial" w:hAnsi="Arial"/>
          <w:b/>
          <w:bCs/>
          <w:sz w:val="24"/>
          <w:szCs w:val="24"/>
        </w:rPr>
        <w:fldChar w:fldCharType="separate"/>
      </w:r>
      <w:r w:rsidR="002955DD">
        <w:rPr>
          <w:rFonts w:ascii="Arial" w:hAnsi="Arial"/>
          <w:b/>
          <w:bCs/>
          <w:noProof/>
          <w:sz w:val="24"/>
          <w:szCs w:val="24"/>
        </w:rPr>
        <w:t>91</w:t>
      </w:r>
      <w:r w:rsidRPr="00E16FF0">
        <w:rPr>
          <w:rFonts w:ascii="Arial" w:hAnsi="Arial"/>
          <w:b/>
          <w:bCs/>
          <w:noProof/>
          <w:sz w:val="24"/>
          <w:szCs w:val="24"/>
        </w:rPr>
        <w:fldChar w:fldCharType="end"/>
      </w:r>
      <w:r w:rsidRPr="00E16FF0">
        <w:rPr>
          <w:rFonts w:ascii="Arial" w:hAnsi="Arial"/>
          <w:b/>
          <w:bCs/>
          <w:sz w:val="24"/>
          <w:szCs w:val="24"/>
        </w:rPr>
        <w:t xml:space="preserve"> – Перечень поражающих факторов источников природных ЧС</w:t>
      </w:r>
      <w:r w:rsidRPr="00E16FF0">
        <w:rPr>
          <w:rFonts w:ascii="Arial" w:eastAsia="Calibri" w:hAnsi="Arial" w:cs="Arial"/>
          <w:b/>
          <w:bCs/>
          <w:sz w:val="24"/>
          <w:szCs w:val="24"/>
          <w:vertAlign w:val="superscript"/>
        </w:rPr>
        <w:footnoteReference w:id="93"/>
      </w:r>
      <w:r w:rsidRPr="00E16FF0">
        <w:rPr>
          <w:rFonts w:ascii="Arial" w:hAnsi="Arial"/>
          <w:b/>
          <w:bCs/>
          <w:sz w:val="24"/>
          <w:szCs w:val="24"/>
        </w:rPr>
        <w:t xml:space="preserve"> </w:t>
      </w:r>
    </w:p>
    <w:tbl>
      <w:tblPr>
        <w:tblW w:w="5000" w:type="pct"/>
        <w:jc w:val="center"/>
        <w:tblLayout w:type="fixed"/>
        <w:tblCellMar>
          <w:left w:w="57" w:type="dxa"/>
          <w:right w:w="57" w:type="dxa"/>
        </w:tblCellMar>
        <w:tblLook w:val="0000" w:firstRow="0" w:lastRow="0" w:firstColumn="0" w:lastColumn="0" w:noHBand="0" w:noVBand="0"/>
      </w:tblPr>
      <w:tblGrid>
        <w:gridCol w:w="589"/>
        <w:gridCol w:w="2422"/>
        <w:gridCol w:w="2013"/>
        <w:gridCol w:w="4445"/>
      </w:tblGrid>
      <w:tr w:rsidR="00E16FF0" w:rsidRPr="00E16FF0" w:rsidTr="00E16FF0">
        <w:trPr>
          <w:cantSplit/>
          <w:trHeight w:val="20"/>
          <w:tblHeader/>
          <w:jc w:val="center"/>
        </w:trPr>
        <w:tc>
          <w:tcPr>
            <w:tcW w:w="311" w:type="pct"/>
            <w:tcBorders>
              <w:top w:val="single" w:sz="4" w:space="0" w:color="000000"/>
              <w:left w:val="single" w:sz="4" w:space="0" w:color="000000"/>
              <w:bottom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b/>
                <w:sz w:val="20"/>
                <w:szCs w:val="20"/>
              </w:rPr>
            </w:pPr>
            <w:r w:rsidRPr="00E16FF0">
              <w:rPr>
                <w:rFonts w:ascii="Arial Narrow" w:eastAsia="Calibri" w:hAnsi="Arial Narrow" w:cs="Arial"/>
                <w:b/>
                <w:sz w:val="20"/>
                <w:szCs w:val="20"/>
              </w:rPr>
              <w:t>№ п/п</w:t>
            </w:r>
          </w:p>
        </w:tc>
        <w:tc>
          <w:tcPr>
            <w:tcW w:w="1279" w:type="pct"/>
            <w:tcBorders>
              <w:top w:val="single" w:sz="4" w:space="0" w:color="000000"/>
              <w:left w:val="single" w:sz="4" w:space="0" w:color="000000"/>
              <w:bottom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b/>
                <w:sz w:val="20"/>
                <w:szCs w:val="20"/>
              </w:rPr>
            </w:pPr>
            <w:r w:rsidRPr="00E16FF0">
              <w:rPr>
                <w:rFonts w:ascii="Arial Narrow" w:eastAsia="Calibri" w:hAnsi="Arial Narrow" w:cs="Arial"/>
                <w:b/>
                <w:sz w:val="20"/>
                <w:szCs w:val="20"/>
              </w:rPr>
              <w:t>Источник природной ЧС</w:t>
            </w:r>
          </w:p>
        </w:tc>
        <w:tc>
          <w:tcPr>
            <w:tcW w:w="1063" w:type="pct"/>
            <w:tcBorders>
              <w:top w:val="single" w:sz="4" w:space="0" w:color="000000"/>
              <w:left w:val="single" w:sz="4" w:space="0" w:color="000000"/>
              <w:bottom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b/>
                <w:sz w:val="20"/>
                <w:szCs w:val="20"/>
              </w:rPr>
            </w:pPr>
            <w:r w:rsidRPr="00E16FF0">
              <w:rPr>
                <w:rFonts w:ascii="Arial Narrow" w:eastAsia="Calibri" w:hAnsi="Arial Narrow" w:cs="Arial"/>
                <w:b/>
                <w:sz w:val="20"/>
                <w:szCs w:val="20"/>
              </w:rPr>
              <w:t>Наименование поражающего фактора</w:t>
            </w:r>
          </w:p>
        </w:tc>
        <w:tc>
          <w:tcPr>
            <w:tcW w:w="2347" w:type="pct"/>
            <w:tcBorders>
              <w:top w:val="single" w:sz="4" w:space="0" w:color="000000"/>
              <w:left w:val="single" w:sz="4" w:space="0" w:color="000000"/>
              <w:bottom w:val="single" w:sz="4" w:space="0" w:color="000000"/>
              <w:right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b/>
                <w:sz w:val="20"/>
                <w:szCs w:val="20"/>
              </w:rPr>
            </w:pPr>
            <w:r w:rsidRPr="00E16FF0">
              <w:rPr>
                <w:rFonts w:ascii="Arial Narrow" w:eastAsia="Calibri" w:hAnsi="Arial Narrow" w:cs="Arial"/>
                <w:b/>
                <w:sz w:val="20"/>
                <w:szCs w:val="20"/>
              </w:rPr>
              <w:t>Характер действия, проявления поражающего фактора источника природной ЧС</w:t>
            </w:r>
          </w:p>
        </w:tc>
      </w:tr>
      <w:tr w:rsidR="00E16FF0" w:rsidRPr="00E16FF0" w:rsidTr="00E16FF0">
        <w:trPr>
          <w:cantSplit/>
          <w:trHeight w:val="20"/>
          <w:tblHeader/>
          <w:jc w:val="center"/>
        </w:trPr>
        <w:tc>
          <w:tcPr>
            <w:tcW w:w="5000" w:type="pct"/>
            <w:gridSpan w:val="4"/>
            <w:tcBorders>
              <w:top w:val="single" w:sz="4" w:space="0" w:color="000000"/>
              <w:left w:val="single" w:sz="4" w:space="0" w:color="000000"/>
              <w:bottom w:val="single" w:sz="4" w:space="0" w:color="000000"/>
              <w:right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b/>
                <w:sz w:val="20"/>
                <w:szCs w:val="20"/>
              </w:rPr>
            </w:pPr>
            <w:r w:rsidRPr="00E16FF0">
              <w:rPr>
                <w:rFonts w:ascii="Arial Narrow" w:eastAsia="Calibri" w:hAnsi="Arial Narrow" w:cs="Arial"/>
                <w:b/>
                <w:sz w:val="20"/>
                <w:szCs w:val="20"/>
              </w:rPr>
              <w:t>1. Опасные геологические процессы</w:t>
            </w:r>
          </w:p>
        </w:tc>
      </w:tr>
      <w:tr w:rsidR="00E16FF0" w:rsidRPr="00E16FF0" w:rsidTr="00E16FF0">
        <w:trPr>
          <w:cantSplit/>
          <w:trHeight w:val="20"/>
          <w:tblHeader/>
          <w:jc w:val="center"/>
        </w:trPr>
        <w:tc>
          <w:tcPr>
            <w:tcW w:w="311" w:type="pct"/>
            <w:vMerge w:val="restart"/>
            <w:tcBorders>
              <w:top w:val="single" w:sz="4" w:space="0" w:color="000000"/>
              <w:left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b/>
                <w:sz w:val="20"/>
                <w:szCs w:val="20"/>
              </w:rPr>
            </w:pPr>
            <w:r w:rsidRPr="00E16FF0">
              <w:rPr>
                <w:rFonts w:ascii="Arial Narrow" w:eastAsia="Calibri" w:hAnsi="Arial Narrow" w:cs="Arial"/>
                <w:sz w:val="20"/>
                <w:szCs w:val="20"/>
              </w:rPr>
              <w:t>1.1.</w:t>
            </w:r>
          </w:p>
        </w:tc>
        <w:tc>
          <w:tcPr>
            <w:tcW w:w="1279" w:type="pct"/>
            <w:vMerge w:val="restart"/>
            <w:tcBorders>
              <w:top w:val="single" w:sz="4" w:space="0" w:color="000000"/>
              <w:left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b/>
                <w:sz w:val="20"/>
                <w:szCs w:val="20"/>
              </w:rPr>
            </w:pPr>
            <w:r w:rsidRPr="00E16FF0">
              <w:rPr>
                <w:rFonts w:ascii="Arial Narrow" w:eastAsia="Calibri" w:hAnsi="Arial Narrow" w:cs="Arial"/>
                <w:sz w:val="20"/>
                <w:szCs w:val="20"/>
              </w:rPr>
              <w:t>Землетрясение</w:t>
            </w:r>
          </w:p>
        </w:tc>
        <w:tc>
          <w:tcPr>
            <w:tcW w:w="1063" w:type="pct"/>
            <w:tcBorders>
              <w:top w:val="single" w:sz="4" w:space="0" w:color="000000"/>
              <w:left w:val="single" w:sz="4" w:space="0" w:color="000000"/>
              <w:bottom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b/>
                <w:sz w:val="20"/>
                <w:szCs w:val="20"/>
              </w:rPr>
            </w:pPr>
            <w:r w:rsidRPr="00E16FF0">
              <w:rPr>
                <w:rFonts w:ascii="Arial Narrow" w:eastAsia="Calibri" w:hAnsi="Arial Narrow" w:cs="Arial"/>
                <w:sz w:val="20"/>
                <w:szCs w:val="20"/>
              </w:rPr>
              <w:t>Сейсмический</w:t>
            </w:r>
          </w:p>
        </w:tc>
        <w:tc>
          <w:tcPr>
            <w:tcW w:w="2347" w:type="pct"/>
            <w:tcBorders>
              <w:top w:val="single" w:sz="4" w:space="0" w:color="000000"/>
              <w:left w:val="single" w:sz="4" w:space="0" w:color="000000"/>
              <w:bottom w:val="single" w:sz="4" w:space="0" w:color="000000"/>
              <w:right w:val="single" w:sz="4" w:space="0" w:color="000000"/>
            </w:tcBorders>
          </w:tcPr>
          <w:p w:rsidR="00E16FF0" w:rsidRPr="00E16FF0" w:rsidRDefault="00E16FF0" w:rsidP="00E16FF0">
            <w:pPr>
              <w:spacing w:after="0" w:line="240" w:lineRule="auto"/>
              <w:rPr>
                <w:rFonts w:ascii="Arial Narrow" w:eastAsia="Calibri" w:hAnsi="Arial Narrow" w:cs="Arial"/>
                <w:sz w:val="20"/>
                <w:szCs w:val="20"/>
              </w:rPr>
            </w:pPr>
            <w:r w:rsidRPr="00E16FF0">
              <w:rPr>
                <w:rFonts w:ascii="Arial Narrow" w:eastAsia="Calibri" w:hAnsi="Arial Narrow" w:cs="Arial"/>
                <w:sz w:val="20"/>
                <w:szCs w:val="20"/>
              </w:rPr>
              <w:t>Сейсмический удар.</w:t>
            </w:r>
          </w:p>
          <w:p w:rsidR="00E16FF0" w:rsidRPr="00E16FF0" w:rsidRDefault="00E16FF0" w:rsidP="00E16FF0">
            <w:pPr>
              <w:spacing w:after="0" w:line="240" w:lineRule="auto"/>
              <w:rPr>
                <w:rFonts w:ascii="Arial Narrow" w:eastAsia="Calibri" w:hAnsi="Arial Narrow" w:cs="Arial"/>
                <w:sz w:val="20"/>
                <w:szCs w:val="20"/>
              </w:rPr>
            </w:pPr>
            <w:r w:rsidRPr="00E16FF0">
              <w:rPr>
                <w:rFonts w:ascii="Arial Narrow" w:eastAsia="Calibri" w:hAnsi="Arial Narrow" w:cs="Arial"/>
                <w:sz w:val="20"/>
                <w:szCs w:val="20"/>
              </w:rPr>
              <w:t>Деформация горных пород.</w:t>
            </w:r>
          </w:p>
          <w:p w:rsidR="00E16FF0" w:rsidRPr="00E16FF0" w:rsidRDefault="00E16FF0" w:rsidP="00E16FF0">
            <w:pPr>
              <w:spacing w:after="0" w:line="240" w:lineRule="auto"/>
              <w:rPr>
                <w:rFonts w:ascii="Arial Narrow" w:eastAsia="Calibri" w:hAnsi="Arial Narrow" w:cs="Arial"/>
                <w:sz w:val="20"/>
                <w:szCs w:val="20"/>
              </w:rPr>
            </w:pPr>
            <w:r w:rsidRPr="00E16FF0">
              <w:rPr>
                <w:rFonts w:ascii="Arial Narrow" w:eastAsia="Calibri" w:hAnsi="Arial Narrow" w:cs="Arial"/>
                <w:sz w:val="20"/>
                <w:szCs w:val="20"/>
              </w:rPr>
              <w:t>Взрывная волна.</w:t>
            </w:r>
          </w:p>
          <w:p w:rsidR="00E16FF0" w:rsidRPr="00E16FF0" w:rsidRDefault="00E16FF0" w:rsidP="00E16FF0">
            <w:pPr>
              <w:spacing w:after="0" w:line="240" w:lineRule="auto"/>
              <w:rPr>
                <w:rFonts w:ascii="Arial Narrow" w:eastAsia="Calibri" w:hAnsi="Arial Narrow" w:cs="Arial"/>
                <w:sz w:val="20"/>
                <w:szCs w:val="20"/>
              </w:rPr>
            </w:pPr>
            <w:r w:rsidRPr="00E16FF0">
              <w:rPr>
                <w:rFonts w:ascii="Arial Narrow" w:eastAsia="Calibri" w:hAnsi="Arial Narrow" w:cs="Arial"/>
                <w:sz w:val="20"/>
                <w:szCs w:val="20"/>
              </w:rPr>
              <w:t>Гравитационное смещение горных пород, снежных масс, ледников.</w:t>
            </w:r>
          </w:p>
          <w:p w:rsidR="00E16FF0" w:rsidRPr="00E16FF0" w:rsidRDefault="00E16FF0" w:rsidP="00E16FF0">
            <w:pPr>
              <w:spacing w:after="0" w:line="240" w:lineRule="auto"/>
              <w:rPr>
                <w:rFonts w:ascii="Arial Narrow" w:eastAsia="Calibri" w:hAnsi="Arial Narrow" w:cs="Arial"/>
                <w:sz w:val="20"/>
                <w:szCs w:val="20"/>
              </w:rPr>
            </w:pPr>
            <w:r w:rsidRPr="00E16FF0">
              <w:rPr>
                <w:rFonts w:ascii="Arial Narrow" w:eastAsia="Calibri" w:hAnsi="Arial Narrow" w:cs="Arial"/>
                <w:sz w:val="20"/>
                <w:szCs w:val="20"/>
              </w:rPr>
              <w:t>Затопление поверхностными водами.</w:t>
            </w:r>
          </w:p>
          <w:p w:rsidR="00E16FF0" w:rsidRPr="00E16FF0" w:rsidRDefault="00E16FF0" w:rsidP="00E16FF0">
            <w:pPr>
              <w:spacing w:after="0" w:line="240" w:lineRule="auto"/>
              <w:rPr>
                <w:rFonts w:ascii="Arial Narrow" w:eastAsia="Calibri" w:hAnsi="Arial Narrow" w:cs="Arial"/>
                <w:b/>
                <w:sz w:val="20"/>
                <w:szCs w:val="20"/>
              </w:rPr>
            </w:pPr>
            <w:r w:rsidRPr="00E16FF0">
              <w:rPr>
                <w:rFonts w:ascii="Arial Narrow" w:eastAsia="Calibri" w:hAnsi="Arial Narrow" w:cs="Arial"/>
                <w:sz w:val="20"/>
                <w:szCs w:val="20"/>
              </w:rPr>
              <w:t>Деформация речных русел.</w:t>
            </w:r>
          </w:p>
        </w:tc>
      </w:tr>
      <w:tr w:rsidR="00E16FF0" w:rsidRPr="00E16FF0" w:rsidTr="00E16FF0">
        <w:trPr>
          <w:cantSplit/>
          <w:trHeight w:val="20"/>
          <w:tblHeader/>
          <w:jc w:val="center"/>
        </w:trPr>
        <w:tc>
          <w:tcPr>
            <w:tcW w:w="311" w:type="pct"/>
            <w:vMerge/>
            <w:tcBorders>
              <w:left w:val="single" w:sz="4" w:space="0" w:color="000000"/>
              <w:bottom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b/>
                <w:sz w:val="20"/>
                <w:szCs w:val="20"/>
              </w:rPr>
            </w:pPr>
          </w:p>
        </w:tc>
        <w:tc>
          <w:tcPr>
            <w:tcW w:w="1279" w:type="pct"/>
            <w:vMerge/>
            <w:tcBorders>
              <w:left w:val="single" w:sz="4" w:space="0" w:color="000000"/>
              <w:bottom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b/>
                <w:sz w:val="20"/>
                <w:szCs w:val="20"/>
              </w:rPr>
            </w:pPr>
          </w:p>
        </w:tc>
        <w:tc>
          <w:tcPr>
            <w:tcW w:w="1063" w:type="pct"/>
            <w:tcBorders>
              <w:top w:val="single" w:sz="4" w:space="0" w:color="000000"/>
              <w:left w:val="single" w:sz="4" w:space="0" w:color="000000"/>
              <w:bottom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b/>
                <w:sz w:val="20"/>
                <w:szCs w:val="20"/>
              </w:rPr>
            </w:pPr>
            <w:r w:rsidRPr="00E16FF0">
              <w:rPr>
                <w:rFonts w:ascii="Arial Narrow" w:eastAsia="Calibri" w:hAnsi="Arial Narrow" w:cs="Arial"/>
                <w:sz w:val="20"/>
                <w:szCs w:val="20"/>
              </w:rPr>
              <w:t>Физический</w:t>
            </w:r>
          </w:p>
        </w:tc>
        <w:tc>
          <w:tcPr>
            <w:tcW w:w="2347" w:type="pct"/>
            <w:tcBorders>
              <w:top w:val="single" w:sz="4" w:space="0" w:color="000000"/>
              <w:left w:val="single" w:sz="4" w:space="0" w:color="000000"/>
              <w:bottom w:val="single" w:sz="4" w:space="0" w:color="000000"/>
              <w:right w:val="single" w:sz="4" w:space="0" w:color="000000"/>
            </w:tcBorders>
          </w:tcPr>
          <w:p w:rsidR="00E16FF0" w:rsidRPr="00E16FF0" w:rsidRDefault="00E16FF0" w:rsidP="00E16FF0">
            <w:pPr>
              <w:spacing w:after="0" w:line="240" w:lineRule="auto"/>
              <w:rPr>
                <w:rFonts w:ascii="Arial Narrow" w:eastAsia="Calibri" w:hAnsi="Arial Narrow" w:cs="Arial"/>
                <w:b/>
                <w:sz w:val="20"/>
                <w:szCs w:val="20"/>
              </w:rPr>
            </w:pPr>
            <w:r w:rsidRPr="00E16FF0">
              <w:rPr>
                <w:rFonts w:ascii="Arial Narrow" w:eastAsia="Calibri" w:hAnsi="Arial Narrow" w:cs="Arial"/>
                <w:sz w:val="20"/>
                <w:szCs w:val="20"/>
              </w:rPr>
              <w:t>Электромагнитное поле</w:t>
            </w:r>
          </w:p>
        </w:tc>
      </w:tr>
      <w:tr w:rsidR="00E16FF0" w:rsidRPr="00E16FF0" w:rsidTr="00E16FF0">
        <w:trPr>
          <w:cantSplit/>
          <w:trHeight w:val="20"/>
          <w:tblHeader/>
          <w:jc w:val="center"/>
        </w:trPr>
        <w:tc>
          <w:tcPr>
            <w:tcW w:w="311" w:type="pct"/>
            <w:vMerge w:val="restart"/>
            <w:tcBorders>
              <w:left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r w:rsidRPr="00E16FF0">
              <w:rPr>
                <w:rFonts w:ascii="Arial Narrow" w:eastAsia="Calibri" w:hAnsi="Arial Narrow" w:cs="Arial"/>
                <w:sz w:val="20"/>
                <w:szCs w:val="20"/>
              </w:rPr>
              <w:t xml:space="preserve">1.2. </w:t>
            </w:r>
          </w:p>
        </w:tc>
        <w:tc>
          <w:tcPr>
            <w:tcW w:w="1279" w:type="pct"/>
            <w:vMerge w:val="restart"/>
            <w:tcBorders>
              <w:left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r w:rsidRPr="00E16FF0">
              <w:rPr>
                <w:rFonts w:ascii="Arial Narrow" w:eastAsia="Calibri" w:hAnsi="Arial Narrow" w:cs="Arial"/>
                <w:sz w:val="20"/>
                <w:szCs w:val="20"/>
              </w:rPr>
              <w:t>Оползень, обвал</w:t>
            </w:r>
          </w:p>
        </w:tc>
        <w:tc>
          <w:tcPr>
            <w:tcW w:w="1063" w:type="pct"/>
            <w:tcBorders>
              <w:top w:val="single" w:sz="4" w:space="0" w:color="000000"/>
              <w:left w:val="single" w:sz="4" w:space="0" w:color="000000"/>
              <w:bottom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r w:rsidRPr="00E16FF0">
              <w:rPr>
                <w:rFonts w:ascii="Arial Narrow" w:eastAsia="Calibri" w:hAnsi="Arial Narrow" w:cs="Arial"/>
                <w:sz w:val="20"/>
                <w:szCs w:val="20"/>
              </w:rPr>
              <w:t>Динамический</w:t>
            </w:r>
          </w:p>
        </w:tc>
        <w:tc>
          <w:tcPr>
            <w:tcW w:w="2347" w:type="pct"/>
            <w:tcBorders>
              <w:top w:val="single" w:sz="4" w:space="0" w:color="000000"/>
              <w:left w:val="single" w:sz="4" w:space="0" w:color="000000"/>
              <w:bottom w:val="single" w:sz="4" w:space="0" w:color="000000"/>
              <w:right w:val="single" w:sz="4" w:space="0" w:color="000000"/>
            </w:tcBorders>
          </w:tcPr>
          <w:p w:rsidR="00E16FF0" w:rsidRPr="00E16FF0" w:rsidRDefault="00E16FF0" w:rsidP="00E16FF0">
            <w:pPr>
              <w:spacing w:after="0" w:line="240" w:lineRule="auto"/>
              <w:rPr>
                <w:rFonts w:ascii="Arial Narrow" w:eastAsia="Calibri" w:hAnsi="Arial Narrow" w:cs="Arial"/>
                <w:sz w:val="20"/>
                <w:szCs w:val="20"/>
              </w:rPr>
            </w:pPr>
            <w:r w:rsidRPr="00E16FF0">
              <w:rPr>
                <w:rFonts w:ascii="Arial Narrow" w:eastAsia="Calibri" w:hAnsi="Arial Narrow" w:cs="Arial"/>
                <w:sz w:val="20"/>
                <w:szCs w:val="20"/>
              </w:rPr>
              <w:t>Смещение (движение) горных пород</w:t>
            </w:r>
          </w:p>
        </w:tc>
      </w:tr>
      <w:tr w:rsidR="00E16FF0" w:rsidRPr="00E16FF0" w:rsidTr="00E16FF0">
        <w:trPr>
          <w:cantSplit/>
          <w:trHeight w:val="20"/>
          <w:tblHeader/>
          <w:jc w:val="center"/>
        </w:trPr>
        <w:tc>
          <w:tcPr>
            <w:tcW w:w="311" w:type="pct"/>
            <w:vMerge/>
            <w:tcBorders>
              <w:left w:val="single" w:sz="4" w:space="0" w:color="000000"/>
              <w:bottom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b/>
                <w:sz w:val="20"/>
                <w:szCs w:val="20"/>
              </w:rPr>
            </w:pPr>
          </w:p>
        </w:tc>
        <w:tc>
          <w:tcPr>
            <w:tcW w:w="1279" w:type="pct"/>
            <w:vMerge/>
            <w:tcBorders>
              <w:left w:val="single" w:sz="4" w:space="0" w:color="000000"/>
              <w:bottom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p>
        </w:tc>
        <w:tc>
          <w:tcPr>
            <w:tcW w:w="1063" w:type="pct"/>
            <w:tcBorders>
              <w:top w:val="single" w:sz="4" w:space="0" w:color="000000"/>
              <w:left w:val="single" w:sz="4" w:space="0" w:color="000000"/>
              <w:bottom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r w:rsidRPr="00E16FF0">
              <w:rPr>
                <w:rFonts w:ascii="Arial Narrow" w:eastAsia="Calibri" w:hAnsi="Arial Narrow" w:cs="Arial"/>
                <w:sz w:val="20"/>
                <w:szCs w:val="20"/>
              </w:rPr>
              <w:t>Гравитационный</w:t>
            </w:r>
          </w:p>
        </w:tc>
        <w:tc>
          <w:tcPr>
            <w:tcW w:w="2347" w:type="pct"/>
            <w:tcBorders>
              <w:top w:val="single" w:sz="4" w:space="0" w:color="000000"/>
              <w:left w:val="single" w:sz="4" w:space="0" w:color="000000"/>
              <w:bottom w:val="single" w:sz="4" w:space="0" w:color="000000"/>
              <w:right w:val="single" w:sz="4" w:space="0" w:color="000000"/>
            </w:tcBorders>
          </w:tcPr>
          <w:p w:rsidR="00E16FF0" w:rsidRPr="00E16FF0" w:rsidRDefault="00E16FF0" w:rsidP="00E16FF0">
            <w:pPr>
              <w:spacing w:after="0" w:line="240" w:lineRule="auto"/>
              <w:rPr>
                <w:rFonts w:ascii="Arial Narrow" w:eastAsia="Calibri" w:hAnsi="Arial Narrow" w:cs="Arial"/>
                <w:sz w:val="20"/>
                <w:szCs w:val="20"/>
              </w:rPr>
            </w:pPr>
            <w:r w:rsidRPr="00E16FF0">
              <w:rPr>
                <w:rFonts w:ascii="Arial Narrow" w:eastAsia="Calibri" w:hAnsi="Arial Narrow" w:cs="Arial"/>
                <w:sz w:val="20"/>
                <w:szCs w:val="20"/>
              </w:rPr>
              <w:t>Сотрясение земной поверхности. Динамическое, механическое давление смещенных масс. Удар</w:t>
            </w:r>
          </w:p>
        </w:tc>
      </w:tr>
      <w:tr w:rsidR="00E16FF0" w:rsidRPr="00E16FF0" w:rsidTr="00E16FF0">
        <w:trPr>
          <w:cantSplit/>
          <w:trHeight w:val="20"/>
          <w:tblHeader/>
          <w:jc w:val="center"/>
        </w:trPr>
        <w:tc>
          <w:tcPr>
            <w:tcW w:w="311" w:type="pct"/>
            <w:tcBorders>
              <w:left w:val="single" w:sz="4" w:space="0" w:color="000000"/>
              <w:bottom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r w:rsidRPr="00E16FF0">
              <w:rPr>
                <w:rFonts w:ascii="Arial Narrow" w:eastAsia="Calibri" w:hAnsi="Arial Narrow" w:cs="Arial"/>
                <w:sz w:val="20"/>
                <w:szCs w:val="20"/>
              </w:rPr>
              <w:t xml:space="preserve">1.3. </w:t>
            </w:r>
          </w:p>
        </w:tc>
        <w:tc>
          <w:tcPr>
            <w:tcW w:w="1279" w:type="pct"/>
            <w:tcBorders>
              <w:left w:val="single" w:sz="4" w:space="0" w:color="000000"/>
              <w:bottom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r w:rsidRPr="00E16FF0">
              <w:rPr>
                <w:rFonts w:ascii="Arial Narrow" w:eastAsia="Calibri" w:hAnsi="Arial Narrow" w:cs="Arial"/>
                <w:sz w:val="20"/>
                <w:szCs w:val="20"/>
              </w:rPr>
              <w:t>Просадка в лёссовых грунтах</w:t>
            </w:r>
          </w:p>
        </w:tc>
        <w:tc>
          <w:tcPr>
            <w:tcW w:w="1063" w:type="pct"/>
            <w:tcBorders>
              <w:top w:val="single" w:sz="4" w:space="0" w:color="000000"/>
              <w:left w:val="single" w:sz="4" w:space="0" w:color="000000"/>
              <w:bottom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r w:rsidRPr="00E16FF0">
              <w:rPr>
                <w:rFonts w:ascii="Arial Narrow" w:eastAsia="Calibri" w:hAnsi="Arial Narrow" w:cs="Arial"/>
                <w:sz w:val="20"/>
                <w:szCs w:val="20"/>
              </w:rPr>
              <w:t>Гравитационный</w:t>
            </w:r>
          </w:p>
        </w:tc>
        <w:tc>
          <w:tcPr>
            <w:tcW w:w="2347" w:type="pct"/>
            <w:tcBorders>
              <w:top w:val="single" w:sz="4" w:space="0" w:color="000000"/>
              <w:left w:val="single" w:sz="4" w:space="0" w:color="000000"/>
              <w:bottom w:val="single" w:sz="4" w:space="0" w:color="000000"/>
              <w:right w:val="single" w:sz="4" w:space="0" w:color="000000"/>
            </w:tcBorders>
          </w:tcPr>
          <w:p w:rsidR="00E16FF0" w:rsidRPr="00E16FF0" w:rsidRDefault="00E16FF0" w:rsidP="00E16FF0">
            <w:pPr>
              <w:spacing w:after="0" w:line="240" w:lineRule="auto"/>
              <w:rPr>
                <w:rFonts w:ascii="Arial Narrow" w:eastAsia="Calibri" w:hAnsi="Arial Narrow" w:cs="Arial"/>
                <w:sz w:val="20"/>
                <w:szCs w:val="20"/>
              </w:rPr>
            </w:pPr>
            <w:r w:rsidRPr="00E16FF0">
              <w:rPr>
                <w:rFonts w:ascii="Arial Narrow" w:eastAsia="Calibri" w:hAnsi="Arial Narrow" w:cs="Arial"/>
                <w:sz w:val="20"/>
                <w:szCs w:val="20"/>
              </w:rPr>
              <w:t>Деформация земной поверхности.</w:t>
            </w:r>
          </w:p>
          <w:p w:rsidR="00E16FF0" w:rsidRPr="00E16FF0" w:rsidRDefault="00E16FF0" w:rsidP="00E16FF0">
            <w:pPr>
              <w:spacing w:after="0" w:line="240" w:lineRule="auto"/>
              <w:rPr>
                <w:rFonts w:ascii="Arial Narrow" w:eastAsia="Calibri" w:hAnsi="Arial Narrow" w:cs="Arial"/>
                <w:sz w:val="20"/>
                <w:szCs w:val="20"/>
              </w:rPr>
            </w:pPr>
            <w:r w:rsidRPr="00E16FF0">
              <w:rPr>
                <w:rFonts w:ascii="Arial Narrow" w:eastAsia="Calibri" w:hAnsi="Arial Narrow" w:cs="Arial"/>
                <w:sz w:val="20"/>
                <w:szCs w:val="20"/>
              </w:rPr>
              <w:t>Деформация грунтов</w:t>
            </w:r>
          </w:p>
        </w:tc>
      </w:tr>
      <w:tr w:rsidR="00E16FF0" w:rsidRPr="00E16FF0" w:rsidTr="00E16FF0">
        <w:trPr>
          <w:cantSplit/>
          <w:trHeight w:val="20"/>
          <w:tblHeader/>
          <w:jc w:val="center"/>
        </w:trPr>
        <w:tc>
          <w:tcPr>
            <w:tcW w:w="311" w:type="pct"/>
            <w:vMerge w:val="restart"/>
            <w:tcBorders>
              <w:left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r w:rsidRPr="00E16FF0">
              <w:rPr>
                <w:rFonts w:ascii="Arial Narrow" w:eastAsia="Calibri" w:hAnsi="Arial Narrow" w:cs="Arial"/>
                <w:sz w:val="20"/>
                <w:szCs w:val="20"/>
              </w:rPr>
              <w:t>1.4.</w:t>
            </w:r>
          </w:p>
        </w:tc>
        <w:tc>
          <w:tcPr>
            <w:tcW w:w="1279" w:type="pct"/>
            <w:vMerge w:val="restart"/>
            <w:tcBorders>
              <w:left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r w:rsidRPr="00E16FF0">
              <w:rPr>
                <w:rFonts w:ascii="Arial Narrow" w:eastAsia="Calibri" w:hAnsi="Arial Narrow" w:cs="Arial"/>
                <w:sz w:val="20"/>
                <w:szCs w:val="20"/>
              </w:rPr>
              <w:t>Переработка берегов</w:t>
            </w:r>
          </w:p>
        </w:tc>
        <w:tc>
          <w:tcPr>
            <w:tcW w:w="1063" w:type="pct"/>
            <w:tcBorders>
              <w:top w:val="single" w:sz="4" w:space="0" w:color="000000"/>
              <w:left w:val="single" w:sz="4" w:space="0" w:color="000000"/>
              <w:bottom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r w:rsidRPr="00E16FF0">
              <w:rPr>
                <w:rFonts w:ascii="Arial Narrow" w:eastAsia="Calibri" w:hAnsi="Arial Narrow" w:cs="Arial"/>
                <w:sz w:val="20"/>
                <w:szCs w:val="20"/>
              </w:rPr>
              <w:t>Гидродинамический</w:t>
            </w:r>
          </w:p>
        </w:tc>
        <w:tc>
          <w:tcPr>
            <w:tcW w:w="2347" w:type="pct"/>
            <w:tcBorders>
              <w:top w:val="single" w:sz="4" w:space="0" w:color="000000"/>
              <w:left w:val="single" w:sz="4" w:space="0" w:color="000000"/>
              <w:bottom w:val="single" w:sz="4" w:space="0" w:color="000000"/>
              <w:right w:val="single" w:sz="4" w:space="0" w:color="000000"/>
            </w:tcBorders>
          </w:tcPr>
          <w:p w:rsidR="00E16FF0" w:rsidRPr="00E16FF0" w:rsidRDefault="00E16FF0" w:rsidP="00E16FF0">
            <w:pPr>
              <w:spacing w:after="0" w:line="240" w:lineRule="auto"/>
              <w:rPr>
                <w:rFonts w:ascii="Arial Narrow" w:eastAsia="Calibri" w:hAnsi="Arial Narrow" w:cs="Arial"/>
                <w:sz w:val="20"/>
                <w:szCs w:val="20"/>
              </w:rPr>
            </w:pPr>
            <w:r w:rsidRPr="00E16FF0">
              <w:rPr>
                <w:rFonts w:ascii="Arial Narrow" w:eastAsia="Calibri" w:hAnsi="Arial Narrow" w:cs="Arial"/>
                <w:sz w:val="20"/>
                <w:szCs w:val="20"/>
              </w:rPr>
              <w:t>Удар волны. Размывание (разрушение) грунтов.</w:t>
            </w:r>
          </w:p>
          <w:p w:rsidR="00E16FF0" w:rsidRPr="00E16FF0" w:rsidRDefault="00E16FF0" w:rsidP="00E16FF0">
            <w:pPr>
              <w:spacing w:after="0" w:line="240" w:lineRule="auto"/>
              <w:rPr>
                <w:rFonts w:ascii="Arial Narrow" w:eastAsia="Calibri" w:hAnsi="Arial Narrow" w:cs="Arial"/>
                <w:sz w:val="20"/>
                <w:szCs w:val="20"/>
              </w:rPr>
            </w:pPr>
            <w:r w:rsidRPr="00E16FF0">
              <w:rPr>
                <w:rFonts w:ascii="Arial Narrow" w:eastAsia="Calibri" w:hAnsi="Arial Narrow" w:cs="Arial"/>
                <w:sz w:val="20"/>
                <w:szCs w:val="20"/>
              </w:rPr>
              <w:t>Перенос (переотложение) частиц грунта</w:t>
            </w:r>
          </w:p>
        </w:tc>
      </w:tr>
      <w:tr w:rsidR="00E16FF0" w:rsidRPr="00E16FF0" w:rsidTr="00E16FF0">
        <w:trPr>
          <w:cantSplit/>
          <w:trHeight w:val="20"/>
          <w:tblHeader/>
          <w:jc w:val="center"/>
        </w:trPr>
        <w:tc>
          <w:tcPr>
            <w:tcW w:w="311" w:type="pct"/>
            <w:vMerge/>
            <w:tcBorders>
              <w:left w:val="single" w:sz="4" w:space="0" w:color="000000"/>
              <w:bottom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b/>
                <w:sz w:val="20"/>
                <w:szCs w:val="20"/>
              </w:rPr>
            </w:pPr>
          </w:p>
        </w:tc>
        <w:tc>
          <w:tcPr>
            <w:tcW w:w="1279" w:type="pct"/>
            <w:vMerge/>
            <w:tcBorders>
              <w:left w:val="single" w:sz="4" w:space="0" w:color="000000"/>
              <w:bottom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p>
        </w:tc>
        <w:tc>
          <w:tcPr>
            <w:tcW w:w="1063" w:type="pct"/>
            <w:tcBorders>
              <w:top w:val="single" w:sz="4" w:space="0" w:color="000000"/>
              <w:left w:val="single" w:sz="4" w:space="0" w:color="000000"/>
              <w:bottom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r w:rsidRPr="00E16FF0">
              <w:rPr>
                <w:rFonts w:ascii="Arial Narrow" w:eastAsia="Calibri" w:hAnsi="Arial Narrow" w:cs="Arial"/>
                <w:sz w:val="20"/>
                <w:szCs w:val="20"/>
              </w:rPr>
              <w:t>Гравитационный</w:t>
            </w:r>
          </w:p>
        </w:tc>
        <w:tc>
          <w:tcPr>
            <w:tcW w:w="2347" w:type="pct"/>
            <w:tcBorders>
              <w:top w:val="single" w:sz="4" w:space="0" w:color="000000"/>
              <w:left w:val="single" w:sz="4" w:space="0" w:color="000000"/>
              <w:bottom w:val="single" w:sz="4" w:space="0" w:color="000000"/>
              <w:right w:val="single" w:sz="4" w:space="0" w:color="000000"/>
            </w:tcBorders>
          </w:tcPr>
          <w:p w:rsidR="00E16FF0" w:rsidRPr="00E16FF0" w:rsidRDefault="00E16FF0" w:rsidP="00E16FF0">
            <w:pPr>
              <w:spacing w:after="0" w:line="240" w:lineRule="auto"/>
              <w:rPr>
                <w:rFonts w:ascii="Arial Narrow" w:eastAsia="Calibri" w:hAnsi="Arial Narrow" w:cs="Arial"/>
                <w:sz w:val="20"/>
                <w:szCs w:val="20"/>
              </w:rPr>
            </w:pPr>
            <w:r w:rsidRPr="00E16FF0">
              <w:rPr>
                <w:rFonts w:ascii="Arial Narrow" w:eastAsia="Calibri" w:hAnsi="Arial Narrow" w:cs="Arial"/>
                <w:sz w:val="20"/>
                <w:szCs w:val="20"/>
              </w:rPr>
              <w:t>Смещение (обрушение) пород в береговой части</w:t>
            </w:r>
          </w:p>
        </w:tc>
      </w:tr>
      <w:tr w:rsidR="00E16FF0" w:rsidRPr="00E16FF0" w:rsidTr="00E16FF0">
        <w:trPr>
          <w:cantSplit/>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vAlign w:val="center"/>
          </w:tcPr>
          <w:p w:rsidR="00E16FF0" w:rsidRPr="00E16FF0" w:rsidRDefault="00E16FF0" w:rsidP="00E16FF0">
            <w:pPr>
              <w:tabs>
                <w:tab w:val="left" w:pos="402"/>
              </w:tabs>
              <w:spacing w:after="0" w:line="240" w:lineRule="auto"/>
              <w:jc w:val="center"/>
              <w:rPr>
                <w:rFonts w:ascii="Arial Narrow" w:eastAsia="Calibri" w:hAnsi="Arial Narrow" w:cs="Arial"/>
                <w:b/>
                <w:sz w:val="20"/>
                <w:szCs w:val="20"/>
              </w:rPr>
            </w:pPr>
            <w:r w:rsidRPr="00E16FF0">
              <w:rPr>
                <w:rFonts w:ascii="Arial Narrow" w:eastAsia="Calibri" w:hAnsi="Arial Narrow" w:cs="Arial"/>
                <w:b/>
                <w:sz w:val="20"/>
                <w:szCs w:val="20"/>
              </w:rPr>
              <w:t>2. Опасные гидрологические явления и процессы</w:t>
            </w:r>
          </w:p>
        </w:tc>
      </w:tr>
      <w:tr w:rsidR="00E16FF0" w:rsidRPr="00E16FF0" w:rsidTr="00E16FF0">
        <w:trPr>
          <w:cantSplit/>
          <w:trHeight w:val="20"/>
          <w:jc w:val="center"/>
        </w:trPr>
        <w:tc>
          <w:tcPr>
            <w:tcW w:w="311" w:type="pct"/>
            <w:vMerge w:val="restart"/>
            <w:tcBorders>
              <w:top w:val="single" w:sz="4" w:space="0" w:color="000000"/>
              <w:left w:val="single" w:sz="4" w:space="0" w:color="000000"/>
              <w:right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r w:rsidRPr="00E16FF0">
              <w:rPr>
                <w:rFonts w:ascii="Arial Narrow" w:eastAsia="Calibri" w:hAnsi="Arial Narrow" w:cs="Arial"/>
                <w:sz w:val="20"/>
                <w:szCs w:val="20"/>
              </w:rPr>
              <w:t>2.1.</w:t>
            </w:r>
          </w:p>
        </w:tc>
        <w:tc>
          <w:tcPr>
            <w:tcW w:w="1279" w:type="pct"/>
            <w:vMerge w:val="restart"/>
            <w:tcBorders>
              <w:top w:val="single" w:sz="4" w:space="0" w:color="000000"/>
              <w:left w:val="single" w:sz="4" w:space="0" w:color="000000"/>
              <w:right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Подтопление</w:t>
            </w:r>
          </w:p>
        </w:tc>
        <w:tc>
          <w:tcPr>
            <w:tcW w:w="1063" w:type="pct"/>
            <w:tcBorders>
              <w:top w:val="single" w:sz="4" w:space="0" w:color="000000"/>
              <w:left w:val="single" w:sz="4" w:space="0" w:color="000000"/>
              <w:bottom w:val="single" w:sz="4" w:space="0" w:color="000000"/>
              <w:right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r w:rsidRPr="00E16FF0">
              <w:rPr>
                <w:rFonts w:ascii="Arial Narrow" w:eastAsia="Calibri" w:hAnsi="Arial Narrow" w:cs="Arial"/>
                <w:sz w:val="20"/>
                <w:szCs w:val="20"/>
              </w:rPr>
              <w:t>Гидростатический</w:t>
            </w:r>
          </w:p>
          <w:p w:rsidR="00E16FF0" w:rsidRPr="00E16FF0" w:rsidRDefault="00E16FF0" w:rsidP="00E16FF0">
            <w:pPr>
              <w:spacing w:after="0" w:line="240" w:lineRule="auto"/>
              <w:jc w:val="center"/>
              <w:rPr>
                <w:rFonts w:ascii="Arial Narrow" w:eastAsia="Calibri" w:hAnsi="Arial Narrow" w:cs="Arial"/>
                <w:sz w:val="20"/>
                <w:szCs w:val="20"/>
              </w:rPr>
            </w:pPr>
          </w:p>
        </w:tc>
        <w:tc>
          <w:tcPr>
            <w:tcW w:w="2347" w:type="pct"/>
            <w:tcBorders>
              <w:top w:val="single" w:sz="4" w:space="0" w:color="000000"/>
              <w:left w:val="single" w:sz="4" w:space="0" w:color="000000"/>
              <w:bottom w:val="single" w:sz="4" w:space="0" w:color="000000"/>
              <w:right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Повышение уровня грунтовых вод</w:t>
            </w:r>
          </w:p>
          <w:p w:rsidR="00E16FF0" w:rsidRPr="00E16FF0" w:rsidRDefault="00E16FF0" w:rsidP="00E16FF0">
            <w:pPr>
              <w:spacing w:after="0" w:line="240" w:lineRule="auto"/>
              <w:jc w:val="both"/>
              <w:rPr>
                <w:rFonts w:ascii="Arial Narrow" w:eastAsia="Calibri" w:hAnsi="Arial Narrow" w:cs="Arial"/>
                <w:sz w:val="20"/>
                <w:szCs w:val="20"/>
              </w:rPr>
            </w:pPr>
          </w:p>
        </w:tc>
      </w:tr>
      <w:tr w:rsidR="00E16FF0" w:rsidRPr="00E16FF0" w:rsidTr="00E16FF0">
        <w:trPr>
          <w:cantSplit/>
          <w:trHeight w:val="20"/>
          <w:jc w:val="center"/>
        </w:trPr>
        <w:tc>
          <w:tcPr>
            <w:tcW w:w="311" w:type="pct"/>
            <w:vMerge/>
            <w:tcBorders>
              <w:left w:val="single" w:sz="4" w:space="0" w:color="000000"/>
              <w:bottom w:val="single" w:sz="4" w:space="0" w:color="auto"/>
              <w:right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p>
        </w:tc>
        <w:tc>
          <w:tcPr>
            <w:tcW w:w="1279" w:type="pct"/>
            <w:vMerge/>
            <w:tcBorders>
              <w:left w:val="single" w:sz="4" w:space="0" w:color="000000"/>
              <w:bottom w:val="single" w:sz="4" w:space="0" w:color="auto"/>
              <w:right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p>
        </w:tc>
        <w:tc>
          <w:tcPr>
            <w:tcW w:w="1063" w:type="pct"/>
            <w:tcBorders>
              <w:top w:val="single" w:sz="4" w:space="0" w:color="000000"/>
              <w:left w:val="single" w:sz="4" w:space="0" w:color="000000"/>
              <w:bottom w:val="single" w:sz="4" w:space="0" w:color="auto"/>
              <w:right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r w:rsidRPr="00E16FF0">
              <w:rPr>
                <w:rFonts w:ascii="Arial Narrow" w:eastAsia="Calibri" w:hAnsi="Arial Narrow" w:cs="Arial"/>
                <w:sz w:val="20"/>
                <w:szCs w:val="20"/>
              </w:rPr>
              <w:t>Гидродинамический</w:t>
            </w:r>
          </w:p>
        </w:tc>
        <w:tc>
          <w:tcPr>
            <w:tcW w:w="2347" w:type="pct"/>
            <w:tcBorders>
              <w:top w:val="single" w:sz="4" w:space="0" w:color="000000"/>
              <w:left w:val="single" w:sz="4" w:space="0" w:color="000000"/>
              <w:bottom w:val="single" w:sz="4" w:space="0" w:color="000000"/>
              <w:right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Гидродинамическое давление потока грунтовых вод</w:t>
            </w:r>
          </w:p>
        </w:tc>
      </w:tr>
      <w:tr w:rsidR="00E16FF0" w:rsidRPr="00E16FF0" w:rsidTr="00E16FF0">
        <w:trPr>
          <w:cantSplit/>
          <w:trHeight w:val="20"/>
          <w:jc w:val="center"/>
        </w:trPr>
        <w:tc>
          <w:tcPr>
            <w:tcW w:w="311" w:type="pct"/>
            <w:tcBorders>
              <w:top w:val="single" w:sz="4" w:space="0" w:color="auto"/>
              <w:left w:val="single" w:sz="4" w:space="0" w:color="000000"/>
              <w:bottom w:val="single" w:sz="4" w:space="0" w:color="000000"/>
              <w:right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p>
        </w:tc>
        <w:tc>
          <w:tcPr>
            <w:tcW w:w="1279" w:type="pct"/>
            <w:tcBorders>
              <w:top w:val="single" w:sz="4" w:space="0" w:color="auto"/>
              <w:left w:val="single" w:sz="4" w:space="0" w:color="000000"/>
              <w:bottom w:val="single" w:sz="4" w:space="0" w:color="000000"/>
              <w:right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p>
        </w:tc>
        <w:tc>
          <w:tcPr>
            <w:tcW w:w="1063" w:type="pct"/>
            <w:tcBorders>
              <w:top w:val="single" w:sz="4" w:space="0" w:color="000000"/>
              <w:left w:val="single" w:sz="4" w:space="0" w:color="000000"/>
              <w:bottom w:val="single" w:sz="4" w:space="0" w:color="000000"/>
              <w:right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r w:rsidRPr="00E16FF0">
              <w:rPr>
                <w:rFonts w:ascii="Arial Narrow" w:eastAsia="Calibri" w:hAnsi="Arial Narrow" w:cs="Arial"/>
                <w:sz w:val="20"/>
                <w:szCs w:val="20"/>
              </w:rPr>
              <w:t>Гидрохимический</w:t>
            </w:r>
          </w:p>
        </w:tc>
        <w:tc>
          <w:tcPr>
            <w:tcW w:w="2347" w:type="pct"/>
            <w:tcBorders>
              <w:top w:val="single" w:sz="4" w:space="0" w:color="000000"/>
              <w:left w:val="single" w:sz="4" w:space="0" w:color="000000"/>
              <w:bottom w:val="single" w:sz="4" w:space="0" w:color="000000"/>
              <w:right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Загрязнение (засоление) почв, грунтов</w:t>
            </w:r>
          </w:p>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Коррозия подземных металлических конструкций</w:t>
            </w:r>
          </w:p>
        </w:tc>
      </w:tr>
      <w:tr w:rsidR="00E16FF0" w:rsidRPr="00E16FF0" w:rsidTr="00E16FF0">
        <w:trPr>
          <w:cantSplit/>
          <w:trHeight w:val="20"/>
          <w:jc w:val="center"/>
        </w:trPr>
        <w:tc>
          <w:tcPr>
            <w:tcW w:w="311" w:type="pct"/>
            <w:tcBorders>
              <w:top w:val="single" w:sz="4" w:space="0" w:color="000000"/>
              <w:left w:val="single" w:sz="4" w:space="0" w:color="000000"/>
              <w:bottom w:val="single" w:sz="4" w:space="0" w:color="000000"/>
              <w:right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r w:rsidRPr="00E16FF0">
              <w:rPr>
                <w:rFonts w:ascii="Arial Narrow" w:eastAsia="Calibri" w:hAnsi="Arial Narrow" w:cs="Arial"/>
                <w:sz w:val="20"/>
                <w:szCs w:val="20"/>
              </w:rPr>
              <w:t>2.2.</w:t>
            </w:r>
          </w:p>
        </w:tc>
        <w:tc>
          <w:tcPr>
            <w:tcW w:w="1279" w:type="pct"/>
            <w:tcBorders>
              <w:top w:val="single" w:sz="4" w:space="0" w:color="000000"/>
              <w:left w:val="single" w:sz="4" w:space="0" w:color="000000"/>
              <w:bottom w:val="single" w:sz="4" w:space="0" w:color="000000"/>
              <w:right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Русловая эрозия</w:t>
            </w:r>
          </w:p>
        </w:tc>
        <w:tc>
          <w:tcPr>
            <w:tcW w:w="1063" w:type="pct"/>
            <w:tcBorders>
              <w:top w:val="single" w:sz="4" w:space="0" w:color="000000"/>
              <w:left w:val="single" w:sz="4" w:space="0" w:color="000000"/>
              <w:bottom w:val="single" w:sz="4" w:space="0" w:color="000000"/>
              <w:right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r w:rsidRPr="00E16FF0">
              <w:rPr>
                <w:rFonts w:ascii="Arial Narrow" w:eastAsia="Calibri" w:hAnsi="Arial Narrow" w:cs="Arial"/>
                <w:sz w:val="20"/>
                <w:szCs w:val="20"/>
              </w:rPr>
              <w:t>Гидродинамический</w:t>
            </w:r>
          </w:p>
        </w:tc>
        <w:tc>
          <w:tcPr>
            <w:tcW w:w="2347" w:type="pct"/>
            <w:tcBorders>
              <w:top w:val="single" w:sz="4" w:space="0" w:color="000000"/>
              <w:left w:val="single" w:sz="4" w:space="0" w:color="000000"/>
              <w:bottom w:val="single" w:sz="4" w:space="0" w:color="000000"/>
              <w:right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Гидродинамическое давление потока воды</w:t>
            </w:r>
          </w:p>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Деформация речного русла</w:t>
            </w:r>
          </w:p>
        </w:tc>
      </w:tr>
      <w:tr w:rsidR="00E16FF0" w:rsidRPr="00E16FF0" w:rsidTr="00E16FF0">
        <w:trPr>
          <w:cantSplit/>
          <w:trHeight w:val="20"/>
          <w:jc w:val="center"/>
        </w:trPr>
        <w:tc>
          <w:tcPr>
            <w:tcW w:w="311" w:type="pct"/>
            <w:vMerge w:val="restart"/>
            <w:tcBorders>
              <w:top w:val="single" w:sz="4" w:space="0" w:color="000000"/>
              <w:left w:val="single" w:sz="4" w:space="0" w:color="000000"/>
              <w:right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r w:rsidRPr="00E16FF0">
              <w:rPr>
                <w:rFonts w:ascii="Arial Narrow" w:eastAsia="Calibri" w:hAnsi="Arial Narrow" w:cs="Arial"/>
                <w:sz w:val="20"/>
                <w:szCs w:val="20"/>
              </w:rPr>
              <w:t>2.3.</w:t>
            </w:r>
          </w:p>
        </w:tc>
        <w:tc>
          <w:tcPr>
            <w:tcW w:w="1279" w:type="pct"/>
            <w:tcBorders>
              <w:top w:val="single" w:sz="4" w:space="0" w:color="000000"/>
              <w:left w:val="single" w:sz="4" w:space="0" w:color="000000"/>
              <w:bottom w:val="single" w:sz="4" w:space="0" w:color="000000"/>
              <w:right w:val="single" w:sz="4" w:space="0" w:color="000000"/>
            </w:tcBorders>
            <w:vAlign w:val="center"/>
          </w:tcPr>
          <w:p w:rsidR="00E16FF0" w:rsidRPr="00E16FF0" w:rsidRDefault="00E16FF0" w:rsidP="00E16FF0">
            <w:pPr>
              <w:spacing w:after="0" w:line="240" w:lineRule="auto"/>
              <w:rPr>
                <w:rFonts w:ascii="Arial Narrow" w:eastAsia="Calibri" w:hAnsi="Arial Narrow" w:cs="Arial"/>
                <w:sz w:val="20"/>
                <w:szCs w:val="20"/>
              </w:rPr>
            </w:pPr>
            <w:r w:rsidRPr="00E16FF0">
              <w:rPr>
                <w:rFonts w:ascii="Arial Narrow" w:eastAsia="Calibri" w:hAnsi="Arial Narrow" w:cs="Arial"/>
                <w:sz w:val="20"/>
                <w:szCs w:val="20"/>
              </w:rPr>
              <w:t>Наводнение. Половодье.</w:t>
            </w:r>
          </w:p>
        </w:tc>
        <w:tc>
          <w:tcPr>
            <w:tcW w:w="1063" w:type="pct"/>
            <w:tcBorders>
              <w:top w:val="single" w:sz="4" w:space="0" w:color="000000"/>
              <w:left w:val="single" w:sz="4" w:space="0" w:color="000000"/>
              <w:bottom w:val="single" w:sz="4" w:space="0" w:color="000000"/>
              <w:right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r w:rsidRPr="00E16FF0">
              <w:rPr>
                <w:rFonts w:ascii="Arial Narrow" w:eastAsia="Calibri" w:hAnsi="Arial Narrow" w:cs="Arial"/>
                <w:sz w:val="20"/>
                <w:szCs w:val="20"/>
              </w:rPr>
              <w:t>Гидродинамический</w:t>
            </w:r>
          </w:p>
        </w:tc>
        <w:tc>
          <w:tcPr>
            <w:tcW w:w="2347" w:type="pct"/>
            <w:tcBorders>
              <w:top w:val="single" w:sz="4" w:space="0" w:color="000000"/>
              <w:left w:val="single" w:sz="4" w:space="0" w:color="000000"/>
              <w:bottom w:val="single" w:sz="4" w:space="0" w:color="000000"/>
              <w:right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Поток (течение) воды</w:t>
            </w:r>
          </w:p>
        </w:tc>
      </w:tr>
      <w:tr w:rsidR="00E16FF0" w:rsidRPr="00E16FF0" w:rsidTr="00E16FF0">
        <w:trPr>
          <w:cantSplit/>
          <w:trHeight w:val="20"/>
          <w:jc w:val="center"/>
        </w:trPr>
        <w:tc>
          <w:tcPr>
            <w:tcW w:w="311" w:type="pct"/>
            <w:vMerge/>
            <w:tcBorders>
              <w:left w:val="single" w:sz="4" w:space="0" w:color="000000"/>
              <w:bottom w:val="single" w:sz="4" w:space="0" w:color="000000"/>
              <w:right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p>
        </w:tc>
        <w:tc>
          <w:tcPr>
            <w:tcW w:w="1279" w:type="pct"/>
            <w:tcBorders>
              <w:top w:val="single" w:sz="4" w:space="0" w:color="000000"/>
              <w:left w:val="single" w:sz="4" w:space="0" w:color="000000"/>
              <w:bottom w:val="single" w:sz="4" w:space="0" w:color="000000"/>
              <w:right w:val="single" w:sz="4" w:space="0" w:color="000000"/>
            </w:tcBorders>
            <w:vAlign w:val="center"/>
          </w:tcPr>
          <w:p w:rsidR="00E16FF0" w:rsidRPr="00E16FF0" w:rsidRDefault="00E16FF0" w:rsidP="00E16FF0">
            <w:pPr>
              <w:spacing w:after="0" w:line="240" w:lineRule="auto"/>
              <w:rPr>
                <w:rFonts w:ascii="Arial Narrow" w:eastAsia="Calibri" w:hAnsi="Arial Narrow" w:cs="Arial"/>
                <w:sz w:val="20"/>
                <w:szCs w:val="20"/>
              </w:rPr>
            </w:pPr>
            <w:r w:rsidRPr="00E16FF0">
              <w:rPr>
                <w:rFonts w:ascii="Arial Narrow" w:eastAsia="Calibri" w:hAnsi="Arial Narrow" w:cs="Arial"/>
                <w:sz w:val="20"/>
                <w:szCs w:val="20"/>
              </w:rPr>
              <w:t>Паводок.</w:t>
            </w:r>
          </w:p>
          <w:p w:rsidR="00E16FF0" w:rsidRPr="00E16FF0" w:rsidRDefault="00E16FF0" w:rsidP="00E16FF0">
            <w:pPr>
              <w:spacing w:after="0" w:line="240" w:lineRule="auto"/>
              <w:rPr>
                <w:rFonts w:ascii="Arial Narrow" w:eastAsia="Calibri" w:hAnsi="Arial Narrow" w:cs="Arial"/>
                <w:sz w:val="20"/>
                <w:szCs w:val="20"/>
              </w:rPr>
            </w:pPr>
            <w:r w:rsidRPr="00E16FF0">
              <w:rPr>
                <w:rFonts w:ascii="Arial Narrow" w:eastAsia="Calibri" w:hAnsi="Arial Narrow" w:cs="Arial"/>
                <w:sz w:val="20"/>
                <w:szCs w:val="20"/>
              </w:rPr>
              <w:t>Катастрофический паводок</w:t>
            </w:r>
          </w:p>
        </w:tc>
        <w:tc>
          <w:tcPr>
            <w:tcW w:w="1063" w:type="pct"/>
            <w:tcBorders>
              <w:top w:val="single" w:sz="4" w:space="0" w:color="000000"/>
              <w:left w:val="single" w:sz="4" w:space="0" w:color="000000"/>
              <w:bottom w:val="single" w:sz="4" w:space="0" w:color="000000"/>
              <w:right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r w:rsidRPr="00E16FF0">
              <w:rPr>
                <w:rFonts w:ascii="Arial Narrow" w:eastAsia="Calibri" w:hAnsi="Arial Narrow" w:cs="Arial"/>
                <w:sz w:val="20"/>
                <w:szCs w:val="20"/>
              </w:rPr>
              <w:t>Гидрохимический</w:t>
            </w:r>
          </w:p>
        </w:tc>
        <w:tc>
          <w:tcPr>
            <w:tcW w:w="2347" w:type="pct"/>
            <w:tcBorders>
              <w:top w:val="single" w:sz="4" w:space="0" w:color="000000"/>
              <w:left w:val="single" w:sz="4" w:space="0" w:color="000000"/>
              <w:bottom w:val="single" w:sz="4" w:space="0" w:color="000000"/>
              <w:right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Загрязнение гидросферы, почв, грунтов</w:t>
            </w:r>
          </w:p>
        </w:tc>
      </w:tr>
      <w:tr w:rsidR="00E16FF0" w:rsidRPr="00E16FF0" w:rsidTr="00E16FF0">
        <w:trPr>
          <w:cantSplit/>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vAlign w:val="center"/>
          </w:tcPr>
          <w:p w:rsidR="00E16FF0" w:rsidRPr="00E16FF0" w:rsidRDefault="00E16FF0" w:rsidP="00E16FF0">
            <w:pPr>
              <w:tabs>
                <w:tab w:val="left" w:pos="402"/>
              </w:tabs>
              <w:spacing w:after="0" w:line="240" w:lineRule="auto"/>
              <w:jc w:val="center"/>
              <w:rPr>
                <w:rFonts w:ascii="Arial Narrow" w:eastAsia="Calibri" w:hAnsi="Arial Narrow" w:cs="Arial"/>
                <w:b/>
                <w:sz w:val="20"/>
                <w:szCs w:val="20"/>
              </w:rPr>
            </w:pPr>
            <w:r w:rsidRPr="00E16FF0">
              <w:rPr>
                <w:rFonts w:ascii="Arial Narrow" w:eastAsia="Calibri" w:hAnsi="Arial Narrow" w:cs="Arial"/>
                <w:b/>
                <w:sz w:val="20"/>
                <w:szCs w:val="20"/>
              </w:rPr>
              <w:t>3. Опасные метеорологические явления и процессы</w:t>
            </w:r>
          </w:p>
        </w:tc>
      </w:tr>
      <w:tr w:rsidR="00E16FF0" w:rsidRPr="00E16FF0" w:rsidTr="00E16FF0">
        <w:trPr>
          <w:cantSplit/>
          <w:trHeight w:val="20"/>
          <w:jc w:val="center"/>
        </w:trPr>
        <w:tc>
          <w:tcPr>
            <w:tcW w:w="311" w:type="pct"/>
            <w:vMerge w:val="restart"/>
            <w:tcBorders>
              <w:top w:val="single" w:sz="4" w:space="0" w:color="000000"/>
              <w:left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r w:rsidRPr="00E16FF0">
              <w:rPr>
                <w:rFonts w:ascii="Arial Narrow" w:eastAsia="Calibri" w:hAnsi="Arial Narrow" w:cs="Arial"/>
                <w:sz w:val="20"/>
                <w:szCs w:val="20"/>
              </w:rPr>
              <w:t>3.1</w:t>
            </w:r>
          </w:p>
        </w:tc>
        <w:tc>
          <w:tcPr>
            <w:tcW w:w="1279" w:type="pct"/>
            <w:tcBorders>
              <w:top w:val="single" w:sz="4" w:space="0" w:color="000000"/>
              <w:left w:val="single" w:sz="4" w:space="0" w:color="000000"/>
              <w:bottom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Сильный ветер.</w:t>
            </w:r>
          </w:p>
        </w:tc>
        <w:tc>
          <w:tcPr>
            <w:tcW w:w="1063" w:type="pct"/>
            <w:vMerge w:val="restart"/>
            <w:tcBorders>
              <w:top w:val="single" w:sz="4" w:space="0" w:color="000000"/>
              <w:left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r w:rsidRPr="00E16FF0">
              <w:rPr>
                <w:rFonts w:ascii="Arial Narrow" w:eastAsia="Calibri" w:hAnsi="Arial Narrow" w:cs="Arial"/>
                <w:sz w:val="20"/>
                <w:szCs w:val="20"/>
              </w:rPr>
              <w:t>Аэродинамический</w:t>
            </w:r>
          </w:p>
        </w:tc>
        <w:tc>
          <w:tcPr>
            <w:tcW w:w="2347" w:type="pct"/>
            <w:tcBorders>
              <w:top w:val="single" w:sz="4" w:space="0" w:color="000000"/>
              <w:left w:val="single" w:sz="4" w:space="0" w:color="000000"/>
              <w:bottom w:val="single" w:sz="4" w:space="0" w:color="000000"/>
              <w:right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Ветровой поток</w:t>
            </w:r>
          </w:p>
        </w:tc>
      </w:tr>
      <w:tr w:rsidR="00E16FF0" w:rsidRPr="00E16FF0" w:rsidTr="00E16FF0">
        <w:trPr>
          <w:cantSplit/>
          <w:trHeight w:val="20"/>
          <w:jc w:val="center"/>
        </w:trPr>
        <w:tc>
          <w:tcPr>
            <w:tcW w:w="311" w:type="pct"/>
            <w:vMerge/>
            <w:tcBorders>
              <w:left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p>
        </w:tc>
        <w:tc>
          <w:tcPr>
            <w:tcW w:w="1279" w:type="pct"/>
            <w:tcBorders>
              <w:top w:val="single" w:sz="4" w:space="0" w:color="000000"/>
              <w:left w:val="single" w:sz="4" w:space="0" w:color="000000"/>
              <w:bottom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Шторм</w:t>
            </w:r>
          </w:p>
        </w:tc>
        <w:tc>
          <w:tcPr>
            <w:tcW w:w="1063" w:type="pct"/>
            <w:vMerge/>
            <w:tcBorders>
              <w:left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p>
        </w:tc>
        <w:tc>
          <w:tcPr>
            <w:tcW w:w="2347" w:type="pct"/>
            <w:tcBorders>
              <w:top w:val="single" w:sz="4" w:space="0" w:color="000000"/>
              <w:left w:val="single" w:sz="4" w:space="0" w:color="000000"/>
              <w:bottom w:val="single" w:sz="4" w:space="0" w:color="000000"/>
              <w:right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Ветровая нагрузка</w:t>
            </w:r>
          </w:p>
        </w:tc>
      </w:tr>
      <w:tr w:rsidR="00E16FF0" w:rsidRPr="00E16FF0" w:rsidTr="00E16FF0">
        <w:trPr>
          <w:cantSplit/>
          <w:trHeight w:val="20"/>
          <w:jc w:val="center"/>
        </w:trPr>
        <w:tc>
          <w:tcPr>
            <w:tcW w:w="311" w:type="pct"/>
            <w:vMerge/>
            <w:tcBorders>
              <w:left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p>
        </w:tc>
        <w:tc>
          <w:tcPr>
            <w:tcW w:w="1279" w:type="pct"/>
            <w:tcBorders>
              <w:top w:val="single" w:sz="4" w:space="0" w:color="000000"/>
              <w:left w:val="single" w:sz="4" w:space="0" w:color="000000"/>
              <w:bottom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Шквал</w:t>
            </w:r>
          </w:p>
        </w:tc>
        <w:tc>
          <w:tcPr>
            <w:tcW w:w="1063" w:type="pct"/>
            <w:vMerge/>
            <w:tcBorders>
              <w:left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p>
        </w:tc>
        <w:tc>
          <w:tcPr>
            <w:tcW w:w="2347" w:type="pct"/>
            <w:tcBorders>
              <w:top w:val="single" w:sz="4" w:space="0" w:color="000000"/>
              <w:left w:val="single" w:sz="4" w:space="0" w:color="000000"/>
              <w:bottom w:val="single" w:sz="4" w:space="0" w:color="000000"/>
              <w:right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Аэродинамическое давление</w:t>
            </w:r>
          </w:p>
        </w:tc>
      </w:tr>
      <w:tr w:rsidR="00E16FF0" w:rsidRPr="00E16FF0" w:rsidTr="00E16FF0">
        <w:trPr>
          <w:cantSplit/>
          <w:trHeight w:val="20"/>
          <w:jc w:val="center"/>
        </w:trPr>
        <w:tc>
          <w:tcPr>
            <w:tcW w:w="311" w:type="pct"/>
            <w:vMerge/>
            <w:tcBorders>
              <w:left w:val="single" w:sz="4" w:space="0" w:color="000000"/>
              <w:bottom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p>
        </w:tc>
        <w:tc>
          <w:tcPr>
            <w:tcW w:w="1279" w:type="pct"/>
            <w:tcBorders>
              <w:top w:val="single" w:sz="4" w:space="0" w:color="000000"/>
              <w:left w:val="single" w:sz="4" w:space="0" w:color="000000"/>
              <w:bottom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Ураган</w:t>
            </w:r>
          </w:p>
        </w:tc>
        <w:tc>
          <w:tcPr>
            <w:tcW w:w="1063" w:type="pct"/>
            <w:vMerge/>
            <w:tcBorders>
              <w:left w:val="single" w:sz="4" w:space="0" w:color="000000"/>
              <w:bottom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p>
        </w:tc>
        <w:tc>
          <w:tcPr>
            <w:tcW w:w="2347" w:type="pct"/>
            <w:tcBorders>
              <w:top w:val="single" w:sz="4" w:space="0" w:color="000000"/>
              <w:left w:val="single" w:sz="4" w:space="0" w:color="000000"/>
              <w:bottom w:val="single" w:sz="4" w:space="0" w:color="000000"/>
              <w:right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Вибрация</w:t>
            </w:r>
          </w:p>
        </w:tc>
      </w:tr>
      <w:tr w:rsidR="00E16FF0" w:rsidRPr="00E16FF0" w:rsidTr="00E16FF0">
        <w:trPr>
          <w:cantSplit/>
          <w:trHeight w:val="20"/>
          <w:jc w:val="center"/>
        </w:trPr>
        <w:tc>
          <w:tcPr>
            <w:tcW w:w="311" w:type="pct"/>
            <w:vMerge w:val="restart"/>
            <w:tcBorders>
              <w:left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r w:rsidRPr="00E16FF0">
              <w:rPr>
                <w:rFonts w:ascii="Arial Narrow" w:eastAsia="Calibri" w:hAnsi="Arial Narrow" w:cs="Arial"/>
                <w:sz w:val="20"/>
                <w:szCs w:val="20"/>
              </w:rPr>
              <w:lastRenderedPageBreak/>
              <w:t>3.2.</w:t>
            </w:r>
          </w:p>
        </w:tc>
        <w:tc>
          <w:tcPr>
            <w:tcW w:w="1279" w:type="pct"/>
            <w:tcBorders>
              <w:top w:val="single" w:sz="4" w:space="0" w:color="000000"/>
              <w:left w:val="single" w:sz="4" w:space="0" w:color="000000"/>
              <w:bottom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Смерч</w:t>
            </w:r>
          </w:p>
        </w:tc>
        <w:tc>
          <w:tcPr>
            <w:tcW w:w="1063" w:type="pct"/>
            <w:vMerge w:val="restart"/>
            <w:tcBorders>
              <w:left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r w:rsidRPr="00E16FF0">
              <w:rPr>
                <w:rFonts w:ascii="Arial Narrow" w:eastAsia="Calibri" w:hAnsi="Arial Narrow" w:cs="Arial"/>
                <w:sz w:val="20"/>
                <w:szCs w:val="20"/>
              </w:rPr>
              <w:t>Аэродинамический</w:t>
            </w:r>
          </w:p>
        </w:tc>
        <w:tc>
          <w:tcPr>
            <w:tcW w:w="2347" w:type="pct"/>
            <w:tcBorders>
              <w:top w:val="single" w:sz="4" w:space="0" w:color="000000"/>
              <w:left w:val="single" w:sz="4" w:space="0" w:color="000000"/>
              <w:bottom w:val="single" w:sz="4" w:space="0" w:color="000000"/>
              <w:right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Сильное разряжение воздуха</w:t>
            </w:r>
          </w:p>
        </w:tc>
      </w:tr>
      <w:tr w:rsidR="00E16FF0" w:rsidRPr="00E16FF0" w:rsidTr="00E16FF0">
        <w:trPr>
          <w:cantSplit/>
          <w:trHeight w:val="78"/>
          <w:jc w:val="center"/>
        </w:trPr>
        <w:tc>
          <w:tcPr>
            <w:tcW w:w="311" w:type="pct"/>
            <w:vMerge/>
            <w:tcBorders>
              <w:left w:val="single" w:sz="4" w:space="0" w:color="000000"/>
              <w:bottom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p>
        </w:tc>
        <w:tc>
          <w:tcPr>
            <w:tcW w:w="1279" w:type="pct"/>
            <w:tcBorders>
              <w:top w:val="single" w:sz="4" w:space="0" w:color="000000"/>
              <w:left w:val="single" w:sz="4" w:space="0" w:color="000000"/>
              <w:bottom w:val="single" w:sz="4" w:space="0" w:color="000000"/>
            </w:tcBorders>
            <w:vAlign w:val="center"/>
          </w:tcPr>
          <w:p w:rsidR="00E16FF0" w:rsidRPr="00E16FF0" w:rsidRDefault="00E16FF0" w:rsidP="00E16FF0">
            <w:pPr>
              <w:spacing w:after="0" w:line="240" w:lineRule="auto"/>
              <w:jc w:val="both"/>
              <w:rPr>
                <w:rFonts w:ascii="Arial" w:hAnsi="Arial" w:cs="Arial"/>
                <w:color w:val="2D2D2D"/>
                <w:spacing w:val="2"/>
                <w:sz w:val="20"/>
                <w:szCs w:val="20"/>
                <w:shd w:val="clear" w:color="auto" w:fill="FFFFFF"/>
              </w:rPr>
            </w:pPr>
            <w:r w:rsidRPr="00E16FF0">
              <w:rPr>
                <w:rFonts w:ascii="Arial Narrow" w:eastAsia="Calibri" w:hAnsi="Arial Narrow" w:cs="Arial"/>
                <w:sz w:val="20"/>
                <w:szCs w:val="20"/>
              </w:rPr>
              <w:t>Вихрь</w:t>
            </w:r>
          </w:p>
        </w:tc>
        <w:tc>
          <w:tcPr>
            <w:tcW w:w="1063" w:type="pct"/>
            <w:vMerge/>
            <w:tcBorders>
              <w:left w:val="single" w:sz="4" w:space="0" w:color="000000"/>
              <w:bottom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p>
        </w:tc>
        <w:tc>
          <w:tcPr>
            <w:tcW w:w="2347" w:type="pct"/>
            <w:tcBorders>
              <w:top w:val="single" w:sz="4" w:space="0" w:color="000000"/>
              <w:left w:val="single" w:sz="4" w:space="0" w:color="000000"/>
              <w:bottom w:val="single" w:sz="4" w:space="0" w:color="000000"/>
              <w:right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Вихревой восходящий поток.</w:t>
            </w:r>
          </w:p>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Ветровая нагрузка</w:t>
            </w:r>
          </w:p>
        </w:tc>
      </w:tr>
      <w:tr w:rsidR="00E16FF0" w:rsidRPr="00E16FF0" w:rsidTr="00E16FF0">
        <w:trPr>
          <w:cantSplit/>
          <w:trHeight w:val="20"/>
          <w:jc w:val="center"/>
        </w:trPr>
        <w:tc>
          <w:tcPr>
            <w:tcW w:w="311" w:type="pct"/>
            <w:tcBorders>
              <w:top w:val="single" w:sz="4" w:space="0" w:color="000000"/>
              <w:left w:val="single" w:sz="4" w:space="0" w:color="000000"/>
              <w:bottom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r w:rsidRPr="00E16FF0">
              <w:rPr>
                <w:rFonts w:ascii="Arial Narrow" w:eastAsia="Calibri" w:hAnsi="Arial Narrow" w:cs="Arial"/>
                <w:sz w:val="20"/>
                <w:szCs w:val="20"/>
              </w:rPr>
              <w:t>3.3.</w:t>
            </w:r>
          </w:p>
        </w:tc>
        <w:tc>
          <w:tcPr>
            <w:tcW w:w="1279" w:type="pct"/>
            <w:tcBorders>
              <w:top w:val="single" w:sz="4" w:space="0" w:color="000000"/>
              <w:left w:val="single" w:sz="4" w:space="0" w:color="000000"/>
              <w:bottom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Сильные осадки</w:t>
            </w:r>
          </w:p>
        </w:tc>
        <w:tc>
          <w:tcPr>
            <w:tcW w:w="1063" w:type="pct"/>
            <w:tcBorders>
              <w:top w:val="single" w:sz="4" w:space="0" w:color="000000"/>
              <w:left w:val="single" w:sz="4" w:space="0" w:color="000000"/>
              <w:bottom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p>
        </w:tc>
        <w:tc>
          <w:tcPr>
            <w:tcW w:w="2347" w:type="pct"/>
            <w:tcBorders>
              <w:top w:val="single" w:sz="4" w:space="0" w:color="000000"/>
              <w:left w:val="single" w:sz="4" w:space="0" w:color="000000"/>
              <w:bottom w:val="single" w:sz="4" w:space="0" w:color="000000"/>
              <w:right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p>
        </w:tc>
      </w:tr>
      <w:tr w:rsidR="00E16FF0" w:rsidRPr="00E16FF0" w:rsidTr="00E16FF0">
        <w:trPr>
          <w:cantSplit/>
          <w:trHeight w:val="20"/>
          <w:jc w:val="center"/>
        </w:trPr>
        <w:tc>
          <w:tcPr>
            <w:tcW w:w="311" w:type="pct"/>
            <w:tcBorders>
              <w:top w:val="single" w:sz="4" w:space="0" w:color="000000"/>
              <w:left w:val="single" w:sz="4" w:space="0" w:color="000000"/>
              <w:bottom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r w:rsidRPr="00E16FF0">
              <w:rPr>
                <w:rFonts w:ascii="Arial Narrow" w:eastAsia="Calibri" w:hAnsi="Arial Narrow" w:cs="Arial"/>
                <w:sz w:val="20"/>
                <w:szCs w:val="20"/>
              </w:rPr>
              <w:t>3.3.1</w:t>
            </w:r>
          </w:p>
        </w:tc>
        <w:tc>
          <w:tcPr>
            <w:tcW w:w="1279" w:type="pct"/>
            <w:tcBorders>
              <w:top w:val="single" w:sz="4" w:space="0" w:color="000000"/>
              <w:left w:val="single" w:sz="4" w:space="0" w:color="000000"/>
              <w:bottom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Продолжительный дождь (ливень)</w:t>
            </w:r>
          </w:p>
        </w:tc>
        <w:tc>
          <w:tcPr>
            <w:tcW w:w="1063" w:type="pct"/>
            <w:tcBorders>
              <w:top w:val="single" w:sz="4" w:space="0" w:color="000000"/>
              <w:left w:val="single" w:sz="4" w:space="0" w:color="000000"/>
              <w:bottom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r w:rsidRPr="00E16FF0">
              <w:rPr>
                <w:rFonts w:ascii="Arial Narrow" w:eastAsia="Calibri" w:hAnsi="Arial Narrow" w:cs="Arial"/>
                <w:sz w:val="20"/>
                <w:szCs w:val="20"/>
              </w:rPr>
              <w:t>Гидродинамический</w:t>
            </w:r>
          </w:p>
        </w:tc>
        <w:tc>
          <w:tcPr>
            <w:tcW w:w="2347" w:type="pct"/>
            <w:tcBorders>
              <w:top w:val="single" w:sz="4" w:space="0" w:color="000000"/>
              <w:left w:val="single" w:sz="4" w:space="0" w:color="000000"/>
              <w:bottom w:val="single" w:sz="4" w:space="0" w:color="000000"/>
              <w:right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Поток (течение) воды. Затопление территории</w:t>
            </w:r>
          </w:p>
        </w:tc>
      </w:tr>
      <w:tr w:rsidR="00E16FF0" w:rsidRPr="00E16FF0" w:rsidTr="00E16FF0">
        <w:trPr>
          <w:cantSplit/>
          <w:trHeight w:val="20"/>
          <w:jc w:val="center"/>
        </w:trPr>
        <w:tc>
          <w:tcPr>
            <w:tcW w:w="311" w:type="pct"/>
            <w:tcBorders>
              <w:top w:val="single" w:sz="4" w:space="0" w:color="000000"/>
              <w:left w:val="single" w:sz="4" w:space="0" w:color="000000"/>
              <w:bottom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r w:rsidRPr="00E16FF0">
              <w:rPr>
                <w:rFonts w:ascii="Arial Narrow" w:eastAsia="Calibri" w:hAnsi="Arial Narrow" w:cs="Arial"/>
                <w:sz w:val="20"/>
                <w:szCs w:val="20"/>
              </w:rPr>
              <w:t>3.3.2</w:t>
            </w:r>
          </w:p>
        </w:tc>
        <w:tc>
          <w:tcPr>
            <w:tcW w:w="1279" w:type="pct"/>
            <w:tcBorders>
              <w:top w:val="single" w:sz="4" w:space="0" w:color="000000"/>
              <w:left w:val="single" w:sz="4" w:space="0" w:color="000000"/>
              <w:bottom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Сильный снегопад</w:t>
            </w:r>
          </w:p>
        </w:tc>
        <w:tc>
          <w:tcPr>
            <w:tcW w:w="1063" w:type="pct"/>
            <w:tcBorders>
              <w:top w:val="single" w:sz="4" w:space="0" w:color="000000"/>
              <w:left w:val="single" w:sz="4" w:space="0" w:color="000000"/>
              <w:bottom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r w:rsidRPr="00E16FF0">
              <w:rPr>
                <w:rFonts w:ascii="Arial Narrow" w:eastAsia="Calibri" w:hAnsi="Arial Narrow" w:cs="Arial"/>
                <w:sz w:val="20"/>
                <w:szCs w:val="20"/>
              </w:rPr>
              <w:t>Гидродинамический</w:t>
            </w:r>
          </w:p>
        </w:tc>
        <w:tc>
          <w:tcPr>
            <w:tcW w:w="2347" w:type="pct"/>
            <w:tcBorders>
              <w:top w:val="single" w:sz="4" w:space="0" w:color="000000"/>
              <w:left w:val="single" w:sz="4" w:space="0" w:color="000000"/>
              <w:bottom w:val="single" w:sz="4" w:space="0" w:color="000000"/>
              <w:right w:val="single" w:sz="4" w:space="0" w:color="000000"/>
            </w:tcBorders>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 xml:space="preserve">Снеговая нагрузка </w:t>
            </w:r>
          </w:p>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Снежные заносы</w:t>
            </w:r>
          </w:p>
        </w:tc>
      </w:tr>
      <w:tr w:rsidR="00E16FF0" w:rsidRPr="00E16FF0" w:rsidTr="00E16FF0">
        <w:trPr>
          <w:cantSplit/>
          <w:trHeight w:val="20"/>
          <w:jc w:val="center"/>
        </w:trPr>
        <w:tc>
          <w:tcPr>
            <w:tcW w:w="311" w:type="pct"/>
            <w:tcBorders>
              <w:top w:val="single" w:sz="4" w:space="0" w:color="000000"/>
              <w:left w:val="single" w:sz="4" w:space="0" w:color="000000"/>
              <w:bottom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r w:rsidRPr="00E16FF0">
              <w:rPr>
                <w:rFonts w:ascii="Arial Narrow" w:eastAsia="Calibri" w:hAnsi="Arial Narrow" w:cs="Arial"/>
                <w:sz w:val="20"/>
                <w:szCs w:val="20"/>
              </w:rPr>
              <w:t>3.3.3</w:t>
            </w:r>
          </w:p>
        </w:tc>
        <w:tc>
          <w:tcPr>
            <w:tcW w:w="1279" w:type="pct"/>
            <w:tcBorders>
              <w:top w:val="single" w:sz="4" w:space="0" w:color="000000"/>
              <w:left w:val="single" w:sz="4" w:space="0" w:color="000000"/>
              <w:bottom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Сильная метель</w:t>
            </w:r>
          </w:p>
        </w:tc>
        <w:tc>
          <w:tcPr>
            <w:tcW w:w="1063" w:type="pct"/>
            <w:tcBorders>
              <w:top w:val="single" w:sz="4" w:space="0" w:color="000000"/>
              <w:left w:val="single" w:sz="4" w:space="0" w:color="000000"/>
              <w:bottom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r w:rsidRPr="00E16FF0">
              <w:rPr>
                <w:rFonts w:ascii="Arial Narrow" w:eastAsia="Calibri" w:hAnsi="Arial Narrow" w:cs="Arial"/>
                <w:sz w:val="20"/>
                <w:szCs w:val="20"/>
              </w:rPr>
              <w:t>Гидродинамический</w:t>
            </w:r>
          </w:p>
        </w:tc>
        <w:tc>
          <w:tcPr>
            <w:tcW w:w="2347" w:type="pct"/>
            <w:tcBorders>
              <w:top w:val="single" w:sz="4" w:space="0" w:color="000000"/>
              <w:left w:val="single" w:sz="4" w:space="0" w:color="000000"/>
              <w:bottom w:val="single" w:sz="4" w:space="0" w:color="000000"/>
              <w:right w:val="single" w:sz="4" w:space="0" w:color="000000"/>
            </w:tcBorders>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 xml:space="preserve">Снеговая нагрузка </w:t>
            </w:r>
          </w:p>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Снежные заносы</w:t>
            </w:r>
          </w:p>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Ветровая нагрузка</w:t>
            </w:r>
          </w:p>
        </w:tc>
      </w:tr>
      <w:tr w:rsidR="00E16FF0" w:rsidRPr="00E16FF0" w:rsidTr="00E16FF0">
        <w:trPr>
          <w:cantSplit/>
          <w:trHeight w:val="20"/>
          <w:jc w:val="center"/>
        </w:trPr>
        <w:tc>
          <w:tcPr>
            <w:tcW w:w="311" w:type="pct"/>
            <w:tcBorders>
              <w:top w:val="single" w:sz="4" w:space="0" w:color="000000"/>
              <w:left w:val="single" w:sz="4" w:space="0" w:color="000000"/>
              <w:bottom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r w:rsidRPr="00E16FF0">
              <w:rPr>
                <w:rFonts w:ascii="Arial Narrow" w:eastAsia="Calibri" w:hAnsi="Arial Narrow" w:cs="Arial"/>
                <w:sz w:val="20"/>
                <w:szCs w:val="20"/>
              </w:rPr>
              <w:t>3.3.4</w:t>
            </w:r>
          </w:p>
        </w:tc>
        <w:tc>
          <w:tcPr>
            <w:tcW w:w="1279" w:type="pct"/>
            <w:tcBorders>
              <w:top w:val="single" w:sz="4" w:space="0" w:color="000000"/>
              <w:left w:val="single" w:sz="4" w:space="0" w:color="000000"/>
              <w:bottom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Гололед</w:t>
            </w:r>
          </w:p>
        </w:tc>
        <w:tc>
          <w:tcPr>
            <w:tcW w:w="1063" w:type="pct"/>
            <w:tcBorders>
              <w:top w:val="single" w:sz="4" w:space="0" w:color="000000"/>
              <w:left w:val="single" w:sz="4" w:space="0" w:color="000000"/>
              <w:bottom w:val="single" w:sz="4" w:space="0" w:color="000000"/>
            </w:tcBorders>
            <w:vAlign w:val="bottom"/>
          </w:tcPr>
          <w:p w:rsidR="00E16FF0" w:rsidRPr="00E16FF0" w:rsidRDefault="00E16FF0" w:rsidP="00E16FF0">
            <w:pPr>
              <w:spacing w:after="0" w:line="240" w:lineRule="auto"/>
              <w:jc w:val="center"/>
              <w:rPr>
                <w:rFonts w:ascii="Arial Narrow" w:eastAsia="Calibri" w:hAnsi="Arial Narrow" w:cs="Arial"/>
                <w:sz w:val="20"/>
                <w:szCs w:val="20"/>
              </w:rPr>
            </w:pPr>
            <w:r w:rsidRPr="00E16FF0">
              <w:rPr>
                <w:rFonts w:ascii="Arial Narrow" w:eastAsia="Calibri" w:hAnsi="Arial Narrow" w:cs="Arial"/>
                <w:sz w:val="20"/>
                <w:szCs w:val="20"/>
              </w:rPr>
              <w:t>Гравитационный</w:t>
            </w:r>
          </w:p>
        </w:tc>
        <w:tc>
          <w:tcPr>
            <w:tcW w:w="2347" w:type="pct"/>
            <w:tcBorders>
              <w:top w:val="single" w:sz="4" w:space="0" w:color="000000"/>
              <w:left w:val="single" w:sz="4" w:space="0" w:color="000000"/>
              <w:bottom w:val="single" w:sz="4" w:space="0" w:color="000000"/>
              <w:right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Гололедная нагрузка</w:t>
            </w:r>
          </w:p>
        </w:tc>
      </w:tr>
      <w:tr w:rsidR="00E16FF0" w:rsidRPr="00E16FF0" w:rsidTr="00E16FF0">
        <w:trPr>
          <w:cantSplit/>
          <w:trHeight w:val="20"/>
          <w:jc w:val="center"/>
        </w:trPr>
        <w:tc>
          <w:tcPr>
            <w:tcW w:w="311" w:type="pct"/>
            <w:tcBorders>
              <w:top w:val="single" w:sz="4" w:space="0" w:color="000000"/>
              <w:left w:val="single" w:sz="4" w:space="0" w:color="000000"/>
              <w:bottom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r w:rsidRPr="00E16FF0">
              <w:rPr>
                <w:rFonts w:ascii="Arial Narrow" w:eastAsia="Calibri" w:hAnsi="Arial Narrow" w:cs="Arial"/>
                <w:sz w:val="20"/>
                <w:szCs w:val="20"/>
              </w:rPr>
              <w:t>3.3.5</w:t>
            </w:r>
          </w:p>
        </w:tc>
        <w:tc>
          <w:tcPr>
            <w:tcW w:w="1279" w:type="pct"/>
            <w:tcBorders>
              <w:top w:val="single" w:sz="4" w:space="0" w:color="000000"/>
              <w:left w:val="single" w:sz="4" w:space="0" w:color="000000"/>
              <w:bottom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Град</w:t>
            </w:r>
          </w:p>
        </w:tc>
        <w:tc>
          <w:tcPr>
            <w:tcW w:w="1063" w:type="pct"/>
            <w:tcBorders>
              <w:top w:val="single" w:sz="4" w:space="0" w:color="000000"/>
              <w:left w:val="single" w:sz="4" w:space="0" w:color="000000"/>
              <w:bottom w:val="single" w:sz="4" w:space="0" w:color="000000"/>
            </w:tcBorders>
            <w:vAlign w:val="bottom"/>
          </w:tcPr>
          <w:p w:rsidR="00E16FF0" w:rsidRPr="00E16FF0" w:rsidRDefault="00E16FF0" w:rsidP="00E16FF0">
            <w:pPr>
              <w:spacing w:after="0" w:line="240" w:lineRule="auto"/>
              <w:jc w:val="center"/>
              <w:rPr>
                <w:rFonts w:ascii="Arial Narrow" w:eastAsia="Calibri" w:hAnsi="Arial Narrow" w:cs="Arial"/>
                <w:sz w:val="20"/>
                <w:szCs w:val="20"/>
              </w:rPr>
            </w:pPr>
            <w:r w:rsidRPr="00E16FF0">
              <w:rPr>
                <w:rFonts w:ascii="Arial Narrow" w:eastAsia="Calibri" w:hAnsi="Arial Narrow" w:cs="Arial"/>
                <w:sz w:val="20"/>
                <w:szCs w:val="20"/>
              </w:rPr>
              <w:t>Динамический</w:t>
            </w:r>
          </w:p>
        </w:tc>
        <w:tc>
          <w:tcPr>
            <w:tcW w:w="2347" w:type="pct"/>
            <w:tcBorders>
              <w:top w:val="single" w:sz="4" w:space="0" w:color="000000"/>
              <w:left w:val="single" w:sz="4" w:space="0" w:color="000000"/>
              <w:bottom w:val="single" w:sz="4" w:space="0" w:color="000000"/>
              <w:right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Удар</w:t>
            </w:r>
          </w:p>
        </w:tc>
      </w:tr>
      <w:tr w:rsidR="00E16FF0" w:rsidRPr="00E16FF0" w:rsidTr="00E16FF0">
        <w:trPr>
          <w:cantSplit/>
          <w:trHeight w:val="20"/>
          <w:jc w:val="center"/>
        </w:trPr>
        <w:tc>
          <w:tcPr>
            <w:tcW w:w="311" w:type="pct"/>
            <w:tcBorders>
              <w:top w:val="single" w:sz="4" w:space="0" w:color="000000"/>
              <w:left w:val="single" w:sz="4" w:space="0" w:color="000000"/>
              <w:bottom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r w:rsidRPr="00E16FF0">
              <w:rPr>
                <w:rFonts w:ascii="Arial Narrow" w:eastAsia="Calibri" w:hAnsi="Arial Narrow" w:cs="Arial"/>
                <w:sz w:val="20"/>
                <w:szCs w:val="20"/>
              </w:rPr>
              <w:t>3.4.</w:t>
            </w:r>
          </w:p>
        </w:tc>
        <w:tc>
          <w:tcPr>
            <w:tcW w:w="1279" w:type="pct"/>
            <w:tcBorders>
              <w:top w:val="single" w:sz="4" w:space="0" w:color="000000"/>
              <w:left w:val="single" w:sz="4" w:space="0" w:color="000000"/>
              <w:bottom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Туман</w:t>
            </w:r>
          </w:p>
        </w:tc>
        <w:tc>
          <w:tcPr>
            <w:tcW w:w="1063" w:type="pct"/>
            <w:tcBorders>
              <w:top w:val="single" w:sz="4" w:space="0" w:color="000000"/>
              <w:left w:val="single" w:sz="4" w:space="0" w:color="000000"/>
              <w:bottom w:val="single" w:sz="4" w:space="0" w:color="000000"/>
            </w:tcBorders>
            <w:vAlign w:val="bottom"/>
          </w:tcPr>
          <w:p w:rsidR="00E16FF0" w:rsidRPr="00E16FF0" w:rsidRDefault="00E16FF0" w:rsidP="00E16FF0">
            <w:pPr>
              <w:spacing w:after="0" w:line="240" w:lineRule="auto"/>
              <w:jc w:val="center"/>
              <w:rPr>
                <w:rFonts w:ascii="Arial Narrow" w:eastAsia="Calibri" w:hAnsi="Arial Narrow" w:cs="Arial"/>
                <w:sz w:val="20"/>
                <w:szCs w:val="20"/>
              </w:rPr>
            </w:pPr>
            <w:r w:rsidRPr="00E16FF0">
              <w:rPr>
                <w:rFonts w:ascii="Arial Narrow" w:eastAsia="Calibri" w:hAnsi="Arial Narrow" w:cs="Arial"/>
                <w:sz w:val="20"/>
                <w:szCs w:val="20"/>
              </w:rPr>
              <w:t>Теплофизический</w:t>
            </w:r>
          </w:p>
        </w:tc>
        <w:tc>
          <w:tcPr>
            <w:tcW w:w="2347" w:type="pct"/>
            <w:tcBorders>
              <w:top w:val="single" w:sz="4" w:space="0" w:color="000000"/>
              <w:left w:val="single" w:sz="4" w:space="0" w:color="000000"/>
              <w:bottom w:val="single" w:sz="4" w:space="0" w:color="000000"/>
              <w:right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Снижение видимости (помутнение воздуха)</w:t>
            </w:r>
          </w:p>
        </w:tc>
      </w:tr>
      <w:tr w:rsidR="00E16FF0" w:rsidRPr="00E16FF0" w:rsidTr="00E16FF0">
        <w:trPr>
          <w:cantSplit/>
          <w:trHeight w:val="20"/>
          <w:jc w:val="center"/>
        </w:trPr>
        <w:tc>
          <w:tcPr>
            <w:tcW w:w="311" w:type="pct"/>
            <w:tcBorders>
              <w:top w:val="single" w:sz="4" w:space="0" w:color="000000"/>
              <w:left w:val="single" w:sz="4" w:space="0" w:color="000000"/>
              <w:bottom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r w:rsidRPr="00E16FF0">
              <w:rPr>
                <w:rFonts w:ascii="Arial Narrow" w:eastAsia="Calibri" w:hAnsi="Arial Narrow" w:cs="Arial"/>
                <w:sz w:val="20"/>
                <w:szCs w:val="20"/>
              </w:rPr>
              <w:t>3.5.</w:t>
            </w:r>
          </w:p>
        </w:tc>
        <w:tc>
          <w:tcPr>
            <w:tcW w:w="1279" w:type="pct"/>
            <w:tcBorders>
              <w:top w:val="single" w:sz="4" w:space="0" w:color="000000"/>
              <w:left w:val="single" w:sz="4" w:space="0" w:color="000000"/>
              <w:bottom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Заморозок</w:t>
            </w:r>
          </w:p>
        </w:tc>
        <w:tc>
          <w:tcPr>
            <w:tcW w:w="1063" w:type="pct"/>
            <w:tcBorders>
              <w:top w:val="single" w:sz="4" w:space="0" w:color="000000"/>
              <w:left w:val="single" w:sz="4" w:space="0" w:color="000000"/>
              <w:bottom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r w:rsidRPr="00E16FF0">
              <w:rPr>
                <w:rFonts w:ascii="Arial Narrow" w:eastAsia="Calibri" w:hAnsi="Arial Narrow" w:cs="Arial"/>
                <w:sz w:val="20"/>
                <w:szCs w:val="20"/>
              </w:rPr>
              <w:t>Тепловой</w:t>
            </w:r>
          </w:p>
        </w:tc>
        <w:tc>
          <w:tcPr>
            <w:tcW w:w="2347" w:type="pct"/>
            <w:tcBorders>
              <w:top w:val="single" w:sz="4" w:space="0" w:color="000000"/>
              <w:left w:val="single" w:sz="4" w:space="0" w:color="000000"/>
              <w:bottom w:val="single" w:sz="4" w:space="0" w:color="000000"/>
              <w:right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Охлаждение почвы, воздуха</w:t>
            </w:r>
          </w:p>
        </w:tc>
      </w:tr>
      <w:tr w:rsidR="00E16FF0" w:rsidRPr="00E16FF0" w:rsidTr="00E16FF0">
        <w:trPr>
          <w:cantSplit/>
          <w:trHeight w:val="20"/>
          <w:jc w:val="center"/>
        </w:trPr>
        <w:tc>
          <w:tcPr>
            <w:tcW w:w="311" w:type="pct"/>
            <w:tcBorders>
              <w:top w:val="single" w:sz="4" w:space="0" w:color="000000"/>
              <w:left w:val="single" w:sz="4" w:space="0" w:color="000000"/>
              <w:bottom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r w:rsidRPr="00E16FF0">
              <w:rPr>
                <w:rFonts w:ascii="Arial Narrow" w:eastAsia="Calibri" w:hAnsi="Arial Narrow" w:cs="Arial"/>
                <w:sz w:val="20"/>
                <w:szCs w:val="20"/>
              </w:rPr>
              <w:t>3.6.</w:t>
            </w:r>
          </w:p>
        </w:tc>
        <w:tc>
          <w:tcPr>
            <w:tcW w:w="1279" w:type="pct"/>
            <w:tcBorders>
              <w:top w:val="single" w:sz="4" w:space="0" w:color="000000"/>
              <w:left w:val="single" w:sz="4" w:space="0" w:color="000000"/>
              <w:bottom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Засуха</w:t>
            </w:r>
          </w:p>
        </w:tc>
        <w:tc>
          <w:tcPr>
            <w:tcW w:w="1063" w:type="pct"/>
            <w:tcBorders>
              <w:top w:val="single" w:sz="4" w:space="0" w:color="000000"/>
              <w:left w:val="single" w:sz="4" w:space="0" w:color="000000"/>
              <w:bottom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r w:rsidRPr="00E16FF0">
              <w:rPr>
                <w:rFonts w:ascii="Arial Narrow" w:eastAsia="Calibri" w:hAnsi="Arial Narrow" w:cs="Arial"/>
                <w:sz w:val="20"/>
                <w:szCs w:val="20"/>
              </w:rPr>
              <w:t>Тепловой</w:t>
            </w:r>
          </w:p>
        </w:tc>
        <w:tc>
          <w:tcPr>
            <w:tcW w:w="2347" w:type="pct"/>
            <w:tcBorders>
              <w:top w:val="single" w:sz="4" w:space="0" w:color="000000"/>
              <w:left w:val="single" w:sz="4" w:space="0" w:color="000000"/>
              <w:bottom w:val="single" w:sz="4" w:space="0" w:color="000000"/>
              <w:right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Нагревание почвы, воздуха</w:t>
            </w:r>
          </w:p>
        </w:tc>
      </w:tr>
      <w:tr w:rsidR="00E16FF0" w:rsidRPr="00E16FF0" w:rsidTr="00E16FF0">
        <w:trPr>
          <w:cantSplit/>
          <w:trHeight w:val="20"/>
          <w:jc w:val="center"/>
        </w:trPr>
        <w:tc>
          <w:tcPr>
            <w:tcW w:w="311" w:type="pct"/>
            <w:tcBorders>
              <w:top w:val="single" w:sz="4" w:space="0" w:color="000000"/>
              <w:left w:val="single" w:sz="4" w:space="0" w:color="000000"/>
              <w:bottom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r w:rsidRPr="00E16FF0">
              <w:rPr>
                <w:rFonts w:ascii="Arial Narrow" w:eastAsia="Calibri" w:hAnsi="Arial Narrow" w:cs="Arial"/>
                <w:sz w:val="20"/>
                <w:szCs w:val="20"/>
              </w:rPr>
              <w:t>3.7.</w:t>
            </w:r>
          </w:p>
        </w:tc>
        <w:tc>
          <w:tcPr>
            <w:tcW w:w="1279" w:type="pct"/>
            <w:tcBorders>
              <w:top w:val="single" w:sz="4" w:space="0" w:color="000000"/>
              <w:left w:val="single" w:sz="4" w:space="0" w:color="000000"/>
              <w:bottom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Суховей</w:t>
            </w:r>
          </w:p>
        </w:tc>
        <w:tc>
          <w:tcPr>
            <w:tcW w:w="1063" w:type="pct"/>
            <w:tcBorders>
              <w:top w:val="single" w:sz="4" w:space="0" w:color="000000"/>
              <w:left w:val="single" w:sz="4" w:space="0" w:color="000000"/>
              <w:bottom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r w:rsidRPr="00E16FF0">
              <w:rPr>
                <w:rFonts w:ascii="Arial Narrow" w:eastAsia="Calibri" w:hAnsi="Arial Narrow" w:cs="Arial"/>
                <w:sz w:val="20"/>
                <w:szCs w:val="20"/>
              </w:rPr>
              <w:t>Аэродинамический.</w:t>
            </w:r>
          </w:p>
          <w:p w:rsidR="00E16FF0" w:rsidRPr="00E16FF0" w:rsidRDefault="00E16FF0" w:rsidP="00E16FF0">
            <w:pPr>
              <w:spacing w:after="0" w:line="240" w:lineRule="auto"/>
              <w:jc w:val="center"/>
              <w:rPr>
                <w:rFonts w:ascii="Arial Narrow" w:eastAsia="Calibri" w:hAnsi="Arial Narrow" w:cs="Arial"/>
                <w:sz w:val="20"/>
                <w:szCs w:val="20"/>
              </w:rPr>
            </w:pPr>
            <w:r w:rsidRPr="00E16FF0">
              <w:rPr>
                <w:rFonts w:ascii="Arial Narrow" w:eastAsia="Calibri" w:hAnsi="Arial Narrow" w:cs="Arial"/>
                <w:sz w:val="20"/>
                <w:szCs w:val="20"/>
              </w:rPr>
              <w:t>Тепловой</w:t>
            </w:r>
          </w:p>
        </w:tc>
        <w:tc>
          <w:tcPr>
            <w:tcW w:w="2347" w:type="pct"/>
            <w:tcBorders>
              <w:top w:val="single" w:sz="4" w:space="0" w:color="000000"/>
              <w:left w:val="single" w:sz="4" w:space="0" w:color="000000"/>
              <w:bottom w:val="single" w:sz="4" w:space="0" w:color="000000"/>
              <w:right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Иссушение почвы</w:t>
            </w:r>
          </w:p>
        </w:tc>
      </w:tr>
      <w:tr w:rsidR="00E16FF0" w:rsidRPr="00E16FF0" w:rsidTr="00E16FF0">
        <w:trPr>
          <w:cantSplit/>
          <w:trHeight w:val="20"/>
          <w:jc w:val="center"/>
        </w:trPr>
        <w:tc>
          <w:tcPr>
            <w:tcW w:w="311" w:type="pct"/>
            <w:tcBorders>
              <w:top w:val="single" w:sz="4" w:space="0" w:color="000000"/>
              <w:left w:val="single" w:sz="4" w:space="0" w:color="000000"/>
              <w:bottom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r w:rsidRPr="00E16FF0">
              <w:rPr>
                <w:rFonts w:ascii="Arial Narrow" w:eastAsia="Calibri" w:hAnsi="Arial Narrow" w:cs="Arial"/>
                <w:sz w:val="20"/>
                <w:szCs w:val="20"/>
              </w:rPr>
              <w:t>3.8.</w:t>
            </w:r>
          </w:p>
        </w:tc>
        <w:tc>
          <w:tcPr>
            <w:tcW w:w="1279" w:type="pct"/>
            <w:tcBorders>
              <w:top w:val="single" w:sz="4" w:space="0" w:color="000000"/>
              <w:left w:val="single" w:sz="4" w:space="0" w:color="000000"/>
              <w:bottom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Гроза</w:t>
            </w:r>
          </w:p>
        </w:tc>
        <w:tc>
          <w:tcPr>
            <w:tcW w:w="1063" w:type="pct"/>
            <w:tcBorders>
              <w:top w:val="single" w:sz="4" w:space="0" w:color="000000"/>
              <w:left w:val="single" w:sz="4" w:space="0" w:color="000000"/>
              <w:bottom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r w:rsidRPr="00E16FF0">
              <w:rPr>
                <w:rFonts w:ascii="Arial Narrow" w:eastAsia="Calibri" w:hAnsi="Arial Narrow" w:cs="Arial"/>
                <w:sz w:val="20"/>
                <w:szCs w:val="20"/>
              </w:rPr>
              <w:t>Электрофизический</w:t>
            </w:r>
          </w:p>
        </w:tc>
        <w:tc>
          <w:tcPr>
            <w:tcW w:w="2347" w:type="pct"/>
            <w:tcBorders>
              <w:top w:val="single" w:sz="4" w:space="0" w:color="000000"/>
              <w:left w:val="single" w:sz="4" w:space="0" w:color="000000"/>
              <w:bottom w:val="single" w:sz="4" w:space="0" w:color="000000"/>
              <w:right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Электрические разряды</w:t>
            </w:r>
          </w:p>
        </w:tc>
      </w:tr>
      <w:tr w:rsidR="00E16FF0" w:rsidRPr="00E16FF0" w:rsidTr="00E16FF0">
        <w:trPr>
          <w:cantSplit/>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vAlign w:val="center"/>
          </w:tcPr>
          <w:p w:rsidR="00E16FF0" w:rsidRPr="00E16FF0" w:rsidRDefault="00E16FF0" w:rsidP="00E16FF0">
            <w:pPr>
              <w:tabs>
                <w:tab w:val="left" w:pos="402"/>
              </w:tabs>
              <w:spacing w:after="0" w:line="240" w:lineRule="auto"/>
              <w:jc w:val="center"/>
              <w:rPr>
                <w:rFonts w:ascii="Arial Narrow" w:eastAsia="Calibri" w:hAnsi="Arial Narrow" w:cs="Arial"/>
                <w:b/>
                <w:sz w:val="20"/>
                <w:szCs w:val="20"/>
              </w:rPr>
            </w:pPr>
            <w:r w:rsidRPr="00E16FF0">
              <w:rPr>
                <w:rFonts w:ascii="Arial Narrow" w:eastAsia="Calibri" w:hAnsi="Arial Narrow" w:cs="Arial"/>
                <w:b/>
                <w:sz w:val="20"/>
                <w:szCs w:val="20"/>
              </w:rPr>
              <w:t>4. Природные пожары</w:t>
            </w:r>
          </w:p>
        </w:tc>
      </w:tr>
      <w:tr w:rsidR="00E16FF0" w:rsidRPr="00E16FF0" w:rsidTr="00E16FF0">
        <w:trPr>
          <w:cantSplit/>
          <w:trHeight w:val="20"/>
          <w:jc w:val="center"/>
        </w:trPr>
        <w:tc>
          <w:tcPr>
            <w:tcW w:w="311" w:type="pct"/>
            <w:vMerge w:val="restart"/>
            <w:tcBorders>
              <w:top w:val="single" w:sz="4" w:space="0" w:color="000000"/>
              <w:left w:val="single" w:sz="4" w:space="0" w:color="000000"/>
              <w:right w:val="single" w:sz="4" w:space="0" w:color="000000"/>
            </w:tcBorders>
            <w:vAlign w:val="center"/>
          </w:tcPr>
          <w:p w:rsidR="00E16FF0" w:rsidRPr="00E16FF0" w:rsidRDefault="00E16FF0" w:rsidP="00E16FF0">
            <w:pPr>
              <w:tabs>
                <w:tab w:val="left" w:pos="402"/>
              </w:tabs>
              <w:spacing w:after="0" w:line="240" w:lineRule="auto"/>
              <w:jc w:val="center"/>
              <w:rPr>
                <w:rFonts w:ascii="Arial Narrow" w:eastAsia="Calibri" w:hAnsi="Arial Narrow" w:cs="Arial"/>
                <w:sz w:val="20"/>
                <w:szCs w:val="20"/>
              </w:rPr>
            </w:pPr>
            <w:r w:rsidRPr="00E16FF0">
              <w:rPr>
                <w:rFonts w:ascii="Arial Narrow" w:eastAsia="Calibri" w:hAnsi="Arial Narrow" w:cs="Arial"/>
                <w:sz w:val="20"/>
                <w:szCs w:val="20"/>
              </w:rPr>
              <w:t>4.1</w:t>
            </w:r>
          </w:p>
        </w:tc>
        <w:tc>
          <w:tcPr>
            <w:tcW w:w="1279" w:type="pct"/>
            <w:vMerge w:val="restart"/>
            <w:tcBorders>
              <w:top w:val="single" w:sz="4" w:space="0" w:color="000000"/>
              <w:left w:val="single" w:sz="4" w:space="0" w:color="000000"/>
              <w:right w:val="single" w:sz="4" w:space="0" w:color="000000"/>
            </w:tcBorders>
            <w:vAlign w:val="center"/>
          </w:tcPr>
          <w:p w:rsidR="00E16FF0" w:rsidRPr="00E16FF0" w:rsidRDefault="00E16FF0" w:rsidP="00E16FF0">
            <w:pPr>
              <w:tabs>
                <w:tab w:val="left" w:pos="402"/>
              </w:tabs>
              <w:spacing w:after="0" w:line="240" w:lineRule="auto"/>
              <w:rPr>
                <w:rFonts w:ascii="Arial Narrow" w:eastAsia="Calibri" w:hAnsi="Arial Narrow" w:cs="Arial"/>
                <w:sz w:val="20"/>
                <w:szCs w:val="20"/>
              </w:rPr>
            </w:pPr>
            <w:r w:rsidRPr="00E16FF0">
              <w:rPr>
                <w:rFonts w:ascii="Arial Narrow" w:eastAsia="Calibri" w:hAnsi="Arial Narrow" w:cs="Arial"/>
                <w:sz w:val="20"/>
                <w:szCs w:val="20"/>
              </w:rPr>
              <w:t>Пожар ландшафтный, степной, лесной</w:t>
            </w:r>
          </w:p>
        </w:tc>
        <w:tc>
          <w:tcPr>
            <w:tcW w:w="1063" w:type="pct"/>
            <w:tcBorders>
              <w:top w:val="single" w:sz="4" w:space="0" w:color="000000"/>
              <w:left w:val="single" w:sz="4" w:space="0" w:color="000000"/>
              <w:bottom w:val="single" w:sz="4" w:space="0" w:color="000000"/>
              <w:right w:val="single" w:sz="4" w:space="0" w:color="000000"/>
            </w:tcBorders>
            <w:vAlign w:val="center"/>
          </w:tcPr>
          <w:p w:rsidR="00E16FF0" w:rsidRPr="00E16FF0" w:rsidRDefault="00E16FF0" w:rsidP="00E16FF0">
            <w:pPr>
              <w:tabs>
                <w:tab w:val="left" w:pos="402"/>
              </w:tabs>
              <w:spacing w:after="0" w:line="240" w:lineRule="auto"/>
              <w:jc w:val="center"/>
              <w:rPr>
                <w:rFonts w:ascii="Arial Narrow" w:eastAsia="Calibri" w:hAnsi="Arial Narrow" w:cs="Arial"/>
                <w:sz w:val="20"/>
                <w:szCs w:val="20"/>
              </w:rPr>
            </w:pPr>
            <w:r w:rsidRPr="00E16FF0">
              <w:rPr>
                <w:rFonts w:ascii="Arial Narrow" w:eastAsia="Calibri" w:hAnsi="Arial Narrow" w:cs="Arial"/>
                <w:sz w:val="20"/>
                <w:szCs w:val="20"/>
              </w:rPr>
              <w:t>Теплофизический</w:t>
            </w:r>
          </w:p>
        </w:tc>
        <w:tc>
          <w:tcPr>
            <w:tcW w:w="2347" w:type="pct"/>
            <w:tcBorders>
              <w:top w:val="single" w:sz="4" w:space="0" w:color="000000"/>
              <w:left w:val="single" w:sz="4" w:space="0" w:color="000000"/>
              <w:bottom w:val="single" w:sz="4" w:space="0" w:color="000000"/>
              <w:right w:val="single" w:sz="4" w:space="0" w:color="000000"/>
            </w:tcBorders>
            <w:vAlign w:val="center"/>
          </w:tcPr>
          <w:p w:rsidR="00E16FF0" w:rsidRPr="00E16FF0" w:rsidRDefault="00E16FF0" w:rsidP="00E16FF0">
            <w:pPr>
              <w:tabs>
                <w:tab w:val="left" w:pos="402"/>
              </w:tabs>
              <w:spacing w:after="0" w:line="240" w:lineRule="auto"/>
              <w:rPr>
                <w:rFonts w:ascii="Arial Narrow" w:eastAsia="Calibri" w:hAnsi="Arial Narrow" w:cs="Arial"/>
                <w:sz w:val="20"/>
                <w:szCs w:val="20"/>
              </w:rPr>
            </w:pPr>
            <w:r w:rsidRPr="00E16FF0">
              <w:rPr>
                <w:rFonts w:ascii="Arial Narrow" w:eastAsia="Calibri" w:hAnsi="Arial Narrow" w:cs="Arial"/>
                <w:sz w:val="20"/>
                <w:szCs w:val="20"/>
              </w:rPr>
              <w:t>Пламя. Нагрев тепловым потоком. Тепловой удар. Помутнение воздуха. Опасные дымы</w:t>
            </w:r>
          </w:p>
        </w:tc>
      </w:tr>
      <w:tr w:rsidR="00E16FF0" w:rsidRPr="00E16FF0" w:rsidTr="00E16FF0">
        <w:trPr>
          <w:cantSplit/>
          <w:trHeight w:val="20"/>
          <w:jc w:val="center"/>
        </w:trPr>
        <w:tc>
          <w:tcPr>
            <w:tcW w:w="311" w:type="pct"/>
            <w:vMerge/>
            <w:tcBorders>
              <w:left w:val="single" w:sz="4" w:space="0" w:color="000000"/>
              <w:bottom w:val="single" w:sz="4" w:space="0" w:color="000000"/>
              <w:right w:val="single" w:sz="4" w:space="0" w:color="000000"/>
            </w:tcBorders>
            <w:vAlign w:val="center"/>
          </w:tcPr>
          <w:p w:rsidR="00E16FF0" w:rsidRPr="00E16FF0" w:rsidRDefault="00E16FF0" w:rsidP="00E16FF0">
            <w:pPr>
              <w:tabs>
                <w:tab w:val="left" w:pos="402"/>
              </w:tabs>
              <w:spacing w:after="0" w:line="240" w:lineRule="auto"/>
              <w:jc w:val="center"/>
              <w:rPr>
                <w:rFonts w:ascii="Arial Narrow" w:eastAsia="Calibri" w:hAnsi="Arial Narrow" w:cs="Arial"/>
                <w:sz w:val="20"/>
                <w:szCs w:val="20"/>
              </w:rPr>
            </w:pPr>
          </w:p>
        </w:tc>
        <w:tc>
          <w:tcPr>
            <w:tcW w:w="1279" w:type="pct"/>
            <w:vMerge/>
            <w:tcBorders>
              <w:left w:val="single" w:sz="4" w:space="0" w:color="000000"/>
              <w:bottom w:val="single" w:sz="4" w:space="0" w:color="000000"/>
              <w:right w:val="single" w:sz="4" w:space="0" w:color="000000"/>
            </w:tcBorders>
            <w:vAlign w:val="center"/>
          </w:tcPr>
          <w:p w:rsidR="00E16FF0" w:rsidRPr="00E16FF0" w:rsidRDefault="00E16FF0" w:rsidP="00E16FF0">
            <w:pPr>
              <w:tabs>
                <w:tab w:val="left" w:pos="402"/>
              </w:tabs>
              <w:spacing w:after="0" w:line="240" w:lineRule="auto"/>
              <w:rPr>
                <w:rFonts w:ascii="Arial Narrow" w:eastAsia="Calibri" w:hAnsi="Arial Narrow" w:cs="Arial"/>
                <w:sz w:val="20"/>
                <w:szCs w:val="20"/>
              </w:rPr>
            </w:pPr>
          </w:p>
        </w:tc>
        <w:tc>
          <w:tcPr>
            <w:tcW w:w="1063" w:type="pct"/>
            <w:tcBorders>
              <w:top w:val="single" w:sz="4" w:space="0" w:color="000000"/>
              <w:left w:val="single" w:sz="4" w:space="0" w:color="000000"/>
              <w:bottom w:val="single" w:sz="4" w:space="0" w:color="000000"/>
              <w:right w:val="single" w:sz="4" w:space="0" w:color="000000"/>
            </w:tcBorders>
            <w:vAlign w:val="center"/>
          </w:tcPr>
          <w:p w:rsidR="00E16FF0" w:rsidRPr="00E16FF0" w:rsidRDefault="00E16FF0" w:rsidP="00E16FF0">
            <w:pPr>
              <w:tabs>
                <w:tab w:val="left" w:pos="402"/>
              </w:tabs>
              <w:spacing w:after="0" w:line="240" w:lineRule="auto"/>
              <w:jc w:val="center"/>
              <w:rPr>
                <w:rFonts w:ascii="Arial Narrow" w:eastAsia="Calibri" w:hAnsi="Arial Narrow" w:cs="Arial"/>
                <w:sz w:val="20"/>
                <w:szCs w:val="20"/>
              </w:rPr>
            </w:pPr>
            <w:r w:rsidRPr="00E16FF0">
              <w:rPr>
                <w:rFonts w:ascii="Arial Narrow" w:eastAsia="Calibri" w:hAnsi="Arial Narrow" w:cs="Arial"/>
                <w:sz w:val="20"/>
                <w:szCs w:val="20"/>
              </w:rPr>
              <w:t>Химический</w:t>
            </w:r>
          </w:p>
        </w:tc>
        <w:tc>
          <w:tcPr>
            <w:tcW w:w="2347" w:type="pct"/>
            <w:tcBorders>
              <w:top w:val="single" w:sz="4" w:space="0" w:color="000000"/>
              <w:left w:val="single" w:sz="4" w:space="0" w:color="000000"/>
              <w:bottom w:val="single" w:sz="4" w:space="0" w:color="000000"/>
              <w:right w:val="single" w:sz="4" w:space="0" w:color="000000"/>
            </w:tcBorders>
            <w:vAlign w:val="center"/>
          </w:tcPr>
          <w:p w:rsidR="00E16FF0" w:rsidRPr="00E16FF0" w:rsidRDefault="00E16FF0" w:rsidP="00E16FF0">
            <w:pPr>
              <w:tabs>
                <w:tab w:val="left" w:pos="402"/>
              </w:tabs>
              <w:spacing w:after="0" w:line="240" w:lineRule="auto"/>
              <w:rPr>
                <w:rFonts w:ascii="Arial Narrow" w:eastAsia="Calibri" w:hAnsi="Arial Narrow" w:cs="Arial"/>
                <w:sz w:val="20"/>
                <w:szCs w:val="20"/>
              </w:rPr>
            </w:pPr>
            <w:r w:rsidRPr="00E16FF0">
              <w:rPr>
                <w:rFonts w:ascii="Arial Narrow" w:eastAsia="Calibri" w:hAnsi="Arial Narrow" w:cs="Arial"/>
                <w:sz w:val="20"/>
                <w:szCs w:val="20"/>
              </w:rPr>
              <w:t>Загрязнение атмосферы, почвы, грунтов, гидросферы</w:t>
            </w:r>
          </w:p>
        </w:tc>
      </w:tr>
    </w:tbl>
    <w:p w:rsidR="00E16FF0" w:rsidRPr="00E16FF0" w:rsidRDefault="00E16FF0" w:rsidP="00E16FF0">
      <w:pPr>
        <w:spacing w:after="0" w:line="276" w:lineRule="auto"/>
        <w:ind w:firstLine="709"/>
        <w:jc w:val="both"/>
        <w:rPr>
          <w:rFonts w:ascii="Arial" w:eastAsia="Calibri" w:hAnsi="Arial" w:cs="Arial"/>
          <w:sz w:val="24"/>
          <w:szCs w:val="24"/>
        </w:rPr>
      </w:pP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Чрезвычайные ситуации природного характера могут быть обусловлены метеорологическими, гидрометеорологическими факторами, а также опасными геологическими процессами.</w:t>
      </w:r>
    </w:p>
    <w:p w:rsidR="00E16FF0" w:rsidRPr="00E16FF0" w:rsidRDefault="00E16FF0" w:rsidP="00E16FF0">
      <w:pPr>
        <w:spacing w:after="0" w:line="276" w:lineRule="auto"/>
        <w:ind w:firstLine="709"/>
        <w:jc w:val="both"/>
        <w:rPr>
          <w:rFonts w:ascii="Arial" w:eastAsia="Calibri" w:hAnsi="Arial" w:cs="Arial"/>
          <w:sz w:val="24"/>
          <w:szCs w:val="24"/>
        </w:rPr>
      </w:pPr>
    </w:p>
    <w:p w:rsidR="00E16FF0" w:rsidRPr="00E16FF0" w:rsidRDefault="00E16FF0" w:rsidP="00E16FF0">
      <w:pPr>
        <w:spacing w:after="0" w:line="240" w:lineRule="auto"/>
        <w:jc w:val="both"/>
        <w:rPr>
          <w:rFonts w:ascii="Arial" w:hAnsi="Arial"/>
          <w:b/>
          <w:bCs/>
          <w:sz w:val="24"/>
          <w:szCs w:val="24"/>
        </w:rPr>
      </w:pPr>
      <w:r w:rsidRPr="00E16FF0">
        <w:rPr>
          <w:rFonts w:ascii="Arial" w:hAnsi="Arial"/>
          <w:b/>
          <w:bCs/>
          <w:sz w:val="24"/>
          <w:szCs w:val="24"/>
        </w:rPr>
        <w:t xml:space="preserve">Таблица </w:t>
      </w:r>
      <w:r w:rsidRPr="00E16FF0">
        <w:rPr>
          <w:rFonts w:ascii="Arial" w:hAnsi="Arial"/>
          <w:b/>
          <w:bCs/>
          <w:sz w:val="24"/>
          <w:szCs w:val="24"/>
        </w:rPr>
        <w:fldChar w:fldCharType="begin"/>
      </w:r>
      <w:r w:rsidRPr="00E16FF0">
        <w:rPr>
          <w:rFonts w:ascii="Arial" w:hAnsi="Arial"/>
          <w:b/>
          <w:bCs/>
          <w:sz w:val="24"/>
          <w:szCs w:val="24"/>
        </w:rPr>
        <w:instrText xml:space="preserve"> SEQ Таблица \* ARABIC </w:instrText>
      </w:r>
      <w:r w:rsidRPr="00E16FF0">
        <w:rPr>
          <w:rFonts w:ascii="Arial" w:hAnsi="Arial"/>
          <w:b/>
          <w:bCs/>
          <w:sz w:val="24"/>
          <w:szCs w:val="24"/>
        </w:rPr>
        <w:fldChar w:fldCharType="separate"/>
      </w:r>
      <w:r w:rsidR="002955DD">
        <w:rPr>
          <w:rFonts w:ascii="Arial" w:hAnsi="Arial"/>
          <w:b/>
          <w:bCs/>
          <w:noProof/>
          <w:sz w:val="24"/>
          <w:szCs w:val="24"/>
        </w:rPr>
        <w:t>92</w:t>
      </w:r>
      <w:r w:rsidRPr="00E16FF0">
        <w:rPr>
          <w:rFonts w:ascii="Arial" w:hAnsi="Arial"/>
          <w:b/>
          <w:bCs/>
          <w:noProof/>
          <w:sz w:val="24"/>
          <w:szCs w:val="24"/>
        </w:rPr>
        <w:fldChar w:fldCharType="end"/>
      </w:r>
      <w:r w:rsidRPr="00E16FF0">
        <w:rPr>
          <w:rFonts w:ascii="Arial" w:hAnsi="Arial"/>
          <w:b/>
          <w:bCs/>
          <w:sz w:val="24"/>
          <w:szCs w:val="24"/>
        </w:rPr>
        <w:t xml:space="preserve"> – Перечень источников чрезвычайных ситуаций природного характера возможных на территории </w:t>
      </w:r>
      <w:r w:rsidR="0001400B">
        <w:rPr>
          <w:rFonts w:ascii="Arial" w:hAnsi="Arial"/>
          <w:b/>
          <w:bCs/>
          <w:sz w:val="24"/>
          <w:szCs w:val="24"/>
        </w:rPr>
        <w:t>Грачёвского</w:t>
      </w:r>
      <w:r w:rsidRPr="00E16FF0">
        <w:rPr>
          <w:rFonts w:ascii="Arial" w:hAnsi="Arial"/>
          <w:b/>
          <w:bCs/>
          <w:sz w:val="24"/>
          <w:szCs w:val="24"/>
        </w:rPr>
        <w:t xml:space="preserve"> муниципального округа </w:t>
      </w:r>
    </w:p>
    <w:tbl>
      <w:tblPr>
        <w:tblW w:w="5000" w:type="pct"/>
        <w:jc w:val="center"/>
        <w:tblLayout w:type="fixed"/>
        <w:tblCellMar>
          <w:left w:w="57" w:type="dxa"/>
          <w:right w:w="57" w:type="dxa"/>
        </w:tblCellMar>
        <w:tblLook w:val="0000" w:firstRow="0" w:lastRow="0" w:firstColumn="0" w:lastColumn="0" w:noHBand="0" w:noVBand="0"/>
      </w:tblPr>
      <w:tblGrid>
        <w:gridCol w:w="583"/>
        <w:gridCol w:w="2021"/>
        <w:gridCol w:w="2415"/>
        <w:gridCol w:w="4450"/>
      </w:tblGrid>
      <w:tr w:rsidR="00E16FF0" w:rsidRPr="00E16FF0" w:rsidTr="00E16FF0">
        <w:trPr>
          <w:cantSplit/>
          <w:trHeight w:val="20"/>
          <w:tblHeader/>
          <w:jc w:val="center"/>
        </w:trPr>
        <w:tc>
          <w:tcPr>
            <w:tcW w:w="308" w:type="pct"/>
            <w:tcBorders>
              <w:top w:val="single" w:sz="4" w:space="0" w:color="000000"/>
              <w:left w:val="single" w:sz="4" w:space="0" w:color="000000"/>
              <w:bottom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b/>
                <w:sz w:val="20"/>
                <w:szCs w:val="20"/>
              </w:rPr>
            </w:pPr>
            <w:r w:rsidRPr="00E16FF0">
              <w:rPr>
                <w:rFonts w:ascii="Arial Narrow" w:eastAsia="Calibri" w:hAnsi="Arial Narrow" w:cs="Arial"/>
                <w:b/>
                <w:sz w:val="20"/>
                <w:szCs w:val="20"/>
              </w:rPr>
              <w:t>№ п/п</w:t>
            </w:r>
          </w:p>
        </w:tc>
        <w:tc>
          <w:tcPr>
            <w:tcW w:w="1067" w:type="pct"/>
            <w:tcBorders>
              <w:top w:val="single" w:sz="4" w:space="0" w:color="000000"/>
              <w:left w:val="single" w:sz="4" w:space="0" w:color="000000"/>
              <w:bottom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b/>
                <w:sz w:val="20"/>
                <w:szCs w:val="20"/>
              </w:rPr>
            </w:pPr>
            <w:r w:rsidRPr="00E16FF0">
              <w:rPr>
                <w:rFonts w:ascii="Arial Narrow" w:eastAsia="Calibri" w:hAnsi="Arial Narrow" w:cs="Arial"/>
                <w:b/>
                <w:sz w:val="20"/>
                <w:szCs w:val="20"/>
              </w:rPr>
              <w:t>Источник природной ЧС</w:t>
            </w:r>
          </w:p>
        </w:tc>
        <w:tc>
          <w:tcPr>
            <w:tcW w:w="1275" w:type="pct"/>
            <w:tcBorders>
              <w:top w:val="single" w:sz="4" w:space="0" w:color="000000"/>
              <w:left w:val="single" w:sz="4" w:space="0" w:color="000000"/>
              <w:bottom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b/>
                <w:sz w:val="20"/>
                <w:szCs w:val="20"/>
              </w:rPr>
            </w:pPr>
            <w:r w:rsidRPr="00E16FF0">
              <w:rPr>
                <w:rFonts w:ascii="Arial Narrow" w:eastAsia="Calibri" w:hAnsi="Arial Narrow" w:cs="Arial"/>
                <w:b/>
                <w:sz w:val="20"/>
                <w:szCs w:val="20"/>
              </w:rPr>
              <w:t>Описание источника</w:t>
            </w:r>
          </w:p>
        </w:tc>
        <w:tc>
          <w:tcPr>
            <w:tcW w:w="2350" w:type="pct"/>
            <w:tcBorders>
              <w:top w:val="single" w:sz="4" w:space="0" w:color="000000"/>
              <w:left w:val="single" w:sz="4" w:space="0" w:color="000000"/>
              <w:bottom w:val="single" w:sz="4" w:space="0" w:color="000000"/>
              <w:right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b/>
                <w:sz w:val="20"/>
                <w:szCs w:val="20"/>
              </w:rPr>
            </w:pPr>
            <w:r w:rsidRPr="00E16FF0">
              <w:rPr>
                <w:rFonts w:ascii="Arial Narrow" w:eastAsia="Calibri" w:hAnsi="Arial Narrow" w:cs="Arial"/>
                <w:b/>
                <w:sz w:val="20"/>
                <w:szCs w:val="20"/>
              </w:rPr>
              <w:t>Характер действия, проявления поражающего фактора источника природной ЧС</w:t>
            </w:r>
          </w:p>
        </w:tc>
      </w:tr>
      <w:tr w:rsidR="00E16FF0" w:rsidRPr="00E16FF0" w:rsidTr="00E16FF0">
        <w:trPr>
          <w:cantSplit/>
          <w:trHeight w:val="20"/>
          <w:tblHeader/>
          <w:jc w:val="center"/>
        </w:trPr>
        <w:tc>
          <w:tcPr>
            <w:tcW w:w="5000" w:type="pct"/>
            <w:gridSpan w:val="4"/>
            <w:tcBorders>
              <w:top w:val="single" w:sz="4" w:space="0" w:color="000000"/>
              <w:left w:val="single" w:sz="4" w:space="0" w:color="000000"/>
              <w:bottom w:val="single" w:sz="4" w:space="0" w:color="000000"/>
              <w:right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b/>
                <w:sz w:val="20"/>
                <w:szCs w:val="20"/>
              </w:rPr>
            </w:pPr>
            <w:r w:rsidRPr="00E16FF0">
              <w:rPr>
                <w:rFonts w:ascii="Arial Narrow" w:eastAsia="Calibri" w:hAnsi="Arial Narrow" w:cs="Arial"/>
                <w:b/>
                <w:sz w:val="20"/>
                <w:szCs w:val="20"/>
              </w:rPr>
              <w:t>1. Опасные метеорологические явления</w:t>
            </w:r>
          </w:p>
        </w:tc>
      </w:tr>
      <w:tr w:rsidR="00E16FF0" w:rsidRPr="00E16FF0" w:rsidTr="00E16FF0">
        <w:trPr>
          <w:cantSplit/>
          <w:trHeight w:val="469"/>
          <w:tblHeader/>
          <w:jc w:val="center"/>
        </w:trPr>
        <w:tc>
          <w:tcPr>
            <w:tcW w:w="308" w:type="pct"/>
            <w:tcBorders>
              <w:top w:val="single" w:sz="4" w:space="0" w:color="000000"/>
              <w:left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b/>
                <w:sz w:val="20"/>
                <w:szCs w:val="20"/>
              </w:rPr>
            </w:pPr>
            <w:r w:rsidRPr="00E16FF0">
              <w:rPr>
                <w:rFonts w:ascii="Arial Narrow" w:eastAsia="Calibri" w:hAnsi="Arial Narrow" w:cs="Arial"/>
                <w:sz w:val="20"/>
                <w:szCs w:val="20"/>
              </w:rPr>
              <w:t>1.1.</w:t>
            </w:r>
          </w:p>
        </w:tc>
        <w:tc>
          <w:tcPr>
            <w:tcW w:w="1067" w:type="pct"/>
            <w:tcBorders>
              <w:top w:val="single" w:sz="4" w:space="0" w:color="000000"/>
              <w:left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b/>
                <w:sz w:val="20"/>
                <w:szCs w:val="20"/>
              </w:rPr>
            </w:pPr>
            <w:r w:rsidRPr="00E16FF0">
              <w:rPr>
                <w:rFonts w:ascii="Arial Narrow" w:eastAsia="Calibri" w:hAnsi="Arial Narrow" w:cs="Arial"/>
                <w:b/>
                <w:sz w:val="20"/>
                <w:szCs w:val="20"/>
              </w:rPr>
              <w:t>Заморозки</w:t>
            </w:r>
          </w:p>
        </w:tc>
        <w:tc>
          <w:tcPr>
            <w:tcW w:w="1275" w:type="pct"/>
            <w:vMerge w:val="restart"/>
            <w:tcBorders>
              <w:top w:val="single" w:sz="4" w:space="0" w:color="000000"/>
              <w:left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 xml:space="preserve">Понижение температуры воздуха или почвы ниже 0°С </w:t>
            </w:r>
            <w:r w:rsidRPr="00E16FF0">
              <w:rPr>
                <w:rFonts w:ascii="Arial Narrow" w:eastAsia="Calibri" w:hAnsi="Arial Narrow" w:cs="Arial"/>
                <w:sz w:val="20"/>
                <w:szCs w:val="20"/>
              </w:rPr>
              <w:lastRenderedPageBreak/>
              <w:t>после перехода средней суточной температуры воздуха через 15°С весной и до перехода её через 15°С осенью.</w:t>
            </w:r>
          </w:p>
        </w:tc>
        <w:tc>
          <w:tcPr>
            <w:tcW w:w="2350" w:type="pct"/>
            <w:vMerge w:val="restart"/>
            <w:tcBorders>
              <w:top w:val="single" w:sz="4" w:space="0" w:color="000000"/>
              <w:left w:val="single" w:sz="4" w:space="0" w:color="000000"/>
              <w:right w:val="single" w:sz="4" w:space="0" w:color="000000"/>
            </w:tcBorders>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lastRenderedPageBreak/>
              <w:t>Часто отмечаются на территории МО в зимний период.</w:t>
            </w:r>
          </w:p>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 xml:space="preserve">Явление очень опасно для сельского хозяйства, с </w:t>
            </w:r>
            <w:r w:rsidRPr="00E16FF0">
              <w:rPr>
                <w:rFonts w:ascii="Arial Narrow" w:eastAsia="Calibri" w:hAnsi="Arial Narrow" w:cs="Arial"/>
                <w:sz w:val="20"/>
                <w:szCs w:val="20"/>
              </w:rPr>
              <w:lastRenderedPageBreak/>
              <w:t>заморозками может быть связано уничтожение всех посевов. Наиболее опасны адвективно-радиационные заморозки, образующиеся поздней весной или ранней осенью, после продолжительного теплого периода.</w:t>
            </w:r>
          </w:p>
        </w:tc>
      </w:tr>
      <w:tr w:rsidR="00E16FF0" w:rsidRPr="00E16FF0" w:rsidTr="00E16FF0">
        <w:trPr>
          <w:cantSplit/>
          <w:trHeight w:val="219"/>
          <w:tblHeader/>
          <w:jc w:val="center"/>
        </w:trPr>
        <w:tc>
          <w:tcPr>
            <w:tcW w:w="308" w:type="pct"/>
            <w:tcBorders>
              <w:left w:val="single" w:sz="4" w:space="0" w:color="000000"/>
              <w:bottom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p>
        </w:tc>
        <w:tc>
          <w:tcPr>
            <w:tcW w:w="1067" w:type="pct"/>
            <w:tcBorders>
              <w:left w:val="single" w:sz="4" w:space="0" w:color="000000"/>
              <w:bottom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p>
        </w:tc>
        <w:tc>
          <w:tcPr>
            <w:tcW w:w="1275" w:type="pct"/>
            <w:vMerge/>
            <w:tcBorders>
              <w:left w:val="single" w:sz="4" w:space="0" w:color="000000"/>
              <w:bottom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p>
        </w:tc>
        <w:tc>
          <w:tcPr>
            <w:tcW w:w="2350" w:type="pct"/>
            <w:vMerge/>
            <w:tcBorders>
              <w:left w:val="single" w:sz="4" w:space="0" w:color="000000"/>
              <w:bottom w:val="single" w:sz="4" w:space="0" w:color="000000"/>
              <w:right w:val="single" w:sz="4" w:space="0" w:color="000000"/>
            </w:tcBorders>
          </w:tcPr>
          <w:p w:rsidR="00E16FF0" w:rsidRPr="00E16FF0" w:rsidRDefault="00E16FF0" w:rsidP="00E16FF0">
            <w:pPr>
              <w:spacing w:after="0" w:line="240" w:lineRule="auto"/>
              <w:rPr>
                <w:rFonts w:ascii="Arial Narrow" w:eastAsia="Calibri" w:hAnsi="Arial Narrow" w:cs="Arial"/>
                <w:sz w:val="20"/>
                <w:szCs w:val="20"/>
              </w:rPr>
            </w:pPr>
          </w:p>
        </w:tc>
      </w:tr>
      <w:tr w:rsidR="00E16FF0" w:rsidRPr="00E16FF0" w:rsidTr="00E16FF0">
        <w:trPr>
          <w:cantSplit/>
          <w:trHeight w:val="2332"/>
          <w:tblHeader/>
          <w:jc w:val="center"/>
        </w:trPr>
        <w:tc>
          <w:tcPr>
            <w:tcW w:w="308" w:type="pct"/>
            <w:tcBorders>
              <w:top w:val="single" w:sz="4" w:space="0" w:color="auto"/>
              <w:left w:val="single" w:sz="4" w:space="0" w:color="000000"/>
              <w:bottom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r w:rsidRPr="00E16FF0">
              <w:rPr>
                <w:rFonts w:ascii="Arial Narrow" w:eastAsia="Calibri" w:hAnsi="Arial Narrow" w:cs="Arial"/>
                <w:sz w:val="20"/>
                <w:szCs w:val="20"/>
              </w:rPr>
              <w:lastRenderedPageBreak/>
              <w:t>1.2.</w:t>
            </w:r>
          </w:p>
        </w:tc>
        <w:tc>
          <w:tcPr>
            <w:tcW w:w="1067" w:type="pct"/>
            <w:tcBorders>
              <w:top w:val="single" w:sz="4" w:space="0" w:color="auto"/>
              <w:left w:val="single" w:sz="4" w:space="0" w:color="000000"/>
              <w:bottom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b/>
                <w:sz w:val="20"/>
                <w:szCs w:val="20"/>
              </w:rPr>
            </w:pPr>
            <w:r w:rsidRPr="00E16FF0">
              <w:rPr>
                <w:rFonts w:ascii="Arial Narrow" w:eastAsia="Calibri" w:hAnsi="Arial Narrow" w:cs="Arial"/>
                <w:b/>
                <w:sz w:val="20"/>
                <w:szCs w:val="20"/>
              </w:rPr>
              <w:t>Гололед, гололедица</w:t>
            </w:r>
          </w:p>
        </w:tc>
        <w:tc>
          <w:tcPr>
            <w:tcW w:w="1275" w:type="pct"/>
            <w:tcBorders>
              <w:top w:val="single" w:sz="4" w:space="0" w:color="auto"/>
              <w:left w:val="single" w:sz="4" w:space="0" w:color="000000"/>
              <w:bottom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 xml:space="preserve">Нарастающие </w:t>
            </w:r>
            <w:hyperlink r:id="rId79" w:tooltip="Атмосферные осадки" w:history="1">
              <w:r w:rsidRPr="00E16FF0">
                <w:rPr>
                  <w:rFonts w:ascii="Arial Narrow" w:eastAsia="Calibri" w:hAnsi="Arial Narrow"/>
                  <w:sz w:val="20"/>
                  <w:szCs w:val="20"/>
                </w:rPr>
                <w:t>атмосферные осадки</w:t>
              </w:r>
            </w:hyperlink>
            <w:r w:rsidRPr="00E16FF0">
              <w:rPr>
                <w:rFonts w:ascii="Arial Narrow" w:eastAsia="Calibri" w:hAnsi="Arial Narrow" w:cs="Arial"/>
                <w:sz w:val="20"/>
                <w:szCs w:val="20"/>
              </w:rPr>
              <w:t xml:space="preserve"> в виде слоя плотного стекловидного льда, образующегося на растениях, проводах, предметах, поверхности земли, в том числе на пешеходных и автомобильных дорогах в результате понижения температуры до 0°С и ниже.</w:t>
            </w:r>
          </w:p>
        </w:tc>
        <w:tc>
          <w:tcPr>
            <w:tcW w:w="2350" w:type="pct"/>
            <w:tcBorders>
              <w:top w:val="single" w:sz="4" w:space="0" w:color="auto"/>
              <w:left w:val="single" w:sz="4" w:space="0" w:color="000000"/>
              <w:bottom w:val="single" w:sz="4" w:space="0" w:color="000000"/>
              <w:right w:val="single" w:sz="4" w:space="0" w:color="000000"/>
            </w:tcBorders>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Часто отмечаются на территории МО в зимний период, диаметр отложений 20 мм.</w:t>
            </w:r>
          </w:p>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При развитии этих метеорологических явлений существует вероятность возникновения происшествий связанных с ухудшением условий дорожного движения, увеличением количества ДТП, нарушениями в работе транспорта, повреждением линий связи и ЛЭП, деревьев, нарушением в работе систем жизнеобеспечения, а также получение травм различного характера в результате падения на скользкой дороге.</w:t>
            </w:r>
          </w:p>
        </w:tc>
      </w:tr>
      <w:tr w:rsidR="00E16FF0" w:rsidRPr="00E16FF0" w:rsidTr="00E16FF0">
        <w:trPr>
          <w:cantSplit/>
          <w:trHeight w:val="551"/>
          <w:tblHeader/>
          <w:jc w:val="center"/>
        </w:trPr>
        <w:tc>
          <w:tcPr>
            <w:tcW w:w="308" w:type="pct"/>
            <w:tcBorders>
              <w:left w:val="single" w:sz="4" w:space="0" w:color="000000"/>
              <w:bottom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r w:rsidRPr="00E16FF0">
              <w:rPr>
                <w:rFonts w:ascii="Arial Narrow" w:eastAsia="Calibri" w:hAnsi="Arial Narrow" w:cs="Arial"/>
                <w:sz w:val="20"/>
                <w:szCs w:val="20"/>
              </w:rPr>
              <w:t xml:space="preserve">1.3. </w:t>
            </w:r>
          </w:p>
        </w:tc>
        <w:tc>
          <w:tcPr>
            <w:tcW w:w="1067" w:type="pct"/>
            <w:tcBorders>
              <w:left w:val="single" w:sz="4" w:space="0" w:color="000000"/>
              <w:bottom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b/>
                <w:sz w:val="20"/>
                <w:szCs w:val="20"/>
              </w:rPr>
            </w:pPr>
            <w:r w:rsidRPr="00E16FF0">
              <w:rPr>
                <w:rFonts w:ascii="Arial Narrow" w:eastAsia="Calibri" w:hAnsi="Arial Narrow" w:cs="Arial"/>
                <w:b/>
                <w:sz w:val="20"/>
                <w:szCs w:val="20"/>
              </w:rPr>
              <w:t>Сильные метели, снегопады</w:t>
            </w:r>
          </w:p>
        </w:tc>
        <w:tc>
          <w:tcPr>
            <w:tcW w:w="1275" w:type="pct"/>
            <w:tcBorders>
              <w:left w:val="single" w:sz="4" w:space="0" w:color="000000"/>
              <w:bottom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 xml:space="preserve">Скорость ветра не менее 15 м/с, видимость не более 500 м и продолжительность не менее 12 часов. </w:t>
            </w:r>
          </w:p>
        </w:tc>
        <w:tc>
          <w:tcPr>
            <w:tcW w:w="2350" w:type="pct"/>
            <w:tcBorders>
              <w:left w:val="single" w:sz="4" w:space="0" w:color="000000"/>
              <w:bottom w:val="single" w:sz="4" w:space="0" w:color="000000"/>
              <w:right w:val="single" w:sz="4" w:space="0" w:color="000000"/>
            </w:tcBorders>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Часто отмечаются на территории МО, только в зимний период с ноября по февраль. Снегопады превышают 20 мм за 24 часа, вес снежного покрова расчетный – 240 кг/м</w:t>
            </w:r>
            <w:r w:rsidRPr="00E16FF0">
              <w:rPr>
                <w:rFonts w:ascii="Arial Narrow" w:eastAsia="Calibri" w:hAnsi="Arial Narrow" w:cs="Arial"/>
                <w:sz w:val="20"/>
                <w:szCs w:val="20"/>
                <w:vertAlign w:val="superscript"/>
              </w:rPr>
              <w:t>2</w:t>
            </w:r>
            <w:r w:rsidRPr="00E16FF0">
              <w:rPr>
                <w:rFonts w:ascii="Arial Narrow" w:eastAsia="Calibri" w:hAnsi="Arial Narrow" w:cs="Arial"/>
                <w:sz w:val="20"/>
                <w:szCs w:val="20"/>
              </w:rPr>
              <w:t xml:space="preserve">. С такими неблагоприятными природными явлениями связано увеличение количества ДТП, нарушения в работе транспорта, повреждения линий связи и ЛЭП, деревьев, нарушения в работе систем жизнеобеспечения. </w:t>
            </w:r>
          </w:p>
        </w:tc>
      </w:tr>
      <w:tr w:rsidR="00E16FF0" w:rsidRPr="00E16FF0" w:rsidTr="00E16FF0">
        <w:trPr>
          <w:cantSplit/>
          <w:trHeight w:val="620"/>
          <w:tblHeader/>
          <w:jc w:val="center"/>
        </w:trPr>
        <w:tc>
          <w:tcPr>
            <w:tcW w:w="308" w:type="pct"/>
            <w:tcBorders>
              <w:left w:val="single" w:sz="4" w:space="0" w:color="000000"/>
              <w:bottom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r w:rsidRPr="00E16FF0">
              <w:rPr>
                <w:rFonts w:ascii="Arial Narrow" w:eastAsia="Calibri" w:hAnsi="Arial Narrow" w:cs="Arial"/>
                <w:sz w:val="20"/>
                <w:szCs w:val="20"/>
              </w:rPr>
              <w:t>1.4.</w:t>
            </w:r>
          </w:p>
        </w:tc>
        <w:tc>
          <w:tcPr>
            <w:tcW w:w="1067" w:type="pct"/>
            <w:tcBorders>
              <w:left w:val="single" w:sz="4" w:space="0" w:color="000000"/>
              <w:bottom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b/>
                <w:sz w:val="20"/>
                <w:szCs w:val="20"/>
              </w:rPr>
            </w:pPr>
            <w:r w:rsidRPr="00E16FF0">
              <w:rPr>
                <w:rFonts w:ascii="Arial Narrow" w:eastAsia="Calibri" w:hAnsi="Arial Narrow" w:cs="Arial"/>
                <w:b/>
                <w:sz w:val="20"/>
                <w:szCs w:val="20"/>
              </w:rPr>
              <w:t>Засуха</w:t>
            </w:r>
          </w:p>
        </w:tc>
        <w:tc>
          <w:tcPr>
            <w:tcW w:w="1275" w:type="pct"/>
            <w:tcBorders>
              <w:left w:val="single" w:sz="4" w:space="0" w:color="000000"/>
              <w:bottom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 xml:space="preserve">Это опасное метеорологическое явление, обусловленное отсутствием в летнее время осадков. </w:t>
            </w:r>
          </w:p>
        </w:tc>
        <w:tc>
          <w:tcPr>
            <w:tcW w:w="2350" w:type="pct"/>
            <w:tcBorders>
              <w:left w:val="single" w:sz="4" w:space="0" w:color="000000"/>
              <w:bottom w:val="single" w:sz="4" w:space="0" w:color="000000"/>
              <w:right w:val="single" w:sz="4" w:space="0" w:color="000000"/>
            </w:tcBorders>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 xml:space="preserve">Часто отмечаются на территории МО, только в летний период в июле и августе. </w:t>
            </w:r>
            <w:r w:rsidR="009B0024" w:rsidRPr="00E16FF0">
              <w:rPr>
                <w:rFonts w:ascii="Arial Narrow" w:eastAsia="Calibri" w:hAnsi="Arial Narrow" w:cs="Arial"/>
                <w:sz w:val="20"/>
                <w:szCs w:val="20"/>
              </w:rPr>
              <w:t>С этим явлением связаны большие повреждения сельскохозяйствен</w:t>
            </w:r>
            <w:r w:rsidR="009B0024">
              <w:rPr>
                <w:rFonts w:ascii="Arial Narrow" w:eastAsia="Calibri" w:hAnsi="Arial Narrow" w:cs="Arial"/>
                <w:sz w:val="20"/>
                <w:szCs w:val="20"/>
              </w:rPr>
              <w:t>ных угодий, обострения сердечно</w:t>
            </w:r>
            <w:r w:rsidR="009B0024" w:rsidRPr="00E16FF0">
              <w:rPr>
                <w:rFonts w:ascii="Arial Narrow" w:eastAsia="Calibri" w:hAnsi="Arial Narrow" w:cs="Arial"/>
                <w:sz w:val="20"/>
                <w:szCs w:val="20"/>
              </w:rPr>
              <w:t>сосудистых заболеваний и тепловые удары у населения.</w:t>
            </w:r>
          </w:p>
          <w:p w:rsidR="00E16FF0" w:rsidRPr="00E16FF0" w:rsidRDefault="00E16FF0" w:rsidP="00E16FF0">
            <w:pPr>
              <w:spacing w:after="0" w:line="240" w:lineRule="auto"/>
              <w:jc w:val="both"/>
              <w:rPr>
                <w:rFonts w:ascii="Arial Narrow" w:eastAsia="Calibri" w:hAnsi="Arial Narrow" w:cs="Arial"/>
                <w:sz w:val="20"/>
                <w:szCs w:val="20"/>
              </w:rPr>
            </w:pPr>
          </w:p>
        </w:tc>
      </w:tr>
      <w:tr w:rsidR="00E16FF0" w:rsidRPr="00E16FF0" w:rsidTr="00E16FF0">
        <w:trPr>
          <w:cantSplit/>
          <w:trHeight w:val="620"/>
          <w:tblHeader/>
          <w:jc w:val="center"/>
        </w:trPr>
        <w:tc>
          <w:tcPr>
            <w:tcW w:w="308" w:type="pct"/>
            <w:tcBorders>
              <w:left w:val="single" w:sz="4" w:space="0" w:color="000000"/>
              <w:bottom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r w:rsidRPr="00E16FF0">
              <w:rPr>
                <w:rFonts w:ascii="Arial Narrow" w:eastAsia="Calibri" w:hAnsi="Arial Narrow" w:cs="Arial"/>
                <w:sz w:val="20"/>
                <w:szCs w:val="20"/>
              </w:rPr>
              <w:t>1.5.</w:t>
            </w:r>
          </w:p>
        </w:tc>
        <w:tc>
          <w:tcPr>
            <w:tcW w:w="1067" w:type="pct"/>
            <w:tcBorders>
              <w:left w:val="single" w:sz="4" w:space="0" w:color="000000"/>
              <w:bottom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b/>
                <w:sz w:val="20"/>
                <w:szCs w:val="20"/>
              </w:rPr>
            </w:pPr>
            <w:r w:rsidRPr="00E16FF0">
              <w:rPr>
                <w:rFonts w:ascii="Arial Narrow" w:eastAsia="Calibri" w:hAnsi="Arial Narrow" w:cs="Arial"/>
                <w:b/>
                <w:sz w:val="20"/>
                <w:szCs w:val="20"/>
              </w:rPr>
              <w:t>Ливни, град, грозы</w:t>
            </w:r>
          </w:p>
        </w:tc>
        <w:tc>
          <w:tcPr>
            <w:tcW w:w="1275" w:type="pct"/>
            <w:tcBorders>
              <w:left w:val="single" w:sz="4" w:space="0" w:color="000000"/>
              <w:bottom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 xml:space="preserve">Опасные метеорологические явления, носящие затяжной характер и губительный характер. </w:t>
            </w:r>
          </w:p>
        </w:tc>
        <w:tc>
          <w:tcPr>
            <w:tcW w:w="2350" w:type="pct"/>
            <w:tcBorders>
              <w:left w:val="single" w:sz="4" w:space="0" w:color="000000"/>
              <w:bottom w:val="single" w:sz="4" w:space="0" w:color="000000"/>
              <w:right w:val="single" w:sz="4" w:space="0" w:color="000000"/>
            </w:tcBorders>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Редко отмечаются на территории МО. Ливни длятся 120 часов и более, с интенсивностью 30 мм в час и более. Среднемноголетняя повторяемость таких ливней составляет 5-7 раз в год, а очень сильных дождей 1 раз в 1-2 года. Град с диаметром частиц 20 мм. Грозы 40-60 часов в год. Экстремальное количество и большая продолжительность выпадения осадков могут быть причиной чрезвычайных ситуаций. Ливни и град наносят значительный урон человеку и его имуществу, а также влияют на урожай.</w:t>
            </w:r>
            <w:r w:rsidR="0001400B">
              <w:rPr>
                <w:rFonts w:ascii="Arial Narrow" w:eastAsia="Calibri" w:hAnsi="Arial Narrow" w:cs="Arial"/>
                <w:sz w:val="20"/>
                <w:szCs w:val="20"/>
              </w:rPr>
              <w:t xml:space="preserve"> </w:t>
            </w:r>
          </w:p>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 xml:space="preserve">Сильные ливни </w:t>
            </w:r>
          </w:p>
        </w:tc>
      </w:tr>
      <w:tr w:rsidR="00E16FF0" w:rsidRPr="00E16FF0" w:rsidTr="00E16FF0">
        <w:trPr>
          <w:cantSplit/>
          <w:trHeight w:val="275"/>
          <w:tblHeader/>
          <w:jc w:val="center"/>
        </w:trPr>
        <w:tc>
          <w:tcPr>
            <w:tcW w:w="308" w:type="pct"/>
            <w:tcBorders>
              <w:left w:val="single" w:sz="4" w:space="0" w:color="000000"/>
              <w:bottom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r w:rsidRPr="00E16FF0">
              <w:rPr>
                <w:rFonts w:ascii="Arial Narrow" w:eastAsia="Calibri" w:hAnsi="Arial Narrow" w:cs="Arial"/>
                <w:sz w:val="20"/>
                <w:szCs w:val="20"/>
              </w:rPr>
              <w:t>1.6.</w:t>
            </w:r>
          </w:p>
        </w:tc>
        <w:tc>
          <w:tcPr>
            <w:tcW w:w="1067" w:type="pct"/>
            <w:tcBorders>
              <w:left w:val="single" w:sz="4" w:space="0" w:color="000000"/>
              <w:bottom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b/>
                <w:sz w:val="20"/>
                <w:szCs w:val="20"/>
              </w:rPr>
            </w:pPr>
            <w:r w:rsidRPr="00E16FF0">
              <w:rPr>
                <w:rFonts w:ascii="Arial Narrow" w:eastAsia="Calibri" w:hAnsi="Arial Narrow" w:cs="Arial"/>
                <w:b/>
                <w:sz w:val="20"/>
                <w:szCs w:val="20"/>
              </w:rPr>
              <w:t>Сильные ветры</w:t>
            </w:r>
          </w:p>
        </w:tc>
        <w:tc>
          <w:tcPr>
            <w:tcW w:w="1275" w:type="pct"/>
            <w:tcBorders>
              <w:left w:val="single" w:sz="4" w:space="0" w:color="000000"/>
              <w:bottom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Это воздушные потоки со скоростью 23 м/с и более, к которым относится целая группа опасных ветровых явлений (ураганы, бури, шквалы, смерчи и другие).</w:t>
            </w:r>
          </w:p>
        </w:tc>
        <w:tc>
          <w:tcPr>
            <w:tcW w:w="2350" w:type="pct"/>
            <w:tcBorders>
              <w:left w:val="single" w:sz="4" w:space="0" w:color="000000"/>
              <w:bottom w:val="single" w:sz="4" w:space="0" w:color="000000"/>
              <w:right w:val="single" w:sz="4" w:space="0" w:color="000000"/>
            </w:tcBorders>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Редко отмечаются на территории МО, дин раз в 2-3 года отмечается ветер со скоростью более 24-28 м/с, в отдельных местах его скорость достигает 30 м/с. Сильные ветры наносят большой ущерб хозяйству, особенно – сельскому, а также - населению.</w:t>
            </w:r>
          </w:p>
        </w:tc>
      </w:tr>
      <w:tr w:rsidR="00E16FF0" w:rsidRPr="00E16FF0" w:rsidTr="00E16FF0">
        <w:trPr>
          <w:cantSplit/>
          <w:trHeight w:val="275"/>
          <w:tblHeader/>
          <w:jc w:val="center"/>
        </w:trPr>
        <w:tc>
          <w:tcPr>
            <w:tcW w:w="308" w:type="pct"/>
            <w:tcBorders>
              <w:left w:val="single" w:sz="4" w:space="0" w:color="000000"/>
              <w:bottom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r w:rsidRPr="00E16FF0">
              <w:rPr>
                <w:rFonts w:ascii="Arial Narrow" w:eastAsia="Calibri" w:hAnsi="Arial Narrow" w:cs="Arial"/>
                <w:sz w:val="20"/>
                <w:szCs w:val="20"/>
              </w:rPr>
              <w:t>1.7.</w:t>
            </w:r>
          </w:p>
        </w:tc>
        <w:tc>
          <w:tcPr>
            <w:tcW w:w="1067" w:type="pct"/>
            <w:tcBorders>
              <w:left w:val="single" w:sz="4" w:space="0" w:color="000000"/>
              <w:bottom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b/>
                <w:sz w:val="20"/>
                <w:szCs w:val="20"/>
              </w:rPr>
            </w:pPr>
            <w:r w:rsidRPr="00E16FF0">
              <w:rPr>
                <w:rFonts w:ascii="Arial Narrow" w:eastAsia="Calibri" w:hAnsi="Arial Narrow" w:cs="Arial"/>
                <w:b/>
                <w:sz w:val="20"/>
                <w:szCs w:val="20"/>
              </w:rPr>
              <w:t>Сильные туманы</w:t>
            </w:r>
          </w:p>
        </w:tc>
        <w:tc>
          <w:tcPr>
            <w:tcW w:w="1275" w:type="pct"/>
            <w:tcBorders>
              <w:left w:val="single" w:sz="4" w:space="0" w:color="000000"/>
              <w:bottom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Туман с видимостью менее 100м и продолжительностью более 12 часов</w:t>
            </w:r>
          </w:p>
        </w:tc>
        <w:tc>
          <w:tcPr>
            <w:tcW w:w="2350" w:type="pct"/>
            <w:tcBorders>
              <w:left w:val="single" w:sz="4" w:space="0" w:color="000000"/>
              <w:bottom w:val="single" w:sz="4" w:space="0" w:color="000000"/>
              <w:right w:val="single" w:sz="4" w:space="0" w:color="000000"/>
            </w:tcBorders>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Редко отмечаются на территории МО, туманы ограничивают видимость, что приводит к</w:t>
            </w:r>
            <w:r w:rsidR="0001400B">
              <w:rPr>
                <w:rFonts w:ascii="Arial Narrow" w:eastAsia="Calibri" w:hAnsi="Arial Narrow" w:cs="Arial"/>
                <w:sz w:val="20"/>
                <w:szCs w:val="20"/>
              </w:rPr>
              <w:t xml:space="preserve"> </w:t>
            </w:r>
            <w:r w:rsidRPr="00E16FF0">
              <w:rPr>
                <w:rFonts w:ascii="Arial Narrow" w:eastAsia="Calibri" w:hAnsi="Arial Narrow" w:cs="Arial"/>
                <w:sz w:val="20"/>
                <w:szCs w:val="20"/>
              </w:rPr>
              <w:t>увеличению количества ДТП, нарушению в работе транспорта, повреждениям линий связи и ЛЭП.</w:t>
            </w:r>
          </w:p>
        </w:tc>
      </w:tr>
      <w:tr w:rsidR="00E16FF0" w:rsidRPr="00E16FF0" w:rsidTr="00E16FF0">
        <w:trPr>
          <w:cantSplit/>
          <w:trHeight w:val="275"/>
          <w:tblHeader/>
          <w:jc w:val="center"/>
        </w:trPr>
        <w:tc>
          <w:tcPr>
            <w:tcW w:w="308" w:type="pct"/>
            <w:tcBorders>
              <w:top w:val="single" w:sz="4" w:space="0" w:color="auto"/>
              <w:left w:val="single" w:sz="4" w:space="0" w:color="000000"/>
              <w:bottom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r w:rsidRPr="00E16FF0">
              <w:rPr>
                <w:rFonts w:ascii="Arial Narrow" w:eastAsia="Calibri" w:hAnsi="Arial Narrow" w:cs="Arial"/>
                <w:sz w:val="20"/>
                <w:szCs w:val="20"/>
              </w:rPr>
              <w:t>1.8.</w:t>
            </w:r>
          </w:p>
        </w:tc>
        <w:tc>
          <w:tcPr>
            <w:tcW w:w="1067" w:type="pct"/>
            <w:tcBorders>
              <w:top w:val="single" w:sz="4" w:space="0" w:color="auto"/>
              <w:left w:val="single" w:sz="4" w:space="0" w:color="000000"/>
              <w:bottom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b/>
                <w:sz w:val="20"/>
                <w:szCs w:val="20"/>
              </w:rPr>
            </w:pPr>
            <w:r w:rsidRPr="00E16FF0">
              <w:rPr>
                <w:rFonts w:ascii="Arial Narrow" w:eastAsia="Calibri" w:hAnsi="Arial Narrow" w:cs="Arial"/>
                <w:b/>
                <w:sz w:val="20"/>
                <w:szCs w:val="20"/>
              </w:rPr>
              <w:t>Суховей</w:t>
            </w:r>
          </w:p>
        </w:tc>
        <w:tc>
          <w:tcPr>
            <w:tcW w:w="1275" w:type="pct"/>
            <w:tcBorders>
              <w:top w:val="single" w:sz="4" w:space="0" w:color="auto"/>
              <w:left w:val="single" w:sz="4" w:space="0" w:color="000000"/>
              <w:bottom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Ветер со скоростью 5 м/с и более при температуре воздуха 30°С и выше и относительной влажности воздуха 20% и менее.</w:t>
            </w:r>
          </w:p>
        </w:tc>
        <w:tc>
          <w:tcPr>
            <w:tcW w:w="2350" w:type="pct"/>
            <w:tcBorders>
              <w:top w:val="single" w:sz="4" w:space="0" w:color="auto"/>
              <w:left w:val="single" w:sz="4" w:space="0" w:color="000000"/>
              <w:bottom w:val="single" w:sz="4" w:space="0" w:color="000000"/>
              <w:right w:val="single" w:sz="4" w:space="0" w:color="000000"/>
            </w:tcBorders>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 xml:space="preserve">Часто отмечаются на территории МО, что приводит к образованию пыльной бури. Наблюдается в течение 5 дней подряд и более в период цветения, налива и созревания зерновых колосовых культур. Суховеи приводят к гибели сельскохозяйственных культур и обострению аллергических реакций населения. </w:t>
            </w:r>
          </w:p>
        </w:tc>
      </w:tr>
      <w:tr w:rsidR="00E16FF0" w:rsidRPr="00E16FF0" w:rsidTr="00E16FF0">
        <w:trPr>
          <w:cantSplit/>
          <w:trHeight w:val="265"/>
          <w:tblHeader/>
          <w:jc w:val="center"/>
        </w:trPr>
        <w:tc>
          <w:tcPr>
            <w:tcW w:w="5000" w:type="pct"/>
            <w:gridSpan w:val="4"/>
            <w:tcBorders>
              <w:left w:val="single" w:sz="4" w:space="0" w:color="000000"/>
              <w:bottom w:val="single" w:sz="4" w:space="0" w:color="000000"/>
              <w:right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b/>
                <w:sz w:val="20"/>
                <w:szCs w:val="20"/>
              </w:rPr>
            </w:pPr>
            <w:r w:rsidRPr="00E16FF0">
              <w:rPr>
                <w:rFonts w:ascii="Arial Narrow" w:eastAsia="Calibri" w:hAnsi="Arial Narrow" w:cs="Arial"/>
                <w:b/>
                <w:sz w:val="20"/>
                <w:szCs w:val="20"/>
              </w:rPr>
              <w:t>2. Опасные гидрогеологические явления</w:t>
            </w:r>
          </w:p>
        </w:tc>
      </w:tr>
      <w:tr w:rsidR="00E16FF0" w:rsidRPr="00E16FF0" w:rsidTr="00E16FF0">
        <w:trPr>
          <w:cantSplit/>
          <w:trHeight w:val="265"/>
          <w:tblHeader/>
          <w:jc w:val="center"/>
        </w:trPr>
        <w:tc>
          <w:tcPr>
            <w:tcW w:w="308" w:type="pct"/>
            <w:tcBorders>
              <w:left w:val="single" w:sz="4" w:space="0" w:color="000000"/>
              <w:bottom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sz w:val="20"/>
                <w:szCs w:val="20"/>
              </w:rPr>
            </w:pPr>
            <w:r w:rsidRPr="00E16FF0">
              <w:rPr>
                <w:rFonts w:ascii="Arial Narrow" w:eastAsia="Calibri" w:hAnsi="Arial Narrow" w:cs="Arial"/>
                <w:sz w:val="20"/>
                <w:szCs w:val="20"/>
              </w:rPr>
              <w:lastRenderedPageBreak/>
              <w:t>2.1.</w:t>
            </w:r>
          </w:p>
        </w:tc>
        <w:tc>
          <w:tcPr>
            <w:tcW w:w="1067" w:type="pct"/>
            <w:tcBorders>
              <w:left w:val="single" w:sz="4" w:space="0" w:color="000000"/>
              <w:bottom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b/>
                <w:sz w:val="20"/>
                <w:szCs w:val="20"/>
              </w:rPr>
            </w:pPr>
            <w:r w:rsidRPr="00E16FF0">
              <w:rPr>
                <w:rFonts w:ascii="Arial Narrow" w:eastAsia="Calibri" w:hAnsi="Arial Narrow" w:cs="Arial"/>
                <w:b/>
                <w:sz w:val="20"/>
                <w:szCs w:val="20"/>
              </w:rPr>
              <w:t>Затопление</w:t>
            </w:r>
          </w:p>
        </w:tc>
        <w:tc>
          <w:tcPr>
            <w:tcW w:w="1275" w:type="pct"/>
            <w:tcBorders>
              <w:left w:val="single" w:sz="4" w:space="0" w:color="000000"/>
              <w:bottom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Затопление – покрытие территории водой в период половодья или паводков.</w:t>
            </w:r>
          </w:p>
        </w:tc>
        <w:tc>
          <w:tcPr>
            <w:tcW w:w="2350" w:type="pct"/>
            <w:tcBorders>
              <w:left w:val="single" w:sz="4" w:space="0" w:color="000000"/>
              <w:bottom w:val="single" w:sz="4" w:space="0" w:color="000000"/>
              <w:right w:val="single" w:sz="4" w:space="0" w:color="000000"/>
            </w:tcBorders>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 xml:space="preserve">Редко отмечаются на территории МО. Все реки имеют один весенний паводок. Может сложиться сложная паводковая обстановка, вызванная резким подъёмом уровней воды в реке Калаус в период таяния снегов, наложения обильных, продолжительных осадков. </w:t>
            </w:r>
          </w:p>
        </w:tc>
      </w:tr>
      <w:tr w:rsidR="00E16FF0" w:rsidRPr="00E16FF0" w:rsidTr="00E16FF0">
        <w:trPr>
          <w:cantSplit/>
          <w:trHeight w:val="265"/>
          <w:tblHeader/>
          <w:jc w:val="center"/>
        </w:trPr>
        <w:tc>
          <w:tcPr>
            <w:tcW w:w="5000" w:type="pct"/>
            <w:gridSpan w:val="4"/>
            <w:tcBorders>
              <w:left w:val="single" w:sz="4" w:space="0" w:color="000000"/>
              <w:bottom w:val="single" w:sz="4" w:space="0" w:color="000000"/>
              <w:right w:val="single" w:sz="4" w:space="0" w:color="000000"/>
            </w:tcBorders>
            <w:vAlign w:val="center"/>
          </w:tcPr>
          <w:p w:rsidR="00E16FF0" w:rsidRPr="00E16FF0" w:rsidRDefault="00E16FF0" w:rsidP="00E16FF0">
            <w:pPr>
              <w:spacing w:after="0" w:line="240" w:lineRule="auto"/>
              <w:jc w:val="center"/>
              <w:rPr>
                <w:rFonts w:ascii="Arial Narrow" w:eastAsia="Calibri" w:hAnsi="Arial Narrow" w:cs="Arial"/>
                <w:b/>
                <w:sz w:val="20"/>
                <w:szCs w:val="20"/>
                <w:highlight w:val="yellow"/>
              </w:rPr>
            </w:pPr>
            <w:r w:rsidRPr="00E16FF0">
              <w:rPr>
                <w:rFonts w:ascii="Arial Narrow" w:eastAsia="Calibri" w:hAnsi="Arial Narrow" w:cs="Arial"/>
                <w:b/>
                <w:sz w:val="20"/>
                <w:szCs w:val="20"/>
              </w:rPr>
              <w:t>3. Опасные геологические явления</w:t>
            </w:r>
          </w:p>
        </w:tc>
      </w:tr>
      <w:tr w:rsidR="00E16FF0" w:rsidRPr="00E16FF0" w:rsidTr="00E16FF0">
        <w:trPr>
          <w:cantSplit/>
          <w:trHeight w:val="1116"/>
          <w:tblHeader/>
          <w:jc w:val="center"/>
        </w:trPr>
        <w:tc>
          <w:tcPr>
            <w:tcW w:w="308" w:type="pct"/>
            <w:tcBorders>
              <w:top w:val="single" w:sz="4" w:space="0" w:color="auto"/>
              <w:left w:val="single" w:sz="4" w:space="0" w:color="000000"/>
              <w:bottom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p>
        </w:tc>
        <w:tc>
          <w:tcPr>
            <w:tcW w:w="1067" w:type="pct"/>
            <w:tcBorders>
              <w:top w:val="single" w:sz="4" w:space="0" w:color="auto"/>
              <w:left w:val="single" w:sz="4" w:space="0" w:color="000000"/>
              <w:bottom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b/>
                <w:sz w:val="20"/>
                <w:szCs w:val="20"/>
              </w:rPr>
            </w:pPr>
            <w:r w:rsidRPr="00E16FF0">
              <w:rPr>
                <w:rFonts w:ascii="Arial Narrow" w:eastAsia="Calibri" w:hAnsi="Arial Narrow" w:cs="Arial"/>
                <w:b/>
                <w:sz w:val="20"/>
                <w:szCs w:val="20"/>
              </w:rPr>
              <w:t>Оползни</w:t>
            </w:r>
          </w:p>
        </w:tc>
        <w:tc>
          <w:tcPr>
            <w:tcW w:w="1275" w:type="pct"/>
            <w:tcBorders>
              <w:top w:val="single" w:sz="4" w:space="0" w:color="auto"/>
              <w:left w:val="single" w:sz="4" w:space="0" w:color="000000"/>
              <w:bottom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Оползень представляет собой огромные массы поверхностного слоя, смещающиеся по различным причинам. Оползнями выводятся многие гектары ценных земель, могут быть причиной разрушения инженерных сооружений, представлять угрозу жизни и здоровью населения.</w:t>
            </w:r>
          </w:p>
        </w:tc>
        <w:tc>
          <w:tcPr>
            <w:tcW w:w="2350" w:type="pct"/>
            <w:tcBorders>
              <w:top w:val="single" w:sz="4" w:space="0" w:color="auto"/>
              <w:left w:val="single" w:sz="4" w:space="0" w:color="000000"/>
              <w:bottom w:val="single" w:sz="4" w:space="0" w:color="000000"/>
              <w:right w:val="single" w:sz="4" w:space="0" w:color="000000"/>
            </w:tcBorders>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Редко отмечаются на территории МО, распространены оползневые процессы на склонах Бешпагирских высот, по склонам долин балки Жилейки, рек Мутнянки, Чечеры и Янкуля. Их воздействию частично подвержены территории таких населённых пунктов как Спицевка, Сергиевка, Бешпагир.</w:t>
            </w:r>
          </w:p>
          <w:p w:rsidR="00E16FF0" w:rsidRPr="00E16FF0" w:rsidRDefault="00E16FF0" w:rsidP="00E16FF0">
            <w:pPr>
              <w:spacing w:after="0" w:line="240" w:lineRule="auto"/>
              <w:jc w:val="both"/>
              <w:rPr>
                <w:rFonts w:ascii="Arial Narrow" w:eastAsia="Calibri" w:hAnsi="Arial Narrow" w:cs="Arial"/>
                <w:sz w:val="20"/>
                <w:szCs w:val="20"/>
              </w:rPr>
            </w:pPr>
          </w:p>
        </w:tc>
      </w:tr>
      <w:tr w:rsidR="00E16FF0" w:rsidRPr="00E16FF0" w:rsidTr="00E16FF0">
        <w:trPr>
          <w:cantSplit/>
          <w:trHeight w:val="265"/>
          <w:tblHeader/>
          <w:jc w:val="center"/>
        </w:trPr>
        <w:tc>
          <w:tcPr>
            <w:tcW w:w="308" w:type="pct"/>
            <w:tcBorders>
              <w:left w:val="single" w:sz="4" w:space="0" w:color="000000"/>
              <w:bottom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p>
        </w:tc>
        <w:tc>
          <w:tcPr>
            <w:tcW w:w="1067" w:type="pct"/>
            <w:tcBorders>
              <w:left w:val="single" w:sz="4" w:space="0" w:color="000000"/>
              <w:bottom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b/>
                <w:sz w:val="20"/>
                <w:szCs w:val="20"/>
              </w:rPr>
            </w:pPr>
            <w:r w:rsidRPr="00E16FF0">
              <w:rPr>
                <w:rFonts w:ascii="Arial Narrow" w:eastAsia="Calibri" w:hAnsi="Arial Narrow" w:cs="Arial"/>
                <w:b/>
                <w:sz w:val="20"/>
                <w:szCs w:val="20"/>
              </w:rPr>
              <w:t>Просадочность лессовых грунтов</w:t>
            </w:r>
          </w:p>
        </w:tc>
        <w:tc>
          <w:tcPr>
            <w:tcW w:w="1275" w:type="pct"/>
            <w:tcBorders>
              <w:left w:val="single" w:sz="4" w:space="0" w:color="000000"/>
              <w:bottom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Просадочность грунтов - это способность уменьшать свой объем при замачивании под собственным весом без возможности бокового расширения.</w:t>
            </w:r>
          </w:p>
        </w:tc>
        <w:tc>
          <w:tcPr>
            <w:tcW w:w="2350" w:type="pct"/>
            <w:tcBorders>
              <w:left w:val="single" w:sz="4" w:space="0" w:color="000000"/>
              <w:bottom w:val="single" w:sz="4" w:space="0" w:color="000000"/>
              <w:right w:val="single" w:sz="4" w:space="0" w:color="000000"/>
            </w:tcBorders>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 xml:space="preserve">Просадки лессовых пород являются наиболее опасным для строительства процессом. Неравномерные осадки сооружений могут быть причиной их деформаций и даже – разрушений, </w:t>
            </w:r>
            <w:r w:rsidR="009B0024" w:rsidRPr="00E16FF0">
              <w:rPr>
                <w:rFonts w:ascii="Arial Narrow" w:eastAsia="Calibri" w:hAnsi="Arial Narrow" w:cs="Arial"/>
                <w:sz w:val="20"/>
                <w:szCs w:val="20"/>
              </w:rPr>
              <w:t>а,</w:t>
            </w:r>
            <w:r w:rsidRPr="00E16FF0">
              <w:rPr>
                <w:rFonts w:ascii="Arial Narrow" w:eastAsia="Calibri" w:hAnsi="Arial Narrow" w:cs="Arial"/>
                <w:sz w:val="20"/>
                <w:szCs w:val="20"/>
              </w:rPr>
              <w:t xml:space="preserve"> следовательно, - и чрезвычайных ситуаций.</w:t>
            </w:r>
          </w:p>
        </w:tc>
      </w:tr>
      <w:tr w:rsidR="00E16FF0" w:rsidRPr="00E16FF0" w:rsidTr="00E16FF0">
        <w:trPr>
          <w:cantSplit/>
          <w:trHeight w:val="265"/>
          <w:tblHeader/>
          <w:jc w:val="center"/>
        </w:trPr>
        <w:tc>
          <w:tcPr>
            <w:tcW w:w="308" w:type="pct"/>
            <w:tcBorders>
              <w:left w:val="single" w:sz="4" w:space="0" w:color="000000"/>
              <w:bottom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p>
        </w:tc>
        <w:tc>
          <w:tcPr>
            <w:tcW w:w="1067" w:type="pct"/>
            <w:tcBorders>
              <w:left w:val="single" w:sz="4" w:space="0" w:color="000000"/>
              <w:bottom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b/>
                <w:sz w:val="20"/>
                <w:szCs w:val="20"/>
              </w:rPr>
            </w:pPr>
            <w:r w:rsidRPr="00E16FF0">
              <w:rPr>
                <w:rFonts w:ascii="Arial Narrow" w:eastAsia="Calibri" w:hAnsi="Arial Narrow" w:cs="Arial"/>
                <w:b/>
                <w:sz w:val="20"/>
                <w:szCs w:val="20"/>
              </w:rPr>
              <w:t>Подтопление территории</w:t>
            </w:r>
          </w:p>
        </w:tc>
        <w:tc>
          <w:tcPr>
            <w:tcW w:w="1275" w:type="pct"/>
            <w:tcBorders>
              <w:left w:val="single" w:sz="4" w:space="0" w:color="000000"/>
              <w:bottom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Повышение уровня грунтовых вод, нарушающее нормальное использование территории, строительство и эксплуатацию расположенных на ней объектов.</w:t>
            </w:r>
          </w:p>
        </w:tc>
        <w:tc>
          <w:tcPr>
            <w:tcW w:w="2350" w:type="pct"/>
            <w:tcBorders>
              <w:left w:val="single" w:sz="4" w:space="0" w:color="000000"/>
              <w:bottom w:val="single" w:sz="4" w:space="0" w:color="000000"/>
              <w:right w:val="single" w:sz="4" w:space="0" w:color="000000"/>
            </w:tcBorders>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Отмечается на территории округа, носит локальный характер, за пределами жилой застройки населенных пунктов. В связи с повышением уровня подземных вод, связанным с эксплуатацией промышленных, гражданских, ирригационных и гидротехнических сооружений, подтопление стало одним из самых опасных для строительства процессом.</w:t>
            </w:r>
          </w:p>
        </w:tc>
      </w:tr>
      <w:tr w:rsidR="00E16FF0" w:rsidRPr="00E16FF0" w:rsidTr="00E16FF0">
        <w:trPr>
          <w:cantSplit/>
          <w:trHeight w:val="265"/>
          <w:tblHeader/>
          <w:jc w:val="center"/>
        </w:trPr>
        <w:tc>
          <w:tcPr>
            <w:tcW w:w="308" w:type="pct"/>
            <w:tcBorders>
              <w:left w:val="single" w:sz="4" w:space="0" w:color="000000"/>
              <w:bottom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p>
        </w:tc>
        <w:tc>
          <w:tcPr>
            <w:tcW w:w="1067" w:type="pct"/>
            <w:tcBorders>
              <w:left w:val="single" w:sz="4" w:space="0" w:color="000000"/>
              <w:bottom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b/>
                <w:sz w:val="20"/>
                <w:szCs w:val="20"/>
              </w:rPr>
            </w:pPr>
            <w:r w:rsidRPr="00E16FF0">
              <w:rPr>
                <w:rFonts w:ascii="Arial Narrow" w:eastAsia="Calibri" w:hAnsi="Arial Narrow" w:cs="Arial"/>
                <w:b/>
                <w:sz w:val="20"/>
                <w:szCs w:val="20"/>
              </w:rPr>
              <w:t>Сейсмичность</w:t>
            </w:r>
          </w:p>
        </w:tc>
        <w:tc>
          <w:tcPr>
            <w:tcW w:w="1275" w:type="pct"/>
            <w:tcBorders>
              <w:left w:val="single" w:sz="4" w:space="0" w:color="000000"/>
              <w:bottom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Распределение в пространстве и времени очагов землетрясений различных амплитуд, обусловленное тектоническими подвижками пород земной коры и верхней мантии Земли в результате их геодинамического деформирования.</w:t>
            </w:r>
          </w:p>
        </w:tc>
        <w:tc>
          <w:tcPr>
            <w:tcW w:w="2350" w:type="pct"/>
            <w:tcBorders>
              <w:left w:val="single" w:sz="4" w:space="0" w:color="000000"/>
              <w:bottom w:val="single" w:sz="4" w:space="0" w:color="000000"/>
              <w:right w:val="single" w:sz="4" w:space="0" w:color="000000"/>
            </w:tcBorders>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Территория МО относится к 7 балльной сейсмической зоне. За счет постоянного ухудшения состояния геологической среды сейсмическая интенсивность постоянно возрастает. При низких значениях прочностных характеристик грунтов оснований сооружений даже небольшие по силе сейсмические толчки могут быть причиной деформаций и разрушений различных сооружений, а также – активизации опасных геологических процессов.</w:t>
            </w:r>
          </w:p>
        </w:tc>
      </w:tr>
      <w:tr w:rsidR="00E16FF0" w:rsidRPr="00E16FF0" w:rsidTr="00E16FF0">
        <w:trPr>
          <w:cantSplit/>
          <w:trHeight w:val="70"/>
          <w:tblHeader/>
          <w:jc w:val="center"/>
        </w:trPr>
        <w:tc>
          <w:tcPr>
            <w:tcW w:w="5000" w:type="pct"/>
            <w:gridSpan w:val="4"/>
            <w:tcBorders>
              <w:left w:val="single" w:sz="4" w:space="0" w:color="000000"/>
              <w:bottom w:val="single" w:sz="4" w:space="0" w:color="000000"/>
              <w:right w:val="single" w:sz="4" w:space="0" w:color="000000"/>
            </w:tcBorders>
            <w:vAlign w:val="center"/>
          </w:tcPr>
          <w:p w:rsidR="00E16FF0" w:rsidRPr="00E16FF0" w:rsidRDefault="00E16FF0" w:rsidP="00E16FF0">
            <w:pPr>
              <w:spacing w:after="0" w:line="240" w:lineRule="auto"/>
              <w:jc w:val="center"/>
              <w:rPr>
                <w:rFonts w:ascii="Arial Narrow" w:hAnsi="Arial Narrow"/>
                <w:highlight w:val="yellow"/>
              </w:rPr>
            </w:pPr>
            <w:r w:rsidRPr="00E16FF0">
              <w:rPr>
                <w:rFonts w:ascii="Arial Narrow" w:eastAsia="Calibri" w:hAnsi="Arial Narrow" w:cs="Arial"/>
                <w:b/>
                <w:sz w:val="20"/>
                <w:szCs w:val="20"/>
              </w:rPr>
              <w:t>4. Природные пожары</w:t>
            </w:r>
          </w:p>
        </w:tc>
      </w:tr>
      <w:tr w:rsidR="00E16FF0" w:rsidRPr="00E16FF0" w:rsidTr="00E16FF0">
        <w:trPr>
          <w:cantSplit/>
          <w:trHeight w:val="265"/>
          <w:tblHeader/>
          <w:jc w:val="center"/>
        </w:trPr>
        <w:tc>
          <w:tcPr>
            <w:tcW w:w="308" w:type="pct"/>
            <w:tcBorders>
              <w:left w:val="single" w:sz="4" w:space="0" w:color="000000"/>
              <w:bottom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p>
        </w:tc>
        <w:tc>
          <w:tcPr>
            <w:tcW w:w="1067" w:type="pct"/>
            <w:tcBorders>
              <w:left w:val="single" w:sz="4" w:space="0" w:color="000000"/>
              <w:bottom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b/>
                <w:sz w:val="20"/>
                <w:szCs w:val="20"/>
              </w:rPr>
            </w:pPr>
            <w:r w:rsidRPr="00E16FF0">
              <w:rPr>
                <w:rFonts w:ascii="Arial Narrow" w:eastAsia="Calibri" w:hAnsi="Arial Narrow" w:cs="Arial"/>
                <w:b/>
                <w:sz w:val="20"/>
                <w:szCs w:val="20"/>
              </w:rPr>
              <w:t>Природные пожары</w:t>
            </w:r>
          </w:p>
        </w:tc>
        <w:tc>
          <w:tcPr>
            <w:tcW w:w="1275" w:type="pct"/>
            <w:tcBorders>
              <w:left w:val="single" w:sz="4" w:space="0" w:color="000000"/>
              <w:bottom w:val="single" w:sz="4" w:space="0" w:color="000000"/>
            </w:tcBorders>
            <w:vAlign w:val="center"/>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Неконтролируемый процесс горения, стихийно возникающий и распространяющийся в природной среде. Природные пожары подразделяются на лесные и степные пожары.</w:t>
            </w:r>
          </w:p>
        </w:tc>
        <w:tc>
          <w:tcPr>
            <w:tcW w:w="2350" w:type="pct"/>
            <w:tcBorders>
              <w:left w:val="single" w:sz="4" w:space="0" w:color="000000"/>
              <w:bottom w:val="single" w:sz="4" w:space="0" w:color="000000"/>
              <w:right w:val="single" w:sz="4" w:space="0" w:color="000000"/>
            </w:tcBorders>
          </w:tcPr>
          <w:p w:rsidR="00E16FF0" w:rsidRPr="00E16FF0" w:rsidRDefault="00E16FF0" w:rsidP="00E16FF0">
            <w:pPr>
              <w:spacing w:after="0" w:line="240" w:lineRule="auto"/>
              <w:jc w:val="both"/>
              <w:rPr>
                <w:rFonts w:ascii="Arial Narrow" w:eastAsia="Calibri" w:hAnsi="Arial Narrow" w:cs="Arial"/>
                <w:sz w:val="20"/>
                <w:szCs w:val="20"/>
              </w:rPr>
            </w:pPr>
            <w:r w:rsidRPr="00E16FF0">
              <w:rPr>
                <w:rFonts w:ascii="Arial Narrow" w:eastAsia="Calibri" w:hAnsi="Arial Narrow" w:cs="Arial"/>
                <w:sz w:val="20"/>
                <w:szCs w:val="20"/>
              </w:rPr>
              <w:t>Редко отмечается, особенно в летнее время. Существует вероятность возникновения происшествий, связанных с низовыми беглыми и низовыми устойчивыми степными пожарами Пожары возникают и по человеческой халатности, из-за поджога стерни (остатков стеблей злаков после уборки урожая).</w:t>
            </w:r>
          </w:p>
        </w:tc>
      </w:tr>
    </w:tbl>
    <w:p w:rsidR="00E16FF0" w:rsidRPr="00E16FF0" w:rsidRDefault="00E16FF0" w:rsidP="00E16FF0">
      <w:pPr>
        <w:spacing w:after="0" w:line="276" w:lineRule="auto"/>
        <w:ind w:firstLine="709"/>
        <w:jc w:val="both"/>
        <w:rPr>
          <w:rFonts w:ascii="Arial" w:eastAsia="Calibri" w:hAnsi="Arial" w:cs="Arial"/>
          <w:sz w:val="24"/>
          <w:szCs w:val="24"/>
        </w:rPr>
      </w:pP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 xml:space="preserve">На территории муниципального округа имеют место ливневые дожди с градом, ураганный ветер, заморозки в период вегетации и созревания сельскохозяйственных культур, гололед, засуха, суховее, затопление и подтопление территории, лесные пожары и т.д. </w:t>
      </w:r>
    </w:p>
    <w:p w:rsidR="00E16FF0" w:rsidRPr="00E16FF0" w:rsidRDefault="00E16FF0" w:rsidP="00E16FF0">
      <w:pPr>
        <w:spacing w:after="0" w:line="276" w:lineRule="auto"/>
        <w:ind w:firstLine="709"/>
        <w:jc w:val="both"/>
        <w:rPr>
          <w:rFonts w:ascii="Arial" w:eastAsia="Calibri" w:hAnsi="Arial" w:cs="Arial"/>
          <w:sz w:val="24"/>
          <w:szCs w:val="24"/>
        </w:rPr>
      </w:pPr>
    </w:p>
    <w:p w:rsidR="00E16FF0" w:rsidRPr="00E16FF0" w:rsidRDefault="00E16FF0" w:rsidP="00E16FF0">
      <w:pPr>
        <w:spacing w:after="0" w:line="240" w:lineRule="auto"/>
        <w:jc w:val="both"/>
        <w:rPr>
          <w:rFonts w:ascii="Arial" w:eastAsia="Calibri" w:hAnsi="Arial" w:cs="Arial"/>
          <w:b/>
          <w:bCs/>
          <w:sz w:val="24"/>
          <w:szCs w:val="24"/>
        </w:rPr>
      </w:pPr>
      <w:r w:rsidRPr="00E16FF0">
        <w:rPr>
          <w:rFonts w:ascii="Arial" w:eastAsia="Calibri" w:hAnsi="Arial"/>
          <w:b/>
          <w:bCs/>
          <w:sz w:val="24"/>
          <w:szCs w:val="18"/>
        </w:rPr>
        <w:lastRenderedPageBreak/>
        <w:t xml:space="preserve">Таблица </w:t>
      </w:r>
      <w:r w:rsidRPr="00E16FF0">
        <w:rPr>
          <w:rFonts w:ascii="Arial" w:eastAsia="Calibri" w:hAnsi="Arial"/>
          <w:b/>
          <w:bCs/>
          <w:noProof/>
          <w:sz w:val="24"/>
          <w:szCs w:val="18"/>
        </w:rPr>
        <w:fldChar w:fldCharType="begin"/>
      </w:r>
      <w:r w:rsidRPr="00E16FF0">
        <w:rPr>
          <w:rFonts w:ascii="Arial" w:eastAsia="Calibri" w:hAnsi="Arial"/>
          <w:b/>
          <w:bCs/>
          <w:noProof/>
          <w:sz w:val="24"/>
          <w:szCs w:val="18"/>
        </w:rPr>
        <w:instrText xml:space="preserve"> SEQ Таблица \* ARABIC </w:instrText>
      </w:r>
      <w:r w:rsidRPr="00E16FF0">
        <w:rPr>
          <w:rFonts w:ascii="Arial" w:eastAsia="Calibri" w:hAnsi="Arial"/>
          <w:b/>
          <w:bCs/>
          <w:noProof/>
          <w:sz w:val="24"/>
          <w:szCs w:val="18"/>
        </w:rPr>
        <w:fldChar w:fldCharType="separate"/>
      </w:r>
      <w:r w:rsidR="002955DD">
        <w:rPr>
          <w:rFonts w:ascii="Arial" w:eastAsia="Calibri" w:hAnsi="Arial"/>
          <w:b/>
          <w:bCs/>
          <w:noProof/>
          <w:sz w:val="24"/>
          <w:szCs w:val="18"/>
        </w:rPr>
        <w:t>93</w:t>
      </w:r>
      <w:r w:rsidRPr="00E16FF0">
        <w:rPr>
          <w:rFonts w:ascii="Arial" w:eastAsia="Calibri" w:hAnsi="Arial"/>
          <w:b/>
          <w:bCs/>
          <w:noProof/>
          <w:sz w:val="24"/>
          <w:szCs w:val="18"/>
        </w:rPr>
        <w:fldChar w:fldCharType="end"/>
      </w:r>
      <w:r w:rsidRPr="00E16FF0">
        <w:rPr>
          <w:rFonts w:ascii="Arial" w:eastAsia="Calibri" w:hAnsi="Arial"/>
          <w:b/>
          <w:bCs/>
          <w:sz w:val="24"/>
          <w:szCs w:val="18"/>
        </w:rPr>
        <w:t xml:space="preserve"> – Показатели риска природных чрезвычайных ситуаций (при наиболее опасном сценарии развития ЧС / при наиболее вероятном сценарии развития ЧС)</w:t>
      </w:r>
      <w:r w:rsidRPr="00E16FF0">
        <w:rPr>
          <w:rFonts w:ascii="Arial" w:eastAsia="Calibri" w:hAnsi="Arial"/>
          <w:b/>
          <w:bCs/>
          <w:sz w:val="24"/>
          <w:szCs w:val="18"/>
          <w:vertAlign w:val="superscript"/>
        </w:rPr>
        <w:footnoteReference w:id="94"/>
      </w:r>
    </w:p>
    <w:tbl>
      <w:tblPr>
        <w:tblW w:w="5000" w:type="pct"/>
        <w:tblCellMar>
          <w:left w:w="10" w:type="dxa"/>
          <w:right w:w="10" w:type="dxa"/>
        </w:tblCellMar>
        <w:tblLook w:val="0000" w:firstRow="0" w:lastRow="0" w:firstColumn="0" w:lastColumn="0" w:noHBand="0" w:noVBand="0"/>
      </w:tblPr>
      <w:tblGrid>
        <w:gridCol w:w="422"/>
        <w:gridCol w:w="2426"/>
        <w:gridCol w:w="519"/>
        <w:gridCol w:w="673"/>
        <w:gridCol w:w="709"/>
        <w:gridCol w:w="699"/>
        <w:gridCol w:w="1154"/>
        <w:gridCol w:w="1154"/>
        <w:gridCol w:w="543"/>
        <w:gridCol w:w="522"/>
        <w:gridCol w:w="554"/>
      </w:tblGrid>
      <w:tr w:rsidR="00E16FF0" w:rsidRPr="00E16FF0" w:rsidTr="00E16FF0">
        <w:trPr>
          <w:trHeight w:hRule="exact" w:val="889"/>
        </w:trPr>
        <w:tc>
          <w:tcPr>
            <w:tcW w:w="1535" w:type="pct"/>
            <w:gridSpan w:val="2"/>
            <w:vMerge w:val="restar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
                <w:sz w:val="20"/>
                <w:szCs w:val="20"/>
              </w:rPr>
            </w:pPr>
            <w:r w:rsidRPr="00E16FF0">
              <w:rPr>
                <w:rFonts w:ascii="Arial Narrow" w:hAnsi="Arial Narrow"/>
                <w:b/>
                <w:bCs/>
                <w:sz w:val="20"/>
                <w:szCs w:val="20"/>
              </w:rPr>
              <w:t>Виды</w:t>
            </w:r>
          </w:p>
          <w:p w:rsidR="00E16FF0" w:rsidRPr="00E16FF0" w:rsidRDefault="00E16FF0" w:rsidP="00E16FF0">
            <w:pPr>
              <w:widowControl w:val="0"/>
              <w:spacing w:after="0" w:line="240" w:lineRule="auto"/>
              <w:jc w:val="center"/>
              <w:rPr>
                <w:rFonts w:ascii="Arial Narrow" w:hAnsi="Arial Narrow"/>
                <w:b/>
                <w:sz w:val="20"/>
                <w:szCs w:val="20"/>
              </w:rPr>
            </w:pPr>
            <w:r w:rsidRPr="00E16FF0">
              <w:rPr>
                <w:rFonts w:ascii="Arial Narrow" w:hAnsi="Arial Narrow"/>
                <w:b/>
                <w:bCs/>
                <w:sz w:val="20"/>
                <w:szCs w:val="20"/>
              </w:rPr>
              <w:t>опасных природных явлений</w:t>
            </w:r>
          </w:p>
        </w:tc>
        <w:tc>
          <w:tcPr>
            <w:tcW w:w="285" w:type="pct"/>
            <w:vMerge w:val="restart"/>
            <w:tcBorders>
              <w:top w:val="single" w:sz="4" w:space="0" w:color="auto"/>
              <w:left w:val="single" w:sz="4" w:space="0" w:color="auto"/>
            </w:tcBorders>
            <w:shd w:val="clear" w:color="auto" w:fill="FFFFFF"/>
            <w:textDirection w:val="btLr"/>
            <w:vAlign w:val="center"/>
          </w:tcPr>
          <w:p w:rsidR="00E16FF0" w:rsidRPr="00E16FF0" w:rsidRDefault="00E16FF0" w:rsidP="00E16FF0">
            <w:pPr>
              <w:widowControl w:val="0"/>
              <w:spacing w:after="0" w:line="240" w:lineRule="auto"/>
              <w:jc w:val="center"/>
              <w:rPr>
                <w:rFonts w:ascii="Arial Narrow" w:hAnsi="Arial Narrow"/>
                <w:b/>
                <w:sz w:val="20"/>
                <w:szCs w:val="20"/>
              </w:rPr>
            </w:pPr>
            <w:r w:rsidRPr="00E16FF0">
              <w:rPr>
                <w:rFonts w:ascii="Arial Narrow" w:hAnsi="Arial Narrow"/>
                <w:b/>
                <w:bCs/>
                <w:sz w:val="20"/>
                <w:szCs w:val="20"/>
              </w:rPr>
              <w:t>Интенсивность природного явления</w:t>
            </w:r>
          </w:p>
        </w:tc>
        <w:tc>
          <w:tcPr>
            <w:tcW w:w="282" w:type="pct"/>
            <w:vMerge w:val="restart"/>
            <w:tcBorders>
              <w:top w:val="single" w:sz="4" w:space="0" w:color="auto"/>
              <w:left w:val="single" w:sz="4" w:space="0" w:color="auto"/>
            </w:tcBorders>
            <w:shd w:val="clear" w:color="auto" w:fill="FFFFFF"/>
            <w:textDirection w:val="btLr"/>
            <w:vAlign w:val="center"/>
          </w:tcPr>
          <w:p w:rsidR="00E16FF0" w:rsidRPr="00E16FF0" w:rsidRDefault="00E16FF0" w:rsidP="00E16FF0">
            <w:pPr>
              <w:widowControl w:val="0"/>
              <w:spacing w:after="0" w:line="240" w:lineRule="auto"/>
              <w:jc w:val="center"/>
              <w:rPr>
                <w:rFonts w:ascii="Arial Narrow" w:hAnsi="Arial Narrow"/>
                <w:b/>
                <w:sz w:val="20"/>
                <w:szCs w:val="20"/>
              </w:rPr>
            </w:pPr>
            <w:r w:rsidRPr="00E16FF0">
              <w:rPr>
                <w:rFonts w:ascii="Arial Narrow" w:hAnsi="Arial Narrow"/>
                <w:b/>
                <w:bCs/>
                <w:sz w:val="20"/>
                <w:szCs w:val="20"/>
              </w:rPr>
              <w:t>Частота природного явления, год ~</w:t>
            </w:r>
            <w:r w:rsidRPr="00E16FF0">
              <w:rPr>
                <w:rFonts w:ascii="Arial Narrow" w:hAnsi="Arial Narrow"/>
                <w:b/>
                <w:bCs/>
                <w:sz w:val="20"/>
                <w:szCs w:val="20"/>
                <w:vertAlign w:val="superscript"/>
              </w:rPr>
              <w:t>1</w:t>
            </w:r>
          </w:p>
        </w:tc>
        <w:tc>
          <w:tcPr>
            <w:tcW w:w="386" w:type="pct"/>
            <w:vMerge w:val="restart"/>
            <w:tcBorders>
              <w:top w:val="single" w:sz="4" w:space="0" w:color="auto"/>
              <w:left w:val="single" w:sz="4" w:space="0" w:color="auto"/>
            </w:tcBorders>
            <w:shd w:val="clear" w:color="auto" w:fill="FFFFFF"/>
            <w:textDirection w:val="btLr"/>
            <w:vAlign w:val="center"/>
          </w:tcPr>
          <w:p w:rsidR="00E16FF0" w:rsidRPr="00E16FF0" w:rsidRDefault="00E16FF0" w:rsidP="00E16FF0">
            <w:pPr>
              <w:widowControl w:val="0"/>
              <w:spacing w:after="0" w:line="240" w:lineRule="auto"/>
              <w:jc w:val="center"/>
              <w:rPr>
                <w:rFonts w:ascii="Arial Narrow" w:hAnsi="Arial Narrow"/>
                <w:b/>
                <w:sz w:val="20"/>
                <w:szCs w:val="20"/>
              </w:rPr>
            </w:pPr>
            <w:r w:rsidRPr="00E16FF0">
              <w:rPr>
                <w:rFonts w:ascii="Arial Narrow" w:hAnsi="Arial Narrow"/>
                <w:b/>
                <w:bCs/>
                <w:sz w:val="20"/>
                <w:szCs w:val="20"/>
              </w:rPr>
              <w:t>Частота наступления ЧС при возникновении природного явления</w:t>
            </w:r>
          </w:p>
        </w:tc>
        <w:tc>
          <w:tcPr>
            <w:tcW w:w="380" w:type="pct"/>
            <w:vMerge w:val="restart"/>
            <w:tcBorders>
              <w:top w:val="single" w:sz="4" w:space="0" w:color="auto"/>
              <w:left w:val="single" w:sz="4" w:space="0" w:color="auto"/>
            </w:tcBorders>
            <w:shd w:val="clear" w:color="auto" w:fill="FFFFFF"/>
            <w:textDirection w:val="btLr"/>
            <w:vAlign w:val="center"/>
          </w:tcPr>
          <w:p w:rsidR="00E16FF0" w:rsidRPr="00E16FF0" w:rsidRDefault="00E16FF0" w:rsidP="00E16FF0">
            <w:pPr>
              <w:widowControl w:val="0"/>
              <w:spacing w:after="0" w:line="240" w:lineRule="auto"/>
              <w:jc w:val="center"/>
              <w:rPr>
                <w:rFonts w:ascii="Arial Narrow" w:hAnsi="Arial Narrow"/>
                <w:b/>
                <w:sz w:val="20"/>
                <w:szCs w:val="20"/>
              </w:rPr>
            </w:pPr>
            <w:r w:rsidRPr="00E16FF0">
              <w:rPr>
                <w:rFonts w:ascii="Arial Narrow" w:hAnsi="Arial Narrow"/>
                <w:b/>
                <w:bCs/>
                <w:sz w:val="20"/>
                <w:szCs w:val="20"/>
              </w:rPr>
              <w:t>Размеры зон вероятной чрезвычайной ситуации км</w:t>
            </w:r>
            <w:r w:rsidRPr="00E16FF0">
              <w:rPr>
                <w:rFonts w:ascii="Arial Narrow" w:hAnsi="Arial Narrow"/>
                <w:b/>
                <w:bCs/>
                <w:sz w:val="20"/>
                <w:szCs w:val="20"/>
                <w:vertAlign w:val="superscript"/>
              </w:rPr>
              <w:t>2</w:t>
            </w:r>
          </w:p>
        </w:tc>
        <w:tc>
          <w:tcPr>
            <w:tcW w:w="623" w:type="pct"/>
            <w:vMerge w:val="restart"/>
            <w:tcBorders>
              <w:top w:val="single" w:sz="4" w:space="0" w:color="auto"/>
              <w:left w:val="single" w:sz="4" w:space="0" w:color="auto"/>
            </w:tcBorders>
            <w:shd w:val="clear" w:color="auto" w:fill="FFFFFF"/>
            <w:textDirection w:val="btLr"/>
            <w:vAlign w:val="center"/>
          </w:tcPr>
          <w:p w:rsidR="00E16FF0" w:rsidRPr="00E16FF0" w:rsidRDefault="00E16FF0" w:rsidP="00E16FF0">
            <w:pPr>
              <w:widowControl w:val="0"/>
              <w:spacing w:after="0" w:line="240" w:lineRule="auto"/>
              <w:jc w:val="center"/>
              <w:rPr>
                <w:rFonts w:ascii="Arial Narrow" w:hAnsi="Arial Narrow"/>
                <w:b/>
                <w:sz w:val="20"/>
                <w:szCs w:val="20"/>
              </w:rPr>
            </w:pPr>
            <w:r w:rsidRPr="00E16FF0">
              <w:rPr>
                <w:rFonts w:ascii="Arial Narrow" w:hAnsi="Arial Narrow"/>
                <w:b/>
                <w:bCs/>
                <w:sz w:val="20"/>
                <w:szCs w:val="20"/>
              </w:rPr>
              <w:t>Возможное количество населенных пунктов, попадающих в зону чрезвычайных ситуаций/тыс. чел</w:t>
            </w:r>
          </w:p>
        </w:tc>
        <w:tc>
          <w:tcPr>
            <w:tcW w:w="623" w:type="pct"/>
            <w:vMerge w:val="restart"/>
            <w:tcBorders>
              <w:top w:val="single" w:sz="4" w:space="0" w:color="auto"/>
              <w:left w:val="single" w:sz="4" w:space="0" w:color="auto"/>
            </w:tcBorders>
            <w:shd w:val="clear" w:color="auto" w:fill="FFFFFF"/>
            <w:textDirection w:val="btLr"/>
            <w:vAlign w:val="center"/>
          </w:tcPr>
          <w:p w:rsidR="00E16FF0" w:rsidRPr="00E16FF0" w:rsidRDefault="00E16FF0" w:rsidP="00E16FF0">
            <w:pPr>
              <w:widowControl w:val="0"/>
              <w:spacing w:after="0" w:line="240" w:lineRule="auto"/>
              <w:jc w:val="center"/>
              <w:rPr>
                <w:rFonts w:ascii="Arial Narrow" w:hAnsi="Arial Narrow"/>
                <w:b/>
                <w:sz w:val="20"/>
                <w:szCs w:val="20"/>
              </w:rPr>
            </w:pPr>
            <w:r w:rsidRPr="00E16FF0">
              <w:rPr>
                <w:rFonts w:ascii="Arial Narrow" w:hAnsi="Arial Narrow"/>
                <w:b/>
                <w:bCs/>
                <w:sz w:val="20"/>
                <w:szCs w:val="20"/>
              </w:rPr>
              <w:t>Возможная численность населения в зоне чрезвычайной ситуации с нарушением условий жизнедеятельности тыс. чел</w:t>
            </w:r>
          </w:p>
        </w:tc>
        <w:tc>
          <w:tcPr>
            <w:tcW w:w="886" w:type="pct"/>
            <w:gridSpan w:val="3"/>
            <w:tcBorders>
              <w:top w:val="single" w:sz="4" w:space="0" w:color="auto"/>
              <w:left w:val="single" w:sz="4" w:space="0" w:color="auto"/>
              <w:righ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
                <w:sz w:val="20"/>
                <w:szCs w:val="20"/>
              </w:rPr>
            </w:pPr>
            <w:r w:rsidRPr="00E16FF0">
              <w:rPr>
                <w:rFonts w:ascii="Arial Narrow" w:hAnsi="Arial Narrow"/>
                <w:b/>
                <w:bCs/>
                <w:sz w:val="20"/>
                <w:szCs w:val="20"/>
              </w:rPr>
              <w:t>Социально-экономические последствия</w:t>
            </w:r>
          </w:p>
        </w:tc>
      </w:tr>
      <w:tr w:rsidR="00E16FF0" w:rsidRPr="00E16FF0" w:rsidTr="00E16FF0">
        <w:trPr>
          <w:trHeight w:hRule="exact" w:val="2560"/>
        </w:trPr>
        <w:tc>
          <w:tcPr>
            <w:tcW w:w="1535" w:type="pct"/>
            <w:gridSpan w:val="2"/>
            <w:vMerge/>
            <w:tcBorders>
              <w:left w:val="single" w:sz="4" w:space="0" w:color="auto"/>
            </w:tcBorders>
            <w:shd w:val="clear" w:color="auto" w:fill="FFFFFF"/>
            <w:vAlign w:val="center"/>
          </w:tcPr>
          <w:p w:rsidR="00E16FF0" w:rsidRPr="00E16FF0" w:rsidRDefault="00E16FF0" w:rsidP="00E16FF0">
            <w:pPr>
              <w:spacing w:after="0" w:line="240" w:lineRule="auto"/>
              <w:jc w:val="center"/>
              <w:rPr>
                <w:rFonts w:ascii="Arial Narrow" w:eastAsia="Calibri" w:hAnsi="Arial Narrow"/>
                <w:b/>
                <w:sz w:val="20"/>
                <w:szCs w:val="20"/>
              </w:rPr>
            </w:pPr>
          </w:p>
        </w:tc>
        <w:tc>
          <w:tcPr>
            <w:tcW w:w="285" w:type="pct"/>
            <w:vMerge/>
            <w:tcBorders>
              <w:left w:val="single" w:sz="4" w:space="0" w:color="auto"/>
            </w:tcBorders>
            <w:shd w:val="clear" w:color="auto" w:fill="FFFFFF"/>
            <w:textDirection w:val="btLr"/>
            <w:vAlign w:val="center"/>
          </w:tcPr>
          <w:p w:rsidR="00E16FF0" w:rsidRPr="00E16FF0" w:rsidRDefault="00E16FF0" w:rsidP="00E16FF0">
            <w:pPr>
              <w:spacing w:after="0" w:line="240" w:lineRule="auto"/>
              <w:jc w:val="center"/>
              <w:rPr>
                <w:rFonts w:ascii="Arial Narrow" w:eastAsia="Calibri" w:hAnsi="Arial Narrow"/>
                <w:b/>
                <w:sz w:val="20"/>
                <w:szCs w:val="20"/>
              </w:rPr>
            </w:pPr>
          </w:p>
        </w:tc>
        <w:tc>
          <w:tcPr>
            <w:tcW w:w="282" w:type="pct"/>
            <w:vMerge/>
            <w:tcBorders>
              <w:left w:val="single" w:sz="4" w:space="0" w:color="auto"/>
            </w:tcBorders>
            <w:shd w:val="clear" w:color="auto" w:fill="FFFFFF"/>
            <w:textDirection w:val="btLr"/>
            <w:vAlign w:val="center"/>
          </w:tcPr>
          <w:p w:rsidR="00E16FF0" w:rsidRPr="00E16FF0" w:rsidRDefault="00E16FF0" w:rsidP="00E16FF0">
            <w:pPr>
              <w:spacing w:after="0" w:line="240" w:lineRule="auto"/>
              <w:jc w:val="center"/>
              <w:rPr>
                <w:rFonts w:ascii="Arial Narrow" w:eastAsia="Calibri" w:hAnsi="Arial Narrow"/>
                <w:b/>
                <w:sz w:val="20"/>
                <w:szCs w:val="20"/>
              </w:rPr>
            </w:pPr>
          </w:p>
        </w:tc>
        <w:tc>
          <w:tcPr>
            <w:tcW w:w="386" w:type="pct"/>
            <w:vMerge/>
            <w:tcBorders>
              <w:left w:val="single" w:sz="4" w:space="0" w:color="auto"/>
            </w:tcBorders>
            <w:shd w:val="clear" w:color="auto" w:fill="FFFFFF"/>
            <w:textDirection w:val="btLr"/>
            <w:vAlign w:val="center"/>
          </w:tcPr>
          <w:p w:rsidR="00E16FF0" w:rsidRPr="00E16FF0" w:rsidRDefault="00E16FF0" w:rsidP="00E16FF0">
            <w:pPr>
              <w:spacing w:after="0" w:line="240" w:lineRule="auto"/>
              <w:jc w:val="center"/>
              <w:rPr>
                <w:rFonts w:ascii="Arial Narrow" w:eastAsia="Calibri" w:hAnsi="Arial Narrow"/>
                <w:b/>
                <w:sz w:val="20"/>
                <w:szCs w:val="20"/>
              </w:rPr>
            </w:pPr>
          </w:p>
        </w:tc>
        <w:tc>
          <w:tcPr>
            <w:tcW w:w="380" w:type="pct"/>
            <w:vMerge/>
            <w:tcBorders>
              <w:left w:val="single" w:sz="4" w:space="0" w:color="auto"/>
            </w:tcBorders>
            <w:shd w:val="clear" w:color="auto" w:fill="FFFFFF"/>
            <w:textDirection w:val="btLr"/>
            <w:vAlign w:val="center"/>
          </w:tcPr>
          <w:p w:rsidR="00E16FF0" w:rsidRPr="00E16FF0" w:rsidRDefault="00E16FF0" w:rsidP="00E16FF0">
            <w:pPr>
              <w:spacing w:after="0" w:line="240" w:lineRule="auto"/>
              <w:jc w:val="center"/>
              <w:rPr>
                <w:rFonts w:ascii="Arial Narrow" w:eastAsia="Calibri" w:hAnsi="Arial Narrow"/>
                <w:b/>
                <w:sz w:val="20"/>
                <w:szCs w:val="20"/>
              </w:rPr>
            </w:pPr>
          </w:p>
        </w:tc>
        <w:tc>
          <w:tcPr>
            <w:tcW w:w="623" w:type="pct"/>
            <w:vMerge/>
            <w:tcBorders>
              <w:left w:val="single" w:sz="4" w:space="0" w:color="auto"/>
            </w:tcBorders>
            <w:shd w:val="clear" w:color="auto" w:fill="FFFFFF"/>
            <w:textDirection w:val="btLr"/>
            <w:vAlign w:val="center"/>
          </w:tcPr>
          <w:p w:rsidR="00E16FF0" w:rsidRPr="00E16FF0" w:rsidRDefault="00E16FF0" w:rsidP="00E16FF0">
            <w:pPr>
              <w:spacing w:after="0" w:line="240" w:lineRule="auto"/>
              <w:jc w:val="center"/>
              <w:rPr>
                <w:rFonts w:ascii="Arial Narrow" w:eastAsia="Calibri" w:hAnsi="Arial Narrow"/>
                <w:b/>
                <w:sz w:val="20"/>
                <w:szCs w:val="20"/>
              </w:rPr>
            </w:pPr>
          </w:p>
        </w:tc>
        <w:tc>
          <w:tcPr>
            <w:tcW w:w="623" w:type="pct"/>
            <w:vMerge/>
            <w:tcBorders>
              <w:left w:val="single" w:sz="4" w:space="0" w:color="auto"/>
            </w:tcBorders>
            <w:shd w:val="clear" w:color="auto" w:fill="FFFFFF"/>
            <w:textDirection w:val="btLr"/>
            <w:vAlign w:val="center"/>
          </w:tcPr>
          <w:p w:rsidR="00E16FF0" w:rsidRPr="00E16FF0" w:rsidRDefault="00E16FF0" w:rsidP="00E16FF0">
            <w:pPr>
              <w:spacing w:after="0" w:line="240" w:lineRule="auto"/>
              <w:jc w:val="center"/>
              <w:rPr>
                <w:rFonts w:ascii="Arial Narrow" w:eastAsia="Calibri" w:hAnsi="Arial Narrow"/>
                <w:b/>
                <w:sz w:val="20"/>
                <w:szCs w:val="20"/>
              </w:rPr>
            </w:pPr>
          </w:p>
        </w:tc>
        <w:tc>
          <w:tcPr>
            <w:tcW w:w="297" w:type="pct"/>
            <w:tcBorders>
              <w:top w:val="single" w:sz="4" w:space="0" w:color="auto"/>
              <w:left w:val="single" w:sz="4" w:space="0" w:color="auto"/>
            </w:tcBorders>
            <w:shd w:val="clear" w:color="auto" w:fill="FFFFFF"/>
            <w:textDirection w:val="btLr"/>
            <w:vAlign w:val="center"/>
          </w:tcPr>
          <w:p w:rsidR="00E16FF0" w:rsidRPr="00E16FF0" w:rsidRDefault="00E16FF0" w:rsidP="00E16FF0">
            <w:pPr>
              <w:widowControl w:val="0"/>
              <w:spacing w:after="0" w:line="240" w:lineRule="auto"/>
              <w:jc w:val="center"/>
              <w:rPr>
                <w:rFonts w:ascii="Arial Narrow" w:hAnsi="Arial Narrow"/>
                <w:b/>
                <w:sz w:val="20"/>
                <w:szCs w:val="20"/>
              </w:rPr>
            </w:pPr>
            <w:r w:rsidRPr="00E16FF0">
              <w:rPr>
                <w:rFonts w:ascii="Arial Narrow" w:hAnsi="Arial Narrow"/>
                <w:b/>
                <w:bCs/>
                <w:sz w:val="20"/>
                <w:szCs w:val="20"/>
              </w:rPr>
              <w:t>Возможное число погибших, чел.</w:t>
            </w:r>
          </w:p>
        </w:tc>
        <w:tc>
          <w:tcPr>
            <w:tcW w:w="286" w:type="pct"/>
            <w:tcBorders>
              <w:top w:val="single" w:sz="4" w:space="0" w:color="auto"/>
              <w:left w:val="single" w:sz="4" w:space="0" w:color="auto"/>
            </w:tcBorders>
            <w:shd w:val="clear" w:color="auto" w:fill="FFFFFF"/>
            <w:textDirection w:val="btLr"/>
            <w:vAlign w:val="center"/>
          </w:tcPr>
          <w:p w:rsidR="00E16FF0" w:rsidRPr="00E16FF0" w:rsidRDefault="00E16FF0" w:rsidP="00E16FF0">
            <w:pPr>
              <w:widowControl w:val="0"/>
              <w:spacing w:after="0" w:line="240" w:lineRule="auto"/>
              <w:jc w:val="center"/>
              <w:rPr>
                <w:rFonts w:ascii="Arial Narrow" w:hAnsi="Arial Narrow"/>
                <w:b/>
                <w:sz w:val="20"/>
                <w:szCs w:val="20"/>
              </w:rPr>
            </w:pPr>
            <w:r w:rsidRPr="00E16FF0">
              <w:rPr>
                <w:rFonts w:ascii="Arial Narrow" w:hAnsi="Arial Narrow"/>
                <w:b/>
                <w:bCs/>
                <w:sz w:val="20"/>
                <w:szCs w:val="20"/>
              </w:rPr>
              <w:t>Возможное число пострадавших, чел.</w:t>
            </w:r>
          </w:p>
        </w:tc>
        <w:tc>
          <w:tcPr>
            <w:tcW w:w="303" w:type="pct"/>
            <w:tcBorders>
              <w:top w:val="single" w:sz="4" w:space="0" w:color="auto"/>
              <w:left w:val="single" w:sz="4" w:space="0" w:color="auto"/>
              <w:right w:val="single" w:sz="4" w:space="0" w:color="auto"/>
            </w:tcBorders>
            <w:shd w:val="clear" w:color="auto" w:fill="FFFFFF"/>
            <w:textDirection w:val="btLr"/>
            <w:vAlign w:val="center"/>
          </w:tcPr>
          <w:p w:rsidR="00E16FF0" w:rsidRPr="00E16FF0" w:rsidRDefault="00E16FF0" w:rsidP="00E16FF0">
            <w:pPr>
              <w:widowControl w:val="0"/>
              <w:spacing w:after="0" w:line="240" w:lineRule="auto"/>
              <w:jc w:val="center"/>
              <w:rPr>
                <w:rFonts w:ascii="Arial Narrow" w:hAnsi="Arial Narrow"/>
                <w:b/>
                <w:sz w:val="20"/>
                <w:szCs w:val="20"/>
              </w:rPr>
            </w:pPr>
            <w:r w:rsidRPr="00E16FF0">
              <w:rPr>
                <w:rFonts w:ascii="Arial Narrow" w:hAnsi="Arial Narrow"/>
                <w:b/>
                <w:bCs/>
                <w:sz w:val="20"/>
                <w:szCs w:val="20"/>
              </w:rPr>
              <w:t>Возможный ущерб, тысяч рублей</w:t>
            </w:r>
          </w:p>
        </w:tc>
      </w:tr>
      <w:tr w:rsidR="00E16FF0" w:rsidRPr="00E16FF0" w:rsidTr="00E16FF0">
        <w:trPr>
          <w:trHeight w:hRule="exact" w:val="284"/>
        </w:trPr>
        <w:tc>
          <w:tcPr>
            <w:tcW w:w="233"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sz w:val="20"/>
                <w:szCs w:val="20"/>
              </w:rPr>
            </w:pPr>
            <w:r w:rsidRPr="00E16FF0">
              <w:rPr>
                <w:rFonts w:ascii="Arial Narrow" w:hAnsi="Arial Narrow"/>
                <w:bCs/>
                <w:sz w:val="20"/>
                <w:szCs w:val="20"/>
              </w:rPr>
              <w:t>1</w:t>
            </w:r>
          </w:p>
        </w:tc>
        <w:tc>
          <w:tcPr>
            <w:tcW w:w="1302"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rPr>
                <w:rFonts w:ascii="Arial Narrow" w:hAnsi="Arial Narrow"/>
                <w:sz w:val="20"/>
                <w:szCs w:val="20"/>
              </w:rPr>
            </w:pPr>
            <w:r w:rsidRPr="00E16FF0">
              <w:rPr>
                <w:rFonts w:ascii="Arial Narrow" w:hAnsi="Arial Narrow"/>
                <w:bCs/>
                <w:sz w:val="20"/>
                <w:szCs w:val="20"/>
              </w:rPr>
              <w:t>Землетрясения, балл</w:t>
            </w:r>
          </w:p>
        </w:tc>
        <w:tc>
          <w:tcPr>
            <w:tcW w:w="285"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8</w:t>
            </w:r>
          </w:p>
        </w:tc>
        <w:tc>
          <w:tcPr>
            <w:tcW w:w="282"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0,1×10-4</w:t>
            </w:r>
          </w:p>
        </w:tc>
        <w:tc>
          <w:tcPr>
            <w:tcW w:w="386"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0,1×10-4</w:t>
            </w:r>
          </w:p>
        </w:tc>
        <w:tc>
          <w:tcPr>
            <w:tcW w:w="380"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27,6</w:t>
            </w:r>
          </w:p>
        </w:tc>
        <w:tc>
          <w:tcPr>
            <w:tcW w:w="623"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2-3</w:t>
            </w:r>
          </w:p>
        </w:tc>
        <w:tc>
          <w:tcPr>
            <w:tcW w:w="623"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6653</w:t>
            </w:r>
          </w:p>
        </w:tc>
        <w:tc>
          <w:tcPr>
            <w:tcW w:w="297"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2361</w:t>
            </w:r>
          </w:p>
        </w:tc>
        <w:tc>
          <w:tcPr>
            <w:tcW w:w="286"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4292</w:t>
            </w:r>
          </w:p>
        </w:tc>
        <w:tc>
          <w:tcPr>
            <w:tcW w:w="303" w:type="pct"/>
            <w:tcBorders>
              <w:top w:val="single" w:sz="4" w:space="0" w:color="auto"/>
              <w:left w:val="single" w:sz="4" w:space="0" w:color="auto"/>
              <w:righ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350,0</w:t>
            </w:r>
          </w:p>
        </w:tc>
      </w:tr>
      <w:tr w:rsidR="00E16FF0" w:rsidRPr="00E16FF0" w:rsidTr="00E16FF0">
        <w:trPr>
          <w:trHeight w:hRule="exact" w:val="288"/>
        </w:trPr>
        <w:tc>
          <w:tcPr>
            <w:tcW w:w="233"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sz w:val="20"/>
                <w:szCs w:val="20"/>
              </w:rPr>
            </w:pPr>
            <w:r w:rsidRPr="00E16FF0">
              <w:rPr>
                <w:rFonts w:ascii="Arial Narrow" w:hAnsi="Arial Narrow"/>
                <w:bCs/>
                <w:sz w:val="20"/>
                <w:szCs w:val="20"/>
              </w:rPr>
              <w:t>2</w:t>
            </w:r>
          </w:p>
        </w:tc>
        <w:tc>
          <w:tcPr>
            <w:tcW w:w="1302"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rPr>
                <w:rFonts w:ascii="Arial Narrow" w:hAnsi="Arial Narrow"/>
                <w:sz w:val="20"/>
                <w:szCs w:val="20"/>
              </w:rPr>
            </w:pPr>
            <w:r w:rsidRPr="00E16FF0">
              <w:rPr>
                <w:rFonts w:ascii="Arial Narrow" w:hAnsi="Arial Narrow"/>
                <w:bCs/>
                <w:sz w:val="20"/>
                <w:szCs w:val="20"/>
              </w:rPr>
              <w:t>Извержения вулканов</w:t>
            </w:r>
          </w:p>
        </w:tc>
        <w:tc>
          <w:tcPr>
            <w:tcW w:w="285"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282"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386"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380"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623"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623"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297"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286"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303" w:type="pct"/>
            <w:tcBorders>
              <w:top w:val="single" w:sz="4" w:space="0" w:color="auto"/>
              <w:left w:val="single" w:sz="4" w:space="0" w:color="auto"/>
              <w:righ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r>
      <w:tr w:rsidR="00E16FF0" w:rsidRPr="00E16FF0" w:rsidTr="00E16FF0">
        <w:trPr>
          <w:trHeight w:hRule="exact" w:val="288"/>
        </w:trPr>
        <w:tc>
          <w:tcPr>
            <w:tcW w:w="233"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sz w:val="20"/>
                <w:szCs w:val="20"/>
              </w:rPr>
            </w:pPr>
            <w:r w:rsidRPr="00E16FF0">
              <w:rPr>
                <w:rFonts w:ascii="Arial Narrow" w:hAnsi="Arial Narrow"/>
                <w:bCs/>
                <w:sz w:val="20"/>
                <w:szCs w:val="20"/>
              </w:rPr>
              <w:t>3</w:t>
            </w:r>
          </w:p>
        </w:tc>
        <w:tc>
          <w:tcPr>
            <w:tcW w:w="1302"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rPr>
                <w:rFonts w:ascii="Arial Narrow" w:hAnsi="Arial Narrow"/>
                <w:sz w:val="20"/>
                <w:szCs w:val="20"/>
              </w:rPr>
            </w:pPr>
            <w:r w:rsidRPr="00E16FF0">
              <w:rPr>
                <w:rFonts w:ascii="Arial Narrow" w:hAnsi="Arial Narrow"/>
                <w:bCs/>
                <w:sz w:val="20"/>
                <w:szCs w:val="20"/>
              </w:rPr>
              <w:t>Оползни, м</w:t>
            </w:r>
          </w:p>
        </w:tc>
        <w:tc>
          <w:tcPr>
            <w:tcW w:w="285"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282"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386"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380"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623"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623"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297"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286"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303" w:type="pct"/>
            <w:tcBorders>
              <w:top w:val="single" w:sz="4" w:space="0" w:color="auto"/>
              <w:left w:val="single" w:sz="4" w:space="0" w:color="auto"/>
              <w:righ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r>
      <w:tr w:rsidR="00E16FF0" w:rsidRPr="00E16FF0" w:rsidTr="00E16FF0">
        <w:trPr>
          <w:trHeight w:hRule="exact" w:val="284"/>
        </w:trPr>
        <w:tc>
          <w:tcPr>
            <w:tcW w:w="233"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sz w:val="20"/>
                <w:szCs w:val="20"/>
              </w:rPr>
            </w:pPr>
            <w:r w:rsidRPr="00E16FF0">
              <w:rPr>
                <w:rFonts w:ascii="Arial Narrow" w:hAnsi="Arial Narrow"/>
                <w:bCs/>
                <w:sz w:val="20"/>
                <w:szCs w:val="20"/>
              </w:rPr>
              <w:t>4</w:t>
            </w:r>
          </w:p>
        </w:tc>
        <w:tc>
          <w:tcPr>
            <w:tcW w:w="1302"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rPr>
                <w:rFonts w:ascii="Arial Narrow" w:hAnsi="Arial Narrow"/>
                <w:sz w:val="20"/>
                <w:szCs w:val="20"/>
              </w:rPr>
            </w:pPr>
            <w:r w:rsidRPr="00E16FF0">
              <w:rPr>
                <w:rFonts w:ascii="Arial Narrow" w:hAnsi="Arial Narrow"/>
                <w:bCs/>
                <w:sz w:val="20"/>
                <w:szCs w:val="20"/>
              </w:rPr>
              <w:t>Селевые потоки</w:t>
            </w:r>
          </w:p>
        </w:tc>
        <w:tc>
          <w:tcPr>
            <w:tcW w:w="285"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282"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386"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380"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623"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623"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297"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286"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303" w:type="pct"/>
            <w:tcBorders>
              <w:top w:val="single" w:sz="4" w:space="0" w:color="auto"/>
              <w:left w:val="single" w:sz="4" w:space="0" w:color="auto"/>
              <w:righ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r>
      <w:tr w:rsidR="00E16FF0" w:rsidRPr="00E16FF0" w:rsidTr="00E16FF0">
        <w:trPr>
          <w:trHeight w:hRule="exact" w:val="284"/>
        </w:trPr>
        <w:tc>
          <w:tcPr>
            <w:tcW w:w="233"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sz w:val="20"/>
                <w:szCs w:val="20"/>
              </w:rPr>
            </w:pPr>
            <w:r w:rsidRPr="00E16FF0">
              <w:rPr>
                <w:rFonts w:ascii="Arial Narrow" w:hAnsi="Arial Narrow"/>
                <w:bCs/>
                <w:sz w:val="20"/>
                <w:szCs w:val="20"/>
              </w:rPr>
              <w:t>5</w:t>
            </w:r>
          </w:p>
        </w:tc>
        <w:tc>
          <w:tcPr>
            <w:tcW w:w="1302"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rPr>
                <w:rFonts w:ascii="Arial Narrow" w:hAnsi="Arial Narrow"/>
                <w:sz w:val="20"/>
                <w:szCs w:val="20"/>
              </w:rPr>
            </w:pPr>
            <w:r w:rsidRPr="00E16FF0">
              <w:rPr>
                <w:rFonts w:ascii="Arial Narrow" w:hAnsi="Arial Narrow"/>
                <w:bCs/>
                <w:sz w:val="20"/>
                <w:szCs w:val="20"/>
              </w:rPr>
              <w:t>Снежные лавины, м</w:t>
            </w:r>
          </w:p>
        </w:tc>
        <w:tc>
          <w:tcPr>
            <w:tcW w:w="285"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282"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386"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380"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623"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623"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297"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286"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303" w:type="pct"/>
            <w:tcBorders>
              <w:top w:val="single" w:sz="4" w:space="0" w:color="auto"/>
              <w:left w:val="single" w:sz="4" w:space="0" w:color="auto"/>
              <w:righ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r>
      <w:tr w:rsidR="00E16FF0" w:rsidRPr="00E16FF0" w:rsidTr="00E16FF0">
        <w:trPr>
          <w:trHeight w:hRule="exact" w:val="284"/>
        </w:trPr>
        <w:tc>
          <w:tcPr>
            <w:tcW w:w="233"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sz w:val="20"/>
                <w:szCs w:val="20"/>
              </w:rPr>
            </w:pPr>
            <w:r w:rsidRPr="00E16FF0">
              <w:rPr>
                <w:rFonts w:ascii="Arial Narrow" w:hAnsi="Arial Narrow"/>
                <w:bCs/>
                <w:sz w:val="20"/>
                <w:szCs w:val="20"/>
              </w:rPr>
              <w:t>6</w:t>
            </w:r>
          </w:p>
        </w:tc>
        <w:tc>
          <w:tcPr>
            <w:tcW w:w="1302"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rPr>
                <w:rFonts w:ascii="Arial Narrow" w:hAnsi="Arial Narrow"/>
                <w:sz w:val="20"/>
                <w:szCs w:val="20"/>
              </w:rPr>
            </w:pPr>
            <w:r w:rsidRPr="00E16FF0">
              <w:rPr>
                <w:rFonts w:ascii="Arial Narrow" w:hAnsi="Arial Narrow"/>
                <w:bCs/>
                <w:sz w:val="20"/>
                <w:szCs w:val="20"/>
              </w:rPr>
              <w:t>Ураганы, тайфуны, смерчи м/с</w:t>
            </w:r>
          </w:p>
        </w:tc>
        <w:tc>
          <w:tcPr>
            <w:tcW w:w="285"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282"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386"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380"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623"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1</w:t>
            </w:r>
          </w:p>
        </w:tc>
        <w:tc>
          <w:tcPr>
            <w:tcW w:w="623"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297"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286"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303" w:type="pct"/>
            <w:tcBorders>
              <w:top w:val="single" w:sz="4" w:space="0" w:color="auto"/>
              <w:left w:val="single" w:sz="4" w:space="0" w:color="auto"/>
              <w:righ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r>
      <w:tr w:rsidR="00E16FF0" w:rsidRPr="00E16FF0" w:rsidTr="00E16FF0">
        <w:trPr>
          <w:trHeight w:hRule="exact" w:val="284"/>
        </w:trPr>
        <w:tc>
          <w:tcPr>
            <w:tcW w:w="233"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sz w:val="20"/>
                <w:szCs w:val="20"/>
              </w:rPr>
            </w:pPr>
            <w:r w:rsidRPr="00E16FF0">
              <w:rPr>
                <w:rFonts w:ascii="Arial Narrow" w:hAnsi="Arial Narrow"/>
                <w:bCs/>
                <w:sz w:val="20"/>
                <w:szCs w:val="20"/>
              </w:rPr>
              <w:t>7</w:t>
            </w:r>
          </w:p>
        </w:tc>
        <w:tc>
          <w:tcPr>
            <w:tcW w:w="1302"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rPr>
                <w:rFonts w:ascii="Arial Narrow" w:hAnsi="Arial Narrow"/>
                <w:sz w:val="20"/>
                <w:szCs w:val="20"/>
              </w:rPr>
            </w:pPr>
            <w:r w:rsidRPr="00E16FF0">
              <w:rPr>
                <w:rFonts w:ascii="Arial Narrow" w:hAnsi="Arial Narrow"/>
                <w:bCs/>
                <w:sz w:val="20"/>
                <w:szCs w:val="20"/>
              </w:rPr>
              <w:t>Бури, м/с</w:t>
            </w:r>
          </w:p>
        </w:tc>
        <w:tc>
          <w:tcPr>
            <w:tcW w:w="285"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25-30</w:t>
            </w:r>
          </w:p>
        </w:tc>
        <w:tc>
          <w:tcPr>
            <w:tcW w:w="282"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0,2×10-1</w:t>
            </w:r>
          </w:p>
        </w:tc>
        <w:tc>
          <w:tcPr>
            <w:tcW w:w="386"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0,2×10-1</w:t>
            </w:r>
          </w:p>
        </w:tc>
        <w:tc>
          <w:tcPr>
            <w:tcW w:w="380"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932</w:t>
            </w:r>
          </w:p>
        </w:tc>
        <w:tc>
          <w:tcPr>
            <w:tcW w:w="623"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2-3</w:t>
            </w:r>
          </w:p>
        </w:tc>
        <w:tc>
          <w:tcPr>
            <w:tcW w:w="623"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12,5</w:t>
            </w:r>
          </w:p>
        </w:tc>
        <w:tc>
          <w:tcPr>
            <w:tcW w:w="297"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286"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303" w:type="pct"/>
            <w:tcBorders>
              <w:top w:val="single" w:sz="4" w:space="0" w:color="auto"/>
              <w:left w:val="single" w:sz="4" w:space="0" w:color="auto"/>
              <w:righ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2,5</w:t>
            </w:r>
          </w:p>
        </w:tc>
      </w:tr>
      <w:tr w:rsidR="00E16FF0" w:rsidRPr="00E16FF0" w:rsidTr="00E16FF0">
        <w:trPr>
          <w:trHeight w:hRule="exact" w:val="288"/>
        </w:trPr>
        <w:tc>
          <w:tcPr>
            <w:tcW w:w="233"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sz w:val="20"/>
                <w:szCs w:val="20"/>
              </w:rPr>
            </w:pPr>
            <w:r w:rsidRPr="00E16FF0">
              <w:rPr>
                <w:rFonts w:ascii="Arial Narrow" w:hAnsi="Arial Narrow"/>
                <w:bCs/>
                <w:sz w:val="20"/>
                <w:szCs w:val="20"/>
              </w:rPr>
              <w:t>8</w:t>
            </w:r>
          </w:p>
        </w:tc>
        <w:tc>
          <w:tcPr>
            <w:tcW w:w="1302"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rPr>
                <w:rFonts w:ascii="Arial Narrow" w:hAnsi="Arial Narrow"/>
                <w:sz w:val="20"/>
                <w:szCs w:val="20"/>
              </w:rPr>
            </w:pPr>
            <w:r w:rsidRPr="00E16FF0">
              <w:rPr>
                <w:rFonts w:ascii="Arial Narrow" w:hAnsi="Arial Narrow"/>
                <w:bCs/>
                <w:sz w:val="20"/>
                <w:szCs w:val="20"/>
              </w:rPr>
              <w:t>Штормы, м/с</w:t>
            </w:r>
          </w:p>
        </w:tc>
        <w:tc>
          <w:tcPr>
            <w:tcW w:w="285"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282"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386"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380"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623"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623"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297"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286"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303" w:type="pct"/>
            <w:tcBorders>
              <w:top w:val="single" w:sz="4" w:space="0" w:color="auto"/>
              <w:left w:val="single" w:sz="4" w:space="0" w:color="auto"/>
              <w:righ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r>
      <w:tr w:rsidR="00E16FF0" w:rsidRPr="00E16FF0" w:rsidTr="00E16FF0">
        <w:trPr>
          <w:trHeight w:hRule="exact" w:val="284"/>
        </w:trPr>
        <w:tc>
          <w:tcPr>
            <w:tcW w:w="233"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sz w:val="20"/>
                <w:szCs w:val="20"/>
              </w:rPr>
            </w:pPr>
            <w:r w:rsidRPr="00E16FF0">
              <w:rPr>
                <w:rFonts w:ascii="Arial Narrow" w:hAnsi="Arial Narrow"/>
                <w:bCs/>
                <w:sz w:val="20"/>
                <w:szCs w:val="20"/>
              </w:rPr>
              <w:t>9</w:t>
            </w:r>
          </w:p>
        </w:tc>
        <w:tc>
          <w:tcPr>
            <w:tcW w:w="1302"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rPr>
                <w:rFonts w:ascii="Arial Narrow" w:hAnsi="Arial Narrow"/>
                <w:sz w:val="20"/>
                <w:szCs w:val="20"/>
              </w:rPr>
            </w:pPr>
            <w:r w:rsidRPr="00E16FF0">
              <w:rPr>
                <w:rFonts w:ascii="Arial Narrow" w:hAnsi="Arial Narrow"/>
                <w:bCs/>
                <w:sz w:val="20"/>
                <w:szCs w:val="20"/>
              </w:rPr>
              <w:t>Град, мм</w:t>
            </w:r>
          </w:p>
        </w:tc>
        <w:tc>
          <w:tcPr>
            <w:tcW w:w="285"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10мм и более</w:t>
            </w:r>
          </w:p>
        </w:tc>
        <w:tc>
          <w:tcPr>
            <w:tcW w:w="282"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0,5×10-1</w:t>
            </w:r>
          </w:p>
        </w:tc>
        <w:tc>
          <w:tcPr>
            <w:tcW w:w="386"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0,5×10-1</w:t>
            </w:r>
          </w:p>
        </w:tc>
        <w:tc>
          <w:tcPr>
            <w:tcW w:w="380"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15,0</w:t>
            </w:r>
          </w:p>
        </w:tc>
        <w:tc>
          <w:tcPr>
            <w:tcW w:w="623"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3-4</w:t>
            </w:r>
          </w:p>
        </w:tc>
        <w:tc>
          <w:tcPr>
            <w:tcW w:w="623"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1,3</w:t>
            </w:r>
          </w:p>
        </w:tc>
        <w:tc>
          <w:tcPr>
            <w:tcW w:w="297"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286"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303" w:type="pct"/>
            <w:tcBorders>
              <w:top w:val="single" w:sz="4" w:space="0" w:color="auto"/>
              <w:left w:val="single" w:sz="4" w:space="0" w:color="auto"/>
              <w:righ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1,1</w:t>
            </w:r>
          </w:p>
        </w:tc>
      </w:tr>
      <w:tr w:rsidR="00E16FF0" w:rsidRPr="00E16FF0" w:rsidTr="00E16FF0">
        <w:trPr>
          <w:trHeight w:hRule="exact" w:val="288"/>
        </w:trPr>
        <w:tc>
          <w:tcPr>
            <w:tcW w:w="233"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sz w:val="20"/>
                <w:szCs w:val="20"/>
              </w:rPr>
            </w:pPr>
            <w:r w:rsidRPr="00E16FF0">
              <w:rPr>
                <w:rFonts w:ascii="Arial Narrow" w:hAnsi="Arial Narrow"/>
                <w:bCs/>
                <w:sz w:val="20"/>
                <w:szCs w:val="20"/>
              </w:rPr>
              <w:t>10</w:t>
            </w:r>
          </w:p>
        </w:tc>
        <w:tc>
          <w:tcPr>
            <w:tcW w:w="1302"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rPr>
                <w:rFonts w:ascii="Arial Narrow" w:hAnsi="Arial Narrow"/>
                <w:sz w:val="20"/>
                <w:szCs w:val="20"/>
              </w:rPr>
            </w:pPr>
            <w:r w:rsidRPr="00E16FF0">
              <w:rPr>
                <w:rFonts w:ascii="Arial Narrow" w:hAnsi="Arial Narrow"/>
                <w:bCs/>
                <w:sz w:val="20"/>
                <w:szCs w:val="20"/>
              </w:rPr>
              <w:t>Цунами, м</w:t>
            </w:r>
          </w:p>
        </w:tc>
        <w:tc>
          <w:tcPr>
            <w:tcW w:w="285"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282"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386"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380"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623"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623"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297"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286"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303" w:type="pct"/>
            <w:tcBorders>
              <w:top w:val="single" w:sz="4" w:space="0" w:color="auto"/>
              <w:left w:val="single" w:sz="4" w:space="0" w:color="auto"/>
              <w:righ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r>
      <w:tr w:rsidR="00E16FF0" w:rsidRPr="00E16FF0" w:rsidTr="00E16FF0">
        <w:trPr>
          <w:trHeight w:hRule="exact" w:val="281"/>
        </w:trPr>
        <w:tc>
          <w:tcPr>
            <w:tcW w:w="233"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sz w:val="20"/>
                <w:szCs w:val="20"/>
              </w:rPr>
            </w:pPr>
            <w:r w:rsidRPr="00E16FF0">
              <w:rPr>
                <w:rFonts w:ascii="Arial Narrow" w:hAnsi="Arial Narrow"/>
                <w:bCs/>
                <w:sz w:val="20"/>
                <w:szCs w:val="20"/>
              </w:rPr>
              <w:t>11</w:t>
            </w:r>
          </w:p>
        </w:tc>
        <w:tc>
          <w:tcPr>
            <w:tcW w:w="1302"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rPr>
                <w:rFonts w:ascii="Arial Narrow" w:hAnsi="Arial Narrow"/>
                <w:sz w:val="20"/>
                <w:szCs w:val="20"/>
              </w:rPr>
            </w:pPr>
            <w:r w:rsidRPr="00E16FF0">
              <w:rPr>
                <w:rFonts w:ascii="Arial Narrow" w:hAnsi="Arial Narrow"/>
                <w:bCs/>
                <w:sz w:val="20"/>
                <w:szCs w:val="20"/>
              </w:rPr>
              <w:t>Наводнения, м</w:t>
            </w:r>
          </w:p>
        </w:tc>
        <w:tc>
          <w:tcPr>
            <w:tcW w:w="285"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282"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386"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380"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623"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623"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297"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286"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303" w:type="pct"/>
            <w:tcBorders>
              <w:top w:val="single" w:sz="4" w:space="0" w:color="auto"/>
              <w:left w:val="single" w:sz="4" w:space="0" w:color="auto"/>
              <w:righ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r>
      <w:tr w:rsidR="00E16FF0" w:rsidRPr="00E16FF0" w:rsidTr="00E16FF0">
        <w:trPr>
          <w:trHeight w:hRule="exact" w:val="288"/>
        </w:trPr>
        <w:tc>
          <w:tcPr>
            <w:tcW w:w="233"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sz w:val="20"/>
                <w:szCs w:val="20"/>
              </w:rPr>
            </w:pPr>
            <w:r w:rsidRPr="00E16FF0">
              <w:rPr>
                <w:rFonts w:ascii="Arial Narrow" w:eastAsia="Arial" w:hAnsi="Arial Narrow" w:cs="Arial"/>
                <w:bCs/>
                <w:color w:val="000000"/>
                <w:sz w:val="20"/>
                <w:szCs w:val="20"/>
                <w:shd w:val="clear" w:color="auto" w:fill="FFFFFF"/>
                <w:lang w:bidi="ru-RU"/>
              </w:rPr>
              <w:t>12</w:t>
            </w:r>
          </w:p>
        </w:tc>
        <w:tc>
          <w:tcPr>
            <w:tcW w:w="1302"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rPr>
                <w:rFonts w:ascii="Arial Narrow" w:hAnsi="Arial Narrow"/>
                <w:b/>
                <w:sz w:val="20"/>
                <w:szCs w:val="20"/>
              </w:rPr>
            </w:pPr>
            <w:r w:rsidRPr="00E16FF0">
              <w:rPr>
                <w:rFonts w:ascii="Arial Narrow" w:eastAsia="Arial" w:hAnsi="Arial Narrow" w:cs="Arial"/>
                <w:bCs/>
                <w:color w:val="000000"/>
                <w:sz w:val="20"/>
                <w:szCs w:val="20"/>
                <w:shd w:val="clear" w:color="auto" w:fill="FFFFFF"/>
                <w:lang w:bidi="ru-RU"/>
              </w:rPr>
              <w:t>Подтопления, м</w:t>
            </w:r>
          </w:p>
        </w:tc>
        <w:tc>
          <w:tcPr>
            <w:tcW w:w="285"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p>
        </w:tc>
        <w:tc>
          <w:tcPr>
            <w:tcW w:w="282"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0,01×10-2</w:t>
            </w:r>
          </w:p>
        </w:tc>
        <w:tc>
          <w:tcPr>
            <w:tcW w:w="386"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0,01×10-2</w:t>
            </w:r>
          </w:p>
        </w:tc>
        <w:tc>
          <w:tcPr>
            <w:tcW w:w="380"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2,5</w:t>
            </w:r>
          </w:p>
        </w:tc>
        <w:tc>
          <w:tcPr>
            <w:tcW w:w="623"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1</w:t>
            </w:r>
          </w:p>
        </w:tc>
        <w:tc>
          <w:tcPr>
            <w:tcW w:w="623"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352</w:t>
            </w:r>
          </w:p>
        </w:tc>
        <w:tc>
          <w:tcPr>
            <w:tcW w:w="297"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286" w:type="pct"/>
            <w:tcBorders>
              <w:top w:val="single" w:sz="4" w:space="0" w:color="auto"/>
              <w:lef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303" w:type="pct"/>
            <w:tcBorders>
              <w:top w:val="single" w:sz="4" w:space="0" w:color="auto"/>
              <w:left w:val="single" w:sz="4" w:space="0" w:color="auto"/>
              <w:righ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0,5</w:t>
            </w:r>
          </w:p>
        </w:tc>
      </w:tr>
      <w:tr w:rsidR="00E16FF0" w:rsidRPr="00E16FF0" w:rsidTr="00E16FF0">
        <w:trPr>
          <w:trHeight w:hRule="exact" w:val="313"/>
        </w:trPr>
        <w:tc>
          <w:tcPr>
            <w:tcW w:w="233" w:type="pct"/>
            <w:tcBorders>
              <w:top w:val="single" w:sz="4" w:space="0" w:color="auto"/>
              <w:left w:val="single" w:sz="4" w:space="0" w:color="auto"/>
              <w:bottom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sz w:val="20"/>
                <w:szCs w:val="20"/>
              </w:rPr>
            </w:pPr>
            <w:r w:rsidRPr="00E16FF0">
              <w:rPr>
                <w:rFonts w:ascii="Arial Narrow" w:eastAsia="Arial" w:hAnsi="Arial Narrow" w:cs="Arial"/>
                <w:bCs/>
                <w:color w:val="000000"/>
                <w:sz w:val="20"/>
                <w:szCs w:val="20"/>
                <w:shd w:val="clear" w:color="auto" w:fill="FFFFFF"/>
                <w:lang w:bidi="ru-RU"/>
              </w:rPr>
              <w:t>13</w:t>
            </w:r>
          </w:p>
        </w:tc>
        <w:tc>
          <w:tcPr>
            <w:tcW w:w="1302" w:type="pct"/>
            <w:tcBorders>
              <w:top w:val="single" w:sz="4" w:space="0" w:color="auto"/>
              <w:left w:val="single" w:sz="4" w:space="0" w:color="auto"/>
              <w:bottom w:val="single" w:sz="4" w:space="0" w:color="auto"/>
            </w:tcBorders>
            <w:shd w:val="clear" w:color="auto" w:fill="FFFFFF"/>
            <w:vAlign w:val="center"/>
          </w:tcPr>
          <w:p w:rsidR="00E16FF0" w:rsidRPr="00E16FF0" w:rsidRDefault="00E16FF0" w:rsidP="00E16FF0">
            <w:pPr>
              <w:widowControl w:val="0"/>
              <w:spacing w:after="0" w:line="240" w:lineRule="auto"/>
              <w:rPr>
                <w:rFonts w:ascii="Arial Narrow" w:hAnsi="Arial Narrow"/>
                <w:b/>
                <w:sz w:val="20"/>
                <w:szCs w:val="20"/>
              </w:rPr>
            </w:pPr>
            <w:r w:rsidRPr="00E16FF0">
              <w:rPr>
                <w:rFonts w:ascii="Arial Narrow" w:eastAsia="Arial" w:hAnsi="Arial Narrow" w:cs="Arial"/>
                <w:bCs/>
                <w:color w:val="000000"/>
                <w:sz w:val="20"/>
                <w:szCs w:val="20"/>
                <w:shd w:val="clear" w:color="auto" w:fill="FFFFFF"/>
                <w:lang w:bidi="ru-RU"/>
              </w:rPr>
              <w:t>Пожары природные, га</w:t>
            </w:r>
          </w:p>
        </w:tc>
        <w:tc>
          <w:tcPr>
            <w:tcW w:w="285" w:type="pct"/>
            <w:tcBorders>
              <w:top w:val="single" w:sz="4" w:space="0" w:color="auto"/>
              <w:left w:val="single" w:sz="4" w:space="0" w:color="auto"/>
              <w:bottom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32</w:t>
            </w:r>
          </w:p>
        </w:tc>
        <w:tc>
          <w:tcPr>
            <w:tcW w:w="282" w:type="pct"/>
            <w:tcBorders>
              <w:top w:val="single" w:sz="4" w:space="0" w:color="auto"/>
              <w:left w:val="single" w:sz="4" w:space="0" w:color="auto"/>
              <w:bottom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0,03×10-2</w:t>
            </w:r>
          </w:p>
        </w:tc>
        <w:tc>
          <w:tcPr>
            <w:tcW w:w="386" w:type="pct"/>
            <w:tcBorders>
              <w:top w:val="single" w:sz="4" w:space="0" w:color="auto"/>
              <w:left w:val="single" w:sz="4" w:space="0" w:color="auto"/>
              <w:bottom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0,03×10-2</w:t>
            </w:r>
          </w:p>
        </w:tc>
        <w:tc>
          <w:tcPr>
            <w:tcW w:w="380" w:type="pct"/>
            <w:tcBorders>
              <w:top w:val="single" w:sz="4" w:space="0" w:color="auto"/>
              <w:left w:val="single" w:sz="4" w:space="0" w:color="auto"/>
              <w:bottom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2,1</w:t>
            </w:r>
          </w:p>
        </w:tc>
        <w:tc>
          <w:tcPr>
            <w:tcW w:w="623" w:type="pct"/>
            <w:tcBorders>
              <w:top w:val="single" w:sz="4" w:space="0" w:color="auto"/>
              <w:left w:val="single" w:sz="4" w:space="0" w:color="auto"/>
              <w:bottom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623" w:type="pct"/>
            <w:tcBorders>
              <w:top w:val="single" w:sz="4" w:space="0" w:color="auto"/>
              <w:left w:val="single" w:sz="4" w:space="0" w:color="auto"/>
              <w:bottom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297" w:type="pct"/>
            <w:tcBorders>
              <w:top w:val="single" w:sz="4" w:space="0" w:color="auto"/>
              <w:left w:val="single" w:sz="4" w:space="0" w:color="auto"/>
              <w:bottom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286" w:type="pct"/>
            <w:tcBorders>
              <w:top w:val="single" w:sz="4" w:space="0" w:color="auto"/>
              <w:left w:val="single" w:sz="4" w:space="0" w:color="auto"/>
              <w:bottom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tcPr>
          <w:p w:rsidR="00E16FF0" w:rsidRPr="00E16FF0" w:rsidRDefault="00E16FF0" w:rsidP="00E16FF0">
            <w:pPr>
              <w:widowControl w:val="0"/>
              <w:spacing w:after="0" w:line="240" w:lineRule="auto"/>
              <w:jc w:val="center"/>
              <w:rPr>
                <w:rFonts w:ascii="Arial Narrow" w:hAnsi="Arial Narrow"/>
                <w:bCs/>
                <w:sz w:val="20"/>
                <w:szCs w:val="20"/>
              </w:rPr>
            </w:pPr>
            <w:r w:rsidRPr="00E16FF0">
              <w:rPr>
                <w:rFonts w:ascii="Arial Narrow" w:hAnsi="Arial Narrow"/>
                <w:bCs/>
                <w:sz w:val="20"/>
                <w:szCs w:val="20"/>
              </w:rPr>
              <w:t>3,8</w:t>
            </w:r>
          </w:p>
        </w:tc>
      </w:tr>
    </w:tbl>
    <w:p w:rsidR="00E16FF0" w:rsidRPr="00E16FF0" w:rsidRDefault="00E16FF0" w:rsidP="00E16FF0">
      <w:pPr>
        <w:spacing w:after="0" w:line="276" w:lineRule="auto"/>
        <w:ind w:firstLine="709"/>
        <w:jc w:val="both"/>
        <w:rPr>
          <w:rFonts w:ascii="Arial" w:eastAsia="Calibri" w:hAnsi="Arial" w:cs="Arial"/>
          <w:sz w:val="24"/>
          <w:szCs w:val="24"/>
        </w:rPr>
      </w:pPr>
    </w:p>
    <w:p w:rsidR="00306DE4" w:rsidRPr="00B021D6"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Вероятность сильного ветра с осадками и градом из всех природных явлений наиболее высока, а последствия, особенно в случае выпадения града, могут быть экономически значимыми. Также в результате постоянного выпадения осадков могут произойти незначительные подтопления территории, но не более 1 м. В весенне-летний период наибольшую опасность представляют половодья в пойме реки Калаус и лесные пожары.</w:t>
      </w:r>
    </w:p>
    <w:p w:rsidR="00306DE4" w:rsidRPr="00E64D08" w:rsidRDefault="00306DE4" w:rsidP="00306DE4">
      <w:pPr>
        <w:spacing w:after="0" w:line="276" w:lineRule="auto"/>
        <w:ind w:firstLine="709"/>
        <w:jc w:val="both"/>
        <w:rPr>
          <w:rFonts w:ascii="Arial" w:hAnsi="Arial" w:cs="Arial"/>
          <w:b/>
          <w:sz w:val="24"/>
          <w:szCs w:val="24"/>
        </w:rPr>
      </w:pPr>
    </w:p>
    <w:p w:rsidR="00306DE4" w:rsidRPr="001D47FB" w:rsidRDefault="00306DE4" w:rsidP="00306DE4">
      <w:pPr>
        <w:spacing w:after="0" w:line="276" w:lineRule="auto"/>
        <w:ind w:left="567"/>
        <w:jc w:val="both"/>
        <w:outlineLvl w:val="2"/>
        <w:rPr>
          <w:rFonts w:ascii="Impact" w:hAnsi="Impact" w:cs="Arial"/>
          <w:color w:val="404040" w:themeColor="text1" w:themeTint="BF"/>
          <w:sz w:val="24"/>
          <w:szCs w:val="24"/>
        </w:rPr>
      </w:pPr>
      <w:bookmarkStart w:id="343" w:name="_Toc87612937"/>
      <w:bookmarkStart w:id="344" w:name="_Toc87613099"/>
      <w:bookmarkStart w:id="345" w:name="_Toc87614270"/>
      <w:r w:rsidRPr="001D47FB">
        <w:rPr>
          <w:rFonts w:ascii="Impact" w:hAnsi="Impact" w:cs="Arial"/>
          <w:color w:val="404040" w:themeColor="text1" w:themeTint="BF"/>
          <w:sz w:val="24"/>
          <w:szCs w:val="24"/>
        </w:rPr>
        <w:t>4.</w:t>
      </w:r>
      <w:r>
        <w:rPr>
          <w:rFonts w:ascii="Impact" w:hAnsi="Impact" w:cs="Arial"/>
          <w:color w:val="404040" w:themeColor="text1" w:themeTint="BF"/>
          <w:sz w:val="24"/>
          <w:szCs w:val="24"/>
        </w:rPr>
        <w:t>10</w:t>
      </w:r>
      <w:r w:rsidRPr="001D47FB">
        <w:rPr>
          <w:rFonts w:ascii="Impact" w:hAnsi="Impact" w:cs="Arial"/>
          <w:color w:val="404040" w:themeColor="text1" w:themeTint="BF"/>
          <w:sz w:val="24"/>
          <w:szCs w:val="24"/>
        </w:rPr>
        <w:t>.2 Перечень источников чрезвычайных ситуаций техногенного характера</w:t>
      </w:r>
      <w:bookmarkEnd w:id="343"/>
      <w:bookmarkEnd w:id="344"/>
      <w:bookmarkEnd w:id="345"/>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Источниками чрезвычайных ситуаций техногенного характера являются аварии на потенциально опасных объектах и аварии на транспорте при перевозке опасных грузов.</w:t>
      </w:r>
    </w:p>
    <w:p w:rsidR="00E16FF0" w:rsidRPr="00E16FF0" w:rsidRDefault="00E16FF0" w:rsidP="00E16FF0">
      <w:pPr>
        <w:spacing w:after="0" w:line="276" w:lineRule="auto"/>
        <w:ind w:firstLine="709"/>
        <w:jc w:val="both"/>
        <w:rPr>
          <w:rFonts w:ascii="Arial" w:eastAsia="Calibri" w:hAnsi="Arial" w:cs="Arial"/>
          <w:sz w:val="24"/>
          <w:szCs w:val="24"/>
        </w:rPr>
      </w:pPr>
      <w:bookmarkStart w:id="346" w:name="100405"/>
      <w:bookmarkEnd w:id="346"/>
      <w:r w:rsidRPr="00E16FF0">
        <w:rPr>
          <w:rFonts w:ascii="Arial" w:eastAsia="Calibri" w:hAnsi="Arial" w:cs="Arial"/>
          <w:sz w:val="24"/>
          <w:szCs w:val="24"/>
        </w:rPr>
        <w:t>В подразделе в качестве источников техногенных ЧС целесообразно рассматривать возможные аварии на следующих потенциально опасных объектах и объектах транспорта:</w:t>
      </w:r>
    </w:p>
    <w:p w:rsidR="00E16FF0" w:rsidRPr="00E16FF0" w:rsidRDefault="00E16FF0" w:rsidP="00E16FF0">
      <w:pPr>
        <w:spacing w:after="0" w:line="276" w:lineRule="auto"/>
        <w:ind w:firstLine="709"/>
        <w:jc w:val="both"/>
        <w:rPr>
          <w:rFonts w:ascii="Arial" w:eastAsia="Calibri" w:hAnsi="Arial" w:cs="Arial"/>
          <w:sz w:val="24"/>
          <w:szCs w:val="24"/>
        </w:rPr>
      </w:pPr>
      <w:bookmarkStart w:id="347" w:name="100406"/>
      <w:bookmarkEnd w:id="347"/>
      <w:r w:rsidRPr="00E16FF0">
        <w:rPr>
          <w:rFonts w:ascii="Arial" w:eastAsia="Calibri" w:hAnsi="Arial" w:cs="Arial"/>
          <w:sz w:val="24"/>
          <w:szCs w:val="24"/>
        </w:rPr>
        <w:t xml:space="preserve">- химически опасные объекты </w:t>
      </w:r>
      <w:r w:rsidR="009B0024">
        <w:rPr>
          <w:rFonts w:ascii="Arial" w:eastAsia="Calibri" w:hAnsi="Arial" w:cs="Arial"/>
          <w:sz w:val="24"/>
          <w:szCs w:val="24"/>
        </w:rPr>
        <w:t>–</w:t>
      </w:r>
      <w:r w:rsidRPr="00E16FF0">
        <w:rPr>
          <w:rFonts w:ascii="Arial" w:eastAsia="Calibri" w:hAnsi="Arial" w:cs="Arial"/>
          <w:sz w:val="24"/>
          <w:szCs w:val="24"/>
        </w:rPr>
        <w:t xml:space="preserve"> аварии с угрозой выброса аварийно-химически опасных веществ (АХОВ);</w:t>
      </w:r>
    </w:p>
    <w:p w:rsidR="00E16FF0" w:rsidRPr="00E16FF0" w:rsidRDefault="00E16FF0" w:rsidP="00E16FF0">
      <w:pPr>
        <w:spacing w:after="0" w:line="276" w:lineRule="auto"/>
        <w:ind w:firstLine="709"/>
        <w:jc w:val="both"/>
        <w:rPr>
          <w:rFonts w:ascii="Arial" w:eastAsia="Calibri" w:hAnsi="Arial" w:cs="Arial"/>
          <w:sz w:val="24"/>
          <w:szCs w:val="24"/>
        </w:rPr>
      </w:pPr>
      <w:bookmarkStart w:id="348" w:name="100407"/>
      <w:bookmarkEnd w:id="348"/>
      <w:r w:rsidRPr="00E16FF0">
        <w:rPr>
          <w:rFonts w:ascii="Arial" w:eastAsia="Calibri" w:hAnsi="Arial" w:cs="Arial"/>
          <w:sz w:val="24"/>
          <w:szCs w:val="24"/>
        </w:rPr>
        <w:t xml:space="preserve">- пожаровзрывоопасные объекты </w:t>
      </w:r>
      <w:r w:rsidR="009B0024">
        <w:rPr>
          <w:rFonts w:ascii="Arial" w:eastAsia="Calibri" w:hAnsi="Arial" w:cs="Arial"/>
          <w:sz w:val="24"/>
          <w:szCs w:val="24"/>
        </w:rPr>
        <w:t>–</w:t>
      </w:r>
      <w:r w:rsidRPr="00E16FF0">
        <w:rPr>
          <w:rFonts w:ascii="Arial" w:eastAsia="Calibri" w:hAnsi="Arial" w:cs="Arial"/>
          <w:sz w:val="24"/>
          <w:szCs w:val="24"/>
        </w:rPr>
        <w:t xml:space="preserve"> пожары и взрывы;</w:t>
      </w:r>
    </w:p>
    <w:p w:rsidR="00E16FF0" w:rsidRPr="00E16FF0" w:rsidRDefault="00E16FF0" w:rsidP="00E16FF0">
      <w:pPr>
        <w:spacing w:after="0" w:line="276" w:lineRule="auto"/>
        <w:ind w:firstLine="709"/>
        <w:jc w:val="both"/>
        <w:rPr>
          <w:rFonts w:ascii="Arial" w:eastAsia="Calibri" w:hAnsi="Arial" w:cs="Arial"/>
          <w:sz w:val="24"/>
          <w:szCs w:val="24"/>
        </w:rPr>
      </w:pPr>
      <w:bookmarkStart w:id="349" w:name="100408"/>
      <w:bookmarkEnd w:id="349"/>
      <w:r w:rsidRPr="00E16FF0">
        <w:rPr>
          <w:rFonts w:ascii="Arial" w:eastAsia="Calibri" w:hAnsi="Arial" w:cs="Arial"/>
          <w:sz w:val="24"/>
          <w:szCs w:val="24"/>
        </w:rPr>
        <w:lastRenderedPageBreak/>
        <w:t xml:space="preserve">- радиационно-опасные объекты </w:t>
      </w:r>
      <w:r w:rsidR="009B0024">
        <w:rPr>
          <w:rFonts w:ascii="Arial" w:eastAsia="Calibri" w:hAnsi="Arial" w:cs="Arial"/>
          <w:sz w:val="24"/>
          <w:szCs w:val="24"/>
        </w:rPr>
        <w:t>–</w:t>
      </w:r>
      <w:r w:rsidRPr="00E16FF0">
        <w:rPr>
          <w:rFonts w:ascii="Arial" w:eastAsia="Calibri" w:hAnsi="Arial" w:cs="Arial"/>
          <w:sz w:val="24"/>
          <w:szCs w:val="24"/>
        </w:rPr>
        <w:t xml:space="preserve"> аварии с угрозой выброса радиоактивных веществ;</w:t>
      </w:r>
    </w:p>
    <w:p w:rsidR="00E16FF0" w:rsidRPr="00E16FF0" w:rsidRDefault="00E16FF0" w:rsidP="00E16FF0">
      <w:pPr>
        <w:spacing w:after="0" w:line="276" w:lineRule="auto"/>
        <w:ind w:firstLine="709"/>
        <w:jc w:val="both"/>
        <w:rPr>
          <w:rFonts w:ascii="Arial" w:eastAsia="Calibri" w:hAnsi="Arial" w:cs="Arial"/>
          <w:sz w:val="24"/>
          <w:szCs w:val="24"/>
        </w:rPr>
      </w:pPr>
      <w:bookmarkStart w:id="350" w:name="100409"/>
      <w:bookmarkEnd w:id="350"/>
      <w:r w:rsidRPr="00E16FF0">
        <w:rPr>
          <w:rFonts w:ascii="Arial" w:eastAsia="Calibri" w:hAnsi="Arial" w:cs="Arial"/>
          <w:sz w:val="24"/>
          <w:szCs w:val="24"/>
        </w:rPr>
        <w:t xml:space="preserve">- гидродинамически опасные объекты </w:t>
      </w:r>
      <w:r w:rsidR="009B0024">
        <w:rPr>
          <w:rFonts w:ascii="Arial" w:eastAsia="Calibri" w:hAnsi="Arial" w:cs="Arial"/>
          <w:sz w:val="24"/>
          <w:szCs w:val="24"/>
        </w:rPr>
        <w:t>–</w:t>
      </w:r>
      <w:r w:rsidRPr="00E16FF0">
        <w:rPr>
          <w:rFonts w:ascii="Arial" w:eastAsia="Calibri" w:hAnsi="Arial" w:cs="Arial"/>
          <w:sz w:val="24"/>
          <w:szCs w:val="24"/>
        </w:rPr>
        <w:t xml:space="preserve"> аварии, связанные с разрушением сооружений напорного фронта гидротехнических сооружений (плотин, дамб и др.), образованием волны прорыва и зоны катастрофического затопления, а также заражением токсическими веществами при разрушении обвалования шламохранилищ;</w:t>
      </w:r>
    </w:p>
    <w:p w:rsidR="00E16FF0" w:rsidRPr="00E16FF0" w:rsidRDefault="00E16FF0" w:rsidP="00E16FF0">
      <w:pPr>
        <w:spacing w:after="0" w:line="276" w:lineRule="auto"/>
        <w:ind w:firstLine="709"/>
        <w:jc w:val="both"/>
        <w:rPr>
          <w:rFonts w:ascii="Arial" w:eastAsia="Calibri" w:hAnsi="Arial" w:cs="Arial"/>
          <w:sz w:val="24"/>
          <w:szCs w:val="24"/>
        </w:rPr>
      </w:pPr>
      <w:bookmarkStart w:id="351" w:name="100410"/>
      <w:bookmarkEnd w:id="351"/>
      <w:r w:rsidRPr="00E16FF0">
        <w:rPr>
          <w:rFonts w:ascii="Arial" w:eastAsia="Calibri" w:hAnsi="Arial" w:cs="Arial"/>
          <w:sz w:val="24"/>
          <w:szCs w:val="24"/>
        </w:rPr>
        <w:t>- опасные происшествия на транспорте при перевозке опасных грузов, в том числе:</w:t>
      </w:r>
    </w:p>
    <w:p w:rsidR="00E16FF0" w:rsidRPr="00E16FF0" w:rsidRDefault="00E16FF0" w:rsidP="00303054">
      <w:pPr>
        <w:numPr>
          <w:ilvl w:val="0"/>
          <w:numId w:val="68"/>
        </w:numPr>
        <w:spacing w:after="0" w:line="276" w:lineRule="auto"/>
        <w:contextualSpacing/>
        <w:jc w:val="both"/>
        <w:rPr>
          <w:rFonts w:ascii="Arial" w:eastAsia="Calibri" w:hAnsi="Arial" w:cs="Arial"/>
          <w:sz w:val="24"/>
          <w:szCs w:val="24"/>
        </w:rPr>
      </w:pPr>
      <w:bookmarkStart w:id="352" w:name="100411"/>
      <w:bookmarkEnd w:id="352"/>
      <w:r w:rsidRPr="00E16FF0">
        <w:rPr>
          <w:rFonts w:ascii="Arial" w:eastAsia="Calibri" w:hAnsi="Arial" w:cs="Arial"/>
          <w:sz w:val="24"/>
          <w:szCs w:val="24"/>
        </w:rPr>
        <w:t>аварии на автомобильном транспорте при перевозке опасных грузов;</w:t>
      </w:r>
    </w:p>
    <w:p w:rsidR="00E16FF0" w:rsidRPr="00E16FF0" w:rsidRDefault="00E16FF0" w:rsidP="00303054">
      <w:pPr>
        <w:numPr>
          <w:ilvl w:val="0"/>
          <w:numId w:val="68"/>
        </w:numPr>
        <w:spacing w:after="0" w:line="276" w:lineRule="auto"/>
        <w:contextualSpacing/>
        <w:jc w:val="both"/>
        <w:rPr>
          <w:rFonts w:ascii="Arial" w:eastAsia="Calibri" w:hAnsi="Arial" w:cs="Arial"/>
          <w:sz w:val="24"/>
          <w:szCs w:val="24"/>
        </w:rPr>
      </w:pPr>
      <w:bookmarkStart w:id="353" w:name="100412"/>
      <w:bookmarkEnd w:id="353"/>
      <w:r w:rsidRPr="00E16FF0">
        <w:rPr>
          <w:rFonts w:ascii="Arial" w:eastAsia="Calibri" w:hAnsi="Arial" w:cs="Arial"/>
          <w:sz w:val="24"/>
          <w:szCs w:val="24"/>
        </w:rPr>
        <w:t>аварии на железнодорожном транспорте при перевозке опасных грузов;</w:t>
      </w:r>
    </w:p>
    <w:p w:rsidR="00E16FF0" w:rsidRPr="00E16FF0" w:rsidRDefault="00E16FF0" w:rsidP="00303054">
      <w:pPr>
        <w:numPr>
          <w:ilvl w:val="0"/>
          <w:numId w:val="68"/>
        </w:numPr>
        <w:spacing w:after="0" w:line="276" w:lineRule="auto"/>
        <w:contextualSpacing/>
        <w:jc w:val="both"/>
        <w:rPr>
          <w:rFonts w:ascii="Arial" w:eastAsia="Calibri" w:hAnsi="Arial" w:cs="Arial"/>
          <w:sz w:val="24"/>
          <w:szCs w:val="24"/>
        </w:rPr>
      </w:pPr>
      <w:bookmarkStart w:id="354" w:name="100413"/>
      <w:bookmarkEnd w:id="354"/>
      <w:r w:rsidRPr="00E16FF0">
        <w:rPr>
          <w:rFonts w:ascii="Arial" w:eastAsia="Calibri" w:hAnsi="Arial" w:cs="Arial"/>
          <w:sz w:val="24"/>
          <w:szCs w:val="24"/>
        </w:rPr>
        <w:t>аварии на водном (речном и морском) транспорте при перевозке опасных грузов;</w:t>
      </w:r>
    </w:p>
    <w:p w:rsidR="00E16FF0" w:rsidRPr="00E16FF0" w:rsidRDefault="00E16FF0" w:rsidP="00303054">
      <w:pPr>
        <w:numPr>
          <w:ilvl w:val="0"/>
          <w:numId w:val="68"/>
        </w:numPr>
        <w:spacing w:after="0" w:line="276" w:lineRule="auto"/>
        <w:contextualSpacing/>
        <w:jc w:val="both"/>
        <w:rPr>
          <w:rFonts w:ascii="Arial" w:eastAsia="Calibri" w:hAnsi="Arial" w:cs="Arial"/>
          <w:sz w:val="24"/>
          <w:szCs w:val="24"/>
        </w:rPr>
      </w:pPr>
      <w:bookmarkStart w:id="355" w:name="100414"/>
      <w:bookmarkEnd w:id="355"/>
      <w:r w:rsidRPr="00E16FF0">
        <w:rPr>
          <w:rFonts w:ascii="Arial" w:eastAsia="Calibri" w:hAnsi="Arial" w:cs="Arial"/>
          <w:sz w:val="24"/>
          <w:szCs w:val="24"/>
        </w:rPr>
        <w:t>аварии на трубопроводном транспорте при транспортировке опасных веществ.</w:t>
      </w:r>
    </w:p>
    <w:p w:rsidR="00E16FF0" w:rsidRPr="00E16FF0" w:rsidRDefault="00E16FF0" w:rsidP="00E16FF0">
      <w:pPr>
        <w:spacing w:after="0" w:line="276" w:lineRule="auto"/>
        <w:ind w:firstLine="709"/>
        <w:jc w:val="both"/>
        <w:rPr>
          <w:rFonts w:ascii="Arial" w:eastAsia="Calibri" w:hAnsi="Arial" w:cs="Arial"/>
          <w:sz w:val="24"/>
          <w:szCs w:val="24"/>
        </w:rPr>
      </w:pPr>
      <w:bookmarkStart w:id="356" w:name="100415"/>
      <w:bookmarkEnd w:id="356"/>
      <w:r w:rsidRPr="00E16FF0">
        <w:rPr>
          <w:rFonts w:ascii="Arial" w:eastAsia="Calibri" w:hAnsi="Arial" w:cs="Arial"/>
          <w:sz w:val="24"/>
          <w:szCs w:val="24"/>
        </w:rPr>
        <w:t>Поражающие факторы источников техногенных ЧС классифицируют по генезису (происхождению) и механизму воздействия.</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При разработке подраздела по источникам природных ЧС территории муниципального округа использовались положения прописанные в ГОСТ Р22.0.07-95 «Источники техногенных чрезвычайных ситуаций. Классификация и номенклатура поражающих факторов и их параметров».</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 xml:space="preserve">На территории </w:t>
      </w:r>
      <w:r w:rsidR="0001400B">
        <w:rPr>
          <w:rFonts w:ascii="Arial" w:eastAsia="Calibri" w:hAnsi="Arial" w:cs="Arial"/>
          <w:sz w:val="24"/>
          <w:szCs w:val="24"/>
        </w:rPr>
        <w:t>Грачёвского</w:t>
      </w:r>
      <w:r w:rsidRPr="00E16FF0">
        <w:rPr>
          <w:rFonts w:ascii="Arial" w:eastAsia="Calibri" w:hAnsi="Arial" w:cs="Arial"/>
          <w:sz w:val="24"/>
          <w:szCs w:val="24"/>
        </w:rPr>
        <w:t xml:space="preserve"> муниципального округа нет радиационно и химически опасных объектов. Чрезвычайных ситуаций, связанных с обрушением зданий, сооружений, пород не прогнозируются. Наибольшую опасность для безопасности населения представляют пожароопасные и взрывоопасные объекты. </w:t>
      </w:r>
      <w:r w:rsidRPr="00E16FF0">
        <w:rPr>
          <w:rFonts w:ascii="Arial" w:hAnsi="Arial" w:cs="Arial"/>
          <w:sz w:val="24"/>
          <w:szCs w:val="24"/>
        </w:rPr>
        <w:t xml:space="preserve">К этим объектам, в основном, относятся предприятия, использующие в производстве и имеющие на хранении горюче-смазочные материалы, битум и их </w:t>
      </w:r>
      <w:r w:rsidRPr="00E16FF0">
        <w:rPr>
          <w:rFonts w:ascii="Arial" w:eastAsia="Calibri" w:hAnsi="Arial" w:cs="Arial"/>
          <w:sz w:val="24"/>
          <w:szCs w:val="24"/>
        </w:rPr>
        <w:t>составляющие, газ пропан, а также базы и склады ГСМ сельскохозяйственных организаций.</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Наиболее вероятным сценарием развития ЧС на пожаровзрывоопасном объекте ОАО «</w:t>
      </w:r>
      <w:r w:rsidR="0001400B">
        <w:rPr>
          <w:rFonts w:ascii="Arial" w:eastAsia="Calibri" w:hAnsi="Arial" w:cs="Arial"/>
          <w:sz w:val="24"/>
          <w:szCs w:val="24"/>
        </w:rPr>
        <w:t>Грачёвский</w:t>
      </w:r>
      <w:r w:rsidRPr="00E16FF0">
        <w:rPr>
          <w:rFonts w:ascii="Arial" w:eastAsia="Calibri" w:hAnsi="Arial" w:cs="Arial"/>
          <w:sz w:val="24"/>
          <w:szCs w:val="24"/>
        </w:rPr>
        <w:t xml:space="preserve"> элеватор» является авария, связанная со взрывом пылевоздушной смеси. На территории ОАО «</w:t>
      </w:r>
      <w:r w:rsidR="0001400B">
        <w:rPr>
          <w:rFonts w:ascii="Arial" w:eastAsia="Calibri" w:hAnsi="Arial" w:cs="Arial"/>
          <w:sz w:val="24"/>
          <w:szCs w:val="24"/>
        </w:rPr>
        <w:t>Грачёвский</w:t>
      </w:r>
      <w:r w:rsidRPr="00E16FF0">
        <w:rPr>
          <w:rFonts w:ascii="Arial" w:eastAsia="Calibri" w:hAnsi="Arial" w:cs="Arial"/>
          <w:sz w:val="24"/>
          <w:szCs w:val="24"/>
        </w:rPr>
        <w:t xml:space="preserve"> элеватор» имеются горючие пыли в таком количестве, что могут образовывать взрывоопасные горючие смеси, при горении которых избыточное давление в помещении может превысить 5 кПа.</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При эксплуатации автозаправочных станций требуется соблюдение противопожарных требований и разработка комплекса инженерно-технических мероприятий, направленных на предотвращение и ликвидацию последствий возможных аварий.</w:t>
      </w:r>
    </w:p>
    <w:p w:rsidR="00E16FF0" w:rsidRPr="00E16FF0" w:rsidRDefault="00E16FF0" w:rsidP="00E16FF0">
      <w:pPr>
        <w:spacing w:after="0" w:line="276" w:lineRule="auto"/>
        <w:ind w:firstLine="709"/>
        <w:jc w:val="both"/>
        <w:rPr>
          <w:rFonts w:ascii="Arial" w:eastAsia="Calibri" w:hAnsi="Arial" w:cs="Arial"/>
          <w:sz w:val="24"/>
          <w:szCs w:val="24"/>
        </w:rPr>
      </w:pPr>
    </w:p>
    <w:p w:rsidR="00E16FF0" w:rsidRPr="00E16FF0" w:rsidRDefault="00E16FF0" w:rsidP="00E16FF0">
      <w:pPr>
        <w:spacing w:after="0" w:line="240" w:lineRule="auto"/>
        <w:jc w:val="both"/>
        <w:rPr>
          <w:rFonts w:ascii="Arial" w:hAnsi="Arial"/>
          <w:b/>
          <w:bCs/>
          <w:sz w:val="24"/>
          <w:szCs w:val="24"/>
        </w:rPr>
      </w:pPr>
      <w:r w:rsidRPr="00E16FF0">
        <w:rPr>
          <w:rFonts w:ascii="Arial" w:hAnsi="Arial"/>
          <w:b/>
          <w:bCs/>
          <w:sz w:val="24"/>
          <w:szCs w:val="24"/>
        </w:rPr>
        <w:t xml:space="preserve">Таблица </w:t>
      </w:r>
      <w:r w:rsidRPr="00E16FF0">
        <w:rPr>
          <w:rFonts w:ascii="Arial" w:hAnsi="Arial"/>
          <w:b/>
          <w:bCs/>
          <w:sz w:val="24"/>
          <w:szCs w:val="24"/>
        </w:rPr>
        <w:fldChar w:fldCharType="begin"/>
      </w:r>
      <w:r w:rsidRPr="00E16FF0">
        <w:rPr>
          <w:rFonts w:ascii="Arial" w:hAnsi="Arial"/>
          <w:b/>
          <w:bCs/>
          <w:sz w:val="24"/>
          <w:szCs w:val="24"/>
        </w:rPr>
        <w:instrText xml:space="preserve"> SEQ Таблица \* ARABIC </w:instrText>
      </w:r>
      <w:r w:rsidRPr="00E16FF0">
        <w:rPr>
          <w:rFonts w:ascii="Arial" w:hAnsi="Arial"/>
          <w:b/>
          <w:bCs/>
          <w:sz w:val="24"/>
          <w:szCs w:val="24"/>
        </w:rPr>
        <w:fldChar w:fldCharType="separate"/>
      </w:r>
      <w:r w:rsidR="002955DD">
        <w:rPr>
          <w:rFonts w:ascii="Arial" w:hAnsi="Arial"/>
          <w:b/>
          <w:bCs/>
          <w:noProof/>
          <w:sz w:val="24"/>
          <w:szCs w:val="24"/>
        </w:rPr>
        <w:t>94</w:t>
      </w:r>
      <w:r w:rsidRPr="00E16FF0">
        <w:rPr>
          <w:rFonts w:ascii="Arial" w:hAnsi="Arial"/>
          <w:b/>
          <w:bCs/>
          <w:noProof/>
          <w:sz w:val="24"/>
          <w:szCs w:val="24"/>
        </w:rPr>
        <w:fldChar w:fldCharType="end"/>
      </w:r>
      <w:r w:rsidRPr="00E16FF0">
        <w:rPr>
          <w:rFonts w:ascii="Arial" w:hAnsi="Arial"/>
          <w:b/>
          <w:bCs/>
          <w:sz w:val="24"/>
          <w:szCs w:val="24"/>
        </w:rPr>
        <w:t xml:space="preserve"> – Показатели риска техногенных чрезвычайных ситуаций (при наиболее опасном сценарии развития чрезвычайных ситуаций/при наиболее </w:t>
      </w:r>
      <w:r w:rsidRPr="00E16FF0">
        <w:rPr>
          <w:rFonts w:ascii="Arial" w:hAnsi="Arial"/>
          <w:b/>
          <w:bCs/>
          <w:sz w:val="24"/>
          <w:szCs w:val="24"/>
        </w:rPr>
        <w:lastRenderedPageBreak/>
        <w:t xml:space="preserve">вероятном сценарии развития чрезвычайных ситуаций) на территории </w:t>
      </w:r>
      <w:r w:rsidR="0001400B">
        <w:rPr>
          <w:rFonts w:ascii="Arial" w:hAnsi="Arial"/>
          <w:b/>
          <w:bCs/>
          <w:sz w:val="24"/>
          <w:szCs w:val="24"/>
        </w:rPr>
        <w:t>Грачёвского</w:t>
      </w:r>
      <w:r w:rsidRPr="00E16FF0">
        <w:rPr>
          <w:rFonts w:ascii="Arial" w:hAnsi="Arial"/>
          <w:b/>
          <w:bCs/>
          <w:sz w:val="24"/>
          <w:szCs w:val="24"/>
        </w:rPr>
        <w:t xml:space="preserve"> муниципального округа</w:t>
      </w:r>
      <w:r w:rsidRPr="00E16FF0">
        <w:rPr>
          <w:rFonts w:ascii="Arial" w:hAnsi="Arial"/>
          <w:b/>
          <w:bCs/>
          <w:sz w:val="24"/>
          <w:szCs w:val="24"/>
          <w:vertAlign w:val="superscript"/>
        </w:rPr>
        <w:footnoteReference w:id="95"/>
      </w:r>
    </w:p>
    <w:tbl>
      <w:tblPr>
        <w:tblW w:w="9504" w:type="dxa"/>
        <w:tblInd w:w="-40" w:type="dxa"/>
        <w:tblLayout w:type="fixed"/>
        <w:tblLook w:val="0000" w:firstRow="0" w:lastRow="0" w:firstColumn="0" w:lastColumn="0" w:noHBand="0" w:noVBand="0"/>
      </w:tblPr>
      <w:tblGrid>
        <w:gridCol w:w="1282"/>
        <w:gridCol w:w="1418"/>
        <w:gridCol w:w="1134"/>
        <w:gridCol w:w="992"/>
        <w:gridCol w:w="709"/>
        <w:gridCol w:w="850"/>
        <w:gridCol w:w="1134"/>
        <w:gridCol w:w="709"/>
        <w:gridCol w:w="720"/>
        <w:gridCol w:w="556"/>
      </w:tblGrid>
      <w:tr w:rsidR="00E16FF0" w:rsidRPr="00E16FF0" w:rsidTr="00E16FF0">
        <w:trPr>
          <w:cantSplit/>
          <w:trHeight w:val="499"/>
          <w:tblHeader/>
        </w:trPr>
        <w:tc>
          <w:tcPr>
            <w:tcW w:w="1282" w:type="dxa"/>
            <w:vMerge w:val="restart"/>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b/>
                <w:sz w:val="20"/>
                <w:szCs w:val="20"/>
                <w:lang w:eastAsia="ar-SA"/>
              </w:rPr>
            </w:pPr>
            <w:r w:rsidRPr="00E16FF0">
              <w:rPr>
                <w:rFonts w:ascii="Arial Narrow" w:eastAsia="Times New Roman" w:hAnsi="Arial Narrow" w:cs="Times New Roman"/>
                <w:b/>
                <w:sz w:val="20"/>
                <w:szCs w:val="20"/>
                <w:lang w:eastAsia="ar-SA"/>
              </w:rPr>
              <w:t>Вид</w:t>
            </w:r>
          </w:p>
          <w:p w:rsidR="00E16FF0" w:rsidRPr="00E16FF0" w:rsidRDefault="00E16FF0" w:rsidP="00E16FF0">
            <w:pPr>
              <w:suppressAutoHyphens/>
              <w:spacing w:after="0" w:line="240" w:lineRule="auto"/>
              <w:jc w:val="center"/>
              <w:rPr>
                <w:rFonts w:ascii="Arial Narrow" w:eastAsia="Times New Roman" w:hAnsi="Arial Narrow" w:cs="Times New Roman"/>
                <w:b/>
                <w:sz w:val="20"/>
                <w:szCs w:val="20"/>
                <w:lang w:eastAsia="ar-SA"/>
              </w:rPr>
            </w:pPr>
            <w:r w:rsidRPr="00E16FF0">
              <w:rPr>
                <w:rFonts w:ascii="Arial Narrow" w:eastAsia="Times New Roman" w:hAnsi="Arial Narrow" w:cs="Times New Roman"/>
                <w:b/>
                <w:sz w:val="20"/>
                <w:szCs w:val="20"/>
                <w:lang w:eastAsia="ar-SA"/>
              </w:rPr>
              <w:t>возможных</w:t>
            </w:r>
          </w:p>
          <w:p w:rsidR="00E16FF0" w:rsidRPr="00E16FF0" w:rsidRDefault="00E16FF0" w:rsidP="00E16FF0">
            <w:pPr>
              <w:suppressAutoHyphens/>
              <w:spacing w:after="0" w:line="240" w:lineRule="auto"/>
              <w:jc w:val="center"/>
              <w:rPr>
                <w:rFonts w:ascii="Arial Narrow" w:eastAsia="Times New Roman" w:hAnsi="Arial Narrow" w:cs="Times New Roman"/>
                <w:b/>
                <w:sz w:val="20"/>
                <w:szCs w:val="20"/>
                <w:lang w:eastAsia="ar-SA"/>
              </w:rPr>
            </w:pPr>
            <w:r w:rsidRPr="00E16FF0">
              <w:rPr>
                <w:rFonts w:ascii="Arial Narrow" w:eastAsia="Times New Roman" w:hAnsi="Arial Narrow" w:cs="Times New Roman"/>
                <w:b/>
                <w:sz w:val="20"/>
                <w:szCs w:val="20"/>
                <w:lang w:eastAsia="ar-SA"/>
              </w:rPr>
              <w:t>техногенных ЧС</w:t>
            </w:r>
          </w:p>
        </w:tc>
        <w:tc>
          <w:tcPr>
            <w:tcW w:w="1418" w:type="dxa"/>
            <w:vMerge w:val="restart"/>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b/>
                <w:sz w:val="20"/>
                <w:szCs w:val="20"/>
                <w:lang w:eastAsia="ar-SA"/>
              </w:rPr>
            </w:pPr>
            <w:r w:rsidRPr="00E16FF0">
              <w:rPr>
                <w:rFonts w:ascii="Arial Narrow" w:eastAsia="Times New Roman" w:hAnsi="Arial Narrow" w:cs="Times New Roman"/>
                <w:b/>
                <w:sz w:val="20"/>
                <w:szCs w:val="20"/>
                <w:lang w:eastAsia="ar-SA"/>
              </w:rPr>
              <w:t>Месторасположение и наименование объектов</w:t>
            </w:r>
          </w:p>
        </w:tc>
        <w:tc>
          <w:tcPr>
            <w:tcW w:w="1134" w:type="dxa"/>
            <w:vMerge w:val="restart"/>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rPr>
                <w:rFonts w:ascii="Arial Narrow" w:eastAsia="Times New Roman" w:hAnsi="Arial Narrow" w:cs="Times New Roman"/>
                <w:b/>
                <w:sz w:val="20"/>
                <w:szCs w:val="20"/>
                <w:lang w:eastAsia="ar-SA"/>
              </w:rPr>
            </w:pPr>
            <w:r w:rsidRPr="00E16FF0">
              <w:rPr>
                <w:rFonts w:ascii="Arial Narrow" w:eastAsia="Times New Roman" w:hAnsi="Arial Narrow" w:cs="Times New Roman"/>
                <w:b/>
                <w:sz w:val="20"/>
                <w:szCs w:val="20"/>
                <w:lang w:eastAsia="ar-SA"/>
              </w:rPr>
              <w:t>Вид и возможное количество опасного вещества, участвующего</w:t>
            </w:r>
            <w:r w:rsidR="0001400B">
              <w:rPr>
                <w:rFonts w:ascii="Arial Narrow" w:eastAsia="Times New Roman" w:hAnsi="Arial Narrow" w:cs="Times New Roman"/>
                <w:b/>
                <w:sz w:val="20"/>
                <w:szCs w:val="20"/>
                <w:lang w:eastAsia="ar-SA"/>
              </w:rPr>
              <w:t xml:space="preserve"> </w:t>
            </w:r>
            <w:r w:rsidRPr="00E16FF0">
              <w:rPr>
                <w:rFonts w:ascii="Arial Narrow" w:eastAsia="Times New Roman" w:hAnsi="Arial Narrow" w:cs="Times New Roman"/>
                <w:b/>
                <w:sz w:val="20"/>
                <w:szCs w:val="20"/>
                <w:lang w:eastAsia="ar-SA"/>
              </w:rPr>
              <w:t>в реализации ЧС, тонн</w:t>
            </w:r>
          </w:p>
        </w:tc>
        <w:tc>
          <w:tcPr>
            <w:tcW w:w="992" w:type="dxa"/>
            <w:vMerge w:val="restart"/>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rPr>
                <w:rFonts w:ascii="Arial Narrow" w:eastAsia="Times New Roman" w:hAnsi="Arial Narrow" w:cs="Times New Roman"/>
                <w:b/>
                <w:sz w:val="20"/>
                <w:szCs w:val="20"/>
                <w:vertAlign w:val="superscript"/>
                <w:lang w:eastAsia="ar-SA"/>
              </w:rPr>
            </w:pPr>
            <w:r w:rsidRPr="00E16FF0">
              <w:rPr>
                <w:rFonts w:ascii="Arial Narrow" w:eastAsia="Times New Roman" w:hAnsi="Arial Narrow" w:cs="Times New Roman"/>
                <w:b/>
                <w:sz w:val="20"/>
                <w:szCs w:val="20"/>
                <w:lang w:eastAsia="ar-SA"/>
              </w:rPr>
              <w:t>Возможная частота реализации ЧС, год</w:t>
            </w:r>
            <w:r w:rsidRPr="00E16FF0">
              <w:rPr>
                <w:rFonts w:ascii="Arial Narrow" w:eastAsia="Times New Roman" w:hAnsi="Arial Narrow" w:cs="Times New Roman"/>
                <w:b/>
                <w:sz w:val="20"/>
                <w:szCs w:val="20"/>
                <w:vertAlign w:val="superscript"/>
                <w:lang w:eastAsia="ar-SA"/>
              </w:rPr>
              <w:t>-1</w:t>
            </w:r>
          </w:p>
        </w:tc>
        <w:tc>
          <w:tcPr>
            <w:tcW w:w="709" w:type="dxa"/>
            <w:vMerge w:val="restart"/>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rPr>
                <w:rFonts w:ascii="Arial Narrow" w:eastAsia="Times New Roman" w:hAnsi="Arial Narrow" w:cs="Times New Roman"/>
                <w:b/>
                <w:sz w:val="20"/>
                <w:szCs w:val="20"/>
                <w:vertAlign w:val="superscript"/>
                <w:lang w:eastAsia="ar-SA"/>
              </w:rPr>
            </w:pPr>
            <w:r w:rsidRPr="00E16FF0">
              <w:rPr>
                <w:rFonts w:ascii="Arial Narrow" w:eastAsia="Times New Roman" w:hAnsi="Arial Narrow" w:cs="Times New Roman"/>
                <w:b/>
                <w:sz w:val="20"/>
                <w:szCs w:val="20"/>
                <w:lang w:eastAsia="ar-SA"/>
              </w:rPr>
              <w:t>Показатель приемлемого риска, год</w:t>
            </w:r>
            <w:r w:rsidRPr="00E16FF0">
              <w:rPr>
                <w:rFonts w:ascii="Arial Narrow" w:eastAsia="Times New Roman" w:hAnsi="Arial Narrow" w:cs="Times New Roman"/>
                <w:b/>
                <w:sz w:val="20"/>
                <w:szCs w:val="20"/>
                <w:vertAlign w:val="superscript"/>
                <w:lang w:eastAsia="ar-SA"/>
              </w:rPr>
              <w:t>-1</w:t>
            </w:r>
          </w:p>
        </w:tc>
        <w:tc>
          <w:tcPr>
            <w:tcW w:w="850" w:type="dxa"/>
            <w:vMerge w:val="restart"/>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rPr>
                <w:rFonts w:ascii="Arial Narrow" w:eastAsia="Times New Roman" w:hAnsi="Arial Narrow" w:cs="Times New Roman"/>
                <w:b/>
                <w:sz w:val="20"/>
                <w:szCs w:val="20"/>
                <w:lang w:eastAsia="ar-SA"/>
              </w:rPr>
            </w:pPr>
            <w:r w:rsidRPr="00E16FF0">
              <w:rPr>
                <w:rFonts w:ascii="Arial Narrow" w:eastAsia="Times New Roman" w:hAnsi="Arial Narrow" w:cs="Times New Roman"/>
                <w:b/>
                <w:sz w:val="20"/>
                <w:szCs w:val="20"/>
                <w:lang w:eastAsia="ar-SA"/>
              </w:rPr>
              <w:t>Размеры зон вероятной ЧС, кв. км</w:t>
            </w:r>
          </w:p>
        </w:tc>
        <w:tc>
          <w:tcPr>
            <w:tcW w:w="1134" w:type="dxa"/>
            <w:vMerge w:val="restart"/>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rPr>
                <w:rFonts w:ascii="Arial Narrow" w:eastAsia="Times New Roman" w:hAnsi="Arial Narrow" w:cs="Times New Roman"/>
                <w:b/>
                <w:sz w:val="20"/>
                <w:szCs w:val="20"/>
                <w:lang w:eastAsia="ar-SA"/>
              </w:rPr>
            </w:pPr>
            <w:r w:rsidRPr="00E16FF0">
              <w:rPr>
                <w:rFonts w:ascii="Arial Narrow" w:eastAsia="Times New Roman" w:hAnsi="Arial Narrow" w:cs="Times New Roman"/>
                <w:b/>
                <w:sz w:val="20"/>
                <w:szCs w:val="20"/>
                <w:lang w:eastAsia="ar-SA"/>
              </w:rPr>
              <w:t>Численность населения, у которого могут быть нарушены условия жизнедеятельности, тыс. чел.</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16FF0" w:rsidRPr="00E16FF0" w:rsidRDefault="00E16FF0" w:rsidP="00E16FF0">
            <w:pPr>
              <w:snapToGrid w:val="0"/>
              <w:spacing w:after="0" w:line="240" w:lineRule="auto"/>
              <w:jc w:val="center"/>
              <w:rPr>
                <w:rFonts w:ascii="Arial Narrow" w:hAnsi="Arial Narrow"/>
                <w:b/>
                <w:sz w:val="20"/>
                <w:szCs w:val="20"/>
              </w:rPr>
            </w:pPr>
            <w:r w:rsidRPr="00E16FF0">
              <w:rPr>
                <w:rFonts w:ascii="Arial Narrow" w:hAnsi="Arial Narrow"/>
                <w:b/>
                <w:sz w:val="20"/>
                <w:szCs w:val="20"/>
              </w:rPr>
              <w:t>Социально-экономические последствия</w:t>
            </w:r>
          </w:p>
        </w:tc>
      </w:tr>
      <w:tr w:rsidR="00E16FF0" w:rsidRPr="00E16FF0" w:rsidTr="00E16FF0">
        <w:trPr>
          <w:cantSplit/>
          <w:trHeight w:val="889"/>
          <w:tblHeader/>
        </w:trPr>
        <w:tc>
          <w:tcPr>
            <w:tcW w:w="1282" w:type="dxa"/>
            <w:vMerge/>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napToGrid w:val="0"/>
              <w:spacing w:after="0" w:line="240" w:lineRule="auto"/>
              <w:rPr>
                <w:rFonts w:ascii="Arial Narrow" w:hAnsi="Arial Narrow"/>
                <w:b/>
                <w:sz w:val="20"/>
                <w:szCs w:val="20"/>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napToGrid w:val="0"/>
              <w:spacing w:after="0" w:line="240" w:lineRule="auto"/>
              <w:rPr>
                <w:rFonts w:ascii="Arial Narrow" w:hAnsi="Arial Narrow"/>
                <w:b/>
                <w:sz w:val="20"/>
                <w:szCs w:val="20"/>
              </w:rPr>
            </w:pPr>
          </w:p>
        </w:tc>
        <w:tc>
          <w:tcPr>
            <w:tcW w:w="1134" w:type="dxa"/>
            <w:vMerge/>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napToGrid w:val="0"/>
              <w:spacing w:after="0" w:line="240" w:lineRule="auto"/>
              <w:rPr>
                <w:rFonts w:ascii="Arial Narrow" w:hAnsi="Arial Narrow"/>
                <w:b/>
                <w:sz w:val="20"/>
                <w:szCs w:val="20"/>
              </w:rPr>
            </w:pPr>
          </w:p>
        </w:tc>
        <w:tc>
          <w:tcPr>
            <w:tcW w:w="992" w:type="dxa"/>
            <w:vMerge/>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napToGrid w:val="0"/>
              <w:spacing w:after="0" w:line="240" w:lineRule="auto"/>
              <w:rPr>
                <w:rFonts w:ascii="Arial Narrow" w:hAnsi="Arial Narrow"/>
                <w:b/>
                <w:sz w:val="20"/>
                <w:szCs w:val="20"/>
              </w:rPr>
            </w:pPr>
          </w:p>
        </w:tc>
        <w:tc>
          <w:tcPr>
            <w:tcW w:w="709" w:type="dxa"/>
            <w:vMerge/>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napToGrid w:val="0"/>
              <w:spacing w:after="0" w:line="240" w:lineRule="auto"/>
              <w:rPr>
                <w:rFonts w:ascii="Arial Narrow" w:hAnsi="Arial Narrow"/>
                <w:b/>
                <w:sz w:val="20"/>
                <w:szCs w:val="20"/>
              </w:rPr>
            </w:pPr>
          </w:p>
        </w:tc>
        <w:tc>
          <w:tcPr>
            <w:tcW w:w="850" w:type="dxa"/>
            <w:vMerge/>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napToGrid w:val="0"/>
              <w:spacing w:after="0" w:line="240" w:lineRule="auto"/>
              <w:rPr>
                <w:rFonts w:ascii="Arial Narrow" w:hAnsi="Arial Narrow"/>
                <w:b/>
                <w:sz w:val="20"/>
                <w:szCs w:val="20"/>
              </w:rPr>
            </w:pPr>
          </w:p>
        </w:tc>
        <w:tc>
          <w:tcPr>
            <w:tcW w:w="1134" w:type="dxa"/>
            <w:vMerge/>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napToGrid w:val="0"/>
              <w:spacing w:after="0" w:line="240" w:lineRule="auto"/>
              <w:rPr>
                <w:rFonts w:ascii="Arial Narrow" w:hAnsi="Arial Narrow"/>
                <w:b/>
                <w:sz w:val="20"/>
                <w:szCs w:val="20"/>
              </w:rPr>
            </w:pPr>
          </w:p>
        </w:tc>
        <w:tc>
          <w:tcPr>
            <w:tcW w:w="709"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napToGrid w:val="0"/>
              <w:spacing w:after="0" w:line="240" w:lineRule="auto"/>
              <w:rPr>
                <w:rFonts w:ascii="Arial Narrow" w:hAnsi="Arial Narrow"/>
                <w:b/>
                <w:sz w:val="20"/>
                <w:szCs w:val="20"/>
              </w:rPr>
            </w:pPr>
            <w:r w:rsidRPr="00E16FF0">
              <w:rPr>
                <w:rFonts w:ascii="Arial Narrow" w:hAnsi="Arial Narrow"/>
                <w:b/>
                <w:sz w:val="20"/>
                <w:szCs w:val="20"/>
              </w:rPr>
              <w:t>Возможное число погибших, чел.</w:t>
            </w:r>
          </w:p>
        </w:tc>
        <w:tc>
          <w:tcPr>
            <w:tcW w:w="720"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napToGrid w:val="0"/>
              <w:spacing w:after="0" w:line="240" w:lineRule="auto"/>
              <w:rPr>
                <w:rFonts w:ascii="Arial Narrow" w:hAnsi="Arial Narrow"/>
                <w:b/>
                <w:sz w:val="20"/>
                <w:szCs w:val="20"/>
              </w:rPr>
            </w:pPr>
            <w:r w:rsidRPr="00E16FF0">
              <w:rPr>
                <w:rFonts w:ascii="Arial Narrow" w:hAnsi="Arial Narrow"/>
                <w:b/>
                <w:sz w:val="20"/>
                <w:szCs w:val="20"/>
              </w:rPr>
              <w:t>Возможное число пострадавших, чел.</w:t>
            </w:r>
          </w:p>
        </w:tc>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6FF0" w:rsidRPr="00E16FF0" w:rsidRDefault="00E16FF0" w:rsidP="00E16FF0">
            <w:pPr>
              <w:snapToGrid w:val="0"/>
              <w:spacing w:after="0" w:line="240" w:lineRule="auto"/>
              <w:rPr>
                <w:rFonts w:ascii="Arial Narrow" w:hAnsi="Arial Narrow"/>
                <w:b/>
                <w:sz w:val="20"/>
                <w:szCs w:val="20"/>
              </w:rPr>
            </w:pPr>
            <w:r w:rsidRPr="00E16FF0">
              <w:rPr>
                <w:rFonts w:ascii="Arial Narrow" w:hAnsi="Arial Narrow"/>
                <w:b/>
                <w:sz w:val="20"/>
                <w:szCs w:val="20"/>
              </w:rPr>
              <w:t>Возможный ущерб, млн руб.</w:t>
            </w:r>
          </w:p>
        </w:tc>
      </w:tr>
      <w:tr w:rsidR="00753580" w:rsidRPr="00E16FF0" w:rsidTr="00987EC3">
        <w:trPr>
          <w:tblHeader/>
        </w:trPr>
        <w:tc>
          <w:tcPr>
            <w:tcW w:w="1282" w:type="dxa"/>
            <w:tcBorders>
              <w:top w:val="single" w:sz="4" w:space="0" w:color="000000"/>
              <w:left w:val="single" w:sz="4" w:space="0" w:color="000000"/>
              <w:bottom w:val="single" w:sz="4" w:space="0" w:color="000000"/>
            </w:tcBorders>
            <w:shd w:val="clear" w:color="auto" w:fill="auto"/>
          </w:tcPr>
          <w:p w:rsidR="00753580" w:rsidRPr="00E16FF0" w:rsidRDefault="00753580" w:rsidP="00E16FF0">
            <w:pPr>
              <w:suppressAutoHyphens/>
              <w:snapToGrid w:val="0"/>
              <w:spacing w:after="0" w:line="240" w:lineRule="auto"/>
              <w:rPr>
                <w:rFonts w:ascii="Arial Narrow" w:eastAsia="Times New Roman" w:hAnsi="Arial Narrow" w:cs="Times New Roman"/>
                <w:sz w:val="20"/>
                <w:szCs w:val="20"/>
                <w:lang w:eastAsia="ar-SA"/>
              </w:rPr>
            </w:pPr>
            <w:r w:rsidRPr="00E16FF0">
              <w:rPr>
                <w:rFonts w:ascii="Arial Narrow" w:eastAsia="Times New Roman" w:hAnsi="Arial Narrow" w:cs="Times New Roman"/>
                <w:sz w:val="20"/>
                <w:szCs w:val="20"/>
                <w:lang w:eastAsia="ar-SA"/>
              </w:rPr>
              <w:t>1. ЧС на химически опасных объектах</w:t>
            </w:r>
          </w:p>
        </w:tc>
        <w:tc>
          <w:tcPr>
            <w:tcW w:w="8222"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753580" w:rsidRPr="00E16FF0" w:rsidRDefault="00753580" w:rsidP="00E16FF0">
            <w:pPr>
              <w:suppressAutoHyphens/>
              <w:snapToGrid w:val="0"/>
              <w:spacing w:after="0" w:line="240" w:lineRule="auto"/>
              <w:jc w:val="center"/>
              <w:rPr>
                <w:rFonts w:ascii="Arial Narrow" w:eastAsia="Times New Roman" w:hAnsi="Arial Narrow" w:cs="Times New Roman"/>
                <w:sz w:val="20"/>
                <w:szCs w:val="20"/>
                <w:lang w:eastAsia="ar-SA"/>
              </w:rPr>
            </w:pPr>
            <w:r w:rsidRPr="00E16FF0">
              <w:rPr>
                <w:rFonts w:ascii="Arial Narrow" w:eastAsia="Times New Roman" w:hAnsi="Arial Narrow" w:cs="Times New Roman"/>
                <w:sz w:val="20"/>
                <w:szCs w:val="20"/>
                <w:lang w:eastAsia="ar-SA"/>
              </w:rPr>
              <w:t>нет</w:t>
            </w:r>
          </w:p>
        </w:tc>
      </w:tr>
      <w:tr w:rsidR="00753580" w:rsidRPr="00E16FF0" w:rsidTr="00987EC3">
        <w:trPr>
          <w:tblHeader/>
        </w:trPr>
        <w:tc>
          <w:tcPr>
            <w:tcW w:w="1282" w:type="dxa"/>
            <w:tcBorders>
              <w:top w:val="single" w:sz="4" w:space="0" w:color="000000"/>
              <w:left w:val="single" w:sz="4" w:space="0" w:color="000000"/>
              <w:bottom w:val="single" w:sz="4" w:space="0" w:color="000000"/>
            </w:tcBorders>
            <w:shd w:val="clear" w:color="auto" w:fill="auto"/>
          </w:tcPr>
          <w:p w:rsidR="00753580" w:rsidRPr="00E16FF0" w:rsidRDefault="00753580" w:rsidP="00E16FF0">
            <w:pPr>
              <w:suppressAutoHyphens/>
              <w:snapToGrid w:val="0"/>
              <w:spacing w:after="0" w:line="240" w:lineRule="auto"/>
              <w:rPr>
                <w:rFonts w:ascii="Arial Narrow" w:eastAsia="Times New Roman" w:hAnsi="Arial Narrow" w:cs="Times New Roman"/>
                <w:sz w:val="20"/>
                <w:szCs w:val="20"/>
                <w:lang w:eastAsia="ar-SA"/>
              </w:rPr>
            </w:pPr>
            <w:r w:rsidRPr="00E16FF0">
              <w:rPr>
                <w:rFonts w:ascii="Arial Narrow" w:eastAsia="Times New Roman" w:hAnsi="Arial Narrow" w:cs="Times New Roman"/>
                <w:sz w:val="20"/>
                <w:szCs w:val="20"/>
                <w:lang w:eastAsia="ar-SA"/>
              </w:rPr>
              <w:t>2. ЧС на радиационно опасных объектах</w:t>
            </w:r>
          </w:p>
        </w:tc>
        <w:tc>
          <w:tcPr>
            <w:tcW w:w="8222"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753580" w:rsidRPr="00753580" w:rsidRDefault="00753580" w:rsidP="00753580">
            <w:pPr>
              <w:suppressAutoHyphens/>
              <w:snapToGrid w:val="0"/>
              <w:spacing w:after="0" w:line="240" w:lineRule="auto"/>
              <w:jc w:val="center"/>
              <w:rPr>
                <w:rFonts w:ascii="Arial Narrow" w:eastAsia="Times New Roman" w:hAnsi="Arial Narrow" w:cs="Times New Roman"/>
                <w:sz w:val="20"/>
                <w:szCs w:val="20"/>
                <w:lang w:eastAsia="ar-SA"/>
              </w:rPr>
            </w:pPr>
            <w:r>
              <w:rPr>
                <w:rFonts w:ascii="Arial Narrow" w:eastAsia="Times New Roman" w:hAnsi="Arial Narrow" w:cs="Times New Roman"/>
                <w:sz w:val="20"/>
                <w:szCs w:val="20"/>
                <w:lang w:eastAsia="ar-SA"/>
              </w:rPr>
              <w:t>нет</w:t>
            </w:r>
          </w:p>
        </w:tc>
      </w:tr>
      <w:tr w:rsidR="00753580" w:rsidRPr="00E16FF0" w:rsidTr="00987EC3">
        <w:trPr>
          <w:tblHeader/>
        </w:trPr>
        <w:tc>
          <w:tcPr>
            <w:tcW w:w="1282" w:type="dxa"/>
            <w:tcBorders>
              <w:top w:val="single" w:sz="4" w:space="0" w:color="000000"/>
              <w:left w:val="single" w:sz="4" w:space="0" w:color="000000"/>
              <w:bottom w:val="single" w:sz="4" w:space="0" w:color="000000"/>
            </w:tcBorders>
            <w:shd w:val="clear" w:color="auto" w:fill="auto"/>
          </w:tcPr>
          <w:p w:rsidR="00753580" w:rsidRPr="00E16FF0" w:rsidRDefault="00753580" w:rsidP="00E16FF0">
            <w:pPr>
              <w:snapToGrid w:val="0"/>
              <w:spacing w:after="0" w:line="240" w:lineRule="auto"/>
              <w:rPr>
                <w:rFonts w:ascii="Arial Narrow" w:hAnsi="Arial Narrow"/>
                <w:sz w:val="20"/>
                <w:szCs w:val="20"/>
              </w:rPr>
            </w:pPr>
            <w:r w:rsidRPr="00E16FF0">
              <w:rPr>
                <w:rFonts w:ascii="Arial Narrow" w:hAnsi="Arial Narrow"/>
                <w:sz w:val="20"/>
                <w:szCs w:val="20"/>
              </w:rPr>
              <w:t>3. ЧС на биологически опасных объектах</w:t>
            </w:r>
          </w:p>
        </w:tc>
        <w:tc>
          <w:tcPr>
            <w:tcW w:w="8222"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753580" w:rsidRPr="00753580" w:rsidRDefault="00753580" w:rsidP="00753580">
            <w:pPr>
              <w:suppressAutoHyphens/>
              <w:snapToGrid w:val="0"/>
              <w:spacing w:after="0" w:line="240" w:lineRule="auto"/>
              <w:jc w:val="center"/>
              <w:rPr>
                <w:rFonts w:ascii="Arial Narrow" w:eastAsia="Times New Roman" w:hAnsi="Arial Narrow" w:cs="Times New Roman"/>
                <w:sz w:val="20"/>
                <w:szCs w:val="20"/>
                <w:lang w:eastAsia="ar-SA"/>
              </w:rPr>
            </w:pPr>
            <w:r>
              <w:rPr>
                <w:rFonts w:ascii="Arial Narrow" w:eastAsia="Times New Roman" w:hAnsi="Arial Narrow" w:cs="Times New Roman"/>
                <w:sz w:val="20"/>
                <w:szCs w:val="20"/>
                <w:lang w:eastAsia="ar-SA"/>
              </w:rPr>
              <w:t>нет</w:t>
            </w:r>
          </w:p>
        </w:tc>
      </w:tr>
      <w:tr w:rsidR="00E16FF0" w:rsidRPr="00E16FF0" w:rsidTr="00E16FF0">
        <w:trPr>
          <w:trHeight w:val="1326"/>
          <w:tblHeader/>
        </w:trPr>
        <w:tc>
          <w:tcPr>
            <w:tcW w:w="1282" w:type="dxa"/>
            <w:tcBorders>
              <w:top w:val="single" w:sz="4" w:space="0" w:color="000000"/>
              <w:left w:val="single" w:sz="4" w:space="0" w:color="000000"/>
              <w:bottom w:val="single" w:sz="4" w:space="0" w:color="000000"/>
            </w:tcBorders>
            <w:shd w:val="clear" w:color="auto" w:fill="auto"/>
          </w:tcPr>
          <w:p w:rsidR="00E16FF0" w:rsidRPr="00E16FF0" w:rsidRDefault="00E16FF0" w:rsidP="00E16FF0">
            <w:pPr>
              <w:snapToGrid w:val="0"/>
              <w:spacing w:after="0" w:line="240" w:lineRule="auto"/>
              <w:rPr>
                <w:rFonts w:ascii="Arial Narrow" w:hAnsi="Arial Narrow"/>
                <w:sz w:val="20"/>
                <w:szCs w:val="20"/>
              </w:rPr>
            </w:pPr>
            <w:r w:rsidRPr="00E16FF0">
              <w:rPr>
                <w:rFonts w:ascii="Arial Narrow" w:hAnsi="Arial Narrow"/>
                <w:sz w:val="20"/>
                <w:szCs w:val="20"/>
              </w:rPr>
              <w:t>4. ЧС на пожаро- и взрывоопасных объектах</w:t>
            </w:r>
          </w:p>
        </w:tc>
        <w:tc>
          <w:tcPr>
            <w:tcW w:w="1418" w:type="dxa"/>
            <w:tcBorders>
              <w:top w:val="single" w:sz="4" w:space="0" w:color="000000"/>
              <w:left w:val="single" w:sz="4" w:space="0" w:color="000000"/>
              <w:bottom w:val="single" w:sz="4" w:space="0" w:color="000000"/>
            </w:tcBorders>
            <w:shd w:val="clear" w:color="auto" w:fill="auto"/>
          </w:tcPr>
          <w:p w:rsidR="00E16FF0" w:rsidRPr="00E16FF0" w:rsidRDefault="00E16FF0" w:rsidP="009B0024">
            <w:pPr>
              <w:snapToGrid w:val="0"/>
              <w:spacing w:after="0" w:line="240" w:lineRule="auto"/>
              <w:jc w:val="both"/>
              <w:rPr>
                <w:rFonts w:ascii="Arial Narrow" w:hAnsi="Arial Narrow"/>
                <w:sz w:val="20"/>
                <w:szCs w:val="20"/>
              </w:rPr>
            </w:pPr>
            <w:r w:rsidRPr="00E16FF0">
              <w:rPr>
                <w:rFonts w:ascii="Arial Narrow" w:hAnsi="Arial Narrow"/>
                <w:sz w:val="20"/>
                <w:szCs w:val="20"/>
              </w:rPr>
              <w:t>ОАО «</w:t>
            </w:r>
            <w:r w:rsidR="0001400B">
              <w:rPr>
                <w:rFonts w:ascii="Arial Narrow" w:hAnsi="Arial Narrow"/>
                <w:sz w:val="20"/>
                <w:szCs w:val="20"/>
              </w:rPr>
              <w:t>Грачёвский</w:t>
            </w:r>
            <w:r w:rsidRPr="00E16FF0">
              <w:rPr>
                <w:rFonts w:ascii="Arial Narrow" w:hAnsi="Arial Narrow"/>
                <w:sz w:val="20"/>
                <w:szCs w:val="20"/>
              </w:rPr>
              <w:t xml:space="preserve"> элеватор»</w:t>
            </w:r>
            <w:r w:rsidR="009B0024">
              <w:rPr>
                <w:rFonts w:ascii="Arial Narrow" w:hAnsi="Arial Narrow"/>
                <w:sz w:val="20"/>
                <w:szCs w:val="20"/>
              </w:rPr>
              <w:t>,</w:t>
            </w:r>
            <w:r w:rsidRPr="00E16FF0">
              <w:rPr>
                <w:rFonts w:ascii="Arial Narrow" w:hAnsi="Arial Narrow"/>
                <w:sz w:val="20"/>
                <w:szCs w:val="20"/>
              </w:rPr>
              <w:t xml:space="preserve"> с. </w:t>
            </w:r>
            <w:r w:rsidR="00530933">
              <w:rPr>
                <w:rFonts w:ascii="Arial Narrow" w:hAnsi="Arial Narrow"/>
                <w:sz w:val="20"/>
                <w:szCs w:val="20"/>
              </w:rPr>
              <w:t>Грачё</w:t>
            </w:r>
            <w:r w:rsidRPr="00E16FF0">
              <w:rPr>
                <w:rFonts w:ascii="Arial Narrow" w:hAnsi="Arial Narrow"/>
                <w:sz w:val="20"/>
                <w:szCs w:val="20"/>
              </w:rPr>
              <w:t>вка, ул. Шоссейная, 22</w:t>
            </w:r>
          </w:p>
        </w:tc>
        <w:tc>
          <w:tcPr>
            <w:tcW w:w="1134"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napToGrid w:val="0"/>
              <w:spacing w:after="0" w:line="240" w:lineRule="auto"/>
              <w:jc w:val="center"/>
              <w:rPr>
                <w:rFonts w:ascii="Arial Narrow" w:hAnsi="Arial Narrow"/>
                <w:sz w:val="20"/>
                <w:szCs w:val="20"/>
              </w:rPr>
            </w:pPr>
            <w:r w:rsidRPr="00E16FF0">
              <w:rPr>
                <w:rFonts w:ascii="Arial Narrow" w:hAnsi="Arial Narrow"/>
                <w:sz w:val="20"/>
                <w:szCs w:val="20"/>
              </w:rPr>
              <w:t>зерновая</w:t>
            </w:r>
          </w:p>
          <w:p w:rsidR="00E16FF0" w:rsidRPr="00E16FF0" w:rsidRDefault="00E16FF0" w:rsidP="00E16FF0">
            <w:pPr>
              <w:spacing w:after="0" w:line="240" w:lineRule="auto"/>
              <w:jc w:val="center"/>
              <w:rPr>
                <w:rFonts w:ascii="Arial Narrow" w:hAnsi="Arial Narrow"/>
                <w:sz w:val="20"/>
                <w:szCs w:val="20"/>
              </w:rPr>
            </w:pPr>
            <w:r w:rsidRPr="00E16FF0">
              <w:rPr>
                <w:rFonts w:ascii="Arial Narrow" w:hAnsi="Arial Narrow"/>
                <w:sz w:val="20"/>
                <w:szCs w:val="20"/>
              </w:rPr>
              <w:t>пыль, 5,3 т</w:t>
            </w:r>
          </w:p>
        </w:tc>
        <w:tc>
          <w:tcPr>
            <w:tcW w:w="992" w:type="dxa"/>
            <w:tcBorders>
              <w:top w:val="single" w:sz="4" w:space="0" w:color="000000"/>
              <w:left w:val="single" w:sz="4" w:space="0" w:color="000000"/>
              <w:bottom w:val="single" w:sz="4" w:space="0" w:color="000000"/>
            </w:tcBorders>
            <w:shd w:val="clear" w:color="auto" w:fill="auto"/>
            <w:vAlign w:val="center"/>
          </w:tcPr>
          <w:p w:rsidR="00E16FF0" w:rsidRPr="00753580" w:rsidRDefault="00E16FF0" w:rsidP="00753580">
            <w:pPr>
              <w:suppressAutoHyphens/>
              <w:snapToGrid w:val="0"/>
              <w:spacing w:after="0" w:line="240" w:lineRule="auto"/>
              <w:jc w:val="center"/>
              <w:rPr>
                <w:rFonts w:ascii="Arial Narrow" w:eastAsia="Times New Roman" w:hAnsi="Arial Narrow" w:cs="Times New Roman"/>
                <w:sz w:val="20"/>
                <w:szCs w:val="20"/>
                <w:vertAlign w:val="superscript"/>
                <w:lang w:eastAsia="ar-SA"/>
              </w:rPr>
            </w:pPr>
            <w:r w:rsidRPr="00E16FF0">
              <w:rPr>
                <w:rFonts w:ascii="Arial Narrow" w:eastAsia="Times New Roman" w:hAnsi="Arial Narrow" w:cs="Times New Roman"/>
                <w:sz w:val="20"/>
                <w:szCs w:val="20"/>
                <w:lang w:eastAsia="ar-SA"/>
              </w:rPr>
              <w:t>0,1×10</w:t>
            </w:r>
            <w:r w:rsidR="00753580">
              <w:rPr>
                <w:rFonts w:ascii="Arial Narrow" w:eastAsia="Times New Roman" w:hAnsi="Arial Narrow" w:cs="Times New Roman"/>
                <w:sz w:val="20"/>
                <w:szCs w:val="20"/>
                <w:vertAlign w:val="superscript"/>
                <w:lang w:eastAsia="ar-SA"/>
              </w:rPr>
              <w:t>-3</w:t>
            </w:r>
          </w:p>
        </w:tc>
        <w:tc>
          <w:tcPr>
            <w:tcW w:w="709" w:type="dxa"/>
            <w:tcBorders>
              <w:top w:val="single" w:sz="4" w:space="0" w:color="000000"/>
              <w:left w:val="single" w:sz="4" w:space="0" w:color="000000"/>
              <w:bottom w:val="single" w:sz="4" w:space="0" w:color="000000"/>
            </w:tcBorders>
            <w:shd w:val="clear" w:color="auto" w:fill="auto"/>
            <w:vAlign w:val="center"/>
          </w:tcPr>
          <w:p w:rsidR="00E16FF0" w:rsidRPr="00753580" w:rsidRDefault="00E16FF0" w:rsidP="00753580">
            <w:pPr>
              <w:suppressAutoHyphens/>
              <w:snapToGrid w:val="0"/>
              <w:spacing w:after="0" w:line="240" w:lineRule="auto"/>
              <w:jc w:val="center"/>
              <w:rPr>
                <w:rFonts w:ascii="Arial Narrow" w:eastAsia="Times New Roman" w:hAnsi="Arial Narrow" w:cs="Times New Roman"/>
                <w:sz w:val="20"/>
                <w:szCs w:val="20"/>
                <w:vertAlign w:val="superscript"/>
                <w:lang w:eastAsia="ar-SA"/>
              </w:rPr>
            </w:pPr>
            <w:r w:rsidRPr="00E16FF0">
              <w:rPr>
                <w:rFonts w:ascii="Arial Narrow" w:eastAsia="Times New Roman" w:hAnsi="Arial Narrow" w:cs="Times New Roman"/>
                <w:sz w:val="20"/>
                <w:szCs w:val="20"/>
                <w:lang w:eastAsia="ar-SA"/>
              </w:rPr>
              <w:t>1×10</w:t>
            </w:r>
            <w:r w:rsidR="00753580">
              <w:rPr>
                <w:rFonts w:ascii="Arial Narrow" w:eastAsia="Times New Roman" w:hAnsi="Arial Narrow" w:cs="Times New Roman"/>
                <w:sz w:val="20"/>
                <w:szCs w:val="20"/>
                <w:vertAlign w:val="superscript"/>
                <w:lang w:eastAsia="ar-SA"/>
              </w:rPr>
              <w:t>-6</w:t>
            </w:r>
          </w:p>
        </w:tc>
        <w:tc>
          <w:tcPr>
            <w:tcW w:w="850"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napToGrid w:val="0"/>
              <w:spacing w:after="0" w:line="240" w:lineRule="auto"/>
              <w:jc w:val="center"/>
              <w:rPr>
                <w:rFonts w:ascii="Arial Narrow" w:hAnsi="Arial Narrow"/>
                <w:sz w:val="20"/>
                <w:szCs w:val="20"/>
              </w:rPr>
            </w:pPr>
            <w:r w:rsidRPr="00E16FF0">
              <w:rPr>
                <w:rFonts w:ascii="Arial Narrow" w:hAnsi="Arial Narrow"/>
                <w:sz w:val="20"/>
                <w:szCs w:val="20"/>
              </w:rPr>
              <w:t>0,03</w:t>
            </w:r>
          </w:p>
        </w:tc>
        <w:tc>
          <w:tcPr>
            <w:tcW w:w="1134" w:type="dxa"/>
            <w:tcBorders>
              <w:top w:val="single" w:sz="4" w:space="0" w:color="000000"/>
              <w:left w:val="single" w:sz="4" w:space="0" w:color="000000"/>
              <w:bottom w:val="single" w:sz="4" w:space="0" w:color="000000"/>
            </w:tcBorders>
            <w:shd w:val="clear" w:color="auto" w:fill="auto"/>
            <w:vAlign w:val="center"/>
          </w:tcPr>
          <w:p w:rsidR="00E16FF0" w:rsidRPr="00753580" w:rsidRDefault="00753580" w:rsidP="00753580">
            <w:pPr>
              <w:suppressAutoHyphens/>
              <w:snapToGrid w:val="0"/>
              <w:spacing w:after="0" w:line="240" w:lineRule="auto"/>
              <w:jc w:val="center"/>
              <w:rPr>
                <w:rFonts w:ascii="Arial Narrow" w:eastAsia="Times New Roman" w:hAnsi="Arial Narrow" w:cs="Times New Roman"/>
                <w:sz w:val="20"/>
                <w:szCs w:val="20"/>
                <w:lang w:eastAsia="ar-SA"/>
              </w:rPr>
            </w:pPr>
            <w:r>
              <w:rPr>
                <w:rFonts w:ascii="Arial Narrow" w:eastAsia="Times New Roman" w:hAnsi="Arial Narrow" w:cs="Times New Roman"/>
                <w:sz w:val="20"/>
                <w:szCs w:val="20"/>
                <w:lang w:eastAsia="ar-SA"/>
              </w:rPr>
              <w:t>нет</w:t>
            </w:r>
          </w:p>
        </w:tc>
        <w:tc>
          <w:tcPr>
            <w:tcW w:w="709" w:type="dxa"/>
            <w:tcBorders>
              <w:top w:val="single" w:sz="4" w:space="0" w:color="000000"/>
              <w:left w:val="single" w:sz="4" w:space="0" w:color="000000"/>
              <w:bottom w:val="single" w:sz="4" w:space="0" w:color="000000"/>
            </w:tcBorders>
            <w:shd w:val="clear" w:color="auto" w:fill="auto"/>
            <w:vAlign w:val="center"/>
          </w:tcPr>
          <w:p w:rsidR="00E16FF0" w:rsidRPr="00E16FF0" w:rsidRDefault="00753580" w:rsidP="00E16FF0">
            <w:pPr>
              <w:snapToGrid w:val="0"/>
              <w:spacing w:after="0" w:line="240" w:lineRule="auto"/>
              <w:jc w:val="center"/>
              <w:rPr>
                <w:rFonts w:ascii="Arial Narrow" w:hAnsi="Arial Narrow"/>
                <w:sz w:val="20"/>
                <w:szCs w:val="20"/>
              </w:rPr>
            </w:pPr>
            <w:r>
              <w:rPr>
                <w:rFonts w:ascii="Arial Narrow" w:hAnsi="Arial Narrow"/>
                <w:sz w:val="20"/>
                <w:szCs w:val="20"/>
              </w:rPr>
              <w:t>-</w:t>
            </w:r>
          </w:p>
        </w:tc>
        <w:tc>
          <w:tcPr>
            <w:tcW w:w="720" w:type="dxa"/>
            <w:tcBorders>
              <w:top w:val="single" w:sz="4" w:space="0" w:color="000000"/>
              <w:left w:val="single" w:sz="4" w:space="0" w:color="000000"/>
              <w:bottom w:val="single" w:sz="4" w:space="0" w:color="000000"/>
            </w:tcBorders>
            <w:shd w:val="clear" w:color="auto" w:fill="auto"/>
            <w:vAlign w:val="center"/>
          </w:tcPr>
          <w:p w:rsidR="00E16FF0" w:rsidRPr="00E16FF0" w:rsidRDefault="00753580" w:rsidP="00E16FF0">
            <w:pPr>
              <w:snapToGrid w:val="0"/>
              <w:spacing w:after="0" w:line="240" w:lineRule="auto"/>
              <w:jc w:val="center"/>
              <w:rPr>
                <w:rFonts w:ascii="Arial Narrow" w:hAnsi="Arial Narrow"/>
                <w:sz w:val="20"/>
                <w:szCs w:val="20"/>
              </w:rPr>
            </w:pPr>
            <w:r>
              <w:rPr>
                <w:rFonts w:ascii="Arial Narrow" w:hAnsi="Arial Narrow"/>
                <w:sz w:val="20"/>
                <w:szCs w:val="20"/>
              </w:rPr>
              <w:t>-</w:t>
            </w:r>
          </w:p>
        </w:tc>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6FF0" w:rsidRPr="00E16FF0" w:rsidRDefault="00E16FF0" w:rsidP="00E16FF0">
            <w:pPr>
              <w:snapToGrid w:val="0"/>
              <w:spacing w:after="0" w:line="240" w:lineRule="auto"/>
              <w:jc w:val="center"/>
              <w:rPr>
                <w:rFonts w:ascii="Arial Narrow" w:hAnsi="Arial Narrow"/>
                <w:sz w:val="20"/>
                <w:szCs w:val="20"/>
              </w:rPr>
            </w:pPr>
            <w:r w:rsidRPr="00E16FF0">
              <w:rPr>
                <w:rFonts w:ascii="Arial Narrow" w:hAnsi="Arial Narrow"/>
                <w:sz w:val="20"/>
                <w:szCs w:val="20"/>
              </w:rPr>
              <w:t>1,5</w:t>
            </w:r>
          </w:p>
        </w:tc>
      </w:tr>
      <w:tr w:rsidR="00E16FF0" w:rsidRPr="00E16FF0" w:rsidTr="00E16FF0">
        <w:trPr>
          <w:trHeight w:val="605"/>
          <w:tblHeader/>
        </w:trPr>
        <w:tc>
          <w:tcPr>
            <w:tcW w:w="1282" w:type="dxa"/>
            <w:tcBorders>
              <w:left w:val="single" w:sz="4" w:space="0" w:color="000000"/>
              <w:bottom w:val="single" w:sz="4" w:space="0" w:color="000000"/>
            </w:tcBorders>
            <w:shd w:val="clear" w:color="auto" w:fill="auto"/>
          </w:tcPr>
          <w:p w:rsidR="00E16FF0" w:rsidRPr="00E16FF0" w:rsidRDefault="00E16FF0" w:rsidP="00E16FF0">
            <w:pPr>
              <w:snapToGrid w:val="0"/>
              <w:spacing w:after="0" w:line="240" w:lineRule="auto"/>
              <w:rPr>
                <w:rFonts w:ascii="Arial Narrow" w:hAnsi="Arial Narrow"/>
                <w:sz w:val="20"/>
                <w:szCs w:val="20"/>
              </w:rPr>
            </w:pPr>
          </w:p>
        </w:tc>
        <w:tc>
          <w:tcPr>
            <w:tcW w:w="1418" w:type="dxa"/>
            <w:tcBorders>
              <w:left w:val="single" w:sz="4" w:space="0" w:color="000000"/>
              <w:bottom w:val="single" w:sz="4" w:space="0" w:color="000000"/>
            </w:tcBorders>
            <w:shd w:val="clear" w:color="auto" w:fill="auto"/>
          </w:tcPr>
          <w:p w:rsidR="00E16FF0" w:rsidRPr="00E16FF0" w:rsidRDefault="00E16FF0" w:rsidP="00E16FF0">
            <w:pPr>
              <w:tabs>
                <w:tab w:val="left" w:pos="0"/>
              </w:tabs>
              <w:snapToGrid w:val="0"/>
              <w:spacing w:after="0" w:line="240" w:lineRule="auto"/>
              <w:jc w:val="both"/>
              <w:rPr>
                <w:rFonts w:ascii="Arial Narrow" w:hAnsi="Arial Narrow"/>
                <w:sz w:val="20"/>
                <w:szCs w:val="20"/>
              </w:rPr>
            </w:pPr>
            <w:r w:rsidRPr="00E16FF0">
              <w:rPr>
                <w:rFonts w:ascii="Arial Narrow" w:hAnsi="Arial Narrow"/>
                <w:sz w:val="20"/>
                <w:szCs w:val="20"/>
              </w:rPr>
              <w:t>Нефтебаза ООО «АгроСнаб»,</w:t>
            </w:r>
          </w:p>
          <w:p w:rsidR="00E16FF0" w:rsidRPr="00E16FF0" w:rsidRDefault="00E16FF0" w:rsidP="00E16FF0">
            <w:pPr>
              <w:tabs>
                <w:tab w:val="left" w:pos="0"/>
              </w:tabs>
              <w:snapToGrid w:val="0"/>
              <w:spacing w:after="0" w:line="240" w:lineRule="auto"/>
              <w:jc w:val="both"/>
              <w:rPr>
                <w:rFonts w:ascii="Arial Narrow" w:hAnsi="Arial Narrow"/>
                <w:sz w:val="20"/>
                <w:szCs w:val="20"/>
              </w:rPr>
            </w:pPr>
            <w:r w:rsidRPr="00E16FF0">
              <w:rPr>
                <w:rFonts w:ascii="Arial Narrow" w:hAnsi="Arial Narrow"/>
                <w:sz w:val="20"/>
                <w:szCs w:val="20"/>
              </w:rPr>
              <w:t xml:space="preserve">с. </w:t>
            </w:r>
            <w:r w:rsidR="00530933">
              <w:rPr>
                <w:rFonts w:ascii="Arial Narrow" w:hAnsi="Arial Narrow"/>
                <w:sz w:val="20"/>
                <w:szCs w:val="20"/>
              </w:rPr>
              <w:t>Грачё</w:t>
            </w:r>
            <w:r w:rsidRPr="00E16FF0">
              <w:rPr>
                <w:rFonts w:ascii="Arial Narrow" w:hAnsi="Arial Narrow"/>
                <w:sz w:val="20"/>
                <w:szCs w:val="20"/>
              </w:rPr>
              <w:t>вка</w:t>
            </w:r>
          </w:p>
        </w:tc>
        <w:tc>
          <w:tcPr>
            <w:tcW w:w="1134" w:type="dxa"/>
            <w:tcBorders>
              <w:left w:val="single" w:sz="4" w:space="0" w:color="000000"/>
              <w:bottom w:val="single" w:sz="4" w:space="0" w:color="000000"/>
            </w:tcBorders>
            <w:shd w:val="clear" w:color="auto" w:fill="auto"/>
            <w:vAlign w:val="center"/>
          </w:tcPr>
          <w:p w:rsidR="00E16FF0" w:rsidRPr="00E16FF0" w:rsidRDefault="00E16FF0" w:rsidP="00E16FF0">
            <w:pPr>
              <w:snapToGrid w:val="0"/>
              <w:spacing w:after="0" w:line="240" w:lineRule="auto"/>
              <w:jc w:val="center"/>
              <w:rPr>
                <w:rFonts w:ascii="Arial Narrow" w:hAnsi="Arial Narrow"/>
                <w:sz w:val="20"/>
                <w:szCs w:val="20"/>
              </w:rPr>
            </w:pPr>
            <w:r w:rsidRPr="00E16FF0">
              <w:rPr>
                <w:rFonts w:ascii="Arial Narrow" w:hAnsi="Arial Narrow"/>
                <w:sz w:val="20"/>
                <w:szCs w:val="20"/>
              </w:rPr>
              <w:t>ГСМ,</w:t>
            </w:r>
          </w:p>
          <w:p w:rsidR="00E16FF0" w:rsidRPr="00E16FF0" w:rsidRDefault="00E16FF0" w:rsidP="00E16FF0">
            <w:pPr>
              <w:spacing w:after="0" w:line="240" w:lineRule="auto"/>
              <w:jc w:val="center"/>
              <w:rPr>
                <w:rFonts w:ascii="Arial Narrow" w:hAnsi="Arial Narrow"/>
                <w:sz w:val="20"/>
                <w:szCs w:val="20"/>
              </w:rPr>
            </w:pPr>
            <w:r w:rsidRPr="00E16FF0">
              <w:rPr>
                <w:rFonts w:ascii="Arial Narrow" w:hAnsi="Arial Narrow"/>
                <w:sz w:val="20"/>
                <w:szCs w:val="20"/>
              </w:rPr>
              <w:t>430 т</w:t>
            </w:r>
          </w:p>
        </w:tc>
        <w:tc>
          <w:tcPr>
            <w:tcW w:w="992" w:type="dxa"/>
            <w:tcBorders>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vertAlign w:val="superscript"/>
                <w:lang w:eastAsia="ar-SA"/>
              </w:rPr>
            </w:pPr>
            <w:r w:rsidRPr="00E16FF0">
              <w:rPr>
                <w:rFonts w:ascii="Arial Narrow" w:eastAsia="Times New Roman" w:hAnsi="Arial Narrow" w:cs="Times New Roman"/>
                <w:sz w:val="20"/>
                <w:szCs w:val="20"/>
                <w:lang w:eastAsia="ar-SA"/>
              </w:rPr>
              <w:t>0,1×10</w:t>
            </w:r>
            <w:r w:rsidRPr="00E16FF0">
              <w:rPr>
                <w:rFonts w:ascii="Arial Narrow" w:eastAsia="Times New Roman" w:hAnsi="Arial Narrow" w:cs="Times New Roman"/>
                <w:sz w:val="20"/>
                <w:szCs w:val="20"/>
                <w:vertAlign w:val="superscript"/>
                <w:lang w:eastAsia="ar-SA"/>
              </w:rPr>
              <w:t>-3</w:t>
            </w:r>
          </w:p>
          <w:p w:rsidR="00E16FF0" w:rsidRPr="00E16FF0" w:rsidRDefault="00E16FF0" w:rsidP="00E16FF0">
            <w:pPr>
              <w:suppressAutoHyphens/>
              <w:spacing w:after="0" w:line="240" w:lineRule="auto"/>
              <w:jc w:val="center"/>
              <w:rPr>
                <w:rFonts w:ascii="Arial Narrow" w:eastAsia="Times New Roman" w:hAnsi="Arial Narrow" w:cs="Times New Roman"/>
                <w:sz w:val="20"/>
                <w:szCs w:val="20"/>
                <w:lang w:eastAsia="ar-SA"/>
              </w:rPr>
            </w:pPr>
          </w:p>
        </w:tc>
        <w:tc>
          <w:tcPr>
            <w:tcW w:w="709" w:type="dxa"/>
            <w:tcBorders>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vertAlign w:val="superscript"/>
                <w:lang w:eastAsia="ar-SA"/>
              </w:rPr>
            </w:pPr>
            <w:r w:rsidRPr="00E16FF0">
              <w:rPr>
                <w:rFonts w:ascii="Arial Narrow" w:eastAsia="Times New Roman" w:hAnsi="Arial Narrow" w:cs="Times New Roman"/>
                <w:sz w:val="20"/>
                <w:szCs w:val="20"/>
                <w:lang w:eastAsia="ar-SA"/>
              </w:rPr>
              <w:t>1×10</w:t>
            </w:r>
            <w:r w:rsidRPr="00E16FF0">
              <w:rPr>
                <w:rFonts w:ascii="Arial Narrow" w:eastAsia="Times New Roman" w:hAnsi="Arial Narrow" w:cs="Times New Roman"/>
                <w:sz w:val="20"/>
                <w:szCs w:val="20"/>
                <w:vertAlign w:val="superscript"/>
                <w:lang w:eastAsia="ar-SA"/>
              </w:rPr>
              <w:t>-6</w:t>
            </w:r>
          </w:p>
        </w:tc>
        <w:tc>
          <w:tcPr>
            <w:tcW w:w="850" w:type="dxa"/>
            <w:tcBorders>
              <w:left w:val="single" w:sz="4" w:space="0" w:color="000000"/>
              <w:bottom w:val="single" w:sz="4" w:space="0" w:color="000000"/>
            </w:tcBorders>
            <w:shd w:val="clear" w:color="auto" w:fill="auto"/>
            <w:vAlign w:val="center"/>
          </w:tcPr>
          <w:p w:rsidR="00E16FF0" w:rsidRPr="00E16FF0" w:rsidRDefault="00E16FF0" w:rsidP="00E16FF0">
            <w:pPr>
              <w:snapToGrid w:val="0"/>
              <w:spacing w:after="0" w:line="240" w:lineRule="auto"/>
              <w:jc w:val="center"/>
              <w:rPr>
                <w:rFonts w:ascii="Arial Narrow" w:hAnsi="Arial Narrow"/>
                <w:sz w:val="20"/>
                <w:szCs w:val="20"/>
              </w:rPr>
            </w:pPr>
            <w:r w:rsidRPr="00E16FF0">
              <w:rPr>
                <w:rFonts w:ascii="Arial Narrow" w:hAnsi="Arial Narrow"/>
                <w:sz w:val="20"/>
                <w:szCs w:val="20"/>
              </w:rPr>
              <w:t>0,01</w:t>
            </w:r>
          </w:p>
        </w:tc>
        <w:tc>
          <w:tcPr>
            <w:tcW w:w="1134" w:type="dxa"/>
            <w:tcBorders>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lang w:eastAsia="ar-SA"/>
              </w:rPr>
            </w:pPr>
            <w:r w:rsidRPr="00E16FF0">
              <w:rPr>
                <w:rFonts w:ascii="Arial Narrow" w:eastAsia="Times New Roman" w:hAnsi="Arial Narrow" w:cs="Times New Roman"/>
                <w:sz w:val="20"/>
                <w:szCs w:val="20"/>
                <w:lang w:eastAsia="ar-SA"/>
              </w:rPr>
              <w:t>100</w:t>
            </w:r>
          </w:p>
        </w:tc>
        <w:tc>
          <w:tcPr>
            <w:tcW w:w="709" w:type="dxa"/>
            <w:tcBorders>
              <w:left w:val="single" w:sz="4" w:space="0" w:color="000000"/>
              <w:bottom w:val="single" w:sz="4" w:space="0" w:color="000000"/>
            </w:tcBorders>
            <w:shd w:val="clear" w:color="auto" w:fill="auto"/>
            <w:vAlign w:val="center"/>
          </w:tcPr>
          <w:p w:rsidR="00E16FF0" w:rsidRPr="00E16FF0" w:rsidRDefault="00E16FF0" w:rsidP="00E16FF0">
            <w:pPr>
              <w:snapToGrid w:val="0"/>
              <w:spacing w:after="0" w:line="240" w:lineRule="auto"/>
              <w:jc w:val="center"/>
              <w:rPr>
                <w:rFonts w:ascii="Arial Narrow" w:hAnsi="Arial Narrow"/>
                <w:sz w:val="20"/>
                <w:szCs w:val="20"/>
              </w:rPr>
            </w:pPr>
            <w:r w:rsidRPr="00E16FF0">
              <w:rPr>
                <w:rFonts w:ascii="Arial Narrow" w:hAnsi="Arial Narrow"/>
                <w:sz w:val="20"/>
                <w:szCs w:val="20"/>
              </w:rPr>
              <w:t>4</w:t>
            </w:r>
          </w:p>
        </w:tc>
        <w:tc>
          <w:tcPr>
            <w:tcW w:w="720" w:type="dxa"/>
            <w:tcBorders>
              <w:left w:val="single" w:sz="4" w:space="0" w:color="000000"/>
              <w:bottom w:val="single" w:sz="4" w:space="0" w:color="000000"/>
            </w:tcBorders>
            <w:shd w:val="clear" w:color="auto" w:fill="auto"/>
            <w:vAlign w:val="center"/>
          </w:tcPr>
          <w:p w:rsidR="00E16FF0" w:rsidRPr="00E16FF0" w:rsidRDefault="00E16FF0" w:rsidP="00E16FF0">
            <w:pPr>
              <w:snapToGrid w:val="0"/>
              <w:spacing w:after="0" w:line="240" w:lineRule="auto"/>
              <w:jc w:val="center"/>
              <w:rPr>
                <w:rFonts w:ascii="Arial Narrow" w:hAnsi="Arial Narrow"/>
                <w:sz w:val="20"/>
                <w:szCs w:val="20"/>
              </w:rPr>
            </w:pPr>
            <w:r w:rsidRPr="00E16FF0">
              <w:rPr>
                <w:rFonts w:ascii="Arial Narrow" w:hAnsi="Arial Narrow"/>
                <w:sz w:val="20"/>
                <w:szCs w:val="20"/>
              </w:rPr>
              <w:t>6</w:t>
            </w:r>
          </w:p>
        </w:tc>
        <w:tc>
          <w:tcPr>
            <w:tcW w:w="556" w:type="dxa"/>
            <w:tcBorders>
              <w:left w:val="single" w:sz="4" w:space="0" w:color="000000"/>
              <w:bottom w:val="single" w:sz="4" w:space="0" w:color="000000"/>
              <w:right w:val="single" w:sz="4" w:space="0" w:color="000000"/>
            </w:tcBorders>
            <w:shd w:val="clear" w:color="auto" w:fill="auto"/>
            <w:vAlign w:val="center"/>
          </w:tcPr>
          <w:p w:rsidR="00E16FF0" w:rsidRPr="00E16FF0" w:rsidRDefault="00E16FF0" w:rsidP="00E16FF0">
            <w:pPr>
              <w:snapToGrid w:val="0"/>
              <w:spacing w:after="0" w:line="240" w:lineRule="auto"/>
              <w:jc w:val="center"/>
              <w:rPr>
                <w:rFonts w:ascii="Arial Narrow" w:hAnsi="Arial Narrow"/>
                <w:sz w:val="20"/>
                <w:szCs w:val="20"/>
              </w:rPr>
            </w:pPr>
            <w:r w:rsidRPr="00E16FF0">
              <w:rPr>
                <w:rFonts w:ascii="Arial Narrow" w:hAnsi="Arial Narrow"/>
                <w:sz w:val="20"/>
                <w:szCs w:val="20"/>
              </w:rPr>
              <w:t>7,5</w:t>
            </w:r>
          </w:p>
        </w:tc>
      </w:tr>
      <w:tr w:rsidR="00E16FF0" w:rsidRPr="00E16FF0" w:rsidTr="00E16FF0">
        <w:trPr>
          <w:trHeight w:val="605"/>
          <w:tblHeader/>
        </w:trPr>
        <w:tc>
          <w:tcPr>
            <w:tcW w:w="1282" w:type="dxa"/>
            <w:tcBorders>
              <w:left w:val="single" w:sz="4" w:space="0" w:color="000000"/>
              <w:bottom w:val="single" w:sz="4" w:space="0" w:color="000000"/>
            </w:tcBorders>
            <w:shd w:val="clear" w:color="auto" w:fill="auto"/>
          </w:tcPr>
          <w:p w:rsidR="00E16FF0" w:rsidRPr="00E16FF0" w:rsidRDefault="00E16FF0" w:rsidP="00E16FF0">
            <w:pPr>
              <w:snapToGrid w:val="0"/>
              <w:spacing w:after="0" w:line="240" w:lineRule="auto"/>
              <w:rPr>
                <w:rFonts w:ascii="Arial Narrow" w:hAnsi="Arial Narrow"/>
                <w:sz w:val="20"/>
                <w:szCs w:val="20"/>
              </w:rPr>
            </w:pPr>
          </w:p>
        </w:tc>
        <w:tc>
          <w:tcPr>
            <w:tcW w:w="1418" w:type="dxa"/>
            <w:tcBorders>
              <w:left w:val="single" w:sz="4" w:space="0" w:color="000000"/>
              <w:bottom w:val="single" w:sz="4" w:space="0" w:color="000000"/>
            </w:tcBorders>
            <w:shd w:val="clear" w:color="auto" w:fill="auto"/>
          </w:tcPr>
          <w:p w:rsidR="00E16FF0" w:rsidRPr="00E16FF0" w:rsidRDefault="00E16FF0" w:rsidP="00E16FF0">
            <w:pPr>
              <w:tabs>
                <w:tab w:val="left" w:pos="0"/>
              </w:tabs>
              <w:snapToGrid w:val="0"/>
              <w:spacing w:after="0" w:line="240" w:lineRule="auto"/>
              <w:jc w:val="both"/>
              <w:rPr>
                <w:rFonts w:ascii="Arial Narrow" w:hAnsi="Arial Narrow"/>
                <w:sz w:val="20"/>
                <w:szCs w:val="20"/>
              </w:rPr>
            </w:pPr>
            <w:r w:rsidRPr="00E16FF0">
              <w:rPr>
                <w:rFonts w:ascii="Arial Narrow" w:hAnsi="Arial Narrow"/>
                <w:sz w:val="20"/>
                <w:szCs w:val="20"/>
              </w:rPr>
              <w:t>АЗК</w:t>
            </w:r>
            <w:r w:rsidR="0001400B">
              <w:rPr>
                <w:rFonts w:ascii="Arial Narrow" w:hAnsi="Arial Narrow"/>
                <w:sz w:val="20"/>
                <w:szCs w:val="20"/>
              </w:rPr>
              <w:t xml:space="preserve"> </w:t>
            </w:r>
            <w:r w:rsidRPr="00E16FF0">
              <w:rPr>
                <w:rFonts w:ascii="Arial Narrow" w:hAnsi="Arial Narrow"/>
                <w:sz w:val="20"/>
                <w:szCs w:val="20"/>
              </w:rPr>
              <w:t xml:space="preserve">№ 24, ОАО «НК» Роснефть-Ставрополье», с. </w:t>
            </w:r>
            <w:r w:rsidR="00530933">
              <w:rPr>
                <w:rFonts w:ascii="Arial Narrow" w:hAnsi="Arial Narrow"/>
                <w:sz w:val="20"/>
                <w:szCs w:val="20"/>
              </w:rPr>
              <w:t>Грачё</w:t>
            </w:r>
            <w:r w:rsidRPr="00E16FF0">
              <w:rPr>
                <w:rFonts w:ascii="Arial Narrow" w:hAnsi="Arial Narrow"/>
                <w:sz w:val="20"/>
                <w:szCs w:val="20"/>
              </w:rPr>
              <w:t>вка</w:t>
            </w:r>
          </w:p>
        </w:tc>
        <w:tc>
          <w:tcPr>
            <w:tcW w:w="1134" w:type="dxa"/>
            <w:tcBorders>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lang w:eastAsia="ar-SA"/>
              </w:rPr>
            </w:pPr>
            <w:r w:rsidRPr="00E16FF0">
              <w:rPr>
                <w:rFonts w:ascii="Arial Narrow" w:eastAsia="Times New Roman" w:hAnsi="Arial Narrow" w:cs="Times New Roman"/>
                <w:sz w:val="20"/>
                <w:szCs w:val="20"/>
                <w:lang w:eastAsia="ar-SA"/>
              </w:rPr>
              <w:t xml:space="preserve">ГСМ, </w:t>
            </w:r>
            <w:r w:rsidRPr="00E16FF0">
              <w:rPr>
                <w:rFonts w:ascii="Arial Narrow" w:eastAsia="Times New Roman" w:hAnsi="Arial Narrow" w:cs="Times New Roman"/>
                <w:sz w:val="20"/>
                <w:szCs w:val="20"/>
                <w:lang w:eastAsia="ar-SA"/>
              </w:rPr>
              <w:br/>
              <w:t>20 т,</w:t>
            </w:r>
          </w:p>
        </w:tc>
        <w:tc>
          <w:tcPr>
            <w:tcW w:w="992" w:type="dxa"/>
            <w:tcBorders>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vertAlign w:val="superscript"/>
                <w:lang w:eastAsia="ar-SA"/>
              </w:rPr>
            </w:pPr>
            <w:r w:rsidRPr="00E16FF0">
              <w:rPr>
                <w:rFonts w:ascii="Arial Narrow" w:eastAsia="Times New Roman" w:hAnsi="Arial Narrow" w:cs="Times New Roman"/>
                <w:sz w:val="20"/>
                <w:szCs w:val="20"/>
                <w:lang w:eastAsia="ar-SA"/>
              </w:rPr>
              <w:t>0,1×10</w:t>
            </w:r>
            <w:r w:rsidRPr="00E16FF0">
              <w:rPr>
                <w:rFonts w:ascii="Arial Narrow" w:eastAsia="Times New Roman" w:hAnsi="Arial Narrow" w:cs="Times New Roman"/>
                <w:sz w:val="20"/>
                <w:szCs w:val="20"/>
                <w:vertAlign w:val="superscript"/>
                <w:lang w:eastAsia="ar-SA"/>
              </w:rPr>
              <w:t>-3</w:t>
            </w:r>
          </w:p>
        </w:tc>
        <w:tc>
          <w:tcPr>
            <w:tcW w:w="709" w:type="dxa"/>
            <w:tcBorders>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vertAlign w:val="superscript"/>
                <w:lang w:eastAsia="ar-SA"/>
              </w:rPr>
            </w:pPr>
            <w:r w:rsidRPr="00E16FF0">
              <w:rPr>
                <w:rFonts w:ascii="Arial Narrow" w:eastAsia="Times New Roman" w:hAnsi="Arial Narrow" w:cs="Times New Roman"/>
                <w:sz w:val="20"/>
                <w:szCs w:val="20"/>
                <w:lang w:eastAsia="ar-SA"/>
              </w:rPr>
              <w:t>1×10</w:t>
            </w:r>
            <w:r w:rsidRPr="00E16FF0">
              <w:rPr>
                <w:rFonts w:ascii="Arial Narrow" w:eastAsia="Times New Roman" w:hAnsi="Arial Narrow" w:cs="Times New Roman"/>
                <w:sz w:val="20"/>
                <w:szCs w:val="20"/>
                <w:vertAlign w:val="superscript"/>
                <w:lang w:eastAsia="ar-SA"/>
              </w:rPr>
              <w:t>-6</w:t>
            </w:r>
          </w:p>
        </w:tc>
        <w:tc>
          <w:tcPr>
            <w:tcW w:w="850" w:type="dxa"/>
            <w:tcBorders>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lang w:eastAsia="ar-SA"/>
              </w:rPr>
            </w:pPr>
            <w:r w:rsidRPr="00E16FF0">
              <w:rPr>
                <w:rFonts w:ascii="Arial Narrow" w:eastAsia="Times New Roman" w:hAnsi="Arial Narrow" w:cs="Times New Roman"/>
                <w:sz w:val="20"/>
                <w:szCs w:val="20"/>
                <w:lang w:eastAsia="ar-SA"/>
              </w:rPr>
              <w:t>0,0002</w:t>
            </w:r>
          </w:p>
        </w:tc>
        <w:tc>
          <w:tcPr>
            <w:tcW w:w="1134" w:type="dxa"/>
            <w:tcBorders>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lang w:eastAsia="ar-SA"/>
              </w:rPr>
            </w:pPr>
            <w:r w:rsidRPr="00E16FF0">
              <w:rPr>
                <w:rFonts w:ascii="Arial Narrow" w:eastAsia="Times New Roman" w:hAnsi="Arial Narrow" w:cs="Times New Roman"/>
                <w:sz w:val="20"/>
                <w:szCs w:val="20"/>
                <w:lang w:eastAsia="ar-SA"/>
              </w:rPr>
              <w:t>нет</w:t>
            </w:r>
          </w:p>
        </w:tc>
        <w:tc>
          <w:tcPr>
            <w:tcW w:w="709" w:type="dxa"/>
            <w:tcBorders>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lang w:eastAsia="ar-SA"/>
              </w:rPr>
            </w:pPr>
            <w:r>
              <w:rPr>
                <w:rFonts w:ascii="Arial Narrow" w:eastAsia="Times New Roman" w:hAnsi="Arial Narrow" w:cs="Times New Roman"/>
                <w:sz w:val="20"/>
                <w:szCs w:val="20"/>
                <w:lang w:eastAsia="ar-SA"/>
              </w:rPr>
              <w:t>-</w:t>
            </w:r>
          </w:p>
        </w:tc>
        <w:tc>
          <w:tcPr>
            <w:tcW w:w="720" w:type="dxa"/>
            <w:tcBorders>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lang w:eastAsia="ar-SA"/>
              </w:rPr>
            </w:pPr>
            <w:r>
              <w:rPr>
                <w:rFonts w:ascii="Arial Narrow" w:eastAsia="Times New Roman" w:hAnsi="Arial Narrow" w:cs="Times New Roman"/>
                <w:sz w:val="20"/>
                <w:szCs w:val="20"/>
                <w:lang w:eastAsia="ar-SA"/>
              </w:rPr>
              <w:t>-</w:t>
            </w:r>
          </w:p>
        </w:tc>
        <w:tc>
          <w:tcPr>
            <w:tcW w:w="556" w:type="dxa"/>
            <w:tcBorders>
              <w:left w:val="single" w:sz="4" w:space="0" w:color="000000"/>
              <w:bottom w:val="single" w:sz="4" w:space="0" w:color="000000"/>
              <w:right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lang w:eastAsia="ar-SA"/>
              </w:rPr>
            </w:pPr>
            <w:r w:rsidRPr="00E16FF0">
              <w:rPr>
                <w:rFonts w:ascii="Arial Narrow" w:eastAsia="Times New Roman" w:hAnsi="Arial Narrow" w:cs="Times New Roman"/>
                <w:sz w:val="20"/>
                <w:szCs w:val="20"/>
                <w:lang w:eastAsia="ar-SA"/>
              </w:rPr>
              <w:t>0,3</w:t>
            </w:r>
          </w:p>
        </w:tc>
      </w:tr>
      <w:tr w:rsidR="00E16FF0" w:rsidRPr="00E16FF0" w:rsidTr="00E16FF0">
        <w:trPr>
          <w:trHeight w:val="605"/>
          <w:tblHeader/>
        </w:trPr>
        <w:tc>
          <w:tcPr>
            <w:tcW w:w="1282" w:type="dxa"/>
            <w:tcBorders>
              <w:top w:val="single" w:sz="4" w:space="0" w:color="000000"/>
              <w:left w:val="single" w:sz="4" w:space="0" w:color="000000"/>
              <w:bottom w:val="single" w:sz="4" w:space="0" w:color="000000"/>
            </w:tcBorders>
            <w:shd w:val="clear" w:color="auto" w:fill="auto"/>
          </w:tcPr>
          <w:p w:rsidR="00E16FF0" w:rsidRPr="00E16FF0" w:rsidRDefault="00E16FF0" w:rsidP="00E16FF0">
            <w:pPr>
              <w:snapToGrid w:val="0"/>
              <w:spacing w:after="0" w:line="240" w:lineRule="auto"/>
              <w:rPr>
                <w:rFonts w:ascii="Arial Narrow" w:hAnsi="Arial Narrow"/>
                <w:sz w:val="20"/>
                <w:szCs w:val="20"/>
              </w:rPr>
            </w:pPr>
          </w:p>
        </w:tc>
        <w:tc>
          <w:tcPr>
            <w:tcW w:w="1418" w:type="dxa"/>
            <w:tcBorders>
              <w:top w:val="single" w:sz="4" w:space="0" w:color="000000"/>
              <w:left w:val="single" w:sz="4" w:space="0" w:color="000000"/>
              <w:bottom w:val="single" w:sz="4" w:space="0" w:color="000000"/>
            </w:tcBorders>
            <w:shd w:val="clear" w:color="auto" w:fill="auto"/>
          </w:tcPr>
          <w:p w:rsidR="00E16FF0" w:rsidRPr="00E16FF0" w:rsidRDefault="00E16FF0" w:rsidP="00E16FF0">
            <w:pPr>
              <w:tabs>
                <w:tab w:val="left" w:pos="0"/>
              </w:tabs>
              <w:snapToGrid w:val="0"/>
              <w:spacing w:after="0" w:line="240" w:lineRule="auto"/>
              <w:rPr>
                <w:rFonts w:ascii="Arial Narrow" w:hAnsi="Arial Narrow"/>
                <w:sz w:val="20"/>
                <w:szCs w:val="20"/>
              </w:rPr>
            </w:pPr>
            <w:r w:rsidRPr="00E16FF0">
              <w:rPr>
                <w:rFonts w:ascii="Arial Narrow" w:hAnsi="Arial Narrow"/>
                <w:sz w:val="20"/>
                <w:szCs w:val="20"/>
              </w:rPr>
              <w:t>Нефтебаза ООО "Агро-Снаб" Старомарьевка, Промзона-2</w:t>
            </w:r>
          </w:p>
        </w:tc>
        <w:tc>
          <w:tcPr>
            <w:tcW w:w="1134"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napToGrid w:val="0"/>
              <w:spacing w:after="0" w:line="240" w:lineRule="auto"/>
              <w:jc w:val="center"/>
              <w:rPr>
                <w:rFonts w:ascii="Arial Narrow" w:hAnsi="Arial Narrow"/>
                <w:sz w:val="20"/>
                <w:szCs w:val="20"/>
              </w:rPr>
            </w:pPr>
            <w:r w:rsidRPr="00E16FF0">
              <w:rPr>
                <w:rFonts w:ascii="Arial Narrow" w:hAnsi="Arial Narrow"/>
                <w:sz w:val="20"/>
                <w:szCs w:val="20"/>
              </w:rPr>
              <w:t>ГСМ,</w:t>
            </w:r>
          </w:p>
          <w:p w:rsidR="00E16FF0" w:rsidRPr="00E16FF0" w:rsidRDefault="00E16FF0" w:rsidP="00E16FF0">
            <w:pPr>
              <w:spacing w:after="0" w:line="240" w:lineRule="auto"/>
              <w:jc w:val="center"/>
              <w:rPr>
                <w:rFonts w:ascii="Arial Narrow" w:hAnsi="Arial Narrow"/>
                <w:sz w:val="20"/>
                <w:szCs w:val="20"/>
              </w:rPr>
            </w:pPr>
            <w:r w:rsidRPr="00E16FF0">
              <w:rPr>
                <w:rFonts w:ascii="Arial Narrow" w:hAnsi="Arial Narrow"/>
                <w:sz w:val="20"/>
                <w:szCs w:val="20"/>
              </w:rPr>
              <w:t>530 т</w:t>
            </w:r>
          </w:p>
        </w:tc>
        <w:tc>
          <w:tcPr>
            <w:tcW w:w="992"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vertAlign w:val="superscript"/>
                <w:lang w:eastAsia="ar-SA"/>
              </w:rPr>
            </w:pPr>
            <w:r w:rsidRPr="00E16FF0">
              <w:rPr>
                <w:rFonts w:ascii="Arial Narrow" w:eastAsia="Times New Roman" w:hAnsi="Arial Narrow" w:cs="Times New Roman"/>
                <w:sz w:val="20"/>
                <w:szCs w:val="20"/>
                <w:lang w:eastAsia="ar-SA"/>
              </w:rPr>
              <w:t>0,1×10</w:t>
            </w:r>
            <w:r w:rsidRPr="00E16FF0">
              <w:rPr>
                <w:rFonts w:ascii="Arial Narrow" w:eastAsia="Times New Roman" w:hAnsi="Arial Narrow" w:cs="Times New Roman"/>
                <w:sz w:val="20"/>
                <w:szCs w:val="20"/>
                <w:vertAlign w:val="superscript"/>
                <w:lang w:eastAsia="ar-SA"/>
              </w:rPr>
              <w:t>-3</w:t>
            </w:r>
          </w:p>
        </w:tc>
        <w:tc>
          <w:tcPr>
            <w:tcW w:w="709"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vertAlign w:val="superscript"/>
                <w:lang w:eastAsia="ar-SA"/>
              </w:rPr>
            </w:pPr>
            <w:r w:rsidRPr="00E16FF0">
              <w:rPr>
                <w:rFonts w:ascii="Arial Narrow" w:eastAsia="Times New Roman" w:hAnsi="Arial Narrow" w:cs="Times New Roman"/>
                <w:sz w:val="20"/>
                <w:szCs w:val="20"/>
                <w:lang w:eastAsia="ar-SA"/>
              </w:rPr>
              <w:t>1×10</w:t>
            </w:r>
            <w:r w:rsidRPr="00E16FF0">
              <w:rPr>
                <w:rFonts w:ascii="Arial Narrow" w:eastAsia="Times New Roman" w:hAnsi="Arial Narrow" w:cs="Times New Roman"/>
                <w:sz w:val="20"/>
                <w:szCs w:val="20"/>
                <w:vertAlign w:val="superscript"/>
                <w:lang w:eastAsia="ar-SA"/>
              </w:rPr>
              <w:t>-6</w:t>
            </w:r>
          </w:p>
        </w:tc>
        <w:tc>
          <w:tcPr>
            <w:tcW w:w="850"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napToGrid w:val="0"/>
              <w:spacing w:after="0" w:line="240" w:lineRule="auto"/>
              <w:jc w:val="center"/>
              <w:rPr>
                <w:rFonts w:ascii="Arial Narrow" w:hAnsi="Arial Narrow"/>
                <w:sz w:val="20"/>
                <w:szCs w:val="20"/>
              </w:rPr>
            </w:pPr>
            <w:r w:rsidRPr="00E16FF0">
              <w:rPr>
                <w:rFonts w:ascii="Arial Narrow" w:hAnsi="Arial Narrow"/>
                <w:sz w:val="20"/>
                <w:szCs w:val="20"/>
              </w:rPr>
              <w:t>0,01</w:t>
            </w:r>
          </w:p>
        </w:tc>
        <w:tc>
          <w:tcPr>
            <w:tcW w:w="1134"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lang w:eastAsia="ar-SA"/>
              </w:rPr>
            </w:pPr>
            <w:r w:rsidRPr="00E16FF0">
              <w:rPr>
                <w:rFonts w:ascii="Arial Narrow" w:eastAsia="Times New Roman" w:hAnsi="Arial Narrow" w:cs="Times New Roman"/>
                <w:sz w:val="20"/>
                <w:szCs w:val="20"/>
                <w:lang w:eastAsia="ar-SA"/>
              </w:rPr>
              <w:t>13</w:t>
            </w:r>
          </w:p>
        </w:tc>
        <w:tc>
          <w:tcPr>
            <w:tcW w:w="709"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napToGrid w:val="0"/>
              <w:spacing w:after="0" w:line="240" w:lineRule="auto"/>
              <w:jc w:val="center"/>
              <w:rPr>
                <w:rFonts w:ascii="Arial Narrow" w:hAnsi="Arial Narrow"/>
                <w:sz w:val="20"/>
                <w:szCs w:val="20"/>
              </w:rPr>
            </w:pPr>
            <w:r w:rsidRPr="00E16FF0">
              <w:rPr>
                <w:rFonts w:ascii="Arial Narrow" w:hAnsi="Arial Narrow"/>
                <w:sz w:val="20"/>
                <w:szCs w:val="20"/>
              </w:rPr>
              <w:t>2</w:t>
            </w:r>
          </w:p>
        </w:tc>
        <w:tc>
          <w:tcPr>
            <w:tcW w:w="720"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napToGrid w:val="0"/>
              <w:spacing w:after="0" w:line="240" w:lineRule="auto"/>
              <w:jc w:val="center"/>
              <w:rPr>
                <w:rFonts w:ascii="Arial Narrow" w:hAnsi="Arial Narrow"/>
                <w:sz w:val="20"/>
                <w:szCs w:val="20"/>
              </w:rPr>
            </w:pPr>
            <w:r w:rsidRPr="00E16FF0">
              <w:rPr>
                <w:rFonts w:ascii="Arial Narrow" w:hAnsi="Arial Narrow"/>
                <w:sz w:val="20"/>
                <w:szCs w:val="20"/>
              </w:rPr>
              <w:t>5</w:t>
            </w:r>
          </w:p>
        </w:tc>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6FF0" w:rsidRPr="00E16FF0" w:rsidRDefault="00E16FF0" w:rsidP="00E16FF0">
            <w:pPr>
              <w:snapToGrid w:val="0"/>
              <w:spacing w:after="0" w:line="240" w:lineRule="auto"/>
              <w:jc w:val="center"/>
              <w:rPr>
                <w:rFonts w:ascii="Arial Narrow" w:hAnsi="Arial Narrow"/>
                <w:sz w:val="20"/>
                <w:szCs w:val="20"/>
              </w:rPr>
            </w:pPr>
            <w:r w:rsidRPr="00E16FF0">
              <w:rPr>
                <w:rFonts w:ascii="Arial Narrow" w:hAnsi="Arial Narrow"/>
                <w:sz w:val="20"/>
                <w:szCs w:val="20"/>
              </w:rPr>
              <w:t>1,5</w:t>
            </w:r>
          </w:p>
        </w:tc>
      </w:tr>
      <w:tr w:rsidR="00E16FF0" w:rsidRPr="00E16FF0" w:rsidTr="00E16FF0">
        <w:trPr>
          <w:tblHeader/>
        </w:trPr>
        <w:tc>
          <w:tcPr>
            <w:tcW w:w="1282" w:type="dxa"/>
            <w:tcBorders>
              <w:top w:val="single" w:sz="4" w:space="0" w:color="000000"/>
              <w:left w:val="single" w:sz="4" w:space="0" w:color="000000"/>
              <w:bottom w:val="single" w:sz="4" w:space="0" w:color="000000"/>
            </w:tcBorders>
            <w:shd w:val="clear" w:color="auto" w:fill="auto"/>
          </w:tcPr>
          <w:p w:rsidR="00E16FF0" w:rsidRPr="00E16FF0" w:rsidRDefault="00E16FF0" w:rsidP="00E16FF0">
            <w:pPr>
              <w:snapToGrid w:val="0"/>
              <w:spacing w:after="0" w:line="240" w:lineRule="auto"/>
              <w:rPr>
                <w:rFonts w:ascii="Arial Narrow" w:hAnsi="Arial Narrow"/>
                <w:sz w:val="20"/>
                <w:szCs w:val="20"/>
              </w:rPr>
            </w:pPr>
          </w:p>
        </w:tc>
        <w:tc>
          <w:tcPr>
            <w:tcW w:w="1418" w:type="dxa"/>
            <w:tcBorders>
              <w:top w:val="single" w:sz="4" w:space="0" w:color="000000"/>
              <w:left w:val="single" w:sz="4" w:space="0" w:color="000000"/>
              <w:bottom w:val="single" w:sz="4" w:space="0" w:color="000000"/>
            </w:tcBorders>
            <w:shd w:val="clear" w:color="auto" w:fill="auto"/>
          </w:tcPr>
          <w:p w:rsidR="00E16FF0" w:rsidRPr="00E16FF0" w:rsidRDefault="00E16FF0" w:rsidP="00E16FF0">
            <w:pPr>
              <w:snapToGrid w:val="0"/>
              <w:spacing w:after="0" w:line="240" w:lineRule="auto"/>
              <w:rPr>
                <w:rFonts w:ascii="Arial Narrow" w:hAnsi="Arial Narrow"/>
                <w:sz w:val="20"/>
                <w:szCs w:val="20"/>
              </w:rPr>
            </w:pPr>
            <w:r w:rsidRPr="00E16FF0">
              <w:rPr>
                <w:rFonts w:ascii="Arial Narrow" w:hAnsi="Arial Narrow"/>
                <w:sz w:val="20"/>
                <w:szCs w:val="20"/>
              </w:rPr>
              <w:t>Нефтебаза ООО «Сфинкс НВ», с. Старомарьевка, Промзона – 2</w:t>
            </w:r>
          </w:p>
        </w:tc>
        <w:tc>
          <w:tcPr>
            <w:tcW w:w="1134"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napToGrid w:val="0"/>
              <w:spacing w:after="0" w:line="240" w:lineRule="auto"/>
              <w:jc w:val="center"/>
              <w:rPr>
                <w:rFonts w:ascii="Arial Narrow" w:hAnsi="Arial Narrow"/>
                <w:sz w:val="20"/>
                <w:szCs w:val="20"/>
              </w:rPr>
            </w:pPr>
            <w:r w:rsidRPr="00E16FF0">
              <w:rPr>
                <w:rFonts w:ascii="Arial Narrow" w:hAnsi="Arial Narrow"/>
                <w:sz w:val="20"/>
                <w:szCs w:val="20"/>
              </w:rPr>
              <w:t>ГСМ,</w:t>
            </w:r>
          </w:p>
          <w:p w:rsidR="00E16FF0" w:rsidRPr="00E16FF0" w:rsidRDefault="00E16FF0" w:rsidP="00E16FF0">
            <w:pPr>
              <w:spacing w:after="0" w:line="240" w:lineRule="auto"/>
              <w:jc w:val="center"/>
              <w:rPr>
                <w:rFonts w:ascii="Arial Narrow" w:hAnsi="Arial Narrow"/>
                <w:sz w:val="20"/>
                <w:szCs w:val="20"/>
              </w:rPr>
            </w:pPr>
            <w:r w:rsidRPr="00E16FF0">
              <w:rPr>
                <w:rFonts w:ascii="Arial Narrow" w:hAnsi="Arial Narrow"/>
                <w:sz w:val="20"/>
                <w:szCs w:val="20"/>
              </w:rPr>
              <w:t>860 т</w:t>
            </w:r>
          </w:p>
        </w:tc>
        <w:tc>
          <w:tcPr>
            <w:tcW w:w="992"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vertAlign w:val="superscript"/>
                <w:lang w:eastAsia="ar-SA"/>
              </w:rPr>
            </w:pPr>
            <w:r w:rsidRPr="00E16FF0">
              <w:rPr>
                <w:rFonts w:ascii="Arial Narrow" w:eastAsia="Times New Roman" w:hAnsi="Arial Narrow" w:cs="Times New Roman"/>
                <w:sz w:val="20"/>
                <w:szCs w:val="20"/>
                <w:lang w:eastAsia="ar-SA"/>
              </w:rPr>
              <w:t>0,1×10</w:t>
            </w:r>
            <w:r w:rsidRPr="00E16FF0">
              <w:rPr>
                <w:rFonts w:ascii="Arial Narrow" w:eastAsia="Times New Roman" w:hAnsi="Arial Narrow" w:cs="Times New Roman"/>
                <w:sz w:val="20"/>
                <w:szCs w:val="20"/>
                <w:vertAlign w:val="superscript"/>
                <w:lang w:eastAsia="ar-SA"/>
              </w:rPr>
              <w:t>-3</w:t>
            </w:r>
          </w:p>
        </w:tc>
        <w:tc>
          <w:tcPr>
            <w:tcW w:w="709"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vertAlign w:val="superscript"/>
                <w:lang w:eastAsia="ar-SA"/>
              </w:rPr>
            </w:pPr>
            <w:r w:rsidRPr="00E16FF0">
              <w:rPr>
                <w:rFonts w:ascii="Arial Narrow" w:eastAsia="Times New Roman" w:hAnsi="Arial Narrow" w:cs="Times New Roman"/>
                <w:sz w:val="20"/>
                <w:szCs w:val="20"/>
                <w:lang w:eastAsia="ar-SA"/>
              </w:rPr>
              <w:t>1×10</w:t>
            </w:r>
            <w:r w:rsidRPr="00E16FF0">
              <w:rPr>
                <w:rFonts w:ascii="Arial Narrow" w:eastAsia="Times New Roman" w:hAnsi="Arial Narrow" w:cs="Times New Roman"/>
                <w:sz w:val="20"/>
                <w:szCs w:val="20"/>
                <w:vertAlign w:val="superscript"/>
                <w:lang w:eastAsia="ar-SA"/>
              </w:rPr>
              <w:t>-6</w:t>
            </w:r>
          </w:p>
        </w:tc>
        <w:tc>
          <w:tcPr>
            <w:tcW w:w="850"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napToGrid w:val="0"/>
              <w:spacing w:after="0" w:line="240" w:lineRule="auto"/>
              <w:jc w:val="center"/>
              <w:rPr>
                <w:rFonts w:ascii="Arial Narrow" w:hAnsi="Arial Narrow"/>
                <w:sz w:val="20"/>
                <w:szCs w:val="20"/>
              </w:rPr>
            </w:pPr>
            <w:r w:rsidRPr="00E16FF0">
              <w:rPr>
                <w:rFonts w:ascii="Arial Narrow" w:hAnsi="Arial Narrow"/>
                <w:sz w:val="20"/>
                <w:szCs w:val="20"/>
              </w:rPr>
              <w:t>0,01</w:t>
            </w:r>
          </w:p>
        </w:tc>
        <w:tc>
          <w:tcPr>
            <w:tcW w:w="1134"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lang w:eastAsia="ar-SA"/>
              </w:rPr>
            </w:pPr>
            <w:r w:rsidRPr="00E16FF0">
              <w:rPr>
                <w:rFonts w:ascii="Arial Narrow" w:eastAsia="Times New Roman" w:hAnsi="Arial Narrow" w:cs="Times New Roman"/>
                <w:sz w:val="20"/>
                <w:szCs w:val="20"/>
                <w:lang w:eastAsia="ar-SA"/>
              </w:rPr>
              <w:t>20</w:t>
            </w:r>
          </w:p>
        </w:tc>
        <w:tc>
          <w:tcPr>
            <w:tcW w:w="709"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napToGrid w:val="0"/>
              <w:spacing w:after="0" w:line="240" w:lineRule="auto"/>
              <w:jc w:val="center"/>
              <w:rPr>
                <w:rFonts w:ascii="Arial Narrow" w:hAnsi="Arial Narrow"/>
                <w:sz w:val="20"/>
                <w:szCs w:val="20"/>
              </w:rPr>
            </w:pPr>
            <w:r w:rsidRPr="00E16FF0">
              <w:rPr>
                <w:rFonts w:ascii="Arial Narrow" w:hAnsi="Arial Narrow"/>
                <w:sz w:val="20"/>
                <w:szCs w:val="20"/>
              </w:rPr>
              <w:t>4</w:t>
            </w:r>
          </w:p>
        </w:tc>
        <w:tc>
          <w:tcPr>
            <w:tcW w:w="720"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napToGrid w:val="0"/>
              <w:spacing w:after="0" w:line="240" w:lineRule="auto"/>
              <w:jc w:val="center"/>
              <w:rPr>
                <w:rFonts w:ascii="Arial Narrow" w:hAnsi="Arial Narrow"/>
                <w:sz w:val="20"/>
                <w:szCs w:val="20"/>
              </w:rPr>
            </w:pPr>
            <w:r w:rsidRPr="00E16FF0">
              <w:rPr>
                <w:rFonts w:ascii="Arial Narrow" w:hAnsi="Arial Narrow"/>
                <w:sz w:val="20"/>
                <w:szCs w:val="20"/>
              </w:rPr>
              <w:t>5</w:t>
            </w:r>
          </w:p>
        </w:tc>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6FF0" w:rsidRPr="00E16FF0" w:rsidRDefault="00E16FF0" w:rsidP="00E16FF0">
            <w:pPr>
              <w:snapToGrid w:val="0"/>
              <w:spacing w:after="0" w:line="240" w:lineRule="auto"/>
              <w:jc w:val="center"/>
              <w:rPr>
                <w:rFonts w:ascii="Arial Narrow" w:hAnsi="Arial Narrow"/>
                <w:sz w:val="20"/>
                <w:szCs w:val="20"/>
              </w:rPr>
            </w:pPr>
            <w:r w:rsidRPr="00E16FF0">
              <w:rPr>
                <w:rFonts w:ascii="Arial Narrow" w:hAnsi="Arial Narrow"/>
                <w:sz w:val="20"/>
                <w:szCs w:val="20"/>
              </w:rPr>
              <w:t>15,0</w:t>
            </w:r>
          </w:p>
        </w:tc>
      </w:tr>
      <w:tr w:rsidR="00E16FF0" w:rsidRPr="00E16FF0" w:rsidTr="00E16FF0">
        <w:trPr>
          <w:tblHeader/>
        </w:trPr>
        <w:tc>
          <w:tcPr>
            <w:tcW w:w="1282" w:type="dxa"/>
            <w:tcBorders>
              <w:top w:val="single" w:sz="4" w:space="0" w:color="000000"/>
              <w:left w:val="single" w:sz="4" w:space="0" w:color="000000"/>
              <w:bottom w:val="single" w:sz="4" w:space="0" w:color="000000"/>
            </w:tcBorders>
            <w:shd w:val="clear" w:color="auto" w:fill="auto"/>
          </w:tcPr>
          <w:p w:rsidR="00E16FF0" w:rsidRPr="00E16FF0" w:rsidRDefault="00E16FF0" w:rsidP="00E16FF0">
            <w:pPr>
              <w:snapToGrid w:val="0"/>
              <w:spacing w:after="0" w:line="240" w:lineRule="auto"/>
              <w:rPr>
                <w:rFonts w:ascii="Arial Narrow" w:hAnsi="Arial Narrow"/>
                <w:sz w:val="20"/>
                <w:szCs w:val="20"/>
              </w:rPr>
            </w:pPr>
          </w:p>
        </w:tc>
        <w:tc>
          <w:tcPr>
            <w:tcW w:w="1418" w:type="dxa"/>
            <w:tcBorders>
              <w:top w:val="single" w:sz="4" w:space="0" w:color="000000"/>
              <w:left w:val="single" w:sz="4" w:space="0" w:color="000000"/>
              <w:bottom w:val="single" w:sz="4" w:space="0" w:color="000000"/>
            </w:tcBorders>
            <w:shd w:val="clear" w:color="auto" w:fill="auto"/>
          </w:tcPr>
          <w:p w:rsidR="00E16FF0" w:rsidRPr="00E16FF0" w:rsidRDefault="009B0024" w:rsidP="00E16FF0">
            <w:pPr>
              <w:snapToGrid w:val="0"/>
              <w:spacing w:after="0" w:line="240" w:lineRule="auto"/>
              <w:jc w:val="both"/>
              <w:rPr>
                <w:rFonts w:ascii="Arial Narrow" w:hAnsi="Arial Narrow"/>
                <w:sz w:val="20"/>
                <w:szCs w:val="20"/>
              </w:rPr>
            </w:pPr>
            <w:r w:rsidRPr="00E16FF0">
              <w:rPr>
                <w:rFonts w:ascii="Arial Narrow" w:hAnsi="Arial Narrow"/>
                <w:sz w:val="20"/>
                <w:szCs w:val="20"/>
              </w:rPr>
              <w:t>ООО</w:t>
            </w:r>
            <w:r>
              <w:rPr>
                <w:rFonts w:ascii="Arial Narrow" w:hAnsi="Arial Narrow"/>
                <w:sz w:val="20"/>
                <w:szCs w:val="20"/>
              </w:rPr>
              <w:t xml:space="preserve"> </w:t>
            </w:r>
            <w:r w:rsidRPr="00E16FF0">
              <w:rPr>
                <w:rFonts w:ascii="Arial Narrow" w:hAnsi="Arial Narrow"/>
                <w:sz w:val="20"/>
                <w:szCs w:val="20"/>
              </w:rPr>
              <w:t>«Лукойл-Югнефтепродукт», ОСП Старомарьевская нефтебаза, с. Старомарьевка</w:t>
            </w:r>
            <w:r w:rsidRPr="00E16FF0">
              <w:rPr>
                <w:rFonts w:ascii="Arial Narrow" w:hAnsi="Arial Narrow"/>
                <w:sz w:val="20"/>
                <w:szCs w:val="20"/>
              </w:rPr>
              <w:tab/>
            </w:r>
          </w:p>
        </w:tc>
        <w:tc>
          <w:tcPr>
            <w:tcW w:w="1134"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napToGrid w:val="0"/>
              <w:spacing w:after="0" w:line="240" w:lineRule="auto"/>
              <w:jc w:val="center"/>
              <w:rPr>
                <w:rFonts w:ascii="Arial Narrow" w:hAnsi="Arial Narrow"/>
                <w:sz w:val="20"/>
                <w:szCs w:val="20"/>
              </w:rPr>
            </w:pPr>
            <w:r w:rsidRPr="00E16FF0">
              <w:rPr>
                <w:rFonts w:ascii="Arial Narrow" w:hAnsi="Arial Narrow"/>
                <w:sz w:val="20"/>
                <w:szCs w:val="20"/>
              </w:rPr>
              <w:t>ГСМ,</w:t>
            </w:r>
          </w:p>
          <w:p w:rsidR="00E16FF0" w:rsidRPr="00E16FF0" w:rsidRDefault="00E16FF0" w:rsidP="00E16FF0">
            <w:pPr>
              <w:spacing w:after="0" w:line="240" w:lineRule="auto"/>
              <w:jc w:val="center"/>
              <w:rPr>
                <w:rFonts w:ascii="Arial Narrow" w:hAnsi="Arial Narrow"/>
                <w:sz w:val="20"/>
                <w:szCs w:val="20"/>
              </w:rPr>
            </w:pPr>
            <w:r w:rsidRPr="00E16FF0">
              <w:rPr>
                <w:rFonts w:ascii="Arial Narrow" w:hAnsi="Arial Narrow"/>
                <w:sz w:val="20"/>
                <w:szCs w:val="20"/>
              </w:rPr>
              <w:t>430 т</w:t>
            </w:r>
          </w:p>
        </w:tc>
        <w:tc>
          <w:tcPr>
            <w:tcW w:w="992"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vertAlign w:val="superscript"/>
                <w:lang w:eastAsia="ar-SA"/>
              </w:rPr>
            </w:pPr>
            <w:r w:rsidRPr="00E16FF0">
              <w:rPr>
                <w:rFonts w:ascii="Arial Narrow" w:eastAsia="Times New Roman" w:hAnsi="Arial Narrow" w:cs="Times New Roman"/>
                <w:sz w:val="20"/>
                <w:szCs w:val="20"/>
                <w:lang w:eastAsia="ar-SA"/>
              </w:rPr>
              <w:t>0,1×10</w:t>
            </w:r>
            <w:r w:rsidRPr="00E16FF0">
              <w:rPr>
                <w:rFonts w:ascii="Arial Narrow" w:eastAsia="Times New Roman" w:hAnsi="Arial Narrow" w:cs="Times New Roman"/>
                <w:sz w:val="20"/>
                <w:szCs w:val="20"/>
                <w:vertAlign w:val="superscript"/>
                <w:lang w:eastAsia="ar-SA"/>
              </w:rPr>
              <w:t>-3</w:t>
            </w:r>
          </w:p>
        </w:tc>
        <w:tc>
          <w:tcPr>
            <w:tcW w:w="709"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vertAlign w:val="superscript"/>
                <w:lang w:eastAsia="ar-SA"/>
              </w:rPr>
            </w:pPr>
            <w:r w:rsidRPr="00E16FF0">
              <w:rPr>
                <w:rFonts w:ascii="Arial Narrow" w:eastAsia="Times New Roman" w:hAnsi="Arial Narrow" w:cs="Times New Roman"/>
                <w:sz w:val="20"/>
                <w:szCs w:val="20"/>
                <w:lang w:eastAsia="ar-SA"/>
              </w:rPr>
              <w:t>1×10</w:t>
            </w:r>
            <w:r w:rsidRPr="00E16FF0">
              <w:rPr>
                <w:rFonts w:ascii="Arial Narrow" w:eastAsia="Times New Roman" w:hAnsi="Arial Narrow" w:cs="Times New Roman"/>
                <w:sz w:val="20"/>
                <w:szCs w:val="20"/>
                <w:vertAlign w:val="superscript"/>
                <w:lang w:eastAsia="ar-SA"/>
              </w:rPr>
              <w:t>-6</w:t>
            </w:r>
          </w:p>
        </w:tc>
        <w:tc>
          <w:tcPr>
            <w:tcW w:w="850"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napToGrid w:val="0"/>
              <w:spacing w:after="0" w:line="240" w:lineRule="auto"/>
              <w:jc w:val="center"/>
              <w:rPr>
                <w:rFonts w:ascii="Arial Narrow" w:hAnsi="Arial Narrow"/>
                <w:sz w:val="20"/>
                <w:szCs w:val="20"/>
              </w:rPr>
            </w:pPr>
            <w:r w:rsidRPr="00E16FF0">
              <w:rPr>
                <w:rFonts w:ascii="Arial Narrow" w:hAnsi="Arial Narrow"/>
                <w:sz w:val="20"/>
                <w:szCs w:val="20"/>
              </w:rPr>
              <w:t>0,02</w:t>
            </w:r>
          </w:p>
        </w:tc>
        <w:tc>
          <w:tcPr>
            <w:tcW w:w="1134"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lang w:eastAsia="ar-SA"/>
              </w:rPr>
            </w:pPr>
            <w:r w:rsidRPr="00E16FF0">
              <w:rPr>
                <w:rFonts w:ascii="Arial Narrow" w:eastAsia="Times New Roman" w:hAnsi="Arial Narrow" w:cs="Times New Roman"/>
                <w:sz w:val="20"/>
                <w:szCs w:val="20"/>
                <w:lang w:eastAsia="ar-SA"/>
              </w:rPr>
              <w:t>10</w:t>
            </w:r>
          </w:p>
        </w:tc>
        <w:tc>
          <w:tcPr>
            <w:tcW w:w="709"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napToGrid w:val="0"/>
              <w:spacing w:after="0" w:line="240" w:lineRule="auto"/>
              <w:jc w:val="center"/>
              <w:rPr>
                <w:rFonts w:ascii="Arial Narrow" w:hAnsi="Arial Narrow"/>
                <w:sz w:val="20"/>
                <w:szCs w:val="20"/>
              </w:rPr>
            </w:pPr>
            <w:r w:rsidRPr="00E16FF0">
              <w:rPr>
                <w:rFonts w:ascii="Arial Narrow" w:hAnsi="Arial Narrow"/>
                <w:sz w:val="20"/>
                <w:szCs w:val="20"/>
              </w:rPr>
              <w:t>4</w:t>
            </w:r>
          </w:p>
        </w:tc>
        <w:tc>
          <w:tcPr>
            <w:tcW w:w="720"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napToGrid w:val="0"/>
              <w:spacing w:after="0" w:line="240" w:lineRule="auto"/>
              <w:jc w:val="center"/>
              <w:rPr>
                <w:rFonts w:ascii="Arial Narrow" w:hAnsi="Arial Narrow"/>
                <w:sz w:val="20"/>
                <w:szCs w:val="20"/>
              </w:rPr>
            </w:pPr>
            <w:r w:rsidRPr="00E16FF0">
              <w:rPr>
                <w:rFonts w:ascii="Arial Narrow" w:hAnsi="Arial Narrow"/>
                <w:sz w:val="20"/>
                <w:szCs w:val="20"/>
              </w:rPr>
              <w:t>6</w:t>
            </w:r>
          </w:p>
        </w:tc>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6FF0" w:rsidRPr="00E16FF0" w:rsidRDefault="00E16FF0" w:rsidP="00E16FF0">
            <w:pPr>
              <w:snapToGrid w:val="0"/>
              <w:spacing w:after="0" w:line="240" w:lineRule="auto"/>
              <w:jc w:val="center"/>
              <w:rPr>
                <w:rFonts w:ascii="Arial Narrow" w:hAnsi="Arial Narrow"/>
                <w:sz w:val="20"/>
                <w:szCs w:val="20"/>
              </w:rPr>
            </w:pPr>
            <w:r w:rsidRPr="00E16FF0">
              <w:rPr>
                <w:rFonts w:ascii="Arial Narrow" w:hAnsi="Arial Narrow"/>
                <w:sz w:val="20"/>
                <w:szCs w:val="20"/>
              </w:rPr>
              <w:t>7,5</w:t>
            </w:r>
          </w:p>
        </w:tc>
      </w:tr>
      <w:tr w:rsidR="00E16FF0" w:rsidRPr="00E16FF0" w:rsidTr="00E16FF0">
        <w:trPr>
          <w:tblHeader/>
        </w:trPr>
        <w:tc>
          <w:tcPr>
            <w:tcW w:w="1282" w:type="dxa"/>
            <w:tcBorders>
              <w:top w:val="single" w:sz="4" w:space="0" w:color="000000"/>
              <w:left w:val="single" w:sz="4" w:space="0" w:color="000000"/>
              <w:bottom w:val="single" w:sz="4" w:space="0" w:color="000000"/>
            </w:tcBorders>
            <w:shd w:val="clear" w:color="auto" w:fill="auto"/>
          </w:tcPr>
          <w:p w:rsidR="00E16FF0" w:rsidRPr="00E16FF0" w:rsidRDefault="00E16FF0" w:rsidP="00E16FF0">
            <w:pPr>
              <w:snapToGrid w:val="0"/>
              <w:spacing w:after="0" w:line="240" w:lineRule="auto"/>
              <w:rPr>
                <w:rFonts w:ascii="Arial Narrow" w:hAnsi="Arial Narrow"/>
                <w:sz w:val="20"/>
                <w:szCs w:val="20"/>
              </w:rPr>
            </w:pPr>
          </w:p>
        </w:tc>
        <w:tc>
          <w:tcPr>
            <w:tcW w:w="1418" w:type="dxa"/>
            <w:tcBorders>
              <w:top w:val="single" w:sz="4" w:space="0" w:color="000000"/>
              <w:left w:val="single" w:sz="4" w:space="0" w:color="000000"/>
              <w:bottom w:val="single" w:sz="4" w:space="0" w:color="000000"/>
            </w:tcBorders>
            <w:shd w:val="clear" w:color="auto" w:fill="auto"/>
          </w:tcPr>
          <w:p w:rsidR="00E16FF0" w:rsidRPr="00E16FF0" w:rsidRDefault="00E16FF0" w:rsidP="00E16FF0">
            <w:pPr>
              <w:snapToGrid w:val="0"/>
              <w:spacing w:after="0" w:line="240" w:lineRule="auto"/>
              <w:rPr>
                <w:rFonts w:ascii="Arial Narrow" w:hAnsi="Arial Narrow"/>
                <w:sz w:val="20"/>
                <w:szCs w:val="20"/>
              </w:rPr>
            </w:pPr>
            <w:r w:rsidRPr="00E16FF0">
              <w:rPr>
                <w:rFonts w:ascii="Arial Narrow" w:hAnsi="Arial Narrow"/>
                <w:sz w:val="20"/>
                <w:szCs w:val="20"/>
              </w:rPr>
              <w:t>АЗС № 103, ООО «Лукойл-Югнефтепродукт», с. Старомарьевка</w:t>
            </w:r>
          </w:p>
        </w:tc>
        <w:tc>
          <w:tcPr>
            <w:tcW w:w="1134"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napToGrid w:val="0"/>
              <w:spacing w:after="0" w:line="240" w:lineRule="auto"/>
              <w:jc w:val="center"/>
              <w:rPr>
                <w:rFonts w:ascii="Arial Narrow" w:hAnsi="Arial Narrow"/>
                <w:sz w:val="20"/>
                <w:szCs w:val="20"/>
              </w:rPr>
            </w:pPr>
            <w:r w:rsidRPr="00E16FF0">
              <w:rPr>
                <w:rFonts w:ascii="Arial Narrow" w:hAnsi="Arial Narrow"/>
                <w:sz w:val="20"/>
                <w:szCs w:val="20"/>
              </w:rPr>
              <w:t xml:space="preserve">ГСМ, </w:t>
            </w:r>
            <w:r w:rsidRPr="00E16FF0">
              <w:rPr>
                <w:rFonts w:ascii="Arial Narrow" w:hAnsi="Arial Narrow"/>
                <w:sz w:val="20"/>
                <w:szCs w:val="20"/>
              </w:rPr>
              <w:br/>
              <w:t>46 т</w:t>
            </w:r>
          </w:p>
        </w:tc>
        <w:tc>
          <w:tcPr>
            <w:tcW w:w="992"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vertAlign w:val="superscript"/>
                <w:lang w:eastAsia="ar-SA"/>
              </w:rPr>
            </w:pPr>
            <w:r w:rsidRPr="00E16FF0">
              <w:rPr>
                <w:rFonts w:ascii="Arial Narrow" w:eastAsia="Times New Roman" w:hAnsi="Arial Narrow" w:cs="Times New Roman"/>
                <w:sz w:val="20"/>
                <w:szCs w:val="20"/>
                <w:lang w:eastAsia="ar-SA"/>
              </w:rPr>
              <w:t>0,1×10</w:t>
            </w:r>
            <w:r w:rsidRPr="00E16FF0">
              <w:rPr>
                <w:rFonts w:ascii="Arial Narrow" w:eastAsia="Times New Roman" w:hAnsi="Arial Narrow" w:cs="Times New Roman"/>
                <w:sz w:val="20"/>
                <w:szCs w:val="20"/>
                <w:vertAlign w:val="superscript"/>
                <w:lang w:eastAsia="ar-SA"/>
              </w:rPr>
              <w:t>-3</w:t>
            </w:r>
          </w:p>
        </w:tc>
        <w:tc>
          <w:tcPr>
            <w:tcW w:w="709"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vertAlign w:val="superscript"/>
                <w:lang w:eastAsia="ar-SA"/>
              </w:rPr>
            </w:pPr>
            <w:r w:rsidRPr="00E16FF0">
              <w:rPr>
                <w:rFonts w:ascii="Arial Narrow" w:eastAsia="Times New Roman" w:hAnsi="Arial Narrow" w:cs="Times New Roman"/>
                <w:sz w:val="20"/>
                <w:szCs w:val="20"/>
                <w:lang w:eastAsia="ar-SA"/>
              </w:rPr>
              <w:t>1×10</w:t>
            </w:r>
            <w:r w:rsidRPr="00E16FF0">
              <w:rPr>
                <w:rFonts w:ascii="Arial Narrow" w:eastAsia="Times New Roman" w:hAnsi="Arial Narrow" w:cs="Times New Roman"/>
                <w:sz w:val="20"/>
                <w:szCs w:val="20"/>
                <w:vertAlign w:val="superscript"/>
                <w:lang w:eastAsia="ar-SA"/>
              </w:rPr>
              <w:t>-6</w:t>
            </w:r>
          </w:p>
        </w:tc>
        <w:tc>
          <w:tcPr>
            <w:tcW w:w="850"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napToGrid w:val="0"/>
              <w:spacing w:after="0" w:line="240" w:lineRule="auto"/>
              <w:jc w:val="center"/>
              <w:rPr>
                <w:rFonts w:ascii="Arial Narrow" w:hAnsi="Arial Narrow"/>
                <w:sz w:val="20"/>
                <w:szCs w:val="20"/>
              </w:rPr>
            </w:pPr>
            <w:r w:rsidRPr="00E16FF0">
              <w:rPr>
                <w:rFonts w:ascii="Arial Narrow" w:hAnsi="Arial Narrow"/>
                <w:sz w:val="20"/>
                <w:szCs w:val="20"/>
              </w:rPr>
              <w:t>0,0003</w:t>
            </w:r>
          </w:p>
        </w:tc>
        <w:tc>
          <w:tcPr>
            <w:tcW w:w="1134"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lang w:eastAsia="ar-SA"/>
              </w:rPr>
            </w:pPr>
            <w:r w:rsidRPr="00E16FF0">
              <w:rPr>
                <w:rFonts w:ascii="Arial Narrow" w:eastAsia="Times New Roman" w:hAnsi="Arial Narrow" w:cs="Times New Roman"/>
                <w:sz w:val="20"/>
                <w:szCs w:val="20"/>
                <w:lang w:eastAsia="ar-SA"/>
              </w:rPr>
              <w:t>нет</w:t>
            </w:r>
          </w:p>
        </w:tc>
        <w:tc>
          <w:tcPr>
            <w:tcW w:w="709" w:type="dxa"/>
            <w:tcBorders>
              <w:top w:val="single" w:sz="4" w:space="0" w:color="000000"/>
              <w:left w:val="single" w:sz="4" w:space="0" w:color="000000"/>
              <w:bottom w:val="single" w:sz="4" w:space="0" w:color="000000"/>
            </w:tcBorders>
            <w:shd w:val="clear" w:color="auto" w:fill="auto"/>
            <w:vAlign w:val="center"/>
          </w:tcPr>
          <w:p w:rsidR="00E16FF0" w:rsidRPr="00E16FF0" w:rsidRDefault="00753580" w:rsidP="00E16FF0">
            <w:pPr>
              <w:tabs>
                <w:tab w:val="left" w:pos="240"/>
                <w:tab w:val="center" w:pos="320"/>
              </w:tabs>
              <w:suppressAutoHyphens/>
              <w:snapToGrid w:val="0"/>
              <w:spacing w:after="0" w:line="240" w:lineRule="auto"/>
              <w:jc w:val="center"/>
              <w:rPr>
                <w:rFonts w:ascii="Arial Narrow" w:eastAsia="Times New Roman" w:hAnsi="Arial Narrow" w:cs="Times New Roman"/>
                <w:sz w:val="20"/>
                <w:szCs w:val="20"/>
                <w:lang w:eastAsia="ar-SA"/>
              </w:rPr>
            </w:pPr>
            <w:r>
              <w:rPr>
                <w:rFonts w:ascii="Arial Narrow" w:eastAsia="Times New Roman" w:hAnsi="Arial Narrow" w:cs="Times New Roman"/>
                <w:sz w:val="20"/>
                <w:szCs w:val="20"/>
                <w:lang w:eastAsia="ar-SA"/>
              </w:rPr>
              <w:t>-</w:t>
            </w:r>
          </w:p>
        </w:tc>
        <w:tc>
          <w:tcPr>
            <w:tcW w:w="720"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lang w:eastAsia="ar-SA"/>
              </w:rPr>
            </w:pPr>
            <w:r w:rsidRPr="00E16FF0">
              <w:rPr>
                <w:rFonts w:ascii="Arial Narrow" w:eastAsia="Times New Roman" w:hAnsi="Arial Narrow" w:cs="Times New Roman"/>
                <w:sz w:val="20"/>
                <w:szCs w:val="20"/>
                <w:lang w:eastAsia="ar-SA"/>
              </w:rPr>
              <w:t>2</w:t>
            </w:r>
          </w:p>
        </w:tc>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6FF0" w:rsidRPr="00E16FF0" w:rsidRDefault="00E16FF0" w:rsidP="00E16FF0">
            <w:pPr>
              <w:snapToGrid w:val="0"/>
              <w:spacing w:after="0" w:line="240" w:lineRule="auto"/>
              <w:jc w:val="center"/>
              <w:rPr>
                <w:rFonts w:ascii="Arial Narrow" w:hAnsi="Arial Narrow"/>
                <w:sz w:val="20"/>
                <w:szCs w:val="20"/>
              </w:rPr>
            </w:pPr>
            <w:r w:rsidRPr="00E16FF0">
              <w:rPr>
                <w:rFonts w:ascii="Arial Narrow" w:hAnsi="Arial Narrow"/>
                <w:sz w:val="20"/>
                <w:szCs w:val="20"/>
              </w:rPr>
              <w:t>1,5</w:t>
            </w:r>
          </w:p>
        </w:tc>
      </w:tr>
      <w:tr w:rsidR="00E16FF0" w:rsidRPr="00E16FF0" w:rsidTr="00E16FF0">
        <w:trPr>
          <w:tblHeader/>
        </w:trPr>
        <w:tc>
          <w:tcPr>
            <w:tcW w:w="1282" w:type="dxa"/>
            <w:tcBorders>
              <w:top w:val="single" w:sz="4" w:space="0" w:color="000000"/>
              <w:left w:val="single" w:sz="4" w:space="0" w:color="000000"/>
              <w:bottom w:val="single" w:sz="4" w:space="0" w:color="000000"/>
            </w:tcBorders>
            <w:shd w:val="clear" w:color="auto" w:fill="auto"/>
          </w:tcPr>
          <w:p w:rsidR="00E16FF0" w:rsidRPr="00E16FF0" w:rsidRDefault="00E16FF0" w:rsidP="00E16FF0">
            <w:pPr>
              <w:snapToGrid w:val="0"/>
              <w:spacing w:after="0" w:line="240" w:lineRule="auto"/>
              <w:rPr>
                <w:rFonts w:ascii="Arial Narrow" w:hAnsi="Arial Narrow"/>
                <w:sz w:val="20"/>
                <w:szCs w:val="20"/>
              </w:rPr>
            </w:pPr>
          </w:p>
          <w:p w:rsidR="00E16FF0" w:rsidRPr="00E16FF0" w:rsidRDefault="00E16FF0" w:rsidP="00E16FF0">
            <w:pPr>
              <w:snapToGrid w:val="0"/>
              <w:spacing w:after="0" w:line="240" w:lineRule="auto"/>
              <w:rPr>
                <w:rFonts w:ascii="Arial Narrow" w:hAnsi="Arial Narrow"/>
                <w:sz w:val="20"/>
                <w:szCs w:val="20"/>
              </w:rPr>
            </w:pPr>
          </w:p>
        </w:tc>
        <w:tc>
          <w:tcPr>
            <w:tcW w:w="1418" w:type="dxa"/>
            <w:tcBorders>
              <w:top w:val="single" w:sz="4" w:space="0" w:color="000000"/>
              <w:left w:val="single" w:sz="4" w:space="0" w:color="000000"/>
              <w:bottom w:val="single" w:sz="4" w:space="0" w:color="000000"/>
            </w:tcBorders>
            <w:shd w:val="clear" w:color="auto" w:fill="auto"/>
          </w:tcPr>
          <w:p w:rsidR="00E16FF0" w:rsidRPr="00E16FF0" w:rsidRDefault="00E16FF0" w:rsidP="00E16FF0">
            <w:pPr>
              <w:snapToGrid w:val="0"/>
              <w:spacing w:after="0" w:line="240" w:lineRule="auto"/>
              <w:rPr>
                <w:rFonts w:ascii="Arial Narrow" w:hAnsi="Arial Narrow"/>
                <w:sz w:val="20"/>
                <w:szCs w:val="20"/>
              </w:rPr>
            </w:pPr>
            <w:r w:rsidRPr="00E16FF0">
              <w:rPr>
                <w:rFonts w:ascii="Arial Narrow" w:hAnsi="Arial Narrow"/>
                <w:sz w:val="20"/>
                <w:szCs w:val="20"/>
              </w:rPr>
              <w:t>АЗС № 187, ООО «АСПЭК», с. Бешпагир</w:t>
            </w:r>
          </w:p>
        </w:tc>
        <w:tc>
          <w:tcPr>
            <w:tcW w:w="1134"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lang w:eastAsia="ar-SA"/>
              </w:rPr>
            </w:pPr>
            <w:r w:rsidRPr="00E16FF0">
              <w:rPr>
                <w:rFonts w:ascii="Arial Narrow" w:eastAsia="Times New Roman" w:hAnsi="Arial Narrow" w:cs="Times New Roman"/>
                <w:sz w:val="20"/>
                <w:szCs w:val="20"/>
                <w:lang w:eastAsia="ar-SA"/>
              </w:rPr>
              <w:t xml:space="preserve">ГСМ, </w:t>
            </w:r>
            <w:r w:rsidRPr="00E16FF0">
              <w:rPr>
                <w:rFonts w:ascii="Arial Narrow" w:eastAsia="Times New Roman" w:hAnsi="Arial Narrow" w:cs="Times New Roman"/>
                <w:sz w:val="20"/>
                <w:szCs w:val="20"/>
                <w:lang w:eastAsia="ar-SA"/>
              </w:rPr>
              <w:br/>
              <w:t>20 т</w:t>
            </w:r>
          </w:p>
        </w:tc>
        <w:tc>
          <w:tcPr>
            <w:tcW w:w="992"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vertAlign w:val="superscript"/>
                <w:lang w:eastAsia="ar-SA"/>
              </w:rPr>
            </w:pPr>
            <w:r w:rsidRPr="00E16FF0">
              <w:rPr>
                <w:rFonts w:ascii="Arial Narrow" w:eastAsia="Times New Roman" w:hAnsi="Arial Narrow" w:cs="Times New Roman"/>
                <w:sz w:val="20"/>
                <w:szCs w:val="20"/>
                <w:lang w:eastAsia="ar-SA"/>
              </w:rPr>
              <w:t>0,1×10</w:t>
            </w:r>
            <w:r w:rsidRPr="00E16FF0">
              <w:rPr>
                <w:rFonts w:ascii="Arial Narrow" w:eastAsia="Times New Roman" w:hAnsi="Arial Narrow" w:cs="Times New Roman"/>
                <w:sz w:val="20"/>
                <w:szCs w:val="20"/>
                <w:vertAlign w:val="superscript"/>
                <w:lang w:eastAsia="ar-SA"/>
              </w:rPr>
              <w:t>-3</w:t>
            </w:r>
          </w:p>
        </w:tc>
        <w:tc>
          <w:tcPr>
            <w:tcW w:w="709"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vertAlign w:val="superscript"/>
                <w:lang w:eastAsia="ar-SA"/>
              </w:rPr>
            </w:pPr>
            <w:r w:rsidRPr="00E16FF0">
              <w:rPr>
                <w:rFonts w:ascii="Arial Narrow" w:eastAsia="Times New Roman" w:hAnsi="Arial Narrow" w:cs="Times New Roman"/>
                <w:sz w:val="20"/>
                <w:szCs w:val="20"/>
                <w:lang w:eastAsia="ar-SA"/>
              </w:rPr>
              <w:t>1×10</w:t>
            </w:r>
            <w:r w:rsidRPr="00E16FF0">
              <w:rPr>
                <w:rFonts w:ascii="Arial Narrow" w:eastAsia="Times New Roman" w:hAnsi="Arial Narrow" w:cs="Times New Roman"/>
                <w:sz w:val="20"/>
                <w:szCs w:val="20"/>
                <w:vertAlign w:val="superscript"/>
                <w:lang w:eastAsia="ar-SA"/>
              </w:rPr>
              <w:t>-6</w:t>
            </w:r>
          </w:p>
        </w:tc>
        <w:tc>
          <w:tcPr>
            <w:tcW w:w="850"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napToGrid w:val="0"/>
              <w:spacing w:after="0" w:line="240" w:lineRule="auto"/>
              <w:jc w:val="center"/>
              <w:rPr>
                <w:rFonts w:ascii="Arial Narrow" w:hAnsi="Arial Narrow"/>
                <w:sz w:val="20"/>
                <w:szCs w:val="20"/>
              </w:rPr>
            </w:pPr>
            <w:r w:rsidRPr="00E16FF0">
              <w:rPr>
                <w:rFonts w:ascii="Arial Narrow" w:hAnsi="Arial Narrow"/>
                <w:sz w:val="20"/>
                <w:szCs w:val="20"/>
              </w:rPr>
              <w:t>0,0001</w:t>
            </w:r>
          </w:p>
        </w:tc>
        <w:tc>
          <w:tcPr>
            <w:tcW w:w="1134"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napToGrid w:val="0"/>
              <w:spacing w:after="0" w:line="240" w:lineRule="auto"/>
              <w:jc w:val="center"/>
              <w:rPr>
                <w:rFonts w:ascii="Arial Narrow" w:hAnsi="Arial Narrow"/>
                <w:sz w:val="20"/>
                <w:szCs w:val="20"/>
              </w:rPr>
            </w:pPr>
            <w:r w:rsidRPr="00E16FF0">
              <w:rPr>
                <w:rFonts w:ascii="Arial Narrow" w:hAnsi="Arial Narrow"/>
                <w:sz w:val="20"/>
                <w:szCs w:val="20"/>
              </w:rPr>
              <w:t>нет</w:t>
            </w:r>
          </w:p>
        </w:tc>
        <w:tc>
          <w:tcPr>
            <w:tcW w:w="709" w:type="dxa"/>
            <w:tcBorders>
              <w:top w:val="single" w:sz="4" w:space="0" w:color="000000"/>
              <w:left w:val="single" w:sz="4" w:space="0" w:color="000000"/>
              <w:bottom w:val="single" w:sz="4" w:space="0" w:color="000000"/>
            </w:tcBorders>
            <w:shd w:val="clear" w:color="auto" w:fill="auto"/>
            <w:vAlign w:val="center"/>
          </w:tcPr>
          <w:p w:rsidR="00E16FF0" w:rsidRPr="00E16FF0" w:rsidRDefault="00753580" w:rsidP="00E16FF0">
            <w:pPr>
              <w:tabs>
                <w:tab w:val="left" w:pos="240"/>
                <w:tab w:val="center" w:pos="320"/>
              </w:tabs>
              <w:suppressAutoHyphens/>
              <w:snapToGrid w:val="0"/>
              <w:spacing w:after="0" w:line="240" w:lineRule="auto"/>
              <w:jc w:val="center"/>
              <w:rPr>
                <w:rFonts w:ascii="Arial Narrow" w:eastAsia="Times New Roman" w:hAnsi="Arial Narrow" w:cs="Times New Roman"/>
                <w:sz w:val="20"/>
                <w:szCs w:val="20"/>
                <w:lang w:eastAsia="ar-SA"/>
              </w:rPr>
            </w:pPr>
            <w:r>
              <w:rPr>
                <w:rFonts w:ascii="Arial Narrow" w:eastAsia="Times New Roman" w:hAnsi="Arial Narrow" w:cs="Times New Roman"/>
                <w:sz w:val="20"/>
                <w:szCs w:val="20"/>
                <w:lang w:eastAsia="ar-SA"/>
              </w:rPr>
              <w:t>-</w:t>
            </w:r>
          </w:p>
        </w:tc>
        <w:tc>
          <w:tcPr>
            <w:tcW w:w="720" w:type="dxa"/>
            <w:tcBorders>
              <w:top w:val="single" w:sz="4" w:space="0" w:color="000000"/>
              <w:left w:val="single" w:sz="4" w:space="0" w:color="000000"/>
              <w:bottom w:val="single" w:sz="4" w:space="0" w:color="000000"/>
            </w:tcBorders>
            <w:shd w:val="clear" w:color="auto" w:fill="auto"/>
            <w:vAlign w:val="center"/>
          </w:tcPr>
          <w:p w:rsidR="00E16FF0" w:rsidRPr="00E16FF0" w:rsidRDefault="00753580" w:rsidP="00E16FF0">
            <w:pPr>
              <w:suppressAutoHyphens/>
              <w:snapToGrid w:val="0"/>
              <w:spacing w:after="0" w:line="240" w:lineRule="auto"/>
              <w:jc w:val="center"/>
              <w:rPr>
                <w:rFonts w:ascii="Arial Narrow" w:eastAsia="Times New Roman" w:hAnsi="Arial Narrow" w:cs="Times New Roman"/>
                <w:sz w:val="20"/>
                <w:szCs w:val="20"/>
                <w:lang w:eastAsia="ar-SA"/>
              </w:rPr>
            </w:pPr>
            <w:r>
              <w:rPr>
                <w:rFonts w:ascii="Arial Narrow" w:eastAsia="Times New Roman" w:hAnsi="Arial Narrow" w:cs="Times New Roman"/>
                <w:sz w:val="20"/>
                <w:szCs w:val="20"/>
                <w:lang w:eastAsia="ar-SA"/>
              </w:rPr>
              <w:t>-</w:t>
            </w:r>
          </w:p>
        </w:tc>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6FF0" w:rsidRPr="00E16FF0" w:rsidRDefault="00E16FF0" w:rsidP="00E16FF0">
            <w:pPr>
              <w:snapToGrid w:val="0"/>
              <w:spacing w:after="0" w:line="240" w:lineRule="auto"/>
              <w:jc w:val="center"/>
              <w:rPr>
                <w:rFonts w:ascii="Arial Narrow" w:hAnsi="Arial Narrow"/>
                <w:sz w:val="20"/>
                <w:szCs w:val="20"/>
              </w:rPr>
            </w:pPr>
            <w:r w:rsidRPr="00E16FF0">
              <w:rPr>
                <w:rFonts w:ascii="Arial Narrow" w:hAnsi="Arial Narrow"/>
                <w:sz w:val="20"/>
                <w:szCs w:val="20"/>
              </w:rPr>
              <w:t>1,0</w:t>
            </w:r>
          </w:p>
        </w:tc>
      </w:tr>
      <w:tr w:rsidR="00E16FF0" w:rsidRPr="00E16FF0" w:rsidTr="00E16FF0">
        <w:trPr>
          <w:tblHeader/>
        </w:trPr>
        <w:tc>
          <w:tcPr>
            <w:tcW w:w="1282" w:type="dxa"/>
            <w:tcBorders>
              <w:top w:val="single" w:sz="4" w:space="0" w:color="000000"/>
              <w:left w:val="single" w:sz="4" w:space="0" w:color="000000"/>
              <w:bottom w:val="single" w:sz="4" w:space="0" w:color="000000"/>
            </w:tcBorders>
            <w:shd w:val="clear" w:color="auto" w:fill="auto"/>
          </w:tcPr>
          <w:p w:rsidR="00E16FF0" w:rsidRPr="00E16FF0" w:rsidRDefault="00E16FF0" w:rsidP="00E16FF0">
            <w:pPr>
              <w:snapToGrid w:val="0"/>
              <w:spacing w:after="0" w:line="240" w:lineRule="auto"/>
              <w:rPr>
                <w:rFonts w:ascii="Arial Narrow" w:hAnsi="Arial Narrow"/>
                <w:sz w:val="20"/>
                <w:szCs w:val="20"/>
              </w:rPr>
            </w:pPr>
          </w:p>
        </w:tc>
        <w:tc>
          <w:tcPr>
            <w:tcW w:w="1418" w:type="dxa"/>
            <w:tcBorders>
              <w:top w:val="single" w:sz="4" w:space="0" w:color="000000"/>
              <w:left w:val="single" w:sz="4" w:space="0" w:color="000000"/>
              <w:bottom w:val="single" w:sz="4" w:space="0" w:color="000000"/>
            </w:tcBorders>
            <w:shd w:val="clear" w:color="auto" w:fill="auto"/>
          </w:tcPr>
          <w:p w:rsidR="00E16FF0" w:rsidRPr="00E16FF0" w:rsidRDefault="00E16FF0" w:rsidP="00E16FF0">
            <w:pPr>
              <w:snapToGrid w:val="0"/>
              <w:spacing w:after="0" w:line="240" w:lineRule="auto"/>
              <w:rPr>
                <w:rFonts w:ascii="Arial Narrow" w:hAnsi="Arial Narrow"/>
                <w:sz w:val="20"/>
                <w:szCs w:val="20"/>
              </w:rPr>
            </w:pPr>
            <w:r w:rsidRPr="00E16FF0">
              <w:rPr>
                <w:rFonts w:ascii="Arial Narrow" w:hAnsi="Arial Narrow"/>
                <w:sz w:val="20"/>
                <w:szCs w:val="20"/>
              </w:rPr>
              <w:t xml:space="preserve">АЗК № 55, ОАО «НК» Роснефть-Ставрополье», с. </w:t>
            </w:r>
            <w:r w:rsidR="00530933">
              <w:rPr>
                <w:rFonts w:ascii="Arial Narrow" w:hAnsi="Arial Narrow"/>
                <w:sz w:val="20"/>
                <w:szCs w:val="20"/>
              </w:rPr>
              <w:t>Грачё</w:t>
            </w:r>
            <w:r w:rsidRPr="00E16FF0">
              <w:rPr>
                <w:rFonts w:ascii="Arial Narrow" w:hAnsi="Arial Narrow"/>
                <w:sz w:val="20"/>
                <w:szCs w:val="20"/>
              </w:rPr>
              <w:t>вка</w:t>
            </w:r>
          </w:p>
        </w:tc>
        <w:tc>
          <w:tcPr>
            <w:tcW w:w="1134"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lang w:eastAsia="ar-SA"/>
              </w:rPr>
            </w:pPr>
            <w:r w:rsidRPr="00E16FF0">
              <w:rPr>
                <w:rFonts w:ascii="Arial Narrow" w:eastAsia="Times New Roman" w:hAnsi="Arial Narrow" w:cs="Times New Roman"/>
                <w:sz w:val="20"/>
                <w:szCs w:val="20"/>
                <w:lang w:eastAsia="ar-SA"/>
              </w:rPr>
              <w:t>ГСМ,</w:t>
            </w:r>
          </w:p>
          <w:p w:rsidR="00E16FF0" w:rsidRPr="00E16FF0" w:rsidRDefault="00E16FF0" w:rsidP="00E16FF0">
            <w:pPr>
              <w:suppressAutoHyphens/>
              <w:spacing w:after="0" w:line="240" w:lineRule="auto"/>
              <w:jc w:val="center"/>
              <w:rPr>
                <w:rFonts w:ascii="Arial Narrow" w:eastAsia="Times New Roman" w:hAnsi="Arial Narrow" w:cs="Times New Roman"/>
                <w:sz w:val="20"/>
                <w:szCs w:val="20"/>
                <w:lang w:eastAsia="ar-SA"/>
              </w:rPr>
            </w:pPr>
            <w:r w:rsidRPr="00E16FF0">
              <w:rPr>
                <w:rFonts w:ascii="Arial Narrow" w:eastAsia="Times New Roman" w:hAnsi="Arial Narrow" w:cs="Times New Roman"/>
                <w:sz w:val="20"/>
                <w:szCs w:val="20"/>
                <w:lang w:eastAsia="ar-SA"/>
              </w:rPr>
              <w:t>17,2 т</w:t>
            </w:r>
          </w:p>
        </w:tc>
        <w:tc>
          <w:tcPr>
            <w:tcW w:w="992"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vertAlign w:val="superscript"/>
                <w:lang w:eastAsia="ar-SA"/>
              </w:rPr>
            </w:pPr>
            <w:r w:rsidRPr="00E16FF0">
              <w:rPr>
                <w:rFonts w:ascii="Arial Narrow" w:eastAsia="Times New Roman" w:hAnsi="Arial Narrow" w:cs="Times New Roman"/>
                <w:sz w:val="20"/>
                <w:szCs w:val="20"/>
                <w:lang w:eastAsia="ar-SA"/>
              </w:rPr>
              <w:t>0,1×10</w:t>
            </w:r>
            <w:r w:rsidRPr="00E16FF0">
              <w:rPr>
                <w:rFonts w:ascii="Arial Narrow" w:eastAsia="Times New Roman" w:hAnsi="Arial Narrow" w:cs="Times New Roman"/>
                <w:sz w:val="20"/>
                <w:szCs w:val="20"/>
                <w:vertAlign w:val="superscript"/>
                <w:lang w:eastAsia="ar-SA"/>
              </w:rPr>
              <w:t>-3</w:t>
            </w:r>
          </w:p>
        </w:tc>
        <w:tc>
          <w:tcPr>
            <w:tcW w:w="709"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vertAlign w:val="superscript"/>
                <w:lang w:eastAsia="ar-SA"/>
              </w:rPr>
            </w:pPr>
            <w:r w:rsidRPr="00E16FF0">
              <w:rPr>
                <w:rFonts w:ascii="Arial Narrow" w:eastAsia="Times New Roman" w:hAnsi="Arial Narrow" w:cs="Times New Roman"/>
                <w:sz w:val="20"/>
                <w:szCs w:val="20"/>
                <w:lang w:eastAsia="ar-SA"/>
              </w:rPr>
              <w:t>1×10</w:t>
            </w:r>
            <w:r w:rsidRPr="00E16FF0">
              <w:rPr>
                <w:rFonts w:ascii="Arial Narrow" w:eastAsia="Times New Roman" w:hAnsi="Arial Narrow" w:cs="Times New Roman"/>
                <w:sz w:val="20"/>
                <w:szCs w:val="20"/>
                <w:vertAlign w:val="superscript"/>
                <w:lang w:eastAsia="ar-SA"/>
              </w:rPr>
              <w:t>-6</w:t>
            </w:r>
          </w:p>
        </w:tc>
        <w:tc>
          <w:tcPr>
            <w:tcW w:w="850"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lang w:eastAsia="ar-SA"/>
              </w:rPr>
            </w:pPr>
            <w:r w:rsidRPr="00E16FF0">
              <w:rPr>
                <w:rFonts w:ascii="Arial Narrow" w:eastAsia="Times New Roman" w:hAnsi="Arial Narrow" w:cs="Times New Roman"/>
                <w:sz w:val="20"/>
                <w:szCs w:val="20"/>
                <w:lang w:eastAsia="ar-SA"/>
              </w:rPr>
              <w:t>0,0002</w:t>
            </w:r>
          </w:p>
        </w:tc>
        <w:tc>
          <w:tcPr>
            <w:tcW w:w="1134"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lang w:eastAsia="ar-SA"/>
              </w:rPr>
            </w:pPr>
            <w:r w:rsidRPr="00E16FF0">
              <w:rPr>
                <w:rFonts w:ascii="Arial Narrow" w:eastAsia="Times New Roman" w:hAnsi="Arial Narrow" w:cs="Times New Roman"/>
                <w:sz w:val="20"/>
                <w:szCs w:val="20"/>
                <w:lang w:eastAsia="ar-SA"/>
              </w:rPr>
              <w:t>нет</w:t>
            </w:r>
          </w:p>
        </w:tc>
        <w:tc>
          <w:tcPr>
            <w:tcW w:w="709" w:type="dxa"/>
            <w:tcBorders>
              <w:top w:val="single" w:sz="4" w:space="0" w:color="000000"/>
              <w:left w:val="single" w:sz="4" w:space="0" w:color="000000"/>
              <w:bottom w:val="single" w:sz="4" w:space="0" w:color="000000"/>
            </w:tcBorders>
            <w:shd w:val="clear" w:color="auto" w:fill="auto"/>
            <w:vAlign w:val="center"/>
          </w:tcPr>
          <w:p w:rsidR="00E16FF0" w:rsidRPr="00E16FF0" w:rsidRDefault="00753580" w:rsidP="00E16FF0">
            <w:pPr>
              <w:suppressAutoHyphens/>
              <w:snapToGrid w:val="0"/>
              <w:spacing w:after="0" w:line="240" w:lineRule="auto"/>
              <w:jc w:val="center"/>
              <w:rPr>
                <w:rFonts w:ascii="Arial Narrow" w:eastAsia="Times New Roman" w:hAnsi="Arial Narrow" w:cs="Times New Roman"/>
                <w:sz w:val="20"/>
                <w:szCs w:val="20"/>
                <w:lang w:eastAsia="ar-SA"/>
              </w:rPr>
            </w:pPr>
            <w:r>
              <w:rPr>
                <w:rFonts w:ascii="Arial Narrow" w:eastAsia="Times New Roman" w:hAnsi="Arial Narrow" w:cs="Times New Roman"/>
                <w:sz w:val="20"/>
                <w:szCs w:val="20"/>
                <w:lang w:eastAsia="ar-SA"/>
              </w:rPr>
              <w:t>-</w:t>
            </w:r>
          </w:p>
        </w:tc>
        <w:tc>
          <w:tcPr>
            <w:tcW w:w="720" w:type="dxa"/>
            <w:tcBorders>
              <w:top w:val="single" w:sz="4" w:space="0" w:color="000000"/>
              <w:left w:val="single" w:sz="4" w:space="0" w:color="000000"/>
              <w:bottom w:val="single" w:sz="4" w:space="0" w:color="000000"/>
            </w:tcBorders>
            <w:shd w:val="clear" w:color="auto" w:fill="auto"/>
            <w:vAlign w:val="center"/>
          </w:tcPr>
          <w:p w:rsidR="00E16FF0" w:rsidRPr="00E16FF0" w:rsidRDefault="00753580" w:rsidP="00E16FF0">
            <w:pPr>
              <w:suppressAutoHyphens/>
              <w:snapToGrid w:val="0"/>
              <w:spacing w:after="0" w:line="240" w:lineRule="auto"/>
              <w:jc w:val="center"/>
              <w:rPr>
                <w:rFonts w:ascii="Arial Narrow" w:eastAsia="Times New Roman" w:hAnsi="Arial Narrow" w:cs="Times New Roman"/>
                <w:sz w:val="20"/>
                <w:szCs w:val="20"/>
                <w:lang w:eastAsia="ar-SA"/>
              </w:rPr>
            </w:pPr>
            <w:r>
              <w:rPr>
                <w:rFonts w:ascii="Arial Narrow" w:eastAsia="Times New Roman" w:hAnsi="Arial Narrow" w:cs="Times New Roman"/>
                <w:sz w:val="20"/>
                <w:szCs w:val="20"/>
                <w:lang w:eastAsia="ar-SA"/>
              </w:rPr>
              <w:t>-</w:t>
            </w:r>
          </w:p>
        </w:tc>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lang w:eastAsia="ar-SA"/>
              </w:rPr>
            </w:pPr>
            <w:r w:rsidRPr="00E16FF0">
              <w:rPr>
                <w:rFonts w:ascii="Arial Narrow" w:eastAsia="Times New Roman" w:hAnsi="Arial Narrow" w:cs="Times New Roman"/>
                <w:sz w:val="20"/>
                <w:szCs w:val="20"/>
                <w:lang w:eastAsia="ar-SA"/>
              </w:rPr>
              <w:t>0,3</w:t>
            </w:r>
          </w:p>
        </w:tc>
      </w:tr>
      <w:tr w:rsidR="00E16FF0" w:rsidRPr="00E16FF0" w:rsidTr="00E16FF0">
        <w:trPr>
          <w:tblHeader/>
        </w:trPr>
        <w:tc>
          <w:tcPr>
            <w:tcW w:w="1282" w:type="dxa"/>
            <w:tcBorders>
              <w:top w:val="single" w:sz="4" w:space="0" w:color="000000"/>
              <w:left w:val="single" w:sz="4" w:space="0" w:color="000000"/>
              <w:bottom w:val="single" w:sz="4" w:space="0" w:color="000000"/>
            </w:tcBorders>
            <w:shd w:val="clear" w:color="auto" w:fill="auto"/>
          </w:tcPr>
          <w:p w:rsidR="00E16FF0" w:rsidRPr="00E16FF0" w:rsidRDefault="00E16FF0" w:rsidP="00E16FF0">
            <w:pPr>
              <w:snapToGrid w:val="0"/>
              <w:spacing w:after="0" w:line="240" w:lineRule="auto"/>
              <w:rPr>
                <w:rFonts w:ascii="Arial Narrow" w:hAnsi="Arial Narrow"/>
                <w:sz w:val="20"/>
                <w:szCs w:val="20"/>
              </w:rPr>
            </w:pPr>
          </w:p>
        </w:tc>
        <w:tc>
          <w:tcPr>
            <w:tcW w:w="1418" w:type="dxa"/>
            <w:tcBorders>
              <w:top w:val="single" w:sz="4" w:space="0" w:color="000000"/>
              <w:left w:val="single" w:sz="4" w:space="0" w:color="000000"/>
              <w:bottom w:val="single" w:sz="4" w:space="0" w:color="000000"/>
            </w:tcBorders>
            <w:shd w:val="clear" w:color="auto" w:fill="auto"/>
          </w:tcPr>
          <w:p w:rsidR="00E16FF0" w:rsidRPr="00E16FF0" w:rsidRDefault="00E16FF0" w:rsidP="00E16FF0">
            <w:pPr>
              <w:tabs>
                <w:tab w:val="left" w:pos="0"/>
              </w:tabs>
              <w:snapToGrid w:val="0"/>
              <w:spacing w:after="0" w:line="240" w:lineRule="auto"/>
              <w:rPr>
                <w:rFonts w:ascii="Arial Narrow" w:hAnsi="Arial Narrow"/>
                <w:color w:val="000000"/>
                <w:sz w:val="20"/>
                <w:szCs w:val="20"/>
              </w:rPr>
            </w:pPr>
            <w:r w:rsidRPr="00E16FF0">
              <w:rPr>
                <w:rFonts w:ascii="Arial Narrow" w:hAnsi="Arial Narrow"/>
                <w:color w:val="000000"/>
                <w:sz w:val="20"/>
                <w:szCs w:val="20"/>
              </w:rPr>
              <w:t xml:space="preserve"> АЗС № 131, ООО «АСПЭК»</w:t>
            </w:r>
          </w:p>
        </w:tc>
        <w:tc>
          <w:tcPr>
            <w:tcW w:w="1134"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lang w:eastAsia="ar-SA"/>
              </w:rPr>
            </w:pPr>
            <w:r w:rsidRPr="00E16FF0">
              <w:rPr>
                <w:rFonts w:ascii="Arial Narrow" w:eastAsia="Times New Roman" w:hAnsi="Arial Narrow" w:cs="Times New Roman"/>
                <w:sz w:val="20"/>
                <w:szCs w:val="20"/>
                <w:lang w:eastAsia="ar-SA"/>
              </w:rPr>
              <w:t xml:space="preserve">ГСМ, </w:t>
            </w:r>
            <w:r w:rsidRPr="00E16FF0">
              <w:rPr>
                <w:rFonts w:ascii="Arial Narrow" w:eastAsia="Times New Roman" w:hAnsi="Arial Narrow" w:cs="Times New Roman"/>
                <w:sz w:val="20"/>
                <w:szCs w:val="20"/>
                <w:lang w:eastAsia="ar-SA"/>
              </w:rPr>
              <w:br/>
              <w:t>20 т,</w:t>
            </w:r>
          </w:p>
        </w:tc>
        <w:tc>
          <w:tcPr>
            <w:tcW w:w="992"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vertAlign w:val="superscript"/>
                <w:lang w:eastAsia="ar-SA"/>
              </w:rPr>
            </w:pPr>
            <w:r w:rsidRPr="00E16FF0">
              <w:rPr>
                <w:rFonts w:ascii="Arial Narrow" w:eastAsia="Times New Roman" w:hAnsi="Arial Narrow" w:cs="Times New Roman"/>
                <w:sz w:val="20"/>
                <w:szCs w:val="20"/>
                <w:lang w:eastAsia="ar-SA"/>
              </w:rPr>
              <w:t>0,1×10</w:t>
            </w:r>
            <w:r w:rsidRPr="00E16FF0">
              <w:rPr>
                <w:rFonts w:ascii="Arial Narrow" w:eastAsia="Times New Roman" w:hAnsi="Arial Narrow" w:cs="Times New Roman"/>
                <w:sz w:val="20"/>
                <w:szCs w:val="20"/>
                <w:vertAlign w:val="superscript"/>
                <w:lang w:eastAsia="ar-SA"/>
              </w:rPr>
              <w:t>-3</w:t>
            </w:r>
          </w:p>
        </w:tc>
        <w:tc>
          <w:tcPr>
            <w:tcW w:w="709"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vertAlign w:val="superscript"/>
                <w:lang w:eastAsia="ar-SA"/>
              </w:rPr>
            </w:pPr>
            <w:r w:rsidRPr="00E16FF0">
              <w:rPr>
                <w:rFonts w:ascii="Arial Narrow" w:eastAsia="Times New Roman" w:hAnsi="Arial Narrow" w:cs="Times New Roman"/>
                <w:sz w:val="20"/>
                <w:szCs w:val="20"/>
                <w:lang w:eastAsia="ar-SA"/>
              </w:rPr>
              <w:t>1×10</w:t>
            </w:r>
            <w:r w:rsidRPr="00E16FF0">
              <w:rPr>
                <w:rFonts w:ascii="Arial Narrow" w:eastAsia="Times New Roman" w:hAnsi="Arial Narrow" w:cs="Times New Roman"/>
                <w:sz w:val="20"/>
                <w:szCs w:val="20"/>
                <w:vertAlign w:val="superscript"/>
                <w:lang w:eastAsia="ar-SA"/>
              </w:rPr>
              <w:t>-6</w:t>
            </w:r>
          </w:p>
        </w:tc>
        <w:tc>
          <w:tcPr>
            <w:tcW w:w="850"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lang w:eastAsia="ar-SA"/>
              </w:rPr>
            </w:pPr>
            <w:r w:rsidRPr="00E16FF0">
              <w:rPr>
                <w:rFonts w:ascii="Arial Narrow" w:eastAsia="Times New Roman" w:hAnsi="Arial Narrow" w:cs="Times New Roman"/>
                <w:sz w:val="20"/>
                <w:szCs w:val="20"/>
                <w:lang w:eastAsia="ar-SA"/>
              </w:rPr>
              <w:t>0,0002</w:t>
            </w:r>
          </w:p>
        </w:tc>
        <w:tc>
          <w:tcPr>
            <w:tcW w:w="1134"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lang w:eastAsia="ar-SA"/>
              </w:rPr>
            </w:pPr>
            <w:r w:rsidRPr="00E16FF0">
              <w:rPr>
                <w:rFonts w:ascii="Arial Narrow" w:eastAsia="Times New Roman" w:hAnsi="Arial Narrow" w:cs="Times New Roman"/>
                <w:sz w:val="20"/>
                <w:szCs w:val="20"/>
                <w:lang w:eastAsia="ar-SA"/>
              </w:rPr>
              <w:t>нет</w:t>
            </w:r>
          </w:p>
        </w:tc>
        <w:tc>
          <w:tcPr>
            <w:tcW w:w="709" w:type="dxa"/>
            <w:tcBorders>
              <w:top w:val="single" w:sz="4" w:space="0" w:color="000000"/>
              <w:left w:val="single" w:sz="4" w:space="0" w:color="000000"/>
              <w:bottom w:val="single" w:sz="4" w:space="0" w:color="000000"/>
            </w:tcBorders>
            <w:shd w:val="clear" w:color="auto" w:fill="auto"/>
            <w:vAlign w:val="center"/>
          </w:tcPr>
          <w:p w:rsidR="00E16FF0" w:rsidRPr="00E16FF0" w:rsidRDefault="00753580" w:rsidP="00E16FF0">
            <w:pPr>
              <w:suppressAutoHyphens/>
              <w:snapToGrid w:val="0"/>
              <w:spacing w:after="0" w:line="240" w:lineRule="auto"/>
              <w:jc w:val="center"/>
              <w:rPr>
                <w:rFonts w:ascii="Arial Narrow" w:eastAsia="Times New Roman" w:hAnsi="Arial Narrow" w:cs="Times New Roman"/>
                <w:sz w:val="20"/>
                <w:szCs w:val="20"/>
                <w:lang w:eastAsia="ar-SA"/>
              </w:rPr>
            </w:pPr>
            <w:r>
              <w:rPr>
                <w:rFonts w:ascii="Arial Narrow" w:eastAsia="Times New Roman" w:hAnsi="Arial Narrow" w:cs="Times New Roman"/>
                <w:sz w:val="20"/>
                <w:szCs w:val="20"/>
                <w:lang w:eastAsia="ar-SA"/>
              </w:rPr>
              <w:t>-</w:t>
            </w:r>
          </w:p>
        </w:tc>
        <w:tc>
          <w:tcPr>
            <w:tcW w:w="720" w:type="dxa"/>
            <w:tcBorders>
              <w:top w:val="single" w:sz="4" w:space="0" w:color="000000"/>
              <w:left w:val="single" w:sz="4" w:space="0" w:color="000000"/>
              <w:bottom w:val="single" w:sz="4" w:space="0" w:color="000000"/>
            </w:tcBorders>
            <w:shd w:val="clear" w:color="auto" w:fill="auto"/>
            <w:vAlign w:val="center"/>
          </w:tcPr>
          <w:p w:rsidR="00E16FF0" w:rsidRPr="00E16FF0" w:rsidRDefault="00753580" w:rsidP="00E16FF0">
            <w:pPr>
              <w:suppressAutoHyphens/>
              <w:snapToGrid w:val="0"/>
              <w:spacing w:after="0" w:line="240" w:lineRule="auto"/>
              <w:jc w:val="center"/>
              <w:rPr>
                <w:rFonts w:ascii="Arial Narrow" w:eastAsia="Times New Roman" w:hAnsi="Arial Narrow" w:cs="Times New Roman"/>
                <w:sz w:val="20"/>
                <w:szCs w:val="20"/>
                <w:lang w:eastAsia="ar-SA"/>
              </w:rPr>
            </w:pPr>
            <w:r>
              <w:rPr>
                <w:rFonts w:ascii="Arial Narrow" w:eastAsia="Times New Roman" w:hAnsi="Arial Narrow" w:cs="Times New Roman"/>
                <w:sz w:val="20"/>
                <w:szCs w:val="20"/>
                <w:lang w:eastAsia="ar-SA"/>
              </w:rPr>
              <w:t>-</w:t>
            </w:r>
          </w:p>
        </w:tc>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lang w:eastAsia="ar-SA"/>
              </w:rPr>
            </w:pPr>
            <w:r w:rsidRPr="00E16FF0">
              <w:rPr>
                <w:rFonts w:ascii="Arial Narrow" w:eastAsia="Times New Roman" w:hAnsi="Arial Narrow" w:cs="Times New Roman"/>
                <w:sz w:val="20"/>
                <w:szCs w:val="20"/>
                <w:lang w:eastAsia="ar-SA"/>
              </w:rPr>
              <w:t>0,3</w:t>
            </w:r>
          </w:p>
        </w:tc>
      </w:tr>
      <w:tr w:rsidR="00E16FF0" w:rsidRPr="00E16FF0" w:rsidTr="00E16FF0">
        <w:trPr>
          <w:tblHeader/>
        </w:trPr>
        <w:tc>
          <w:tcPr>
            <w:tcW w:w="1282" w:type="dxa"/>
            <w:tcBorders>
              <w:top w:val="single" w:sz="4" w:space="0" w:color="000000"/>
              <w:left w:val="single" w:sz="4" w:space="0" w:color="000000"/>
              <w:bottom w:val="single" w:sz="4" w:space="0" w:color="000000"/>
            </w:tcBorders>
            <w:shd w:val="clear" w:color="auto" w:fill="auto"/>
          </w:tcPr>
          <w:p w:rsidR="00E16FF0" w:rsidRPr="00E16FF0" w:rsidRDefault="00E16FF0" w:rsidP="00E16FF0">
            <w:pPr>
              <w:snapToGrid w:val="0"/>
              <w:spacing w:after="0" w:line="240" w:lineRule="auto"/>
              <w:rPr>
                <w:rFonts w:ascii="Arial Narrow" w:hAnsi="Arial Narrow"/>
                <w:sz w:val="20"/>
                <w:szCs w:val="20"/>
              </w:rPr>
            </w:pPr>
            <w:r w:rsidRPr="00E16FF0">
              <w:rPr>
                <w:rFonts w:ascii="Arial Narrow" w:hAnsi="Arial Narrow"/>
                <w:sz w:val="20"/>
                <w:szCs w:val="20"/>
              </w:rPr>
              <w:t>5. ЧС на электроэнергетических системах и системах связи</w:t>
            </w:r>
          </w:p>
        </w:tc>
        <w:tc>
          <w:tcPr>
            <w:tcW w:w="1418" w:type="dxa"/>
            <w:tcBorders>
              <w:top w:val="single" w:sz="4" w:space="0" w:color="000000"/>
              <w:left w:val="single" w:sz="4" w:space="0" w:color="000000"/>
              <w:bottom w:val="single" w:sz="4" w:space="0" w:color="000000"/>
            </w:tcBorders>
            <w:shd w:val="clear" w:color="auto" w:fill="auto"/>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lang w:eastAsia="ar-SA"/>
              </w:rPr>
            </w:pPr>
            <w:r w:rsidRPr="00E16FF0">
              <w:rPr>
                <w:rFonts w:ascii="Arial Narrow" w:eastAsia="Times New Roman" w:hAnsi="Arial Narrow" w:cs="Times New Roman"/>
                <w:sz w:val="20"/>
                <w:szCs w:val="20"/>
                <w:lang w:eastAsia="ar-SA"/>
              </w:rPr>
              <w:t xml:space="preserve">Территория </w:t>
            </w:r>
            <w:r w:rsidR="0001400B">
              <w:rPr>
                <w:rFonts w:ascii="Arial Narrow" w:eastAsia="Times New Roman" w:hAnsi="Arial Narrow" w:cs="Times New Roman"/>
                <w:sz w:val="20"/>
                <w:szCs w:val="20"/>
                <w:lang w:eastAsia="ar-SA"/>
              </w:rPr>
              <w:t>Грачёвского</w:t>
            </w:r>
            <w:r w:rsidRPr="00E16FF0">
              <w:rPr>
                <w:rFonts w:ascii="Arial Narrow" w:eastAsia="Times New Roman" w:hAnsi="Arial Narrow" w:cs="Times New Roman"/>
                <w:sz w:val="20"/>
                <w:szCs w:val="20"/>
                <w:lang w:eastAsia="ar-SA"/>
              </w:rPr>
              <w:t xml:space="preserve"> муниципального округа</w:t>
            </w:r>
          </w:p>
        </w:tc>
        <w:tc>
          <w:tcPr>
            <w:tcW w:w="1134"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lang w:eastAsia="ar-SA"/>
              </w:rPr>
            </w:pPr>
            <w:r w:rsidRPr="00E16FF0">
              <w:rPr>
                <w:rFonts w:ascii="Arial Narrow" w:eastAsia="Times New Roman" w:hAnsi="Arial Narrow" w:cs="Times New Roman"/>
                <w:sz w:val="20"/>
                <w:szCs w:val="20"/>
                <w:lang w:eastAsia="ar-SA"/>
              </w:rPr>
              <w:t>Штормовой ветер, грозовые явления, мокрый снегопад</w:t>
            </w:r>
          </w:p>
        </w:tc>
        <w:tc>
          <w:tcPr>
            <w:tcW w:w="992"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vertAlign w:val="superscript"/>
                <w:lang w:eastAsia="ar-SA"/>
              </w:rPr>
            </w:pPr>
            <w:r w:rsidRPr="00E16FF0">
              <w:rPr>
                <w:rFonts w:ascii="Arial Narrow" w:eastAsia="Times New Roman" w:hAnsi="Arial Narrow" w:cs="Times New Roman"/>
                <w:sz w:val="20"/>
                <w:szCs w:val="20"/>
                <w:lang w:eastAsia="ar-SA"/>
              </w:rPr>
              <w:t>0,1×10</w:t>
            </w:r>
            <w:r w:rsidRPr="00E16FF0">
              <w:rPr>
                <w:rFonts w:ascii="Arial Narrow" w:eastAsia="Times New Roman" w:hAnsi="Arial Narrow" w:cs="Times New Roman"/>
                <w:sz w:val="20"/>
                <w:szCs w:val="20"/>
                <w:vertAlign w:val="superscript"/>
                <w:lang w:eastAsia="ar-SA"/>
              </w:rPr>
              <w:t>-3</w:t>
            </w:r>
          </w:p>
        </w:tc>
        <w:tc>
          <w:tcPr>
            <w:tcW w:w="709"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vertAlign w:val="superscript"/>
                <w:lang w:eastAsia="ar-SA"/>
              </w:rPr>
            </w:pPr>
            <w:r w:rsidRPr="00E16FF0">
              <w:rPr>
                <w:rFonts w:ascii="Arial Narrow" w:eastAsia="Times New Roman" w:hAnsi="Arial Narrow" w:cs="Times New Roman"/>
                <w:sz w:val="20"/>
                <w:szCs w:val="20"/>
                <w:lang w:eastAsia="ar-SA"/>
              </w:rPr>
              <w:t>1×10</w:t>
            </w:r>
            <w:r w:rsidRPr="00E16FF0">
              <w:rPr>
                <w:rFonts w:ascii="Arial Narrow" w:eastAsia="Times New Roman" w:hAnsi="Arial Narrow" w:cs="Times New Roman"/>
                <w:sz w:val="20"/>
                <w:szCs w:val="20"/>
                <w:vertAlign w:val="superscript"/>
                <w:lang w:eastAsia="ar-SA"/>
              </w:rPr>
              <w:t>-6</w:t>
            </w:r>
          </w:p>
        </w:tc>
        <w:tc>
          <w:tcPr>
            <w:tcW w:w="850"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lang w:eastAsia="ar-SA"/>
              </w:rPr>
            </w:pPr>
            <w:r w:rsidRPr="00E16FF0">
              <w:rPr>
                <w:rFonts w:ascii="Arial Narrow" w:eastAsia="Times New Roman" w:hAnsi="Arial Narrow" w:cs="Times New Roman"/>
                <w:sz w:val="20"/>
                <w:szCs w:val="20"/>
                <w:lang w:eastAsia="ar-SA"/>
              </w:rPr>
              <w:t>1753,4</w:t>
            </w:r>
          </w:p>
        </w:tc>
        <w:tc>
          <w:tcPr>
            <w:tcW w:w="1134"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lang w:eastAsia="ar-SA"/>
              </w:rPr>
            </w:pPr>
            <w:r w:rsidRPr="00E16FF0">
              <w:rPr>
                <w:rFonts w:ascii="Arial Narrow" w:eastAsia="Times New Roman" w:hAnsi="Arial Narrow" w:cs="Times New Roman"/>
                <w:sz w:val="20"/>
                <w:szCs w:val="20"/>
                <w:lang w:eastAsia="ar-SA"/>
              </w:rPr>
              <w:t>37,326</w:t>
            </w:r>
          </w:p>
        </w:tc>
        <w:tc>
          <w:tcPr>
            <w:tcW w:w="709" w:type="dxa"/>
            <w:tcBorders>
              <w:top w:val="single" w:sz="4" w:space="0" w:color="000000"/>
              <w:left w:val="single" w:sz="4" w:space="0" w:color="000000"/>
              <w:bottom w:val="single" w:sz="4" w:space="0" w:color="000000"/>
            </w:tcBorders>
            <w:shd w:val="clear" w:color="auto" w:fill="auto"/>
            <w:vAlign w:val="center"/>
          </w:tcPr>
          <w:p w:rsidR="00E16FF0" w:rsidRPr="00E16FF0" w:rsidRDefault="00753580" w:rsidP="00E16FF0">
            <w:pPr>
              <w:suppressAutoHyphens/>
              <w:snapToGrid w:val="0"/>
              <w:spacing w:after="0" w:line="240" w:lineRule="auto"/>
              <w:jc w:val="center"/>
              <w:rPr>
                <w:rFonts w:ascii="Arial Narrow" w:eastAsia="Times New Roman" w:hAnsi="Arial Narrow" w:cs="Times New Roman"/>
                <w:sz w:val="20"/>
                <w:szCs w:val="20"/>
                <w:lang w:eastAsia="ar-SA"/>
              </w:rPr>
            </w:pPr>
            <w:r>
              <w:rPr>
                <w:rFonts w:ascii="Arial Narrow" w:eastAsia="Times New Roman" w:hAnsi="Arial Narrow" w:cs="Times New Roman"/>
                <w:sz w:val="20"/>
                <w:szCs w:val="20"/>
                <w:lang w:eastAsia="ar-SA"/>
              </w:rPr>
              <w:t>-</w:t>
            </w:r>
          </w:p>
        </w:tc>
        <w:tc>
          <w:tcPr>
            <w:tcW w:w="720"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lang w:eastAsia="ar-SA"/>
              </w:rPr>
            </w:pPr>
            <w:r w:rsidRPr="00E16FF0">
              <w:rPr>
                <w:rFonts w:ascii="Arial Narrow" w:eastAsia="Times New Roman" w:hAnsi="Arial Narrow" w:cs="Times New Roman"/>
                <w:sz w:val="20"/>
                <w:szCs w:val="20"/>
                <w:lang w:eastAsia="ar-SA"/>
              </w:rPr>
              <w:t>200</w:t>
            </w:r>
          </w:p>
        </w:tc>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lang w:eastAsia="ar-SA"/>
              </w:rPr>
            </w:pPr>
            <w:r w:rsidRPr="00E16FF0">
              <w:rPr>
                <w:rFonts w:ascii="Arial Narrow" w:eastAsia="Times New Roman" w:hAnsi="Arial Narrow" w:cs="Times New Roman"/>
                <w:sz w:val="20"/>
                <w:szCs w:val="20"/>
                <w:lang w:eastAsia="ar-SA"/>
              </w:rPr>
              <w:t>1,5</w:t>
            </w:r>
          </w:p>
        </w:tc>
      </w:tr>
      <w:tr w:rsidR="00E16FF0" w:rsidRPr="00E16FF0" w:rsidTr="00E16FF0">
        <w:trPr>
          <w:tblHeader/>
        </w:trPr>
        <w:tc>
          <w:tcPr>
            <w:tcW w:w="1282" w:type="dxa"/>
            <w:tcBorders>
              <w:top w:val="single" w:sz="4" w:space="0" w:color="000000"/>
              <w:left w:val="single" w:sz="4" w:space="0" w:color="000000"/>
              <w:bottom w:val="single" w:sz="4" w:space="0" w:color="000000"/>
            </w:tcBorders>
            <w:shd w:val="clear" w:color="auto" w:fill="auto"/>
          </w:tcPr>
          <w:p w:rsidR="00E16FF0" w:rsidRPr="00E16FF0" w:rsidRDefault="00E16FF0" w:rsidP="00E16FF0">
            <w:pPr>
              <w:suppressAutoHyphens/>
              <w:snapToGrid w:val="0"/>
              <w:spacing w:after="0" w:line="240" w:lineRule="auto"/>
              <w:rPr>
                <w:rFonts w:ascii="Arial Narrow" w:eastAsia="Times New Roman" w:hAnsi="Arial Narrow" w:cs="Times New Roman"/>
                <w:sz w:val="20"/>
                <w:szCs w:val="20"/>
                <w:lang w:eastAsia="ar-SA"/>
              </w:rPr>
            </w:pPr>
            <w:r w:rsidRPr="00E16FF0">
              <w:rPr>
                <w:rFonts w:ascii="Arial Narrow" w:eastAsia="Times New Roman" w:hAnsi="Arial Narrow" w:cs="Times New Roman"/>
                <w:sz w:val="20"/>
                <w:szCs w:val="20"/>
                <w:lang w:eastAsia="ar-SA"/>
              </w:rPr>
              <w:t>6. ЧС на коммунальных системах жизнеобеспечения</w:t>
            </w:r>
          </w:p>
        </w:tc>
        <w:tc>
          <w:tcPr>
            <w:tcW w:w="1418" w:type="dxa"/>
            <w:tcBorders>
              <w:top w:val="single" w:sz="4" w:space="0" w:color="000000"/>
              <w:left w:val="single" w:sz="4" w:space="0" w:color="000000"/>
              <w:bottom w:val="single" w:sz="4" w:space="0" w:color="000000"/>
            </w:tcBorders>
            <w:shd w:val="clear" w:color="auto" w:fill="auto"/>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lang w:eastAsia="ar-SA"/>
              </w:rPr>
            </w:pPr>
            <w:r w:rsidRPr="00E16FF0">
              <w:rPr>
                <w:rFonts w:ascii="Arial Narrow" w:eastAsia="Times New Roman" w:hAnsi="Arial Narrow" w:cs="Times New Roman"/>
                <w:sz w:val="20"/>
                <w:szCs w:val="20"/>
                <w:lang w:eastAsia="ar-SA"/>
              </w:rPr>
              <w:t>Водопровод</w:t>
            </w:r>
          </w:p>
        </w:tc>
        <w:tc>
          <w:tcPr>
            <w:tcW w:w="1134"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lang w:eastAsia="ar-SA"/>
              </w:rPr>
            </w:pPr>
            <w:r w:rsidRPr="00E16FF0">
              <w:rPr>
                <w:rFonts w:ascii="Arial Narrow" w:eastAsia="Times New Roman" w:hAnsi="Arial Narrow" w:cs="Times New Roman"/>
                <w:sz w:val="20"/>
                <w:szCs w:val="20"/>
                <w:lang w:eastAsia="ar-SA"/>
              </w:rPr>
              <w:t>Остановка электронасоса, порыв водопроводных сетей</w:t>
            </w:r>
          </w:p>
        </w:tc>
        <w:tc>
          <w:tcPr>
            <w:tcW w:w="992"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vertAlign w:val="superscript"/>
                <w:lang w:eastAsia="ar-SA"/>
              </w:rPr>
            </w:pPr>
            <w:r w:rsidRPr="00E16FF0">
              <w:rPr>
                <w:rFonts w:ascii="Arial Narrow" w:eastAsia="Times New Roman" w:hAnsi="Arial Narrow" w:cs="Times New Roman"/>
                <w:sz w:val="20"/>
                <w:szCs w:val="20"/>
                <w:lang w:eastAsia="ar-SA"/>
              </w:rPr>
              <w:t>0,1×10</w:t>
            </w:r>
            <w:r w:rsidRPr="00E16FF0">
              <w:rPr>
                <w:rFonts w:ascii="Arial Narrow" w:eastAsia="Times New Roman" w:hAnsi="Arial Narrow" w:cs="Times New Roman"/>
                <w:sz w:val="20"/>
                <w:szCs w:val="20"/>
                <w:vertAlign w:val="superscript"/>
                <w:lang w:eastAsia="ar-SA"/>
              </w:rPr>
              <w:t>-3</w:t>
            </w:r>
          </w:p>
        </w:tc>
        <w:tc>
          <w:tcPr>
            <w:tcW w:w="709"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vertAlign w:val="superscript"/>
                <w:lang w:eastAsia="ar-SA"/>
              </w:rPr>
            </w:pPr>
            <w:r w:rsidRPr="00E16FF0">
              <w:rPr>
                <w:rFonts w:ascii="Arial Narrow" w:eastAsia="Times New Roman" w:hAnsi="Arial Narrow" w:cs="Times New Roman"/>
                <w:sz w:val="20"/>
                <w:szCs w:val="20"/>
                <w:lang w:eastAsia="ar-SA"/>
              </w:rPr>
              <w:t>1×10</w:t>
            </w:r>
            <w:r w:rsidRPr="00E16FF0">
              <w:rPr>
                <w:rFonts w:ascii="Arial Narrow" w:eastAsia="Times New Roman" w:hAnsi="Arial Narrow" w:cs="Times New Roman"/>
                <w:sz w:val="20"/>
                <w:szCs w:val="20"/>
                <w:vertAlign w:val="superscript"/>
                <w:lang w:eastAsia="ar-SA"/>
              </w:rPr>
              <w:t>-6</w:t>
            </w:r>
          </w:p>
        </w:tc>
        <w:tc>
          <w:tcPr>
            <w:tcW w:w="850"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lang w:eastAsia="ar-SA"/>
              </w:rPr>
            </w:pPr>
            <w:r w:rsidRPr="00E16FF0">
              <w:rPr>
                <w:rFonts w:ascii="Arial Narrow" w:eastAsia="Times New Roman" w:hAnsi="Arial Narrow" w:cs="Times New Roman"/>
                <w:sz w:val="20"/>
                <w:szCs w:val="20"/>
                <w:lang w:eastAsia="ar-SA"/>
              </w:rPr>
              <w:t>0,0002</w:t>
            </w:r>
          </w:p>
        </w:tc>
        <w:tc>
          <w:tcPr>
            <w:tcW w:w="1134"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lang w:eastAsia="ar-SA"/>
              </w:rPr>
            </w:pPr>
            <w:r w:rsidRPr="00E16FF0">
              <w:rPr>
                <w:rFonts w:ascii="Arial Narrow" w:eastAsia="Times New Roman" w:hAnsi="Arial Narrow" w:cs="Times New Roman"/>
                <w:sz w:val="20"/>
                <w:szCs w:val="20"/>
                <w:lang w:eastAsia="ar-SA"/>
              </w:rPr>
              <w:t>37,326</w:t>
            </w:r>
          </w:p>
        </w:tc>
        <w:tc>
          <w:tcPr>
            <w:tcW w:w="709" w:type="dxa"/>
            <w:tcBorders>
              <w:top w:val="single" w:sz="4" w:space="0" w:color="000000"/>
              <w:left w:val="single" w:sz="4" w:space="0" w:color="000000"/>
              <w:bottom w:val="single" w:sz="4" w:space="0" w:color="000000"/>
            </w:tcBorders>
            <w:shd w:val="clear" w:color="auto" w:fill="auto"/>
            <w:vAlign w:val="center"/>
          </w:tcPr>
          <w:p w:rsidR="00E16FF0" w:rsidRPr="00E16FF0" w:rsidRDefault="00753580" w:rsidP="00E16FF0">
            <w:pPr>
              <w:suppressAutoHyphens/>
              <w:snapToGrid w:val="0"/>
              <w:spacing w:after="0" w:line="240" w:lineRule="auto"/>
              <w:jc w:val="center"/>
              <w:rPr>
                <w:rFonts w:ascii="Arial Narrow" w:eastAsia="Times New Roman" w:hAnsi="Arial Narrow" w:cs="Times New Roman"/>
                <w:sz w:val="20"/>
                <w:szCs w:val="20"/>
                <w:lang w:eastAsia="ar-SA"/>
              </w:rPr>
            </w:pPr>
            <w:r>
              <w:rPr>
                <w:rFonts w:ascii="Arial Narrow" w:eastAsia="Times New Roman" w:hAnsi="Arial Narrow" w:cs="Times New Roman"/>
                <w:sz w:val="20"/>
                <w:szCs w:val="20"/>
                <w:lang w:eastAsia="ar-SA"/>
              </w:rPr>
              <w:t>-</w:t>
            </w:r>
          </w:p>
        </w:tc>
        <w:tc>
          <w:tcPr>
            <w:tcW w:w="720"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lang w:eastAsia="ar-SA"/>
              </w:rPr>
            </w:pPr>
            <w:r w:rsidRPr="00E16FF0">
              <w:rPr>
                <w:rFonts w:ascii="Arial Narrow" w:eastAsia="Times New Roman" w:hAnsi="Arial Narrow" w:cs="Times New Roman"/>
                <w:sz w:val="20"/>
                <w:szCs w:val="20"/>
                <w:lang w:eastAsia="ar-SA"/>
              </w:rPr>
              <w:t>150</w:t>
            </w:r>
          </w:p>
        </w:tc>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lang w:eastAsia="ar-SA"/>
              </w:rPr>
            </w:pPr>
            <w:r w:rsidRPr="00E16FF0">
              <w:rPr>
                <w:rFonts w:ascii="Arial Narrow" w:eastAsia="Times New Roman" w:hAnsi="Arial Narrow" w:cs="Times New Roman"/>
                <w:sz w:val="20"/>
                <w:szCs w:val="20"/>
                <w:lang w:eastAsia="ar-SA"/>
              </w:rPr>
              <w:t>1,5</w:t>
            </w:r>
          </w:p>
        </w:tc>
      </w:tr>
      <w:tr w:rsidR="00E16FF0" w:rsidRPr="00E16FF0" w:rsidTr="00E16FF0">
        <w:trPr>
          <w:tblHeader/>
        </w:trPr>
        <w:tc>
          <w:tcPr>
            <w:tcW w:w="1282" w:type="dxa"/>
            <w:tcBorders>
              <w:top w:val="single" w:sz="4" w:space="0" w:color="000000"/>
              <w:left w:val="single" w:sz="4" w:space="0" w:color="000000"/>
              <w:bottom w:val="single" w:sz="4" w:space="0" w:color="000000"/>
            </w:tcBorders>
            <w:shd w:val="clear" w:color="auto" w:fill="auto"/>
          </w:tcPr>
          <w:p w:rsidR="00E16FF0" w:rsidRPr="00E16FF0" w:rsidRDefault="00E16FF0" w:rsidP="00E16FF0">
            <w:pPr>
              <w:suppressAutoHyphens/>
              <w:snapToGrid w:val="0"/>
              <w:spacing w:after="0" w:line="240" w:lineRule="auto"/>
              <w:rPr>
                <w:rFonts w:ascii="Arial Narrow" w:eastAsia="Times New Roman" w:hAnsi="Arial Narrow" w:cs="Times New Roman"/>
                <w:sz w:val="20"/>
                <w:szCs w:val="20"/>
                <w:lang w:eastAsia="ar-SA"/>
              </w:rPr>
            </w:pPr>
            <w:r w:rsidRPr="00E16FF0">
              <w:rPr>
                <w:rFonts w:ascii="Arial Narrow" w:eastAsia="Times New Roman" w:hAnsi="Arial Narrow" w:cs="Times New Roman"/>
                <w:sz w:val="20"/>
                <w:szCs w:val="20"/>
                <w:lang w:eastAsia="ar-SA"/>
              </w:rPr>
              <w:t>7. ЧС на гидротехнических сооружениях</w:t>
            </w:r>
          </w:p>
        </w:tc>
        <w:tc>
          <w:tcPr>
            <w:tcW w:w="1418" w:type="dxa"/>
            <w:tcBorders>
              <w:top w:val="single" w:sz="4" w:space="0" w:color="000000"/>
              <w:left w:val="single" w:sz="4" w:space="0" w:color="000000"/>
              <w:bottom w:val="single" w:sz="4" w:space="0" w:color="000000"/>
            </w:tcBorders>
            <w:shd w:val="clear" w:color="auto" w:fill="auto"/>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lang w:eastAsia="ar-SA"/>
              </w:rPr>
            </w:pPr>
            <w:r w:rsidRPr="00E16FF0">
              <w:rPr>
                <w:rFonts w:ascii="Arial Narrow" w:eastAsia="Times New Roman" w:hAnsi="Arial Narrow" w:cs="Times New Roman"/>
                <w:sz w:val="20"/>
                <w:szCs w:val="20"/>
                <w:lang w:eastAsia="ar-SA"/>
              </w:rPr>
              <w:t>село Сергиевское</w:t>
            </w:r>
          </w:p>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lang w:eastAsia="ar-SA"/>
              </w:rPr>
            </w:pPr>
            <w:r w:rsidRPr="00E16FF0">
              <w:rPr>
                <w:rFonts w:ascii="Arial Narrow" w:eastAsia="Times New Roman" w:hAnsi="Arial Narrow" w:cs="Times New Roman"/>
                <w:sz w:val="20"/>
                <w:szCs w:val="20"/>
                <w:lang w:eastAsia="ar-SA"/>
              </w:rPr>
              <w:t xml:space="preserve">село </w:t>
            </w:r>
            <w:r w:rsidR="00530933">
              <w:rPr>
                <w:rFonts w:ascii="Arial Narrow" w:eastAsia="Times New Roman" w:hAnsi="Arial Narrow" w:cs="Times New Roman"/>
                <w:sz w:val="20"/>
                <w:szCs w:val="20"/>
                <w:lang w:eastAsia="ar-SA"/>
              </w:rPr>
              <w:t>Грачё</w:t>
            </w:r>
            <w:r w:rsidRPr="00E16FF0">
              <w:rPr>
                <w:rFonts w:ascii="Arial Narrow" w:eastAsia="Times New Roman" w:hAnsi="Arial Narrow" w:cs="Times New Roman"/>
                <w:sz w:val="20"/>
                <w:szCs w:val="20"/>
                <w:lang w:eastAsia="ar-SA"/>
              </w:rPr>
              <w:t>вка</w:t>
            </w:r>
          </w:p>
        </w:tc>
        <w:tc>
          <w:tcPr>
            <w:tcW w:w="1134"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lang w:eastAsia="ar-SA"/>
              </w:rPr>
            </w:pPr>
            <w:r w:rsidRPr="00E16FF0">
              <w:rPr>
                <w:rFonts w:ascii="Arial Narrow" w:eastAsia="Times New Roman" w:hAnsi="Arial Narrow" w:cs="Times New Roman"/>
                <w:sz w:val="20"/>
                <w:szCs w:val="20"/>
                <w:lang w:eastAsia="ar-SA"/>
              </w:rPr>
              <w:t>Разлив рек</w:t>
            </w:r>
          </w:p>
        </w:tc>
        <w:tc>
          <w:tcPr>
            <w:tcW w:w="992"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vertAlign w:val="superscript"/>
                <w:lang w:eastAsia="ar-SA"/>
              </w:rPr>
            </w:pPr>
            <w:r w:rsidRPr="00E16FF0">
              <w:rPr>
                <w:rFonts w:ascii="Arial Narrow" w:eastAsia="Times New Roman" w:hAnsi="Arial Narrow" w:cs="Times New Roman"/>
                <w:sz w:val="20"/>
                <w:szCs w:val="20"/>
                <w:lang w:eastAsia="ar-SA"/>
              </w:rPr>
              <w:t>0,1×10</w:t>
            </w:r>
            <w:r w:rsidRPr="00E16FF0">
              <w:rPr>
                <w:rFonts w:ascii="Arial Narrow" w:eastAsia="Times New Roman" w:hAnsi="Arial Narrow" w:cs="Times New Roman"/>
                <w:sz w:val="20"/>
                <w:szCs w:val="20"/>
                <w:vertAlign w:val="superscript"/>
                <w:lang w:eastAsia="ar-SA"/>
              </w:rPr>
              <w:t>-3</w:t>
            </w:r>
          </w:p>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vertAlign w:val="superscript"/>
                <w:lang w:eastAsia="ar-SA"/>
              </w:rPr>
            </w:pPr>
            <w:r w:rsidRPr="00E16FF0">
              <w:rPr>
                <w:rFonts w:ascii="Arial Narrow" w:eastAsia="Times New Roman" w:hAnsi="Arial Narrow" w:cs="Times New Roman"/>
                <w:sz w:val="20"/>
                <w:szCs w:val="20"/>
                <w:lang w:eastAsia="ar-SA"/>
              </w:rPr>
              <w:t>0,1×10</w:t>
            </w:r>
            <w:r w:rsidRPr="00E16FF0">
              <w:rPr>
                <w:rFonts w:ascii="Arial Narrow" w:eastAsia="Times New Roman" w:hAnsi="Arial Narrow" w:cs="Times New Roman"/>
                <w:sz w:val="20"/>
                <w:szCs w:val="20"/>
                <w:vertAlign w:val="superscript"/>
                <w:lang w:eastAsia="ar-SA"/>
              </w:rPr>
              <w:t>-3</w:t>
            </w:r>
          </w:p>
          <w:p w:rsidR="00E16FF0" w:rsidRPr="00E16FF0" w:rsidRDefault="00E16FF0" w:rsidP="00E16FF0">
            <w:pPr>
              <w:spacing w:after="0" w:line="240" w:lineRule="auto"/>
              <w:jc w:val="center"/>
              <w:rPr>
                <w:rFonts w:ascii="Arial Narrow" w:hAnsi="Arial Narrow"/>
                <w:sz w:val="20"/>
                <w:szCs w:val="20"/>
              </w:rPr>
            </w:pPr>
          </w:p>
        </w:tc>
        <w:tc>
          <w:tcPr>
            <w:tcW w:w="709"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vertAlign w:val="superscript"/>
                <w:lang w:eastAsia="ar-SA"/>
              </w:rPr>
            </w:pPr>
            <w:r w:rsidRPr="00E16FF0">
              <w:rPr>
                <w:rFonts w:ascii="Arial Narrow" w:eastAsia="Times New Roman" w:hAnsi="Arial Narrow" w:cs="Times New Roman"/>
                <w:sz w:val="20"/>
                <w:szCs w:val="20"/>
                <w:lang w:eastAsia="ar-SA"/>
              </w:rPr>
              <w:t>1×10</w:t>
            </w:r>
            <w:r w:rsidRPr="00E16FF0">
              <w:rPr>
                <w:rFonts w:ascii="Arial Narrow" w:eastAsia="Times New Roman" w:hAnsi="Arial Narrow" w:cs="Times New Roman"/>
                <w:sz w:val="20"/>
                <w:szCs w:val="20"/>
                <w:vertAlign w:val="superscript"/>
                <w:lang w:eastAsia="ar-SA"/>
              </w:rPr>
              <w:t>-6</w:t>
            </w:r>
          </w:p>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vertAlign w:val="superscript"/>
                <w:lang w:eastAsia="ar-SA"/>
              </w:rPr>
            </w:pPr>
            <w:r w:rsidRPr="00E16FF0">
              <w:rPr>
                <w:rFonts w:ascii="Arial Narrow" w:eastAsia="Times New Roman" w:hAnsi="Arial Narrow" w:cs="Times New Roman"/>
                <w:sz w:val="20"/>
                <w:szCs w:val="20"/>
                <w:lang w:eastAsia="ar-SA"/>
              </w:rPr>
              <w:t>1×10</w:t>
            </w:r>
            <w:r w:rsidRPr="00E16FF0">
              <w:rPr>
                <w:rFonts w:ascii="Arial Narrow" w:eastAsia="Times New Roman" w:hAnsi="Arial Narrow" w:cs="Times New Roman"/>
                <w:sz w:val="20"/>
                <w:szCs w:val="20"/>
                <w:vertAlign w:val="superscript"/>
                <w:lang w:eastAsia="ar-SA"/>
              </w:rPr>
              <w:t>-6</w:t>
            </w:r>
          </w:p>
        </w:tc>
        <w:tc>
          <w:tcPr>
            <w:tcW w:w="850"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lang w:eastAsia="ar-SA"/>
              </w:rPr>
            </w:pPr>
            <w:r w:rsidRPr="00E16FF0">
              <w:rPr>
                <w:rFonts w:ascii="Arial Narrow" w:eastAsia="Times New Roman" w:hAnsi="Arial Narrow" w:cs="Times New Roman"/>
                <w:sz w:val="20"/>
                <w:szCs w:val="20"/>
                <w:lang w:eastAsia="ar-SA"/>
              </w:rPr>
              <w:t>0,2</w:t>
            </w:r>
          </w:p>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lang w:eastAsia="ar-SA"/>
              </w:rPr>
            </w:pPr>
            <w:r w:rsidRPr="00E16FF0">
              <w:rPr>
                <w:rFonts w:ascii="Arial Narrow" w:eastAsia="Times New Roman" w:hAnsi="Arial Narrow" w:cs="Times New Roman"/>
                <w:sz w:val="20"/>
                <w:szCs w:val="20"/>
                <w:lang w:eastAsia="ar-SA"/>
              </w:rPr>
              <w:t>0,35</w:t>
            </w:r>
          </w:p>
        </w:tc>
        <w:tc>
          <w:tcPr>
            <w:tcW w:w="1134"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lang w:eastAsia="ar-SA"/>
              </w:rPr>
            </w:pPr>
            <w:r w:rsidRPr="00E16FF0">
              <w:rPr>
                <w:rFonts w:ascii="Arial Narrow" w:eastAsia="Times New Roman" w:hAnsi="Arial Narrow" w:cs="Times New Roman"/>
                <w:sz w:val="20"/>
                <w:szCs w:val="20"/>
                <w:lang w:eastAsia="ar-SA"/>
              </w:rPr>
              <w:t>0,117</w:t>
            </w:r>
          </w:p>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lang w:eastAsia="ar-SA"/>
              </w:rPr>
            </w:pPr>
            <w:r w:rsidRPr="00E16FF0">
              <w:rPr>
                <w:rFonts w:ascii="Arial Narrow" w:eastAsia="Times New Roman" w:hAnsi="Arial Narrow" w:cs="Times New Roman"/>
                <w:sz w:val="20"/>
                <w:szCs w:val="20"/>
                <w:lang w:eastAsia="ar-SA"/>
              </w:rPr>
              <w:t>0,509</w:t>
            </w:r>
          </w:p>
        </w:tc>
        <w:tc>
          <w:tcPr>
            <w:tcW w:w="709"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lang w:eastAsia="ar-SA"/>
              </w:rPr>
            </w:pPr>
            <w:r w:rsidRPr="00E16FF0">
              <w:rPr>
                <w:rFonts w:ascii="Arial Narrow" w:eastAsia="Times New Roman" w:hAnsi="Arial Narrow" w:cs="Times New Roman"/>
                <w:sz w:val="20"/>
                <w:szCs w:val="20"/>
                <w:lang w:eastAsia="ar-SA"/>
              </w:rPr>
              <w:t>2</w:t>
            </w:r>
          </w:p>
        </w:tc>
        <w:tc>
          <w:tcPr>
            <w:tcW w:w="720"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lang w:eastAsia="ar-SA"/>
              </w:rPr>
            </w:pPr>
            <w:r w:rsidRPr="00E16FF0">
              <w:rPr>
                <w:rFonts w:ascii="Arial Narrow" w:eastAsia="Times New Roman" w:hAnsi="Arial Narrow" w:cs="Times New Roman"/>
                <w:sz w:val="20"/>
                <w:szCs w:val="20"/>
                <w:lang w:eastAsia="ar-SA"/>
              </w:rPr>
              <w:t>300</w:t>
            </w:r>
          </w:p>
        </w:tc>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lang w:eastAsia="ar-SA"/>
              </w:rPr>
            </w:pPr>
            <w:r w:rsidRPr="00E16FF0">
              <w:rPr>
                <w:rFonts w:ascii="Arial Narrow" w:eastAsia="Times New Roman" w:hAnsi="Arial Narrow" w:cs="Times New Roman"/>
                <w:sz w:val="20"/>
                <w:szCs w:val="20"/>
                <w:lang w:eastAsia="ar-SA"/>
              </w:rPr>
              <w:t>52,0</w:t>
            </w:r>
          </w:p>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lang w:eastAsia="ar-SA"/>
              </w:rPr>
            </w:pPr>
            <w:r w:rsidRPr="00E16FF0">
              <w:rPr>
                <w:rFonts w:ascii="Arial Narrow" w:eastAsia="Times New Roman" w:hAnsi="Arial Narrow" w:cs="Times New Roman"/>
                <w:sz w:val="20"/>
                <w:szCs w:val="20"/>
                <w:lang w:eastAsia="ar-SA"/>
              </w:rPr>
              <w:t>60,0</w:t>
            </w:r>
          </w:p>
        </w:tc>
      </w:tr>
      <w:tr w:rsidR="00E16FF0" w:rsidRPr="00E16FF0" w:rsidTr="00E16FF0">
        <w:trPr>
          <w:tblHeader/>
        </w:trPr>
        <w:tc>
          <w:tcPr>
            <w:tcW w:w="1282" w:type="dxa"/>
            <w:tcBorders>
              <w:top w:val="single" w:sz="4" w:space="0" w:color="000000"/>
              <w:left w:val="single" w:sz="4" w:space="0" w:color="000000"/>
              <w:bottom w:val="single" w:sz="4" w:space="0" w:color="000000"/>
            </w:tcBorders>
            <w:shd w:val="clear" w:color="auto" w:fill="auto"/>
          </w:tcPr>
          <w:p w:rsidR="00E16FF0" w:rsidRPr="00E16FF0" w:rsidRDefault="00E16FF0" w:rsidP="00E16FF0">
            <w:pPr>
              <w:suppressAutoHyphens/>
              <w:snapToGrid w:val="0"/>
              <w:spacing w:after="0" w:line="240" w:lineRule="auto"/>
              <w:rPr>
                <w:rFonts w:ascii="Arial Narrow" w:eastAsia="Times New Roman" w:hAnsi="Arial Narrow" w:cs="Times New Roman"/>
                <w:sz w:val="20"/>
                <w:szCs w:val="20"/>
                <w:lang w:eastAsia="ar-SA"/>
              </w:rPr>
            </w:pPr>
            <w:r w:rsidRPr="00E16FF0">
              <w:rPr>
                <w:rFonts w:ascii="Arial Narrow" w:eastAsia="Times New Roman" w:hAnsi="Arial Narrow" w:cs="Times New Roman"/>
                <w:sz w:val="20"/>
                <w:szCs w:val="20"/>
                <w:lang w:eastAsia="ar-SA"/>
              </w:rPr>
              <w:t>8. ЧС на транспорте</w:t>
            </w:r>
          </w:p>
        </w:tc>
        <w:tc>
          <w:tcPr>
            <w:tcW w:w="1418" w:type="dxa"/>
            <w:tcBorders>
              <w:top w:val="single" w:sz="4" w:space="0" w:color="000000"/>
              <w:left w:val="single" w:sz="4" w:space="0" w:color="000000"/>
              <w:bottom w:val="single" w:sz="4" w:space="0" w:color="000000"/>
            </w:tcBorders>
            <w:shd w:val="clear" w:color="auto" w:fill="auto"/>
          </w:tcPr>
          <w:p w:rsidR="00E16FF0" w:rsidRPr="00E16FF0" w:rsidRDefault="00E16FF0" w:rsidP="00E16FF0">
            <w:pPr>
              <w:suppressAutoHyphens/>
              <w:snapToGrid w:val="0"/>
              <w:spacing w:after="0" w:line="240" w:lineRule="auto"/>
              <w:rPr>
                <w:rFonts w:ascii="Arial Narrow" w:eastAsia="Times New Roman" w:hAnsi="Arial Narrow" w:cs="Times New Roman"/>
                <w:sz w:val="20"/>
                <w:szCs w:val="20"/>
                <w:lang w:eastAsia="ar-SA"/>
              </w:rPr>
            </w:pPr>
            <w:r w:rsidRPr="00E16FF0">
              <w:rPr>
                <w:rFonts w:ascii="Arial Narrow" w:eastAsia="Times New Roman" w:hAnsi="Arial Narrow" w:cs="Times New Roman"/>
                <w:sz w:val="20"/>
                <w:szCs w:val="20"/>
                <w:lang w:eastAsia="ar-SA"/>
              </w:rPr>
              <w:t>Автомобильная дорога Ставрополь-Светлоград</w:t>
            </w:r>
          </w:p>
        </w:tc>
        <w:tc>
          <w:tcPr>
            <w:tcW w:w="1134"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lang w:eastAsia="ar-SA"/>
              </w:rPr>
            </w:pPr>
            <w:r w:rsidRPr="00E16FF0">
              <w:rPr>
                <w:rFonts w:ascii="Arial Narrow" w:eastAsia="Times New Roman" w:hAnsi="Arial Narrow" w:cs="Times New Roman"/>
                <w:sz w:val="20"/>
                <w:szCs w:val="20"/>
                <w:lang w:eastAsia="ar-SA"/>
              </w:rPr>
              <w:t>ГСМ,</w:t>
            </w:r>
          </w:p>
          <w:p w:rsidR="00E16FF0" w:rsidRPr="00E16FF0" w:rsidRDefault="00E16FF0" w:rsidP="00E16FF0">
            <w:pPr>
              <w:suppressAutoHyphens/>
              <w:spacing w:after="0" w:line="240" w:lineRule="auto"/>
              <w:jc w:val="center"/>
              <w:rPr>
                <w:rFonts w:ascii="Arial Narrow" w:eastAsia="Times New Roman" w:hAnsi="Arial Narrow" w:cs="Times New Roman"/>
                <w:sz w:val="20"/>
                <w:szCs w:val="20"/>
                <w:lang w:eastAsia="ar-SA"/>
              </w:rPr>
            </w:pPr>
            <w:r w:rsidRPr="00E16FF0">
              <w:rPr>
                <w:rFonts w:ascii="Arial Narrow" w:eastAsia="Times New Roman" w:hAnsi="Arial Narrow" w:cs="Times New Roman"/>
                <w:sz w:val="20"/>
                <w:szCs w:val="20"/>
                <w:lang w:eastAsia="ar-SA"/>
              </w:rPr>
              <w:t>10 т</w:t>
            </w:r>
          </w:p>
        </w:tc>
        <w:tc>
          <w:tcPr>
            <w:tcW w:w="992"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vertAlign w:val="superscript"/>
                <w:lang w:eastAsia="ar-SA"/>
              </w:rPr>
            </w:pPr>
            <w:r w:rsidRPr="00E16FF0">
              <w:rPr>
                <w:rFonts w:ascii="Arial Narrow" w:eastAsia="Times New Roman" w:hAnsi="Arial Narrow" w:cs="Times New Roman"/>
                <w:sz w:val="20"/>
                <w:szCs w:val="20"/>
                <w:lang w:eastAsia="ar-SA"/>
              </w:rPr>
              <w:t>0,1×10</w:t>
            </w:r>
            <w:r w:rsidRPr="00E16FF0">
              <w:rPr>
                <w:rFonts w:ascii="Arial Narrow" w:eastAsia="Times New Roman" w:hAnsi="Arial Narrow" w:cs="Times New Roman"/>
                <w:sz w:val="20"/>
                <w:szCs w:val="20"/>
                <w:vertAlign w:val="superscript"/>
                <w:lang w:eastAsia="ar-SA"/>
              </w:rPr>
              <w:t>-3</w:t>
            </w:r>
          </w:p>
          <w:p w:rsidR="00E16FF0" w:rsidRPr="00E16FF0" w:rsidRDefault="00E16FF0" w:rsidP="00E16FF0">
            <w:pPr>
              <w:spacing w:after="0" w:line="240" w:lineRule="auto"/>
              <w:jc w:val="center"/>
              <w:rPr>
                <w:rFonts w:ascii="Arial Narrow" w:hAnsi="Arial Narrow"/>
                <w:sz w:val="20"/>
                <w:szCs w:val="20"/>
              </w:rPr>
            </w:pPr>
          </w:p>
        </w:tc>
        <w:tc>
          <w:tcPr>
            <w:tcW w:w="709"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vertAlign w:val="superscript"/>
                <w:lang w:eastAsia="ar-SA"/>
              </w:rPr>
            </w:pPr>
            <w:r w:rsidRPr="00E16FF0">
              <w:rPr>
                <w:rFonts w:ascii="Arial Narrow" w:eastAsia="Times New Roman" w:hAnsi="Arial Narrow" w:cs="Times New Roman"/>
                <w:sz w:val="20"/>
                <w:szCs w:val="20"/>
                <w:lang w:eastAsia="ar-SA"/>
              </w:rPr>
              <w:t>1×10</w:t>
            </w:r>
            <w:r w:rsidRPr="00E16FF0">
              <w:rPr>
                <w:rFonts w:ascii="Arial Narrow" w:eastAsia="Times New Roman" w:hAnsi="Arial Narrow" w:cs="Times New Roman"/>
                <w:sz w:val="20"/>
                <w:szCs w:val="20"/>
                <w:vertAlign w:val="superscript"/>
                <w:lang w:eastAsia="ar-SA"/>
              </w:rPr>
              <w:t>-6</w:t>
            </w:r>
          </w:p>
          <w:p w:rsidR="00E16FF0" w:rsidRPr="00E16FF0" w:rsidRDefault="00E16FF0" w:rsidP="00E16FF0">
            <w:pPr>
              <w:spacing w:after="0" w:line="240" w:lineRule="auto"/>
              <w:jc w:val="center"/>
              <w:rPr>
                <w:rFonts w:ascii="Arial Narrow" w:hAnsi="Arial Narrow"/>
                <w:sz w:val="20"/>
                <w:szCs w:val="20"/>
              </w:rPr>
            </w:pPr>
          </w:p>
        </w:tc>
        <w:tc>
          <w:tcPr>
            <w:tcW w:w="850"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lang w:eastAsia="ar-SA"/>
              </w:rPr>
            </w:pPr>
            <w:r w:rsidRPr="00E16FF0">
              <w:rPr>
                <w:rFonts w:ascii="Arial Narrow" w:eastAsia="Times New Roman" w:hAnsi="Arial Narrow" w:cs="Times New Roman"/>
                <w:sz w:val="20"/>
                <w:szCs w:val="20"/>
                <w:lang w:eastAsia="ar-SA"/>
              </w:rPr>
              <w:t>0,00016</w:t>
            </w:r>
          </w:p>
        </w:tc>
        <w:tc>
          <w:tcPr>
            <w:tcW w:w="1134" w:type="dxa"/>
            <w:tcBorders>
              <w:top w:val="single" w:sz="4" w:space="0" w:color="000000"/>
              <w:left w:val="single" w:sz="4" w:space="0" w:color="000000"/>
              <w:bottom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lang w:eastAsia="ar-SA"/>
              </w:rPr>
            </w:pPr>
            <w:r w:rsidRPr="00E16FF0">
              <w:rPr>
                <w:rFonts w:ascii="Arial Narrow" w:eastAsia="Times New Roman" w:hAnsi="Arial Narrow" w:cs="Times New Roman"/>
                <w:sz w:val="20"/>
                <w:szCs w:val="20"/>
                <w:lang w:eastAsia="ar-SA"/>
              </w:rPr>
              <w:t>нет</w:t>
            </w:r>
          </w:p>
          <w:p w:rsidR="00E16FF0" w:rsidRPr="00E16FF0" w:rsidRDefault="00E16FF0" w:rsidP="00E16FF0">
            <w:pPr>
              <w:suppressAutoHyphens/>
              <w:spacing w:after="0" w:line="240" w:lineRule="auto"/>
              <w:jc w:val="center"/>
              <w:rPr>
                <w:rFonts w:ascii="Arial Narrow" w:eastAsia="Times New Roman" w:hAnsi="Arial Narrow" w:cs="Times New Roman"/>
                <w:sz w:val="20"/>
                <w:szCs w:val="20"/>
                <w:lang w:eastAsia="ar-SA"/>
              </w:rPr>
            </w:pPr>
          </w:p>
        </w:tc>
        <w:tc>
          <w:tcPr>
            <w:tcW w:w="709" w:type="dxa"/>
            <w:tcBorders>
              <w:top w:val="single" w:sz="4" w:space="0" w:color="000000"/>
              <w:left w:val="single" w:sz="4" w:space="0" w:color="000000"/>
              <w:bottom w:val="single" w:sz="4" w:space="0" w:color="000000"/>
            </w:tcBorders>
            <w:shd w:val="clear" w:color="auto" w:fill="auto"/>
            <w:vAlign w:val="center"/>
          </w:tcPr>
          <w:p w:rsidR="00E16FF0" w:rsidRPr="00E16FF0" w:rsidRDefault="00753580" w:rsidP="00E16FF0">
            <w:pPr>
              <w:suppressAutoHyphens/>
              <w:snapToGrid w:val="0"/>
              <w:spacing w:after="0" w:line="240" w:lineRule="auto"/>
              <w:jc w:val="center"/>
              <w:rPr>
                <w:rFonts w:ascii="Arial Narrow" w:eastAsia="Times New Roman" w:hAnsi="Arial Narrow" w:cs="Times New Roman"/>
                <w:sz w:val="20"/>
                <w:szCs w:val="20"/>
                <w:lang w:eastAsia="ar-SA"/>
              </w:rPr>
            </w:pPr>
            <w:r>
              <w:rPr>
                <w:rFonts w:ascii="Arial Narrow" w:eastAsia="Times New Roman" w:hAnsi="Arial Narrow" w:cs="Times New Roman"/>
                <w:sz w:val="20"/>
                <w:szCs w:val="20"/>
                <w:lang w:eastAsia="ar-SA"/>
              </w:rPr>
              <w:t>-</w:t>
            </w:r>
          </w:p>
        </w:tc>
        <w:tc>
          <w:tcPr>
            <w:tcW w:w="720" w:type="dxa"/>
            <w:tcBorders>
              <w:top w:val="single" w:sz="4" w:space="0" w:color="000000"/>
              <w:left w:val="single" w:sz="4" w:space="0" w:color="000000"/>
              <w:bottom w:val="single" w:sz="4" w:space="0" w:color="000000"/>
            </w:tcBorders>
            <w:shd w:val="clear" w:color="auto" w:fill="auto"/>
            <w:vAlign w:val="center"/>
          </w:tcPr>
          <w:p w:rsidR="00E16FF0" w:rsidRPr="00E16FF0" w:rsidRDefault="00753580" w:rsidP="00E16FF0">
            <w:pPr>
              <w:suppressAutoHyphens/>
              <w:snapToGrid w:val="0"/>
              <w:spacing w:after="0" w:line="240" w:lineRule="auto"/>
              <w:jc w:val="center"/>
              <w:rPr>
                <w:rFonts w:ascii="Arial Narrow" w:eastAsia="Times New Roman" w:hAnsi="Arial Narrow" w:cs="Times New Roman"/>
                <w:sz w:val="20"/>
                <w:szCs w:val="20"/>
                <w:lang w:eastAsia="ar-SA"/>
              </w:rPr>
            </w:pPr>
            <w:r>
              <w:rPr>
                <w:rFonts w:ascii="Arial Narrow" w:eastAsia="Times New Roman" w:hAnsi="Arial Narrow" w:cs="Times New Roman"/>
                <w:sz w:val="20"/>
                <w:szCs w:val="20"/>
                <w:lang w:eastAsia="ar-SA"/>
              </w:rPr>
              <w:t>-</w:t>
            </w:r>
          </w:p>
        </w:tc>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6FF0" w:rsidRPr="00E16FF0" w:rsidRDefault="00E16FF0" w:rsidP="00E16FF0">
            <w:pPr>
              <w:suppressAutoHyphens/>
              <w:snapToGrid w:val="0"/>
              <w:spacing w:after="0" w:line="240" w:lineRule="auto"/>
              <w:jc w:val="center"/>
              <w:rPr>
                <w:rFonts w:ascii="Arial Narrow" w:eastAsia="Times New Roman" w:hAnsi="Arial Narrow" w:cs="Times New Roman"/>
                <w:sz w:val="20"/>
                <w:szCs w:val="20"/>
                <w:lang w:eastAsia="ar-SA"/>
              </w:rPr>
            </w:pPr>
            <w:r w:rsidRPr="00E16FF0">
              <w:rPr>
                <w:rFonts w:ascii="Arial Narrow" w:eastAsia="Times New Roman" w:hAnsi="Arial Narrow" w:cs="Times New Roman"/>
                <w:sz w:val="20"/>
                <w:szCs w:val="20"/>
                <w:lang w:eastAsia="ar-SA"/>
              </w:rPr>
              <w:t>1,0</w:t>
            </w:r>
          </w:p>
        </w:tc>
      </w:tr>
    </w:tbl>
    <w:p w:rsidR="00E16FF0" w:rsidRPr="00E16FF0" w:rsidRDefault="00E16FF0" w:rsidP="00E16FF0">
      <w:pPr>
        <w:spacing w:after="0" w:line="276" w:lineRule="auto"/>
        <w:ind w:firstLine="709"/>
        <w:jc w:val="both"/>
        <w:rPr>
          <w:rFonts w:ascii="Arial" w:eastAsia="Calibri" w:hAnsi="Arial" w:cs="Arial"/>
          <w:sz w:val="24"/>
          <w:szCs w:val="24"/>
        </w:rPr>
      </w:pP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ЧС на АЗС и складах ГСМ имеют значение локальной (объектовой), т. к. разлив не выходит за пределы территории объекта и не представляет опасности населения, за исключением работающего персонала и клиентов АЗС.</w:t>
      </w:r>
    </w:p>
    <w:p w:rsidR="00E16FF0" w:rsidRPr="00E16FF0" w:rsidRDefault="00E16FF0" w:rsidP="00E16FF0">
      <w:pPr>
        <w:spacing w:after="0" w:line="276" w:lineRule="auto"/>
        <w:ind w:firstLine="709"/>
        <w:jc w:val="both"/>
        <w:rPr>
          <w:rFonts w:ascii="Arial" w:eastAsia="Calibri" w:hAnsi="Arial" w:cs="Arial"/>
          <w:sz w:val="24"/>
          <w:szCs w:val="24"/>
        </w:rPr>
      </w:pPr>
      <w:bookmarkStart w:id="357" w:name="_Toc330130441"/>
      <w:r w:rsidRPr="00E16FF0">
        <w:rPr>
          <w:rFonts w:ascii="Arial" w:eastAsia="Calibri" w:hAnsi="Arial" w:cs="Arial"/>
          <w:b/>
          <w:sz w:val="24"/>
          <w:szCs w:val="24"/>
        </w:rPr>
        <w:t xml:space="preserve">Химически опасные объекты. </w:t>
      </w:r>
      <w:r w:rsidRPr="00E16FF0">
        <w:rPr>
          <w:rFonts w:ascii="Arial" w:eastAsia="Calibri" w:hAnsi="Arial" w:cs="Arial"/>
          <w:sz w:val="24"/>
          <w:szCs w:val="24"/>
        </w:rPr>
        <w:t xml:space="preserve">На территории </w:t>
      </w:r>
      <w:r w:rsidR="0001400B">
        <w:rPr>
          <w:rFonts w:ascii="Arial" w:eastAsia="Calibri" w:hAnsi="Arial" w:cs="Arial"/>
          <w:sz w:val="24"/>
          <w:szCs w:val="24"/>
        </w:rPr>
        <w:t>Грачёвского</w:t>
      </w:r>
      <w:r w:rsidRPr="00E16FF0">
        <w:rPr>
          <w:rFonts w:ascii="Arial" w:eastAsia="Calibri" w:hAnsi="Arial" w:cs="Arial"/>
          <w:sz w:val="24"/>
          <w:szCs w:val="24"/>
        </w:rPr>
        <w:t xml:space="preserve"> муниципального округа отсутствуют химически опасные объекты, однако возможна перевозка контейнеров (емкостей) с АХОВ по автомобильным дорогам федерального, краевого и муниципального значения на территории </w:t>
      </w:r>
      <w:r w:rsidR="0001400B">
        <w:rPr>
          <w:rFonts w:ascii="Arial" w:eastAsia="Calibri" w:hAnsi="Arial" w:cs="Arial"/>
          <w:sz w:val="24"/>
          <w:szCs w:val="24"/>
        </w:rPr>
        <w:t>Грачёвского</w:t>
      </w:r>
      <w:r w:rsidRPr="00E16FF0">
        <w:rPr>
          <w:rFonts w:ascii="Arial" w:eastAsia="Calibri" w:hAnsi="Arial" w:cs="Arial"/>
          <w:sz w:val="24"/>
          <w:szCs w:val="24"/>
        </w:rPr>
        <w:t xml:space="preserve"> округа Ставропольского края.</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b/>
          <w:sz w:val="24"/>
          <w:szCs w:val="24"/>
        </w:rPr>
        <w:t>Аварии на электроэнергетических системах</w:t>
      </w:r>
      <w:bookmarkEnd w:id="357"/>
      <w:r w:rsidRPr="00E16FF0">
        <w:rPr>
          <w:rFonts w:ascii="Arial" w:eastAsia="Calibri" w:hAnsi="Arial" w:cs="Arial"/>
          <w:b/>
          <w:sz w:val="24"/>
          <w:szCs w:val="24"/>
        </w:rPr>
        <w:t xml:space="preserve">. </w:t>
      </w:r>
      <w:r w:rsidRPr="00E16FF0">
        <w:rPr>
          <w:rFonts w:ascii="Arial" w:eastAsia="Calibri" w:hAnsi="Arial" w:cs="Arial"/>
          <w:sz w:val="24"/>
          <w:szCs w:val="24"/>
        </w:rPr>
        <w:t xml:space="preserve">Аварии на электросистемах приводят к перерывам электроснабжения потребителей, выходу из строя установок, обеспечивающих жизнедеятельность населенных пунктов и производственных объектов. </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Для энергосистемы и объектов энергетики опасными стихийными бедствиями являются:</w:t>
      </w:r>
    </w:p>
    <w:p w:rsidR="00E16FF0" w:rsidRPr="00E16FF0" w:rsidRDefault="00E16FF0" w:rsidP="00303054">
      <w:pPr>
        <w:numPr>
          <w:ilvl w:val="0"/>
          <w:numId w:val="43"/>
        </w:numPr>
        <w:tabs>
          <w:tab w:val="left" w:pos="993"/>
        </w:tabs>
        <w:spacing w:after="0" w:line="276" w:lineRule="auto"/>
        <w:ind w:left="0" w:firstLine="709"/>
        <w:jc w:val="both"/>
        <w:rPr>
          <w:rFonts w:ascii="Arial" w:eastAsia="Calibri" w:hAnsi="Arial" w:cs="Arial"/>
          <w:sz w:val="24"/>
          <w:szCs w:val="24"/>
        </w:rPr>
      </w:pPr>
      <w:r w:rsidRPr="00E16FF0">
        <w:rPr>
          <w:rFonts w:ascii="Arial" w:eastAsia="Calibri" w:hAnsi="Arial" w:cs="Arial"/>
          <w:sz w:val="24"/>
          <w:szCs w:val="24"/>
        </w:rPr>
        <w:t>сильный порывистый ветер (ветер со скоростью 25 м/сек и более приводит к обрыву проводов и разрушению опор линий электропередачи (ЛЭП) напряжением 10 и 35 кВ, со скоростью 33 м/сек и более – ЛЭП 110 кВ;</w:t>
      </w:r>
    </w:p>
    <w:p w:rsidR="00E16FF0" w:rsidRPr="00E16FF0" w:rsidRDefault="00E16FF0" w:rsidP="00303054">
      <w:pPr>
        <w:numPr>
          <w:ilvl w:val="0"/>
          <w:numId w:val="43"/>
        </w:numPr>
        <w:tabs>
          <w:tab w:val="left" w:pos="993"/>
        </w:tabs>
        <w:spacing w:after="0" w:line="276" w:lineRule="auto"/>
        <w:ind w:left="0" w:firstLine="709"/>
        <w:jc w:val="both"/>
        <w:rPr>
          <w:rFonts w:ascii="Arial" w:eastAsia="Calibri" w:hAnsi="Arial" w:cs="Arial"/>
          <w:sz w:val="24"/>
          <w:szCs w:val="24"/>
        </w:rPr>
      </w:pPr>
      <w:r w:rsidRPr="00E16FF0">
        <w:rPr>
          <w:rFonts w:ascii="Arial" w:eastAsia="Calibri" w:hAnsi="Arial" w:cs="Arial"/>
          <w:sz w:val="24"/>
          <w:szCs w:val="24"/>
        </w:rPr>
        <w:lastRenderedPageBreak/>
        <w:t>сильный гололед (снижается надежность работы энергосистемы в округа гололеда из-за «пляски» и обрыва проводов ЛЭП);</w:t>
      </w:r>
    </w:p>
    <w:p w:rsidR="00E16FF0" w:rsidRPr="00E16FF0" w:rsidRDefault="00E16FF0" w:rsidP="00303054">
      <w:pPr>
        <w:numPr>
          <w:ilvl w:val="0"/>
          <w:numId w:val="43"/>
        </w:numPr>
        <w:tabs>
          <w:tab w:val="left" w:pos="993"/>
        </w:tabs>
        <w:spacing w:after="0" w:line="276" w:lineRule="auto"/>
        <w:ind w:left="0" w:firstLine="709"/>
        <w:jc w:val="both"/>
        <w:rPr>
          <w:rFonts w:ascii="Arial" w:eastAsia="Calibri" w:hAnsi="Arial" w:cs="Arial"/>
          <w:sz w:val="24"/>
          <w:szCs w:val="24"/>
        </w:rPr>
      </w:pPr>
      <w:r w:rsidRPr="00E16FF0">
        <w:rPr>
          <w:rFonts w:ascii="Arial" w:eastAsia="Calibri" w:hAnsi="Arial" w:cs="Arial"/>
          <w:sz w:val="24"/>
          <w:szCs w:val="24"/>
        </w:rPr>
        <w:t>продолжительные ливневые дожди, продолжительное затопление талыми (снеговыми) водами (приводят к снижению плотности грунта на глубину 0,5 м и более, и разрушениям ЛЭП, разрыву труб теплотрасс из-за размыва земли, нарушению электроснабжения и обеспечения населения и предприятий горячей водой);</w:t>
      </w:r>
    </w:p>
    <w:p w:rsidR="00E16FF0" w:rsidRPr="00E16FF0" w:rsidRDefault="00E16FF0" w:rsidP="00303054">
      <w:pPr>
        <w:numPr>
          <w:ilvl w:val="0"/>
          <w:numId w:val="43"/>
        </w:numPr>
        <w:tabs>
          <w:tab w:val="left" w:pos="993"/>
        </w:tabs>
        <w:spacing w:after="0" w:line="276" w:lineRule="auto"/>
        <w:ind w:left="0" w:firstLine="709"/>
        <w:jc w:val="both"/>
        <w:rPr>
          <w:rFonts w:ascii="Arial" w:eastAsia="Calibri" w:hAnsi="Arial" w:cs="Arial"/>
          <w:sz w:val="24"/>
          <w:szCs w:val="24"/>
        </w:rPr>
      </w:pPr>
      <w:r w:rsidRPr="00E16FF0">
        <w:rPr>
          <w:rFonts w:ascii="Arial" w:eastAsia="Calibri" w:hAnsi="Arial" w:cs="Arial"/>
          <w:sz w:val="24"/>
          <w:szCs w:val="24"/>
        </w:rPr>
        <w:t>лесные пожары (приводят к нарушению в электроснабжении из-за перегорания опор ЛЭП).</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При снегопадах, сильных ветрах, обледенения и несанкционированных действий организаций и физических лиц могут произойти тяжелые аварии из-за выхода из строя трансформаторных подстанций.</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Все аварии на предприятиях энергосистемы опасности для окружающей территории не представляют. Возможны ограничения в подаче электроэнергии и тепла в соответствии с разработанными графиками.</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b/>
          <w:sz w:val="24"/>
          <w:szCs w:val="24"/>
        </w:rPr>
        <w:t xml:space="preserve">Аварии на коммунальных системах жизнеобеспечения. </w:t>
      </w:r>
      <w:r w:rsidRPr="00E16FF0">
        <w:rPr>
          <w:rFonts w:ascii="Arial" w:eastAsia="Calibri" w:hAnsi="Arial" w:cs="Arial"/>
          <w:sz w:val="24"/>
          <w:szCs w:val="24"/>
        </w:rPr>
        <w:t>Нарушение функционирования коммунальных систем жизнеобеспечения возможны как вторичные факторы опасных геофизических, геологических, метеорологических явлений, аварий на объектах коммунальных систем.</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Объекты, на которых возможно возникновение аварий: канализационные, тепловые сети, КОС, КНС, котельные, линии связи.</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 xml:space="preserve">Аварии на коммунальных системах жизнеобеспечения возможны по причине: </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 износа основного и вспомогательного оборудования коммунальных систем жизнеобеспечения;</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 ветхости коммунальных сетей;</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 xml:space="preserve">- халатности персонала, обслуживающего коммунальные системы </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жизнеобеспечения;</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 низкого качества ремонтных работ.</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 xml:space="preserve">Выход из строя коммунальных систем может привести к сбою в системе теплоснабжения, водоснабжения и канализации, что значительно ухудшает условия жизнедеятельности населения, особенно в зимний период. На территории округа наибольшую вероятность возникновения ЧС на коммунальных системах обеспечения представляют аварии в системе водоснабжения связанные с остановкой электронасосов и порыва водопроводных сетей </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b/>
          <w:sz w:val="24"/>
          <w:szCs w:val="24"/>
        </w:rPr>
        <w:t xml:space="preserve">Гидродинамические опасные сооружения. </w:t>
      </w:r>
      <w:r w:rsidRPr="00E16FF0">
        <w:rPr>
          <w:rFonts w:ascii="Arial" w:eastAsia="Calibri" w:hAnsi="Arial" w:cs="Arial"/>
          <w:sz w:val="24"/>
          <w:szCs w:val="24"/>
        </w:rPr>
        <w:t>Гидротехнические сооружения (гидроузлы, плотины, дамбы, каналы) при разрушении представляют большую опасность, поскольку приводят к подтоплению территории, размыву русел, эрозии, затоплению отдельных участков.</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 xml:space="preserve">При авариях на гидротехнических сооружениях существует опасность затопления низинных районов в населенных пунктах округа. Непосредственную опасность представляет стремительный и мощный поток воды, вызывающий поражения, затопления и разрушения зданий и сооружений, а также смыв плодородных почв или отложение наносов на обширных территориях. На территории округа, разлив рек возможен в с. Сергиевское и с. </w:t>
      </w:r>
      <w:r w:rsidR="00530933">
        <w:rPr>
          <w:rFonts w:ascii="Arial" w:eastAsia="Calibri" w:hAnsi="Arial" w:cs="Arial"/>
          <w:sz w:val="24"/>
          <w:szCs w:val="24"/>
        </w:rPr>
        <w:t>Грачё</w:t>
      </w:r>
      <w:r w:rsidRPr="00E16FF0">
        <w:rPr>
          <w:rFonts w:ascii="Arial" w:eastAsia="Calibri" w:hAnsi="Arial" w:cs="Arial"/>
          <w:sz w:val="24"/>
          <w:szCs w:val="24"/>
        </w:rPr>
        <w:t>вка.</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lastRenderedPageBreak/>
        <w:t>Разрушение (прорыв) гидротехнических сооружений происходит в результате:</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 xml:space="preserve"> – действия сил природы (ураганов, размыва плотин);</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 xml:space="preserve"> – износа и старения оборудования;</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 xml:space="preserve"> – конструкторских ошибок;</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 xml:space="preserve"> – некачественного выполнения строительных работ;</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 xml:space="preserve"> – нарушения правил эксплуатации;</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 xml:space="preserve"> – воздействия человека (нанесение ударов).</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При неблагоприятной гидрометеорологической обстановке катастрофического затопления могут образоваться и в результате прорыва плотин наиболее крупных водохранилищ. Особый риск возникновения чрезвычайных ситуаций представляют те из них, с которыми связана опасность затопления промышленных и гражданских объектов, угроза жизни и здоровью населения.</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b/>
          <w:sz w:val="24"/>
          <w:szCs w:val="24"/>
        </w:rPr>
        <w:t xml:space="preserve">Чрезвычайные ситуации на транспорте. </w:t>
      </w:r>
      <w:r w:rsidRPr="00E16FF0">
        <w:rPr>
          <w:rFonts w:ascii="Arial" w:eastAsia="Calibri" w:hAnsi="Arial" w:cs="Arial"/>
          <w:sz w:val="24"/>
          <w:szCs w:val="24"/>
        </w:rPr>
        <w:t>Чрезвычайные ситуации возможны на всех видах транспорта. Аварии с химически опасными веществами на автомобильном и, особенно, на железнодорожном транспорте могут вызвать распространение заражённого воздуха на расстояние до 20 км и более от места разлива, что в условиях региона определяет возможность уязвимости многих населённых пунктов.</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i/>
          <w:sz w:val="24"/>
          <w:szCs w:val="24"/>
        </w:rPr>
        <w:t>Автомобильный транспорт</w:t>
      </w:r>
      <w:r w:rsidRPr="00E16FF0">
        <w:rPr>
          <w:rFonts w:ascii="Arial" w:eastAsia="Calibri" w:hAnsi="Arial" w:cs="Arial"/>
          <w:sz w:val="24"/>
          <w:szCs w:val="24"/>
        </w:rPr>
        <w:t xml:space="preserve">. Основными причинами возникновения аварий на автомобильных дорогах являются: </w:t>
      </w:r>
    </w:p>
    <w:p w:rsidR="00E16FF0" w:rsidRPr="00E16FF0" w:rsidRDefault="00E16FF0" w:rsidP="00303054">
      <w:pPr>
        <w:numPr>
          <w:ilvl w:val="0"/>
          <w:numId w:val="44"/>
        </w:numPr>
        <w:tabs>
          <w:tab w:val="left" w:pos="993"/>
        </w:tabs>
        <w:spacing w:after="0" w:line="276" w:lineRule="auto"/>
        <w:ind w:left="0" w:firstLine="709"/>
        <w:jc w:val="both"/>
        <w:rPr>
          <w:rFonts w:ascii="Arial" w:eastAsia="Calibri" w:hAnsi="Arial" w:cs="Arial"/>
          <w:sz w:val="24"/>
          <w:szCs w:val="24"/>
        </w:rPr>
      </w:pPr>
      <w:r w:rsidRPr="00E16FF0">
        <w:rPr>
          <w:rFonts w:ascii="Arial" w:eastAsia="Calibri" w:hAnsi="Arial" w:cs="Arial"/>
          <w:sz w:val="24"/>
          <w:szCs w:val="24"/>
        </w:rPr>
        <w:t>нарушение правил дорожного движения;</w:t>
      </w:r>
    </w:p>
    <w:p w:rsidR="00E16FF0" w:rsidRPr="00E16FF0" w:rsidRDefault="00E16FF0" w:rsidP="00303054">
      <w:pPr>
        <w:numPr>
          <w:ilvl w:val="0"/>
          <w:numId w:val="44"/>
        </w:numPr>
        <w:tabs>
          <w:tab w:val="left" w:pos="993"/>
        </w:tabs>
        <w:spacing w:after="0" w:line="276" w:lineRule="auto"/>
        <w:ind w:left="0" w:firstLine="709"/>
        <w:jc w:val="both"/>
        <w:rPr>
          <w:rFonts w:ascii="Arial" w:eastAsia="Calibri" w:hAnsi="Arial" w:cs="Arial"/>
          <w:sz w:val="24"/>
          <w:szCs w:val="24"/>
        </w:rPr>
      </w:pPr>
      <w:r w:rsidRPr="00E16FF0">
        <w:rPr>
          <w:rFonts w:ascii="Arial" w:eastAsia="Calibri" w:hAnsi="Arial" w:cs="Arial"/>
          <w:sz w:val="24"/>
          <w:szCs w:val="24"/>
        </w:rPr>
        <w:t>неровное покрытие с дефектами, отсутствие горизонтальной разметки и ограждений на опасных участках;</w:t>
      </w:r>
    </w:p>
    <w:p w:rsidR="00E16FF0" w:rsidRPr="00E16FF0" w:rsidRDefault="00E16FF0" w:rsidP="00303054">
      <w:pPr>
        <w:numPr>
          <w:ilvl w:val="0"/>
          <w:numId w:val="44"/>
        </w:numPr>
        <w:tabs>
          <w:tab w:val="left" w:pos="993"/>
        </w:tabs>
        <w:spacing w:after="0" w:line="276" w:lineRule="auto"/>
        <w:ind w:left="0" w:firstLine="709"/>
        <w:jc w:val="both"/>
        <w:rPr>
          <w:rFonts w:ascii="Arial" w:eastAsia="Calibri" w:hAnsi="Arial" w:cs="Arial"/>
          <w:sz w:val="24"/>
          <w:szCs w:val="24"/>
        </w:rPr>
      </w:pPr>
      <w:r w:rsidRPr="00E16FF0">
        <w:rPr>
          <w:rFonts w:ascii="Arial" w:eastAsia="Calibri" w:hAnsi="Arial" w:cs="Arial"/>
          <w:sz w:val="24"/>
          <w:szCs w:val="24"/>
        </w:rPr>
        <w:t>недостаточное освещение дорог;</w:t>
      </w:r>
    </w:p>
    <w:p w:rsidR="00E16FF0" w:rsidRPr="00E16FF0" w:rsidRDefault="00E16FF0" w:rsidP="00303054">
      <w:pPr>
        <w:numPr>
          <w:ilvl w:val="0"/>
          <w:numId w:val="44"/>
        </w:numPr>
        <w:tabs>
          <w:tab w:val="left" w:pos="993"/>
        </w:tabs>
        <w:spacing w:after="0" w:line="276" w:lineRule="auto"/>
        <w:ind w:left="0" w:firstLine="709"/>
        <w:jc w:val="both"/>
        <w:rPr>
          <w:rFonts w:ascii="Arial" w:eastAsia="Calibri" w:hAnsi="Arial" w:cs="Arial"/>
          <w:sz w:val="24"/>
          <w:szCs w:val="24"/>
        </w:rPr>
      </w:pPr>
      <w:r w:rsidRPr="00E16FF0">
        <w:rPr>
          <w:rFonts w:ascii="Arial" w:eastAsia="Calibri" w:hAnsi="Arial" w:cs="Arial"/>
          <w:sz w:val="24"/>
          <w:szCs w:val="24"/>
        </w:rPr>
        <w:t>качество покрытий – низкое сцепление, особенно зимой и др. факторы.</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Наиболее уязвимыми участками автомобильных путей сообщения являются:</w:t>
      </w:r>
    </w:p>
    <w:p w:rsidR="00E16FF0" w:rsidRPr="00E16FF0" w:rsidRDefault="00E16FF0" w:rsidP="00303054">
      <w:pPr>
        <w:numPr>
          <w:ilvl w:val="0"/>
          <w:numId w:val="45"/>
        </w:numPr>
        <w:tabs>
          <w:tab w:val="left" w:pos="993"/>
        </w:tabs>
        <w:spacing w:after="0" w:line="276" w:lineRule="auto"/>
        <w:ind w:left="0" w:firstLine="709"/>
        <w:jc w:val="both"/>
        <w:rPr>
          <w:rFonts w:ascii="Arial" w:eastAsia="Calibri" w:hAnsi="Arial" w:cs="Arial"/>
          <w:sz w:val="24"/>
          <w:szCs w:val="24"/>
        </w:rPr>
      </w:pPr>
      <w:r w:rsidRPr="00E16FF0">
        <w:rPr>
          <w:rFonts w:ascii="Arial" w:eastAsia="Calibri" w:hAnsi="Arial" w:cs="Arial"/>
          <w:sz w:val="24"/>
          <w:szCs w:val="24"/>
        </w:rPr>
        <w:t>в зимний период дороги муниципального округа подвержены заносам во время сильных снегопадов и метелей;</w:t>
      </w:r>
    </w:p>
    <w:p w:rsidR="00E16FF0" w:rsidRPr="00E16FF0" w:rsidRDefault="00E16FF0" w:rsidP="00303054">
      <w:pPr>
        <w:numPr>
          <w:ilvl w:val="0"/>
          <w:numId w:val="45"/>
        </w:numPr>
        <w:tabs>
          <w:tab w:val="left" w:pos="993"/>
        </w:tabs>
        <w:spacing w:after="0" w:line="276" w:lineRule="auto"/>
        <w:ind w:left="0" w:firstLine="709"/>
        <w:jc w:val="both"/>
        <w:rPr>
          <w:rFonts w:ascii="Arial" w:eastAsia="Calibri" w:hAnsi="Arial" w:cs="Arial"/>
          <w:sz w:val="24"/>
          <w:szCs w:val="24"/>
        </w:rPr>
      </w:pPr>
      <w:r w:rsidRPr="00E16FF0">
        <w:rPr>
          <w:rFonts w:ascii="Arial" w:eastAsia="Calibri" w:hAnsi="Arial" w:cs="Arial"/>
          <w:sz w:val="24"/>
          <w:szCs w:val="24"/>
        </w:rPr>
        <w:t>в осенне-зимне-весенний период гололед на проезжей части автомобильных дорог.</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В данной ситуации повышается вероятность аварий при транспортировке опасных грузов. Аварийность автотранспорта с цистернами при перевозках опасных грузов принимается равной 6·10</w:t>
      </w:r>
      <w:r w:rsidRPr="00E16FF0">
        <w:rPr>
          <w:rFonts w:ascii="Arial" w:eastAsia="Calibri" w:hAnsi="Arial" w:cs="Arial"/>
          <w:sz w:val="24"/>
          <w:szCs w:val="24"/>
          <w:vertAlign w:val="superscript"/>
        </w:rPr>
        <w:t>-7</w:t>
      </w:r>
      <w:r w:rsidRPr="00E16FF0">
        <w:rPr>
          <w:rFonts w:ascii="Arial" w:eastAsia="Calibri" w:hAnsi="Arial" w:cs="Arial"/>
          <w:sz w:val="24"/>
          <w:szCs w:val="24"/>
        </w:rPr>
        <w:t xml:space="preserve"> аварий на 1 км пути.</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В качестве наиболее вероятных аварийных ситуаций на транспортных магистралях, которые могут привести к возникновению поражающих факторов, следует считать:</w:t>
      </w:r>
    </w:p>
    <w:p w:rsidR="00E16FF0" w:rsidRPr="00E16FF0" w:rsidRDefault="00E16FF0" w:rsidP="00303054">
      <w:pPr>
        <w:numPr>
          <w:ilvl w:val="0"/>
          <w:numId w:val="45"/>
        </w:numPr>
        <w:tabs>
          <w:tab w:val="left" w:pos="993"/>
        </w:tabs>
        <w:spacing w:after="0" w:line="276" w:lineRule="auto"/>
        <w:ind w:left="0" w:firstLine="709"/>
        <w:jc w:val="both"/>
        <w:rPr>
          <w:rFonts w:ascii="Arial" w:eastAsia="Calibri" w:hAnsi="Arial" w:cs="Arial"/>
          <w:sz w:val="24"/>
          <w:szCs w:val="24"/>
        </w:rPr>
      </w:pPr>
      <w:r w:rsidRPr="00E16FF0">
        <w:rPr>
          <w:rFonts w:ascii="Arial" w:eastAsia="Calibri" w:hAnsi="Arial" w:cs="Arial"/>
          <w:sz w:val="24"/>
          <w:szCs w:val="24"/>
        </w:rPr>
        <w:t>разлив сжиженных углеводородных газов (СУГ) в результате разгерметизации автоцистерны;</w:t>
      </w:r>
    </w:p>
    <w:p w:rsidR="00E16FF0" w:rsidRPr="00E16FF0" w:rsidRDefault="00E16FF0" w:rsidP="00303054">
      <w:pPr>
        <w:numPr>
          <w:ilvl w:val="0"/>
          <w:numId w:val="45"/>
        </w:numPr>
        <w:tabs>
          <w:tab w:val="left" w:pos="993"/>
        </w:tabs>
        <w:spacing w:after="0" w:line="276" w:lineRule="auto"/>
        <w:ind w:left="0" w:firstLine="709"/>
        <w:jc w:val="both"/>
        <w:rPr>
          <w:rFonts w:ascii="Arial" w:eastAsia="Calibri" w:hAnsi="Arial" w:cs="Arial"/>
          <w:sz w:val="24"/>
          <w:szCs w:val="24"/>
        </w:rPr>
      </w:pPr>
      <w:r w:rsidRPr="00E16FF0">
        <w:rPr>
          <w:rFonts w:ascii="Arial" w:eastAsia="Calibri" w:hAnsi="Arial" w:cs="Arial"/>
          <w:sz w:val="24"/>
          <w:szCs w:val="24"/>
        </w:rPr>
        <w:t>разлив (утечка) из цистерны легко воспламеняемых жидкостей (ЛВЖ);</w:t>
      </w:r>
    </w:p>
    <w:p w:rsidR="00E16FF0" w:rsidRPr="00E16FF0" w:rsidRDefault="00E16FF0" w:rsidP="00303054">
      <w:pPr>
        <w:numPr>
          <w:ilvl w:val="0"/>
          <w:numId w:val="45"/>
        </w:numPr>
        <w:tabs>
          <w:tab w:val="left" w:pos="993"/>
        </w:tabs>
        <w:spacing w:after="0" w:line="276" w:lineRule="auto"/>
        <w:ind w:left="0" w:firstLine="709"/>
        <w:jc w:val="both"/>
        <w:rPr>
          <w:rFonts w:ascii="Arial" w:eastAsia="Calibri" w:hAnsi="Arial" w:cs="Arial"/>
          <w:sz w:val="24"/>
          <w:szCs w:val="24"/>
        </w:rPr>
      </w:pPr>
      <w:r w:rsidRPr="00E16FF0">
        <w:rPr>
          <w:rFonts w:ascii="Arial" w:eastAsia="Calibri" w:hAnsi="Arial" w:cs="Arial"/>
          <w:sz w:val="24"/>
          <w:szCs w:val="24"/>
        </w:rPr>
        <w:t>разлив АХОВ с образованием зоны заражения при разгерметизации цистерны.</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lastRenderedPageBreak/>
        <w:t>Аварии, связанные с разливом опасных грузов возможны в случае транспортных происшествий и нарушения технологии ведения погрузочно-разгрузочных работ. Радиус поражения при чрезвычайной ситуации может составить от 100 м до 300 м.</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При аварии возможны гибель людей и (или) причинение им тяжких телесных повреждений, а также временная приостановка движения на основных транспортных магистралях округа. Для пропуска по дорогам негабаритных и опасных грузов оформляются специальные разрешения и органами ГИБДД определяются маршруты и время перевозок.</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hAnsi="Arial" w:cs="Arial"/>
          <w:sz w:val="24"/>
          <w:szCs w:val="24"/>
        </w:rPr>
        <w:t xml:space="preserve">Транспортные аварии с высоким материальным ущербом и травматизмом, в том числе и с летальным исходом в основном происходят по автодорогам общего пользования федерального и регионального значения, реже на дорогах межпоселкового и внутри поселкового сообщения. Среди наиболее подверженных риску возникновения ЧС необходимо выделить </w:t>
      </w:r>
      <w:r w:rsidRPr="00E16FF0">
        <w:rPr>
          <w:rFonts w:ascii="Arial" w:hAnsi="Arial" w:cs="Arial"/>
          <w:iCs/>
          <w:sz w:val="24"/>
          <w:szCs w:val="24"/>
        </w:rPr>
        <w:t xml:space="preserve">участок автомобильной дороги Ставрополь – Светлоград, являющийся участком автодороги общего пользования федерального значения Р-216 </w:t>
      </w:r>
      <w:r w:rsidRPr="00E16FF0">
        <w:rPr>
          <w:rFonts w:ascii="Arial" w:hAnsi="Arial" w:cs="Arial"/>
          <w:sz w:val="24"/>
          <w:szCs w:val="24"/>
        </w:rPr>
        <w:t>«Ставрополь - Астрахань».</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Мероприятия по предотвращению чрезвычайных ситуаций на автотранспорте:</w:t>
      </w:r>
    </w:p>
    <w:p w:rsidR="00E16FF0" w:rsidRPr="00E16FF0" w:rsidRDefault="00E16FF0" w:rsidP="00303054">
      <w:pPr>
        <w:numPr>
          <w:ilvl w:val="0"/>
          <w:numId w:val="45"/>
        </w:numPr>
        <w:tabs>
          <w:tab w:val="left" w:pos="993"/>
        </w:tabs>
        <w:spacing w:after="0" w:line="276" w:lineRule="auto"/>
        <w:ind w:left="0" w:firstLine="709"/>
        <w:jc w:val="both"/>
        <w:rPr>
          <w:rFonts w:ascii="Arial" w:eastAsia="Calibri" w:hAnsi="Arial" w:cs="Arial"/>
          <w:sz w:val="24"/>
          <w:szCs w:val="24"/>
        </w:rPr>
      </w:pPr>
      <w:r w:rsidRPr="00E16FF0">
        <w:rPr>
          <w:rFonts w:ascii="Arial" w:eastAsia="Calibri" w:hAnsi="Arial" w:cs="Arial"/>
          <w:sz w:val="24"/>
          <w:szCs w:val="24"/>
        </w:rPr>
        <w:t>улучшение качества зимнего содержания дорог, особенно на дорогах с уклонами, перед мостами, на участках с пересечением оврагов и на участках пересечения с инженерными коммуникациями (газопроводами, ЛЭП), в период гололеда;</w:t>
      </w:r>
    </w:p>
    <w:p w:rsidR="00E16FF0" w:rsidRPr="00E16FF0" w:rsidRDefault="00E16FF0" w:rsidP="00303054">
      <w:pPr>
        <w:numPr>
          <w:ilvl w:val="0"/>
          <w:numId w:val="45"/>
        </w:numPr>
        <w:tabs>
          <w:tab w:val="left" w:pos="993"/>
        </w:tabs>
        <w:spacing w:after="0" w:line="276" w:lineRule="auto"/>
        <w:ind w:left="0" w:firstLine="709"/>
        <w:jc w:val="both"/>
        <w:rPr>
          <w:rFonts w:ascii="Arial" w:eastAsia="Calibri" w:hAnsi="Arial" w:cs="Arial"/>
          <w:sz w:val="24"/>
          <w:szCs w:val="24"/>
        </w:rPr>
      </w:pPr>
      <w:r w:rsidRPr="00E16FF0">
        <w:rPr>
          <w:rFonts w:ascii="Arial" w:eastAsia="Calibri" w:hAnsi="Arial" w:cs="Arial"/>
          <w:sz w:val="24"/>
          <w:szCs w:val="24"/>
        </w:rPr>
        <w:t>устройство ограждений, разметка, установка дорожных знаков, улучшение освещения на автодорогах;</w:t>
      </w:r>
    </w:p>
    <w:p w:rsidR="00E16FF0" w:rsidRPr="00E16FF0" w:rsidRDefault="00E16FF0" w:rsidP="00303054">
      <w:pPr>
        <w:numPr>
          <w:ilvl w:val="0"/>
          <w:numId w:val="45"/>
        </w:numPr>
        <w:tabs>
          <w:tab w:val="left" w:pos="993"/>
        </w:tabs>
        <w:spacing w:after="0" w:line="276" w:lineRule="auto"/>
        <w:ind w:left="0" w:firstLine="709"/>
        <w:jc w:val="both"/>
        <w:rPr>
          <w:rFonts w:ascii="Arial" w:eastAsia="Calibri" w:hAnsi="Arial" w:cs="Arial"/>
          <w:sz w:val="24"/>
          <w:szCs w:val="24"/>
        </w:rPr>
      </w:pPr>
      <w:r w:rsidRPr="00E16FF0">
        <w:rPr>
          <w:rFonts w:ascii="Arial" w:eastAsia="Calibri" w:hAnsi="Arial" w:cs="Arial"/>
          <w:sz w:val="24"/>
          <w:szCs w:val="24"/>
        </w:rPr>
        <w:t>работа служб ГИБДД на дорогах за соблюдением скорости движения, особенно участках, пересекающих овраги;</w:t>
      </w:r>
    </w:p>
    <w:p w:rsidR="00E16FF0" w:rsidRPr="00E16FF0" w:rsidRDefault="00E16FF0" w:rsidP="00303054">
      <w:pPr>
        <w:numPr>
          <w:ilvl w:val="0"/>
          <w:numId w:val="45"/>
        </w:numPr>
        <w:tabs>
          <w:tab w:val="left" w:pos="993"/>
        </w:tabs>
        <w:spacing w:after="0" w:line="276" w:lineRule="auto"/>
        <w:ind w:left="0" w:firstLine="709"/>
        <w:jc w:val="both"/>
        <w:rPr>
          <w:rFonts w:ascii="Arial" w:eastAsia="Calibri" w:hAnsi="Arial" w:cs="Arial"/>
          <w:sz w:val="24"/>
          <w:szCs w:val="24"/>
        </w:rPr>
      </w:pPr>
      <w:r w:rsidRPr="00E16FF0">
        <w:rPr>
          <w:rFonts w:ascii="Arial" w:eastAsia="Calibri" w:hAnsi="Arial" w:cs="Arial"/>
          <w:sz w:val="24"/>
          <w:szCs w:val="24"/>
        </w:rPr>
        <w:t>комплекс мероприятий по предупреждению и ликвидации возможных экологических загрязнений при эксплуатации мостов и дорог (водоотвод с проезжей части, борьба с зимней скользкостью на мостах без применения хлоридов и песка, укрепление обочин на подходах к мостам, закрепление откосов насыпи, озеленение дорог);</w:t>
      </w:r>
    </w:p>
    <w:p w:rsidR="00E16FF0" w:rsidRPr="00E16FF0" w:rsidRDefault="00E16FF0" w:rsidP="00303054">
      <w:pPr>
        <w:numPr>
          <w:ilvl w:val="0"/>
          <w:numId w:val="45"/>
        </w:numPr>
        <w:tabs>
          <w:tab w:val="left" w:pos="993"/>
        </w:tabs>
        <w:spacing w:after="0" w:line="276" w:lineRule="auto"/>
        <w:ind w:left="0" w:firstLine="709"/>
        <w:jc w:val="both"/>
        <w:rPr>
          <w:rFonts w:ascii="Arial" w:eastAsia="Calibri" w:hAnsi="Arial" w:cs="Arial"/>
          <w:sz w:val="24"/>
          <w:szCs w:val="24"/>
        </w:rPr>
      </w:pPr>
      <w:r w:rsidRPr="00E16FF0">
        <w:rPr>
          <w:rFonts w:ascii="Arial" w:eastAsia="Calibri" w:hAnsi="Arial" w:cs="Arial"/>
          <w:sz w:val="24"/>
          <w:szCs w:val="24"/>
        </w:rPr>
        <w:t>укрепление обочин, откосов насыпей, устройство водоотводов и других инженерных мероприятий для предотвращения размывов на предмостных участках;</w:t>
      </w:r>
    </w:p>
    <w:p w:rsidR="00E16FF0" w:rsidRPr="00E16FF0" w:rsidRDefault="00E16FF0" w:rsidP="00303054">
      <w:pPr>
        <w:numPr>
          <w:ilvl w:val="0"/>
          <w:numId w:val="45"/>
        </w:numPr>
        <w:tabs>
          <w:tab w:val="left" w:pos="993"/>
        </w:tabs>
        <w:spacing w:after="0" w:line="276" w:lineRule="auto"/>
        <w:ind w:left="0" w:firstLine="709"/>
        <w:jc w:val="both"/>
        <w:rPr>
          <w:rFonts w:ascii="Arial" w:eastAsia="Calibri" w:hAnsi="Arial" w:cs="Arial"/>
          <w:sz w:val="24"/>
          <w:szCs w:val="24"/>
        </w:rPr>
      </w:pPr>
      <w:r w:rsidRPr="00E16FF0">
        <w:rPr>
          <w:rFonts w:ascii="Arial" w:eastAsia="Calibri" w:hAnsi="Arial" w:cs="Arial"/>
          <w:sz w:val="24"/>
          <w:szCs w:val="24"/>
        </w:rPr>
        <w:t>регулярная проверка состояния постоянных автомобильных мостов через реки и овраги;</w:t>
      </w:r>
    </w:p>
    <w:p w:rsidR="00E16FF0" w:rsidRPr="00E16FF0" w:rsidRDefault="00E16FF0" w:rsidP="00303054">
      <w:pPr>
        <w:numPr>
          <w:ilvl w:val="0"/>
          <w:numId w:val="45"/>
        </w:numPr>
        <w:tabs>
          <w:tab w:val="left" w:pos="993"/>
        </w:tabs>
        <w:spacing w:after="0" w:line="276" w:lineRule="auto"/>
        <w:ind w:left="0" w:firstLine="709"/>
        <w:jc w:val="both"/>
        <w:rPr>
          <w:rFonts w:ascii="Arial" w:eastAsia="Calibri" w:hAnsi="Arial" w:cs="Arial"/>
          <w:sz w:val="24"/>
          <w:szCs w:val="24"/>
        </w:rPr>
      </w:pPr>
      <w:r w:rsidRPr="00E16FF0">
        <w:rPr>
          <w:rFonts w:ascii="Arial" w:eastAsia="Calibri" w:hAnsi="Arial" w:cs="Arial"/>
          <w:sz w:val="24"/>
          <w:szCs w:val="24"/>
        </w:rPr>
        <w:t>очистка дорог в зимнее время от снежных валов, сужающих проезжую часть и ограничивающих видимость.</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t>Прогнозные оценки последствий ЧС для токсичных и взрывопожароопасных веществ при их транспортировке автотранспортом приведены в таблицах ниже.</w:t>
      </w:r>
    </w:p>
    <w:p w:rsidR="00E16FF0" w:rsidRPr="00E16FF0" w:rsidRDefault="00E16FF0" w:rsidP="00E16FF0">
      <w:pPr>
        <w:spacing w:after="0" w:line="276" w:lineRule="auto"/>
        <w:ind w:firstLine="709"/>
        <w:jc w:val="both"/>
        <w:rPr>
          <w:rFonts w:ascii="Arial" w:eastAsia="Calibri" w:hAnsi="Arial" w:cs="Arial"/>
          <w:sz w:val="24"/>
          <w:szCs w:val="24"/>
        </w:rPr>
      </w:pPr>
    </w:p>
    <w:p w:rsidR="00E16FF0" w:rsidRPr="00E16FF0" w:rsidRDefault="00E16FF0" w:rsidP="00E16FF0">
      <w:pPr>
        <w:spacing w:after="0" w:line="240" w:lineRule="auto"/>
        <w:jc w:val="both"/>
        <w:rPr>
          <w:rFonts w:ascii="Arial" w:eastAsia="Calibri" w:hAnsi="Arial" w:cs="Arial"/>
          <w:b/>
          <w:sz w:val="24"/>
          <w:szCs w:val="24"/>
        </w:rPr>
      </w:pPr>
      <w:r w:rsidRPr="00E16FF0">
        <w:rPr>
          <w:rFonts w:ascii="Arial" w:eastAsia="Calibri" w:hAnsi="Arial" w:cs="Arial"/>
          <w:b/>
          <w:sz w:val="24"/>
          <w:szCs w:val="24"/>
        </w:rPr>
        <w:t xml:space="preserve">Таблица </w:t>
      </w:r>
      <w:r w:rsidRPr="00E16FF0">
        <w:rPr>
          <w:rFonts w:ascii="Arial" w:eastAsia="Calibri" w:hAnsi="Arial" w:cs="Arial"/>
          <w:b/>
          <w:sz w:val="24"/>
          <w:szCs w:val="24"/>
        </w:rPr>
        <w:fldChar w:fldCharType="begin"/>
      </w:r>
      <w:r w:rsidRPr="00E16FF0">
        <w:rPr>
          <w:rFonts w:ascii="Arial" w:eastAsia="Calibri" w:hAnsi="Arial" w:cs="Arial"/>
          <w:b/>
          <w:sz w:val="24"/>
          <w:szCs w:val="24"/>
        </w:rPr>
        <w:instrText xml:space="preserve"> SEQ Таблица \* ARABIC </w:instrText>
      </w:r>
      <w:r w:rsidRPr="00E16FF0">
        <w:rPr>
          <w:rFonts w:ascii="Arial" w:eastAsia="Calibri" w:hAnsi="Arial" w:cs="Arial"/>
          <w:b/>
          <w:sz w:val="24"/>
          <w:szCs w:val="24"/>
        </w:rPr>
        <w:fldChar w:fldCharType="separate"/>
      </w:r>
      <w:r w:rsidR="002955DD">
        <w:rPr>
          <w:rFonts w:ascii="Arial" w:eastAsia="Calibri" w:hAnsi="Arial" w:cs="Arial"/>
          <w:b/>
          <w:noProof/>
          <w:sz w:val="24"/>
          <w:szCs w:val="24"/>
        </w:rPr>
        <w:t>95</w:t>
      </w:r>
      <w:r w:rsidRPr="00E16FF0">
        <w:rPr>
          <w:rFonts w:ascii="Arial" w:eastAsia="Calibri" w:hAnsi="Arial" w:cs="Arial"/>
          <w:b/>
          <w:sz w:val="24"/>
          <w:szCs w:val="24"/>
        </w:rPr>
        <w:fldChar w:fldCharType="end"/>
      </w:r>
      <w:r w:rsidRPr="00E16FF0">
        <w:rPr>
          <w:rFonts w:ascii="Arial" w:eastAsia="Calibri" w:hAnsi="Arial" w:cs="Arial"/>
          <w:b/>
          <w:sz w:val="24"/>
          <w:szCs w:val="24"/>
        </w:rPr>
        <w:t xml:space="preserve"> – Токсичные вещества при транспортировке автотранспортом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9"/>
        <w:gridCol w:w="892"/>
        <w:gridCol w:w="1968"/>
        <w:gridCol w:w="1817"/>
        <w:gridCol w:w="1968"/>
        <w:gridCol w:w="1817"/>
      </w:tblGrid>
      <w:tr w:rsidR="00E16FF0" w:rsidRPr="00E16FF0" w:rsidTr="00E16FF0">
        <w:trPr>
          <w:tblHeader/>
        </w:trPr>
        <w:tc>
          <w:tcPr>
            <w:tcW w:w="0" w:type="auto"/>
            <w:vMerge w:val="restart"/>
            <w:shd w:val="clear" w:color="auto" w:fill="auto"/>
          </w:tcPr>
          <w:p w:rsidR="00E16FF0" w:rsidRPr="00E16FF0" w:rsidRDefault="00E16FF0" w:rsidP="00E16FF0">
            <w:pPr>
              <w:keepLines/>
              <w:spacing w:after="0" w:line="240" w:lineRule="auto"/>
              <w:jc w:val="center"/>
              <w:rPr>
                <w:rFonts w:ascii="Arial Narrow" w:hAnsi="Arial Narrow"/>
                <w:b/>
              </w:rPr>
            </w:pPr>
            <w:r w:rsidRPr="00E16FF0">
              <w:rPr>
                <w:rFonts w:ascii="Arial Narrow" w:hAnsi="Arial Narrow"/>
                <w:b/>
              </w:rPr>
              <w:t>Вещество</w:t>
            </w:r>
          </w:p>
        </w:tc>
        <w:tc>
          <w:tcPr>
            <w:tcW w:w="0" w:type="auto"/>
            <w:vMerge w:val="restart"/>
            <w:shd w:val="clear" w:color="auto" w:fill="auto"/>
          </w:tcPr>
          <w:p w:rsidR="00E16FF0" w:rsidRPr="00E16FF0" w:rsidRDefault="00E16FF0" w:rsidP="00E16FF0">
            <w:pPr>
              <w:keepLines/>
              <w:spacing w:after="0" w:line="240" w:lineRule="auto"/>
              <w:jc w:val="center"/>
              <w:rPr>
                <w:rFonts w:ascii="Arial Narrow" w:hAnsi="Arial Narrow"/>
                <w:b/>
              </w:rPr>
            </w:pPr>
            <w:r w:rsidRPr="00E16FF0">
              <w:rPr>
                <w:rFonts w:ascii="Arial Narrow" w:hAnsi="Arial Narrow"/>
                <w:b/>
              </w:rPr>
              <w:t>Масса, кг</w:t>
            </w:r>
          </w:p>
        </w:tc>
        <w:tc>
          <w:tcPr>
            <w:tcW w:w="0" w:type="auto"/>
            <w:gridSpan w:val="2"/>
            <w:shd w:val="clear" w:color="auto" w:fill="auto"/>
          </w:tcPr>
          <w:p w:rsidR="00E16FF0" w:rsidRPr="00E16FF0" w:rsidRDefault="00E16FF0" w:rsidP="00E16FF0">
            <w:pPr>
              <w:keepLines/>
              <w:spacing w:after="0" w:line="240" w:lineRule="auto"/>
              <w:jc w:val="center"/>
              <w:rPr>
                <w:rFonts w:ascii="Arial Narrow" w:hAnsi="Arial Narrow"/>
                <w:b/>
              </w:rPr>
            </w:pPr>
            <w:r w:rsidRPr="00E16FF0">
              <w:rPr>
                <w:rFonts w:ascii="Arial Narrow" w:hAnsi="Arial Narrow"/>
                <w:b/>
              </w:rPr>
              <w:t>Радиусы зон поражения, м</w:t>
            </w:r>
          </w:p>
        </w:tc>
        <w:tc>
          <w:tcPr>
            <w:tcW w:w="0" w:type="auto"/>
            <w:gridSpan w:val="2"/>
            <w:shd w:val="clear" w:color="auto" w:fill="auto"/>
          </w:tcPr>
          <w:p w:rsidR="00E16FF0" w:rsidRPr="00E16FF0" w:rsidRDefault="00E16FF0" w:rsidP="00E16FF0">
            <w:pPr>
              <w:keepLines/>
              <w:spacing w:after="0" w:line="240" w:lineRule="auto"/>
              <w:jc w:val="center"/>
              <w:rPr>
                <w:rFonts w:ascii="Arial Narrow" w:hAnsi="Arial Narrow"/>
                <w:b/>
              </w:rPr>
            </w:pPr>
            <w:r w:rsidRPr="00E16FF0">
              <w:rPr>
                <w:rFonts w:ascii="Arial Narrow" w:hAnsi="Arial Narrow"/>
                <w:b/>
              </w:rPr>
              <w:t>Площадь зон поражения, км</w:t>
            </w:r>
            <w:r w:rsidRPr="00E16FF0">
              <w:rPr>
                <w:rFonts w:ascii="Arial Narrow" w:hAnsi="Arial Narrow"/>
                <w:b/>
                <w:vertAlign w:val="superscript"/>
              </w:rPr>
              <w:t>2</w:t>
            </w:r>
          </w:p>
        </w:tc>
      </w:tr>
      <w:tr w:rsidR="00E16FF0" w:rsidRPr="00E16FF0" w:rsidTr="00E16FF0">
        <w:trPr>
          <w:tblHeader/>
        </w:trPr>
        <w:tc>
          <w:tcPr>
            <w:tcW w:w="0" w:type="auto"/>
            <w:vMerge/>
            <w:shd w:val="clear" w:color="auto" w:fill="auto"/>
          </w:tcPr>
          <w:p w:rsidR="00E16FF0" w:rsidRPr="00E16FF0" w:rsidRDefault="00E16FF0" w:rsidP="00E16FF0">
            <w:pPr>
              <w:keepLines/>
              <w:spacing w:after="0" w:line="240" w:lineRule="auto"/>
              <w:jc w:val="center"/>
              <w:rPr>
                <w:rFonts w:ascii="Arial Narrow" w:hAnsi="Arial Narrow"/>
                <w:b/>
              </w:rPr>
            </w:pPr>
          </w:p>
        </w:tc>
        <w:tc>
          <w:tcPr>
            <w:tcW w:w="0" w:type="auto"/>
            <w:vMerge/>
            <w:shd w:val="clear" w:color="auto" w:fill="auto"/>
          </w:tcPr>
          <w:p w:rsidR="00E16FF0" w:rsidRPr="00E16FF0" w:rsidRDefault="00E16FF0" w:rsidP="00E16FF0">
            <w:pPr>
              <w:keepLines/>
              <w:spacing w:after="0" w:line="240" w:lineRule="auto"/>
              <w:jc w:val="center"/>
              <w:rPr>
                <w:rFonts w:ascii="Arial Narrow" w:hAnsi="Arial Narrow"/>
                <w:b/>
              </w:rPr>
            </w:pPr>
          </w:p>
        </w:tc>
        <w:tc>
          <w:tcPr>
            <w:tcW w:w="0" w:type="auto"/>
            <w:shd w:val="clear" w:color="auto" w:fill="auto"/>
          </w:tcPr>
          <w:p w:rsidR="00E16FF0" w:rsidRPr="00E16FF0" w:rsidRDefault="00E16FF0" w:rsidP="00E16FF0">
            <w:pPr>
              <w:keepLines/>
              <w:spacing w:after="0" w:line="240" w:lineRule="auto"/>
              <w:jc w:val="center"/>
              <w:rPr>
                <w:rFonts w:ascii="Arial Narrow" w:hAnsi="Arial Narrow"/>
                <w:b/>
              </w:rPr>
            </w:pPr>
            <w:r w:rsidRPr="00E16FF0">
              <w:rPr>
                <w:rFonts w:ascii="Arial Narrow" w:hAnsi="Arial Narrow"/>
                <w:b/>
              </w:rPr>
              <w:t>Зона фактического заражения</w:t>
            </w:r>
          </w:p>
        </w:tc>
        <w:tc>
          <w:tcPr>
            <w:tcW w:w="0" w:type="auto"/>
            <w:shd w:val="clear" w:color="auto" w:fill="auto"/>
          </w:tcPr>
          <w:p w:rsidR="00E16FF0" w:rsidRPr="00E16FF0" w:rsidRDefault="00E16FF0" w:rsidP="00E16FF0">
            <w:pPr>
              <w:keepLines/>
              <w:spacing w:after="0" w:line="240" w:lineRule="auto"/>
              <w:jc w:val="center"/>
              <w:rPr>
                <w:rFonts w:ascii="Arial Narrow" w:hAnsi="Arial Narrow"/>
                <w:b/>
              </w:rPr>
            </w:pPr>
            <w:r w:rsidRPr="00E16FF0">
              <w:rPr>
                <w:rFonts w:ascii="Arial Narrow" w:hAnsi="Arial Narrow"/>
                <w:b/>
              </w:rPr>
              <w:t>Зона возможного заражения</w:t>
            </w:r>
          </w:p>
        </w:tc>
        <w:tc>
          <w:tcPr>
            <w:tcW w:w="0" w:type="auto"/>
            <w:shd w:val="clear" w:color="auto" w:fill="auto"/>
          </w:tcPr>
          <w:p w:rsidR="00E16FF0" w:rsidRPr="00E16FF0" w:rsidRDefault="00E16FF0" w:rsidP="00E16FF0">
            <w:pPr>
              <w:keepLines/>
              <w:spacing w:after="0" w:line="240" w:lineRule="auto"/>
              <w:jc w:val="center"/>
              <w:rPr>
                <w:rFonts w:ascii="Arial Narrow" w:hAnsi="Arial Narrow"/>
                <w:b/>
              </w:rPr>
            </w:pPr>
            <w:r w:rsidRPr="00E16FF0">
              <w:rPr>
                <w:rFonts w:ascii="Arial Narrow" w:hAnsi="Arial Narrow"/>
                <w:b/>
              </w:rPr>
              <w:t>Зона фактического заражения</w:t>
            </w:r>
          </w:p>
        </w:tc>
        <w:tc>
          <w:tcPr>
            <w:tcW w:w="0" w:type="auto"/>
            <w:shd w:val="clear" w:color="auto" w:fill="auto"/>
          </w:tcPr>
          <w:p w:rsidR="00E16FF0" w:rsidRPr="00E16FF0" w:rsidRDefault="00E16FF0" w:rsidP="00E16FF0">
            <w:pPr>
              <w:keepLines/>
              <w:spacing w:after="0" w:line="240" w:lineRule="auto"/>
              <w:jc w:val="center"/>
              <w:rPr>
                <w:rFonts w:ascii="Arial Narrow" w:hAnsi="Arial Narrow"/>
                <w:b/>
              </w:rPr>
            </w:pPr>
            <w:r w:rsidRPr="00E16FF0">
              <w:rPr>
                <w:rFonts w:ascii="Arial Narrow" w:hAnsi="Arial Narrow"/>
                <w:b/>
              </w:rPr>
              <w:t>Зона возможного заражения</w:t>
            </w:r>
          </w:p>
        </w:tc>
      </w:tr>
      <w:tr w:rsidR="00E16FF0" w:rsidRPr="00E16FF0" w:rsidTr="00E16FF0">
        <w:tc>
          <w:tcPr>
            <w:tcW w:w="0" w:type="auto"/>
            <w:shd w:val="clear" w:color="auto" w:fill="auto"/>
          </w:tcPr>
          <w:p w:rsidR="00E16FF0" w:rsidRPr="00E16FF0" w:rsidRDefault="00E16FF0" w:rsidP="00E16FF0">
            <w:pPr>
              <w:spacing w:after="0" w:line="240" w:lineRule="auto"/>
              <w:rPr>
                <w:rFonts w:ascii="Arial Narrow" w:hAnsi="Arial Narrow"/>
              </w:rPr>
            </w:pPr>
            <w:r w:rsidRPr="00E16FF0">
              <w:rPr>
                <w:rFonts w:ascii="Arial Narrow" w:hAnsi="Arial Narrow"/>
              </w:rPr>
              <w:lastRenderedPageBreak/>
              <w:t>Аммиак</w:t>
            </w:r>
          </w:p>
        </w:tc>
        <w:tc>
          <w:tcPr>
            <w:tcW w:w="0" w:type="auto"/>
            <w:shd w:val="clear" w:color="auto" w:fill="auto"/>
          </w:tcPr>
          <w:p w:rsidR="00E16FF0" w:rsidRPr="00E16FF0" w:rsidRDefault="00E16FF0" w:rsidP="00E16FF0">
            <w:pPr>
              <w:spacing w:after="0" w:line="240" w:lineRule="auto"/>
              <w:jc w:val="center"/>
              <w:rPr>
                <w:rFonts w:ascii="Arial Narrow" w:hAnsi="Arial Narrow"/>
              </w:rPr>
            </w:pPr>
            <w:r w:rsidRPr="00E16FF0">
              <w:rPr>
                <w:rFonts w:ascii="Arial Narrow" w:hAnsi="Arial Narrow"/>
              </w:rPr>
              <w:t>3000</w:t>
            </w:r>
          </w:p>
        </w:tc>
        <w:tc>
          <w:tcPr>
            <w:tcW w:w="0" w:type="auto"/>
            <w:shd w:val="clear" w:color="auto" w:fill="auto"/>
          </w:tcPr>
          <w:p w:rsidR="00E16FF0" w:rsidRPr="00E16FF0" w:rsidRDefault="00E16FF0" w:rsidP="00E16FF0">
            <w:pPr>
              <w:spacing w:after="0" w:line="240" w:lineRule="auto"/>
              <w:jc w:val="center"/>
              <w:rPr>
                <w:rFonts w:ascii="Arial Narrow" w:hAnsi="Arial Narrow"/>
              </w:rPr>
            </w:pPr>
            <w:r w:rsidRPr="00E16FF0">
              <w:rPr>
                <w:rFonts w:ascii="Arial Narrow" w:hAnsi="Arial Narrow"/>
              </w:rPr>
              <w:t>0,18</w:t>
            </w:r>
          </w:p>
        </w:tc>
        <w:tc>
          <w:tcPr>
            <w:tcW w:w="0" w:type="auto"/>
            <w:shd w:val="clear" w:color="auto" w:fill="auto"/>
          </w:tcPr>
          <w:p w:rsidR="00E16FF0" w:rsidRPr="00E16FF0" w:rsidRDefault="00E16FF0" w:rsidP="00E16FF0">
            <w:pPr>
              <w:spacing w:after="0" w:line="240" w:lineRule="auto"/>
              <w:jc w:val="center"/>
              <w:rPr>
                <w:rFonts w:ascii="Arial Narrow" w:hAnsi="Arial Narrow"/>
              </w:rPr>
            </w:pPr>
            <w:r w:rsidRPr="00E16FF0">
              <w:rPr>
                <w:rFonts w:ascii="Arial Narrow" w:hAnsi="Arial Narrow"/>
              </w:rPr>
              <w:t>1,17</w:t>
            </w:r>
          </w:p>
        </w:tc>
        <w:tc>
          <w:tcPr>
            <w:tcW w:w="0" w:type="auto"/>
            <w:shd w:val="clear" w:color="auto" w:fill="auto"/>
          </w:tcPr>
          <w:p w:rsidR="00E16FF0" w:rsidRPr="00E16FF0" w:rsidRDefault="00E16FF0" w:rsidP="00E16FF0">
            <w:pPr>
              <w:spacing w:after="0" w:line="240" w:lineRule="auto"/>
              <w:jc w:val="center"/>
              <w:rPr>
                <w:rFonts w:ascii="Arial Narrow" w:hAnsi="Arial Narrow"/>
              </w:rPr>
            </w:pPr>
            <w:r w:rsidRPr="00E16FF0">
              <w:rPr>
                <w:rFonts w:ascii="Arial Narrow" w:hAnsi="Arial Narrow"/>
              </w:rPr>
              <w:t>0,11</w:t>
            </w:r>
          </w:p>
        </w:tc>
        <w:tc>
          <w:tcPr>
            <w:tcW w:w="0" w:type="auto"/>
            <w:shd w:val="clear" w:color="auto" w:fill="auto"/>
          </w:tcPr>
          <w:p w:rsidR="00E16FF0" w:rsidRPr="00E16FF0" w:rsidRDefault="00E16FF0" w:rsidP="00E16FF0">
            <w:pPr>
              <w:spacing w:after="0" w:line="240" w:lineRule="auto"/>
              <w:jc w:val="center"/>
              <w:rPr>
                <w:rFonts w:ascii="Arial Narrow" w:hAnsi="Arial Narrow"/>
              </w:rPr>
            </w:pPr>
            <w:r w:rsidRPr="00E16FF0">
              <w:rPr>
                <w:rFonts w:ascii="Arial Narrow" w:hAnsi="Arial Narrow"/>
              </w:rPr>
              <w:t>4,3</w:t>
            </w:r>
          </w:p>
        </w:tc>
      </w:tr>
      <w:tr w:rsidR="00E16FF0" w:rsidRPr="00E16FF0" w:rsidTr="00E16FF0">
        <w:tc>
          <w:tcPr>
            <w:tcW w:w="0" w:type="auto"/>
            <w:shd w:val="clear" w:color="auto" w:fill="auto"/>
          </w:tcPr>
          <w:p w:rsidR="00E16FF0" w:rsidRPr="00E16FF0" w:rsidRDefault="00E16FF0" w:rsidP="00E16FF0">
            <w:pPr>
              <w:spacing w:after="0" w:line="240" w:lineRule="auto"/>
              <w:rPr>
                <w:rFonts w:ascii="Arial Narrow" w:hAnsi="Arial Narrow"/>
              </w:rPr>
            </w:pPr>
            <w:r w:rsidRPr="00E16FF0">
              <w:rPr>
                <w:rFonts w:ascii="Arial Narrow" w:hAnsi="Arial Narrow"/>
              </w:rPr>
              <w:t>Хлор</w:t>
            </w:r>
          </w:p>
        </w:tc>
        <w:tc>
          <w:tcPr>
            <w:tcW w:w="0" w:type="auto"/>
            <w:shd w:val="clear" w:color="auto" w:fill="auto"/>
          </w:tcPr>
          <w:p w:rsidR="00E16FF0" w:rsidRPr="00E16FF0" w:rsidRDefault="00E16FF0" w:rsidP="00E16FF0">
            <w:pPr>
              <w:spacing w:after="0" w:line="240" w:lineRule="auto"/>
              <w:jc w:val="center"/>
              <w:rPr>
                <w:rFonts w:ascii="Arial Narrow" w:hAnsi="Arial Narrow"/>
              </w:rPr>
            </w:pPr>
            <w:r w:rsidRPr="00E16FF0">
              <w:rPr>
                <w:rFonts w:ascii="Arial Narrow" w:hAnsi="Arial Narrow"/>
              </w:rPr>
              <w:t>50</w:t>
            </w:r>
          </w:p>
        </w:tc>
        <w:tc>
          <w:tcPr>
            <w:tcW w:w="0" w:type="auto"/>
            <w:shd w:val="clear" w:color="auto" w:fill="auto"/>
          </w:tcPr>
          <w:p w:rsidR="00E16FF0" w:rsidRPr="00E16FF0" w:rsidRDefault="00E16FF0" w:rsidP="00E16FF0">
            <w:pPr>
              <w:spacing w:after="0" w:line="240" w:lineRule="auto"/>
              <w:jc w:val="center"/>
              <w:rPr>
                <w:rFonts w:ascii="Arial Narrow" w:hAnsi="Arial Narrow"/>
              </w:rPr>
            </w:pPr>
            <w:r w:rsidRPr="00E16FF0">
              <w:rPr>
                <w:rFonts w:ascii="Arial Narrow" w:hAnsi="Arial Narrow"/>
              </w:rPr>
              <w:t>0,12</w:t>
            </w:r>
          </w:p>
        </w:tc>
        <w:tc>
          <w:tcPr>
            <w:tcW w:w="0" w:type="auto"/>
            <w:shd w:val="clear" w:color="auto" w:fill="auto"/>
          </w:tcPr>
          <w:p w:rsidR="00E16FF0" w:rsidRPr="00E16FF0" w:rsidRDefault="00E16FF0" w:rsidP="00E16FF0">
            <w:pPr>
              <w:spacing w:after="0" w:line="240" w:lineRule="auto"/>
              <w:jc w:val="center"/>
              <w:rPr>
                <w:rFonts w:ascii="Arial Narrow" w:hAnsi="Arial Narrow"/>
              </w:rPr>
            </w:pPr>
            <w:r w:rsidRPr="00E16FF0">
              <w:rPr>
                <w:rFonts w:ascii="Arial Narrow" w:hAnsi="Arial Narrow"/>
              </w:rPr>
              <w:t>0,75</w:t>
            </w:r>
          </w:p>
        </w:tc>
        <w:tc>
          <w:tcPr>
            <w:tcW w:w="0" w:type="auto"/>
            <w:shd w:val="clear" w:color="auto" w:fill="auto"/>
          </w:tcPr>
          <w:p w:rsidR="00E16FF0" w:rsidRPr="00E16FF0" w:rsidRDefault="00E16FF0" w:rsidP="00E16FF0">
            <w:pPr>
              <w:spacing w:after="0" w:line="240" w:lineRule="auto"/>
              <w:jc w:val="center"/>
              <w:rPr>
                <w:rFonts w:ascii="Arial Narrow" w:hAnsi="Arial Narrow"/>
              </w:rPr>
            </w:pPr>
            <w:r w:rsidRPr="00E16FF0">
              <w:rPr>
                <w:rFonts w:ascii="Arial Narrow" w:hAnsi="Arial Narrow"/>
              </w:rPr>
              <w:t>0,046</w:t>
            </w:r>
          </w:p>
        </w:tc>
        <w:tc>
          <w:tcPr>
            <w:tcW w:w="0" w:type="auto"/>
            <w:shd w:val="clear" w:color="auto" w:fill="auto"/>
          </w:tcPr>
          <w:p w:rsidR="00E16FF0" w:rsidRPr="00E16FF0" w:rsidRDefault="00E16FF0" w:rsidP="00E16FF0">
            <w:pPr>
              <w:spacing w:after="0" w:line="240" w:lineRule="auto"/>
              <w:jc w:val="center"/>
              <w:rPr>
                <w:rFonts w:ascii="Arial Narrow" w:hAnsi="Arial Narrow"/>
              </w:rPr>
            </w:pPr>
            <w:r w:rsidRPr="00E16FF0">
              <w:rPr>
                <w:rFonts w:ascii="Arial Narrow" w:hAnsi="Arial Narrow"/>
              </w:rPr>
              <w:t>1,79</w:t>
            </w:r>
          </w:p>
        </w:tc>
      </w:tr>
    </w:tbl>
    <w:p w:rsidR="00E16FF0" w:rsidRPr="00E16FF0" w:rsidRDefault="00E16FF0" w:rsidP="00E16FF0">
      <w:pPr>
        <w:spacing w:after="0" w:line="276" w:lineRule="auto"/>
        <w:ind w:firstLine="709"/>
        <w:jc w:val="both"/>
        <w:rPr>
          <w:rFonts w:ascii="Arial" w:eastAsia="Calibri" w:hAnsi="Arial" w:cs="Arial"/>
          <w:sz w:val="24"/>
          <w:szCs w:val="24"/>
        </w:rPr>
      </w:pPr>
    </w:p>
    <w:p w:rsidR="00E16FF0" w:rsidRPr="00E16FF0" w:rsidRDefault="00E16FF0" w:rsidP="00E16FF0">
      <w:pPr>
        <w:spacing w:after="0" w:line="240" w:lineRule="auto"/>
        <w:jc w:val="both"/>
      </w:pPr>
      <w:r w:rsidRPr="00E16FF0">
        <w:rPr>
          <w:rFonts w:ascii="Arial" w:eastAsia="Calibri" w:hAnsi="Arial" w:cs="Arial"/>
          <w:b/>
          <w:sz w:val="24"/>
          <w:szCs w:val="24"/>
        </w:rPr>
        <w:t xml:space="preserve">Таблица </w:t>
      </w:r>
      <w:r w:rsidRPr="00E16FF0">
        <w:rPr>
          <w:rFonts w:ascii="Arial" w:eastAsia="Calibri" w:hAnsi="Arial" w:cs="Arial"/>
          <w:b/>
          <w:sz w:val="24"/>
          <w:szCs w:val="24"/>
        </w:rPr>
        <w:fldChar w:fldCharType="begin"/>
      </w:r>
      <w:r w:rsidRPr="00E16FF0">
        <w:rPr>
          <w:rFonts w:ascii="Arial" w:eastAsia="Calibri" w:hAnsi="Arial" w:cs="Arial"/>
          <w:b/>
          <w:sz w:val="24"/>
          <w:szCs w:val="24"/>
        </w:rPr>
        <w:instrText xml:space="preserve"> SEQ Таблица \* ARABIC </w:instrText>
      </w:r>
      <w:r w:rsidRPr="00E16FF0">
        <w:rPr>
          <w:rFonts w:ascii="Arial" w:eastAsia="Calibri" w:hAnsi="Arial" w:cs="Arial"/>
          <w:b/>
          <w:sz w:val="24"/>
          <w:szCs w:val="24"/>
        </w:rPr>
        <w:fldChar w:fldCharType="separate"/>
      </w:r>
      <w:r w:rsidR="002955DD">
        <w:rPr>
          <w:rFonts w:ascii="Arial" w:eastAsia="Calibri" w:hAnsi="Arial" w:cs="Arial"/>
          <w:b/>
          <w:noProof/>
          <w:sz w:val="24"/>
          <w:szCs w:val="24"/>
        </w:rPr>
        <w:t>96</w:t>
      </w:r>
      <w:r w:rsidRPr="00E16FF0">
        <w:rPr>
          <w:rFonts w:ascii="Arial" w:eastAsia="Calibri" w:hAnsi="Arial" w:cs="Arial"/>
          <w:b/>
          <w:sz w:val="24"/>
          <w:szCs w:val="24"/>
        </w:rPr>
        <w:fldChar w:fldCharType="end"/>
      </w:r>
      <w:r w:rsidRPr="00E16FF0">
        <w:rPr>
          <w:rFonts w:ascii="Arial" w:eastAsia="Calibri" w:hAnsi="Arial" w:cs="Arial"/>
          <w:b/>
          <w:sz w:val="24"/>
          <w:szCs w:val="24"/>
        </w:rPr>
        <w:t xml:space="preserve"> – Взрывопожароопасные вещества при транспортировке автотранспортом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19"/>
        <w:gridCol w:w="1412"/>
        <w:gridCol w:w="1160"/>
        <w:gridCol w:w="965"/>
        <w:gridCol w:w="1200"/>
        <w:gridCol w:w="1478"/>
        <w:gridCol w:w="1035"/>
        <w:gridCol w:w="1200"/>
      </w:tblGrid>
      <w:tr w:rsidR="00E16FF0" w:rsidRPr="00753580" w:rsidTr="00E16FF0">
        <w:trPr>
          <w:trHeight w:val="413"/>
          <w:tblHeader/>
        </w:trPr>
        <w:tc>
          <w:tcPr>
            <w:tcW w:w="540" w:type="pct"/>
            <w:vMerge w:val="restart"/>
            <w:shd w:val="clear" w:color="auto" w:fill="auto"/>
          </w:tcPr>
          <w:p w:rsidR="00E16FF0" w:rsidRPr="00753580" w:rsidRDefault="00E16FF0" w:rsidP="00E16FF0">
            <w:pPr>
              <w:keepLines/>
              <w:spacing w:after="0" w:line="240" w:lineRule="auto"/>
              <w:jc w:val="center"/>
              <w:rPr>
                <w:rFonts w:ascii="Arial Narrow" w:hAnsi="Arial Narrow"/>
                <w:b/>
                <w:szCs w:val="20"/>
              </w:rPr>
            </w:pPr>
            <w:r w:rsidRPr="00753580">
              <w:rPr>
                <w:rFonts w:ascii="Arial Narrow" w:hAnsi="Arial Narrow"/>
                <w:b/>
                <w:szCs w:val="20"/>
              </w:rPr>
              <w:t>Вещество</w:t>
            </w:r>
          </w:p>
        </w:tc>
        <w:tc>
          <w:tcPr>
            <w:tcW w:w="737" w:type="pct"/>
            <w:vMerge w:val="restart"/>
            <w:shd w:val="clear" w:color="auto" w:fill="auto"/>
          </w:tcPr>
          <w:p w:rsidR="00E16FF0" w:rsidRPr="00753580" w:rsidRDefault="00E16FF0" w:rsidP="00E16FF0">
            <w:pPr>
              <w:keepLines/>
              <w:spacing w:after="0" w:line="240" w:lineRule="auto"/>
              <w:jc w:val="center"/>
              <w:rPr>
                <w:rFonts w:ascii="Arial Narrow" w:hAnsi="Arial Narrow"/>
                <w:b/>
                <w:szCs w:val="20"/>
              </w:rPr>
            </w:pPr>
            <w:r w:rsidRPr="00753580">
              <w:rPr>
                <w:rFonts w:ascii="Arial Narrow" w:hAnsi="Arial Narrow"/>
                <w:b/>
                <w:szCs w:val="20"/>
              </w:rPr>
              <w:t>Масса вещества участвующего в пожаре разлития, кг</w:t>
            </w:r>
          </w:p>
        </w:tc>
        <w:tc>
          <w:tcPr>
            <w:tcW w:w="1759" w:type="pct"/>
            <w:gridSpan w:val="3"/>
            <w:shd w:val="clear" w:color="auto" w:fill="auto"/>
          </w:tcPr>
          <w:p w:rsidR="00E16FF0" w:rsidRPr="00753580" w:rsidRDefault="00E16FF0" w:rsidP="00E16FF0">
            <w:pPr>
              <w:keepLines/>
              <w:spacing w:after="0" w:line="240" w:lineRule="auto"/>
              <w:jc w:val="center"/>
              <w:rPr>
                <w:rFonts w:ascii="Arial Narrow" w:hAnsi="Arial Narrow"/>
                <w:b/>
                <w:szCs w:val="20"/>
              </w:rPr>
            </w:pPr>
            <w:r w:rsidRPr="00753580">
              <w:rPr>
                <w:rFonts w:ascii="Arial Narrow" w:hAnsi="Arial Narrow"/>
                <w:b/>
                <w:szCs w:val="20"/>
              </w:rPr>
              <w:t>Пожар разлития</w:t>
            </w:r>
          </w:p>
        </w:tc>
        <w:tc>
          <w:tcPr>
            <w:tcW w:w="783" w:type="pct"/>
            <w:vMerge w:val="restart"/>
            <w:shd w:val="clear" w:color="auto" w:fill="auto"/>
          </w:tcPr>
          <w:p w:rsidR="00E16FF0" w:rsidRPr="00753580" w:rsidRDefault="00E16FF0" w:rsidP="00E16FF0">
            <w:pPr>
              <w:keepLines/>
              <w:spacing w:after="0" w:line="240" w:lineRule="auto"/>
              <w:jc w:val="center"/>
              <w:rPr>
                <w:rFonts w:ascii="Arial Narrow" w:hAnsi="Arial Narrow"/>
                <w:b/>
                <w:szCs w:val="20"/>
              </w:rPr>
            </w:pPr>
            <w:r w:rsidRPr="00753580">
              <w:rPr>
                <w:rFonts w:ascii="Arial Narrow" w:hAnsi="Arial Narrow"/>
                <w:b/>
                <w:szCs w:val="20"/>
              </w:rPr>
              <w:t>Масса вещества участвующего в пожаре по типу «огненный шар», кг</w:t>
            </w:r>
          </w:p>
        </w:tc>
        <w:tc>
          <w:tcPr>
            <w:tcW w:w="1181" w:type="pct"/>
            <w:gridSpan w:val="2"/>
            <w:shd w:val="clear" w:color="auto" w:fill="auto"/>
          </w:tcPr>
          <w:p w:rsidR="00E16FF0" w:rsidRPr="00753580" w:rsidRDefault="00E16FF0" w:rsidP="00E16FF0">
            <w:pPr>
              <w:keepLines/>
              <w:spacing w:after="0" w:line="240" w:lineRule="auto"/>
              <w:jc w:val="center"/>
              <w:rPr>
                <w:rFonts w:ascii="Arial Narrow" w:hAnsi="Arial Narrow"/>
                <w:b/>
                <w:szCs w:val="20"/>
              </w:rPr>
            </w:pPr>
            <w:r w:rsidRPr="00753580">
              <w:rPr>
                <w:rFonts w:ascii="Arial Narrow" w:hAnsi="Arial Narrow"/>
                <w:b/>
                <w:szCs w:val="20"/>
              </w:rPr>
              <w:t>Огненный шар</w:t>
            </w:r>
          </w:p>
        </w:tc>
      </w:tr>
      <w:tr w:rsidR="00E16FF0" w:rsidRPr="00753580" w:rsidTr="00E16FF0">
        <w:trPr>
          <w:trHeight w:val="412"/>
          <w:tblHeader/>
        </w:trPr>
        <w:tc>
          <w:tcPr>
            <w:tcW w:w="540" w:type="pct"/>
            <w:vMerge/>
            <w:shd w:val="clear" w:color="auto" w:fill="auto"/>
          </w:tcPr>
          <w:p w:rsidR="00E16FF0" w:rsidRPr="00753580" w:rsidRDefault="00E16FF0" w:rsidP="00E16FF0">
            <w:pPr>
              <w:keepLines/>
              <w:spacing w:after="0" w:line="240" w:lineRule="auto"/>
              <w:jc w:val="center"/>
              <w:rPr>
                <w:rFonts w:ascii="Arial Narrow" w:hAnsi="Arial Narrow"/>
                <w:b/>
                <w:szCs w:val="20"/>
              </w:rPr>
            </w:pPr>
          </w:p>
        </w:tc>
        <w:tc>
          <w:tcPr>
            <w:tcW w:w="737" w:type="pct"/>
            <w:vMerge/>
            <w:shd w:val="clear" w:color="auto" w:fill="auto"/>
          </w:tcPr>
          <w:p w:rsidR="00E16FF0" w:rsidRPr="00753580" w:rsidRDefault="00E16FF0" w:rsidP="00E16FF0">
            <w:pPr>
              <w:keepLines/>
              <w:spacing w:after="0" w:line="240" w:lineRule="auto"/>
              <w:jc w:val="center"/>
              <w:rPr>
                <w:rFonts w:ascii="Arial Narrow" w:hAnsi="Arial Narrow"/>
                <w:b/>
                <w:szCs w:val="20"/>
              </w:rPr>
            </w:pPr>
          </w:p>
        </w:tc>
        <w:tc>
          <w:tcPr>
            <w:tcW w:w="614" w:type="pct"/>
            <w:shd w:val="clear" w:color="auto" w:fill="auto"/>
          </w:tcPr>
          <w:p w:rsidR="00E16FF0" w:rsidRPr="00753580" w:rsidRDefault="00E16FF0" w:rsidP="00E16FF0">
            <w:pPr>
              <w:keepLines/>
              <w:spacing w:after="0" w:line="240" w:lineRule="auto"/>
              <w:jc w:val="center"/>
              <w:rPr>
                <w:rFonts w:ascii="Arial Narrow" w:hAnsi="Arial Narrow"/>
                <w:b/>
                <w:szCs w:val="20"/>
              </w:rPr>
            </w:pPr>
            <w:r w:rsidRPr="00753580">
              <w:rPr>
                <w:rFonts w:ascii="Arial Narrow" w:hAnsi="Arial Narrow"/>
                <w:b/>
                <w:szCs w:val="20"/>
              </w:rPr>
              <w:t>Расстояние от центра пожара (радиус пролива), м</w:t>
            </w:r>
          </w:p>
          <w:p w:rsidR="00E16FF0" w:rsidRPr="00753580" w:rsidRDefault="00E16FF0" w:rsidP="00E16FF0">
            <w:pPr>
              <w:keepLines/>
              <w:spacing w:after="0" w:line="240" w:lineRule="auto"/>
              <w:jc w:val="center"/>
              <w:rPr>
                <w:rFonts w:ascii="Arial Narrow" w:hAnsi="Arial Narrow"/>
                <w:b/>
                <w:szCs w:val="20"/>
              </w:rPr>
            </w:pPr>
          </w:p>
        </w:tc>
        <w:tc>
          <w:tcPr>
            <w:tcW w:w="511" w:type="pct"/>
            <w:shd w:val="clear" w:color="auto" w:fill="auto"/>
          </w:tcPr>
          <w:p w:rsidR="00E16FF0" w:rsidRPr="00753580" w:rsidRDefault="00E16FF0" w:rsidP="00E16FF0">
            <w:pPr>
              <w:keepLines/>
              <w:spacing w:after="0" w:line="240" w:lineRule="auto"/>
              <w:jc w:val="center"/>
              <w:rPr>
                <w:rFonts w:ascii="Arial Narrow" w:hAnsi="Arial Narrow"/>
                <w:b/>
                <w:szCs w:val="20"/>
              </w:rPr>
            </w:pPr>
            <w:r w:rsidRPr="00753580">
              <w:rPr>
                <w:rFonts w:ascii="Arial Narrow" w:hAnsi="Arial Narrow"/>
                <w:b/>
                <w:szCs w:val="20"/>
              </w:rPr>
              <w:t>Площадь разлива, м</w:t>
            </w:r>
            <w:r w:rsidRPr="00753580">
              <w:rPr>
                <w:rFonts w:ascii="Arial Narrow" w:hAnsi="Arial Narrow"/>
                <w:b/>
                <w:szCs w:val="20"/>
                <w:vertAlign w:val="superscript"/>
              </w:rPr>
              <w:t>2</w:t>
            </w:r>
          </w:p>
        </w:tc>
        <w:tc>
          <w:tcPr>
            <w:tcW w:w="634" w:type="pct"/>
            <w:shd w:val="clear" w:color="auto" w:fill="auto"/>
          </w:tcPr>
          <w:p w:rsidR="00E16FF0" w:rsidRPr="00753580" w:rsidRDefault="00E16FF0" w:rsidP="00E16FF0">
            <w:pPr>
              <w:keepLines/>
              <w:spacing w:after="0" w:line="240" w:lineRule="auto"/>
              <w:jc w:val="center"/>
              <w:rPr>
                <w:rFonts w:ascii="Arial Narrow" w:hAnsi="Arial Narrow"/>
                <w:b/>
                <w:szCs w:val="20"/>
              </w:rPr>
            </w:pPr>
            <w:r w:rsidRPr="00753580">
              <w:rPr>
                <w:rFonts w:ascii="Arial Narrow" w:hAnsi="Arial Narrow"/>
                <w:b/>
                <w:szCs w:val="20"/>
              </w:rPr>
              <w:t>Безопасное расстояние, м</w:t>
            </w:r>
          </w:p>
        </w:tc>
        <w:tc>
          <w:tcPr>
            <w:tcW w:w="783" w:type="pct"/>
            <w:vMerge/>
            <w:shd w:val="clear" w:color="auto" w:fill="auto"/>
          </w:tcPr>
          <w:p w:rsidR="00E16FF0" w:rsidRPr="00753580" w:rsidRDefault="00E16FF0" w:rsidP="00E16FF0">
            <w:pPr>
              <w:keepLines/>
              <w:spacing w:after="0" w:line="240" w:lineRule="auto"/>
              <w:jc w:val="center"/>
              <w:rPr>
                <w:rFonts w:ascii="Arial Narrow" w:hAnsi="Arial Narrow"/>
                <w:b/>
                <w:szCs w:val="20"/>
              </w:rPr>
            </w:pPr>
          </w:p>
        </w:tc>
        <w:tc>
          <w:tcPr>
            <w:tcW w:w="548" w:type="pct"/>
            <w:shd w:val="clear" w:color="auto" w:fill="auto"/>
          </w:tcPr>
          <w:p w:rsidR="00E16FF0" w:rsidRPr="00753580" w:rsidRDefault="00E16FF0" w:rsidP="00E16FF0">
            <w:pPr>
              <w:keepLines/>
              <w:spacing w:after="0" w:line="240" w:lineRule="auto"/>
              <w:jc w:val="center"/>
              <w:rPr>
                <w:rFonts w:ascii="Arial Narrow" w:hAnsi="Arial Narrow"/>
                <w:b/>
                <w:szCs w:val="20"/>
              </w:rPr>
            </w:pPr>
            <w:r w:rsidRPr="00753580">
              <w:rPr>
                <w:rFonts w:ascii="Arial Narrow" w:hAnsi="Arial Narrow"/>
                <w:b/>
                <w:szCs w:val="20"/>
              </w:rPr>
              <w:t>Радиус огненного шара, м</w:t>
            </w:r>
          </w:p>
        </w:tc>
        <w:tc>
          <w:tcPr>
            <w:tcW w:w="634" w:type="pct"/>
            <w:shd w:val="clear" w:color="auto" w:fill="auto"/>
          </w:tcPr>
          <w:p w:rsidR="00E16FF0" w:rsidRPr="00753580" w:rsidRDefault="00E16FF0" w:rsidP="00E16FF0">
            <w:pPr>
              <w:keepLines/>
              <w:spacing w:after="0" w:line="240" w:lineRule="auto"/>
              <w:jc w:val="center"/>
              <w:rPr>
                <w:rFonts w:ascii="Arial Narrow" w:hAnsi="Arial Narrow"/>
                <w:b/>
                <w:szCs w:val="20"/>
              </w:rPr>
            </w:pPr>
            <w:r w:rsidRPr="00753580">
              <w:rPr>
                <w:rFonts w:ascii="Arial Narrow" w:hAnsi="Arial Narrow"/>
                <w:b/>
                <w:szCs w:val="20"/>
              </w:rPr>
              <w:t>Безопасное расстояние, м</w:t>
            </w:r>
          </w:p>
        </w:tc>
      </w:tr>
      <w:tr w:rsidR="00E16FF0" w:rsidRPr="00753580" w:rsidTr="00E16FF0">
        <w:tc>
          <w:tcPr>
            <w:tcW w:w="540" w:type="pct"/>
            <w:shd w:val="clear" w:color="auto" w:fill="auto"/>
          </w:tcPr>
          <w:p w:rsidR="00E16FF0" w:rsidRPr="00753580" w:rsidRDefault="00E16FF0" w:rsidP="00E16FF0">
            <w:pPr>
              <w:spacing w:after="0" w:line="240" w:lineRule="auto"/>
              <w:rPr>
                <w:rFonts w:ascii="Arial Narrow" w:hAnsi="Arial Narrow"/>
                <w:szCs w:val="20"/>
              </w:rPr>
            </w:pPr>
            <w:r w:rsidRPr="00753580">
              <w:rPr>
                <w:rFonts w:ascii="Arial Narrow" w:hAnsi="Arial Narrow"/>
                <w:szCs w:val="20"/>
              </w:rPr>
              <w:t>Бензин</w:t>
            </w:r>
          </w:p>
        </w:tc>
        <w:tc>
          <w:tcPr>
            <w:tcW w:w="737" w:type="pct"/>
            <w:shd w:val="clear" w:color="auto" w:fill="auto"/>
          </w:tcPr>
          <w:p w:rsidR="00E16FF0" w:rsidRPr="00753580" w:rsidRDefault="00E16FF0" w:rsidP="00E16FF0">
            <w:pPr>
              <w:spacing w:after="0" w:line="240" w:lineRule="auto"/>
              <w:jc w:val="right"/>
              <w:rPr>
                <w:rFonts w:ascii="Arial Narrow" w:hAnsi="Arial Narrow"/>
                <w:szCs w:val="20"/>
              </w:rPr>
            </w:pPr>
            <w:r w:rsidRPr="00753580">
              <w:rPr>
                <w:rFonts w:ascii="Arial Narrow" w:hAnsi="Arial Narrow"/>
                <w:szCs w:val="20"/>
              </w:rPr>
              <w:t>15000</w:t>
            </w:r>
          </w:p>
        </w:tc>
        <w:tc>
          <w:tcPr>
            <w:tcW w:w="614" w:type="pct"/>
            <w:shd w:val="clear" w:color="auto" w:fill="auto"/>
          </w:tcPr>
          <w:p w:rsidR="00E16FF0" w:rsidRPr="00753580" w:rsidRDefault="00E16FF0" w:rsidP="00E16FF0">
            <w:pPr>
              <w:spacing w:after="0" w:line="240" w:lineRule="auto"/>
              <w:jc w:val="right"/>
              <w:rPr>
                <w:rFonts w:ascii="Arial Narrow" w:hAnsi="Arial Narrow"/>
                <w:szCs w:val="20"/>
              </w:rPr>
            </w:pPr>
            <w:r w:rsidRPr="00753580">
              <w:rPr>
                <w:rFonts w:ascii="Arial Narrow" w:hAnsi="Arial Narrow"/>
                <w:szCs w:val="20"/>
              </w:rPr>
              <w:t>11,1</w:t>
            </w:r>
          </w:p>
        </w:tc>
        <w:tc>
          <w:tcPr>
            <w:tcW w:w="511" w:type="pct"/>
            <w:shd w:val="clear" w:color="auto" w:fill="auto"/>
          </w:tcPr>
          <w:p w:rsidR="00E16FF0" w:rsidRPr="00753580" w:rsidRDefault="00E16FF0" w:rsidP="00E16FF0">
            <w:pPr>
              <w:spacing w:after="0" w:line="240" w:lineRule="auto"/>
              <w:jc w:val="right"/>
              <w:rPr>
                <w:rFonts w:ascii="Arial Narrow" w:hAnsi="Arial Narrow"/>
                <w:szCs w:val="20"/>
              </w:rPr>
            </w:pPr>
            <w:r w:rsidRPr="00753580">
              <w:rPr>
                <w:rFonts w:ascii="Arial Narrow" w:hAnsi="Arial Narrow"/>
                <w:szCs w:val="20"/>
              </w:rPr>
              <w:t>388,1</w:t>
            </w:r>
          </w:p>
        </w:tc>
        <w:tc>
          <w:tcPr>
            <w:tcW w:w="634" w:type="pct"/>
            <w:shd w:val="clear" w:color="auto" w:fill="auto"/>
          </w:tcPr>
          <w:p w:rsidR="00E16FF0" w:rsidRPr="00753580" w:rsidRDefault="00E16FF0" w:rsidP="00E16FF0">
            <w:pPr>
              <w:spacing w:after="0" w:line="240" w:lineRule="auto"/>
              <w:jc w:val="right"/>
              <w:rPr>
                <w:rFonts w:ascii="Arial Narrow" w:hAnsi="Arial Narrow"/>
                <w:szCs w:val="20"/>
              </w:rPr>
            </w:pPr>
            <w:r w:rsidRPr="00753580">
              <w:rPr>
                <w:rFonts w:ascii="Arial Narrow" w:hAnsi="Arial Narrow"/>
                <w:szCs w:val="20"/>
              </w:rPr>
              <w:t>29</w:t>
            </w:r>
          </w:p>
        </w:tc>
        <w:tc>
          <w:tcPr>
            <w:tcW w:w="783" w:type="pct"/>
            <w:vMerge w:val="restart"/>
            <w:shd w:val="clear" w:color="auto" w:fill="auto"/>
            <w:vAlign w:val="center"/>
          </w:tcPr>
          <w:p w:rsidR="00E16FF0" w:rsidRPr="00753580" w:rsidRDefault="00E16FF0" w:rsidP="00E16FF0">
            <w:pPr>
              <w:spacing w:after="0" w:line="240" w:lineRule="auto"/>
              <w:jc w:val="right"/>
              <w:rPr>
                <w:rFonts w:ascii="Arial Narrow" w:hAnsi="Arial Narrow"/>
                <w:szCs w:val="20"/>
              </w:rPr>
            </w:pPr>
            <w:r w:rsidRPr="00753580">
              <w:rPr>
                <w:rFonts w:ascii="Arial Narrow" w:hAnsi="Arial Narrow"/>
                <w:szCs w:val="20"/>
              </w:rPr>
              <w:t>9000</w:t>
            </w:r>
          </w:p>
        </w:tc>
        <w:tc>
          <w:tcPr>
            <w:tcW w:w="548" w:type="pct"/>
            <w:vMerge w:val="restart"/>
            <w:shd w:val="clear" w:color="auto" w:fill="auto"/>
            <w:vAlign w:val="center"/>
          </w:tcPr>
          <w:p w:rsidR="00E16FF0" w:rsidRPr="00753580" w:rsidRDefault="00E16FF0" w:rsidP="00E16FF0">
            <w:pPr>
              <w:spacing w:after="0" w:line="240" w:lineRule="auto"/>
              <w:jc w:val="right"/>
              <w:rPr>
                <w:rFonts w:ascii="Arial Narrow" w:hAnsi="Arial Narrow"/>
                <w:szCs w:val="20"/>
              </w:rPr>
            </w:pPr>
            <w:r w:rsidRPr="00753580">
              <w:rPr>
                <w:rFonts w:ascii="Arial Narrow" w:hAnsi="Arial Narrow"/>
                <w:szCs w:val="20"/>
              </w:rPr>
              <w:t>52,3</w:t>
            </w:r>
          </w:p>
        </w:tc>
        <w:tc>
          <w:tcPr>
            <w:tcW w:w="634" w:type="pct"/>
            <w:vMerge w:val="restart"/>
            <w:shd w:val="clear" w:color="auto" w:fill="auto"/>
            <w:vAlign w:val="center"/>
          </w:tcPr>
          <w:p w:rsidR="00E16FF0" w:rsidRPr="00753580" w:rsidRDefault="00E16FF0" w:rsidP="00E16FF0">
            <w:pPr>
              <w:spacing w:after="0" w:line="240" w:lineRule="auto"/>
              <w:jc w:val="right"/>
              <w:rPr>
                <w:rFonts w:ascii="Arial Narrow" w:hAnsi="Arial Narrow"/>
                <w:szCs w:val="20"/>
              </w:rPr>
            </w:pPr>
            <w:r w:rsidRPr="00753580">
              <w:rPr>
                <w:rFonts w:ascii="Arial Narrow" w:hAnsi="Arial Narrow"/>
                <w:szCs w:val="20"/>
              </w:rPr>
              <w:t>275</w:t>
            </w:r>
          </w:p>
        </w:tc>
      </w:tr>
      <w:tr w:rsidR="00E16FF0" w:rsidRPr="00753580" w:rsidTr="00E16FF0">
        <w:tc>
          <w:tcPr>
            <w:tcW w:w="540" w:type="pct"/>
            <w:shd w:val="clear" w:color="auto" w:fill="auto"/>
          </w:tcPr>
          <w:p w:rsidR="00E16FF0" w:rsidRPr="00753580" w:rsidRDefault="00E16FF0" w:rsidP="00E16FF0">
            <w:pPr>
              <w:spacing w:after="0" w:line="240" w:lineRule="auto"/>
              <w:rPr>
                <w:rFonts w:ascii="Arial Narrow" w:hAnsi="Arial Narrow"/>
                <w:szCs w:val="20"/>
              </w:rPr>
            </w:pPr>
            <w:r w:rsidRPr="00753580">
              <w:rPr>
                <w:rFonts w:ascii="Arial Narrow" w:hAnsi="Arial Narrow"/>
                <w:szCs w:val="20"/>
              </w:rPr>
              <w:t>Мазут</w:t>
            </w:r>
          </w:p>
        </w:tc>
        <w:tc>
          <w:tcPr>
            <w:tcW w:w="737" w:type="pct"/>
            <w:shd w:val="clear" w:color="auto" w:fill="auto"/>
          </w:tcPr>
          <w:p w:rsidR="00E16FF0" w:rsidRPr="00753580" w:rsidRDefault="00E16FF0" w:rsidP="00E16FF0">
            <w:pPr>
              <w:spacing w:after="0" w:line="240" w:lineRule="auto"/>
              <w:jc w:val="right"/>
              <w:rPr>
                <w:rFonts w:ascii="Arial Narrow" w:hAnsi="Arial Narrow"/>
                <w:szCs w:val="20"/>
              </w:rPr>
            </w:pPr>
            <w:r w:rsidRPr="00753580">
              <w:rPr>
                <w:rFonts w:ascii="Arial Narrow" w:hAnsi="Arial Narrow"/>
                <w:szCs w:val="20"/>
              </w:rPr>
              <w:t>15000</w:t>
            </w:r>
          </w:p>
        </w:tc>
        <w:tc>
          <w:tcPr>
            <w:tcW w:w="614" w:type="pct"/>
            <w:shd w:val="clear" w:color="auto" w:fill="auto"/>
          </w:tcPr>
          <w:p w:rsidR="00E16FF0" w:rsidRPr="00753580" w:rsidRDefault="00E16FF0" w:rsidP="00E16FF0">
            <w:pPr>
              <w:spacing w:after="0" w:line="240" w:lineRule="auto"/>
              <w:jc w:val="right"/>
              <w:rPr>
                <w:rFonts w:ascii="Arial Narrow" w:hAnsi="Arial Narrow"/>
                <w:szCs w:val="20"/>
              </w:rPr>
            </w:pPr>
            <w:r w:rsidRPr="00753580">
              <w:rPr>
                <w:rFonts w:ascii="Arial Narrow" w:hAnsi="Arial Narrow"/>
                <w:szCs w:val="20"/>
              </w:rPr>
              <w:t>9,7</w:t>
            </w:r>
          </w:p>
        </w:tc>
        <w:tc>
          <w:tcPr>
            <w:tcW w:w="511" w:type="pct"/>
            <w:shd w:val="clear" w:color="auto" w:fill="auto"/>
          </w:tcPr>
          <w:p w:rsidR="00E16FF0" w:rsidRPr="00753580" w:rsidRDefault="00E16FF0" w:rsidP="00E16FF0">
            <w:pPr>
              <w:spacing w:after="0" w:line="240" w:lineRule="auto"/>
              <w:jc w:val="right"/>
              <w:rPr>
                <w:rFonts w:ascii="Arial Narrow" w:hAnsi="Arial Narrow"/>
                <w:szCs w:val="20"/>
              </w:rPr>
            </w:pPr>
            <w:r w:rsidRPr="00753580">
              <w:rPr>
                <w:rFonts w:ascii="Arial Narrow" w:hAnsi="Arial Narrow"/>
                <w:szCs w:val="20"/>
              </w:rPr>
              <w:t>295,6</w:t>
            </w:r>
          </w:p>
        </w:tc>
        <w:tc>
          <w:tcPr>
            <w:tcW w:w="634" w:type="pct"/>
            <w:shd w:val="clear" w:color="auto" w:fill="auto"/>
          </w:tcPr>
          <w:p w:rsidR="00E16FF0" w:rsidRPr="00753580" w:rsidRDefault="00E16FF0" w:rsidP="00E16FF0">
            <w:pPr>
              <w:spacing w:after="0" w:line="240" w:lineRule="auto"/>
              <w:jc w:val="right"/>
              <w:rPr>
                <w:rFonts w:ascii="Arial Narrow" w:hAnsi="Arial Narrow"/>
                <w:szCs w:val="20"/>
              </w:rPr>
            </w:pPr>
            <w:r w:rsidRPr="00753580">
              <w:rPr>
                <w:rFonts w:ascii="Arial Narrow" w:hAnsi="Arial Narrow"/>
                <w:szCs w:val="20"/>
              </w:rPr>
              <w:t>26</w:t>
            </w:r>
          </w:p>
        </w:tc>
        <w:tc>
          <w:tcPr>
            <w:tcW w:w="783" w:type="pct"/>
            <w:vMerge/>
            <w:shd w:val="clear" w:color="auto" w:fill="auto"/>
          </w:tcPr>
          <w:p w:rsidR="00E16FF0" w:rsidRPr="00753580" w:rsidRDefault="00E16FF0" w:rsidP="00E16FF0">
            <w:pPr>
              <w:spacing w:after="0" w:line="240" w:lineRule="auto"/>
              <w:rPr>
                <w:rFonts w:ascii="Arial Narrow" w:hAnsi="Arial Narrow"/>
                <w:szCs w:val="20"/>
              </w:rPr>
            </w:pPr>
          </w:p>
        </w:tc>
        <w:tc>
          <w:tcPr>
            <w:tcW w:w="548" w:type="pct"/>
            <w:vMerge/>
            <w:shd w:val="clear" w:color="auto" w:fill="auto"/>
          </w:tcPr>
          <w:p w:rsidR="00E16FF0" w:rsidRPr="00753580" w:rsidRDefault="00E16FF0" w:rsidP="00E16FF0">
            <w:pPr>
              <w:spacing w:after="0" w:line="240" w:lineRule="auto"/>
              <w:rPr>
                <w:rFonts w:ascii="Arial Narrow" w:hAnsi="Arial Narrow"/>
                <w:szCs w:val="20"/>
              </w:rPr>
            </w:pPr>
          </w:p>
        </w:tc>
        <w:tc>
          <w:tcPr>
            <w:tcW w:w="634" w:type="pct"/>
            <w:vMerge/>
            <w:shd w:val="clear" w:color="auto" w:fill="auto"/>
          </w:tcPr>
          <w:p w:rsidR="00E16FF0" w:rsidRPr="00753580" w:rsidRDefault="00E16FF0" w:rsidP="00E16FF0">
            <w:pPr>
              <w:spacing w:after="0" w:line="240" w:lineRule="auto"/>
              <w:rPr>
                <w:rFonts w:ascii="Arial Narrow" w:hAnsi="Arial Narrow"/>
                <w:szCs w:val="20"/>
              </w:rPr>
            </w:pPr>
          </w:p>
        </w:tc>
      </w:tr>
    </w:tbl>
    <w:p w:rsidR="00E16FF0" w:rsidRPr="00E16FF0" w:rsidRDefault="00E16FF0" w:rsidP="00E16FF0">
      <w:pPr>
        <w:spacing w:after="0" w:line="276" w:lineRule="auto"/>
        <w:ind w:firstLine="709"/>
        <w:jc w:val="both"/>
        <w:rPr>
          <w:rFonts w:ascii="Arial" w:eastAsia="Calibri" w:hAnsi="Arial" w:cs="Arial"/>
          <w:sz w:val="24"/>
          <w:szCs w:val="24"/>
        </w:rPr>
      </w:pPr>
    </w:p>
    <w:p w:rsidR="00E16FF0" w:rsidRPr="00E16FF0" w:rsidRDefault="00E16FF0" w:rsidP="00E16FF0">
      <w:pPr>
        <w:spacing w:after="0" w:line="240" w:lineRule="auto"/>
        <w:jc w:val="both"/>
        <w:rPr>
          <w:rFonts w:ascii="Arial" w:eastAsia="Calibri" w:hAnsi="Arial" w:cs="Arial"/>
          <w:b/>
          <w:sz w:val="24"/>
          <w:szCs w:val="24"/>
        </w:rPr>
      </w:pPr>
      <w:r w:rsidRPr="00E16FF0">
        <w:rPr>
          <w:rFonts w:ascii="Arial" w:eastAsia="Calibri" w:hAnsi="Arial" w:cs="Arial"/>
          <w:b/>
          <w:sz w:val="24"/>
          <w:szCs w:val="24"/>
        </w:rPr>
        <w:t xml:space="preserve">Таблица </w:t>
      </w:r>
      <w:r w:rsidRPr="00E16FF0">
        <w:rPr>
          <w:rFonts w:ascii="Arial" w:eastAsia="Calibri" w:hAnsi="Arial" w:cs="Arial"/>
          <w:b/>
          <w:sz w:val="24"/>
          <w:szCs w:val="24"/>
        </w:rPr>
        <w:fldChar w:fldCharType="begin"/>
      </w:r>
      <w:r w:rsidRPr="00E16FF0">
        <w:rPr>
          <w:rFonts w:ascii="Arial" w:eastAsia="Calibri" w:hAnsi="Arial" w:cs="Arial"/>
          <w:b/>
          <w:sz w:val="24"/>
          <w:szCs w:val="24"/>
        </w:rPr>
        <w:instrText xml:space="preserve"> SEQ Таблица \* ARABIC </w:instrText>
      </w:r>
      <w:r w:rsidRPr="00E16FF0">
        <w:rPr>
          <w:rFonts w:ascii="Arial" w:eastAsia="Calibri" w:hAnsi="Arial" w:cs="Arial"/>
          <w:b/>
          <w:sz w:val="24"/>
          <w:szCs w:val="24"/>
        </w:rPr>
        <w:fldChar w:fldCharType="separate"/>
      </w:r>
      <w:r w:rsidR="002955DD">
        <w:rPr>
          <w:rFonts w:ascii="Arial" w:eastAsia="Calibri" w:hAnsi="Arial" w:cs="Arial"/>
          <w:b/>
          <w:noProof/>
          <w:sz w:val="24"/>
          <w:szCs w:val="24"/>
        </w:rPr>
        <w:t>97</w:t>
      </w:r>
      <w:r w:rsidRPr="00E16FF0">
        <w:rPr>
          <w:rFonts w:ascii="Arial" w:eastAsia="Calibri" w:hAnsi="Arial" w:cs="Arial"/>
          <w:b/>
          <w:sz w:val="24"/>
          <w:szCs w:val="24"/>
        </w:rPr>
        <w:fldChar w:fldCharType="end"/>
      </w:r>
      <w:r w:rsidRPr="00E16FF0">
        <w:rPr>
          <w:rFonts w:ascii="Arial" w:eastAsia="Calibri" w:hAnsi="Arial" w:cs="Arial"/>
          <w:b/>
          <w:sz w:val="24"/>
          <w:szCs w:val="24"/>
        </w:rPr>
        <w:t xml:space="preserve"> – Взрыв ТВС при транспортировке автотранспортом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3"/>
        <w:gridCol w:w="1204"/>
        <w:gridCol w:w="1032"/>
        <w:gridCol w:w="1141"/>
        <w:gridCol w:w="1097"/>
        <w:gridCol w:w="999"/>
        <w:gridCol w:w="689"/>
        <w:gridCol w:w="689"/>
        <w:gridCol w:w="689"/>
        <w:gridCol w:w="798"/>
      </w:tblGrid>
      <w:tr w:rsidR="00E16FF0" w:rsidRPr="00E16FF0" w:rsidTr="00E16FF0">
        <w:trPr>
          <w:trHeight w:val="413"/>
          <w:tblHeader/>
          <w:jc w:val="center"/>
        </w:trPr>
        <w:tc>
          <w:tcPr>
            <w:tcW w:w="644" w:type="pct"/>
            <w:vMerge w:val="restart"/>
            <w:shd w:val="clear" w:color="auto" w:fill="auto"/>
          </w:tcPr>
          <w:p w:rsidR="00E16FF0" w:rsidRPr="00E16FF0" w:rsidRDefault="00E16FF0" w:rsidP="00E16FF0">
            <w:pPr>
              <w:keepLines/>
              <w:spacing w:after="0" w:line="240" w:lineRule="auto"/>
              <w:jc w:val="center"/>
              <w:rPr>
                <w:rFonts w:ascii="Arial Narrow" w:hAnsi="Arial Narrow"/>
                <w:b/>
              </w:rPr>
            </w:pPr>
            <w:r w:rsidRPr="00E16FF0">
              <w:rPr>
                <w:rFonts w:ascii="Arial Narrow" w:hAnsi="Arial Narrow"/>
                <w:b/>
              </w:rPr>
              <w:t>Вещество</w:t>
            </w:r>
          </w:p>
        </w:tc>
        <w:tc>
          <w:tcPr>
            <w:tcW w:w="629" w:type="pct"/>
            <w:vMerge w:val="restart"/>
            <w:shd w:val="clear" w:color="auto" w:fill="auto"/>
          </w:tcPr>
          <w:p w:rsidR="00E16FF0" w:rsidRPr="00E16FF0" w:rsidRDefault="00E16FF0" w:rsidP="00E16FF0">
            <w:pPr>
              <w:keepLines/>
              <w:spacing w:after="0" w:line="240" w:lineRule="auto"/>
              <w:jc w:val="center"/>
              <w:rPr>
                <w:rFonts w:ascii="Arial Narrow" w:hAnsi="Arial Narrow"/>
                <w:b/>
              </w:rPr>
            </w:pPr>
            <w:r w:rsidRPr="00E16FF0">
              <w:rPr>
                <w:rFonts w:ascii="Arial Narrow" w:hAnsi="Arial Narrow"/>
                <w:b/>
              </w:rPr>
              <w:t>Масса, кг</w:t>
            </w:r>
          </w:p>
        </w:tc>
        <w:tc>
          <w:tcPr>
            <w:tcW w:w="2230" w:type="pct"/>
            <w:gridSpan w:val="4"/>
            <w:shd w:val="clear" w:color="auto" w:fill="auto"/>
          </w:tcPr>
          <w:p w:rsidR="00E16FF0" w:rsidRPr="00E16FF0" w:rsidRDefault="00E16FF0" w:rsidP="00E16FF0">
            <w:pPr>
              <w:keepLines/>
              <w:spacing w:after="0" w:line="240" w:lineRule="auto"/>
              <w:jc w:val="center"/>
              <w:rPr>
                <w:rFonts w:ascii="Arial Narrow" w:hAnsi="Arial Narrow"/>
                <w:b/>
              </w:rPr>
            </w:pPr>
            <w:r w:rsidRPr="00E16FF0">
              <w:rPr>
                <w:rFonts w:ascii="Arial Narrow" w:hAnsi="Arial Narrow"/>
                <w:b/>
              </w:rPr>
              <w:t>Зона разрушения зданий, м</w:t>
            </w:r>
          </w:p>
        </w:tc>
        <w:tc>
          <w:tcPr>
            <w:tcW w:w="1497" w:type="pct"/>
            <w:gridSpan w:val="4"/>
            <w:shd w:val="clear" w:color="auto" w:fill="auto"/>
          </w:tcPr>
          <w:p w:rsidR="00E16FF0" w:rsidRPr="00E16FF0" w:rsidRDefault="00E16FF0" w:rsidP="00E16FF0">
            <w:pPr>
              <w:keepLines/>
              <w:spacing w:after="0" w:line="240" w:lineRule="auto"/>
              <w:jc w:val="center"/>
              <w:rPr>
                <w:rFonts w:ascii="Arial Narrow" w:hAnsi="Arial Narrow"/>
                <w:b/>
              </w:rPr>
            </w:pPr>
            <w:r w:rsidRPr="00E16FF0">
              <w:rPr>
                <w:rFonts w:ascii="Arial Narrow" w:hAnsi="Arial Narrow"/>
                <w:b/>
              </w:rPr>
              <w:t>Зоны поражения людей, м</w:t>
            </w:r>
          </w:p>
        </w:tc>
      </w:tr>
      <w:tr w:rsidR="00E16FF0" w:rsidRPr="00E16FF0" w:rsidTr="00E16FF0">
        <w:trPr>
          <w:trHeight w:val="412"/>
          <w:tblHeader/>
          <w:jc w:val="center"/>
        </w:trPr>
        <w:tc>
          <w:tcPr>
            <w:tcW w:w="644" w:type="pct"/>
            <w:vMerge/>
            <w:shd w:val="clear" w:color="auto" w:fill="auto"/>
          </w:tcPr>
          <w:p w:rsidR="00E16FF0" w:rsidRPr="00E16FF0" w:rsidRDefault="00E16FF0" w:rsidP="00E16FF0">
            <w:pPr>
              <w:keepLines/>
              <w:spacing w:after="0" w:line="240" w:lineRule="auto"/>
              <w:jc w:val="center"/>
              <w:rPr>
                <w:rFonts w:ascii="Arial Narrow" w:hAnsi="Arial Narrow"/>
                <w:b/>
              </w:rPr>
            </w:pPr>
          </w:p>
        </w:tc>
        <w:tc>
          <w:tcPr>
            <w:tcW w:w="629" w:type="pct"/>
            <w:vMerge/>
            <w:shd w:val="clear" w:color="auto" w:fill="auto"/>
          </w:tcPr>
          <w:p w:rsidR="00E16FF0" w:rsidRPr="00E16FF0" w:rsidRDefault="00E16FF0" w:rsidP="00E16FF0">
            <w:pPr>
              <w:keepLines/>
              <w:spacing w:after="0" w:line="240" w:lineRule="auto"/>
              <w:jc w:val="center"/>
              <w:rPr>
                <w:rFonts w:ascii="Arial Narrow" w:hAnsi="Arial Narrow"/>
                <w:b/>
              </w:rPr>
            </w:pPr>
          </w:p>
        </w:tc>
        <w:tc>
          <w:tcPr>
            <w:tcW w:w="539" w:type="pct"/>
            <w:shd w:val="clear" w:color="auto" w:fill="auto"/>
          </w:tcPr>
          <w:p w:rsidR="00E16FF0" w:rsidRPr="00E16FF0" w:rsidRDefault="00E16FF0" w:rsidP="00E16FF0">
            <w:pPr>
              <w:keepLines/>
              <w:spacing w:after="0" w:line="240" w:lineRule="auto"/>
              <w:jc w:val="center"/>
              <w:rPr>
                <w:rFonts w:ascii="Arial Narrow" w:hAnsi="Arial Narrow"/>
                <w:b/>
              </w:rPr>
            </w:pPr>
            <w:r w:rsidRPr="00E16FF0">
              <w:rPr>
                <w:rFonts w:ascii="Arial Narrow" w:hAnsi="Arial Narrow"/>
                <w:b/>
              </w:rPr>
              <w:t>Полные</w:t>
            </w:r>
          </w:p>
        </w:tc>
        <w:tc>
          <w:tcPr>
            <w:tcW w:w="596" w:type="pct"/>
            <w:shd w:val="clear" w:color="auto" w:fill="auto"/>
          </w:tcPr>
          <w:p w:rsidR="00E16FF0" w:rsidRPr="00E16FF0" w:rsidRDefault="00E16FF0" w:rsidP="00E16FF0">
            <w:pPr>
              <w:keepLines/>
              <w:spacing w:after="0" w:line="240" w:lineRule="auto"/>
              <w:jc w:val="center"/>
              <w:rPr>
                <w:rFonts w:ascii="Arial Narrow" w:hAnsi="Arial Narrow"/>
                <w:b/>
              </w:rPr>
            </w:pPr>
            <w:r w:rsidRPr="00E16FF0">
              <w:rPr>
                <w:rFonts w:ascii="Arial Narrow" w:hAnsi="Arial Narrow"/>
                <w:b/>
              </w:rPr>
              <w:t>Сильные</w:t>
            </w:r>
          </w:p>
        </w:tc>
        <w:tc>
          <w:tcPr>
            <w:tcW w:w="573" w:type="pct"/>
            <w:shd w:val="clear" w:color="auto" w:fill="auto"/>
          </w:tcPr>
          <w:p w:rsidR="00E16FF0" w:rsidRPr="00E16FF0" w:rsidRDefault="00E16FF0" w:rsidP="00E16FF0">
            <w:pPr>
              <w:keepLines/>
              <w:spacing w:after="0" w:line="240" w:lineRule="auto"/>
              <w:jc w:val="center"/>
              <w:rPr>
                <w:rFonts w:ascii="Arial Narrow" w:hAnsi="Arial Narrow"/>
                <w:b/>
              </w:rPr>
            </w:pPr>
            <w:r w:rsidRPr="00E16FF0">
              <w:rPr>
                <w:rFonts w:ascii="Arial Narrow" w:hAnsi="Arial Narrow"/>
                <w:b/>
              </w:rPr>
              <w:t>Средние</w:t>
            </w:r>
          </w:p>
        </w:tc>
        <w:tc>
          <w:tcPr>
            <w:tcW w:w="522" w:type="pct"/>
            <w:shd w:val="clear" w:color="auto" w:fill="auto"/>
          </w:tcPr>
          <w:p w:rsidR="00E16FF0" w:rsidRPr="00E16FF0" w:rsidRDefault="00E16FF0" w:rsidP="00E16FF0">
            <w:pPr>
              <w:keepLines/>
              <w:spacing w:after="0" w:line="240" w:lineRule="auto"/>
              <w:jc w:val="center"/>
              <w:rPr>
                <w:rFonts w:ascii="Arial Narrow" w:hAnsi="Arial Narrow"/>
                <w:b/>
              </w:rPr>
            </w:pPr>
            <w:r w:rsidRPr="00E16FF0">
              <w:rPr>
                <w:rFonts w:ascii="Arial Narrow" w:hAnsi="Arial Narrow"/>
                <w:b/>
              </w:rPr>
              <w:t>Слабые</w:t>
            </w:r>
          </w:p>
        </w:tc>
        <w:tc>
          <w:tcPr>
            <w:tcW w:w="360" w:type="pct"/>
            <w:shd w:val="clear" w:color="auto" w:fill="auto"/>
          </w:tcPr>
          <w:p w:rsidR="00E16FF0" w:rsidRPr="00E16FF0" w:rsidRDefault="00E16FF0" w:rsidP="00E16FF0">
            <w:pPr>
              <w:keepLines/>
              <w:spacing w:after="0" w:line="240" w:lineRule="auto"/>
              <w:jc w:val="center"/>
              <w:rPr>
                <w:rFonts w:ascii="Arial Narrow" w:hAnsi="Arial Narrow"/>
                <w:b/>
              </w:rPr>
            </w:pPr>
            <w:r w:rsidRPr="00E16FF0">
              <w:rPr>
                <w:rFonts w:ascii="Arial Narrow" w:hAnsi="Arial Narrow"/>
                <w:b/>
              </w:rPr>
              <w:t>99%</w:t>
            </w:r>
          </w:p>
        </w:tc>
        <w:tc>
          <w:tcPr>
            <w:tcW w:w="360" w:type="pct"/>
            <w:shd w:val="clear" w:color="auto" w:fill="auto"/>
          </w:tcPr>
          <w:p w:rsidR="00E16FF0" w:rsidRPr="00E16FF0" w:rsidRDefault="00E16FF0" w:rsidP="00E16FF0">
            <w:pPr>
              <w:keepLines/>
              <w:spacing w:after="0" w:line="240" w:lineRule="auto"/>
              <w:jc w:val="center"/>
              <w:rPr>
                <w:rFonts w:ascii="Arial Narrow" w:hAnsi="Arial Narrow"/>
                <w:b/>
              </w:rPr>
            </w:pPr>
            <w:r w:rsidRPr="00E16FF0">
              <w:rPr>
                <w:rFonts w:ascii="Arial Narrow" w:hAnsi="Arial Narrow"/>
                <w:b/>
              </w:rPr>
              <w:t>50%</w:t>
            </w:r>
          </w:p>
        </w:tc>
        <w:tc>
          <w:tcPr>
            <w:tcW w:w="360" w:type="pct"/>
            <w:shd w:val="clear" w:color="auto" w:fill="auto"/>
          </w:tcPr>
          <w:p w:rsidR="00E16FF0" w:rsidRPr="00E16FF0" w:rsidRDefault="00E16FF0" w:rsidP="00E16FF0">
            <w:pPr>
              <w:keepLines/>
              <w:spacing w:after="0" w:line="240" w:lineRule="auto"/>
              <w:jc w:val="center"/>
              <w:rPr>
                <w:rFonts w:ascii="Arial Narrow" w:hAnsi="Arial Narrow"/>
                <w:b/>
              </w:rPr>
            </w:pPr>
            <w:r w:rsidRPr="00E16FF0">
              <w:rPr>
                <w:rFonts w:ascii="Arial Narrow" w:hAnsi="Arial Narrow"/>
                <w:b/>
              </w:rPr>
              <w:t>10%</w:t>
            </w:r>
          </w:p>
        </w:tc>
        <w:tc>
          <w:tcPr>
            <w:tcW w:w="417" w:type="pct"/>
            <w:shd w:val="clear" w:color="auto" w:fill="auto"/>
          </w:tcPr>
          <w:p w:rsidR="00E16FF0" w:rsidRPr="00E16FF0" w:rsidRDefault="00E16FF0" w:rsidP="00E16FF0">
            <w:pPr>
              <w:keepLines/>
              <w:spacing w:after="0" w:line="240" w:lineRule="auto"/>
              <w:jc w:val="center"/>
              <w:rPr>
                <w:rFonts w:ascii="Arial Narrow" w:hAnsi="Arial Narrow"/>
                <w:b/>
              </w:rPr>
            </w:pPr>
            <w:r w:rsidRPr="00E16FF0">
              <w:rPr>
                <w:rFonts w:ascii="Arial Narrow" w:hAnsi="Arial Narrow"/>
                <w:b/>
              </w:rPr>
              <w:t>1%</w:t>
            </w:r>
          </w:p>
        </w:tc>
      </w:tr>
      <w:tr w:rsidR="00E16FF0" w:rsidRPr="00E16FF0" w:rsidTr="00E16FF0">
        <w:trPr>
          <w:jc w:val="center"/>
        </w:trPr>
        <w:tc>
          <w:tcPr>
            <w:tcW w:w="644" w:type="pct"/>
            <w:shd w:val="clear" w:color="auto" w:fill="auto"/>
          </w:tcPr>
          <w:p w:rsidR="00E16FF0" w:rsidRPr="00E16FF0" w:rsidRDefault="00E16FF0" w:rsidP="00E16FF0">
            <w:pPr>
              <w:spacing w:after="0" w:line="240" w:lineRule="auto"/>
              <w:rPr>
                <w:rFonts w:ascii="Arial Narrow" w:hAnsi="Arial Narrow"/>
              </w:rPr>
            </w:pPr>
            <w:r w:rsidRPr="00E16FF0">
              <w:rPr>
                <w:rFonts w:ascii="Arial Narrow" w:hAnsi="Arial Narrow"/>
              </w:rPr>
              <w:t>Аммиак</w:t>
            </w:r>
          </w:p>
        </w:tc>
        <w:tc>
          <w:tcPr>
            <w:tcW w:w="629" w:type="pct"/>
            <w:shd w:val="clear" w:color="auto" w:fill="auto"/>
          </w:tcPr>
          <w:p w:rsidR="00E16FF0" w:rsidRPr="00E16FF0" w:rsidRDefault="00E16FF0" w:rsidP="00E16FF0">
            <w:pPr>
              <w:spacing w:after="0" w:line="240" w:lineRule="auto"/>
              <w:jc w:val="center"/>
              <w:rPr>
                <w:rFonts w:ascii="Arial Narrow" w:hAnsi="Arial Narrow"/>
              </w:rPr>
            </w:pPr>
            <w:r w:rsidRPr="00E16FF0">
              <w:rPr>
                <w:rFonts w:ascii="Arial Narrow" w:hAnsi="Arial Narrow"/>
              </w:rPr>
              <w:t>300</w:t>
            </w:r>
          </w:p>
        </w:tc>
        <w:tc>
          <w:tcPr>
            <w:tcW w:w="539" w:type="pct"/>
            <w:shd w:val="clear" w:color="auto" w:fill="auto"/>
          </w:tcPr>
          <w:p w:rsidR="00E16FF0" w:rsidRPr="00E16FF0" w:rsidRDefault="00E16FF0" w:rsidP="00E16FF0">
            <w:pPr>
              <w:spacing w:after="0" w:line="240" w:lineRule="auto"/>
              <w:jc w:val="center"/>
              <w:rPr>
                <w:rFonts w:ascii="Arial Narrow" w:hAnsi="Arial Narrow"/>
              </w:rPr>
            </w:pPr>
            <w:r w:rsidRPr="00E16FF0">
              <w:rPr>
                <w:rFonts w:ascii="Arial Narrow" w:hAnsi="Arial Narrow"/>
              </w:rPr>
              <w:t>18,9</w:t>
            </w:r>
          </w:p>
        </w:tc>
        <w:tc>
          <w:tcPr>
            <w:tcW w:w="596" w:type="pct"/>
            <w:shd w:val="clear" w:color="auto" w:fill="auto"/>
          </w:tcPr>
          <w:p w:rsidR="00E16FF0" w:rsidRPr="00E16FF0" w:rsidRDefault="00E16FF0" w:rsidP="00E16FF0">
            <w:pPr>
              <w:spacing w:after="0" w:line="240" w:lineRule="auto"/>
              <w:jc w:val="center"/>
              <w:rPr>
                <w:rFonts w:ascii="Arial Narrow" w:hAnsi="Arial Narrow"/>
              </w:rPr>
            </w:pPr>
            <w:r w:rsidRPr="00E16FF0">
              <w:rPr>
                <w:rFonts w:ascii="Arial Narrow" w:hAnsi="Arial Narrow"/>
              </w:rPr>
              <w:t>23,3</w:t>
            </w:r>
          </w:p>
        </w:tc>
        <w:tc>
          <w:tcPr>
            <w:tcW w:w="573" w:type="pct"/>
            <w:shd w:val="clear" w:color="auto" w:fill="auto"/>
          </w:tcPr>
          <w:p w:rsidR="00E16FF0" w:rsidRPr="00E16FF0" w:rsidRDefault="00E16FF0" w:rsidP="00E16FF0">
            <w:pPr>
              <w:spacing w:after="0" w:line="240" w:lineRule="auto"/>
              <w:jc w:val="center"/>
              <w:rPr>
                <w:rFonts w:ascii="Arial Narrow" w:hAnsi="Arial Narrow"/>
              </w:rPr>
            </w:pPr>
            <w:r w:rsidRPr="00E16FF0">
              <w:rPr>
                <w:rFonts w:ascii="Arial Narrow" w:hAnsi="Arial Narrow"/>
              </w:rPr>
              <w:t>33,3</w:t>
            </w:r>
          </w:p>
        </w:tc>
        <w:tc>
          <w:tcPr>
            <w:tcW w:w="522" w:type="pct"/>
            <w:shd w:val="clear" w:color="auto" w:fill="auto"/>
          </w:tcPr>
          <w:p w:rsidR="00E16FF0" w:rsidRPr="00E16FF0" w:rsidRDefault="00E16FF0" w:rsidP="00E16FF0">
            <w:pPr>
              <w:spacing w:after="0" w:line="240" w:lineRule="auto"/>
              <w:jc w:val="center"/>
              <w:rPr>
                <w:rFonts w:ascii="Arial Narrow" w:hAnsi="Arial Narrow"/>
              </w:rPr>
            </w:pPr>
            <w:r w:rsidRPr="00E16FF0">
              <w:rPr>
                <w:rFonts w:ascii="Arial Narrow" w:hAnsi="Arial Narrow"/>
              </w:rPr>
              <w:t>65</w:t>
            </w:r>
          </w:p>
        </w:tc>
        <w:tc>
          <w:tcPr>
            <w:tcW w:w="360" w:type="pct"/>
            <w:shd w:val="clear" w:color="auto" w:fill="auto"/>
          </w:tcPr>
          <w:p w:rsidR="00E16FF0" w:rsidRPr="00E16FF0" w:rsidRDefault="00E16FF0" w:rsidP="00E16FF0">
            <w:pPr>
              <w:spacing w:after="0" w:line="240" w:lineRule="auto"/>
              <w:jc w:val="center"/>
              <w:rPr>
                <w:rFonts w:ascii="Arial Narrow" w:hAnsi="Arial Narrow"/>
              </w:rPr>
            </w:pPr>
            <w:r w:rsidRPr="00E16FF0">
              <w:rPr>
                <w:rFonts w:ascii="Arial Narrow" w:hAnsi="Arial Narrow"/>
              </w:rPr>
              <w:t>3,8</w:t>
            </w:r>
          </w:p>
        </w:tc>
        <w:tc>
          <w:tcPr>
            <w:tcW w:w="360" w:type="pct"/>
            <w:shd w:val="clear" w:color="auto" w:fill="auto"/>
          </w:tcPr>
          <w:p w:rsidR="00E16FF0" w:rsidRPr="00E16FF0" w:rsidRDefault="00E16FF0" w:rsidP="00E16FF0">
            <w:pPr>
              <w:spacing w:after="0" w:line="240" w:lineRule="auto"/>
              <w:jc w:val="center"/>
              <w:rPr>
                <w:rFonts w:ascii="Arial Narrow" w:hAnsi="Arial Narrow"/>
              </w:rPr>
            </w:pPr>
            <w:r w:rsidRPr="00E16FF0">
              <w:rPr>
                <w:rFonts w:ascii="Arial Narrow" w:hAnsi="Arial Narrow"/>
              </w:rPr>
              <w:t>10,1</w:t>
            </w:r>
          </w:p>
        </w:tc>
        <w:tc>
          <w:tcPr>
            <w:tcW w:w="360" w:type="pct"/>
            <w:shd w:val="clear" w:color="auto" w:fill="auto"/>
          </w:tcPr>
          <w:p w:rsidR="00E16FF0" w:rsidRPr="00E16FF0" w:rsidRDefault="00E16FF0" w:rsidP="00E16FF0">
            <w:pPr>
              <w:spacing w:after="0" w:line="240" w:lineRule="auto"/>
              <w:jc w:val="center"/>
              <w:rPr>
                <w:rFonts w:ascii="Arial Narrow" w:hAnsi="Arial Narrow"/>
              </w:rPr>
            </w:pPr>
            <w:r w:rsidRPr="00E16FF0">
              <w:rPr>
                <w:rFonts w:ascii="Arial Narrow" w:hAnsi="Arial Narrow"/>
              </w:rPr>
              <w:t>17,2</w:t>
            </w:r>
          </w:p>
        </w:tc>
        <w:tc>
          <w:tcPr>
            <w:tcW w:w="417" w:type="pct"/>
            <w:shd w:val="clear" w:color="auto" w:fill="auto"/>
          </w:tcPr>
          <w:p w:rsidR="00E16FF0" w:rsidRPr="00E16FF0" w:rsidRDefault="00E16FF0" w:rsidP="00E16FF0">
            <w:pPr>
              <w:spacing w:after="0" w:line="240" w:lineRule="auto"/>
              <w:jc w:val="center"/>
              <w:rPr>
                <w:rFonts w:ascii="Arial Narrow" w:hAnsi="Arial Narrow"/>
              </w:rPr>
            </w:pPr>
            <w:r w:rsidRPr="00E16FF0">
              <w:rPr>
                <w:rFonts w:ascii="Arial Narrow" w:hAnsi="Arial Narrow"/>
              </w:rPr>
              <w:t>26,6</w:t>
            </w:r>
          </w:p>
        </w:tc>
      </w:tr>
      <w:tr w:rsidR="00E16FF0" w:rsidRPr="00E16FF0" w:rsidTr="00E16FF0">
        <w:trPr>
          <w:jc w:val="center"/>
        </w:trPr>
        <w:tc>
          <w:tcPr>
            <w:tcW w:w="644" w:type="pct"/>
            <w:shd w:val="clear" w:color="auto" w:fill="auto"/>
          </w:tcPr>
          <w:p w:rsidR="00E16FF0" w:rsidRPr="00E16FF0" w:rsidRDefault="00E16FF0" w:rsidP="00E16FF0">
            <w:pPr>
              <w:spacing w:after="0" w:line="240" w:lineRule="auto"/>
              <w:rPr>
                <w:rFonts w:ascii="Arial Narrow" w:hAnsi="Arial Narrow"/>
              </w:rPr>
            </w:pPr>
            <w:r w:rsidRPr="00E16FF0">
              <w:rPr>
                <w:rFonts w:ascii="Arial Narrow" w:hAnsi="Arial Narrow"/>
              </w:rPr>
              <w:t>Бензин</w:t>
            </w:r>
          </w:p>
        </w:tc>
        <w:tc>
          <w:tcPr>
            <w:tcW w:w="629" w:type="pct"/>
            <w:shd w:val="clear" w:color="auto" w:fill="auto"/>
          </w:tcPr>
          <w:p w:rsidR="00E16FF0" w:rsidRPr="00E16FF0" w:rsidRDefault="00E16FF0" w:rsidP="00E16FF0">
            <w:pPr>
              <w:spacing w:after="0" w:line="240" w:lineRule="auto"/>
              <w:jc w:val="center"/>
              <w:rPr>
                <w:rFonts w:ascii="Arial Narrow" w:hAnsi="Arial Narrow"/>
              </w:rPr>
            </w:pPr>
            <w:r w:rsidRPr="00E16FF0">
              <w:rPr>
                <w:rFonts w:ascii="Arial Narrow" w:hAnsi="Arial Narrow"/>
              </w:rPr>
              <w:t>1500</w:t>
            </w:r>
          </w:p>
        </w:tc>
        <w:tc>
          <w:tcPr>
            <w:tcW w:w="539" w:type="pct"/>
            <w:shd w:val="clear" w:color="auto" w:fill="auto"/>
          </w:tcPr>
          <w:p w:rsidR="00E16FF0" w:rsidRPr="00E16FF0" w:rsidRDefault="00E16FF0" w:rsidP="00E16FF0">
            <w:pPr>
              <w:spacing w:after="0" w:line="240" w:lineRule="auto"/>
              <w:jc w:val="center"/>
              <w:rPr>
                <w:rFonts w:ascii="Arial Narrow" w:hAnsi="Arial Narrow"/>
              </w:rPr>
            </w:pPr>
            <w:r w:rsidRPr="00E16FF0">
              <w:rPr>
                <w:rFonts w:ascii="Arial Narrow" w:hAnsi="Arial Narrow"/>
              </w:rPr>
              <w:t>43</w:t>
            </w:r>
          </w:p>
        </w:tc>
        <w:tc>
          <w:tcPr>
            <w:tcW w:w="596" w:type="pct"/>
            <w:shd w:val="clear" w:color="auto" w:fill="auto"/>
          </w:tcPr>
          <w:p w:rsidR="00E16FF0" w:rsidRPr="00E16FF0" w:rsidRDefault="00E16FF0" w:rsidP="00E16FF0">
            <w:pPr>
              <w:spacing w:after="0" w:line="240" w:lineRule="auto"/>
              <w:jc w:val="center"/>
              <w:rPr>
                <w:rFonts w:ascii="Arial Narrow" w:hAnsi="Arial Narrow"/>
              </w:rPr>
            </w:pPr>
            <w:r w:rsidRPr="00E16FF0">
              <w:rPr>
                <w:rFonts w:ascii="Arial Narrow" w:hAnsi="Arial Narrow"/>
              </w:rPr>
              <w:t>53</w:t>
            </w:r>
          </w:p>
        </w:tc>
        <w:tc>
          <w:tcPr>
            <w:tcW w:w="573" w:type="pct"/>
            <w:shd w:val="clear" w:color="auto" w:fill="auto"/>
          </w:tcPr>
          <w:p w:rsidR="00E16FF0" w:rsidRPr="00E16FF0" w:rsidRDefault="00E16FF0" w:rsidP="00E16FF0">
            <w:pPr>
              <w:spacing w:after="0" w:line="240" w:lineRule="auto"/>
              <w:jc w:val="center"/>
              <w:rPr>
                <w:rFonts w:ascii="Arial Narrow" w:hAnsi="Arial Narrow"/>
              </w:rPr>
            </w:pPr>
            <w:r w:rsidRPr="00E16FF0">
              <w:rPr>
                <w:rFonts w:ascii="Arial Narrow" w:hAnsi="Arial Narrow"/>
              </w:rPr>
              <w:t>75,7</w:t>
            </w:r>
          </w:p>
        </w:tc>
        <w:tc>
          <w:tcPr>
            <w:tcW w:w="522" w:type="pct"/>
            <w:shd w:val="clear" w:color="auto" w:fill="auto"/>
          </w:tcPr>
          <w:p w:rsidR="00E16FF0" w:rsidRPr="00E16FF0" w:rsidRDefault="00E16FF0" w:rsidP="00E16FF0">
            <w:pPr>
              <w:spacing w:after="0" w:line="240" w:lineRule="auto"/>
              <w:jc w:val="center"/>
              <w:rPr>
                <w:rFonts w:ascii="Arial Narrow" w:hAnsi="Arial Narrow"/>
              </w:rPr>
            </w:pPr>
            <w:r w:rsidRPr="00E16FF0">
              <w:rPr>
                <w:rFonts w:ascii="Arial Narrow" w:hAnsi="Arial Narrow"/>
              </w:rPr>
              <w:t>147,5</w:t>
            </w:r>
          </w:p>
        </w:tc>
        <w:tc>
          <w:tcPr>
            <w:tcW w:w="360" w:type="pct"/>
            <w:shd w:val="clear" w:color="auto" w:fill="auto"/>
          </w:tcPr>
          <w:p w:rsidR="00E16FF0" w:rsidRPr="00E16FF0" w:rsidRDefault="00E16FF0" w:rsidP="00E16FF0">
            <w:pPr>
              <w:spacing w:after="0" w:line="240" w:lineRule="auto"/>
              <w:jc w:val="center"/>
              <w:rPr>
                <w:rFonts w:ascii="Arial Narrow" w:hAnsi="Arial Narrow"/>
              </w:rPr>
            </w:pPr>
            <w:r w:rsidRPr="00E16FF0">
              <w:rPr>
                <w:rFonts w:ascii="Arial Narrow" w:hAnsi="Arial Narrow"/>
              </w:rPr>
              <w:t>19,8</w:t>
            </w:r>
          </w:p>
        </w:tc>
        <w:tc>
          <w:tcPr>
            <w:tcW w:w="360" w:type="pct"/>
            <w:shd w:val="clear" w:color="auto" w:fill="auto"/>
          </w:tcPr>
          <w:p w:rsidR="00E16FF0" w:rsidRPr="00E16FF0" w:rsidRDefault="00E16FF0" w:rsidP="00E16FF0">
            <w:pPr>
              <w:spacing w:after="0" w:line="240" w:lineRule="auto"/>
              <w:jc w:val="center"/>
              <w:rPr>
                <w:rFonts w:ascii="Arial Narrow" w:hAnsi="Arial Narrow"/>
              </w:rPr>
            </w:pPr>
            <w:r w:rsidRPr="00E16FF0">
              <w:rPr>
                <w:rFonts w:ascii="Arial Narrow" w:hAnsi="Arial Narrow"/>
              </w:rPr>
              <w:t>51,9</w:t>
            </w:r>
          </w:p>
        </w:tc>
        <w:tc>
          <w:tcPr>
            <w:tcW w:w="360" w:type="pct"/>
            <w:shd w:val="clear" w:color="auto" w:fill="auto"/>
          </w:tcPr>
          <w:p w:rsidR="00E16FF0" w:rsidRPr="00E16FF0" w:rsidRDefault="00E16FF0" w:rsidP="00E16FF0">
            <w:pPr>
              <w:spacing w:after="0" w:line="240" w:lineRule="auto"/>
              <w:jc w:val="center"/>
              <w:rPr>
                <w:rFonts w:ascii="Arial Narrow" w:hAnsi="Arial Narrow"/>
              </w:rPr>
            </w:pPr>
            <w:r w:rsidRPr="00E16FF0">
              <w:rPr>
                <w:rFonts w:ascii="Arial Narrow" w:hAnsi="Arial Narrow"/>
              </w:rPr>
              <w:t>88,1</w:t>
            </w:r>
          </w:p>
        </w:tc>
        <w:tc>
          <w:tcPr>
            <w:tcW w:w="417" w:type="pct"/>
            <w:shd w:val="clear" w:color="auto" w:fill="auto"/>
          </w:tcPr>
          <w:p w:rsidR="00E16FF0" w:rsidRPr="00E16FF0" w:rsidRDefault="00E16FF0" w:rsidP="00E16FF0">
            <w:pPr>
              <w:spacing w:after="0" w:line="240" w:lineRule="auto"/>
              <w:jc w:val="center"/>
              <w:rPr>
                <w:rFonts w:ascii="Arial Narrow" w:hAnsi="Arial Narrow"/>
              </w:rPr>
            </w:pPr>
            <w:r w:rsidRPr="00E16FF0">
              <w:rPr>
                <w:rFonts w:ascii="Arial Narrow" w:hAnsi="Arial Narrow"/>
              </w:rPr>
              <w:t>135,8</w:t>
            </w:r>
          </w:p>
        </w:tc>
      </w:tr>
      <w:tr w:rsidR="00E16FF0" w:rsidRPr="00E16FF0" w:rsidTr="00E16FF0">
        <w:trPr>
          <w:jc w:val="center"/>
        </w:trPr>
        <w:tc>
          <w:tcPr>
            <w:tcW w:w="644" w:type="pct"/>
            <w:shd w:val="clear" w:color="auto" w:fill="auto"/>
          </w:tcPr>
          <w:p w:rsidR="00E16FF0" w:rsidRPr="00E16FF0" w:rsidRDefault="00E16FF0" w:rsidP="00E16FF0">
            <w:pPr>
              <w:spacing w:after="0" w:line="240" w:lineRule="auto"/>
              <w:rPr>
                <w:rFonts w:ascii="Arial Narrow" w:hAnsi="Arial Narrow"/>
              </w:rPr>
            </w:pPr>
            <w:r w:rsidRPr="00E16FF0">
              <w:rPr>
                <w:rFonts w:ascii="Arial Narrow" w:hAnsi="Arial Narrow"/>
              </w:rPr>
              <w:t>Мазут</w:t>
            </w:r>
          </w:p>
        </w:tc>
        <w:tc>
          <w:tcPr>
            <w:tcW w:w="629" w:type="pct"/>
            <w:shd w:val="clear" w:color="auto" w:fill="auto"/>
          </w:tcPr>
          <w:p w:rsidR="00E16FF0" w:rsidRPr="00E16FF0" w:rsidRDefault="00E16FF0" w:rsidP="00E16FF0">
            <w:pPr>
              <w:spacing w:after="0" w:line="240" w:lineRule="auto"/>
              <w:jc w:val="center"/>
              <w:rPr>
                <w:rFonts w:ascii="Arial Narrow" w:hAnsi="Arial Narrow"/>
              </w:rPr>
            </w:pPr>
            <w:r w:rsidRPr="00E16FF0">
              <w:rPr>
                <w:rFonts w:ascii="Arial Narrow" w:hAnsi="Arial Narrow"/>
              </w:rPr>
              <w:t>1500</w:t>
            </w:r>
          </w:p>
        </w:tc>
        <w:tc>
          <w:tcPr>
            <w:tcW w:w="539" w:type="pct"/>
            <w:shd w:val="clear" w:color="auto" w:fill="auto"/>
          </w:tcPr>
          <w:p w:rsidR="00E16FF0" w:rsidRPr="00E16FF0" w:rsidRDefault="00E16FF0" w:rsidP="00E16FF0">
            <w:pPr>
              <w:spacing w:after="0" w:line="240" w:lineRule="auto"/>
              <w:jc w:val="center"/>
              <w:rPr>
                <w:rFonts w:ascii="Arial Narrow" w:hAnsi="Arial Narrow"/>
              </w:rPr>
            </w:pPr>
            <w:r w:rsidRPr="00E16FF0">
              <w:rPr>
                <w:rFonts w:ascii="Arial Narrow" w:hAnsi="Arial Narrow"/>
              </w:rPr>
              <w:t>41,9</w:t>
            </w:r>
          </w:p>
        </w:tc>
        <w:tc>
          <w:tcPr>
            <w:tcW w:w="596" w:type="pct"/>
            <w:shd w:val="clear" w:color="auto" w:fill="auto"/>
          </w:tcPr>
          <w:p w:rsidR="00E16FF0" w:rsidRPr="00E16FF0" w:rsidRDefault="00E16FF0" w:rsidP="00E16FF0">
            <w:pPr>
              <w:spacing w:after="0" w:line="240" w:lineRule="auto"/>
              <w:jc w:val="center"/>
              <w:rPr>
                <w:rFonts w:ascii="Arial Narrow" w:hAnsi="Arial Narrow"/>
              </w:rPr>
            </w:pPr>
            <w:r w:rsidRPr="00E16FF0">
              <w:rPr>
                <w:rFonts w:ascii="Arial Narrow" w:hAnsi="Arial Narrow"/>
              </w:rPr>
              <w:t>51,6</w:t>
            </w:r>
          </w:p>
        </w:tc>
        <w:tc>
          <w:tcPr>
            <w:tcW w:w="573" w:type="pct"/>
            <w:shd w:val="clear" w:color="auto" w:fill="auto"/>
          </w:tcPr>
          <w:p w:rsidR="00E16FF0" w:rsidRPr="00E16FF0" w:rsidRDefault="00E16FF0" w:rsidP="00E16FF0">
            <w:pPr>
              <w:spacing w:after="0" w:line="240" w:lineRule="auto"/>
              <w:jc w:val="center"/>
              <w:rPr>
                <w:rFonts w:ascii="Arial Narrow" w:hAnsi="Arial Narrow"/>
              </w:rPr>
            </w:pPr>
            <w:r w:rsidRPr="00E16FF0">
              <w:rPr>
                <w:rFonts w:ascii="Arial Narrow" w:hAnsi="Arial Narrow"/>
              </w:rPr>
              <w:t>73,6</w:t>
            </w:r>
          </w:p>
        </w:tc>
        <w:tc>
          <w:tcPr>
            <w:tcW w:w="522" w:type="pct"/>
            <w:shd w:val="clear" w:color="auto" w:fill="auto"/>
          </w:tcPr>
          <w:p w:rsidR="00E16FF0" w:rsidRPr="00E16FF0" w:rsidRDefault="00E16FF0" w:rsidP="00E16FF0">
            <w:pPr>
              <w:spacing w:after="0" w:line="240" w:lineRule="auto"/>
              <w:jc w:val="center"/>
              <w:rPr>
                <w:rFonts w:ascii="Arial Narrow" w:hAnsi="Arial Narrow"/>
              </w:rPr>
            </w:pPr>
            <w:r w:rsidRPr="00E16FF0">
              <w:rPr>
                <w:rFonts w:ascii="Arial Narrow" w:hAnsi="Arial Narrow"/>
              </w:rPr>
              <w:t>145,5</w:t>
            </w:r>
          </w:p>
        </w:tc>
        <w:tc>
          <w:tcPr>
            <w:tcW w:w="360" w:type="pct"/>
            <w:shd w:val="clear" w:color="auto" w:fill="auto"/>
          </w:tcPr>
          <w:p w:rsidR="00E16FF0" w:rsidRPr="00E16FF0" w:rsidRDefault="00E16FF0" w:rsidP="00E16FF0">
            <w:pPr>
              <w:spacing w:after="0" w:line="240" w:lineRule="auto"/>
              <w:jc w:val="center"/>
              <w:rPr>
                <w:rFonts w:ascii="Arial Narrow" w:hAnsi="Arial Narrow"/>
              </w:rPr>
            </w:pPr>
            <w:r w:rsidRPr="00E16FF0">
              <w:rPr>
                <w:rFonts w:ascii="Arial Narrow" w:hAnsi="Arial Narrow"/>
              </w:rPr>
              <w:t>18,7</w:t>
            </w:r>
          </w:p>
        </w:tc>
        <w:tc>
          <w:tcPr>
            <w:tcW w:w="360" w:type="pct"/>
            <w:shd w:val="clear" w:color="auto" w:fill="auto"/>
          </w:tcPr>
          <w:p w:rsidR="00E16FF0" w:rsidRPr="00E16FF0" w:rsidRDefault="00E16FF0" w:rsidP="00E16FF0">
            <w:pPr>
              <w:spacing w:after="0" w:line="240" w:lineRule="auto"/>
              <w:jc w:val="center"/>
              <w:rPr>
                <w:rFonts w:ascii="Arial Narrow" w:hAnsi="Arial Narrow"/>
              </w:rPr>
            </w:pPr>
            <w:r w:rsidRPr="00E16FF0">
              <w:rPr>
                <w:rFonts w:ascii="Arial Narrow" w:hAnsi="Arial Narrow"/>
              </w:rPr>
              <w:t>49,2</w:t>
            </w:r>
          </w:p>
        </w:tc>
        <w:tc>
          <w:tcPr>
            <w:tcW w:w="360" w:type="pct"/>
            <w:shd w:val="clear" w:color="auto" w:fill="auto"/>
          </w:tcPr>
          <w:p w:rsidR="00E16FF0" w:rsidRPr="00E16FF0" w:rsidRDefault="00E16FF0" w:rsidP="00E16FF0">
            <w:pPr>
              <w:spacing w:after="0" w:line="240" w:lineRule="auto"/>
              <w:jc w:val="center"/>
              <w:rPr>
                <w:rFonts w:ascii="Arial Narrow" w:hAnsi="Arial Narrow"/>
              </w:rPr>
            </w:pPr>
            <w:r w:rsidRPr="00E16FF0">
              <w:rPr>
                <w:rFonts w:ascii="Arial Narrow" w:hAnsi="Arial Narrow"/>
              </w:rPr>
              <w:t>83,5</w:t>
            </w:r>
          </w:p>
        </w:tc>
        <w:tc>
          <w:tcPr>
            <w:tcW w:w="417" w:type="pct"/>
            <w:shd w:val="clear" w:color="auto" w:fill="auto"/>
          </w:tcPr>
          <w:p w:rsidR="00E16FF0" w:rsidRPr="00E16FF0" w:rsidRDefault="00E16FF0" w:rsidP="00E16FF0">
            <w:pPr>
              <w:spacing w:after="0" w:line="240" w:lineRule="auto"/>
              <w:jc w:val="center"/>
              <w:rPr>
                <w:rFonts w:ascii="Arial Narrow" w:hAnsi="Arial Narrow"/>
              </w:rPr>
            </w:pPr>
            <w:r w:rsidRPr="00E16FF0">
              <w:rPr>
                <w:rFonts w:ascii="Arial Narrow" w:hAnsi="Arial Narrow"/>
              </w:rPr>
              <w:t>128,7</w:t>
            </w:r>
          </w:p>
        </w:tc>
      </w:tr>
    </w:tbl>
    <w:p w:rsidR="00E16FF0" w:rsidRPr="00E16FF0" w:rsidRDefault="00E16FF0" w:rsidP="00E16FF0">
      <w:pPr>
        <w:spacing w:after="0" w:line="276" w:lineRule="auto"/>
        <w:ind w:firstLine="709"/>
        <w:jc w:val="both"/>
        <w:rPr>
          <w:rFonts w:ascii="Arial" w:hAnsi="Arial" w:cs="Arial"/>
          <w:sz w:val="24"/>
          <w:szCs w:val="24"/>
        </w:rPr>
      </w:pP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i/>
          <w:sz w:val="24"/>
          <w:szCs w:val="24"/>
        </w:rPr>
        <w:t>Железнодорожный транспорт.</w:t>
      </w:r>
      <w:r w:rsidRPr="00E16FF0">
        <w:rPr>
          <w:rFonts w:ascii="Arial" w:eastAsia="Calibri" w:hAnsi="Arial" w:cs="Arial"/>
          <w:sz w:val="24"/>
          <w:szCs w:val="24"/>
        </w:rPr>
        <w:t xml:space="preserve"> Железнодорожным транспортом перевозится большое количество веществ, в том числе и взрывопожароопасных. Среди транспортируемых веществ высокую опасность представляют сжиженные углеводородные газы, поскольку их взрывопожароопасные свойства усугубляются тем, что оборот их осуществляется при повышенном давлении. Наиболее опасной является аварийная ситуация, приводящая к полному разрушению вагона-цистерны, при которой произойдёт выброс загрязняющих веществ в окружающую среду.</w:t>
      </w:r>
    </w:p>
    <w:p w:rsidR="00E16FF0" w:rsidRPr="00E16FF0" w:rsidRDefault="00E16FF0" w:rsidP="00E16FF0">
      <w:pPr>
        <w:spacing w:after="0" w:line="276" w:lineRule="auto"/>
        <w:ind w:firstLine="709"/>
        <w:jc w:val="both"/>
        <w:rPr>
          <w:rFonts w:ascii="Arial" w:hAnsi="Arial" w:cs="Arial"/>
          <w:sz w:val="24"/>
          <w:szCs w:val="24"/>
        </w:rPr>
      </w:pPr>
      <w:r w:rsidRPr="00E16FF0">
        <w:rPr>
          <w:rFonts w:ascii="Arial" w:hAnsi="Arial" w:cs="Arial"/>
          <w:sz w:val="24"/>
          <w:szCs w:val="24"/>
        </w:rPr>
        <w:t>Через городской округ проходит участок однопутной магистральной железнодорожной линии, с тепловозной тягой линии меридионального направления IV категории «Ставрополь - Светлоград», протяженность которой в пределах округа составляет 38 км., имеющая две железнодорожные станции в с. Спицевка и с. Старомарьевка, связанные прямым сообщением с крупными железнодорожными узлами – станциями Ставрополь, Минеральные Воды и Кавказская.</w:t>
      </w:r>
    </w:p>
    <w:p w:rsidR="00E16FF0" w:rsidRPr="00E16FF0" w:rsidRDefault="00E16FF0" w:rsidP="00E16FF0">
      <w:pPr>
        <w:spacing w:after="0" w:line="276" w:lineRule="auto"/>
        <w:ind w:firstLine="709"/>
        <w:jc w:val="both"/>
        <w:rPr>
          <w:rFonts w:ascii="Arial" w:hAnsi="Arial" w:cs="Arial"/>
          <w:sz w:val="24"/>
          <w:szCs w:val="24"/>
        </w:rPr>
      </w:pPr>
      <w:r w:rsidRPr="00E16FF0">
        <w:rPr>
          <w:rFonts w:ascii="Arial" w:hAnsi="Arial" w:cs="Arial"/>
          <w:sz w:val="24"/>
          <w:szCs w:val="24"/>
        </w:rPr>
        <w:t>При возникновении аварии на станциях и перегонах между станциями возникает угроза жителям этих станций, экипажам поездных бригад и пассажирам. Глубина зоны заражения будет зависеть от вида и количества вылившегося АХОВ.</w:t>
      </w:r>
    </w:p>
    <w:p w:rsidR="00E16FF0" w:rsidRPr="00E16FF0" w:rsidRDefault="00E16FF0" w:rsidP="00E16FF0">
      <w:pPr>
        <w:spacing w:after="0" w:line="276" w:lineRule="auto"/>
        <w:ind w:firstLine="709"/>
        <w:jc w:val="both"/>
        <w:rPr>
          <w:rFonts w:ascii="Arial" w:eastAsia="Calibri" w:hAnsi="Arial" w:cs="Arial"/>
          <w:sz w:val="24"/>
          <w:szCs w:val="24"/>
        </w:rPr>
      </w:pPr>
      <w:r w:rsidRPr="00E16FF0">
        <w:rPr>
          <w:rFonts w:ascii="Arial" w:eastAsia="Calibri" w:hAnsi="Arial" w:cs="Arial"/>
          <w:sz w:val="24"/>
          <w:szCs w:val="24"/>
        </w:rPr>
        <w:lastRenderedPageBreak/>
        <w:t>Примерные расчеты последствий ЧС для токсичных и взрывопожароопасных веществ при их транспортировке железнодорожным транспортом приведены в таблицах ниже.</w:t>
      </w:r>
    </w:p>
    <w:p w:rsidR="00E16FF0" w:rsidRPr="00E16FF0" w:rsidRDefault="00E16FF0" w:rsidP="00E16FF0">
      <w:pPr>
        <w:spacing w:after="0" w:line="276" w:lineRule="auto"/>
        <w:ind w:firstLine="709"/>
        <w:jc w:val="both"/>
        <w:rPr>
          <w:rFonts w:ascii="Arial" w:eastAsia="Calibri" w:hAnsi="Arial" w:cs="Arial"/>
          <w:sz w:val="24"/>
          <w:szCs w:val="24"/>
        </w:rPr>
      </w:pPr>
    </w:p>
    <w:p w:rsidR="00E16FF0" w:rsidRPr="00E16FF0" w:rsidRDefault="00E16FF0" w:rsidP="00E16FF0">
      <w:pPr>
        <w:keepNext/>
        <w:spacing w:after="0" w:line="240" w:lineRule="auto"/>
        <w:jc w:val="both"/>
        <w:rPr>
          <w:rFonts w:ascii="Arial" w:hAnsi="Arial"/>
          <w:b/>
          <w:bCs/>
          <w:sz w:val="24"/>
          <w:szCs w:val="24"/>
        </w:rPr>
      </w:pPr>
      <w:r w:rsidRPr="00E16FF0">
        <w:rPr>
          <w:rFonts w:ascii="Arial" w:hAnsi="Arial"/>
          <w:b/>
          <w:bCs/>
          <w:sz w:val="24"/>
          <w:szCs w:val="24"/>
        </w:rPr>
        <w:t xml:space="preserve">Таблица </w:t>
      </w:r>
      <w:r w:rsidRPr="00E16FF0">
        <w:rPr>
          <w:rFonts w:ascii="Arial" w:hAnsi="Arial"/>
          <w:b/>
          <w:bCs/>
          <w:noProof/>
          <w:sz w:val="24"/>
          <w:szCs w:val="24"/>
        </w:rPr>
        <w:fldChar w:fldCharType="begin"/>
      </w:r>
      <w:r w:rsidRPr="00E16FF0">
        <w:rPr>
          <w:rFonts w:ascii="Arial" w:hAnsi="Arial"/>
          <w:b/>
          <w:bCs/>
          <w:noProof/>
          <w:sz w:val="24"/>
          <w:szCs w:val="24"/>
        </w:rPr>
        <w:instrText xml:space="preserve"> SEQ Таблица \* ARABIC </w:instrText>
      </w:r>
      <w:r w:rsidRPr="00E16FF0">
        <w:rPr>
          <w:rFonts w:ascii="Arial" w:hAnsi="Arial"/>
          <w:b/>
          <w:bCs/>
          <w:noProof/>
          <w:sz w:val="24"/>
          <w:szCs w:val="24"/>
        </w:rPr>
        <w:fldChar w:fldCharType="separate"/>
      </w:r>
      <w:r w:rsidR="002955DD">
        <w:rPr>
          <w:rFonts w:ascii="Arial" w:hAnsi="Arial"/>
          <w:b/>
          <w:bCs/>
          <w:noProof/>
          <w:sz w:val="24"/>
          <w:szCs w:val="24"/>
        </w:rPr>
        <w:t>98</w:t>
      </w:r>
      <w:r w:rsidRPr="00E16FF0">
        <w:rPr>
          <w:rFonts w:ascii="Arial" w:hAnsi="Arial"/>
          <w:b/>
          <w:bCs/>
          <w:noProof/>
          <w:sz w:val="24"/>
          <w:szCs w:val="24"/>
        </w:rPr>
        <w:fldChar w:fldCharType="end"/>
      </w:r>
      <w:r w:rsidRPr="00E16FF0">
        <w:rPr>
          <w:rFonts w:ascii="Arial" w:hAnsi="Arial"/>
          <w:b/>
          <w:bCs/>
          <w:sz w:val="24"/>
          <w:szCs w:val="24"/>
        </w:rPr>
        <w:t xml:space="preserve"> – Токсичные вещества при транспортировке ж/д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9"/>
        <w:gridCol w:w="829"/>
        <w:gridCol w:w="1971"/>
        <w:gridCol w:w="1846"/>
        <w:gridCol w:w="1972"/>
        <w:gridCol w:w="1844"/>
      </w:tblGrid>
      <w:tr w:rsidR="00E16FF0" w:rsidRPr="00E16FF0" w:rsidTr="00E16FF0">
        <w:trPr>
          <w:tblHeader/>
        </w:trPr>
        <w:tc>
          <w:tcPr>
            <w:tcW w:w="570" w:type="pct"/>
            <w:vMerge w:val="restart"/>
            <w:shd w:val="clear" w:color="auto" w:fill="auto"/>
          </w:tcPr>
          <w:p w:rsidR="00E16FF0" w:rsidRPr="00E16FF0" w:rsidRDefault="00E16FF0" w:rsidP="00753580">
            <w:pPr>
              <w:keepLines/>
              <w:spacing w:after="0" w:line="240" w:lineRule="auto"/>
              <w:jc w:val="center"/>
              <w:rPr>
                <w:rFonts w:ascii="Arial Narrow" w:hAnsi="Arial Narrow"/>
                <w:b/>
              </w:rPr>
            </w:pPr>
            <w:r w:rsidRPr="00E16FF0">
              <w:rPr>
                <w:rFonts w:ascii="Arial Narrow" w:hAnsi="Arial Narrow"/>
                <w:b/>
              </w:rPr>
              <w:t>Вещество</w:t>
            </w:r>
          </w:p>
        </w:tc>
        <w:tc>
          <w:tcPr>
            <w:tcW w:w="435" w:type="pct"/>
            <w:vMerge w:val="restart"/>
            <w:shd w:val="clear" w:color="auto" w:fill="auto"/>
          </w:tcPr>
          <w:p w:rsidR="00E16FF0" w:rsidRPr="00E16FF0" w:rsidRDefault="00E16FF0" w:rsidP="00753580">
            <w:pPr>
              <w:keepLines/>
              <w:spacing w:after="0" w:line="240" w:lineRule="auto"/>
              <w:jc w:val="center"/>
              <w:rPr>
                <w:rFonts w:ascii="Arial Narrow" w:hAnsi="Arial Narrow"/>
                <w:b/>
              </w:rPr>
            </w:pPr>
            <w:r w:rsidRPr="00E16FF0">
              <w:rPr>
                <w:rFonts w:ascii="Arial Narrow" w:hAnsi="Arial Narrow"/>
                <w:b/>
              </w:rPr>
              <w:t>Масса, кг</w:t>
            </w:r>
          </w:p>
        </w:tc>
        <w:tc>
          <w:tcPr>
            <w:tcW w:w="1998" w:type="pct"/>
            <w:gridSpan w:val="2"/>
            <w:shd w:val="clear" w:color="auto" w:fill="auto"/>
          </w:tcPr>
          <w:p w:rsidR="00E16FF0" w:rsidRPr="00E16FF0" w:rsidRDefault="00E16FF0" w:rsidP="00753580">
            <w:pPr>
              <w:keepLines/>
              <w:spacing w:after="0" w:line="240" w:lineRule="auto"/>
              <w:jc w:val="center"/>
              <w:rPr>
                <w:rFonts w:ascii="Arial Narrow" w:hAnsi="Arial Narrow"/>
                <w:b/>
              </w:rPr>
            </w:pPr>
            <w:r w:rsidRPr="00E16FF0">
              <w:rPr>
                <w:rFonts w:ascii="Arial Narrow" w:hAnsi="Arial Narrow"/>
                <w:b/>
              </w:rPr>
              <w:t>Радиусы зон поражения, км</w:t>
            </w:r>
          </w:p>
        </w:tc>
        <w:tc>
          <w:tcPr>
            <w:tcW w:w="1997" w:type="pct"/>
            <w:gridSpan w:val="2"/>
            <w:shd w:val="clear" w:color="auto" w:fill="auto"/>
          </w:tcPr>
          <w:p w:rsidR="00E16FF0" w:rsidRPr="00E16FF0" w:rsidRDefault="00E16FF0" w:rsidP="00753580">
            <w:pPr>
              <w:keepLines/>
              <w:spacing w:after="0" w:line="240" w:lineRule="auto"/>
              <w:jc w:val="center"/>
              <w:rPr>
                <w:rFonts w:ascii="Arial Narrow" w:hAnsi="Arial Narrow"/>
                <w:b/>
              </w:rPr>
            </w:pPr>
            <w:r w:rsidRPr="00E16FF0">
              <w:rPr>
                <w:rFonts w:ascii="Arial Narrow" w:hAnsi="Arial Narrow"/>
                <w:b/>
              </w:rPr>
              <w:t>Площадь зон поражения, км2</w:t>
            </w:r>
          </w:p>
        </w:tc>
      </w:tr>
      <w:tr w:rsidR="00E16FF0" w:rsidRPr="00E16FF0" w:rsidTr="00E16FF0">
        <w:trPr>
          <w:tblHeader/>
        </w:trPr>
        <w:tc>
          <w:tcPr>
            <w:tcW w:w="570" w:type="pct"/>
            <w:vMerge/>
            <w:shd w:val="clear" w:color="auto" w:fill="auto"/>
          </w:tcPr>
          <w:p w:rsidR="00E16FF0" w:rsidRPr="00E16FF0" w:rsidRDefault="00E16FF0" w:rsidP="00753580">
            <w:pPr>
              <w:keepLines/>
              <w:spacing w:after="0" w:line="240" w:lineRule="auto"/>
              <w:jc w:val="center"/>
              <w:rPr>
                <w:rFonts w:ascii="Arial Narrow" w:hAnsi="Arial Narrow"/>
                <w:b/>
              </w:rPr>
            </w:pPr>
          </w:p>
        </w:tc>
        <w:tc>
          <w:tcPr>
            <w:tcW w:w="435" w:type="pct"/>
            <w:vMerge/>
            <w:shd w:val="clear" w:color="auto" w:fill="auto"/>
          </w:tcPr>
          <w:p w:rsidR="00E16FF0" w:rsidRPr="00E16FF0" w:rsidRDefault="00E16FF0" w:rsidP="00753580">
            <w:pPr>
              <w:keepLines/>
              <w:spacing w:after="0" w:line="240" w:lineRule="auto"/>
              <w:jc w:val="center"/>
              <w:rPr>
                <w:rFonts w:ascii="Arial Narrow" w:hAnsi="Arial Narrow"/>
                <w:b/>
              </w:rPr>
            </w:pPr>
          </w:p>
        </w:tc>
        <w:tc>
          <w:tcPr>
            <w:tcW w:w="1032" w:type="pct"/>
            <w:shd w:val="clear" w:color="auto" w:fill="auto"/>
          </w:tcPr>
          <w:p w:rsidR="00E16FF0" w:rsidRPr="00E16FF0" w:rsidRDefault="00E16FF0" w:rsidP="00753580">
            <w:pPr>
              <w:keepLines/>
              <w:spacing w:after="0" w:line="240" w:lineRule="auto"/>
              <w:jc w:val="center"/>
              <w:rPr>
                <w:rFonts w:ascii="Arial Narrow" w:hAnsi="Arial Narrow"/>
                <w:b/>
              </w:rPr>
            </w:pPr>
            <w:r w:rsidRPr="00E16FF0">
              <w:rPr>
                <w:rFonts w:ascii="Arial Narrow" w:hAnsi="Arial Narrow"/>
                <w:b/>
              </w:rPr>
              <w:t>Зона фактического заражения</w:t>
            </w:r>
          </w:p>
        </w:tc>
        <w:tc>
          <w:tcPr>
            <w:tcW w:w="966" w:type="pct"/>
            <w:shd w:val="clear" w:color="auto" w:fill="auto"/>
          </w:tcPr>
          <w:p w:rsidR="00E16FF0" w:rsidRPr="00E16FF0" w:rsidRDefault="00E16FF0" w:rsidP="00753580">
            <w:pPr>
              <w:keepLines/>
              <w:spacing w:after="0" w:line="240" w:lineRule="auto"/>
              <w:jc w:val="center"/>
              <w:rPr>
                <w:rFonts w:ascii="Arial Narrow" w:hAnsi="Arial Narrow"/>
                <w:b/>
              </w:rPr>
            </w:pPr>
            <w:r w:rsidRPr="00E16FF0">
              <w:rPr>
                <w:rFonts w:ascii="Arial Narrow" w:hAnsi="Arial Narrow"/>
                <w:b/>
              </w:rPr>
              <w:t>Зона возможного заражения</w:t>
            </w:r>
          </w:p>
        </w:tc>
        <w:tc>
          <w:tcPr>
            <w:tcW w:w="1032" w:type="pct"/>
            <w:shd w:val="clear" w:color="auto" w:fill="auto"/>
          </w:tcPr>
          <w:p w:rsidR="00E16FF0" w:rsidRPr="00E16FF0" w:rsidRDefault="00E16FF0" w:rsidP="00753580">
            <w:pPr>
              <w:keepLines/>
              <w:spacing w:after="0" w:line="240" w:lineRule="auto"/>
              <w:jc w:val="center"/>
              <w:rPr>
                <w:rFonts w:ascii="Arial Narrow" w:hAnsi="Arial Narrow"/>
                <w:b/>
              </w:rPr>
            </w:pPr>
            <w:r w:rsidRPr="00E16FF0">
              <w:rPr>
                <w:rFonts w:ascii="Arial Narrow" w:hAnsi="Arial Narrow"/>
                <w:b/>
              </w:rPr>
              <w:t>Зона фактического заражения</w:t>
            </w:r>
          </w:p>
        </w:tc>
        <w:tc>
          <w:tcPr>
            <w:tcW w:w="965" w:type="pct"/>
            <w:shd w:val="clear" w:color="auto" w:fill="auto"/>
          </w:tcPr>
          <w:p w:rsidR="00E16FF0" w:rsidRPr="00E16FF0" w:rsidRDefault="00E16FF0" w:rsidP="00753580">
            <w:pPr>
              <w:keepLines/>
              <w:spacing w:after="0" w:line="240" w:lineRule="auto"/>
              <w:jc w:val="center"/>
              <w:rPr>
                <w:rFonts w:ascii="Arial Narrow" w:hAnsi="Arial Narrow"/>
                <w:b/>
              </w:rPr>
            </w:pPr>
            <w:r w:rsidRPr="00E16FF0">
              <w:rPr>
                <w:rFonts w:ascii="Arial Narrow" w:hAnsi="Arial Narrow"/>
                <w:b/>
              </w:rPr>
              <w:t>Зона возможного заражения</w:t>
            </w:r>
          </w:p>
        </w:tc>
      </w:tr>
      <w:tr w:rsidR="00E16FF0" w:rsidRPr="00E16FF0" w:rsidTr="00753580">
        <w:tc>
          <w:tcPr>
            <w:tcW w:w="570" w:type="pct"/>
            <w:shd w:val="clear" w:color="auto" w:fill="auto"/>
            <w:vAlign w:val="center"/>
          </w:tcPr>
          <w:p w:rsidR="00E16FF0" w:rsidRPr="00E16FF0" w:rsidRDefault="00E16FF0" w:rsidP="00753580">
            <w:pPr>
              <w:spacing w:after="0" w:line="240" w:lineRule="auto"/>
              <w:rPr>
                <w:rFonts w:ascii="Arial Narrow" w:hAnsi="Arial Narrow"/>
              </w:rPr>
            </w:pPr>
            <w:r w:rsidRPr="00E16FF0">
              <w:rPr>
                <w:rFonts w:ascii="Arial Narrow" w:hAnsi="Arial Narrow"/>
              </w:rPr>
              <w:t>Хлор</w:t>
            </w:r>
          </w:p>
        </w:tc>
        <w:tc>
          <w:tcPr>
            <w:tcW w:w="435" w:type="pct"/>
            <w:shd w:val="clear" w:color="auto" w:fill="auto"/>
          </w:tcPr>
          <w:p w:rsidR="00E16FF0" w:rsidRPr="00E16FF0" w:rsidRDefault="00E16FF0" w:rsidP="00753580">
            <w:pPr>
              <w:spacing w:after="0" w:line="240" w:lineRule="auto"/>
              <w:jc w:val="center"/>
              <w:rPr>
                <w:rFonts w:ascii="Arial Narrow" w:hAnsi="Arial Narrow"/>
              </w:rPr>
            </w:pPr>
            <w:r w:rsidRPr="00E16FF0">
              <w:rPr>
                <w:rFonts w:ascii="Arial Narrow" w:hAnsi="Arial Narrow"/>
              </w:rPr>
              <w:t>48000</w:t>
            </w:r>
          </w:p>
        </w:tc>
        <w:tc>
          <w:tcPr>
            <w:tcW w:w="1032" w:type="pct"/>
            <w:shd w:val="clear" w:color="auto" w:fill="auto"/>
          </w:tcPr>
          <w:p w:rsidR="00E16FF0" w:rsidRPr="00E16FF0" w:rsidRDefault="00E16FF0" w:rsidP="00753580">
            <w:pPr>
              <w:spacing w:after="0" w:line="240" w:lineRule="auto"/>
              <w:jc w:val="center"/>
              <w:rPr>
                <w:rFonts w:ascii="Arial Narrow" w:hAnsi="Arial Narrow"/>
              </w:rPr>
            </w:pPr>
            <w:r w:rsidRPr="00E16FF0">
              <w:rPr>
                <w:rFonts w:ascii="Arial Narrow" w:hAnsi="Arial Narrow"/>
              </w:rPr>
              <w:t>0,8</w:t>
            </w:r>
          </w:p>
        </w:tc>
        <w:tc>
          <w:tcPr>
            <w:tcW w:w="966" w:type="pct"/>
            <w:shd w:val="clear" w:color="auto" w:fill="auto"/>
          </w:tcPr>
          <w:p w:rsidR="00E16FF0" w:rsidRPr="00E16FF0" w:rsidRDefault="00E16FF0" w:rsidP="00753580">
            <w:pPr>
              <w:spacing w:after="0" w:line="240" w:lineRule="auto"/>
              <w:jc w:val="center"/>
              <w:rPr>
                <w:rFonts w:ascii="Arial Narrow" w:hAnsi="Arial Narrow"/>
              </w:rPr>
            </w:pPr>
            <w:r w:rsidRPr="00E16FF0">
              <w:rPr>
                <w:rFonts w:ascii="Arial Narrow" w:hAnsi="Arial Narrow"/>
              </w:rPr>
              <w:t>5,0</w:t>
            </w:r>
          </w:p>
        </w:tc>
        <w:tc>
          <w:tcPr>
            <w:tcW w:w="1032" w:type="pct"/>
            <w:shd w:val="clear" w:color="auto" w:fill="auto"/>
          </w:tcPr>
          <w:p w:rsidR="00E16FF0" w:rsidRPr="00E16FF0" w:rsidRDefault="00E16FF0" w:rsidP="00753580">
            <w:pPr>
              <w:spacing w:after="0" w:line="240" w:lineRule="auto"/>
              <w:jc w:val="center"/>
              <w:rPr>
                <w:rFonts w:ascii="Arial Narrow" w:hAnsi="Arial Narrow"/>
              </w:rPr>
            </w:pPr>
            <w:r w:rsidRPr="00E16FF0">
              <w:rPr>
                <w:rFonts w:ascii="Arial Narrow" w:hAnsi="Arial Narrow"/>
              </w:rPr>
              <w:t>2,02</w:t>
            </w:r>
          </w:p>
        </w:tc>
        <w:tc>
          <w:tcPr>
            <w:tcW w:w="965" w:type="pct"/>
            <w:shd w:val="clear" w:color="auto" w:fill="auto"/>
          </w:tcPr>
          <w:p w:rsidR="00E16FF0" w:rsidRPr="00E16FF0" w:rsidRDefault="00E16FF0" w:rsidP="00753580">
            <w:pPr>
              <w:spacing w:after="0" w:line="240" w:lineRule="auto"/>
              <w:jc w:val="center"/>
              <w:rPr>
                <w:rFonts w:ascii="Arial Narrow" w:hAnsi="Arial Narrow"/>
              </w:rPr>
            </w:pPr>
            <w:r w:rsidRPr="00E16FF0">
              <w:rPr>
                <w:rFonts w:ascii="Arial Narrow" w:hAnsi="Arial Narrow"/>
              </w:rPr>
              <w:t>78,4</w:t>
            </w:r>
          </w:p>
        </w:tc>
      </w:tr>
    </w:tbl>
    <w:p w:rsidR="00753580" w:rsidRDefault="00753580" w:rsidP="00E16FF0">
      <w:pPr>
        <w:keepNext/>
        <w:spacing w:after="0" w:line="240" w:lineRule="auto"/>
        <w:jc w:val="both"/>
        <w:rPr>
          <w:rFonts w:ascii="Arial" w:hAnsi="Arial"/>
          <w:b/>
          <w:bCs/>
          <w:sz w:val="24"/>
          <w:szCs w:val="24"/>
        </w:rPr>
      </w:pPr>
    </w:p>
    <w:p w:rsidR="00E16FF0" w:rsidRPr="00E16FF0" w:rsidRDefault="00E16FF0" w:rsidP="00E16FF0">
      <w:pPr>
        <w:keepNext/>
        <w:spacing w:after="0" w:line="240" w:lineRule="auto"/>
        <w:jc w:val="both"/>
        <w:rPr>
          <w:rFonts w:ascii="Arial" w:hAnsi="Arial"/>
          <w:b/>
          <w:bCs/>
          <w:sz w:val="24"/>
          <w:szCs w:val="24"/>
        </w:rPr>
      </w:pPr>
      <w:r w:rsidRPr="00E16FF0">
        <w:rPr>
          <w:rFonts w:ascii="Arial" w:hAnsi="Arial"/>
          <w:b/>
          <w:bCs/>
          <w:sz w:val="24"/>
          <w:szCs w:val="24"/>
        </w:rPr>
        <w:t xml:space="preserve">Таблица </w:t>
      </w:r>
      <w:r w:rsidRPr="00E16FF0">
        <w:rPr>
          <w:rFonts w:ascii="Arial" w:hAnsi="Arial"/>
          <w:b/>
          <w:bCs/>
          <w:noProof/>
          <w:sz w:val="24"/>
          <w:szCs w:val="24"/>
        </w:rPr>
        <w:fldChar w:fldCharType="begin"/>
      </w:r>
      <w:r w:rsidRPr="00E16FF0">
        <w:rPr>
          <w:rFonts w:ascii="Arial" w:hAnsi="Arial"/>
          <w:b/>
          <w:bCs/>
          <w:noProof/>
          <w:sz w:val="24"/>
          <w:szCs w:val="24"/>
        </w:rPr>
        <w:instrText xml:space="preserve"> SEQ Таблица \* ARABIC </w:instrText>
      </w:r>
      <w:r w:rsidRPr="00E16FF0">
        <w:rPr>
          <w:rFonts w:ascii="Arial" w:hAnsi="Arial"/>
          <w:b/>
          <w:bCs/>
          <w:noProof/>
          <w:sz w:val="24"/>
          <w:szCs w:val="24"/>
        </w:rPr>
        <w:fldChar w:fldCharType="separate"/>
      </w:r>
      <w:r w:rsidR="002955DD">
        <w:rPr>
          <w:rFonts w:ascii="Arial" w:hAnsi="Arial"/>
          <w:b/>
          <w:bCs/>
          <w:noProof/>
          <w:sz w:val="24"/>
          <w:szCs w:val="24"/>
        </w:rPr>
        <w:t>99</w:t>
      </w:r>
      <w:r w:rsidRPr="00E16FF0">
        <w:rPr>
          <w:rFonts w:ascii="Arial" w:hAnsi="Arial"/>
          <w:b/>
          <w:bCs/>
          <w:noProof/>
          <w:sz w:val="24"/>
          <w:szCs w:val="24"/>
        </w:rPr>
        <w:fldChar w:fldCharType="end"/>
      </w:r>
      <w:r w:rsidRPr="00E16FF0">
        <w:rPr>
          <w:rFonts w:ascii="Arial" w:hAnsi="Arial"/>
          <w:b/>
          <w:bCs/>
          <w:sz w:val="24"/>
          <w:szCs w:val="24"/>
        </w:rPr>
        <w:t xml:space="preserve"> – Взрыв ТВС при транспортировке ж/д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6"/>
        <w:gridCol w:w="1483"/>
        <w:gridCol w:w="993"/>
        <w:gridCol w:w="1097"/>
        <w:gridCol w:w="1057"/>
        <w:gridCol w:w="959"/>
        <w:gridCol w:w="624"/>
        <w:gridCol w:w="724"/>
        <w:gridCol w:w="724"/>
        <w:gridCol w:w="724"/>
      </w:tblGrid>
      <w:tr w:rsidR="00E16FF0" w:rsidRPr="00E16FF0" w:rsidTr="00E16FF0">
        <w:trPr>
          <w:trHeight w:val="413"/>
          <w:tblHeader/>
        </w:trPr>
        <w:tc>
          <w:tcPr>
            <w:tcW w:w="620" w:type="pct"/>
            <w:vMerge w:val="restart"/>
            <w:shd w:val="clear" w:color="auto" w:fill="auto"/>
          </w:tcPr>
          <w:p w:rsidR="00E16FF0" w:rsidRPr="00E16FF0" w:rsidRDefault="00E16FF0" w:rsidP="00753580">
            <w:pPr>
              <w:keepLines/>
              <w:spacing w:after="0" w:line="240" w:lineRule="auto"/>
              <w:jc w:val="center"/>
              <w:rPr>
                <w:rFonts w:ascii="Arial Narrow" w:hAnsi="Arial Narrow"/>
                <w:b/>
              </w:rPr>
            </w:pPr>
            <w:r w:rsidRPr="00E16FF0">
              <w:rPr>
                <w:rFonts w:ascii="Arial Narrow" w:hAnsi="Arial Narrow"/>
                <w:b/>
              </w:rPr>
              <w:t>Вещество</w:t>
            </w:r>
          </w:p>
        </w:tc>
        <w:tc>
          <w:tcPr>
            <w:tcW w:w="775" w:type="pct"/>
            <w:vMerge w:val="restart"/>
            <w:shd w:val="clear" w:color="auto" w:fill="auto"/>
          </w:tcPr>
          <w:p w:rsidR="00E16FF0" w:rsidRPr="00E16FF0" w:rsidRDefault="00E16FF0" w:rsidP="00753580">
            <w:pPr>
              <w:keepLines/>
              <w:spacing w:after="0" w:line="240" w:lineRule="auto"/>
              <w:jc w:val="center"/>
              <w:rPr>
                <w:rFonts w:ascii="Arial Narrow" w:hAnsi="Arial Narrow"/>
                <w:b/>
              </w:rPr>
            </w:pPr>
            <w:r w:rsidRPr="00E16FF0">
              <w:rPr>
                <w:rFonts w:ascii="Arial Narrow" w:hAnsi="Arial Narrow"/>
                <w:b/>
              </w:rPr>
              <w:t>Масса, кг</w:t>
            </w:r>
          </w:p>
        </w:tc>
        <w:tc>
          <w:tcPr>
            <w:tcW w:w="2145" w:type="pct"/>
            <w:gridSpan w:val="4"/>
            <w:shd w:val="clear" w:color="auto" w:fill="auto"/>
          </w:tcPr>
          <w:p w:rsidR="00E16FF0" w:rsidRPr="00E16FF0" w:rsidRDefault="00E16FF0" w:rsidP="00753580">
            <w:pPr>
              <w:keepLines/>
              <w:spacing w:after="0" w:line="240" w:lineRule="auto"/>
              <w:jc w:val="center"/>
              <w:rPr>
                <w:rFonts w:ascii="Arial Narrow" w:hAnsi="Arial Narrow"/>
                <w:b/>
              </w:rPr>
            </w:pPr>
            <w:r w:rsidRPr="00E16FF0">
              <w:rPr>
                <w:rFonts w:ascii="Arial Narrow" w:hAnsi="Arial Narrow"/>
                <w:b/>
              </w:rPr>
              <w:t>Зона разрушения зданий, м</w:t>
            </w:r>
          </w:p>
        </w:tc>
        <w:tc>
          <w:tcPr>
            <w:tcW w:w="1460" w:type="pct"/>
            <w:gridSpan w:val="4"/>
            <w:shd w:val="clear" w:color="auto" w:fill="auto"/>
          </w:tcPr>
          <w:p w:rsidR="00E16FF0" w:rsidRPr="00E16FF0" w:rsidRDefault="00E16FF0" w:rsidP="00753580">
            <w:pPr>
              <w:keepLines/>
              <w:spacing w:after="0" w:line="240" w:lineRule="auto"/>
              <w:jc w:val="center"/>
              <w:rPr>
                <w:rFonts w:ascii="Arial Narrow" w:hAnsi="Arial Narrow"/>
                <w:b/>
              </w:rPr>
            </w:pPr>
            <w:r w:rsidRPr="00E16FF0">
              <w:rPr>
                <w:rFonts w:ascii="Arial Narrow" w:hAnsi="Arial Narrow"/>
                <w:b/>
              </w:rPr>
              <w:t>Зоны поражения людей, м</w:t>
            </w:r>
          </w:p>
        </w:tc>
      </w:tr>
      <w:tr w:rsidR="00E16FF0" w:rsidRPr="00E16FF0" w:rsidTr="00E16FF0">
        <w:trPr>
          <w:trHeight w:val="412"/>
          <w:tblHeader/>
        </w:trPr>
        <w:tc>
          <w:tcPr>
            <w:tcW w:w="620" w:type="pct"/>
            <w:vMerge/>
            <w:shd w:val="clear" w:color="auto" w:fill="auto"/>
          </w:tcPr>
          <w:p w:rsidR="00E16FF0" w:rsidRPr="00E16FF0" w:rsidRDefault="00E16FF0" w:rsidP="00753580">
            <w:pPr>
              <w:keepLines/>
              <w:spacing w:after="0" w:line="240" w:lineRule="auto"/>
              <w:jc w:val="center"/>
              <w:rPr>
                <w:rFonts w:ascii="Arial Narrow" w:hAnsi="Arial Narrow"/>
                <w:b/>
              </w:rPr>
            </w:pPr>
          </w:p>
        </w:tc>
        <w:tc>
          <w:tcPr>
            <w:tcW w:w="775" w:type="pct"/>
            <w:vMerge/>
            <w:shd w:val="clear" w:color="auto" w:fill="auto"/>
          </w:tcPr>
          <w:p w:rsidR="00E16FF0" w:rsidRPr="00E16FF0" w:rsidRDefault="00E16FF0" w:rsidP="00753580">
            <w:pPr>
              <w:keepLines/>
              <w:spacing w:after="0" w:line="240" w:lineRule="auto"/>
              <w:jc w:val="center"/>
              <w:rPr>
                <w:rFonts w:ascii="Arial Narrow" w:hAnsi="Arial Narrow"/>
                <w:b/>
              </w:rPr>
            </w:pPr>
          </w:p>
        </w:tc>
        <w:tc>
          <w:tcPr>
            <w:tcW w:w="519" w:type="pct"/>
            <w:shd w:val="clear" w:color="auto" w:fill="auto"/>
          </w:tcPr>
          <w:p w:rsidR="00E16FF0" w:rsidRPr="00E16FF0" w:rsidRDefault="00E16FF0" w:rsidP="00753580">
            <w:pPr>
              <w:keepLines/>
              <w:spacing w:after="0" w:line="240" w:lineRule="auto"/>
              <w:jc w:val="center"/>
              <w:rPr>
                <w:rFonts w:ascii="Arial Narrow" w:hAnsi="Arial Narrow"/>
                <w:b/>
              </w:rPr>
            </w:pPr>
            <w:r w:rsidRPr="00E16FF0">
              <w:rPr>
                <w:rFonts w:ascii="Arial Narrow" w:hAnsi="Arial Narrow"/>
                <w:b/>
              </w:rPr>
              <w:t>Полные</w:t>
            </w:r>
          </w:p>
        </w:tc>
        <w:tc>
          <w:tcPr>
            <w:tcW w:w="573" w:type="pct"/>
            <w:shd w:val="clear" w:color="auto" w:fill="auto"/>
          </w:tcPr>
          <w:p w:rsidR="00E16FF0" w:rsidRPr="00E16FF0" w:rsidRDefault="00E16FF0" w:rsidP="00753580">
            <w:pPr>
              <w:keepLines/>
              <w:spacing w:after="0" w:line="240" w:lineRule="auto"/>
              <w:jc w:val="center"/>
              <w:rPr>
                <w:rFonts w:ascii="Arial Narrow" w:hAnsi="Arial Narrow"/>
                <w:b/>
              </w:rPr>
            </w:pPr>
            <w:r w:rsidRPr="00E16FF0">
              <w:rPr>
                <w:rFonts w:ascii="Arial Narrow" w:hAnsi="Arial Narrow"/>
                <w:b/>
              </w:rPr>
              <w:t>Сильные</w:t>
            </w:r>
          </w:p>
        </w:tc>
        <w:tc>
          <w:tcPr>
            <w:tcW w:w="552" w:type="pct"/>
            <w:shd w:val="clear" w:color="auto" w:fill="auto"/>
          </w:tcPr>
          <w:p w:rsidR="00E16FF0" w:rsidRPr="00E16FF0" w:rsidRDefault="00E16FF0" w:rsidP="00753580">
            <w:pPr>
              <w:keepLines/>
              <w:spacing w:after="0" w:line="240" w:lineRule="auto"/>
              <w:jc w:val="center"/>
              <w:rPr>
                <w:rFonts w:ascii="Arial Narrow" w:hAnsi="Arial Narrow"/>
                <w:b/>
              </w:rPr>
            </w:pPr>
            <w:r w:rsidRPr="00E16FF0">
              <w:rPr>
                <w:rFonts w:ascii="Arial Narrow" w:hAnsi="Arial Narrow"/>
                <w:b/>
              </w:rPr>
              <w:t>Средние</w:t>
            </w:r>
          </w:p>
        </w:tc>
        <w:tc>
          <w:tcPr>
            <w:tcW w:w="501" w:type="pct"/>
            <w:shd w:val="clear" w:color="auto" w:fill="auto"/>
          </w:tcPr>
          <w:p w:rsidR="00E16FF0" w:rsidRPr="00E16FF0" w:rsidRDefault="00E16FF0" w:rsidP="00753580">
            <w:pPr>
              <w:keepLines/>
              <w:spacing w:after="0" w:line="240" w:lineRule="auto"/>
              <w:jc w:val="center"/>
              <w:rPr>
                <w:rFonts w:ascii="Arial Narrow" w:hAnsi="Arial Narrow"/>
                <w:b/>
              </w:rPr>
            </w:pPr>
            <w:r w:rsidRPr="00E16FF0">
              <w:rPr>
                <w:rFonts w:ascii="Arial Narrow" w:hAnsi="Arial Narrow"/>
                <w:b/>
              </w:rPr>
              <w:t>Слабые</w:t>
            </w:r>
          </w:p>
        </w:tc>
        <w:tc>
          <w:tcPr>
            <w:tcW w:w="326" w:type="pct"/>
            <w:shd w:val="clear" w:color="auto" w:fill="auto"/>
          </w:tcPr>
          <w:p w:rsidR="00E16FF0" w:rsidRPr="00E16FF0" w:rsidRDefault="00E16FF0" w:rsidP="00753580">
            <w:pPr>
              <w:keepLines/>
              <w:spacing w:after="0" w:line="240" w:lineRule="auto"/>
              <w:jc w:val="center"/>
              <w:rPr>
                <w:rFonts w:ascii="Arial Narrow" w:hAnsi="Arial Narrow"/>
                <w:b/>
              </w:rPr>
            </w:pPr>
            <w:r w:rsidRPr="00E16FF0">
              <w:rPr>
                <w:rFonts w:ascii="Arial Narrow" w:hAnsi="Arial Narrow"/>
                <w:b/>
              </w:rPr>
              <w:t>99%</w:t>
            </w:r>
          </w:p>
        </w:tc>
        <w:tc>
          <w:tcPr>
            <w:tcW w:w="378" w:type="pct"/>
            <w:shd w:val="clear" w:color="auto" w:fill="auto"/>
          </w:tcPr>
          <w:p w:rsidR="00E16FF0" w:rsidRPr="00E16FF0" w:rsidRDefault="00E16FF0" w:rsidP="00753580">
            <w:pPr>
              <w:keepLines/>
              <w:spacing w:after="0" w:line="240" w:lineRule="auto"/>
              <w:jc w:val="center"/>
              <w:rPr>
                <w:rFonts w:ascii="Arial Narrow" w:hAnsi="Arial Narrow"/>
                <w:b/>
              </w:rPr>
            </w:pPr>
            <w:r w:rsidRPr="00E16FF0">
              <w:rPr>
                <w:rFonts w:ascii="Arial Narrow" w:hAnsi="Arial Narrow"/>
                <w:b/>
              </w:rPr>
              <w:t>50%</w:t>
            </w:r>
          </w:p>
        </w:tc>
        <w:tc>
          <w:tcPr>
            <w:tcW w:w="378" w:type="pct"/>
            <w:shd w:val="clear" w:color="auto" w:fill="auto"/>
          </w:tcPr>
          <w:p w:rsidR="00E16FF0" w:rsidRPr="00E16FF0" w:rsidRDefault="00E16FF0" w:rsidP="00753580">
            <w:pPr>
              <w:keepLines/>
              <w:spacing w:after="0" w:line="240" w:lineRule="auto"/>
              <w:jc w:val="center"/>
              <w:rPr>
                <w:rFonts w:ascii="Arial Narrow" w:hAnsi="Arial Narrow"/>
                <w:b/>
              </w:rPr>
            </w:pPr>
            <w:r w:rsidRPr="00E16FF0">
              <w:rPr>
                <w:rFonts w:ascii="Arial Narrow" w:hAnsi="Arial Narrow"/>
                <w:b/>
              </w:rPr>
              <w:t>10%</w:t>
            </w:r>
          </w:p>
        </w:tc>
        <w:tc>
          <w:tcPr>
            <w:tcW w:w="379" w:type="pct"/>
            <w:shd w:val="clear" w:color="auto" w:fill="auto"/>
          </w:tcPr>
          <w:p w:rsidR="00E16FF0" w:rsidRPr="00E16FF0" w:rsidRDefault="00E16FF0" w:rsidP="00753580">
            <w:pPr>
              <w:keepLines/>
              <w:spacing w:after="0" w:line="240" w:lineRule="auto"/>
              <w:jc w:val="center"/>
              <w:rPr>
                <w:rFonts w:ascii="Arial Narrow" w:hAnsi="Arial Narrow"/>
                <w:b/>
              </w:rPr>
            </w:pPr>
            <w:r w:rsidRPr="00E16FF0">
              <w:rPr>
                <w:rFonts w:ascii="Arial Narrow" w:hAnsi="Arial Narrow"/>
                <w:b/>
              </w:rPr>
              <w:t>1%</w:t>
            </w:r>
          </w:p>
        </w:tc>
      </w:tr>
      <w:tr w:rsidR="00E16FF0" w:rsidRPr="00E16FF0" w:rsidTr="00E16FF0">
        <w:tc>
          <w:tcPr>
            <w:tcW w:w="620" w:type="pct"/>
            <w:shd w:val="clear" w:color="auto" w:fill="auto"/>
          </w:tcPr>
          <w:p w:rsidR="00E16FF0" w:rsidRPr="00E16FF0" w:rsidRDefault="00E16FF0" w:rsidP="00753580">
            <w:pPr>
              <w:spacing w:after="0" w:line="240" w:lineRule="auto"/>
              <w:rPr>
                <w:rFonts w:ascii="Arial Narrow" w:hAnsi="Arial Narrow"/>
              </w:rPr>
            </w:pPr>
            <w:r w:rsidRPr="00E16FF0">
              <w:rPr>
                <w:rFonts w:ascii="Arial Narrow" w:hAnsi="Arial Narrow"/>
              </w:rPr>
              <w:t>Бензин</w:t>
            </w:r>
          </w:p>
        </w:tc>
        <w:tc>
          <w:tcPr>
            <w:tcW w:w="775" w:type="pct"/>
            <w:shd w:val="clear" w:color="auto" w:fill="auto"/>
          </w:tcPr>
          <w:p w:rsidR="00E16FF0" w:rsidRPr="00E16FF0" w:rsidRDefault="00E16FF0" w:rsidP="00753580">
            <w:pPr>
              <w:spacing w:after="0" w:line="240" w:lineRule="auto"/>
              <w:jc w:val="center"/>
              <w:rPr>
                <w:rFonts w:ascii="Arial Narrow" w:hAnsi="Arial Narrow"/>
              </w:rPr>
            </w:pPr>
            <w:r w:rsidRPr="00E16FF0">
              <w:rPr>
                <w:rFonts w:ascii="Arial Narrow" w:hAnsi="Arial Narrow"/>
              </w:rPr>
              <w:t>48000 (4800)</w:t>
            </w:r>
          </w:p>
        </w:tc>
        <w:tc>
          <w:tcPr>
            <w:tcW w:w="519" w:type="pct"/>
            <w:shd w:val="clear" w:color="auto" w:fill="auto"/>
          </w:tcPr>
          <w:p w:rsidR="00E16FF0" w:rsidRPr="00E16FF0" w:rsidRDefault="00E16FF0" w:rsidP="00753580">
            <w:pPr>
              <w:spacing w:after="0" w:line="240" w:lineRule="auto"/>
              <w:jc w:val="center"/>
              <w:rPr>
                <w:rFonts w:ascii="Arial Narrow" w:hAnsi="Arial Narrow"/>
              </w:rPr>
            </w:pPr>
            <w:r w:rsidRPr="00E16FF0">
              <w:rPr>
                <w:rFonts w:ascii="Arial Narrow" w:hAnsi="Arial Narrow"/>
              </w:rPr>
              <w:t>63,3</w:t>
            </w:r>
          </w:p>
        </w:tc>
        <w:tc>
          <w:tcPr>
            <w:tcW w:w="573" w:type="pct"/>
            <w:shd w:val="clear" w:color="auto" w:fill="auto"/>
          </w:tcPr>
          <w:p w:rsidR="00E16FF0" w:rsidRPr="00E16FF0" w:rsidRDefault="00E16FF0" w:rsidP="00753580">
            <w:pPr>
              <w:spacing w:after="0" w:line="240" w:lineRule="auto"/>
              <w:jc w:val="center"/>
              <w:rPr>
                <w:rFonts w:ascii="Arial Narrow" w:hAnsi="Arial Narrow"/>
              </w:rPr>
            </w:pPr>
            <w:r w:rsidRPr="00E16FF0">
              <w:rPr>
                <w:rFonts w:ascii="Arial Narrow" w:hAnsi="Arial Narrow"/>
              </w:rPr>
              <w:t>77,9</w:t>
            </w:r>
          </w:p>
        </w:tc>
        <w:tc>
          <w:tcPr>
            <w:tcW w:w="552" w:type="pct"/>
            <w:shd w:val="clear" w:color="auto" w:fill="auto"/>
          </w:tcPr>
          <w:p w:rsidR="00E16FF0" w:rsidRPr="00E16FF0" w:rsidRDefault="00E16FF0" w:rsidP="00753580">
            <w:pPr>
              <w:spacing w:after="0" w:line="240" w:lineRule="auto"/>
              <w:jc w:val="center"/>
              <w:rPr>
                <w:rFonts w:ascii="Arial Narrow" w:hAnsi="Arial Narrow"/>
              </w:rPr>
            </w:pPr>
            <w:r w:rsidRPr="00E16FF0">
              <w:rPr>
                <w:rFonts w:ascii="Arial Narrow" w:hAnsi="Arial Narrow"/>
              </w:rPr>
              <w:t>111,2</w:t>
            </w:r>
          </w:p>
        </w:tc>
        <w:tc>
          <w:tcPr>
            <w:tcW w:w="501" w:type="pct"/>
            <w:shd w:val="clear" w:color="auto" w:fill="auto"/>
          </w:tcPr>
          <w:p w:rsidR="00E16FF0" w:rsidRPr="00E16FF0" w:rsidRDefault="00E16FF0" w:rsidP="00753580">
            <w:pPr>
              <w:spacing w:after="0" w:line="240" w:lineRule="auto"/>
              <w:jc w:val="center"/>
              <w:rPr>
                <w:rFonts w:ascii="Arial Narrow" w:hAnsi="Arial Narrow"/>
              </w:rPr>
            </w:pPr>
            <w:r w:rsidRPr="00E16FF0">
              <w:rPr>
                <w:rFonts w:ascii="Arial Narrow" w:hAnsi="Arial Narrow"/>
              </w:rPr>
              <w:t>216,6</w:t>
            </w:r>
          </w:p>
        </w:tc>
        <w:tc>
          <w:tcPr>
            <w:tcW w:w="326" w:type="pct"/>
            <w:shd w:val="clear" w:color="auto" w:fill="auto"/>
          </w:tcPr>
          <w:p w:rsidR="00E16FF0" w:rsidRPr="00E16FF0" w:rsidRDefault="00E16FF0" w:rsidP="00753580">
            <w:pPr>
              <w:spacing w:after="0" w:line="240" w:lineRule="auto"/>
              <w:jc w:val="center"/>
              <w:rPr>
                <w:rFonts w:ascii="Arial Narrow" w:hAnsi="Arial Narrow"/>
              </w:rPr>
            </w:pPr>
            <w:r w:rsidRPr="00E16FF0">
              <w:rPr>
                <w:rFonts w:ascii="Arial Narrow" w:hAnsi="Arial Narrow"/>
              </w:rPr>
              <w:t>42,7</w:t>
            </w:r>
          </w:p>
        </w:tc>
        <w:tc>
          <w:tcPr>
            <w:tcW w:w="378" w:type="pct"/>
            <w:shd w:val="clear" w:color="auto" w:fill="auto"/>
          </w:tcPr>
          <w:p w:rsidR="00E16FF0" w:rsidRPr="00E16FF0" w:rsidRDefault="00E16FF0" w:rsidP="00753580">
            <w:pPr>
              <w:spacing w:after="0" w:line="240" w:lineRule="auto"/>
              <w:jc w:val="center"/>
              <w:rPr>
                <w:rFonts w:ascii="Arial Narrow" w:hAnsi="Arial Narrow"/>
              </w:rPr>
            </w:pPr>
            <w:r w:rsidRPr="00E16FF0">
              <w:rPr>
                <w:rFonts w:ascii="Arial Narrow" w:hAnsi="Arial Narrow"/>
              </w:rPr>
              <w:t>108,7</w:t>
            </w:r>
          </w:p>
        </w:tc>
        <w:tc>
          <w:tcPr>
            <w:tcW w:w="378" w:type="pct"/>
            <w:shd w:val="clear" w:color="auto" w:fill="auto"/>
          </w:tcPr>
          <w:p w:rsidR="00E16FF0" w:rsidRPr="00E16FF0" w:rsidRDefault="00E16FF0" w:rsidP="00753580">
            <w:pPr>
              <w:spacing w:after="0" w:line="240" w:lineRule="auto"/>
              <w:jc w:val="center"/>
              <w:rPr>
                <w:rFonts w:ascii="Arial Narrow" w:hAnsi="Arial Narrow"/>
              </w:rPr>
            </w:pPr>
            <w:r w:rsidRPr="00E16FF0">
              <w:rPr>
                <w:rFonts w:ascii="Arial Narrow" w:hAnsi="Arial Narrow"/>
              </w:rPr>
              <w:t>175,6</w:t>
            </w:r>
          </w:p>
        </w:tc>
        <w:tc>
          <w:tcPr>
            <w:tcW w:w="379" w:type="pct"/>
            <w:shd w:val="clear" w:color="auto" w:fill="auto"/>
          </w:tcPr>
          <w:p w:rsidR="00E16FF0" w:rsidRPr="00E16FF0" w:rsidRDefault="00E16FF0" w:rsidP="00753580">
            <w:pPr>
              <w:spacing w:after="0" w:line="240" w:lineRule="auto"/>
              <w:jc w:val="center"/>
              <w:rPr>
                <w:rFonts w:ascii="Arial Narrow" w:hAnsi="Arial Narrow"/>
              </w:rPr>
            </w:pPr>
            <w:r w:rsidRPr="00E16FF0">
              <w:rPr>
                <w:rFonts w:ascii="Arial Narrow" w:hAnsi="Arial Narrow"/>
              </w:rPr>
              <w:t>261,5</w:t>
            </w:r>
          </w:p>
        </w:tc>
      </w:tr>
    </w:tbl>
    <w:p w:rsidR="00E16FF0" w:rsidRPr="00E16FF0" w:rsidRDefault="00E16FF0" w:rsidP="00E16FF0">
      <w:pPr>
        <w:keepNext/>
        <w:spacing w:after="0" w:line="240" w:lineRule="auto"/>
        <w:jc w:val="both"/>
        <w:rPr>
          <w:rFonts w:ascii="Arial" w:hAnsi="Arial"/>
          <w:b/>
          <w:bCs/>
          <w:sz w:val="24"/>
          <w:szCs w:val="24"/>
        </w:rPr>
      </w:pPr>
    </w:p>
    <w:p w:rsidR="00E16FF0" w:rsidRPr="00E16FF0" w:rsidRDefault="00E16FF0" w:rsidP="00E16FF0">
      <w:pPr>
        <w:keepNext/>
        <w:spacing w:after="0" w:line="240" w:lineRule="auto"/>
        <w:jc w:val="both"/>
        <w:rPr>
          <w:rFonts w:ascii="Arial" w:hAnsi="Arial"/>
          <w:b/>
          <w:bCs/>
          <w:sz w:val="24"/>
          <w:szCs w:val="24"/>
        </w:rPr>
      </w:pPr>
      <w:r w:rsidRPr="00E16FF0">
        <w:rPr>
          <w:rFonts w:ascii="Arial" w:hAnsi="Arial"/>
          <w:b/>
          <w:bCs/>
          <w:sz w:val="24"/>
          <w:szCs w:val="24"/>
        </w:rPr>
        <w:t xml:space="preserve">Таблица </w:t>
      </w:r>
      <w:r w:rsidRPr="00E16FF0">
        <w:rPr>
          <w:rFonts w:ascii="Arial" w:hAnsi="Arial"/>
          <w:b/>
          <w:bCs/>
          <w:noProof/>
          <w:sz w:val="24"/>
          <w:szCs w:val="24"/>
        </w:rPr>
        <w:fldChar w:fldCharType="begin"/>
      </w:r>
      <w:r w:rsidRPr="00E16FF0">
        <w:rPr>
          <w:rFonts w:ascii="Arial" w:hAnsi="Arial"/>
          <w:b/>
          <w:bCs/>
          <w:noProof/>
          <w:sz w:val="24"/>
          <w:szCs w:val="24"/>
        </w:rPr>
        <w:instrText xml:space="preserve"> SEQ Таблица \* ARABIC </w:instrText>
      </w:r>
      <w:r w:rsidRPr="00E16FF0">
        <w:rPr>
          <w:rFonts w:ascii="Arial" w:hAnsi="Arial"/>
          <w:b/>
          <w:bCs/>
          <w:noProof/>
          <w:sz w:val="24"/>
          <w:szCs w:val="24"/>
        </w:rPr>
        <w:fldChar w:fldCharType="separate"/>
      </w:r>
      <w:r w:rsidR="002955DD">
        <w:rPr>
          <w:rFonts w:ascii="Arial" w:hAnsi="Arial"/>
          <w:b/>
          <w:bCs/>
          <w:noProof/>
          <w:sz w:val="24"/>
          <w:szCs w:val="24"/>
        </w:rPr>
        <w:t>100</w:t>
      </w:r>
      <w:r w:rsidRPr="00E16FF0">
        <w:rPr>
          <w:rFonts w:ascii="Arial" w:hAnsi="Arial"/>
          <w:b/>
          <w:bCs/>
          <w:noProof/>
          <w:sz w:val="24"/>
          <w:szCs w:val="24"/>
        </w:rPr>
        <w:fldChar w:fldCharType="end"/>
      </w:r>
      <w:r w:rsidRPr="00E16FF0">
        <w:rPr>
          <w:rFonts w:ascii="Arial" w:hAnsi="Arial"/>
          <w:b/>
          <w:bCs/>
          <w:sz w:val="24"/>
          <w:szCs w:val="24"/>
        </w:rPr>
        <w:t xml:space="preserve"> – Взрывопожароопасные вещества при транспортировке ж/д</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0"/>
        <w:gridCol w:w="1266"/>
        <w:gridCol w:w="1510"/>
        <w:gridCol w:w="1051"/>
        <w:gridCol w:w="982"/>
        <w:gridCol w:w="1560"/>
        <w:gridCol w:w="993"/>
        <w:gridCol w:w="1133"/>
      </w:tblGrid>
      <w:tr w:rsidR="00E16FF0" w:rsidRPr="00E16FF0" w:rsidTr="00E16FF0">
        <w:trPr>
          <w:trHeight w:val="413"/>
          <w:tblHeader/>
        </w:trPr>
        <w:tc>
          <w:tcPr>
            <w:tcW w:w="578" w:type="pct"/>
            <w:vMerge w:val="restart"/>
            <w:shd w:val="clear" w:color="auto" w:fill="auto"/>
          </w:tcPr>
          <w:p w:rsidR="00E16FF0" w:rsidRPr="00E16FF0" w:rsidRDefault="00E16FF0" w:rsidP="00753580">
            <w:pPr>
              <w:keepLines/>
              <w:spacing w:after="0" w:line="240" w:lineRule="auto"/>
              <w:jc w:val="center"/>
              <w:rPr>
                <w:rFonts w:ascii="Arial Narrow" w:hAnsi="Arial Narrow"/>
                <w:b/>
              </w:rPr>
            </w:pPr>
            <w:r w:rsidRPr="00E16FF0">
              <w:rPr>
                <w:rFonts w:ascii="Arial Narrow" w:hAnsi="Arial Narrow"/>
                <w:b/>
              </w:rPr>
              <w:t>Вещество</w:t>
            </w:r>
          </w:p>
        </w:tc>
        <w:tc>
          <w:tcPr>
            <w:tcW w:w="659" w:type="pct"/>
            <w:vMerge w:val="restart"/>
            <w:shd w:val="clear" w:color="auto" w:fill="auto"/>
          </w:tcPr>
          <w:p w:rsidR="00E16FF0" w:rsidRPr="00E16FF0" w:rsidRDefault="00E16FF0" w:rsidP="00753580">
            <w:pPr>
              <w:keepLines/>
              <w:spacing w:after="0" w:line="240" w:lineRule="auto"/>
              <w:jc w:val="center"/>
              <w:rPr>
                <w:rFonts w:ascii="Arial Narrow" w:hAnsi="Arial Narrow"/>
                <w:b/>
              </w:rPr>
            </w:pPr>
            <w:r w:rsidRPr="00E16FF0">
              <w:rPr>
                <w:rFonts w:ascii="Arial Narrow" w:hAnsi="Arial Narrow"/>
                <w:b/>
              </w:rPr>
              <w:t>Масса вещества участвующего в пожаре разлития, кг</w:t>
            </w:r>
          </w:p>
        </w:tc>
        <w:tc>
          <w:tcPr>
            <w:tcW w:w="1844" w:type="pct"/>
            <w:gridSpan w:val="3"/>
            <w:shd w:val="clear" w:color="auto" w:fill="auto"/>
          </w:tcPr>
          <w:p w:rsidR="00E16FF0" w:rsidRPr="00E16FF0" w:rsidRDefault="00E16FF0" w:rsidP="00753580">
            <w:pPr>
              <w:keepLines/>
              <w:spacing w:after="0" w:line="240" w:lineRule="auto"/>
              <w:jc w:val="center"/>
              <w:rPr>
                <w:rFonts w:ascii="Arial Narrow" w:hAnsi="Arial Narrow"/>
                <w:b/>
              </w:rPr>
            </w:pPr>
            <w:r w:rsidRPr="00E16FF0">
              <w:rPr>
                <w:rFonts w:ascii="Arial Narrow" w:hAnsi="Arial Narrow"/>
                <w:b/>
              </w:rPr>
              <w:t>Пожар разлития</w:t>
            </w:r>
          </w:p>
        </w:tc>
        <w:tc>
          <w:tcPr>
            <w:tcW w:w="812" w:type="pct"/>
            <w:vMerge w:val="restart"/>
            <w:shd w:val="clear" w:color="auto" w:fill="auto"/>
          </w:tcPr>
          <w:p w:rsidR="00E16FF0" w:rsidRPr="00E16FF0" w:rsidRDefault="00E16FF0" w:rsidP="00753580">
            <w:pPr>
              <w:keepLines/>
              <w:spacing w:after="0" w:line="240" w:lineRule="auto"/>
              <w:jc w:val="center"/>
              <w:rPr>
                <w:rFonts w:ascii="Arial Narrow" w:hAnsi="Arial Narrow"/>
                <w:b/>
              </w:rPr>
            </w:pPr>
            <w:r w:rsidRPr="00E16FF0">
              <w:rPr>
                <w:rFonts w:ascii="Arial Narrow" w:hAnsi="Arial Narrow"/>
                <w:b/>
              </w:rPr>
              <w:t>Масса вещества, участвующего в пожаре по типу «огненный шар», кг</w:t>
            </w:r>
          </w:p>
        </w:tc>
        <w:tc>
          <w:tcPr>
            <w:tcW w:w="1107" w:type="pct"/>
            <w:gridSpan w:val="2"/>
            <w:shd w:val="clear" w:color="auto" w:fill="auto"/>
          </w:tcPr>
          <w:p w:rsidR="00E16FF0" w:rsidRPr="00E16FF0" w:rsidRDefault="00E16FF0" w:rsidP="00753580">
            <w:pPr>
              <w:keepLines/>
              <w:spacing w:after="0" w:line="240" w:lineRule="auto"/>
              <w:jc w:val="center"/>
              <w:rPr>
                <w:rFonts w:ascii="Arial Narrow" w:hAnsi="Arial Narrow"/>
                <w:b/>
              </w:rPr>
            </w:pPr>
            <w:r w:rsidRPr="00E16FF0">
              <w:rPr>
                <w:rFonts w:ascii="Arial Narrow" w:hAnsi="Arial Narrow"/>
                <w:b/>
              </w:rPr>
              <w:t>Огненный шар</w:t>
            </w:r>
          </w:p>
        </w:tc>
      </w:tr>
      <w:tr w:rsidR="00E16FF0" w:rsidRPr="00E16FF0" w:rsidTr="00E16FF0">
        <w:trPr>
          <w:trHeight w:val="412"/>
          <w:tblHeader/>
        </w:trPr>
        <w:tc>
          <w:tcPr>
            <w:tcW w:w="578" w:type="pct"/>
            <w:vMerge/>
            <w:shd w:val="clear" w:color="auto" w:fill="auto"/>
          </w:tcPr>
          <w:p w:rsidR="00E16FF0" w:rsidRPr="00E16FF0" w:rsidRDefault="00E16FF0" w:rsidP="00753580">
            <w:pPr>
              <w:keepLines/>
              <w:spacing w:after="0" w:line="240" w:lineRule="auto"/>
              <w:jc w:val="center"/>
              <w:rPr>
                <w:rFonts w:ascii="Arial Narrow" w:hAnsi="Arial Narrow"/>
                <w:b/>
              </w:rPr>
            </w:pPr>
          </w:p>
        </w:tc>
        <w:tc>
          <w:tcPr>
            <w:tcW w:w="659" w:type="pct"/>
            <w:vMerge/>
            <w:shd w:val="clear" w:color="auto" w:fill="auto"/>
          </w:tcPr>
          <w:p w:rsidR="00E16FF0" w:rsidRPr="00E16FF0" w:rsidRDefault="00E16FF0" w:rsidP="00753580">
            <w:pPr>
              <w:keepLines/>
              <w:spacing w:after="0" w:line="240" w:lineRule="auto"/>
              <w:jc w:val="center"/>
              <w:rPr>
                <w:rFonts w:ascii="Arial Narrow" w:hAnsi="Arial Narrow"/>
                <w:b/>
              </w:rPr>
            </w:pPr>
          </w:p>
        </w:tc>
        <w:tc>
          <w:tcPr>
            <w:tcW w:w="786" w:type="pct"/>
            <w:shd w:val="clear" w:color="auto" w:fill="auto"/>
          </w:tcPr>
          <w:p w:rsidR="00E16FF0" w:rsidRPr="00E16FF0" w:rsidRDefault="00E16FF0" w:rsidP="00753580">
            <w:pPr>
              <w:keepLines/>
              <w:spacing w:after="0" w:line="240" w:lineRule="auto"/>
              <w:jc w:val="center"/>
              <w:rPr>
                <w:rFonts w:ascii="Arial Narrow" w:hAnsi="Arial Narrow"/>
                <w:b/>
              </w:rPr>
            </w:pPr>
            <w:r w:rsidRPr="00E16FF0">
              <w:rPr>
                <w:rFonts w:ascii="Arial Narrow" w:hAnsi="Arial Narrow"/>
                <w:b/>
              </w:rPr>
              <w:t>Расстояние от центра пожара (радиус пролива), м</w:t>
            </w:r>
          </w:p>
          <w:p w:rsidR="00E16FF0" w:rsidRPr="00E16FF0" w:rsidRDefault="00E16FF0" w:rsidP="00753580">
            <w:pPr>
              <w:keepLines/>
              <w:spacing w:after="0" w:line="240" w:lineRule="auto"/>
              <w:jc w:val="center"/>
              <w:rPr>
                <w:rFonts w:ascii="Arial Narrow" w:hAnsi="Arial Narrow"/>
                <w:b/>
              </w:rPr>
            </w:pPr>
          </w:p>
        </w:tc>
        <w:tc>
          <w:tcPr>
            <w:tcW w:w="547" w:type="pct"/>
            <w:shd w:val="clear" w:color="auto" w:fill="auto"/>
          </w:tcPr>
          <w:p w:rsidR="00E16FF0" w:rsidRPr="00E16FF0" w:rsidRDefault="00E16FF0" w:rsidP="00753580">
            <w:pPr>
              <w:keepLines/>
              <w:spacing w:after="0" w:line="240" w:lineRule="auto"/>
              <w:jc w:val="center"/>
              <w:rPr>
                <w:rFonts w:ascii="Arial Narrow" w:hAnsi="Arial Narrow"/>
                <w:b/>
              </w:rPr>
            </w:pPr>
            <w:r w:rsidRPr="00E16FF0">
              <w:rPr>
                <w:rFonts w:ascii="Arial Narrow" w:hAnsi="Arial Narrow"/>
                <w:b/>
              </w:rPr>
              <w:t>Площадь разлива, м2</w:t>
            </w:r>
          </w:p>
        </w:tc>
        <w:tc>
          <w:tcPr>
            <w:tcW w:w="511" w:type="pct"/>
            <w:shd w:val="clear" w:color="auto" w:fill="auto"/>
          </w:tcPr>
          <w:p w:rsidR="00E16FF0" w:rsidRPr="00E16FF0" w:rsidRDefault="00E16FF0" w:rsidP="00753580">
            <w:pPr>
              <w:keepLines/>
              <w:spacing w:after="0" w:line="240" w:lineRule="auto"/>
              <w:jc w:val="center"/>
              <w:rPr>
                <w:rFonts w:ascii="Arial Narrow" w:hAnsi="Arial Narrow"/>
                <w:b/>
              </w:rPr>
            </w:pPr>
            <w:r w:rsidRPr="00E16FF0">
              <w:rPr>
                <w:rFonts w:ascii="Arial Narrow" w:hAnsi="Arial Narrow"/>
                <w:b/>
              </w:rPr>
              <w:t>Безопасное расстояние, м</w:t>
            </w:r>
          </w:p>
        </w:tc>
        <w:tc>
          <w:tcPr>
            <w:tcW w:w="812" w:type="pct"/>
            <w:vMerge/>
            <w:shd w:val="clear" w:color="auto" w:fill="auto"/>
          </w:tcPr>
          <w:p w:rsidR="00E16FF0" w:rsidRPr="00E16FF0" w:rsidRDefault="00E16FF0" w:rsidP="00753580">
            <w:pPr>
              <w:keepLines/>
              <w:spacing w:after="0" w:line="240" w:lineRule="auto"/>
              <w:jc w:val="center"/>
              <w:rPr>
                <w:rFonts w:ascii="Arial Narrow" w:hAnsi="Arial Narrow"/>
                <w:b/>
              </w:rPr>
            </w:pPr>
          </w:p>
        </w:tc>
        <w:tc>
          <w:tcPr>
            <w:tcW w:w="517" w:type="pct"/>
            <w:shd w:val="clear" w:color="auto" w:fill="auto"/>
          </w:tcPr>
          <w:p w:rsidR="00E16FF0" w:rsidRPr="00E16FF0" w:rsidRDefault="00E16FF0" w:rsidP="00753580">
            <w:pPr>
              <w:keepLines/>
              <w:spacing w:after="0" w:line="240" w:lineRule="auto"/>
              <w:jc w:val="center"/>
              <w:rPr>
                <w:rFonts w:ascii="Arial Narrow" w:hAnsi="Arial Narrow"/>
                <w:b/>
              </w:rPr>
            </w:pPr>
            <w:r w:rsidRPr="00E16FF0">
              <w:rPr>
                <w:rFonts w:ascii="Arial Narrow" w:hAnsi="Arial Narrow"/>
                <w:b/>
              </w:rPr>
              <w:t>Радиус огненного шара, м</w:t>
            </w:r>
          </w:p>
        </w:tc>
        <w:tc>
          <w:tcPr>
            <w:tcW w:w="590" w:type="pct"/>
            <w:shd w:val="clear" w:color="auto" w:fill="auto"/>
          </w:tcPr>
          <w:p w:rsidR="00E16FF0" w:rsidRPr="00E16FF0" w:rsidRDefault="00E16FF0" w:rsidP="00753580">
            <w:pPr>
              <w:keepLines/>
              <w:spacing w:after="0" w:line="240" w:lineRule="auto"/>
              <w:jc w:val="center"/>
              <w:rPr>
                <w:rFonts w:ascii="Arial Narrow" w:hAnsi="Arial Narrow"/>
                <w:b/>
              </w:rPr>
            </w:pPr>
            <w:r w:rsidRPr="00E16FF0">
              <w:rPr>
                <w:rFonts w:ascii="Arial Narrow" w:hAnsi="Arial Narrow"/>
                <w:b/>
              </w:rPr>
              <w:t>Безопасное расстояние, м</w:t>
            </w:r>
          </w:p>
        </w:tc>
      </w:tr>
      <w:tr w:rsidR="00E16FF0" w:rsidRPr="00E16FF0" w:rsidTr="00E16FF0">
        <w:tc>
          <w:tcPr>
            <w:tcW w:w="578" w:type="pct"/>
            <w:shd w:val="clear" w:color="auto" w:fill="auto"/>
          </w:tcPr>
          <w:p w:rsidR="00E16FF0" w:rsidRPr="00E16FF0" w:rsidRDefault="00E16FF0" w:rsidP="00753580">
            <w:pPr>
              <w:spacing w:after="0" w:line="240" w:lineRule="auto"/>
              <w:rPr>
                <w:rFonts w:ascii="Arial Narrow" w:hAnsi="Arial Narrow"/>
              </w:rPr>
            </w:pPr>
            <w:r w:rsidRPr="00E16FF0">
              <w:rPr>
                <w:rFonts w:ascii="Arial Narrow" w:hAnsi="Arial Narrow"/>
              </w:rPr>
              <w:t>Бензин</w:t>
            </w:r>
          </w:p>
        </w:tc>
        <w:tc>
          <w:tcPr>
            <w:tcW w:w="659" w:type="pct"/>
            <w:shd w:val="clear" w:color="auto" w:fill="auto"/>
          </w:tcPr>
          <w:p w:rsidR="00E16FF0" w:rsidRPr="00E16FF0" w:rsidRDefault="00E16FF0" w:rsidP="00753580">
            <w:pPr>
              <w:spacing w:after="0" w:line="240" w:lineRule="auto"/>
              <w:jc w:val="center"/>
              <w:rPr>
                <w:rFonts w:ascii="Arial Narrow" w:hAnsi="Arial Narrow"/>
              </w:rPr>
            </w:pPr>
            <w:r w:rsidRPr="00E16FF0">
              <w:rPr>
                <w:rFonts w:ascii="Arial Narrow" w:hAnsi="Arial Narrow"/>
              </w:rPr>
              <w:t>48000</w:t>
            </w:r>
          </w:p>
        </w:tc>
        <w:tc>
          <w:tcPr>
            <w:tcW w:w="786" w:type="pct"/>
            <w:shd w:val="clear" w:color="auto" w:fill="auto"/>
          </w:tcPr>
          <w:p w:rsidR="00E16FF0" w:rsidRPr="00E16FF0" w:rsidRDefault="00E16FF0" w:rsidP="00753580">
            <w:pPr>
              <w:spacing w:after="0" w:line="240" w:lineRule="auto"/>
              <w:jc w:val="center"/>
              <w:rPr>
                <w:rFonts w:ascii="Arial Narrow" w:hAnsi="Arial Narrow"/>
              </w:rPr>
            </w:pPr>
            <w:r w:rsidRPr="00E16FF0">
              <w:rPr>
                <w:rFonts w:ascii="Arial Narrow" w:hAnsi="Arial Narrow"/>
              </w:rPr>
              <w:t>19,8</w:t>
            </w:r>
          </w:p>
        </w:tc>
        <w:tc>
          <w:tcPr>
            <w:tcW w:w="547" w:type="pct"/>
            <w:shd w:val="clear" w:color="auto" w:fill="auto"/>
          </w:tcPr>
          <w:p w:rsidR="00E16FF0" w:rsidRPr="00E16FF0" w:rsidRDefault="00E16FF0" w:rsidP="00753580">
            <w:pPr>
              <w:spacing w:after="0" w:line="240" w:lineRule="auto"/>
              <w:jc w:val="center"/>
              <w:rPr>
                <w:rFonts w:ascii="Arial Narrow" w:hAnsi="Arial Narrow"/>
              </w:rPr>
            </w:pPr>
            <w:r w:rsidRPr="00E16FF0">
              <w:rPr>
                <w:rFonts w:ascii="Arial Narrow" w:hAnsi="Arial Narrow"/>
              </w:rPr>
              <w:t>1241</w:t>
            </w:r>
          </w:p>
        </w:tc>
        <w:tc>
          <w:tcPr>
            <w:tcW w:w="511" w:type="pct"/>
            <w:shd w:val="clear" w:color="auto" w:fill="auto"/>
          </w:tcPr>
          <w:p w:rsidR="00E16FF0" w:rsidRPr="00E16FF0" w:rsidRDefault="00E16FF0" w:rsidP="00753580">
            <w:pPr>
              <w:spacing w:after="0" w:line="240" w:lineRule="auto"/>
              <w:jc w:val="center"/>
              <w:rPr>
                <w:rFonts w:ascii="Arial Narrow" w:hAnsi="Arial Narrow"/>
              </w:rPr>
            </w:pPr>
            <w:r w:rsidRPr="00E16FF0">
              <w:rPr>
                <w:rFonts w:ascii="Arial Narrow" w:hAnsi="Arial Narrow"/>
              </w:rPr>
              <w:t>39</w:t>
            </w:r>
          </w:p>
        </w:tc>
        <w:tc>
          <w:tcPr>
            <w:tcW w:w="812" w:type="pct"/>
            <w:shd w:val="clear" w:color="auto" w:fill="auto"/>
          </w:tcPr>
          <w:p w:rsidR="00E16FF0" w:rsidRPr="00E16FF0" w:rsidRDefault="00E16FF0" w:rsidP="00753580">
            <w:pPr>
              <w:spacing w:after="0" w:line="240" w:lineRule="auto"/>
              <w:jc w:val="center"/>
              <w:rPr>
                <w:rFonts w:ascii="Arial Narrow" w:hAnsi="Arial Narrow"/>
              </w:rPr>
            </w:pPr>
            <w:r w:rsidRPr="00E16FF0">
              <w:rPr>
                <w:rFonts w:ascii="Arial Narrow" w:hAnsi="Arial Narrow"/>
              </w:rPr>
              <w:t>28800</w:t>
            </w:r>
          </w:p>
        </w:tc>
        <w:tc>
          <w:tcPr>
            <w:tcW w:w="517" w:type="pct"/>
            <w:shd w:val="clear" w:color="auto" w:fill="auto"/>
          </w:tcPr>
          <w:p w:rsidR="00E16FF0" w:rsidRPr="00E16FF0" w:rsidRDefault="00E16FF0" w:rsidP="00753580">
            <w:pPr>
              <w:spacing w:after="0" w:line="240" w:lineRule="auto"/>
              <w:jc w:val="center"/>
              <w:rPr>
                <w:rFonts w:ascii="Arial Narrow" w:hAnsi="Arial Narrow"/>
              </w:rPr>
            </w:pPr>
            <w:r w:rsidRPr="00E16FF0">
              <w:rPr>
                <w:rFonts w:ascii="Arial Narrow" w:hAnsi="Arial Narrow"/>
              </w:rPr>
              <w:t>76,5</w:t>
            </w:r>
          </w:p>
        </w:tc>
        <w:tc>
          <w:tcPr>
            <w:tcW w:w="590" w:type="pct"/>
            <w:shd w:val="clear" w:color="auto" w:fill="auto"/>
          </w:tcPr>
          <w:p w:rsidR="00E16FF0" w:rsidRPr="00E16FF0" w:rsidRDefault="00E16FF0" w:rsidP="00753580">
            <w:pPr>
              <w:spacing w:after="0" w:line="240" w:lineRule="auto"/>
              <w:jc w:val="center"/>
              <w:rPr>
                <w:rFonts w:ascii="Arial Narrow" w:hAnsi="Arial Narrow"/>
              </w:rPr>
            </w:pPr>
            <w:r w:rsidRPr="00E16FF0">
              <w:rPr>
                <w:rFonts w:ascii="Arial Narrow" w:hAnsi="Arial Narrow"/>
              </w:rPr>
              <w:t>400</w:t>
            </w:r>
          </w:p>
        </w:tc>
      </w:tr>
    </w:tbl>
    <w:p w:rsidR="00E16FF0" w:rsidRPr="00E16FF0" w:rsidRDefault="00E16FF0" w:rsidP="00E16FF0">
      <w:pPr>
        <w:spacing w:after="0" w:line="276" w:lineRule="auto"/>
        <w:ind w:firstLine="709"/>
        <w:jc w:val="both"/>
        <w:rPr>
          <w:rFonts w:ascii="Arial" w:hAnsi="Arial" w:cs="Arial"/>
          <w:sz w:val="24"/>
          <w:szCs w:val="24"/>
        </w:rPr>
      </w:pPr>
      <w:r w:rsidRPr="00E16FF0">
        <w:rPr>
          <w:rFonts w:ascii="Arial" w:hAnsi="Arial" w:cs="Arial"/>
          <w:sz w:val="24"/>
          <w:szCs w:val="24"/>
        </w:rPr>
        <w:t>Кроме АХОВ возможны взрывы и пожары, которые приведут к чрезвычайным ситуациям на отдельных территориях округа. В связи с возможностью аварий и катастроф на железнодорожном транспорте и потенциально опасных объектах, которые могут привести к чрезвычайным ситуациям, возникает необходимость тщательной отработке мероприятий, направленных на защиту населения и территорий округа, установления взаимодействия с органами управления железной дороги.</w:t>
      </w:r>
    </w:p>
    <w:p w:rsidR="00E16FF0" w:rsidRPr="00E16FF0" w:rsidRDefault="00E16FF0" w:rsidP="00E16FF0">
      <w:pPr>
        <w:spacing w:after="0" w:line="276" w:lineRule="auto"/>
        <w:ind w:firstLine="709"/>
        <w:jc w:val="both"/>
        <w:rPr>
          <w:rFonts w:ascii="Arial" w:hAnsi="Arial" w:cs="Arial"/>
          <w:b/>
          <w:sz w:val="24"/>
          <w:szCs w:val="24"/>
        </w:rPr>
      </w:pPr>
      <w:r w:rsidRPr="00E16FF0">
        <w:rPr>
          <w:rFonts w:ascii="Arial" w:hAnsi="Arial" w:cs="Arial"/>
          <w:b/>
          <w:sz w:val="24"/>
          <w:szCs w:val="24"/>
        </w:rPr>
        <w:t>Аварии на трубопроводном транспорте.</w:t>
      </w:r>
    </w:p>
    <w:p w:rsidR="00E16FF0" w:rsidRPr="00E16FF0" w:rsidRDefault="00E16FF0" w:rsidP="00E16FF0">
      <w:pPr>
        <w:spacing w:after="0" w:line="276" w:lineRule="auto"/>
        <w:ind w:firstLine="709"/>
        <w:jc w:val="both"/>
        <w:rPr>
          <w:rFonts w:ascii="Arial" w:hAnsi="Arial" w:cs="Arial"/>
          <w:sz w:val="24"/>
          <w:szCs w:val="24"/>
        </w:rPr>
      </w:pPr>
      <w:r w:rsidRPr="00E16FF0">
        <w:rPr>
          <w:rFonts w:ascii="Arial" w:hAnsi="Arial" w:cs="Arial"/>
          <w:sz w:val="24"/>
          <w:szCs w:val="24"/>
        </w:rPr>
        <w:t xml:space="preserve">На территории </w:t>
      </w:r>
      <w:r w:rsidR="0001400B">
        <w:rPr>
          <w:rFonts w:ascii="Arial" w:hAnsi="Arial" w:cs="Arial"/>
          <w:sz w:val="24"/>
          <w:szCs w:val="24"/>
        </w:rPr>
        <w:t>Грачёвского</w:t>
      </w:r>
      <w:r w:rsidRPr="00E16FF0">
        <w:rPr>
          <w:rFonts w:ascii="Arial" w:hAnsi="Arial" w:cs="Arial"/>
          <w:sz w:val="24"/>
          <w:szCs w:val="24"/>
        </w:rPr>
        <w:t xml:space="preserve"> муниципального округа проходит магистральный трубопровод, по которому с востока на запад транспортируется газ. В 3-х км севернее с. Кугульты проходит газопровод высокого давления.</w:t>
      </w:r>
    </w:p>
    <w:p w:rsidR="00E16FF0" w:rsidRPr="00E16FF0" w:rsidRDefault="00E16FF0" w:rsidP="00E16FF0">
      <w:pPr>
        <w:spacing w:after="0" w:line="276" w:lineRule="auto"/>
        <w:ind w:firstLine="709"/>
        <w:jc w:val="both"/>
        <w:rPr>
          <w:rFonts w:ascii="Arial" w:hAnsi="Arial" w:cs="Arial"/>
          <w:sz w:val="24"/>
          <w:szCs w:val="24"/>
        </w:rPr>
      </w:pPr>
      <w:r w:rsidRPr="00E16FF0">
        <w:rPr>
          <w:rFonts w:ascii="Arial" w:hAnsi="Arial" w:cs="Arial"/>
          <w:sz w:val="24"/>
          <w:szCs w:val="24"/>
        </w:rPr>
        <w:t>Аварии на трубопроводе могут быть связаны со следующими причинами:</w:t>
      </w:r>
    </w:p>
    <w:p w:rsidR="00E16FF0" w:rsidRPr="00E16FF0" w:rsidRDefault="00E16FF0" w:rsidP="00E16FF0">
      <w:pPr>
        <w:spacing w:after="0" w:line="276" w:lineRule="auto"/>
        <w:ind w:firstLine="709"/>
        <w:jc w:val="both"/>
        <w:rPr>
          <w:rFonts w:ascii="Arial" w:hAnsi="Arial" w:cs="Arial"/>
          <w:sz w:val="24"/>
          <w:szCs w:val="24"/>
        </w:rPr>
      </w:pPr>
      <w:r w:rsidRPr="00E16FF0">
        <w:rPr>
          <w:rFonts w:ascii="Arial" w:hAnsi="Arial" w:cs="Arial"/>
          <w:sz w:val="24"/>
          <w:szCs w:val="24"/>
        </w:rPr>
        <w:t>- воздействие опасных внешних факторов, связанных с механическим повреждением нефтепровода вследствие нарушений при сооружении;</w:t>
      </w:r>
    </w:p>
    <w:p w:rsidR="00E16FF0" w:rsidRPr="00E16FF0" w:rsidRDefault="00E16FF0" w:rsidP="00E16FF0">
      <w:pPr>
        <w:spacing w:after="0" w:line="276" w:lineRule="auto"/>
        <w:ind w:firstLine="709"/>
        <w:jc w:val="both"/>
        <w:rPr>
          <w:rFonts w:ascii="Arial" w:hAnsi="Arial" w:cs="Arial"/>
          <w:sz w:val="24"/>
          <w:szCs w:val="24"/>
        </w:rPr>
      </w:pPr>
      <w:r w:rsidRPr="00E16FF0">
        <w:rPr>
          <w:rFonts w:ascii="Arial" w:hAnsi="Arial" w:cs="Arial"/>
          <w:sz w:val="24"/>
          <w:szCs w:val="24"/>
        </w:rPr>
        <w:t>- воздействие внутренних опасных факторов, связанных с физическим износом, коррозией металла и растрескиванием тела трубы под напряжением;</w:t>
      </w:r>
    </w:p>
    <w:p w:rsidR="00E16FF0" w:rsidRPr="00E16FF0" w:rsidRDefault="00E16FF0" w:rsidP="00E16FF0">
      <w:pPr>
        <w:spacing w:after="0" w:line="276" w:lineRule="auto"/>
        <w:ind w:firstLine="709"/>
        <w:jc w:val="both"/>
        <w:rPr>
          <w:rFonts w:ascii="Arial" w:hAnsi="Arial" w:cs="Arial"/>
          <w:sz w:val="24"/>
          <w:szCs w:val="24"/>
        </w:rPr>
      </w:pPr>
      <w:r w:rsidRPr="00E16FF0">
        <w:rPr>
          <w:rFonts w:ascii="Arial" w:hAnsi="Arial" w:cs="Arial"/>
          <w:sz w:val="24"/>
          <w:szCs w:val="24"/>
        </w:rPr>
        <w:t>- земляные работы в охранной зоне, проводимые механизированным способом;</w:t>
      </w:r>
    </w:p>
    <w:p w:rsidR="00E16FF0" w:rsidRPr="00E16FF0" w:rsidRDefault="00E16FF0" w:rsidP="00E16FF0">
      <w:pPr>
        <w:spacing w:after="0" w:line="276" w:lineRule="auto"/>
        <w:ind w:firstLine="709"/>
        <w:jc w:val="both"/>
        <w:rPr>
          <w:rFonts w:ascii="Arial" w:hAnsi="Arial" w:cs="Arial"/>
          <w:sz w:val="24"/>
          <w:szCs w:val="24"/>
        </w:rPr>
      </w:pPr>
      <w:r w:rsidRPr="00E16FF0">
        <w:rPr>
          <w:rFonts w:ascii="Arial" w:hAnsi="Arial" w:cs="Arial"/>
          <w:sz w:val="24"/>
          <w:szCs w:val="24"/>
        </w:rPr>
        <w:t xml:space="preserve">- брак при строительстве/изготовлении. </w:t>
      </w:r>
    </w:p>
    <w:p w:rsidR="00306DE4" w:rsidRDefault="00E16FF0" w:rsidP="00E16FF0">
      <w:pPr>
        <w:spacing w:after="0" w:line="276" w:lineRule="auto"/>
        <w:ind w:firstLine="709"/>
        <w:jc w:val="both"/>
        <w:rPr>
          <w:rFonts w:ascii="Arial" w:hAnsi="Arial" w:cs="Arial"/>
          <w:sz w:val="24"/>
          <w:szCs w:val="24"/>
        </w:rPr>
      </w:pPr>
      <w:r w:rsidRPr="00E16FF0">
        <w:rPr>
          <w:rFonts w:ascii="Arial" w:hAnsi="Arial" w:cs="Arial"/>
          <w:sz w:val="24"/>
          <w:szCs w:val="24"/>
        </w:rPr>
        <w:t>Сравнивая причины возникновения аварий и аварийных ситуаций на участках трубопроводного транспорта, можно сделать вывод о приоритетных направлениях профилактической работы по борьбе с возникновением причин таких ситуаций.</w:t>
      </w:r>
    </w:p>
    <w:p w:rsidR="00306DE4" w:rsidRDefault="00306DE4" w:rsidP="00306DE4">
      <w:pPr>
        <w:spacing w:after="0" w:line="276" w:lineRule="auto"/>
        <w:ind w:firstLine="709"/>
        <w:jc w:val="both"/>
        <w:rPr>
          <w:rFonts w:ascii="Arial" w:hAnsi="Arial" w:cs="Arial"/>
          <w:sz w:val="24"/>
          <w:szCs w:val="24"/>
        </w:rPr>
      </w:pPr>
    </w:p>
    <w:p w:rsidR="00306DE4" w:rsidRPr="001D47FB" w:rsidRDefault="00306DE4" w:rsidP="00306DE4">
      <w:pPr>
        <w:spacing w:after="0" w:line="276" w:lineRule="auto"/>
        <w:ind w:left="567"/>
        <w:jc w:val="both"/>
        <w:outlineLvl w:val="2"/>
        <w:rPr>
          <w:rFonts w:ascii="Impact" w:hAnsi="Impact" w:cs="Arial"/>
          <w:color w:val="404040" w:themeColor="text1" w:themeTint="BF"/>
          <w:sz w:val="24"/>
          <w:szCs w:val="24"/>
        </w:rPr>
      </w:pPr>
      <w:bookmarkStart w:id="358" w:name="_Toc87612938"/>
      <w:bookmarkStart w:id="359" w:name="_Toc87613100"/>
      <w:bookmarkStart w:id="360" w:name="_Toc87614271"/>
      <w:r w:rsidRPr="001D47FB">
        <w:rPr>
          <w:rFonts w:ascii="Impact" w:hAnsi="Impact" w:cs="Arial"/>
          <w:color w:val="404040" w:themeColor="text1" w:themeTint="BF"/>
          <w:sz w:val="24"/>
          <w:szCs w:val="24"/>
        </w:rPr>
        <w:t>4.</w:t>
      </w:r>
      <w:r>
        <w:rPr>
          <w:rFonts w:ascii="Impact" w:hAnsi="Impact" w:cs="Arial"/>
          <w:color w:val="404040" w:themeColor="text1" w:themeTint="BF"/>
          <w:sz w:val="24"/>
          <w:szCs w:val="24"/>
        </w:rPr>
        <w:t>10</w:t>
      </w:r>
      <w:r w:rsidRPr="001D47FB">
        <w:rPr>
          <w:rFonts w:ascii="Impact" w:hAnsi="Impact" w:cs="Arial"/>
          <w:color w:val="404040" w:themeColor="text1" w:themeTint="BF"/>
          <w:sz w:val="24"/>
          <w:szCs w:val="24"/>
        </w:rPr>
        <w:t>.3 Перечень возможных источников чрезвычайных ситуаций биолого-социального характера</w:t>
      </w:r>
      <w:bookmarkEnd w:id="358"/>
      <w:bookmarkEnd w:id="359"/>
      <w:bookmarkEnd w:id="360"/>
    </w:p>
    <w:p w:rsidR="00753580" w:rsidRPr="00753580" w:rsidRDefault="00753580" w:rsidP="00753580">
      <w:pPr>
        <w:spacing w:after="0" w:line="276" w:lineRule="auto"/>
        <w:ind w:firstLine="709"/>
        <w:jc w:val="both"/>
        <w:rPr>
          <w:rFonts w:ascii="Arial" w:hAnsi="Arial" w:cs="Arial"/>
          <w:sz w:val="24"/>
          <w:szCs w:val="24"/>
        </w:rPr>
      </w:pPr>
      <w:r w:rsidRPr="00753580">
        <w:rPr>
          <w:rFonts w:ascii="Arial" w:hAnsi="Arial" w:cs="Arial"/>
          <w:sz w:val="24"/>
          <w:szCs w:val="24"/>
        </w:rPr>
        <w:t>Источниками ЧС биолого-социального характера могут быть биологически опасные объекты (скотомогильники, ямы Беккари и др.), а также природные очаги инфекционных болезней (заболеваемость людей, заболеваемость сельскохозяйственных животных, заболеваемость сельскохозяйственных растений).</w:t>
      </w:r>
    </w:p>
    <w:p w:rsidR="00753580" w:rsidRPr="00753580" w:rsidRDefault="00753580" w:rsidP="00753580">
      <w:pPr>
        <w:spacing w:after="0" w:line="276" w:lineRule="auto"/>
        <w:ind w:firstLine="709"/>
        <w:jc w:val="both"/>
        <w:rPr>
          <w:rFonts w:ascii="Arial" w:eastAsia="Calibri" w:hAnsi="Arial" w:cs="Arial"/>
          <w:sz w:val="24"/>
          <w:szCs w:val="24"/>
        </w:rPr>
      </w:pPr>
      <w:r w:rsidRPr="00753580">
        <w:rPr>
          <w:rFonts w:ascii="Arial" w:eastAsia="Calibri" w:hAnsi="Arial" w:cs="Arial"/>
          <w:sz w:val="24"/>
          <w:szCs w:val="24"/>
        </w:rPr>
        <w:t xml:space="preserve">При разработке подраздела по источникам </w:t>
      </w:r>
      <w:r w:rsidRPr="00753580">
        <w:rPr>
          <w:rFonts w:ascii="Arial" w:hAnsi="Arial" w:cs="Arial"/>
          <w:sz w:val="24"/>
          <w:szCs w:val="24"/>
        </w:rPr>
        <w:t>биолого-социального</w:t>
      </w:r>
      <w:r w:rsidRPr="00753580">
        <w:rPr>
          <w:rFonts w:ascii="Arial" w:eastAsia="Calibri" w:hAnsi="Arial" w:cs="Arial"/>
          <w:sz w:val="24"/>
          <w:szCs w:val="24"/>
        </w:rPr>
        <w:t xml:space="preserve"> ЧС территории муниципального округа использовались положения прописанные в ГОСТ Р 22.0.04-95. </w:t>
      </w:r>
      <w:r w:rsidRPr="00753580">
        <w:rPr>
          <w:rFonts w:ascii="Arial" w:eastAsia="Calibri" w:hAnsi="Arial" w:cs="Arial"/>
        </w:rPr>
        <w:t>«</w:t>
      </w:r>
      <w:r w:rsidRPr="00753580">
        <w:rPr>
          <w:rFonts w:ascii="Arial" w:eastAsia="Calibri" w:hAnsi="Arial" w:cs="Arial"/>
          <w:sz w:val="24"/>
          <w:szCs w:val="24"/>
        </w:rPr>
        <w:t>Безопасность в</w:t>
      </w:r>
      <w:r w:rsidRPr="00753580">
        <w:rPr>
          <w:rFonts w:ascii="Arial" w:eastAsia="Calibri" w:hAnsi="Arial" w:cs="Arial"/>
        </w:rPr>
        <w:t xml:space="preserve"> </w:t>
      </w:r>
      <w:r w:rsidRPr="00753580">
        <w:rPr>
          <w:rFonts w:ascii="Arial" w:eastAsia="Calibri" w:hAnsi="Arial" w:cs="Arial"/>
          <w:sz w:val="24"/>
          <w:szCs w:val="24"/>
        </w:rPr>
        <w:t>чрезвычайных</w:t>
      </w:r>
      <w:r w:rsidRPr="00753580">
        <w:rPr>
          <w:rFonts w:ascii="Arial" w:eastAsia="Calibri" w:hAnsi="Arial" w:cs="Arial"/>
        </w:rPr>
        <w:t xml:space="preserve"> </w:t>
      </w:r>
      <w:r w:rsidRPr="00753580">
        <w:rPr>
          <w:rFonts w:ascii="Arial" w:eastAsia="Calibri" w:hAnsi="Arial" w:cs="Arial"/>
          <w:sz w:val="24"/>
          <w:szCs w:val="24"/>
        </w:rPr>
        <w:t>ситуациях</w:t>
      </w:r>
      <w:r w:rsidRPr="00753580">
        <w:rPr>
          <w:rFonts w:ascii="Arial" w:eastAsia="Calibri" w:hAnsi="Arial" w:cs="Arial"/>
        </w:rPr>
        <w:t xml:space="preserve"> </w:t>
      </w:r>
      <w:r w:rsidRPr="00753580">
        <w:rPr>
          <w:rFonts w:ascii="Arial" w:eastAsia="Calibri" w:hAnsi="Arial" w:cs="Arial"/>
          <w:sz w:val="24"/>
          <w:szCs w:val="24"/>
        </w:rPr>
        <w:t>Биолого-социальные</w:t>
      </w:r>
      <w:r w:rsidRPr="00753580">
        <w:rPr>
          <w:rFonts w:ascii="Arial" w:eastAsia="Calibri" w:hAnsi="Arial" w:cs="Arial"/>
        </w:rPr>
        <w:t xml:space="preserve"> </w:t>
      </w:r>
      <w:r w:rsidRPr="00753580">
        <w:rPr>
          <w:rFonts w:ascii="Arial" w:eastAsia="Calibri" w:hAnsi="Arial" w:cs="Arial"/>
          <w:sz w:val="24"/>
          <w:szCs w:val="24"/>
        </w:rPr>
        <w:t>чрезвычайные</w:t>
      </w:r>
      <w:r w:rsidRPr="00753580">
        <w:rPr>
          <w:rFonts w:ascii="Arial" w:eastAsia="Calibri" w:hAnsi="Arial" w:cs="Arial"/>
        </w:rPr>
        <w:t xml:space="preserve"> </w:t>
      </w:r>
      <w:r w:rsidRPr="00753580">
        <w:rPr>
          <w:rFonts w:ascii="Arial" w:eastAsia="Calibri" w:hAnsi="Arial" w:cs="Arial"/>
          <w:sz w:val="24"/>
          <w:szCs w:val="24"/>
        </w:rPr>
        <w:t>ситуации</w:t>
      </w:r>
      <w:r w:rsidRPr="00753580">
        <w:rPr>
          <w:rFonts w:ascii="Arial" w:eastAsia="Calibri" w:hAnsi="Arial" w:cs="Arial"/>
        </w:rPr>
        <w:t>».</w:t>
      </w:r>
    </w:p>
    <w:p w:rsidR="00753580" w:rsidRPr="00753580" w:rsidRDefault="00753580" w:rsidP="00753580">
      <w:pPr>
        <w:spacing w:after="0" w:line="276" w:lineRule="auto"/>
        <w:ind w:firstLine="709"/>
        <w:jc w:val="both"/>
        <w:rPr>
          <w:rFonts w:ascii="Arial" w:hAnsi="Arial" w:cs="Arial"/>
          <w:sz w:val="24"/>
          <w:szCs w:val="24"/>
        </w:rPr>
      </w:pPr>
      <w:r w:rsidRPr="00753580">
        <w:rPr>
          <w:rFonts w:ascii="Arial" w:hAnsi="Arial" w:cs="Arial"/>
          <w:sz w:val="24"/>
          <w:szCs w:val="24"/>
        </w:rPr>
        <w:t>Среди основных заболеваний сельскохозяйственных животных, вызывающих риск возникновения чрезвычайной ситуации биолого-социального характера можно выделить:</w:t>
      </w:r>
    </w:p>
    <w:p w:rsidR="00753580" w:rsidRPr="00753580" w:rsidRDefault="00753580" w:rsidP="00303054">
      <w:pPr>
        <w:numPr>
          <w:ilvl w:val="0"/>
          <w:numId w:val="46"/>
        </w:numPr>
        <w:tabs>
          <w:tab w:val="left" w:pos="993"/>
        </w:tabs>
        <w:spacing w:after="0" w:line="276" w:lineRule="auto"/>
        <w:ind w:left="0" w:firstLine="709"/>
        <w:jc w:val="both"/>
        <w:rPr>
          <w:rFonts w:ascii="Arial" w:hAnsi="Arial" w:cs="Arial"/>
          <w:sz w:val="24"/>
          <w:szCs w:val="24"/>
        </w:rPr>
      </w:pPr>
      <w:r w:rsidRPr="00753580">
        <w:rPr>
          <w:rFonts w:ascii="Arial" w:hAnsi="Arial" w:cs="Arial"/>
          <w:sz w:val="24"/>
          <w:szCs w:val="24"/>
        </w:rPr>
        <w:t>африканская чума;</w:t>
      </w:r>
    </w:p>
    <w:p w:rsidR="00753580" w:rsidRPr="00753580" w:rsidRDefault="00753580" w:rsidP="00303054">
      <w:pPr>
        <w:numPr>
          <w:ilvl w:val="0"/>
          <w:numId w:val="46"/>
        </w:numPr>
        <w:tabs>
          <w:tab w:val="left" w:pos="993"/>
        </w:tabs>
        <w:spacing w:after="0" w:line="276" w:lineRule="auto"/>
        <w:ind w:left="0" w:firstLine="709"/>
        <w:jc w:val="both"/>
        <w:rPr>
          <w:rFonts w:ascii="Arial" w:hAnsi="Arial" w:cs="Arial"/>
          <w:sz w:val="24"/>
          <w:szCs w:val="24"/>
        </w:rPr>
      </w:pPr>
      <w:r w:rsidRPr="00753580">
        <w:rPr>
          <w:rFonts w:ascii="Arial" w:hAnsi="Arial" w:cs="Arial"/>
          <w:sz w:val="24"/>
          <w:szCs w:val="24"/>
        </w:rPr>
        <w:t>крымская геморрагическая лихорадка;</w:t>
      </w:r>
    </w:p>
    <w:p w:rsidR="00753580" w:rsidRPr="00753580" w:rsidRDefault="00753580" w:rsidP="00303054">
      <w:pPr>
        <w:numPr>
          <w:ilvl w:val="0"/>
          <w:numId w:val="46"/>
        </w:numPr>
        <w:tabs>
          <w:tab w:val="left" w:pos="993"/>
        </w:tabs>
        <w:spacing w:after="0" w:line="276" w:lineRule="auto"/>
        <w:ind w:left="0" w:firstLine="709"/>
        <w:jc w:val="both"/>
        <w:rPr>
          <w:rFonts w:ascii="Arial" w:hAnsi="Arial" w:cs="Arial"/>
          <w:sz w:val="24"/>
          <w:szCs w:val="24"/>
        </w:rPr>
      </w:pPr>
      <w:r w:rsidRPr="00753580">
        <w:rPr>
          <w:rFonts w:ascii="Arial" w:hAnsi="Arial" w:cs="Arial"/>
          <w:sz w:val="24"/>
          <w:szCs w:val="24"/>
        </w:rPr>
        <w:t>геморрагическая лихорадка с почечным синдромом;</w:t>
      </w:r>
    </w:p>
    <w:p w:rsidR="00753580" w:rsidRPr="00753580" w:rsidRDefault="00753580" w:rsidP="00303054">
      <w:pPr>
        <w:numPr>
          <w:ilvl w:val="0"/>
          <w:numId w:val="46"/>
        </w:numPr>
        <w:tabs>
          <w:tab w:val="left" w:pos="993"/>
        </w:tabs>
        <w:spacing w:after="0" w:line="276" w:lineRule="auto"/>
        <w:ind w:left="0" w:firstLine="709"/>
        <w:jc w:val="both"/>
        <w:rPr>
          <w:rFonts w:ascii="Arial" w:hAnsi="Arial" w:cs="Arial"/>
          <w:sz w:val="24"/>
          <w:szCs w:val="24"/>
        </w:rPr>
      </w:pPr>
      <w:r w:rsidRPr="00753580">
        <w:rPr>
          <w:rFonts w:ascii="Arial" w:hAnsi="Arial" w:cs="Arial"/>
          <w:sz w:val="24"/>
          <w:szCs w:val="24"/>
        </w:rPr>
        <w:t>весенне-летний клещевой энцефалит;</w:t>
      </w:r>
    </w:p>
    <w:p w:rsidR="00753580" w:rsidRPr="00753580" w:rsidRDefault="00753580" w:rsidP="00303054">
      <w:pPr>
        <w:numPr>
          <w:ilvl w:val="0"/>
          <w:numId w:val="46"/>
        </w:numPr>
        <w:tabs>
          <w:tab w:val="left" w:pos="993"/>
        </w:tabs>
        <w:spacing w:after="0" w:line="276" w:lineRule="auto"/>
        <w:ind w:left="0" w:firstLine="709"/>
        <w:jc w:val="both"/>
        <w:rPr>
          <w:rFonts w:ascii="Arial" w:hAnsi="Arial" w:cs="Arial"/>
          <w:sz w:val="24"/>
          <w:szCs w:val="24"/>
        </w:rPr>
      </w:pPr>
      <w:r w:rsidRPr="00753580">
        <w:rPr>
          <w:rFonts w:ascii="Arial" w:hAnsi="Arial" w:cs="Arial"/>
          <w:sz w:val="24"/>
          <w:szCs w:val="24"/>
        </w:rPr>
        <w:t>бруцеллез;</w:t>
      </w:r>
    </w:p>
    <w:p w:rsidR="00753580" w:rsidRPr="00753580" w:rsidRDefault="00753580" w:rsidP="00303054">
      <w:pPr>
        <w:numPr>
          <w:ilvl w:val="0"/>
          <w:numId w:val="46"/>
        </w:numPr>
        <w:tabs>
          <w:tab w:val="left" w:pos="993"/>
        </w:tabs>
        <w:spacing w:after="0" w:line="276" w:lineRule="auto"/>
        <w:ind w:left="0" w:firstLine="709"/>
        <w:jc w:val="both"/>
        <w:rPr>
          <w:rFonts w:ascii="Arial" w:hAnsi="Arial" w:cs="Arial"/>
          <w:sz w:val="24"/>
          <w:szCs w:val="24"/>
        </w:rPr>
      </w:pPr>
      <w:bookmarkStart w:id="361" w:name="OLE_LINK16"/>
      <w:bookmarkStart w:id="362" w:name="OLE_LINK17"/>
      <w:r w:rsidRPr="00753580">
        <w:rPr>
          <w:rFonts w:ascii="Arial" w:hAnsi="Arial" w:cs="Arial"/>
          <w:sz w:val="24"/>
          <w:szCs w:val="24"/>
        </w:rPr>
        <w:t>клещевой боррелиоз</w:t>
      </w:r>
      <w:bookmarkEnd w:id="361"/>
      <w:bookmarkEnd w:id="362"/>
      <w:r w:rsidRPr="00753580">
        <w:rPr>
          <w:rFonts w:ascii="Arial" w:hAnsi="Arial" w:cs="Arial"/>
          <w:sz w:val="24"/>
          <w:szCs w:val="24"/>
        </w:rPr>
        <w:t>;</w:t>
      </w:r>
    </w:p>
    <w:p w:rsidR="00753580" w:rsidRPr="00753580" w:rsidRDefault="00753580" w:rsidP="00303054">
      <w:pPr>
        <w:numPr>
          <w:ilvl w:val="0"/>
          <w:numId w:val="46"/>
        </w:numPr>
        <w:tabs>
          <w:tab w:val="left" w:pos="993"/>
        </w:tabs>
        <w:spacing w:after="0" w:line="276" w:lineRule="auto"/>
        <w:ind w:left="0" w:firstLine="709"/>
        <w:jc w:val="both"/>
        <w:rPr>
          <w:rFonts w:ascii="Arial" w:hAnsi="Arial" w:cs="Arial"/>
          <w:sz w:val="24"/>
          <w:szCs w:val="24"/>
        </w:rPr>
      </w:pPr>
      <w:bookmarkStart w:id="363" w:name="OLE_LINK18"/>
      <w:bookmarkStart w:id="364" w:name="OLE_LINK19"/>
      <w:r w:rsidRPr="00753580">
        <w:rPr>
          <w:rFonts w:ascii="Arial" w:hAnsi="Arial" w:cs="Arial"/>
          <w:sz w:val="24"/>
          <w:szCs w:val="24"/>
        </w:rPr>
        <w:t>псевдотуберкулез</w:t>
      </w:r>
      <w:bookmarkEnd w:id="363"/>
      <w:bookmarkEnd w:id="364"/>
      <w:r w:rsidRPr="00753580">
        <w:rPr>
          <w:rFonts w:ascii="Arial" w:hAnsi="Arial" w:cs="Arial"/>
          <w:sz w:val="24"/>
          <w:szCs w:val="24"/>
        </w:rPr>
        <w:t>.</w:t>
      </w:r>
    </w:p>
    <w:p w:rsidR="00753580" w:rsidRPr="00753580" w:rsidRDefault="00753580" w:rsidP="00753580">
      <w:pPr>
        <w:spacing w:after="0" w:line="276" w:lineRule="auto"/>
        <w:ind w:firstLine="709"/>
        <w:jc w:val="both"/>
        <w:rPr>
          <w:rFonts w:ascii="Arial" w:hAnsi="Arial" w:cs="Arial"/>
          <w:sz w:val="24"/>
          <w:szCs w:val="24"/>
        </w:rPr>
      </w:pPr>
      <w:r w:rsidRPr="00753580">
        <w:rPr>
          <w:rFonts w:ascii="Arial" w:hAnsi="Arial" w:cs="Arial"/>
          <w:sz w:val="24"/>
          <w:szCs w:val="24"/>
        </w:rPr>
        <w:t>Среди основных заболеваний сельскохозяйственных растений вызывающих риск возникновения чрезвычайной ситуации биолого-социального характера можно выделить:</w:t>
      </w:r>
    </w:p>
    <w:p w:rsidR="00753580" w:rsidRPr="00753580" w:rsidRDefault="00753580" w:rsidP="00303054">
      <w:pPr>
        <w:numPr>
          <w:ilvl w:val="0"/>
          <w:numId w:val="46"/>
        </w:numPr>
        <w:tabs>
          <w:tab w:val="left" w:pos="993"/>
        </w:tabs>
        <w:spacing w:after="0" w:line="276" w:lineRule="auto"/>
        <w:ind w:left="0" w:firstLine="709"/>
        <w:jc w:val="both"/>
        <w:rPr>
          <w:rFonts w:ascii="Arial" w:hAnsi="Arial" w:cs="Arial"/>
          <w:sz w:val="24"/>
          <w:szCs w:val="24"/>
        </w:rPr>
      </w:pPr>
      <w:r w:rsidRPr="00753580">
        <w:rPr>
          <w:rFonts w:ascii="Arial" w:hAnsi="Arial" w:cs="Arial"/>
          <w:sz w:val="24"/>
          <w:szCs w:val="24"/>
        </w:rPr>
        <w:t>массовое поражение растений болезнями (офиоболезная корневая гниль, фитофтороз, корончатая ржавчина, стеблевая ржавчина, септориоз, аскохитоз люцерны, бактериальные и вирусные инфекции и т.д.)</w:t>
      </w:r>
    </w:p>
    <w:p w:rsidR="00753580" w:rsidRPr="00753580" w:rsidRDefault="00753580" w:rsidP="00303054">
      <w:pPr>
        <w:numPr>
          <w:ilvl w:val="0"/>
          <w:numId w:val="46"/>
        </w:numPr>
        <w:tabs>
          <w:tab w:val="left" w:pos="993"/>
        </w:tabs>
        <w:spacing w:after="0" w:line="276" w:lineRule="auto"/>
        <w:ind w:left="0" w:firstLine="709"/>
        <w:jc w:val="both"/>
        <w:rPr>
          <w:rFonts w:ascii="Arial" w:hAnsi="Arial" w:cs="Arial"/>
          <w:sz w:val="24"/>
          <w:szCs w:val="24"/>
        </w:rPr>
      </w:pPr>
      <w:r w:rsidRPr="00753580">
        <w:rPr>
          <w:rFonts w:ascii="Arial" w:hAnsi="Arial" w:cs="Arial"/>
          <w:sz w:val="24"/>
          <w:szCs w:val="24"/>
        </w:rPr>
        <w:t>массовое поражение растений вредителями (тля, щелкун, совка, хлебный жук, цветоед, златка, саранча и т.д.).</w:t>
      </w:r>
    </w:p>
    <w:p w:rsidR="00753580" w:rsidRPr="00753580" w:rsidRDefault="00753580" w:rsidP="00753580">
      <w:pPr>
        <w:spacing w:after="0" w:line="276" w:lineRule="auto"/>
        <w:ind w:firstLine="709"/>
        <w:jc w:val="both"/>
        <w:rPr>
          <w:rFonts w:ascii="Arial" w:hAnsi="Arial" w:cs="Arial"/>
          <w:sz w:val="24"/>
          <w:szCs w:val="24"/>
        </w:rPr>
      </w:pPr>
      <w:r w:rsidRPr="00753580">
        <w:rPr>
          <w:rFonts w:ascii="Arial" w:eastAsia="Calibri" w:hAnsi="Arial" w:cs="Arial"/>
          <w:sz w:val="24"/>
          <w:szCs w:val="24"/>
        </w:rPr>
        <w:t>Потенциальным источником чрезвычайных</w:t>
      </w:r>
      <w:r w:rsidRPr="00753580">
        <w:rPr>
          <w:rFonts w:ascii="Arial" w:hAnsi="Arial" w:cs="Arial"/>
          <w:sz w:val="24"/>
          <w:szCs w:val="24"/>
        </w:rPr>
        <w:t xml:space="preserve"> ситуаций биолого-социального характера на территории муниципального округа могут являться скотомогильники, кладбища, полигоны и склады ТКО. </w:t>
      </w:r>
    </w:p>
    <w:p w:rsidR="00753580" w:rsidRPr="00753580" w:rsidRDefault="00753580" w:rsidP="00753580">
      <w:pPr>
        <w:spacing w:after="0" w:line="276" w:lineRule="auto"/>
        <w:ind w:firstLine="709"/>
        <w:jc w:val="both"/>
        <w:rPr>
          <w:rFonts w:ascii="Arial" w:hAnsi="Arial" w:cs="Arial"/>
          <w:sz w:val="24"/>
          <w:szCs w:val="24"/>
        </w:rPr>
      </w:pPr>
      <w:r w:rsidRPr="00753580">
        <w:rPr>
          <w:rFonts w:ascii="Arial" w:hAnsi="Arial" w:cs="Arial"/>
          <w:sz w:val="24"/>
          <w:szCs w:val="24"/>
        </w:rPr>
        <w:t xml:space="preserve">Официально действующих полигонов ТБО и мусороперерабатывающих заводов на территории </w:t>
      </w:r>
      <w:r w:rsidR="0001400B">
        <w:rPr>
          <w:rFonts w:ascii="Arial" w:hAnsi="Arial" w:cs="Arial"/>
          <w:sz w:val="24"/>
          <w:szCs w:val="24"/>
        </w:rPr>
        <w:t>Грачёвского</w:t>
      </w:r>
      <w:r w:rsidRPr="00753580">
        <w:rPr>
          <w:rFonts w:ascii="Arial" w:hAnsi="Arial" w:cs="Arial"/>
          <w:sz w:val="24"/>
          <w:szCs w:val="24"/>
        </w:rPr>
        <w:t xml:space="preserve"> муниципального округа нет. Отходы размещаются на 6 санкционированных и 13 несанкционированных свалках. Большинство свалок расположены за границей населенных пунктов и представляют собой технологически несовершенные и экологически опасные объекты, которые не отвечают природоохранным и санитарным требованиям.</w:t>
      </w:r>
    </w:p>
    <w:p w:rsidR="00753580" w:rsidRPr="00753580" w:rsidRDefault="00753580" w:rsidP="00753580">
      <w:pPr>
        <w:spacing w:after="0" w:line="276" w:lineRule="auto"/>
        <w:ind w:firstLine="709"/>
        <w:jc w:val="both"/>
        <w:rPr>
          <w:rFonts w:ascii="Arial" w:hAnsi="Arial" w:cs="Arial"/>
          <w:sz w:val="24"/>
          <w:szCs w:val="24"/>
        </w:rPr>
      </w:pPr>
      <w:r w:rsidRPr="00753580">
        <w:rPr>
          <w:rFonts w:ascii="Arial" w:hAnsi="Arial" w:cs="Arial"/>
          <w:sz w:val="24"/>
          <w:szCs w:val="24"/>
        </w:rPr>
        <w:t xml:space="preserve">Объекты местного значения муниципального округа в области утилизации и переработки твердых коммунальных отходов Согласно территориальной схеме обращения с отходами, в том числе с твердыми коммунальными отходами, в Ставропольском крае, утвержденной постановлением Правительства Ставропольского края от 22.09.2016 № 408-п (с изм. от 21.11.2017), на территории </w:t>
      </w:r>
      <w:r w:rsidR="0001400B">
        <w:rPr>
          <w:rFonts w:ascii="Arial" w:hAnsi="Arial" w:cs="Arial"/>
          <w:sz w:val="24"/>
          <w:szCs w:val="24"/>
        </w:rPr>
        <w:lastRenderedPageBreak/>
        <w:t>Грачёвского</w:t>
      </w:r>
      <w:r w:rsidRPr="00753580">
        <w:rPr>
          <w:rFonts w:ascii="Arial" w:hAnsi="Arial" w:cs="Arial"/>
          <w:sz w:val="24"/>
          <w:szCs w:val="24"/>
        </w:rPr>
        <w:t xml:space="preserve"> муниципального района не предусмотрено размещение объектов по размещению отходов. Отходы от населенных пунктов муниципальных образований </w:t>
      </w:r>
      <w:r w:rsidR="0001400B">
        <w:rPr>
          <w:rFonts w:ascii="Arial" w:hAnsi="Arial" w:cs="Arial"/>
          <w:sz w:val="24"/>
          <w:szCs w:val="24"/>
        </w:rPr>
        <w:t>Грачёвского</w:t>
      </w:r>
      <w:r w:rsidRPr="00753580">
        <w:rPr>
          <w:rFonts w:ascii="Arial" w:hAnsi="Arial" w:cs="Arial"/>
          <w:sz w:val="24"/>
          <w:szCs w:val="24"/>
        </w:rPr>
        <w:t xml:space="preserve"> муниципального района предусматривается размещать на существующем полигоне по захоронению отходов с линией сортировки и предприятием по переработке вторсырья (ООО «Эко-Сити») – «Светлоград».</w:t>
      </w:r>
    </w:p>
    <w:p w:rsidR="00753580" w:rsidRPr="00753580" w:rsidRDefault="00753580" w:rsidP="00753580">
      <w:pPr>
        <w:spacing w:after="0" w:line="276" w:lineRule="auto"/>
        <w:ind w:firstLine="709"/>
        <w:jc w:val="both"/>
        <w:rPr>
          <w:rFonts w:ascii="Arial" w:hAnsi="Arial" w:cs="Arial"/>
          <w:sz w:val="24"/>
          <w:szCs w:val="24"/>
        </w:rPr>
      </w:pPr>
      <w:r w:rsidRPr="00753580">
        <w:rPr>
          <w:rFonts w:ascii="Arial" w:hAnsi="Arial" w:cs="Arial"/>
          <w:sz w:val="24"/>
          <w:szCs w:val="24"/>
        </w:rPr>
        <w:t>В целях профилактики возникновения данных ЧС на территории Мичуринского сельского поселения осуществляются следующие превентивные мероприятия, проводимые органами местного самоуправления:</w:t>
      </w:r>
    </w:p>
    <w:p w:rsidR="00753580" w:rsidRPr="00753580" w:rsidRDefault="00753580" w:rsidP="00753580">
      <w:pPr>
        <w:spacing w:after="0" w:line="276" w:lineRule="auto"/>
        <w:ind w:firstLine="709"/>
        <w:jc w:val="both"/>
        <w:rPr>
          <w:rFonts w:ascii="Arial" w:hAnsi="Arial" w:cs="Arial"/>
          <w:sz w:val="24"/>
          <w:szCs w:val="24"/>
        </w:rPr>
      </w:pPr>
      <w:r w:rsidRPr="00753580">
        <w:rPr>
          <w:rFonts w:ascii="Arial" w:hAnsi="Arial" w:cs="Arial"/>
          <w:sz w:val="24"/>
          <w:szCs w:val="24"/>
        </w:rPr>
        <w:t>1. Ежегодная вакцинация населения от инфекционных болезней;</w:t>
      </w:r>
    </w:p>
    <w:p w:rsidR="00753580" w:rsidRPr="00753580" w:rsidRDefault="00753580" w:rsidP="00753580">
      <w:pPr>
        <w:spacing w:after="0" w:line="276" w:lineRule="auto"/>
        <w:ind w:firstLine="709"/>
        <w:jc w:val="both"/>
        <w:rPr>
          <w:rFonts w:ascii="Arial" w:hAnsi="Arial" w:cs="Arial"/>
          <w:sz w:val="24"/>
          <w:szCs w:val="24"/>
        </w:rPr>
      </w:pPr>
      <w:r w:rsidRPr="00753580">
        <w:rPr>
          <w:rFonts w:ascii="Arial" w:hAnsi="Arial" w:cs="Arial"/>
          <w:sz w:val="24"/>
          <w:szCs w:val="24"/>
        </w:rPr>
        <w:t>2. Ежегодная вакцинация поголовья птицы;</w:t>
      </w:r>
    </w:p>
    <w:p w:rsidR="00753580" w:rsidRPr="00753580" w:rsidRDefault="00753580" w:rsidP="00753580">
      <w:pPr>
        <w:spacing w:after="0" w:line="276" w:lineRule="auto"/>
        <w:ind w:firstLine="709"/>
        <w:jc w:val="both"/>
        <w:rPr>
          <w:rFonts w:ascii="Arial" w:hAnsi="Arial" w:cs="Arial"/>
          <w:sz w:val="24"/>
          <w:szCs w:val="24"/>
        </w:rPr>
      </w:pPr>
      <w:r w:rsidRPr="00753580">
        <w:rPr>
          <w:rFonts w:ascii="Arial" w:hAnsi="Arial" w:cs="Arial"/>
          <w:sz w:val="24"/>
          <w:szCs w:val="24"/>
        </w:rPr>
        <w:t>5. Своевременный вывоз мусора, уборка в подъездах жилых домов;</w:t>
      </w:r>
    </w:p>
    <w:p w:rsidR="00753580" w:rsidRPr="00753580" w:rsidRDefault="00753580" w:rsidP="00753580">
      <w:pPr>
        <w:spacing w:after="0" w:line="276" w:lineRule="auto"/>
        <w:ind w:firstLine="709"/>
        <w:jc w:val="both"/>
        <w:rPr>
          <w:rFonts w:ascii="Arial" w:hAnsi="Arial" w:cs="Arial"/>
          <w:sz w:val="24"/>
          <w:szCs w:val="24"/>
        </w:rPr>
      </w:pPr>
      <w:r w:rsidRPr="00753580">
        <w:rPr>
          <w:rFonts w:ascii="Arial" w:hAnsi="Arial" w:cs="Arial"/>
          <w:sz w:val="24"/>
          <w:szCs w:val="24"/>
        </w:rPr>
        <w:t>6. Работа с населением;</w:t>
      </w:r>
    </w:p>
    <w:p w:rsidR="00753580" w:rsidRPr="00753580" w:rsidRDefault="00753580" w:rsidP="00753580">
      <w:pPr>
        <w:spacing w:after="0" w:line="276" w:lineRule="auto"/>
        <w:ind w:firstLine="709"/>
        <w:jc w:val="both"/>
        <w:rPr>
          <w:rFonts w:ascii="Arial" w:hAnsi="Arial" w:cs="Arial"/>
          <w:sz w:val="24"/>
          <w:szCs w:val="24"/>
        </w:rPr>
      </w:pPr>
      <w:r w:rsidRPr="00753580">
        <w:rPr>
          <w:rFonts w:ascii="Arial" w:hAnsi="Arial" w:cs="Arial"/>
          <w:sz w:val="24"/>
          <w:szCs w:val="24"/>
        </w:rPr>
        <w:t xml:space="preserve">7. Работа со средствами СМИ. </w:t>
      </w:r>
    </w:p>
    <w:p w:rsidR="00306DE4" w:rsidRDefault="00753580" w:rsidP="00753580">
      <w:pPr>
        <w:spacing w:after="0" w:line="276" w:lineRule="auto"/>
        <w:ind w:firstLine="709"/>
        <w:jc w:val="both"/>
        <w:rPr>
          <w:rFonts w:ascii="Arial" w:hAnsi="Arial" w:cs="Arial"/>
          <w:sz w:val="24"/>
          <w:szCs w:val="24"/>
        </w:rPr>
      </w:pPr>
      <w:r w:rsidRPr="00753580">
        <w:rPr>
          <w:rFonts w:ascii="Arial" w:hAnsi="Arial" w:cs="Arial"/>
          <w:sz w:val="24"/>
          <w:szCs w:val="24"/>
        </w:rPr>
        <w:t>8. Создание запаса дезинфектантов и средств индивидуальной защиты.</w:t>
      </w:r>
    </w:p>
    <w:p w:rsidR="00753580" w:rsidRPr="004E7990" w:rsidRDefault="00753580" w:rsidP="00306DE4">
      <w:pPr>
        <w:spacing w:after="0" w:line="276" w:lineRule="auto"/>
        <w:ind w:firstLine="709"/>
        <w:jc w:val="both"/>
        <w:rPr>
          <w:rFonts w:ascii="Arial" w:hAnsi="Arial" w:cs="Arial"/>
          <w:sz w:val="24"/>
          <w:szCs w:val="24"/>
        </w:rPr>
      </w:pPr>
    </w:p>
    <w:p w:rsidR="00306DE4" w:rsidRPr="001D47FB" w:rsidRDefault="00306DE4" w:rsidP="00306DE4">
      <w:pPr>
        <w:spacing w:after="0" w:line="276" w:lineRule="auto"/>
        <w:ind w:left="567"/>
        <w:jc w:val="both"/>
        <w:outlineLvl w:val="2"/>
        <w:rPr>
          <w:rFonts w:ascii="Impact" w:hAnsi="Impact" w:cs="Arial"/>
          <w:color w:val="404040" w:themeColor="text1" w:themeTint="BF"/>
          <w:sz w:val="24"/>
          <w:szCs w:val="24"/>
        </w:rPr>
      </w:pPr>
      <w:bookmarkStart w:id="365" w:name="_Toc87612939"/>
      <w:bookmarkStart w:id="366" w:name="_Toc87613101"/>
      <w:bookmarkStart w:id="367" w:name="_Toc87614272"/>
      <w:r w:rsidRPr="001D47FB">
        <w:rPr>
          <w:rFonts w:ascii="Impact" w:hAnsi="Impact" w:cs="Arial"/>
          <w:color w:val="404040" w:themeColor="text1" w:themeTint="BF"/>
          <w:sz w:val="24"/>
          <w:szCs w:val="24"/>
        </w:rPr>
        <w:t>4.</w:t>
      </w:r>
      <w:r>
        <w:rPr>
          <w:rFonts w:ascii="Impact" w:hAnsi="Impact" w:cs="Arial"/>
          <w:color w:val="404040" w:themeColor="text1" w:themeTint="BF"/>
          <w:sz w:val="24"/>
          <w:szCs w:val="24"/>
        </w:rPr>
        <w:t>10</w:t>
      </w:r>
      <w:r w:rsidRPr="001D47FB">
        <w:rPr>
          <w:rFonts w:ascii="Impact" w:hAnsi="Impact" w:cs="Arial"/>
          <w:color w:val="404040" w:themeColor="text1" w:themeTint="BF"/>
          <w:sz w:val="24"/>
          <w:szCs w:val="24"/>
        </w:rPr>
        <w:t xml:space="preserve">.4 Мероприятия по смягчению и предотвращению чрезвычайных ситуаций на территории </w:t>
      </w:r>
      <w:r w:rsidR="00A5552E">
        <w:rPr>
          <w:rFonts w:ascii="Impact" w:hAnsi="Impact" w:cs="Arial"/>
          <w:color w:val="404040" w:themeColor="text1" w:themeTint="BF"/>
          <w:sz w:val="24"/>
          <w:szCs w:val="24"/>
        </w:rPr>
        <w:t>Грачё</w:t>
      </w:r>
      <w:r w:rsidRPr="001D47FB">
        <w:rPr>
          <w:rFonts w:ascii="Impact" w:hAnsi="Impact" w:cs="Arial"/>
          <w:color w:val="404040" w:themeColor="text1" w:themeTint="BF"/>
          <w:sz w:val="24"/>
          <w:szCs w:val="24"/>
        </w:rPr>
        <w:t>вского муниципального округа</w:t>
      </w:r>
      <w:bookmarkEnd w:id="365"/>
      <w:bookmarkEnd w:id="366"/>
      <w:bookmarkEnd w:id="367"/>
    </w:p>
    <w:p w:rsidR="00753580" w:rsidRPr="00753580" w:rsidRDefault="00753580" w:rsidP="00753580">
      <w:pPr>
        <w:spacing w:after="0"/>
        <w:ind w:firstLine="709"/>
        <w:jc w:val="both"/>
        <w:rPr>
          <w:rFonts w:ascii="Arial" w:eastAsia="Calibri" w:hAnsi="Arial" w:cs="Arial"/>
          <w:sz w:val="24"/>
          <w:szCs w:val="24"/>
        </w:rPr>
      </w:pPr>
      <w:r w:rsidRPr="00753580">
        <w:rPr>
          <w:rFonts w:ascii="Arial" w:eastAsia="Calibri" w:hAnsi="Arial" w:cs="Arial"/>
          <w:sz w:val="24"/>
          <w:szCs w:val="24"/>
        </w:rPr>
        <w:t xml:space="preserve">На территории </w:t>
      </w:r>
      <w:r w:rsidR="0001400B">
        <w:rPr>
          <w:rFonts w:ascii="Arial" w:eastAsia="Calibri" w:hAnsi="Arial" w:cs="Arial"/>
          <w:sz w:val="24"/>
          <w:szCs w:val="24"/>
        </w:rPr>
        <w:t>Грачёвского</w:t>
      </w:r>
      <w:r w:rsidRPr="00753580">
        <w:rPr>
          <w:rFonts w:ascii="Arial" w:eastAsia="Calibri" w:hAnsi="Arial" w:cs="Arial"/>
          <w:sz w:val="24"/>
          <w:szCs w:val="24"/>
        </w:rPr>
        <w:t xml:space="preserve"> муниципального округа радиационно и химически опасных объектов нет. </w:t>
      </w:r>
    </w:p>
    <w:p w:rsidR="00753580" w:rsidRPr="00753580" w:rsidRDefault="00753580" w:rsidP="00753580">
      <w:pPr>
        <w:spacing w:after="0" w:line="276" w:lineRule="auto"/>
        <w:ind w:firstLine="709"/>
        <w:jc w:val="both"/>
        <w:rPr>
          <w:rFonts w:ascii="Arial" w:eastAsia="Calibri" w:hAnsi="Arial" w:cs="Arial"/>
          <w:sz w:val="24"/>
          <w:szCs w:val="24"/>
        </w:rPr>
      </w:pPr>
      <w:r w:rsidRPr="00753580">
        <w:rPr>
          <w:rFonts w:ascii="Arial" w:eastAsia="Calibri" w:hAnsi="Arial" w:cs="Arial"/>
          <w:sz w:val="24"/>
          <w:szCs w:val="24"/>
        </w:rPr>
        <w:t>В 2009 году на химически потенциально опасном объекте в с. Кугульта ООО «Молочный комбинат» проведена реконструкция холодильной установки, опасное вещество (аммиак) утилизировано. Имеется один критически важный объект – подстанция «Ставрополь-330 кВ» ОАО «ФСК ЕЭС» (с. Старомарьевка).</w:t>
      </w:r>
    </w:p>
    <w:p w:rsidR="00753580" w:rsidRPr="00753580" w:rsidRDefault="00753580" w:rsidP="00753580">
      <w:pPr>
        <w:spacing w:after="0" w:line="276" w:lineRule="auto"/>
        <w:ind w:firstLine="709"/>
        <w:jc w:val="both"/>
        <w:rPr>
          <w:rFonts w:ascii="Arial" w:eastAsia="Calibri" w:hAnsi="Arial" w:cs="Arial"/>
          <w:sz w:val="24"/>
          <w:szCs w:val="24"/>
        </w:rPr>
      </w:pPr>
      <w:r w:rsidRPr="00753580">
        <w:rPr>
          <w:rFonts w:ascii="Arial" w:eastAsia="Calibri" w:hAnsi="Arial" w:cs="Arial"/>
          <w:sz w:val="24"/>
          <w:szCs w:val="24"/>
        </w:rPr>
        <w:t>Количество пожароопасных объектов – 9, численность работающих и служащих на них – 0,12 тыс. чел., прогнозируемая площадь пожаров – 0,4 км</w:t>
      </w:r>
      <w:r w:rsidRPr="00753580">
        <w:rPr>
          <w:rFonts w:ascii="Arial" w:eastAsia="Calibri" w:hAnsi="Arial" w:cs="Arial"/>
          <w:sz w:val="24"/>
          <w:szCs w:val="24"/>
          <w:vertAlign w:val="superscript"/>
        </w:rPr>
        <w:t>2</w:t>
      </w:r>
      <w:r w:rsidRPr="00753580">
        <w:rPr>
          <w:rFonts w:ascii="Arial" w:eastAsia="Calibri" w:hAnsi="Arial" w:cs="Arial"/>
          <w:sz w:val="24"/>
          <w:szCs w:val="24"/>
        </w:rPr>
        <w:t>, численность населения, проживающего в опасных зонах вблизи пожароопасных объектов – 0,2 тыс. чел.</w:t>
      </w:r>
    </w:p>
    <w:p w:rsidR="00753580" w:rsidRPr="00753580" w:rsidRDefault="00753580" w:rsidP="00753580">
      <w:pPr>
        <w:spacing w:after="0" w:line="276" w:lineRule="auto"/>
        <w:ind w:firstLine="709"/>
        <w:jc w:val="both"/>
        <w:rPr>
          <w:rFonts w:ascii="Arial" w:eastAsia="Calibri" w:hAnsi="Arial" w:cs="Arial"/>
          <w:sz w:val="24"/>
          <w:szCs w:val="24"/>
        </w:rPr>
      </w:pPr>
      <w:r w:rsidRPr="00753580">
        <w:rPr>
          <w:rFonts w:ascii="Arial" w:eastAsia="Calibri" w:hAnsi="Arial" w:cs="Arial"/>
          <w:sz w:val="24"/>
          <w:szCs w:val="24"/>
        </w:rPr>
        <w:t xml:space="preserve">Из опасных природных явлений в </w:t>
      </w:r>
      <w:r w:rsidR="0001400B">
        <w:rPr>
          <w:rFonts w:ascii="Arial" w:eastAsia="Calibri" w:hAnsi="Arial" w:cs="Arial"/>
          <w:sz w:val="24"/>
          <w:szCs w:val="24"/>
        </w:rPr>
        <w:t>Грачёвском</w:t>
      </w:r>
      <w:r w:rsidRPr="00753580">
        <w:rPr>
          <w:rFonts w:ascii="Arial" w:eastAsia="Calibri" w:hAnsi="Arial" w:cs="Arial"/>
          <w:sz w:val="24"/>
          <w:szCs w:val="24"/>
        </w:rPr>
        <w:t xml:space="preserve"> муниципальном округе могут произойти бури (раз в 2 года, в зону действия попадает до 3 населенных пунктов) и град (раз в 2-3 года, в основном юго-восточная часть округа). </w:t>
      </w:r>
    </w:p>
    <w:p w:rsidR="00753580" w:rsidRPr="00753580" w:rsidRDefault="00753580" w:rsidP="00753580">
      <w:pPr>
        <w:spacing w:after="0" w:line="276" w:lineRule="auto"/>
        <w:ind w:firstLine="709"/>
        <w:jc w:val="both"/>
        <w:rPr>
          <w:rFonts w:ascii="Arial" w:eastAsia="Calibri" w:hAnsi="Arial" w:cs="Arial"/>
          <w:sz w:val="24"/>
          <w:szCs w:val="24"/>
        </w:rPr>
      </w:pPr>
      <w:r w:rsidRPr="00753580">
        <w:rPr>
          <w:rFonts w:ascii="Arial" w:eastAsia="Calibri" w:hAnsi="Arial" w:cs="Arial"/>
          <w:sz w:val="24"/>
          <w:szCs w:val="24"/>
        </w:rPr>
        <w:t xml:space="preserve">В </w:t>
      </w:r>
      <w:r w:rsidR="0001400B">
        <w:rPr>
          <w:rFonts w:ascii="Arial" w:eastAsia="Calibri" w:hAnsi="Arial" w:cs="Arial"/>
          <w:sz w:val="24"/>
          <w:szCs w:val="24"/>
        </w:rPr>
        <w:t>Грачёвском</w:t>
      </w:r>
      <w:r w:rsidRPr="00753580">
        <w:rPr>
          <w:rFonts w:ascii="Arial" w:eastAsia="Calibri" w:hAnsi="Arial" w:cs="Arial"/>
          <w:sz w:val="24"/>
          <w:szCs w:val="24"/>
        </w:rPr>
        <w:t xml:space="preserve"> округе распространены оползневые процессы на склонах Бешпагирских высот, по склонам долин балки Жилейки, рек Мутнянки, Чечеры и Янкуля, их воздействию частично подвержены территории таких населённых пунктов как Спицевка, Сергиевка, Бешпагир. Площадь потенциально-оползневых и оползневых территорий, на которых возможно развитие оползневых процессов, равна 104,26 км</w:t>
      </w:r>
      <w:r w:rsidRPr="00753580">
        <w:rPr>
          <w:rFonts w:ascii="Arial" w:eastAsia="Calibri" w:hAnsi="Arial" w:cs="Arial"/>
          <w:sz w:val="24"/>
          <w:szCs w:val="24"/>
          <w:vertAlign w:val="superscript"/>
        </w:rPr>
        <w:t>2</w:t>
      </w:r>
      <w:r w:rsidRPr="00753580">
        <w:rPr>
          <w:rFonts w:ascii="Arial" w:eastAsia="Calibri" w:hAnsi="Arial" w:cs="Arial"/>
          <w:sz w:val="24"/>
          <w:szCs w:val="24"/>
        </w:rPr>
        <w:t>. Оползневая поражённость района составляет 6%. На конец 2008 г. в районе насчитывается 196 оползней суммарной площадью 11,74км</w:t>
      </w:r>
      <w:r w:rsidRPr="00753580">
        <w:rPr>
          <w:rFonts w:ascii="Arial" w:eastAsia="Calibri" w:hAnsi="Arial" w:cs="Arial"/>
          <w:sz w:val="24"/>
          <w:szCs w:val="24"/>
          <w:vertAlign w:val="superscript"/>
        </w:rPr>
        <w:t>2</w:t>
      </w:r>
      <w:r w:rsidRPr="00753580">
        <w:rPr>
          <w:rFonts w:ascii="Arial" w:eastAsia="Calibri" w:hAnsi="Arial" w:cs="Arial"/>
          <w:sz w:val="24"/>
          <w:szCs w:val="24"/>
        </w:rPr>
        <w:t>. Активизация оползневых процессов отмечалась только на локальных участках наиболее крупных оползней и на участках эрозионной подрезки береговых откосов водотоком р. Калаус.</w:t>
      </w:r>
    </w:p>
    <w:p w:rsidR="00753580" w:rsidRPr="00753580" w:rsidRDefault="00753580" w:rsidP="00753580">
      <w:pPr>
        <w:spacing w:after="0" w:line="276" w:lineRule="auto"/>
        <w:ind w:firstLine="709"/>
        <w:jc w:val="both"/>
        <w:rPr>
          <w:rFonts w:ascii="Arial" w:eastAsia="Calibri" w:hAnsi="Arial" w:cs="Arial"/>
          <w:sz w:val="24"/>
          <w:szCs w:val="24"/>
        </w:rPr>
      </w:pPr>
      <w:r w:rsidRPr="00753580">
        <w:rPr>
          <w:rFonts w:ascii="Arial" w:eastAsia="Calibri" w:hAnsi="Arial" w:cs="Arial"/>
          <w:b/>
          <w:sz w:val="24"/>
          <w:szCs w:val="24"/>
        </w:rPr>
        <w:t>Перечень мероприятий по обеспечению пожарной безопасности.</w:t>
      </w:r>
      <w:r w:rsidRPr="00753580">
        <w:rPr>
          <w:rFonts w:ascii="Arial" w:eastAsia="Calibri" w:hAnsi="Arial" w:cs="Arial"/>
          <w:sz w:val="24"/>
          <w:szCs w:val="24"/>
        </w:rPr>
        <w:t xml:space="preserve"> ЧС, связанные с возникновением пожаров на территории, чаще всего возникают на объектах социально-бытового назначения. Причинами таких ЧС в основном являются нарушения правил пожарной безопасности, правил эксплуатации электрооборудования и неосторожное обращение с огнем. </w:t>
      </w:r>
    </w:p>
    <w:p w:rsidR="00753580" w:rsidRPr="00753580" w:rsidRDefault="00753580" w:rsidP="00753580">
      <w:pPr>
        <w:spacing w:after="0" w:line="276" w:lineRule="auto"/>
        <w:ind w:firstLine="709"/>
        <w:jc w:val="both"/>
        <w:rPr>
          <w:rFonts w:ascii="Arial" w:eastAsia="Calibri" w:hAnsi="Arial" w:cs="Arial"/>
          <w:sz w:val="24"/>
          <w:szCs w:val="24"/>
        </w:rPr>
      </w:pPr>
      <w:r w:rsidRPr="00753580">
        <w:rPr>
          <w:rFonts w:ascii="Arial" w:eastAsia="Calibri" w:hAnsi="Arial" w:cs="Arial"/>
          <w:sz w:val="24"/>
          <w:szCs w:val="24"/>
        </w:rPr>
        <w:lastRenderedPageBreak/>
        <w:t xml:space="preserve">При подготовке документов территориального планирования для объектов местного значения муниципального округа в области предупреждения чрезвычайных ситуаций для пожарной охраны необходимо руководствоваться Федеральным законом от 22.07.2008 № 123-ФЗ «Технический регламент о требованиях пожарной безопасности». </w:t>
      </w:r>
    </w:p>
    <w:p w:rsidR="00753580" w:rsidRPr="00753580" w:rsidRDefault="00753580" w:rsidP="00753580">
      <w:pPr>
        <w:spacing w:after="0" w:line="276" w:lineRule="auto"/>
        <w:ind w:firstLine="709"/>
        <w:jc w:val="both"/>
        <w:rPr>
          <w:rFonts w:ascii="Arial" w:eastAsia="Calibri" w:hAnsi="Arial" w:cs="Arial"/>
          <w:sz w:val="24"/>
          <w:szCs w:val="24"/>
        </w:rPr>
      </w:pPr>
      <w:r w:rsidRPr="00753580">
        <w:rPr>
          <w:rFonts w:ascii="Arial" w:eastAsia="Calibri" w:hAnsi="Arial" w:cs="Arial"/>
          <w:sz w:val="24"/>
          <w:szCs w:val="24"/>
        </w:rPr>
        <w:t>В соответствии с Федеральным законом от 22.07.2008 № 123-ФЗ «Технический регламент о требованиях пожарной безопасности» к опасным факторам пожара, воздействующим на людей и имущество, относятся: пламя и искры; тепловой поток; повышенная температура окружающей среды; повышенная концентрация токсичных продуктов горения и термического разложения; пониженная концентрация кислорода; снижение видимости в дыму.</w:t>
      </w:r>
    </w:p>
    <w:p w:rsidR="00753580" w:rsidRPr="00753580" w:rsidRDefault="00753580" w:rsidP="00753580">
      <w:pPr>
        <w:spacing w:after="0" w:line="276" w:lineRule="auto"/>
        <w:ind w:firstLine="709"/>
        <w:jc w:val="both"/>
        <w:rPr>
          <w:rFonts w:ascii="Arial" w:eastAsia="Calibri" w:hAnsi="Arial" w:cs="Arial"/>
          <w:sz w:val="24"/>
          <w:szCs w:val="24"/>
        </w:rPr>
      </w:pPr>
      <w:r w:rsidRPr="00753580">
        <w:rPr>
          <w:rFonts w:ascii="Arial" w:eastAsia="Calibri" w:hAnsi="Arial" w:cs="Arial"/>
          <w:sz w:val="24"/>
          <w:szCs w:val="24"/>
        </w:rPr>
        <w:t>К сопутствующим проявлениям опасных факторов пожара относятся:</w:t>
      </w:r>
    </w:p>
    <w:p w:rsidR="00753580" w:rsidRPr="00753580" w:rsidRDefault="00753580" w:rsidP="00753580">
      <w:pPr>
        <w:spacing w:after="0" w:line="276" w:lineRule="auto"/>
        <w:ind w:firstLine="709"/>
        <w:jc w:val="both"/>
        <w:rPr>
          <w:rFonts w:ascii="Arial" w:eastAsia="Calibri" w:hAnsi="Arial" w:cs="Arial"/>
          <w:sz w:val="24"/>
          <w:szCs w:val="24"/>
        </w:rPr>
      </w:pPr>
      <w:r w:rsidRPr="00753580">
        <w:rPr>
          <w:rFonts w:ascii="Arial" w:eastAsia="Calibri" w:hAnsi="Arial" w:cs="Arial"/>
          <w:sz w:val="24"/>
          <w:szCs w:val="24"/>
        </w:rPr>
        <w:t>- 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
    <w:p w:rsidR="00753580" w:rsidRPr="00753580" w:rsidRDefault="00753580" w:rsidP="00753580">
      <w:pPr>
        <w:spacing w:after="0" w:line="276" w:lineRule="auto"/>
        <w:ind w:firstLine="709"/>
        <w:jc w:val="both"/>
        <w:rPr>
          <w:rFonts w:ascii="Arial" w:eastAsia="Calibri" w:hAnsi="Arial" w:cs="Arial"/>
          <w:sz w:val="24"/>
          <w:szCs w:val="24"/>
        </w:rPr>
      </w:pPr>
      <w:r w:rsidRPr="00753580">
        <w:rPr>
          <w:rFonts w:ascii="Arial" w:eastAsia="Calibri" w:hAnsi="Arial" w:cs="Arial"/>
          <w:sz w:val="24"/>
          <w:szCs w:val="24"/>
        </w:rPr>
        <w:t>- 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w:t>
      </w:r>
    </w:p>
    <w:p w:rsidR="00753580" w:rsidRPr="00753580" w:rsidRDefault="00753580" w:rsidP="00753580">
      <w:pPr>
        <w:spacing w:after="0" w:line="276" w:lineRule="auto"/>
        <w:ind w:firstLine="709"/>
        <w:jc w:val="both"/>
        <w:rPr>
          <w:rFonts w:ascii="Arial" w:eastAsia="Calibri" w:hAnsi="Arial" w:cs="Arial"/>
          <w:sz w:val="24"/>
          <w:szCs w:val="24"/>
        </w:rPr>
      </w:pPr>
      <w:r w:rsidRPr="00753580">
        <w:rPr>
          <w:rFonts w:ascii="Arial" w:eastAsia="Calibri" w:hAnsi="Arial" w:cs="Arial"/>
          <w:sz w:val="24"/>
          <w:szCs w:val="24"/>
        </w:rPr>
        <w:t>- вынос высокого напряжения на токопроводящие части технологических установок, оборудования, агрегатов, изделий и иного имущества;</w:t>
      </w:r>
    </w:p>
    <w:p w:rsidR="00753580" w:rsidRPr="00753580" w:rsidRDefault="00753580" w:rsidP="00753580">
      <w:pPr>
        <w:spacing w:after="0" w:line="276" w:lineRule="auto"/>
        <w:ind w:firstLine="709"/>
        <w:jc w:val="both"/>
        <w:rPr>
          <w:rFonts w:ascii="Arial" w:eastAsia="Calibri" w:hAnsi="Arial" w:cs="Arial"/>
          <w:sz w:val="24"/>
          <w:szCs w:val="24"/>
        </w:rPr>
      </w:pPr>
      <w:r w:rsidRPr="00753580">
        <w:rPr>
          <w:rFonts w:ascii="Arial" w:eastAsia="Calibri" w:hAnsi="Arial" w:cs="Arial"/>
          <w:sz w:val="24"/>
          <w:szCs w:val="24"/>
        </w:rPr>
        <w:t>- опасные факторы взрыва, происшедшего вследствие пожара;</w:t>
      </w:r>
    </w:p>
    <w:p w:rsidR="00753580" w:rsidRPr="00753580" w:rsidRDefault="00753580" w:rsidP="00753580">
      <w:pPr>
        <w:spacing w:after="0" w:line="276" w:lineRule="auto"/>
        <w:ind w:firstLine="709"/>
        <w:jc w:val="both"/>
        <w:rPr>
          <w:rFonts w:ascii="Arial" w:eastAsia="Calibri" w:hAnsi="Arial" w:cs="Arial"/>
          <w:sz w:val="24"/>
          <w:szCs w:val="24"/>
        </w:rPr>
      </w:pPr>
      <w:r w:rsidRPr="00753580">
        <w:rPr>
          <w:rFonts w:ascii="Arial" w:eastAsia="Calibri" w:hAnsi="Arial" w:cs="Arial"/>
          <w:sz w:val="24"/>
          <w:szCs w:val="24"/>
        </w:rPr>
        <w:t>- воздействие огнетушащих веществ.</w:t>
      </w:r>
    </w:p>
    <w:p w:rsidR="00753580" w:rsidRPr="00753580" w:rsidRDefault="00753580" w:rsidP="00753580">
      <w:pPr>
        <w:spacing w:after="0" w:line="276" w:lineRule="auto"/>
        <w:ind w:firstLine="709"/>
        <w:jc w:val="both"/>
        <w:rPr>
          <w:rFonts w:ascii="Arial" w:eastAsia="Calibri" w:hAnsi="Arial" w:cs="Arial"/>
          <w:sz w:val="24"/>
          <w:szCs w:val="24"/>
        </w:rPr>
      </w:pPr>
      <w:r w:rsidRPr="00753580">
        <w:rPr>
          <w:rFonts w:ascii="Arial" w:eastAsia="Calibri" w:hAnsi="Arial" w:cs="Arial"/>
          <w:sz w:val="24"/>
          <w:szCs w:val="24"/>
        </w:rPr>
        <w:t>В соответствии с Федеральным законом от 22.07.2008 № 123-ФЗ «Технический регламент о требованиях пожарной безопасности» защита людей и имущества от воздействия опасных факторов пожара и (или) ограничение последствий их воздействия обеспечиваются одним или несколькими из следующих способов:</w:t>
      </w:r>
    </w:p>
    <w:p w:rsidR="00753580" w:rsidRPr="00753580" w:rsidRDefault="00753580" w:rsidP="00753580">
      <w:pPr>
        <w:tabs>
          <w:tab w:val="left" w:pos="993"/>
        </w:tabs>
        <w:spacing w:after="0" w:line="276" w:lineRule="auto"/>
        <w:ind w:firstLine="709"/>
        <w:jc w:val="both"/>
        <w:rPr>
          <w:rFonts w:ascii="Arial" w:eastAsia="Calibri" w:hAnsi="Arial" w:cs="Arial"/>
          <w:sz w:val="24"/>
          <w:szCs w:val="24"/>
        </w:rPr>
      </w:pPr>
      <w:r w:rsidRPr="00753580">
        <w:rPr>
          <w:rFonts w:ascii="Arial" w:eastAsia="Calibri" w:hAnsi="Arial" w:cs="Arial"/>
          <w:sz w:val="24"/>
          <w:szCs w:val="24"/>
        </w:rPr>
        <w:t>- применение объемно-планировочных решений и средств, обеспечивающих ограничение распространения пожара за пределы очага;</w:t>
      </w:r>
    </w:p>
    <w:p w:rsidR="00753580" w:rsidRPr="00753580" w:rsidRDefault="00753580" w:rsidP="00753580">
      <w:pPr>
        <w:tabs>
          <w:tab w:val="left" w:pos="993"/>
        </w:tabs>
        <w:spacing w:after="0" w:line="276" w:lineRule="auto"/>
        <w:ind w:firstLine="709"/>
        <w:jc w:val="both"/>
        <w:rPr>
          <w:rFonts w:ascii="Arial" w:eastAsia="Calibri" w:hAnsi="Arial" w:cs="Arial"/>
          <w:sz w:val="24"/>
          <w:szCs w:val="24"/>
        </w:rPr>
      </w:pPr>
      <w:r w:rsidRPr="00753580">
        <w:rPr>
          <w:rFonts w:ascii="Arial" w:eastAsia="Calibri" w:hAnsi="Arial" w:cs="Arial"/>
          <w:sz w:val="24"/>
          <w:szCs w:val="24"/>
        </w:rPr>
        <w:t>- устройство эвакуационных путей, удовлетворяющих требованиям безопасной эвакуации людей при пожаре;</w:t>
      </w:r>
    </w:p>
    <w:p w:rsidR="00753580" w:rsidRPr="00753580" w:rsidRDefault="00753580" w:rsidP="00753580">
      <w:pPr>
        <w:tabs>
          <w:tab w:val="left" w:pos="993"/>
        </w:tabs>
        <w:spacing w:after="0" w:line="276" w:lineRule="auto"/>
        <w:ind w:firstLine="709"/>
        <w:jc w:val="both"/>
        <w:rPr>
          <w:rFonts w:ascii="Arial" w:eastAsia="Calibri" w:hAnsi="Arial" w:cs="Arial"/>
          <w:sz w:val="24"/>
          <w:szCs w:val="24"/>
        </w:rPr>
      </w:pPr>
      <w:r w:rsidRPr="00753580">
        <w:rPr>
          <w:rFonts w:ascii="Arial" w:eastAsia="Calibri" w:hAnsi="Arial" w:cs="Arial"/>
          <w:sz w:val="24"/>
          <w:szCs w:val="24"/>
        </w:rPr>
        <w:t>- устройство систем обнаружения пожара (установок и систем пожарной сигнализации), оповещения и управления эвакуацией людей при пожаре;</w:t>
      </w:r>
    </w:p>
    <w:p w:rsidR="00753580" w:rsidRPr="00753580" w:rsidRDefault="00753580" w:rsidP="00753580">
      <w:pPr>
        <w:tabs>
          <w:tab w:val="left" w:pos="993"/>
        </w:tabs>
        <w:spacing w:after="0" w:line="276" w:lineRule="auto"/>
        <w:ind w:firstLine="709"/>
        <w:jc w:val="both"/>
        <w:rPr>
          <w:rFonts w:ascii="Arial" w:eastAsia="Calibri" w:hAnsi="Arial" w:cs="Arial"/>
          <w:sz w:val="24"/>
          <w:szCs w:val="24"/>
        </w:rPr>
      </w:pPr>
      <w:r w:rsidRPr="00753580">
        <w:rPr>
          <w:rFonts w:ascii="Arial" w:eastAsia="Calibri" w:hAnsi="Arial" w:cs="Arial"/>
          <w:sz w:val="24"/>
          <w:szCs w:val="24"/>
        </w:rPr>
        <w:t>- применение систем коллективной защиты (в том числе противодымной) и средств индивидуальной защиты людей от воздействия опасных факторов пожара;</w:t>
      </w:r>
    </w:p>
    <w:p w:rsidR="00753580" w:rsidRPr="00753580" w:rsidRDefault="00753580" w:rsidP="00753580">
      <w:pPr>
        <w:tabs>
          <w:tab w:val="left" w:pos="993"/>
        </w:tabs>
        <w:spacing w:after="0" w:line="276" w:lineRule="auto"/>
        <w:ind w:firstLine="709"/>
        <w:jc w:val="both"/>
        <w:rPr>
          <w:rFonts w:ascii="Arial" w:eastAsia="Calibri" w:hAnsi="Arial" w:cs="Arial"/>
          <w:sz w:val="24"/>
          <w:szCs w:val="24"/>
        </w:rPr>
      </w:pPr>
      <w:r w:rsidRPr="00753580">
        <w:rPr>
          <w:rFonts w:ascii="Arial" w:eastAsia="Calibri" w:hAnsi="Arial" w:cs="Arial"/>
          <w:sz w:val="24"/>
          <w:szCs w:val="24"/>
        </w:rPr>
        <w:t>- применение основных строительных конструкций с пределами огнестойкости и классами пожарной опасности;</w:t>
      </w:r>
    </w:p>
    <w:p w:rsidR="00753580" w:rsidRPr="00753580" w:rsidRDefault="00753580" w:rsidP="00753580">
      <w:pPr>
        <w:tabs>
          <w:tab w:val="left" w:pos="993"/>
        </w:tabs>
        <w:spacing w:after="0" w:line="276" w:lineRule="auto"/>
        <w:ind w:firstLine="709"/>
        <w:jc w:val="both"/>
        <w:rPr>
          <w:rFonts w:ascii="Arial" w:eastAsia="Calibri" w:hAnsi="Arial" w:cs="Arial"/>
          <w:sz w:val="24"/>
          <w:szCs w:val="24"/>
        </w:rPr>
      </w:pPr>
      <w:r w:rsidRPr="00753580">
        <w:rPr>
          <w:rFonts w:ascii="Arial" w:eastAsia="Calibri" w:hAnsi="Arial" w:cs="Arial"/>
          <w:sz w:val="24"/>
          <w:szCs w:val="24"/>
        </w:rPr>
        <w:t>- устройство на технологическом оборудовании систем противовзрывной защиты;</w:t>
      </w:r>
    </w:p>
    <w:p w:rsidR="00753580" w:rsidRPr="00753580" w:rsidRDefault="00753580" w:rsidP="00753580">
      <w:pPr>
        <w:tabs>
          <w:tab w:val="left" w:pos="993"/>
        </w:tabs>
        <w:spacing w:after="0" w:line="276" w:lineRule="auto"/>
        <w:ind w:firstLine="709"/>
        <w:jc w:val="both"/>
        <w:rPr>
          <w:rFonts w:ascii="Arial" w:eastAsia="Calibri" w:hAnsi="Arial" w:cs="Arial"/>
          <w:sz w:val="24"/>
          <w:szCs w:val="24"/>
        </w:rPr>
      </w:pPr>
      <w:r w:rsidRPr="00753580">
        <w:rPr>
          <w:rFonts w:ascii="Arial" w:eastAsia="Calibri" w:hAnsi="Arial" w:cs="Arial"/>
          <w:sz w:val="24"/>
          <w:szCs w:val="24"/>
        </w:rPr>
        <w:t>- применение первичных средств пожаротушения;</w:t>
      </w:r>
    </w:p>
    <w:p w:rsidR="00753580" w:rsidRPr="00753580" w:rsidRDefault="00753580" w:rsidP="00753580">
      <w:pPr>
        <w:tabs>
          <w:tab w:val="left" w:pos="993"/>
        </w:tabs>
        <w:spacing w:after="0" w:line="276" w:lineRule="auto"/>
        <w:ind w:firstLine="709"/>
        <w:jc w:val="both"/>
        <w:rPr>
          <w:rFonts w:ascii="Arial" w:eastAsia="Calibri" w:hAnsi="Arial" w:cs="Arial"/>
          <w:sz w:val="24"/>
          <w:szCs w:val="24"/>
        </w:rPr>
      </w:pPr>
      <w:r w:rsidRPr="00753580">
        <w:rPr>
          <w:rFonts w:ascii="Arial" w:eastAsia="Calibri" w:hAnsi="Arial" w:cs="Arial"/>
          <w:sz w:val="24"/>
          <w:szCs w:val="24"/>
        </w:rPr>
        <w:t>- организация деятельности подразделений пожарной охраны.</w:t>
      </w:r>
    </w:p>
    <w:p w:rsidR="00753580" w:rsidRPr="00753580" w:rsidRDefault="00753580" w:rsidP="00753580">
      <w:pPr>
        <w:spacing w:after="0" w:line="276" w:lineRule="auto"/>
        <w:ind w:firstLine="709"/>
        <w:jc w:val="both"/>
        <w:rPr>
          <w:rFonts w:ascii="Arial" w:eastAsia="Calibri" w:hAnsi="Arial" w:cs="Arial"/>
          <w:sz w:val="24"/>
          <w:szCs w:val="24"/>
        </w:rPr>
      </w:pPr>
      <w:r w:rsidRPr="00753580">
        <w:rPr>
          <w:rFonts w:ascii="Arial" w:eastAsia="Calibri" w:hAnsi="Arial" w:cs="Arial"/>
          <w:sz w:val="24"/>
          <w:szCs w:val="24"/>
        </w:rPr>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такими зданиями, сооружениями и строениями.</w:t>
      </w:r>
    </w:p>
    <w:p w:rsidR="00753580" w:rsidRPr="00753580" w:rsidRDefault="00753580" w:rsidP="00753580">
      <w:pPr>
        <w:spacing w:after="0" w:line="276" w:lineRule="auto"/>
        <w:ind w:firstLine="709"/>
        <w:jc w:val="both"/>
        <w:rPr>
          <w:rFonts w:ascii="Arial" w:eastAsia="Calibri" w:hAnsi="Arial" w:cs="Arial"/>
          <w:sz w:val="24"/>
          <w:szCs w:val="24"/>
        </w:rPr>
      </w:pPr>
      <w:r w:rsidRPr="00753580">
        <w:rPr>
          <w:rFonts w:ascii="Arial" w:eastAsia="Calibri" w:hAnsi="Arial" w:cs="Arial"/>
          <w:sz w:val="24"/>
          <w:szCs w:val="24"/>
        </w:rPr>
        <w:lastRenderedPageBreak/>
        <w:t>В соответствии с Правилами пожарной безопасности в лесах, утвержденными постановлением Правительства Российской Федерации от 30.06.2007 № 417, меры пожарной безопасности в лесах включают в себя:</w:t>
      </w:r>
    </w:p>
    <w:p w:rsidR="00753580" w:rsidRPr="00753580" w:rsidRDefault="00753580" w:rsidP="00753580">
      <w:pPr>
        <w:spacing w:after="0" w:line="276" w:lineRule="auto"/>
        <w:ind w:firstLine="709"/>
        <w:jc w:val="both"/>
        <w:rPr>
          <w:rFonts w:ascii="Arial" w:eastAsia="Calibri" w:hAnsi="Arial" w:cs="Arial"/>
          <w:sz w:val="24"/>
          <w:szCs w:val="24"/>
        </w:rPr>
      </w:pPr>
      <w:r w:rsidRPr="00753580">
        <w:rPr>
          <w:rFonts w:ascii="Arial" w:eastAsia="Calibri" w:hAnsi="Arial" w:cs="Arial"/>
          <w:sz w:val="24"/>
          <w:szCs w:val="24"/>
        </w:rPr>
        <w:t>- предупреждение лесных пожаров (противопожарное обустройство лесов и обеспечение средствами предупреждения и тушения лесных пожаров);</w:t>
      </w:r>
    </w:p>
    <w:p w:rsidR="00753580" w:rsidRPr="00753580" w:rsidRDefault="00753580" w:rsidP="00753580">
      <w:pPr>
        <w:spacing w:after="0" w:line="276" w:lineRule="auto"/>
        <w:ind w:firstLine="709"/>
        <w:jc w:val="both"/>
        <w:rPr>
          <w:rFonts w:ascii="Arial" w:eastAsia="Calibri" w:hAnsi="Arial" w:cs="Arial"/>
          <w:sz w:val="24"/>
          <w:szCs w:val="24"/>
        </w:rPr>
      </w:pPr>
      <w:r w:rsidRPr="00753580">
        <w:rPr>
          <w:rFonts w:ascii="Arial" w:eastAsia="Calibri" w:hAnsi="Arial" w:cs="Arial"/>
          <w:sz w:val="24"/>
          <w:szCs w:val="24"/>
        </w:rPr>
        <w:t>- мониторинг пожарной опасности в лесах и лесных пожаров;</w:t>
      </w:r>
    </w:p>
    <w:p w:rsidR="00753580" w:rsidRPr="00753580" w:rsidRDefault="00753580" w:rsidP="00753580">
      <w:pPr>
        <w:spacing w:after="0" w:line="276" w:lineRule="auto"/>
        <w:ind w:firstLine="709"/>
        <w:jc w:val="both"/>
        <w:rPr>
          <w:rFonts w:ascii="Arial" w:eastAsia="Calibri" w:hAnsi="Arial" w:cs="Arial"/>
          <w:sz w:val="24"/>
          <w:szCs w:val="24"/>
        </w:rPr>
      </w:pPr>
      <w:r w:rsidRPr="00753580">
        <w:rPr>
          <w:rFonts w:ascii="Arial" w:eastAsia="Calibri" w:hAnsi="Arial" w:cs="Arial"/>
          <w:sz w:val="24"/>
          <w:szCs w:val="24"/>
        </w:rPr>
        <w:t>- разработку и утверждение планов тушения лесных пожаров;</w:t>
      </w:r>
    </w:p>
    <w:p w:rsidR="00753580" w:rsidRPr="00753580" w:rsidRDefault="00753580" w:rsidP="00753580">
      <w:pPr>
        <w:spacing w:after="0" w:line="276" w:lineRule="auto"/>
        <w:ind w:firstLine="709"/>
        <w:jc w:val="both"/>
        <w:rPr>
          <w:rFonts w:ascii="Arial" w:eastAsia="Calibri" w:hAnsi="Arial" w:cs="Arial"/>
          <w:sz w:val="24"/>
          <w:szCs w:val="24"/>
        </w:rPr>
      </w:pPr>
      <w:r w:rsidRPr="00753580">
        <w:rPr>
          <w:rFonts w:ascii="Arial" w:eastAsia="Calibri" w:hAnsi="Arial" w:cs="Arial"/>
          <w:sz w:val="24"/>
          <w:szCs w:val="24"/>
        </w:rPr>
        <w:t>- устройство противопожарных резервуаров, минерализованных полос;</w:t>
      </w:r>
    </w:p>
    <w:p w:rsidR="00753580" w:rsidRPr="00753580" w:rsidRDefault="00753580" w:rsidP="00753580">
      <w:pPr>
        <w:spacing w:after="0" w:line="276" w:lineRule="auto"/>
        <w:ind w:firstLine="709"/>
        <w:jc w:val="both"/>
        <w:rPr>
          <w:rFonts w:ascii="Arial" w:eastAsia="Calibri" w:hAnsi="Arial" w:cs="Arial"/>
          <w:sz w:val="24"/>
          <w:szCs w:val="24"/>
        </w:rPr>
      </w:pPr>
      <w:r w:rsidRPr="00753580">
        <w:rPr>
          <w:rFonts w:ascii="Arial" w:eastAsia="Calibri" w:hAnsi="Arial" w:cs="Arial"/>
          <w:sz w:val="24"/>
          <w:szCs w:val="24"/>
        </w:rPr>
        <w:t>- организацию противопожарной пропаганды и др.</w:t>
      </w:r>
    </w:p>
    <w:p w:rsidR="00753580" w:rsidRPr="00753580" w:rsidRDefault="00753580" w:rsidP="00753580">
      <w:pPr>
        <w:spacing w:after="0" w:line="276" w:lineRule="auto"/>
        <w:ind w:firstLine="709"/>
        <w:jc w:val="both"/>
        <w:rPr>
          <w:rFonts w:ascii="Arial" w:eastAsia="Calibri" w:hAnsi="Arial" w:cs="Arial"/>
          <w:sz w:val="24"/>
          <w:szCs w:val="24"/>
        </w:rPr>
      </w:pPr>
      <w:r w:rsidRPr="00753580">
        <w:rPr>
          <w:rFonts w:ascii="Arial" w:eastAsia="Calibri" w:hAnsi="Arial" w:cs="Arial"/>
          <w:sz w:val="24"/>
          <w:szCs w:val="24"/>
        </w:rPr>
        <w:t xml:space="preserve">К вопросам местного значения </w:t>
      </w:r>
      <w:r w:rsidR="0001400B">
        <w:rPr>
          <w:rFonts w:ascii="Arial" w:eastAsia="Calibri" w:hAnsi="Arial" w:cs="Arial"/>
          <w:sz w:val="24"/>
          <w:szCs w:val="24"/>
        </w:rPr>
        <w:t>Грачёвского</w:t>
      </w:r>
      <w:r w:rsidRPr="00753580">
        <w:rPr>
          <w:rFonts w:ascii="Arial" w:eastAsia="Calibri" w:hAnsi="Arial" w:cs="Arial"/>
          <w:sz w:val="24"/>
          <w:szCs w:val="24"/>
        </w:rPr>
        <w:t xml:space="preserve"> муниципального округа относится: обеспечение первичных мер пожарной безопасности в границах </w:t>
      </w:r>
      <w:r w:rsidR="0001400B">
        <w:rPr>
          <w:rFonts w:ascii="Arial" w:eastAsia="Calibri" w:hAnsi="Arial" w:cs="Arial"/>
          <w:sz w:val="24"/>
          <w:szCs w:val="24"/>
        </w:rPr>
        <w:t>Грачёвского</w:t>
      </w:r>
      <w:r w:rsidRPr="00753580">
        <w:rPr>
          <w:rFonts w:ascii="Arial" w:eastAsia="Calibri" w:hAnsi="Arial" w:cs="Arial"/>
          <w:sz w:val="24"/>
          <w:szCs w:val="24"/>
        </w:rPr>
        <w:t xml:space="preserve"> муниципального округа, в соответствии с федеральным законом от 22.07.2008 № 123-ФЗ «Технический регламент о требованиях пожарной безопасности». </w:t>
      </w:r>
    </w:p>
    <w:p w:rsidR="00753580" w:rsidRPr="00753580" w:rsidRDefault="00753580" w:rsidP="00753580">
      <w:pPr>
        <w:spacing w:after="0" w:line="276" w:lineRule="auto"/>
        <w:ind w:firstLine="709"/>
        <w:jc w:val="both"/>
        <w:rPr>
          <w:rFonts w:ascii="Arial" w:eastAsia="Calibri" w:hAnsi="Arial" w:cs="Arial"/>
          <w:b/>
          <w:sz w:val="24"/>
          <w:szCs w:val="24"/>
        </w:rPr>
      </w:pPr>
      <w:r w:rsidRPr="00753580">
        <w:rPr>
          <w:rFonts w:ascii="Arial" w:eastAsia="Calibri" w:hAnsi="Arial" w:cs="Arial"/>
          <w:b/>
          <w:sz w:val="24"/>
          <w:szCs w:val="24"/>
        </w:rPr>
        <w:t>Противопожарное водоснабжение населенных пунктов муниципальных округов.</w:t>
      </w:r>
    </w:p>
    <w:p w:rsidR="00753580" w:rsidRPr="00753580" w:rsidRDefault="00753580" w:rsidP="00753580">
      <w:pPr>
        <w:spacing w:after="0" w:line="276" w:lineRule="auto"/>
        <w:ind w:firstLine="709"/>
        <w:jc w:val="both"/>
        <w:rPr>
          <w:rFonts w:ascii="Arial" w:eastAsia="Calibri" w:hAnsi="Arial" w:cs="Arial"/>
          <w:sz w:val="24"/>
          <w:szCs w:val="24"/>
        </w:rPr>
      </w:pPr>
      <w:r w:rsidRPr="00753580">
        <w:rPr>
          <w:rFonts w:ascii="Arial" w:eastAsia="Calibri" w:hAnsi="Arial" w:cs="Arial"/>
          <w:sz w:val="24"/>
          <w:szCs w:val="24"/>
        </w:rPr>
        <w:t>1. На территориях населенных пунктов муниципальных округов должны быть источники наружного противопожарного водоснабжения.</w:t>
      </w:r>
    </w:p>
    <w:p w:rsidR="00753580" w:rsidRPr="00753580" w:rsidRDefault="00753580" w:rsidP="00753580">
      <w:pPr>
        <w:spacing w:after="0" w:line="276" w:lineRule="auto"/>
        <w:ind w:firstLine="709"/>
        <w:jc w:val="both"/>
        <w:rPr>
          <w:rFonts w:ascii="Arial" w:eastAsia="Calibri" w:hAnsi="Arial" w:cs="Arial"/>
          <w:sz w:val="24"/>
          <w:szCs w:val="24"/>
        </w:rPr>
      </w:pPr>
      <w:r w:rsidRPr="00753580">
        <w:rPr>
          <w:rFonts w:ascii="Arial" w:eastAsia="Calibri" w:hAnsi="Arial" w:cs="Arial"/>
          <w:sz w:val="24"/>
          <w:szCs w:val="24"/>
        </w:rPr>
        <w:t>2. К источникам наружного противопожарного водоснабжения относятся:</w:t>
      </w:r>
    </w:p>
    <w:p w:rsidR="00753580" w:rsidRPr="00753580" w:rsidRDefault="00753580" w:rsidP="00753580">
      <w:pPr>
        <w:spacing w:after="0" w:line="276" w:lineRule="auto"/>
        <w:ind w:firstLine="709"/>
        <w:jc w:val="both"/>
        <w:rPr>
          <w:rFonts w:ascii="Arial" w:eastAsia="Calibri" w:hAnsi="Arial" w:cs="Arial"/>
          <w:sz w:val="24"/>
          <w:szCs w:val="24"/>
        </w:rPr>
      </w:pPr>
      <w:r w:rsidRPr="00753580">
        <w:rPr>
          <w:rFonts w:ascii="Arial" w:eastAsia="Calibri" w:hAnsi="Arial" w:cs="Arial"/>
          <w:sz w:val="24"/>
          <w:szCs w:val="24"/>
        </w:rPr>
        <w:t>1) наружные водопроводные сети с пожарными гидрантами;</w:t>
      </w:r>
    </w:p>
    <w:p w:rsidR="00753580" w:rsidRPr="00753580" w:rsidRDefault="00753580" w:rsidP="00753580">
      <w:pPr>
        <w:spacing w:after="0" w:line="276" w:lineRule="auto"/>
        <w:ind w:firstLine="709"/>
        <w:jc w:val="both"/>
        <w:rPr>
          <w:rFonts w:ascii="Arial" w:eastAsia="Calibri" w:hAnsi="Arial" w:cs="Arial"/>
          <w:sz w:val="24"/>
          <w:szCs w:val="24"/>
        </w:rPr>
      </w:pPr>
      <w:r w:rsidRPr="00753580">
        <w:rPr>
          <w:rFonts w:ascii="Arial" w:eastAsia="Calibri" w:hAnsi="Arial" w:cs="Arial"/>
          <w:sz w:val="24"/>
          <w:szCs w:val="24"/>
        </w:rPr>
        <w:t>2) водные объекты, используемые для целей пожаротушения в соответствии с законодательством Российской Федерации;</w:t>
      </w:r>
    </w:p>
    <w:p w:rsidR="00753580" w:rsidRPr="00753580" w:rsidRDefault="00753580" w:rsidP="00753580">
      <w:pPr>
        <w:spacing w:after="0" w:line="276" w:lineRule="auto"/>
        <w:ind w:firstLine="709"/>
        <w:jc w:val="both"/>
        <w:rPr>
          <w:rFonts w:ascii="Arial" w:eastAsia="Calibri" w:hAnsi="Arial" w:cs="Arial"/>
          <w:sz w:val="24"/>
          <w:szCs w:val="24"/>
        </w:rPr>
      </w:pPr>
      <w:r w:rsidRPr="00753580">
        <w:rPr>
          <w:rFonts w:ascii="Arial" w:eastAsia="Calibri" w:hAnsi="Arial" w:cs="Arial"/>
          <w:sz w:val="24"/>
          <w:szCs w:val="24"/>
        </w:rPr>
        <w:t>3) противопожарные резервуары.</w:t>
      </w:r>
    </w:p>
    <w:p w:rsidR="00753580" w:rsidRPr="00753580" w:rsidRDefault="00753580" w:rsidP="00753580">
      <w:pPr>
        <w:spacing w:after="0" w:line="276" w:lineRule="auto"/>
        <w:ind w:firstLine="709"/>
        <w:jc w:val="both"/>
        <w:rPr>
          <w:rFonts w:ascii="Arial" w:eastAsia="Calibri" w:hAnsi="Arial" w:cs="Arial"/>
          <w:sz w:val="24"/>
          <w:szCs w:val="24"/>
        </w:rPr>
      </w:pPr>
      <w:r w:rsidRPr="00753580">
        <w:rPr>
          <w:rFonts w:ascii="Arial" w:eastAsia="Calibri" w:hAnsi="Arial" w:cs="Arial"/>
          <w:sz w:val="24"/>
          <w:szCs w:val="24"/>
        </w:rPr>
        <w:t>3. Населенные пункты муниципальных округов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rsidR="00753580" w:rsidRPr="00753580" w:rsidRDefault="00753580" w:rsidP="00753580">
      <w:pPr>
        <w:spacing w:after="0" w:line="276" w:lineRule="auto"/>
        <w:ind w:firstLine="709"/>
        <w:jc w:val="both"/>
        <w:rPr>
          <w:rFonts w:ascii="Arial" w:eastAsia="Calibri" w:hAnsi="Arial" w:cs="Arial"/>
          <w:sz w:val="24"/>
          <w:szCs w:val="24"/>
        </w:rPr>
      </w:pPr>
      <w:r w:rsidRPr="00753580">
        <w:rPr>
          <w:rFonts w:ascii="Arial" w:eastAsia="Calibri" w:hAnsi="Arial" w:cs="Arial"/>
          <w:sz w:val="24"/>
          <w:szCs w:val="24"/>
        </w:rPr>
        <w:t>4. В поселениях муниципальных округов с количеством жителей до 5000 человек, отдельно стоящих зданиях классов функциональной пожарной опасности Ф1.1, Ф1.2, Ф2, Ф3, Ф4 объемом до 1000 кубических метров, расположенных в поселениях муниципальных округов, не имеющих кольцевого противопожарного водопровода, зданиях и сооружениях класса функциональной пожарной опасности Ф5 с производствами категорий В, Г и Д по пожарной и взрывоопасности при расходе воды на наружное пожаротушение 10 литров в секунду, на складах грубых кормов объемом до 1000 кубических метров, складах минеральных удобрений объемом до 5000 кубических метров, в зданиях радиотелевизионных передающих станций, зданиях холодильников и хранилищ овощей и фруктов допускается предусматривать в качестве источников наружного противопожарного водоснабжения природные или искусственные водоемы.</w:t>
      </w:r>
    </w:p>
    <w:p w:rsidR="00753580" w:rsidRPr="00753580" w:rsidRDefault="00753580" w:rsidP="00753580">
      <w:pPr>
        <w:spacing w:after="0" w:line="276" w:lineRule="auto"/>
        <w:ind w:firstLine="709"/>
        <w:jc w:val="both"/>
        <w:rPr>
          <w:rFonts w:ascii="Arial" w:eastAsia="Calibri" w:hAnsi="Arial" w:cs="Arial"/>
          <w:sz w:val="24"/>
          <w:szCs w:val="24"/>
        </w:rPr>
      </w:pPr>
      <w:r w:rsidRPr="00753580">
        <w:rPr>
          <w:rFonts w:ascii="Arial" w:eastAsia="Calibri" w:hAnsi="Arial" w:cs="Arial"/>
          <w:sz w:val="24"/>
          <w:szCs w:val="24"/>
        </w:rPr>
        <w:t>5. Допускается не предусматривать наружное противопожарное водоснабжение населенных пунктов с числом жителей до 50 человек, а также расположенных вне населенных пунктов отдельно стоящих зданий и сооружений классов функциональной пожарной опасности Ф1.2, Ф1.3, Ф1.4, Ф2.3, Ф2.4, Ф3 (кроме Ф 3.4), в которых одновременно могут находиться до 50 человек и объем которых не более 1000 кубических метров.</w:t>
      </w:r>
    </w:p>
    <w:p w:rsidR="00753580" w:rsidRPr="00753580" w:rsidRDefault="00753580" w:rsidP="00753580">
      <w:pPr>
        <w:spacing w:after="0" w:line="276" w:lineRule="auto"/>
        <w:ind w:firstLine="709"/>
        <w:jc w:val="both"/>
        <w:rPr>
          <w:rFonts w:ascii="Arial" w:eastAsia="Calibri" w:hAnsi="Arial" w:cs="Arial"/>
          <w:sz w:val="24"/>
          <w:szCs w:val="24"/>
        </w:rPr>
      </w:pPr>
      <w:r w:rsidRPr="00753580">
        <w:rPr>
          <w:rFonts w:ascii="Arial" w:eastAsia="Calibri" w:hAnsi="Arial" w:cs="Arial"/>
          <w:sz w:val="24"/>
          <w:szCs w:val="24"/>
        </w:rPr>
        <w:lastRenderedPageBreak/>
        <w:t>Требования пожарной безопасности по размещению подразделений пожарной охраны в поселениях муниципальных округов.</w:t>
      </w:r>
    </w:p>
    <w:p w:rsidR="00753580" w:rsidRPr="00753580" w:rsidRDefault="00753580" w:rsidP="00753580">
      <w:pPr>
        <w:spacing w:after="0" w:line="276" w:lineRule="auto"/>
        <w:ind w:firstLine="709"/>
        <w:jc w:val="both"/>
        <w:rPr>
          <w:rFonts w:ascii="Arial" w:eastAsia="Calibri" w:hAnsi="Arial" w:cs="Arial"/>
          <w:sz w:val="24"/>
          <w:szCs w:val="24"/>
        </w:rPr>
      </w:pPr>
      <w:r w:rsidRPr="00753580">
        <w:rPr>
          <w:rFonts w:ascii="Arial" w:eastAsia="Calibri" w:hAnsi="Arial" w:cs="Arial"/>
          <w:sz w:val="24"/>
          <w:szCs w:val="24"/>
        </w:rPr>
        <w:t>1. Дислокация подразделений пожарной охраны на территориях населенных пунктов муниципальных округов определяется исходя из условия, что время прибытия первого подразделения к месту вызова в сельских поселениях – 20 минут.</w:t>
      </w:r>
    </w:p>
    <w:p w:rsidR="00753580" w:rsidRPr="00753580" w:rsidRDefault="00753580" w:rsidP="00753580">
      <w:pPr>
        <w:spacing w:after="0" w:line="276" w:lineRule="auto"/>
        <w:ind w:firstLine="709"/>
        <w:jc w:val="both"/>
        <w:rPr>
          <w:rFonts w:ascii="Arial" w:eastAsia="Calibri" w:hAnsi="Arial" w:cs="Arial"/>
          <w:sz w:val="24"/>
          <w:szCs w:val="24"/>
        </w:rPr>
      </w:pPr>
      <w:r w:rsidRPr="00753580">
        <w:rPr>
          <w:rFonts w:ascii="Arial" w:eastAsia="Calibri" w:hAnsi="Arial" w:cs="Arial"/>
          <w:sz w:val="24"/>
          <w:szCs w:val="24"/>
        </w:rPr>
        <w:t>2. Подразделения пожарной охраны населенных пунктов должны размещаться в зданиях пожарных депо.</w:t>
      </w:r>
    </w:p>
    <w:p w:rsidR="00753580" w:rsidRPr="00753580" w:rsidRDefault="00753580" w:rsidP="00753580">
      <w:pPr>
        <w:spacing w:after="0" w:line="276" w:lineRule="auto"/>
        <w:ind w:firstLine="709"/>
        <w:jc w:val="both"/>
        <w:rPr>
          <w:rFonts w:ascii="Arial" w:eastAsia="Calibri" w:hAnsi="Arial" w:cs="Arial"/>
          <w:sz w:val="24"/>
          <w:szCs w:val="24"/>
        </w:rPr>
      </w:pPr>
      <w:r w:rsidRPr="00753580">
        <w:rPr>
          <w:rFonts w:ascii="Arial" w:eastAsia="Calibri" w:hAnsi="Arial" w:cs="Arial"/>
          <w:sz w:val="24"/>
          <w:szCs w:val="24"/>
        </w:rPr>
        <w:t>3. Порядок и методика определения мест дислокации подразделений пожарной охраны на территориях населенных пунктов и муниципальных округов устанавливаются нормативными документами по пожарной безопасности.</w:t>
      </w:r>
    </w:p>
    <w:p w:rsidR="00753580" w:rsidRPr="00753580" w:rsidRDefault="00753580" w:rsidP="00753580">
      <w:pPr>
        <w:spacing w:after="0" w:line="276" w:lineRule="auto"/>
        <w:ind w:firstLine="709"/>
        <w:jc w:val="both"/>
        <w:rPr>
          <w:rFonts w:ascii="Arial" w:eastAsia="Calibri" w:hAnsi="Arial" w:cs="Arial"/>
          <w:sz w:val="24"/>
          <w:szCs w:val="24"/>
        </w:rPr>
      </w:pPr>
      <w:r w:rsidRPr="00753580">
        <w:rPr>
          <w:rFonts w:ascii="Arial" w:eastAsia="Calibri" w:hAnsi="Arial" w:cs="Arial"/>
          <w:sz w:val="24"/>
          <w:szCs w:val="24"/>
        </w:rPr>
        <w:t>В целях обеспечения своевременного оповещения и информирования населения об угрозе возникновения или о возникновении чрезвычайных ситуаций разработано постановление Губернатора Ставропольского края от 18.01.2007 № 15 «Об утверждении положения о системе оповещения и информирования населения Ставропольского края об угрозе возникновения или о возникновении чрезвычайных ситуаций». Система оповещения представляет собой организационно-техническое объединение сил, средств связи и оповещения, сетей вещания, каналов сети связи общего пользования, обеспечивающих доведение информации и сигналов оповещения до органов управления, сил Ставропольской краевой территориальной подсистемы единой государственной системы предупреждения и ликвидации чрезвычайных ситуаций и населения Ставропольского края.</w:t>
      </w:r>
    </w:p>
    <w:p w:rsidR="00753580" w:rsidRPr="00753580" w:rsidRDefault="00753580" w:rsidP="00753580">
      <w:pPr>
        <w:spacing w:after="0" w:line="276" w:lineRule="auto"/>
        <w:ind w:firstLine="709"/>
        <w:jc w:val="both"/>
        <w:rPr>
          <w:rFonts w:ascii="Arial" w:eastAsia="Calibri" w:hAnsi="Arial" w:cs="Arial"/>
          <w:sz w:val="24"/>
          <w:szCs w:val="24"/>
        </w:rPr>
      </w:pPr>
      <w:r w:rsidRPr="00753580">
        <w:rPr>
          <w:rFonts w:ascii="Arial" w:eastAsia="Calibri" w:hAnsi="Arial" w:cs="Arial"/>
          <w:sz w:val="24"/>
          <w:szCs w:val="24"/>
        </w:rPr>
        <w:t xml:space="preserve">Объекты пожарной охраны </w:t>
      </w:r>
      <w:r w:rsidR="0001400B">
        <w:rPr>
          <w:rFonts w:ascii="Arial" w:eastAsia="Calibri" w:hAnsi="Arial" w:cs="Arial"/>
          <w:sz w:val="24"/>
          <w:szCs w:val="24"/>
        </w:rPr>
        <w:t>Грачёвского</w:t>
      </w:r>
      <w:r w:rsidRPr="00753580">
        <w:rPr>
          <w:rFonts w:ascii="Arial" w:eastAsia="Calibri" w:hAnsi="Arial" w:cs="Arial"/>
          <w:sz w:val="24"/>
          <w:szCs w:val="24"/>
        </w:rPr>
        <w:t xml:space="preserve"> округа представлены 5 пожарными частями. Пожарные части расположены в следующих населенных пунктах: с. Бешпагир, с. Сергиевское, с. </w:t>
      </w:r>
      <w:r w:rsidR="009B4DA9" w:rsidRPr="00753580">
        <w:rPr>
          <w:rFonts w:ascii="Arial" w:eastAsia="Calibri" w:hAnsi="Arial" w:cs="Arial"/>
          <w:sz w:val="24"/>
          <w:szCs w:val="24"/>
        </w:rPr>
        <w:t>Старомарьев</w:t>
      </w:r>
      <w:r w:rsidR="009B4DA9">
        <w:rPr>
          <w:rFonts w:ascii="Arial" w:eastAsia="Calibri" w:hAnsi="Arial" w:cs="Arial"/>
          <w:sz w:val="24"/>
          <w:szCs w:val="24"/>
        </w:rPr>
        <w:t>к</w:t>
      </w:r>
      <w:r w:rsidR="009B4DA9" w:rsidRPr="00753580">
        <w:rPr>
          <w:rFonts w:ascii="Arial" w:eastAsia="Calibri" w:hAnsi="Arial" w:cs="Arial"/>
          <w:sz w:val="24"/>
          <w:szCs w:val="24"/>
        </w:rPr>
        <w:t>а</w:t>
      </w:r>
      <w:r w:rsidRPr="00753580">
        <w:rPr>
          <w:rFonts w:ascii="Arial" w:eastAsia="Calibri" w:hAnsi="Arial" w:cs="Arial"/>
          <w:sz w:val="24"/>
          <w:szCs w:val="24"/>
        </w:rPr>
        <w:t>, с. Спицевка и с. Верхняя Кугульта.</w:t>
      </w:r>
    </w:p>
    <w:p w:rsidR="00753580" w:rsidRPr="00753580" w:rsidRDefault="00753580" w:rsidP="00753580">
      <w:pPr>
        <w:spacing w:after="0" w:line="276" w:lineRule="auto"/>
        <w:ind w:firstLine="709"/>
        <w:jc w:val="both"/>
        <w:rPr>
          <w:rFonts w:ascii="Arial" w:eastAsia="Calibri" w:hAnsi="Arial" w:cs="Arial"/>
          <w:sz w:val="24"/>
          <w:szCs w:val="24"/>
        </w:rPr>
      </w:pPr>
    </w:p>
    <w:p w:rsidR="00753580" w:rsidRPr="00753580" w:rsidRDefault="00753580" w:rsidP="00753580">
      <w:pPr>
        <w:spacing w:after="0" w:line="240" w:lineRule="auto"/>
        <w:jc w:val="both"/>
        <w:rPr>
          <w:rFonts w:ascii="Arial" w:eastAsia="Calibri" w:hAnsi="Arial" w:cs="Arial"/>
          <w:b/>
          <w:sz w:val="24"/>
          <w:szCs w:val="24"/>
        </w:rPr>
      </w:pPr>
      <w:r w:rsidRPr="00753580">
        <w:rPr>
          <w:rFonts w:ascii="Arial" w:eastAsia="Calibri" w:hAnsi="Arial" w:cs="Arial"/>
          <w:b/>
          <w:sz w:val="24"/>
          <w:szCs w:val="24"/>
        </w:rPr>
        <w:t xml:space="preserve">Таблица </w:t>
      </w:r>
      <w:r w:rsidRPr="00753580">
        <w:rPr>
          <w:rFonts w:ascii="Arial" w:eastAsia="Calibri" w:hAnsi="Arial" w:cs="Arial"/>
          <w:b/>
          <w:sz w:val="24"/>
          <w:szCs w:val="24"/>
        </w:rPr>
        <w:fldChar w:fldCharType="begin"/>
      </w:r>
      <w:r w:rsidRPr="00753580">
        <w:rPr>
          <w:rFonts w:ascii="Arial" w:eastAsia="Calibri" w:hAnsi="Arial" w:cs="Arial"/>
          <w:b/>
          <w:sz w:val="24"/>
          <w:szCs w:val="24"/>
        </w:rPr>
        <w:instrText xml:space="preserve"> SEQ Таблица \* ARABIC </w:instrText>
      </w:r>
      <w:r w:rsidRPr="00753580">
        <w:rPr>
          <w:rFonts w:ascii="Arial" w:eastAsia="Calibri" w:hAnsi="Arial" w:cs="Arial"/>
          <w:b/>
          <w:sz w:val="24"/>
          <w:szCs w:val="24"/>
        </w:rPr>
        <w:fldChar w:fldCharType="separate"/>
      </w:r>
      <w:r w:rsidR="002955DD">
        <w:rPr>
          <w:rFonts w:ascii="Arial" w:eastAsia="Calibri" w:hAnsi="Arial" w:cs="Arial"/>
          <w:b/>
          <w:noProof/>
          <w:sz w:val="24"/>
          <w:szCs w:val="24"/>
        </w:rPr>
        <w:t>101</w:t>
      </w:r>
      <w:r w:rsidRPr="00753580">
        <w:rPr>
          <w:rFonts w:ascii="Arial" w:eastAsia="Calibri" w:hAnsi="Arial" w:cs="Arial"/>
          <w:b/>
          <w:sz w:val="24"/>
          <w:szCs w:val="24"/>
        </w:rPr>
        <w:fldChar w:fldCharType="end"/>
      </w:r>
      <w:r w:rsidRPr="00753580">
        <w:rPr>
          <w:rFonts w:ascii="Arial" w:eastAsia="Calibri" w:hAnsi="Arial" w:cs="Arial"/>
          <w:b/>
          <w:sz w:val="24"/>
          <w:szCs w:val="24"/>
        </w:rPr>
        <w:t xml:space="preserve"> – Объекты пожарной охраны, расположенные на территории </w:t>
      </w:r>
      <w:r w:rsidR="0001400B">
        <w:rPr>
          <w:rFonts w:ascii="Arial" w:eastAsia="Calibri" w:hAnsi="Arial" w:cs="Arial"/>
          <w:b/>
          <w:sz w:val="24"/>
          <w:szCs w:val="24"/>
        </w:rPr>
        <w:t>Грачёвского</w:t>
      </w:r>
      <w:r w:rsidRPr="00753580">
        <w:rPr>
          <w:rFonts w:ascii="Arial" w:eastAsia="Calibri" w:hAnsi="Arial" w:cs="Arial"/>
          <w:b/>
          <w:sz w:val="24"/>
          <w:szCs w:val="24"/>
        </w:rPr>
        <w:t xml:space="preserve"> муниципального округа</w:t>
      </w:r>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105"/>
        <w:gridCol w:w="546"/>
        <w:gridCol w:w="551"/>
        <w:gridCol w:w="786"/>
        <w:gridCol w:w="763"/>
        <w:gridCol w:w="459"/>
        <w:gridCol w:w="459"/>
        <w:gridCol w:w="459"/>
        <w:gridCol w:w="285"/>
        <w:gridCol w:w="706"/>
        <w:gridCol w:w="459"/>
        <w:gridCol w:w="671"/>
        <w:gridCol w:w="312"/>
        <w:gridCol w:w="387"/>
        <w:gridCol w:w="690"/>
      </w:tblGrid>
      <w:tr w:rsidR="00753580" w:rsidRPr="00753580" w:rsidTr="00F848D0">
        <w:trPr>
          <w:trHeight w:val="225"/>
          <w:tblHeader/>
        </w:trPr>
        <w:tc>
          <w:tcPr>
            <w:tcW w:w="1092" w:type="pct"/>
            <w:vMerge w:val="restart"/>
            <w:shd w:val="clear" w:color="auto" w:fill="auto"/>
            <w:vAlign w:val="center"/>
          </w:tcPr>
          <w:p w:rsidR="00753580" w:rsidRPr="00753580" w:rsidRDefault="00753580" w:rsidP="00F848D0">
            <w:pPr>
              <w:spacing w:after="0" w:line="240" w:lineRule="auto"/>
              <w:jc w:val="center"/>
              <w:rPr>
                <w:rFonts w:ascii="Arial Narrow" w:eastAsia="Calibri" w:hAnsi="Arial Narrow" w:cs="Times New Roman"/>
                <w:b/>
                <w:sz w:val="20"/>
                <w:szCs w:val="20"/>
              </w:rPr>
            </w:pPr>
            <w:r w:rsidRPr="00753580">
              <w:rPr>
                <w:rFonts w:ascii="Arial Narrow" w:eastAsia="Calibri" w:hAnsi="Arial Narrow" w:cs="Times New Roman"/>
                <w:b/>
                <w:sz w:val="20"/>
                <w:szCs w:val="20"/>
              </w:rPr>
              <w:t>Наименование</w:t>
            </w:r>
          </w:p>
          <w:p w:rsidR="00753580" w:rsidRPr="00753580" w:rsidRDefault="00753580" w:rsidP="00F848D0">
            <w:pPr>
              <w:spacing w:after="0" w:line="240" w:lineRule="auto"/>
              <w:jc w:val="center"/>
              <w:rPr>
                <w:rFonts w:ascii="Arial Narrow" w:eastAsia="Calibri" w:hAnsi="Arial Narrow" w:cs="Times New Roman"/>
                <w:b/>
                <w:sz w:val="20"/>
                <w:szCs w:val="20"/>
              </w:rPr>
            </w:pPr>
            <w:r w:rsidRPr="00753580">
              <w:rPr>
                <w:rFonts w:ascii="Arial Narrow" w:eastAsia="Calibri" w:hAnsi="Arial Narrow" w:cs="Times New Roman"/>
                <w:b/>
                <w:sz w:val="20"/>
                <w:szCs w:val="20"/>
              </w:rPr>
              <w:t>формирования,</w:t>
            </w:r>
          </w:p>
          <w:p w:rsidR="00753580" w:rsidRPr="00753580" w:rsidRDefault="00753580" w:rsidP="00F848D0">
            <w:pPr>
              <w:spacing w:after="0" w:line="240" w:lineRule="auto"/>
              <w:jc w:val="center"/>
              <w:rPr>
                <w:rFonts w:ascii="Arial Narrow" w:eastAsia="Calibri" w:hAnsi="Arial Narrow" w:cs="Times New Roman"/>
                <w:b/>
                <w:sz w:val="20"/>
                <w:szCs w:val="20"/>
              </w:rPr>
            </w:pPr>
            <w:r w:rsidRPr="00753580">
              <w:rPr>
                <w:rFonts w:ascii="Arial Narrow" w:eastAsia="Calibri" w:hAnsi="Arial Narrow" w:cs="Times New Roman"/>
                <w:b/>
                <w:sz w:val="20"/>
                <w:szCs w:val="20"/>
              </w:rPr>
              <w:t>место дислокации подразделения (адрес)</w:t>
            </w:r>
          </w:p>
        </w:tc>
        <w:tc>
          <w:tcPr>
            <w:tcW w:w="569" w:type="pct"/>
            <w:gridSpan w:val="2"/>
            <w:vMerge w:val="restart"/>
            <w:shd w:val="clear" w:color="auto" w:fill="auto"/>
            <w:vAlign w:val="center"/>
          </w:tcPr>
          <w:p w:rsidR="00753580" w:rsidRPr="00753580" w:rsidRDefault="00753580" w:rsidP="00F848D0">
            <w:pPr>
              <w:spacing w:after="0" w:line="240" w:lineRule="auto"/>
              <w:jc w:val="center"/>
              <w:rPr>
                <w:rFonts w:ascii="Arial Narrow" w:eastAsia="Calibri" w:hAnsi="Arial Narrow" w:cs="Times New Roman"/>
                <w:b/>
                <w:sz w:val="20"/>
                <w:szCs w:val="20"/>
              </w:rPr>
            </w:pPr>
            <w:r w:rsidRPr="00753580">
              <w:rPr>
                <w:rFonts w:ascii="Arial Narrow" w:eastAsia="Calibri" w:hAnsi="Arial Narrow" w:cs="Times New Roman"/>
                <w:b/>
                <w:sz w:val="20"/>
                <w:szCs w:val="20"/>
              </w:rPr>
              <w:t>Пожарные части</w:t>
            </w:r>
          </w:p>
        </w:tc>
        <w:tc>
          <w:tcPr>
            <w:tcW w:w="804" w:type="pct"/>
            <w:gridSpan w:val="2"/>
            <w:vMerge w:val="restart"/>
            <w:shd w:val="clear" w:color="auto" w:fill="auto"/>
            <w:vAlign w:val="center"/>
          </w:tcPr>
          <w:p w:rsidR="00753580" w:rsidRPr="00753580" w:rsidRDefault="00753580" w:rsidP="00F848D0">
            <w:pPr>
              <w:spacing w:after="0" w:line="240" w:lineRule="auto"/>
              <w:jc w:val="center"/>
              <w:rPr>
                <w:rFonts w:ascii="Arial Narrow" w:eastAsia="Calibri" w:hAnsi="Arial Narrow" w:cs="Times New Roman"/>
                <w:b/>
                <w:sz w:val="20"/>
                <w:szCs w:val="20"/>
              </w:rPr>
            </w:pPr>
            <w:r w:rsidRPr="00753580">
              <w:rPr>
                <w:rFonts w:ascii="Arial Narrow" w:eastAsia="Calibri" w:hAnsi="Arial Narrow" w:cs="Times New Roman"/>
                <w:b/>
                <w:sz w:val="20"/>
                <w:szCs w:val="20"/>
              </w:rPr>
              <w:t>Общая численность пожарной части</w:t>
            </w:r>
          </w:p>
        </w:tc>
        <w:tc>
          <w:tcPr>
            <w:tcW w:w="1814" w:type="pct"/>
            <w:gridSpan w:val="7"/>
            <w:shd w:val="clear" w:color="auto" w:fill="auto"/>
            <w:vAlign w:val="center"/>
          </w:tcPr>
          <w:p w:rsidR="00753580" w:rsidRPr="00753580" w:rsidRDefault="00753580" w:rsidP="00F848D0">
            <w:pPr>
              <w:spacing w:after="0" w:line="240" w:lineRule="auto"/>
              <w:jc w:val="center"/>
              <w:rPr>
                <w:rFonts w:ascii="Arial Narrow" w:eastAsia="Calibri" w:hAnsi="Arial Narrow" w:cs="Times New Roman"/>
                <w:b/>
                <w:sz w:val="20"/>
                <w:szCs w:val="20"/>
              </w:rPr>
            </w:pPr>
            <w:r w:rsidRPr="00753580">
              <w:rPr>
                <w:rFonts w:ascii="Arial Narrow" w:eastAsia="Calibri" w:hAnsi="Arial Narrow" w:cs="Times New Roman"/>
                <w:b/>
                <w:sz w:val="20"/>
                <w:szCs w:val="20"/>
              </w:rPr>
              <w:t>Оснащение пожарной части</w:t>
            </w:r>
          </w:p>
        </w:tc>
        <w:tc>
          <w:tcPr>
            <w:tcW w:w="721" w:type="pct"/>
            <w:gridSpan w:val="3"/>
            <w:shd w:val="clear" w:color="auto" w:fill="auto"/>
            <w:vAlign w:val="center"/>
          </w:tcPr>
          <w:p w:rsidR="00753580" w:rsidRPr="00753580" w:rsidRDefault="00753580" w:rsidP="00F848D0">
            <w:pPr>
              <w:spacing w:after="0" w:line="240" w:lineRule="auto"/>
              <w:jc w:val="center"/>
              <w:rPr>
                <w:rFonts w:ascii="Arial Narrow" w:eastAsia="Calibri" w:hAnsi="Arial Narrow" w:cs="Times New Roman"/>
                <w:b/>
                <w:sz w:val="20"/>
                <w:szCs w:val="20"/>
              </w:rPr>
            </w:pPr>
            <w:r w:rsidRPr="00753580">
              <w:rPr>
                <w:rFonts w:ascii="Arial Narrow" w:eastAsia="Calibri" w:hAnsi="Arial Narrow" w:cs="Times New Roman"/>
                <w:b/>
                <w:sz w:val="20"/>
                <w:szCs w:val="20"/>
              </w:rPr>
              <w:t>Готовность</w:t>
            </w:r>
          </w:p>
        </w:tc>
      </w:tr>
      <w:tr w:rsidR="00753580" w:rsidRPr="00753580" w:rsidTr="00F848D0">
        <w:trPr>
          <w:trHeight w:val="885"/>
          <w:tblHeader/>
        </w:trPr>
        <w:tc>
          <w:tcPr>
            <w:tcW w:w="1092" w:type="pct"/>
            <w:vMerge/>
            <w:shd w:val="clear" w:color="auto" w:fill="auto"/>
            <w:vAlign w:val="center"/>
          </w:tcPr>
          <w:p w:rsidR="00753580" w:rsidRPr="00753580" w:rsidRDefault="00753580" w:rsidP="00F848D0">
            <w:pPr>
              <w:spacing w:after="0" w:line="240" w:lineRule="auto"/>
              <w:jc w:val="center"/>
              <w:rPr>
                <w:rFonts w:ascii="Arial Narrow" w:eastAsia="Calibri" w:hAnsi="Arial Narrow" w:cs="Times New Roman"/>
                <w:b/>
                <w:sz w:val="20"/>
                <w:szCs w:val="20"/>
              </w:rPr>
            </w:pPr>
          </w:p>
        </w:tc>
        <w:tc>
          <w:tcPr>
            <w:tcW w:w="569" w:type="pct"/>
            <w:gridSpan w:val="2"/>
            <w:vMerge/>
            <w:shd w:val="clear" w:color="auto" w:fill="auto"/>
            <w:vAlign w:val="center"/>
          </w:tcPr>
          <w:p w:rsidR="00753580" w:rsidRPr="00753580" w:rsidRDefault="00753580" w:rsidP="00F848D0">
            <w:pPr>
              <w:spacing w:after="0" w:line="240" w:lineRule="auto"/>
              <w:jc w:val="center"/>
              <w:rPr>
                <w:rFonts w:ascii="Arial Narrow" w:eastAsia="Calibri" w:hAnsi="Arial Narrow" w:cs="Times New Roman"/>
                <w:b/>
                <w:sz w:val="20"/>
                <w:szCs w:val="20"/>
              </w:rPr>
            </w:pPr>
          </w:p>
        </w:tc>
        <w:tc>
          <w:tcPr>
            <w:tcW w:w="804" w:type="pct"/>
            <w:gridSpan w:val="2"/>
            <w:vMerge/>
            <w:shd w:val="clear" w:color="auto" w:fill="auto"/>
            <w:vAlign w:val="center"/>
          </w:tcPr>
          <w:p w:rsidR="00753580" w:rsidRPr="00753580" w:rsidRDefault="00753580" w:rsidP="00F848D0">
            <w:pPr>
              <w:spacing w:after="0" w:line="240" w:lineRule="auto"/>
              <w:jc w:val="center"/>
              <w:rPr>
                <w:rFonts w:ascii="Arial Narrow" w:eastAsia="Calibri" w:hAnsi="Arial Narrow" w:cs="Times New Roman"/>
                <w:b/>
                <w:sz w:val="20"/>
                <w:szCs w:val="20"/>
              </w:rPr>
            </w:pPr>
          </w:p>
        </w:tc>
        <w:tc>
          <w:tcPr>
            <w:tcW w:w="862" w:type="pct"/>
            <w:gridSpan w:val="4"/>
            <w:shd w:val="clear" w:color="auto" w:fill="FFFFFF"/>
            <w:vAlign w:val="center"/>
          </w:tcPr>
          <w:p w:rsidR="00753580" w:rsidRPr="00753580" w:rsidRDefault="00753580" w:rsidP="00F848D0">
            <w:pPr>
              <w:spacing w:after="0" w:line="240" w:lineRule="auto"/>
              <w:jc w:val="center"/>
              <w:rPr>
                <w:rFonts w:ascii="Arial Narrow" w:eastAsia="Calibri" w:hAnsi="Arial Narrow" w:cs="Times New Roman"/>
                <w:b/>
                <w:sz w:val="20"/>
                <w:szCs w:val="20"/>
              </w:rPr>
            </w:pPr>
            <w:r w:rsidRPr="00753580">
              <w:rPr>
                <w:rFonts w:ascii="Arial Narrow" w:eastAsia="Calibri" w:hAnsi="Arial Narrow" w:cs="Times New Roman"/>
                <w:b/>
                <w:sz w:val="20"/>
                <w:szCs w:val="20"/>
              </w:rPr>
              <w:t>Автотранспорт</w:t>
            </w:r>
          </w:p>
        </w:tc>
        <w:tc>
          <w:tcPr>
            <w:tcW w:w="366" w:type="pct"/>
            <w:vMerge w:val="restart"/>
            <w:shd w:val="clear" w:color="auto" w:fill="FFFFFF"/>
            <w:textDirection w:val="btLr"/>
            <w:vAlign w:val="center"/>
          </w:tcPr>
          <w:p w:rsidR="00753580" w:rsidRPr="00753580" w:rsidRDefault="00753580" w:rsidP="00F848D0">
            <w:pPr>
              <w:spacing w:after="0" w:line="240" w:lineRule="auto"/>
              <w:jc w:val="center"/>
              <w:rPr>
                <w:rFonts w:ascii="Arial Narrow" w:eastAsia="Calibri" w:hAnsi="Arial Narrow" w:cs="Times New Roman"/>
                <w:b/>
                <w:sz w:val="20"/>
                <w:szCs w:val="20"/>
              </w:rPr>
            </w:pPr>
            <w:r w:rsidRPr="00753580">
              <w:rPr>
                <w:rFonts w:ascii="Arial Narrow" w:eastAsia="Calibri" w:hAnsi="Arial Narrow" w:cs="Times New Roman"/>
                <w:b/>
                <w:sz w:val="20"/>
                <w:szCs w:val="20"/>
              </w:rPr>
              <w:t>ПТВ (%)</w:t>
            </w:r>
          </w:p>
        </w:tc>
        <w:tc>
          <w:tcPr>
            <w:tcW w:w="238" w:type="pct"/>
            <w:vMerge w:val="restart"/>
            <w:shd w:val="clear" w:color="auto" w:fill="FFFFFF"/>
            <w:textDirection w:val="btLr"/>
            <w:vAlign w:val="center"/>
          </w:tcPr>
          <w:p w:rsidR="00753580" w:rsidRPr="00753580" w:rsidRDefault="00753580" w:rsidP="00F848D0">
            <w:pPr>
              <w:spacing w:after="0" w:line="240" w:lineRule="auto"/>
              <w:jc w:val="center"/>
              <w:rPr>
                <w:rFonts w:ascii="Arial Narrow" w:eastAsia="Calibri" w:hAnsi="Arial Narrow" w:cs="Times New Roman"/>
                <w:b/>
                <w:sz w:val="20"/>
                <w:szCs w:val="20"/>
              </w:rPr>
            </w:pPr>
            <w:r w:rsidRPr="00753580">
              <w:rPr>
                <w:rFonts w:ascii="Arial Narrow" w:eastAsia="Calibri" w:hAnsi="Arial Narrow" w:cs="Times New Roman"/>
                <w:b/>
                <w:sz w:val="20"/>
                <w:szCs w:val="20"/>
              </w:rPr>
              <w:t>Средства связи (ед.)</w:t>
            </w:r>
          </w:p>
        </w:tc>
        <w:tc>
          <w:tcPr>
            <w:tcW w:w="348" w:type="pct"/>
            <w:vMerge w:val="restart"/>
            <w:shd w:val="clear" w:color="auto" w:fill="FFFFFF"/>
            <w:textDirection w:val="btLr"/>
            <w:vAlign w:val="center"/>
          </w:tcPr>
          <w:p w:rsidR="00753580" w:rsidRPr="00753580" w:rsidRDefault="00753580" w:rsidP="00F848D0">
            <w:pPr>
              <w:spacing w:after="0" w:line="240" w:lineRule="auto"/>
              <w:jc w:val="center"/>
              <w:rPr>
                <w:rFonts w:ascii="Arial Narrow" w:eastAsia="Calibri" w:hAnsi="Arial Narrow" w:cs="Times New Roman"/>
                <w:b/>
                <w:sz w:val="20"/>
                <w:szCs w:val="20"/>
              </w:rPr>
            </w:pPr>
            <w:r w:rsidRPr="00753580">
              <w:rPr>
                <w:rFonts w:ascii="Arial Narrow" w:eastAsia="Calibri" w:hAnsi="Arial Narrow" w:cs="Times New Roman"/>
                <w:b/>
                <w:sz w:val="20"/>
                <w:szCs w:val="20"/>
              </w:rPr>
              <w:t>Боевая форма одежды (ед.)</w:t>
            </w:r>
          </w:p>
        </w:tc>
        <w:tc>
          <w:tcPr>
            <w:tcW w:w="721" w:type="pct"/>
            <w:gridSpan w:val="3"/>
            <w:shd w:val="clear" w:color="auto" w:fill="auto"/>
            <w:vAlign w:val="center"/>
          </w:tcPr>
          <w:p w:rsidR="00753580" w:rsidRPr="00753580" w:rsidRDefault="00753580" w:rsidP="00F848D0">
            <w:pPr>
              <w:spacing w:after="0" w:line="240" w:lineRule="auto"/>
              <w:jc w:val="center"/>
              <w:rPr>
                <w:rFonts w:ascii="Arial Narrow" w:eastAsia="Calibri" w:hAnsi="Arial Narrow" w:cs="Times New Roman"/>
                <w:b/>
                <w:sz w:val="20"/>
                <w:szCs w:val="20"/>
              </w:rPr>
            </w:pPr>
            <w:r w:rsidRPr="00753580">
              <w:rPr>
                <w:rFonts w:ascii="Arial Narrow" w:eastAsia="Calibri" w:hAnsi="Arial Narrow" w:cs="Times New Roman"/>
                <w:b/>
                <w:sz w:val="20"/>
                <w:szCs w:val="20"/>
              </w:rPr>
              <w:t>Дежурная смена</w:t>
            </w:r>
          </w:p>
        </w:tc>
      </w:tr>
      <w:tr w:rsidR="00753580" w:rsidRPr="00753580" w:rsidTr="00F848D0">
        <w:trPr>
          <w:cantSplit/>
          <w:trHeight w:val="1839"/>
          <w:tblHeader/>
        </w:trPr>
        <w:tc>
          <w:tcPr>
            <w:tcW w:w="1092" w:type="pct"/>
            <w:vMerge/>
            <w:shd w:val="clear" w:color="auto" w:fill="auto"/>
            <w:vAlign w:val="center"/>
          </w:tcPr>
          <w:p w:rsidR="00753580" w:rsidRPr="00753580" w:rsidRDefault="00753580" w:rsidP="00F848D0">
            <w:pPr>
              <w:spacing w:after="0" w:line="240" w:lineRule="auto"/>
              <w:jc w:val="center"/>
              <w:rPr>
                <w:rFonts w:ascii="Arial Narrow" w:eastAsia="Calibri" w:hAnsi="Arial Narrow" w:cs="Times New Roman"/>
                <w:b/>
                <w:sz w:val="20"/>
                <w:szCs w:val="20"/>
              </w:rPr>
            </w:pPr>
          </w:p>
        </w:tc>
        <w:tc>
          <w:tcPr>
            <w:tcW w:w="283" w:type="pct"/>
            <w:shd w:val="clear" w:color="auto" w:fill="auto"/>
            <w:textDirection w:val="btLr"/>
            <w:vAlign w:val="center"/>
          </w:tcPr>
          <w:p w:rsidR="00753580" w:rsidRPr="00753580" w:rsidRDefault="00753580" w:rsidP="00F848D0">
            <w:pPr>
              <w:spacing w:after="0" w:line="240" w:lineRule="auto"/>
              <w:jc w:val="center"/>
              <w:rPr>
                <w:rFonts w:ascii="Arial Narrow" w:eastAsia="Calibri" w:hAnsi="Arial Narrow" w:cs="Times New Roman"/>
                <w:b/>
                <w:sz w:val="20"/>
                <w:szCs w:val="20"/>
              </w:rPr>
            </w:pPr>
            <w:r w:rsidRPr="00753580">
              <w:rPr>
                <w:rFonts w:ascii="Arial Narrow" w:eastAsia="Calibri" w:hAnsi="Arial Narrow" w:cs="Times New Roman"/>
                <w:b/>
                <w:sz w:val="20"/>
                <w:szCs w:val="20"/>
              </w:rPr>
              <w:t>не имеющие лицензию</w:t>
            </w:r>
          </w:p>
        </w:tc>
        <w:tc>
          <w:tcPr>
            <w:tcW w:w="286" w:type="pct"/>
            <w:shd w:val="clear" w:color="auto" w:fill="auto"/>
            <w:textDirection w:val="btLr"/>
            <w:vAlign w:val="center"/>
          </w:tcPr>
          <w:p w:rsidR="00753580" w:rsidRPr="00753580" w:rsidRDefault="00753580" w:rsidP="00F848D0">
            <w:pPr>
              <w:spacing w:after="0" w:line="240" w:lineRule="auto"/>
              <w:jc w:val="center"/>
              <w:rPr>
                <w:rFonts w:ascii="Arial Narrow" w:eastAsia="Calibri" w:hAnsi="Arial Narrow" w:cs="Times New Roman"/>
                <w:b/>
                <w:sz w:val="20"/>
                <w:szCs w:val="20"/>
              </w:rPr>
            </w:pPr>
            <w:r w:rsidRPr="00753580">
              <w:rPr>
                <w:rFonts w:ascii="Arial Narrow" w:eastAsia="Calibri" w:hAnsi="Arial Narrow" w:cs="Times New Roman"/>
                <w:b/>
                <w:sz w:val="20"/>
                <w:szCs w:val="20"/>
              </w:rPr>
              <w:t>имеющие лицензию</w:t>
            </w:r>
          </w:p>
        </w:tc>
        <w:tc>
          <w:tcPr>
            <w:tcW w:w="408" w:type="pct"/>
            <w:shd w:val="clear" w:color="auto" w:fill="auto"/>
            <w:vAlign w:val="center"/>
          </w:tcPr>
          <w:p w:rsidR="00753580" w:rsidRPr="00753580" w:rsidRDefault="00753580" w:rsidP="00F848D0">
            <w:pPr>
              <w:spacing w:after="0" w:line="240" w:lineRule="auto"/>
              <w:jc w:val="center"/>
              <w:rPr>
                <w:rFonts w:ascii="Arial Narrow" w:eastAsia="Calibri" w:hAnsi="Arial Narrow" w:cs="Times New Roman"/>
                <w:b/>
                <w:sz w:val="20"/>
                <w:szCs w:val="20"/>
              </w:rPr>
            </w:pPr>
            <w:r w:rsidRPr="00753580">
              <w:rPr>
                <w:rFonts w:ascii="Arial Narrow" w:eastAsia="Calibri" w:hAnsi="Arial Narrow" w:cs="Times New Roman"/>
                <w:b/>
                <w:sz w:val="20"/>
                <w:szCs w:val="20"/>
              </w:rPr>
              <w:t>по штату</w:t>
            </w:r>
          </w:p>
        </w:tc>
        <w:tc>
          <w:tcPr>
            <w:tcW w:w="396" w:type="pct"/>
            <w:shd w:val="clear" w:color="auto" w:fill="auto"/>
            <w:vAlign w:val="center"/>
          </w:tcPr>
          <w:p w:rsidR="00753580" w:rsidRPr="00753580" w:rsidRDefault="00753580" w:rsidP="00F848D0">
            <w:pPr>
              <w:spacing w:after="0" w:line="240" w:lineRule="auto"/>
              <w:jc w:val="center"/>
              <w:rPr>
                <w:rFonts w:ascii="Arial Narrow" w:eastAsia="Calibri" w:hAnsi="Arial Narrow" w:cs="Times New Roman"/>
                <w:b/>
                <w:sz w:val="20"/>
                <w:szCs w:val="20"/>
              </w:rPr>
            </w:pPr>
            <w:r w:rsidRPr="00753580">
              <w:rPr>
                <w:rFonts w:ascii="Arial Narrow" w:eastAsia="Calibri" w:hAnsi="Arial Narrow" w:cs="Times New Roman"/>
                <w:b/>
                <w:sz w:val="20"/>
                <w:szCs w:val="20"/>
              </w:rPr>
              <w:t>по списку</w:t>
            </w:r>
          </w:p>
        </w:tc>
        <w:tc>
          <w:tcPr>
            <w:tcW w:w="238" w:type="pct"/>
            <w:tcBorders>
              <w:bottom w:val="single" w:sz="4" w:space="0" w:color="auto"/>
            </w:tcBorders>
            <w:shd w:val="clear" w:color="auto" w:fill="FFFFFF"/>
            <w:textDirection w:val="btLr"/>
            <w:vAlign w:val="center"/>
          </w:tcPr>
          <w:p w:rsidR="00753580" w:rsidRPr="00753580" w:rsidRDefault="00753580" w:rsidP="00F848D0">
            <w:pPr>
              <w:spacing w:after="0" w:line="240" w:lineRule="auto"/>
              <w:jc w:val="center"/>
              <w:rPr>
                <w:rFonts w:ascii="Arial Narrow" w:eastAsia="Calibri" w:hAnsi="Arial Narrow" w:cs="Times New Roman"/>
                <w:b/>
                <w:sz w:val="20"/>
                <w:szCs w:val="20"/>
              </w:rPr>
            </w:pPr>
            <w:r w:rsidRPr="00753580">
              <w:rPr>
                <w:rFonts w:ascii="Arial Narrow" w:eastAsia="Calibri" w:hAnsi="Arial Narrow" w:cs="Times New Roman"/>
                <w:b/>
                <w:sz w:val="20"/>
                <w:szCs w:val="20"/>
              </w:rPr>
              <w:t>спец</w:t>
            </w:r>
            <w:r w:rsidR="009B4DA9">
              <w:rPr>
                <w:rFonts w:ascii="Arial Narrow" w:eastAsia="Calibri" w:hAnsi="Arial Narrow" w:cs="Times New Roman"/>
                <w:b/>
                <w:sz w:val="20"/>
                <w:szCs w:val="20"/>
              </w:rPr>
              <w:t>иальные</w:t>
            </w:r>
          </w:p>
        </w:tc>
        <w:tc>
          <w:tcPr>
            <w:tcW w:w="238" w:type="pct"/>
            <w:tcBorders>
              <w:bottom w:val="single" w:sz="4" w:space="0" w:color="auto"/>
            </w:tcBorders>
            <w:shd w:val="clear" w:color="auto" w:fill="FFFFFF"/>
            <w:textDirection w:val="btLr"/>
            <w:vAlign w:val="center"/>
          </w:tcPr>
          <w:p w:rsidR="00753580" w:rsidRPr="00753580" w:rsidRDefault="00753580" w:rsidP="00F848D0">
            <w:pPr>
              <w:spacing w:after="0" w:line="240" w:lineRule="auto"/>
              <w:jc w:val="center"/>
              <w:rPr>
                <w:rFonts w:ascii="Arial Narrow" w:eastAsia="Calibri" w:hAnsi="Arial Narrow" w:cs="Times New Roman"/>
                <w:b/>
                <w:sz w:val="20"/>
                <w:szCs w:val="20"/>
              </w:rPr>
            </w:pPr>
            <w:r w:rsidRPr="00753580">
              <w:rPr>
                <w:rFonts w:ascii="Arial Narrow" w:eastAsia="Calibri" w:hAnsi="Arial Narrow" w:cs="Times New Roman"/>
                <w:b/>
                <w:sz w:val="20"/>
                <w:szCs w:val="20"/>
              </w:rPr>
              <w:t>груз</w:t>
            </w:r>
            <w:r w:rsidR="009B4DA9">
              <w:rPr>
                <w:rFonts w:ascii="Arial Narrow" w:eastAsia="Calibri" w:hAnsi="Arial Narrow" w:cs="Times New Roman"/>
                <w:b/>
                <w:sz w:val="20"/>
                <w:szCs w:val="20"/>
              </w:rPr>
              <w:t>овые</w:t>
            </w:r>
          </w:p>
        </w:tc>
        <w:tc>
          <w:tcPr>
            <w:tcW w:w="238" w:type="pct"/>
            <w:tcBorders>
              <w:bottom w:val="single" w:sz="4" w:space="0" w:color="auto"/>
            </w:tcBorders>
            <w:shd w:val="clear" w:color="auto" w:fill="FFFFFF"/>
            <w:textDirection w:val="btLr"/>
            <w:vAlign w:val="center"/>
          </w:tcPr>
          <w:p w:rsidR="00753580" w:rsidRPr="00753580" w:rsidRDefault="00753580" w:rsidP="00F848D0">
            <w:pPr>
              <w:spacing w:after="0" w:line="240" w:lineRule="auto"/>
              <w:jc w:val="center"/>
              <w:rPr>
                <w:rFonts w:ascii="Arial Narrow" w:eastAsia="Calibri" w:hAnsi="Arial Narrow" w:cs="Times New Roman"/>
                <w:b/>
                <w:sz w:val="20"/>
                <w:szCs w:val="20"/>
              </w:rPr>
            </w:pPr>
            <w:r w:rsidRPr="00753580">
              <w:rPr>
                <w:rFonts w:ascii="Arial Narrow" w:eastAsia="Calibri" w:hAnsi="Arial Narrow" w:cs="Times New Roman"/>
                <w:b/>
                <w:sz w:val="20"/>
                <w:szCs w:val="20"/>
              </w:rPr>
              <w:t>легк</w:t>
            </w:r>
            <w:r w:rsidR="009B4DA9">
              <w:rPr>
                <w:rFonts w:ascii="Arial Narrow" w:eastAsia="Calibri" w:hAnsi="Arial Narrow" w:cs="Times New Roman"/>
                <w:b/>
                <w:sz w:val="20"/>
                <w:szCs w:val="20"/>
              </w:rPr>
              <w:t>овые</w:t>
            </w:r>
          </w:p>
        </w:tc>
        <w:tc>
          <w:tcPr>
            <w:tcW w:w="148" w:type="pct"/>
            <w:tcBorders>
              <w:bottom w:val="single" w:sz="4" w:space="0" w:color="auto"/>
            </w:tcBorders>
            <w:shd w:val="clear" w:color="auto" w:fill="FFFFFF"/>
            <w:textDirection w:val="btLr"/>
            <w:vAlign w:val="center"/>
          </w:tcPr>
          <w:p w:rsidR="00753580" w:rsidRPr="00753580" w:rsidRDefault="00753580" w:rsidP="00F848D0">
            <w:pPr>
              <w:spacing w:after="0" w:line="240" w:lineRule="auto"/>
              <w:jc w:val="center"/>
              <w:rPr>
                <w:rFonts w:ascii="Arial Narrow" w:eastAsia="Calibri" w:hAnsi="Arial Narrow" w:cs="Times New Roman"/>
                <w:b/>
                <w:sz w:val="20"/>
                <w:szCs w:val="20"/>
              </w:rPr>
            </w:pPr>
            <w:r w:rsidRPr="00753580">
              <w:rPr>
                <w:rFonts w:ascii="Arial Narrow" w:eastAsia="Calibri" w:hAnsi="Arial Narrow" w:cs="Times New Roman"/>
                <w:b/>
                <w:sz w:val="20"/>
                <w:szCs w:val="20"/>
              </w:rPr>
              <w:t>автобус</w:t>
            </w:r>
            <w:r w:rsidR="009B4DA9">
              <w:rPr>
                <w:rFonts w:ascii="Arial Narrow" w:eastAsia="Calibri" w:hAnsi="Arial Narrow" w:cs="Times New Roman"/>
                <w:b/>
                <w:sz w:val="20"/>
                <w:szCs w:val="20"/>
              </w:rPr>
              <w:t>ы</w:t>
            </w:r>
          </w:p>
        </w:tc>
        <w:tc>
          <w:tcPr>
            <w:tcW w:w="366" w:type="pct"/>
            <w:vMerge/>
            <w:shd w:val="clear" w:color="auto" w:fill="FFFFFF"/>
            <w:vAlign w:val="center"/>
          </w:tcPr>
          <w:p w:rsidR="00753580" w:rsidRPr="00753580" w:rsidRDefault="00753580" w:rsidP="00F848D0">
            <w:pPr>
              <w:spacing w:after="0" w:line="240" w:lineRule="auto"/>
              <w:jc w:val="center"/>
              <w:rPr>
                <w:rFonts w:ascii="Arial Narrow" w:eastAsia="Calibri" w:hAnsi="Arial Narrow" w:cs="Times New Roman"/>
                <w:b/>
                <w:sz w:val="20"/>
                <w:szCs w:val="20"/>
              </w:rPr>
            </w:pPr>
          </w:p>
        </w:tc>
        <w:tc>
          <w:tcPr>
            <w:tcW w:w="238" w:type="pct"/>
            <w:vMerge/>
            <w:shd w:val="clear" w:color="auto" w:fill="FFFFFF"/>
            <w:vAlign w:val="center"/>
          </w:tcPr>
          <w:p w:rsidR="00753580" w:rsidRPr="00753580" w:rsidRDefault="00753580" w:rsidP="00F848D0">
            <w:pPr>
              <w:spacing w:after="0" w:line="240" w:lineRule="auto"/>
              <w:jc w:val="center"/>
              <w:rPr>
                <w:rFonts w:ascii="Arial Narrow" w:eastAsia="Calibri" w:hAnsi="Arial Narrow" w:cs="Times New Roman"/>
                <w:b/>
                <w:sz w:val="20"/>
                <w:szCs w:val="20"/>
              </w:rPr>
            </w:pPr>
          </w:p>
        </w:tc>
        <w:tc>
          <w:tcPr>
            <w:tcW w:w="348" w:type="pct"/>
            <w:vMerge/>
            <w:shd w:val="clear" w:color="auto" w:fill="FFFFFF"/>
            <w:vAlign w:val="center"/>
          </w:tcPr>
          <w:p w:rsidR="00753580" w:rsidRPr="00753580" w:rsidRDefault="00753580" w:rsidP="00F848D0">
            <w:pPr>
              <w:spacing w:after="0" w:line="240" w:lineRule="auto"/>
              <w:jc w:val="center"/>
              <w:rPr>
                <w:rFonts w:ascii="Arial Narrow" w:eastAsia="Calibri" w:hAnsi="Arial Narrow" w:cs="Times New Roman"/>
                <w:b/>
                <w:sz w:val="20"/>
                <w:szCs w:val="20"/>
              </w:rPr>
            </w:pPr>
          </w:p>
        </w:tc>
        <w:tc>
          <w:tcPr>
            <w:tcW w:w="162" w:type="pct"/>
            <w:shd w:val="clear" w:color="auto" w:fill="auto"/>
            <w:textDirection w:val="btLr"/>
            <w:vAlign w:val="center"/>
          </w:tcPr>
          <w:p w:rsidR="00753580" w:rsidRPr="00753580" w:rsidRDefault="00753580" w:rsidP="00F848D0">
            <w:pPr>
              <w:spacing w:after="0" w:line="240" w:lineRule="auto"/>
              <w:jc w:val="center"/>
              <w:rPr>
                <w:rFonts w:ascii="Arial Narrow" w:eastAsia="Calibri" w:hAnsi="Arial Narrow" w:cs="Times New Roman"/>
                <w:b/>
                <w:sz w:val="20"/>
                <w:szCs w:val="20"/>
              </w:rPr>
            </w:pPr>
            <w:r w:rsidRPr="00753580">
              <w:rPr>
                <w:rFonts w:ascii="Arial Narrow" w:eastAsia="Calibri" w:hAnsi="Arial Narrow" w:cs="Times New Roman"/>
                <w:b/>
                <w:sz w:val="20"/>
                <w:szCs w:val="20"/>
              </w:rPr>
              <w:t>чел.</w:t>
            </w:r>
          </w:p>
        </w:tc>
        <w:tc>
          <w:tcPr>
            <w:tcW w:w="201" w:type="pct"/>
            <w:shd w:val="clear" w:color="auto" w:fill="auto"/>
            <w:textDirection w:val="btLr"/>
            <w:vAlign w:val="center"/>
          </w:tcPr>
          <w:p w:rsidR="00753580" w:rsidRPr="00753580" w:rsidRDefault="00753580" w:rsidP="00F848D0">
            <w:pPr>
              <w:spacing w:after="0" w:line="240" w:lineRule="auto"/>
              <w:jc w:val="center"/>
              <w:rPr>
                <w:rFonts w:ascii="Arial Narrow" w:eastAsia="Calibri" w:hAnsi="Arial Narrow" w:cs="Times New Roman"/>
                <w:b/>
                <w:sz w:val="20"/>
                <w:szCs w:val="20"/>
              </w:rPr>
            </w:pPr>
            <w:r w:rsidRPr="00753580">
              <w:rPr>
                <w:rFonts w:ascii="Arial Narrow" w:eastAsia="Calibri" w:hAnsi="Arial Narrow" w:cs="Times New Roman"/>
                <w:b/>
                <w:sz w:val="20"/>
                <w:szCs w:val="20"/>
              </w:rPr>
              <w:t>ед. техники</w:t>
            </w:r>
          </w:p>
        </w:tc>
        <w:tc>
          <w:tcPr>
            <w:tcW w:w="358" w:type="pct"/>
            <w:shd w:val="clear" w:color="auto" w:fill="auto"/>
            <w:textDirection w:val="btLr"/>
            <w:vAlign w:val="center"/>
          </w:tcPr>
          <w:p w:rsidR="00753580" w:rsidRPr="00753580" w:rsidRDefault="00753580" w:rsidP="00F848D0">
            <w:pPr>
              <w:spacing w:after="0" w:line="240" w:lineRule="auto"/>
              <w:jc w:val="center"/>
              <w:rPr>
                <w:rFonts w:ascii="Arial Narrow" w:eastAsia="Calibri" w:hAnsi="Arial Narrow" w:cs="Times New Roman"/>
                <w:b/>
                <w:sz w:val="20"/>
                <w:szCs w:val="20"/>
              </w:rPr>
            </w:pPr>
            <w:r w:rsidRPr="00753580">
              <w:rPr>
                <w:rFonts w:ascii="Arial Narrow" w:eastAsia="Calibri" w:hAnsi="Arial Narrow" w:cs="Times New Roman"/>
                <w:b/>
                <w:sz w:val="20"/>
                <w:szCs w:val="20"/>
              </w:rPr>
              <w:t>время готовности, мин</w:t>
            </w:r>
          </w:p>
        </w:tc>
      </w:tr>
      <w:tr w:rsidR="00753580" w:rsidRPr="00753580" w:rsidTr="00F848D0">
        <w:trPr>
          <w:trHeight w:val="495"/>
          <w:tblHeader/>
        </w:trPr>
        <w:tc>
          <w:tcPr>
            <w:tcW w:w="1092" w:type="pct"/>
            <w:shd w:val="clear" w:color="auto" w:fill="auto"/>
            <w:vAlign w:val="center"/>
          </w:tcPr>
          <w:p w:rsidR="00753580" w:rsidRPr="00753580" w:rsidRDefault="00753580" w:rsidP="00F848D0">
            <w:pPr>
              <w:spacing w:after="0" w:line="240" w:lineRule="auto"/>
              <w:rPr>
                <w:rFonts w:ascii="Arial Narrow" w:hAnsi="Arial Narrow"/>
                <w:sz w:val="20"/>
                <w:szCs w:val="20"/>
              </w:rPr>
            </w:pPr>
            <w:r w:rsidRPr="00753580">
              <w:rPr>
                <w:rFonts w:ascii="Arial Narrow" w:hAnsi="Arial Narrow"/>
                <w:sz w:val="20"/>
                <w:szCs w:val="20"/>
              </w:rPr>
              <w:t xml:space="preserve">109-я пожарная казачья часть, с. Бешпагир, </w:t>
            </w:r>
          </w:p>
          <w:p w:rsidR="00753580" w:rsidRPr="00753580" w:rsidRDefault="00753580" w:rsidP="00F848D0">
            <w:pPr>
              <w:spacing w:after="0" w:line="240" w:lineRule="auto"/>
              <w:rPr>
                <w:rFonts w:ascii="Arial Narrow" w:hAnsi="Arial Narrow"/>
                <w:sz w:val="20"/>
                <w:szCs w:val="20"/>
              </w:rPr>
            </w:pPr>
            <w:r w:rsidRPr="00753580">
              <w:rPr>
                <w:rFonts w:ascii="Arial Narrow" w:hAnsi="Arial Narrow"/>
                <w:sz w:val="20"/>
                <w:szCs w:val="20"/>
              </w:rPr>
              <w:t>ул. Красная, 2</w:t>
            </w:r>
          </w:p>
        </w:tc>
        <w:tc>
          <w:tcPr>
            <w:tcW w:w="283" w:type="pct"/>
            <w:shd w:val="clear" w:color="auto" w:fill="auto"/>
            <w:vAlign w:val="center"/>
          </w:tcPr>
          <w:p w:rsidR="00753580" w:rsidRPr="00753580" w:rsidRDefault="00753580" w:rsidP="00753580">
            <w:pPr>
              <w:spacing w:after="0" w:line="240" w:lineRule="auto"/>
              <w:jc w:val="center"/>
              <w:rPr>
                <w:rFonts w:ascii="Arial Narrow" w:hAnsi="Arial Narrow"/>
                <w:sz w:val="20"/>
                <w:szCs w:val="20"/>
              </w:rPr>
            </w:pPr>
            <w:r w:rsidRPr="00753580">
              <w:rPr>
                <w:rFonts w:ascii="Arial Narrow" w:hAnsi="Arial Narrow"/>
                <w:sz w:val="20"/>
                <w:szCs w:val="20"/>
              </w:rPr>
              <w:t>0</w:t>
            </w:r>
          </w:p>
        </w:tc>
        <w:tc>
          <w:tcPr>
            <w:tcW w:w="286" w:type="pct"/>
            <w:shd w:val="clear" w:color="auto" w:fill="auto"/>
            <w:vAlign w:val="center"/>
          </w:tcPr>
          <w:p w:rsidR="00753580" w:rsidRPr="00753580" w:rsidRDefault="00753580" w:rsidP="00753580">
            <w:pPr>
              <w:spacing w:after="0" w:line="240" w:lineRule="auto"/>
              <w:jc w:val="center"/>
              <w:rPr>
                <w:rFonts w:ascii="Arial Narrow" w:hAnsi="Arial Narrow"/>
                <w:sz w:val="20"/>
                <w:szCs w:val="20"/>
              </w:rPr>
            </w:pPr>
            <w:r w:rsidRPr="00753580">
              <w:rPr>
                <w:rFonts w:ascii="Arial Narrow" w:hAnsi="Arial Narrow"/>
                <w:sz w:val="20"/>
                <w:szCs w:val="20"/>
              </w:rPr>
              <w:t>1</w:t>
            </w:r>
          </w:p>
        </w:tc>
        <w:tc>
          <w:tcPr>
            <w:tcW w:w="408" w:type="pct"/>
            <w:shd w:val="clear" w:color="auto" w:fill="auto"/>
            <w:vAlign w:val="center"/>
          </w:tcPr>
          <w:p w:rsidR="00753580" w:rsidRPr="00753580" w:rsidRDefault="00753580" w:rsidP="00753580">
            <w:pPr>
              <w:spacing w:after="0" w:line="240" w:lineRule="auto"/>
              <w:jc w:val="center"/>
              <w:rPr>
                <w:rFonts w:ascii="Arial Narrow" w:hAnsi="Arial Narrow"/>
                <w:sz w:val="20"/>
                <w:szCs w:val="20"/>
              </w:rPr>
            </w:pPr>
            <w:r w:rsidRPr="00753580">
              <w:rPr>
                <w:rFonts w:ascii="Arial Narrow" w:hAnsi="Arial Narrow"/>
                <w:sz w:val="20"/>
                <w:szCs w:val="20"/>
              </w:rPr>
              <w:t>12</w:t>
            </w:r>
          </w:p>
        </w:tc>
        <w:tc>
          <w:tcPr>
            <w:tcW w:w="396" w:type="pct"/>
            <w:shd w:val="clear" w:color="auto" w:fill="auto"/>
            <w:vAlign w:val="center"/>
          </w:tcPr>
          <w:p w:rsidR="00753580" w:rsidRPr="00753580" w:rsidRDefault="00753580" w:rsidP="00753580">
            <w:pPr>
              <w:spacing w:after="0" w:line="240" w:lineRule="auto"/>
              <w:jc w:val="center"/>
              <w:rPr>
                <w:rFonts w:ascii="Arial Narrow" w:hAnsi="Arial Narrow"/>
                <w:sz w:val="20"/>
                <w:szCs w:val="20"/>
              </w:rPr>
            </w:pPr>
            <w:r w:rsidRPr="00753580">
              <w:rPr>
                <w:rFonts w:ascii="Arial Narrow" w:hAnsi="Arial Narrow"/>
                <w:sz w:val="20"/>
                <w:szCs w:val="20"/>
              </w:rPr>
              <w:t>12</w:t>
            </w:r>
          </w:p>
        </w:tc>
        <w:tc>
          <w:tcPr>
            <w:tcW w:w="238" w:type="pct"/>
            <w:tcBorders>
              <w:bottom w:val="single" w:sz="4" w:space="0" w:color="auto"/>
            </w:tcBorders>
            <w:shd w:val="clear" w:color="auto" w:fill="FFFFFF"/>
            <w:vAlign w:val="center"/>
          </w:tcPr>
          <w:p w:rsidR="00753580" w:rsidRPr="00753580" w:rsidRDefault="00753580" w:rsidP="00753580">
            <w:pPr>
              <w:shd w:val="clear" w:color="auto" w:fill="FFFFFF"/>
              <w:spacing w:after="0" w:line="240" w:lineRule="auto"/>
              <w:jc w:val="center"/>
              <w:rPr>
                <w:rFonts w:ascii="Arial Narrow" w:hAnsi="Arial Narrow"/>
                <w:sz w:val="20"/>
                <w:szCs w:val="20"/>
              </w:rPr>
            </w:pPr>
            <w:r w:rsidRPr="00753580">
              <w:rPr>
                <w:rFonts w:ascii="Arial Narrow" w:hAnsi="Arial Narrow"/>
                <w:sz w:val="20"/>
                <w:szCs w:val="20"/>
              </w:rPr>
              <w:t>1</w:t>
            </w:r>
          </w:p>
        </w:tc>
        <w:tc>
          <w:tcPr>
            <w:tcW w:w="238" w:type="pct"/>
            <w:tcBorders>
              <w:bottom w:val="single" w:sz="4" w:space="0" w:color="auto"/>
            </w:tcBorders>
            <w:shd w:val="clear" w:color="auto" w:fill="FFFFFF"/>
            <w:vAlign w:val="center"/>
          </w:tcPr>
          <w:p w:rsidR="00753580" w:rsidRPr="00753580" w:rsidRDefault="00753580" w:rsidP="00753580">
            <w:pPr>
              <w:shd w:val="clear" w:color="auto" w:fill="FFFFFF"/>
              <w:spacing w:after="0" w:line="240" w:lineRule="auto"/>
              <w:jc w:val="center"/>
              <w:rPr>
                <w:rFonts w:ascii="Arial Narrow" w:hAnsi="Arial Narrow"/>
                <w:sz w:val="20"/>
                <w:szCs w:val="20"/>
              </w:rPr>
            </w:pPr>
            <w:r w:rsidRPr="00753580">
              <w:rPr>
                <w:rFonts w:ascii="Arial Narrow" w:hAnsi="Arial Narrow"/>
                <w:sz w:val="20"/>
                <w:szCs w:val="20"/>
              </w:rPr>
              <w:t>0</w:t>
            </w:r>
          </w:p>
        </w:tc>
        <w:tc>
          <w:tcPr>
            <w:tcW w:w="238" w:type="pct"/>
            <w:tcBorders>
              <w:bottom w:val="single" w:sz="4" w:space="0" w:color="auto"/>
            </w:tcBorders>
            <w:shd w:val="clear" w:color="auto" w:fill="FFFFFF"/>
            <w:vAlign w:val="center"/>
          </w:tcPr>
          <w:p w:rsidR="00753580" w:rsidRPr="00753580" w:rsidRDefault="00753580" w:rsidP="00753580">
            <w:pPr>
              <w:shd w:val="clear" w:color="auto" w:fill="FFFFFF"/>
              <w:spacing w:after="0" w:line="240" w:lineRule="auto"/>
              <w:jc w:val="center"/>
              <w:rPr>
                <w:rFonts w:ascii="Arial Narrow" w:hAnsi="Arial Narrow"/>
                <w:sz w:val="20"/>
                <w:szCs w:val="20"/>
              </w:rPr>
            </w:pPr>
            <w:r w:rsidRPr="00753580">
              <w:rPr>
                <w:rFonts w:ascii="Arial Narrow" w:hAnsi="Arial Narrow"/>
                <w:sz w:val="20"/>
                <w:szCs w:val="20"/>
              </w:rPr>
              <w:t>1</w:t>
            </w:r>
          </w:p>
        </w:tc>
        <w:tc>
          <w:tcPr>
            <w:tcW w:w="148" w:type="pct"/>
            <w:tcBorders>
              <w:bottom w:val="single" w:sz="4" w:space="0" w:color="auto"/>
            </w:tcBorders>
            <w:shd w:val="clear" w:color="auto" w:fill="FFFFFF"/>
            <w:vAlign w:val="center"/>
          </w:tcPr>
          <w:p w:rsidR="00753580" w:rsidRPr="00753580" w:rsidRDefault="00753580" w:rsidP="00753580">
            <w:pPr>
              <w:shd w:val="clear" w:color="auto" w:fill="FFFFFF"/>
              <w:spacing w:after="0" w:line="240" w:lineRule="auto"/>
              <w:jc w:val="center"/>
              <w:rPr>
                <w:rFonts w:ascii="Arial Narrow" w:hAnsi="Arial Narrow"/>
                <w:sz w:val="20"/>
                <w:szCs w:val="20"/>
              </w:rPr>
            </w:pPr>
            <w:r w:rsidRPr="00753580">
              <w:rPr>
                <w:rFonts w:ascii="Arial Narrow" w:hAnsi="Arial Narrow"/>
                <w:sz w:val="20"/>
                <w:szCs w:val="20"/>
              </w:rPr>
              <w:t>0</w:t>
            </w:r>
          </w:p>
        </w:tc>
        <w:tc>
          <w:tcPr>
            <w:tcW w:w="366" w:type="pct"/>
            <w:shd w:val="clear" w:color="auto" w:fill="FFFFFF"/>
            <w:vAlign w:val="center"/>
          </w:tcPr>
          <w:p w:rsidR="00753580" w:rsidRPr="00753580" w:rsidRDefault="00753580" w:rsidP="00753580">
            <w:pPr>
              <w:shd w:val="clear" w:color="auto" w:fill="FFFFFF"/>
              <w:spacing w:after="0" w:line="240" w:lineRule="auto"/>
              <w:jc w:val="center"/>
              <w:rPr>
                <w:rFonts w:ascii="Arial Narrow" w:hAnsi="Arial Narrow"/>
                <w:sz w:val="20"/>
                <w:szCs w:val="20"/>
              </w:rPr>
            </w:pPr>
            <w:r w:rsidRPr="00753580">
              <w:rPr>
                <w:rFonts w:ascii="Arial Narrow" w:hAnsi="Arial Narrow"/>
                <w:sz w:val="20"/>
                <w:szCs w:val="20"/>
              </w:rPr>
              <w:t>100</w:t>
            </w:r>
          </w:p>
        </w:tc>
        <w:tc>
          <w:tcPr>
            <w:tcW w:w="238" w:type="pct"/>
            <w:shd w:val="clear" w:color="auto" w:fill="FFFFFF"/>
            <w:vAlign w:val="center"/>
          </w:tcPr>
          <w:p w:rsidR="00753580" w:rsidRPr="00753580" w:rsidRDefault="00753580" w:rsidP="00753580">
            <w:pPr>
              <w:shd w:val="clear" w:color="auto" w:fill="FFFFFF"/>
              <w:spacing w:after="0" w:line="240" w:lineRule="auto"/>
              <w:jc w:val="center"/>
              <w:rPr>
                <w:rFonts w:ascii="Arial Narrow" w:hAnsi="Arial Narrow"/>
                <w:sz w:val="20"/>
                <w:szCs w:val="20"/>
              </w:rPr>
            </w:pPr>
            <w:r w:rsidRPr="00753580">
              <w:rPr>
                <w:rFonts w:ascii="Arial Narrow" w:hAnsi="Arial Narrow"/>
                <w:sz w:val="20"/>
                <w:szCs w:val="20"/>
              </w:rPr>
              <w:t>4</w:t>
            </w:r>
          </w:p>
        </w:tc>
        <w:tc>
          <w:tcPr>
            <w:tcW w:w="348" w:type="pct"/>
            <w:shd w:val="clear" w:color="auto" w:fill="FFFFFF"/>
            <w:vAlign w:val="center"/>
          </w:tcPr>
          <w:p w:rsidR="00753580" w:rsidRPr="00753580" w:rsidRDefault="00753580" w:rsidP="00753580">
            <w:pPr>
              <w:shd w:val="clear" w:color="auto" w:fill="FFFFFF"/>
              <w:spacing w:after="0" w:line="240" w:lineRule="auto"/>
              <w:jc w:val="center"/>
              <w:rPr>
                <w:rFonts w:ascii="Arial Narrow" w:hAnsi="Arial Narrow"/>
                <w:sz w:val="20"/>
                <w:szCs w:val="20"/>
              </w:rPr>
            </w:pPr>
            <w:r w:rsidRPr="00753580">
              <w:rPr>
                <w:rFonts w:ascii="Arial Narrow" w:hAnsi="Arial Narrow"/>
                <w:sz w:val="20"/>
                <w:szCs w:val="20"/>
              </w:rPr>
              <w:t>12</w:t>
            </w:r>
          </w:p>
        </w:tc>
        <w:tc>
          <w:tcPr>
            <w:tcW w:w="162" w:type="pct"/>
            <w:shd w:val="clear" w:color="auto" w:fill="auto"/>
            <w:vAlign w:val="center"/>
          </w:tcPr>
          <w:p w:rsidR="00753580" w:rsidRPr="00753580" w:rsidRDefault="00753580" w:rsidP="00753580">
            <w:pPr>
              <w:spacing w:after="0" w:line="240" w:lineRule="auto"/>
              <w:jc w:val="center"/>
              <w:rPr>
                <w:rFonts w:ascii="Arial Narrow" w:hAnsi="Arial Narrow"/>
                <w:sz w:val="20"/>
                <w:szCs w:val="20"/>
              </w:rPr>
            </w:pPr>
            <w:r w:rsidRPr="00753580">
              <w:rPr>
                <w:rFonts w:ascii="Arial Narrow" w:hAnsi="Arial Narrow"/>
                <w:sz w:val="20"/>
                <w:szCs w:val="20"/>
              </w:rPr>
              <w:t>2</w:t>
            </w:r>
          </w:p>
        </w:tc>
        <w:tc>
          <w:tcPr>
            <w:tcW w:w="201" w:type="pct"/>
            <w:shd w:val="clear" w:color="auto" w:fill="auto"/>
            <w:vAlign w:val="center"/>
          </w:tcPr>
          <w:p w:rsidR="00753580" w:rsidRPr="00753580" w:rsidRDefault="00753580" w:rsidP="00753580">
            <w:pPr>
              <w:spacing w:after="0" w:line="240" w:lineRule="auto"/>
              <w:jc w:val="center"/>
              <w:rPr>
                <w:rFonts w:ascii="Arial Narrow" w:hAnsi="Arial Narrow"/>
                <w:sz w:val="20"/>
                <w:szCs w:val="20"/>
              </w:rPr>
            </w:pPr>
            <w:r w:rsidRPr="00753580">
              <w:rPr>
                <w:rFonts w:ascii="Arial Narrow" w:hAnsi="Arial Narrow"/>
                <w:sz w:val="20"/>
                <w:szCs w:val="20"/>
              </w:rPr>
              <w:t>1</w:t>
            </w:r>
          </w:p>
        </w:tc>
        <w:tc>
          <w:tcPr>
            <w:tcW w:w="358" w:type="pct"/>
            <w:shd w:val="clear" w:color="auto" w:fill="auto"/>
            <w:vAlign w:val="center"/>
          </w:tcPr>
          <w:p w:rsidR="00753580" w:rsidRPr="00753580" w:rsidRDefault="00753580" w:rsidP="00753580">
            <w:pPr>
              <w:spacing w:after="0" w:line="240" w:lineRule="auto"/>
              <w:jc w:val="center"/>
              <w:rPr>
                <w:rFonts w:ascii="Arial Narrow" w:hAnsi="Arial Narrow"/>
                <w:sz w:val="20"/>
                <w:szCs w:val="20"/>
              </w:rPr>
            </w:pPr>
            <w:r w:rsidRPr="00753580">
              <w:rPr>
                <w:rFonts w:ascii="Arial Narrow" w:hAnsi="Arial Narrow"/>
                <w:sz w:val="20"/>
                <w:szCs w:val="20"/>
              </w:rPr>
              <w:t>1</w:t>
            </w:r>
          </w:p>
        </w:tc>
      </w:tr>
      <w:tr w:rsidR="00753580" w:rsidRPr="00753580" w:rsidTr="00F848D0">
        <w:trPr>
          <w:trHeight w:val="267"/>
          <w:tblHeader/>
        </w:trPr>
        <w:tc>
          <w:tcPr>
            <w:tcW w:w="1092" w:type="pct"/>
            <w:tcBorders>
              <w:top w:val="single" w:sz="4" w:space="0" w:color="auto"/>
              <w:left w:val="single" w:sz="4" w:space="0" w:color="auto"/>
              <w:bottom w:val="single" w:sz="4" w:space="0" w:color="auto"/>
              <w:right w:val="single" w:sz="4" w:space="0" w:color="auto"/>
            </w:tcBorders>
            <w:shd w:val="clear" w:color="auto" w:fill="auto"/>
            <w:vAlign w:val="center"/>
          </w:tcPr>
          <w:p w:rsidR="00753580" w:rsidRPr="00753580" w:rsidRDefault="00753580" w:rsidP="00F848D0">
            <w:pPr>
              <w:spacing w:after="0" w:line="240" w:lineRule="auto"/>
              <w:rPr>
                <w:rFonts w:ascii="Arial Narrow" w:hAnsi="Arial Narrow"/>
                <w:sz w:val="20"/>
                <w:szCs w:val="20"/>
              </w:rPr>
            </w:pPr>
            <w:r w:rsidRPr="00753580">
              <w:rPr>
                <w:rFonts w:ascii="Arial Narrow" w:hAnsi="Arial Narrow"/>
                <w:sz w:val="20"/>
                <w:szCs w:val="20"/>
              </w:rPr>
              <w:t xml:space="preserve">118-я пожарная часть, </w:t>
            </w:r>
          </w:p>
          <w:p w:rsidR="00753580" w:rsidRPr="00753580" w:rsidRDefault="00753580" w:rsidP="00F848D0">
            <w:pPr>
              <w:spacing w:after="0" w:line="240" w:lineRule="auto"/>
              <w:rPr>
                <w:rFonts w:ascii="Arial Narrow" w:hAnsi="Arial Narrow"/>
                <w:sz w:val="20"/>
                <w:szCs w:val="20"/>
              </w:rPr>
            </w:pPr>
            <w:r w:rsidRPr="00753580">
              <w:rPr>
                <w:rFonts w:ascii="Arial Narrow" w:hAnsi="Arial Narrow"/>
                <w:sz w:val="20"/>
                <w:szCs w:val="20"/>
              </w:rPr>
              <w:t>с. Сергиевское ул. К-Маркса</w:t>
            </w:r>
            <w:r w:rsidR="00F848D0">
              <w:rPr>
                <w:rFonts w:ascii="Arial Narrow" w:hAnsi="Arial Narrow"/>
                <w:sz w:val="20"/>
                <w:szCs w:val="20"/>
              </w:rPr>
              <w:t>,</w:t>
            </w:r>
            <w:r w:rsidRPr="00753580">
              <w:rPr>
                <w:rFonts w:ascii="Arial Narrow" w:hAnsi="Arial Narrow"/>
                <w:sz w:val="20"/>
                <w:szCs w:val="20"/>
              </w:rPr>
              <w:t xml:space="preserve"> 97</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753580" w:rsidRPr="00753580" w:rsidRDefault="00753580" w:rsidP="00753580">
            <w:pPr>
              <w:spacing w:after="0" w:line="240" w:lineRule="auto"/>
              <w:jc w:val="center"/>
              <w:rPr>
                <w:rFonts w:ascii="Arial Narrow" w:hAnsi="Arial Narrow"/>
                <w:sz w:val="20"/>
                <w:szCs w:val="20"/>
              </w:rPr>
            </w:pPr>
            <w:r w:rsidRPr="00753580">
              <w:rPr>
                <w:rFonts w:ascii="Arial Narrow" w:hAnsi="Arial Narrow"/>
                <w:sz w:val="20"/>
                <w:szCs w:val="20"/>
              </w:rPr>
              <w:t>0</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753580" w:rsidRPr="00753580" w:rsidRDefault="00753580" w:rsidP="00753580">
            <w:pPr>
              <w:spacing w:after="0" w:line="240" w:lineRule="auto"/>
              <w:jc w:val="center"/>
              <w:rPr>
                <w:rFonts w:ascii="Arial Narrow" w:hAnsi="Arial Narrow"/>
                <w:sz w:val="20"/>
                <w:szCs w:val="20"/>
              </w:rPr>
            </w:pPr>
            <w:r w:rsidRPr="00753580">
              <w:rPr>
                <w:rFonts w:ascii="Arial Narrow" w:hAnsi="Arial Narrow"/>
                <w:sz w:val="20"/>
                <w:szCs w:val="20"/>
              </w:rPr>
              <w:t>1</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753580" w:rsidRPr="00753580" w:rsidRDefault="00753580" w:rsidP="00753580">
            <w:pPr>
              <w:spacing w:after="0" w:line="240" w:lineRule="auto"/>
              <w:jc w:val="center"/>
              <w:rPr>
                <w:rFonts w:ascii="Arial Narrow" w:hAnsi="Arial Narrow"/>
                <w:sz w:val="20"/>
                <w:szCs w:val="20"/>
              </w:rPr>
            </w:pPr>
            <w:r w:rsidRPr="00753580">
              <w:rPr>
                <w:rFonts w:ascii="Arial Narrow" w:hAnsi="Arial Narrow"/>
                <w:sz w:val="20"/>
                <w:szCs w:val="20"/>
              </w:rPr>
              <w:t>12</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rsidR="00753580" w:rsidRPr="00753580" w:rsidRDefault="00753580" w:rsidP="00753580">
            <w:pPr>
              <w:spacing w:after="0" w:line="240" w:lineRule="auto"/>
              <w:jc w:val="center"/>
              <w:rPr>
                <w:rFonts w:ascii="Arial Narrow" w:hAnsi="Arial Narrow"/>
                <w:sz w:val="20"/>
                <w:szCs w:val="20"/>
              </w:rPr>
            </w:pPr>
            <w:r w:rsidRPr="00753580">
              <w:rPr>
                <w:rFonts w:ascii="Arial Narrow" w:hAnsi="Arial Narrow"/>
                <w:sz w:val="20"/>
                <w:szCs w:val="20"/>
              </w:rPr>
              <w:t>12</w:t>
            </w:r>
          </w:p>
        </w:tc>
        <w:tc>
          <w:tcPr>
            <w:tcW w:w="238" w:type="pct"/>
            <w:tcBorders>
              <w:top w:val="single" w:sz="4" w:space="0" w:color="auto"/>
              <w:left w:val="single" w:sz="4" w:space="0" w:color="auto"/>
              <w:bottom w:val="single" w:sz="4" w:space="0" w:color="auto"/>
              <w:right w:val="single" w:sz="4" w:space="0" w:color="auto"/>
            </w:tcBorders>
            <w:shd w:val="clear" w:color="auto" w:fill="FFFFFF"/>
            <w:vAlign w:val="center"/>
          </w:tcPr>
          <w:p w:rsidR="00753580" w:rsidRPr="00753580" w:rsidRDefault="00753580" w:rsidP="00753580">
            <w:pPr>
              <w:shd w:val="clear" w:color="auto" w:fill="FFFFFF"/>
              <w:spacing w:after="0" w:line="240" w:lineRule="auto"/>
              <w:jc w:val="center"/>
              <w:rPr>
                <w:rFonts w:ascii="Arial Narrow" w:hAnsi="Arial Narrow"/>
                <w:sz w:val="20"/>
                <w:szCs w:val="20"/>
              </w:rPr>
            </w:pPr>
            <w:r w:rsidRPr="00753580">
              <w:rPr>
                <w:rFonts w:ascii="Arial Narrow" w:hAnsi="Arial Narrow"/>
                <w:sz w:val="20"/>
                <w:szCs w:val="20"/>
              </w:rPr>
              <w:t>1</w:t>
            </w:r>
          </w:p>
        </w:tc>
        <w:tc>
          <w:tcPr>
            <w:tcW w:w="238" w:type="pct"/>
            <w:tcBorders>
              <w:top w:val="single" w:sz="4" w:space="0" w:color="auto"/>
              <w:left w:val="single" w:sz="4" w:space="0" w:color="auto"/>
              <w:bottom w:val="single" w:sz="4" w:space="0" w:color="auto"/>
              <w:right w:val="single" w:sz="4" w:space="0" w:color="auto"/>
            </w:tcBorders>
            <w:shd w:val="clear" w:color="auto" w:fill="FFFFFF"/>
            <w:vAlign w:val="center"/>
          </w:tcPr>
          <w:p w:rsidR="00753580" w:rsidRPr="00753580" w:rsidRDefault="00753580" w:rsidP="00753580">
            <w:pPr>
              <w:shd w:val="clear" w:color="auto" w:fill="FFFFFF"/>
              <w:spacing w:after="0" w:line="240" w:lineRule="auto"/>
              <w:jc w:val="center"/>
              <w:rPr>
                <w:rFonts w:ascii="Arial Narrow" w:hAnsi="Arial Narrow"/>
                <w:sz w:val="20"/>
                <w:szCs w:val="20"/>
              </w:rPr>
            </w:pPr>
            <w:r w:rsidRPr="00753580">
              <w:rPr>
                <w:rFonts w:ascii="Arial Narrow" w:hAnsi="Arial Narrow"/>
                <w:sz w:val="20"/>
                <w:szCs w:val="20"/>
              </w:rPr>
              <w:t>0</w:t>
            </w:r>
          </w:p>
        </w:tc>
        <w:tc>
          <w:tcPr>
            <w:tcW w:w="238" w:type="pct"/>
            <w:tcBorders>
              <w:top w:val="single" w:sz="4" w:space="0" w:color="auto"/>
              <w:left w:val="single" w:sz="4" w:space="0" w:color="auto"/>
              <w:bottom w:val="single" w:sz="4" w:space="0" w:color="auto"/>
              <w:right w:val="single" w:sz="4" w:space="0" w:color="auto"/>
            </w:tcBorders>
            <w:shd w:val="clear" w:color="auto" w:fill="FFFFFF"/>
            <w:vAlign w:val="center"/>
          </w:tcPr>
          <w:p w:rsidR="00753580" w:rsidRPr="00753580" w:rsidRDefault="00753580" w:rsidP="00753580">
            <w:pPr>
              <w:shd w:val="clear" w:color="auto" w:fill="FFFFFF"/>
              <w:spacing w:after="0" w:line="240" w:lineRule="auto"/>
              <w:jc w:val="center"/>
              <w:rPr>
                <w:rFonts w:ascii="Arial Narrow" w:hAnsi="Arial Narrow"/>
                <w:sz w:val="20"/>
                <w:szCs w:val="20"/>
              </w:rPr>
            </w:pPr>
            <w:r w:rsidRPr="00753580">
              <w:rPr>
                <w:rFonts w:ascii="Arial Narrow" w:hAnsi="Arial Narrow"/>
                <w:sz w:val="20"/>
                <w:szCs w:val="20"/>
              </w:rPr>
              <w:t>1</w:t>
            </w:r>
          </w:p>
        </w:tc>
        <w:tc>
          <w:tcPr>
            <w:tcW w:w="148" w:type="pct"/>
            <w:tcBorders>
              <w:top w:val="single" w:sz="4" w:space="0" w:color="auto"/>
              <w:left w:val="single" w:sz="4" w:space="0" w:color="auto"/>
              <w:bottom w:val="single" w:sz="4" w:space="0" w:color="auto"/>
              <w:right w:val="single" w:sz="4" w:space="0" w:color="auto"/>
            </w:tcBorders>
            <w:shd w:val="clear" w:color="auto" w:fill="FFFFFF"/>
            <w:vAlign w:val="center"/>
          </w:tcPr>
          <w:p w:rsidR="00753580" w:rsidRPr="00753580" w:rsidRDefault="00753580" w:rsidP="00753580">
            <w:pPr>
              <w:shd w:val="clear" w:color="auto" w:fill="FFFFFF"/>
              <w:spacing w:after="0" w:line="240" w:lineRule="auto"/>
              <w:jc w:val="center"/>
              <w:rPr>
                <w:rFonts w:ascii="Arial Narrow" w:hAnsi="Arial Narrow"/>
                <w:sz w:val="20"/>
                <w:szCs w:val="20"/>
              </w:rPr>
            </w:pPr>
            <w:r w:rsidRPr="00753580">
              <w:rPr>
                <w:rFonts w:ascii="Arial Narrow" w:hAnsi="Arial Narrow"/>
                <w:sz w:val="20"/>
                <w:szCs w:val="20"/>
              </w:rPr>
              <w:t>0</w:t>
            </w:r>
          </w:p>
        </w:tc>
        <w:tc>
          <w:tcPr>
            <w:tcW w:w="366" w:type="pct"/>
            <w:tcBorders>
              <w:top w:val="single" w:sz="4" w:space="0" w:color="auto"/>
              <w:left w:val="single" w:sz="4" w:space="0" w:color="auto"/>
              <w:bottom w:val="single" w:sz="4" w:space="0" w:color="auto"/>
              <w:right w:val="single" w:sz="4" w:space="0" w:color="auto"/>
            </w:tcBorders>
            <w:shd w:val="clear" w:color="auto" w:fill="FFFFFF"/>
            <w:vAlign w:val="center"/>
          </w:tcPr>
          <w:p w:rsidR="00753580" w:rsidRPr="00753580" w:rsidRDefault="00753580" w:rsidP="00753580">
            <w:pPr>
              <w:shd w:val="clear" w:color="auto" w:fill="FFFFFF"/>
              <w:spacing w:after="0" w:line="240" w:lineRule="auto"/>
              <w:jc w:val="center"/>
              <w:rPr>
                <w:rFonts w:ascii="Arial Narrow" w:hAnsi="Arial Narrow"/>
                <w:sz w:val="20"/>
                <w:szCs w:val="20"/>
              </w:rPr>
            </w:pPr>
            <w:r w:rsidRPr="00753580">
              <w:rPr>
                <w:rFonts w:ascii="Arial Narrow" w:hAnsi="Arial Narrow"/>
                <w:sz w:val="20"/>
                <w:szCs w:val="20"/>
              </w:rPr>
              <w:t>100</w:t>
            </w:r>
          </w:p>
        </w:tc>
        <w:tc>
          <w:tcPr>
            <w:tcW w:w="238" w:type="pct"/>
            <w:tcBorders>
              <w:top w:val="single" w:sz="4" w:space="0" w:color="auto"/>
              <w:left w:val="single" w:sz="4" w:space="0" w:color="auto"/>
              <w:bottom w:val="single" w:sz="4" w:space="0" w:color="auto"/>
              <w:right w:val="single" w:sz="4" w:space="0" w:color="auto"/>
            </w:tcBorders>
            <w:shd w:val="clear" w:color="auto" w:fill="FFFFFF"/>
            <w:vAlign w:val="center"/>
          </w:tcPr>
          <w:p w:rsidR="00753580" w:rsidRPr="00753580" w:rsidRDefault="00753580" w:rsidP="00753580">
            <w:pPr>
              <w:shd w:val="clear" w:color="auto" w:fill="FFFFFF"/>
              <w:spacing w:after="0" w:line="240" w:lineRule="auto"/>
              <w:jc w:val="center"/>
              <w:rPr>
                <w:rFonts w:ascii="Arial Narrow" w:hAnsi="Arial Narrow"/>
                <w:sz w:val="20"/>
                <w:szCs w:val="20"/>
              </w:rPr>
            </w:pPr>
            <w:r w:rsidRPr="00753580">
              <w:rPr>
                <w:rFonts w:ascii="Arial Narrow" w:hAnsi="Arial Narrow"/>
                <w:sz w:val="20"/>
                <w:szCs w:val="20"/>
              </w:rPr>
              <w:t>4</w:t>
            </w:r>
          </w:p>
        </w:tc>
        <w:tc>
          <w:tcPr>
            <w:tcW w:w="348" w:type="pct"/>
            <w:tcBorders>
              <w:top w:val="single" w:sz="4" w:space="0" w:color="auto"/>
              <w:left w:val="single" w:sz="4" w:space="0" w:color="auto"/>
              <w:bottom w:val="single" w:sz="4" w:space="0" w:color="auto"/>
              <w:right w:val="single" w:sz="4" w:space="0" w:color="auto"/>
            </w:tcBorders>
            <w:shd w:val="clear" w:color="auto" w:fill="FFFFFF"/>
            <w:vAlign w:val="center"/>
          </w:tcPr>
          <w:p w:rsidR="00753580" w:rsidRPr="00753580" w:rsidRDefault="00753580" w:rsidP="00753580">
            <w:pPr>
              <w:shd w:val="clear" w:color="auto" w:fill="FFFFFF"/>
              <w:spacing w:after="0" w:line="240" w:lineRule="auto"/>
              <w:jc w:val="center"/>
              <w:rPr>
                <w:rFonts w:ascii="Arial Narrow" w:hAnsi="Arial Narrow"/>
                <w:sz w:val="20"/>
                <w:szCs w:val="20"/>
              </w:rPr>
            </w:pPr>
            <w:r w:rsidRPr="00753580">
              <w:rPr>
                <w:rFonts w:ascii="Arial Narrow" w:hAnsi="Arial Narrow"/>
                <w:sz w:val="20"/>
                <w:szCs w:val="20"/>
              </w:rPr>
              <w:t>12</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753580" w:rsidRPr="00753580" w:rsidRDefault="00753580" w:rsidP="00753580">
            <w:pPr>
              <w:spacing w:after="0" w:line="240" w:lineRule="auto"/>
              <w:jc w:val="center"/>
              <w:rPr>
                <w:rFonts w:ascii="Arial Narrow" w:hAnsi="Arial Narrow"/>
                <w:sz w:val="20"/>
                <w:szCs w:val="20"/>
              </w:rPr>
            </w:pPr>
            <w:r w:rsidRPr="00753580">
              <w:rPr>
                <w:rFonts w:ascii="Arial Narrow" w:hAnsi="Arial Narrow"/>
                <w:sz w:val="20"/>
                <w:szCs w:val="20"/>
              </w:rPr>
              <w:t>2</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753580" w:rsidRPr="00753580" w:rsidRDefault="00753580" w:rsidP="00753580">
            <w:pPr>
              <w:spacing w:after="0" w:line="240" w:lineRule="auto"/>
              <w:jc w:val="center"/>
              <w:rPr>
                <w:rFonts w:ascii="Arial Narrow" w:hAnsi="Arial Narrow"/>
                <w:sz w:val="20"/>
                <w:szCs w:val="20"/>
              </w:rPr>
            </w:pPr>
            <w:r w:rsidRPr="00753580">
              <w:rPr>
                <w:rFonts w:ascii="Arial Narrow" w:hAnsi="Arial Narrow"/>
                <w:sz w:val="20"/>
                <w:szCs w:val="20"/>
              </w:rPr>
              <w:t>1</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753580" w:rsidRPr="00753580" w:rsidRDefault="00753580" w:rsidP="00753580">
            <w:pPr>
              <w:spacing w:after="0" w:line="240" w:lineRule="auto"/>
              <w:jc w:val="center"/>
              <w:rPr>
                <w:rFonts w:ascii="Arial Narrow" w:hAnsi="Arial Narrow"/>
                <w:sz w:val="20"/>
                <w:szCs w:val="20"/>
              </w:rPr>
            </w:pPr>
            <w:r w:rsidRPr="00753580">
              <w:rPr>
                <w:rFonts w:ascii="Arial Narrow" w:hAnsi="Arial Narrow"/>
                <w:sz w:val="20"/>
                <w:szCs w:val="20"/>
              </w:rPr>
              <w:t>1</w:t>
            </w:r>
          </w:p>
        </w:tc>
      </w:tr>
      <w:tr w:rsidR="00753580" w:rsidRPr="00753580" w:rsidTr="00F848D0">
        <w:trPr>
          <w:trHeight w:val="433"/>
          <w:tblHeader/>
        </w:trPr>
        <w:tc>
          <w:tcPr>
            <w:tcW w:w="1092" w:type="pct"/>
            <w:tcBorders>
              <w:top w:val="single" w:sz="4" w:space="0" w:color="auto"/>
              <w:left w:val="single" w:sz="4" w:space="0" w:color="auto"/>
              <w:bottom w:val="single" w:sz="4" w:space="0" w:color="auto"/>
              <w:right w:val="single" w:sz="4" w:space="0" w:color="auto"/>
            </w:tcBorders>
            <w:shd w:val="clear" w:color="auto" w:fill="auto"/>
            <w:vAlign w:val="center"/>
          </w:tcPr>
          <w:p w:rsidR="00753580" w:rsidRPr="00753580" w:rsidRDefault="00753580" w:rsidP="00F848D0">
            <w:pPr>
              <w:spacing w:after="0" w:line="240" w:lineRule="auto"/>
              <w:rPr>
                <w:rFonts w:ascii="Arial Narrow" w:hAnsi="Arial Narrow"/>
                <w:sz w:val="20"/>
                <w:szCs w:val="20"/>
              </w:rPr>
            </w:pPr>
            <w:r w:rsidRPr="00753580">
              <w:rPr>
                <w:rFonts w:ascii="Arial Narrow" w:hAnsi="Arial Narrow"/>
                <w:sz w:val="20"/>
                <w:szCs w:val="20"/>
              </w:rPr>
              <w:t xml:space="preserve">140-я пожарная часть, </w:t>
            </w:r>
          </w:p>
          <w:p w:rsidR="00753580" w:rsidRPr="00753580" w:rsidRDefault="00753580" w:rsidP="00F848D0">
            <w:pPr>
              <w:spacing w:after="0" w:line="240" w:lineRule="auto"/>
              <w:rPr>
                <w:rFonts w:ascii="Arial Narrow" w:hAnsi="Arial Narrow"/>
                <w:sz w:val="20"/>
                <w:szCs w:val="20"/>
              </w:rPr>
            </w:pPr>
            <w:r w:rsidRPr="00753580">
              <w:rPr>
                <w:rFonts w:ascii="Arial Narrow" w:hAnsi="Arial Narrow"/>
                <w:sz w:val="20"/>
                <w:szCs w:val="20"/>
              </w:rPr>
              <w:t>с. Старомарьевка, ул. Красная, 195а</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753580" w:rsidRPr="00753580" w:rsidRDefault="00753580" w:rsidP="00753580">
            <w:pPr>
              <w:spacing w:after="0" w:line="240" w:lineRule="auto"/>
              <w:jc w:val="center"/>
              <w:rPr>
                <w:rFonts w:ascii="Arial Narrow" w:hAnsi="Arial Narrow"/>
                <w:sz w:val="20"/>
                <w:szCs w:val="20"/>
              </w:rPr>
            </w:pPr>
            <w:r w:rsidRPr="00753580">
              <w:rPr>
                <w:rFonts w:ascii="Arial Narrow" w:hAnsi="Arial Narrow"/>
                <w:sz w:val="20"/>
                <w:szCs w:val="20"/>
              </w:rPr>
              <w:t>0</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753580" w:rsidRPr="00753580" w:rsidRDefault="00753580" w:rsidP="00753580">
            <w:pPr>
              <w:spacing w:after="0" w:line="240" w:lineRule="auto"/>
              <w:jc w:val="center"/>
              <w:rPr>
                <w:rFonts w:ascii="Arial Narrow" w:hAnsi="Arial Narrow"/>
                <w:sz w:val="20"/>
                <w:szCs w:val="20"/>
              </w:rPr>
            </w:pPr>
            <w:r w:rsidRPr="00753580">
              <w:rPr>
                <w:rFonts w:ascii="Arial Narrow" w:hAnsi="Arial Narrow"/>
                <w:sz w:val="20"/>
                <w:szCs w:val="20"/>
              </w:rPr>
              <w:t>1</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753580" w:rsidRPr="00753580" w:rsidRDefault="00753580" w:rsidP="00753580">
            <w:pPr>
              <w:spacing w:after="0" w:line="240" w:lineRule="auto"/>
              <w:jc w:val="center"/>
              <w:rPr>
                <w:rFonts w:ascii="Arial Narrow" w:hAnsi="Arial Narrow"/>
                <w:sz w:val="20"/>
                <w:szCs w:val="20"/>
              </w:rPr>
            </w:pPr>
            <w:r w:rsidRPr="00753580">
              <w:rPr>
                <w:rFonts w:ascii="Arial Narrow" w:hAnsi="Arial Narrow"/>
                <w:sz w:val="20"/>
                <w:szCs w:val="20"/>
              </w:rPr>
              <w:t>11</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rsidR="00753580" w:rsidRPr="00753580" w:rsidRDefault="00753580" w:rsidP="00753580">
            <w:pPr>
              <w:spacing w:after="0" w:line="240" w:lineRule="auto"/>
              <w:jc w:val="center"/>
              <w:rPr>
                <w:rFonts w:ascii="Arial Narrow" w:hAnsi="Arial Narrow"/>
                <w:sz w:val="20"/>
                <w:szCs w:val="20"/>
              </w:rPr>
            </w:pPr>
            <w:r w:rsidRPr="00753580">
              <w:rPr>
                <w:rFonts w:ascii="Arial Narrow" w:hAnsi="Arial Narrow"/>
                <w:sz w:val="20"/>
                <w:szCs w:val="20"/>
              </w:rPr>
              <w:t>11</w:t>
            </w:r>
          </w:p>
        </w:tc>
        <w:tc>
          <w:tcPr>
            <w:tcW w:w="238" w:type="pct"/>
            <w:tcBorders>
              <w:top w:val="single" w:sz="4" w:space="0" w:color="auto"/>
              <w:left w:val="single" w:sz="4" w:space="0" w:color="auto"/>
              <w:bottom w:val="single" w:sz="4" w:space="0" w:color="auto"/>
              <w:right w:val="single" w:sz="4" w:space="0" w:color="auto"/>
            </w:tcBorders>
            <w:shd w:val="clear" w:color="auto" w:fill="FFFFFF"/>
            <w:vAlign w:val="center"/>
          </w:tcPr>
          <w:p w:rsidR="00753580" w:rsidRPr="00753580" w:rsidRDefault="00753580" w:rsidP="00753580">
            <w:pPr>
              <w:shd w:val="clear" w:color="auto" w:fill="FFFFFF"/>
              <w:spacing w:after="0" w:line="240" w:lineRule="auto"/>
              <w:jc w:val="center"/>
              <w:rPr>
                <w:rFonts w:ascii="Arial Narrow" w:hAnsi="Arial Narrow"/>
                <w:sz w:val="20"/>
                <w:szCs w:val="20"/>
              </w:rPr>
            </w:pPr>
            <w:r w:rsidRPr="00753580">
              <w:rPr>
                <w:rFonts w:ascii="Arial Narrow" w:hAnsi="Arial Narrow"/>
                <w:sz w:val="20"/>
                <w:szCs w:val="20"/>
              </w:rPr>
              <w:t>2</w:t>
            </w:r>
          </w:p>
        </w:tc>
        <w:tc>
          <w:tcPr>
            <w:tcW w:w="238" w:type="pct"/>
            <w:tcBorders>
              <w:top w:val="single" w:sz="4" w:space="0" w:color="auto"/>
              <w:left w:val="single" w:sz="4" w:space="0" w:color="auto"/>
              <w:bottom w:val="single" w:sz="4" w:space="0" w:color="auto"/>
              <w:right w:val="single" w:sz="4" w:space="0" w:color="auto"/>
            </w:tcBorders>
            <w:shd w:val="clear" w:color="auto" w:fill="FFFFFF"/>
            <w:vAlign w:val="center"/>
          </w:tcPr>
          <w:p w:rsidR="00753580" w:rsidRPr="00753580" w:rsidRDefault="00753580" w:rsidP="00753580">
            <w:pPr>
              <w:shd w:val="clear" w:color="auto" w:fill="FFFFFF"/>
              <w:spacing w:after="0" w:line="240" w:lineRule="auto"/>
              <w:jc w:val="center"/>
              <w:rPr>
                <w:rFonts w:ascii="Arial Narrow" w:hAnsi="Arial Narrow"/>
                <w:sz w:val="20"/>
                <w:szCs w:val="20"/>
              </w:rPr>
            </w:pPr>
            <w:r w:rsidRPr="00753580">
              <w:rPr>
                <w:rFonts w:ascii="Arial Narrow" w:hAnsi="Arial Narrow"/>
                <w:sz w:val="20"/>
                <w:szCs w:val="20"/>
              </w:rPr>
              <w:t>0</w:t>
            </w:r>
          </w:p>
        </w:tc>
        <w:tc>
          <w:tcPr>
            <w:tcW w:w="238" w:type="pct"/>
            <w:tcBorders>
              <w:top w:val="single" w:sz="4" w:space="0" w:color="auto"/>
              <w:left w:val="single" w:sz="4" w:space="0" w:color="auto"/>
              <w:bottom w:val="single" w:sz="4" w:space="0" w:color="auto"/>
              <w:right w:val="single" w:sz="4" w:space="0" w:color="auto"/>
            </w:tcBorders>
            <w:shd w:val="clear" w:color="auto" w:fill="FFFFFF"/>
            <w:vAlign w:val="center"/>
          </w:tcPr>
          <w:p w:rsidR="00753580" w:rsidRPr="00753580" w:rsidRDefault="00753580" w:rsidP="00753580">
            <w:pPr>
              <w:shd w:val="clear" w:color="auto" w:fill="FFFFFF"/>
              <w:spacing w:after="0" w:line="240" w:lineRule="auto"/>
              <w:jc w:val="center"/>
              <w:rPr>
                <w:rFonts w:ascii="Arial Narrow" w:hAnsi="Arial Narrow"/>
                <w:sz w:val="20"/>
                <w:szCs w:val="20"/>
              </w:rPr>
            </w:pPr>
            <w:r w:rsidRPr="00753580">
              <w:rPr>
                <w:rFonts w:ascii="Arial Narrow" w:hAnsi="Arial Narrow"/>
                <w:sz w:val="20"/>
                <w:szCs w:val="20"/>
              </w:rPr>
              <w:t>1</w:t>
            </w:r>
          </w:p>
        </w:tc>
        <w:tc>
          <w:tcPr>
            <w:tcW w:w="148" w:type="pct"/>
            <w:tcBorders>
              <w:top w:val="single" w:sz="4" w:space="0" w:color="auto"/>
              <w:left w:val="single" w:sz="4" w:space="0" w:color="auto"/>
              <w:bottom w:val="single" w:sz="4" w:space="0" w:color="auto"/>
              <w:right w:val="single" w:sz="4" w:space="0" w:color="auto"/>
            </w:tcBorders>
            <w:shd w:val="clear" w:color="auto" w:fill="FFFFFF"/>
            <w:vAlign w:val="center"/>
          </w:tcPr>
          <w:p w:rsidR="00753580" w:rsidRPr="00753580" w:rsidRDefault="00753580" w:rsidP="00753580">
            <w:pPr>
              <w:shd w:val="clear" w:color="auto" w:fill="FFFFFF"/>
              <w:spacing w:after="0" w:line="240" w:lineRule="auto"/>
              <w:jc w:val="center"/>
              <w:rPr>
                <w:rFonts w:ascii="Arial Narrow" w:hAnsi="Arial Narrow"/>
                <w:sz w:val="20"/>
                <w:szCs w:val="20"/>
              </w:rPr>
            </w:pPr>
            <w:r w:rsidRPr="00753580">
              <w:rPr>
                <w:rFonts w:ascii="Arial Narrow" w:hAnsi="Arial Narrow"/>
                <w:sz w:val="20"/>
                <w:szCs w:val="20"/>
              </w:rPr>
              <w:t>0</w:t>
            </w:r>
          </w:p>
        </w:tc>
        <w:tc>
          <w:tcPr>
            <w:tcW w:w="366" w:type="pct"/>
            <w:tcBorders>
              <w:top w:val="single" w:sz="4" w:space="0" w:color="auto"/>
              <w:left w:val="single" w:sz="4" w:space="0" w:color="auto"/>
              <w:bottom w:val="single" w:sz="4" w:space="0" w:color="auto"/>
              <w:right w:val="single" w:sz="4" w:space="0" w:color="auto"/>
            </w:tcBorders>
            <w:shd w:val="clear" w:color="auto" w:fill="FFFFFF"/>
            <w:vAlign w:val="center"/>
          </w:tcPr>
          <w:p w:rsidR="00753580" w:rsidRPr="00753580" w:rsidRDefault="00753580" w:rsidP="00753580">
            <w:pPr>
              <w:shd w:val="clear" w:color="auto" w:fill="FFFFFF"/>
              <w:spacing w:after="0" w:line="240" w:lineRule="auto"/>
              <w:jc w:val="center"/>
              <w:rPr>
                <w:rFonts w:ascii="Arial Narrow" w:hAnsi="Arial Narrow"/>
                <w:sz w:val="20"/>
                <w:szCs w:val="20"/>
              </w:rPr>
            </w:pPr>
            <w:r w:rsidRPr="00753580">
              <w:rPr>
                <w:rFonts w:ascii="Arial Narrow" w:hAnsi="Arial Narrow"/>
                <w:sz w:val="20"/>
                <w:szCs w:val="20"/>
              </w:rPr>
              <w:t>100</w:t>
            </w:r>
          </w:p>
        </w:tc>
        <w:tc>
          <w:tcPr>
            <w:tcW w:w="238" w:type="pct"/>
            <w:tcBorders>
              <w:top w:val="single" w:sz="4" w:space="0" w:color="auto"/>
              <w:left w:val="single" w:sz="4" w:space="0" w:color="auto"/>
              <w:bottom w:val="single" w:sz="4" w:space="0" w:color="auto"/>
              <w:right w:val="single" w:sz="4" w:space="0" w:color="auto"/>
            </w:tcBorders>
            <w:shd w:val="clear" w:color="auto" w:fill="FFFFFF"/>
            <w:vAlign w:val="center"/>
          </w:tcPr>
          <w:p w:rsidR="00753580" w:rsidRPr="00753580" w:rsidRDefault="00753580" w:rsidP="00753580">
            <w:pPr>
              <w:shd w:val="clear" w:color="auto" w:fill="FFFFFF"/>
              <w:spacing w:after="0" w:line="240" w:lineRule="auto"/>
              <w:jc w:val="center"/>
              <w:rPr>
                <w:rFonts w:ascii="Arial Narrow" w:hAnsi="Arial Narrow"/>
                <w:sz w:val="20"/>
                <w:szCs w:val="20"/>
              </w:rPr>
            </w:pPr>
            <w:r w:rsidRPr="00753580">
              <w:rPr>
                <w:rFonts w:ascii="Arial Narrow" w:hAnsi="Arial Narrow"/>
                <w:sz w:val="20"/>
                <w:szCs w:val="20"/>
              </w:rPr>
              <w:t>4</w:t>
            </w:r>
          </w:p>
        </w:tc>
        <w:tc>
          <w:tcPr>
            <w:tcW w:w="348" w:type="pct"/>
            <w:tcBorders>
              <w:top w:val="single" w:sz="4" w:space="0" w:color="auto"/>
              <w:left w:val="single" w:sz="4" w:space="0" w:color="auto"/>
              <w:bottom w:val="single" w:sz="4" w:space="0" w:color="auto"/>
              <w:right w:val="single" w:sz="4" w:space="0" w:color="auto"/>
            </w:tcBorders>
            <w:shd w:val="clear" w:color="auto" w:fill="FFFFFF"/>
            <w:vAlign w:val="center"/>
          </w:tcPr>
          <w:p w:rsidR="00753580" w:rsidRPr="00753580" w:rsidRDefault="00753580" w:rsidP="00753580">
            <w:pPr>
              <w:shd w:val="clear" w:color="auto" w:fill="FFFFFF"/>
              <w:spacing w:after="0" w:line="240" w:lineRule="auto"/>
              <w:jc w:val="center"/>
              <w:rPr>
                <w:rFonts w:ascii="Arial Narrow" w:hAnsi="Arial Narrow"/>
                <w:sz w:val="20"/>
                <w:szCs w:val="20"/>
              </w:rPr>
            </w:pPr>
            <w:r w:rsidRPr="00753580">
              <w:rPr>
                <w:rFonts w:ascii="Arial Narrow" w:hAnsi="Arial Narrow"/>
                <w:sz w:val="20"/>
                <w:szCs w:val="20"/>
              </w:rPr>
              <w:t>11</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753580" w:rsidRPr="00753580" w:rsidRDefault="00753580" w:rsidP="00753580">
            <w:pPr>
              <w:spacing w:after="0" w:line="240" w:lineRule="auto"/>
              <w:jc w:val="center"/>
              <w:rPr>
                <w:rFonts w:ascii="Arial Narrow" w:hAnsi="Arial Narrow"/>
                <w:sz w:val="20"/>
                <w:szCs w:val="20"/>
              </w:rPr>
            </w:pPr>
            <w:r w:rsidRPr="00753580">
              <w:rPr>
                <w:rFonts w:ascii="Arial Narrow" w:hAnsi="Arial Narrow"/>
                <w:sz w:val="20"/>
                <w:szCs w:val="20"/>
              </w:rPr>
              <w:t>2</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753580" w:rsidRPr="00753580" w:rsidRDefault="00753580" w:rsidP="00753580">
            <w:pPr>
              <w:spacing w:after="0" w:line="240" w:lineRule="auto"/>
              <w:jc w:val="center"/>
              <w:rPr>
                <w:rFonts w:ascii="Arial Narrow" w:hAnsi="Arial Narrow"/>
                <w:sz w:val="20"/>
                <w:szCs w:val="20"/>
              </w:rPr>
            </w:pPr>
            <w:r w:rsidRPr="00753580">
              <w:rPr>
                <w:rFonts w:ascii="Arial Narrow" w:hAnsi="Arial Narrow"/>
                <w:sz w:val="20"/>
                <w:szCs w:val="20"/>
              </w:rPr>
              <w:t>1</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753580" w:rsidRPr="00753580" w:rsidRDefault="00753580" w:rsidP="00753580">
            <w:pPr>
              <w:spacing w:after="0" w:line="240" w:lineRule="auto"/>
              <w:jc w:val="center"/>
              <w:rPr>
                <w:rFonts w:ascii="Arial Narrow" w:hAnsi="Arial Narrow"/>
                <w:sz w:val="20"/>
                <w:szCs w:val="20"/>
              </w:rPr>
            </w:pPr>
            <w:r w:rsidRPr="00753580">
              <w:rPr>
                <w:rFonts w:ascii="Arial Narrow" w:hAnsi="Arial Narrow"/>
                <w:sz w:val="20"/>
                <w:szCs w:val="20"/>
              </w:rPr>
              <w:t>1</w:t>
            </w:r>
          </w:p>
        </w:tc>
      </w:tr>
      <w:tr w:rsidR="00753580" w:rsidRPr="00753580" w:rsidTr="00F848D0">
        <w:trPr>
          <w:trHeight w:val="443"/>
          <w:tblHeader/>
        </w:trPr>
        <w:tc>
          <w:tcPr>
            <w:tcW w:w="1092" w:type="pct"/>
            <w:tcBorders>
              <w:top w:val="single" w:sz="4" w:space="0" w:color="auto"/>
              <w:left w:val="single" w:sz="4" w:space="0" w:color="auto"/>
              <w:bottom w:val="single" w:sz="4" w:space="0" w:color="auto"/>
              <w:right w:val="single" w:sz="4" w:space="0" w:color="auto"/>
            </w:tcBorders>
            <w:shd w:val="clear" w:color="auto" w:fill="auto"/>
          </w:tcPr>
          <w:p w:rsidR="00753580" w:rsidRPr="00753580" w:rsidRDefault="00753580" w:rsidP="00F848D0">
            <w:pPr>
              <w:spacing w:after="0" w:line="240" w:lineRule="auto"/>
              <w:rPr>
                <w:rFonts w:ascii="Arial Narrow" w:hAnsi="Arial Narrow"/>
                <w:sz w:val="20"/>
                <w:szCs w:val="20"/>
              </w:rPr>
            </w:pPr>
            <w:r w:rsidRPr="00753580">
              <w:rPr>
                <w:rFonts w:ascii="Arial Narrow" w:hAnsi="Arial Narrow"/>
                <w:sz w:val="20"/>
                <w:szCs w:val="20"/>
              </w:rPr>
              <w:lastRenderedPageBreak/>
              <w:t>141-я пожарная часть с. Спицевка</w:t>
            </w:r>
            <w:r w:rsidR="00F848D0">
              <w:rPr>
                <w:rFonts w:ascii="Arial Narrow" w:hAnsi="Arial Narrow"/>
                <w:sz w:val="20"/>
                <w:szCs w:val="20"/>
              </w:rPr>
              <w:t>,</w:t>
            </w:r>
            <w:r w:rsidRPr="00753580">
              <w:rPr>
                <w:rFonts w:ascii="Arial Narrow" w:hAnsi="Arial Narrow"/>
                <w:sz w:val="20"/>
                <w:szCs w:val="20"/>
              </w:rPr>
              <w:t xml:space="preserve"> ул. Никитина</w:t>
            </w:r>
            <w:r w:rsidR="00F848D0">
              <w:rPr>
                <w:rFonts w:ascii="Arial Narrow" w:hAnsi="Arial Narrow"/>
                <w:sz w:val="20"/>
                <w:szCs w:val="20"/>
              </w:rPr>
              <w:t>,</w:t>
            </w:r>
            <w:r w:rsidRPr="00753580">
              <w:rPr>
                <w:rFonts w:ascii="Arial Narrow" w:hAnsi="Arial Narrow"/>
                <w:sz w:val="20"/>
                <w:szCs w:val="20"/>
              </w:rPr>
              <w:t xml:space="preserve"> 59</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753580" w:rsidRPr="00753580" w:rsidRDefault="00753580" w:rsidP="00753580">
            <w:pPr>
              <w:spacing w:after="0" w:line="240" w:lineRule="auto"/>
              <w:jc w:val="center"/>
              <w:rPr>
                <w:rFonts w:ascii="Arial Narrow" w:hAnsi="Arial Narrow"/>
                <w:sz w:val="20"/>
                <w:szCs w:val="20"/>
              </w:rPr>
            </w:pPr>
            <w:r w:rsidRPr="00753580">
              <w:rPr>
                <w:rFonts w:ascii="Arial Narrow" w:hAnsi="Arial Narrow"/>
                <w:sz w:val="20"/>
                <w:szCs w:val="20"/>
              </w:rPr>
              <w:t>0</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753580" w:rsidRPr="00753580" w:rsidRDefault="00753580" w:rsidP="00753580">
            <w:pPr>
              <w:spacing w:after="0" w:line="240" w:lineRule="auto"/>
              <w:jc w:val="center"/>
              <w:rPr>
                <w:rFonts w:ascii="Arial Narrow" w:hAnsi="Arial Narrow"/>
                <w:sz w:val="20"/>
                <w:szCs w:val="20"/>
              </w:rPr>
            </w:pPr>
            <w:r w:rsidRPr="00753580">
              <w:rPr>
                <w:rFonts w:ascii="Arial Narrow" w:hAnsi="Arial Narrow"/>
                <w:sz w:val="20"/>
                <w:szCs w:val="20"/>
              </w:rPr>
              <w:t>1</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753580" w:rsidRPr="00753580" w:rsidRDefault="00753580" w:rsidP="00753580">
            <w:pPr>
              <w:spacing w:after="0" w:line="240" w:lineRule="auto"/>
              <w:jc w:val="center"/>
              <w:rPr>
                <w:rFonts w:ascii="Arial Narrow" w:hAnsi="Arial Narrow"/>
                <w:sz w:val="20"/>
                <w:szCs w:val="20"/>
              </w:rPr>
            </w:pPr>
            <w:r w:rsidRPr="00753580">
              <w:rPr>
                <w:rFonts w:ascii="Arial Narrow" w:hAnsi="Arial Narrow"/>
                <w:sz w:val="20"/>
                <w:szCs w:val="20"/>
              </w:rPr>
              <w:t>10</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rsidR="00753580" w:rsidRPr="00753580" w:rsidRDefault="00753580" w:rsidP="00753580">
            <w:pPr>
              <w:spacing w:after="0" w:line="240" w:lineRule="auto"/>
              <w:jc w:val="center"/>
              <w:rPr>
                <w:rFonts w:ascii="Arial Narrow" w:hAnsi="Arial Narrow"/>
                <w:sz w:val="20"/>
                <w:szCs w:val="20"/>
              </w:rPr>
            </w:pPr>
            <w:r w:rsidRPr="00753580">
              <w:rPr>
                <w:rFonts w:ascii="Arial Narrow" w:hAnsi="Arial Narrow"/>
                <w:sz w:val="20"/>
                <w:szCs w:val="20"/>
              </w:rPr>
              <w:t>10</w:t>
            </w:r>
          </w:p>
        </w:tc>
        <w:tc>
          <w:tcPr>
            <w:tcW w:w="238" w:type="pct"/>
            <w:tcBorders>
              <w:top w:val="single" w:sz="4" w:space="0" w:color="auto"/>
              <w:left w:val="single" w:sz="4" w:space="0" w:color="auto"/>
              <w:bottom w:val="single" w:sz="4" w:space="0" w:color="auto"/>
              <w:right w:val="single" w:sz="4" w:space="0" w:color="auto"/>
            </w:tcBorders>
            <w:shd w:val="clear" w:color="auto" w:fill="FFFFFF"/>
            <w:vAlign w:val="center"/>
          </w:tcPr>
          <w:p w:rsidR="00753580" w:rsidRPr="00753580" w:rsidRDefault="00753580" w:rsidP="00753580">
            <w:pPr>
              <w:shd w:val="clear" w:color="auto" w:fill="FFFFFF"/>
              <w:spacing w:after="0" w:line="240" w:lineRule="auto"/>
              <w:jc w:val="center"/>
              <w:rPr>
                <w:rFonts w:ascii="Arial Narrow" w:hAnsi="Arial Narrow"/>
                <w:sz w:val="20"/>
                <w:szCs w:val="20"/>
              </w:rPr>
            </w:pPr>
            <w:r w:rsidRPr="00753580">
              <w:rPr>
                <w:rFonts w:ascii="Arial Narrow" w:hAnsi="Arial Narrow"/>
                <w:sz w:val="20"/>
                <w:szCs w:val="20"/>
              </w:rPr>
              <w:t>1</w:t>
            </w:r>
          </w:p>
        </w:tc>
        <w:tc>
          <w:tcPr>
            <w:tcW w:w="238" w:type="pct"/>
            <w:tcBorders>
              <w:top w:val="single" w:sz="4" w:space="0" w:color="auto"/>
              <w:left w:val="single" w:sz="4" w:space="0" w:color="auto"/>
              <w:bottom w:val="single" w:sz="4" w:space="0" w:color="auto"/>
              <w:right w:val="single" w:sz="4" w:space="0" w:color="auto"/>
            </w:tcBorders>
            <w:shd w:val="clear" w:color="auto" w:fill="FFFFFF"/>
            <w:vAlign w:val="center"/>
          </w:tcPr>
          <w:p w:rsidR="00753580" w:rsidRPr="00753580" w:rsidRDefault="00753580" w:rsidP="00753580">
            <w:pPr>
              <w:shd w:val="clear" w:color="auto" w:fill="FFFFFF"/>
              <w:spacing w:after="0" w:line="240" w:lineRule="auto"/>
              <w:jc w:val="center"/>
              <w:rPr>
                <w:rFonts w:ascii="Arial Narrow" w:hAnsi="Arial Narrow"/>
                <w:sz w:val="20"/>
                <w:szCs w:val="20"/>
              </w:rPr>
            </w:pPr>
            <w:r w:rsidRPr="00753580">
              <w:rPr>
                <w:rFonts w:ascii="Arial Narrow" w:hAnsi="Arial Narrow"/>
                <w:sz w:val="20"/>
                <w:szCs w:val="20"/>
              </w:rPr>
              <w:t>0</w:t>
            </w:r>
          </w:p>
        </w:tc>
        <w:tc>
          <w:tcPr>
            <w:tcW w:w="238" w:type="pct"/>
            <w:tcBorders>
              <w:top w:val="single" w:sz="4" w:space="0" w:color="auto"/>
              <w:left w:val="single" w:sz="4" w:space="0" w:color="auto"/>
              <w:bottom w:val="single" w:sz="4" w:space="0" w:color="auto"/>
              <w:right w:val="single" w:sz="4" w:space="0" w:color="auto"/>
            </w:tcBorders>
            <w:shd w:val="clear" w:color="auto" w:fill="FFFFFF"/>
            <w:vAlign w:val="center"/>
          </w:tcPr>
          <w:p w:rsidR="00753580" w:rsidRPr="00753580" w:rsidRDefault="00753580" w:rsidP="00753580">
            <w:pPr>
              <w:shd w:val="clear" w:color="auto" w:fill="FFFFFF"/>
              <w:spacing w:after="0" w:line="240" w:lineRule="auto"/>
              <w:jc w:val="center"/>
              <w:rPr>
                <w:rFonts w:ascii="Arial Narrow" w:hAnsi="Arial Narrow"/>
                <w:sz w:val="20"/>
                <w:szCs w:val="20"/>
              </w:rPr>
            </w:pPr>
            <w:r w:rsidRPr="00753580">
              <w:rPr>
                <w:rFonts w:ascii="Arial Narrow" w:hAnsi="Arial Narrow"/>
                <w:sz w:val="20"/>
                <w:szCs w:val="20"/>
              </w:rPr>
              <w:t>1</w:t>
            </w:r>
          </w:p>
        </w:tc>
        <w:tc>
          <w:tcPr>
            <w:tcW w:w="148" w:type="pct"/>
            <w:tcBorders>
              <w:top w:val="single" w:sz="4" w:space="0" w:color="auto"/>
              <w:left w:val="single" w:sz="4" w:space="0" w:color="auto"/>
              <w:bottom w:val="single" w:sz="4" w:space="0" w:color="auto"/>
              <w:right w:val="single" w:sz="4" w:space="0" w:color="auto"/>
            </w:tcBorders>
            <w:shd w:val="clear" w:color="auto" w:fill="FFFFFF"/>
            <w:vAlign w:val="center"/>
          </w:tcPr>
          <w:p w:rsidR="00753580" w:rsidRPr="00753580" w:rsidRDefault="00753580" w:rsidP="00753580">
            <w:pPr>
              <w:shd w:val="clear" w:color="auto" w:fill="FFFFFF"/>
              <w:spacing w:after="0" w:line="240" w:lineRule="auto"/>
              <w:jc w:val="center"/>
              <w:rPr>
                <w:rFonts w:ascii="Arial Narrow" w:hAnsi="Arial Narrow"/>
                <w:sz w:val="20"/>
                <w:szCs w:val="20"/>
              </w:rPr>
            </w:pPr>
            <w:r w:rsidRPr="00753580">
              <w:rPr>
                <w:rFonts w:ascii="Arial Narrow" w:hAnsi="Arial Narrow"/>
                <w:sz w:val="20"/>
                <w:szCs w:val="20"/>
              </w:rPr>
              <w:t>0</w:t>
            </w:r>
          </w:p>
        </w:tc>
        <w:tc>
          <w:tcPr>
            <w:tcW w:w="366" w:type="pct"/>
            <w:tcBorders>
              <w:top w:val="single" w:sz="4" w:space="0" w:color="auto"/>
              <w:left w:val="single" w:sz="4" w:space="0" w:color="auto"/>
              <w:bottom w:val="single" w:sz="4" w:space="0" w:color="auto"/>
              <w:right w:val="single" w:sz="4" w:space="0" w:color="auto"/>
            </w:tcBorders>
            <w:shd w:val="clear" w:color="auto" w:fill="FFFFFF"/>
            <w:vAlign w:val="center"/>
          </w:tcPr>
          <w:p w:rsidR="00753580" w:rsidRPr="00753580" w:rsidRDefault="00753580" w:rsidP="00753580">
            <w:pPr>
              <w:shd w:val="clear" w:color="auto" w:fill="FFFFFF"/>
              <w:spacing w:after="0" w:line="240" w:lineRule="auto"/>
              <w:jc w:val="center"/>
              <w:rPr>
                <w:rFonts w:ascii="Arial Narrow" w:hAnsi="Arial Narrow"/>
                <w:sz w:val="20"/>
                <w:szCs w:val="20"/>
              </w:rPr>
            </w:pPr>
            <w:r w:rsidRPr="00753580">
              <w:rPr>
                <w:rFonts w:ascii="Arial Narrow" w:hAnsi="Arial Narrow"/>
                <w:sz w:val="20"/>
                <w:szCs w:val="20"/>
              </w:rPr>
              <w:t>100</w:t>
            </w:r>
          </w:p>
        </w:tc>
        <w:tc>
          <w:tcPr>
            <w:tcW w:w="238" w:type="pct"/>
            <w:tcBorders>
              <w:top w:val="single" w:sz="4" w:space="0" w:color="auto"/>
              <w:left w:val="single" w:sz="4" w:space="0" w:color="auto"/>
              <w:bottom w:val="single" w:sz="4" w:space="0" w:color="auto"/>
              <w:right w:val="single" w:sz="4" w:space="0" w:color="auto"/>
            </w:tcBorders>
            <w:shd w:val="clear" w:color="auto" w:fill="FFFFFF"/>
            <w:vAlign w:val="center"/>
          </w:tcPr>
          <w:p w:rsidR="00753580" w:rsidRPr="00753580" w:rsidRDefault="00753580" w:rsidP="00753580">
            <w:pPr>
              <w:shd w:val="clear" w:color="auto" w:fill="FFFFFF"/>
              <w:spacing w:after="0" w:line="240" w:lineRule="auto"/>
              <w:jc w:val="center"/>
              <w:rPr>
                <w:rFonts w:ascii="Arial Narrow" w:hAnsi="Arial Narrow"/>
                <w:sz w:val="20"/>
                <w:szCs w:val="20"/>
              </w:rPr>
            </w:pPr>
            <w:r w:rsidRPr="00753580">
              <w:rPr>
                <w:rFonts w:ascii="Arial Narrow" w:hAnsi="Arial Narrow"/>
                <w:sz w:val="20"/>
                <w:szCs w:val="20"/>
              </w:rPr>
              <w:t>4</w:t>
            </w:r>
          </w:p>
        </w:tc>
        <w:tc>
          <w:tcPr>
            <w:tcW w:w="348" w:type="pct"/>
            <w:tcBorders>
              <w:top w:val="single" w:sz="4" w:space="0" w:color="auto"/>
              <w:left w:val="single" w:sz="4" w:space="0" w:color="auto"/>
              <w:bottom w:val="single" w:sz="4" w:space="0" w:color="auto"/>
              <w:right w:val="single" w:sz="4" w:space="0" w:color="auto"/>
            </w:tcBorders>
            <w:shd w:val="clear" w:color="auto" w:fill="FFFFFF"/>
            <w:vAlign w:val="center"/>
          </w:tcPr>
          <w:p w:rsidR="00753580" w:rsidRPr="00753580" w:rsidRDefault="00753580" w:rsidP="00753580">
            <w:pPr>
              <w:shd w:val="clear" w:color="auto" w:fill="FFFFFF"/>
              <w:spacing w:after="0" w:line="240" w:lineRule="auto"/>
              <w:jc w:val="center"/>
              <w:rPr>
                <w:rFonts w:ascii="Arial Narrow" w:hAnsi="Arial Narrow"/>
                <w:sz w:val="20"/>
                <w:szCs w:val="20"/>
              </w:rPr>
            </w:pPr>
            <w:r w:rsidRPr="00753580">
              <w:rPr>
                <w:rFonts w:ascii="Arial Narrow" w:hAnsi="Arial Narrow"/>
                <w:sz w:val="20"/>
                <w:szCs w:val="20"/>
              </w:rPr>
              <w:t>10</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753580" w:rsidRPr="00753580" w:rsidRDefault="00753580" w:rsidP="00753580">
            <w:pPr>
              <w:spacing w:after="0" w:line="240" w:lineRule="auto"/>
              <w:jc w:val="center"/>
              <w:rPr>
                <w:rFonts w:ascii="Arial Narrow" w:hAnsi="Arial Narrow"/>
                <w:sz w:val="20"/>
                <w:szCs w:val="20"/>
              </w:rPr>
            </w:pPr>
            <w:r w:rsidRPr="00753580">
              <w:rPr>
                <w:rFonts w:ascii="Arial Narrow" w:hAnsi="Arial Narrow"/>
                <w:sz w:val="20"/>
                <w:szCs w:val="20"/>
              </w:rPr>
              <w:t>2</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753580" w:rsidRPr="00753580" w:rsidRDefault="00753580" w:rsidP="00753580">
            <w:pPr>
              <w:spacing w:after="0" w:line="240" w:lineRule="auto"/>
              <w:jc w:val="center"/>
              <w:rPr>
                <w:rFonts w:ascii="Arial Narrow" w:hAnsi="Arial Narrow"/>
                <w:sz w:val="20"/>
                <w:szCs w:val="20"/>
              </w:rPr>
            </w:pPr>
            <w:r w:rsidRPr="00753580">
              <w:rPr>
                <w:rFonts w:ascii="Arial Narrow" w:hAnsi="Arial Narrow"/>
                <w:sz w:val="20"/>
                <w:szCs w:val="20"/>
              </w:rPr>
              <w:t>1</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753580" w:rsidRPr="00753580" w:rsidRDefault="00753580" w:rsidP="00753580">
            <w:pPr>
              <w:spacing w:after="0" w:line="240" w:lineRule="auto"/>
              <w:jc w:val="center"/>
              <w:rPr>
                <w:rFonts w:ascii="Arial Narrow" w:hAnsi="Arial Narrow"/>
                <w:sz w:val="20"/>
                <w:szCs w:val="20"/>
              </w:rPr>
            </w:pPr>
            <w:r w:rsidRPr="00753580">
              <w:rPr>
                <w:rFonts w:ascii="Arial Narrow" w:hAnsi="Arial Narrow"/>
                <w:sz w:val="20"/>
                <w:szCs w:val="20"/>
              </w:rPr>
              <w:t>1</w:t>
            </w:r>
          </w:p>
        </w:tc>
      </w:tr>
      <w:tr w:rsidR="00753580" w:rsidRPr="00753580" w:rsidTr="00F848D0">
        <w:trPr>
          <w:trHeight w:val="453"/>
          <w:tblHeader/>
        </w:trPr>
        <w:tc>
          <w:tcPr>
            <w:tcW w:w="1092" w:type="pct"/>
            <w:tcBorders>
              <w:top w:val="single" w:sz="4" w:space="0" w:color="auto"/>
              <w:left w:val="single" w:sz="4" w:space="0" w:color="auto"/>
              <w:bottom w:val="single" w:sz="4" w:space="0" w:color="auto"/>
              <w:right w:val="single" w:sz="4" w:space="0" w:color="auto"/>
            </w:tcBorders>
            <w:shd w:val="clear" w:color="auto" w:fill="auto"/>
            <w:vAlign w:val="center"/>
          </w:tcPr>
          <w:p w:rsidR="00753580" w:rsidRPr="00753580" w:rsidRDefault="00753580" w:rsidP="00F848D0">
            <w:pPr>
              <w:spacing w:after="0" w:line="240" w:lineRule="auto"/>
              <w:rPr>
                <w:rFonts w:ascii="Arial Narrow" w:hAnsi="Arial Narrow"/>
                <w:sz w:val="20"/>
                <w:szCs w:val="20"/>
              </w:rPr>
            </w:pPr>
            <w:r w:rsidRPr="00753580">
              <w:rPr>
                <w:rFonts w:ascii="Arial Narrow" w:hAnsi="Arial Narrow"/>
                <w:sz w:val="20"/>
                <w:szCs w:val="20"/>
              </w:rPr>
              <w:t xml:space="preserve">158-я пожарная часть, </w:t>
            </w:r>
          </w:p>
          <w:p w:rsidR="00753580" w:rsidRPr="00753580" w:rsidRDefault="00753580" w:rsidP="00F848D0">
            <w:pPr>
              <w:spacing w:after="0" w:line="240" w:lineRule="auto"/>
              <w:rPr>
                <w:rFonts w:ascii="Arial Narrow" w:hAnsi="Arial Narrow"/>
                <w:sz w:val="20"/>
                <w:szCs w:val="20"/>
              </w:rPr>
            </w:pPr>
            <w:r w:rsidRPr="00753580">
              <w:rPr>
                <w:rFonts w:ascii="Arial Narrow" w:hAnsi="Arial Narrow"/>
                <w:sz w:val="20"/>
                <w:szCs w:val="20"/>
              </w:rPr>
              <w:t>п. Верхняя Кугульта</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753580" w:rsidRPr="00753580" w:rsidRDefault="00753580" w:rsidP="00753580">
            <w:pPr>
              <w:spacing w:after="0" w:line="240" w:lineRule="auto"/>
              <w:jc w:val="center"/>
              <w:rPr>
                <w:rFonts w:ascii="Arial Narrow" w:hAnsi="Arial Narrow"/>
                <w:sz w:val="20"/>
                <w:szCs w:val="20"/>
              </w:rPr>
            </w:pPr>
            <w:r w:rsidRPr="00753580">
              <w:rPr>
                <w:rFonts w:ascii="Arial Narrow" w:hAnsi="Arial Narrow"/>
                <w:sz w:val="20"/>
                <w:szCs w:val="20"/>
              </w:rPr>
              <w:t>0</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753580" w:rsidRPr="00753580" w:rsidRDefault="00753580" w:rsidP="00753580">
            <w:pPr>
              <w:spacing w:after="0" w:line="240" w:lineRule="auto"/>
              <w:jc w:val="center"/>
              <w:rPr>
                <w:rFonts w:ascii="Arial Narrow" w:hAnsi="Arial Narrow"/>
                <w:sz w:val="20"/>
                <w:szCs w:val="20"/>
              </w:rPr>
            </w:pPr>
            <w:r w:rsidRPr="00753580">
              <w:rPr>
                <w:rFonts w:ascii="Arial Narrow" w:hAnsi="Arial Narrow"/>
                <w:sz w:val="20"/>
                <w:szCs w:val="20"/>
              </w:rPr>
              <w:t>1</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753580" w:rsidRPr="00753580" w:rsidRDefault="00753580" w:rsidP="00753580">
            <w:pPr>
              <w:spacing w:after="0" w:line="240" w:lineRule="auto"/>
              <w:jc w:val="center"/>
              <w:rPr>
                <w:rFonts w:ascii="Arial Narrow" w:hAnsi="Arial Narrow"/>
                <w:sz w:val="20"/>
                <w:szCs w:val="20"/>
              </w:rPr>
            </w:pPr>
            <w:r w:rsidRPr="00753580">
              <w:rPr>
                <w:rFonts w:ascii="Arial Narrow" w:hAnsi="Arial Narrow"/>
                <w:sz w:val="20"/>
                <w:szCs w:val="20"/>
              </w:rPr>
              <w:t>11</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rsidR="00753580" w:rsidRPr="00753580" w:rsidRDefault="00753580" w:rsidP="00753580">
            <w:pPr>
              <w:spacing w:after="0" w:line="240" w:lineRule="auto"/>
              <w:jc w:val="center"/>
              <w:rPr>
                <w:rFonts w:ascii="Arial Narrow" w:hAnsi="Arial Narrow"/>
                <w:sz w:val="20"/>
                <w:szCs w:val="20"/>
              </w:rPr>
            </w:pPr>
            <w:r w:rsidRPr="00753580">
              <w:rPr>
                <w:rFonts w:ascii="Arial Narrow" w:hAnsi="Arial Narrow"/>
                <w:sz w:val="20"/>
                <w:szCs w:val="20"/>
              </w:rPr>
              <w:t>11</w:t>
            </w:r>
          </w:p>
        </w:tc>
        <w:tc>
          <w:tcPr>
            <w:tcW w:w="238" w:type="pct"/>
            <w:tcBorders>
              <w:top w:val="single" w:sz="4" w:space="0" w:color="auto"/>
              <w:left w:val="single" w:sz="4" w:space="0" w:color="auto"/>
              <w:bottom w:val="single" w:sz="4" w:space="0" w:color="auto"/>
              <w:right w:val="single" w:sz="4" w:space="0" w:color="auto"/>
            </w:tcBorders>
            <w:shd w:val="clear" w:color="auto" w:fill="FFFFFF"/>
            <w:vAlign w:val="center"/>
          </w:tcPr>
          <w:p w:rsidR="00753580" w:rsidRPr="00753580" w:rsidRDefault="00753580" w:rsidP="00753580">
            <w:pPr>
              <w:shd w:val="clear" w:color="auto" w:fill="FFFFFF"/>
              <w:spacing w:after="0" w:line="240" w:lineRule="auto"/>
              <w:jc w:val="center"/>
              <w:rPr>
                <w:rFonts w:ascii="Arial Narrow" w:hAnsi="Arial Narrow"/>
                <w:sz w:val="20"/>
                <w:szCs w:val="20"/>
              </w:rPr>
            </w:pPr>
            <w:r w:rsidRPr="00753580">
              <w:rPr>
                <w:rFonts w:ascii="Arial Narrow" w:hAnsi="Arial Narrow"/>
                <w:sz w:val="20"/>
                <w:szCs w:val="20"/>
              </w:rPr>
              <w:t>1</w:t>
            </w:r>
          </w:p>
        </w:tc>
        <w:tc>
          <w:tcPr>
            <w:tcW w:w="238" w:type="pct"/>
            <w:tcBorders>
              <w:top w:val="single" w:sz="4" w:space="0" w:color="auto"/>
              <w:left w:val="single" w:sz="4" w:space="0" w:color="auto"/>
              <w:bottom w:val="single" w:sz="4" w:space="0" w:color="auto"/>
              <w:right w:val="single" w:sz="4" w:space="0" w:color="auto"/>
            </w:tcBorders>
            <w:shd w:val="clear" w:color="auto" w:fill="FFFFFF"/>
            <w:vAlign w:val="center"/>
          </w:tcPr>
          <w:p w:rsidR="00753580" w:rsidRPr="00753580" w:rsidRDefault="00753580" w:rsidP="00753580">
            <w:pPr>
              <w:shd w:val="clear" w:color="auto" w:fill="FFFFFF"/>
              <w:spacing w:after="0" w:line="240" w:lineRule="auto"/>
              <w:jc w:val="center"/>
              <w:rPr>
                <w:rFonts w:ascii="Arial Narrow" w:hAnsi="Arial Narrow"/>
                <w:sz w:val="20"/>
                <w:szCs w:val="20"/>
              </w:rPr>
            </w:pPr>
            <w:r w:rsidRPr="00753580">
              <w:rPr>
                <w:rFonts w:ascii="Arial Narrow" w:hAnsi="Arial Narrow"/>
                <w:sz w:val="20"/>
                <w:szCs w:val="20"/>
              </w:rPr>
              <w:t>0</w:t>
            </w:r>
          </w:p>
        </w:tc>
        <w:tc>
          <w:tcPr>
            <w:tcW w:w="238" w:type="pct"/>
            <w:tcBorders>
              <w:top w:val="single" w:sz="4" w:space="0" w:color="auto"/>
              <w:left w:val="single" w:sz="4" w:space="0" w:color="auto"/>
              <w:bottom w:val="single" w:sz="4" w:space="0" w:color="auto"/>
              <w:right w:val="single" w:sz="4" w:space="0" w:color="auto"/>
            </w:tcBorders>
            <w:shd w:val="clear" w:color="auto" w:fill="FFFFFF"/>
            <w:vAlign w:val="center"/>
          </w:tcPr>
          <w:p w:rsidR="00753580" w:rsidRPr="00753580" w:rsidRDefault="00753580" w:rsidP="00753580">
            <w:pPr>
              <w:shd w:val="clear" w:color="auto" w:fill="FFFFFF"/>
              <w:spacing w:after="0" w:line="240" w:lineRule="auto"/>
              <w:jc w:val="center"/>
              <w:rPr>
                <w:rFonts w:ascii="Arial Narrow" w:hAnsi="Arial Narrow"/>
                <w:sz w:val="20"/>
                <w:szCs w:val="20"/>
              </w:rPr>
            </w:pPr>
            <w:r w:rsidRPr="00753580">
              <w:rPr>
                <w:rFonts w:ascii="Arial Narrow" w:hAnsi="Arial Narrow"/>
                <w:sz w:val="20"/>
                <w:szCs w:val="20"/>
              </w:rPr>
              <w:t>0</w:t>
            </w:r>
          </w:p>
        </w:tc>
        <w:tc>
          <w:tcPr>
            <w:tcW w:w="148" w:type="pct"/>
            <w:tcBorders>
              <w:top w:val="single" w:sz="4" w:space="0" w:color="auto"/>
              <w:left w:val="single" w:sz="4" w:space="0" w:color="auto"/>
              <w:bottom w:val="single" w:sz="4" w:space="0" w:color="auto"/>
              <w:right w:val="single" w:sz="4" w:space="0" w:color="auto"/>
            </w:tcBorders>
            <w:shd w:val="clear" w:color="auto" w:fill="FFFFFF"/>
            <w:vAlign w:val="center"/>
          </w:tcPr>
          <w:p w:rsidR="00753580" w:rsidRPr="00753580" w:rsidRDefault="00753580" w:rsidP="00753580">
            <w:pPr>
              <w:shd w:val="clear" w:color="auto" w:fill="FFFFFF"/>
              <w:spacing w:after="0" w:line="240" w:lineRule="auto"/>
              <w:jc w:val="center"/>
              <w:rPr>
                <w:rFonts w:ascii="Arial Narrow" w:hAnsi="Arial Narrow"/>
                <w:sz w:val="20"/>
                <w:szCs w:val="20"/>
              </w:rPr>
            </w:pPr>
            <w:r w:rsidRPr="00753580">
              <w:rPr>
                <w:rFonts w:ascii="Arial Narrow" w:hAnsi="Arial Narrow"/>
                <w:sz w:val="20"/>
                <w:szCs w:val="20"/>
              </w:rPr>
              <w:t>0</w:t>
            </w:r>
          </w:p>
        </w:tc>
        <w:tc>
          <w:tcPr>
            <w:tcW w:w="366" w:type="pct"/>
            <w:tcBorders>
              <w:top w:val="single" w:sz="4" w:space="0" w:color="auto"/>
              <w:left w:val="single" w:sz="4" w:space="0" w:color="auto"/>
              <w:bottom w:val="single" w:sz="4" w:space="0" w:color="auto"/>
              <w:right w:val="single" w:sz="4" w:space="0" w:color="auto"/>
            </w:tcBorders>
            <w:shd w:val="clear" w:color="auto" w:fill="FFFFFF"/>
            <w:vAlign w:val="center"/>
          </w:tcPr>
          <w:p w:rsidR="00753580" w:rsidRPr="00753580" w:rsidRDefault="00753580" w:rsidP="00753580">
            <w:pPr>
              <w:shd w:val="clear" w:color="auto" w:fill="FFFFFF"/>
              <w:spacing w:after="0" w:line="240" w:lineRule="auto"/>
              <w:jc w:val="center"/>
              <w:rPr>
                <w:rFonts w:ascii="Arial Narrow" w:hAnsi="Arial Narrow"/>
                <w:sz w:val="20"/>
                <w:szCs w:val="20"/>
              </w:rPr>
            </w:pPr>
            <w:r w:rsidRPr="00753580">
              <w:rPr>
                <w:rFonts w:ascii="Arial Narrow" w:hAnsi="Arial Narrow"/>
                <w:sz w:val="20"/>
                <w:szCs w:val="20"/>
              </w:rPr>
              <w:t>100</w:t>
            </w:r>
          </w:p>
        </w:tc>
        <w:tc>
          <w:tcPr>
            <w:tcW w:w="238" w:type="pct"/>
            <w:tcBorders>
              <w:top w:val="single" w:sz="4" w:space="0" w:color="auto"/>
              <w:left w:val="single" w:sz="4" w:space="0" w:color="auto"/>
              <w:bottom w:val="single" w:sz="4" w:space="0" w:color="auto"/>
              <w:right w:val="single" w:sz="4" w:space="0" w:color="auto"/>
            </w:tcBorders>
            <w:shd w:val="clear" w:color="auto" w:fill="FFFFFF"/>
            <w:vAlign w:val="center"/>
          </w:tcPr>
          <w:p w:rsidR="00753580" w:rsidRPr="00753580" w:rsidRDefault="00753580" w:rsidP="00753580">
            <w:pPr>
              <w:shd w:val="clear" w:color="auto" w:fill="FFFFFF"/>
              <w:spacing w:after="0" w:line="240" w:lineRule="auto"/>
              <w:jc w:val="center"/>
              <w:rPr>
                <w:rFonts w:ascii="Arial Narrow" w:hAnsi="Arial Narrow"/>
                <w:sz w:val="20"/>
                <w:szCs w:val="20"/>
              </w:rPr>
            </w:pPr>
            <w:r w:rsidRPr="00753580">
              <w:rPr>
                <w:rFonts w:ascii="Arial Narrow" w:hAnsi="Arial Narrow"/>
                <w:sz w:val="20"/>
                <w:szCs w:val="20"/>
              </w:rPr>
              <w:t>4</w:t>
            </w:r>
          </w:p>
        </w:tc>
        <w:tc>
          <w:tcPr>
            <w:tcW w:w="348" w:type="pct"/>
            <w:tcBorders>
              <w:top w:val="single" w:sz="4" w:space="0" w:color="auto"/>
              <w:left w:val="single" w:sz="4" w:space="0" w:color="auto"/>
              <w:bottom w:val="single" w:sz="4" w:space="0" w:color="auto"/>
              <w:right w:val="single" w:sz="4" w:space="0" w:color="auto"/>
            </w:tcBorders>
            <w:shd w:val="clear" w:color="auto" w:fill="FFFFFF"/>
            <w:vAlign w:val="center"/>
          </w:tcPr>
          <w:p w:rsidR="00753580" w:rsidRPr="00753580" w:rsidRDefault="00753580" w:rsidP="00753580">
            <w:pPr>
              <w:shd w:val="clear" w:color="auto" w:fill="FFFFFF"/>
              <w:spacing w:after="0" w:line="240" w:lineRule="auto"/>
              <w:jc w:val="center"/>
              <w:rPr>
                <w:rFonts w:ascii="Arial Narrow" w:hAnsi="Arial Narrow"/>
                <w:sz w:val="20"/>
                <w:szCs w:val="20"/>
              </w:rPr>
            </w:pPr>
            <w:r w:rsidRPr="00753580">
              <w:rPr>
                <w:rFonts w:ascii="Arial Narrow" w:hAnsi="Arial Narrow"/>
                <w:sz w:val="20"/>
                <w:szCs w:val="20"/>
              </w:rPr>
              <w:t>11</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753580" w:rsidRPr="00753580" w:rsidRDefault="00753580" w:rsidP="00753580">
            <w:pPr>
              <w:spacing w:after="0" w:line="240" w:lineRule="auto"/>
              <w:jc w:val="center"/>
              <w:rPr>
                <w:rFonts w:ascii="Arial Narrow" w:hAnsi="Arial Narrow"/>
                <w:sz w:val="20"/>
                <w:szCs w:val="20"/>
              </w:rPr>
            </w:pPr>
            <w:r w:rsidRPr="00753580">
              <w:rPr>
                <w:rFonts w:ascii="Arial Narrow" w:hAnsi="Arial Narrow"/>
                <w:sz w:val="20"/>
                <w:szCs w:val="20"/>
              </w:rPr>
              <w:t>2</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753580" w:rsidRPr="00753580" w:rsidRDefault="00753580" w:rsidP="00753580">
            <w:pPr>
              <w:spacing w:after="0" w:line="240" w:lineRule="auto"/>
              <w:jc w:val="center"/>
              <w:rPr>
                <w:rFonts w:ascii="Arial Narrow" w:hAnsi="Arial Narrow"/>
                <w:sz w:val="20"/>
                <w:szCs w:val="20"/>
              </w:rPr>
            </w:pPr>
            <w:r w:rsidRPr="00753580">
              <w:rPr>
                <w:rFonts w:ascii="Arial Narrow" w:hAnsi="Arial Narrow"/>
                <w:sz w:val="20"/>
                <w:szCs w:val="20"/>
              </w:rPr>
              <w:t>1</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753580" w:rsidRPr="00753580" w:rsidRDefault="00753580" w:rsidP="00753580">
            <w:pPr>
              <w:spacing w:after="0" w:line="240" w:lineRule="auto"/>
              <w:jc w:val="center"/>
              <w:rPr>
                <w:rFonts w:ascii="Arial Narrow" w:hAnsi="Arial Narrow"/>
                <w:sz w:val="20"/>
                <w:szCs w:val="20"/>
              </w:rPr>
            </w:pPr>
            <w:r w:rsidRPr="00753580">
              <w:rPr>
                <w:rFonts w:ascii="Arial Narrow" w:hAnsi="Arial Narrow"/>
                <w:sz w:val="20"/>
                <w:szCs w:val="20"/>
              </w:rPr>
              <w:t>1</w:t>
            </w:r>
          </w:p>
        </w:tc>
      </w:tr>
    </w:tbl>
    <w:p w:rsidR="00753580" w:rsidRPr="00753580" w:rsidRDefault="00753580" w:rsidP="00753580">
      <w:pPr>
        <w:spacing w:after="0" w:line="240" w:lineRule="auto"/>
        <w:jc w:val="both"/>
        <w:rPr>
          <w:rFonts w:ascii="Arial" w:eastAsia="Calibri" w:hAnsi="Arial" w:cs="Arial"/>
          <w:b/>
          <w:sz w:val="24"/>
          <w:szCs w:val="24"/>
        </w:rPr>
      </w:pPr>
    </w:p>
    <w:p w:rsidR="00753580" w:rsidRPr="00753580" w:rsidRDefault="00753580" w:rsidP="00753580">
      <w:pPr>
        <w:spacing w:after="0" w:line="276" w:lineRule="auto"/>
        <w:jc w:val="both"/>
        <w:rPr>
          <w:rFonts w:ascii="Arial" w:eastAsia="Calibri" w:hAnsi="Arial" w:cs="Arial"/>
          <w:sz w:val="24"/>
          <w:szCs w:val="24"/>
        </w:rPr>
      </w:pPr>
      <w:r w:rsidRPr="00753580">
        <w:rPr>
          <w:rFonts w:ascii="Arial" w:eastAsia="Calibri" w:hAnsi="Arial" w:cs="Arial"/>
          <w:noProof/>
          <w:sz w:val="24"/>
          <w:szCs w:val="24"/>
          <w:lang w:eastAsia="ru-RU"/>
        </w:rPr>
        <w:drawing>
          <wp:inline distT="0" distB="0" distL="0" distR="0" wp14:anchorId="053423A7" wp14:editId="3C48678E">
            <wp:extent cx="5940425" cy="7189859"/>
            <wp:effectExtent l="0" t="0" r="3175" b="0"/>
            <wp:docPr id="11279" name="Рисунок 11279" descr="C:\Users\Acer\Desktop\Грачевка\ОК\карты 2\ЧС-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Грачевка\ОК\карты 2\ЧС-01.jpg"/>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5940425" cy="7189859"/>
                    </a:xfrm>
                    <a:prstGeom prst="rect">
                      <a:avLst/>
                    </a:prstGeom>
                    <a:noFill/>
                    <a:ln>
                      <a:noFill/>
                    </a:ln>
                  </pic:spPr>
                </pic:pic>
              </a:graphicData>
            </a:graphic>
          </wp:inline>
        </w:drawing>
      </w:r>
    </w:p>
    <w:p w:rsidR="00753580" w:rsidRPr="00753580" w:rsidRDefault="00753580" w:rsidP="00AB3637">
      <w:pPr>
        <w:pStyle w:val="aa"/>
      </w:pPr>
      <w:r w:rsidRPr="00753580">
        <w:t xml:space="preserve">Рисунок </w:t>
      </w:r>
      <w:r w:rsidR="007D670F">
        <w:fldChar w:fldCharType="begin"/>
      </w:r>
      <w:r w:rsidR="007D670F">
        <w:instrText xml:space="preserve"> SEQ Рисунок \* ARABIC </w:instrText>
      </w:r>
      <w:r w:rsidR="007D670F">
        <w:fldChar w:fldCharType="separate"/>
      </w:r>
      <w:r w:rsidR="005623EC">
        <w:rPr>
          <w:noProof/>
        </w:rPr>
        <w:t>41</w:t>
      </w:r>
      <w:r w:rsidR="007D670F">
        <w:rPr>
          <w:noProof/>
        </w:rPr>
        <w:fldChar w:fldCharType="end"/>
      </w:r>
      <w:r w:rsidRPr="00753580">
        <w:t xml:space="preserve"> – Покрытие территории и населения пожарными подразделениями </w:t>
      </w:r>
      <w:r w:rsidR="0001400B">
        <w:t>Грачёвского</w:t>
      </w:r>
      <w:r w:rsidRPr="00753580">
        <w:t xml:space="preserve"> муниципального округа</w:t>
      </w:r>
    </w:p>
    <w:p w:rsidR="00753580" w:rsidRPr="00753580" w:rsidRDefault="00753580" w:rsidP="00753580">
      <w:pPr>
        <w:spacing w:after="0" w:line="276" w:lineRule="auto"/>
        <w:ind w:firstLine="709"/>
        <w:jc w:val="both"/>
        <w:rPr>
          <w:rFonts w:ascii="Arial" w:eastAsia="Calibri" w:hAnsi="Arial" w:cs="Arial"/>
          <w:sz w:val="24"/>
          <w:szCs w:val="24"/>
        </w:rPr>
      </w:pPr>
    </w:p>
    <w:p w:rsidR="00753580" w:rsidRPr="00753580" w:rsidRDefault="00753580" w:rsidP="00753580">
      <w:pPr>
        <w:spacing w:after="0" w:line="276" w:lineRule="auto"/>
        <w:ind w:firstLine="709"/>
        <w:jc w:val="both"/>
        <w:rPr>
          <w:rFonts w:ascii="Arial" w:eastAsia="Calibri" w:hAnsi="Arial" w:cs="Arial"/>
          <w:sz w:val="24"/>
          <w:szCs w:val="24"/>
        </w:rPr>
      </w:pPr>
      <w:r w:rsidRPr="00753580">
        <w:rPr>
          <w:rFonts w:ascii="Arial" w:eastAsia="Calibri" w:hAnsi="Arial" w:cs="Arial"/>
          <w:sz w:val="24"/>
          <w:szCs w:val="24"/>
        </w:rPr>
        <w:t xml:space="preserve">Расчетные показатели количества пожарных депо и пожарных автомобилей для населенных пунктов Грачёвского муниципального округа следует принимать в </w:t>
      </w:r>
      <w:r w:rsidRPr="00753580">
        <w:rPr>
          <w:rFonts w:ascii="Arial" w:eastAsia="Calibri" w:hAnsi="Arial" w:cs="Arial"/>
          <w:sz w:val="24"/>
          <w:szCs w:val="24"/>
        </w:rPr>
        <w:lastRenderedPageBreak/>
        <w:t>соответствии с нормами проектирования объектов пожарной охраны от 01.01.1995 НПБ 101-95, введенными в действие приказом Главного управления Государственной противопожарной службы Министерства внутренних дел России от 30.12.1994 № 36. Действующие подразделения полностью покрывают потребность округа в объектах пожарной охраны.</w:t>
      </w:r>
    </w:p>
    <w:p w:rsidR="00753580" w:rsidRPr="00753580" w:rsidRDefault="00753580" w:rsidP="00753580">
      <w:pPr>
        <w:spacing w:after="0" w:line="276" w:lineRule="auto"/>
        <w:ind w:firstLine="709"/>
        <w:jc w:val="both"/>
        <w:rPr>
          <w:rFonts w:ascii="Arial" w:eastAsia="Calibri" w:hAnsi="Arial" w:cs="Arial"/>
          <w:sz w:val="24"/>
          <w:szCs w:val="24"/>
        </w:rPr>
      </w:pPr>
      <w:bookmarkStart w:id="368" w:name="_Toc258518900"/>
      <w:r w:rsidRPr="00753580">
        <w:rPr>
          <w:rFonts w:ascii="Arial" w:eastAsia="Calibri" w:hAnsi="Arial" w:cs="Arial"/>
          <w:b/>
          <w:sz w:val="24"/>
          <w:szCs w:val="24"/>
        </w:rPr>
        <w:t>Оповещение населения в случае чрезвычайной ситуации</w:t>
      </w:r>
      <w:bookmarkEnd w:id="368"/>
      <w:r w:rsidRPr="00753580">
        <w:rPr>
          <w:rFonts w:ascii="Arial" w:eastAsia="Calibri" w:hAnsi="Arial" w:cs="Arial"/>
          <w:b/>
          <w:sz w:val="24"/>
          <w:szCs w:val="24"/>
        </w:rPr>
        <w:t>.</w:t>
      </w:r>
      <w:r w:rsidRPr="00753580">
        <w:rPr>
          <w:rFonts w:ascii="Arial" w:eastAsia="Calibri" w:hAnsi="Arial" w:cs="Arial"/>
          <w:sz w:val="24"/>
          <w:szCs w:val="24"/>
        </w:rPr>
        <w:t xml:space="preserve"> Одним из главных мероприятий по защите населения от чрезвычайных ситуаций природного и техногенного характера является его своевременное оповещение и информирование о возникновении или угрозе возникновения какой-либо опасности.</w:t>
      </w:r>
    </w:p>
    <w:p w:rsidR="00753580" w:rsidRPr="00753580" w:rsidRDefault="00753580" w:rsidP="00753580">
      <w:pPr>
        <w:spacing w:after="0" w:line="276" w:lineRule="auto"/>
        <w:ind w:firstLine="709"/>
        <w:jc w:val="both"/>
        <w:rPr>
          <w:rFonts w:ascii="Arial" w:eastAsia="Calibri" w:hAnsi="Arial" w:cs="Arial"/>
          <w:sz w:val="24"/>
          <w:szCs w:val="24"/>
        </w:rPr>
      </w:pPr>
      <w:r w:rsidRPr="00753580">
        <w:rPr>
          <w:rFonts w:ascii="Arial" w:eastAsia="Calibri" w:hAnsi="Arial" w:cs="Arial"/>
          <w:sz w:val="24"/>
          <w:szCs w:val="24"/>
        </w:rPr>
        <w:t xml:space="preserve">Система оповещения населенных пунктов округа входит в общую систему оповещения </w:t>
      </w:r>
      <w:r w:rsidR="00A5552E">
        <w:rPr>
          <w:rFonts w:ascii="Arial" w:eastAsia="Calibri" w:hAnsi="Arial" w:cs="Arial"/>
          <w:sz w:val="24"/>
          <w:szCs w:val="24"/>
        </w:rPr>
        <w:t>Грачё</w:t>
      </w:r>
      <w:r w:rsidRPr="00753580">
        <w:rPr>
          <w:rFonts w:ascii="Arial" w:eastAsia="Calibri" w:hAnsi="Arial" w:cs="Arial"/>
          <w:sz w:val="24"/>
          <w:szCs w:val="24"/>
        </w:rPr>
        <w:t>вского муниципального округа. Оповещение населения осуществляется:</w:t>
      </w:r>
    </w:p>
    <w:p w:rsidR="00753580" w:rsidRPr="00753580" w:rsidRDefault="00753580" w:rsidP="00753580">
      <w:pPr>
        <w:spacing w:after="0" w:line="276" w:lineRule="auto"/>
        <w:ind w:firstLine="709"/>
        <w:jc w:val="both"/>
        <w:rPr>
          <w:rFonts w:ascii="Arial" w:eastAsia="Calibri" w:hAnsi="Arial" w:cs="Arial"/>
          <w:sz w:val="24"/>
          <w:szCs w:val="24"/>
        </w:rPr>
      </w:pPr>
      <w:r w:rsidRPr="00753580">
        <w:rPr>
          <w:rFonts w:ascii="Arial" w:eastAsia="Calibri" w:hAnsi="Arial" w:cs="Arial"/>
          <w:sz w:val="24"/>
          <w:szCs w:val="24"/>
        </w:rPr>
        <w:t>- через радиотрансляционную сеть;</w:t>
      </w:r>
    </w:p>
    <w:p w:rsidR="00753580" w:rsidRPr="00753580" w:rsidRDefault="00753580" w:rsidP="00753580">
      <w:pPr>
        <w:spacing w:after="0" w:line="276" w:lineRule="auto"/>
        <w:ind w:firstLine="709"/>
        <w:jc w:val="both"/>
        <w:rPr>
          <w:rFonts w:ascii="Arial" w:eastAsia="Calibri" w:hAnsi="Arial" w:cs="Arial"/>
          <w:sz w:val="24"/>
          <w:szCs w:val="24"/>
        </w:rPr>
      </w:pPr>
      <w:r w:rsidRPr="00753580">
        <w:rPr>
          <w:rFonts w:ascii="Arial" w:eastAsia="Calibri" w:hAnsi="Arial" w:cs="Arial"/>
          <w:sz w:val="24"/>
          <w:szCs w:val="24"/>
        </w:rPr>
        <w:t>- мобильные уведомления и интернет ресурсы;</w:t>
      </w:r>
    </w:p>
    <w:p w:rsidR="00753580" w:rsidRPr="00753580" w:rsidRDefault="00753580" w:rsidP="00753580">
      <w:pPr>
        <w:spacing w:after="0" w:line="276" w:lineRule="auto"/>
        <w:ind w:firstLine="709"/>
        <w:jc w:val="both"/>
        <w:rPr>
          <w:rFonts w:ascii="Arial" w:eastAsia="Calibri" w:hAnsi="Arial" w:cs="Arial"/>
          <w:sz w:val="24"/>
          <w:szCs w:val="24"/>
        </w:rPr>
      </w:pPr>
      <w:r w:rsidRPr="00753580">
        <w:rPr>
          <w:rFonts w:ascii="Arial" w:eastAsia="Calibri" w:hAnsi="Arial" w:cs="Arial"/>
          <w:sz w:val="24"/>
          <w:szCs w:val="24"/>
        </w:rPr>
        <w:t>- с помощью машин службы ООП, оборудованных звукоусилительными установками;</w:t>
      </w:r>
    </w:p>
    <w:p w:rsidR="00753580" w:rsidRPr="00753580" w:rsidRDefault="00753580" w:rsidP="00753580">
      <w:pPr>
        <w:spacing w:after="0" w:line="276" w:lineRule="auto"/>
        <w:ind w:firstLine="709"/>
        <w:jc w:val="both"/>
        <w:rPr>
          <w:rFonts w:ascii="Arial" w:eastAsia="Calibri" w:hAnsi="Arial" w:cs="Arial"/>
          <w:sz w:val="24"/>
          <w:szCs w:val="24"/>
        </w:rPr>
      </w:pPr>
      <w:r w:rsidRPr="00753580">
        <w:rPr>
          <w:rFonts w:ascii="Arial" w:eastAsia="Calibri" w:hAnsi="Arial" w:cs="Arial"/>
          <w:sz w:val="24"/>
          <w:szCs w:val="24"/>
        </w:rPr>
        <w:t>- электросиренами и громкоговорителями.</w:t>
      </w:r>
    </w:p>
    <w:p w:rsidR="00753580" w:rsidRPr="00753580" w:rsidRDefault="00753580" w:rsidP="00753580">
      <w:pPr>
        <w:spacing w:after="0" w:line="276" w:lineRule="auto"/>
        <w:ind w:firstLine="709"/>
        <w:jc w:val="both"/>
        <w:rPr>
          <w:rFonts w:ascii="Arial" w:eastAsia="Calibri" w:hAnsi="Arial" w:cs="Arial"/>
          <w:sz w:val="24"/>
          <w:szCs w:val="24"/>
        </w:rPr>
      </w:pPr>
      <w:r w:rsidRPr="00753580">
        <w:rPr>
          <w:rFonts w:ascii="Arial" w:eastAsia="Calibri" w:hAnsi="Arial" w:cs="Arial"/>
          <w:sz w:val="24"/>
          <w:szCs w:val="24"/>
        </w:rPr>
        <w:t>Оповещение участников движения производится сотрудниками ГИБДД либо через радиоприемники, находящиеся в автомашинах участников дорожного движения.</w:t>
      </w:r>
    </w:p>
    <w:p w:rsidR="00306DE4" w:rsidRDefault="00753580" w:rsidP="00753580">
      <w:pPr>
        <w:spacing w:after="0" w:line="276" w:lineRule="auto"/>
        <w:ind w:firstLine="709"/>
        <w:jc w:val="both"/>
        <w:rPr>
          <w:rFonts w:ascii="Arial" w:eastAsia="Calibri" w:hAnsi="Arial" w:cs="Arial"/>
          <w:b/>
          <w:sz w:val="24"/>
          <w:szCs w:val="24"/>
        </w:rPr>
      </w:pPr>
      <w:r w:rsidRPr="00753580">
        <w:rPr>
          <w:rFonts w:ascii="Arial" w:eastAsia="Calibri" w:hAnsi="Arial" w:cs="Arial"/>
          <w:b/>
          <w:sz w:val="24"/>
          <w:szCs w:val="24"/>
        </w:rPr>
        <w:t xml:space="preserve">В целом, муниципальный округ располагается в достаточно спокойной (относительно природных катастроф) зоне и находится в пределах приемлемого значения, которое не выходит за уровень фоновых показателей по России. Наиболее опасными природными факторами, влияющими на жизнедеятельность муниципального округа, являются гроза, сильный ветер, морозы, град и лесные пожары. На территории </w:t>
      </w:r>
      <w:r w:rsidR="0001400B">
        <w:rPr>
          <w:rFonts w:ascii="Arial" w:eastAsia="Calibri" w:hAnsi="Arial" w:cs="Arial"/>
          <w:b/>
          <w:sz w:val="24"/>
          <w:szCs w:val="24"/>
        </w:rPr>
        <w:t>Грачёвского</w:t>
      </w:r>
      <w:r w:rsidRPr="00753580">
        <w:rPr>
          <w:rFonts w:ascii="Arial" w:eastAsia="Calibri" w:hAnsi="Arial" w:cs="Arial"/>
          <w:b/>
          <w:sz w:val="24"/>
          <w:szCs w:val="24"/>
        </w:rPr>
        <w:t xml:space="preserve"> муниципального округа нет радиационно и химически опасных объектов. Чрезвычайных ситуаций, связанных с обрушением зданий, сооружений, пород не прогнозируются. Наибольшую опасность для безопасности населения представляют пожароопасные и взрывоопасные объекты. Нарушение функционирования коммунальных систем жизнеобеспечения возможны как вторичные факторы опасных геофизических, геологических, метеорологических явлений, аварий на объектах коммунальных систем. Чрезвычайные ситуации возможны на всех видах транспорта. Потенциальным источником чрезвычайных ситуаций биолого-социального характера на территории муниципального округа могут являться скотомогильники, кладбища, полигоны и склады ТКО. Властями, территориальными органами и профильными учреждениями осуществляется защита населения и территории округа от чрезвычайных ситуаций природного и техногенного характеры, с целью дальнейшего совершенствования мероприятий по предупреждению и ликвидации чрезвычайных ситуаций на территории </w:t>
      </w:r>
      <w:r w:rsidR="0001400B">
        <w:rPr>
          <w:rFonts w:ascii="Arial" w:eastAsia="Calibri" w:hAnsi="Arial" w:cs="Arial"/>
          <w:b/>
          <w:sz w:val="24"/>
          <w:szCs w:val="24"/>
        </w:rPr>
        <w:t>Грачёвского</w:t>
      </w:r>
      <w:r w:rsidRPr="00753580">
        <w:rPr>
          <w:rFonts w:ascii="Arial" w:eastAsia="Calibri" w:hAnsi="Arial" w:cs="Arial"/>
          <w:b/>
          <w:sz w:val="24"/>
          <w:szCs w:val="24"/>
        </w:rPr>
        <w:t xml:space="preserve"> муниципального округа.</w:t>
      </w:r>
    </w:p>
    <w:p w:rsidR="00753580" w:rsidRDefault="00753580" w:rsidP="00753580">
      <w:pPr>
        <w:spacing w:after="0" w:line="276" w:lineRule="auto"/>
        <w:ind w:firstLine="709"/>
        <w:jc w:val="both"/>
        <w:rPr>
          <w:rFonts w:ascii="Impact" w:hAnsi="Impact"/>
          <w:color w:val="404040" w:themeColor="text1" w:themeTint="BF"/>
          <w:sz w:val="28"/>
          <w:szCs w:val="28"/>
        </w:rPr>
      </w:pPr>
    </w:p>
    <w:p w:rsidR="00CC5E84" w:rsidRDefault="00CC5E84">
      <w:pPr>
        <w:spacing w:after="200" w:line="276" w:lineRule="auto"/>
        <w:rPr>
          <w:rFonts w:ascii="Impact" w:hAnsi="Impact"/>
          <w:color w:val="404040" w:themeColor="text1" w:themeTint="BF"/>
          <w:sz w:val="28"/>
          <w:szCs w:val="28"/>
        </w:rPr>
      </w:pPr>
      <w:r>
        <w:rPr>
          <w:rFonts w:ascii="Impact" w:hAnsi="Impact"/>
          <w:color w:val="404040" w:themeColor="text1" w:themeTint="BF"/>
          <w:sz w:val="28"/>
          <w:szCs w:val="28"/>
        </w:rPr>
        <w:lastRenderedPageBreak/>
        <w:br w:type="page"/>
      </w:r>
    </w:p>
    <w:p w:rsidR="00306DE4" w:rsidRPr="00A976D8" w:rsidRDefault="00306DE4" w:rsidP="00306DE4">
      <w:pPr>
        <w:spacing w:after="0" w:line="276" w:lineRule="auto"/>
        <w:jc w:val="both"/>
        <w:outlineLvl w:val="0"/>
        <w:rPr>
          <w:rFonts w:ascii="Impact" w:hAnsi="Impact"/>
          <w:color w:val="404040" w:themeColor="text1" w:themeTint="BF"/>
          <w:sz w:val="32"/>
          <w:szCs w:val="32"/>
        </w:rPr>
      </w:pPr>
      <w:bookmarkStart w:id="369" w:name="_Toc87612940"/>
      <w:bookmarkStart w:id="370" w:name="_Toc87613102"/>
      <w:bookmarkStart w:id="371" w:name="_Toc87614273"/>
      <w:r w:rsidRPr="00A976D8">
        <w:rPr>
          <w:rFonts w:ascii="Impact" w:hAnsi="Impact"/>
          <w:color w:val="404040" w:themeColor="text1" w:themeTint="BF"/>
          <w:sz w:val="32"/>
          <w:szCs w:val="32"/>
        </w:rPr>
        <w:lastRenderedPageBreak/>
        <w:t xml:space="preserve">5. ИЗМЕНЕНИЕ ГРАНИЦ НАСЕЛЕННЫХ ПУНКТОВ </w:t>
      </w:r>
      <w:r w:rsidR="00A5552E" w:rsidRPr="00A976D8">
        <w:rPr>
          <w:rFonts w:ascii="Impact" w:hAnsi="Impact"/>
          <w:color w:val="404040" w:themeColor="text1" w:themeTint="BF"/>
          <w:sz w:val="32"/>
          <w:szCs w:val="32"/>
        </w:rPr>
        <w:t>ГРАЧЁ</w:t>
      </w:r>
      <w:r w:rsidRPr="00A976D8">
        <w:rPr>
          <w:rFonts w:ascii="Impact" w:hAnsi="Impact"/>
          <w:color w:val="404040" w:themeColor="text1" w:themeTint="BF"/>
          <w:sz w:val="32"/>
          <w:szCs w:val="32"/>
        </w:rPr>
        <w:t>ВСКОГО МУНИЦИПАЛЬНОГО ОКРУГА</w:t>
      </w:r>
      <w:bookmarkEnd w:id="369"/>
      <w:bookmarkEnd w:id="370"/>
      <w:bookmarkEnd w:id="371"/>
    </w:p>
    <w:p w:rsidR="00CC5E84" w:rsidRPr="00C76A14" w:rsidRDefault="00CC5E84" w:rsidP="00CC5E84">
      <w:pPr>
        <w:shd w:val="clear" w:color="auto" w:fill="FFFFFF"/>
        <w:spacing w:after="0" w:line="276" w:lineRule="auto"/>
        <w:ind w:firstLine="709"/>
        <w:jc w:val="both"/>
        <w:rPr>
          <w:rFonts w:ascii="Arial" w:eastAsia="Calibri" w:hAnsi="Arial" w:cs="Arial"/>
          <w:iCs/>
          <w:color w:val="000000"/>
          <w:sz w:val="24"/>
          <w:szCs w:val="24"/>
        </w:rPr>
      </w:pPr>
      <w:r w:rsidRPr="00C76A14">
        <w:rPr>
          <w:rFonts w:ascii="Arial" w:eastAsia="Calibri" w:hAnsi="Arial" w:cs="Arial"/>
          <w:iCs/>
          <w:color w:val="000000"/>
          <w:sz w:val="24"/>
          <w:szCs w:val="24"/>
        </w:rPr>
        <w:t xml:space="preserve">Одной из наиболее важных причин изменения границ населенных пунктов в составе </w:t>
      </w:r>
      <w:r>
        <w:rPr>
          <w:rFonts w:ascii="Arial" w:eastAsia="Calibri" w:hAnsi="Arial" w:cs="Arial"/>
          <w:iCs/>
          <w:color w:val="000000"/>
          <w:sz w:val="24"/>
          <w:szCs w:val="24"/>
        </w:rPr>
        <w:t>Грачёвского муниципального</w:t>
      </w:r>
      <w:r w:rsidRPr="00C76A14">
        <w:rPr>
          <w:rFonts w:ascii="Arial" w:eastAsia="Calibri" w:hAnsi="Arial" w:cs="Arial"/>
          <w:iCs/>
          <w:color w:val="000000"/>
          <w:sz w:val="24"/>
          <w:szCs w:val="24"/>
        </w:rPr>
        <w:t xml:space="preserve"> округа является резервирование дополнительных территорий для развития объектов сельскохозяйственного производства. Сегодня аграрный сектор является ведущим в </w:t>
      </w:r>
      <w:r>
        <w:rPr>
          <w:rFonts w:ascii="Arial" w:eastAsia="Calibri" w:hAnsi="Arial" w:cs="Arial"/>
          <w:iCs/>
          <w:color w:val="000000"/>
          <w:sz w:val="24"/>
          <w:szCs w:val="24"/>
        </w:rPr>
        <w:t>Грачёвского муниципальном</w:t>
      </w:r>
      <w:r w:rsidRPr="00C76A14">
        <w:rPr>
          <w:rFonts w:ascii="Arial" w:eastAsia="Calibri" w:hAnsi="Arial" w:cs="Arial"/>
          <w:iCs/>
          <w:color w:val="000000"/>
          <w:sz w:val="24"/>
          <w:szCs w:val="24"/>
        </w:rPr>
        <w:t xml:space="preserve"> округе, и важно резервировать новые территории для привлечения инвесторов.</w:t>
      </w:r>
      <w:r>
        <w:rPr>
          <w:rFonts w:ascii="Arial" w:eastAsia="Calibri" w:hAnsi="Arial" w:cs="Arial"/>
          <w:iCs/>
          <w:color w:val="000000"/>
          <w:sz w:val="24"/>
          <w:szCs w:val="24"/>
        </w:rPr>
        <w:t xml:space="preserve"> </w:t>
      </w:r>
      <w:r w:rsidRPr="00C76A14">
        <w:rPr>
          <w:rFonts w:ascii="Arial" w:eastAsia="Calibri" w:hAnsi="Arial" w:cs="Arial"/>
          <w:iCs/>
          <w:color w:val="000000"/>
          <w:sz w:val="24"/>
          <w:szCs w:val="24"/>
        </w:rPr>
        <w:t>Изменение категории земель является неотъемлемой частью разв</w:t>
      </w:r>
      <w:r>
        <w:rPr>
          <w:rFonts w:ascii="Arial" w:eastAsia="Calibri" w:hAnsi="Arial" w:cs="Arial"/>
          <w:iCs/>
          <w:color w:val="000000"/>
          <w:sz w:val="24"/>
          <w:szCs w:val="24"/>
        </w:rPr>
        <w:t>ития любого населенного пункта.</w:t>
      </w:r>
    </w:p>
    <w:p w:rsidR="00CC5E84" w:rsidRPr="00C76A14" w:rsidRDefault="00CC5E84" w:rsidP="00CC5E84">
      <w:pPr>
        <w:shd w:val="clear" w:color="auto" w:fill="FFFFFF"/>
        <w:spacing w:after="0" w:line="276" w:lineRule="auto"/>
        <w:ind w:firstLine="709"/>
        <w:jc w:val="both"/>
        <w:rPr>
          <w:rFonts w:ascii="Arial" w:eastAsia="Calibri" w:hAnsi="Arial" w:cs="Arial"/>
          <w:iCs/>
          <w:color w:val="000000"/>
          <w:sz w:val="24"/>
          <w:szCs w:val="24"/>
        </w:rPr>
      </w:pPr>
      <w:r w:rsidRPr="00C76A14">
        <w:rPr>
          <w:rFonts w:ascii="Arial" w:eastAsia="Calibri" w:hAnsi="Arial" w:cs="Arial"/>
          <w:iCs/>
          <w:color w:val="000000"/>
          <w:sz w:val="24"/>
          <w:szCs w:val="24"/>
        </w:rPr>
        <w:t xml:space="preserve">Границы </w:t>
      </w:r>
      <w:r>
        <w:rPr>
          <w:rFonts w:ascii="Arial" w:eastAsia="Calibri" w:hAnsi="Arial" w:cs="Arial"/>
          <w:iCs/>
          <w:color w:val="000000"/>
          <w:sz w:val="24"/>
          <w:szCs w:val="24"/>
        </w:rPr>
        <w:t>Грачёвского муниципального</w:t>
      </w:r>
      <w:r w:rsidRPr="00C76A14">
        <w:rPr>
          <w:rFonts w:ascii="Arial" w:eastAsia="Calibri" w:hAnsi="Arial" w:cs="Arial"/>
          <w:iCs/>
          <w:color w:val="000000"/>
          <w:sz w:val="24"/>
          <w:szCs w:val="24"/>
        </w:rPr>
        <w:t xml:space="preserve"> округа установлены соответственно границе </w:t>
      </w:r>
      <w:r>
        <w:rPr>
          <w:rFonts w:ascii="Arial" w:eastAsia="Calibri" w:hAnsi="Arial" w:cs="Arial"/>
          <w:iCs/>
          <w:color w:val="000000"/>
          <w:sz w:val="24"/>
          <w:szCs w:val="24"/>
        </w:rPr>
        <w:t>Грачёвского</w:t>
      </w:r>
      <w:r w:rsidRPr="00C76A14">
        <w:rPr>
          <w:rFonts w:ascii="Arial" w:eastAsia="Calibri" w:hAnsi="Arial" w:cs="Arial"/>
          <w:iCs/>
          <w:color w:val="000000"/>
          <w:sz w:val="24"/>
          <w:szCs w:val="24"/>
        </w:rPr>
        <w:t xml:space="preserve"> </w:t>
      </w:r>
      <w:r>
        <w:rPr>
          <w:rFonts w:ascii="Arial" w:eastAsia="Calibri" w:hAnsi="Arial" w:cs="Arial"/>
          <w:iCs/>
          <w:color w:val="000000"/>
          <w:sz w:val="24"/>
          <w:szCs w:val="24"/>
        </w:rPr>
        <w:t xml:space="preserve">муниципального </w:t>
      </w:r>
      <w:r w:rsidRPr="00C76A14">
        <w:rPr>
          <w:rFonts w:ascii="Arial" w:eastAsia="Calibri" w:hAnsi="Arial" w:cs="Arial"/>
          <w:iCs/>
          <w:color w:val="000000"/>
          <w:sz w:val="24"/>
          <w:szCs w:val="24"/>
        </w:rPr>
        <w:t>района Ставропольского края, определенной приложением 20 к Закону Ставропольского края от 1 декабря 2003 года № 45-кз «Об установлении внешних границ районов Ставропольского края».</w:t>
      </w:r>
    </w:p>
    <w:p w:rsidR="00CC5E84" w:rsidRPr="00C76A14" w:rsidRDefault="00CC5E84" w:rsidP="00CC5E84">
      <w:pPr>
        <w:shd w:val="clear" w:color="auto" w:fill="FFFFFF"/>
        <w:spacing w:after="0" w:line="276" w:lineRule="auto"/>
        <w:ind w:firstLine="709"/>
        <w:jc w:val="both"/>
        <w:rPr>
          <w:rFonts w:ascii="Arial" w:eastAsia="Calibri" w:hAnsi="Arial" w:cs="Arial"/>
          <w:iCs/>
          <w:color w:val="000000"/>
          <w:sz w:val="24"/>
          <w:szCs w:val="24"/>
        </w:rPr>
      </w:pPr>
      <w:r w:rsidRPr="00C76A14">
        <w:rPr>
          <w:rFonts w:ascii="Arial" w:eastAsia="Calibri" w:hAnsi="Arial" w:cs="Arial"/>
          <w:iCs/>
          <w:color w:val="000000"/>
          <w:sz w:val="24"/>
          <w:szCs w:val="24"/>
        </w:rPr>
        <w:t xml:space="preserve">Согласно п. 2 ст. 83 Земельного кодекса РФ, границы городских, сельских населенных пунктов отделяют земли населенных пунктов от земель иных категорий и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 </w:t>
      </w:r>
    </w:p>
    <w:p w:rsidR="00CC5E84" w:rsidRDefault="00CC5E84" w:rsidP="00CC5E84">
      <w:pPr>
        <w:shd w:val="clear" w:color="auto" w:fill="FFFFFF"/>
        <w:spacing w:after="0" w:line="276" w:lineRule="auto"/>
        <w:ind w:firstLine="709"/>
        <w:jc w:val="both"/>
        <w:rPr>
          <w:rFonts w:ascii="Arial" w:eastAsia="Calibri" w:hAnsi="Arial" w:cs="Arial"/>
          <w:iCs/>
          <w:color w:val="000000"/>
          <w:sz w:val="24"/>
          <w:szCs w:val="24"/>
        </w:rPr>
      </w:pPr>
      <w:r w:rsidRPr="00C76A14">
        <w:rPr>
          <w:rFonts w:ascii="Arial" w:eastAsia="Calibri" w:hAnsi="Arial" w:cs="Arial"/>
          <w:iCs/>
          <w:color w:val="000000"/>
          <w:sz w:val="24"/>
          <w:szCs w:val="24"/>
        </w:rPr>
        <w:t xml:space="preserve">Проектом генерального плана предусматривается перевод земельных участков из одной категории в другую (в том числе земель сельскохозяйственного назначения) для включения в границу населенных пунктов </w:t>
      </w:r>
      <w:r>
        <w:rPr>
          <w:rFonts w:ascii="Arial" w:eastAsia="Calibri" w:hAnsi="Arial" w:cs="Arial"/>
          <w:iCs/>
          <w:color w:val="000000"/>
          <w:sz w:val="24"/>
          <w:szCs w:val="24"/>
        </w:rPr>
        <w:t>Грачёвского муниципального</w:t>
      </w:r>
      <w:r w:rsidRPr="00C76A14">
        <w:rPr>
          <w:rFonts w:ascii="Arial" w:eastAsia="Calibri" w:hAnsi="Arial" w:cs="Arial"/>
          <w:iCs/>
          <w:color w:val="000000"/>
          <w:sz w:val="24"/>
          <w:szCs w:val="24"/>
        </w:rPr>
        <w:t xml:space="preserve"> округа (таблица).</w:t>
      </w:r>
    </w:p>
    <w:p w:rsidR="00CC5E84" w:rsidRDefault="00CC5E84" w:rsidP="00CC5E84">
      <w:pPr>
        <w:shd w:val="clear" w:color="auto" w:fill="FFFFFF"/>
        <w:spacing w:after="0" w:line="276" w:lineRule="auto"/>
        <w:ind w:firstLine="709"/>
        <w:jc w:val="both"/>
        <w:rPr>
          <w:rFonts w:ascii="Arial" w:eastAsia="Calibri" w:hAnsi="Arial" w:cs="Arial"/>
          <w:iCs/>
          <w:color w:val="000000"/>
          <w:sz w:val="24"/>
          <w:szCs w:val="24"/>
        </w:rPr>
      </w:pPr>
    </w:p>
    <w:p w:rsidR="00CC5E84" w:rsidRPr="00396066" w:rsidRDefault="00CC5E84" w:rsidP="00CC5E84">
      <w:pPr>
        <w:spacing w:after="0" w:line="240" w:lineRule="auto"/>
        <w:jc w:val="both"/>
        <w:rPr>
          <w:rFonts w:ascii="Arial" w:eastAsia="Calibri" w:hAnsi="Arial" w:cs="Arial"/>
          <w:b/>
          <w:sz w:val="24"/>
          <w:szCs w:val="24"/>
        </w:rPr>
      </w:pPr>
      <w:r w:rsidRPr="00396066">
        <w:rPr>
          <w:rFonts w:ascii="Arial" w:eastAsia="Calibri" w:hAnsi="Arial" w:cs="Arial"/>
          <w:b/>
          <w:sz w:val="24"/>
          <w:szCs w:val="24"/>
        </w:rPr>
        <w:t xml:space="preserve">Таблица </w:t>
      </w:r>
      <w:r w:rsidRPr="00396066">
        <w:rPr>
          <w:rFonts w:ascii="Arial" w:eastAsia="Calibri" w:hAnsi="Arial" w:cs="Arial"/>
          <w:b/>
          <w:sz w:val="24"/>
          <w:szCs w:val="24"/>
        </w:rPr>
        <w:fldChar w:fldCharType="begin"/>
      </w:r>
      <w:r w:rsidRPr="00396066">
        <w:rPr>
          <w:rFonts w:ascii="Arial" w:eastAsia="Calibri" w:hAnsi="Arial" w:cs="Arial"/>
          <w:b/>
          <w:sz w:val="24"/>
          <w:szCs w:val="24"/>
        </w:rPr>
        <w:instrText xml:space="preserve"> SEQ Таблица \* ARABIC </w:instrText>
      </w:r>
      <w:r w:rsidRPr="00396066">
        <w:rPr>
          <w:rFonts w:ascii="Arial" w:eastAsia="Calibri" w:hAnsi="Arial" w:cs="Arial"/>
          <w:b/>
          <w:sz w:val="24"/>
          <w:szCs w:val="24"/>
        </w:rPr>
        <w:fldChar w:fldCharType="separate"/>
      </w:r>
      <w:r>
        <w:rPr>
          <w:rFonts w:ascii="Arial" w:eastAsia="Calibri" w:hAnsi="Arial" w:cs="Arial"/>
          <w:b/>
          <w:noProof/>
          <w:sz w:val="24"/>
          <w:szCs w:val="24"/>
        </w:rPr>
        <w:t>102</w:t>
      </w:r>
      <w:r w:rsidRPr="00396066">
        <w:rPr>
          <w:rFonts w:ascii="Arial" w:eastAsia="Calibri" w:hAnsi="Arial" w:cs="Arial"/>
          <w:b/>
          <w:sz w:val="24"/>
          <w:szCs w:val="24"/>
        </w:rPr>
        <w:fldChar w:fldCharType="end"/>
      </w:r>
      <w:r w:rsidRPr="00396066">
        <w:rPr>
          <w:rFonts w:ascii="Arial" w:eastAsia="Calibri" w:hAnsi="Arial" w:cs="Arial"/>
          <w:b/>
          <w:sz w:val="24"/>
          <w:szCs w:val="24"/>
        </w:rPr>
        <w:t xml:space="preserve"> – Перечень земельных участков, включаемых в границы населенных пунктов </w:t>
      </w:r>
      <w:r>
        <w:rPr>
          <w:rFonts w:ascii="Arial" w:eastAsia="Calibri" w:hAnsi="Arial" w:cs="Arial"/>
          <w:b/>
          <w:sz w:val="24"/>
          <w:szCs w:val="24"/>
        </w:rPr>
        <w:t>Грачёвского</w:t>
      </w:r>
      <w:r w:rsidRPr="00396066">
        <w:rPr>
          <w:rFonts w:ascii="Arial" w:eastAsia="Calibri" w:hAnsi="Arial" w:cs="Arial"/>
          <w:b/>
          <w:sz w:val="24"/>
          <w:szCs w:val="24"/>
        </w:rPr>
        <w:t xml:space="preserve"> муниципального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55"/>
        <w:gridCol w:w="1336"/>
        <w:gridCol w:w="1886"/>
        <w:gridCol w:w="1886"/>
        <w:gridCol w:w="1210"/>
        <w:gridCol w:w="1886"/>
        <w:gridCol w:w="910"/>
      </w:tblGrid>
      <w:tr w:rsidR="00CC5E84" w:rsidRPr="00396066" w:rsidTr="002C383C">
        <w:trPr>
          <w:cantSplit/>
          <w:trHeight w:val="1088"/>
        </w:trPr>
        <w:tc>
          <w:tcPr>
            <w:tcW w:w="182" w:type="pct"/>
            <w:tcBorders>
              <w:top w:val="single" w:sz="4" w:space="0" w:color="auto"/>
              <w:left w:val="single" w:sz="4" w:space="0" w:color="auto"/>
              <w:bottom w:val="single" w:sz="4" w:space="0" w:color="auto"/>
              <w:right w:val="single" w:sz="4" w:space="0" w:color="auto"/>
            </w:tcBorders>
            <w:vAlign w:val="center"/>
            <w:hideMark/>
          </w:tcPr>
          <w:p w:rsidR="00CC5E84" w:rsidRPr="00396066" w:rsidRDefault="00CC5E84" w:rsidP="00234EBB">
            <w:pPr>
              <w:spacing w:after="0" w:line="240" w:lineRule="auto"/>
              <w:jc w:val="center"/>
              <w:rPr>
                <w:rFonts w:ascii="Arial Narrow" w:hAnsi="Arial Narrow" w:cs="Arial"/>
                <w:b/>
                <w:color w:val="000000"/>
                <w:sz w:val="20"/>
                <w:szCs w:val="18"/>
              </w:rPr>
            </w:pPr>
            <w:r w:rsidRPr="00396066">
              <w:rPr>
                <w:rFonts w:ascii="Arial Narrow" w:hAnsi="Arial Narrow" w:cs="Arial"/>
                <w:b/>
                <w:color w:val="000000"/>
                <w:sz w:val="20"/>
                <w:szCs w:val="18"/>
              </w:rPr>
              <w:t>№ п/п</w:t>
            </w:r>
          </w:p>
        </w:tc>
        <w:tc>
          <w:tcPr>
            <w:tcW w:w="834" w:type="pct"/>
            <w:tcBorders>
              <w:top w:val="single" w:sz="4" w:space="0" w:color="auto"/>
              <w:left w:val="single" w:sz="4" w:space="0" w:color="auto"/>
              <w:bottom w:val="single" w:sz="4" w:space="0" w:color="auto"/>
              <w:right w:val="single" w:sz="4" w:space="0" w:color="auto"/>
            </w:tcBorders>
            <w:vAlign w:val="center"/>
            <w:hideMark/>
          </w:tcPr>
          <w:p w:rsidR="00CC5E84" w:rsidRPr="00396066" w:rsidRDefault="00CC5E84" w:rsidP="00234EBB">
            <w:pPr>
              <w:spacing w:after="0" w:line="240" w:lineRule="auto"/>
              <w:jc w:val="center"/>
              <w:rPr>
                <w:rFonts w:ascii="Arial Narrow" w:hAnsi="Arial Narrow" w:cs="Arial"/>
                <w:b/>
                <w:color w:val="000000"/>
                <w:sz w:val="20"/>
                <w:szCs w:val="18"/>
              </w:rPr>
            </w:pPr>
            <w:r w:rsidRPr="00396066">
              <w:rPr>
                <w:rFonts w:ascii="Arial Narrow" w:hAnsi="Arial Narrow" w:cs="Arial"/>
                <w:b/>
                <w:color w:val="000000"/>
                <w:sz w:val="20"/>
                <w:szCs w:val="18"/>
              </w:rPr>
              <w:t>Кадастровый номер земельного участка</w:t>
            </w:r>
          </w:p>
        </w:tc>
        <w:tc>
          <w:tcPr>
            <w:tcW w:w="966" w:type="pct"/>
            <w:tcBorders>
              <w:top w:val="single" w:sz="4" w:space="0" w:color="auto"/>
              <w:left w:val="single" w:sz="4" w:space="0" w:color="auto"/>
              <w:bottom w:val="single" w:sz="4" w:space="0" w:color="auto"/>
              <w:right w:val="single" w:sz="4" w:space="0" w:color="auto"/>
            </w:tcBorders>
            <w:vAlign w:val="center"/>
            <w:hideMark/>
          </w:tcPr>
          <w:p w:rsidR="00CC5E84" w:rsidRPr="00396066" w:rsidRDefault="00CC5E84" w:rsidP="00234EBB">
            <w:pPr>
              <w:spacing w:after="0" w:line="240" w:lineRule="auto"/>
              <w:jc w:val="center"/>
              <w:rPr>
                <w:rFonts w:ascii="Arial Narrow" w:hAnsi="Arial Narrow" w:cs="Arial"/>
                <w:b/>
                <w:color w:val="000000"/>
                <w:sz w:val="20"/>
                <w:szCs w:val="18"/>
              </w:rPr>
            </w:pPr>
            <w:r w:rsidRPr="00396066">
              <w:rPr>
                <w:rFonts w:ascii="Arial Narrow" w:hAnsi="Arial Narrow" w:cs="Arial"/>
                <w:b/>
                <w:color w:val="000000"/>
                <w:sz w:val="20"/>
                <w:szCs w:val="18"/>
              </w:rPr>
              <w:t>Существующая категория земель</w:t>
            </w:r>
          </w:p>
        </w:tc>
        <w:tc>
          <w:tcPr>
            <w:tcW w:w="966" w:type="pct"/>
            <w:tcBorders>
              <w:top w:val="single" w:sz="4" w:space="0" w:color="auto"/>
              <w:left w:val="single" w:sz="4" w:space="0" w:color="auto"/>
              <w:bottom w:val="single" w:sz="4" w:space="0" w:color="auto"/>
              <w:right w:val="single" w:sz="4" w:space="0" w:color="auto"/>
            </w:tcBorders>
            <w:vAlign w:val="center"/>
            <w:hideMark/>
          </w:tcPr>
          <w:p w:rsidR="00CC5E84" w:rsidRPr="00396066" w:rsidRDefault="00CC5E84" w:rsidP="00234EBB">
            <w:pPr>
              <w:spacing w:after="0" w:line="240" w:lineRule="auto"/>
              <w:jc w:val="center"/>
              <w:rPr>
                <w:rFonts w:ascii="Arial Narrow" w:hAnsi="Arial Narrow" w:cs="Arial"/>
                <w:b/>
                <w:color w:val="000000"/>
                <w:sz w:val="20"/>
                <w:szCs w:val="18"/>
              </w:rPr>
            </w:pPr>
            <w:r w:rsidRPr="00396066">
              <w:rPr>
                <w:rFonts w:ascii="Arial Narrow" w:hAnsi="Arial Narrow" w:cs="Arial"/>
                <w:b/>
                <w:color w:val="000000"/>
                <w:sz w:val="20"/>
                <w:szCs w:val="18"/>
              </w:rPr>
              <w:t>Существующее использование земельного участка</w:t>
            </w:r>
          </w:p>
        </w:tc>
        <w:tc>
          <w:tcPr>
            <w:tcW w:w="620" w:type="pct"/>
            <w:tcBorders>
              <w:top w:val="single" w:sz="4" w:space="0" w:color="auto"/>
              <w:left w:val="single" w:sz="4" w:space="0" w:color="auto"/>
              <w:bottom w:val="single" w:sz="4" w:space="0" w:color="auto"/>
              <w:right w:val="single" w:sz="4" w:space="0" w:color="auto"/>
            </w:tcBorders>
            <w:vAlign w:val="center"/>
            <w:hideMark/>
          </w:tcPr>
          <w:p w:rsidR="00CC5E84" w:rsidRPr="00396066" w:rsidRDefault="00CC5E84" w:rsidP="00234EBB">
            <w:pPr>
              <w:spacing w:after="0" w:line="240" w:lineRule="auto"/>
              <w:jc w:val="center"/>
              <w:rPr>
                <w:rFonts w:ascii="Arial Narrow" w:hAnsi="Arial Narrow" w:cs="Arial"/>
                <w:b/>
                <w:color w:val="000000"/>
                <w:sz w:val="20"/>
                <w:szCs w:val="18"/>
              </w:rPr>
            </w:pPr>
            <w:r w:rsidRPr="00396066">
              <w:rPr>
                <w:rFonts w:ascii="Arial Narrow" w:hAnsi="Arial Narrow" w:cs="Arial"/>
                <w:b/>
                <w:color w:val="000000"/>
                <w:sz w:val="20"/>
                <w:szCs w:val="18"/>
              </w:rPr>
              <w:t>Планируемая категория земель</w:t>
            </w:r>
          </w:p>
        </w:tc>
        <w:tc>
          <w:tcPr>
            <w:tcW w:w="966" w:type="pct"/>
            <w:tcBorders>
              <w:top w:val="single" w:sz="4" w:space="0" w:color="auto"/>
              <w:left w:val="single" w:sz="4" w:space="0" w:color="auto"/>
              <w:bottom w:val="single" w:sz="4" w:space="0" w:color="auto"/>
              <w:right w:val="single" w:sz="4" w:space="0" w:color="auto"/>
            </w:tcBorders>
            <w:vAlign w:val="center"/>
            <w:hideMark/>
          </w:tcPr>
          <w:p w:rsidR="00CC5E84" w:rsidRPr="00396066" w:rsidRDefault="00CC5E84" w:rsidP="00234EBB">
            <w:pPr>
              <w:spacing w:after="0" w:line="240" w:lineRule="auto"/>
              <w:jc w:val="center"/>
              <w:rPr>
                <w:rFonts w:ascii="Arial Narrow" w:hAnsi="Arial Narrow" w:cs="Arial"/>
                <w:b/>
                <w:color w:val="000000"/>
                <w:sz w:val="20"/>
                <w:szCs w:val="18"/>
              </w:rPr>
            </w:pPr>
            <w:r w:rsidRPr="00396066">
              <w:rPr>
                <w:rFonts w:ascii="Arial Narrow" w:hAnsi="Arial Narrow" w:cs="Arial"/>
                <w:b/>
                <w:color w:val="000000"/>
                <w:sz w:val="20"/>
                <w:szCs w:val="18"/>
              </w:rPr>
              <w:t>Планируемое использование земельного участка</w:t>
            </w:r>
          </w:p>
        </w:tc>
        <w:tc>
          <w:tcPr>
            <w:tcW w:w="466" w:type="pct"/>
            <w:tcBorders>
              <w:top w:val="single" w:sz="4" w:space="0" w:color="auto"/>
              <w:left w:val="single" w:sz="4" w:space="0" w:color="auto"/>
              <w:bottom w:val="single" w:sz="4" w:space="0" w:color="auto"/>
              <w:right w:val="single" w:sz="4" w:space="0" w:color="auto"/>
            </w:tcBorders>
            <w:vAlign w:val="center"/>
            <w:hideMark/>
          </w:tcPr>
          <w:p w:rsidR="00CC5E84" w:rsidRPr="00396066" w:rsidRDefault="00CC5E84" w:rsidP="00234EBB">
            <w:pPr>
              <w:spacing w:after="0" w:line="240" w:lineRule="auto"/>
              <w:jc w:val="center"/>
              <w:rPr>
                <w:rFonts w:ascii="Arial Narrow" w:hAnsi="Arial Narrow" w:cs="Arial"/>
                <w:b/>
                <w:color w:val="000000"/>
                <w:sz w:val="20"/>
                <w:szCs w:val="18"/>
              </w:rPr>
            </w:pPr>
            <w:r w:rsidRPr="00396066">
              <w:rPr>
                <w:rFonts w:ascii="Arial Narrow" w:hAnsi="Arial Narrow" w:cs="Arial"/>
                <w:b/>
                <w:color w:val="000000"/>
                <w:sz w:val="20"/>
                <w:szCs w:val="18"/>
              </w:rPr>
              <w:t>Площадь, м</w:t>
            </w:r>
            <w:r w:rsidRPr="00396066">
              <w:rPr>
                <w:rFonts w:ascii="Arial Narrow" w:hAnsi="Arial Narrow" w:cs="Arial"/>
                <w:b/>
                <w:color w:val="000000"/>
                <w:sz w:val="20"/>
                <w:szCs w:val="18"/>
                <w:vertAlign w:val="superscript"/>
              </w:rPr>
              <w:t>2</w:t>
            </w:r>
          </w:p>
        </w:tc>
      </w:tr>
      <w:tr w:rsidR="00CC5E84" w:rsidRPr="00396066" w:rsidTr="002C383C">
        <w:trPr>
          <w:cantSplit/>
          <w:trHeight w:val="58"/>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C5E84" w:rsidRPr="00396066" w:rsidRDefault="00CC5E84" w:rsidP="00234EBB">
            <w:pPr>
              <w:spacing w:after="0" w:line="240" w:lineRule="auto"/>
              <w:jc w:val="center"/>
              <w:rPr>
                <w:rFonts w:ascii="Arial Narrow" w:hAnsi="Arial Narrow" w:cs="Arial"/>
                <w:color w:val="000000"/>
                <w:sz w:val="20"/>
                <w:szCs w:val="18"/>
                <w:shd w:val="clear" w:color="auto" w:fill="FFFFFF"/>
              </w:rPr>
            </w:pPr>
            <w:r w:rsidRPr="00396066">
              <w:rPr>
                <w:rFonts w:ascii="Arial Narrow" w:hAnsi="Arial Narrow" w:cs="Arial"/>
                <w:b/>
                <w:color w:val="000000"/>
                <w:sz w:val="20"/>
                <w:szCs w:val="18"/>
              </w:rPr>
              <w:t>с. Старомарьевка</w:t>
            </w:r>
          </w:p>
        </w:tc>
      </w:tr>
      <w:tr w:rsidR="00CC5E84" w:rsidRPr="00396066" w:rsidTr="002C383C">
        <w:trPr>
          <w:cantSplit/>
          <w:trHeight w:val="188"/>
        </w:trPr>
        <w:tc>
          <w:tcPr>
            <w:tcW w:w="182" w:type="pct"/>
            <w:tcBorders>
              <w:top w:val="single" w:sz="4" w:space="0" w:color="auto"/>
              <w:left w:val="single" w:sz="4" w:space="0" w:color="auto"/>
              <w:bottom w:val="single" w:sz="4" w:space="0" w:color="auto"/>
              <w:right w:val="single" w:sz="4" w:space="0" w:color="auto"/>
            </w:tcBorders>
            <w:vAlign w:val="center"/>
          </w:tcPr>
          <w:p w:rsidR="00CC5E84" w:rsidRPr="00396066" w:rsidRDefault="00CC5E84" w:rsidP="00CC5E84">
            <w:pPr>
              <w:numPr>
                <w:ilvl w:val="0"/>
                <w:numId w:val="108"/>
              </w:numPr>
              <w:spacing w:after="0" w:line="240" w:lineRule="auto"/>
              <w:ind w:left="0" w:firstLine="0"/>
              <w:jc w:val="center"/>
              <w:rPr>
                <w:rFonts w:ascii="Arial Narrow" w:eastAsia="Times New Roman" w:hAnsi="Arial Narrow" w:cs="Arial"/>
                <w:sz w:val="20"/>
                <w:szCs w:val="18"/>
              </w:rPr>
            </w:pP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CC5E84" w:rsidRPr="00396066" w:rsidRDefault="00CC5E84" w:rsidP="00234EBB">
            <w:pPr>
              <w:spacing w:after="0" w:line="240" w:lineRule="auto"/>
              <w:jc w:val="center"/>
              <w:rPr>
                <w:rFonts w:ascii="Arial Narrow" w:hAnsi="Arial Narrow" w:cs="Arial"/>
                <w:color w:val="000000"/>
                <w:sz w:val="20"/>
                <w:szCs w:val="18"/>
              </w:rPr>
            </w:pPr>
            <w:r w:rsidRPr="00396066">
              <w:rPr>
                <w:rFonts w:ascii="Arial Narrow" w:hAnsi="Arial Narrow" w:cs="Arial"/>
                <w:color w:val="000000"/>
                <w:sz w:val="20"/>
                <w:szCs w:val="18"/>
              </w:rPr>
              <w:t>26:07:040401:30</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rsidR="00CC5E84" w:rsidRPr="00396066" w:rsidRDefault="00CC5E84" w:rsidP="00234EBB">
            <w:pPr>
              <w:spacing w:after="0" w:line="240" w:lineRule="auto"/>
              <w:jc w:val="center"/>
              <w:rPr>
                <w:rFonts w:ascii="Arial Narrow" w:hAnsi="Arial Narrow" w:cs="Arial"/>
                <w:color w:val="000000"/>
                <w:sz w:val="20"/>
                <w:szCs w:val="18"/>
              </w:rPr>
            </w:pPr>
            <w:r w:rsidRPr="00396066">
              <w:rPr>
                <w:rFonts w:ascii="Arial Narrow" w:hAnsi="Arial Narrow" w:cs="Arial"/>
                <w:color w:val="000000"/>
                <w:sz w:val="20"/>
                <w:szCs w:val="18"/>
              </w:rPr>
              <w:t>Земли сельскохозяйственного назначения</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rsidR="00CC5E84" w:rsidRPr="00396066" w:rsidRDefault="00CC5E84" w:rsidP="00234EBB">
            <w:pPr>
              <w:spacing w:after="0" w:line="240" w:lineRule="auto"/>
              <w:jc w:val="center"/>
              <w:rPr>
                <w:rFonts w:ascii="Arial Narrow" w:hAnsi="Arial Narrow" w:cs="Arial"/>
                <w:color w:val="000000"/>
                <w:sz w:val="20"/>
                <w:szCs w:val="18"/>
              </w:rPr>
            </w:pPr>
            <w:r w:rsidRPr="00396066">
              <w:rPr>
                <w:rFonts w:ascii="Arial Narrow" w:hAnsi="Arial Narrow" w:cs="Arial"/>
                <w:color w:val="000000"/>
                <w:sz w:val="20"/>
                <w:szCs w:val="18"/>
              </w:rPr>
              <w:t>Для сельскохозяйственного производства</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rsidR="00CC5E84" w:rsidRPr="00396066" w:rsidRDefault="00CC5E84" w:rsidP="00234EBB">
            <w:pPr>
              <w:spacing w:after="0" w:line="240" w:lineRule="auto"/>
              <w:jc w:val="center"/>
              <w:rPr>
                <w:rFonts w:ascii="Arial Narrow" w:hAnsi="Arial Narrow" w:cs="Arial"/>
                <w:color w:val="000000"/>
                <w:sz w:val="20"/>
                <w:szCs w:val="18"/>
              </w:rPr>
            </w:pPr>
            <w:r w:rsidRPr="00396066">
              <w:rPr>
                <w:rFonts w:ascii="Arial Narrow" w:hAnsi="Arial Narrow" w:cs="Arial"/>
                <w:color w:val="000000"/>
                <w:sz w:val="20"/>
                <w:szCs w:val="18"/>
              </w:rPr>
              <w:t>Земли населенных пунктов</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rsidR="00CC5E84" w:rsidRPr="00396066" w:rsidRDefault="00CC5E84" w:rsidP="00234EBB">
            <w:pPr>
              <w:spacing w:after="0" w:line="240" w:lineRule="auto"/>
              <w:jc w:val="center"/>
              <w:rPr>
                <w:rFonts w:ascii="Arial Narrow" w:hAnsi="Arial Narrow" w:cs="Arial"/>
                <w:color w:val="000000"/>
                <w:sz w:val="20"/>
                <w:szCs w:val="18"/>
              </w:rPr>
            </w:pPr>
            <w:r w:rsidRPr="00396066">
              <w:rPr>
                <w:rFonts w:ascii="Arial Narrow" w:hAnsi="Arial Narrow" w:cs="Arial"/>
                <w:color w:val="000000"/>
                <w:sz w:val="20"/>
                <w:szCs w:val="18"/>
              </w:rPr>
              <w:t>Для сельскохозяйственного производства</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rsidR="00CC5E84" w:rsidRPr="00396066" w:rsidRDefault="005A2135" w:rsidP="00234EBB">
            <w:pPr>
              <w:spacing w:after="0" w:line="240" w:lineRule="auto"/>
              <w:jc w:val="center"/>
              <w:rPr>
                <w:rFonts w:ascii="Arial Narrow" w:hAnsi="Arial Narrow" w:cs="Arial"/>
                <w:color w:val="000000"/>
                <w:sz w:val="20"/>
                <w:szCs w:val="18"/>
              </w:rPr>
            </w:pPr>
            <w:r>
              <w:rPr>
                <w:rFonts w:ascii="Arial Narrow" w:hAnsi="Arial Narrow" w:cs="Arial"/>
                <w:color w:val="000000"/>
                <w:sz w:val="20"/>
                <w:szCs w:val="18"/>
              </w:rPr>
              <w:t>454718</w:t>
            </w:r>
          </w:p>
        </w:tc>
      </w:tr>
    </w:tbl>
    <w:p w:rsidR="00306DE4" w:rsidRDefault="00306DE4" w:rsidP="00306DE4">
      <w:pPr>
        <w:shd w:val="clear" w:color="auto" w:fill="FFFFFF"/>
        <w:spacing w:after="0" w:line="276" w:lineRule="auto"/>
        <w:ind w:firstLine="709"/>
        <w:jc w:val="both"/>
        <w:rPr>
          <w:rFonts w:ascii="Impact" w:hAnsi="Impact"/>
          <w:color w:val="404040" w:themeColor="text1" w:themeTint="BF"/>
          <w:sz w:val="28"/>
          <w:szCs w:val="28"/>
        </w:rPr>
      </w:pPr>
      <w:r>
        <w:rPr>
          <w:rFonts w:ascii="Impact" w:hAnsi="Impact"/>
          <w:color w:val="404040" w:themeColor="text1" w:themeTint="BF"/>
          <w:sz w:val="28"/>
          <w:szCs w:val="28"/>
        </w:rPr>
        <w:br w:type="page"/>
      </w:r>
    </w:p>
    <w:p w:rsidR="00306DE4" w:rsidRPr="00A976D8" w:rsidRDefault="00306DE4" w:rsidP="00306DE4">
      <w:pPr>
        <w:spacing w:after="0" w:line="276" w:lineRule="auto"/>
        <w:jc w:val="both"/>
        <w:outlineLvl w:val="0"/>
        <w:rPr>
          <w:rFonts w:ascii="Impact" w:hAnsi="Impact"/>
          <w:color w:val="404040" w:themeColor="text1" w:themeTint="BF"/>
          <w:sz w:val="32"/>
          <w:szCs w:val="32"/>
        </w:rPr>
      </w:pPr>
      <w:bookmarkStart w:id="372" w:name="_Toc87612941"/>
      <w:bookmarkStart w:id="373" w:name="_Toc87613103"/>
      <w:bookmarkStart w:id="374" w:name="_Toc87614274"/>
      <w:r w:rsidRPr="00A976D8">
        <w:rPr>
          <w:rFonts w:ascii="Impact" w:hAnsi="Impact"/>
          <w:color w:val="404040" w:themeColor="text1" w:themeTint="BF"/>
          <w:sz w:val="32"/>
          <w:szCs w:val="32"/>
        </w:rPr>
        <w:lastRenderedPageBreak/>
        <w:t xml:space="preserve">6. ТЕХНИКО-ЭКОНОМИЧЕСКИЕ ПОКАЗАТЕЛИ ГЕНЕРАЛЬНОГО ПЛАНА </w:t>
      </w:r>
      <w:r w:rsidR="0001400B" w:rsidRPr="00A976D8">
        <w:rPr>
          <w:rFonts w:ascii="Impact" w:hAnsi="Impact"/>
          <w:color w:val="404040" w:themeColor="text1" w:themeTint="BF"/>
          <w:sz w:val="32"/>
          <w:szCs w:val="32"/>
        </w:rPr>
        <w:t>ГРАЧЁВСКОГО</w:t>
      </w:r>
      <w:r w:rsidRPr="00A976D8">
        <w:rPr>
          <w:rFonts w:ascii="Impact" w:hAnsi="Impact"/>
          <w:color w:val="404040" w:themeColor="text1" w:themeTint="BF"/>
          <w:sz w:val="32"/>
          <w:szCs w:val="32"/>
        </w:rPr>
        <w:t xml:space="preserve"> МУНИЦИПАЛЬНОГО ОКРУГА</w:t>
      </w:r>
      <w:bookmarkEnd w:id="372"/>
      <w:bookmarkEnd w:id="373"/>
      <w:bookmarkEnd w:id="374"/>
    </w:p>
    <w:tbl>
      <w:tblPr>
        <w:tblStyle w:val="ad"/>
        <w:tblpPr w:leftFromText="180" w:rightFromText="180" w:vertAnchor="text" w:tblpY="1"/>
        <w:tblOverlap w:val="never"/>
        <w:tblW w:w="5000" w:type="pct"/>
        <w:tblCellMar>
          <w:left w:w="57" w:type="dxa"/>
          <w:right w:w="57" w:type="dxa"/>
        </w:tblCellMar>
        <w:tblLook w:val="04A0" w:firstRow="1" w:lastRow="0" w:firstColumn="1" w:lastColumn="0" w:noHBand="0" w:noVBand="1"/>
      </w:tblPr>
      <w:tblGrid>
        <w:gridCol w:w="669"/>
        <w:gridCol w:w="4752"/>
        <w:gridCol w:w="1276"/>
        <w:gridCol w:w="1314"/>
        <w:gridCol w:w="1458"/>
      </w:tblGrid>
      <w:tr w:rsidR="00B52F3E" w:rsidRPr="00202E60" w:rsidTr="00B52F3E">
        <w:tc>
          <w:tcPr>
            <w:tcW w:w="353" w:type="pct"/>
            <w:vAlign w:val="center"/>
          </w:tcPr>
          <w:p w:rsidR="00B52F3E" w:rsidRDefault="00B52F3E" w:rsidP="00B52F3E">
            <w:pPr>
              <w:keepNext/>
              <w:keepLines/>
              <w:spacing w:after="0" w:line="240" w:lineRule="auto"/>
              <w:jc w:val="center"/>
              <w:rPr>
                <w:rFonts w:ascii="Arial Narrow" w:hAnsi="Arial Narrow"/>
                <w:b/>
                <w:sz w:val="20"/>
                <w:szCs w:val="20"/>
              </w:rPr>
            </w:pPr>
            <w:r>
              <w:rPr>
                <w:rFonts w:ascii="Arial Narrow" w:hAnsi="Arial Narrow"/>
                <w:b/>
                <w:sz w:val="20"/>
                <w:szCs w:val="20"/>
              </w:rPr>
              <w:t xml:space="preserve">№ </w:t>
            </w:r>
          </w:p>
          <w:p w:rsidR="00B52F3E" w:rsidRPr="00E210B8" w:rsidRDefault="00B52F3E" w:rsidP="00B52F3E">
            <w:pPr>
              <w:keepNext/>
              <w:keepLines/>
              <w:spacing w:after="0" w:line="240" w:lineRule="auto"/>
              <w:jc w:val="center"/>
              <w:rPr>
                <w:rFonts w:ascii="Arial Narrow" w:hAnsi="Arial Narrow"/>
                <w:b/>
                <w:sz w:val="20"/>
                <w:szCs w:val="20"/>
              </w:rPr>
            </w:pPr>
            <w:r>
              <w:rPr>
                <w:rFonts w:ascii="Arial Narrow" w:hAnsi="Arial Narrow"/>
                <w:b/>
                <w:sz w:val="20"/>
                <w:szCs w:val="20"/>
              </w:rPr>
              <w:t>п/п</w:t>
            </w:r>
          </w:p>
        </w:tc>
        <w:tc>
          <w:tcPr>
            <w:tcW w:w="2509" w:type="pct"/>
            <w:vAlign w:val="center"/>
          </w:tcPr>
          <w:p w:rsidR="00B52F3E" w:rsidRPr="00202E60" w:rsidRDefault="00B52F3E" w:rsidP="00B52F3E">
            <w:pPr>
              <w:keepNext/>
              <w:keepLines/>
              <w:spacing w:after="0" w:line="240" w:lineRule="auto"/>
              <w:jc w:val="center"/>
              <w:rPr>
                <w:rFonts w:ascii="Arial Narrow" w:hAnsi="Arial Narrow"/>
                <w:b/>
                <w:sz w:val="20"/>
                <w:szCs w:val="20"/>
              </w:rPr>
            </w:pPr>
            <w:r w:rsidRPr="00202E60">
              <w:rPr>
                <w:rFonts w:ascii="Arial Narrow" w:hAnsi="Arial Narrow"/>
                <w:b/>
                <w:sz w:val="20"/>
                <w:szCs w:val="20"/>
              </w:rPr>
              <w:t>Наименование показателя</w:t>
            </w:r>
          </w:p>
        </w:tc>
        <w:tc>
          <w:tcPr>
            <w:tcW w:w="674" w:type="pct"/>
            <w:vAlign w:val="center"/>
          </w:tcPr>
          <w:p w:rsidR="00B52F3E" w:rsidRPr="00202E60" w:rsidRDefault="00B52F3E" w:rsidP="00B52F3E">
            <w:pPr>
              <w:keepNext/>
              <w:keepLines/>
              <w:spacing w:after="0" w:line="240" w:lineRule="auto"/>
              <w:jc w:val="center"/>
              <w:rPr>
                <w:rFonts w:ascii="Arial Narrow" w:hAnsi="Arial Narrow"/>
                <w:b/>
                <w:sz w:val="20"/>
                <w:szCs w:val="20"/>
              </w:rPr>
            </w:pPr>
            <w:r w:rsidRPr="00202E60">
              <w:rPr>
                <w:rFonts w:ascii="Arial Narrow" w:hAnsi="Arial Narrow"/>
                <w:b/>
                <w:sz w:val="20"/>
                <w:szCs w:val="20"/>
              </w:rPr>
              <w:t>Единица измерения</w:t>
            </w:r>
          </w:p>
        </w:tc>
        <w:tc>
          <w:tcPr>
            <w:tcW w:w="694" w:type="pct"/>
            <w:vAlign w:val="center"/>
          </w:tcPr>
          <w:p w:rsidR="00B52F3E" w:rsidRPr="00202E60" w:rsidRDefault="00B52F3E" w:rsidP="00B52F3E">
            <w:pPr>
              <w:keepNext/>
              <w:keepLines/>
              <w:spacing w:after="0" w:line="240" w:lineRule="auto"/>
              <w:jc w:val="center"/>
              <w:rPr>
                <w:rFonts w:ascii="Arial Narrow" w:hAnsi="Arial Narrow"/>
                <w:b/>
                <w:sz w:val="20"/>
                <w:szCs w:val="20"/>
              </w:rPr>
            </w:pPr>
            <w:r w:rsidRPr="00202E60">
              <w:rPr>
                <w:rFonts w:ascii="Arial Narrow" w:hAnsi="Arial Narrow"/>
                <w:b/>
                <w:sz w:val="20"/>
                <w:szCs w:val="20"/>
              </w:rPr>
              <w:t>Современное состояние</w:t>
            </w:r>
          </w:p>
        </w:tc>
        <w:tc>
          <w:tcPr>
            <w:tcW w:w="770" w:type="pct"/>
            <w:vAlign w:val="center"/>
          </w:tcPr>
          <w:p w:rsidR="00B52F3E" w:rsidRPr="00202E60" w:rsidRDefault="00B52F3E" w:rsidP="00B52F3E">
            <w:pPr>
              <w:keepNext/>
              <w:keepLines/>
              <w:spacing w:after="0" w:line="240" w:lineRule="auto"/>
              <w:jc w:val="center"/>
              <w:rPr>
                <w:rFonts w:ascii="Arial Narrow" w:hAnsi="Arial Narrow"/>
                <w:b/>
                <w:sz w:val="20"/>
                <w:szCs w:val="20"/>
              </w:rPr>
            </w:pPr>
            <w:r w:rsidRPr="00202E60">
              <w:rPr>
                <w:rFonts w:ascii="Arial Narrow" w:hAnsi="Arial Narrow"/>
                <w:b/>
                <w:sz w:val="20"/>
                <w:szCs w:val="20"/>
              </w:rPr>
              <w:t>Расчетный срок</w:t>
            </w:r>
          </w:p>
        </w:tc>
      </w:tr>
      <w:tr w:rsidR="00B52F3E" w:rsidRPr="00202E60" w:rsidTr="00B52F3E">
        <w:tc>
          <w:tcPr>
            <w:tcW w:w="353" w:type="pct"/>
            <w:vAlign w:val="center"/>
          </w:tcPr>
          <w:p w:rsidR="00B52F3E" w:rsidRPr="00E210B8" w:rsidRDefault="00B52F3E" w:rsidP="00B52F3E">
            <w:pPr>
              <w:pStyle w:val="ae"/>
              <w:numPr>
                <w:ilvl w:val="0"/>
                <w:numId w:val="109"/>
              </w:numPr>
              <w:spacing w:after="0" w:line="240" w:lineRule="auto"/>
              <w:ind w:left="0" w:firstLine="0"/>
              <w:contextualSpacing w:val="0"/>
              <w:jc w:val="center"/>
              <w:rPr>
                <w:rFonts w:ascii="Arial Narrow" w:hAnsi="Arial Narrow"/>
                <w:b/>
                <w:sz w:val="20"/>
                <w:szCs w:val="20"/>
              </w:rPr>
            </w:pPr>
          </w:p>
        </w:tc>
        <w:tc>
          <w:tcPr>
            <w:tcW w:w="4647" w:type="pct"/>
            <w:gridSpan w:val="4"/>
            <w:vAlign w:val="center"/>
          </w:tcPr>
          <w:p w:rsidR="00B52F3E" w:rsidRPr="00E210B8" w:rsidRDefault="00B52F3E" w:rsidP="00B52F3E">
            <w:pPr>
              <w:spacing w:after="0" w:line="240" w:lineRule="auto"/>
              <w:jc w:val="center"/>
              <w:rPr>
                <w:rFonts w:ascii="Arial Narrow" w:hAnsi="Arial Narrow"/>
                <w:b/>
                <w:sz w:val="20"/>
                <w:szCs w:val="20"/>
              </w:rPr>
            </w:pPr>
            <w:r w:rsidRPr="00E210B8">
              <w:rPr>
                <w:rFonts w:ascii="Arial Narrow" w:hAnsi="Arial Narrow"/>
                <w:b/>
                <w:sz w:val="20"/>
                <w:szCs w:val="20"/>
              </w:rPr>
              <w:t>ТЕРРИТОРИЯ</w:t>
            </w:r>
          </w:p>
        </w:tc>
      </w:tr>
      <w:tr w:rsidR="00B52F3E" w:rsidRPr="00202E60" w:rsidTr="00B52F3E">
        <w:tc>
          <w:tcPr>
            <w:tcW w:w="353" w:type="pct"/>
            <w:vAlign w:val="center"/>
          </w:tcPr>
          <w:p w:rsidR="00B52F3E" w:rsidRPr="00E210B8" w:rsidRDefault="00B52F3E" w:rsidP="00B52F3E">
            <w:pPr>
              <w:pStyle w:val="ae"/>
              <w:numPr>
                <w:ilvl w:val="0"/>
                <w:numId w:val="109"/>
              </w:numPr>
              <w:spacing w:after="0" w:line="240" w:lineRule="auto"/>
              <w:ind w:left="0" w:firstLine="0"/>
              <w:contextualSpacing w:val="0"/>
              <w:jc w:val="center"/>
              <w:rPr>
                <w:rFonts w:ascii="Arial Narrow" w:hAnsi="Arial Narrow"/>
                <w:b/>
                <w:sz w:val="20"/>
                <w:szCs w:val="20"/>
              </w:rPr>
            </w:pPr>
          </w:p>
        </w:tc>
        <w:tc>
          <w:tcPr>
            <w:tcW w:w="2509" w:type="pct"/>
            <w:vAlign w:val="center"/>
          </w:tcPr>
          <w:p w:rsidR="00B52F3E" w:rsidRPr="00202E60" w:rsidRDefault="00B52F3E" w:rsidP="00B52F3E">
            <w:pPr>
              <w:spacing w:after="0" w:line="240" w:lineRule="auto"/>
              <w:rPr>
                <w:rFonts w:ascii="Arial Narrow" w:hAnsi="Arial Narrow"/>
                <w:sz w:val="20"/>
                <w:szCs w:val="20"/>
              </w:rPr>
            </w:pPr>
            <w:r w:rsidRPr="00202E60">
              <w:rPr>
                <w:rFonts w:ascii="Arial Narrow" w:hAnsi="Arial Narrow"/>
                <w:sz w:val="20"/>
                <w:szCs w:val="20"/>
              </w:rPr>
              <w:t>Общая площадь земель в границах муниципального образования</w:t>
            </w:r>
          </w:p>
        </w:tc>
        <w:tc>
          <w:tcPr>
            <w:tcW w:w="674" w:type="pct"/>
            <w:vAlign w:val="center"/>
          </w:tcPr>
          <w:p w:rsidR="00B52F3E" w:rsidRPr="00202E60" w:rsidRDefault="00B52F3E" w:rsidP="00B52F3E">
            <w:pPr>
              <w:spacing w:after="0" w:line="240" w:lineRule="auto"/>
              <w:jc w:val="center"/>
              <w:rPr>
                <w:rFonts w:ascii="Arial Narrow" w:hAnsi="Arial Narrow"/>
                <w:sz w:val="20"/>
                <w:szCs w:val="20"/>
              </w:rPr>
            </w:pPr>
            <w:r w:rsidRPr="00202E60">
              <w:rPr>
                <w:rFonts w:ascii="Arial Narrow" w:hAnsi="Arial Narrow"/>
                <w:sz w:val="20"/>
                <w:szCs w:val="20"/>
              </w:rPr>
              <w:t>км</w:t>
            </w:r>
            <w:r w:rsidRPr="00202E60">
              <w:rPr>
                <w:rFonts w:ascii="Arial Narrow" w:hAnsi="Arial Narrow"/>
                <w:sz w:val="20"/>
                <w:szCs w:val="20"/>
                <w:vertAlign w:val="superscript"/>
              </w:rPr>
              <w:t>2</w:t>
            </w:r>
          </w:p>
        </w:tc>
        <w:tc>
          <w:tcPr>
            <w:tcW w:w="694" w:type="pct"/>
            <w:vAlign w:val="center"/>
          </w:tcPr>
          <w:p w:rsidR="00B52F3E" w:rsidRPr="008E4571" w:rsidRDefault="00B52F3E" w:rsidP="00B52F3E">
            <w:pPr>
              <w:spacing w:after="0" w:line="240" w:lineRule="auto"/>
              <w:jc w:val="right"/>
              <w:rPr>
                <w:rFonts w:ascii="Arial Narrow" w:hAnsi="Arial Narrow"/>
                <w:sz w:val="20"/>
                <w:szCs w:val="20"/>
                <w:lang w:val="en-US"/>
              </w:rPr>
            </w:pPr>
            <w:r w:rsidRPr="008E4571">
              <w:rPr>
                <w:rFonts w:ascii="Arial Narrow" w:hAnsi="Arial Narrow"/>
                <w:sz w:val="20"/>
                <w:szCs w:val="20"/>
                <w:lang w:val="en-US"/>
              </w:rPr>
              <w:t>1796,78</w:t>
            </w:r>
          </w:p>
        </w:tc>
        <w:tc>
          <w:tcPr>
            <w:tcW w:w="770" w:type="pct"/>
            <w:vAlign w:val="center"/>
          </w:tcPr>
          <w:p w:rsidR="00B52F3E" w:rsidRPr="008E4571" w:rsidRDefault="00B52F3E" w:rsidP="00B52F3E">
            <w:pPr>
              <w:spacing w:after="0" w:line="240" w:lineRule="auto"/>
              <w:jc w:val="right"/>
              <w:rPr>
                <w:rFonts w:ascii="Arial Narrow" w:hAnsi="Arial Narrow"/>
                <w:sz w:val="20"/>
                <w:szCs w:val="20"/>
                <w:lang w:val="en-US"/>
              </w:rPr>
            </w:pPr>
            <w:r w:rsidRPr="008E4571">
              <w:rPr>
                <w:rFonts w:ascii="Arial Narrow" w:hAnsi="Arial Narrow"/>
                <w:sz w:val="20"/>
                <w:szCs w:val="20"/>
                <w:lang w:val="en-US"/>
              </w:rPr>
              <w:t>1796,78</w:t>
            </w:r>
          </w:p>
        </w:tc>
      </w:tr>
      <w:tr w:rsidR="00B52F3E" w:rsidRPr="00202E60" w:rsidTr="00B52F3E">
        <w:tc>
          <w:tcPr>
            <w:tcW w:w="353" w:type="pct"/>
            <w:vAlign w:val="center"/>
          </w:tcPr>
          <w:p w:rsidR="00B52F3E" w:rsidRPr="00E210B8" w:rsidRDefault="00B52F3E" w:rsidP="00B52F3E">
            <w:pPr>
              <w:pStyle w:val="ae"/>
              <w:numPr>
                <w:ilvl w:val="0"/>
                <w:numId w:val="109"/>
              </w:numPr>
              <w:spacing w:after="0" w:line="240" w:lineRule="auto"/>
              <w:ind w:left="0" w:firstLine="0"/>
              <w:contextualSpacing w:val="0"/>
              <w:jc w:val="center"/>
              <w:rPr>
                <w:rFonts w:ascii="Arial Narrow" w:hAnsi="Arial Narrow"/>
                <w:b/>
                <w:sz w:val="20"/>
                <w:szCs w:val="20"/>
              </w:rPr>
            </w:pPr>
          </w:p>
        </w:tc>
        <w:tc>
          <w:tcPr>
            <w:tcW w:w="2509" w:type="pct"/>
            <w:vAlign w:val="center"/>
          </w:tcPr>
          <w:p w:rsidR="00B52F3E" w:rsidRPr="00202E60" w:rsidRDefault="00B52F3E" w:rsidP="00B52F3E">
            <w:pPr>
              <w:spacing w:after="0" w:line="240" w:lineRule="auto"/>
              <w:rPr>
                <w:rFonts w:ascii="Arial Narrow" w:hAnsi="Arial Narrow"/>
                <w:sz w:val="20"/>
                <w:szCs w:val="20"/>
              </w:rPr>
            </w:pPr>
            <w:r w:rsidRPr="00202E60">
              <w:rPr>
                <w:rFonts w:ascii="Arial Narrow" w:hAnsi="Arial Narrow"/>
                <w:sz w:val="20"/>
                <w:szCs w:val="20"/>
              </w:rPr>
              <w:t>Общая площадь земель в границах населенных пунктов (по каждому населенному пункту)</w:t>
            </w:r>
          </w:p>
        </w:tc>
        <w:tc>
          <w:tcPr>
            <w:tcW w:w="674" w:type="pct"/>
            <w:vAlign w:val="center"/>
          </w:tcPr>
          <w:p w:rsidR="00B52F3E" w:rsidRPr="00202E60" w:rsidRDefault="00B52F3E" w:rsidP="00B52F3E">
            <w:pPr>
              <w:spacing w:after="0" w:line="240" w:lineRule="auto"/>
              <w:jc w:val="center"/>
              <w:rPr>
                <w:rFonts w:ascii="Arial Narrow" w:hAnsi="Arial Narrow"/>
                <w:sz w:val="20"/>
                <w:szCs w:val="20"/>
              </w:rPr>
            </w:pPr>
            <w:r w:rsidRPr="00202E60">
              <w:rPr>
                <w:rFonts w:ascii="Arial Narrow" w:hAnsi="Arial Narrow"/>
                <w:sz w:val="20"/>
                <w:szCs w:val="20"/>
              </w:rPr>
              <w:t>км</w:t>
            </w:r>
            <w:r w:rsidRPr="00202E60">
              <w:rPr>
                <w:rFonts w:ascii="Arial Narrow" w:hAnsi="Arial Narrow"/>
                <w:sz w:val="20"/>
                <w:szCs w:val="20"/>
                <w:vertAlign w:val="superscript"/>
              </w:rPr>
              <w:t>2</w:t>
            </w:r>
          </w:p>
        </w:tc>
        <w:tc>
          <w:tcPr>
            <w:tcW w:w="694" w:type="pct"/>
            <w:vAlign w:val="center"/>
          </w:tcPr>
          <w:p w:rsidR="00B52F3E" w:rsidRPr="008E4571" w:rsidRDefault="00B52F3E" w:rsidP="00B52F3E">
            <w:pPr>
              <w:spacing w:after="0" w:line="240" w:lineRule="auto"/>
              <w:jc w:val="right"/>
              <w:rPr>
                <w:rFonts w:ascii="Arial Narrow" w:hAnsi="Arial Narrow"/>
                <w:sz w:val="20"/>
                <w:szCs w:val="20"/>
                <w:lang w:val="en-US"/>
              </w:rPr>
            </w:pPr>
            <w:r w:rsidRPr="008E4571">
              <w:rPr>
                <w:rFonts w:ascii="Arial Narrow" w:hAnsi="Arial Narrow"/>
                <w:sz w:val="20"/>
                <w:szCs w:val="20"/>
                <w:lang w:val="en-US"/>
              </w:rPr>
              <w:t>91,82</w:t>
            </w:r>
          </w:p>
        </w:tc>
        <w:tc>
          <w:tcPr>
            <w:tcW w:w="770" w:type="pct"/>
            <w:vAlign w:val="center"/>
          </w:tcPr>
          <w:p w:rsidR="00B52F3E" w:rsidRPr="008E4571" w:rsidRDefault="002C383C" w:rsidP="00B52F3E">
            <w:pPr>
              <w:spacing w:after="0" w:line="240" w:lineRule="auto"/>
              <w:jc w:val="right"/>
              <w:rPr>
                <w:rFonts w:ascii="Arial Narrow" w:hAnsi="Arial Narrow"/>
                <w:sz w:val="20"/>
                <w:szCs w:val="20"/>
              </w:rPr>
            </w:pPr>
            <w:r>
              <w:rPr>
                <w:rFonts w:ascii="Arial Narrow" w:hAnsi="Arial Narrow"/>
                <w:sz w:val="20"/>
                <w:szCs w:val="20"/>
              </w:rPr>
              <w:t>137,28</w:t>
            </w:r>
          </w:p>
        </w:tc>
      </w:tr>
      <w:tr w:rsidR="00B52F3E" w:rsidRPr="00202E60" w:rsidTr="00B52F3E">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202E60" w:rsidRDefault="00B52F3E" w:rsidP="00B52F3E">
            <w:pPr>
              <w:spacing w:after="0" w:line="240" w:lineRule="auto"/>
              <w:rPr>
                <w:rFonts w:ascii="Arial Narrow" w:hAnsi="Arial Narrow"/>
                <w:sz w:val="20"/>
                <w:szCs w:val="20"/>
              </w:rPr>
            </w:pPr>
            <w:r w:rsidRPr="00202E60">
              <w:rPr>
                <w:rFonts w:ascii="Arial Narrow" w:hAnsi="Arial Narrow"/>
                <w:sz w:val="20"/>
                <w:szCs w:val="20"/>
              </w:rPr>
              <w:t>Село Грачевка</w:t>
            </w:r>
          </w:p>
        </w:tc>
        <w:tc>
          <w:tcPr>
            <w:tcW w:w="674" w:type="pct"/>
          </w:tcPr>
          <w:p w:rsidR="00B52F3E" w:rsidRPr="00202E60" w:rsidRDefault="00B52F3E" w:rsidP="00B52F3E">
            <w:pPr>
              <w:spacing w:after="0" w:line="240" w:lineRule="auto"/>
              <w:jc w:val="center"/>
              <w:rPr>
                <w:rFonts w:ascii="Arial Narrow" w:hAnsi="Arial Narrow"/>
                <w:sz w:val="20"/>
                <w:szCs w:val="20"/>
              </w:rPr>
            </w:pPr>
            <w:r w:rsidRPr="00202E60">
              <w:rPr>
                <w:rFonts w:ascii="Arial Narrow" w:hAnsi="Arial Narrow"/>
                <w:sz w:val="20"/>
                <w:szCs w:val="20"/>
              </w:rPr>
              <w:t>км</w:t>
            </w:r>
            <w:r w:rsidRPr="00202E60">
              <w:rPr>
                <w:rFonts w:ascii="Arial Narrow" w:hAnsi="Arial Narrow"/>
                <w:sz w:val="20"/>
                <w:szCs w:val="20"/>
                <w:vertAlign w:val="superscript"/>
              </w:rPr>
              <w:t>2</w:t>
            </w:r>
          </w:p>
        </w:tc>
        <w:tc>
          <w:tcPr>
            <w:tcW w:w="694" w:type="pct"/>
            <w:vAlign w:val="center"/>
          </w:tcPr>
          <w:p w:rsidR="00B52F3E" w:rsidRPr="008E4571" w:rsidRDefault="00B52F3E" w:rsidP="00B52F3E">
            <w:pPr>
              <w:spacing w:after="0" w:line="240" w:lineRule="auto"/>
              <w:jc w:val="right"/>
              <w:rPr>
                <w:rFonts w:ascii="Arial Narrow" w:hAnsi="Arial Narrow"/>
                <w:sz w:val="20"/>
                <w:szCs w:val="20"/>
                <w:lang w:val="en-US"/>
              </w:rPr>
            </w:pPr>
            <w:r w:rsidRPr="008E4571">
              <w:rPr>
                <w:rFonts w:ascii="Arial Narrow" w:hAnsi="Arial Narrow"/>
                <w:sz w:val="20"/>
                <w:szCs w:val="20"/>
                <w:lang w:val="en-US"/>
              </w:rPr>
              <w:t>8,29</w:t>
            </w:r>
          </w:p>
        </w:tc>
        <w:tc>
          <w:tcPr>
            <w:tcW w:w="770" w:type="pct"/>
            <w:vAlign w:val="center"/>
          </w:tcPr>
          <w:p w:rsidR="00B52F3E" w:rsidRPr="008E4571" w:rsidRDefault="00B52F3E" w:rsidP="00B52F3E">
            <w:pPr>
              <w:spacing w:after="0" w:line="240" w:lineRule="auto"/>
              <w:jc w:val="right"/>
              <w:rPr>
                <w:rFonts w:ascii="Arial Narrow" w:hAnsi="Arial Narrow"/>
                <w:sz w:val="20"/>
                <w:szCs w:val="20"/>
                <w:lang w:val="en-US"/>
              </w:rPr>
            </w:pPr>
            <w:r w:rsidRPr="008E4571">
              <w:rPr>
                <w:rFonts w:ascii="Arial Narrow" w:hAnsi="Arial Narrow"/>
                <w:sz w:val="20"/>
                <w:szCs w:val="20"/>
                <w:lang w:val="en-US"/>
              </w:rPr>
              <w:t>8,29</w:t>
            </w:r>
          </w:p>
        </w:tc>
      </w:tr>
      <w:tr w:rsidR="00B52F3E" w:rsidRPr="00202E60" w:rsidTr="00B52F3E">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202E60" w:rsidRDefault="00B52F3E" w:rsidP="00B52F3E">
            <w:pPr>
              <w:spacing w:after="0" w:line="240" w:lineRule="auto"/>
              <w:rPr>
                <w:rFonts w:ascii="Arial Narrow" w:hAnsi="Arial Narrow"/>
                <w:sz w:val="20"/>
                <w:szCs w:val="20"/>
              </w:rPr>
            </w:pPr>
            <w:r w:rsidRPr="00202E60">
              <w:rPr>
                <w:rFonts w:ascii="Arial Narrow" w:hAnsi="Arial Narrow"/>
                <w:sz w:val="20"/>
                <w:szCs w:val="20"/>
              </w:rPr>
              <w:t>Хутор Лисички</w:t>
            </w:r>
          </w:p>
        </w:tc>
        <w:tc>
          <w:tcPr>
            <w:tcW w:w="674" w:type="pct"/>
          </w:tcPr>
          <w:p w:rsidR="00B52F3E" w:rsidRPr="00202E60" w:rsidRDefault="00B52F3E" w:rsidP="00B52F3E">
            <w:pPr>
              <w:spacing w:after="0" w:line="240" w:lineRule="auto"/>
              <w:jc w:val="center"/>
              <w:rPr>
                <w:rFonts w:ascii="Arial Narrow" w:hAnsi="Arial Narrow"/>
                <w:sz w:val="20"/>
                <w:szCs w:val="20"/>
              </w:rPr>
            </w:pPr>
            <w:r w:rsidRPr="00202E60">
              <w:rPr>
                <w:rFonts w:ascii="Arial Narrow" w:hAnsi="Arial Narrow"/>
                <w:sz w:val="20"/>
                <w:szCs w:val="20"/>
              </w:rPr>
              <w:t>км</w:t>
            </w:r>
            <w:r w:rsidRPr="00202E60">
              <w:rPr>
                <w:rFonts w:ascii="Arial Narrow" w:hAnsi="Arial Narrow"/>
                <w:sz w:val="20"/>
                <w:szCs w:val="20"/>
                <w:vertAlign w:val="superscript"/>
              </w:rPr>
              <w:t>2</w:t>
            </w:r>
          </w:p>
        </w:tc>
        <w:tc>
          <w:tcPr>
            <w:tcW w:w="694" w:type="pct"/>
            <w:vAlign w:val="center"/>
          </w:tcPr>
          <w:p w:rsidR="00B52F3E" w:rsidRPr="008E4571" w:rsidRDefault="00B52F3E" w:rsidP="00B52F3E">
            <w:pPr>
              <w:spacing w:after="0" w:line="240" w:lineRule="auto"/>
              <w:jc w:val="right"/>
              <w:rPr>
                <w:rFonts w:ascii="Arial Narrow" w:hAnsi="Arial Narrow"/>
                <w:sz w:val="20"/>
                <w:szCs w:val="20"/>
                <w:lang w:val="en-US"/>
              </w:rPr>
            </w:pPr>
            <w:r w:rsidRPr="008E4571">
              <w:rPr>
                <w:rFonts w:ascii="Arial Narrow" w:hAnsi="Arial Narrow"/>
                <w:sz w:val="20"/>
                <w:szCs w:val="20"/>
                <w:lang w:val="en-US"/>
              </w:rPr>
              <w:t>0,99</w:t>
            </w:r>
          </w:p>
        </w:tc>
        <w:tc>
          <w:tcPr>
            <w:tcW w:w="770" w:type="pct"/>
            <w:vAlign w:val="center"/>
          </w:tcPr>
          <w:p w:rsidR="00B52F3E" w:rsidRPr="008E4571" w:rsidRDefault="00B52F3E" w:rsidP="00B52F3E">
            <w:pPr>
              <w:spacing w:after="0" w:line="240" w:lineRule="auto"/>
              <w:jc w:val="right"/>
              <w:rPr>
                <w:rFonts w:ascii="Arial Narrow" w:hAnsi="Arial Narrow"/>
                <w:sz w:val="20"/>
                <w:szCs w:val="20"/>
                <w:lang w:val="en-US"/>
              </w:rPr>
            </w:pPr>
            <w:r w:rsidRPr="008E4571">
              <w:rPr>
                <w:rFonts w:ascii="Arial Narrow" w:hAnsi="Arial Narrow"/>
                <w:sz w:val="20"/>
                <w:szCs w:val="20"/>
                <w:lang w:val="en-US"/>
              </w:rPr>
              <w:t>0,99</w:t>
            </w:r>
          </w:p>
        </w:tc>
      </w:tr>
      <w:tr w:rsidR="00B52F3E" w:rsidRPr="00202E60" w:rsidTr="00B52F3E">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202E60" w:rsidRDefault="00B52F3E" w:rsidP="00B52F3E">
            <w:pPr>
              <w:spacing w:after="0" w:line="240" w:lineRule="auto"/>
              <w:rPr>
                <w:rFonts w:ascii="Arial Narrow" w:hAnsi="Arial Narrow"/>
                <w:sz w:val="20"/>
                <w:szCs w:val="20"/>
              </w:rPr>
            </w:pPr>
            <w:r w:rsidRPr="00202E60">
              <w:rPr>
                <w:rFonts w:ascii="Arial Narrow" w:hAnsi="Arial Narrow"/>
                <w:sz w:val="20"/>
                <w:szCs w:val="20"/>
              </w:rPr>
              <w:t>Поселок Ямки</w:t>
            </w:r>
          </w:p>
        </w:tc>
        <w:tc>
          <w:tcPr>
            <w:tcW w:w="674" w:type="pct"/>
          </w:tcPr>
          <w:p w:rsidR="00B52F3E" w:rsidRPr="00202E60" w:rsidRDefault="00B52F3E" w:rsidP="00B52F3E">
            <w:pPr>
              <w:spacing w:after="0" w:line="240" w:lineRule="auto"/>
              <w:jc w:val="center"/>
              <w:rPr>
                <w:rFonts w:ascii="Arial Narrow" w:hAnsi="Arial Narrow"/>
                <w:sz w:val="20"/>
                <w:szCs w:val="20"/>
              </w:rPr>
            </w:pPr>
            <w:r w:rsidRPr="00202E60">
              <w:rPr>
                <w:rFonts w:ascii="Arial Narrow" w:hAnsi="Arial Narrow"/>
                <w:sz w:val="20"/>
                <w:szCs w:val="20"/>
              </w:rPr>
              <w:t>км</w:t>
            </w:r>
            <w:r w:rsidRPr="00202E60">
              <w:rPr>
                <w:rFonts w:ascii="Arial Narrow" w:hAnsi="Arial Narrow"/>
                <w:sz w:val="20"/>
                <w:szCs w:val="20"/>
                <w:vertAlign w:val="superscript"/>
              </w:rPr>
              <w:t>2</w:t>
            </w:r>
          </w:p>
        </w:tc>
        <w:tc>
          <w:tcPr>
            <w:tcW w:w="694" w:type="pct"/>
            <w:vAlign w:val="center"/>
          </w:tcPr>
          <w:p w:rsidR="00B52F3E" w:rsidRPr="008E4571" w:rsidRDefault="00B52F3E" w:rsidP="00B52F3E">
            <w:pPr>
              <w:spacing w:after="0" w:line="240" w:lineRule="auto"/>
              <w:jc w:val="right"/>
              <w:rPr>
                <w:rFonts w:ascii="Arial Narrow" w:hAnsi="Arial Narrow"/>
                <w:sz w:val="20"/>
                <w:szCs w:val="20"/>
                <w:lang w:val="en-US"/>
              </w:rPr>
            </w:pPr>
            <w:r w:rsidRPr="008E4571">
              <w:rPr>
                <w:rFonts w:ascii="Arial Narrow" w:hAnsi="Arial Narrow"/>
                <w:sz w:val="20"/>
                <w:szCs w:val="20"/>
                <w:lang w:val="en-US"/>
              </w:rPr>
              <w:t>0,65</w:t>
            </w:r>
          </w:p>
        </w:tc>
        <w:tc>
          <w:tcPr>
            <w:tcW w:w="770" w:type="pct"/>
            <w:vAlign w:val="center"/>
          </w:tcPr>
          <w:p w:rsidR="00B52F3E" w:rsidRPr="008E4571" w:rsidRDefault="00B52F3E" w:rsidP="00B52F3E">
            <w:pPr>
              <w:spacing w:after="0" w:line="240" w:lineRule="auto"/>
              <w:jc w:val="right"/>
              <w:rPr>
                <w:rFonts w:ascii="Arial Narrow" w:hAnsi="Arial Narrow"/>
                <w:sz w:val="20"/>
                <w:szCs w:val="20"/>
                <w:lang w:val="en-US"/>
              </w:rPr>
            </w:pPr>
            <w:r w:rsidRPr="008E4571">
              <w:rPr>
                <w:rFonts w:ascii="Arial Narrow" w:hAnsi="Arial Narrow"/>
                <w:sz w:val="20"/>
                <w:szCs w:val="20"/>
                <w:lang w:val="en-US"/>
              </w:rPr>
              <w:t>0,65</w:t>
            </w:r>
          </w:p>
        </w:tc>
      </w:tr>
      <w:tr w:rsidR="00B52F3E" w:rsidRPr="00202E60" w:rsidTr="00B52F3E">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202E60" w:rsidRDefault="00B52F3E" w:rsidP="00B52F3E">
            <w:pPr>
              <w:spacing w:after="0" w:line="240" w:lineRule="auto"/>
              <w:rPr>
                <w:rFonts w:ascii="Arial Narrow" w:hAnsi="Arial Narrow"/>
                <w:sz w:val="20"/>
                <w:szCs w:val="20"/>
              </w:rPr>
            </w:pPr>
            <w:r w:rsidRPr="00202E60">
              <w:rPr>
                <w:rFonts w:ascii="Arial Narrow" w:hAnsi="Arial Narrow"/>
                <w:sz w:val="20"/>
                <w:szCs w:val="20"/>
              </w:rPr>
              <w:t>Село Старомарьевка</w:t>
            </w:r>
          </w:p>
        </w:tc>
        <w:tc>
          <w:tcPr>
            <w:tcW w:w="674" w:type="pct"/>
          </w:tcPr>
          <w:p w:rsidR="00B52F3E" w:rsidRPr="00202E60" w:rsidRDefault="00B52F3E" w:rsidP="00B52F3E">
            <w:pPr>
              <w:spacing w:after="0" w:line="240" w:lineRule="auto"/>
              <w:jc w:val="center"/>
              <w:rPr>
                <w:rFonts w:ascii="Arial Narrow" w:hAnsi="Arial Narrow"/>
                <w:sz w:val="20"/>
                <w:szCs w:val="20"/>
              </w:rPr>
            </w:pPr>
            <w:r w:rsidRPr="00202E60">
              <w:rPr>
                <w:rFonts w:ascii="Arial Narrow" w:hAnsi="Arial Narrow"/>
                <w:sz w:val="20"/>
                <w:szCs w:val="20"/>
              </w:rPr>
              <w:t>км</w:t>
            </w:r>
            <w:r w:rsidRPr="00202E60">
              <w:rPr>
                <w:rFonts w:ascii="Arial Narrow" w:hAnsi="Arial Narrow"/>
                <w:sz w:val="20"/>
                <w:szCs w:val="20"/>
                <w:vertAlign w:val="superscript"/>
              </w:rPr>
              <w:t>2</w:t>
            </w:r>
          </w:p>
        </w:tc>
        <w:tc>
          <w:tcPr>
            <w:tcW w:w="694" w:type="pct"/>
            <w:vAlign w:val="center"/>
          </w:tcPr>
          <w:p w:rsidR="00B52F3E" w:rsidRPr="008E4571" w:rsidRDefault="00B52F3E" w:rsidP="00B52F3E">
            <w:pPr>
              <w:spacing w:after="0" w:line="240" w:lineRule="auto"/>
              <w:jc w:val="right"/>
              <w:rPr>
                <w:rFonts w:ascii="Arial Narrow" w:hAnsi="Arial Narrow"/>
                <w:sz w:val="20"/>
                <w:szCs w:val="20"/>
                <w:lang w:val="en-US"/>
              </w:rPr>
            </w:pPr>
            <w:r w:rsidRPr="008E4571">
              <w:rPr>
                <w:rFonts w:ascii="Arial Narrow" w:hAnsi="Arial Narrow"/>
                <w:sz w:val="20"/>
                <w:szCs w:val="20"/>
                <w:lang w:val="en-US"/>
              </w:rPr>
              <w:t>22,49</w:t>
            </w:r>
          </w:p>
        </w:tc>
        <w:tc>
          <w:tcPr>
            <w:tcW w:w="770" w:type="pct"/>
            <w:vAlign w:val="center"/>
          </w:tcPr>
          <w:p w:rsidR="00B52F3E" w:rsidRPr="008E4571" w:rsidRDefault="002C383C" w:rsidP="00B52F3E">
            <w:pPr>
              <w:spacing w:after="0" w:line="240" w:lineRule="auto"/>
              <w:jc w:val="right"/>
              <w:rPr>
                <w:rFonts w:ascii="Arial Narrow" w:hAnsi="Arial Narrow"/>
                <w:sz w:val="20"/>
                <w:szCs w:val="20"/>
              </w:rPr>
            </w:pPr>
            <w:r>
              <w:rPr>
                <w:rFonts w:ascii="Arial Narrow" w:hAnsi="Arial Narrow"/>
                <w:sz w:val="20"/>
                <w:szCs w:val="20"/>
              </w:rPr>
              <w:t>67,96</w:t>
            </w:r>
          </w:p>
        </w:tc>
      </w:tr>
      <w:tr w:rsidR="00B52F3E" w:rsidRPr="00202E60" w:rsidTr="00B52F3E">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202E60" w:rsidRDefault="00B52F3E" w:rsidP="00B52F3E">
            <w:pPr>
              <w:spacing w:after="0" w:line="240" w:lineRule="auto"/>
              <w:rPr>
                <w:rFonts w:ascii="Arial Narrow" w:hAnsi="Arial Narrow"/>
                <w:sz w:val="20"/>
                <w:szCs w:val="20"/>
              </w:rPr>
            </w:pPr>
            <w:r w:rsidRPr="00202E60">
              <w:rPr>
                <w:rFonts w:ascii="Arial Narrow" w:hAnsi="Arial Narrow"/>
                <w:sz w:val="20"/>
                <w:szCs w:val="20"/>
              </w:rPr>
              <w:t>Хутор Кизилов</w:t>
            </w:r>
          </w:p>
        </w:tc>
        <w:tc>
          <w:tcPr>
            <w:tcW w:w="674" w:type="pct"/>
          </w:tcPr>
          <w:p w:rsidR="00B52F3E" w:rsidRPr="00202E60" w:rsidRDefault="00B52F3E" w:rsidP="00B52F3E">
            <w:pPr>
              <w:spacing w:after="0" w:line="240" w:lineRule="auto"/>
              <w:jc w:val="center"/>
              <w:rPr>
                <w:rFonts w:ascii="Arial Narrow" w:hAnsi="Arial Narrow"/>
                <w:sz w:val="20"/>
                <w:szCs w:val="20"/>
              </w:rPr>
            </w:pPr>
            <w:r w:rsidRPr="00202E60">
              <w:rPr>
                <w:rFonts w:ascii="Arial Narrow" w:hAnsi="Arial Narrow"/>
                <w:sz w:val="20"/>
                <w:szCs w:val="20"/>
              </w:rPr>
              <w:t>км</w:t>
            </w:r>
            <w:r w:rsidRPr="00202E60">
              <w:rPr>
                <w:rFonts w:ascii="Arial Narrow" w:hAnsi="Arial Narrow"/>
                <w:sz w:val="20"/>
                <w:szCs w:val="20"/>
                <w:vertAlign w:val="superscript"/>
              </w:rPr>
              <w:t>2</w:t>
            </w:r>
          </w:p>
        </w:tc>
        <w:tc>
          <w:tcPr>
            <w:tcW w:w="694" w:type="pct"/>
            <w:vAlign w:val="center"/>
          </w:tcPr>
          <w:p w:rsidR="00B52F3E" w:rsidRPr="008E4571" w:rsidRDefault="00B52F3E" w:rsidP="00B52F3E">
            <w:pPr>
              <w:spacing w:after="0" w:line="240" w:lineRule="auto"/>
              <w:jc w:val="right"/>
              <w:rPr>
                <w:rFonts w:ascii="Arial Narrow" w:hAnsi="Arial Narrow"/>
                <w:sz w:val="20"/>
                <w:szCs w:val="20"/>
                <w:lang w:val="en-US"/>
              </w:rPr>
            </w:pPr>
            <w:r w:rsidRPr="008E4571">
              <w:rPr>
                <w:rFonts w:ascii="Arial Narrow" w:hAnsi="Arial Narrow"/>
                <w:sz w:val="20"/>
                <w:szCs w:val="20"/>
                <w:lang w:val="en-US"/>
              </w:rPr>
              <w:t>3,81</w:t>
            </w:r>
          </w:p>
        </w:tc>
        <w:tc>
          <w:tcPr>
            <w:tcW w:w="770" w:type="pct"/>
            <w:vAlign w:val="center"/>
          </w:tcPr>
          <w:p w:rsidR="00B52F3E" w:rsidRPr="008E4571" w:rsidRDefault="00B52F3E" w:rsidP="00B52F3E">
            <w:pPr>
              <w:spacing w:after="0" w:line="240" w:lineRule="auto"/>
              <w:jc w:val="right"/>
              <w:rPr>
                <w:rFonts w:ascii="Arial Narrow" w:hAnsi="Arial Narrow"/>
                <w:sz w:val="20"/>
                <w:szCs w:val="20"/>
                <w:lang w:val="en-US"/>
              </w:rPr>
            </w:pPr>
            <w:r w:rsidRPr="008E4571">
              <w:rPr>
                <w:rFonts w:ascii="Arial Narrow" w:hAnsi="Arial Narrow"/>
                <w:sz w:val="20"/>
                <w:szCs w:val="20"/>
                <w:lang w:val="en-US"/>
              </w:rPr>
              <w:t>3,81</w:t>
            </w:r>
          </w:p>
        </w:tc>
      </w:tr>
      <w:tr w:rsidR="00B52F3E" w:rsidRPr="00202E60" w:rsidTr="00B52F3E">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202E60" w:rsidRDefault="00B52F3E" w:rsidP="00B52F3E">
            <w:pPr>
              <w:spacing w:after="0" w:line="240" w:lineRule="auto"/>
              <w:rPr>
                <w:rFonts w:ascii="Arial Narrow" w:hAnsi="Arial Narrow"/>
                <w:sz w:val="20"/>
                <w:szCs w:val="20"/>
              </w:rPr>
            </w:pPr>
            <w:r w:rsidRPr="00202E60">
              <w:rPr>
                <w:rFonts w:ascii="Arial Narrow" w:hAnsi="Arial Narrow"/>
                <w:sz w:val="20"/>
                <w:szCs w:val="20"/>
              </w:rPr>
              <w:t>Село Кугульта</w:t>
            </w:r>
          </w:p>
        </w:tc>
        <w:tc>
          <w:tcPr>
            <w:tcW w:w="674" w:type="pct"/>
          </w:tcPr>
          <w:p w:rsidR="00B52F3E" w:rsidRPr="00202E60" w:rsidRDefault="00B52F3E" w:rsidP="00B52F3E">
            <w:pPr>
              <w:spacing w:after="0" w:line="240" w:lineRule="auto"/>
              <w:jc w:val="center"/>
              <w:rPr>
                <w:rFonts w:ascii="Arial Narrow" w:hAnsi="Arial Narrow"/>
                <w:sz w:val="20"/>
                <w:szCs w:val="20"/>
              </w:rPr>
            </w:pPr>
            <w:r w:rsidRPr="00202E60">
              <w:rPr>
                <w:rFonts w:ascii="Arial Narrow" w:hAnsi="Arial Narrow"/>
                <w:sz w:val="20"/>
                <w:szCs w:val="20"/>
              </w:rPr>
              <w:t>км</w:t>
            </w:r>
            <w:r w:rsidRPr="00202E60">
              <w:rPr>
                <w:rFonts w:ascii="Arial Narrow" w:hAnsi="Arial Narrow"/>
                <w:sz w:val="20"/>
                <w:szCs w:val="20"/>
                <w:vertAlign w:val="superscript"/>
              </w:rPr>
              <w:t>2</w:t>
            </w:r>
          </w:p>
        </w:tc>
        <w:tc>
          <w:tcPr>
            <w:tcW w:w="694" w:type="pct"/>
            <w:vAlign w:val="center"/>
          </w:tcPr>
          <w:p w:rsidR="00B52F3E" w:rsidRPr="008E4571" w:rsidRDefault="00B52F3E" w:rsidP="00B52F3E">
            <w:pPr>
              <w:spacing w:after="0" w:line="240" w:lineRule="auto"/>
              <w:jc w:val="right"/>
              <w:rPr>
                <w:rFonts w:ascii="Arial Narrow" w:hAnsi="Arial Narrow"/>
                <w:sz w:val="20"/>
                <w:szCs w:val="20"/>
                <w:lang w:val="en-US"/>
              </w:rPr>
            </w:pPr>
            <w:r w:rsidRPr="008E4571">
              <w:rPr>
                <w:rFonts w:ascii="Arial Narrow" w:hAnsi="Arial Narrow"/>
                <w:sz w:val="20"/>
                <w:szCs w:val="20"/>
                <w:lang w:val="en-US"/>
              </w:rPr>
              <w:t>15,61</w:t>
            </w:r>
          </w:p>
        </w:tc>
        <w:tc>
          <w:tcPr>
            <w:tcW w:w="770" w:type="pct"/>
            <w:vAlign w:val="center"/>
          </w:tcPr>
          <w:p w:rsidR="00B52F3E" w:rsidRPr="008E4571" w:rsidRDefault="00B52F3E" w:rsidP="00B52F3E">
            <w:pPr>
              <w:spacing w:after="0" w:line="240" w:lineRule="auto"/>
              <w:jc w:val="right"/>
              <w:rPr>
                <w:rFonts w:ascii="Arial Narrow" w:hAnsi="Arial Narrow"/>
                <w:sz w:val="20"/>
                <w:szCs w:val="20"/>
                <w:lang w:val="en-US"/>
              </w:rPr>
            </w:pPr>
            <w:r w:rsidRPr="008E4571">
              <w:rPr>
                <w:rFonts w:ascii="Arial Narrow" w:hAnsi="Arial Narrow"/>
                <w:sz w:val="20"/>
                <w:szCs w:val="20"/>
                <w:lang w:val="en-US"/>
              </w:rPr>
              <w:t>15,61</w:t>
            </w:r>
          </w:p>
        </w:tc>
      </w:tr>
      <w:tr w:rsidR="00B52F3E" w:rsidRPr="00202E60" w:rsidTr="00B52F3E">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202E60" w:rsidRDefault="00B52F3E" w:rsidP="00B52F3E">
            <w:pPr>
              <w:spacing w:after="0" w:line="240" w:lineRule="auto"/>
              <w:rPr>
                <w:rFonts w:ascii="Arial Narrow" w:hAnsi="Arial Narrow"/>
                <w:sz w:val="20"/>
                <w:szCs w:val="20"/>
              </w:rPr>
            </w:pPr>
            <w:r w:rsidRPr="00202E60">
              <w:rPr>
                <w:rFonts w:ascii="Arial Narrow" w:hAnsi="Arial Narrow"/>
                <w:sz w:val="20"/>
                <w:szCs w:val="20"/>
              </w:rPr>
              <w:t>Поселок Верхняя Кугульта</w:t>
            </w:r>
          </w:p>
        </w:tc>
        <w:tc>
          <w:tcPr>
            <w:tcW w:w="674" w:type="pct"/>
          </w:tcPr>
          <w:p w:rsidR="00B52F3E" w:rsidRPr="00202E60" w:rsidRDefault="00B52F3E" w:rsidP="00B52F3E">
            <w:pPr>
              <w:spacing w:after="0" w:line="240" w:lineRule="auto"/>
              <w:jc w:val="center"/>
              <w:rPr>
                <w:rFonts w:ascii="Arial Narrow" w:hAnsi="Arial Narrow"/>
                <w:sz w:val="20"/>
                <w:szCs w:val="20"/>
              </w:rPr>
            </w:pPr>
            <w:r w:rsidRPr="00202E60">
              <w:rPr>
                <w:rFonts w:ascii="Arial Narrow" w:hAnsi="Arial Narrow"/>
                <w:sz w:val="20"/>
                <w:szCs w:val="20"/>
              </w:rPr>
              <w:t>км</w:t>
            </w:r>
            <w:r w:rsidRPr="00202E60">
              <w:rPr>
                <w:rFonts w:ascii="Arial Narrow" w:hAnsi="Arial Narrow"/>
                <w:sz w:val="20"/>
                <w:szCs w:val="20"/>
                <w:vertAlign w:val="superscript"/>
              </w:rPr>
              <w:t>2</w:t>
            </w:r>
          </w:p>
        </w:tc>
        <w:tc>
          <w:tcPr>
            <w:tcW w:w="694" w:type="pct"/>
            <w:vAlign w:val="center"/>
          </w:tcPr>
          <w:p w:rsidR="00B52F3E" w:rsidRPr="008E4571" w:rsidRDefault="00B52F3E" w:rsidP="00B52F3E">
            <w:pPr>
              <w:spacing w:after="0" w:line="240" w:lineRule="auto"/>
              <w:jc w:val="right"/>
              <w:rPr>
                <w:rFonts w:ascii="Arial Narrow" w:hAnsi="Arial Narrow"/>
                <w:sz w:val="20"/>
                <w:szCs w:val="20"/>
                <w:lang w:val="en-US"/>
              </w:rPr>
            </w:pPr>
            <w:r w:rsidRPr="008E4571">
              <w:rPr>
                <w:rFonts w:ascii="Arial Narrow" w:hAnsi="Arial Narrow"/>
                <w:sz w:val="20"/>
                <w:szCs w:val="20"/>
                <w:lang w:val="en-US"/>
              </w:rPr>
              <w:t>1,51</w:t>
            </w:r>
          </w:p>
        </w:tc>
        <w:tc>
          <w:tcPr>
            <w:tcW w:w="770" w:type="pct"/>
            <w:vAlign w:val="center"/>
          </w:tcPr>
          <w:p w:rsidR="00B52F3E" w:rsidRPr="008E4571" w:rsidRDefault="00B52F3E" w:rsidP="00B52F3E">
            <w:pPr>
              <w:spacing w:after="0" w:line="240" w:lineRule="auto"/>
              <w:jc w:val="right"/>
              <w:rPr>
                <w:rFonts w:ascii="Arial Narrow" w:hAnsi="Arial Narrow"/>
                <w:sz w:val="20"/>
                <w:szCs w:val="20"/>
                <w:lang w:val="en-US"/>
              </w:rPr>
            </w:pPr>
            <w:r w:rsidRPr="008E4571">
              <w:rPr>
                <w:rFonts w:ascii="Arial Narrow" w:hAnsi="Arial Narrow"/>
                <w:sz w:val="20"/>
                <w:szCs w:val="20"/>
                <w:lang w:val="en-US"/>
              </w:rPr>
              <w:t>1,51</w:t>
            </w:r>
          </w:p>
        </w:tc>
      </w:tr>
      <w:tr w:rsidR="00B52F3E" w:rsidRPr="00202E60" w:rsidTr="00B52F3E">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202E60" w:rsidRDefault="00B52F3E" w:rsidP="00B52F3E">
            <w:pPr>
              <w:spacing w:after="0" w:line="240" w:lineRule="auto"/>
              <w:rPr>
                <w:rFonts w:ascii="Arial Narrow" w:hAnsi="Arial Narrow"/>
                <w:sz w:val="20"/>
                <w:szCs w:val="20"/>
              </w:rPr>
            </w:pPr>
            <w:r w:rsidRPr="00202E60">
              <w:rPr>
                <w:rFonts w:ascii="Arial Narrow" w:hAnsi="Arial Narrow"/>
                <w:sz w:val="20"/>
                <w:szCs w:val="20"/>
              </w:rPr>
              <w:t>Село Спицевка</w:t>
            </w:r>
          </w:p>
        </w:tc>
        <w:tc>
          <w:tcPr>
            <w:tcW w:w="674" w:type="pct"/>
          </w:tcPr>
          <w:p w:rsidR="00B52F3E" w:rsidRPr="00202E60" w:rsidRDefault="00B52F3E" w:rsidP="00B52F3E">
            <w:pPr>
              <w:spacing w:after="0" w:line="240" w:lineRule="auto"/>
              <w:jc w:val="center"/>
              <w:rPr>
                <w:rFonts w:ascii="Arial Narrow" w:hAnsi="Arial Narrow"/>
                <w:sz w:val="20"/>
                <w:szCs w:val="20"/>
              </w:rPr>
            </w:pPr>
            <w:r w:rsidRPr="00202E60">
              <w:rPr>
                <w:rFonts w:ascii="Arial Narrow" w:hAnsi="Arial Narrow"/>
                <w:sz w:val="20"/>
                <w:szCs w:val="20"/>
              </w:rPr>
              <w:t>км</w:t>
            </w:r>
            <w:r w:rsidRPr="00202E60">
              <w:rPr>
                <w:rFonts w:ascii="Arial Narrow" w:hAnsi="Arial Narrow"/>
                <w:sz w:val="20"/>
                <w:szCs w:val="20"/>
                <w:vertAlign w:val="superscript"/>
              </w:rPr>
              <w:t>2</w:t>
            </w:r>
          </w:p>
        </w:tc>
        <w:tc>
          <w:tcPr>
            <w:tcW w:w="694" w:type="pct"/>
            <w:vAlign w:val="center"/>
          </w:tcPr>
          <w:p w:rsidR="00B52F3E" w:rsidRPr="008E4571" w:rsidRDefault="00B52F3E" w:rsidP="00B52F3E">
            <w:pPr>
              <w:spacing w:after="0" w:line="240" w:lineRule="auto"/>
              <w:jc w:val="right"/>
              <w:rPr>
                <w:rFonts w:ascii="Arial Narrow" w:hAnsi="Arial Narrow"/>
                <w:sz w:val="20"/>
                <w:szCs w:val="20"/>
                <w:lang w:val="en-US"/>
              </w:rPr>
            </w:pPr>
            <w:r w:rsidRPr="008E4571">
              <w:rPr>
                <w:rFonts w:ascii="Arial Narrow" w:hAnsi="Arial Narrow"/>
                <w:sz w:val="20"/>
                <w:szCs w:val="20"/>
                <w:lang w:val="en-US"/>
              </w:rPr>
              <w:t>10,40</w:t>
            </w:r>
          </w:p>
        </w:tc>
        <w:tc>
          <w:tcPr>
            <w:tcW w:w="770" w:type="pct"/>
            <w:vAlign w:val="center"/>
          </w:tcPr>
          <w:p w:rsidR="00B52F3E" w:rsidRPr="008E4571" w:rsidRDefault="00B52F3E" w:rsidP="00B52F3E">
            <w:pPr>
              <w:spacing w:after="0" w:line="240" w:lineRule="auto"/>
              <w:jc w:val="right"/>
              <w:rPr>
                <w:rFonts w:ascii="Arial Narrow" w:hAnsi="Arial Narrow"/>
                <w:sz w:val="20"/>
                <w:szCs w:val="20"/>
                <w:lang w:val="en-US"/>
              </w:rPr>
            </w:pPr>
            <w:r w:rsidRPr="008E4571">
              <w:rPr>
                <w:rFonts w:ascii="Arial Narrow" w:hAnsi="Arial Narrow"/>
                <w:sz w:val="20"/>
                <w:szCs w:val="20"/>
                <w:lang w:val="en-US"/>
              </w:rPr>
              <w:t>10,40</w:t>
            </w:r>
          </w:p>
        </w:tc>
      </w:tr>
      <w:tr w:rsidR="00B52F3E" w:rsidRPr="00202E60" w:rsidTr="00B52F3E">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202E60" w:rsidRDefault="00B52F3E" w:rsidP="00B52F3E">
            <w:pPr>
              <w:spacing w:after="0" w:line="240" w:lineRule="auto"/>
              <w:rPr>
                <w:rFonts w:ascii="Arial Narrow" w:hAnsi="Arial Narrow"/>
                <w:sz w:val="20"/>
                <w:szCs w:val="20"/>
              </w:rPr>
            </w:pPr>
            <w:r w:rsidRPr="00202E60">
              <w:rPr>
                <w:rFonts w:ascii="Arial Narrow" w:hAnsi="Arial Narrow"/>
                <w:sz w:val="20"/>
                <w:szCs w:val="20"/>
              </w:rPr>
              <w:t>Хутор Базовый</w:t>
            </w:r>
          </w:p>
        </w:tc>
        <w:tc>
          <w:tcPr>
            <w:tcW w:w="674" w:type="pct"/>
          </w:tcPr>
          <w:p w:rsidR="00B52F3E" w:rsidRPr="00202E60" w:rsidRDefault="00B52F3E" w:rsidP="00B52F3E">
            <w:pPr>
              <w:spacing w:after="0" w:line="240" w:lineRule="auto"/>
              <w:jc w:val="center"/>
              <w:rPr>
                <w:rFonts w:ascii="Arial Narrow" w:hAnsi="Arial Narrow"/>
                <w:sz w:val="20"/>
                <w:szCs w:val="20"/>
              </w:rPr>
            </w:pPr>
            <w:r w:rsidRPr="00202E60">
              <w:rPr>
                <w:rFonts w:ascii="Arial Narrow" w:hAnsi="Arial Narrow"/>
                <w:sz w:val="20"/>
                <w:szCs w:val="20"/>
              </w:rPr>
              <w:t>км</w:t>
            </w:r>
            <w:r w:rsidRPr="00202E60">
              <w:rPr>
                <w:rFonts w:ascii="Arial Narrow" w:hAnsi="Arial Narrow"/>
                <w:sz w:val="20"/>
                <w:szCs w:val="20"/>
                <w:vertAlign w:val="superscript"/>
              </w:rPr>
              <w:t>2</w:t>
            </w:r>
          </w:p>
        </w:tc>
        <w:tc>
          <w:tcPr>
            <w:tcW w:w="694" w:type="pct"/>
            <w:vAlign w:val="center"/>
          </w:tcPr>
          <w:p w:rsidR="00B52F3E" w:rsidRPr="008E4571" w:rsidRDefault="00B52F3E" w:rsidP="00B52F3E">
            <w:pPr>
              <w:spacing w:after="0" w:line="240" w:lineRule="auto"/>
              <w:jc w:val="right"/>
              <w:rPr>
                <w:rFonts w:ascii="Arial Narrow" w:hAnsi="Arial Narrow"/>
                <w:sz w:val="20"/>
                <w:szCs w:val="20"/>
                <w:lang w:val="en-US"/>
              </w:rPr>
            </w:pPr>
            <w:r w:rsidRPr="008E4571">
              <w:rPr>
                <w:rFonts w:ascii="Arial Narrow" w:hAnsi="Arial Narrow"/>
                <w:sz w:val="20"/>
                <w:szCs w:val="20"/>
                <w:lang w:val="en-US"/>
              </w:rPr>
              <w:t>3,20</w:t>
            </w:r>
          </w:p>
        </w:tc>
        <w:tc>
          <w:tcPr>
            <w:tcW w:w="770" w:type="pct"/>
            <w:vAlign w:val="center"/>
          </w:tcPr>
          <w:p w:rsidR="00B52F3E" w:rsidRPr="008E4571" w:rsidRDefault="00B52F3E" w:rsidP="00B52F3E">
            <w:pPr>
              <w:spacing w:after="0" w:line="240" w:lineRule="auto"/>
              <w:jc w:val="right"/>
              <w:rPr>
                <w:rFonts w:ascii="Arial Narrow" w:hAnsi="Arial Narrow"/>
                <w:sz w:val="20"/>
                <w:szCs w:val="20"/>
                <w:lang w:val="en-US"/>
              </w:rPr>
            </w:pPr>
            <w:r w:rsidRPr="008E4571">
              <w:rPr>
                <w:rFonts w:ascii="Arial Narrow" w:hAnsi="Arial Narrow"/>
                <w:sz w:val="20"/>
                <w:szCs w:val="20"/>
                <w:lang w:val="en-US"/>
              </w:rPr>
              <w:t>3,20</w:t>
            </w:r>
          </w:p>
        </w:tc>
      </w:tr>
      <w:tr w:rsidR="00B52F3E" w:rsidRPr="00202E60" w:rsidTr="00B52F3E">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202E60" w:rsidRDefault="00B52F3E" w:rsidP="00B52F3E">
            <w:pPr>
              <w:spacing w:after="0" w:line="240" w:lineRule="auto"/>
              <w:rPr>
                <w:rFonts w:ascii="Arial Narrow" w:hAnsi="Arial Narrow"/>
                <w:sz w:val="20"/>
                <w:szCs w:val="20"/>
              </w:rPr>
            </w:pPr>
            <w:r>
              <w:rPr>
                <w:rFonts w:ascii="Arial Narrow" w:hAnsi="Arial Narrow"/>
                <w:sz w:val="20"/>
                <w:szCs w:val="20"/>
              </w:rPr>
              <w:t>Поселок Новоспицев</w:t>
            </w:r>
            <w:r w:rsidRPr="00202E60">
              <w:rPr>
                <w:rFonts w:ascii="Arial Narrow" w:hAnsi="Arial Narrow"/>
                <w:sz w:val="20"/>
                <w:szCs w:val="20"/>
              </w:rPr>
              <w:t>ский</w:t>
            </w:r>
          </w:p>
        </w:tc>
        <w:tc>
          <w:tcPr>
            <w:tcW w:w="674" w:type="pct"/>
          </w:tcPr>
          <w:p w:rsidR="00B52F3E" w:rsidRPr="00202E60" w:rsidRDefault="00B52F3E" w:rsidP="00B52F3E">
            <w:pPr>
              <w:spacing w:after="0" w:line="240" w:lineRule="auto"/>
              <w:jc w:val="center"/>
              <w:rPr>
                <w:rFonts w:ascii="Arial Narrow" w:hAnsi="Arial Narrow"/>
                <w:sz w:val="20"/>
                <w:szCs w:val="20"/>
              </w:rPr>
            </w:pPr>
            <w:r w:rsidRPr="00202E60">
              <w:rPr>
                <w:rFonts w:ascii="Arial Narrow" w:hAnsi="Arial Narrow"/>
                <w:sz w:val="20"/>
                <w:szCs w:val="20"/>
              </w:rPr>
              <w:t>км</w:t>
            </w:r>
            <w:r w:rsidRPr="00202E60">
              <w:rPr>
                <w:rFonts w:ascii="Arial Narrow" w:hAnsi="Arial Narrow"/>
                <w:sz w:val="20"/>
                <w:szCs w:val="20"/>
                <w:vertAlign w:val="superscript"/>
              </w:rPr>
              <w:t>2</w:t>
            </w:r>
          </w:p>
        </w:tc>
        <w:tc>
          <w:tcPr>
            <w:tcW w:w="694" w:type="pct"/>
            <w:vAlign w:val="center"/>
          </w:tcPr>
          <w:p w:rsidR="00B52F3E" w:rsidRPr="008E4571" w:rsidRDefault="00B52F3E" w:rsidP="00B52F3E">
            <w:pPr>
              <w:spacing w:after="0" w:line="240" w:lineRule="auto"/>
              <w:jc w:val="right"/>
              <w:rPr>
                <w:rFonts w:ascii="Arial Narrow" w:hAnsi="Arial Narrow"/>
                <w:sz w:val="20"/>
                <w:szCs w:val="20"/>
                <w:lang w:val="en-US"/>
              </w:rPr>
            </w:pPr>
            <w:r w:rsidRPr="008E4571">
              <w:rPr>
                <w:rFonts w:ascii="Arial Narrow" w:hAnsi="Arial Narrow"/>
                <w:sz w:val="20"/>
                <w:szCs w:val="20"/>
                <w:lang w:val="en-US"/>
              </w:rPr>
              <w:t>0,47</w:t>
            </w:r>
          </w:p>
        </w:tc>
        <w:tc>
          <w:tcPr>
            <w:tcW w:w="770" w:type="pct"/>
            <w:vAlign w:val="center"/>
          </w:tcPr>
          <w:p w:rsidR="00B52F3E" w:rsidRPr="008E4571" w:rsidRDefault="00B52F3E" w:rsidP="00B52F3E">
            <w:pPr>
              <w:spacing w:after="0" w:line="240" w:lineRule="auto"/>
              <w:jc w:val="right"/>
              <w:rPr>
                <w:rFonts w:ascii="Arial Narrow" w:hAnsi="Arial Narrow"/>
                <w:sz w:val="20"/>
                <w:szCs w:val="20"/>
                <w:lang w:val="en-US"/>
              </w:rPr>
            </w:pPr>
            <w:r w:rsidRPr="008E4571">
              <w:rPr>
                <w:rFonts w:ascii="Arial Narrow" w:hAnsi="Arial Narrow"/>
                <w:sz w:val="20"/>
                <w:szCs w:val="20"/>
                <w:lang w:val="en-US"/>
              </w:rPr>
              <w:t>0,47</w:t>
            </w:r>
          </w:p>
        </w:tc>
      </w:tr>
      <w:tr w:rsidR="00B52F3E" w:rsidRPr="00202E60" w:rsidTr="00B52F3E">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202E60" w:rsidRDefault="00B52F3E" w:rsidP="00B52F3E">
            <w:pPr>
              <w:spacing w:after="0" w:line="240" w:lineRule="auto"/>
              <w:rPr>
                <w:rFonts w:ascii="Arial Narrow" w:hAnsi="Arial Narrow"/>
                <w:sz w:val="20"/>
                <w:szCs w:val="20"/>
              </w:rPr>
            </w:pPr>
            <w:r w:rsidRPr="00202E60">
              <w:rPr>
                <w:rFonts w:ascii="Arial Narrow" w:hAnsi="Arial Narrow"/>
                <w:sz w:val="20"/>
                <w:szCs w:val="20"/>
              </w:rPr>
              <w:t>Село Бешпагир</w:t>
            </w:r>
          </w:p>
        </w:tc>
        <w:tc>
          <w:tcPr>
            <w:tcW w:w="674" w:type="pct"/>
          </w:tcPr>
          <w:p w:rsidR="00B52F3E" w:rsidRPr="00202E60" w:rsidRDefault="00B52F3E" w:rsidP="00B52F3E">
            <w:pPr>
              <w:spacing w:after="0" w:line="240" w:lineRule="auto"/>
              <w:jc w:val="center"/>
              <w:rPr>
                <w:rFonts w:ascii="Arial Narrow" w:hAnsi="Arial Narrow"/>
                <w:sz w:val="20"/>
                <w:szCs w:val="20"/>
              </w:rPr>
            </w:pPr>
            <w:r w:rsidRPr="00202E60">
              <w:rPr>
                <w:rFonts w:ascii="Arial Narrow" w:hAnsi="Arial Narrow"/>
                <w:sz w:val="20"/>
                <w:szCs w:val="20"/>
              </w:rPr>
              <w:t>км</w:t>
            </w:r>
            <w:r w:rsidRPr="00202E60">
              <w:rPr>
                <w:rFonts w:ascii="Arial Narrow" w:hAnsi="Arial Narrow"/>
                <w:sz w:val="20"/>
                <w:szCs w:val="20"/>
                <w:vertAlign w:val="superscript"/>
              </w:rPr>
              <w:t>2</w:t>
            </w:r>
          </w:p>
        </w:tc>
        <w:tc>
          <w:tcPr>
            <w:tcW w:w="694" w:type="pct"/>
            <w:vAlign w:val="center"/>
          </w:tcPr>
          <w:p w:rsidR="00B52F3E" w:rsidRPr="008E4571" w:rsidRDefault="00B52F3E" w:rsidP="00B52F3E">
            <w:pPr>
              <w:spacing w:after="0" w:line="240" w:lineRule="auto"/>
              <w:jc w:val="right"/>
              <w:rPr>
                <w:rFonts w:ascii="Arial Narrow" w:hAnsi="Arial Narrow"/>
                <w:sz w:val="20"/>
                <w:szCs w:val="20"/>
                <w:lang w:val="en-US"/>
              </w:rPr>
            </w:pPr>
            <w:r w:rsidRPr="008E4571">
              <w:rPr>
                <w:rFonts w:ascii="Arial Narrow" w:hAnsi="Arial Narrow"/>
                <w:sz w:val="20"/>
                <w:szCs w:val="20"/>
                <w:lang w:val="en-US"/>
              </w:rPr>
              <w:t>7,36</w:t>
            </w:r>
          </w:p>
        </w:tc>
        <w:tc>
          <w:tcPr>
            <w:tcW w:w="770" w:type="pct"/>
            <w:vAlign w:val="center"/>
          </w:tcPr>
          <w:p w:rsidR="00B52F3E" w:rsidRPr="008E4571" w:rsidRDefault="00B52F3E" w:rsidP="00B52F3E">
            <w:pPr>
              <w:spacing w:after="0" w:line="240" w:lineRule="auto"/>
              <w:jc w:val="right"/>
              <w:rPr>
                <w:rFonts w:ascii="Arial Narrow" w:hAnsi="Arial Narrow"/>
                <w:sz w:val="20"/>
                <w:szCs w:val="20"/>
                <w:lang w:val="en-US"/>
              </w:rPr>
            </w:pPr>
            <w:r w:rsidRPr="008E4571">
              <w:rPr>
                <w:rFonts w:ascii="Arial Narrow" w:hAnsi="Arial Narrow"/>
                <w:sz w:val="20"/>
                <w:szCs w:val="20"/>
                <w:lang w:val="en-US"/>
              </w:rPr>
              <w:t>7,36</w:t>
            </w:r>
          </w:p>
        </w:tc>
      </w:tr>
      <w:tr w:rsidR="00B52F3E" w:rsidRPr="00202E60" w:rsidTr="00B52F3E">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202E60" w:rsidRDefault="00B52F3E" w:rsidP="00B52F3E">
            <w:pPr>
              <w:spacing w:after="0" w:line="240" w:lineRule="auto"/>
              <w:rPr>
                <w:rFonts w:ascii="Arial Narrow" w:hAnsi="Arial Narrow"/>
                <w:sz w:val="20"/>
                <w:szCs w:val="20"/>
              </w:rPr>
            </w:pPr>
            <w:r w:rsidRPr="00202E60">
              <w:rPr>
                <w:rFonts w:ascii="Arial Narrow" w:hAnsi="Arial Narrow"/>
                <w:sz w:val="20"/>
                <w:szCs w:val="20"/>
              </w:rPr>
              <w:t>Село Серг</w:t>
            </w:r>
            <w:r>
              <w:rPr>
                <w:rFonts w:ascii="Arial Narrow" w:hAnsi="Arial Narrow"/>
                <w:sz w:val="20"/>
                <w:szCs w:val="20"/>
              </w:rPr>
              <w:t>и</w:t>
            </w:r>
            <w:r w:rsidRPr="00202E60">
              <w:rPr>
                <w:rFonts w:ascii="Arial Narrow" w:hAnsi="Arial Narrow"/>
                <w:sz w:val="20"/>
                <w:szCs w:val="20"/>
              </w:rPr>
              <w:t>евское</w:t>
            </w:r>
          </w:p>
        </w:tc>
        <w:tc>
          <w:tcPr>
            <w:tcW w:w="674" w:type="pct"/>
          </w:tcPr>
          <w:p w:rsidR="00B52F3E" w:rsidRPr="00202E60" w:rsidRDefault="00B52F3E" w:rsidP="00B52F3E">
            <w:pPr>
              <w:spacing w:after="0" w:line="240" w:lineRule="auto"/>
              <w:jc w:val="center"/>
              <w:rPr>
                <w:rFonts w:ascii="Arial Narrow" w:hAnsi="Arial Narrow"/>
                <w:sz w:val="20"/>
                <w:szCs w:val="20"/>
              </w:rPr>
            </w:pPr>
            <w:r w:rsidRPr="00202E60">
              <w:rPr>
                <w:rFonts w:ascii="Arial Narrow" w:hAnsi="Arial Narrow"/>
                <w:sz w:val="20"/>
                <w:szCs w:val="20"/>
              </w:rPr>
              <w:t>км</w:t>
            </w:r>
            <w:r w:rsidRPr="00202E60">
              <w:rPr>
                <w:rFonts w:ascii="Arial Narrow" w:hAnsi="Arial Narrow"/>
                <w:sz w:val="20"/>
                <w:szCs w:val="20"/>
                <w:vertAlign w:val="superscript"/>
              </w:rPr>
              <w:t>2</w:t>
            </w:r>
          </w:p>
        </w:tc>
        <w:tc>
          <w:tcPr>
            <w:tcW w:w="694" w:type="pct"/>
            <w:vAlign w:val="center"/>
          </w:tcPr>
          <w:p w:rsidR="00B52F3E" w:rsidRPr="008E4571" w:rsidRDefault="00B52F3E" w:rsidP="00B52F3E">
            <w:pPr>
              <w:spacing w:after="0" w:line="240" w:lineRule="auto"/>
              <w:jc w:val="right"/>
              <w:rPr>
                <w:rFonts w:ascii="Arial Narrow" w:hAnsi="Arial Narrow"/>
                <w:sz w:val="20"/>
                <w:szCs w:val="20"/>
                <w:lang w:val="en-US"/>
              </w:rPr>
            </w:pPr>
            <w:r w:rsidRPr="008E4571">
              <w:rPr>
                <w:rFonts w:ascii="Arial Narrow" w:hAnsi="Arial Narrow"/>
                <w:sz w:val="20"/>
                <w:szCs w:val="20"/>
                <w:lang w:val="en-US"/>
              </w:rPr>
              <w:t>3,91</w:t>
            </w:r>
          </w:p>
        </w:tc>
        <w:tc>
          <w:tcPr>
            <w:tcW w:w="770" w:type="pct"/>
            <w:vAlign w:val="center"/>
          </w:tcPr>
          <w:p w:rsidR="00B52F3E" w:rsidRPr="008E4571" w:rsidRDefault="00B52F3E" w:rsidP="00B52F3E">
            <w:pPr>
              <w:spacing w:after="0" w:line="240" w:lineRule="auto"/>
              <w:jc w:val="right"/>
              <w:rPr>
                <w:rFonts w:ascii="Arial Narrow" w:hAnsi="Arial Narrow"/>
                <w:sz w:val="20"/>
                <w:szCs w:val="20"/>
                <w:lang w:val="en-US"/>
              </w:rPr>
            </w:pPr>
            <w:r w:rsidRPr="008E4571">
              <w:rPr>
                <w:rFonts w:ascii="Arial Narrow" w:hAnsi="Arial Narrow"/>
                <w:sz w:val="20"/>
                <w:szCs w:val="20"/>
                <w:lang w:val="en-US"/>
              </w:rPr>
              <w:t>3,91</w:t>
            </w:r>
          </w:p>
        </w:tc>
      </w:tr>
      <w:tr w:rsidR="00B52F3E" w:rsidRPr="00202E60" w:rsidTr="00B52F3E">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202E60" w:rsidRDefault="00B52F3E" w:rsidP="00B52F3E">
            <w:pPr>
              <w:spacing w:after="0" w:line="240" w:lineRule="auto"/>
              <w:rPr>
                <w:rFonts w:ascii="Arial Narrow" w:hAnsi="Arial Narrow"/>
                <w:sz w:val="20"/>
                <w:szCs w:val="20"/>
              </w:rPr>
            </w:pPr>
            <w:r w:rsidRPr="00202E60">
              <w:rPr>
                <w:rFonts w:ascii="Arial Narrow" w:hAnsi="Arial Narrow"/>
                <w:sz w:val="20"/>
                <w:szCs w:val="20"/>
              </w:rPr>
              <w:t>Хутор Октябрь</w:t>
            </w:r>
          </w:p>
        </w:tc>
        <w:tc>
          <w:tcPr>
            <w:tcW w:w="674" w:type="pct"/>
          </w:tcPr>
          <w:p w:rsidR="00B52F3E" w:rsidRPr="00202E60" w:rsidRDefault="00B52F3E" w:rsidP="00B52F3E">
            <w:pPr>
              <w:spacing w:after="0" w:line="240" w:lineRule="auto"/>
              <w:jc w:val="center"/>
              <w:rPr>
                <w:rFonts w:ascii="Arial Narrow" w:hAnsi="Arial Narrow"/>
                <w:sz w:val="20"/>
                <w:szCs w:val="20"/>
              </w:rPr>
            </w:pPr>
            <w:r w:rsidRPr="00202E60">
              <w:rPr>
                <w:rFonts w:ascii="Arial Narrow" w:hAnsi="Arial Narrow"/>
                <w:sz w:val="20"/>
                <w:szCs w:val="20"/>
              </w:rPr>
              <w:t>км</w:t>
            </w:r>
            <w:r w:rsidRPr="00202E60">
              <w:rPr>
                <w:rFonts w:ascii="Arial Narrow" w:hAnsi="Arial Narrow"/>
                <w:sz w:val="20"/>
                <w:szCs w:val="20"/>
                <w:vertAlign w:val="superscript"/>
              </w:rPr>
              <w:t>2</w:t>
            </w:r>
          </w:p>
        </w:tc>
        <w:tc>
          <w:tcPr>
            <w:tcW w:w="694" w:type="pct"/>
            <w:vAlign w:val="center"/>
          </w:tcPr>
          <w:p w:rsidR="00B52F3E" w:rsidRPr="008E4571" w:rsidRDefault="00B52F3E" w:rsidP="00B52F3E">
            <w:pPr>
              <w:spacing w:after="0" w:line="240" w:lineRule="auto"/>
              <w:jc w:val="right"/>
              <w:rPr>
                <w:rFonts w:ascii="Arial Narrow" w:hAnsi="Arial Narrow"/>
                <w:sz w:val="20"/>
                <w:szCs w:val="20"/>
                <w:lang w:val="en-US"/>
              </w:rPr>
            </w:pPr>
            <w:r w:rsidRPr="008E4571">
              <w:rPr>
                <w:rFonts w:ascii="Arial Narrow" w:hAnsi="Arial Narrow"/>
                <w:sz w:val="20"/>
                <w:szCs w:val="20"/>
                <w:lang w:val="en-US"/>
              </w:rPr>
              <w:t>1,10</w:t>
            </w:r>
          </w:p>
        </w:tc>
        <w:tc>
          <w:tcPr>
            <w:tcW w:w="770" w:type="pct"/>
            <w:vAlign w:val="center"/>
          </w:tcPr>
          <w:p w:rsidR="00B52F3E" w:rsidRPr="008E4571" w:rsidRDefault="00B52F3E" w:rsidP="00B52F3E">
            <w:pPr>
              <w:spacing w:after="0" w:line="240" w:lineRule="auto"/>
              <w:jc w:val="right"/>
              <w:rPr>
                <w:rFonts w:ascii="Arial Narrow" w:hAnsi="Arial Narrow"/>
                <w:sz w:val="20"/>
                <w:szCs w:val="20"/>
                <w:lang w:val="en-US"/>
              </w:rPr>
            </w:pPr>
            <w:r w:rsidRPr="008E4571">
              <w:rPr>
                <w:rFonts w:ascii="Arial Narrow" w:hAnsi="Arial Narrow"/>
                <w:sz w:val="20"/>
                <w:szCs w:val="20"/>
                <w:lang w:val="en-US"/>
              </w:rPr>
              <w:t>1,10</w:t>
            </w:r>
          </w:p>
        </w:tc>
      </w:tr>
      <w:tr w:rsidR="00B52F3E" w:rsidRPr="00202E60" w:rsidTr="00B52F3E">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202E60" w:rsidRDefault="00B52F3E" w:rsidP="00B52F3E">
            <w:pPr>
              <w:spacing w:after="0" w:line="240" w:lineRule="auto"/>
              <w:rPr>
                <w:rFonts w:ascii="Arial Narrow" w:hAnsi="Arial Narrow"/>
                <w:sz w:val="20"/>
                <w:szCs w:val="20"/>
              </w:rPr>
            </w:pPr>
            <w:r w:rsidRPr="00202E60">
              <w:rPr>
                <w:rFonts w:ascii="Arial Narrow" w:hAnsi="Arial Narrow"/>
                <w:sz w:val="20"/>
                <w:szCs w:val="20"/>
              </w:rPr>
              <w:t>Село Красное</w:t>
            </w:r>
          </w:p>
        </w:tc>
        <w:tc>
          <w:tcPr>
            <w:tcW w:w="674" w:type="pct"/>
          </w:tcPr>
          <w:p w:rsidR="00B52F3E" w:rsidRPr="00202E60" w:rsidRDefault="00B52F3E" w:rsidP="00B52F3E">
            <w:pPr>
              <w:spacing w:after="0" w:line="240" w:lineRule="auto"/>
              <w:jc w:val="center"/>
              <w:rPr>
                <w:rFonts w:ascii="Arial Narrow" w:hAnsi="Arial Narrow"/>
                <w:sz w:val="20"/>
                <w:szCs w:val="20"/>
              </w:rPr>
            </w:pPr>
            <w:r w:rsidRPr="00202E60">
              <w:rPr>
                <w:rFonts w:ascii="Arial Narrow" w:hAnsi="Arial Narrow"/>
                <w:sz w:val="20"/>
                <w:szCs w:val="20"/>
              </w:rPr>
              <w:t>км</w:t>
            </w:r>
            <w:r w:rsidRPr="00202E60">
              <w:rPr>
                <w:rFonts w:ascii="Arial Narrow" w:hAnsi="Arial Narrow"/>
                <w:sz w:val="20"/>
                <w:szCs w:val="20"/>
                <w:vertAlign w:val="superscript"/>
              </w:rPr>
              <w:t>2</w:t>
            </w:r>
          </w:p>
        </w:tc>
        <w:tc>
          <w:tcPr>
            <w:tcW w:w="694" w:type="pct"/>
            <w:vAlign w:val="center"/>
          </w:tcPr>
          <w:p w:rsidR="00B52F3E" w:rsidRPr="008E4571" w:rsidRDefault="00B52F3E" w:rsidP="00B52F3E">
            <w:pPr>
              <w:spacing w:after="0" w:line="240" w:lineRule="auto"/>
              <w:jc w:val="right"/>
              <w:rPr>
                <w:rFonts w:ascii="Arial Narrow" w:hAnsi="Arial Narrow"/>
                <w:sz w:val="20"/>
                <w:szCs w:val="20"/>
                <w:lang w:val="en-US"/>
              </w:rPr>
            </w:pPr>
            <w:r w:rsidRPr="008E4571">
              <w:rPr>
                <w:rFonts w:ascii="Arial Narrow" w:hAnsi="Arial Narrow"/>
                <w:sz w:val="20"/>
                <w:szCs w:val="20"/>
                <w:lang w:val="en-US"/>
              </w:rPr>
              <w:t>3,26</w:t>
            </w:r>
          </w:p>
        </w:tc>
        <w:tc>
          <w:tcPr>
            <w:tcW w:w="770" w:type="pct"/>
            <w:vAlign w:val="center"/>
          </w:tcPr>
          <w:p w:rsidR="00B52F3E" w:rsidRPr="008E4571" w:rsidRDefault="00B52F3E" w:rsidP="00B52F3E">
            <w:pPr>
              <w:spacing w:after="0" w:line="240" w:lineRule="auto"/>
              <w:jc w:val="right"/>
              <w:rPr>
                <w:rFonts w:ascii="Arial Narrow" w:hAnsi="Arial Narrow"/>
                <w:sz w:val="20"/>
                <w:szCs w:val="20"/>
                <w:lang w:val="en-US"/>
              </w:rPr>
            </w:pPr>
            <w:r w:rsidRPr="008E4571">
              <w:rPr>
                <w:rFonts w:ascii="Arial Narrow" w:hAnsi="Arial Narrow"/>
                <w:sz w:val="20"/>
                <w:szCs w:val="20"/>
                <w:lang w:val="en-US"/>
              </w:rPr>
              <w:t>3,26</w:t>
            </w:r>
          </w:p>
        </w:tc>
      </w:tr>
      <w:tr w:rsidR="00B52F3E" w:rsidRPr="00202E60" w:rsidTr="00B52F3E">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202E60" w:rsidRDefault="00B52F3E" w:rsidP="00B52F3E">
            <w:pPr>
              <w:spacing w:after="0" w:line="240" w:lineRule="auto"/>
              <w:rPr>
                <w:rFonts w:ascii="Arial Narrow" w:hAnsi="Arial Narrow"/>
                <w:sz w:val="20"/>
                <w:szCs w:val="20"/>
              </w:rPr>
            </w:pPr>
            <w:r w:rsidRPr="00202E60">
              <w:rPr>
                <w:rFonts w:ascii="Arial Narrow" w:hAnsi="Arial Narrow"/>
                <w:sz w:val="20"/>
                <w:szCs w:val="20"/>
              </w:rPr>
              <w:t>Хутор Нагорный</w:t>
            </w:r>
          </w:p>
        </w:tc>
        <w:tc>
          <w:tcPr>
            <w:tcW w:w="674" w:type="pct"/>
          </w:tcPr>
          <w:p w:rsidR="00B52F3E" w:rsidRPr="00202E60" w:rsidRDefault="00B52F3E" w:rsidP="00B52F3E">
            <w:pPr>
              <w:spacing w:after="0" w:line="240" w:lineRule="auto"/>
              <w:jc w:val="center"/>
              <w:rPr>
                <w:rFonts w:ascii="Arial Narrow" w:hAnsi="Arial Narrow"/>
                <w:sz w:val="20"/>
                <w:szCs w:val="20"/>
              </w:rPr>
            </w:pPr>
            <w:r w:rsidRPr="00202E60">
              <w:rPr>
                <w:rFonts w:ascii="Arial Narrow" w:hAnsi="Arial Narrow"/>
                <w:sz w:val="20"/>
                <w:szCs w:val="20"/>
              </w:rPr>
              <w:t>км</w:t>
            </w:r>
            <w:r w:rsidRPr="00202E60">
              <w:rPr>
                <w:rFonts w:ascii="Arial Narrow" w:hAnsi="Arial Narrow"/>
                <w:sz w:val="20"/>
                <w:szCs w:val="20"/>
                <w:vertAlign w:val="superscript"/>
              </w:rPr>
              <w:t>2</w:t>
            </w:r>
          </w:p>
        </w:tc>
        <w:tc>
          <w:tcPr>
            <w:tcW w:w="694" w:type="pct"/>
            <w:vAlign w:val="center"/>
          </w:tcPr>
          <w:p w:rsidR="00B52F3E" w:rsidRPr="008E4571" w:rsidRDefault="00B52F3E" w:rsidP="00B52F3E">
            <w:pPr>
              <w:spacing w:after="0" w:line="240" w:lineRule="auto"/>
              <w:jc w:val="right"/>
              <w:rPr>
                <w:rFonts w:ascii="Arial Narrow" w:hAnsi="Arial Narrow"/>
                <w:sz w:val="20"/>
                <w:szCs w:val="20"/>
                <w:lang w:val="en-US"/>
              </w:rPr>
            </w:pPr>
            <w:r w:rsidRPr="008E4571">
              <w:rPr>
                <w:rFonts w:ascii="Arial Narrow" w:hAnsi="Arial Narrow"/>
                <w:sz w:val="20"/>
                <w:szCs w:val="20"/>
                <w:lang w:val="en-US"/>
              </w:rPr>
              <w:t>1,73</w:t>
            </w:r>
          </w:p>
        </w:tc>
        <w:tc>
          <w:tcPr>
            <w:tcW w:w="770" w:type="pct"/>
            <w:vAlign w:val="center"/>
          </w:tcPr>
          <w:p w:rsidR="00B52F3E" w:rsidRPr="008E4571" w:rsidRDefault="00B52F3E" w:rsidP="00B52F3E">
            <w:pPr>
              <w:spacing w:after="0" w:line="240" w:lineRule="auto"/>
              <w:jc w:val="right"/>
              <w:rPr>
                <w:rFonts w:ascii="Arial Narrow" w:hAnsi="Arial Narrow"/>
                <w:sz w:val="20"/>
                <w:szCs w:val="20"/>
                <w:lang w:val="en-US"/>
              </w:rPr>
            </w:pPr>
            <w:r w:rsidRPr="008E4571">
              <w:rPr>
                <w:rFonts w:ascii="Arial Narrow" w:hAnsi="Arial Narrow"/>
                <w:sz w:val="20"/>
                <w:szCs w:val="20"/>
                <w:lang w:val="en-US"/>
              </w:rPr>
              <w:t>1,73</w:t>
            </w:r>
          </w:p>
        </w:tc>
      </w:tr>
      <w:tr w:rsidR="00B52F3E" w:rsidRPr="00202E60" w:rsidTr="00B52F3E">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202E60" w:rsidRDefault="00B52F3E" w:rsidP="00B52F3E">
            <w:pPr>
              <w:spacing w:after="0" w:line="240" w:lineRule="auto"/>
              <w:rPr>
                <w:rFonts w:ascii="Arial Narrow" w:hAnsi="Arial Narrow"/>
                <w:sz w:val="20"/>
                <w:szCs w:val="20"/>
              </w:rPr>
            </w:pPr>
            <w:r w:rsidRPr="00202E60">
              <w:rPr>
                <w:rFonts w:ascii="Arial Narrow" w:hAnsi="Arial Narrow"/>
                <w:sz w:val="20"/>
                <w:szCs w:val="20"/>
              </w:rPr>
              <w:t>Село Тугулук</w:t>
            </w:r>
          </w:p>
        </w:tc>
        <w:tc>
          <w:tcPr>
            <w:tcW w:w="674" w:type="pct"/>
          </w:tcPr>
          <w:p w:rsidR="00B52F3E" w:rsidRPr="00202E60" w:rsidRDefault="00B52F3E" w:rsidP="00B52F3E">
            <w:pPr>
              <w:spacing w:after="0" w:line="240" w:lineRule="auto"/>
              <w:jc w:val="center"/>
              <w:rPr>
                <w:rFonts w:ascii="Arial Narrow" w:hAnsi="Arial Narrow"/>
                <w:sz w:val="20"/>
                <w:szCs w:val="20"/>
              </w:rPr>
            </w:pPr>
            <w:r w:rsidRPr="00202E60">
              <w:rPr>
                <w:rFonts w:ascii="Arial Narrow" w:hAnsi="Arial Narrow"/>
                <w:sz w:val="20"/>
                <w:szCs w:val="20"/>
              </w:rPr>
              <w:t>км</w:t>
            </w:r>
            <w:r w:rsidRPr="00202E60">
              <w:rPr>
                <w:rFonts w:ascii="Arial Narrow" w:hAnsi="Arial Narrow"/>
                <w:sz w:val="20"/>
                <w:szCs w:val="20"/>
                <w:vertAlign w:val="superscript"/>
              </w:rPr>
              <w:t>2</w:t>
            </w:r>
          </w:p>
        </w:tc>
        <w:tc>
          <w:tcPr>
            <w:tcW w:w="694" w:type="pct"/>
            <w:vAlign w:val="center"/>
          </w:tcPr>
          <w:p w:rsidR="00B52F3E" w:rsidRPr="008E4571" w:rsidRDefault="00B52F3E" w:rsidP="00B52F3E">
            <w:pPr>
              <w:spacing w:after="0" w:line="240" w:lineRule="auto"/>
              <w:jc w:val="right"/>
              <w:rPr>
                <w:rFonts w:ascii="Arial Narrow" w:hAnsi="Arial Narrow"/>
                <w:sz w:val="20"/>
                <w:szCs w:val="20"/>
                <w:lang w:val="en-US"/>
              </w:rPr>
            </w:pPr>
            <w:r w:rsidRPr="008E4571">
              <w:rPr>
                <w:rFonts w:ascii="Arial Narrow" w:hAnsi="Arial Narrow"/>
                <w:sz w:val="20"/>
                <w:szCs w:val="20"/>
                <w:lang w:val="en-US"/>
              </w:rPr>
              <w:t>7,03</w:t>
            </w:r>
          </w:p>
        </w:tc>
        <w:tc>
          <w:tcPr>
            <w:tcW w:w="770" w:type="pct"/>
            <w:vAlign w:val="center"/>
          </w:tcPr>
          <w:p w:rsidR="00B52F3E" w:rsidRPr="008E4571" w:rsidRDefault="00B52F3E" w:rsidP="00B52F3E">
            <w:pPr>
              <w:spacing w:after="0" w:line="240" w:lineRule="auto"/>
              <w:jc w:val="right"/>
              <w:rPr>
                <w:rFonts w:ascii="Arial Narrow" w:hAnsi="Arial Narrow"/>
                <w:sz w:val="20"/>
                <w:szCs w:val="20"/>
                <w:lang w:val="en-US"/>
              </w:rPr>
            </w:pPr>
            <w:r w:rsidRPr="008E4571">
              <w:rPr>
                <w:rFonts w:ascii="Arial Narrow" w:hAnsi="Arial Narrow"/>
                <w:sz w:val="20"/>
                <w:szCs w:val="20"/>
                <w:lang w:val="en-US"/>
              </w:rPr>
              <w:t>7,03</w:t>
            </w:r>
          </w:p>
        </w:tc>
      </w:tr>
      <w:tr w:rsidR="00B52F3E" w:rsidRPr="00202E60" w:rsidTr="00B52F3E">
        <w:trPr>
          <w:trHeight w:val="58"/>
        </w:trPr>
        <w:tc>
          <w:tcPr>
            <w:tcW w:w="353" w:type="pct"/>
            <w:vAlign w:val="center"/>
          </w:tcPr>
          <w:p w:rsidR="00B52F3E" w:rsidRPr="00E210B8" w:rsidRDefault="00B52F3E" w:rsidP="00B52F3E">
            <w:pPr>
              <w:pStyle w:val="ae"/>
              <w:numPr>
                <w:ilvl w:val="0"/>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202E60" w:rsidRDefault="00B52F3E" w:rsidP="00B52F3E">
            <w:pPr>
              <w:spacing w:after="0" w:line="240" w:lineRule="auto"/>
              <w:rPr>
                <w:rFonts w:ascii="Arial Narrow" w:hAnsi="Arial Narrow"/>
                <w:sz w:val="20"/>
                <w:szCs w:val="20"/>
              </w:rPr>
            </w:pPr>
            <w:r w:rsidRPr="00202E60">
              <w:rPr>
                <w:rFonts w:ascii="Arial Narrow" w:hAnsi="Arial Narrow"/>
                <w:sz w:val="20"/>
                <w:szCs w:val="20"/>
              </w:rPr>
              <w:t>Общая площадь функциональных зон в границах городского округа, в том числе:</w:t>
            </w:r>
          </w:p>
        </w:tc>
        <w:tc>
          <w:tcPr>
            <w:tcW w:w="674" w:type="pct"/>
            <w:vAlign w:val="center"/>
          </w:tcPr>
          <w:p w:rsidR="00B52F3E" w:rsidRPr="00202E60" w:rsidRDefault="00B52F3E" w:rsidP="00B52F3E">
            <w:pPr>
              <w:spacing w:after="0" w:line="240" w:lineRule="auto"/>
              <w:jc w:val="center"/>
              <w:rPr>
                <w:rFonts w:ascii="Arial Narrow" w:hAnsi="Arial Narrow"/>
                <w:sz w:val="20"/>
                <w:szCs w:val="20"/>
              </w:rPr>
            </w:pPr>
            <w:r w:rsidRPr="00202E60">
              <w:rPr>
                <w:rFonts w:ascii="Arial Narrow" w:hAnsi="Arial Narrow"/>
                <w:sz w:val="20"/>
                <w:szCs w:val="20"/>
              </w:rPr>
              <w:t>га</w:t>
            </w:r>
          </w:p>
        </w:tc>
        <w:tc>
          <w:tcPr>
            <w:tcW w:w="694" w:type="pct"/>
            <w:vAlign w:val="center"/>
          </w:tcPr>
          <w:p w:rsidR="00B52F3E" w:rsidRPr="00202E60" w:rsidRDefault="00B52F3E" w:rsidP="00B52F3E">
            <w:pPr>
              <w:spacing w:after="0" w:line="240" w:lineRule="auto"/>
              <w:jc w:val="right"/>
              <w:rPr>
                <w:rFonts w:ascii="Arial Narrow" w:hAnsi="Arial Narrow"/>
                <w:sz w:val="20"/>
                <w:szCs w:val="20"/>
                <w:lang w:val="en-US"/>
              </w:rPr>
            </w:pPr>
            <w:r>
              <w:rPr>
                <w:rFonts w:ascii="Arial Narrow" w:hAnsi="Arial Narrow"/>
                <w:sz w:val="20"/>
                <w:szCs w:val="20"/>
                <w:lang w:val="en-US"/>
              </w:rPr>
              <w:t>179677</w:t>
            </w:r>
            <w:r>
              <w:rPr>
                <w:rFonts w:ascii="Arial Narrow" w:hAnsi="Arial Narrow"/>
                <w:sz w:val="20"/>
                <w:szCs w:val="20"/>
              </w:rPr>
              <w:t>,</w:t>
            </w:r>
            <w:r w:rsidRPr="00202E60">
              <w:rPr>
                <w:rFonts w:ascii="Arial Narrow" w:hAnsi="Arial Narrow"/>
                <w:sz w:val="20"/>
                <w:szCs w:val="20"/>
                <w:lang w:val="en-US"/>
              </w:rPr>
              <w:t>58</w:t>
            </w:r>
          </w:p>
        </w:tc>
        <w:tc>
          <w:tcPr>
            <w:tcW w:w="770" w:type="pct"/>
            <w:vAlign w:val="center"/>
          </w:tcPr>
          <w:p w:rsidR="00B52F3E" w:rsidRPr="00202E60" w:rsidRDefault="00B52F3E" w:rsidP="00B52F3E">
            <w:pPr>
              <w:spacing w:after="0" w:line="240" w:lineRule="auto"/>
              <w:jc w:val="right"/>
              <w:rPr>
                <w:rFonts w:ascii="Arial Narrow" w:hAnsi="Arial Narrow"/>
                <w:sz w:val="20"/>
                <w:szCs w:val="20"/>
              </w:rPr>
            </w:pPr>
            <w:r>
              <w:rPr>
                <w:rFonts w:ascii="Arial Narrow" w:hAnsi="Arial Narrow"/>
                <w:sz w:val="20"/>
                <w:szCs w:val="20"/>
                <w:lang w:val="en-US"/>
              </w:rPr>
              <w:t>179677</w:t>
            </w:r>
            <w:r>
              <w:rPr>
                <w:rFonts w:ascii="Arial Narrow" w:hAnsi="Arial Narrow"/>
                <w:sz w:val="20"/>
                <w:szCs w:val="20"/>
              </w:rPr>
              <w:t>,</w:t>
            </w:r>
            <w:r w:rsidRPr="00202E60">
              <w:rPr>
                <w:rFonts w:ascii="Arial Narrow" w:hAnsi="Arial Narrow"/>
                <w:sz w:val="20"/>
                <w:szCs w:val="20"/>
                <w:lang w:val="en-US"/>
              </w:rPr>
              <w:t>58</w:t>
            </w:r>
          </w:p>
        </w:tc>
      </w:tr>
      <w:tr w:rsidR="00B52F3E" w:rsidRPr="00202E60" w:rsidTr="00B52F3E">
        <w:trPr>
          <w:trHeight w:val="276"/>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202E60" w:rsidRDefault="00B52F3E" w:rsidP="00B52F3E">
            <w:pPr>
              <w:spacing w:after="0" w:line="240" w:lineRule="auto"/>
              <w:rPr>
                <w:rFonts w:ascii="Arial Narrow" w:hAnsi="Arial Narrow"/>
                <w:sz w:val="20"/>
                <w:szCs w:val="20"/>
              </w:rPr>
            </w:pPr>
            <w:r w:rsidRPr="00202E60">
              <w:rPr>
                <w:rFonts w:ascii="Arial Narrow" w:hAnsi="Arial Narrow"/>
                <w:sz w:val="20"/>
                <w:szCs w:val="20"/>
              </w:rPr>
              <w:t>Зона застройки индивидуальными жилыми домами</w:t>
            </w:r>
          </w:p>
        </w:tc>
        <w:tc>
          <w:tcPr>
            <w:tcW w:w="674" w:type="pct"/>
            <w:vAlign w:val="center"/>
          </w:tcPr>
          <w:p w:rsidR="00B52F3E" w:rsidRPr="00202E60" w:rsidRDefault="00B52F3E" w:rsidP="00B52F3E">
            <w:pPr>
              <w:spacing w:after="0" w:line="240" w:lineRule="auto"/>
              <w:jc w:val="center"/>
              <w:rPr>
                <w:rFonts w:ascii="Arial Narrow" w:hAnsi="Arial Narrow"/>
                <w:sz w:val="20"/>
                <w:szCs w:val="20"/>
              </w:rPr>
            </w:pPr>
            <w:r w:rsidRPr="00202E60">
              <w:rPr>
                <w:rFonts w:ascii="Arial Narrow" w:hAnsi="Arial Narrow"/>
                <w:sz w:val="20"/>
                <w:szCs w:val="20"/>
              </w:rPr>
              <w:t>га</w:t>
            </w:r>
          </w:p>
        </w:tc>
        <w:tc>
          <w:tcPr>
            <w:tcW w:w="694" w:type="pct"/>
            <w:vAlign w:val="center"/>
          </w:tcPr>
          <w:p w:rsidR="00B52F3E" w:rsidRPr="00202E60" w:rsidRDefault="00B52F3E" w:rsidP="00B52F3E">
            <w:pPr>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3879,</w:t>
            </w:r>
            <w:r w:rsidRPr="00202E60">
              <w:rPr>
                <w:rFonts w:ascii="Arial Narrow" w:hAnsi="Arial Narrow" w:cs="Calibri"/>
                <w:color w:val="000000"/>
                <w:sz w:val="20"/>
                <w:szCs w:val="20"/>
              </w:rPr>
              <w:t>87</w:t>
            </w:r>
          </w:p>
        </w:tc>
        <w:tc>
          <w:tcPr>
            <w:tcW w:w="770" w:type="pct"/>
            <w:vAlign w:val="center"/>
          </w:tcPr>
          <w:p w:rsidR="00B52F3E" w:rsidRPr="00202E60" w:rsidRDefault="00B52F3E" w:rsidP="00B52F3E">
            <w:pPr>
              <w:spacing w:after="0" w:line="240" w:lineRule="auto"/>
              <w:jc w:val="right"/>
              <w:rPr>
                <w:rFonts w:ascii="Arial Narrow" w:hAnsi="Arial Narrow" w:cs="Calibri"/>
                <w:color w:val="000000"/>
                <w:sz w:val="20"/>
                <w:szCs w:val="20"/>
                <w:lang w:val="en-US"/>
              </w:rPr>
            </w:pPr>
            <w:r>
              <w:rPr>
                <w:rFonts w:ascii="Arial Narrow" w:hAnsi="Arial Narrow" w:cs="Calibri"/>
                <w:color w:val="000000"/>
                <w:sz w:val="20"/>
                <w:szCs w:val="20"/>
                <w:lang w:val="en-US"/>
              </w:rPr>
              <w:t>4047</w:t>
            </w:r>
            <w:r>
              <w:rPr>
                <w:rFonts w:ascii="Arial Narrow" w:hAnsi="Arial Narrow" w:cs="Calibri"/>
                <w:color w:val="000000"/>
                <w:sz w:val="20"/>
                <w:szCs w:val="20"/>
              </w:rPr>
              <w:t>,</w:t>
            </w:r>
            <w:r w:rsidRPr="00202E60">
              <w:rPr>
                <w:rFonts w:ascii="Arial Narrow" w:hAnsi="Arial Narrow" w:cs="Calibri"/>
                <w:color w:val="000000"/>
                <w:sz w:val="20"/>
                <w:szCs w:val="20"/>
                <w:lang w:val="en-US"/>
              </w:rPr>
              <w:t>02</w:t>
            </w:r>
          </w:p>
        </w:tc>
      </w:tr>
      <w:tr w:rsidR="00B52F3E" w:rsidRPr="00202E60" w:rsidTr="00B52F3E">
        <w:trPr>
          <w:trHeight w:val="276"/>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202E60" w:rsidRDefault="00B52F3E" w:rsidP="00B52F3E">
            <w:pPr>
              <w:spacing w:after="0" w:line="240" w:lineRule="auto"/>
              <w:rPr>
                <w:rFonts w:ascii="Arial Narrow" w:hAnsi="Arial Narrow"/>
                <w:sz w:val="20"/>
                <w:szCs w:val="20"/>
              </w:rPr>
            </w:pPr>
            <w:r w:rsidRPr="00202E60">
              <w:rPr>
                <w:rFonts w:ascii="Arial Narrow" w:hAnsi="Arial Narrow"/>
                <w:sz w:val="20"/>
                <w:szCs w:val="20"/>
              </w:rPr>
              <w:t>Зона застройки малоэтажными жилыми домами (до 4 этажей, включая мансардный)</w:t>
            </w:r>
          </w:p>
        </w:tc>
        <w:tc>
          <w:tcPr>
            <w:tcW w:w="674" w:type="pct"/>
            <w:vAlign w:val="center"/>
          </w:tcPr>
          <w:p w:rsidR="00B52F3E" w:rsidRPr="00202E60" w:rsidRDefault="00B52F3E" w:rsidP="00B52F3E">
            <w:pPr>
              <w:spacing w:after="0" w:line="240" w:lineRule="auto"/>
              <w:jc w:val="center"/>
              <w:rPr>
                <w:rFonts w:ascii="Arial Narrow" w:hAnsi="Arial Narrow"/>
                <w:sz w:val="20"/>
                <w:szCs w:val="20"/>
              </w:rPr>
            </w:pPr>
            <w:r w:rsidRPr="00202E60">
              <w:rPr>
                <w:rFonts w:ascii="Arial Narrow" w:hAnsi="Arial Narrow"/>
                <w:sz w:val="20"/>
                <w:szCs w:val="20"/>
              </w:rPr>
              <w:t>га</w:t>
            </w:r>
          </w:p>
        </w:tc>
        <w:tc>
          <w:tcPr>
            <w:tcW w:w="694" w:type="pct"/>
            <w:vAlign w:val="center"/>
          </w:tcPr>
          <w:p w:rsidR="00B52F3E" w:rsidRPr="00202E60" w:rsidRDefault="00B52F3E" w:rsidP="00B52F3E">
            <w:pPr>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4,</w:t>
            </w:r>
            <w:r w:rsidRPr="00202E60">
              <w:rPr>
                <w:rFonts w:ascii="Arial Narrow" w:hAnsi="Arial Narrow" w:cs="Calibri"/>
                <w:color w:val="000000"/>
                <w:sz w:val="20"/>
                <w:szCs w:val="20"/>
              </w:rPr>
              <w:t>03</w:t>
            </w:r>
          </w:p>
        </w:tc>
        <w:tc>
          <w:tcPr>
            <w:tcW w:w="770" w:type="pct"/>
            <w:vAlign w:val="center"/>
          </w:tcPr>
          <w:p w:rsidR="00B52F3E" w:rsidRPr="00202E60" w:rsidRDefault="00B52F3E" w:rsidP="00B52F3E">
            <w:pPr>
              <w:spacing w:after="0" w:line="240" w:lineRule="auto"/>
              <w:jc w:val="right"/>
              <w:rPr>
                <w:rFonts w:ascii="Arial Narrow" w:hAnsi="Arial Narrow" w:cs="Calibri"/>
                <w:color w:val="000000"/>
                <w:sz w:val="20"/>
                <w:szCs w:val="20"/>
                <w:lang w:val="en-US"/>
              </w:rPr>
            </w:pPr>
            <w:r>
              <w:rPr>
                <w:rFonts w:ascii="Arial Narrow" w:hAnsi="Arial Narrow" w:cs="Calibri"/>
                <w:color w:val="000000"/>
                <w:sz w:val="20"/>
                <w:szCs w:val="20"/>
                <w:lang w:val="en-US"/>
              </w:rPr>
              <w:t>4</w:t>
            </w:r>
            <w:r>
              <w:rPr>
                <w:rFonts w:ascii="Arial Narrow" w:hAnsi="Arial Narrow" w:cs="Calibri"/>
                <w:color w:val="000000"/>
                <w:sz w:val="20"/>
                <w:szCs w:val="20"/>
              </w:rPr>
              <w:t>,</w:t>
            </w:r>
            <w:r w:rsidRPr="00202E60">
              <w:rPr>
                <w:rFonts w:ascii="Arial Narrow" w:hAnsi="Arial Narrow" w:cs="Calibri"/>
                <w:color w:val="000000"/>
                <w:sz w:val="20"/>
                <w:szCs w:val="20"/>
                <w:lang w:val="en-US"/>
              </w:rPr>
              <w:t>03</w:t>
            </w:r>
          </w:p>
        </w:tc>
      </w:tr>
      <w:tr w:rsidR="00B52F3E" w:rsidRPr="00202E60" w:rsidTr="00B52F3E">
        <w:trPr>
          <w:trHeight w:val="276"/>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202E60" w:rsidRDefault="00B52F3E" w:rsidP="00B52F3E">
            <w:pPr>
              <w:spacing w:after="0" w:line="240" w:lineRule="auto"/>
              <w:rPr>
                <w:rFonts w:ascii="Arial Narrow" w:hAnsi="Arial Narrow"/>
                <w:sz w:val="20"/>
                <w:szCs w:val="20"/>
              </w:rPr>
            </w:pPr>
            <w:r w:rsidRPr="00202E60">
              <w:rPr>
                <w:rFonts w:ascii="Arial Narrow" w:hAnsi="Arial Narrow"/>
                <w:sz w:val="20"/>
                <w:szCs w:val="20"/>
              </w:rPr>
              <w:t>Зона застройки среднеэтажными жилыми домами (от 5 до 8 этажей, включая мансардный)</w:t>
            </w:r>
          </w:p>
        </w:tc>
        <w:tc>
          <w:tcPr>
            <w:tcW w:w="674" w:type="pct"/>
            <w:vAlign w:val="center"/>
          </w:tcPr>
          <w:p w:rsidR="00B52F3E" w:rsidRPr="00202E60" w:rsidRDefault="00B52F3E" w:rsidP="00B52F3E">
            <w:pPr>
              <w:spacing w:after="0" w:line="240" w:lineRule="auto"/>
              <w:jc w:val="center"/>
              <w:rPr>
                <w:rFonts w:ascii="Arial Narrow" w:hAnsi="Arial Narrow"/>
                <w:sz w:val="20"/>
                <w:szCs w:val="20"/>
              </w:rPr>
            </w:pPr>
            <w:r w:rsidRPr="00202E60">
              <w:rPr>
                <w:rFonts w:ascii="Arial Narrow" w:hAnsi="Arial Narrow"/>
                <w:sz w:val="20"/>
                <w:szCs w:val="20"/>
              </w:rPr>
              <w:t>га</w:t>
            </w:r>
          </w:p>
        </w:tc>
        <w:tc>
          <w:tcPr>
            <w:tcW w:w="694" w:type="pct"/>
            <w:vAlign w:val="center"/>
          </w:tcPr>
          <w:p w:rsidR="00B52F3E" w:rsidRPr="00202E60" w:rsidRDefault="00B52F3E" w:rsidP="00B52F3E">
            <w:pPr>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2,</w:t>
            </w:r>
            <w:r w:rsidRPr="00202E60">
              <w:rPr>
                <w:rFonts w:ascii="Arial Narrow" w:hAnsi="Arial Narrow" w:cs="Calibri"/>
                <w:color w:val="000000"/>
                <w:sz w:val="20"/>
                <w:szCs w:val="20"/>
              </w:rPr>
              <w:t>08</w:t>
            </w:r>
          </w:p>
        </w:tc>
        <w:tc>
          <w:tcPr>
            <w:tcW w:w="770" w:type="pct"/>
            <w:vAlign w:val="center"/>
          </w:tcPr>
          <w:p w:rsidR="00B52F3E" w:rsidRPr="00202E60" w:rsidRDefault="00B52F3E" w:rsidP="00B52F3E">
            <w:pPr>
              <w:spacing w:after="0" w:line="240" w:lineRule="auto"/>
              <w:jc w:val="right"/>
              <w:rPr>
                <w:rFonts w:ascii="Arial Narrow" w:hAnsi="Arial Narrow" w:cs="Calibri"/>
                <w:color w:val="000000"/>
                <w:sz w:val="20"/>
                <w:szCs w:val="20"/>
                <w:lang w:val="en-US"/>
              </w:rPr>
            </w:pPr>
            <w:r>
              <w:rPr>
                <w:rFonts w:ascii="Arial Narrow" w:hAnsi="Arial Narrow" w:cs="Calibri"/>
                <w:color w:val="000000"/>
                <w:sz w:val="20"/>
                <w:szCs w:val="20"/>
                <w:lang w:val="en-US"/>
              </w:rPr>
              <w:t>2</w:t>
            </w:r>
            <w:r>
              <w:rPr>
                <w:rFonts w:ascii="Arial Narrow" w:hAnsi="Arial Narrow" w:cs="Calibri"/>
                <w:color w:val="000000"/>
                <w:sz w:val="20"/>
                <w:szCs w:val="20"/>
              </w:rPr>
              <w:t>,</w:t>
            </w:r>
            <w:r w:rsidRPr="00202E60">
              <w:rPr>
                <w:rFonts w:ascii="Arial Narrow" w:hAnsi="Arial Narrow" w:cs="Calibri"/>
                <w:color w:val="000000"/>
                <w:sz w:val="20"/>
                <w:szCs w:val="20"/>
                <w:lang w:val="en-US"/>
              </w:rPr>
              <w:t>08</w:t>
            </w:r>
          </w:p>
        </w:tc>
      </w:tr>
      <w:tr w:rsidR="00B52F3E" w:rsidRPr="00202E60" w:rsidTr="00B52F3E">
        <w:trPr>
          <w:trHeight w:val="276"/>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202E60" w:rsidRDefault="00B52F3E" w:rsidP="00B52F3E">
            <w:pPr>
              <w:spacing w:after="0" w:line="240" w:lineRule="auto"/>
              <w:rPr>
                <w:rFonts w:ascii="Arial Narrow" w:hAnsi="Arial Narrow"/>
                <w:sz w:val="20"/>
                <w:szCs w:val="20"/>
              </w:rPr>
            </w:pPr>
            <w:r w:rsidRPr="00202E60">
              <w:rPr>
                <w:rFonts w:ascii="Arial Narrow" w:hAnsi="Arial Narrow"/>
                <w:sz w:val="20"/>
                <w:szCs w:val="20"/>
              </w:rPr>
              <w:t xml:space="preserve">Общественно-деловая зона </w:t>
            </w:r>
          </w:p>
        </w:tc>
        <w:tc>
          <w:tcPr>
            <w:tcW w:w="674" w:type="pct"/>
            <w:vAlign w:val="center"/>
          </w:tcPr>
          <w:p w:rsidR="00B52F3E" w:rsidRPr="00202E60" w:rsidRDefault="00B52F3E" w:rsidP="00B52F3E">
            <w:pPr>
              <w:spacing w:after="0" w:line="240" w:lineRule="auto"/>
              <w:jc w:val="center"/>
              <w:rPr>
                <w:rFonts w:ascii="Arial Narrow" w:hAnsi="Arial Narrow"/>
                <w:sz w:val="20"/>
                <w:szCs w:val="20"/>
              </w:rPr>
            </w:pPr>
            <w:r w:rsidRPr="00202E60">
              <w:rPr>
                <w:rFonts w:ascii="Arial Narrow" w:hAnsi="Arial Narrow"/>
                <w:sz w:val="20"/>
                <w:szCs w:val="20"/>
              </w:rPr>
              <w:t>га</w:t>
            </w:r>
          </w:p>
        </w:tc>
        <w:tc>
          <w:tcPr>
            <w:tcW w:w="694" w:type="pct"/>
            <w:vAlign w:val="center"/>
          </w:tcPr>
          <w:p w:rsidR="00B52F3E" w:rsidRPr="00202E60" w:rsidRDefault="00B52F3E" w:rsidP="00B52F3E">
            <w:pPr>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0,</w:t>
            </w:r>
            <w:r w:rsidRPr="00202E60">
              <w:rPr>
                <w:rFonts w:ascii="Arial Narrow" w:hAnsi="Arial Narrow" w:cs="Calibri"/>
                <w:color w:val="000000"/>
                <w:sz w:val="20"/>
                <w:szCs w:val="20"/>
              </w:rPr>
              <w:t>26</w:t>
            </w:r>
          </w:p>
        </w:tc>
        <w:tc>
          <w:tcPr>
            <w:tcW w:w="770" w:type="pct"/>
            <w:vAlign w:val="center"/>
          </w:tcPr>
          <w:p w:rsidR="00B52F3E" w:rsidRPr="00202E60" w:rsidRDefault="00B52F3E" w:rsidP="00B52F3E">
            <w:pPr>
              <w:spacing w:after="0" w:line="240" w:lineRule="auto"/>
              <w:jc w:val="right"/>
              <w:rPr>
                <w:rFonts w:ascii="Arial Narrow" w:hAnsi="Arial Narrow" w:cs="Calibri"/>
                <w:color w:val="000000"/>
                <w:sz w:val="20"/>
                <w:szCs w:val="20"/>
                <w:lang w:val="en-US"/>
              </w:rPr>
            </w:pPr>
            <w:r>
              <w:rPr>
                <w:rFonts w:ascii="Arial Narrow" w:hAnsi="Arial Narrow" w:cs="Calibri"/>
                <w:color w:val="000000"/>
                <w:sz w:val="20"/>
                <w:szCs w:val="20"/>
                <w:lang w:val="en-US"/>
              </w:rPr>
              <w:t>0</w:t>
            </w:r>
            <w:r>
              <w:rPr>
                <w:rFonts w:ascii="Arial Narrow" w:hAnsi="Arial Narrow" w:cs="Calibri"/>
                <w:color w:val="000000"/>
                <w:sz w:val="20"/>
                <w:szCs w:val="20"/>
              </w:rPr>
              <w:t>,</w:t>
            </w:r>
            <w:r w:rsidRPr="00202E60">
              <w:rPr>
                <w:rFonts w:ascii="Arial Narrow" w:hAnsi="Arial Narrow" w:cs="Calibri"/>
                <w:color w:val="000000"/>
                <w:sz w:val="20"/>
                <w:szCs w:val="20"/>
                <w:lang w:val="en-US"/>
              </w:rPr>
              <w:t>26</w:t>
            </w:r>
          </w:p>
        </w:tc>
      </w:tr>
      <w:tr w:rsidR="00B52F3E" w:rsidRPr="00202E60" w:rsidTr="00B52F3E">
        <w:trPr>
          <w:trHeight w:val="276"/>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202E60" w:rsidRDefault="00B52F3E" w:rsidP="00B52F3E">
            <w:pPr>
              <w:spacing w:after="0" w:line="240" w:lineRule="auto"/>
              <w:rPr>
                <w:rFonts w:ascii="Arial Narrow" w:hAnsi="Arial Narrow"/>
                <w:sz w:val="20"/>
                <w:szCs w:val="20"/>
              </w:rPr>
            </w:pPr>
            <w:r w:rsidRPr="00202E60">
              <w:rPr>
                <w:rFonts w:ascii="Arial Narrow" w:hAnsi="Arial Narrow"/>
                <w:sz w:val="20"/>
                <w:szCs w:val="20"/>
              </w:rPr>
              <w:t>Многофункциональная общественно-деловая зона</w:t>
            </w:r>
          </w:p>
        </w:tc>
        <w:tc>
          <w:tcPr>
            <w:tcW w:w="674" w:type="pct"/>
            <w:vAlign w:val="center"/>
          </w:tcPr>
          <w:p w:rsidR="00B52F3E" w:rsidRPr="00202E60" w:rsidRDefault="00B52F3E" w:rsidP="00B52F3E">
            <w:pPr>
              <w:spacing w:after="0" w:line="240" w:lineRule="auto"/>
              <w:jc w:val="center"/>
              <w:rPr>
                <w:rFonts w:ascii="Arial Narrow" w:hAnsi="Arial Narrow"/>
                <w:sz w:val="20"/>
                <w:szCs w:val="20"/>
              </w:rPr>
            </w:pPr>
            <w:r w:rsidRPr="00202E60">
              <w:rPr>
                <w:rFonts w:ascii="Arial Narrow" w:hAnsi="Arial Narrow"/>
                <w:sz w:val="20"/>
                <w:szCs w:val="20"/>
              </w:rPr>
              <w:t>га</w:t>
            </w:r>
          </w:p>
        </w:tc>
        <w:tc>
          <w:tcPr>
            <w:tcW w:w="694" w:type="pct"/>
            <w:vAlign w:val="center"/>
          </w:tcPr>
          <w:p w:rsidR="00B52F3E" w:rsidRPr="00202E60" w:rsidRDefault="00B52F3E" w:rsidP="00B52F3E">
            <w:pPr>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75,</w:t>
            </w:r>
            <w:r w:rsidRPr="00202E60">
              <w:rPr>
                <w:rFonts w:ascii="Arial Narrow" w:hAnsi="Arial Narrow" w:cs="Calibri"/>
                <w:color w:val="000000"/>
                <w:sz w:val="20"/>
                <w:szCs w:val="20"/>
              </w:rPr>
              <w:t>46</w:t>
            </w:r>
          </w:p>
        </w:tc>
        <w:tc>
          <w:tcPr>
            <w:tcW w:w="770" w:type="pct"/>
            <w:vAlign w:val="center"/>
          </w:tcPr>
          <w:p w:rsidR="00B52F3E" w:rsidRPr="00202E60" w:rsidRDefault="00B52F3E" w:rsidP="00B52F3E">
            <w:pPr>
              <w:spacing w:after="0" w:line="240" w:lineRule="auto"/>
              <w:jc w:val="right"/>
              <w:rPr>
                <w:rFonts w:ascii="Arial Narrow" w:hAnsi="Arial Narrow" w:cs="Calibri"/>
                <w:color w:val="000000"/>
                <w:sz w:val="20"/>
                <w:szCs w:val="20"/>
                <w:lang w:val="en-US"/>
              </w:rPr>
            </w:pPr>
            <w:r>
              <w:rPr>
                <w:rFonts w:ascii="Arial Narrow" w:hAnsi="Arial Narrow" w:cs="Calibri"/>
                <w:color w:val="000000"/>
                <w:sz w:val="20"/>
                <w:szCs w:val="20"/>
                <w:lang w:val="en-US"/>
              </w:rPr>
              <w:t>104</w:t>
            </w:r>
            <w:r>
              <w:rPr>
                <w:rFonts w:ascii="Arial Narrow" w:hAnsi="Arial Narrow" w:cs="Calibri"/>
                <w:color w:val="000000"/>
                <w:sz w:val="20"/>
                <w:szCs w:val="20"/>
              </w:rPr>
              <w:t>,</w:t>
            </w:r>
            <w:r w:rsidRPr="00202E60">
              <w:rPr>
                <w:rFonts w:ascii="Arial Narrow" w:hAnsi="Arial Narrow" w:cs="Calibri"/>
                <w:color w:val="000000"/>
                <w:sz w:val="20"/>
                <w:szCs w:val="20"/>
                <w:lang w:val="en-US"/>
              </w:rPr>
              <w:t>66</w:t>
            </w:r>
          </w:p>
        </w:tc>
      </w:tr>
      <w:tr w:rsidR="00B52F3E" w:rsidRPr="00202E60" w:rsidTr="00B52F3E">
        <w:trPr>
          <w:trHeight w:val="276"/>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202E60" w:rsidRDefault="00B52F3E" w:rsidP="00B52F3E">
            <w:pPr>
              <w:spacing w:after="0" w:line="240" w:lineRule="auto"/>
              <w:rPr>
                <w:rFonts w:ascii="Arial Narrow" w:hAnsi="Arial Narrow"/>
                <w:sz w:val="20"/>
                <w:szCs w:val="20"/>
              </w:rPr>
            </w:pPr>
            <w:r w:rsidRPr="00202E60">
              <w:rPr>
                <w:rFonts w:ascii="Arial Narrow" w:hAnsi="Arial Narrow"/>
                <w:sz w:val="20"/>
                <w:szCs w:val="20"/>
              </w:rPr>
              <w:t>Зона специализированной общественной застройки</w:t>
            </w:r>
          </w:p>
        </w:tc>
        <w:tc>
          <w:tcPr>
            <w:tcW w:w="674" w:type="pct"/>
            <w:vAlign w:val="center"/>
          </w:tcPr>
          <w:p w:rsidR="00B52F3E" w:rsidRPr="00202E60" w:rsidRDefault="00B52F3E" w:rsidP="00B52F3E">
            <w:pPr>
              <w:spacing w:after="0" w:line="240" w:lineRule="auto"/>
              <w:jc w:val="center"/>
              <w:rPr>
                <w:rFonts w:ascii="Arial Narrow" w:hAnsi="Arial Narrow"/>
                <w:sz w:val="20"/>
                <w:szCs w:val="20"/>
              </w:rPr>
            </w:pPr>
            <w:r w:rsidRPr="00202E60">
              <w:rPr>
                <w:rFonts w:ascii="Arial Narrow" w:hAnsi="Arial Narrow"/>
                <w:sz w:val="20"/>
                <w:szCs w:val="20"/>
              </w:rPr>
              <w:t>га</w:t>
            </w:r>
          </w:p>
        </w:tc>
        <w:tc>
          <w:tcPr>
            <w:tcW w:w="694" w:type="pct"/>
            <w:vAlign w:val="center"/>
          </w:tcPr>
          <w:p w:rsidR="00B52F3E" w:rsidRPr="00202E60" w:rsidRDefault="00B52F3E" w:rsidP="00B52F3E">
            <w:pPr>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80,</w:t>
            </w:r>
            <w:r w:rsidRPr="00202E60">
              <w:rPr>
                <w:rFonts w:ascii="Arial Narrow" w:hAnsi="Arial Narrow" w:cs="Calibri"/>
                <w:color w:val="000000"/>
                <w:sz w:val="20"/>
                <w:szCs w:val="20"/>
              </w:rPr>
              <w:t>18</w:t>
            </w:r>
          </w:p>
        </w:tc>
        <w:tc>
          <w:tcPr>
            <w:tcW w:w="770" w:type="pct"/>
            <w:vAlign w:val="center"/>
          </w:tcPr>
          <w:p w:rsidR="00B52F3E" w:rsidRPr="00202E60" w:rsidRDefault="00B52F3E" w:rsidP="00B52F3E">
            <w:pPr>
              <w:spacing w:after="0" w:line="240" w:lineRule="auto"/>
              <w:jc w:val="right"/>
              <w:rPr>
                <w:rFonts w:ascii="Arial Narrow" w:hAnsi="Arial Narrow" w:cs="Calibri"/>
                <w:color w:val="000000"/>
                <w:sz w:val="20"/>
                <w:szCs w:val="20"/>
                <w:lang w:val="en-US"/>
              </w:rPr>
            </w:pPr>
            <w:r>
              <w:rPr>
                <w:rFonts w:ascii="Arial Narrow" w:hAnsi="Arial Narrow" w:cs="Calibri"/>
                <w:color w:val="000000"/>
                <w:sz w:val="20"/>
                <w:szCs w:val="20"/>
                <w:lang w:val="en-US"/>
              </w:rPr>
              <w:t>82</w:t>
            </w:r>
            <w:r>
              <w:rPr>
                <w:rFonts w:ascii="Arial Narrow" w:hAnsi="Arial Narrow" w:cs="Calibri"/>
                <w:color w:val="000000"/>
                <w:sz w:val="20"/>
                <w:szCs w:val="20"/>
              </w:rPr>
              <w:t>,</w:t>
            </w:r>
            <w:r w:rsidRPr="00202E60">
              <w:rPr>
                <w:rFonts w:ascii="Arial Narrow" w:hAnsi="Arial Narrow" w:cs="Calibri"/>
                <w:color w:val="000000"/>
                <w:sz w:val="20"/>
                <w:szCs w:val="20"/>
                <w:lang w:val="en-US"/>
              </w:rPr>
              <w:t>73</w:t>
            </w:r>
          </w:p>
        </w:tc>
      </w:tr>
      <w:tr w:rsidR="00B52F3E" w:rsidRPr="00202E60" w:rsidTr="00B52F3E">
        <w:trPr>
          <w:trHeight w:val="276"/>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202E60" w:rsidRDefault="00B52F3E" w:rsidP="00B52F3E">
            <w:pPr>
              <w:spacing w:after="0" w:line="240" w:lineRule="auto"/>
              <w:rPr>
                <w:rFonts w:ascii="Arial Narrow" w:hAnsi="Arial Narrow"/>
                <w:sz w:val="20"/>
                <w:szCs w:val="20"/>
              </w:rPr>
            </w:pPr>
            <w:r w:rsidRPr="00202E60">
              <w:rPr>
                <w:rFonts w:ascii="Arial Narrow" w:hAnsi="Arial Narrow"/>
                <w:sz w:val="20"/>
                <w:szCs w:val="20"/>
              </w:rPr>
              <w:t>Производственные зоны, зоны инженерной и транспортной инфраструктур</w:t>
            </w:r>
          </w:p>
        </w:tc>
        <w:tc>
          <w:tcPr>
            <w:tcW w:w="674" w:type="pct"/>
            <w:vAlign w:val="center"/>
          </w:tcPr>
          <w:p w:rsidR="00B52F3E" w:rsidRPr="00202E60" w:rsidRDefault="00B52F3E" w:rsidP="00B52F3E">
            <w:pPr>
              <w:spacing w:after="0" w:line="240" w:lineRule="auto"/>
              <w:jc w:val="center"/>
              <w:rPr>
                <w:rFonts w:ascii="Arial Narrow" w:hAnsi="Arial Narrow"/>
                <w:sz w:val="20"/>
                <w:szCs w:val="20"/>
              </w:rPr>
            </w:pPr>
            <w:r w:rsidRPr="00202E60">
              <w:rPr>
                <w:rFonts w:ascii="Arial Narrow" w:hAnsi="Arial Narrow"/>
                <w:sz w:val="20"/>
                <w:szCs w:val="20"/>
              </w:rPr>
              <w:t>га</w:t>
            </w:r>
          </w:p>
        </w:tc>
        <w:tc>
          <w:tcPr>
            <w:tcW w:w="694" w:type="pct"/>
            <w:vAlign w:val="center"/>
          </w:tcPr>
          <w:p w:rsidR="00B52F3E" w:rsidRPr="00202E60" w:rsidRDefault="00B52F3E" w:rsidP="00B52F3E">
            <w:pPr>
              <w:spacing w:after="0" w:line="240" w:lineRule="auto"/>
              <w:jc w:val="right"/>
              <w:rPr>
                <w:rFonts w:ascii="Arial Narrow" w:hAnsi="Arial Narrow" w:cs="Calibri"/>
                <w:color w:val="000000"/>
                <w:sz w:val="20"/>
                <w:szCs w:val="20"/>
              </w:rPr>
            </w:pPr>
            <w:r w:rsidRPr="00202E60">
              <w:rPr>
                <w:rFonts w:ascii="Arial Narrow" w:hAnsi="Arial Narrow" w:cs="Calibri"/>
                <w:color w:val="000000"/>
                <w:sz w:val="20"/>
                <w:szCs w:val="20"/>
              </w:rPr>
              <w:t>1,12</w:t>
            </w:r>
          </w:p>
        </w:tc>
        <w:tc>
          <w:tcPr>
            <w:tcW w:w="770" w:type="pct"/>
            <w:vAlign w:val="center"/>
          </w:tcPr>
          <w:p w:rsidR="00B52F3E" w:rsidRPr="00202E60" w:rsidRDefault="00B52F3E" w:rsidP="00B52F3E">
            <w:pPr>
              <w:spacing w:after="0" w:line="240" w:lineRule="auto"/>
              <w:jc w:val="right"/>
              <w:rPr>
                <w:rFonts w:ascii="Arial Narrow" w:hAnsi="Arial Narrow" w:cs="Calibri"/>
                <w:color w:val="000000"/>
                <w:sz w:val="20"/>
                <w:szCs w:val="20"/>
                <w:lang w:val="en-US"/>
              </w:rPr>
            </w:pPr>
            <w:r>
              <w:rPr>
                <w:rFonts w:ascii="Arial Narrow" w:hAnsi="Arial Narrow" w:cs="Calibri"/>
                <w:color w:val="000000"/>
                <w:sz w:val="20"/>
                <w:szCs w:val="20"/>
                <w:lang w:val="en-US"/>
              </w:rPr>
              <w:t>1</w:t>
            </w:r>
            <w:r>
              <w:rPr>
                <w:rFonts w:ascii="Arial Narrow" w:hAnsi="Arial Narrow" w:cs="Calibri"/>
                <w:color w:val="000000"/>
                <w:sz w:val="20"/>
                <w:szCs w:val="20"/>
              </w:rPr>
              <w:t>,</w:t>
            </w:r>
            <w:r w:rsidRPr="00202E60">
              <w:rPr>
                <w:rFonts w:ascii="Arial Narrow" w:hAnsi="Arial Narrow" w:cs="Calibri"/>
                <w:color w:val="000000"/>
                <w:sz w:val="20"/>
                <w:szCs w:val="20"/>
                <w:lang w:val="en-US"/>
              </w:rPr>
              <w:t>12</w:t>
            </w:r>
          </w:p>
        </w:tc>
      </w:tr>
      <w:tr w:rsidR="00B52F3E" w:rsidRPr="00202E60" w:rsidTr="00B52F3E">
        <w:trPr>
          <w:trHeight w:val="276"/>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202E60" w:rsidRDefault="00B52F3E" w:rsidP="00B52F3E">
            <w:pPr>
              <w:spacing w:after="0" w:line="240" w:lineRule="auto"/>
              <w:rPr>
                <w:rFonts w:ascii="Arial Narrow" w:hAnsi="Arial Narrow"/>
                <w:sz w:val="20"/>
                <w:szCs w:val="20"/>
              </w:rPr>
            </w:pPr>
            <w:r w:rsidRPr="00202E60">
              <w:rPr>
                <w:rFonts w:ascii="Arial Narrow" w:hAnsi="Arial Narrow"/>
                <w:sz w:val="20"/>
                <w:szCs w:val="20"/>
              </w:rPr>
              <w:t>Производственная зона</w:t>
            </w:r>
          </w:p>
        </w:tc>
        <w:tc>
          <w:tcPr>
            <w:tcW w:w="674" w:type="pct"/>
            <w:vAlign w:val="center"/>
          </w:tcPr>
          <w:p w:rsidR="00B52F3E" w:rsidRPr="00202E60" w:rsidRDefault="00B52F3E" w:rsidP="00B52F3E">
            <w:pPr>
              <w:spacing w:after="0" w:line="240" w:lineRule="auto"/>
              <w:jc w:val="center"/>
              <w:rPr>
                <w:rFonts w:ascii="Arial Narrow" w:hAnsi="Arial Narrow"/>
                <w:sz w:val="20"/>
                <w:szCs w:val="20"/>
              </w:rPr>
            </w:pPr>
            <w:r w:rsidRPr="00202E60">
              <w:rPr>
                <w:rFonts w:ascii="Arial Narrow" w:hAnsi="Arial Narrow"/>
                <w:sz w:val="20"/>
                <w:szCs w:val="20"/>
              </w:rPr>
              <w:t>га</w:t>
            </w:r>
          </w:p>
        </w:tc>
        <w:tc>
          <w:tcPr>
            <w:tcW w:w="694" w:type="pct"/>
            <w:vAlign w:val="center"/>
          </w:tcPr>
          <w:p w:rsidR="00B52F3E" w:rsidRPr="00202E60" w:rsidRDefault="00B52F3E" w:rsidP="00B52F3E">
            <w:pPr>
              <w:spacing w:after="0" w:line="240" w:lineRule="auto"/>
              <w:jc w:val="right"/>
              <w:rPr>
                <w:rFonts w:ascii="Arial Narrow" w:hAnsi="Arial Narrow" w:cs="Calibri"/>
                <w:color w:val="000000"/>
                <w:sz w:val="20"/>
                <w:szCs w:val="20"/>
              </w:rPr>
            </w:pPr>
            <w:r w:rsidRPr="00202E60">
              <w:rPr>
                <w:rFonts w:ascii="Arial Narrow" w:hAnsi="Arial Narrow" w:cs="Calibri"/>
                <w:color w:val="000000"/>
                <w:sz w:val="20"/>
                <w:szCs w:val="20"/>
              </w:rPr>
              <w:t>338,82</w:t>
            </w:r>
          </w:p>
        </w:tc>
        <w:tc>
          <w:tcPr>
            <w:tcW w:w="770" w:type="pct"/>
            <w:vAlign w:val="center"/>
          </w:tcPr>
          <w:p w:rsidR="00B52F3E" w:rsidRPr="00202E60" w:rsidRDefault="00B52F3E" w:rsidP="00B52F3E">
            <w:pPr>
              <w:spacing w:after="0" w:line="240" w:lineRule="auto"/>
              <w:jc w:val="right"/>
              <w:rPr>
                <w:rFonts w:ascii="Arial Narrow" w:hAnsi="Arial Narrow" w:cs="Calibri"/>
                <w:color w:val="000000"/>
                <w:sz w:val="20"/>
                <w:szCs w:val="20"/>
                <w:lang w:val="en-US"/>
              </w:rPr>
            </w:pPr>
            <w:r>
              <w:rPr>
                <w:rFonts w:ascii="Arial Narrow" w:hAnsi="Arial Narrow" w:cs="Calibri"/>
                <w:color w:val="000000"/>
                <w:sz w:val="20"/>
                <w:szCs w:val="20"/>
                <w:lang w:val="en-US"/>
              </w:rPr>
              <w:t>345</w:t>
            </w:r>
            <w:r>
              <w:rPr>
                <w:rFonts w:ascii="Arial Narrow" w:hAnsi="Arial Narrow" w:cs="Calibri"/>
                <w:color w:val="000000"/>
                <w:sz w:val="20"/>
                <w:szCs w:val="20"/>
              </w:rPr>
              <w:t>,</w:t>
            </w:r>
            <w:r w:rsidRPr="00202E60">
              <w:rPr>
                <w:rFonts w:ascii="Arial Narrow" w:hAnsi="Arial Narrow" w:cs="Calibri"/>
                <w:color w:val="000000"/>
                <w:sz w:val="20"/>
                <w:szCs w:val="20"/>
                <w:lang w:val="en-US"/>
              </w:rPr>
              <w:t>73</w:t>
            </w:r>
          </w:p>
        </w:tc>
      </w:tr>
      <w:tr w:rsidR="00B52F3E" w:rsidRPr="00202E60" w:rsidTr="00B52F3E">
        <w:trPr>
          <w:trHeight w:val="276"/>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202E60" w:rsidRDefault="00B52F3E" w:rsidP="00B52F3E">
            <w:pPr>
              <w:spacing w:after="0" w:line="240" w:lineRule="auto"/>
              <w:rPr>
                <w:rFonts w:ascii="Arial Narrow" w:hAnsi="Arial Narrow"/>
                <w:sz w:val="20"/>
                <w:szCs w:val="20"/>
              </w:rPr>
            </w:pPr>
            <w:r w:rsidRPr="00202E60">
              <w:rPr>
                <w:rFonts w:ascii="Arial Narrow" w:hAnsi="Arial Narrow"/>
                <w:sz w:val="20"/>
                <w:szCs w:val="20"/>
              </w:rPr>
              <w:t>Зона инженерной инфраструктуры</w:t>
            </w:r>
          </w:p>
        </w:tc>
        <w:tc>
          <w:tcPr>
            <w:tcW w:w="674" w:type="pct"/>
            <w:vAlign w:val="center"/>
          </w:tcPr>
          <w:p w:rsidR="00B52F3E" w:rsidRPr="00202E60" w:rsidRDefault="00B52F3E" w:rsidP="00B52F3E">
            <w:pPr>
              <w:spacing w:after="0" w:line="240" w:lineRule="auto"/>
              <w:jc w:val="center"/>
              <w:rPr>
                <w:rFonts w:ascii="Arial Narrow" w:hAnsi="Arial Narrow"/>
                <w:sz w:val="20"/>
                <w:szCs w:val="20"/>
              </w:rPr>
            </w:pPr>
            <w:r w:rsidRPr="00202E60">
              <w:rPr>
                <w:rFonts w:ascii="Arial Narrow" w:hAnsi="Arial Narrow"/>
                <w:sz w:val="20"/>
                <w:szCs w:val="20"/>
              </w:rPr>
              <w:t>га</w:t>
            </w:r>
          </w:p>
        </w:tc>
        <w:tc>
          <w:tcPr>
            <w:tcW w:w="694" w:type="pct"/>
            <w:vAlign w:val="center"/>
          </w:tcPr>
          <w:p w:rsidR="00B52F3E" w:rsidRPr="00202E60" w:rsidRDefault="00B52F3E" w:rsidP="00B52F3E">
            <w:pPr>
              <w:spacing w:after="0" w:line="240" w:lineRule="auto"/>
              <w:jc w:val="right"/>
              <w:rPr>
                <w:rFonts w:ascii="Arial Narrow" w:hAnsi="Arial Narrow" w:cs="Calibri"/>
                <w:color w:val="000000"/>
                <w:sz w:val="20"/>
                <w:szCs w:val="20"/>
              </w:rPr>
            </w:pPr>
            <w:r w:rsidRPr="00202E60">
              <w:rPr>
                <w:rFonts w:ascii="Arial Narrow" w:hAnsi="Arial Narrow" w:cs="Calibri"/>
                <w:color w:val="000000"/>
                <w:sz w:val="20"/>
                <w:szCs w:val="20"/>
              </w:rPr>
              <w:t>321,35</w:t>
            </w:r>
          </w:p>
        </w:tc>
        <w:tc>
          <w:tcPr>
            <w:tcW w:w="770" w:type="pct"/>
            <w:vAlign w:val="center"/>
          </w:tcPr>
          <w:p w:rsidR="00B52F3E" w:rsidRPr="00202E60" w:rsidRDefault="00B52F3E" w:rsidP="00B52F3E">
            <w:pPr>
              <w:spacing w:after="0" w:line="240" w:lineRule="auto"/>
              <w:jc w:val="right"/>
              <w:rPr>
                <w:rFonts w:ascii="Arial Narrow" w:hAnsi="Arial Narrow" w:cs="Calibri"/>
                <w:color w:val="000000"/>
                <w:sz w:val="20"/>
                <w:szCs w:val="20"/>
                <w:lang w:val="en-US"/>
              </w:rPr>
            </w:pPr>
            <w:r>
              <w:rPr>
                <w:rFonts w:ascii="Arial Narrow" w:hAnsi="Arial Narrow" w:cs="Calibri"/>
                <w:color w:val="000000"/>
                <w:sz w:val="20"/>
                <w:szCs w:val="20"/>
                <w:lang w:val="en-US"/>
              </w:rPr>
              <w:t>321</w:t>
            </w:r>
            <w:r>
              <w:rPr>
                <w:rFonts w:ascii="Arial Narrow" w:hAnsi="Arial Narrow" w:cs="Calibri"/>
                <w:color w:val="000000"/>
                <w:sz w:val="20"/>
                <w:szCs w:val="20"/>
              </w:rPr>
              <w:t>,</w:t>
            </w:r>
            <w:r w:rsidRPr="00202E60">
              <w:rPr>
                <w:rFonts w:ascii="Arial Narrow" w:hAnsi="Arial Narrow" w:cs="Calibri"/>
                <w:color w:val="000000"/>
                <w:sz w:val="20"/>
                <w:szCs w:val="20"/>
                <w:lang w:val="en-US"/>
              </w:rPr>
              <w:t>35</w:t>
            </w:r>
          </w:p>
        </w:tc>
      </w:tr>
      <w:tr w:rsidR="00B52F3E" w:rsidRPr="00202E60" w:rsidTr="00B52F3E">
        <w:trPr>
          <w:trHeight w:val="276"/>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202E60" w:rsidRDefault="00B52F3E" w:rsidP="00B52F3E">
            <w:pPr>
              <w:spacing w:after="0" w:line="240" w:lineRule="auto"/>
              <w:rPr>
                <w:rFonts w:ascii="Arial Narrow" w:hAnsi="Arial Narrow"/>
                <w:sz w:val="20"/>
                <w:szCs w:val="20"/>
              </w:rPr>
            </w:pPr>
            <w:r w:rsidRPr="00202E60">
              <w:rPr>
                <w:rFonts w:ascii="Arial Narrow" w:hAnsi="Arial Narrow"/>
                <w:sz w:val="20"/>
                <w:szCs w:val="20"/>
              </w:rPr>
              <w:t>Зона транспортной инфраструктуры</w:t>
            </w:r>
          </w:p>
        </w:tc>
        <w:tc>
          <w:tcPr>
            <w:tcW w:w="674" w:type="pct"/>
            <w:vAlign w:val="center"/>
          </w:tcPr>
          <w:p w:rsidR="00B52F3E" w:rsidRPr="00202E60" w:rsidRDefault="00B52F3E" w:rsidP="00B52F3E">
            <w:pPr>
              <w:spacing w:after="0" w:line="240" w:lineRule="auto"/>
              <w:jc w:val="center"/>
              <w:rPr>
                <w:rFonts w:ascii="Arial Narrow" w:hAnsi="Arial Narrow"/>
                <w:sz w:val="20"/>
                <w:szCs w:val="20"/>
              </w:rPr>
            </w:pPr>
            <w:r w:rsidRPr="00202E60">
              <w:rPr>
                <w:rFonts w:ascii="Arial Narrow" w:hAnsi="Arial Narrow"/>
                <w:sz w:val="20"/>
                <w:szCs w:val="20"/>
              </w:rPr>
              <w:t>га</w:t>
            </w:r>
          </w:p>
        </w:tc>
        <w:tc>
          <w:tcPr>
            <w:tcW w:w="694" w:type="pct"/>
            <w:vAlign w:val="center"/>
          </w:tcPr>
          <w:p w:rsidR="00B52F3E" w:rsidRPr="00202E60" w:rsidRDefault="00B52F3E" w:rsidP="00B52F3E">
            <w:pPr>
              <w:spacing w:after="0" w:line="240" w:lineRule="auto"/>
              <w:jc w:val="right"/>
              <w:rPr>
                <w:rFonts w:ascii="Arial Narrow" w:hAnsi="Arial Narrow" w:cs="Calibri"/>
                <w:color w:val="000000"/>
                <w:sz w:val="20"/>
                <w:szCs w:val="20"/>
              </w:rPr>
            </w:pPr>
            <w:r w:rsidRPr="00202E60">
              <w:rPr>
                <w:rFonts w:ascii="Arial Narrow" w:hAnsi="Arial Narrow" w:cs="Calibri"/>
                <w:color w:val="000000"/>
                <w:sz w:val="20"/>
                <w:szCs w:val="20"/>
              </w:rPr>
              <w:t>1183,39</w:t>
            </w:r>
          </w:p>
        </w:tc>
        <w:tc>
          <w:tcPr>
            <w:tcW w:w="770" w:type="pct"/>
            <w:vAlign w:val="center"/>
          </w:tcPr>
          <w:p w:rsidR="00B52F3E" w:rsidRPr="00202E60" w:rsidRDefault="00B52F3E" w:rsidP="00B52F3E">
            <w:pPr>
              <w:spacing w:after="0" w:line="240" w:lineRule="auto"/>
              <w:jc w:val="right"/>
              <w:rPr>
                <w:rFonts w:ascii="Arial Narrow" w:hAnsi="Arial Narrow" w:cs="Calibri"/>
                <w:color w:val="000000"/>
                <w:sz w:val="20"/>
                <w:szCs w:val="20"/>
                <w:lang w:val="en-US"/>
              </w:rPr>
            </w:pPr>
            <w:r>
              <w:rPr>
                <w:rFonts w:ascii="Arial Narrow" w:hAnsi="Arial Narrow" w:cs="Calibri"/>
                <w:color w:val="000000"/>
                <w:sz w:val="20"/>
                <w:szCs w:val="20"/>
                <w:lang w:val="en-US"/>
              </w:rPr>
              <w:t>1183</w:t>
            </w:r>
            <w:r>
              <w:rPr>
                <w:rFonts w:ascii="Arial Narrow" w:hAnsi="Arial Narrow" w:cs="Calibri"/>
                <w:color w:val="000000"/>
                <w:sz w:val="20"/>
                <w:szCs w:val="20"/>
              </w:rPr>
              <w:t>,</w:t>
            </w:r>
            <w:r w:rsidRPr="00202E60">
              <w:rPr>
                <w:rFonts w:ascii="Arial Narrow" w:hAnsi="Arial Narrow" w:cs="Calibri"/>
                <w:color w:val="000000"/>
                <w:sz w:val="20"/>
                <w:szCs w:val="20"/>
                <w:lang w:val="en-US"/>
              </w:rPr>
              <w:t>39</w:t>
            </w:r>
          </w:p>
        </w:tc>
      </w:tr>
      <w:tr w:rsidR="00B52F3E" w:rsidRPr="00202E60" w:rsidTr="00B52F3E">
        <w:trPr>
          <w:trHeight w:val="276"/>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202E60" w:rsidRDefault="00B52F3E" w:rsidP="00B52F3E">
            <w:pPr>
              <w:spacing w:after="0" w:line="240" w:lineRule="auto"/>
              <w:rPr>
                <w:rFonts w:ascii="Arial Narrow" w:hAnsi="Arial Narrow"/>
                <w:sz w:val="20"/>
                <w:szCs w:val="20"/>
              </w:rPr>
            </w:pPr>
            <w:r w:rsidRPr="00202E60">
              <w:rPr>
                <w:rFonts w:ascii="Arial Narrow" w:hAnsi="Arial Narrow"/>
                <w:sz w:val="20"/>
                <w:szCs w:val="20"/>
              </w:rPr>
              <w:t>Зона сельскохозяйственных угодий</w:t>
            </w:r>
          </w:p>
        </w:tc>
        <w:tc>
          <w:tcPr>
            <w:tcW w:w="674" w:type="pct"/>
            <w:vAlign w:val="center"/>
          </w:tcPr>
          <w:p w:rsidR="00B52F3E" w:rsidRPr="00202E60" w:rsidRDefault="00B52F3E" w:rsidP="00B52F3E">
            <w:pPr>
              <w:spacing w:after="0" w:line="240" w:lineRule="auto"/>
              <w:jc w:val="center"/>
              <w:rPr>
                <w:rFonts w:ascii="Arial Narrow" w:hAnsi="Arial Narrow"/>
                <w:sz w:val="20"/>
                <w:szCs w:val="20"/>
              </w:rPr>
            </w:pPr>
            <w:r w:rsidRPr="00202E60">
              <w:rPr>
                <w:rFonts w:ascii="Arial Narrow" w:hAnsi="Arial Narrow"/>
                <w:sz w:val="20"/>
                <w:szCs w:val="20"/>
              </w:rPr>
              <w:t>га</w:t>
            </w:r>
          </w:p>
        </w:tc>
        <w:tc>
          <w:tcPr>
            <w:tcW w:w="694" w:type="pct"/>
            <w:vAlign w:val="center"/>
          </w:tcPr>
          <w:p w:rsidR="00B52F3E" w:rsidRPr="00202E60" w:rsidRDefault="00B52F3E" w:rsidP="00B52F3E">
            <w:pPr>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 xml:space="preserve"> 170</w:t>
            </w:r>
            <w:r w:rsidRPr="00202E60">
              <w:rPr>
                <w:rFonts w:ascii="Arial Narrow" w:hAnsi="Arial Narrow" w:cs="Calibri"/>
                <w:color w:val="000000"/>
                <w:sz w:val="20"/>
                <w:szCs w:val="20"/>
              </w:rPr>
              <w:t>107,7</w:t>
            </w:r>
            <w:r w:rsidR="00D27B8D">
              <w:rPr>
                <w:rFonts w:ascii="Arial Narrow" w:hAnsi="Arial Narrow" w:cs="Calibri"/>
                <w:color w:val="000000"/>
                <w:sz w:val="20"/>
                <w:szCs w:val="20"/>
              </w:rPr>
              <w:t>0</w:t>
            </w:r>
          </w:p>
        </w:tc>
        <w:tc>
          <w:tcPr>
            <w:tcW w:w="770" w:type="pct"/>
            <w:vAlign w:val="center"/>
          </w:tcPr>
          <w:p w:rsidR="00B52F3E" w:rsidRPr="00202E60" w:rsidRDefault="00B52F3E" w:rsidP="00B52F3E">
            <w:pPr>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 xml:space="preserve"> 169899,</w:t>
            </w:r>
            <w:r w:rsidRPr="00202E60">
              <w:rPr>
                <w:rFonts w:ascii="Arial Narrow" w:hAnsi="Arial Narrow" w:cs="Calibri"/>
                <w:color w:val="000000"/>
                <w:sz w:val="20"/>
                <w:szCs w:val="20"/>
              </w:rPr>
              <w:t>23</w:t>
            </w:r>
          </w:p>
        </w:tc>
      </w:tr>
      <w:tr w:rsidR="00B52F3E" w:rsidRPr="00202E60" w:rsidTr="00B52F3E">
        <w:trPr>
          <w:trHeight w:val="276"/>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202E60" w:rsidRDefault="00B52F3E" w:rsidP="00B52F3E">
            <w:pPr>
              <w:spacing w:after="0" w:line="240" w:lineRule="auto"/>
              <w:rPr>
                <w:rFonts w:ascii="Arial Narrow" w:hAnsi="Arial Narrow"/>
                <w:sz w:val="20"/>
                <w:szCs w:val="20"/>
              </w:rPr>
            </w:pPr>
            <w:r w:rsidRPr="00202E60">
              <w:rPr>
                <w:rFonts w:ascii="Arial Narrow" w:hAnsi="Arial Narrow"/>
                <w:sz w:val="20"/>
                <w:szCs w:val="20"/>
              </w:rPr>
              <w:t>Производственная зона сельскохозяйственных предприятий</w:t>
            </w:r>
          </w:p>
        </w:tc>
        <w:tc>
          <w:tcPr>
            <w:tcW w:w="674" w:type="pct"/>
            <w:vAlign w:val="center"/>
          </w:tcPr>
          <w:p w:rsidR="00B52F3E" w:rsidRPr="00202E60" w:rsidRDefault="00B52F3E" w:rsidP="00B52F3E">
            <w:pPr>
              <w:spacing w:after="0" w:line="240" w:lineRule="auto"/>
              <w:jc w:val="center"/>
              <w:rPr>
                <w:rFonts w:ascii="Arial Narrow" w:hAnsi="Arial Narrow"/>
                <w:sz w:val="20"/>
                <w:szCs w:val="20"/>
              </w:rPr>
            </w:pPr>
            <w:r w:rsidRPr="00202E60">
              <w:rPr>
                <w:rFonts w:ascii="Arial Narrow" w:hAnsi="Arial Narrow"/>
                <w:sz w:val="20"/>
                <w:szCs w:val="20"/>
              </w:rPr>
              <w:t>га</w:t>
            </w:r>
          </w:p>
        </w:tc>
        <w:tc>
          <w:tcPr>
            <w:tcW w:w="694" w:type="pct"/>
            <w:vAlign w:val="center"/>
          </w:tcPr>
          <w:p w:rsidR="00B52F3E" w:rsidRPr="00202E60" w:rsidRDefault="00B52F3E" w:rsidP="00B52F3E">
            <w:pPr>
              <w:spacing w:after="0" w:line="240" w:lineRule="auto"/>
              <w:jc w:val="right"/>
              <w:rPr>
                <w:rFonts w:ascii="Arial Narrow" w:hAnsi="Arial Narrow" w:cs="Calibri"/>
                <w:color w:val="000000"/>
                <w:sz w:val="20"/>
                <w:szCs w:val="20"/>
              </w:rPr>
            </w:pPr>
            <w:r w:rsidRPr="00202E60">
              <w:rPr>
                <w:rFonts w:ascii="Arial Narrow" w:hAnsi="Arial Narrow" w:cs="Calibri"/>
                <w:color w:val="000000"/>
                <w:sz w:val="20"/>
                <w:szCs w:val="20"/>
              </w:rPr>
              <w:t>1984,69</w:t>
            </w:r>
          </w:p>
        </w:tc>
        <w:tc>
          <w:tcPr>
            <w:tcW w:w="770" w:type="pct"/>
            <w:vAlign w:val="center"/>
          </w:tcPr>
          <w:p w:rsidR="00B52F3E" w:rsidRPr="008E4571" w:rsidRDefault="002C383C" w:rsidP="00B52F3E">
            <w:pPr>
              <w:spacing w:after="0" w:line="240" w:lineRule="auto"/>
              <w:jc w:val="right"/>
              <w:rPr>
                <w:rFonts w:ascii="Arial Narrow" w:hAnsi="Arial Narrow" w:cs="Calibri"/>
                <w:color w:val="000000"/>
                <w:sz w:val="20"/>
                <w:szCs w:val="20"/>
              </w:rPr>
            </w:pPr>
            <w:r w:rsidRPr="00202E60">
              <w:rPr>
                <w:rFonts w:ascii="Arial Narrow" w:hAnsi="Arial Narrow" w:cs="Calibri"/>
                <w:color w:val="000000"/>
                <w:sz w:val="20"/>
                <w:szCs w:val="20"/>
              </w:rPr>
              <w:t>1984,69</w:t>
            </w:r>
          </w:p>
        </w:tc>
      </w:tr>
      <w:tr w:rsidR="00B52F3E" w:rsidRPr="00202E60" w:rsidTr="00B52F3E">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202E60" w:rsidRDefault="00B52F3E" w:rsidP="00B52F3E">
            <w:pPr>
              <w:spacing w:after="0" w:line="240" w:lineRule="auto"/>
              <w:rPr>
                <w:rFonts w:ascii="Arial Narrow" w:hAnsi="Arial Narrow"/>
                <w:sz w:val="20"/>
                <w:szCs w:val="20"/>
              </w:rPr>
            </w:pPr>
            <w:r w:rsidRPr="00202E60">
              <w:rPr>
                <w:rFonts w:ascii="Arial Narrow" w:hAnsi="Arial Narrow"/>
                <w:sz w:val="20"/>
                <w:szCs w:val="20"/>
              </w:rPr>
              <w:t>Зоны рекреационного назначения</w:t>
            </w:r>
          </w:p>
        </w:tc>
        <w:tc>
          <w:tcPr>
            <w:tcW w:w="674" w:type="pct"/>
            <w:vAlign w:val="center"/>
          </w:tcPr>
          <w:p w:rsidR="00B52F3E" w:rsidRPr="00202E60" w:rsidRDefault="00B52F3E" w:rsidP="00B52F3E">
            <w:pPr>
              <w:spacing w:after="0" w:line="240" w:lineRule="auto"/>
              <w:jc w:val="center"/>
              <w:rPr>
                <w:rFonts w:ascii="Arial Narrow" w:hAnsi="Arial Narrow"/>
                <w:sz w:val="20"/>
                <w:szCs w:val="20"/>
              </w:rPr>
            </w:pPr>
            <w:r w:rsidRPr="00202E60">
              <w:rPr>
                <w:rFonts w:ascii="Arial Narrow" w:hAnsi="Arial Narrow"/>
                <w:sz w:val="20"/>
                <w:szCs w:val="20"/>
              </w:rPr>
              <w:t>га</w:t>
            </w:r>
          </w:p>
        </w:tc>
        <w:tc>
          <w:tcPr>
            <w:tcW w:w="694" w:type="pct"/>
            <w:vAlign w:val="center"/>
          </w:tcPr>
          <w:p w:rsidR="00B52F3E" w:rsidRPr="00202E60" w:rsidRDefault="00B52F3E" w:rsidP="00B52F3E">
            <w:pPr>
              <w:spacing w:after="0" w:line="240" w:lineRule="auto"/>
              <w:jc w:val="right"/>
              <w:rPr>
                <w:rFonts w:ascii="Arial Narrow" w:hAnsi="Arial Narrow" w:cs="Calibri"/>
                <w:color w:val="000000"/>
                <w:sz w:val="20"/>
                <w:szCs w:val="20"/>
              </w:rPr>
            </w:pPr>
            <w:r w:rsidRPr="00202E60">
              <w:rPr>
                <w:rFonts w:ascii="Arial Narrow" w:hAnsi="Arial Narrow" w:cs="Calibri"/>
                <w:color w:val="000000"/>
                <w:sz w:val="20"/>
                <w:szCs w:val="20"/>
              </w:rPr>
              <w:t>179,05</w:t>
            </w:r>
          </w:p>
        </w:tc>
        <w:tc>
          <w:tcPr>
            <w:tcW w:w="770" w:type="pct"/>
            <w:vAlign w:val="center"/>
          </w:tcPr>
          <w:p w:rsidR="00B52F3E" w:rsidRPr="00202E60" w:rsidRDefault="00B52F3E" w:rsidP="00B52F3E">
            <w:pPr>
              <w:spacing w:after="0" w:line="240" w:lineRule="auto"/>
              <w:jc w:val="right"/>
              <w:rPr>
                <w:rFonts w:ascii="Arial Narrow" w:hAnsi="Arial Narrow" w:cs="Calibri"/>
                <w:color w:val="000000"/>
                <w:sz w:val="20"/>
                <w:szCs w:val="20"/>
                <w:lang w:val="en-US"/>
              </w:rPr>
            </w:pPr>
            <w:r>
              <w:rPr>
                <w:rFonts w:ascii="Arial Narrow" w:hAnsi="Arial Narrow" w:cs="Calibri"/>
                <w:color w:val="000000"/>
                <w:sz w:val="20"/>
                <w:szCs w:val="20"/>
                <w:lang w:val="en-US"/>
              </w:rPr>
              <w:t>179</w:t>
            </w:r>
            <w:r>
              <w:rPr>
                <w:rFonts w:ascii="Arial Narrow" w:hAnsi="Arial Narrow" w:cs="Calibri"/>
                <w:color w:val="000000"/>
                <w:sz w:val="20"/>
                <w:szCs w:val="20"/>
              </w:rPr>
              <w:t>,</w:t>
            </w:r>
            <w:r w:rsidRPr="00202E60">
              <w:rPr>
                <w:rFonts w:ascii="Arial Narrow" w:hAnsi="Arial Narrow" w:cs="Calibri"/>
                <w:color w:val="000000"/>
                <w:sz w:val="20"/>
                <w:szCs w:val="20"/>
                <w:lang w:val="en-US"/>
              </w:rPr>
              <w:t>05</w:t>
            </w:r>
          </w:p>
        </w:tc>
      </w:tr>
      <w:tr w:rsidR="00B52F3E" w:rsidRPr="00202E60" w:rsidTr="00B52F3E">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202E60" w:rsidRDefault="00B52F3E" w:rsidP="00B52F3E">
            <w:pPr>
              <w:spacing w:after="0" w:line="240" w:lineRule="auto"/>
              <w:rPr>
                <w:rFonts w:ascii="Arial Narrow" w:hAnsi="Arial Narrow"/>
                <w:sz w:val="20"/>
                <w:szCs w:val="20"/>
              </w:rPr>
            </w:pPr>
            <w:r w:rsidRPr="00202E60">
              <w:rPr>
                <w:rFonts w:ascii="Arial Narrow" w:hAnsi="Arial Narrow"/>
                <w:sz w:val="20"/>
                <w:szCs w:val="20"/>
              </w:rPr>
              <w:t>Зона озелененных территорий общего пользования (лесопарки, парки, сады, скверы, бульвары, городские леса)</w:t>
            </w:r>
          </w:p>
        </w:tc>
        <w:tc>
          <w:tcPr>
            <w:tcW w:w="674" w:type="pct"/>
            <w:vAlign w:val="center"/>
          </w:tcPr>
          <w:p w:rsidR="00B52F3E" w:rsidRPr="00202E60" w:rsidRDefault="00B52F3E" w:rsidP="00B52F3E">
            <w:pPr>
              <w:spacing w:after="0" w:line="240" w:lineRule="auto"/>
              <w:jc w:val="center"/>
              <w:rPr>
                <w:rFonts w:ascii="Arial Narrow" w:hAnsi="Arial Narrow"/>
                <w:sz w:val="20"/>
                <w:szCs w:val="20"/>
              </w:rPr>
            </w:pPr>
            <w:r w:rsidRPr="00202E60">
              <w:rPr>
                <w:rFonts w:ascii="Arial Narrow" w:hAnsi="Arial Narrow"/>
                <w:sz w:val="20"/>
                <w:szCs w:val="20"/>
              </w:rPr>
              <w:t>га</w:t>
            </w:r>
          </w:p>
        </w:tc>
        <w:tc>
          <w:tcPr>
            <w:tcW w:w="694" w:type="pct"/>
            <w:vAlign w:val="center"/>
          </w:tcPr>
          <w:p w:rsidR="00B52F3E" w:rsidRPr="00202E60" w:rsidRDefault="00B52F3E" w:rsidP="00B52F3E">
            <w:pPr>
              <w:spacing w:after="0" w:line="240" w:lineRule="auto"/>
              <w:jc w:val="right"/>
              <w:rPr>
                <w:rFonts w:ascii="Arial Narrow" w:hAnsi="Arial Narrow" w:cs="Calibri"/>
                <w:color w:val="000000"/>
                <w:sz w:val="20"/>
                <w:szCs w:val="20"/>
              </w:rPr>
            </w:pPr>
            <w:r w:rsidRPr="00202E60">
              <w:rPr>
                <w:rFonts w:ascii="Arial Narrow" w:hAnsi="Arial Narrow" w:cs="Calibri"/>
                <w:color w:val="000000"/>
                <w:sz w:val="20"/>
                <w:szCs w:val="20"/>
              </w:rPr>
              <w:t>113,02</w:t>
            </w:r>
          </w:p>
        </w:tc>
        <w:tc>
          <w:tcPr>
            <w:tcW w:w="770" w:type="pct"/>
            <w:vAlign w:val="center"/>
          </w:tcPr>
          <w:p w:rsidR="00B52F3E" w:rsidRPr="00202E60" w:rsidRDefault="00B52F3E" w:rsidP="00B52F3E">
            <w:pPr>
              <w:spacing w:after="0" w:line="240" w:lineRule="auto"/>
              <w:jc w:val="right"/>
              <w:rPr>
                <w:rFonts w:ascii="Arial Narrow" w:hAnsi="Arial Narrow" w:cs="Calibri"/>
                <w:color w:val="000000"/>
                <w:sz w:val="20"/>
                <w:szCs w:val="20"/>
                <w:lang w:val="en-US"/>
              </w:rPr>
            </w:pPr>
            <w:r>
              <w:rPr>
                <w:rFonts w:ascii="Arial Narrow" w:hAnsi="Arial Narrow" w:cs="Calibri"/>
                <w:color w:val="000000"/>
                <w:sz w:val="20"/>
                <w:szCs w:val="20"/>
                <w:lang w:val="en-US"/>
              </w:rPr>
              <w:t>115,</w:t>
            </w:r>
            <w:r w:rsidRPr="00202E60">
              <w:rPr>
                <w:rFonts w:ascii="Arial Narrow" w:hAnsi="Arial Narrow" w:cs="Calibri"/>
                <w:color w:val="000000"/>
                <w:sz w:val="20"/>
                <w:szCs w:val="20"/>
                <w:lang w:val="en-US"/>
              </w:rPr>
              <w:t>68</w:t>
            </w:r>
          </w:p>
        </w:tc>
      </w:tr>
      <w:tr w:rsidR="00B52F3E" w:rsidRPr="00202E60" w:rsidTr="00B52F3E">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202E60" w:rsidRDefault="00B52F3E" w:rsidP="00B52F3E">
            <w:pPr>
              <w:spacing w:after="0" w:line="240" w:lineRule="auto"/>
              <w:rPr>
                <w:rFonts w:ascii="Arial Narrow" w:hAnsi="Arial Narrow"/>
                <w:sz w:val="20"/>
                <w:szCs w:val="20"/>
              </w:rPr>
            </w:pPr>
            <w:r w:rsidRPr="00202E60">
              <w:rPr>
                <w:rFonts w:ascii="Arial Narrow" w:hAnsi="Arial Narrow"/>
                <w:sz w:val="20"/>
                <w:szCs w:val="20"/>
              </w:rPr>
              <w:t>Курортная зона</w:t>
            </w:r>
          </w:p>
        </w:tc>
        <w:tc>
          <w:tcPr>
            <w:tcW w:w="674" w:type="pct"/>
            <w:vAlign w:val="center"/>
          </w:tcPr>
          <w:p w:rsidR="00B52F3E" w:rsidRPr="00202E60" w:rsidRDefault="00B52F3E" w:rsidP="00B52F3E">
            <w:pPr>
              <w:spacing w:after="0" w:line="240" w:lineRule="auto"/>
              <w:jc w:val="center"/>
              <w:rPr>
                <w:rFonts w:ascii="Arial Narrow" w:hAnsi="Arial Narrow"/>
                <w:sz w:val="20"/>
                <w:szCs w:val="20"/>
              </w:rPr>
            </w:pPr>
          </w:p>
        </w:tc>
        <w:tc>
          <w:tcPr>
            <w:tcW w:w="694" w:type="pct"/>
            <w:vAlign w:val="center"/>
          </w:tcPr>
          <w:p w:rsidR="00B52F3E" w:rsidRPr="00202E60" w:rsidRDefault="00B52F3E" w:rsidP="00B52F3E">
            <w:pPr>
              <w:spacing w:after="0" w:line="240" w:lineRule="auto"/>
              <w:jc w:val="right"/>
              <w:rPr>
                <w:rFonts w:ascii="Arial Narrow" w:hAnsi="Arial Narrow" w:cs="Calibri"/>
                <w:color w:val="000000"/>
                <w:sz w:val="20"/>
                <w:szCs w:val="20"/>
              </w:rPr>
            </w:pPr>
            <w:r w:rsidRPr="00202E60">
              <w:rPr>
                <w:rFonts w:ascii="Arial Narrow" w:hAnsi="Arial Narrow" w:cs="Calibri"/>
                <w:color w:val="000000"/>
                <w:sz w:val="20"/>
                <w:szCs w:val="20"/>
              </w:rPr>
              <w:t>8,87</w:t>
            </w:r>
          </w:p>
        </w:tc>
        <w:tc>
          <w:tcPr>
            <w:tcW w:w="770" w:type="pct"/>
            <w:vAlign w:val="center"/>
          </w:tcPr>
          <w:p w:rsidR="00B52F3E" w:rsidRPr="00202E60" w:rsidRDefault="00B52F3E" w:rsidP="00B52F3E">
            <w:pPr>
              <w:spacing w:after="0" w:line="240" w:lineRule="auto"/>
              <w:jc w:val="right"/>
              <w:rPr>
                <w:rFonts w:ascii="Arial Narrow" w:hAnsi="Arial Narrow" w:cs="Calibri"/>
                <w:color w:val="000000"/>
                <w:sz w:val="20"/>
                <w:szCs w:val="20"/>
                <w:lang w:val="en-US"/>
              </w:rPr>
            </w:pPr>
            <w:r>
              <w:rPr>
                <w:rFonts w:ascii="Arial Narrow" w:hAnsi="Arial Narrow" w:cs="Calibri"/>
                <w:color w:val="000000"/>
                <w:sz w:val="20"/>
                <w:szCs w:val="20"/>
                <w:lang w:val="en-US"/>
              </w:rPr>
              <w:t>8</w:t>
            </w:r>
            <w:r>
              <w:rPr>
                <w:rFonts w:ascii="Arial Narrow" w:hAnsi="Arial Narrow" w:cs="Calibri"/>
                <w:color w:val="000000"/>
                <w:sz w:val="20"/>
                <w:szCs w:val="20"/>
              </w:rPr>
              <w:t>,</w:t>
            </w:r>
            <w:r w:rsidRPr="00202E60">
              <w:rPr>
                <w:rFonts w:ascii="Arial Narrow" w:hAnsi="Arial Narrow" w:cs="Calibri"/>
                <w:color w:val="000000"/>
                <w:sz w:val="20"/>
                <w:szCs w:val="20"/>
                <w:lang w:val="en-US"/>
              </w:rPr>
              <w:t>87</w:t>
            </w:r>
          </w:p>
        </w:tc>
      </w:tr>
      <w:tr w:rsidR="00B52F3E" w:rsidRPr="00202E60" w:rsidTr="00B52F3E">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202E60" w:rsidRDefault="00B52F3E" w:rsidP="00B52F3E">
            <w:pPr>
              <w:spacing w:after="0" w:line="240" w:lineRule="auto"/>
              <w:rPr>
                <w:rFonts w:ascii="Arial Narrow" w:hAnsi="Arial Narrow"/>
                <w:sz w:val="20"/>
                <w:szCs w:val="20"/>
              </w:rPr>
            </w:pPr>
            <w:r w:rsidRPr="00202E60">
              <w:rPr>
                <w:rFonts w:ascii="Arial Narrow" w:hAnsi="Arial Narrow"/>
                <w:sz w:val="20"/>
                <w:szCs w:val="20"/>
              </w:rPr>
              <w:t>Зона кладбищ</w:t>
            </w:r>
          </w:p>
        </w:tc>
        <w:tc>
          <w:tcPr>
            <w:tcW w:w="674" w:type="pct"/>
            <w:vAlign w:val="center"/>
          </w:tcPr>
          <w:p w:rsidR="00B52F3E" w:rsidRPr="00202E60" w:rsidRDefault="00B52F3E" w:rsidP="00B52F3E">
            <w:pPr>
              <w:spacing w:after="0" w:line="240" w:lineRule="auto"/>
              <w:jc w:val="center"/>
              <w:rPr>
                <w:rFonts w:ascii="Arial Narrow" w:hAnsi="Arial Narrow"/>
                <w:sz w:val="20"/>
                <w:szCs w:val="20"/>
              </w:rPr>
            </w:pPr>
            <w:r w:rsidRPr="00202E60">
              <w:rPr>
                <w:rFonts w:ascii="Arial Narrow" w:hAnsi="Arial Narrow"/>
                <w:sz w:val="20"/>
                <w:szCs w:val="20"/>
              </w:rPr>
              <w:t>га</w:t>
            </w:r>
          </w:p>
        </w:tc>
        <w:tc>
          <w:tcPr>
            <w:tcW w:w="694" w:type="pct"/>
            <w:vAlign w:val="center"/>
          </w:tcPr>
          <w:p w:rsidR="00B52F3E" w:rsidRPr="00202E60" w:rsidRDefault="00B52F3E" w:rsidP="00B52F3E">
            <w:pPr>
              <w:spacing w:after="0" w:line="240" w:lineRule="auto"/>
              <w:jc w:val="right"/>
              <w:rPr>
                <w:rFonts w:ascii="Arial Narrow" w:hAnsi="Arial Narrow" w:cs="Calibri"/>
                <w:color w:val="000000"/>
                <w:sz w:val="20"/>
                <w:szCs w:val="20"/>
              </w:rPr>
            </w:pPr>
            <w:r w:rsidRPr="00202E60">
              <w:rPr>
                <w:rFonts w:ascii="Arial Narrow" w:hAnsi="Arial Narrow" w:cs="Calibri"/>
                <w:color w:val="000000"/>
                <w:sz w:val="20"/>
                <w:szCs w:val="20"/>
              </w:rPr>
              <w:t>37,32</w:t>
            </w:r>
          </w:p>
        </w:tc>
        <w:tc>
          <w:tcPr>
            <w:tcW w:w="770" w:type="pct"/>
            <w:vAlign w:val="center"/>
          </w:tcPr>
          <w:p w:rsidR="00B52F3E" w:rsidRPr="00202E60" w:rsidRDefault="00B52F3E" w:rsidP="00B52F3E">
            <w:pPr>
              <w:spacing w:after="0" w:line="240" w:lineRule="auto"/>
              <w:jc w:val="right"/>
              <w:rPr>
                <w:rFonts w:ascii="Arial Narrow" w:hAnsi="Arial Narrow" w:cs="Calibri"/>
                <w:color w:val="000000"/>
                <w:sz w:val="20"/>
                <w:szCs w:val="20"/>
                <w:lang w:val="en-US"/>
              </w:rPr>
            </w:pPr>
            <w:r>
              <w:rPr>
                <w:rFonts w:ascii="Arial Narrow" w:hAnsi="Arial Narrow" w:cs="Calibri"/>
                <w:color w:val="000000"/>
                <w:sz w:val="20"/>
                <w:szCs w:val="20"/>
                <w:lang w:val="en-US"/>
              </w:rPr>
              <w:t>37</w:t>
            </w:r>
            <w:r>
              <w:rPr>
                <w:rFonts w:ascii="Arial Narrow" w:hAnsi="Arial Narrow" w:cs="Calibri"/>
                <w:color w:val="000000"/>
                <w:sz w:val="20"/>
                <w:szCs w:val="20"/>
              </w:rPr>
              <w:t>,</w:t>
            </w:r>
            <w:r w:rsidRPr="00202E60">
              <w:rPr>
                <w:rFonts w:ascii="Arial Narrow" w:hAnsi="Arial Narrow" w:cs="Calibri"/>
                <w:color w:val="000000"/>
                <w:sz w:val="20"/>
                <w:szCs w:val="20"/>
                <w:lang w:val="en-US"/>
              </w:rPr>
              <w:t>32</w:t>
            </w:r>
          </w:p>
        </w:tc>
      </w:tr>
      <w:tr w:rsidR="00B52F3E" w:rsidRPr="00202E60" w:rsidTr="00B52F3E">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202E60" w:rsidRDefault="00B52F3E" w:rsidP="00B52F3E">
            <w:pPr>
              <w:spacing w:after="0" w:line="240" w:lineRule="auto"/>
              <w:rPr>
                <w:rFonts w:ascii="Arial Narrow" w:hAnsi="Arial Narrow"/>
                <w:sz w:val="20"/>
                <w:szCs w:val="20"/>
              </w:rPr>
            </w:pPr>
            <w:r w:rsidRPr="00202E60">
              <w:rPr>
                <w:rFonts w:ascii="Arial Narrow" w:hAnsi="Arial Narrow"/>
                <w:sz w:val="20"/>
                <w:szCs w:val="20"/>
              </w:rPr>
              <w:t>Зона складирования и захоронения отходов</w:t>
            </w:r>
          </w:p>
        </w:tc>
        <w:tc>
          <w:tcPr>
            <w:tcW w:w="674" w:type="pct"/>
            <w:vAlign w:val="center"/>
          </w:tcPr>
          <w:p w:rsidR="00B52F3E" w:rsidRPr="00202E60" w:rsidRDefault="00B52F3E" w:rsidP="00B52F3E">
            <w:pPr>
              <w:spacing w:after="0" w:line="240" w:lineRule="auto"/>
              <w:jc w:val="center"/>
              <w:rPr>
                <w:rFonts w:ascii="Arial Narrow" w:hAnsi="Arial Narrow"/>
                <w:sz w:val="20"/>
                <w:szCs w:val="20"/>
              </w:rPr>
            </w:pPr>
            <w:r w:rsidRPr="00202E60">
              <w:rPr>
                <w:rFonts w:ascii="Arial Narrow" w:hAnsi="Arial Narrow"/>
                <w:sz w:val="20"/>
                <w:szCs w:val="20"/>
              </w:rPr>
              <w:t>га</w:t>
            </w:r>
          </w:p>
        </w:tc>
        <w:tc>
          <w:tcPr>
            <w:tcW w:w="694" w:type="pct"/>
            <w:vAlign w:val="center"/>
          </w:tcPr>
          <w:p w:rsidR="00B52F3E" w:rsidRPr="00202E60" w:rsidRDefault="00B52F3E" w:rsidP="00B52F3E">
            <w:pPr>
              <w:spacing w:after="0" w:line="240" w:lineRule="auto"/>
              <w:jc w:val="right"/>
              <w:rPr>
                <w:rFonts w:ascii="Arial Narrow" w:hAnsi="Arial Narrow" w:cs="Calibri"/>
                <w:color w:val="000000"/>
                <w:sz w:val="20"/>
                <w:szCs w:val="20"/>
              </w:rPr>
            </w:pPr>
            <w:r w:rsidRPr="00202E60">
              <w:rPr>
                <w:rFonts w:ascii="Arial Narrow" w:hAnsi="Arial Narrow" w:cs="Calibri"/>
                <w:color w:val="000000"/>
                <w:sz w:val="20"/>
                <w:szCs w:val="20"/>
              </w:rPr>
              <w:t>12,28</w:t>
            </w:r>
          </w:p>
        </w:tc>
        <w:tc>
          <w:tcPr>
            <w:tcW w:w="770" w:type="pct"/>
            <w:vAlign w:val="center"/>
          </w:tcPr>
          <w:p w:rsidR="00B52F3E" w:rsidRPr="00202E60" w:rsidRDefault="00B52F3E" w:rsidP="00B52F3E">
            <w:pPr>
              <w:spacing w:after="0" w:line="240" w:lineRule="auto"/>
              <w:jc w:val="right"/>
              <w:rPr>
                <w:rFonts w:ascii="Arial Narrow" w:hAnsi="Arial Narrow" w:cs="Calibri"/>
                <w:color w:val="000000"/>
                <w:sz w:val="20"/>
                <w:szCs w:val="20"/>
                <w:lang w:val="en-US"/>
              </w:rPr>
            </w:pPr>
            <w:r>
              <w:rPr>
                <w:rFonts w:ascii="Arial Narrow" w:hAnsi="Arial Narrow" w:cs="Calibri"/>
                <w:color w:val="000000"/>
                <w:sz w:val="20"/>
                <w:szCs w:val="20"/>
                <w:lang w:val="en-US"/>
              </w:rPr>
              <w:t>12</w:t>
            </w:r>
            <w:r>
              <w:rPr>
                <w:rFonts w:ascii="Arial Narrow" w:hAnsi="Arial Narrow" w:cs="Calibri"/>
                <w:color w:val="000000"/>
                <w:sz w:val="20"/>
                <w:szCs w:val="20"/>
              </w:rPr>
              <w:t>,</w:t>
            </w:r>
            <w:r w:rsidRPr="00202E60">
              <w:rPr>
                <w:rFonts w:ascii="Arial Narrow" w:hAnsi="Arial Narrow" w:cs="Calibri"/>
                <w:color w:val="000000"/>
                <w:sz w:val="20"/>
                <w:szCs w:val="20"/>
                <w:lang w:val="en-US"/>
              </w:rPr>
              <w:t>28</w:t>
            </w:r>
          </w:p>
        </w:tc>
      </w:tr>
      <w:tr w:rsidR="00B52F3E" w:rsidRPr="00202E60" w:rsidTr="00B52F3E">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202E60" w:rsidRDefault="00B52F3E" w:rsidP="00B52F3E">
            <w:pPr>
              <w:spacing w:after="0" w:line="240" w:lineRule="auto"/>
              <w:rPr>
                <w:rFonts w:ascii="Arial Narrow" w:hAnsi="Arial Narrow"/>
                <w:sz w:val="20"/>
                <w:szCs w:val="20"/>
              </w:rPr>
            </w:pPr>
            <w:r w:rsidRPr="00202E60">
              <w:rPr>
                <w:rFonts w:ascii="Arial Narrow" w:hAnsi="Arial Narrow"/>
                <w:sz w:val="20"/>
                <w:szCs w:val="20"/>
              </w:rPr>
              <w:t>Зона озелененных территорий специального назначения</w:t>
            </w:r>
          </w:p>
        </w:tc>
        <w:tc>
          <w:tcPr>
            <w:tcW w:w="674" w:type="pct"/>
            <w:vAlign w:val="center"/>
          </w:tcPr>
          <w:p w:rsidR="00B52F3E" w:rsidRPr="00202E60" w:rsidRDefault="00B52F3E" w:rsidP="00B52F3E">
            <w:pPr>
              <w:spacing w:after="0" w:line="240" w:lineRule="auto"/>
              <w:jc w:val="center"/>
              <w:rPr>
                <w:rFonts w:ascii="Arial Narrow" w:hAnsi="Arial Narrow"/>
                <w:sz w:val="20"/>
                <w:szCs w:val="20"/>
              </w:rPr>
            </w:pPr>
            <w:r w:rsidRPr="00202E60">
              <w:rPr>
                <w:rFonts w:ascii="Arial Narrow" w:hAnsi="Arial Narrow"/>
                <w:sz w:val="20"/>
                <w:szCs w:val="20"/>
              </w:rPr>
              <w:t>га</w:t>
            </w:r>
          </w:p>
        </w:tc>
        <w:tc>
          <w:tcPr>
            <w:tcW w:w="694" w:type="pct"/>
            <w:vAlign w:val="center"/>
          </w:tcPr>
          <w:p w:rsidR="00B52F3E" w:rsidRPr="00202E60" w:rsidRDefault="00B52F3E" w:rsidP="00B52F3E">
            <w:pPr>
              <w:spacing w:after="0" w:line="240" w:lineRule="auto"/>
              <w:jc w:val="right"/>
              <w:rPr>
                <w:rFonts w:ascii="Arial Narrow" w:hAnsi="Arial Narrow" w:cs="Calibri"/>
                <w:color w:val="000000"/>
                <w:sz w:val="20"/>
                <w:szCs w:val="20"/>
              </w:rPr>
            </w:pPr>
            <w:r w:rsidRPr="00202E60">
              <w:rPr>
                <w:rFonts w:ascii="Arial Narrow" w:hAnsi="Arial Narrow" w:cs="Calibri"/>
                <w:color w:val="000000"/>
                <w:sz w:val="20"/>
                <w:szCs w:val="20"/>
              </w:rPr>
              <w:t>1,54</w:t>
            </w:r>
          </w:p>
        </w:tc>
        <w:tc>
          <w:tcPr>
            <w:tcW w:w="770" w:type="pct"/>
            <w:vAlign w:val="center"/>
          </w:tcPr>
          <w:p w:rsidR="00B52F3E" w:rsidRPr="00202E60" w:rsidRDefault="00B52F3E" w:rsidP="00B52F3E">
            <w:pPr>
              <w:spacing w:after="0" w:line="240" w:lineRule="auto"/>
              <w:jc w:val="right"/>
              <w:rPr>
                <w:rFonts w:ascii="Arial Narrow" w:hAnsi="Arial Narrow" w:cs="Calibri"/>
                <w:color w:val="000000"/>
                <w:sz w:val="20"/>
                <w:szCs w:val="20"/>
                <w:lang w:val="en-US"/>
              </w:rPr>
            </w:pPr>
            <w:r>
              <w:rPr>
                <w:rFonts w:ascii="Arial Narrow" w:hAnsi="Arial Narrow" w:cs="Calibri"/>
                <w:color w:val="000000"/>
                <w:sz w:val="20"/>
                <w:szCs w:val="20"/>
                <w:lang w:val="en-US"/>
              </w:rPr>
              <w:t>1</w:t>
            </w:r>
            <w:r>
              <w:rPr>
                <w:rFonts w:ascii="Arial Narrow" w:hAnsi="Arial Narrow" w:cs="Calibri"/>
                <w:color w:val="000000"/>
                <w:sz w:val="20"/>
                <w:szCs w:val="20"/>
              </w:rPr>
              <w:t>,</w:t>
            </w:r>
            <w:r w:rsidRPr="00202E60">
              <w:rPr>
                <w:rFonts w:ascii="Arial Narrow" w:hAnsi="Arial Narrow" w:cs="Calibri"/>
                <w:color w:val="000000"/>
                <w:sz w:val="20"/>
                <w:szCs w:val="20"/>
                <w:lang w:val="en-US"/>
              </w:rPr>
              <w:t>54</w:t>
            </w:r>
          </w:p>
        </w:tc>
      </w:tr>
      <w:tr w:rsidR="00B52F3E" w:rsidRPr="00202E60" w:rsidTr="00B52F3E">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202E60" w:rsidRDefault="00B52F3E" w:rsidP="00B52F3E">
            <w:pPr>
              <w:spacing w:after="0" w:line="240" w:lineRule="auto"/>
              <w:rPr>
                <w:rFonts w:ascii="Arial Narrow" w:hAnsi="Arial Narrow"/>
                <w:sz w:val="20"/>
                <w:szCs w:val="20"/>
              </w:rPr>
            </w:pPr>
            <w:r w:rsidRPr="00202E60">
              <w:rPr>
                <w:rFonts w:ascii="Arial Narrow" w:hAnsi="Arial Narrow"/>
                <w:sz w:val="20"/>
                <w:szCs w:val="20"/>
              </w:rPr>
              <w:t>Земли лесного фонда</w:t>
            </w:r>
          </w:p>
        </w:tc>
        <w:tc>
          <w:tcPr>
            <w:tcW w:w="674" w:type="pct"/>
            <w:vAlign w:val="center"/>
          </w:tcPr>
          <w:p w:rsidR="00B52F3E" w:rsidRPr="00202E60" w:rsidRDefault="00B52F3E" w:rsidP="00B52F3E">
            <w:pPr>
              <w:spacing w:after="0" w:line="240" w:lineRule="auto"/>
              <w:jc w:val="center"/>
              <w:rPr>
                <w:rFonts w:ascii="Arial Narrow" w:hAnsi="Arial Narrow"/>
                <w:sz w:val="20"/>
                <w:szCs w:val="20"/>
              </w:rPr>
            </w:pPr>
            <w:r w:rsidRPr="00202E60">
              <w:rPr>
                <w:rFonts w:ascii="Arial Narrow" w:hAnsi="Arial Narrow"/>
                <w:sz w:val="20"/>
                <w:szCs w:val="20"/>
              </w:rPr>
              <w:t>га</w:t>
            </w:r>
          </w:p>
        </w:tc>
        <w:tc>
          <w:tcPr>
            <w:tcW w:w="694" w:type="pct"/>
            <w:vAlign w:val="center"/>
          </w:tcPr>
          <w:p w:rsidR="00B52F3E" w:rsidRPr="00202E60" w:rsidRDefault="00B52F3E" w:rsidP="00B52F3E">
            <w:pPr>
              <w:spacing w:after="0" w:line="240" w:lineRule="auto"/>
              <w:jc w:val="right"/>
              <w:rPr>
                <w:rFonts w:ascii="Arial Narrow" w:hAnsi="Arial Narrow" w:cs="Calibri"/>
                <w:color w:val="000000"/>
                <w:sz w:val="20"/>
                <w:szCs w:val="20"/>
              </w:rPr>
            </w:pPr>
            <w:r w:rsidRPr="00202E60">
              <w:rPr>
                <w:rFonts w:ascii="Arial Narrow" w:hAnsi="Arial Narrow" w:cs="Calibri"/>
                <w:color w:val="000000"/>
                <w:sz w:val="20"/>
                <w:szCs w:val="20"/>
              </w:rPr>
              <w:t>1346,55</w:t>
            </w:r>
          </w:p>
        </w:tc>
        <w:tc>
          <w:tcPr>
            <w:tcW w:w="770" w:type="pct"/>
            <w:vAlign w:val="center"/>
          </w:tcPr>
          <w:p w:rsidR="00B52F3E" w:rsidRPr="00202E60" w:rsidRDefault="00B52F3E" w:rsidP="00B52F3E">
            <w:pPr>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1346,</w:t>
            </w:r>
            <w:r w:rsidRPr="00202E60">
              <w:rPr>
                <w:rFonts w:ascii="Arial Narrow" w:hAnsi="Arial Narrow" w:cs="Calibri"/>
                <w:color w:val="000000"/>
                <w:sz w:val="20"/>
                <w:szCs w:val="20"/>
              </w:rPr>
              <w:t>55</w:t>
            </w:r>
          </w:p>
        </w:tc>
      </w:tr>
      <w:tr w:rsidR="00B52F3E" w:rsidRPr="00202E60" w:rsidTr="00B52F3E">
        <w:trPr>
          <w:trHeight w:val="358"/>
        </w:trPr>
        <w:tc>
          <w:tcPr>
            <w:tcW w:w="353" w:type="pct"/>
            <w:vAlign w:val="center"/>
          </w:tcPr>
          <w:p w:rsidR="00B52F3E" w:rsidRPr="00E210B8" w:rsidRDefault="00B52F3E" w:rsidP="00B52F3E">
            <w:pPr>
              <w:pStyle w:val="ae"/>
              <w:numPr>
                <w:ilvl w:val="0"/>
                <w:numId w:val="109"/>
              </w:numPr>
              <w:spacing w:after="0" w:line="240" w:lineRule="auto"/>
              <w:ind w:left="0" w:firstLine="0"/>
              <w:contextualSpacing w:val="0"/>
              <w:jc w:val="center"/>
              <w:rPr>
                <w:rFonts w:ascii="Arial Narrow" w:hAnsi="Arial Narrow"/>
                <w:sz w:val="20"/>
                <w:szCs w:val="20"/>
              </w:rPr>
            </w:pPr>
          </w:p>
        </w:tc>
        <w:tc>
          <w:tcPr>
            <w:tcW w:w="4647" w:type="pct"/>
            <w:gridSpan w:val="4"/>
            <w:vAlign w:val="center"/>
          </w:tcPr>
          <w:p w:rsidR="00B52F3E" w:rsidRDefault="00B52F3E" w:rsidP="00B52F3E">
            <w:pPr>
              <w:spacing w:after="0" w:line="240" w:lineRule="auto"/>
              <w:jc w:val="center"/>
              <w:rPr>
                <w:rFonts w:ascii="Arial Narrow" w:hAnsi="Arial Narrow" w:cs="Calibri"/>
                <w:color w:val="000000"/>
                <w:sz w:val="20"/>
                <w:szCs w:val="20"/>
              </w:rPr>
            </w:pPr>
            <w:r w:rsidRPr="001E7360">
              <w:rPr>
                <w:rFonts w:ascii="Arial Narrow" w:hAnsi="Arial Narrow"/>
                <w:b/>
                <w:sz w:val="20"/>
                <w:szCs w:val="20"/>
              </w:rPr>
              <w:t>НАСЕЛЕНИЕ</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1E7360" w:rsidRDefault="00B52F3E" w:rsidP="00B52F3E">
            <w:pPr>
              <w:spacing w:after="0" w:line="240" w:lineRule="auto"/>
              <w:rPr>
                <w:rFonts w:ascii="Arial Narrow" w:hAnsi="Arial Narrow"/>
                <w:sz w:val="20"/>
                <w:szCs w:val="20"/>
              </w:rPr>
            </w:pPr>
            <w:r w:rsidRPr="001E7360">
              <w:rPr>
                <w:rFonts w:ascii="Arial Narrow" w:hAnsi="Arial Narrow"/>
                <w:sz w:val="20"/>
                <w:szCs w:val="20"/>
              </w:rPr>
              <w:t>Общая численность постоянного населения</w:t>
            </w:r>
          </w:p>
        </w:tc>
        <w:tc>
          <w:tcPr>
            <w:tcW w:w="674" w:type="pct"/>
            <w:vAlign w:val="center"/>
          </w:tcPr>
          <w:p w:rsidR="00B52F3E" w:rsidRPr="001E7360" w:rsidRDefault="00B52F3E" w:rsidP="00B52F3E">
            <w:pPr>
              <w:spacing w:after="0" w:line="240" w:lineRule="auto"/>
              <w:jc w:val="center"/>
              <w:rPr>
                <w:rFonts w:ascii="Arial Narrow" w:hAnsi="Arial Narrow"/>
                <w:sz w:val="20"/>
                <w:szCs w:val="20"/>
              </w:rPr>
            </w:pPr>
            <w:r w:rsidRPr="001E7360">
              <w:rPr>
                <w:rFonts w:ascii="Arial Narrow" w:hAnsi="Arial Narrow"/>
                <w:sz w:val="20"/>
                <w:szCs w:val="20"/>
              </w:rPr>
              <w:t>тыс. чел.</w:t>
            </w:r>
          </w:p>
        </w:tc>
        <w:tc>
          <w:tcPr>
            <w:tcW w:w="694" w:type="pct"/>
            <w:vAlign w:val="center"/>
          </w:tcPr>
          <w:p w:rsidR="00B52F3E" w:rsidRPr="004F0F87" w:rsidRDefault="00B52F3E" w:rsidP="00B52F3E">
            <w:pPr>
              <w:spacing w:after="0" w:line="240" w:lineRule="auto"/>
              <w:jc w:val="right"/>
              <w:rPr>
                <w:rFonts w:ascii="Arial Narrow" w:hAnsi="Arial Narrow"/>
                <w:sz w:val="20"/>
                <w:szCs w:val="20"/>
              </w:rPr>
            </w:pPr>
            <w:r>
              <w:rPr>
                <w:rFonts w:ascii="Arial Narrow" w:hAnsi="Arial Narrow"/>
                <w:sz w:val="20"/>
                <w:szCs w:val="20"/>
              </w:rPr>
              <w:t>37,3</w:t>
            </w:r>
          </w:p>
        </w:tc>
        <w:tc>
          <w:tcPr>
            <w:tcW w:w="770" w:type="pct"/>
            <w:vAlign w:val="center"/>
          </w:tcPr>
          <w:p w:rsidR="00B52F3E" w:rsidRPr="004F0F87" w:rsidRDefault="00B52F3E" w:rsidP="00B52F3E">
            <w:pPr>
              <w:spacing w:after="0" w:line="240" w:lineRule="auto"/>
              <w:jc w:val="right"/>
              <w:rPr>
                <w:rFonts w:ascii="Arial Narrow" w:hAnsi="Arial Narrow"/>
                <w:sz w:val="20"/>
                <w:szCs w:val="20"/>
              </w:rPr>
            </w:pPr>
            <w:r>
              <w:rPr>
                <w:rFonts w:ascii="Arial Narrow" w:hAnsi="Arial Narrow"/>
                <w:sz w:val="20"/>
                <w:szCs w:val="20"/>
              </w:rPr>
              <w:t>40,3</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1E7360" w:rsidRDefault="00B52F3E" w:rsidP="00B52F3E">
            <w:pPr>
              <w:spacing w:after="0" w:line="240" w:lineRule="auto"/>
              <w:rPr>
                <w:rFonts w:ascii="Arial Narrow" w:hAnsi="Arial Narrow"/>
                <w:sz w:val="20"/>
                <w:szCs w:val="20"/>
              </w:rPr>
            </w:pPr>
            <w:r w:rsidRPr="001E7360">
              <w:rPr>
                <w:rFonts w:ascii="Arial Narrow" w:hAnsi="Arial Narrow"/>
                <w:sz w:val="20"/>
                <w:szCs w:val="20"/>
              </w:rPr>
              <w:t xml:space="preserve">Плотность населения </w:t>
            </w:r>
          </w:p>
        </w:tc>
        <w:tc>
          <w:tcPr>
            <w:tcW w:w="674" w:type="pct"/>
            <w:vAlign w:val="center"/>
          </w:tcPr>
          <w:p w:rsidR="00B52F3E" w:rsidRPr="001E7360" w:rsidRDefault="00B52F3E" w:rsidP="00B52F3E">
            <w:pPr>
              <w:spacing w:after="0" w:line="240" w:lineRule="auto"/>
              <w:jc w:val="center"/>
              <w:rPr>
                <w:rFonts w:ascii="Arial Narrow" w:hAnsi="Arial Narrow"/>
                <w:sz w:val="20"/>
                <w:szCs w:val="20"/>
              </w:rPr>
            </w:pPr>
            <w:r w:rsidRPr="001E7360">
              <w:rPr>
                <w:rFonts w:ascii="Arial Narrow" w:hAnsi="Arial Narrow"/>
                <w:sz w:val="20"/>
                <w:szCs w:val="20"/>
              </w:rPr>
              <w:t>чел. на км</w:t>
            </w:r>
            <w:r w:rsidRPr="001E7360">
              <w:rPr>
                <w:rFonts w:ascii="Arial Narrow" w:hAnsi="Arial Narrow"/>
                <w:sz w:val="20"/>
                <w:szCs w:val="20"/>
                <w:vertAlign w:val="superscript"/>
              </w:rPr>
              <w:t>2</w:t>
            </w:r>
          </w:p>
        </w:tc>
        <w:tc>
          <w:tcPr>
            <w:tcW w:w="694" w:type="pct"/>
            <w:vAlign w:val="center"/>
          </w:tcPr>
          <w:p w:rsidR="00B52F3E" w:rsidRPr="004F0F87" w:rsidRDefault="00B52F3E" w:rsidP="00B52F3E">
            <w:pPr>
              <w:spacing w:after="0" w:line="240" w:lineRule="auto"/>
              <w:jc w:val="right"/>
              <w:rPr>
                <w:rFonts w:ascii="Arial Narrow" w:hAnsi="Arial Narrow"/>
                <w:sz w:val="20"/>
                <w:szCs w:val="20"/>
              </w:rPr>
            </w:pPr>
            <w:r>
              <w:rPr>
                <w:rFonts w:ascii="Arial Narrow" w:hAnsi="Arial Narrow"/>
                <w:sz w:val="20"/>
                <w:szCs w:val="20"/>
              </w:rPr>
              <w:t>20,8</w:t>
            </w:r>
          </w:p>
        </w:tc>
        <w:tc>
          <w:tcPr>
            <w:tcW w:w="770" w:type="pct"/>
            <w:vAlign w:val="center"/>
          </w:tcPr>
          <w:p w:rsidR="00B52F3E" w:rsidRPr="004F0F87" w:rsidRDefault="00B52F3E" w:rsidP="00B52F3E">
            <w:pPr>
              <w:spacing w:after="0" w:line="240" w:lineRule="auto"/>
              <w:jc w:val="right"/>
              <w:rPr>
                <w:rFonts w:ascii="Arial Narrow" w:hAnsi="Arial Narrow"/>
                <w:sz w:val="20"/>
                <w:szCs w:val="20"/>
              </w:rPr>
            </w:pPr>
            <w:r>
              <w:rPr>
                <w:rFonts w:ascii="Arial Narrow" w:hAnsi="Arial Narrow"/>
                <w:sz w:val="20"/>
                <w:szCs w:val="20"/>
              </w:rPr>
              <w:t>22,4</w:t>
            </w:r>
          </w:p>
        </w:tc>
      </w:tr>
      <w:tr w:rsidR="00B52F3E" w:rsidRPr="00202E60" w:rsidTr="00B52F3E">
        <w:trPr>
          <w:trHeight w:val="358"/>
        </w:trPr>
        <w:tc>
          <w:tcPr>
            <w:tcW w:w="353" w:type="pct"/>
            <w:vAlign w:val="center"/>
          </w:tcPr>
          <w:p w:rsidR="00B52F3E" w:rsidRPr="00E925B9" w:rsidRDefault="00B52F3E" w:rsidP="00B52F3E">
            <w:pPr>
              <w:spacing w:after="0" w:line="240" w:lineRule="auto"/>
              <w:jc w:val="center"/>
              <w:rPr>
                <w:rFonts w:ascii="Arial Narrow" w:hAnsi="Arial Narrow"/>
                <w:sz w:val="20"/>
                <w:szCs w:val="20"/>
              </w:rPr>
            </w:pPr>
          </w:p>
        </w:tc>
        <w:tc>
          <w:tcPr>
            <w:tcW w:w="2509" w:type="pct"/>
            <w:vAlign w:val="center"/>
          </w:tcPr>
          <w:p w:rsidR="00B52F3E" w:rsidRPr="001E7360" w:rsidRDefault="00B52F3E" w:rsidP="00B52F3E">
            <w:pPr>
              <w:spacing w:after="0" w:line="240" w:lineRule="auto"/>
              <w:rPr>
                <w:rFonts w:ascii="Arial Narrow" w:hAnsi="Arial Narrow"/>
                <w:sz w:val="20"/>
                <w:szCs w:val="20"/>
              </w:rPr>
            </w:pPr>
            <w:r w:rsidRPr="001E7360">
              <w:rPr>
                <w:rFonts w:ascii="Arial Narrow" w:hAnsi="Arial Narrow"/>
                <w:sz w:val="20"/>
                <w:szCs w:val="20"/>
              </w:rPr>
              <w:t>Возрастная структура населения:</w:t>
            </w:r>
          </w:p>
        </w:tc>
        <w:tc>
          <w:tcPr>
            <w:tcW w:w="674" w:type="pct"/>
            <w:vAlign w:val="center"/>
          </w:tcPr>
          <w:p w:rsidR="00B52F3E" w:rsidRPr="001E7360" w:rsidRDefault="00B52F3E" w:rsidP="00B52F3E">
            <w:pPr>
              <w:spacing w:after="0" w:line="240" w:lineRule="auto"/>
              <w:jc w:val="center"/>
              <w:rPr>
                <w:rFonts w:ascii="Arial Narrow" w:hAnsi="Arial Narrow"/>
                <w:sz w:val="20"/>
                <w:szCs w:val="20"/>
              </w:rPr>
            </w:pPr>
          </w:p>
        </w:tc>
        <w:tc>
          <w:tcPr>
            <w:tcW w:w="694" w:type="pct"/>
            <w:vAlign w:val="center"/>
          </w:tcPr>
          <w:p w:rsidR="00B52F3E" w:rsidRPr="004F0F87" w:rsidRDefault="00B52F3E" w:rsidP="00B52F3E">
            <w:pPr>
              <w:spacing w:after="0" w:line="240" w:lineRule="auto"/>
              <w:jc w:val="right"/>
              <w:rPr>
                <w:rFonts w:ascii="Arial Narrow" w:hAnsi="Arial Narrow"/>
                <w:sz w:val="20"/>
                <w:szCs w:val="20"/>
              </w:rPr>
            </w:pPr>
          </w:p>
        </w:tc>
        <w:tc>
          <w:tcPr>
            <w:tcW w:w="770" w:type="pct"/>
            <w:vAlign w:val="center"/>
          </w:tcPr>
          <w:p w:rsidR="00B52F3E" w:rsidRPr="004F0F87" w:rsidRDefault="00B52F3E" w:rsidP="00B52F3E">
            <w:pPr>
              <w:spacing w:after="0" w:line="240" w:lineRule="auto"/>
              <w:jc w:val="right"/>
              <w:rPr>
                <w:rFonts w:ascii="Arial Narrow" w:hAnsi="Arial Narrow"/>
                <w:sz w:val="20"/>
                <w:szCs w:val="20"/>
              </w:rPr>
            </w:pP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1E7360" w:rsidRDefault="00B52F3E" w:rsidP="00B52F3E">
            <w:pPr>
              <w:spacing w:after="0" w:line="240" w:lineRule="auto"/>
              <w:rPr>
                <w:rFonts w:ascii="Arial Narrow" w:hAnsi="Arial Narrow"/>
                <w:sz w:val="20"/>
                <w:szCs w:val="20"/>
              </w:rPr>
            </w:pPr>
            <w:r w:rsidRPr="001E7360">
              <w:rPr>
                <w:rFonts w:ascii="Arial Narrow" w:hAnsi="Arial Narrow"/>
                <w:sz w:val="20"/>
                <w:szCs w:val="20"/>
              </w:rPr>
              <w:t>Младше трудоспособного возраста</w:t>
            </w:r>
          </w:p>
        </w:tc>
        <w:tc>
          <w:tcPr>
            <w:tcW w:w="674" w:type="pct"/>
            <w:vAlign w:val="center"/>
          </w:tcPr>
          <w:p w:rsidR="00B52F3E" w:rsidRPr="001E7360" w:rsidRDefault="00B52F3E" w:rsidP="00B52F3E">
            <w:pPr>
              <w:spacing w:after="0" w:line="240" w:lineRule="auto"/>
              <w:jc w:val="center"/>
              <w:rPr>
                <w:rFonts w:ascii="Arial Narrow" w:hAnsi="Arial Narrow"/>
                <w:sz w:val="20"/>
                <w:szCs w:val="20"/>
              </w:rPr>
            </w:pPr>
            <w:r w:rsidRPr="001E7360">
              <w:rPr>
                <w:rFonts w:ascii="Arial Narrow" w:hAnsi="Arial Narrow"/>
                <w:sz w:val="20"/>
                <w:szCs w:val="20"/>
              </w:rPr>
              <w:t>чел.</w:t>
            </w:r>
          </w:p>
        </w:tc>
        <w:tc>
          <w:tcPr>
            <w:tcW w:w="694" w:type="pct"/>
            <w:vAlign w:val="center"/>
          </w:tcPr>
          <w:p w:rsidR="00B52F3E" w:rsidRPr="004F0F87" w:rsidRDefault="00B52F3E" w:rsidP="00B52F3E">
            <w:pPr>
              <w:spacing w:after="0" w:line="240" w:lineRule="auto"/>
              <w:jc w:val="right"/>
              <w:rPr>
                <w:rFonts w:ascii="Arial Narrow" w:hAnsi="Arial Narrow"/>
                <w:sz w:val="20"/>
                <w:szCs w:val="20"/>
              </w:rPr>
            </w:pPr>
            <w:r>
              <w:rPr>
                <w:rFonts w:ascii="Arial Narrow" w:hAnsi="Arial Narrow"/>
                <w:sz w:val="20"/>
                <w:szCs w:val="20"/>
              </w:rPr>
              <w:t>7162</w:t>
            </w:r>
          </w:p>
        </w:tc>
        <w:tc>
          <w:tcPr>
            <w:tcW w:w="770" w:type="pct"/>
            <w:vAlign w:val="center"/>
          </w:tcPr>
          <w:p w:rsidR="00B52F3E" w:rsidRPr="004F0F87" w:rsidRDefault="00B52F3E" w:rsidP="00B52F3E">
            <w:pPr>
              <w:spacing w:after="0" w:line="240" w:lineRule="auto"/>
              <w:jc w:val="right"/>
              <w:rPr>
                <w:rFonts w:ascii="Arial Narrow" w:hAnsi="Arial Narrow"/>
                <w:sz w:val="20"/>
                <w:szCs w:val="20"/>
              </w:rPr>
            </w:pPr>
            <w:r>
              <w:rPr>
                <w:rFonts w:ascii="Arial Narrow" w:hAnsi="Arial Narrow"/>
                <w:sz w:val="20"/>
                <w:szCs w:val="20"/>
              </w:rPr>
              <w:t>6912</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1E7360" w:rsidRDefault="00B52F3E" w:rsidP="00B52F3E">
            <w:pPr>
              <w:spacing w:after="0" w:line="240" w:lineRule="auto"/>
              <w:rPr>
                <w:rFonts w:ascii="Arial Narrow" w:hAnsi="Arial Narrow"/>
                <w:sz w:val="20"/>
                <w:szCs w:val="20"/>
              </w:rPr>
            </w:pPr>
            <w:r w:rsidRPr="001E7360">
              <w:rPr>
                <w:rFonts w:ascii="Arial Narrow" w:hAnsi="Arial Narrow"/>
                <w:sz w:val="20"/>
                <w:szCs w:val="20"/>
              </w:rPr>
              <w:t>Доля населения младше трудоспособного возраста</w:t>
            </w:r>
          </w:p>
        </w:tc>
        <w:tc>
          <w:tcPr>
            <w:tcW w:w="674" w:type="pct"/>
            <w:vAlign w:val="center"/>
          </w:tcPr>
          <w:p w:rsidR="00B52F3E" w:rsidRPr="001E7360" w:rsidRDefault="00B52F3E" w:rsidP="00B52F3E">
            <w:pPr>
              <w:spacing w:after="0" w:line="240" w:lineRule="auto"/>
              <w:jc w:val="center"/>
              <w:rPr>
                <w:rFonts w:ascii="Arial Narrow" w:hAnsi="Arial Narrow"/>
                <w:sz w:val="20"/>
                <w:szCs w:val="20"/>
              </w:rPr>
            </w:pPr>
            <w:r w:rsidRPr="001E7360">
              <w:rPr>
                <w:rFonts w:ascii="Arial Narrow" w:hAnsi="Arial Narrow"/>
                <w:sz w:val="20"/>
                <w:szCs w:val="20"/>
              </w:rPr>
              <w:t>%</w:t>
            </w:r>
          </w:p>
        </w:tc>
        <w:tc>
          <w:tcPr>
            <w:tcW w:w="694" w:type="pct"/>
            <w:vAlign w:val="center"/>
          </w:tcPr>
          <w:p w:rsidR="00B52F3E" w:rsidRPr="004F0F87" w:rsidRDefault="00B52F3E" w:rsidP="00B52F3E">
            <w:pPr>
              <w:spacing w:after="0" w:line="240" w:lineRule="auto"/>
              <w:jc w:val="right"/>
              <w:rPr>
                <w:rFonts w:ascii="Arial Narrow" w:hAnsi="Arial Narrow"/>
                <w:sz w:val="20"/>
                <w:szCs w:val="20"/>
              </w:rPr>
            </w:pPr>
            <w:r>
              <w:rPr>
                <w:rFonts w:ascii="Arial Narrow" w:hAnsi="Arial Narrow"/>
                <w:sz w:val="20"/>
                <w:szCs w:val="20"/>
              </w:rPr>
              <w:t>19,2</w:t>
            </w:r>
          </w:p>
        </w:tc>
        <w:tc>
          <w:tcPr>
            <w:tcW w:w="770" w:type="pct"/>
            <w:vAlign w:val="center"/>
          </w:tcPr>
          <w:p w:rsidR="00B52F3E" w:rsidRPr="004F0F87" w:rsidRDefault="00B52F3E" w:rsidP="00B52F3E">
            <w:pPr>
              <w:spacing w:after="0" w:line="240" w:lineRule="auto"/>
              <w:jc w:val="right"/>
              <w:rPr>
                <w:rFonts w:ascii="Arial Narrow" w:hAnsi="Arial Narrow"/>
                <w:sz w:val="20"/>
                <w:szCs w:val="20"/>
              </w:rPr>
            </w:pPr>
            <w:r>
              <w:rPr>
                <w:rFonts w:ascii="Arial Narrow" w:hAnsi="Arial Narrow"/>
                <w:sz w:val="20"/>
                <w:szCs w:val="20"/>
              </w:rPr>
              <w:t>17,1</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1E7360" w:rsidRDefault="00B52F3E" w:rsidP="00B52F3E">
            <w:pPr>
              <w:spacing w:after="0" w:line="240" w:lineRule="auto"/>
              <w:rPr>
                <w:rFonts w:ascii="Arial Narrow" w:hAnsi="Arial Narrow"/>
                <w:sz w:val="20"/>
                <w:szCs w:val="20"/>
              </w:rPr>
            </w:pPr>
            <w:r w:rsidRPr="001E7360">
              <w:rPr>
                <w:rFonts w:ascii="Arial Narrow" w:hAnsi="Arial Narrow"/>
                <w:sz w:val="20"/>
                <w:szCs w:val="20"/>
              </w:rPr>
              <w:t>В трудоспособном возрасте</w:t>
            </w:r>
          </w:p>
        </w:tc>
        <w:tc>
          <w:tcPr>
            <w:tcW w:w="674" w:type="pct"/>
            <w:vAlign w:val="center"/>
          </w:tcPr>
          <w:p w:rsidR="00B52F3E" w:rsidRPr="001E7360" w:rsidRDefault="00B52F3E" w:rsidP="00B52F3E">
            <w:pPr>
              <w:spacing w:after="0" w:line="240" w:lineRule="auto"/>
              <w:jc w:val="center"/>
              <w:rPr>
                <w:rFonts w:ascii="Arial Narrow" w:hAnsi="Arial Narrow"/>
                <w:sz w:val="20"/>
                <w:szCs w:val="20"/>
              </w:rPr>
            </w:pPr>
            <w:r w:rsidRPr="001E7360">
              <w:rPr>
                <w:rFonts w:ascii="Arial Narrow" w:hAnsi="Arial Narrow"/>
                <w:sz w:val="20"/>
                <w:szCs w:val="20"/>
              </w:rPr>
              <w:t>чел.</w:t>
            </w:r>
          </w:p>
        </w:tc>
        <w:tc>
          <w:tcPr>
            <w:tcW w:w="694" w:type="pct"/>
            <w:vAlign w:val="center"/>
          </w:tcPr>
          <w:p w:rsidR="00B52F3E" w:rsidRPr="004F0F87" w:rsidRDefault="00B52F3E" w:rsidP="00B52F3E">
            <w:pPr>
              <w:spacing w:after="0" w:line="240" w:lineRule="auto"/>
              <w:jc w:val="right"/>
              <w:rPr>
                <w:rFonts w:ascii="Arial Narrow" w:hAnsi="Arial Narrow"/>
                <w:sz w:val="20"/>
                <w:szCs w:val="20"/>
              </w:rPr>
            </w:pPr>
            <w:r>
              <w:rPr>
                <w:rFonts w:ascii="Arial Narrow" w:hAnsi="Arial Narrow"/>
                <w:sz w:val="20"/>
                <w:szCs w:val="20"/>
              </w:rPr>
              <w:t>22567</w:t>
            </w:r>
          </w:p>
        </w:tc>
        <w:tc>
          <w:tcPr>
            <w:tcW w:w="770" w:type="pct"/>
            <w:vAlign w:val="center"/>
          </w:tcPr>
          <w:p w:rsidR="00B52F3E" w:rsidRPr="004F0F87" w:rsidRDefault="00B52F3E" w:rsidP="00B52F3E">
            <w:pPr>
              <w:spacing w:after="0" w:line="240" w:lineRule="auto"/>
              <w:jc w:val="right"/>
              <w:rPr>
                <w:rFonts w:ascii="Arial Narrow" w:hAnsi="Arial Narrow"/>
                <w:sz w:val="20"/>
                <w:szCs w:val="20"/>
              </w:rPr>
            </w:pPr>
            <w:r>
              <w:rPr>
                <w:rFonts w:ascii="Arial Narrow" w:hAnsi="Arial Narrow"/>
                <w:sz w:val="20"/>
                <w:szCs w:val="20"/>
              </w:rPr>
              <w:t>24816</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1E7360" w:rsidRDefault="00B52F3E" w:rsidP="00B52F3E">
            <w:pPr>
              <w:spacing w:after="0" w:line="240" w:lineRule="auto"/>
              <w:rPr>
                <w:rFonts w:ascii="Arial Narrow" w:hAnsi="Arial Narrow"/>
                <w:sz w:val="20"/>
                <w:szCs w:val="20"/>
              </w:rPr>
            </w:pPr>
            <w:r w:rsidRPr="001E7360">
              <w:rPr>
                <w:rFonts w:ascii="Arial Narrow" w:hAnsi="Arial Narrow"/>
                <w:sz w:val="20"/>
                <w:szCs w:val="20"/>
              </w:rPr>
              <w:t>Доля населения трудоспособного возраста</w:t>
            </w:r>
          </w:p>
        </w:tc>
        <w:tc>
          <w:tcPr>
            <w:tcW w:w="674" w:type="pct"/>
            <w:vAlign w:val="center"/>
          </w:tcPr>
          <w:p w:rsidR="00B52F3E" w:rsidRPr="001E7360" w:rsidRDefault="00B52F3E" w:rsidP="00B52F3E">
            <w:pPr>
              <w:spacing w:after="0" w:line="240" w:lineRule="auto"/>
              <w:jc w:val="center"/>
              <w:rPr>
                <w:rFonts w:ascii="Arial Narrow" w:hAnsi="Arial Narrow"/>
                <w:sz w:val="20"/>
                <w:szCs w:val="20"/>
              </w:rPr>
            </w:pPr>
            <w:r w:rsidRPr="001E7360">
              <w:rPr>
                <w:rFonts w:ascii="Arial Narrow" w:hAnsi="Arial Narrow"/>
                <w:sz w:val="20"/>
                <w:szCs w:val="20"/>
              </w:rPr>
              <w:t>%</w:t>
            </w:r>
          </w:p>
        </w:tc>
        <w:tc>
          <w:tcPr>
            <w:tcW w:w="694" w:type="pct"/>
            <w:vAlign w:val="center"/>
          </w:tcPr>
          <w:p w:rsidR="00B52F3E" w:rsidRPr="004F0F87" w:rsidRDefault="00B52F3E" w:rsidP="00B52F3E">
            <w:pPr>
              <w:spacing w:after="0" w:line="240" w:lineRule="auto"/>
              <w:jc w:val="right"/>
              <w:rPr>
                <w:rFonts w:ascii="Arial Narrow" w:hAnsi="Arial Narrow"/>
                <w:sz w:val="20"/>
                <w:szCs w:val="20"/>
              </w:rPr>
            </w:pPr>
            <w:r>
              <w:rPr>
                <w:rFonts w:ascii="Arial Narrow" w:hAnsi="Arial Narrow"/>
                <w:sz w:val="20"/>
                <w:szCs w:val="20"/>
              </w:rPr>
              <w:t>60,5</w:t>
            </w:r>
          </w:p>
        </w:tc>
        <w:tc>
          <w:tcPr>
            <w:tcW w:w="770" w:type="pct"/>
            <w:vAlign w:val="center"/>
          </w:tcPr>
          <w:p w:rsidR="00B52F3E" w:rsidRPr="004F0F87" w:rsidRDefault="00B52F3E" w:rsidP="00B52F3E">
            <w:pPr>
              <w:spacing w:after="0" w:line="240" w:lineRule="auto"/>
              <w:jc w:val="right"/>
              <w:rPr>
                <w:rFonts w:ascii="Arial Narrow" w:hAnsi="Arial Narrow"/>
                <w:sz w:val="20"/>
                <w:szCs w:val="20"/>
              </w:rPr>
            </w:pPr>
            <w:r>
              <w:rPr>
                <w:rFonts w:ascii="Arial Narrow" w:hAnsi="Arial Narrow"/>
                <w:sz w:val="20"/>
                <w:szCs w:val="20"/>
              </w:rPr>
              <w:t>61,5</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1E7360" w:rsidRDefault="00B52F3E" w:rsidP="00B52F3E">
            <w:pPr>
              <w:spacing w:after="0" w:line="240" w:lineRule="auto"/>
              <w:rPr>
                <w:rFonts w:ascii="Arial Narrow" w:hAnsi="Arial Narrow"/>
                <w:sz w:val="20"/>
                <w:szCs w:val="20"/>
              </w:rPr>
            </w:pPr>
            <w:r w:rsidRPr="001E7360">
              <w:rPr>
                <w:rFonts w:ascii="Arial Narrow" w:hAnsi="Arial Narrow"/>
                <w:sz w:val="20"/>
                <w:szCs w:val="20"/>
              </w:rPr>
              <w:t>Старше трудоспособного возраста</w:t>
            </w:r>
          </w:p>
        </w:tc>
        <w:tc>
          <w:tcPr>
            <w:tcW w:w="674" w:type="pct"/>
            <w:vAlign w:val="center"/>
          </w:tcPr>
          <w:p w:rsidR="00B52F3E" w:rsidRPr="001E7360" w:rsidRDefault="00B52F3E" w:rsidP="00B52F3E">
            <w:pPr>
              <w:spacing w:after="0" w:line="240" w:lineRule="auto"/>
              <w:jc w:val="center"/>
              <w:rPr>
                <w:rFonts w:ascii="Arial Narrow" w:hAnsi="Arial Narrow"/>
                <w:sz w:val="20"/>
                <w:szCs w:val="20"/>
              </w:rPr>
            </w:pPr>
            <w:r w:rsidRPr="001E7360">
              <w:rPr>
                <w:rFonts w:ascii="Arial Narrow" w:hAnsi="Arial Narrow"/>
                <w:sz w:val="20"/>
                <w:szCs w:val="20"/>
              </w:rPr>
              <w:t>чел.</w:t>
            </w:r>
          </w:p>
        </w:tc>
        <w:tc>
          <w:tcPr>
            <w:tcW w:w="694" w:type="pct"/>
            <w:vAlign w:val="center"/>
          </w:tcPr>
          <w:p w:rsidR="00B52F3E" w:rsidRPr="004F0F87" w:rsidRDefault="00B52F3E" w:rsidP="00B52F3E">
            <w:pPr>
              <w:spacing w:after="0" w:line="240" w:lineRule="auto"/>
              <w:jc w:val="right"/>
              <w:rPr>
                <w:rFonts w:ascii="Arial Narrow" w:hAnsi="Arial Narrow"/>
                <w:sz w:val="20"/>
                <w:szCs w:val="20"/>
              </w:rPr>
            </w:pPr>
            <w:r>
              <w:rPr>
                <w:rFonts w:ascii="Arial Narrow" w:hAnsi="Arial Narrow"/>
                <w:sz w:val="20"/>
                <w:szCs w:val="20"/>
              </w:rPr>
              <w:t>7571</w:t>
            </w:r>
          </w:p>
        </w:tc>
        <w:tc>
          <w:tcPr>
            <w:tcW w:w="770" w:type="pct"/>
            <w:vAlign w:val="center"/>
          </w:tcPr>
          <w:p w:rsidR="00B52F3E" w:rsidRPr="004F0F87" w:rsidRDefault="00B52F3E" w:rsidP="00B52F3E">
            <w:pPr>
              <w:spacing w:after="0" w:line="240" w:lineRule="auto"/>
              <w:jc w:val="right"/>
              <w:rPr>
                <w:rFonts w:ascii="Arial Narrow" w:hAnsi="Arial Narrow"/>
                <w:sz w:val="20"/>
                <w:szCs w:val="20"/>
              </w:rPr>
            </w:pPr>
            <w:r>
              <w:rPr>
                <w:rFonts w:ascii="Arial Narrow" w:hAnsi="Arial Narrow"/>
                <w:sz w:val="20"/>
                <w:szCs w:val="20"/>
              </w:rPr>
              <w:t>8593</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1E7360" w:rsidRDefault="00B52F3E" w:rsidP="00B52F3E">
            <w:pPr>
              <w:spacing w:after="0" w:line="240" w:lineRule="auto"/>
              <w:rPr>
                <w:rFonts w:ascii="Arial Narrow" w:hAnsi="Arial Narrow"/>
                <w:sz w:val="20"/>
                <w:szCs w:val="20"/>
              </w:rPr>
            </w:pPr>
            <w:r w:rsidRPr="001E7360">
              <w:rPr>
                <w:rFonts w:ascii="Arial Narrow" w:hAnsi="Arial Narrow"/>
                <w:sz w:val="20"/>
                <w:szCs w:val="20"/>
              </w:rPr>
              <w:t>Доля населения старше трудоспособного возраста</w:t>
            </w:r>
          </w:p>
        </w:tc>
        <w:tc>
          <w:tcPr>
            <w:tcW w:w="674" w:type="pct"/>
            <w:vAlign w:val="center"/>
          </w:tcPr>
          <w:p w:rsidR="00B52F3E" w:rsidRPr="001E7360" w:rsidRDefault="00B52F3E" w:rsidP="00B52F3E">
            <w:pPr>
              <w:spacing w:after="0" w:line="240" w:lineRule="auto"/>
              <w:jc w:val="center"/>
              <w:rPr>
                <w:rFonts w:ascii="Arial Narrow" w:hAnsi="Arial Narrow"/>
                <w:sz w:val="20"/>
                <w:szCs w:val="20"/>
              </w:rPr>
            </w:pPr>
            <w:r w:rsidRPr="001E7360">
              <w:rPr>
                <w:rFonts w:ascii="Arial Narrow" w:hAnsi="Arial Narrow"/>
                <w:sz w:val="20"/>
                <w:szCs w:val="20"/>
              </w:rPr>
              <w:t>%</w:t>
            </w:r>
          </w:p>
        </w:tc>
        <w:tc>
          <w:tcPr>
            <w:tcW w:w="694" w:type="pct"/>
            <w:vAlign w:val="center"/>
          </w:tcPr>
          <w:p w:rsidR="00B52F3E" w:rsidRPr="004F0F87" w:rsidRDefault="00B52F3E" w:rsidP="00B52F3E">
            <w:pPr>
              <w:spacing w:after="0" w:line="240" w:lineRule="auto"/>
              <w:jc w:val="right"/>
              <w:rPr>
                <w:rFonts w:ascii="Arial Narrow" w:hAnsi="Arial Narrow"/>
                <w:sz w:val="20"/>
                <w:szCs w:val="20"/>
              </w:rPr>
            </w:pPr>
            <w:r>
              <w:rPr>
                <w:rFonts w:ascii="Arial Narrow" w:hAnsi="Arial Narrow"/>
                <w:sz w:val="20"/>
                <w:szCs w:val="20"/>
              </w:rPr>
              <w:t>20,3</w:t>
            </w:r>
          </w:p>
        </w:tc>
        <w:tc>
          <w:tcPr>
            <w:tcW w:w="770" w:type="pct"/>
            <w:vAlign w:val="center"/>
          </w:tcPr>
          <w:p w:rsidR="00B52F3E" w:rsidRPr="004F0F87" w:rsidRDefault="00B52F3E" w:rsidP="00B52F3E">
            <w:pPr>
              <w:spacing w:after="0" w:line="240" w:lineRule="auto"/>
              <w:jc w:val="right"/>
              <w:rPr>
                <w:rFonts w:ascii="Arial Narrow" w:hAnsi="Arial Narrow"/>
                <w:sz w:val="20"/>
                <w:szCs w:val="20"/>
              </w:rPr>
            </w:pPr>
            <w:r>
              <w:rPr>
                <w:rFonts w:ascii="Arial Narrow" w:hAnsi="Arial Narrow"/>
                <w:sz w:val="20"/>
                <w:szCs w:val="20"/>
              </w:rPr>
              <w:t>21,4</w:t>
            </w:r>
          </w:p>
        </w:tc>
      </w:tr>
      <w:tr w:rsidR="00B52F3E" w:rsidRPr="00202E60" w:rsidTr="00B52F3E">
        <w:trPr>
          <w:trHeight w:val="358"/>
        </w:trPr>
        <w:tc>
          <w:tcPr>
            <w:tcW w:w="353" w:type="pct"/>
            <w:vAlign w:val="center"/>
          </w:tcPr>
          <w:p w:rsidR="00B52F3E" w:rsidRPr="00E210B8" w:rsidRDefault="00B52F3E" w:rsidP="00B52F3E">
            <w:pPr>
              <w:pStyle w:val="ae"/>
              <w:numPr>
                <w:ilvl w:val="0"/>
                <w:numId w:val="109"/>
              </w:numPr>
              <w:spacing w:after="0" w:line="240" w:lineRule="auto"/>
              <w:ind w:left="0" w:firstLine="0"/>
              <w:contextualSpacing w:val="0"/>
              <w:jc w:val="center"/>
              <w:rPr>
                <w:rFonts w:ascii="Arial Narrow" w:hAnsi="Arial Narrow"/>
                <w:b/>
                <w:sz w:val="20"/>
                <w:szCs w:val="20"/>
              </w:rPr>
            </w:pPr>
          </w:p>
        </w:tc>
        <w:tc>
          <w:tcPr>
            <w:tcW w:w="4647" w:type="pct"/>
            <w:gridSpan w:val="4"/>
            <w:vAlign w:val="center"/>
          </w:tcPr>
          <w:p w:rsidR="00B52F3E" w:rsidRDefault="00B52F3E" w:rsidP="00B52F3E">
            <w:pPr>
              <w:spacing w:after="0" w:line="240" w:lineRule="auto"/>
              <w:jc w:val="center"/>
              <w:rPr>
                <w:rFonts w:ascii="Arial Narrow" w:hAnsi="Arial Narrow"/>
                <w:sz w:val="20"/>
                <w:szCs w:val="20"/>
              </w:rPr>
            </w:pPr>
            <w:r w:rsidRPr="001E7360">
              <w:rPr>
                <w:rFonts w:ascii="Arial Narrow" w:hAnsi="Arial Narrow"/>
                <w:b/>
                <w:sz w:val="20"/>
                <w:szCs w:val="20"/>
              </w:rPr>
              <w:t>ЖИЛИЩНЫЙ ФОНД</w:t>
            </w:r>
          </w:p>
        </w:tc>
      </w:tr>
      <w:tr w:rsidR="00B52F3E" w:rsidRPr="00202E60" w:rsidTr="00B52F3E">
        <w:trPr>
          <w:trHeight w:val="358"/>
        </w:trPr>
        <w:tc>
          <w:tcPr>
            <w:tcW w:w="353" w:type="pct"/>
            <w:vAlign w:val="center"/>
          </w:tcPr>
          <w:p w:rsidR="00B52F3E" w:rsidRPr="00E925B9" w:rsidRDefault="00B52F3E" w:rsidP="00B52F3E">
            <w:pPr>
              <w:spacing w:after="0" w:line="240" w:lineRule="auto"/>
              <w:jc w:val="center"/>
              <w:rPr>
                <w:rFonts w:ascii="Arial Narrow" w:hAnsi="Arial Narrow"/>
                <w:sz w:val="20"/>
                <w:szCs w:val="20"/>
              </w:rPr>
            </w:pPr>
          </w:p>
        </w:tc>
        <w:tc>
          <w:tcPr>
            <w:tcW w:w="2509" w:type="pct"/>
            <w:vAlign w:val="center"/>
          </w:tcPr>
          <w:p w:rsidR="00B52F3E" w:rsidRPr="00E65794" w:rsidRDefault="00B52F3E" w:rsidP="00B52F3E">
            <w:pPr>
              <w:spacing w:after="0" w:line="240" w:lineRule="auto"/>
              <w:rPr>
                <w:rFonts w:ascii="Arial Narrow" w:hAnsi="Arial Narrow"/>
                <w:b/>
                <w:sz w:val="20"/>
                <w:szCs w:val="20"/>
              </w:rPr>
            </w:pPr>
            <w:r w:rsidRPr="00E65794">
              <w:rPr>
                <w:rFonts w:ascii="Arial Narrow" w:hAnsi="Arial Narrow"/>
                <w:b/>
                <w:sz w:val="20"/>
                <w:szCs w:val="20"/>
              </w:rPr>
              <w:t xml:space="preserve">Общий объем жилищного фонда, </w:t>
            </w:r>
          </w:p>
          <w:p w:rsidR="00B52F3E" w:rsidRPr="00E65794" w:rsidRDefault="00B52F3E" w:rsidP="00B52F3E">
            <w:pPr>
              <w:spacing w:after="0" w:line="240" w:lineRule="auto"/>
              <w:rPr>
                <w:rFonts w:ascii="Arial Narrow" w:hAnsi="Arial Narrow"/>
                <w:sz w:val="20"/>
                <w:szCs w:val="20"/>
              </w:rPr>
            </w:pPr>
            <w:r w:rsidRPr="00E65794">
              <w:rPr>
                <w:rFonts w:ascii="Arial Narrow" w:hAnsi="Arial Narrow"/>
                <w:b/>
                <w:sz w:val="20"/>
                <w:szCs w:val="20"/>
              </w:rPr>
              <w:t>в том числе:</w:t>
            </w:r>
          </w:p>
        </w:tc>
        <w:tc>
          <w:tcPr>
            <w:tcW w:w="674" w:type="pct"/>
            <w:vAlign w:val="center"/>
          </w:tcPr>
          <w:p w:rsidR="00B52F3E" w:rsidRDefault="00B52F3E" w:rsidP="00B52F3E">
            <w:pPr>
              <w:spacing w:after="0" w:line="240" w:lineRule="auto"/>
              <w:jc w:val="center"/>
            </w:pPr>
            <w:r w:rsidRPr="006E1238">
              <w:rPr>
                <w:rFonts w:ascii="Arial Narrow" w:hAnsi="Arial Narrow"/>
                <w:sz w:val="20"/>
                <w:szCs w:val="20"/>
              </w:rPr>
              <w:t>S</w:t>
            </w:r>
            <w:r w:rsidRPr="00B52F3E">
              <w:rPr>
                <w:rFonts w:ascii="Arial Narrow" w:hAnsi="Arial Narrow"/>
                <w:sz w:val="20"/>
                <w:szCs w:val="20"/>
                <w:vertAlign w:val="subscript"/>
              </w:rPr>
              <w:t>общ,</w:t>
            </w:r>
            <w:r w:rsidRPr="006E1238">
              <w:rPr>
                <w:rFonts w:ascii="Arial Narrow" w:hAnsi="Arial Narrow"/>
                <w:sz w:val="20"/>
                <w:szCs w:val="20"/>
              </w:rPr>
              <w:t xml:space="preserve"> тыс. м</w:t>
            </w:r>
            <w:r w:rsidRPr="006E1238">
              <w:rPr>
                <w:rFonts w:ascii="Arial Narrow" w:hAnsi="Arial Narrow"/>
                <w:sz w:val="20"/>
                <w:szCs w:val="20"/>
                <w:vertAlign w:val="superscript"/>
              </w:rPr>
              <w:t>2</w:t>
            </w:r>
          </w:p>
        </w:tc>
        <w:tc>
          <w:tcPr>
            <w:tcW w:w="694" w:type="pct"/>
            <w:vAlign w:val="center"/>
          </w:tcPr>
          <w:p w:rsidR="00B52F3E" w:rsidRPr="00E65794" w:rsidRDefault="00B52F3E" w:rsidP="00B52F3E">
            <w:pPr>
              <w:spacing w:after="0" w:line="240" w:lineRule="auto"/>
              <w:jc w:val="right"/>
              <w:rPr>
                <w:rFonts w:ascii="Arial Narrow" w:hAnsi="Arial Narrow"/>
                <w:sz w:val="20"/>
                <w:szCs w:val="20"/>
              </w:rPr>
            </w:pPr>
            <w:r w:rsidRPr="00E65794">
              <w:rPr>
                <w:rFonts w:ascii="Arial Narrow" w:hAnsi="Arial Narrow"/>
                <w:sz w:val="20"/>
                <w:szCs w:val="20"/>
              </w:rPr>
              <w:t>756,7</w:t>
            </w:r>
          </w:p>
        </w:tc>
        <w:tc>
          <w:tcPr>
            <w:tcW w:w="770" w:type="pct"/>
            <w:vAlign w:val="center"/>
          </w:tcPr>
          <w:p w:rsidR="00B52F3E" w:rsidRPr="00E65794" w:rsidRDefault="00B52F3E" w:rsidP="00B52F3E">
            <w:pPr>
              <w:spacing w:after="0" w:line="240" w:lineRule="auto"/>
              <w:jc w:val="right"/>
              <w:rPr>
                <w:rFonts w:ascii="Arial Narrow" w:hAnsi="Arial Narrow"/>
                <w:sz w:val="20"/>
                <w:szCs w:val="20"/>
              </w:rPr>
            </w:pPr>
            <w:r w:rsidRPr="00E65794">
              <w:rPr>
                <w:rFonts w:ascii="Arial Narrow" w:hAnsi="Arial Narrow"/>
                <w:sz w:val="20"/>
                <w:szCs w:val="20"/>
              </w:rPr>
              <w:t>определяется проектом</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E65794" w:rsidRDefault="00B52F3E" w:rsidP="00B52F3E">
            <w:pPr>
              <w:spacing w:after="0" w:line="240" w:lineRule="auto"/>
              <w:rPr>
                <w:rFonts w:ascii="Arial Narrow" w:hAnsi="Arial Narrow"/>
                <w:sz w:val="20"/>
                <w:szCs w:val="20"/>
              </w:rPr>
            </w:pPr>
            <w:r w:rsidRPr="00E65794">
              <w:rPr>
                <w:rFonts w:ascii="Arial Narrow" w:hAnsi="Arial Narrow"/>
                <w:sz w:val="20"/>
                <w:szCs w:val="20"/>
              </w:rPr>
              <w:t>Грачевский сельсовет</w:t>
            </w:r>
          </w:p>
        </w:tc>
        <w:tc>
          <w:tcPr>
            <w:tcW w:w="674" w:type="pct"/>
            <w:vAlign w:val="center"/>
          </w:tcPr>
          <w:p w:rsidR="00B52F3E" w:rsidRDefault="00B52F3E" w:rsidP="00B52F3E">
            <w:pPr>
              <w:spacing w:after="0" w:line="240" w:lineRule="auto"/>
              <w:jc w:val="center"/>
            </w:pPr>
            <w:r w:rsidRPr="006E1238">
              <w:rPr>
                <w:rFonts w:ascii="Arial Narrow" w:hAnsi="Arial Narrow"/>
                <w:sz w:val="20"/>
                <w:szCs w:val="20"/>
              </w:rPr>
              <w:t>S</w:t>
            </w:r>
            <w:r w:rsidRPr="00B52F3E">
              <w:rPr>
                <w:rFonts w:ascii="Arial Narrow" w:hAnsi="Arial Narrow"/>
                <w:sz w:val="20"/>
                <w:szCs w:val="20"/>
                <w:vertAlign w:val="subscript"/>
              </w:rPr>
              <w:t>общ,</w:t>
            </w:r>
            <w:r w:rsidRPr="006E1238">
              <w:rPr>
                <w:rFonts w:ascii="Arial Narrow" w:hAnsi="Arial Narrow"/>
                <w:sz w:val="20"/>
                <w:szCs w:val="20"/>
              </w:rPr>
              <w:t xml:space="preserve"> тыс. м</w:t>
            </w:r>
            <w:r w:rsidRPr="006E1238">
              <w:rPr>
                <w:rFonts w:ascii="Arial Narrow" w:hAnsi="Arial Narrow"/>
                <w:sz w:val="20"/>
                <w:szCs w:val="20"/>
                <w:vertAlign w:val="superscript"/>
              </w:rPr>
              <w:t>2</w:t>
            </w:r>
          </w:p>
        </w:tc>
        <w:tc>
          <w:tcPr>
            <w:tcW w:w="694" w:type="pct"/>
            <w:vAlign w:val="center"/>
          </w:tcPr>
          <w:p w:rsidR="00B52F3E" w:rsidRPr="00E65794" w:rsidRDefault="00B52F3E" w:rsidP="00B52F3E">
            <w:pPr>
              <w:spacing w:after="0" w:line="240" w:lineRule="auto"/>
              <w:jc w:val="right"/>
              <w:rPr>
                <w:rFonts w:ascii="Arial Narrow" w:hAnsi="Arial Narrow"/>
                <w:sz w:val="20"/>
                <w:szCs w:val="20"/>
              </w:rPr>
            </w:pPr>
            <w:r w:rsidRPr="00E65794">
              <w:rPr>
                <w:rFonts w:ascii="Arial Narrow" w:hAnsi="Arial Narrow"/>
                <w:sz w:val="20"/>
                <w:szCs w:val="20"/>
              </w:rPr>
              <w:t>143,3</w:t>
            </w:r>
          </w:p>
        </w:tc>
        <w:tc>
          <w:tcPr>
            <w:tcW w:w="770" w:type="pct"/>
            <w:vAlign w:val="center"/>
          </w:tcPr>
          <w:p w:rsidR="00B52F3E" w:rsidRPr="00E65794" w:rsidRDefault="00B52F3E" w:rsidP="00B52F3E">
            <w:pPr>
              <w:spacing w:after="0" w:line="240" w:lineRule="auto"/>
              <w:jc w:val="right"/>
              <w:rPr>
                <w:rFonts w:ascii="Arial Narrow" w:hAnsi="Arial Narrow"/>
                <w:sz w:val="20"/>
                <w:szCs w:val="20"/>
              </w:rPr>
            </w:pPr>
            <w:r w:rsidRPr="00E65794">
              <w:rPr>
                <w:rFonts w:ascii="Arial Narrow" w:hAnsi="Arial Narrow"/>
                <w:sz w:val="20"/>
                <w:szCs w:val="20"/>
              </w:rPr>
              <w:t>определяется проектом</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E65794" w:rsidRDefault="00B52F3E" w:rsidP="00B52F3E">
            <w:pPr>
              <w:spacing w:after="0" w:line="240" w:lineRule="auto"/>
              <w:rPr>
                <w:rFonts w:ascii="Arial Narrow" w:hAnsi="Arial Narrow"/>
                <w:sz w:val="20"/>
                <w:szCs w:val="20"/>
              </w:rPr>
            </w:pPr>
            <w:r w:rsidRPr="00E65794">
              <w:rPr>
                <w:rFonts w:ascii="Arial Narrow" w:hAnsi="Arial Narrow"/>
                <w:sz w:val="20"/>
                <w:szCs w:val="20"/>
              </w:rPr>
              <w:t>Бешпагирское территориальное управление</w:t>
            </w:r>
          </w:p>
        </w:tc>
        <w:tc>
          <w:tcPr>
            <w:tcW w:w="674" w:type="pct"/>
            <w:vAlign w:val="center"/>
          </w:tcPr>
          <w:p w:rsidR="00B52F3E" w:rsidRDefault="00B52F3E" w:rsidP="00B52F3E">
            <w:pPr>
              <w:spacing w:after="0" w:line="240" w:lineRule="auto"/>
              <w:jc w:val="center"/>
            </w:pPr>
            <w:r w:rsidRPr="006E1238">
              <w:rPr>
                <w:rFonts w:ascii="Arial Narrow" w:hAnsi="Arial Narrow"/>
                <w:sz w:val="20"/>
                <w:szCs w:val="20"/>
              </w:rPr>
              <w:t>S</w:t>
            </w:r>
            <w:r w:rsidRPr="00B52F3E">
              <w:rPr>
                <w:rFonts w:ascii="Arial Narrow" w:hAnsi="Arial Narrow"/>
                <w:sz w:val="20"/>
                <w:szCs w:val="20"/>
                <w:vertAlign w:val="subscript"/>
              </w:rPr>
              <w:t>общ,</w:t>
            </w:r>
            <w:r w:rsidRPr="006E1238">
              <w:rPr>
                <w:rFonts w:ascii="Arial Narrow" w:hAnsi="Arial Narrow"/>
                <w:sz w:val="20"/>
                <w:szCs w:val="20"/>
              </w:rPr>
              <w:t xml:space="preserve"> тыс. м</w:t>
            </w:r>
            <w:r w:rsidRPr="006E1238">
              <w:rPr>
                <w:rFonts w:ascii="Arial Narrow" w:hAnsi="Arial Narrow"/>
                <w:sz w:val="20"/>
                <w:szCs w:val="20"/>
                <w:vertAlign w:val="superscript"/>
              </w:rPr>
              <w:t>2</w:t>
            </w:r>
          </w:p>
        </w:tc>
        <w:tc>
          <w:tcPr>
            <w:tcW w:w="694" w:type="pct"/>
            <w:vAlign w:val="center"/>
          </w:tcPr>
          <w:p w:rsidR="00B52F3E" w:rsidRPr="00E65794" w:rsidRDefault="00B52F3E" w:rsidP="00B52F3E">
            <w:pPr>
              <w:spacing w:after="0" w:line="240" w:lineRule="auto"/>
              <w:jc w:val="right"/>
              <w:rPr>
                <w:rFonts w:ascii="Arial Narrow" w:hAnsi="Arial Narrow"/>
                <w:sz w:val="20"/>
                <w:szCs w:val="20"/>
              </w:rPr>
            </w:pPr>
            <w:r w:rsidRPr="00E65794">
              <w:rPr>
                <w:rFonts w:ascii="Arial Narrow" w:hAnsi="Arial Narrow"/>
                <w:sz w:val="20"/>
                <w:szCs w:val="20"/>
              </w:rPr>
              <w:t>87,6</w:t>
            </w:r>
          </w:p>
        </w:tc>
        <w:tc>
          <w:tcPr>
            <w:tcW w:w="770" w:type="pct"/>
            <w:vAlign w:val="center"/>
          </w:tcPr>
          <w:p w:rsidR="00B52F3E" w:rsidRPr="00E65794" w:rsidRDefault="00B52F3E" w:rsidP="00B52F3E">
            <w:pPr>
              <w:spacing w:after="0" w:line="240" w:lineRule="auto"/>
              <w:jc w:val="right"/>
              <w:rPr>
                <w:rFonts w:ascii="Arial Narrow" w:hAnsi="Arial Narrow"/>
                <w:sz w:val="20"/>
                <w:szCs w:val="20"/>
              </w:rPr>
            </w:pPr>
            <w:r w:rsidRPr="00E65794">
              <w:rPr>
                <w:rFonts w:ascii="Arial Narrow" w:hAnsi="Arial Narrow"/>
                <w:sz w:val="20"/>
                <w:szCs w:val="20"/>
              </w:rPr>
              <w:t>определяется проектом</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E65794" w:rsidRDefault="00B52F3E" w:rsidP="00B52F3E">
            <w:pPr>
              <w:spacing w:after="0" w:line="240" w:lineRule="auto"/>
              <w:rPr>
                <w:rFonts w:ascii="Arial Narrow" w:hAnsi="Arial Narrow"/>
                <w:sz w:val="20"/>
                <w:szCs w:val="20"/>
              </w:rPr>
            </w:pPr>
            <w:r w:rsidRPr="00E65794">
              <w:rPr>
                <w:rFonts w:ascii="Arial Narrow" w:hAnsi="Arial Narrow"/>
                <w:sz w:val="20"/>
                <w:szCs w:val="20"/>
              </w:rPr>
              <w:t>Сергиевское территориальное управление</w:t>
            </w:r>
          </w:p>
        </w:tc>
        <w:tc>
          <w:tcPr>
            <w:tcW w:w="674" w:type="pct"/>
            <w:vAlign w:val="center"/>
          </w:tcPr>
          <w:p w:rsidR="00B52F3E" w:rsidRDefault="00B52F3E" w:rsidP="00B52F3E">
            <w:pPr>
              <w:spacing w:after="0" w:line="240" w:lineRule="auto"/>
              <w:jc w:val="center"/>
            </w:pPr>
            <w:r w:rsidRPr="006E1238">
              <w:rPr>
                <w:rFonts w:ascii="Arial Narrow" w:hAnsi="Arial Narrow"/>
                <w:sz w:val="20"/>
                <w:szCs w:val="20"/>
              </w:rPr>
              <w:t>S</w:t>
            </w:r>
            <w:r w:rsidRPr="00B52F3E">
              <w:rPr>
                <w:rFonts w:ascii="Arial Narrow" w:hAnsi="Arial Narrow"/>
                <w:sz w:val="20"/>
                <w:szCs w:val="20"/>
                <w:vertAlign w:val="subscript"/>
              </w:rPr>
              <w:t>общ,</w:t>
            </w:r>
            <w:r w:rsidRPr="006E1238">
              <w:rPr>
                <w:rFonts w:ascii="Arial Narrow" w:hAnsi="Arial Narrow"/>
                <w:sz w:val="20"/>
                <w:szCs w:val="20"/>
              </w:rPr>
              <w:t xml:space="preserve"> тыс. м</w:t>
            </w:r>
            <w:r w:rsidRPr="006E1238">
              <w:rPr>
                <w:rFonts w:ascii="Arial Narrow" w:hAnsi="Arial Narrow"/>
                <w:sz w:val="20"/>
                <w:szCs w:val="20"/>
                <w:vertAlign w:val="superscript"/>
              </w:rPr>
              <w:t>2</w:t>
            </w:r>
          </w:p>
        </w:tc>
        <w:tc>
          <w:tcPr>
            <w:tcW w:w="694" w:type="pct"/>
            <w:vAlign w:val="center"/>
          </w:tcPr>
          <w:p w:rsidR="00B52F3E" w:rsidRPr="00E65794" w:rsidRDefault="00B52F3E" w:rsidP="00B52F3E">
            <w:pPr>
              <w:spacing w:after="0" w:line="240" w:lineRule="auto"/>
              <w:jc w:val="right"/>
              <w:rPr>
                <w:rFonts w:ascii="Arial Narrow" w:hAnsi="Arial Narrow"/>
                <w:sz w:val="20"/>
                <w:szCs w:val="20"/>
              </w:rPr>
            </w:pPr>
            <w:r w:rsidRPr="00E65794">
              <w:rPr>
                <w:rFonts w:ascii="Arial Narrow" w:hAnsi="Arial Narrow"/>
                <w:sz w:val="20"/>
                <w:szCs w:val="20"/>
              </w:rPr>
              <w:t>73,1</w:t>
            </w:r>
          </w:p>
        </w:tc>
        <w:tc>
          <w:tcPr>
            <w:tcW w:w="770" w:type="pct"/>
            <w:vAlign w:val="center"/>
          </w:tcPr>
          <w:p w:rsidR="00B52F3E" w:rsidRPr="00E65794" w:rsidRDefault="00B52F3E" w:rsidP="00B52F3E">
            <w:pPr>
              <w:spacing w:after="0" w:line="240" w:lineRule="auto"/>
              <w:jc w:val="right"/>
              <w:rPr>
                <w:rFonts w:ascii="Arial Narrow" w:hAnsi="Arial Narrow"/>
                <w:sz w:val="20"/>
                <w:szCs w:val="20"/>
              </w:rPr>
            </w:pPr>
            <w:r w:rsidRPr="00E65794">
              <w:rPr>
                <w:rFonts w:ascii="Arial Narrow" w:hAnsi="Arial Narrow"/>
                <w:sz w:val="20"/>
                <w:szCs w:val="20"/>
              </w:rPr>
              <w:t>определяется проектом</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E65794" w:rsidRDefault="00B52F3E" w:rsidP="00B52F3E">
            <w:pPr>
              <w:spacing w:after="0" w:line="240" w:lineRule="auto"/>
              <w:rPr>
                <w:rFonts w:ascii="Arial Narrow" w:hAnsi="Arial Narrow"/>
                <w:sz w:val="20"/>
                <w:szCs w:val="20"/>
              </w:rPr>
            </w:pPr>
            <w:r w:rsidRPr="00E65794">
              <w:rPr>
                <w:rFonts w:ascii="Arial Narrow" w:hAnsi="Arial Narrow"/>
                <w:sz w:val="20"/>
                <w:szCs w:val="20"/>
              </w:rPr>
              <w:t>Спицевское территориальное управление</w:t>
            </w:r>
          </w:p>
        </w:tc>
        <w:tc>
          <w:tcPr>
            <w:tcW w:w="674" w:type="pct"/>
            <w:vAlign w:val="center"/>
          </w:tcPr>
          <w:p w:rsidR="00B52F3E" w:rsidRDefault="00B52F3E" w:rsidP="00B52F3E">
            <w:pPr>
              <w:spacing w:after="0" w:line="240" w:lineRule="auto"/>
              <w:jc w:val="center"/>
            </w:pPr>
            <w:r w:rsidRPr="006E1238">
              <w:rPr>
                <w:rFonts w:ascii="Arial Narrow" w:hAnsi="Arial Narrow"/>
                <w:sz w:val="20"/>
                <w:szCs w:val="20"/>
              </w:rPr>
              <w:t>S</w:t>
            </w:r>
            <w:r w:rsidRPr="00B52F3E">
              <w:rPr>
                <w:rFonts w:ascii="Arial Narrow" w:hAnsi="Arial Narrow"/>
                <w:sz w:val="20"/>
                <w:szCs w:val="20"/>
                <w:vertAlign w:val="subscript"/>
              </w:rPr>
              <w:t>общ,</w:t>
            </w:r>
            <w:r w:rsidRPr="006E1238">
              <w:rPr>
                <w:rFonts w:ascii="Arial Narrow" w:hAnsi="Arial Narrow"/>
                <w:sz w:val="20"/>
                <w:szCs w:val="20"/>
              </w:rPr>
              <w:t xml:space="preserve"> тыс. м</w:t>
            </w:r>
            <w:r w:rsidRPr="006E1238">
              <w:rPr>
                <w:rFonts w:ascii="Arial Narrow" w:hAnsi="Arial Narrow"/>
                <w:sz w:val="20"/>
                <w:szCs w:val="20"/>
                <w:vertAlign w:val="superscript"/>
              </w:rPr>
              <w:t>2</w:t>
            </w:r>
          </w:p>
        </w:tc>
        <w:tc>
          <w:tcPr>
            <w:tcW w:w="694" w:type="pct"/>
            <w:vAlign w:val="center"/>
          </w:tcPr>
          <w:p w:rsidR="00B52F3E" w:rsidRPr="00E65794" w:rsidRDefault="00B52F3E" w:rsidP="00B52F3E">
            <w:pPr>
              <w:spacing w:after="0" w:line="240" w:lineRule="auto"/>
              <w:jc w:val="right"/>
              <w:rPr>
                <w:rFonts w:ascii="Arial Narrow" w:hAnsi="Arial Narrow"/>
                <w:sz w:val="20"/>
                <w:szCs w:val="20"/>
              </w:rPr>
            </w:pPr>
            <w:r w:rsidRPr="00E65794">
              <w:rPr>
                <w:rFonts w:ascii="Arial Narrow" w:hAnsi="Arial Narrow"/>
                <w:sz w:val="20"/>
                <w:szCs w:val="20"/>
              </w:rPr>
              <w:t>91,0</w:t>
            </w:r>
          </w:p>
        </w:tc>
        <w:tc>
          <w:tcPr>
            <w:tcW w:w="770" w:type="pct"/>
            <w:vAlign w:val="center"/>
          </w:tcPr>
          <w:p w:rsidR="00B52F3E" w:rsidRPr="00E65794" w:rsidRDefault="00B52F3E" w:rsidP="00B52F3E">
            <w:pPr>
              <w:spacing w:after="0" w:line="240" w:lineRule="auto"/>
              <w:jc w:val="right"/>
              <w:rPr>
                <w:rFonts w:ascii="Arial Narrow" w:hAnsi="Arial Narrow"/>
                <w:sz w:val="20"/>
                <w:szCs w:val="20"/>
              </w:rPr>
            </w:pPr>
            <w:r w:rsidRPr="00E65794">
              <w:rPr>
                <w:rFonts w:ascii="Arial Narrow" w:hAnsi="Arial Narrow"/>
                <w:sz w:val="20"/>
                <w:szCs w:val="20"/>
              </w:rPr>
              <w:t>определяется проектом</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E65794" w:rsidRDefault="00B52F3E" w:rsidP="00B52F3E">
            <w:pPr>
              <w:spacing w:after="0" w:line="240" w:lineRule="auto"/>
              <w:rPr>
                <w:rFonts w:ascii="Arial Narrow" w:hAnsi="Arial Narrow"/>
                <w:sz w:val="20"/>
                <w:szCs w:val="20"/>
              </w:rPr>
            </w:pPr>
            <w:r w:rsidRPr="00E65794">
              <w:rPr>
                <w:rFonts w:ascii="Arial Narrow" w:hAnsi="Arial Narrow"/>
                <w:sz w:val="20"/>
                <w:szCs w:val="20"/>
              </w:rPr>
              <w:t>Красное территориальное управление</w:t>
            </w:r>
          </w:p>
        </w:tc>
        <w:tc>
          <w:tcPr>
            <w:tcW w:w="674" w:type="pct"/>
            <w:vAlign w:val="center"/>
          </w:tcPr>
          <w:p w:rsidR="00B52F3E" w:rsidRDefault="00B52F3E" w:rsidP="00B52F3E">
            <w:pPr>
              <w:spacing w:after="0" w:line="240" w:lineRule="auto"/>
              <w:jc w:val="center"/>
            </w:pPr>
            <w:r w:rsidRPr="006E1238">
              <w:rPr>
                <w:rFonts w:ascii="Arial Narrow" w:hAnsi="Arial Narrow"/>
                <w:sz w:val="20"/>
                <w:szCs w:val="20"/>
              </w:rPr>
              <w:t>S</w:t>
            </w:r>
            <w:r w:rsidRPr="00B52F3E">
              <w:rPr>
                <w:rFonts w:ascii="Arial Narrow" w:hAnsi="Arial Narrow"/>
                <w:sz w:val="20"/>
                <w:szCs w:val="20"/>
                <w:vertAlign w:val="subscript"/>
              </w:rPr>
              <w:t>общ,</w:t>
            </w:r>
            <w:r w:rsidRPr="006E1238">
              <w:rPr>
                <w:rFonts w:ascii="Arial Narrow" w:hAnsi="Arial Narrow"/>
                <w:sz w:val="20"/>
                <w:szCs w:val="20"/>
              </w:rPr>
              <w:t xml:space="preserve"> тыс. м</w:t>
            </w:r>
            <w:r w:rsidRPr="006E1238">
              <w:rPr>
                <w:rFonts w:ascii="Arial Narrow" w:hAnsi="Arial Narrow"/>
                <w:sz w:val="20"/>
                <w:szCs w:val="20"/>
                <w:vertAlign w:val="superscript"/>
              </w:rPr>
              <w:t>2</w:t>
            </w:r>
          </w:p>
        </w:tc>
        <w:tc>
          <w:tcPr>
            <w:tcW w:w="694" w:type="pct"/>
            <w:vAlign w:val="center"/>
          </w:tcPr>
          <w:p w:rsidR="00B52F3E" w:rsidRPr="00E65794" w:rsidRDefault="00B52F3E" w:rsidP="00B52F3E">
            <w:pPr>
              <w:spacing w:after="0" w:line="240" w:lineRule="auto"/>
              <w:jc w:val="right"/>
              <w:rPr>
                <w:rFonts w:ascii="Arial Narrow" w:hAnsi="Arial Narrow"/>
                <w:sz w:val="20"/>
                <w:szCs w:val="20"/>
              </w:rPr>
            </w:pPr>
            <w:r w:rsidRPr="00E65794">
              <w:rPr>
                <w:rFonts w:ascii="Arial Narrow" w:hAnsi="Arial Narrow"/>
                <w:sz w:val="20"/>
                <w:szCs w:val="20"/>
              </w:rPr>
              <w:t>65,3</w:t>
            </w:r>
          </w:p>
        </w:tc>
        <w:tc>
          <w:tcPr>
            <w:tcW w:w="770" w:type="pct"/>
            <w:vAlign w:val="center"/>
          </w:tcPr>
          <w:p w:rsidR="00B52F3E" w:rsidRPr="00E65794" w:rsidRDefault="00B52F3E" w:rsidP="00B52F3E">
            <w:pPr>
              <w:spacing w:after="0" w:line="240" w:lineRule="auto"/>
              <w:jc w:val="right"/>
              <w:rPr>
                <w:rFonts w:ascii="Arial Narrow" w:hAnsi="Arial Narrow"/>
                <w:sz w:val="20"/>
                <w:szCs w:val="20"/>
              </w:rPr>
            </w:pPr>
            <w:r w:rsidRPr="00E65794">
              <w:rPr>
                <w:rFonts w:ascii="Arial Narrow" w:hAnsi="Arial Narrow"/>
                <w:sz w:val="20"/>
                <w:szCs w:val="20"/>
              </w:rPr>
              <w:t>определяется проектом</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E65794" w:rsidRDefault="00B52F3E" w:rsidP="00B52F3E">
            <w:pPr>
              <w:spacing w:after="0" w:line="240" w:lineRule="auto"/>
              <w:rPr>
                <w:rFonts w:ascii="Arial Narrow" w:hAnsi="Arial Narrow"/>
                <w:sz w:val="20"/>
                <w:szCs w:val="20"/>
              </w:rPr>
            </w:pPr>
            <w:r w:rsidRPr="00E65794">
              <w:rPr>
                <w:rFonts w:ascii="Arial Narrow" w:hAnsi="Arial Narrow"/>
                <w:sz w:val="20"/>
                <w:szCs w:val="20"/>
              </w:rPr>
              <w:t>Старомарьевское территориальное управление</w:t>
            </w:r>
          </w:p>
        </w:tc>
        <w:tc>
          <w:tcPr>
            <w:tcW w:w="674" w:type="pct"/>
            <w:vAlign w:val="center"/>
          </w:tcPr>
          <w:p w:rsidR="00B52F3E" w:rsidRDefault="00B52F3E" w:rsidP="00B52F3E">
            <w:pPr>
              <w:spacing w:after="0" w:line="240" w:lineRule="auto"/>
              <w:jc w:val="center"/>
            </w:pPr>
            <w:r w:rsidRPr="006E1238">
              <w:rPr>
                <w:rFonts w:ascii="Arial Narrow" w:hAnsi="Arial Narrow"/>
                <w:sz w:val="20"/>
                <w:szCs w:val="20"/>
              </w:rPr>
              <w:t>S</w:t>
            </w:r>
            <w:r w:rsidRPr="00B52F3E">
              <w:rPr>
                <w:rFonts w:ascii="Arial Narrow" w:hAnsi="Arial Narrow"/>
                <w:sz w:val="20"/>
                <w:szCs w:val="20"/>
                <w:vertAlign w:val="subscript"/>
              </w:rPr>
              <w:t>общ,</w:t>
            </w:r>
            <w:r w:rsidRPr="006E1238">
              <w:rPr>
                <w:rFonts w:ascii="Arial Narrow" w:hAnsi="Arial Narrow"/>
                <w:sz w:val="20"/>
                <w:szCs w:val="20"/>
              </w:rPr>
              <w:t xml:space="preserve"> тыс. м</w:t>
            </w:r>
            <w:r w:rsidRPr="006E1238">
              <w:rPr>
                <w:rFonts w:ascii="Arial Narrow" w:hAnsi="Arial Narrow"/>
                <w:sz w:val="20"/>
                <w:szCs w:val="20"/>
                <w:vertAlign w:val="superscript"/>
              </w:rPr>
              <w:t>2</w:t>
            </w:r>
          </w:p>
        </w:tc>
        <w:tc>
          <w:tcPr>
            <w:tcW w:w="694" w:type="pct"/>
            <w:vAlign w:val="center"/>
          </w:tcPr>
          <w:p w:rsidR="00B52F3E" w:rsidRPr="00E65794" w:rsidRDefault="00B52F3E" w:rsidP="00B52F3E">
            <w:pPr>
              <w:spacing w:after="0" w:line="240" w:lineRule="auto"/>
              <w:jc w:val="right"/>
              <w:rPr>
                <w:rFonts w:ascii="Arial Narrow" w:hAnsi="Arial Narrow"/>
                <w:sz w:val="20"/>
                <w:szCs w:val="20"/>
              </w:rPr>
            </w:pPr>
            <w:r w:rsidRPr="00E65794">
              <w:rPr>
                <w:rFonts w:ascii="Arial Narrow" w:hAnsi="Arial Narrow"/>
                <w:sz w:val="20"/>
                <w:szCs w:val="20"/>
              </w:rPr>
              <w:t>103,6</w:t>
            </w:r>
          </w:p>
        </w:tc>
        <w:tc>
          <w:tcPr>
            <w:tcW w:w="770" w:type="pct"/>
            <w:vAlign w:val="center"/>
          </w:tcPr>
          <w:p w:rsidR="00B52F3E" w:rsidRPr="00E65794" w:rsidRDefault="00B52F3E" w:rsidP="00B52F3E">
            <w:pPr>
              <w:spacing w:after="0" w:line="240" w:lineRule="auto"/>
              <w:jc w:val="right"/>
              <w:rPr>
                <w:rFonts w:ascii="Arial Narrow" w:hAnsi="Arial Narrow"/>
                <w:sz w:val="20"/>
                <w:szCs w:val="20"/>
              </w:rPr>
            </w:pPr>
            <w:r w:rsidRPr="00E65794">
              <w:rPr>
                <w:rFonts w:ascii="Arial Narrow" w:hAnsi="Arial Narrow"/>
                <w:sz w:val="20"/>
                <w:szCs w:val="20"/>
              </w:rPr>
              <w:t>определяется проектом</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E65794" w:rsidRDefault="00B52F3E" w:rsidP="00B52F3E">
            <w:pPr>
              <w:spacing w:after="0" w:line="240" w:lineRule="auto"/>
              <w:rPr>
                <w:rFonts w:ascii="Arial Narrow" w:hAnsi="Arial Narrow"/>
                <w:sz w:val="20"/>
                <w:szCs w:val="20"/>
              </w:rPr>
            </w:pPr>
            <w:r w:rsidRPr="00E65794">
              <w:rPr>
                <w:rFonts w:ascii="Arial Narrow" w:hAnsi="Arial Narrow"/>
                <w:sz w:val="20"/>
                <w:szCs w:val="20"/>
              </w:rPr>
              <w:t>Кугультинское территориальное управление</w:t>
            </w:r>
          </w:p>
        </w:tc>
        <w:tc>
          <w:tcPr>
            <w:tcW w:w="674" w:type="pct"/>
            <w:vAlign w:val="center"/>
          </w:tcPr>
          <w:p w:rsidR="00B52F3E" w:rsidRDefault="00B52F3E" w:rsidP="00B52F3E">
            <w:pPr>
              <w:spacing w:after="0" w:line="240" w:lineRule="auto"/>
              <w:jc w:val="center"/>
            </w:pPr>
            <w:r w:rsidRPr="006E1238">
              <w:rPr>
                <w:rFonts w:ascii="Arial Narrow" w:hAnsi="Arial Narrow"/>
                <w:sz w:val="20"/>
                <w:szCs w:val="20"/>
              </w:rPr>
              <w:t>S</w:t>
            </w:r>
            <w:r w:rsidRPr="00B52F3E">
              <w:rPr>
                <w:rFonts w:ascii="Arial Narrow" w:hAnsi="Arial Narrow"/>
                <w:sz w:val="20"/>
                <w:szCs w:val="20"/>
                <w:vertAlign w:val="subscript"/>
              </w:rPr>
              <w:t>общ,</w:t>
            </w:r>
            <w:r w:rsidRPr="006E1238">
              <w:rPr>
                <w:rFonts w:ascii="Arial Narrow" w:hAnsi="Arial Narrow"/>
                <w:sz w:val="20"/>
                <w:szCs w:val="20"/>
              </w:rPr>
              <w:t xml:space="preserve"> тыс. м</w:t>
            </w:r>
            <w:r w:rsidRPr="006E1238">
              <w:rPr>
                <w:rFonts w:ascii="Arial Narrow" w:hAnsi="Arial Narrow"/>
                <w:sz w:val="20"/>
                <w:szCs w:val="20"/>
                <w:vertAlign w:val="superscript"/>
              </w:rPr>
              <w:t>2</w:t>
            </w:r>
          </w:p>
        </w:tc>
        <w:tc>
          <w:tcPr>
            <w:tcW w:w="694" w:type="pct"/>
            <w:vAlign w:val="center"/>
          </w:tcPr>
          <w:p w:rsidR="00B52F3E" w:rsidRPr="00E65794" w:rsidRDefault="00B52F3E" w:rsidP="00B52F3E">
            <w:pPr>
              <w:spacing w:after="0" w:line="240" w:lineRule="auto"/>
              <w:jc w:val="right"/>
              <w:rPr>
                <w:rFonts w:ascii="Arial Narrow" w:hAnsi="Arial Narrow"/>
                <w:sz w:val="20"/>
                <w:szCs w:val="20"/>
              </w:rPr>
            </w:pPr>
            <w:r w:rsidRPr="00E65794">
              <w:rPr>
                <w:rFonts w:ascii="Arial Narrow" w:hAnsi="Arial Narrow"/>
                <w:sz w:val="20"/>
                <w:szCs w:val="20"/>
              </w:rPr>
              <w:t>138,4</w:t>
            </w:r>
          </w:p>
        </w:tc>
        <w:tc>
          <w:tcPr>
            <w:tcW w:w="770" w:type="pct"/>
            <w:vAlign w:val="center"/>
          </w:tcPr>
          <w:p w:rsidR="00B52F3E" w:rsidRPr="00E65794" w:rsidRDefault="00B52F3E" w:rsidP="00B52F3E">
            <w:pPr>
              <w:spacing w:after="0" w:line="240" w:lineRule="auto"/>
              <w:jc w:val="right"/>
              <w:rPr>
                <w:rFonts w:ascii="Arial Narrow" w:hAnsi="Arial Narrow"/>
                <w:sz w:val="20"/>
                <w:szCs w:val="20"/>
              </w:rPr>
            </w:pPr>
            <w:r w:rsidRPr="00E65794">
              <w:rPr>
                <w:rFonts w:ascii="Arial Narrow" w:hAnsi="Arial Narrow"/>
                <w:sz w:val="20"/>
                <w:szCs w:val="20"/>
              </w:rPr>
              <w:t>определяется проектом</w:t>
            </w:r>
          </w:p>
        </w:tc>
      </w:tr>
      <w:tr w:rsidR="00B52F3E" w:rsidRPr="00202E60" w:rsidTr="00B52F3E">
        <w:trPr>
          <w:trHeight w:val="63"/>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E65794" w:rsidRDefault="00B52F3E" w:rsidP="00B52F3E">
            <w:pPr>
              <w:spacing w:after="0" w:line="240" w:lineRule="auto"/>
              <w:rPr>
                <w:rFonts w:ascii="Arial Narrow" w:hAnsi="Arial Narrow"/>
                <w:sz w:val="20"/>
                <w:szCs w:val="20"/>
              </w:rPr>
            </w:pPr>
            <w:r w:rsidRPr="00E65794">
              <w:rPr>
                <w:rFonts w:ascii="Arial Narrow" w:hAnsi="Arial Narrow"/>
                <w:sz w:val="20"/>
                <w:szCs w:val="20"/>
              </w:rPr>
              <w:t>Тугулукское территориальное управление</w:t>
            </w:r>
          </w:p>
        </w:tc>
        <w:tc>
          <w:tcPr>
            <w:tcW w:w="674" w:type="pct"/>
            <w:vAlign w:val="center"/>
          </w:tcPr>
          <w:p w:rsidR="00B52F3E" w:rsidRDefault="00B52F3E" w:rsidP="00B52F3E">
            <w:pPr>
              <w:spacing w:after="0" w:line="240" w:lineRule="auto"/>
              <w:jc w:val="center"/>
            </w:pPr>
            <w:r w:rsidRPr="006E1238">
              <w:rPr>
                <w:rFonts w:ascii="Arial Narrow" w:hAnsi="Arial Narrow"/>
                <w:sz w:val="20"/>
                <w:szCs w:val="20"/>
              </w:rPr>
              <w:t>S</w:t>
            </w:r>
            <w:r w:rsidRPr="00B52F3E">
              <w:rPr>
                <w:rFonts w:ascii="Arial Narrow" w:hAnsi="Arial Narrow"/>
                <w:sz w:val="20"/>
                <w:szCs w:val="20"/>
                <w:vertAlign w:val="subscript"/>
              </w:rPr>
              <w:t>общ,</w:t>
            </w:r>
            <w:r w:rsidRPr="006E1238">
              <w:rPr>
                <w:rFonts w:ascii="Arial Narrow" w:hAnsi="Arial Narrow"/>
                <w:sz w:val="20"/>
                <w:szCs w:val="20"/>
              </w:rPr>
              <w:t xml:space="preserve"> тыс. м</w:t>
            </w:r>
            <w:r w:rsidRPr="006E1238">
              <w:rPr>
                <w:rFonts w:ascii="Arial Narrow" w:hAnsi="Arial Narrow"/>
                <w:sz w:val="20"/>
                <w:szCs w:val="20"/>
                <w:vertAlign w:val="superscript"/>
              </w:rPr>
              <w:t>2</w:t>
            </w:r>
          </w:p>
        </w:tc>
        <w:tc>
          <w:tcPr>
            <w:tcW w:w="694" w:type="pct"/>
            <w:vAlign w:val="center"/>
          </w:tcPr>
          <w:p w:rsidR="00B52F3E" w:rsidRPr="00E65794" w:rsidRDefault="00B52F3E" w:rsidP="00B52F3E">
            <w:pPr>
              <w:spacing w:after="0" w:line="240" w:lineRule="auto"/>
              <w:jc w:val="right"/>
              <w:rPr>
                <w:rFonts w:ascii="Arial Narrow" w:hAnsi="Arial Narrow"/>
                <w:sz w:val="20"/>
                <w:szCs w:val="20"/>
              </w:rPr>
            </w:pPr>
            <w:r w:rsidRPr="00E65794">
              <w:rPr>
                <w:rFonts w:ascii="Arial Narrow" w:hAnsi="Arial Narrow"/>
                <w:sz w:val="20"/>
                <w:szCs w:val="20"/>
              </w:rPr>
              <w:t>54,4</w:t>
            </w:r>
          </w:p>
        </w:tc>
        <w:tc>
          <w:tcPr>
            <w:tcW w:w="770" w:type="pct"/>
            <w:vAlign w:val="center"/>
          </w:tcPr>
          <w:p w:rsidR="00B52F3E" w:rsidRPr="00E65794" w:rsidRDefault="00B52F3E" w:rsidP="00B52F3E">
            <w:pPr>
              <w:spacing w:after="0" w:line="240" w:lineRule="auto"/>
              <w:jc w:val="right"/>
              <w:rPr>
                <w:rFonts w:ascii="Arial Narrow" w:hAnsi="Arial Narrow"/>
                <w:sz w:val="20"/>
                <w:szCs w:val="20"/>
              </w:rPr>
            </w:pPr>
            <w:r w:rsidRPr="00E65794">
              <w:rPr>
                <w:rFonts w:ascii="Arial Narrow" w:hAnsi="Arial Narrow"/>
                <w:sz w:val="20"/>
                <w:szCs w:val="20"/>
              </w:rPr>
              <w:t>определяется проектом</w:t>
            </w:r>
          </w:p>
        </w:tc>
      </w:tr>
      <w:tr w:rsidR="00B52F3E" w:rsidRPr="00202E60" w:rsidTr="00B52F3E">
        <w:trPr>
          <w:trHeight w:val="358"/>
        </w:trPr>
        <w:tc>
          <w:tcPr>
            <w:tcW w:w="353" w:type="pct"/>
            <w:vAlign w:val="center"/>
          </w:tcPr>
          <w:p w:rsidR="00B52F3E" w:rsidRPr="00E925B9" w:rsidRDefault="00B52F3E" w:rsidP="00B52F3E">
            <w:pPr>
              <w:spacing w:after="0" w:line="240" w:lineRule="auto"/>
              <w:jc w:val="center"/>
              <w:rPr>
                <w:rFonts w:ascii="Arial Narrow" w:hAnsi="Arial Narrow"/>
                <w:sz w:val="20"/>
                <w:szCs w:val="20"/>
              </w:rPr>
            </w:pPr>
          </w:p>
        </w:tc>
        <w:tc>
          <w:tcPr>
            <w:tcW w:w="2509" w:type="pct"/>
            <w:vAlign w:val="center"/>
          </w:tcPr>
          <w:p w:rsidR="00B52F3E" w:rsidRPr="00E65794" w:rsidRDefault="00B52F3E" w:rsidP="00B52F3E">
            <w:pPr>
              <w:spacing w:after="0" w:line="240" w:lineRule="auto"/>
              <w:rPr>
                <w:rFonts w:ascii="Arial Narrow" w:hAnsi="Arial Narrow"/>
                <w:b/>
                <w:sz w:val="20"/>
                <w:szCs w:val="20"/>
              </w:rPr>
            </w:pPr>
            <w:r w:rsidRPr="00E65794">
              <w:rPr>
                <w:rFonts w:ascii="Arial Narrow" w:hAnsi="Arial Narrow"/>
                <w:b/>
                <w:sz w:val="20"/>
                <w:szCs w:val="20"/>
              </w:rPr>
              <w:t xml:space="preserve">Средняя обеспеченность населения </w:t>
            </w:r>
            <w:r w:rsidRPr="00E65794">
              <w:rPr>
                <w:rFonts w:ascii="Arial Narrow" w:hAnsi="Arial Narrow"/>
                <w:b/>
                <w:sz w:val="20"/>
                <w:szCs w:val="20"/>
                <w:lang w:val="en-US"/>
              </w:rPr>
              <w:t>S</w:t>
            </w:r>
            <w:r w:rsidRPr="00E65794">
              <w:rPr>
                <w:rFonts w:ascii="Arial Narrow" w:hAnsi="Arial Narrow"/>
                <w:b/>
                <w:sz w:val="20"/>
                <w:szCs w:val="20"/>
                <w:vertAlign w:val="subscript"/>
              </w:rPr>
              <w:t>общ.</w:t>
            </w:r>
            <w:r w:rsidRPr="00E65794">
              <w:rPr>
                <w:rFonts w:ascii="Arial Narrow" w:hAnsi="Arial Narrow"/>
                <w:b/>
                <w:sz w:val="20"/>
                <w:szCs w:val="20"/>
              </w:rPr>
              <w:t xml:space="preserve"> (по муниципальному округу и по каждому территориальному отделу)</w:t>
            </w:r>
          </w:p>
        </w:tc>
        <w:tc>
          <w:tcPr>
            <w:tcW w:w="674" w:type="pct"/>
            <w:vAlign w:val="center"/>
          </w:tcPr>
          <w:p w:rsidR="00B52F3E" w:rsidRPr="00E65794" w:rsidRDefault="00B52F3E" w:rsidP="00B52F3E">
            <w:pPr>
              <w:spacing w:after="0" w:line="240" w:lineRule="auto"/>
              <w:jc w:val="center"/>
              <w:rPr>
                <w:rFonts w:ascii="Arial Narrow" w:hAnsi="Arial Narrow"/>
                <w:sz w:val="20"/>
                <w:szCs w:val="20"/>
              </w:rPr>
            </w:pPr>
            <w:r w:rsidRPr="00E65794">
              <w:rPr>
                <w:rFonts w:ascii="Arial Narrow" w:hAnsi="Arial Narrow"/>
                <w:sz w:val="20"/>
                <w:szCs w:val="20"/>
              </w:rPr>
              <w:t>м</w:t>
            </w:r>
            <w:r w:rsidRPr="00E65794">
              <w:rPr>
                <w:rFonts w:ascii="Arial Narrow" w:hAnsi="Arial Narrow"/>
                <w:sz w:val="20"/>
                <w:szCs w:val="20"/>
                <w:vertAlign w:val="superscript"/>
              </w:rPr>
              <w:t>2</w:t>
            </w:r>
            <w:r w:rsidRPr="00E65794">
              <w:rPr>
                <w:rFonts w:ascii="Arial Narrow" w:hAnsi="Arial Narrow"/>
                <w:sz w:val="20"/>
                <w:szCs w:val="20"/>
              </w:rPr>
              <w:t>/чел.</w:t>
            </w:r>
          </w:p>
        </w:tc>
        <w:tc>
          <w:tcPr>
            <w:tcW w:w="694" w:type="pct"/>
            <w:vAlign w:val="center"/>
          </w:tcPr>
          <w:p w:rsidR="00B52F3E" w:rsidRPr="00E65794" w:rsidRDefault="00B52F3E" w:rsidP="00B52F3E">
            <w:pPr>
              <w:pStyle w:val="afffff6"/>
              <w:spacing w:before="0" w:after="0" w:line="240" w:lineRule="auto"/>
              <w:ind w:left="0"/>
              <w:jc w:val="right"/>
              <w:rPr>
                <w:rFonts w:ascii="Arial Narrow" w:hAnsi="Arial Narrow"/>
                <w:lang w:eastAsia="en-US"/>
              </w:rPr>
            </w:pPr>
            <w:r w:rsidRPr="00E65794">
              <w:rPr>
                <w:rFonts w:ascii="Arial Narrow" w:hAnsi="Arial Narrow"/>
                <w:lang w:eastAsia="en-US"/>
              </w:rPr>
              <w:t>20,0</w:t>
            </w:r>
          </w:p>
        </w:tc>
        <w:tc>
          <w:tcPr>
            <w:tcW w:w="770" w:type="pct"/>
            <w:vAlign w:val="center"/>
          </w:tcPr>
          <w:p w:rsidR="00B52F3E" w:rsidRPr="00E65794" w:rsidRDefault="00B52F3E" w:rsidP="00B52F3E">
            <w:pPr>
              <w:spacing w:after="0" w:line="240" w:lineRule="auto"/>
              <w:jc w:val="right"/>
              <w:rPr>
                <w:rFonts w:ascii="Arial Narrow" w:hAnsi="Arial Narrow"/>
                <w:b/>
                <w:sz w:val="20"/>
                <w:szCs w:val="20"/>
              </w:rPr>
            </w:pPr>
            <w:r w:rsidRPr="00E65794">
              <w:rPr>
                <w:rFonts w:ascii="Arial Narrow" w:hAnsi="Arial Narrow"/>
                <w:b/>
                <w:sz w:val="20"/>
                <w:szCs w:val="20"/>
              </w:rPr>
              <w:t>30,0</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E65794" w:rsidRDefault="00B52F3E" w:rsidP="00B52F3E">
            <w:pPr>
              <w:pStyle w:val="afffff6"/>
              <w:spacing w:before="0" w:after="0" w:line="240" w:lineRule="auto"/>
              <w:ind w:left="0"/>
              <w:rPr>
                <w:rFonts w:ascii="Arial Narrow" w:hAnsi="Arial Narrow"/>
                <w:lang w:eastAsia="en-US"/>
              </w:rPr>
            </w:pPr>
            <w:r w:rsidRPr="00E65794">
              <w:rPr>
                <w:rFonts w:ascii="Arial Narrow" w:hAnsi="Arial Narrow"/>
                <w:lang w:eastAsia="en-US"/>
              </w:rPr>
              <w:t>Грачевский сельсовет</w:t>
            </w:r>
          </w:p>
        </w:tc>
        <w:tc>
          <w:tcPr>
            <w:tcW w:w="674" w:type="pct"/>
            <w:vAlign w:val="center"/>
          </w:tcPr>
          <w:p w:rsidR="00B52F3E" w:rsidRPr="00E65794" w:rsidRDefault="00B52F3E" w:rsidP="00B52F3E">
            <w:pPr>
              <w:spacing w:after="0" w:line="240" w:lineRule="auto"/>
              <w:jc w:val="center"/>
              <w:rPr>
                <w:rFonts w:ascii="Arial Narrow" w:hAnsi="Arial Narrow"/>
                <w:sz w:val="20"/>
                <w:szCs w:val="20"/>
              </w:rPr>
            </w:pPr>
            <w:r w:rsidRPr="00E65794">
              <w:rPr>
                <w:rFonts w:ascii="Arial Narrow" w:hAnsi="Arial Narrow"/>
                <w:sz w:val="20"/>
                <w:szCs w:val="20"/>
              </w:rPr>
              <w:t>м</w:t>
            </w:r>
            <w:r w:rsidRPr="00E65794">
              <w:rPr>
                <w:rFonts w:ascii="Arial Narrow" w:hAnsi="Arial Narrow"/>
                <w:sz w:val="20"/>
                <w:szCs w:val="20"/>
                <w:vertAlign w:val="superscript"/>
              </w:rPr>
              <w:t>2</w:t>
            </w:r>
            <w:r w:rsidRPr="00E65794">
              <w:rPr>
                <w:rFonts w:ascii="Arial Narrow" w:hAnsi="Arial Narrow"/>
                <w:sz w:val="20"/>
                <w:szCs w:val="20"/>
              </w:rPr>
              <w:t>/чел.</w:t>
            </w:r>
          </w:p>
        </w:tc>
        <w:tc>
          <w:tcPr>
            <w:tcW w:w="694" w:type="pct"/>
            <w:vAlign w:val="center"/>
          </w:tcPr>
          <w:p w:rsidR="00B52F3E" w:rsidRPr="00E65794" w:rsidRDefault="00B52F3E" w:rsidP="00B52F3E">
            <w:pPr>
              <w:pStyle w:val="afffff6"/>
              <w:spacing w:before="0" w:after="0" w:line="240" w:lineRule="auto"/>
              <w:ind w:left="0"/>
              <w:jc w:val="right"/>
              <w:rPr>
                <w:rFonts w:ascii="Arial Narrow" w:hAnsi="Arial Narrow"/>
                <w:lang w:eastAsia="en-US"/>
              </w:rPr>
            </w:pPr>
            <w:r w:rsidRPr="00E65794">
              <w:rPr>
                <w:rFonts w:ascii="Arial Narrow" w:hAnsi="Arial Narrow"/>
                <w:lang w:eastAsia="en-US"/>
              </w:rPr>
              <w:t>19,8</w:t>
            </w:r>
          </w:p>
        </w:tc>
        <w:tc>
          <w:tcPr>
            <w:tcW w:w="770" w:type="pct"/>
            <w:vAlign w:val="center"/>
          </w:tcPr>
          <w:p w:rsidR="00B52F3E" w:rsidRPr="00E65794" w:rsidRDefault="00B52F3E" w:rsidP="00B52F3E">
            <w:pPr>
              <w:spacing w:after="0" w:line="240" w:lineRule="auto"/>
              <w:jc w:val="right"/>
              <w:rPr>
                <w:rFonts w:ascii="Arial Narrow" w:hAnsi="Arial Narrow"/>
                <w:sz w:val="20"/>
                <w:szCs w:val="20"/>
              </w:rPr>
            </w:pPr>
            <w:r w:rsidRPr="00E65794">
              <w:rPr>
                <w:rFonts w:ascii="Arial Narrow" w:hAnsi="Arial Narrow"/>
                <w:sz w:val="20"/>
                <w:szCs w:val="20"/>
              </w:rPr>
              <w:t>30,0</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E65794" w:rsidRDefault="00B52F3E" w:rsidP="00B52F3E">
            <w:pPr>
              <w:pStyle w:val="afffff6"/>
              <w:spacing w:before="0" w:after="0" w:line="240" w:lineRule="auto"/>
              <w:ind w:left="0"/>
              <w:rPr>
                <w:rFonts w:ascii="Arial Narrow" w:hAnsi="Arial Narrow"/>
                <w:lang w:eastAsia="en-US"/>
              </w:rPr>
            </w:pPr>
            <w:r w:rsidRPr="00E65794">
              <w:rPr>
                <w:rFonts w:ascii="Arial Narrow" w:hAnsi="Arial Narrow"/>
                <w:lang w:eastAsia="en-US"/>
              </w:rPr>
              <w:t>Бешпагирское</w:t>
            </w:r>
            <w:r w:rsidRPr="00E65794">
              <w:rPr>
                <w:rFonts w:ascii="Arial Narrow" w:hAnsi="Arial Narrow"/>
                <w:b/>
                <w:lang w:eastAsia="en-US"/>
              </w:rPr>
              <w:t xml:space="preserve"> </w:t>
            </w:r>
            <w:r w:rsidRPr="00E65794">
              <w:rPr>
                <w:rFonts w:ascii="Arial Narrow" w:hAnsi="Arial Narrow"/>
                <w:lang w:eastAsia="en-US"/>
              </w:rPr>
              <w:t>территориальное управление</w:t>
            </w:r>
          </w:p>
        </w:tc>
        <w:tc>
          <w:tcPr>
            <w:tcW w:w="674" w:type="pct"/>
            <w:vAlign w:val="center"/>
          </w:tcPr>
          <w:p w:rsidR="00B52F3E" w:rsidRPr="00E65794" w:rsidRDefault="00B52F3E" w:rsidP="00B52F3E">
            <w:pPr>
              <w:spacing w:after="0" w:line="240" w:lineRule="auto"/>
              <w:jc w:val="center"/>
              <w:rPr>
                <w:rFonts w:ascii="Arial Narrow" w:hAnsi="Arial Narrow"/>
                <w:sz w:val="20"/>
                <w:szCs w:val="20"/>
              </w:rPr>
            </w:pPr>
            <w:r w:rsidRPr="00E65794">
              <w:rPr>
                <w:rFonts w:ascii="Arial Narrow" w:hAnsi="Arial Narrow"/>
                <w:sz w:val="20"/>
                <w:szCs w:val="20"/>
              </w:rPr>
              <w:t>м</w:t>
            </w:r>
            <w:r w:rsidRPr="00E65794">
              <w:rPr>
                <w:rFonts w:ascii="Arial Narrow" w:hAnsi="Arial Narrow"/>
                <w:sz w:val="20"/>
                <w:szCs w:val="20"/>
                <w:vertAlign w:val="superscript"/>
              </w:rPr>
              <w:t>2</w:t>
            </w:r>
            <w:r w:rsidRPr="00E65794">
              <w:rPr>
                <w:rFonts w:ascii="Arial Narrow" w:hAnsi="Arial Narrow"/>
                <w:sz w:val="20"/>
                <w:szCs w:val="20"/>
              </w:rPr>
              <w:t>/чел.</w:t>
            </w:r>
          </w:p>
        </w:tc>
        <w:tc>
          <w:tcPr>
            <w:tcW w:w="694" w:type="pct"/>
            <w:vAlign w:val="center"/>
          </w:tcPr>
          <w:p w:rsidR="00B52F3E" w:rsidRPr="00E65794" w:rsidRDefault="00B52F3E" w:rsidP="00B52F3E">
            <w:pPr>
              <w:pStyle w:val="afffff6"/>
              <w:spacing w:before="0" w:after="0" w:line="240" w:lineRule="auto"/>
              <w:ind w:left="0"/>
              <w:jc w:val="right"/>
              <w:rPr>
                <w:rFonts w:ascii="Arial Narrow" w:hAnsi="Arial Narrow"/>
                <w:lang w:eastAsia="en-US"/>
              </w:rPr>
            </w:pPr>
            <w:r w:rsidRPr="00E65794">
              <w:rPr>
                <w:rFonts w:ascii="Arial Narrow" w:hAnsi="Arial Narrow"/>
                <w:lang w:eastAsia="en-US"/>
              </w:rPr>
              <w:t>21,8</w:t>
            </w:r>
          </w:p>
        </w:tc>
        <w:tc>
          <w:tcPr>
            <w:tcW w:w="770" w:type="pct"/>
            <w:vAlign w:val="center"/>
          </w:tcPr>
          <w:p w:rsidR="00B52F3E" w:rsidRPr="00E65794" w:rsidRDefault="00B52F3E" w:rsidP="00B52F3E">
            <w:pPr>
              <w:spacing w:after="0" w:line="240" w:lineRule="auto"/>
              <w:jc w:val="right"/>
              <w:rPr>
                <w:rFonts w:ascii="Arial Narrow" w:hAnsi="Arial Narrow"/>
                <w:sz w:val="20"/>
                <w:szCs w:val="20"/>
              </w:rPr>
            </w:pPr>
            <w:r w:rsidRPr="00E65794">
              <w:rPr>
                <w:rFonts w:ascii="Arial Narrow" w:hAnsi="Arial Narrow"/>
                <w:sz w:val="20"/>
                <w:szCs w:val="20"/>
              </w:rPr>
              <w:t>30,0</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E65794" w:rsidRDefault="00B52F3E" w:rsidP="00B52F3E">
            <w:pPr>
              <w:pStyle w:val="afffff6"/>
              <w:spacing w:before="0" w:after="0" w:line="240" w:lineRule="auto"/>
              <w:ind w:left="0"/>
              <w:rPr>
                <w:rFonts w:ascii="Arial Narrow" w:hAnsi="Arial Narrow"/>
                <w:lang w:eastAsia="en-US"/>
              </w:rPr>
            </w:pPr>
            <w:r w:rsidRPr="00E65794">
              <w:rPr>
                <w:rFonts w:ascii="Arial Narrow" w:hAnsi="Arial Narrow"/>
                <w:lang w:eastAsia="en-US"/>
              </w:rPr>
              <w:t>Сергиевское территориальное управление</w:t>
            </w:r>
          </w:p>
        </w:tc>
        <w:tc>
          <w:tcPr>
            <w:tcW w:w="674" w:type="pct"/>
            <w:vAlign w:val="center"/>
          </w:tcPr>
          <w:p w:rsidR="00B52F3E" w:rsidRPr="00E65794" w:rsidRDefault="00B52F3E" w:rsidP="00B52F3E">
            <w:pPr>
              <w:spacing w:after="0" w:line="240" w:lineRule="auto"/>
              <w:jc w:val="center"/>
              <w:rPr>
                <w:rFonts w:ascii="Arial Narrow" w:hAnsi="Arial Narrow"/>
                <w:sz w:val="20"/>
                <w:szCs w:val="20"/>
              </w:rPr>
            </w:pPr>
            <w:r w:rsidRPr="00E65794">
              <w:rPr>
                <w:rFonts w:ascii="Arial Narrow" w:hAnsi="Arial Narrow"/>
                <w:sz w:val="20"/>
                <w:szCs w:val="20"/>
              </w:rPr>
              <w:t>м</w:t>
            </w:r>
            <w:r w:rsidRPr="00E65794">
              <w:rPr>
                <w:rFonts w:ascii="Arial Narrow" w:hAnsi="Arial Narrow"/>
                <w:sz w:val="20"/>
                <w:szCs w:val="20"/>
                <w:vertAlign w:val="superscript"/>
              </w:rPr>
              <w:t>2</w:t>
            </w:r>
            <w:r w:rsidRPr="00E65794">
              <w:rPr>
                <w:rFonts w:ascii="Arial Narrow" w:hAnsi="Arial Narrow"/>
                <w:sz w:val="20"/>
                <w:szCs w:val="20"/>
              </w:rPr>
              <w:t>/чел.</w:t>
            </w:r>
          </w:p>
        </w:tc>
        <w:tc>
          <w:tcPr>
            <w:tcW w:w="694" w:type="pct"/>
            <w:vAlign w:val="center"/>
          </w:tcPr>
          <w:p w:rsidR="00B52F3E" w:rsidRPr="00E65794" w:rsidRDefault="00B52F3E" w:rsidP="00B52F3E">
            <w:pPr>
              <w:pStyle w:val="afffff6"/>
              <w:spacing w:before="0" w:after="0" w:line="240" w:lineRule="auto"/>
              <w:ind w:left="0"/>
              <w:jc w:val="right"/>
              <w:rPr>
                <w:rFonts w:ascii="Arial Narrow" w:hAnsi="Arial Narrow"/>
                <w:lang w:eastAsia="en-US"/>
              </w:rPr>
            </w:pPr>
            <w:r w:rsidRPr="00E65794">
              <w:rPr>
                <w:rFonts w:ascii="Arial Narrow" w:hAnsi="Arial Narrow"/>
                <w:lang w:eastAsia="en-US"/>
              </w:rPr>
              <w:t>22,3</w:t>
            </w:r>
          </w:p>
        </w:tc>
        <w:tc>
          <w:tcPr>
            <w:tcW w:w="770" w:type="pct"/>
            <w:vAlign w:val="center"/>
          </w:tcPr>
          <w:p w:rsidR="00B52F3E" w:rsidRPr="00E65794" w:rsidRDefault="00B52F3E" w:rsidP="00B52F3E">
            <w:pPr>
              <w:spacing w:after="0" w:line="240" w:lineRule="auto"/>
              <w:jc w:val="right"/>
              <w:rPr>
                <w:rFonts w:ascii="Arial Narrow" w:hAnsi="Arial Narrow"/>
                <w:sz w:val="20"/>
                <w:szCs w:val="20"/>
              </w:rPr>
            </w:pPr>
            <w:r w:rsidRPr="00E65794">
              <w:rPr>
                <w:rFonts w:ascii="Arial Narrow" w:hAnsi="Arial Narrow"/>
                <w:sz w:val="20"/>
                <w:szCs w:val="20"/>
              </w:rPr>
              <w:t>30,0</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E65794" w:rsidRDefault="00B52F3E" w:rsidP="00B52F3E">
            <w:pPr>
              <w:pStyle w:val="afffff6"/>
              <w:spacing w:before="0" w:after="0" w:line="240" w:lineRule="auto"/>
              <w:ind w:left="0"/>
              <w:rPr>
                <w:rFonts w:ascii="Arial Narrow" w:hAnsi="Arial Narrow"/>
                <w:lang w:eastAsia="en-US"/>
              </w:rPr>
            </w:pPr>
            <w:r w:rsidRPr="00E65794">
              <w:rPr>
                <w:rFonts w:ascii="Arial Narrow" w:hAnsi="Arial Narrow"/>
                <w:lang w:eastAsia="en-US"/>
              </w:rPr>
              <w:t>Спицевское территориальное управление</w:t>
            </w:r>
          </w:p>
        </w:tc>
        <w:tc>
          <w:tcPr>
            <w:tcW w:w="674" w:type="pct"/>
            <w:vAlign w:val="center"/>
          </w:tcPr>
          <w:p w:rsidR="00B52F3E" w:rsidRPr="00E65794" w:rsidRDefault="00B52F3E" w:rsidP="00B52F3E">
            <w:pPr>
              <w:spacing w:after="0" w:line="240" w:lineRule="auto"/>
              <w:jc w:val="center"/>
              <w:rPr>
                <w:rFonts w:ascii="Arial Narrow" w:hAnsi="Arial Narrow"/>
                <w:sz w:val="20"/>
                <w:szCs w:val="20"/>
              </w:rPr>
            </w:pPr>
            <w:r w:rsidRPr="00E65794">
              <w:rPr>
                <w:rFonts w:ascii="Arial Narrow" w:hAnsi="Arial Narrow"/>
                <w:sz w:val="20"/>
                <w:szCs w:val="20"/>
              </w:rPr>
              <w:t>м</w:t>
            </w:r>
            <w:r w:rsidRPr="00E65794">
              <w:rPr>
                <w:rFonts w:ascii="Arial Narrow" w:hAnsi="Arial Narrow"/>
                <w:sz w:val="20"/>
                <w:szCs w:val="20"/>
                <w:vertAlign w:val="superscript"/>
              </w:rPr>
              <w:t>2</w:t>
            </w:r>
            <w:r w:rsidRPr="00E65794">
              <w:rPr>
                <w:rFonts w:ascii="Arial Narrow" w:hAnsi="Arial Narrow"/>
                <w:sz w:val="20"/>
                <w:szCs w:val="20"/>
              </w:rPr>
              <w:t>/чел.</w:t>
            </w:r>
          </w:p>
        </w:tc>
        <w:tc>
          <w:tcPr>
            <w:tcW w:w="694" w:type="pct"/>
            <w:vAlign w:val="center"/>
          </w:tcPr>
          <w:p w:rsidR="00B52F3E" w:rsidRPr="00E65794" w:rsidRDefault="00B52F3E" w:rsidP="00B52F3E">
            <w:pPr>
              <w:pStyle w:val="afffff6"/>
              <w:spacing w:before="0" w:after="0" w:line="240" w:lineRule="auto"/>
              <w:ind w:left="0"/>
              <w:jc w:val="right"/>
              <w:rPr>
                <w:rFonts w:ascii="Arial Narrow" w:hAnsi="Arial Narrow"/>
                <w:lang w:eastAsia="en-US"/>
              </w:rPr>
            </w:pPr>
            <w:r w:rsidRPr="00E65794">
              <w:rPr>
                <w:rFonts w:ascii="Arial Narrow" w:hAnsi="Arial Narrow"/>
                <w:lang w:eastAsia="en-US"/>
              </w:rPr>
              <w:t>19,3</w:t>
            </w:r>
          </w:p>
        </w:tc>
        <w:tc>
          <w:tcPr>
            <w:tcW w:w="770" w:type="pct"/>
            <w:vAlign w:val="center"/>
          </w:tcPr>
          <w:p w:rsidR="00B52F3E" w:rsidRPr="00E65794" w:rsidRDefault="00B52F3E" w:rsidP="00B52F3E">
            <w:pPr>
              <w:spacing w:after="0" w:line="240" w:lineRule="auto"/>
              <w:jc w:val="right"/>
              <w:rPr>
                <w:rFonts w:ascii="Arial Narrow" w:hAnsi="Arial Narrow"/>
                <w:sz w:val="20"/>
                <w:szCs w:val="20"/>
              </w:rPr>
            </w:pPr>
            <w:r w:rsidRPr="00E65794">
              <w:rPr>
                <w:rFonts w:ascii="Arial Narrow" w:hAnsi="Arial Narrow"/>
                <w:sz w:val="20"/>
                <w:szCs w:val="20"/>
              </w:rPr>
              <w:t>30,0</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E65794" w:rsidRDefault="00B52F3E" w:rsidP="00B52F3E">
            <w:pPr>
              <w:pStyle w:val="afffff6"/>
              <w:spacing w:before="0" w:after="0" w:line="240" w:lineRule="auto"/>
              <w:ind w:left="0"/>
              <w:rPr>
                <w:rFonts w:ascii="Arial Narrow" w:hAnsi="Arial Narrow"/>
                <w:lang w:eastAsia="en-US"/>
              </w:rPr>
            </w:pPr>
            <w:r w:rsidRPr="00E65794">
              <w:rPr>
                <w:rFonts w:ascii="Arial Narrow" w:hAnsi="Arial Narrow"/>
                <w:lang w:eastAsia="en-US"/>
              </w:rPr>
              <w:t>Красное территориальное управление</w:t>
            </w:r>
          </w:p>
        </w:tc>
        <w:tc>
          <w:tcPr>
            <w:tcW w:w="674" w:type="pct"/>
            <w:vAlign w:val="center"/>
          </w:tcPr>
          <w:p w:rsidR="00B52F3E" w:rsidRPr="00E65794" w:rsidRDefault="00B52F3E" w:rsidP="00B52F3E">
            <w:pPr>
              <w:spacing w:after="0" w:line="240" w:lineRule="auto"/>
              <w:jc w:val="center"/>
              <w:rPr>
                <w:rFonts w:ascii="Arial Narrow" w:hAnsi="Arial Narrow"/>
                <w:sz w:val="20"/>
                <w:szCs w:val="20"/>
              </w:rPr>
            </w:pPr>
            <w:r w:rsidRPr="00E65794">
              <w:rPr>
                <w:rFonts w:ascii="Arial Narrow" w:hAnsi="Arial Narrow"/>
                <w:sz w:val="20"/>
                <w:szCs w:val="20"/>
              </w:rPr>
              <w:t>м</w:t>
            </w:r>
            <w:r w:rsidRPr="00E65794">
              <w:rPr>
                <w:rFonts w:ascii="Arial Narrow" w:hAnsi="Arial Narrow"/>
                <w:sz w:val="20"/>
                <w:szCs w:val="20"/>
                <w:vertAlign w:val="superscript"/>
              </w:rPr>
              <w:t>2</w:t>
            </w:r>
            <w:r w:rsidRPr="00E65794">
              <w:rPr>
                <w:rFonts w:ascii="Arial Narrow" w:hAnsi="Arial Narrow"/>
                <w:sz w:val="20"/>
                <w:szCs w:val="20"/>
              </w:rPr>
              <w:t>/чел.</w:t>
            </w:r>
          </w:p>
        </w:tc>
        <w:tc>
          <w:tcPr>
            <w:tcW w:w="694" w:type="pct"/>
            <w:vAlign w:val="center"/>
          </w:tcPr>
          <w:p w:rsidR="00B52F3E" w:rsidRPr="00E65794" w:rsidRDefault="00B52F3E" w:rsidP="00B52F3E">
            <w:pPr>
              <w:pStyle w:val="afffff6"/>
              <w:spacing w:before="0" w:after="0" w:line="240" w:lineRule="auto"/>
              <w:ind w:left="0"/>
              <w:jc w:val="right"/>
              <w:rPr>
                <w:rFonts w:ascii="Arial Narrow" w:hAnsi="Arial Narrow"/>
                <w:lang w:eastAsia="en-US"/>
              </w:rPr>
            </w:pPr>
            <w:r w:rsidRPr="00E65794">
              <w:rPr>
                <w:rFonts w:ascii="Arial Narrow" w:hAnsi="Arial Narrow"/>
                <w:lang w:eastAsia="en-US"/>
              </w:rPr>
              <w:t>26,2</w:t>
            </w:r>
          </w:p>
        </w:tc>
        <w:tc>
          <w:tcPr>
            <w:tcW w:w="770" w:type="pct"/>
            <w:vAlign w:val="center"/>
          </w:tcPr>
          <w:p w:rsidR="00B52F3E" w:rsidRPr="00E65794" w:rsidRDefault="00B52F3E" w:rsidP="00B52F3E">
            <w:pPr>
              <w:spacing w:after="0" w:line="240" w:lineRule="auto"/>
              <w:jc w:val="right"/>
              <w:rPr>
                <w:rFonts w:ascii="Arial Narrow" w:hAnsi="Arial Narrow"/>
                <w:sz w:val="20"/>
                <w:szCs w:val="20"/>
              </w:rPr>
            </w:pPr>
            <w:r w:rsidRPr="00E65794">
              <w:rPr>
                <w:rFonts w:ascii="Arial Narrow" w:hAnsi="Arial Narrow"/>
                <w:sz w:val="20"/>
                <w:szCs w:val="20"/>
              </w:rPr>
              <w:t>30,0</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E65794" w:rsidRDefault="00B52F3E" w:rsidP="00B52F3E">
            <w:pPr>
              <w:pStyle w:val="afffff6"/>
              <w:spacing w:before="0" w:after="0" w:line="240" w:lineRule="auto"/>
              <w:ind w:left="0"/>
              <w:rPr>
                <w:rFonts w:ascii="Arial Narrow" w:hAnsi="Arial Narrow"/>
                <w:lang w:eastAsia="en-US"/>
              </w:rPr>
            </w:pPr>
            <w:r w:rsidRPr="00E65794">
              <w:rPr>
                <w:rFonts w:ascii="Arial Narrow" w:hAnsi="Arial Narrow"/>
                <w:lang w:eastAsia="en-US"/>
              </w:rPr>
              <w:t>Старомарьевское территориальное управление</w:t>
            </w:r>
          </w:p>
        </w:tc>
        <w:tc>
          <w:tcPr>
            <w:tcW w:w="674" w:type="pct"/>
            <w:vAlign w:val="center"/>
          </w:tcPr>
          <w:p w:rsidR="00B52F3E" w:rsidRPr="00E65794" w:rsidRDefault="00B52F3E" w:rsidP="00B52F3E">
            <w:pPr>
              <w:spacing w:after="0" w:line="240" w:lineRule="auto"/>
              <w:jc w:val="center"/>
              <w:rPr>
                <w:rFonts w:ascii="Arial Narrow" w:hAnsi="Arial Narrow"/>
                <w:sz w:val="20"/>
                <w:szCs w:val="20"/>
              </w:rPr>
            </w:pPr>
            <w:r w:rsidRPr="00E65794">
              <w:rPr>
                <w:rFonts w:ascii="Arial Narrow" w:hAnsi="Arial Narrow"/>
                <w:sz w:val="20"/>
                <w:szCs w:val="20"/>
              </w:rPr>
              <w:t>м</w:t>
            </w:r>
            <w:r w:rsidRPr="00E65794">
              <w:rPr>
                <w:rFonts w:ascii="Arial Narrow" w:hAnsi="Arial Narrow"/>
                <w:sz w:val="20"/>
                <w:szCs w:val="20"/>
                <w:vertAlign w:val="superscript"/>
              </w:rPr>
              <w:t>2</w:t>
            </w:r>
            <w:r w:rsidRPr="00E65794">
              <w:rPr>
                <w:rFonts w:ascii="Arial Narrow" w:hAnsi="Arial Narrow"/>
                <w:sz w:val="20"/>
                <w:szCs w:val="20"/>
              </w:rPr>
              <w:t>/чел.</w:t>
            </w:r>
          </w:p>
        </w:tc>
        <w:tc>
          <w:tcPr>
            <w:tcW w:w="694" w:type="pct"/>
            <w:vAlign w:val="center"/>
          </w:tcPr>
          <w:p w:rsidR="00B52F3E" w:rsidRPr="00E65794" w:rsidRDefault="00B52F3E" w:rsidP="00B52F3E">
            <w:pPr>
              <w:pStyle w:val="afffff6"/>
              <w:spacing w:before="0" w:after="0" w:line="240" w:lineRule="auto"/>
              <w:ind w:left="0"/>
              <w:jc w:val="right"/>
              <w:rPr>
                <w:rFonts w:ascii="Arial Narrow" w:hAnsi="Arial Narrow"/>
                <w:lang w:eastAsia="en-US"/>
              </w:rPr>
            </w:pPr>
            <w:r w:rsidRPr="00E65794">
              <w:rPr>
                <w:rFonts w:ascii="Arial Narrow" w:hAnsi="Arial Narrow"/>
                <w:lang w:eastAsia="en-US"/>
              </w:rPr>
              <w:t>14,8</w:t>
            </w:r>
          </w:p>
        </w:tc>
        <w:tc>
          <w:tcPr>
            <w:tcW w:w="770" w:type="pct"/>
            <w:vAlign w:val="center"/>
          </w:tcPr>
          <w:p w:rsidR="00B52F3E" w:rsidRPr="00E65794" w:rsidRDefault="00B52F3E" w:rsidP="00B52F3E">
            <w:pPr>
              <w:spacing w:after="0" w:line="240" w:lineRule="auto"/>
              <w:jc w:val="right"/>
              <w:rPr>
                <w:rFonts w:ascii="Arial Narrow" w:hAnsi="Arial Narrow"/>
                <w:sz w:val="20"/>
                <w:szCs w:val="20"/>
              </w:rPr>
            </w:pPr>
            <w:r w:rsidRPr="00E65794">
              <w:rPr>
                <w:rFonts w:ascii="Arial Narrow" w:hAnsi="Arial Narrow"/>
                <w:sz w:val="20"/>
                <w:szCs w:val="20"/>
              </w:rPr>
              <w:t>30,0</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E65794" w:rsidRDefault="00B52F3E" w:rsidP="00B52F3E">
            <w:pPr>
              <w:pStyle w:val="afffff6"/>
              <w:spacing w:before="0" w:after="0" w:line="240" w:lineRule="auto"/>
              <w:ind w:left="0"/>
              <w:rPr>
                <w:rFonts w:ascii="Arial Narrow" w:hAnsi="Arial Narrow"/>
                <w:lang w:eastAsia="en-US"/>
              </w:rPr>
            </w:pPr>
            <w:r w:rsidRPr="00E65794">
              <w:rPr>
                <w:rFonts w:ascii="Arial Narrow" w:hAnsi="Arial Narrow"/>
                <w:lang w:eastAsia="en-US"/>
              </w:rPr>
              <w:t>Кугультинское территориальное управление</w:t>
            </w:r>
          </w:p>
        </w:tc>
        <w:tc>
          <w:tcPr>
            <w:tcW w:w="674" w:type="pct"/>
            <w:vAlign w:val="center"/>
          </w:tcPr>
          <w:p w:rsidR="00B52F3E" w:rsidRPr="00E65794" w:rsidRDefault="00B52F3E" w:rsidP="00B52F3E">
            <w:pPr>
              <w:spacing w:after="0" w:line="240" w:lineRule="auto"/>
              <w:jc w:val="center"/>
              <w:rPr>
                <w:rFonts w:ascii="Arial Narrow" w:hAnsi="Arial Narrow"/>
                <w:sz w:val="20"/>
                <w:szCs w:val="20"/>
              </w:rPr>
            </w:pPr>
            <w:r w:rsidRPr="00E65794">
              <w:rPr>
                <w:rFonts w:ascii="Arial Narrow" w:hAnsi="Arial Narrow"/>
                <w:sz w:val="20"/>
                <w:szCs w:val="20"/>
              </w:rPr>
              <w:t>м</w:t>
            </w:r>
            <w:r w:rsidRPr="00E65794">
              <w:rPr>
                <w:rFonts w:ascii="Arial Narrow" w:hAnsi="Arial Narrow"/>
                <w:sz w:val="20"/>
                <w:szCs w:val="20"/>
                <w:vertAlign w:val="superscript"/>
              </w:rPr>
              <w:t>2</w:t>
            </w:r>
            <w:r w:rsidRPr="00E65794">
              <w:rPr>
                <w:rFonts w:ascii="Arial Narrow" w:hAnsi="Arial Narrow"/>
                <w:sz w:val="20"/>
                <w:szCs w:val="20"/>
              </w:rPr>
              <w:t>/чел.</w:t>
            </w:r>
          </w:p>
        </w:tc>
        <w:tc>
          <w:tcPr>
            <w:tcW w:w="694" w:type="pct"/>
            <w:vAlign w:val="center"/>
          </w:tcPr>
          <w:p w:rsidR="00B52F3E" w:rsidRPr="00E65794" w:rsidRDefault="00B52F3E" w:rsidP="00B52F3E">
            <w:pPr>
              <w:pStyle w:val="afffff6"/>
              <w:spacing w:before="0" w:after="0" w:line="240" w:lineRule="auto"/>
              <w:ind w:left="0"/>
              <w:jc w:val="right"/>
              <w:rPr>
                <w:rFonts w:ascii="Arial Narrow" w:hAnsi="Arial Narrow"/>
                <w:lang w:eastAsia="en-US"/>
              </w:rPr>
            </w:pPr>
            <w:r w:rsidRPr="00E65794">
              <w:rPr>
                <w:rFonts w:ascii="Arial Narrow" w:hAnsi="Arial Narrow"/>
                <w:lang w:eastAsia="en-US"/>
              </w:rPr>
              <w:t>20,4</w:t>
            </w:r>
          </w:p>
        </w:tc>
        <w:tc>
          <w:tcPr>
            <w:tcW w:w="770" w:type="pct"/>
            <w:vAlign w:val="center"/>
          </w:tcPr>
          <w:p w:rsidR="00B52F3E" w:rsidRPr="00E65794" w:rsidRDefault="00B52F3E" w:rsidP="00B52F3E">
            <w:pPr>
              <w:spacing w:after="0" w:line="240" w:lineRule="auto"/>
              <w:jc w:val="right"/>
              <w:rPr>
                <w:rFonts w:ascii="Arial Narrow" w:hAnsi="Arial Narrow"/>
                <w:sz w:val="20"/>
                <w:szCs w:val="20"/>
              </w:rPr>
            </w:pPr>
            <w:r w:rsidRPr="00E65794">
              <w:rPr>
                <w:rFonts w:ascii="Arial Narrow" w:hAnsi="Arial Narrow"/>
                <w:sz w:val="20"/>
                <w:szCs w:val="20"/>
              </w:rPr>
              <w:t>30,0</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E65794" w:rsidRDefault="00B52F3E" w:rsidP="00B52F3E">
            <w:pPr>
              <w:pStyle w:val="afffff6"/>
              <w:spacing w:before="0" w:after="0" w:line="240" w:lineRule="auto"/>
              <w:ind w:left="0"/>
              <w:rPr>
                <w:rFonts w:ascii="Arial Narrow" w:hAnsi="Arial Narrow"/>
                <w:lang w:eastAsia="en-US"/>
              </w:rPr>
            </w:pPr>
            <w:r w:rsidRPr="00E65794">
              <w:rPr>
                <w:rFonts w:ascii="Arial Narrow" w:hAnsi="Arial Narrow"/>
                <w:lang w:eastAsia="en-US"/>
              </w:rPr>
              <w:t>Тугулукское территориальное управление</w:t>
            </w:r>
          </w:p>
        </w:tc>
        <w:tc>
          <w:tcPr>
            <w:tcW w:w="674" w:type="pct"/>
            <w:vAlign w:val="center"/>
          </w:tcPr>
          <w:p w:rsidR="00B52F3E" w:rsidRPr="00E65794" w:rsidRDefault="00B52F3E" w:rsidP="00B52F3E">
            <w:pPr>
              <w:spacing w:after="0" w:line="240" w:lineRule="auto"/>
              <w:jc w:val="center"/>
              <w:rPr>
                <w:rFonts w:ascii="Arial Narrow" w:hAnsi="Arial Narrow"/>
                <w:sz w:val="20"/>
                <w:szCs w:val="20"/>
              </w:rPr>
            </w:pPr>
            <w:r w:rsidRPr="00E65794">
              <w:rPr>
                <w:rFonts w:ascii="Arial Narrow" w:hAnsi="Arial Narrow"/>
                <w:sz w:val="20"/>
                <w:szCs w:val="20"/>
              </w:rPr>
              <w:t>м</w:t>
            </w:r>
            <w:r w:rsidRPr="00E65794">
              <w:rPr>
                <w:rFonts w:ascii="Arial Narrow" w:hAnsi="Arial Narrow"/>
                <w:sz w:val="20"/>
                <w:szCs w:val="20"/>
                <w:vertAlign w:val="superscript"/>
              </w:rPr>
              <w:t>2</w:t>
            </w:r>
            <w:r w:rsidRPr="00E65794">
              <w:rPr>
                <w:rFonts w:ascii="Arial Narrow" w:hAnsi="Arial Narrow"/>
                <w:sz w:val="20"/>
                <w:szCs w:val="20"/>
              </w:rPr>
              <w:t>/чел.</w:t>
            </w:r>
          </w:p>
        </w:tc>
        <w:tc>
          <w:tcPr>
            <w:tcW w:w="694" w:type="pct"/>
            <w:vAlign w:val="center"/>
          </w:tcPr>
          <w:p w:rsidR="00B52F3E" w:rsidRPr="00E65794" w:rsidRDefault="00B52F3E" w:rsidP="00B52F3E">
            <w:pPr>
              <w:pStyle w:val="afffff6"/>
              <w:spacing w:before="0" w:after="0" w:line="240" w:lineRule="auto"/>
              <w:ind w:left="0"/>
              <w:jc w:val="right"/>
              <w:rPr>
                <w:rFonts w:ascii="Arial Narrow" w:hAnsi="Arial Narrow"/>
                <w:lang w:eastAsia="en-US"/>
              </w:rPr>
            </w:pPr>
            <w:r w:rsidRPr="00E65794">
              <w:rPr>
                <w:rFonts w:ascii="Arial Narrow" w:hAnsi="Arial Narrow"/>
                <w:lang w:eastAsia="en-US"/>
              </w:rPr>
              <w:t>24,0</w:t>
            </w:r>
          </w:p>
        </w:tc>
        <w:tc>
          <w:tcPr>
            <w:tcW w:w="770" w:type="pct"/>
            <w:vAlign w:val="center"/>
          </w:tcPr>
          <w:p w:rsidR="00B52F3E" w:rsidRPr="00E65794" w:rsidRDefault="00B52F3E" w:rsidP="00B52F3E">
            <w:pPr>
              <w:spacing w:after="0" w:line="240" w:lineRule="auto"/>
              <w:jc w:val="right"/>
              <w:rPr>
                <w:rFonts w:ascii="Arial Narrow" w:hAnsi="Arial Narrow"/>
                <w:sz w:val="20"/>
                <w:szCs w:val="20"/>
              </w:rPr>
            </w:pPr>
            <w:r w:rsidRPr="00E65794">
              <w:rPr>
                <w:rFonts w:ascii="Arial Narrow" w:hAnsi="Arial Narrow"/>
                <w:sz w:val="20"/>
                <w:szCs w:val="20"/>
              </w:rPr>
              <w:t>30,0</w:t>
            </w:r>
          </w:p>
        </w:tc>
      </w:tr>
      <w:tr w:rsidR="00B52F3E" w:rsidRPr="00202E60" w:rsidTr="00B52F3E">
        <w:trPr>
          <w:trHeight w:val="358"/>
        </w:trPr>
        <w:tc>
          <w:tcPr>
            <w:tcW w:w="353" w:type="pct"/>
            <w:vAlign w:val="center"/>
          </w:tcPr>
          <w:p w:rsidR="00B52F3E" w:rsidRPr="00E210B8" w:rsidRDefault="00B52F3E" w:rsidP="00B52F3E">
            <w:pPr>
              <w:pStyle w:val="ae"/>
              <w:numPr>
                <w:ilvl w:val="0"/>
                <w:numId w:val="109"/>
              </w:numPr>
              <w:spacing w:after="0" w:line="240" w:lineRule="auto"/>
              <w:ind w:left="0" w:firstLine="0"/>
              <w:contextualSpacing w:val="0"/>
              <w:jc w:val="center"/>
              <w:rPr>
                <w:rFonts w:ascii="Arial Narrow" w:hAnsi="Arial Narrow"/>
                <w:b/>
                <w:sz w:val="20"/>
                <w:szCs w:val="20"/>
              </w:rPr>
            </w:pPr>
          </w:p>
        </w:tc>
        <w:tc>
          <w:tcPr>
            <w:tcW w:w="4647" w:type="pct"/>
            <w:gridSpan w:val="4"/>
            <w:vAlign w:val="center"/>
          </w:tcPr>
          <w:p w:rsidR="00B52F3E" w:rsidRPr="00607FC5" w:rsidRDefault="00B52F3E" w:rsidP="00B52F3E">
            <w:pPr>
              <w:spacing w:after="0" w:line="240" w:lineRule="auto"/>
              <w:jc w:val="center"/>
              <w:rPr>
                <w:rFonts w:ascii="Arial Narrow" w:hAnsi="Arial Narrow"/>
                <w:sz w:val="20"/>
                <w:szCs w:val="20"/>
              </w:rPr>
            </w:pPr>
            <w:r w:rsidRPr="001E7360">
              <w:rPr>
                <w:rFonts w:ascii="Arial Narrow" w:hAnsi="Arial Narrow"/>
                <w:b/>
                <w:sz w:val="20"/>
                <w:szCs w:val="20"/>
              </w:rPr>
              <w:t>ОБЪЕКТЫ СОЦИАЛЬНОГО И КУЛЬТУРНО-БЫТОВОГО ОБСЛУЖИВАНИЯ НАСЕЛЕНИЯ</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E65794" w:rsidRDefault="00B52F3E" w:rsidP="00B52F3E">
            <w:pPr>
              <w:spacing w:after="0" w:line="240" w:lineRule="auto"/>
              <w:rPr>
                <w:rFonts w:ascii="Arial Narrow" w:hAnsi="Arial Narrow"/>
                <w:sz w:val="20"/>
                <w:szCs w:val="20"/>
              </w:rPr>
            </w:pPr>
            <w:r w:rsidRPr="00E65794">
              <w:rPr>
                <w:rFonts w:ascii="Arial Narrow" w:hAnsi="Arial Narrow"/>
                <w:sz w:val="20"/>
                <w:szCs w:val="20"/>
              </w:rPr>
              <w:t>Объекты учебно-образовательного назначения, в том числе:</w:t>
            </w:r>
          </w:p>
        </w:tc>
        <w:tc>
          <w:tcPr>
            <w:tcW w:w="674" w:type="pct"/>
            <w:vAlign w:val="center"/>
          </w:tcPr>
          <w:p w:rsidR="00B52F3E" w:rsidRPr="00E65794" w:rsidRDefault="00B52F3E" w:rsidP="00B52F3E">
            <w:pPr>
              <w:spacing w:after="0" w:line="240" w:lineRule="auto"/>
              <w:jc w:val="center"/>
              <w:rPr>
                <w:rFonts w:ascii="Arial Narrow" w:hAnsi="Arial Narrow"/>
                <w:sz w:val="20"/>
                <w:szCs w:val="20"/>
              </w:rPr>
            </w:pPr>
            <w:r w:rsidRPr="00E65794">
              <w:rPr>
                <w:rFonts w:ascii="Arial Narrow" w:hAnsi="Arial Narrow"/>
                <w:sz w:val="20"/>
                <w:szCs w:val="20"/>
              </w:rPr>
              <w:t>единиц</w:t>
            </w:r>
          </w:p>
        </w:tc>
        <w:tc>
          <w:tcPr>
            <w:tcW w:w="694" w:type="pct"/>
            <w:vAlign w:val="center"/>
          </w:tcPr>
          <w:p w:rsidR="00B52F3E" w:rsidRPr="00E65794" w:rsidRDefault="00B52F3E" w:rsidP="00B52F3E">
            <w:pPr>
              <w:spacing w:after="0" w:line="240" w:lineRule="auto"/>
              <w:jc w:val="right"/>
              <w:rPr>
                <w:rFonts w:ascii="Arial Narrow" w:hAnsi="Arial Narrow"/>
                <w:sz w:val="20"/>
                <w:szCs w:val="20"/>
              </w:rPr>
            </w:pPr>
            <w:r w:rsidRPr="00E65794">
              <w:rPr>
                <w:rFonts w:ascii="Arial Narrow" w:hAnsi="Arial Narrow"/>
                <w:sz w:val="20"/>
                <w:szCs w:val="20"/>
              </w:rPr>
              <w:t>23</w:t>
            </w:r>
          </w:p>
        </w:tc>
        <w:tc>
          <w:tcPr>
            <w:tcW w:w="770" w:type="pct"/>
            <w:vAlign w:val="center"/>
          </w:tcPr>
          <w:p w:rsidR="00B52F3E" w:rsidRPr="00E65794" w:rsidRDefault="00B52F3E" w:rsidP="00B52F3E">
            <w:pPr>
              <w:spacing w:after="0" w:line="240" w:lineRule="auto"/>
              <w:jc w:val="right"/>
              <w:rPr>
                <w:rFonts w:ascii="Arial Narrow" w:hAnsi="Arial Narrow"/>
                <w:sz w:val="20"/>
                <w:szCs w:val="20"/>
              </w:rPr>
            </w:pPr>
            <w:r w:rsidRPr="00E65794">
              <w:rPr>
                <w:rFonts w:ascii="Arial Narrow" w:hAnsi="Arial Narrow"/>
                <w:sz w:val="20"/>
                <w:szCs w:val="20"/>
              </w:rPr>
              <w:t>23</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E65794" w:rsidRDefault="00B52F3E" w:rsidP="00B52F3E">
            <w:pPr>
              <w:spacing w:after="0" w:line="240" w:lineRule="auto"/>
              <w:rPr>
                <w:rFonts w:ascii="Arial Narrow" w:hAnsi="Arial Narrow"/>
                <w:sz w:val="20"/>
                <w:szCs w:val="20"/>
              </w:rPr>
            </w:pPr>
            <w:r w:rsidRPr="00E65794">
              <w:rPr>
                <w:rFonts w:ascii="Arial Narrow" w:hAnsi="Arial Narrow"/>
                <w:sz w:val="20"/>
                <w:szCs w:val="20"/>
              </w:rPr>
              <w:t>Объекты дошкольного образования</w:t>
            </w:r>
          </w:p>
        </w:tc>
        <w:tc>
          <w:tcPr>
            <w:tcW w:w="674" w:type="pct"/>
            <w:vAlign w:val="center"/>
          </w:tcPr>
          <w:p w:rsidR="00B52F3E" w:rsidRPr="00E65794" w:rsidRDefault="00B52F3E" w:rsidP="00B52F3E">
            <w:pPr>
              <w:spacing w:after="0" w:line="240" w:lineRule="auto"/>
              <w:jc w:val="center"/>
              <w:rPr>
                <w:rFonts w:ascii="Arial Narrow" w:hAnsi="Arial Narrow"/>
                <w:sz w:val="20"/>
                <w:szCs w:val="20"/>
              </w:rPr>
            </w:pPr>
            <w:r w:rsidRPr="00E65794">
              <w:rPr>
                <w:rFonts w:ascii="Arial Narrow" w:hAnsi="Arial Narrow"/>
                <w:sz w:val="20"/>
                <w:szCs w:val="20"/>
              </w:rPr>
              <w:t>мест</w:t>
            </w:r>
          </w:p>
        </w:tc>
        <w:tc>
          <w:tcPr>
            <w:tcW w:w="694" w:type="pct"/>
            <w:vAlign w:val="center"/>
          </w:tcPr>
          <w:p w:rsidR="00B52F3E" w:rsidRPr="00E65794" w:rsidRDefault="00B52F3E" w:rsidP="00B52F3E">
            <w:pPr>
              <w:spacing w:after="0" w:line="240" w:lineRule="auto"/>
              <w:jc w:val="right"/>
              <w:rPr>
                <w:rFonts w:ascii="Arial Narrow" w:hAnsi="Arial Narrow"/>
                <w:sz w:val="20"/>
                <w:szCs w:val="20"/>
              </w:rPr>
            </w:pPr>
            <w:r w:rsidRPr="00E65794">
              <w:rPr>
                <w:rFonts w:ascii="Arial Narrow" w:hAnsi="Arial Narrow"/>
                <w:sz w:val="20"/>
                <w:szCs w:val="20"/>
              </w:rPr>
              <w:t>1642</w:t>
            </w:r>
          </w:p>
        </w:tc>
        <w:tc>
          <w:tcPr>
            <w:tcW w:w="770" w:type="pct"/>
            <w:vAlign w:val="center"/>
          </w:tcPr>
          <w:p w:rsidR="00B52F3E" w:rsidRPr="00E65794" w:rsidRDefault="00B52F3E" w:rsidP="00B52F3E">
            <w:pPr>
              <w:spacing w:after="0" w:line="240" w:lineRule="auto"/>
              <w:jc w:val="right"/>
              <w:rPr>
                <w:rFonts w:ascii="Arial Narrow" w:hAnsi="Arial Narrow"/>
                <w:sz w:val="20"/>
                <w:szCs w:val="20"/>
              </w:rPr>
            </w:pPr>
            <w:r w:rsidRPr="00E65794">
              <w:rPr>
                <w:rFonts w:ascii="Arial Narrow" w:hAnsi="Arial Narrow"/>
                <w:sz w:val="20"/>
                <w:szCs w:val="20"/>
              </w:rPr>
              <w:t>1642</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E65794" w:rsidRDefault="00B52F3E" w:rsidP="00B52F3E">
            <w:pPr>
              <w:spacing w:after="0" w:line="240" w:lineRule="auto"/>
              <w:rPr>
                <w:rFonts w:ascii="Arial Narrow" w:hAnsi="Arial Narrow"/>
                <w:sz w:val="20"/>
                <w:szCs w:val="20"/>
              </w:rPr>
            </w:pPr>
            <w:r w:rsidRPr="00E65794">
              <w:rPr>
                <w:rFonts w:ascii="Arial Narrow" w:hAnsi="Arial Narrow"/>
                <w:sz w:val="20"/>
                <w:szCs w:val="20"/>
              </w:rPr>
              <w:t>Объекты общего образования</w:t>
            </w:r>
          </w:p>
        </w:tc>
        <w:tc>
          <w:tcPr>
            <w:tcW w:w="674" w:type="pct"/>
            <w:vAlign w:val="center"/>
          </w:tcPr>
          <w:p w:rsidR="00B52F3E" w:rsidRPr="00E65794" w:rsidRDefault="00B52F3E" w:rsidP="00B52F3E">
            <w:pPr>
              <w:spacing w:after="0" w:line="240" w:lineRule="auto"/>
              <w:jc w:val="center"/>
              <w:rPr>
                <w:rFonts w:ascii="Arial Narrow" w:hAnsi="Arial Narrow"/>
                <w:sz w:val="20"/>
                <w:szCs w:val="20"/>
              </w:rPr>
            </w:pPr>
            <w:r w:rsidRPr="00E65794">
              <w:rPr>
                <w:rFonts w:ascii="Arial Narrow" w:hAnsi="Arial Narrow"/>
                <w:sz w:val="20"/>
                <w:szCs w:val="20"/>
              </w:rPr>
              <w:t>мест</w:t>
            </w:r>
          </w:p>
        </w:tc>
        <w:tc>
          <w:tcPr>
            <w:tcW w:w="694" w:type="pct"/>
            <w:vAlign w:val="center"/>
          </w:tcPr>
          <w:p w:rsidR="00B52F3E" w:rsidRPr="00E65794" w:rsidRDefault="00B52F3E" w:rsidP="00B52F3E">
            <w:pPr>
              <w:spacing w:after="0" w:line="240" w:lineRule="auto"/>
              <w:jc w:val="right"/>
              <w:rPr>
                <w:rFonts w:ascii="Arial Narrow" w:hAnsi="Arial Narrow"/>
                <w:sz w:val="20"/>
                <w:szCs w:val="20"/>
              </w:rPr>
            </w:pPr>
            <w:r w:rsidRPr="00E65794">
              <w:rPr>
                <w:rFonts w:ascii="Arial Narrow" w:hAnsi="Arial Narrow"/>
                <w:sz w:val="20"/>
                <w:szCs w:val="20"/>
              </w:rPr>
              <w:t>4130</w:t>
            </w:r>
          </w:p>
        </w:tc>
        <w:tc>
          <w:tcPr>
            <w:tcW w:w="770" w:type="pct"/>
            <w:vAlign w:val="center"/>
          </w:tcPr>
          <w:p w:rsidR="00B52F3E" w:rsidRPr="00E65794" w:rsidRDefault="00B52F3E" w:rsidP="00B52F3E">
            <w:pPr>
              <w:spacing w:after="0" w:line="240" w:lineRule="auto"/>
              <w:jc w:val="right"/>
              <w:rPr>
                <w:rFonts w:ascii="Arial Narrow" w:hAnsi="Arial Narrow"/>
                <w:sz w:val="20"/>
                <w:szCs w:val="20"/>
              </w:rPr>
            </w:pPr>
            <w:r w:rsidRPr="00E65794">
              <w:rPr>
                <w:rFonts w:ascii="Arial Narrow" w:hAnsi="Arial Narrow"/>
                <w:sz w:val="20"/>
                <w:szCs w:val="20"/>
              </w:rPr>
              <w:t>определяется проектом</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E65794" w:rsidRDefault="00B52F3E" w:rsidP="00B52F3E">
            <w:pPr>
              <w:spacing w:after="0" w:line="240" w:lineRule="auto"/>
              <w:rPr>
                <w:rFonts w:ascii="Arial Narrow" w:hAnsi="Arial Narrow"/>
                <w:sz w:val="20"/>
                <w:szCs w:val="20"/>
              </w:rPr>
            </w:pPr>
            <w:r w:rsidRPr="00E65794">
              <w:rPr>
                <w:rFonts w:ascii="Arial Narrow" w:hAnsi="Arial Narrow"/>
                <w:sz w:val="20"/>
                <w:szCs w:val="20"/>
              </w:rPr>
              <w:t>Объекты специального образования</w:t>
            </w:r>
          </w:p>
        </w:tc>
        <w:tc>
          <w:tcPr>
            <w:tcW w:w="674" w:type="pct"/>
            <w:vAlign w:val="center"/>
          </w:tcPr>
          <w:p w:rsidR="00B52F3E" w:rsidRPr="00E65794" w:rsidRDefault="00B52F3E" w:rsidP="00B52F3E">
            <w:pPr>
              <w:spacing w:after="0" w:line="240" w:lineRule="auto"/>
              <w:jc w:val="center"/>
              <w:rPr>
                <w:rFonts w:ascii="Arial Narrow" w:hAnsi="Arial Narrow"/>
                <w:sz w:val="20"/>
                <w:szCs w:val="20"/>
              </w:rPr>
            </w:pPr>
            <w:r w:rsidRPr="00E65794">
              <w:rPr>
                <w:rFonts w:ascii="Arial Narrow" w:hAnsi="Arial Narrow"/>
                <w:sz w:val="20"/>
                <w:szCs w:val="20"/>
              </w:rPr>
              <w:t>мест</w:t>
            </w:r>
          </w:p>
        </w:tc>
        <w:tc>
          <w:tcPr>
            <w:tcW w:w="694" w:type="pct"/>
            <w:vAlign w:val="center"/>
          </w:tcPr>
          <w:p w:rsidR="00B52F3E" w:rsidRPr="00E65794" w:rsidRDefault="00B52F3E" w:rsidP="00B52F3E">
            <w:pPr>
              <w:spacing w:after="0" w:line="240" w:lineRule="auto"/>
              <w:jc w:val="right"/>
              <w:rPr>
                <w:rFonts w:ascii="Arial Narrow" w:hAnsi="Arial Narrow"/>
                <w:sz w:val="20"/>
                <w:szCs w:val="20"/>
              </w:rPr>
            </w:pPr>
            <w:r w:rsidRPr="00E65794">
              <w:rPr>
                <w:rFonts w:ascii="Arial Narrow" w:hAnsi="Arial Narrow"/>
                <w:sz w:val="20"/>
                <w:szCs w:val="20"/>
              </w:rPr>
              <w:t>50</w:t>
            </w:r>
          </w:p>
        </w:tc>
        <w:tc>
          <w:tcPr>
            <w:tcW w:w="770" w:type="pct"/>
            <w:vAlign w:val="center"/>
          </w:tcPr>
          <w:p w:rsidR="00B52F3E" w:rsidRPr="00E65794" w:rsidRDefault="00B52F3E" w:rsidP="00B52F3E">
            <w:pPr>
              <w:spacing w:after="0" w:line="240" w:lineRule="auto"/>
              <w:jc w:val="right"/>
              <w:rPr>
                <w:rFonts w:ascii="Arial Narrow" w:hAnsi="Arial Narrow"/>
                <w:sz w:val="20"/>
                <w:szCs w:val="20"/>
              </w:rPr>
            </w:pPr>
            <w:r w:rsidRPr="00E65794">
              <w:rPr>
                <w:rFonts w:ascii="Arial Narrow" w:hAnsi="Arial Narrow"/>
                <w:sz w:val="20"/>
                <w:szCs w:val="20"/>
              </w:rPr>
              <w:t>50</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E65794" w:rsidRDefault="00B52F3E" w:rsidP="00B52F3E">
            <w:pPr>
              <w:spacing w:after="0" w:line="240" w:lineRule="auto"/>
              <w:rPr>
                <w:rFonts w:ascii="Arial Narrow" w:hAnsi="Arial Narrow"/>
                <w:sz w:val="20"/>
                <w:szCs w:val="20"/>
              </w:rPr>
            </w:pPr>
            <w:r w:rsidRPr="00E65794">
              <w:rPr>
                <w:rFonts w:ascii="Arial Narrow" w:hAnsi="Arial Narrow"/>
                <w:sz w:val="20"/>
                <w:szCs w:val="20"/>
              </w:rPr>
              <w:t>Объекты дополнительного образования</w:t>
            </w:r>
          </w:p>
        </w:tc>
        <w:tc>
          <w:tcPr>
            <w:tcW w:w="674" w:type="pct"/>
            <w:vAlign w:val="center"/>
          </w:tcPr>
          <w:p w:rsidR="00B52F3E" w:rsidRPr="00E65794" w:rsidRDefault="00B52F3E" w:rsidP="00B52F3E">
            <w:pPr>
              <w:spacing w:after="0" w:line="240" w:lineRule="auto"/>
              <w:jc w:val="center"/>
              <w:rPr>
                <w:rFonts w:ascii="Arial Narrow" w:hAnsi="Arial Narrow"/>
                <w:sz w:val="20"/>
                <w:szCs w:val="20"/>
              </w:rPr>
            </w:pPr>
            <w:r w:rsidRPr="00E65794">
              <w:rPr>
                <w:rFonts w:ascii="Arial Narrow" w:hAnsi="Arial Narrow"/>
                <w:sz w:val="20"/>
                <w:szCs w:val="20"/>
              </w:rPr>
              <w:t>единиц</w:t>
            </w:r>
          </w:p>
        </w:tc>
        <w:tc>
          <w:tcPr>
            <w:tcW w:w="694" w:type="pct"/>
            <w:vAlign w:val="center"/>
          </w:tcPr>
          <w:p w:rsidR="00B52F3E" w:rsidRPr="00E65794" w:rsidRDefault="00B52F3E" w:rsidP="00B52F3E">
            <w:pPr>
              <w:spacing w:after="0" w:line="240" w:lineRule="auto"/>
              <w:jc w:val="right"/>
              <w:rPr>
                <w:rFonts w:ascii="Arial Narrow" w:hAnsi="Arial Narrow"/>
                <w:sz w:val="20"/>
                <w:szCs w:val="20"/>
              </w:rPr>
            </w:pPr>
            <w:r w:rsidRPr="00E65794">
              <w:rPr>
                <w:rFonts w:ascii="Arial Narrow" w:hAnsi="Arial Narrow"/>
                <w:sz w:val="20"/>
                <w:szCs w:val="20"/>
              </w:rPr>
              <w:t>4</w:t>
            </w:r>
          </w:p>
        </w:tc>
        <w:tc>
          <w:tcPr>
            <w:tcW w:w="770" w:type="pct"/>
            <w:vAlign w:val="center"/>
          </w:tcPr>
          <w:p w:rsidR="00B52F3E" w:rsidRPr="00E65794" w:rsidRDefault="00B52F3E" w:rsidP="00B52F3E">
            <w:pPr>
              <w:spacing w:after="0" w:line="240" w:lineRule="auto"/>
              <w:jc w:val="right"/>
              <w:rPr>
                <w:rFonts w:ascii="Arial Narrow" w:hAnsi="Arial Narrow"/>
                <w:sz w:val="20"/>
                <w:szCs w:val="20"/>
              </w:rPr>
            </w:pPr>
            <w:r w:rsidRPr="00E65794">
              <w:rPr>
                <w:rFonts w:ascii="Arial Narrow" w:hAnsi="Arial Narrow"/>
                <w:sz w:val="20"/>
                <w:szCs w:val="20"/>
              </w:rPr>
              <w:t>определяется проектом</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E65794" w:rsidRDefault="00B52F3E" w:rsidP="00B52F3E">
            <w:pPr>
              <w:spacing w:after="0" w:line="240" w:lineRule="auto"/>
              <w:rPr>
                <w:rFonts w:ascii="Arial Narrow" w:hAnsi="Arial Narrow"/>
                <w:sz w:val="20"/>
                <w:szCs w:val="20"/>
              </w:rPr>
            </w:pPr>
            <w:r w:rsidRPr="00E65794">
              <w:rPr>
                <w:rFonts w:ascii="Arial Narrow" w:hAnsi="Arial Narrow"/>
                <w:sz w:val="20"/>
                <w:szCs w:val="20"/>
              </w:rPr>
              <w:t>Объекты здравоохранения</w:t>
            </w:r>
          </w:p>
        </w:tc>
        <w:tc>
          <w:tcPr>
            <w:tcW w:w="674" w:type="pct"/>
            <w:vAlign w:val="center"/>
          </w:tcPr>
          <w:p w:rsidR="00B52F3E" w:rsidRPr="00E65794" w:rsidRDefault="00B52F3E" w:rsidP="00B52F3E">
            <w:pPr>
              <w:spacing w:after="0" w:line="240" w:lineRule="auto"/>
              <w:jc w:val="center"/>
              <w:rPr>
                <w:rFonts w:ascii="Arial Narrow" w:hAnsi="Arial Narrow"/>
                <w:sz w:val="20"/>
                <w:szCs w:val="20"/>
              </w:rPr>
            </w:pPr>
            <w:r w:rsidRPr="00E65794">
              <w:rPr>
                <w:rFonts w:ascii="Arial Narrow" w:hAnsi="Arial Narrow"/>
                <w:sz w:val="20"/>
                <w:szCs w:val="20"/>
              </w:rPr>
              <w:t>коек/пос. в смену</w:t>
            </w:r>
          </w:p>
        </w:tc>
        <w:tc>
          <w:tcPr>
            <w:tcW w:w="694" w:type="pct"/>
            <w:vAlign w:val="center"/>
          </w:tcPr>
          <w:p w:rsidR="00B52F3E" w:rsidRPr="00E65794" w:rsidRDefault="00B52F3E" w:rsidP="00B52F3E">
            <w:pPr>
              <w:spacing w:after="0" w:line="240" w:lineRule="auto"/>
              <w:jc w:val="right"/>
              <w:rPr>
                <w:rFonts w:ascii="Arial Narrow" w:hAnsi="Arial Narrow"/>
                <w:sz w:val="20"/>
                <w:szCs w:val="20"/>
              </w:rPr>
            </w:pPr>
            <w:r w:rsidRPr="00E65794">
              <w:rPr>
                <w:rFonts w:ascii="Arial Narrow" w:hAnsi="Arial Narrow"/>
                <w:sz w:val="20"/>
                <w:szCs w:val="20"/>
              </w:rPr>
              <w:t>185,0/660,0</w:t>
            </w:r>
          </w:p>
        </w:tc>
        <w:tc>
          <w:tcPr>
            <w:tcW w:w="770" w:type="pct"/>
            <w:vAlign w:val="center"/>
          </w:tcPr>
          <w:p w:rsidR="00B52F3E" w:rsidRPr="00E65794" w:rsidRDefault="00B52F3E" w:rsidP="00B52F3E">
            <w:pPr>
              <w:spacing w:after="0" w:line="240" w:lineRule="auto"/>
              <w:jc w:val="right"/>
              <w:rPr>
                <w:rFonts w:ascii="Arial Narrow" w:hAnsi="Arial Narrow"/>
                <w:sz w:val="20"/>
                <w:szCs w:val="20"/>
              </w:rPr>
            </w:pPr>
            <w:r w:rsidRPr="00E65794">
              <w:rPr>
                <w:rFonts w:ascii="Arial Narrow" w:hAnsi="Arial Narrow"/>
                <w:sz w:val="20"/>
                <w:szCs w:val="20"/>
              </w:rPr>
              <w:t>определяется проектом</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E65794" w:rsidRDefault="00B52F3E" w:rsidP="00B52F3E">
            <w:pPr>
              <w:spacing w:after="0" w:line="240" w:lineRule="auto"/>
              <w:rPr>
                <w:rFonts w:ascii="Arial Narrow" w:hAnsi="Arial Narrow"/>
                <w:sz w:val="20"/>
                <w:szCs w:val="20"/>
              </w:rPr>
            </w:pPr>
            <w:r w:rsidRPr="00E65794">
              <w:rPr>
                <w:rFonts w:ascii="Arial Narrow" w:hAnsi="Arial Narrow"/>
                <w:sz w:val="20"/>
                <w:szCs w:val="20"/>
              </w:rPr>
              <w:t>Объекты социального обеспечения</w:t>
            </w:r>
          </w:p>
        </w:tc>
        <w:tc>
          <w:tcPr>
            <w:tcW w:w="674" w:type="pct"/>
            <w:vAlign w:val="center"/>
          </w:tcPr>
          <w:p w:rsidR="00B52F3E" w:rsidRPr="00E65794" w:rsidRDefault="00B52F3E" w:rsidP="00B52F3E">
            <w:pPr>
              <w:spacing w:after="0" w:line="240" w:lineRule="auto"/>
              <w:jc w:val="center"/>
              <w:rPr>
                <w:rFonts w:ascii="Arial Narrow" w:hAnsi="Arial Narrow"/>
                <w:sz w:val="20"/>
                <w:szCs w:val="20"/>
              </w:rPr>
            </w:pPr>
            <w:r w:rsidRPr="00E65794">
              <w:rPr>
                <w:rFonts w:ascii="Arial Narrow" w:hAnsi="Arial Narrow"/>
                <w:sz w:val="20"/>
                <w:szCs w:val="20"/>
              </w:rPr>
              <w:t>единиц</w:t>
            </w:r>
          </w:p>
        </w:tc>
        <w:tc>
          <w:tcPr>
            <w:tcW w:w="694" w:type="pct"/>
            <w:vAlign w:val="center"/>
          </w:tcPr>
          <w:p w:rsidR="00B52F3E" w:rsidRPr="00E65794" w:rsidRDefault="00B52F3E" w:rsidP="00B52F3E">
            <w:pPr>
              <w:spacing w:after="0" w:line="240" w:lineRule="auto"/>
              <w:jc w:val="right"/>
              <w:rPr>
                <w:rFonts w:ascii="Arial Narrow" w:hAnsi="Arial Narrow"/>
                <w:sz w:val="20"/>
                <w:szCs w:val="20"/>
              </w:rPr>
            </w:pPr>
            <w:r w:rsidRPr="00E65794">
              <w:rPr>
                <w:rFonts w:ascii="Arial Narrow" w:hAnsi="Arial Narrow"/>
                <w:sz w:val="20"/>
                <w:szCs w:val="20"/>
              </w:rPr>
              <w:t>1</w:t>
            </w:r>
          </w:p>
        </w:tc>
        <w:tc>
          <w:tcPr>
            <w:tcW w:w="770" w:type="pct"/>
            <w:vAlign w:val="center"/>
          </w:tcPr>
          <w:p w:rsidR="00B52F3E" w:rsidRPr="00E65794" w:rsidRDefault="00B52F3E" w:rsidP="00B52F3E">
            <w:pPr>
              <w:spacing w:after="0" w:line="240" w:lineRule="auto"/>
              <w:jc w:val="right"/>
              <w:rPr>
                <w:rFonts w:ascii="Arial Narrow" w:hAnsi="Arial Narrow"/>
                <w:sz w:val="20"/>
                <w:szCs w:val="20"/>
              </w:rPr>
            </w:pPr>
            <w:r w:rsidRPr="00E65794">
              <w:rPr>
                <w:rFonts w:ascii="Arial Narrow" w:hAnsi="Arial Narrow"/>
                <w:sz w:val="20"/>
                <w:szCs w:val="20"/>
              </w:rPr>
              <w:t>1</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E65794" w:rsidRDefault="00B52F3E" w:rsidP="00B52F3E">
            <w:pPr>
              <w:spacing w:after="0" w:line="240" w:lineRule="auto"/>
              <w:rPr>
                <w:rFonts w:ascii="Arial Narrow" w:hAnsi="Arial Narrow"/>
                <w:sz w:val="20"/>
                <w:szCs w:val="20"/>
              </w:rPr>
            </w:pPr>
            <w:r w:rsidRPr="00E65794">
              <w:rPr>
                <w:rFonts w:ascii="Arial Narrow" w:hAnsi="Arial Narrow"/>
                <w:sz w:val="20"/>
                <w:szCs w:val="20"/>
              </w:rPr>
              <w:t>Спортивные и физкультурно-оздоровительные объекты, всего</w:t>
            </w:r>
          </w:p>
        </w:tc>
        <w:tc>
          <w:tcPr>
            <w:tcW w:w="674" w:type="pct"/>
            <w:vAlign w:val="center"/>
          </w:tcPr>
          <w:p w:rsidR="00B52F3E" w:rsidRPr="00E65794" w:rsidRDefault="00B52F3E" w:rsidP="00B52F3E">
            <w:pPr>
              <w:spacing w:after="0" w:line="240" w:lineRule="auto"/>
              <w:jc w:val="center"/>
              <w:rPr>
                <w:rFonts w:ascii="Arial Narrow" w:hAnsi="Arial Narrow"/>
                <w:sz w:val="20"/>
                <w:szCs w:val="20"/>
              </w:rPr>
            </w:pPr>
            <w:r w:rsidRPr="00E65794">
              <w:rPr>
                <w:rFonts w:ascii="Arial Narrow" w:hAnsi="Arial Narrow"/>
                <w:sz w:val="20"/>
                <w:szCs w:val="20"/>
              </w:rPr>
              <w:t>га</w:t>
            </w:r>
          </w:p>
        </w:tc>
        <w:tc>
          <w:tcPr>
            <w:tcW w:w="694" w:type="pct"/>
            <w:vAlign w:val="center"/>
          </w:tcPr>
          <w:p w:rsidR="00B52F3E" w:rsidRPr="00E65794" w:rsidRDefault="00B52F3E" w:rsidP="00B52F3E">
            <w:pPr>
              <w:spacing w:after="0" w:line="240" w:lineRule="auto"/>
              <w:jc w:val="right"/>
              <w:rPr>
                <w:rFonts w:ascii="Arial Narrow" w:hAnsi="Arial Narrow"/>
                <w:sz w:val="20"/>
                <w:szCs w:val="20"/>
              </w:rPr>
            </w:pPr>
            <w:r w:rsidRPr="00E65794">
              <w:rPr>
                <w:rFonts w:ascii="Arial Narrow" w:hAnsi="Arial Narrow"/>
                <w:sz w:val="20"/>
                <w:szCs w:val="20"/>
              </w:rPr>
              <w:t>9,58</w:t>
            </w:r>
          </w:p>
        </w:tc>
        <w:tc>
          <w:tcPr>
            <w:tcW w:w="770" w:type="pct"/>
            <w:vAlign w:val="center"/>
          </w:tcPr>
          <w:p w:rsidR="00B52F3E" w:rsidRPr="00E65794" w:rsidRDefault="00B52F3E" w:rsidP="00B52F3E">
            <w:pPr>
              <w:spacing w:after="0" w:line="240" w:lineRule="auto"/>
              <w:jc w:val="right"/>
              <w:rPr>
                <w:rFonts w:ascii="Arial Narrow" w:hAnsi="Arial Narrow"/>
                <w:sz w:val="20"/>
                <w:szCs w:val="20"/>
              </w:rPr>
            </w:pPr>
            <w:r w:rsidRPr="00E65794">
              <w:rPr>
                <w:rFonts w:ascii="Arial Narrow" w:hAnsi="Arial Narrow"/>
                <w:sz w:val="20"/>
                <w:szCs w:val="20"/>
              </w:rPr>
              <w:t>определяется проектом</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E65794" w:rsidRDefault="00B52F3E" w:rsidP="00B52F3E">
            <w:pPr>
              <w:spacing w:after="0" w:line="240" w:lineRule="auto"/>
              <w:rPr>
                <w:rFonts w:ascii="Arial Narrow" w:hAnsi="Arial Narrow"/>
                <w:sz w:val="20"/>
                <w:szCs w:val="20"/>
              </w:rPr>
            </w:pPr>
            <w:r w:rsidRPr="00E65794">
              <w:rPr>
                <w:rFonts w:ascii="Arial Narrow" w:hAnsi="Arial Narrow"/>
                <w:sz w:val="20"/>
                <w:szCs w:val="20"/>
              </w:rPr>
              <w:t>Спортивные залы</w:t>
            </w:r>
          </w:p>
        </w:tc>
        <w:tc>
          <w:tcPr>
            <w:tcW w:w="674" w:type="pct"/>
            <w:vAlign w:val="center"/>
          </w:tcPr>
          <w:p w:rsidR="00B52F3E" w:rsidRPr="00E65794" w:rsidRDefault="00B52F3E" w:rsidP="00B52F3E">
            <w:pPr>
              <w:spacing w:after="0" w:line="240" w:lineRule="auto"/>
              <w:jc w:val="center"/>
              <w:rPr>
                <w:rFonts w:ascii="Arial Narrow" w:hAnsi="Arial Narrow"/>
                <w:sz w:val="20"/>
                <w:szCs w:val="20"/>
              </w:rPr>
            </w:pPr>
            <w:r w:rsidRPr="00E65794">
              <w:rPr>
                <w:rFonts w:ascii="Arial Narrow" w:hAnsi="Arial Narrow"/>
                <w:sz w:val="20"/>
                <w:szCs w:val="20"/>
              </w:rPr>
              <w:t>га</w:t>
            </w:r>
          </w:p>
        </w:tc>
        <w:tc>
          <w:tcPr>
            <w:tcW w:w="694" w:type="pct"/>
            <w:vAlign w:val="center"/>
          </w:tcPr>
          <w:p w:rsidR="00B52F3E" w:rsidRPr="00E65794" w:rsidRDefault="00B52F3E" w:rsidP="00B52F3E">
            <w:pPr>
              <w:spacing w:after="0" w:line="240" w:lineRule="auto"/>
              <w:jc w:val="right"/>
              <w:rPr>
                <w:rFonts w:ascii="Arial Narrow" w:hAnsi="Arial Narrow"/>
                <w:sz w:val="20"/>
                <w:szCs w:val="20"/>
              </w:rPr>
            </w:pPr>
            <w:r w:rsidRPr="00E65794">
              <w:rPr>
                <w:rFonts w:ascii="Arial Narrow" w:hAnsi="Arial Narrow"/>
                <w:sz w:val="20"/>
                <w:szCs w:val="20"/>
              </w:rPr>
              <w:t>0,55</w:t>
            </w:r>
          </w:p>
        </w:tc>
        <w:tc>
          <w:tcPr>
            <w:tcW w:w="770" w:type="pct"/>
            <w:vAlign w:val="center"/>
          </w:tcPr>
          <w:p w:rsidR="00B52F3E" w:rsidRPr="00E65794" w:rsidRDefault="00B52F3E" w:rsidP="00B52F3E">
            <w:pPr>
              <w:spacing w:after="0" w:line="240" w:lineRule="auto"/>
              <w:jc w:val="right"/>
              <w:rPr>
                <w:rFonts w:ascii="Arial Narrow" w:hAnsi="Arial Narrow"/>
                <w:sz w:val="20"/>
                <w:szCs w:val="20"/>
              </w:rPr>
            </w:pPr>
            <w:r w:rsidRPr="00E65794">
              <w:rPr>
                <w:rFonts w:ascii="Arial Narrow" w:hAnsi="Arial Narrow"/>
                <w:sz w:val="20"/>
                <w:szCs w:val="20"/>
              </w:rPr>
              <w:t>определяется проектом</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E65794" w:rsidRDefault="00B52F3E" w:rsidP="00B52F3E">
            <w:pPr>
              <w:spacing w:after="0" w:line="240" w:lineRule="auto"/>
              <w:rPr>
                <w:rFonts w:ascii="Arial Narrow" w:hAnsi="Arial Narrow"/>
                <w:sz w:val="20"/>
                <w:szCs w:val="20"/>
              </w:rPr>
            </w:pPr>
            <w:r w:rsidRPr="00E65794">
              <w:rPr>
                <w:rFonts w:ascii="Arial Narrow" w:hAnsi="Arial Narrow"/>
                <w:sz w:val="20"/>
                <w:szCs w:val="20"/>
              </w:rPr>
              <w:t>Спортивные площадки</w:t>
            </w:r>
          </w:p>
        </w:tc>
        <w:tc>
          <w:tcPr>
            <w:tcW w:w="674" w:type="pct"/>
            <w:vAlign w:val="center"/>
          </w:tcPr>
          <w:p w:rsidR="00B52F3E" w:rsidRPr="00E65794" w:rsidRDefault="00B52F3E" w:rsidP="00B52F3E">
            <w:pPr>
              <w:spacing w:after="0" w:line="240" w:lineRule="auto"/>
              <w:jc w:val="center"/>
              <w:rPr>
                <w:rFonts w:ascii="Arial Narrow" w:hAnsi="Arial Narrow"/>
                <w:sz w:val="20"/>
                <w:szCs w:val="20"/>
              </w:rPr>
            </w:pPr>
            <w:r w:rsidRPr="00E65794">
              <w:rPr>
                <w:rFonts w:ascii="Arial Narrow" w:hAnsi="Arial Narrow"/>
                <w:sz w:val="20"/>
                <w:szCs w:val="20"/>
              </w:rPr>
              <w:t>га</w:t>
            </w:r>
          </w:p>
        </w:tc>
        <w:tc>
          <w:tcPr>
            <w:tcW w:w="694" w:type="pct"/>
            <w:vAlign w:val="center"/>
          </w:tcPr>
          <w:p w:rsidR="00B52F3E" w:rsidRPr="00E65794" w:rsidRDefault="00B52F3E" w:rsidP="00B52F3E">
            <w:pPr>
              <w:spacing w:after="0" w:line="240" w:lineRule="auto"/>
              <w:jc w:val="right"/>
              <w:rPr>
                <w:rFonts w:ascii="Arial Narrow" w:hAnsi="Arial Narrow"/>
                <w:sz w:val="20"/>
                <w:szCs w:val="20"/>
              </w:rPr>
            </w:pPr>
            <w:r w:rsidRPr="00E65794">
              <w:rPr>
                <w:rFonts w:ascii="Arial Narrow" w:hAnsi="Arial Narrow"/>
                <w:sz w:val="20"/>
                <w:szCs w:val="20"/>
              </w:rPr>
              <w:t>0,88</w:t>
            </w:r>
          </w:p>
        </w:tc>
        <w:tc>
          <w:tcPr>
            <w:tcW w:w="770" w:type="pct"/>
            <w:vAlign w:val="center"/>
          </w:tcPr>
          <w:p w:rsidR="00B52F3E" w:rsidRPr="00E65794" w:rsidRDefault="00B52F3E" w:rsidP="00B52F3E">
            <w:pPr>
              <w:spacing w:after="0" w:line="240" w:lineRule="auto"/>
              <w:jc w:val="right"/>
              <w:rPr>
                <w:rFonts w:ascii="Arial Narrow" w:hAnsi="Arial Narrow"/>
                <w:sz w:val="20"/>
                <w:szCs w:val="20"/>
              </w:rPr>
            </w:pPr>
            <w:r w:rsidRPr="00E65794">
              <w:rPr>
                <w:rFonts w:ascii="Arial Narrow" w:hAnsi="Arial Narrow"/>
                <w:sz w:val="20"/>
                <w:szCs w:val="20"/>
              </w:rPr>
              <w:t>определяется проектом</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E65794" w:rsidRDefault="00B52F3E" w:rsidP="00B52F3E">
            <w:pPr>
              <w:spacing w:after="0" w:line="240" w:lineRule="auto"/>
              <w:rPr>
                <w:rFonts w:ascii="Arial Narrow" w:hAnsi="Arial Narrow"/>
                <w:sz w:val="20"/>
                <w:szCs w:val="20"/>
              </w:rPr>
            </w:pPr>
            <w:r w:rsidRPr="00E65794">
              <w:rPr>
                <w:rFonts w:ascii="Arial Narrow" w:hAnsi="Arial Narrow"/>
                <w:sz w:val="20"/>
                <w:szCs w:val="20"/>
              </w:rPr>
              <w:t>Объекты культурно-досугового назначения, в том числе:</w:t>
            </w:r>
          </w:p>
        </w:tc>
        <w:tc>
          <w:tcPr>
            <w:tcW w:w="674" w:type="pct"/>
            <w:vAlign w:val="center"/>
          </w:tcPr>
          <w:p w:rsidR="00B52F3E" w:rsidRPr="00E65794" w:rsidRDefault="00B52F3E" w:rsidP="00B52F3E">
            <w:pPr>
              <w:spacing w:after="0" w:line="240" w:lineRule="auto"/>
              <w:jc w:val="center"/>
              <w:rPr>
                <w:rFonts w:ascii="Arial Narrow" w:hAnsi="Arial Narrow"/>
                <w:sz w:val="20"/>
                <w:szCs w:val="20"/>
              </w:rPr>
            </w:pPr>
            <w:r w:rsidRPr="00E65794">
              <w:rPr>
                <w:rFonts w:ascii="Arial Narrow" w:hAnsi="Arial Narrow"/>
                <w:sz w:val="20"/>
                <w:szCs w:val="20"/>
              </w:rPr>
              <w:t>единиц</w:t>
            </w:r>
          </w:p>
        </w:tc>
        <w:tc>
          <w:tcPr>
            <w:tcW w:w="694" w:type="pct"/>
            <w:vAlign w:val="center"/>
          </w:tcPr>
          <w:p w:rsidR="00B52F3E" w:rsidRPr="00E65794" w:rsidRDefault="00B52F3E" w:rsidP="00B52F3E">
            <w:pPr>
              <w:spacing w:after="0" w:line="240" w:lineRule="auto"/>
              <w:jc w:val="right"/>
              <w:rPr>
                <w:rFonts w:ascii="Arial Narrow" w:hAnsi="Arial Narrow"/>
                <w:sz w:val="20"/>
                <w:szCs w:val="20"/>
              </w:rPr>
            </w:pPr>
            <w:r w:rsidRPr="00E65794">
              <w:rPr>
                <w:rFonts w:ascii="Arial Narrow" w:hAnsi="Arial Narrow"/>
                <w:sz w:val="20"/>
                <w:szCs w:val="20"/>
              </w:rPr>
              <w:t>30</w:t>
            </w:r>
          </w:p>
        </w:tc>
        <w:tc>
          <w:tcPr>
            <w:tcW w:w="770" w:type="pct"/>
            <w:vAlign w:val="center"/>
          </w:tcPr>
          <w:p w:rsidR="00B52F3E" w:rsidRPr="00E65794" w:rsidRDefault="00B52F3E" w:rsidP="00B52F3E">
            <w:pPr>
              <w:spacing w:after="0" w:line="240" w:lineRule="auto"/>
              <w:jc w:val="right"/>
              <w:rPr>
                <w:rFonts w:ascii="Arial Narrow" w:hAnsi="Arial Narrow"/>
                <w:sz w:val="20"/>
                <w:szCs w:val="20"/>
              </w:rPr>
            </w:pPr>
            <w:r w:rsidRPr="00E65794">
              <w:rPr>
                <w:rFonts w:ascii="Arial Narrow" w:hAnsi="Arial Narrow"/>
                <w:sz w:val="20"/>
                <w:szCs w:val="20"/>
              </w:rPr>
              <w:t>30</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E65794" w:rsidRDefault="00B52F3E" w:rsidP="00B52F3E">
            <w:pPr>
              <w:tabs>
                <w:tab w:val="left" w:pos="900"/>
              </w:tabs>
              <w:spacing w:after="0" w:line="240" w:lineRule="auto"/>
              <w:rPr>
                <w:rFonts w:ascii="Arial Narrow" w:hAnsi="Arial Narrow" w:cs="Arial"/>
                <w:sz w:val="20"/>
                <w:szCs w:val="20"/>
              </w:rPr>
            </w:pPr>
            <w:r w:rsidRPr="00E65794">
              <w:rPr>
                <w:rFonts w:ascii="Arial Narrow" w:hAnsi="Arial Narrow" w:cs="Arial"/>
                <w:sz w:val="20"/>
                <w:szCs w:val="20"/>
              </w:rPr>
              <w:t>Дом культуры/сельский клуб</w:t>
            </w:r>
          </w:p>
        </w:tc>
        <w:tc>
          <w:tcPr>
            <w:tcW w:w="674" w:type="pct"/>
            <w:vAlign w:val="center"/>
          </w:tcPr>
          <w:p w:rsidR="00B52F3E" w:rsidRPr="00E65794" w:rsidRDefault="00B52F3E" w:rsidP="00B52F3E">
            <w:pPr>
              <w:spacing w:after="0" w:line="240" w:lineRule="auto"/>
              <w:jc w:val="center"/>
              <w:rPr>
                <w:rFonts w:ascii="Arial Narrow" w:hAnsi="Arial Narrow"/>
                <w:sz w:val="20"/>
                <w:szCs w:val="20"/>
              </w:rPr>
            </w:pPr>
            <w:r w:rsidRPr="00E65794">
              <w:rPr>
                <w:rFonts w:ascii="Arial Narrow" w:hAnsi="Arial Narrow"/>
                <w:sz w:val="20"/>
                <w:szCs w:val="20"/>
              </w:rPr>
              <w:t>единиц/мест</w:t>
            </w:r>
          </w:p>
        </w:tc>
        <w:tc>
          <w:tcPr>
            <w:tcW w:w="694" w:type="pct"/>
            <w:vAlign w:val="center"/>
          </w:tcPr>
          <w:p w:rsidR="00B52F3E" w:rsidRPr="00E65794" w:rsidRDefault="00B52F3E" w:rsidP="00B52F3E">
            <w:pPr>
              <w:spacing w:after="0" w:line="240" w:lineRule="auto"/>
              <w:jc w:val="right"/>
              <w:rPr>
                <w:rFonts w:ascii="Arial Narrow" w:hAnsi="Arial Narrow"/>
                <w:sz w:val="20"/>
                <w:szCs w:val="20"/>
              </w:rPr>
            </w:pPr>
            <w:r w:rsidRPr="00E65794">
              <w:rPr>
                <w:rFonts w:ascii="Arial Narrow" w:hAnsi="Arial Narrow"/>
                <w:sz w:val="20"/>
                <w:szCs w:val="20"/>
              </w:rPr>
              <w:t>12/4558</w:t>
            </w:r>
          </w:p>
        </w:tc>
        <w:tc>
          <w:tcPr>
            <w:tcW w:w="770" w:type="pct"/>
            <w:vAlign w:val="center"/>
          </w:tcPr>
          <w:p w:rsidR="00B52F3E" w:rsidRPr="00E65794" w:rsidRDefault="00B52F3E" w:rsidP="00B52F3E">
            <w:pPr>
              <w:spacing w:after="0" w:line="240" w:lineRule="auto"/>
              <w:jc w:val="right"/>
              <w:rPr>
                <w:rFonts w:ascii="Arial Narrow" w:hAnsi="Arial Narrow"/>
                <w:sz w:val="20"/>
                <w:szCs w:val="20"/>
              </w:rPr>
            </w:pPr>
            <w:r w:rsidRPr="00E65794">
              <w:rPr>
                <w:rFonts w:ascii="Arial Narrow" w:hAnsi="Arial Narrow"/>
                <w:sz w:val="20"/>
                <w:szCs w:val="20"/>
              </w:rPr>
              <w:t>определяется проектом</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E65794" w:rsidRDefault="00B52F3E" w:rsidP="00B52F3E">
            <w:pPr>
              <w:tabs>
                <w:tab w:val="left" w:pos="900"/>
              </w:tabs>
              <w:spacing w:after="0" w:line="240" w:lineRule="auto"/>
              <w:rPr>
                <w:rFonts w:ascii="Arial Narrow" w:hAnsi="Arial Narrow" w:cs="Arial"/>
                <w:sz w:val="20"/>
                <w:szCs w:val="20"/>
              </w:rPr>
            </w:pPr>
            <w:r w:rsidRPr="00E65794">
              <w:rPr>
                <w:rFonts w:ascii="Arial Narrow" w:hAnsi="Arial Narrow" w:cs="Arial"/>
                <w:sz w:val="20"/>
                <w:szCs w:val="20"/>
              </w:rPr>
              <w:t>Библиотеки</w:t>
            </w:r>
          </w:p>
        </w:tc>
        <w:tc>
          <w:tcPr>
            <w:tcW w:w="674" w:type="pct"/>
            <w:vAlign w:val="center"/>
          </w:tcPr>
          <w:p w:rsidR="00B52F3E" w:rsidRPr="00E65794" w:rsidRDefault="00B52F3E" w:rsidP="00B52F3E">
            <w:pPr>
              <w:spacing w:after="0" w:line="240" w:lineRule="auto"/>
              <w:jc w:val="center"/>
              <w:rPr>
                <w:rFonts w:ascii="Arial Narrow" w:hAnsi="Arial Narrow"/>
                <w:sz w:val="20"/>
                <w:szCs w:val="20"/>
              </w:rPr>
            </w:pPr>
            <w:r w:rsidRPr="00E65794">
              <w:rPr>
                <w:rFonts w:ascii="Arial Narrow" w:hAnsi="Arial Narrow"/>
                <w:sz w:val="20"/>
                <w:szCs w:val="20"/>
              </w:rPr>
              <w:t>единиц/ед. хранения</w:t>
            </w:r>
          </w:p>
        </w:tc>
        <w:tc>
          <w:tcPr>
            <w:tcW w:w="694" w:type="pct"/>
            <w:vAlign w:val="center"/>
          </w:tcPr>
          <w:p w:rsidR="00B52F3E" w:rsidRPr="00E65794" w:rsidRDefault="00B52F3E" w:rsidP="00B52F3E">
            <w:pPr>
              <w:spacing w:after="0" w:line="240" w:lineRule="auto"/>
              <w:jc w:val="right"/>
              <w:rPr>
                <w:rFonts w:ascii="Arial Narrow" w:hAnsi="Arial Narrow"/>
                <w:sz w:val="20"/>
                <w:szCs w:val="20"/>
              </w:rPr>
            </w:pPr>
            <w:r w:rsidRPr="00E65794">
              <w:rPr>
                <w:rFonts w:ascii="Arial Narrow" w:hAnsi="Arial Narrow"/>
                <w:sz w:val="20"/>
                <w:szCs w:val="20"/>
              </w:rPr>
              <w:t>15/245910</w:t>
            </w:r>
          </w:p>
        </w:tc>
        <w:tc>
          <w:tcPr>
            <w:tcW w:w="770" w:type="pct"/>
            <w:vAlign w:val="center"/>
          </w:tcPr>
          <w:p w:rsidR="00B52F3E" w:rsidRPr="00E65794" w:rsidRDefault="00B52F3E" w:rsidP="00B52F3E">
            <w:pPr>
              <w:spacing w:after="0" w:line="240" w:lineRule="auto"/>
              <w:jc w:val="right"/>
              <w:rPr>
                <w:rFonts w:ascii="Arial Narrow" w:hAnsi="Arial Narrow"/>
                <w:sz w:val="20"/>
                <w:szCs w:val="20"/>
              </w:rPr>
            </w:pPr>
            <w:r w:rsidRPr="00E65794">
              <w:rPr>
                <w:rFonts w:ascii="Arial Narrow" w:hAnsi="Arial Narrow"/>
                <w:sz w:val="20"/>
                <w:szCs w:val="20"/>
              </w:rPr>
              <w:t>определяется проектом</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E65794" w:rsidRDefault="00B52F3E" w:rsidP="00B52F3E">
            <w:pPr>
              <w:tabs>
                <w:tab w:val="left" w:pos="900"/>
              </w:tabs>
              <w:spacing w:after="0" w:line="240" w:lineRule="auto"/>
              <w:rPr>
                <w:rFonts w:ascii="Arial Narrow" w:hAnsi="Arial Narrow" w:cs="Arial"/>
                <w:sz w:val="20"/>
                <w:szCs w:val="20"/>
              </w:rPr>
            </w:pPr>
            <w:r w:rsidRPr="00E65794">
              <w:rPr>
                <w:rFonts w:ascii="Arial Narrow" w:hAnsi="Arial Narrow" w:cs="Arial"/>
                <w:sz w:val="20"/>
                <w:szCs w:val="20"/>
              </w:rPr>
              <w:t>Учреждения дополнительного образования</w:t>
            </w:r>
          </w:p>
        </w:tc>
        <w:tc>
          <w:tcPr>
            <w:tcW w:w="674" w:type="pct"/>
            <w:vAlign w:val="center"/>
          </w:tcPr>
          <w:p w:rsidR="00B52F3E" w:rsidRPr="00E65794" w:rsidRDefault="00B52F3E" w:rsidP="00B52F3E">
            <w:pPr>
              <w:spacing w:after="0" w:line="240" w:lineRule="auto"/>
              <w:jc w:val="center"/>
              <w:rPr>
                <w:rFonts w:ascii="Arial Narrow" w:hAnsi="Arial Narrow"/>
                <w:sz w:val="20"/>
                <w:szCs w:val="20"/>
              </w:rPr>
            </w:pPr>
            <w:r w:rsidRPr="00E65794">
              <w:rPr>
                <w:rFonts w:ascii="Arial Narrow" w:hAnsi="Arial Narrow"/>
                <w:sz w:val="20"/>
                <w:szCs w:val="20"/>
              </w:rPr>
              <w:t>единиц/мест</w:t>
            </w:r>
          </w:p>
        </w:tc>
        <w:tc>
          <w:tcPr>
            <w:tcW w:w="694" w:type="pct"/>
            <w:vAlign w:val="center"/>
          </w:tcPr>
          <w:p w:rsidR="00B52F3E" w:rsidRPr="00E65794" w:rsidRDefault="00B52F3E" w:rsidP="00B52F3E">
            <w:pPr>
              <w:spacing w:after="0" w:line="240" w:lineRule="auto"/>
              <w:jc w:val="right"/>
              <w:rPr>
                <w:rFonts w:ascii="Arial Narrow" w:hAnsi="Arial Narrow"/>
                <w:sz w:val="20"/>
                <w:szCs w:val="20"/>
              </w:rPr>
            </w:pPr>
            <w:r w:rsidRPr="00E65794">
              <w:rPr>
                <w:rFonts w:ascii="Arial Narrow" w:hAnsi="Arial Narrow"/>
                <w:sz w:val="20"/>
                <w:szCs w:val="20"/>
              </w:rPr>
              <w:t>3/135</w:t>
            </w:r>
          </w:p>
        </w:tc>
        <w:tc>
          <w:tcPr>
            <w:tcW w:w="770" w:type="pct"/>
            <w:vAlign w:val="center"/>
          </w:tcPr>
          <w:p w:rsidR="00B52F3E" w:rsidRPr="00E65794" w:rsidRDefault="00B52F3E" w:rsidP="00B52F3E">
            <w:pPr>
              <w:spacing w:after="0" w:line="240" w:lineRule="auto"/>
              <w:jc w:val="right"/>
              <w:rPr>
                <w:rFonts w:ascii="Arial Narrow" w:hAnsi="Arial Narrow"/>
                <w:sz w:val="20"/>
                <w:szCs w:val="20"/>
              </w:rPr>
            </w:pPr>
            <w:r w:rsidRPr="00E65794">
              <w:rPr>
                <w:rFonts w:ascii="Arial Narrow" w:hAnsi="Arial Narrow"/>
                <w:sz w:val="20"/>
                <w:szCs w:val="20"/>
              </w:rPr>
              <w:t>определяется проектом</w:t>
            </w:r>
          </w:p>
        </w:tc>
      </w:tr>
      <w:tr w:rsidR="00B52F3E" w:rsidRPr="00202E60" w:rsidTr="00B52F3E">
        <w:trPr>
          <w:trHeight w:val="358"/>
        </w:trPr>
        <w:tc>
          <w:tcPr>
            <w:tcW w:w="353" w:type="pct"/>
            <w:vAlign w:val="center"/>
          </w:tcPr>
          <w:p w:rsidR="00B52F3E" w:rsidRPr="00E210B8" w:rsidRDefault="00B52F3E" w:rsidP="00B52F3E">
            <w:pPr>
              <w:pStyle w:val="ae"/>
              <w:numPr>
                <w:ilvl w:val="0"/>
                <w:numId w:val="109"/>
              </w:numPr>
              <w:spacing w:after="0" w:line="240" w:lineRule="auto"/>
              <w:ind w:left="0" w:firstLine="0"/>
              <w:contextualSpacing w:val="0"/>
              <w:jc w:val="center"/>
              <w:rPr>
                <w:rFonts w:ascii="Arial Narrow" w:hAnsi="Arial Narrow"/>
                <w:b/>
                <w:sz w:val="20"/>
                <w:szCs w:val="20"/>
              </w:rPr>
            </w:pPr>
          </w:p>
        </w:tc>
        <w:tc>
          <w:tcPr>
            <w:tcW w:w="4647" w:type="pct"/>
            <w:gridSpan w:val="4"/>
            <w:vAlign w:val="center"/>
          </w:tcPr>
          <w:p w:rsidR="00B52F3E" w:rsidRPr="00607FC5" w:rsidRDefault="00B52F3E" w:rsidP="00B52F3E">
            <w:pPr>
              <w:spacing w:after="0" w:line="240" w:lineRule="auto"/>
              <w:jc w:val="center"/>
              <w:rPr>
                <w:rFonts w:ascii="Arial Narrow" w:hAnsi="Arial Narrow"/>
                <w:sz w:val="20"/>
                <w:szCs w:val="20"/>
              </w:rPr>
            </w:pPr>
            <w:r w:rsidRPr="001E7360">
              <w:rPr>
                <w:rFonts w:ascii="Arial Narrow" w:hAnsi="Arial Narrow"/>
                <w:b/>
                <w:sz w:val="20"/>
                <w:szCs w:val="20"/>
              </w:rPr>
              <w:t>ТРАНСПОРТНАЯ ИНФРАСТРУКТУРА</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1E7360" w:rsidRDefault="00B52F3E" w:rsidP="00B52F3E">
            <w:pPr>
              <w:spacing w:after="0" w:line="240" w:lineRule="auto"/>
              <w:rPr>
                <w:rFonts w:ascii="Arial Narrow" w:hAnsi="Arial Narrow"/>
                <w:sz w:val="20"/>
                <w:szCs w:val="20"/>
              </w:rPr>
            </w:pPr>
            <w:r w:rsidRPr="001E7360">
              <w:rPr>
                <w:rFonts w:ascii="Arial Narrow" w:hAnsi="Arial Narrow"/>
                <w:sz w:val="20"/>
                <w:szCs w:val="20"/>
              </w:rPr>
              <w:t>Протяженность основных улиц и проездов</w:t>
            </w:r>
          </w:p>
        </w:tc>
        <w:tc>
          <w:tcPr>
            <w:tcW w:w="674" w:type="pct"/>
            <w:vAlign w:val="center"/>
          </w:tcPr>
          <w:p w:rsidR="00B52F3E" w:rsidRPr="001E7360" w:rsidRDefault="00B52F3E" w:rsidP="00B52F3E">
            <w:pPr>
              <w:spacing w:after="0" w:line="240" w:lineRule="auto"/>
              <w:jc w:val="center"/>
              <w:rPr>
                <w:rFonts w:ascii="Arial Narrow" w:hAnsi="Arial Narrow"/>
                <w:sz w:val="20"/>
                <w:szCs w:val="20"/>
              </w:rPr>
            </w:pPr>
            <w:r w:rsidRPr="001E7360">
              <w:rPr>
                <w:rFonts w:ascii="Arial Narrow" w:hAnsi="Arial Narrow"/>
                <w:sz w:val="20"/>
                <w:szCs w:val="20"/>
              </w:rPr>
              <w:t>км</w:t>
            </w:r>
          </w:p>
        </w:tc>
        <w:tc>
          <w:tcPr>
            <w:tcW w:w="694"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347,1</w:t>
            </w:r>
          </w:p>
        </w:tc>
        <w:tc>
          <w:tcPr>
            <w:tcW w:w="770"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347,1</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1E7360" w:rsidRDefault="00B52F3E" w:rsidP="00B52F3E">
            <w:pPr>
              <w:spacing w:after="0" w:line="240" w:lineRule="auto"/>
              <w:rPr>
                <w:rFonts w:ascii="Arial Narrow" w:hAnsi="Arial Narrow"/>
                <w:sz w:val="20"/>
                <w:szCs w:val="20"/>
              </w:rPr>
            </w:pPr>
            <w:r>
              <w:rPr>
                <w:rFonts w:ascii="Arial Narrow" w:hAnsi="Arial Narrow"/>
                <w:sz w:val="20"/>
                <w:szCs w:val="20"/>
              </w:rPr>
              <w:t>Плотность автомобильной сети</w:t>
            </w:r>
          </w:p>
        </w:tc>
        <w:tc>
          <w:tcPr>
            <w:tcW w:w="674" w:type="pct"/>
            <w:vAlign w:val="center"/>
          </w:tcPr>
          <w:p w:rsidR="00B52F3E" w:rsidRPr="00E925B9" w:rsidRDefault="00B52F3E" w:rsidP="00B52F3E">
            <w:pPr>
              <w:spacing w:after="0" w:line="240" w:lineRule="auto"/>
              <w:jc w:val="center"/>
              <w:rPr>
                <w:rFonts w:ascii="Arial Narrow" w:hAnsi="Arial Narrow"/>
                <w:sz w:val="20"/>
                <w:szCs w:val="20"/>
              </w:rPr>
            </w:pPr>
            <w:r>
              <w:rPr>
                <w:rFonts w:ascii="Arial Narrow" w:hAnsi="Arial Narrow"/>
                <w:sz w:val="20"/>
                <w:szCs w:val="20"/>
              </w:rPr>
              <w:t>км/ тыс. км</w:t>
            </w:r>
            <w:r>
              <w:rPr>
                <w:rFonts w:ascii="Arial Narrow" w:hAnsi="Arial Narrow"/>
                <w:sz w:val="20"/>
                <w:szCs w:val="20"/>
                <w:vertAlign w:val="superscript"/>
              </w:rPr>
              <w:t>2</w:t>
            </w:r>
          </w:p>
        </w:tc>
        <w:tc>
          <w:tcPr>
            <w:tcW w:w="694" w:type="pct"/>
            <w:vAlign w:val="center"/>
          </w:tcPr>
          <w:p w:rsidR="00B52F3E" w:rsidRDefault="00B52F3E" w:rsidP="00B52F3E">
            <w:pPr>
              <w:spacing w:after="0" w:line="240" w:lineRule="auto"/>
              <w:jc w:val="right"/>
              <w:rPr>
                <w:rFonts w:ascii="Arial Narrow" w:hAnsi="Arial Narrow"/>
                <w:sz w:val="20"/>
                <w:szCs w:val="20"/>
              </w:rPr>
            </w:pPr>
            <w:r>
              <w:rPr>
                <w:rFonts w:ascii="Arial Narrow" w:hAnsi="Arial Narrow"/>
                <w:sz w:val="20"/>
                <w:szCs w:val="20"/>
              </w:rPr>
              <w:t>193</w:t>
            </w:r>
          </w:p>
        </w:tc>
        <w:tc>
          <w:tcPr>
            <w:tcW w:w="770" w:type="pct"/>
            <w:vAlign w:val="center"/>
          </w:tcPr>
          <w:p w:rsidR="00B52F3E" w:rsidRDefault="00B52F3E" w:rsidP="00B52F3E">
            <w:pPr>
              <w:spacing w:after="0" w:line="240" w:lineRule="auto"/>
              <w:jc w:val="right"/>
              <w:rPr>
                <w:rFonts w:ascii="Arial Narrow" w:hAnsi="Arial Narrow"/>
                <w:sz w:val="20"/>
                <w:szCs w:val="20"/>
              </w:rPr>
            </w:pPr>
            <w:r>
              <w:rPr>
                <w:rFonts w:ascii="Arial Narrow" w:hAnsi="Arial Narrow"/>
                <w:sz w:val="20"/>
                <w:szCs w:val="20"/>
              </w:rPr>
              <w:t>193</w:t>
            </w:r>
          </w:p>
        </w:tc>
      </w:tr>
      <w:tr w:rsidR="00B52F3E" w:rsidRPr="00202E60" w:rsidTr="00B52F3E">
        <w:trPr>
          <w:trHeight w:val="358"/>
        </w:trPr>
        <w:tc>
          <w:tcPr>
            <w:tcW w:w="353" w:type="pct"/>
            <w:vAlign w:val="center"/>
          </w:tcPr>
          <w:p w:rsidR="00B52F3E" w:rsidRPr="00E210B8" w:rsidRDefault="00B52F3E" w:rsidP="00B52F3E">
            <w:pPr>
              <w:pStyle w:val="ae"/>
              <w:numPr>
                <w:ilvl w:val="0"/>
                <w:numId w:val="109"/>
              </w:numPr>
              <w:spacing w:after="0" w:line="240" w:lineRule="auto"/>
              <w:ind w:left="0" w:firstLine="0"/>
              <w:contextualSpacing w:val="0"/>
              <w:jc w:val="center"/>
              <w:rPr>
                <w:rFonts w:ascii="Arial Narrow" w:hAnsi="Arial Narrow"/>
                <w:b/>
                <w:sz w:val="20"/>
                <w:szCs w:val="20"/>
              </w:rPr>
            </w:pPr>
          </w:p>
        </w:tc>
        <w:tc>
          <w:tcPr>
            <w:tcW w:w="4647" w:type="pct"/>
            <w:gridSpan w:val="4"/>
            <w:vAlign w:val="center"/>
          </w:tcPr>
          <w:p w:rsidR="00B52F3E" w:rsidRPr="001E7360" w:rsidRDefault="00B52F3E" w:rsidP="00B52F3E">
            <w:pPr>
              <w:spacing w:after="0" w:line="240" w:lineRule="auto"/>
              <w:jc w:val="center"/>
              <w:rPr>
                <w:rFonts w:ascii="Arial Narrow" w:hAnsi="Arial Narrow"/>
                <w:sz w:val="20"/>
                <w:szCs w:val="20"/>
              </w:rPr>
            </w:pPr>
            <w:r w:rsidRPr="001E7360">
              <w:rPr>
                <w:rFonts w:ascii="Arial Narrow" w:hAnsi="Arial Narrow"/>
                <w:b/>
                <w:sz w:val="20"/>
                <w:szCs w:val="20"/>
              </w:rPr>
              <w:t>ВОДОСНАБЖЕНИЕ И ВОДООТВЕДЕНИЕ</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1E7360" w:rsidRDefault="00B52F3E" w:rsidP="00B52F3E">
            <w:pPr>
              <w:spacing w:after="0" w:line="240" w:lineRule="auto"/>
              <w:rPr>
                <w:rFonts w:ascii="Arial Narrow" w:hAnsi="Arial Narrow"/>
                <w:sz w:val="20"/>
                <w:szCs w:val="20"/>
              </w:rPr>
            </w:pPr>
            <w:r w:rsidRPr="001E7360">
              <w:rPr>
                <w:rFonts w:ascii="Arial Narrow" w:hAnsi="Arial Narrow"/>
                <w:sz w:val="20"/>
                <w:szCs w:val="20"/>
              </w:rPr>
              <w:t>Водоснабжение</w:t>
            </w:r>
          </w:p>
        </w:tc>
        <w:tc>
          <w:tcPr>
            <w:tcW w:w="674" w:type="pct"/>
            <w:vAlign w:val="center"/>
          </w:tcPr>
          <w:p w:rsidR="00B52F3E" w:rsidRPr="001E7360" w:rsidRDefault="00B52F3E" w:rsidP="00B52F3E">
            <w:pPr>
              <w:spacing w:after="0" w:line="240" w:lineRule="auto"/>
              <w:jc w:val="center"/>
              <w:rPr>
                <w:rFonts w:ascii="Arial Narrow" w:hAnsi="Arial Narrow"/>
                <w:sz w:val="20"/>
                <w:szCs w:val="20"/>
              </w:rPr>
            </w:pPr>
            <w:r w:rsidRPr="001E7360">
              <w:rPr>
                <w:rFonts w:ascii="Arial Narrow" w:hAnsi="Arial Narrow"/>
                <w:sz w:val="20"/>
                <w:szCs w:val="20"/>
              </w:rPr>
              <w:t xml:space="preserve">тыс. </w:t>
            </w:r>
            <w:r>
              <w:rPr>
                <w:rFonts w:ascii="Arial Narrow" w:hAnsi="Arial Narrow"/>
                <w:sz w:val="20"/>
                <w:szCs w:val="20"/>
              </w:rPr>
              <w:t>м</w:t>
            </w:r>
            <w:r w:rsidRPr="0017230B">
              <w:rPr>
                <w:rFonts w:ascii="Arial Narrow" w:hAnsi="Arial Narrow"/>
                <w:sz w:val="20"/>
                <w:szCs w:val="20"/>
                <w:vertAlign w:val="superscript"/>
              </w:rPr>
              <w:t>3</w:t>
            </w:r>
            <w:r w:rsidRPr="001E7360">
              <w:rPr>
                <w:rFonts w:ascii="Arial Narrow" w:hAnsi="Arial Narrow"/>
                <w:sz w:val="20"/>
                <w:szCs w:val="20"/>
              </w:rPr>
              <w:t xml:space="preserve">/в </w:t>
            </w:r>
            <w:r>
              <w:rPr>
                <w:rFonts w:ascii="Arial Narrow" w:hAnsi="Arial Narrow"/>
                <w:sz w:val="20"/>
                <w:szCs w:val="20"/>
              </w:rPr>
              <w:t>сут.</w:t>
            </w:r>
          </w:p>
        </w:tc>
        <w:tc>
          <w:tcPr>
            <w:tcW w:w="694"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13,6</w:t>
            </w:r>
          </w:p>
        </w:tc>
        <w:tc>
          <w:tcPr>
            <w:tcW w:w="770"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13,6</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1E7360" w:rsidRDefault="00B52F3E" w:rsidP="00B52F3E">
            <w:pPr>
              <w:spacing w:after="0" w:line="240" w:lineRule="auto"/>
              <w:rPr>
                <w:rFonts w:ascii="Arial Narrow" w:hAnsi="Arial Narrow"/>
                <w:sz w:val="20"/>
                <w:szCs w:val="20"/>
              </w:rPr>
            </w:pPr>
            <w:r w:rsidRPr="001E7360">
              <w:rPr>
                <w:rFonts w:ascii="Arial Narrow" w:hAnsi="Arial Narrow"/>
                <w:sz w:val="20"/>
                <w:szCs w:val="20"/>
              </w:rPr>
              <w:t>водопотребление – всего, в том числе:</w:t>
            </w:r>
          </w:p>
        </w:tc>
        <w:tc>
          <w:tcPr>
            <w:tcW w:w="674" w:type="pct"/>
            <w:vAlign w:val="center"/>
          </w:tcPr>
          <w:p w:rsidR="00B52F3E" w:rsidRPr="001E7360" w:rsidRDefault="00B52F3E" w:rsidP="00B52F3E">
            <w:pPr>
              <w:spacing w:after="0" w:line="240" w:lineRule="auto"/>
              <w:jc w:val="center"/>
              <w:rPr>
                <w:rFonts w:ascii="Arial Narrow" w:hAnsi="Arial Narrow"/>
                <w:sz w:val="20"/>
                <w:szCs w:val="20"/>
              </w:rPr>
            </w:pPr>
            <w:r w:rsidRPr="001E7360">
              <w:rPr>
                <w:rFonts w:ascii="Arial Narrow" w:hAnsi="Arial Narrow"/>
                <w:sz w:val="20"/>
                <w:szCs w:val="20"/>
              </w:rPr>
              <w:t xml:space="preserve">тыс. </w:t>
            </w:r>
            <w:r>
              <w:rPr>
                <w:rFonts w:ascii="Arial Narrow" w:hAnsi="Arial Narrow"/>
                <w:sz w:val="20"/>
                <w:szCs w:val="20"/>
              </w:rPr>
              <w:t>м</w:t>
            </w:r>
            <w:r w:rsidRPr="0017230B">
              <w:rPr>
                <w:rFonts w:ascii="Arial Narrow" w:hAnsi="Arial Narrow"/>
                <w:sz w:val="20"/>
                <w:szCs w:val="20"/>
                <w:vertAlign w:val="superscript"/>
              </w:rPr>
              <w:t>3</w:t>
            </w:r>
            <w:r w:rsidRPr="001E7360">
              <w:rPr>
                <w:rFonts w:ascii="Arial Narrow" w:hAnsi="Arial Narrow"/>
                <w:sz w:val="20"/>
                <w:szCs w:val="20"/>
              </w:rPr>
              <w:t xml:space="preserve">/в </w:t>
            </w:r>
            <w:r>
              <w:rPr>
                <w:rFonts w:ascii="Arial Narrow" w:hAnsi="Arial Narrow"/>
                <w:sz w:val="20"/>
                <w:szCs w:val="20"/>
              </w:rPr>
              <w:t>сут.</w:t>
            </w:r>
          </w:p>
        </w:tc>
        <w:tc>
          <w:tcPr>
            <w:tcW w:w="694"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11,6</w:t>
            </w:r>
          </w:p>
        </w:tc>
        <w:tc>
          <w:tcPr>
            <w:tcW w:w="770"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12,6</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1E7360" w:rsidRDefault="00B52F3E" w:rsidP="00B52F3E">
            <w:pPr>
              <w:spacing w:after="0" w:line="240" w:lineRule="auto"/>
              <w:rPr>
                <w:rFonts w:ascii="Arial Narrow" w:hAnsi="Arial Narrow"/>
                <w:sz w:val="20"/>
                <w:szCs w:val="20"/>
              </w:rPr>
            </w:pPr>
            <w:r w:rsidRPr="001E7360">
              <w:rPr>
                <w:rFonts w:ascii="Arial Narrow" w:hAnsi="Arial Narrow"/>
                <w:sz w:val="20"/>
                <w:szCs w:val="20"/>
              </w:rPr>
              <w:t>на хозяйственно-питьевые нужды</w:t>
            </w:r>
          </w:p>
        </w:tc>
        <w:tc>
          <w:tcPr>
            <w:tcW w:w="674" w:type="pct"/>
            <w:vAlign w:val="center"/>
          </w:tcPr>
          <w:p w:rsidR="00B52F3E" w:rsidRPr="001E7360" w:rsidRDefault="00B52F3E" w:rsidP="00B52F3E">
            <w:pPr>
              <w:spacing w:after="0" w:line="240" w:lineRule="auto"/>
              <w:jc w:val="center"/>
              <w:rPr>
                <w:rFonts w:ascii="Arial Narrow" w:hAnsi="Arial Narrow"/>
                <w:sz w:val="20"/>
                <w:szCs w:val="20"/>
              </w:rPr>
            </w:pPr>
            <w:r w:rsidRPr="001E7360">
              <w:rPr>
                <w:rFonts w:ascii="Arial Narrow" w:hAnsi="Arial Narrow"/>
                <w:sz w:val="20"/>
                <w:szCs w:val="20"/>
              </w:rPr>
              <w:t xml:space="preserve">тыс. </w:t>
            </w:r>
            <w:r>
              <w:rPr>
                <w:rFonts w:ascii="Arial Narrow" w:hAnsi="Arial Narrow"/>
                <w:sz w:val="20"/>
                <w:szCs w:val="20"/>
              </w:rPr>
              <w:t>м</w:t>
            </w:r>
            <w:r w:rsidRPr="0017230B">
              <w:rPr>
                <w:rFonts w:ascii="Arial Narrow" w:hAnsi="Arial Narrow"/>
                <w:sz w:val="20"/>
                <w:szCs w:val="20"/>
                <w:vertAlign w:val="superscript"/>
              </w:rPr>
              <w:t>3</w:t>
            </w:r>
            <w:r w:rsidRPr="001E7360">
              <w:rPr>
                <w:rFonts w:ascii="Arial Narrow" w:hAnsi="Arial Narrow"/>
                <w:sz w:val="20"/>
                <w:szCs w:val="20"/>
              </w:rPr>
              <w:t xml:space="preserve">/в </w:t>
            </w:r>
            <w:r>
              <w:rPr>
                <w:rFonts w:ascii="Arial Narrow" w:hAnsi="Arial Narrow"/>
                <w:sz w:val="20"/>
                <w:szCs w:val="20"/>
              </w:rPr>
              <w:t>сут.</w:t>
            </w:r>
          </w:p>
        </w:tc>
        <w:tc>
          <w:tcPr>
            <w:tcW w:w="694"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6,16</w:t>
            </w:r>
          </w:p>
        </w:tc>
        <w:tc>
          <w:tcPr>
            <w:tcW w:w="770"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6,65</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1E7360" w:rsidRDefault="00B52F3E" w:rsidP="00B52F3E">
            <w:pPr>
              <w:spacing w:after="0" w:line="240" w:lineRule="auto"/>
              <w:rPr>
                <w:rFonts w:ascii="Arial Narrow" w:hAnsi="Arial Narrow"/>
                <w:sz w:val="20"/>
                <w:szCs w:val="20"/>
              </w:rPr>
            </w:pPr>
            <w:r w:rsidRPr="001E7360">
              <w:rPr>
                <w:rFonts w:ascii="Arial Narrow" w:hAnsi="Arial Narrow"/>
                <w:sz w:val="20"/>
                <w:szCs w:val="20"/>
              </w:rPr>
              <w:t>на производственные нужды</w:t>
            </w:r>
          </w:p>
        </w:tc>
        <w:tc>
          <w:tcPr>
            <w:tcW w:w="674" w:type="pct"/>
            <w:vAlign w:val="center"/>
          </w:tcPr>
          <w:p w:rsidR="00B52F3E" w:rsidRPr="001E7360" w:rsidRDefault="00B52F3E" w:rsidP="00B52F3E">
            <w:pPr>
              <w:spacing w:after="0" w:line="240" w:lineRule="auto"/>
              <w:jc w:val="center"/>
              <w:rPr>
                <w:rFonts w:ascii="Arial Narrow" w:hAnsi="Arial Narrow"/>
                <w:sz w:val="20"/>
                <w:szCs w:val="20"/>
              </w:rPr>
            </w:pPr>
            <w:r w:rsidRPr="001E7360">
              <w:rPr>
                <w:rFonts w:ascii="Arial Narrow" w:hAnsi="Arial Narrow"/>
                <w:sz w:val="20"/>
                <w:szCs w:val="20"/>
              </w:rPr>
              <w:t xml:space="preserve">тыс. </w:t>
            </w:r>
            <w:r>
              <w:rPr>
                <w:rFonts w:ascii="Arial Narrow" w:hAnsi="Arial Narrow"/>
                <w:sz w:val="20"/>
                <w:szCs w:val="20"/>
              </w:rPr>
              <w:t>м</w:t>
            </w:r>
            <w:r w:rsidRPr="0017230B">
              <w:rPr>
                <w:rFonts w:ascii="Arial Narrow" w:hAnsi="Arial Narrow"/>
                <w:sz w:val="20"/>
                <w:szCs w:val="20"/>
                <w:vertAlign w:val="superscript"/>
              </w:rPr>
              <w:t>3</w:t>
            </w:r>
            <w:r w:rsidRPr="0017230B">
              <w:rPr>
                <w:rFonts w:ascii="Arial Narrow" w:hAnsi="Arial Narrow"/>
                <w:sz w:val="20"/>
                <w:szCs w:val="20"/>
              </w:rPr>
              <w:t>/в</w:t>
            </w:r>
            <w:r w:rsidRPr="001E7360">
              <w:rPr>
                <w:rFonts w:ascii="Arial Narrow" w:hAnsi="Arial Narrow"/>
                <w:sz w:val="20"/>
                <w:szCs w:val="20"/>
              </w:rPr>
              <w:t xml:space="preserve"> </w:t>
            </w:r>
            <w:r>
              <w:rPr>
                <w:rFonts w:ascii="Arial Narrow" w:hAnsi="Arial Narrow"/>
                <w:sz w:val="20"/>
                <w:szCs w:val="20"/>
              </w:rPr>
              <w:t>сут.</w:t>
            </w:r>
          </w:p>
        </w:tc>
        <w:tc>
          <w:tcPr>
            <w:tcW w:w="694"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0,92</w:t>
            </w:r>
          </w:p>
        </w:tc>
        <w:tc>
          <w:tcPr>
            <w:tcW w:w="770"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1,00</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1E7360" w:rsidRDefault="00B52F3E" w:rsidP="00B52F3E">
            <w:pPr>
              <w:spacing w:after="0" w:line="240" w:lineRule="auto"/>
              <w:rPr>
                <w:rFonts w:ascii="Arial Narrow" w:hAnsi="Arial Narrow"/>
                <w:sz w:val="20"/>
                <w:szCs w:val="20"/>
              </w:rPr>
            </w:pPr>
            <w:r w:rsidRPr="001E7360">
              <w:rPr>
                <w:rFonts w:ascii="Arial Narrow" w:hAnsi="Arial Narrow"/>
                <w:sz w:val="20"/>
                <w:szCs w:val="20"/>
              </w:rPr>
              <w:t>полив</w:t>
            </w:r>
          </w:p>
        </w:tc>
        <w:tc>
          <w:tcPr>
            <w:tcW w:w="674" w:type="pct"/>
            <w:vAlign w:val="center"/>
          </w:tcPr>
          <w:p w:rsidR="00B52F3E" w:rsidRPr="001E7360" w:rsidRDefault="00B52F3E" w:rsidP="00B52F3E">
            <w:pPr>
              <w:spacing w:after="0" w:line="240" w:lineRule="auto"/>
              <w:jc w:val="center"/>
              <w:rPr>
                <w:rFonts w:ascii="Arial Narrow" w:hAnsi="Arial Narrow"/>
                <w:sz w:val="20"/>
                <w:szCs w:val="20"/>
              </w:rPr>
            </w:pPr>
            <w:r w:rsidRPr="001E7360">
              <w:rPr>
                <w:rFonts w:ascii="Arial Narrow" w:hAnsi="Arial Narrow"/>
                <w:sz w:val="20"/>
                <w:szCs w:val="20"/>
              </w:rPr>
              <w:t xml:space="preserve">тыс. </w:t>
            </w:r>
            <w:r>
              <w:rPr>
                <w:rFonts w:ascii="Arial Narrow" w:hAnsi="Arial Narrow"/>
                <w:sz w:val="20"/>
                <w:szCs w:val="20"/>
              </w:rPr>
              <w:t>м</w:t>
            </w:r>
            <w:r w:rsidRPr="0017230B">
              <w:rPr>
                <w:rFonts w:ascii="Arial Narrow" w:hAnsi="Arial Narrow"/>
                <w:sz w:val="20"/>
                <w:szCs w:val="20"/>
                <w:vertAlign w:val="superscript"/>
              </w:rPr>
              <w:t>3</w:t>
            </w:r>
            <w:r w:rsidRPr="001E7360">
              <w:rPr>
                <w:rFonts w:ascii="Arial Narrow" w:hAnsi="Arial Narrow"/>
                <w:sz w:val="20"/>
                <w:szCs w:val="20"/>
              </w:rPr>
              <w:t xml:space="preserve">/в </w:t>
            </w:r>
            <w:r>
              <w:rPr>
                <w:rFonts w:ascii="Arial Narrow" w:hAnsi="Arial Narrow"/>
                <w:sz w:val="20"/>
                <w:szCs w:val="20"/>
              </w:rPr>
              <w:t>сут.</w:t>
            </w:r>
          </w:p>
        </w:tc>
        <w:tc>
          <w:tcPr>
            <w:tcW w:w="694"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2,61</w:t>
            </w:r>
          </w:p>
        </w:tc>
        <w:tc>
          <w:tcPr>
            <w:tcW w:w="770"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2,82</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1E7360" w:rsidRDefault="00B52F3E" w:rsidP="00B52F3E">
            <w:pPr>
              <w:spacing w:after="0" w:line="240" w:lineRule="auto"/>
              <w:rPr>
                <w:rFonts w:ascii="Arial Narrow" w:hAnsi="Arial Narrow"/>
                <w:sz w:val="20"/>
                <w:szCs w:val="20"/>
              </w:rPr>
            </w:pPr>
            <w:r w:rsidRPr="001E7360">
              <w:rPr>
                <w:rFonts w:ascii="Arial Narrow" w:hAnsi="Arial Narrow"/>
                <w:sz w:val="20"/>
                <w:szCs w:val="20"/>
              </w:rPr>
              <w:t>среднесуточное водопотребление на 1 человека, в том числе:</w:t>
            </w:r>
          </w:p>
        </w:tc>
        <w:tc>
          <w:tcPr>
            <w:tcW w:w="674" w:type="pct"/>
            <w:vAlign w:val="center"/>
          </w:tcPr>
          <w:p w:rsidR="00B52F3E" w:rsidRPr="001E7360" w:rsidRDefault="00B52F3E" w:rsidP="00B52F3E">
            <w:pPr>
              <w:spacing w:after="0" w:line="240" w:lineRule="auto"/>
              <w:jc w:val="center"/>
              <w:rPr>
                <w:rFonts w:ascii="Arial Narrow" w:hAnsi="Arial Narrow"/>
                <w:sz w:val="20"/>
                <w:szCs w:val="20"/>
              </w:rPr>
            </w:pPr>
            <w:r w:rsidRPr="001E7360">
              <w:rPr>
                <w:rFonts w:ascii="Arial Narrow" w:hAnsi="Arial Narrow"/>
                <w:sz w:val="20"/>
                <w:szCs w:val="20"/>
              </w:rPr>
              <w:t>л/</w:t>
            </w:r>
            <w:r>
              <w:rPr>
                <w:rFonts w:ascii="Arial Narrow" w:hAnsi="Arial Narrow"/>
                <w:sz w:val="20"/>
                <w:szCs w:val="20"/>
              </w:rPr>
              <w:t>сут.</w:t>
            </w:r>
            <w:r w:rsidRPr="001E7360">
              <w:rPr>
                <w:rFonts w:ascii="Arial Narrow" w:hAnsi="Arial Narrow"/>
                <w:sz w:val="20"/>
                <w:szCs w:val="20"/>
              </w:rPr>
              <w:t xml:space="preserve"> на чел.</w:t>
            </w:r>
          </w:p>
        </w:tc>
        <w:tc>
          <w:tcPr>
            <w:tcW w:w="694"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165</w:t>
            </w:r>
          </w:p>
        </w:tc>
        <w:tc>
          <w:tcPr>
            <w:tcW w:w="770"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165</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1E7360" w:rsidRDefault="00B52F3E" w:rsidP="00B52F3E">
            <w:pPr>
              <w:spacing w:after="0" w:line="240" w:lineRule="auto"/>
              <w:rPr>
                <w:rFonts w:ascii="Arial Narrow" w:hAnsi="Arial Narrow"/>
                <w:sz w:val="20"/>
                <w:szCs w:val="20"/>
              </w:rPr>
            </w:pPr>
            <w:r w:rsidRPr="001E7360">
              <w:rPr>
                <w:rFonts w:ascii="Arial Narrow" w:hAnsi="Arial Narrow"/>
                <w:sz w:val="20"/>
                <w:szCs w:val="20"/>
              </w:rPr>
              <w:t>- на полив</w:t>
            </w:r>
          </w:p>
        </w:tc>
        <w:tc>
          <w:tcPr>
            <w:tcW w:w="674" w:type="pct"/>
            <w:vAlign w:val="center"/>
          </w:tcPr>
          <w:p w:rsidR="00B52F3E" w:rsidRPr="001E7360" w:rsidRDefault="00B52F3E" w:rsidP="00B52F3E">
            <w:pPr>
              <w:spacing w:after="0" w:line="240" w:lineRule="auto"/>
              <w:jc w:val="center"/>
              <w:rPr>
                <w:rFonts w:ascii="Arial Narrow" w:hAnsi="Arial Narrow"/>
                <w:sz w:val="20"/>
                <w:szCs w:val="20"/>
              </w:rPr>
            </w:pPr>
            <w:r w:rsidRPr="001E7360">
              <w:rPr>
                <w:rFonts w:ascii="Arial Narrow" w:hAnsi="Arial Narrow"/>
                <w:sz w:val="20"/>
                <w:szCs w:val="20"/>
              </w:rPr>
              <w:t xml:space="preserve">л/в </w:t>
            </w:r>
            <w:r>
              <w:rPr>
                <w:rFonts w:ascii="Arial Narrow" w:hAnsi="Arial Narrow"/>
                <w:sz w:val="20"/>
                <w:szCs w:val="20"/>
              </w:rPr>
              <w:t>сут.</w:t>
            </w:r>
            <w:r w:rsidRPr="001E7360">
              <w:rPr>
                <w:rFonts w:ascii="Arial Narrow" w:hAnsi="Arial Narrow"/>
                <w:sz w:val="20"/>
                <w:szCs w:val="20"/>
              </w:rPr>
              <w:t xml:space="preserve"> на чел.</w:t>
            </w:r>
          </w:p>
        </w:tc>
        <w:tc>
          <w:tcPr>
            <w:tcW w:w="694"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70</w:t>
            </w:r>
          </w:p>
        </w:tc>
        <w:tc>
          <w:tcPr>
            <w:tcW w:w="770"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70</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1E7360" w:rsidRDefault="00B52F3E" w:rsidP="00B52F3E">
            <w:pPr>
              <w:spacing w:after="0" w:line="240" w:lineRule="auto"/>
              <w:rPr>
                <w:rFonts w:ascii="Arial Narrow" w:hAnsi="Arial Narrow"/>
                <w:sz w:val="20"/>
                <w:szCs w:val="20"/>
              </w:rPr>
            </w:pPr>
            <w:r w:rsidRPr="001E7360">
              <w:rPr>
                <w:rFonts w:ascii="Arial Narrow" w:hAnsi="Arial Narrow"/>
                <w:sz w:val="20"/>
                <w:szCs w:val="20"/>
              </w:rPr>
              <w:t>протяженность сетей водоснабжения</w:t>
            </w:r>
          </w:p>
        </w:tc>
        <w:tc>
          <w:tcPr>
            <w:tcW w:w="674" w:type="pct"/>
            <w:vAlign w:val="center"/>
          </w:tcPr>
          <w:p w:rsidR="00B52F3E" w:rsidRPr="001E7360" w:rsidRDefault="00B52F3E" w:rsidP="00B52F3E">
            <w:pPr>
              <w:spacing w:after="0" w:line="240" w:lineRule="auto"/>
              <w:jc w:val="center"/>
              <w:rPr>
                <w:rFonts w:ascii="Arial Narrow" w:hAnsi="Arial Narrow"/>
                <w:sz w:val="20"/>
                <w:szCs w:val="20"/>
              </w:rPr>
            </w:pPr>
            <w:r w:rsidRPr="001E7360">
              <w:rPr>
                <w:rFonts w:ascii="Arial Narrow" w:hAnsi="Arial Narrow"/>
                <w:sz w:val="20"/>
                <w:szCs w:val="20"/>
              </w:rPr>
              <w:t>км</w:t>
            </w:r>
          </w:p>
        </w:tc>
        <w:tc>
          <w:tcPr>
            <w:tcW w:w="694"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572,8</w:t>
            </w:r>
          </w:p>
        </w:tc>
        <w:tc>
          <w:tcPr>
            <w:tcW w:w="770"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Определяется проектом</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1E7360" w:rsidRDefault="00B52F3E" w:rsidP="00B52F3E">
            <w:pPr>
              <w:spacing w:after="0" w:line="240" w:lineRule="auto"/>
              <w:rPr>
                <w:rFonts w:ascii="Arial Narrow" w:hAnsi="Arial Narrow"/>
                <w:sz w:val="20"/>
                <w:szCs w:val="20"/>
              </w:rPr>
            </w:pPr>
            <w:r w:rsidRPr="001E7360">
              <w:rPr>
                <w:rFonts w:ascii="Arial Narrow" w:hAnsi="Arial Narrow"/>
                <w:sz w:val="20"/>
                <w:szCs w:val="20"/>
              </w:rPr>
              <w:t>Общее поступление сточных вод</w:t>
            </w:r>
          </w:p>
        </w:tc>
        <w:tc>
          <w:tcPr>
            <w:tcW w:w="674" w:type="pct"/>
            <w:vAlign w:val="center"/>
          </w:tcPr>
          <w:p w:rsidR="00B52F3E" w:rsidRPr="001E7360" w:rsidRDefault="00B52F3E" w:rsidP="00B52F3E">
            <w:pPr>
              <w:spacing w:after="0" w:line="240" w:lineRule="auto"/>
              <w:jc w:val="center"/>
              <w:rPr>
                <w:rFonts w:ascii="Arial Narrow" w:hAnsi="Arial Narrow"/>
                <w:sz w:val="20"/>
                <w:szCs w:val="20"/>
              </w:rPr>
            </w:pPr>
          </w:p>
        </w:tc>
        <w:tc>
          <w:tcPr>
            <w:tcW w:w="694" w:type="pct"/>
            <w:vAlign w:val="center"/>
          </w:tcPr>
          <w:p w:rsidR="00B52F3E" w:rsidRPr="001E7360" w:rsidRDefault="00B52F3E" w:rsidP="00B52F3E">
            <w:pPr>
              <w:spacing w:after="0" w:line="240" w:lineRule="auto"/>
              <w:jc w:val="right"/>
              <w:rPr>
                <w:rFonts w:ascii="Arial Narrow" w:hAnsi="Arial Narrow"/>
                <w:sz w:val="20"/>
                <w:szCs w:val="20"/>
              </w:rPr>
            </w:pPr>
          </w:p>
        </w:tc>
        <w:tc>
          <w:tcPr>
            <w:tcW w:w="770" w:type="pct"/>
            <w:vAlign w:val="center"/>
          </w:tcPr>
          <w:p w:rsidR="00B52F3E" w:rsidRPr="001E7360" w:rsidRDefault="00B52F3E" w:rsidP="00B52F3E">
            <w:pPr>
              <w:spacing w:after="0" w:line="240" w:lineRule="auto"/>
              <w:jc w:val="right"/>
              <w:rPr>
                <w:rFonts w:ascii="Arial Narrow" w:hAnsi="Arial Narrow"/>
                <w:sz w:val="20"/>
                <w:szCs w:val="20"/>
              </w:rPr>
            </w:pP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1E7360" w:rsidRDefault="00B52F3E" w:rsidP="00B52F3E">
            <w:pPr>
              <w:spacing w:after="0" w:line="240" w:lineRule="auto"/>
              <w:rPr>
                <w:rFonts w:ascii="Arial Narrow" w:hAnsi="Arial Narrow"/>
                <w:sz w:val="20"/>
                <w:szCs w:val="20"/>
              </w:rPr>
            </w:pPr>
            <w:r w:rsidRPr="001E7360">
              <w:rPr>
                <w:rFonts w:ascii="Arial Narrow" w:hAnsi="Arial Narrow"/>
                <w:sz w:val="20"/>
                <w:szCs w:val="20"/>
              </w:rPr>
              <w:t>- всего, в том числе:</w:t>
            </w:r>
          </w:p>
        </w:tc>
        <w:tc>
          <w:tcPr>
            <w:tcW w:w="674" w:type="pct"/>
            <w:vAlign w:val="center"/>
          </w:tcPr>
          <w:p w:rsidR="00B52F3E" w:rsidRPr="001E7360" w:rsidRDefault="00B52F3E" w:rsidP="00B52F3E">
            <w:pPr>
              <w:spacing w:after="0" w:line="240" w:lineRule="auto"/>
              <w:jc w:val="center"/>
              <w:rPr>
                <w:rFonts w:ascii="Arial Narrow" w:hAnsi="Arial Narrow"/>
                <w:sz w:val="20"/>
                <w:szCs w:val="20"/>
              </w:rPr>
            </w:pPr>
            <w:r w:rsidRPr="001E7360">
              <w:rPr>
                <w:rFonts w:ascii="Arial Narrow" w:hAnsi="Arial Narrow"/>
                <w:sz w:val="20"/>
                <w:szCs w:val="20"/>
              </w:rPr>
              <w:t xml:space="preserve">тыс. </w:t>
            </w:r>
            <w:r>
              <w:rPr>
                <w:rFonts w:ascii="Arial Narrow" w:hAnsi="Arial Narrow"/>
                <w:sz w:val="20"/>
                <w:szCs w:val="20"/>
              </w:rPr>
              <w:t>м</w:t>
            </w:r>
            <w:r w:rsidRPr="0017230B">
              <w:rPr>
                <w:rFonts w:ascii="Arial Narrow" w:hAnsi="Arial Narrow"/>
                <w:sz w:val="20"/>
                <w:szCs w:val="20"/>
                <w:vertAlign w:val="superscript"/>
              </w:rPr>
              <w:t>3</w:t>
            </w:r>
            <w:r w:rsidRPr="001E7360">
              <w:rPr>
                <w:rFonts w:ascii="Arial Narrow" w:hAnsi="Arial Narrow"/>
                <w:sz w:val="20"/>
                <w:szCs w:val="20"/>
              </w:rPr>
              <w:t xml:space="preserve">/в </w:t>
            </w:r>
            <w:r>
              <w:rPr>
                <w:rFonts w:ascii="Arial Narrow" w:hAnsi="Arial Narrow"/>
                <w:sz w:val="20"/>
                <w:szCs w:val="20"/>
              </w:rPr>
              <w:t>сут.</w:t>
            </w:r>
          </w:p>
        </w:tc>
        <w:tc>
          <w:tcPr>
            <w:tcW w:w="694"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1,34</w:t>
            </w:r>
          </w:p>
        </w:tc>
        <w:tc>
          <w:tcPr>
            <w:tcW w:w="770"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1,45</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1E7360" w:rsidRDefault="00B52F3E" w:rsidP="00B52F3E">
            <w:pPr>
              <w:spacing w:after="0" w:line="240" w:lineRule="auto"/>
              <w:rPr>
                <w:rFonts w:ascii="Arial Narrow" w:hAnsi="Arial Narrow"/>
                <w:sz w:val="20"/>
                <w:szCs w:val="20"/>
              </w:rPr>
            </w:pPr>
            <w:r w:rsidRPr="001E7360">
              <w:rPr>
                <w:rFonts w:ascii="Arial Narrow" w:hAnsi="Arial Narrow"/>
                <w:sz w:val="20"/>
                <w:szCs w:val="20"/>
              </w:rPr>
              <w:t>- хозяйственно-бытовые сточные воды</w:t>
            </w:r>
          </w:p>
        </w:tc>
        <w:tc>
          <w:tcPr>
            <w:tcW w:w="674" w:type="pct"/>
            <w:vAlign w:val="center"/>
          </w:tcPr>
          <w:p w:rsidR="00B52F3E" w:rsidRPr="001E7360" w:rsidRDefault="00B52F3E" w:rsidP="00B52F3E">
            <w:pPr>
              <w:spacing w:after="0" w:line="240" w:lineRule="auto"/>
              <w:jc w:val="center"/>
              <w:rPr>
                <w:rFonts w:ascii="Arial Narrow" w:hAnsi="Arial Narrow"/>
                <w:sz w:val="20"/>
                <w:szCs w:val="20"/>
              </w:rPr>
            </w:pPr>
            <w:r w:rsidRPr="001E7360">
              <w:rPr>
                <w:rFonts w:ascii="Arial Narrow" w:hAnsi="Arial Narrow"/>
                <w:sz w:val="20"/>
                <w:szCs w:val="20"/>
              </w:rPr>
              <w:t xml:space="preserve">тыс. </w:t>
            </w:r>
            <w:r>
              <w:rPr>
                <w:rFonts w:ascii="Arial Narrow" w:hAnsi="Arial Narrow"/>
                <w:sz w:val="20"/>
                <w:szCs w:val="20"/>
              </w:rPr>
              <w:t>м</w:t>
            </w:r>
            <w:r w:rsidRPr="0017230B">
              <w:rPr>
                <w:rFonts w:ascii="Arial Narrow" w:hAnsi="Arial Narrow"/>
                <w:sz w:val="20"/>
                <w:szCs w:val="20"/>
                <w:vertAlign w:val="superscript"/>
              </w:rPr>
              <w:t>3</w:t>
            </w:r>
            <w:r w:rsidRPr="001E7360">
              <w:rPr>
                <w:rFonts w:ascii="Arial Narrow" w:hAnsi="Arial Narrow"/>
                <w:sz w:val="20"/>
                <w:szCs w:val="20"/>
              </w:rPr>
              <w:t xml:space="preserve">/в </w:t>
            </w:r>
            <w:r>
              <w:rPr>
                <w:rFonts w:ascii="Arial Narrow" w:hAnsi="Arial Narrow"/>
                <w:sz w:val="20"/>
                <w:szCs w:val="20"/>
              </w:rPr>
              <w:t>сут.</w:t>
            </w:r>
          </w:p>
        </w:tc>
        <w:tc>
          <w:tcPr>
            <w:tcW w:w="694"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0,93</w:t>
            </w:r>
          </w:p>
        </w:tc>
        <w:tc>
          <w:tcPr>
            <w:tcW w:w="770"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1,01</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1E7360" w:rsidRDefault="00B52F3E" w:rsidP="00B52F3E">
            <w:pPr>
              <w:spacing w:after="0" w:line="240" w:lineRule="auto"/>
              <w:rPr>
                <w:rFonts w:ascii="Arial Narrow" w:hAnsi="Arial Narrow"/>
                <w:sz w:val="20"/>
                <w:szCs w:val="20"/>
              </w:rPr>
            </w:pPr>
            <w:r w:rsidRPr="001E7360">
              <w:rPr>
                <w:rFonts w:ascii="Arial Narrow" w:hAnsi="Arial Narrow"/>
                <w:sz w:val="20"/>
                <w:szCs w:val="20"/>
              </w:rPr>
              <w:t>- производственные сточные воды</w:t>
            </w:r>
          </w:p>
        </w:tc>
        <w:tc>
          <w:tcPr>
            <w:tcW w:w="674" w:type="pct"/>
            <w:vAlign w:val="center"/>
          </w:tcPr>
          <w:p w:rsidR="00B52F3E" w:rsidRPr="001E7360" w:rsidRDefault="00B52F3E" w:rsidP="00B52F3E">
            <w:pPr>
              <w:spacing w:after="0" w:line="240" w:lineRule="auto"/>
              <w:jc w:val="center"/>
              <w:rPr>
                <w:rFonts w:ascii="Arial Narrow" w:hAnsi="Arial Narrow"/>
                <w:sz w:val="20"/>
                <w:szCs w:val="20"/>
              </w:rPr>
            </w:pPr>
            <w:r w:rsidRPr="001E7360">
              <w:rPr>
                <w:rFonts w:ascii="Arial Narrow" w:hAnsi="Arial Narrow"/>
                <w:sz w:val="20"/>
                <w:szCs w:val="20"/>
              </w:rPr>
              <w:t xml:space="preserve">тыс. </w:t>
            </w:r>
            <w:r>
              <w:rPr>
                <w:rFonts w:ascii="Arial Narrow" w:hAnsi="Arial Narrow"/>
                <w:sz w:val="20"/>
                <w:szCs w:val="20"/>
              </w:rPr>
              <w:t>м</w:t>
            </w:r>
            <w:r w:rsidRPr="0017230B">
              <w:rPr>
                <w:rFonts w:ascii="Arial Narrow" w:hAnsi="Arial Narrow"/>
                <w:sz w:val="20"/>
                <w:szCs w:val="20"/>
                <w:vertAlign w:val="superscript"/>
              </w:rPr>
              <w:t>3</w:t>
            </w:r>
            <w:r w:rsidRPr="001E7360">
              <w:rPr>
                <w:rFonts w:ascii="Arial Narrow" w:hAnsi="Arial Narrow"/>
                <w:sz w:val="20"/>
                <w:szCs w:val="20"/>
              </w:rPr>
              <w:t xml:space="preserve">/в </w:t>
            </w:r>
            <w:r>
              <w:rPr>
                <w:rFonts w:ascii="Arial Narrow" w:hAnsi="Arial Narrow"/>
                <w:sz w:val="20"/>
                <w:szCs w:val="20"/>
              </w:rPr>
              <w:t>сут.</w:t>
            </w:r>
          </w:p>
        </w:tc>
        <w:tc>
          <w:tcPr>
            <w:tcW w:w="694"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0,11</w:t>
            </w:r>
          </w:p>
        </w:tc>
        <w:tc>
          <w:tcPr>
            <w:tcW w:w="770"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0,12</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1E7360" w:rsidRDefault="00B52F3E" w:rsidP="00B52F3E">
            <w:pPr>
              <w:spacing w:after="0" w:line="240" w:lineRule="auto"/>
              <w:rPr>
                <w:rFonts w:ascii="Arial Narrow" w:hAnsi="Arial Narrow"/>
                <w:sz w:val="20"/>
                <w:szCs w:val="20"/>
              </w:rPr>
            </w:pPr>
            <w:r w:rsidRPr="001E7360">
              <w:rPr>
                <w:rFonts w:ascii="Arial Narrow" w:hAnsi="Arial Narrow"/>
                <w:sz w:val="20"/>
                <w:szCs w:val="20"/>
              </w:rPr>
              <w:t>- неучтенные расходы</w:t>
            </w:r>
          </w:p>
        </w:tc>
        <w:tc>
          <w:tcPr>
            <w:tcW w:w="674" w:type="pct"/>
            <w:vAlign w:val="center"/>
          </w:tcPr>
          <w:p w:rsidR="00B52F3E" w:rsidRPr="001E7360" w:rsidRDefault="00B52F3E" w:rsidP="00B52F3E">
            <w:pPr>
              <w:spacing w:after="0" w:line="240" w:lineRule="auto"/>
              <w:jc w:val="center"/>
              <w:rPr>
                <w:rFonts w:ascii="Arial Narrow" w:hAnsi="Arial Narrow"/>
                <w:sz w:val="20"/>
                <w:szCs w:val="20"/>
              </w:rPr>
            </w:pPr>
            <w:r w:rsidRPr="001E7360">
              <w:rPr>
                <w:rFonts w:ascii="Arial Narrow" w:hAnsi="Arial Narrow"/>
                <w:sz w:val="20"/>
                <w:szCs w:val="20"/>
              </w:rPr>
              <w:t xml:space="preserve">тыс. </w:t>
            </w:r>
            <w:r>
              <w:rPr>
                <w:rFonts w:ascii="Arial Narrow" w:hAnsi="Arial Narrow"/>
                <w:sz w:val="20"/>
                <w:szCs w:val="20"/>
              </w:rPr>
              <w:t>м</w:t>
            </w:r>
            <w:r w:rsidRPr="0017230B">
              <w:rPr>
                <w:rFonts w:ascii="Arial Narrow" w:hAnsi="Arial Narrow"/>
                <w:sz w:val="20"/>
                <w:szCs w:val="20"/>
                <w:vertAlign w:val="superscript"/>
              </w:rPr>
              <w:t>3</w:t>
            </w:r>
            <w:r w:rsidRPr="001E7360">
              <w:rPr>
                <w:rFonts w:ascii="Arial Narrow" w:hAnsi="Arial Narrow"/>
                <w:sz w:val="20"/>
                <w:szCs w:val="20"/>
              </w:rPr>
              <w:t xml:space="preserve">/в </w:t>
            </w:r>
            <w:r>
              <w:rPr>
                <w:rFonts w:ascii="Arial Narrow" w:hAnsi="Arial Narrow"/>
                <w:sz w:val="20"/>
                <w:szCs w:val="20"/>
              </w:rPr>
              <w:t>сут.</w:t>
            </w:r>
          </w:p>
        </w:tc>
        <w:tc>
          <w:tcPr>
            <w:tcW w:w="694"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0,07</w:t>
            </w:r>
          </w:p>
        </w:tc>
        <w:tc>
          <w:tcPr>
            <w:tcW w:w="770"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0,08</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1E7360" w:rsidRDefault="00B52F3E" w:rsidP="00B52F3E">
            <w:pPr>
              <w:spacing w:after="0" w:line="240" w:lineRule="auto"/>
              <w:rPr>
                <w:rFonts w:ascii="Arial Narrow" w:hAnsi="Arial Narrow"/>
                <w:sz w:val="20"/>
                <w:szCs w:val="20"/>
              </w:rPr>
            </w:pPr>
            <w:r w:rsidRPr="001E7360">
              <w:rPr>
                <w:rFonts w:ascii="Arial Narrow" w:hAnsi="Arial Narrow"/>
                <w:sz w:val="20"/>
                <w:szCs w:val="20"/>
              </w:rPr>
              <w:t xml:space="preserve">Мощность очистных сооружений </w:t>
            </w:r>
          </w:p>
        </w:tc>
        <w:tc>
          <w:tcPr>
            <w:tcW w:w="674" w:type="pct"/>
            <w:vAlign w:val="center"/>
          </w:tcPr>
          <w:p w:rsidR="00B52F3E" w:rsidRPr="001E7360" w:rsidRDefault="00B52F3E" w:rsidP="00B52F3E">
            <w:pPr>
              <w:spacing w:after="0" w:line="240" w:lineRule="auto"/>
              <w:jc w:val="center"/>
              <w:rPr>
                <w:rFonts w:ascii="Arial Narrow" w:hAnsi="Arial Narrow"/>
                <w:sz w:val="20"/>
                <w:szCs w:val="20"/>
              </w:rPr>
            </w:pPr>
            <w:r w:rsidRPr="001E7360">
              <w:rPr>
                <w:rFonts w:ascii="Arial Narrow" w:hAnsi="Arial Narrow"/>
                <w:sz w:val="20"/>
                <w:szCs w:val="20"/>
              </w:rPr>
              <w:t>тыс. м</w:t>
            </w:r>
            <w:r w:rsidRPr="001E7360">
              <w:rPr>
                <w:rFonts w:ascii="Arial Narrow" w:hAnsi="Arial Narrow"/>
                <w:sz w:val="20"/>
                <w:szCs w:val="20"/>
                <w:vertAlign w:val="superscript"/>
              </w:rPr>
              <w:t>3</w:t>
            </w:r>
            <w:r w:rsidRPr="001E7360">
              <w:rPr>
                <w:rFonts w:ascii="Arial Narrow" w:hAnsi="Arial Narrow"/>
                <w:sz w:val="20"/>
                <w:szCs w:val="20"/>
              </w:rPr>
              <w:t xml:space="preserve"> в </w:t>
            </w:r>
            <w:r>
              <w:rPr>
                <w:rFonts w:ascii="Arial Narrow" w:hAnsi="Arial Narrow"/>
                <w:sz w:val="20"/>
                <w:szCs w:val="20"/>
              </w:rPr>
              <w:t>сут.</w:t>
            </w:r>
          </w:p>
        </w:tc>
        <w:tc>
          <w:tcPr>
            <w:tcW w:w="694"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0,2</w:t>
            </w:r>
          </w:p>
        </w:tc>
        <w:tc>
          <w:tcPr>
            <w:tcW w:w="770"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Определяется проектом</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1E7360" w:rsidRDefault="00B52F3E" w:rsidP="00B52F3E">
            <w:pPr>
              <w:spacing w:after="0" w:line="240" w:lineRule="auto"/>
              <w:rPr>
                <w:rFonts w:ascii="Arial Narrow" w:hAnsi="Arial Narrow"/>
                <w:sz w:val="20"/>
                <w:szCs w:val="20"/>
              </w:rPr>
            </w:pPr>
            <w:r w:rsidRPr="001E7360">
              <w:rPr>
                <w:rFonts w:ascii="Arial Narrow" w:hAnsi="Arial Narrow"/>
                <w:sz w:val="20"/>
                <w:szCs w:val="20"/>
              </w:rPr>
              <w:t>Протяженность сетей канализации</w:t>
            </w:r>
          </w:p>
        </w:tc>
        <w:tc>
          <w:tcPr>
            <w:tcW w:w="674" w:type="pct"/>
            <w:vAlign w:val="center"/>
          </w:tcPr>
          <w:p w:rsidR="00B52F3E" w:rsidRPr="001E7360" w:rsidRDefault="00B52F3E" w:rsidP="00B52F3E">
            <w:pPr>
              <w:spacing w:after="0" w:line="240" w:lineRule="auto"/>
              <w:jc w:val="center"/>
              <w:rPr>
                <w:rFonts w:ascii="Arial Narrow" w:hAnsi="Arial Narrow"/>
                <w:sz w:val="20"/>
                <w:szCs w:val="20"/>
              </w:rPr>
            </w:pPr>
            <w:r w:rsidRPr="001E7360">
              <w:rPr>
                <w:rFonts w:ascii="Arial Narrow" w:hAnsi="Arial Narrow"/>
                <w:sz w:val="20"/>
                <w:szCs w:val="20"/>
              </w:rPr>
              <w:t>км</w:t>
            </w:r>
          </w:p>
        </w:tc>
        <w:tc>
          <w:tcPr>
            <w:tcW w:w="694"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4,2</w:t>
            </w:r>
          </w:p>
        </w:tc>
        <w:tc>
          <w:tcPr>
            <w:tcW w:w="770"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Определяется проектом</w:t>
            </w:r>
          </w:p>
        </w:tc>
      </w:tr>
      <w:tr w:rsidR="00B52F3E" w:rsidRPr="00202E60" w:rsidTr="00B52F3E">
        <w:trPr>
          <w:trHeight w:val="358"/>
        </w:trPr>
        <w:tc>
          <w:tcPr>
            <w:tcW w:w="353" w:type="pct"/>
            <w:vAlign w:val="center"/>
          </w:tcPr>
          <w:p w:rsidR="00B52F3E" w:rsidRPr="00E210B8" w:rsidRDefault="00B52F3E" w:rsidP="00B52F3E">
            <w:pPr>
              <w:pStyle w:val="ae"/>
              <w:numPr>
                <w:ilvl w:val="0"/>
                <w:numId w:val="109"/>
              </w:numPr>
              <w:spacing w:after="0" w:line="240" w:lineRule="auto"/>
              <w:ind w:left="0" w:firstLine="0"/>
              <w:contextualSpacing w:val="0"/>
              <w:jc w:val="center"/>
              <w:rPr>
                <w:rFonts w:ascii="Arial Narrow" w:hAnsi="Arial Narrow"/>
                <w:b/>
                <w:sz w:val="20"/>
                <w:szCs w:val="20"/>
              </w:rPr>
            </w:pPr>
          </w:p>
        </w:tc>
        <w:tc>
          <w:tcPr>
            <w:tcW w:w="4647" w:type="pct"/>
            <w:gridSpan w:val="4"/>
            <w:vAlign w:val="center"/>
          </w:tcPr>
          <w:p w:rsidR="00B52F3E" w:rsidRDefault="00B52F3E" w:rsidP="00B52F3E">
            <w:pPr>
              <w:spacing w:after="0" w:line="240" w:lineRule="auto"/>
              <w:jc w:val="center"/>
              <w:rPr>
                <w:rFonts w:ascii="Arial Narrow" w:hAnsi="Arial Narrow"/>
                <w:sz w:val="20"/>
                <w:szCs w:val="20"/>
              </w:rPr>
            </w:pPr>
            <w:r w:rsidRPr="001E7360">
              <w:rPr>
                <w:rFonts w:ascii="Arial Narrow" w:hAnsi="Arial Narrow"/>
                <w:b/>
                <w:sz w:val="20"/>
                <w:szCs w:val="20"/>
              </w:rPr>
              <w:t>ЭЛЕКТРОСНАБЖЕНИЕ</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1E7360" w:rsidRDefault="00B52F3E" w:rsidP="00B52F3E">
            <w:pPr>
              <w:spacing w:after="0" w:line="240" w:lineRule="auto"/>
              <w:rPr>
                <w:rFonts w:ascii="Arial Narrow" w:hAnsi="Arial Narrow"/>
                <w:sz w:val="20"/>
                <w:szCs w:val="20"/>
              </w:rPr>
            </w:pPr>
            <w:r w:rsidRPr="001E7360">
              <w:rPr>
                <w:rFonts w:ascii="Arial Narrow" w:hAnsi="Arial Narrow"/>
                <w:sz w:val="20"/>
                <w:szCs w:val="20"/>
              </w:rPr>
              <w:t>потребление электроэнергии на 1 чел. в год</w:t>
            </w:r>
          </w:p>
        </w:tc>
        <w:tc>
          <w:tcPr>
            <w:tcW w:w="674" w:type="pct"/>
            <w:vAlign w:val="center"/>
          </w:tcPr>
          <w:p w:rsidR="00B52F3E" w:rsidRPr="001E7360" w:rsidRDefault="00B52F3E" w:rsidP="00B52F3E">
            <w:pPr>
              <w:spacing w:after="0" w:line="240" w:lineRule="auto"/>
              <w:jc w:val="center"/>
              <w:rPr>
                <w:rFonts w:ascii="Arial Narrow" w:hAnsi="Arial Narrow"/>
                <w:sz w:val="20"/>
                <w:szCs w:val="20"/>
              </w:rPr>
            </w:pPr>
            <w:r w:rsidRPr="001E7360">
              <w:rPr>
                <w:rFonts w:ascii="Arial Narrow" w:hAnsi="Arial Narrow"/>
                <w:sz w:val="20"/>
                <w:szCs w:val="20"/>
              </w:rPr>
              <w:t>Млн. кВт·ч/год на 1 чел.</w:t>
            </w:r>
          </w:p>
        </w:tc>
        <w:tc>
          <w:tcPr>
            <w:tcW w:w="694"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194,5</w:t>
            </w:r>
          </w:p>
        </w:tc>
        <w:tc>
          <w:tcPr>
            <w:tcW w:w="770"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203,62</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1E7360" w:rsidRDefault="00B52F3E" w:rsidP="00B52F3E">
            <w:pPr>
              <w:spacing w:after="0" w:line="240" w:lineRule="auto"/>
              <w:rPr>
                <w:rFonts w:ascii="Arial Narrow" w:hAnsi="Arial Narrow"/>
                <w:sz w:val="20"/>
                <w:szCs w:val="20"/>
              </w:rPr>
            </w:pPr>
            <w:r w:rsidRPr="001E7360">
              <w:rPr>
                <w:rFonts w:ascii="Arial Narrow" w:hAnsi="Arial Narrow"/>
                <w:sz w:val="20"/>
                <w:szCs w:val="20"/>
              </w:rPr>
              <w:t>Протяженность сетей</w:t>
            </w:r>
          </w:p>
        </w:tc>
        <w:tc>
          <w:tcPr>
            <w:tcW w:w="674" w:type="pct"/>
            <w:vAlign w:val="center"/>
          </w:tcPr>
          <w:p w:rsidR="00B52F3E" w:rsidRPr="001E7360" w:rsidRDefault="00B52F3E" w:rsidP="00B52F3E">
            <w:pPr>
              <w:spacing w:after="0" w:line="240" w:lineRule="auto"/>
              <w:jc w:val="center"/>
              <w:rPr>
                <w:rFonts w:ascii="Arial Narrow" w:hAnsi="Arial Narrow"/>
                <w:sz w:val="20"/>
                <w:szCs w:val="20"/>
              </w:rPr>
            </w:pPr>
            <w:r w:rsidRPr="001E7360">
              <w:rPr>
                <w:rFonts w:ascii="Arial Narrow" w:hAnsi="Arial Narrow"/>
                <w:sz w:val="20"/>
                <w:szCs w:val="20"/>
              </w:rPr>
              <w:t>км</w:t>
            </w:r>
          </w:p>
        </w:tc>
        <w:tc>
          <w:tcPr>
            <w:tcW w:w="694"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1256,57</w:t>
            </w:r>
          </w:p>
        </w:tc>
        <w:tc>
          <w:tcPr>
            <w:tcW w:w="770"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Определяется проектом</w:t>
            </w:r>
          </w:p>
        </w:tc>
      </w:tr>
      <w:tr w:rsidR="00B52F3E" w:rsidRPr="00202E60" w:rsidTr="00B52F3E">
        <w:trPr>
          <w:trHeight w:val="358"/>
        </w:trPr>
        <w:tc>
          <w:tcPr>
            <w:tcW w:w="353" w:type="pct"/>
            <w:vAlign w:val="center"/>
          </w:tcPr>
          <w:p w:rsidR="00B52F3E" w:rsidRPr="00E210B8" w:rsidRDefault="00B52F3E" w:rsidP="00B52F3E">
            <w:pPr>
              <w:pStyle w:val="ae"/>
              <w:numPr>
                <w:ilvl w:val="0"/>
                <w:numId w:val="109"/>
              </w:numPr>
              <w:spacing w:after="0" w:line="240" w:lineRule="auto"/>
              <w:ind w:left="0" w:firstLine="0"/>
              <w:contextualSpacing w:val="0"/>
              <w:jc w:val="center"/>
              <w:rPr>
                <w:rFonts w:ascii="Arial Narrow" w:hAnsi="Arial Narrow"/>
                <w:b/>
                <w:sz w:val="20"/>
                <w:szCs w:val="20"/>
              </w:rPr>
            </w:pPr>
          </w:p>
        </w:tc>
        <w:tc>
          <w:tcPr>
            <w:tcW w:w="4647" w:type="pct"/>
            <w:gridSpan w:val="4"/>
            <w:vAlign w:val="center"/>
          </w:tcPr>
          <w:p w:rsidR="00B52F3E" w:rsidRDefault="00B52F3E" w:rsidP="00B52F3E">
            <w:pPr>
              <w:spacing w:after="0" w:line="240" w:lineRule="auto"/>
              <w:jc w:val="center"/>
              <w:rPr>
                <w:rFonts w:ascii="Arial Narrow" w:hAnsi="Arial Narrow"/>
                <w:sz w:val="20"/>
                <w:szCs w:val="20"/>
              </w:rPr>
            </w:pPr>
            <w:r w:rsidRPr="001E7360">
              <w:rPr>
                <w:rFonts w:ascii="Arial Narrow" w:hAnsi="Arial Narrow"/>
                <w:b/>
                <w:sz w:val="20"/>
                <w:szCs w:val="20"/>
              </w:rPr>
              <w:t>ТЕПЛОСНАБЖЕНИЕ</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1E7360" w:rsidRDefault="00B52F3E" w:rsidP="00B52F3E">
            <w:pPr>
              <w:spacing w:after="0" w:line="240" w:lineRule="auto"/>
              <w:rPr>
                <w:rFonts w:ascii="Arial Narrow" w:hAnsi="Arial Narrow"/>
                <w:sz w:val="20"/>
                <w:szCs w:val="20"/>
              </w:rPr>
            </w:pPr>
            <w:r w:rsidRPr="001E7360">
              <w:rPr>
                <w:rFonts w:ascii="Arial Narrow" w:hAnsi="Arial Narrow"/>
                <w:sz w:val="20"/>
                <w:szCs w:val="20"/>
              </w:rPr>
              <w:t>потребление тепла</w:t>
            </w:r>
          </w:p>
          <w:p w:rsidR="00B52F3E" w:rsidRPr="001E7360" w:rsidRDefault="00B52F3E" w:rsidP="00B52F3E">
            <w:pPr>
              <w:spacing w:after="0" w:line="240" w:lineRule="auto"/>
              <w:rPr>
                <w:rFonts w:ascii="Arial Narrow" w:hAnsi="Arial Narrow"/>
                <w:sz w:val="20"/>
                <w:szCs w:val="20"/>
              </w:rPr>
            </w:pPr>
            <w:r w:rsidRPr="001E7360">
              <w:rPr>
                <w:rFonts w:ascii="Arial Narrow" w:hAnsi="Arial Narrow"/>
                <w:sz w:val="20"/>
                <w:szCs w:val="20"/>
              </w:rPr>
              <w:t>- всего</w:t>
            </w:r>
          </w:p>
        </w:tc>
        <w:tc>
          <w:tcPr>
            <w:tcW w:w="674" w:type="pct"/>
            <w:vAlign w:val="center"/>
          </w:tcPr>
          <w:p w:rsidR="00B52F3E" w:rsidRPr="001E7360" w:rsidRDefault="00B52F3E" w:rsidP="00B52F3E">
            <w:pPr>
              <w:spacing w:after="0" w:line="240" w:lineRule="auto"/>
              <w:jc w:val="center"/>
              <w:rPr>
                <w:rFonts w:ascii="Arial Narrow" w:hAnsi="Arial Narrow"/>
                <w:sz w:val="20"/>
                <w:szCs w:val="20"/>
              </w:rPr>
            </w:pPr>
            <w:r w:rsidRPr="001E7360">
              <w:rPr>
                <w:rFonts w:ascii="Arial Narrow" w:hAnsi="Arial Narrow"/>
                <w:sz w:val="20"/>
                <w:szCs w:val="20"/>
              </w:rPr>
              <w:t>тыс. Гкал/год</w:t>
            </w:r>
          </w:p>
        </w:tc>
        <w:tc>
          <w:tcPr>
            <w:tcW w:w="694"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w:t>
            </w:r>
          </w:p>
        </w:tc>
        <w:tc>
          <w:tcPr>
            <w:tcW w:w="770" w:type="pct"/>
            <w:vAlign w:val="center"/>
          </w:tcPr>
          <w:p w:rsidR="00B52F3E" w:rsidRPr="007F48C0" w:rsidRDefault="00B52F3E" w:rsidP="00B52F3E">
            <w:pPr>
              <w:spacing w:after="0" w:line="240" w:lineRule="auto"/>
              <w:jc w:val="right"/>
              <w:rPr>
                <w:rFonts w:ascii="Arial Narrow" w:hAnsi="Arial Narrow"/>
                <w:sz w:val="20"/>
                <w:szCs w:val="20"/>
                <w:lang w:val="en-US"/>
              </w:rPr>
            </w:pPr>
            <w:r>
              <w:rPr>
                <w:rFonts w:ascii="Arial Narrow" w:hAnsi="Arial Narrow"/>
                <w:sz w:val="20"/>
                <w:szCs w:val="20"/>
                <w:lang w:val="en-US"/>
              </w:rPr>
              <w:t>-</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1E7360" w:rsidRDefault="00B52F3E" w:rsidP="00B52F3E">
            <w:pPr>
              <w:spacing w:after="0" w:line="240" w:lineRule="auto"/>
              <w:rPr>
                <w:rFonts w:ascii="Arial Narrow" w:hAnsi="Arial Narrow"/>
                <w:sz w:val="20"/>
                <w:szCs w:val="20"/>
              </w:rPr>
            </w:pPr>
            <w:r w:rsidRPr="001E7360">
              <w:rPr>
                <w:rFonts w:ascii="Arial Narrow" w:hAnsi="Arial Narrow"/>
                <w:sz w:val="20"/>
                <w:szCs w:val="20"/>
              </w:rPr>
              <w:t>Производительность источников теплоснабжения</w:t>
            </w:r>
          </w:p>
        </w:tc>
        <w:tc>
          <w:tcPr>
            <w:tcW w:w="674" w:type="pct"/>
            <w:vAlign w:val="center"/>
          </w:tcPr>
          <w:p w:rsidR="00B52F3E" w:rsidRPr="001E7360" w:rsidRDefault="00B52F3E" w:rsidP="00B52F3E">
            <w:pPr>
              <w:spacing w:after="0" w:line="240" w:lineRule="auto"/>
              <w:jc w:val="center"/>
              <w:rPr>
                <w:rFonts w:ascii="Arial Narrow" w:hAnsi="Arial Narrow"/>
                <w:sz w:val="20"/>
                <w:szCs w:val="20"/>
              </w:rPr>
            </w:pPr>
            <w:r w:rsidRPr="001E7360">
              <w:rPr>
                <w:rFonts w:ascii="Arial Narrow" w:hAnsi="Arial Narrow"/>
                <w:sz w:val="20"/>
                <w:szCs w:val="20"/>
              </w:rPr>
              <w:t>Гкал/час</w:t>
            </w:r>
          </w:p>
        </w:tc>
        <w:tc>
          <w:tcPr>
            <w:tcW w:w="694"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29,42</w:t>
            </w:r>
          </w:p>
        </w:tc>
        <w:tc>
          <w:tcPr>
            <w:tcW w:w="770"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29,42</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1E7360" w:rsidRDefault="00B52F3E" w:rsidP="00B52F3E">
            <w:pPr>
              <w:spacing w:after="0" w:line="240" w:lineRule="auto"/>
              <w:rPr>
                <w:rFonts w:ascii="Arial Narrow" w:hAnsi="Arial Narrow"/>
                <w:sz w:val="20"/>
                <w:szCs w:val="20"/>
              </w:rPr>
            </w:pPr>
            <w:r w:rsidRPr="001E7360">
              <w:rPr>
                <w:rFonts w:ascii="Arial Narrow" w:hAnsi="Arial Narrow"/>
                <w:sz w:val="20"/>
                <w:szCs w:val="20"/>
              </w:rPr>
              <w:t>Протяженность сетей теплоснабжения</w:t>
            </w:r>
          </w:p>
        </w:tc>
        <w:tc>
          <w:tcPr>
            <w:tcW w:w="674" w:type="pct"/>
            <w:vAlign w:val="center"/>
          </w:tcPr>
          <w:p w:rsidR="00B52F3E" w:rsidRPr="001E7360" w:rsidRDefault="00B52F3E" w:rsidP="00B52F3E">
            <w:pPr>
              <w:spacing w:after="0" w:line="240" w:lineRule="auto"/>
              <w:jc w:val="center"/>
              <w:rPr>
                <w:rFonts w:ascii="Arial Narrow" w:hAnsi="Arial Narrow"/>
                <w:sz w:val="20"/>
                <w:szCs w:val="20"/>
              </w:rPr>
            </w:pPr>
            <w:r w:rsidRPr="001E7360">
              <w:rPr>
                <w:rFonts w:ascii="Arial Narrow" w:hAnsi="Arial Narrow"/>
                <w:sz w:val="20"/>
                <w:szCs w:val="20"/>
              </w:rPr>
              <w:t>км</w:t>
            </w:r>
          </w:p>
        </w:tc>
        <w:tc>
          <w:tcPr>
            <w:tcW w:w="694"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7,63</w:t>
            </w:r>
          </w:p>
        </w:tc>
        <w:tc>
          <w:tcPr>
            <w:tcW w:w="770"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7,63</w:t>
            </w:r>
          </w:p>
        </w:tc>
      </w:tr>
      <w:tr w:rsidR="00B52F3E" w:rsidRPr="00202E60" w:rsidTr="00B52F3E">
        <w:trPr>
          <w:trHeight w:val="358"/>
        </w:trPr>
        <w:tc>
          <w:tcPr>
            <w:tcW w:w="353" w:type="pct"/>
            <w:vAlign w:val="center"/>
          </w:tcPr>
          <w:p w:rsidR="00B52F3E" w:rsidRPr="00E210B8" w:rsidRDefault="00B52F3E" w:rsidP="00B52F3E">
            <w:pPr>
              <w:pStyle w:val="ae"/>
              <w:numPr>
                <w:ilvl w:val="0"/>
                <w:numId w:val="109"/>
              </w:numPr>
              <w:spacing w:after="0" w:line="240" w:lineRule="auto"/>
              <w:ind w:left="0" w:firstLine="0"/>
              <w:contextualSpacing w:val="0"/>
              <w:jc w:val="center"/>
              <w:rPr>
                <w:rFonts w:ascii="Arial Narrow" w:hAnsi="Arial Narrow"/>
                <w:b/>
                <w:sz w:val="20"/>
                <w:szCs w:val="20"/>
              </w:rPr>
            </w:pPr>
          </w:p>
        </w:tc>
        <w:tc>
          <w:tcPr>
            <w:tcW w:w="4647" w:type="pct"/>
            <w:gridSpan w:val="4"/>
            <w:vAlign w:val="center"/>
          </w:tcPr>
          <w:p w:rsidR="00B52F3E" w:rsidRDefault="00B52F3E" w:rsidP="00B52F3E">
            <w:pPr>
              <w:spacing w:after="0" w:line="240" w:lineRule="auto"/>
              <w:jc w:val="center"/>
              <w:rPr>
                <w:rFonts w:ascii="Arial Narrow" w:hAnsi="Arial Narrow"/>
                <w:sz w:val="20"/>
                <w:szCs w:val="20"/>
              </w:rPr>
            </w:pPr>
            <w:r w:rsidRPr="001E7360">
              <w:rPr>
                <w:rFonts w:ascii="Arial Narrow" w:hAnsi="Arial Narrow"/>
                <w:b/>
                <w:sz w:val="20"/>
                <w:szCs w:val="20"/>
              </w:rPr>
              <w:t>ГАЗОСНАБЖЕНИЕ</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1E7360" w:rsidRDefault="00B52F3E" w:rsidP="00B52F3E">
            <w:pPr>
              <w:spacing w:after="0" w:line="240" w:lineRule="auto"/>
              <w:rPr>
                <w:rFonts w:ascii="Arial Narrow" w:hAnsi="Arial Narrow"/>
                <w:sz w:val="20"/>
                <w:szCs w:val="20"/>
              </w:rPr>
            </w:pPr>
            <w:r w:rsidRPr="001E7360">
              <w:rPr>
                <w:rFonts w:ascii="Arial Narrow" w:hAnsi="Arial Narrow"/>
                <w:sz w:val="20"/>
                <w:szCs w:val="20"/>
              </w:rPr>
              <w:t>Обеспеченность газом</w:t>
            </w:r>
          </w:p>
        </w:tc>
        <w:tc>
          <w:tcPr>
            <w:tcW w:w="674" w:type="pct"/>
            <w:vAlign w:val="center"/>
          </w:tcPr>
          <w:p w:rsidR="00B52F3E" w:rsidRPr="001E7360" w:rsidRDefault="00B52F3E" w:rsidP="00B52F3E">
            <w:pPr>
              <w:spacing w:after="0" w:line="240" w:lineRule="auto"/>
              <w:jc w:val="center"/>
              <w:rPr>
                <w:rFonts w:ascii="Arial Narrow" w:hAnsi="Arial Narrow"/>
                <w:sz w:val="20"/>
                <w:szCs w:val="20"/>
              </w:rPr>
            </w:pPr>
            <w:r w:rsidRPr="001E7360">
              <w:rPr>
                <w:rFonts w:ascii="Arial Narrow" w:hAnsi="Arial Narrow"/>
                <w:sz w:val="20"/>
                <w:szCs w:val="20"/>
              </w:rPr>
              <w:t>%</w:t>
            </w:r>
          </w:p>
        </w:tc>
        <w:tc>
          <w:tcPr>
            <w:tcW w:w="694"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96,1</w:t>
            </w:r>
          </w:p>
        </w:tc>
        <w:tc>
          <w:tcPr>
            <w:tcW w:w="770"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100</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1E7360" w:rsidRDefault="00B52F3E" w:rsidP="00B52F3E">
            <w:pPr>
              <w:spacing w:after="0" w:line="240" w:lineRule="auto"/>
              <w:rPr>
                <w:rFonts w:ascii="Arial Narrow" w:hAnsi="Arial Narrow"/>
                <w:sz w:val="20"/>
                <w:szCs w:val="20"/>
              </w:rPr>
            </w:pPr>
            <w:r w:rsidRPr="001E7360">
              <w:rPr>
                <w:rFonts w:ascii="Arial Narrow" w:hAnsi="Arial Narrow"/>
                <w:sz w:val="20"/>
                <w:szCs w:val="20"/>
              </w:rPr>
              <w:t>потребление газа</w:t>
            </w:r>
          </w:p>
          <w:p w:rsidR="00B52F3E" w:rsidRPr="001E7360" w:rsidRDefault="00B52F3E" w:rsidP="00B52F3E">
            <w:pPr>
              <w:spacing w:after="0" w:line="240" w:lineRule="auto"/>
              <w:rPr>
                <w:rFonts w:ascii="Arial Narrow" w:hAnsi="Arial Narrow"/>
                <w:sz w:val="20"/>
                <w:szCs w:val="20"/>
              </w:rPr>
            </w:pPr>
            <w:r w:rsidRPr="001E7360">
              <w:rPr>
                <w:rFonts w:ascii="Arial Narrow" w:hAnsi="Arial Narrow"/>
                <w:sz w:val="20"/>
                <w:szCs w:val="20"/>
              </w:rPr>
              <w:t>- всего</w:t>
            </w:r>
          </w:p>
        </w:tc>
        <w:tc>
          <w:tcPr>
            <w:tcW w:w="674" w:type="pct"/>
            <w:vAlign w:val="center"/>
          </w:tcPr>
          <w:p w:rsidR="00B52F3E" w:rsidRPr="001E7360" w:rsidRDefault="00B52F3E" w:rsidP="00B52F3E">
            <w:pPr>
              <w:spacing w:after="0" w:line="240" w:lineRule="auto"/>
              <w:jc w:val="center"/>
              <w:rPr>
                <w:rFonts w:ascii="Arial Narrow" w:hAnsi="Arial Narrow"/>
                <w:sz w:val="20"/>
                <w:szCs w:val="20"/>
              </w:rPr>
            </w:pPr>
            <w:r>
              <w:rPr>
                <w:rFonts w:ascii="Arial Narrow" w:hAnsi="Arial Narrow"/>
                <w:sz w:val="20"/>
                <w:szCs w:val="20"/>
              </w:rPr>
              <w:t>тыс. м</w:t>
            </w:r>
            <w:r w:rsidRPr="0017230B">
              <w:rPr>
                <w:rFonts w:ascii="Arial Narrow" w:hAnsi="Arial Narrow"/>
                <w:sz w:val="20"/>
                <w:szCs w:val="20"/>
                <w:vertAlign w:val="superscript"/>
              </w:rPr>
              <w:t>3</w:t>
            </w:r>
            <w:r w:rsidRPr="001E7360">
              <w:rPr>
                <w:rFonts w:ascii="Arial Narrow" w:hAnsi="Arial Narrow"/>
                <w:sz w:val="20"/>
                <w:szCs w:val="20"/>
              </w:rPr>
              <w:t>/год</w:t>
            </w:r>
          </w:p>
        </w:tc>
        <w:tc>
          <w:tcPr>
            <w:tcW w:w="694"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11193,9</w:t>
            </w:r>
          </w:p>
        </w:tc>
        <w:tc>
          <w:tcPr>
            <w:tcW w:w="770" w:type="pct"/>
            <w:vAlign w:val="center"/>
          </w:tcPr>
          <w:p w:rsidR="00B52F3E" w:rsidRPr="007F48C0" w:rsidRDefault="00B52F3E" w:rsidP="00B52F3E">
            <w:pPr>
              <w:spacing w:after="0" w:line="240" w:lineRule="auto"/>
              <w:jc w:val="right"/>
              <w:rPr>
                <w:rFonts w:ascii="Arial Narrow" w:hAnsi="Arial Narrow"/>
                <w:sz w:val="20"/>
                <w:szCs w:val="20"/>
              </w:rPr>
            </w:pPr>
            <w:r>
              <w:rPr>
                <w:rFonts w:ascii="Arial Narrow" w:hAnsi="Arial Narrow"/>
                <w:sz w:val="20"/>
                <w:szCs w:val="20"/>
                <w:lang w:val="en-US"/>
              </w:rPr>
              <w:t>12096</w:t>
            </w:r>
            <w:r>
              <w:rPr>
                <w:rFonts w:ascii="Arial Narrow" w:hAnsi="Arial Narrow"/>
                <w:sz w:val="20"/>
                <w:szCs w:val="20"/>
              </w:rPr>
              <w:t>,2</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1E7360" w:rsidRDefault="00B52F3E" w:rsidP="00B52F3E">
            <w:pPr>
              <w:spacing w:after="0" w:line="240" w:lineRule="auto"/>
              <w:rPr>
                <w:rFonts w:ascii="Arial Narrow" w:hAnsi="Arial Narrow"/>
                <w:sz w:val="20"/>
                <w:szCs w:val="20"/>
              </w:rPr>
            </w:pPr>
            <w:r w:rsidRPr="001E7360">
              <w:rPr>
                <w:rFonts w:ascii="Arial Narrow" w:hAnsi="Arial Narrow"/>
                <w:sz w:val="20"/>
                <w:szCs w:val="20"/>
              </w:rPr>
              <w:t>протяженность сетей</w:t>
            </w:r>
          </w:p>
        </w:tc>
        <w:tc>
          <w:tcPr>
            <w:tcW w:w="674" w:type="pct"/>
            <w:vAlign w:val="center"/>
          </w:tcPr>
          <w:p w:rsidR="00B52F3E" w:rsidRPr="001E7360" w:rsidRDefault="00B52F3E" w:rsidP="00B52F3E">
            <w:pPr>
              <w:spacing w:after="0" w:line="240" w:lineRule="auto"/>
              <w:jc w:val="center"/>
              <w:rPr>
                <w:rFonts w:ascii="Arial Narrow" w:hAnsi="Arial Narrow"/>
                <w:sz w:val="20"/>
                <w:szCs w:val="20"/>
              </w:rPr>
            </w:pPr>
            <w:r w:rsidRPr="001E7360">
              <w:rPr>
                <w:rFonts w:ascii="Arial Narrow" w:hAnsi="Arial Narrow"/>
                <w:sz w:val="20"/>
                <w:szCs w:val="20"/>
              </w:rPr>
              <w:t>км</w:t>
            </w:r>
          </w:p>
        </w:tc>
        <w:tc>
          <w:tcPr>
            <w:tcW w:w="694"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738,0</w:t>
            </w:r>
          </w:p>
        </w:tc>
        <w:tc>
          <w:tcPr>
            <w:tcW w:w="770"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Определяется проектом</w:t>
            </w:r>
          </w:p>
        </w:tc>
      </w:tr>
      <w:tr w:rsidR="00B52F3E" w:rsidRPr="00202E60" w:rsidTr="00B52F3E">
        <w:trPr>
          <w:trHeight w:val="358"/>
        </w:trPr>
        <w:tc>
          <w:tcPr>
            <w:tcW w:w="353" w:type="pct"/>
            <w:vAlign w:val="center"/>
          </w:tcPr>
          <w:p w:rsidR="00B52F3E" w:rsidRPr="00E210B8" w:rsidRDefault="00B52F3E" w:rsidP="00B52F3E">
            <w:pPr>
              <w:pStyle w:val="ae"/>
              <w:numPr>
                <w:ilvl w:val="0"/>
                <w:numId w:val="109"/>
              </w:numPr>
              <w:spacing w:after="0" w:line="240" w:lineRule="auto"/>
              <w:ind w:left="0" w:firstLine="0"/>
              <w:contextualSpacing w:val="0"/>
              <w:jc w:val="center"/>
              <w:rPr>
                <w:rFonts w:ascii="Arial Narrow" w:hAnsi="Arial Narrow"/>
                <w:b/>
                <w:sz w:val="20"/>
                <w:szCs w:val="20"/>
              </w:rPr>
            </w:pPr>
          </w:p>
        </w:tc>
        <w:tc>
          <w:tcPr>
            <w:tcW w:w="4647" w:type="pct"/>
            <w:gridSpan w:val="4"/>
            <w:vAlign w:val="center"/>
          </w:tcPr>
          <w:p w:rsidR="00B52F3E" w:rsidRDefault="00B52F3E" w:rsidP="00B52F3E">
            <w:pPr>
              <w:spacing w:after="0" w:line="240" w:lineRule="auto"/>
              <w:jc w:val="center"/>
              <w:rPr>
                <w:rFonts w:ascii="Arial Narrow" w:hAnsi="Arial Narrow"/>
                <w:sz w:val="20"/>
                <w:szCs w:val="20"/>
              </w:rPr>
            </w:pPr>
            <w:r w:rsidRPr="001E7360">
              <w:rPr>
                <w:rFonts w:ascii="Arial Narrow" w:hAnsi="Arial Narrow"/>
                <w:b/>
                <w:sz w:val="20"/>
                <w:szCs w:val="20"/>
              </w:rPr>
              <w:t>СВЯЗЬ</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1E7360" w:rsidRDefault="00B52F3E" w:rsidP="00B52F3E">
            <w:pPr>
              <w:spacing w:after="0" w:line="240" w:lineRule="auto"/>
              <w:rPr>
                <w:rFonts w:ascii="Arial Narrow" w:hAnsi="Arial Narrow"/>
                <w:sz w:val="20"/>
                <w:szCs w:val="20"/>
              </w:rPr>
            </w:pPr>
            <w:r w:rsidRPr="001E7360">
              <w:rPr>
                <w:rFonts w:ascii="Arial Narrow" w:hAnsi="Arial Narrow"/>
                <w:sz w:val="20"/>
                <w:szCs w:val="20"/>
              </w:rPr>
              <w:t>охват населения телевизионным вещанием</w:t>
            </w:r>
          </w:p>
        </w:tc>
        <w:tc>
          <w:tcPr>
            <w:tcW w:w="674" w:type="pct"/>
            <w:vAlign w:val="center"/>
          </w:tcPr>
          <w:p w:rsidR="00B52F3E" w:rsidRPr="001E7360" w:rsidRDefault="00B52F3E" w:rsidP="00B52F3E">
            <w:pPr>
              <w:spacing w:after="0" w:line="240" w:lineRule="auto"/>
              <w:jc w:val="center"/>
              <w:rPr>
                <w:rFonts w:ascii="Arial Narrow" w:hAnsi="Arial Narrow"/>
                <w:sz w:val="20"/>
                <w:szCs w:val="20"/>
              </w:rPr>
            </w:pPr>
            <w:r w:rsidRPr="001E7360">
              <w:rPr>
                <w:rFonts w:ascii="Arial Narrow" w:hAnsi="Arial Narrow"/>
                <w:sz w:val="20"/>
                <w:szCs w:val="20"/>
              </w:rPr>
              <w:t xml:space="preserve">% </w:t>
            </w:r>
          </w:p>
        </w:tc>
        <w:tc>
          <w:tcPr>
            <w:tcW w:w="694"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100</w:t>
            </w:r>
          </w:p>
        </w:tc>
        <w:tc>
          <w:tcPr>
            <w:tcW w:w="770"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100</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1E7360" w:rsidRDefault="00B52F3E" w:rsidP="00B52F3E">
            <w:pPr>
              <w:spacing w:after="0" w:line="240" w:lineRule="auto"/>
              <w:rPr>
                <w:rFonts w:ascii="Arial Narrow" w:hAnsi="Arial Narrow"/>
                <w:sz w:val="20"/>
                <w:szCs w:val="20"/>
              </w:rPr>
            </w:pPr>
            <w:r w:rsidRPr="001E7360">
              <w:rPr>
                <w:rFonts w:ascii="Arial Narrow" w:hAnsi="Arial Narrow"/>
                <w:sz w:val="20"/>
                <w:szCs w:val="20"/>
              </w:rPr>
              <w:t>обеспеченность населения телефонной сетью общего пользования</w:t>
            </w:r>
          </w:p>
        </w:tc>
        <w:tc>
          <w:tcPr>
            <w:tcW w:w="674" w:type="pct"/>
            <w:vAlign w:val="center"/>
          </w:tcPr>
          <w:p w:rsidR="00B52F3E" w:rsidRPr="001E7360" w:rsidRDefault="00B52F3E" w:rsidP="00B52F3E">
            <w:pPr>
              <w:spacing w:after="0" w:line="240" w:lineRule="auto"/>
              <w:jc w:val="center"/>
              <w:rPr>
                <w:rFonts w:ascii="Arial Narrow" w:hAnsi="Arial Narrow"/>
                <w:sz w:val="20"/>
                <w:szCs w:val="20"/>
              </w:rPr>
            </w:pPr>
            <w:r w:rsidRPr="001E7360">
              <w:rPr>
                <w:rFonts w:ascii="Arial Narrow" w:hAnsi="Arial Narrow"/>
                <w:sz w:val="20"/>
                <w:szCs w:val="20"/>
              </w:rPr>
              <w:t>номеров</w:t>
            </w:r>
          </w:p>
        </w:tc>
        <w:tc>
          <w:tcPr>
            <w:tcW w:w="694"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w:t>
            </w:r>
          </w:p>
        </w:tc>
        <w:tc>
          <w:tcPr>
            <w:tcW w:w="770"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w:t>
            </w:r>
          </w:p>
        </w:tc>
      </w:tr>
      <w:tr w:rsidR="00B52F3E" w:rsidRPr="00202E60" w:rsidTr="00B52F3E">
        <w:trPr>
          <w:trHeight w:val="358"/>
        </w:trPr>
        <w:tc>
          <w:tcPr>
            <w:tcW w:w="353" w:type="pct"/>
            <w:vAlign w:val="center"/>
          </w:tcPr>
          <w:p w:rsidR="00B52F3E" w:rsidRPr="00E210B8" w:rsidRDefault="00B52F3E" w:rsidP="00B52F3E">
            <w:pPr>
              <w:pStyle w:val="ae"/>
              <w:numPr>
                <w:ilvl w:val="0"/>
                <w:numId w:val="109"/>
              </w:numPr>
              <w:spacing w:after="0" w:line="240" w:lineRule="auto"/>
              <w:ind w:left="0" w:firstLine="0"/>
              <w:contextualSpacing w:val="0"/>
              <w:jc w:val="center"/>
              <w:rPr>
                <w:rFonts w:ascii="Arial Narrow" w:hAnsi="Arial Narrow"/>
                <w:b/>
                <w:sz w:val="20"/>
                <w:szCs w:val="20"/>
              </w:rPr>
            </w:pPr>
          </w:p>
        </w:tc>
        <w:tc>
          <w:tcPr>
            <w:tcW w:w="4647" w:type="pct"/>
            <w:gridSpan w:val="4"/>
            <w:vAlign w:val="center"/>
          </w:tcPr>
          <w:p w:rsidR="00B52F3E" w:rsidRDefault="00B52F3E" w:rsidP="00B52F3E">
            <w:pPr>
              <w:spacing w:after="0" w:line="240" w:lineRule="auto"/>
              <w:jc w:val="center"/>
              <w:rPr>
                <w:rFonts w:ascii="Arial Narrow" w:hAnsi="Arial Narrow"/>
                <w:sz w:val="20"/>
                <w:szCs w:val="20"/>
              </w:rPr>
            </w:pPr>
            <w:r w:rsidRPr="001E7360">
              <w:rPr>
                <w:rFonts w:ascii="Arial Narrow" w:hAnsi="Arial Narrow"/>
                <w:b/>
                <w:sz w:val="20"/>
                <w:szCs w:val="20"/>
              </w:rPr>
              <w:t>ОБЪЕКТЫ УТИЛИЗАЦИИ И ПЕРЕРАБОТКИ ТВЕРДЫХ КОММУНАЛЬНЫХ И ПРОМЫШЛЕННЫХ ОТХОДОВ</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1E7360" w:rsidRDefault="00B52F3E" w:rsidP="00B52F3E">
            <w:pPr>
              <w:spacing w:after="0" w:line="240" w:lineRule="auto"/>
              <w:rPr>
                <w:rFonts w:ascii="Arial Narrow" w:hAnsi="Arial Narrow"/>
                <w:sz w:val="20"/>
                <w:szCs w:val="20"/>
              </w:rPr>
            </w:pPr>
            <w:r w:rsidRPr="001E7360">
              <w:rPr>
                <w:rFonts w:ascii="Arial Narrow" w:hAnsi="Arial Narrow"/>
                <w:sz w:val="20"/>
                <w:szCs w:val="20"/>
              </w:rPr>
              <w:t>Объем твердых коммунальных отходов</w:t>
            </w:r>
          </w:p>
        </w:tc>
        <w:tc>
          <w:tcPr>
            <w:tcW w:w="674" w:type="pct"/>
            <w:vAlign w:val="center"/>
          </w:tcPr>
          <w:p w:rsidR="00B52F3E" w:rsidRPr="001E7360" w:rsidRDefault="00B52F3E" w:rsidP="00B52F3E">
            <w:pPr>
              <w:spacing w:after="0" w:line="240" w:lineRule="auto"/>
              <w:jc w:val="center"/>
              <w:rPr>
                <w:rFonts w:ascii="Arial Narrow" w:hAnsi="Arial Narrow"/>
                <w:sz w:val="20"/>
                <w:szCs w:val="20"/>
              </w:rPr>
            </w:pPr>
            <w:r w:rsidRPr="001E7360">
              <w:rPr>
                <w:rFonts w:ascii="Arial Narrow" w:hAnsi="Arial Narrow"/>
                <w:sz w:val="20"/>
                <w:szCs w:val="20"/>
              </w:rPr>
              <w:t>тыс. м</w:t>
            </w:r>
            <w:r w:rsidRPr="001E7360">
              <w:rPr>
                <w:rFonts w:ascii="Arial Narrow" w:hAnsi="Arial Narrow"/>
                <w:sz w:val="20"/>
                <w:szCs w:val="20"/>
                <w:vertAlign w:val="superscript"/>
              </w:rPr>
              <w:t>3</w:t>
            </w:r>
            <w:r w:rsidRPr="001E7360">
              <w:rPr>
                <w:rFonts w:ascii="Arial Narrow" w:hAnsi="Arial Narrow"/>
                <w:sz w:val="20"/>
                <w:szCs w:val="20"/>
              </w:rPr>
              <w:t>/ год</w:t>
            </w:r>
          </w:p>
        </w:tc>
        <w:tc>
          <w:tcPr>
            <w:tcW w:w="694"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82,8</w:t>
            </w:r>
          </w:p>
        </w:tc>
        <w:tc>
          <w:tcPr>
            <w:tcW w:w="770"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84,6</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1E7360" w:rsidRDefault="00B52F3E" w:rsidP="00B52F3E">
            <w:pPr>
              <w:spacing w:after="0" w:line="240" w:lineRule="auto"/>
              <w:rPr>
                <w:rFonts w:ascii="Arial Narrow" w:hAnsi="Arial Narrow"/>
                <w:sz w:val="20"/>
                <w:szCs w:val="20"/>
              </w:rPr>
            </w:pPr>
            <w:r w:rsidRPr="001E7360">
              <w:rPr>
                <w:rFonts w:ascii="Arial Narrow" w:hAnsi="Arial Narrow"/>
                <w:sz w:val="20"/>
                <w:szCs w:val="20"/>
              </w:rPr>
              <w:t>Масса отходов</w:t>
            </w:r>
          </w:p>
        </w:tc>
        <w:tc>
          <w:tcPr>
            <w:tcW w:w="674" w:type="pct"/>
            <w:vAlign w:val="center"/>
          </w:tcPr>
          <w:p w:rsidR="00B52F3E" w:rsidRPr="001E7360" w:rsidRDefault="00B52F3E" w:rsidP="00B52F3E">
            <w:pPr>
              <w:spacing w:after="0" w:line="240" w:lineRule="auto"/>
              <w:jc w:val="center"/>
              <w:rPr>
                <w:rFonts w:ascii="Arial Narrow" w:hAnsi="Arial Narrow"/>
                <w:sz w:val="20"/>
                <w:szCs w:val="20"/>
              </w:rPr>
            </w:pPr>
            <w:r w:rsidRPr="001E7360">
              <w:rPr>
                <w:rFonts w:ascii="Arial Narrow" w:hAnsi="Arial Narrow"/>
                <w:sz w:val="20"/>
                <w:szCs w:val="20"/>
              </w:rPr>
              <w:t>тыс. тонн</w:t>
            </w:r>
          </w:p>
        </w:tc>
        <w:tc>
          <w:tcPr>
            <w:tcW w:w="694"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6,2</w:t>
            </w:r>
          </w:p>
        </w:tc>
        <w:tc>
          <w:tcPr>
            <w:tcW w:w="770"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6,3</w:t>
            </w:r>
          </w:p>
        </w:tc>
      </w:tr>
      <w:tr w:rsidR="00B52F3E" w:rsidRPr="00202E60" w:rsidTr="00B52F3E">
        <w:trPr>
          <w:trHeight w:val="358"/>
        </w:trPr>
        <w:tc>
          <w:tcPr>
            <w:tcW w:w="353" w:type="pct"/>
            <w:vAlign w:val="center"/>
          </w:tcPr>
          <w:p w:rsidR="00B52F3E" w:rsidRPr="00E210B8" w:rsidRDefault="00B52F3E" w:rsidP="00B52F3E">
            <w:pPr>
              <w:pStyle w:val="ae"/>
              <w:numPr>
                <w:ilvl w:val="0"/>
                <w:numId w:val="109"/>
              </w:numPr>
              <w:spacing w:after="0" w:line="240" w:lineRule="auto"/>
              <w:ind w:left="0" w:firstLine="0"/>
              <w:contextualSpacing w:val="0"/>
              <w:jc w:val="center"/>
              <w:rPr>
                <w:rFonts w:ascii="Arial Narrow" w:hAnsi="Arial Narrow"/>
                <w:b/>
                <w:sz w:val="20"/>
                <w:szCs w:val="20"/>
              </w:rPr>
            </w:pPr>
          </w:p>
        </w:tc>
        <w:tc>
          <w:tcPr>
            <w:tcW w:w="4647" w:type="pct"/>
            <w:gridSpan w:val="4"/>
            <w:vAlign w:val="center"/>
          </w:tcPr>
          <w:p w:rsidR="00B52F3E" w:rsidRDefault="00B52F3E" w:rsidP="00B52F3E">
            <w:pPr>
              <w:spacing w:after="0" w:line="240" w:lineRule="auto"/>
              <w:jc w:val="center"/>
              <w:rPr>
                <w:rFonts w:ascii="Arial Narrow" w:hAnsi="Arial Narrow"/>
                <w:sz w:val="20"/>
                <w:szCs w:val="20"/>
              </w:rPr>
            </w:pPr>
            <w:r w:rsidRPr="001E7360">
              <w:rPr>
                <w:rFonts w:ascii="Arial Narrow" w:hAnsi="Arial Narrow"/>
                <w:b/>
                <w:sz w:val="20"/>
                <w:szCs w:val="20"/>
              </w:rPr>
              <w:t>ОБЪЕКТЫ ПРЕДУПРЕЖДЕНИЯ ЧРЕЗВЫЧАЙНЫХ СИТУАЦИЙ</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1E7360" w:rsidRDefault="00B52F3E" w:rsidP="00B52F3E">
            <w:pPr>
              <w:spacing w:after="0" w:line="240" w:lineRule="auto"/>
              <w:rPr>
                <w:rFonts w:ascii="Arial Narrow" w:hAnsi="Arial Narrow"/>
                <w:sz w:val="20"/>
                <w:szCs w:val="20"/>
              </w:rPr>
            </w:pPr>
            <w:r w:rsidRPr="001E7360">
              <w:rPr>
                <w:rFonts w:ascii="Arial Narrow" w:hAnsi="Arial Narrow"/>
                <w:sz w:val="20"/>
                <w:szCs w:val="20"/>
              </w:rPr>
              <w:t>Объекты обеспечения пожарной безопасности</w:t>
            </w:r>
          </w:p>
        </w:tc>
        <w:tc>
          <w:tcPr>
            <w:tcW w:w="674" w:type="pct"/>
            <w:vAlign w:val="center"/>
          </w:tcPr>
          <w:p w:rsidR="00B52F3E" w:rsidRPr="001E7360" w:rsidRDefault="00B52F3E" w:rsidP="00B52F3E">
            <w:pPr>
              <w:spacing w:after="0" w:line="240" w:lineRule="auto"/>
              <w:jc w:val="center"/>
              <w:rPr>
                <w:rFonts w:ascii="Arial Narrow" w:hAnsi="Arial Narrow"/>
                <w:sz w:val="20"/>
                <w:szCs w:val="20"/>
              </w:rPr>
            </w:pPr>
            <w:r w:rsidRPr="001E7360">
              <w:rPr>
                <w:rFonts w:ascii="Arial Narrow" w:hAnsi="Arial Narrow"/>
                <w:sz w:val="20"/>
                <w:szCs w:val="20"/>
              </w:rPr>
              <w:t>объектов</w:t>
            </w:r>
          </w:p>
        </w:tc>
        <w:tc>
          <w:tcPr>
            <w:tcW w:w="694"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5</w:t>
            </w:r>
          </w:p>
        </w:tc>
        <w:tc>
          <w:tcPr>
            <w:tcW w:w="770"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5</w:t>
            </w:r>
          </w:p>
        </w:tc>
      </w:tr>
      <w:tr w:rsidR="00B52F3E" w:rsidRPr="00202E60" w:rsidTr="00B52F3E">
        <w:trPr>
          <w:trHeight w:val="358"/>
        </w:trPr>
        <w:tc>
          <w:tcPr>
            <w:tcW w:w="353" w:type="pct"/>
            <w:vAlign w:val="center"/>
          </w:tcPr>
          <w:p w:rsidR="00B52F3E" w:rsidRPr="00E210B8" w:rsidRDefault="00B52F3E" w:rsidP="00B52F3E">
            <w:pPr>
              <w:pStyle w:val="ae"/>
              <w:numPr>
                <w:ilvl w:val="0"/>
                <w:numId w:val="109"/>
              </w:numPr>
              <w:spacing w:after="0" w:line="240" w:lineRule="auto"/>
              <w:ind w:left="0" w:firstLine="0"/>
              <w:contextualSpacing w:val="0"/>
              <w:jc w:val="center"/>
              <w:rPr>
                <w:rFonts w:ascii="Arial Narrow" w:hAnsi="Arial Narrow"/>
                <w:b/>
                <w:sz w:val="20"/>
                <w:szCs w:val="20"/>
              </w:rPr>
            </w:pPr>
          </w:p>
        </w:tc>
        <w:tc>
          <w:tcPr>
            <w:tcW w:w="4647" w:type="pct"/>
            <w:gridSpan w:val="4"/>
            <w:vAlign w:val="center"/>
          </w:tcPr>
          <w:p w:rsidR="00B52F3E" w:rsidRDefault="00B52F3E" w:rsidP="00B52F3E">
            <w:pPr>
              <w:spacing w:after="0" w:line="240" w:lineRule="auto"/>
              <w:jc w:val="center"/>
              <w:rPr>
                <w:rFonts w:ascii="Arial Narrow" w:hAnsi="Arial Narrow"/>
                <w:sz w:val="20"/>
                <w:szCs w:val="20"/>
              </w:rPr>
            </w:pPr>
            <w:r w:rsidRPr="001E7360">
              <w:rPr>
                <w:rFonts w:ascii="Arial Narrow" w:hAnsi="Arial Narrow"/>
                <w:b/>
                <w:sz w:val="20"/>
                <w:szCs w:val="20"/>
              </w:rPr>
              <w:t>ОБЪЕКТЫ СПЕЦИАЛЬНОГО НАЗНАЧЕНИЯ</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1E7360" w:rsidRDefault="00B52F3E" w:rsidP="00B52F3E">
            <w:pPr>
              <w:spacing w:after="0" w:line="240" w:lineRule="auto"/>
              <w:rPr>
                <w:rFonts w:ascii="Arial Narrow" w:hAnsi="Arial Narrow"/>
                <w:sz w:val="20"/>
                <w:szCs w:val="20"/>
              </w:rPr>
            </w:pPr>
            <w:r w:rsidRPr="001E7360">
              <w:rPr>
                <w:rFonts w:ascii="Arial Narrow" w:hAnsi="Arial Narrow"/>
                <w:sz w:val="20"/>
                <w:szCs w:val="20"/>
              </w:rPr>
              <w:t>Кладбища</w:t>
            </w:r>
          </w:p>
        </w:tc>
        <w:tc>
          <w:tcPr>
            <w:tcW w:w="674" w:type="pct"/>
            <w:vAlign w:val="center"/>
          </w:tcPr>
          <w:p w:rsidR="00B52F3E" w:rsidRPr="001E7360" w:rsidRDefault="00B52F3E" w:rsidP="00B52F3E">
            <w:pPr>
              <w:spacing w:after="0" w:line="240" w:lineRule="auto"/>
              <w:jc w:val="center"/>
              <w:rPr>
                <w:rFonts w:ascii="Arial Narrow" w:hAnsi="Arial Narrow"/>
                <w:sz w:val="20"/>
                <w:szCs w:val="20"/>
              </w:rPr>
            </w:pPr>
            <w:r w:rsidRPr="001E7360">
              <w:rPr>
                <w:rFonts w:ascii="Arial Narrow" w:hAnsi="Arial Narrow"/>
                <w:sz w:val="20"/>
                <w:szCs w:val="20"/>
              </w:rPr>
              <w:t>га</w:t>
            </w:r>
          </w:p>
        </w:tc>
        <w:tc>
          <w:tcPr>
            <w:tcW w:w="694"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37,32</w:t>
            </w:r>
          </w:p>
        </w:tc>
        <w:tc>
          <w:tcPr>
            <w:tcW w:w="770"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37,32</w:t>
            </w:r>
          </w:p>
        </w:tc>
      </w:tr>
      <w:tr w:rsidR="00B52F3E" w:rsidRPr="00202E60" w:rsidTr="00B52F3E">
        <w:trPr>
          <w:trHeight w:val="358"/>
        </w:trPr>
        <w:tc>
          <w:tcPr>
            <w:tcW w:w="353" w:type="pct"/>
            <w:vAlign w:val="center"/>
          </w:tcPr>
          <w:p w:rsidR="00B52F3E" w:rsidRPr="00E210B8" w:rsidRDefault="00B52F3E" w:rsidP="00B52F3E">
            <w:pPr>
              <w:pStyle w:val="ae"/>
              <w:numPr>
                <w:ilvl w:val="1"/>
                <w:numId w:val="109"/>
              </w:numPr>
              <w:spacing w:after="0" w:line="240" w:lineRule="auto"/>
              <w:ind w:left="0" w:firstLine="0"/>
              <w:contextualSpacing w:val="0"/>
              <w:jc w:val="center"/>
              <w:rPr>
                <w:rFonts w:ascii="Arial Narrow" w:hAnsi="Arial Narrow"/>
                <w:sz w:val="20"/>
                <w:szCs w:val="20"/>
              </w:rPr>
            </w:pPr>
          </w:p>
        </w:tc>
        <w:tc>
          <w:tcPr>
            <w:tcW w:w="2509" w:type="pct"/>
            <w:vAlign w:val="center"/>
          </w:tcPr>
          <w:p w:rsidR="00B52F3E" w:rsidRPr="001E7360" w:rsidRDefault="00B52F3E" w:rsidP="00B52F3E">
            <w:pPr>
              <w:spacing w:after="0" w:line="240" w:lineRule="auto"/>
              <w:rPr>
                <w:rFonts w:ascii="Arial Narrow" w:hAnsi="Arial Narrow"/>
                <w:sz w:val="20"/>
                <w:szCs w:val="20"/>
              </w:rPr>
            </w:pPr>
            <w:r w:rsidRPr="001E7360">
              <w:rPr>
                <w:rFonts w:ascii="Arial Narrow" w:hAnsi="Arial Narrow"/>
                <w:sz w:val="20"/>
                <w:szCs w:val="20"/>
              </w:rPr>
              <w:t>Крематорий</w:t>
            </w:r>
          </w:p>
        </w:tc>
        <w:tc>
          <w:tcPr>
            <w:tcW w:w="674" w:type="pct"/>
            <w:vAlign w:val="center"/>
          </w:tcPr>
          <w:p w:rsidR="00B52F3E" w:rsidRPr="001E7360" w:rsidRDefault="00B52F3E" w:rsidP="00B52F3E">
            <w:pPr>
              <w:spacing w:after="0" w:line="240" w:lineRule="auto"/>
              <w:jc w:val="center"/>
              <w:rPr>
                <w:rFonts w:ascii="Arial Narrow" w:hAnsi="Arial Narrow"/>
                <w:sz w:val="20"/>
                <w:szCs w:val="20"/>
              </w:rPr>
            </w:pPr>
            <w:r w:rsidRPr="001E7360">
              <w:rPr>
                <w:rFonts w:ascii="Arial Narrow" w:hAnsi="Arial Narrow"/>
                <w:sz w:val="20"/>
                <w:szCs w:val="20"/>
              </w:rPr>
              <w:t>объектов</w:t>
            </w:r>
          </w:p>
        </w:tc>
        <w:tc>
          <w:tcPr>
            <w:tcW w:w="694"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0</w:t>
            </w:r>
          </w:p>
        </w:tc>
        <w:tc>
          <w:tcPr>
            <w:tcW w:w="770" w:type="pct"/>
            <w:vAlign w:val="center"/>
          </w:tcPr>
          <w:p w:rsidR="00B52F3E" w:rsidRPr="001E7360" w:rsidRDefault="00B52F3E" w:rsidP="00B52F3E">
            <w:pPr>
              <w:spacing w:after="0" w:line="240" w:lineRule="auto"/>
              <w:jc w:val="right"/>
              <w:rPr>
                <w:rFonts w:ascii="Arial Narrow" w:hAnsi="Arial Narrow"/>
                <w:sz w:val="20"/>
                <w:szCs w:val="20"/>
              </w:rPr>
            </w:pPr>
            <w:r>
              <w:rPr>
                <w:rFonts w:ascii="Arial Narrow" w:hAnsi="Arial Narrow"/>
                <w:sz w:val="20"/>
                <w:szCs w:val="20"/>
              </w:rPr>
              <w:t>0</w:t>
            </w:r>
          </w:p>
        </w:tc>
      </w:tr>
    </w:tbl>
    <w:p w:rsidR="00306DE4" w:rsidRPr="001D47FB" w:rsidRDefault="00306DE4" w:rsidP="00306DE4">
      <w:pPr>
        <w:spacing w:after="0" w:line="276" w:lineRule="auto"/>
        <w:ind w:firstLine="709"/>
        <w:jc w:val="both"/>
        <w:rPr>
          <w:rFonts w:ascii="Arial" w:hAnsi="Arial" w:cs="Arial"/>
          <w:sz w:val="24"/>
          <w:szCs w:val="24"/>
        </w:rPr>
      </w:pPr>
    </w:p>
    <w:p w:rsidR="00306DE4" w:rsidRPr="00E64D08" w:rsidRDefault="00306DE4" w:rsidP="00306DE4">
      <w:pPr>
        <w:spacing w:after="0" w:line="276" w:lineRule="auto"/>
        <w:ind w:firstLine="709"/>
        <w:jc w:val="both"/>
        <w:rPr>
          <w:rFonts w:ascii="Arial" w:hAnsi="Arial" w:cs="Arial"/>
          <w:sz w:val="24"/>
          <w:szCs w:val="24"/>
        </w:rPr>
      </w:pPr>
      <w:bookmarkStart w:id="375" w:name="_Toc65463008"/>
      <w:r w:rsidRPr="00E64D08">
        <w:rPr>
          <w:rFonts w:ascii="Arial" w:hAnsi="Arial" w:cs="Arial"/>
          <w:sz w:val="24"/>
          <w:szCs w:val="24"/>
        </w:rPr>
        <w:br w:type="page"/>
      </w:r>
    </w:p>
    <w:p w:rsidR="00306DE4" w:rsidRPr="00A976D8" w:rsidRDefault="00306DE4" w:rsidP="00306DE4">
      <w:pPr>
        <w:spacing w:after="0" w:line="276" w:lineRule="auto"/>
        <w:jc w:val="both"/>
        <w:outlineLvl w:val="0"/>
        <w:rPr>
          <w:rFonts w:ascii="Impact" w:hAnsi="Impact"/>
          <w:color w:val="404040" w:themeColor="text1" w:themeTint="BF"/>
          <w:sz w:val="32"/>
          <w:szCs w:val="32"/>
        </w:rPr>
      </w:pPr>
      <w:bookmarkStart w:id="376" w:name="_Toc87612942"/>
      <w:bookmarkStart w:id="377" w:name="_Toc87613104"/>
      <w:bookmarkStart w:id="378" w:name="_Toc87614275"/>
      <w:r w:rsidRPr="00A976D8">
        <w:rPr>
          <w:rFonts w:ascii="Impact" w:hAnsi="Impact"/>
          <w:color w:val="404040" w:themeColor="text1" w:themeTint="BF"/>
          <w:sz w:val="32"/>
          <w:szCs w:val="32"/>
        </w:rPr>
        <w:lastRenderedPageBreak/>
        <w:t>ЗАКЛЮЧЕНИЕ</w:t>
      </w:r>
      <w:bookmarkEnd w:id="376"/>
      <w:bookmarkEnd w:id="377"/>
      <w:bookmarkEnd w:id="378"/>
    </w:p>
    <w:p w:rsidR="00306DE4" w:rsidRPr="009D248A" w:rsidRDefault="00306DE4" w:rsidP="00306DE4">
      <w:pPr>
        <w:spacing w:after="0" w:line="276" w:lineRule="auto"/>
        <w:ind w:firstLine="709"/>
        <w:jc w:val="both"/>
        <w:rPr>
          <w:rFonts w:ascii="Arial" w:hAnsi="Arial" w:cs="Arial"/>
          <w:sz w:val="24"/>
          <w:szCs w:val="24"/>
        </w:rPr>
      </w:pPr>
      <w:r w:rsidRPr="009D248A">
        <w:rPr>
          <w:rFonts w:ascii="Arial" w:hAnsi="Arial" w:cs="Arial"/>
          <w:sz w:val="24"/>
          <w:szCs w:val="24"/>
        </w:rPr>
        <w:t xml:space="preserve">Главным результатом НИР является генеральный план </w:t>
      </w:r>
      <w:r w:rsidR="00A5552E">
        <w:rPr>
          <w:rFonts w:ascii="Arial" w:hAnsi="Arial" w:cs="Arial"/>
          <w:sz w:val="24"/>
          <w:szCs w:val="24"/>
        </w:rPr>
        <w:t>Грачё</w:t>
      </w:r>
      <w:r w:rsidRPr="009D248A">
        <w:rPr>
          <w:rFonts w:ascii="Arial" w:hAnsi="Arial" w:cs="Arial"/>
          <w:sz w:val="24"/>
          <w:szCs w:val="24"/>
        </w:rPr>
        <w:t>вского муниципального округа Ставропольского края, отвечающий требованиям современного законодательства Российской Федерации и Ставропольского края, необходимый для обеспечения градостроительной деятельности на его территории, поддержки принятия эффективных управленческих решений в сфере градостроительства в контексте устойчивого развития всей территории муниципального округа и населенных пунктов в его составе, с учетом векторов, ориентиров и перспектив, определенных документами стратегического и территориального планирования различных уровней (федерального, регионального, местного).</w:t>
      </w:r>
    </w:p>
    <w:p w:rsidR="00306DE4" w:rsidRPr="009D248A" w:rsidRDefault="00306DE4" w:rsidP="00306DE4">
      <w:pPr>
        <w:spacing w:after="0" w:line="276" w:lineRule="auto"/>
        <w:ind w:firstLine="709"/>
        <w:jc w:val="both"/>
        <w:rPr>
          <w:rFonts w:ascii="Arial" w:hAnsi="Arial" w:cs="Arial"/>
          <w:sz w:val="24"/>
          <w:szCs w:val="24"/>
        </w:rPr>
      </w:pPr>
      <w:r w:rsidRPr="009D248A">
        <w:rPr>
          <w:rFonts w:ascii="Arial" w:hAnsi="Arial" w:cs="Arial"/>
          <w:sz w:val="24"/>
          <w:szCs w:val="24"/>
        </w:rPr>
        <w:t>Кроме этого, выполненная НИР позволяет сформулировать следующие выводы-результаты.</w:t>
      </w:r>
    </w:p>
    <w:p w:rsidR="00306DE4" w:rsidRPr="009D248A" w:rsidRDefault="00306DE4" w:rsidP="00306DE4">
      <w:pPr>
        <w:spacing w:after="0" w:line="276" w:lineRule="auto"/>
        <w:ind w:firstLine="709"/>
        <w:jc w:val="both"/>
        <w:rPr>
          <w:rFonts w:ascii="Arial" w:hAnsi="Arial" w:cs="Arial"/>
          <w:sz w:val="24"/>
          <w:szCs w:val="24"/>
        </w:rPr>
      </w:pPr>
      <w:r w:rsidRPr="009D248A">
        <w:rPr>
          <w:rFonts w:ascii="Arial" w:hAnsi="Arial" w:cs="Arial"/>
          <w:sz w:val="24"/>
          <w:szCs w:val="24"/>
        </w:rPr>
        <w:t>1. Комплексный анализ природно-климатических условий показал высокую степень благоприятности территории округа практически по всем параметрам. Главные природные потенциалы округа – высокоплодородные почвы и благоприятные агроклиматические ресурсы. Ограничивающими факторами являются рельеф, инженерно-геологические условия и паводковый режим рек.</w:t>
      </w:r>
    </w:p>
    <w:p w:rsidR="00306DE4" w:rsidRPr="009D248A" w:rsidRDefault="00306DE4" w:rsidP="00306DE4">
      <w:pPr>
        <w:spacing w:after="0" w:line="276" w:lineRule="auto"/>
        <w:ind w:firstLine="709"/>
        <w:jc w:val="both"/>
        <w:rPr>
          <w:rFonts w:ascii="Arial" w:hAnsi="Arial" w:cs="Arial"/>
          <w:sz w:val="24"/>
          <w:szCs w:val="24"/>
        </w:rPr>
      </w:pPr>
      <w:r w:rsidRPr="009D248A">
        <w:rPr>
          <w:rFonts w:ascii="Arial" w:hAnsi="Arial" w:cs="Arial"/>
          <w:sz w:val="24"/>
          <w:szCs w:val="24"/>
        </w:rPr>
        <w:t xml:space="preserve">2. По уровню социально-экономического развития </w:t>
      </w:r>
      <w:r w:rsidR="00A5552E">
        <w:rPr>
          <w:rFonts w:ascii="Arial" w:hAnsi="Arial" w:cs="Arial"/>
          <w:sz w:val="24"/>
          <w:szCs w:val="24"/>
        </w:rPr>
        <w:t>Грачё</w:t>
      </w:r>
      <w:r w:rsidRPr="009D248A">
        <w:rPr>
          <w:rFonts w:ascii="Arial" w:hAnsi="Arial" w:cs="Arial"/>
          <w:sz w:val="24"/>
          <w:szCs w:val="24"/>
        </w:rPr>
        <w:t xml:space="preserve">вский муниципальный округ входит в число среднеразвитых территорий Ставропольского края, не выделяясь на фоне других муниципальных округов. </w:t>
      </w:r>
    </w:p>
    <w:p w:rsidR="00306DE4" w:rsidRPr="009D248A" w:rsidRDefault="00306DE4" w:rsidP="00306DE4">
      <w:pPr>
        <w:spacing w:after="0" w:line="276" w:lineRule="auto"/>
        <w:ind w:firstLine="709"/>
        <w:jc w:val="both"/>
        <w:rPr>
          <w:rFonts w:ascii="Arial" w:hAnsi="Arial" w:cs="Arial"/>
          <w:sz w:val="24"/>
          <w:szCs w:val="24"/>
        </w:rPr>
      </w:pPr>
      <w:r w:rsidRPr="009D248A">
        <w:rPr>
          <w:rFonts w:ascii="Arial" w:hAnsi="Arial" w:cs="Arial"/>
          <w:sz w:val="24"/>
          <w:szCs w:val="24"/>
        </w:rPr>
        <w:t xml:space="preserve">3. Демографическая ситуация в </w:t>
      </w:r>
      <w:r w:rsidR="00A5552E">
        <w:rPr>
          <w:rFonts w:ascii="Arial" w:hAnsi="Arial" w:cs="Arial"/>
          <w:sz w:val="24"/>
          <w:szCs w:val="24"/>
        </w:rPr>
        <w:t>Грачё</w:t>
      </w:r>
      <w:r w:rsidRPr="009D248A">
        <w:rPr>
          <w:rFonts w:ascii="Arial" w:hAnsi="Arial" w:cs="Arial"/>
          <w:sz w:val="24"/>
          <w:szCs w:val="24"/>
        </w:rPr>
        <w:t xml:space="preserve">вском муниципальном округе – относительно неблагоприятная. Для динамики численности населения характерны отрицательные тенденции – население округа численность населения устойчиво сокращается. В округе наблюдается рост естественной убыли населения, в связи с сокращением рождаемости. Миграционный отток, наряду с естественной убылью, усиливает сокращение общего числа жителей. </w:t>
      </w:r>
    </w:p>
    <w:p w:rsidR="00306DE4" w:rsidRPr="009D248A" w:rsidRDefault="00306DE4" w:rsidP="00306DE4">
      <w:pPr>
        <w:spacing w:after="0" w:line="276" w:lineRule="auto"/>
        <w:ind w:firstLine="709"/>
        <w:jc w:val="both"/>
        <w:rPr>
          <w:rFonts w:ascii="Arial" w:hAnsi="Arial" w:cs="Arial"/>
          <w:sz w:val="24"/>
          <w:szCs w:val="24"/>
        </w:rPr>
      </w:pPr>
      <w:r w:rsidRPr="009D248A">
        <w:rPr>
          <w:rFonts w:ascii="Arial" w:hAnsi="Arial" w:cs="Arial"/>
          <w:sz w:val="24"/>
          <w:szCs w:val="24"/>
        </w:rPr>
        <w:t xml:space="preserve">Улучшение демографической ситуации возможно за счет улучшения репродуктивного здоровья населения, сокращения потерь населения в результате преждевременной смертности, особенно в трудоспособном возрасте. </w:t>
      </w:r>
    </w:p>
    <w:p w:rsidR="00306DE4" w:rsidRPr="009D248A" w:rsidRDefault="00306DE4" w:rsidP="00306DE4">
      <w:pPr>
        <w:spacing w:after="0" w:line="276" w:lineRule="auto"/>
        <w:ind w:firstLine="709"/>
        <w:jc w:val="both"/>
        <w:rPr>
          <w:rFonts w:ascii="Arial" w:hAnsi="Arial" w:cs="Arial"/>
          <w:sz w:val="24"/>
          <w:szCs w:val="24"/>
        </w:rPr>
      </w:pPr>
      <w:r w:rsidRPr="009D248A">
        <w:rPr>
          <w:rFonts w:ascii="Arial" w:hAnsi="Arial" w:cs="Arial"/>
          <w:sz w:val="24"/>
          <w:szCs w:val="24"/>
        </w:rPr>
        <w:t>Тенденции возрастной структуры связаны с увеличением доли лиц моложе и старше трудоспособного возраста на фоне сокращения доли трудоспособного. Высока нагрузка на трудоспособное население.</w:t>
      </w:r>
    </w:p>
    <w:p w:rsidR="00306DE4" w:rsidRPr="009D248A" w:rsidRDefault="00306DE4" w:rsidP="00306DE4">
      <w:pPr>
        <w:spacing w:after="0" w:line="276" w:lineRule="auto"/>
        <w:ind w:firstLine="709"/>
        <w:jc w:val="both"/>
        <w:rPr>
          <w:rFonts w:ascii="Arial" w:hAnsi="Arial" w:cs="Arial"/>
          <w:sz w:val="24"/>
          <w:szCs w:val="24"/>
        </w:rPr>
      </w:pPr>
      <w:r w:rsidRPr="009D248A">
        <w:rPr>
          <w:rFonts w:ascii="Arial" w:hAnsi="Arial" w:cs="Arial"/>
          <w:sz w:val="24"/>
          <w:szCs w:val="24"/>
        </w:rPr>
        <w:t>Для территории округа главной демографической проблемой становится снижение численности населения и сокращение числа граждан трудоспособного возраста. Данное положение обусловлено в первую очередь миграционным оттоком населения и высокой смертностью мужского населения в трудоспособном возрасте.</w:t>
      </w:r>
    </w:p>
    <w:p w:rsidR="00306DE4" w:rsidRPr="009D248A" w:rsidRDefault="00306DE4" w:rsidP="00306DE4">
      <w:pPr>
        <w:spacing w:after="0" w:line="276" w:lineRule="auto"/>
        <w:ind w:firstLine="709"/>
        <w:jc w:val="both"/>
        <w:rPr>
          <w:rFonts w:ascii="Arial" w:hAnsi="Arial" w:cs="Arial"/>
          <w:sz w:val="24"/>
          <w:szCs w:val="24"/>
        </w:rPr>
      </w:pPr>
      <w:r w:rsidRPr="009D248A">
        <w:rPr>
          <w:rFonts w:ascii="Arial" w:hAnsi="Arial" w:cs="Arial"/>
          <w:sz w:val="24"/>
          <w:szCs w:val="24"/>
        </w:rPr>
        <w:t>С улучшением качества жизни населения, в условиях развития экономической базы и роста занятости населения, смены системы жизненных ценностей, уже в ближайшей перспективе тенденция депопуляции населения может быть преодолена.</w:t>
      </w:r>
    </w:p>
    <w:p w:rsidR="00306DE4" w:rsidRPr="009D248A" w:rsidRDefault="00306DE4" w:rsidP="00306DE4">
      <w:pPr>
        <w:autoSpaceDE w:val="0"/>
        <w:autoSpaceDN w:val="0"/>
        <w:adjustRightInd w:val="0"/>
        <w:spacing w:after="0" w:line="276" w:lineRule="auto"/>
        <w:ind w:firstLine="709"/>
        <w:jc w:val="both"/>
        <w:rPr>
          <w:rFonts w:ascii="Arial" w:eastAsia="Calibri" w:hAnsi="Arial" w:cs="Arial"/>
          <w:sz w:val="24"/>
          <w:szCs w:val="24"/>
        </w:rPr>
      </w:pPr>
      <w:r w:rsidRPr="009D248A">
        <w:rPr>
          <w:rFonts w:ascii="Arial" w:hAnsi="Arial" w:cs="Arial"/>
          <w:sz w:val="24"/>
          <w:szCs w:val="24"/>
        </w:rPr>
        <w:t xml:space="preserve">4. </w:t>
      </w:r>
      <w:r w:rsidRPr="009D248A">
        <w:rPr>
          <w:rFonts w:ascii="Arial" w:eastAsia="Calibri" w:hAnsi="Arial" w:cs="Arial"/>
          <w:sz w:val="24"/>
          <w:szCs w:val="24"/>
        </w:rPr>
        <w:t xml:space="preserve">Округ обладает необходимым ресурсным, экономическим и кадровым потенциалом для достижения стратегических приоритетов обеспечения </w:t>
      </w:r>
      <w:r w:rsidRPr="009D248A">
        <w:rPr>
          <w:rFonts w:ascii="Arial" w:eastAsia="Calibri" w:hAnsi="Arial" w:cs="Arial"/>
          <w:sz w:val="24"/>
          <w:szCs w:val="24"/>
        </w:rPr>
        <w:lastRenderedPageBreak/>
        <w:t xml:space="preserve">устойчивых темпов социально-экономического развития территории, росту уровня и качества жизни населения, укрепления налогового потенциала и увеличению собственных налоговых доходов. </w:t>
      </w:r>
    </w:p>
    <w:p w:rsidR="00306DE4" w:rsidRPr="009D248A" w:rsidRDefault="00306DE4" w:rsidP="00306DE4">
      <w:pPr>
        <w:spacing w:after="0" w:line="276" w:lineRule="auto"/>
        <w:ind w:firstLine="709"/>
        <w:jc w:val="both"/>
        <w:rPr>
          <w:rFonts w:ascii="Arial" w:hAnsi="Arial" w:cs="Arial"/>
          <w:sz w:val="24"/>
          <w:szCs w:val="24"/>
        </w:rPr>
      </w:pPr>
      <w:r w:rsidRPr="009D248A">
        <w:rPr>
          <w:rFonts w:ascii="Arial" w:hAnsi="Arial" w:cs="Arial"/>
          <w:sz w:val="24"/>
          <w:szCs w:val="24"/>
        </w:rPr>
        <w:t xml:space="preserve">5. Основой для расчета перспективной обеспеченности населения округа объектами местного значения в социальной сфере послужило комплексное демографическое прогнозирование. Прогноз численности населения был выполнен в трех вариантах – оптимистическом, среднем и пессимистическом. Верхней границей срока реального расчета перспективной численности населения, за которой начинаются неоправданно высокие погрешности, считается 25-летний период. Вследствие этого прогнозная оценка в пределах </w:t>
      </w:r>
      <w:r w:rsidR="00A5552E">
        <w:rPr>
          <w:rFonts w:ascii="Arial" w:hAnsi="Arial" w:cs="Arial"/>
          <w:sz w:val="24"/>
          <w:szCs w:val="24"/>
        </w:rPr>
        <w:t>Грачё</w:t>
      </w:r>
      <w:r w:rsidRPr="009D248A">
        <w:rPr>
          <w:rFonts w:ascii="Arial" w:hAnsi="Arial" w:cs="Arial"/>
          <w:sz w:val="24"/>
          <w:szCs w:val="24"/>
        </w:rPr>
        <w:t>вского муниципального округа проводится на этот предельный срок – с 202</w:t>
      </w:r>
      <w:r>
        <w:rPr>
          <w:rFonts w:ascii="Arial" w:hAnsi="Arial" w:cs="Arial"/>
          <w:sz w:val="24"/>
          <w:szCs w:val="24"/>
        </w:rPr>
        <w:t>1</w:t>
      </w:r>
      <w:r w:rsidRPr="009D248A">
        <w:rPr>
          <w:rFonts w:ascii="Arial" w:hAnsi="Arial" w:cs="Arial"/>
          <w:sz w:val="24"/>
          <w:szCs w:val="24"/>
        </w:rPr>
        <w:t xml:space="preserve"> по 204</w:t>
      </w:r>
      <w:r>
        <w:rPr>
          <w:rFonts w:ascii="Arial" w:hAnsi="Arial" w:cs="Arial"/>
          <w:sz w:val="24"/>
          <w:szCs w:val="24"/>
        </w:rPr>
        <w:t>6</w:t>
      </w:r>
      <w:r w:rsidRPr="009D248A">
        <w:rPr>
          <w:rFonts w:ascii="Arial" w:hAnsi="Arial" w:cs="Arial"/>
          <w:sz w:val="24"/>
          <w:szCs w:val="24"/>
        </w:rPr>
        <w:t xml:space="preserve"> годы.</w:t>
      </w:r>
    </w:p>
    <w:p w:rsidR="00306DE4" w:rsidRPr="009D248A" w:rsidRDefault="00306DE4" w:rsidP="00306DE4">
      <w:pPr>
        <w:spacing w:after="0" w:line="276" w:lineRule="auto"/>
        <w:ind w:firstLine="709"/>
        <w:jc w:val="both"/>
        <w:rPr>
          <w:rFonts w:ascii="Arial" w:hAnsi="Arial" w:cs="Arial"/>
          <w:sz w:val="24"/>
          <w:szCs w:val="24"/>
        </w:rPr>
      </w:pPr>
      <w:r w:rsidRPr="009D248A">
        <w:rPr>
          <w:rFonts w:ascii="Arial" w:hAnsi="Arial" w:cs="Arial"/>
          <w:sz w:val="24"/>
          <w:szCs w:val="24"/>
        </w:rPr>
        <w:t>Оптимистический сценарий связан с благоприятными возможностями социально-экономического развития. Пессимистический сценарий демографического прогноза противоположен по своему значению. Он сочетается с неблагоприятным социально-экономическим развитием территории. Средний вариант прогноза предполагает постепенную стабилизацию социально-экономической ситуации, но значительно более медленную, чем при оптимистическом сценарии. Это наиболее вероятный вариант демографического развития округа.</w:t>
      </w:r>
    </w:p>
    <w:p w:rsidR="00306DE4" w:rsidRPr="0047608B" w:rsidRDefault="00306DE4" w:rsidP="00306DE4">
      <w:pPr>
        <w:overflowPunct w:val="0"/>
        <w:autoSpaceDE w:val="0"/>
        <w:autoSpaceDN w:val="0"/>
        <w:adjustRightInd w:val="0"/>
        <w:spacing w:after="0" w:line="276" w:lineRule="auto"/>
        <w:ind w:firstLine="709"/>
        <w:jc w:val="both"/>
        <w:textAlignment w:val="baseline"/>
        <w:rPr>
          <w:rFonts w:ascii="Arial" w:eastAsia="Times New Roman" w:hAnsi="Arial" w:cs="Arial"/>
          <w:sz w:val="24"/>
          <w:szCs w:val="24"/>
          <w:lang w:eastAsia="ru-RU"/>
        </w:rPr>
      </w:pPr>
      <w:r w:rsidRPr="0047608B">
        <w:rPr>
          <w:rFonts w:ascii="Arial" w:eastAsia="Times New Roman" w:hAnsi="Arial" w:cs="Arial"/>
          <w:sz w:val="24"/>
          <w:szCs w:val="24"/>
          <w:lang w:eastAsia="ru-RU"/>
        </w:rPr>
        <w:t xml:space="preserve">Прогнозные расчеты показывают, что при оптимистическом прогнозе численность населения </w:t>
      </w:r>
      <w:r w:rsidR="00A5552E">
        <w:rPr>
          <w:rFonts w:ascii="Arial" w:eastAsia="Times New Roman" w:hAnsi="Arial" w:cs="Arial"/>
          <w:sz w:val="24"/>
          <w:szCs w:val="24"/>
          <w:lang w:eastAsia="ru-RU"/>
        </w:rPr>
        <w:t>Грачё</w:t>
      </w:r>
      <w:r w:rsidRPr="0047608B">
        <w:rPr>
          <w:rFonts w:ascii="Arial" w:eastAsia="Times New Roman" w:hAnsi="Arial" w:cs="Arial"/>
          <w:sz w:val="24"/>
          <w:szCs w:val="24"/>
          <w:lang w:eastAsia="ru-RU"/>
        </w:rPr>
        <w:t>вского муниципального округа к 2046 г. снизится на 13,3</w:t>
      </w:r>
      <w:r>
        <w:rPr>
          <w:rFonts w:ascii="Arial" w:eastAsia="Times New Roman" w:hAnsi="Arial" w:cs="Arial"/>
          <w:sz w:val="24"/>
          <w:szCs w:val="24"/>
          <w:lang w:eastAsia="ru-RU"/>
        </w:rPr>
        <w:t>%</w:t>
      </w:r>
      <w:r w:rsidRPr="0047608B">
        <w:rPr>
          <w:rFonts w:ascii="Arial" w:eastAsia="Times New Roman" w:hAnsi="Arial" w:cs="Arial"/>
          <w:sz w:val="24"/>
          <w:szCs w:val="24"/>
          <w:lang w:eastAsia="ru-RU"/>
        </w:rPr>
        <w:t>, по наиболее вероятному среднему варианту – снизится на 22,1</w:t>
      </w:r>
      <w:r>
        <w:rPr>
          <w:rFonts w:ascii="Arial" w:eastAsia="Times New Roman" w:hAnsi="Arial" w:cs="Arial"/>
          <w:sz w:val="24"/>
          <w:szCs w:val="24"/>
          <w:lang w:eastAsia="ru-RU"/>
        </w:rPr>
        <w:t>%</w:t>
      </w:r>
      <w:r w:rsidRPr="0047608B">
        <w:rPr>
          <w:rFonts w:ascii="Arial" w:eastAsia="Times New Roman" w:hAnsi="Arial" w:cs="Arial"/>
          <w:sz w:val="24"/>
          <w:szCs w:val="24"/>
          <w:lang w:eastAsia="ru-RU"/>
        </w:rPr>
        <w:t>, по пессимистическому – сокращение составит 27,1</w:t>
      </w:r>
      <w:r>
        <w:rPr>
          <w:rFonts w:ascii="Arial" w:eastAsia="Times New Roman" w:hAnsi="Arial" w:cs="Arial"/>
          <w:sz w:val="24"/>
          <w:szCs w:val="24"/>
          <w:lang w:eastAsia="ru-RU"/>
        </w:rPr>
        <w:t>%</w:t>
      </w:r>
      <w:r w:rsidRPr="0047608B">
        <w:rPr>
          <w:rFonts w:ascii="Arial" w:eastAsia="Times New Roman" w:hAnsi="Arial" w:cs="Arial"/>
          <w:sz w:val="24"/>
          <w:szCs w:val="24"/>
          <w:lang w:eastAsia="ru-RU"/>
        </w:rPr>
        <w:t>.</w:t>
      </w:r>
    </w:p>
    <w:p w:rsidR="00306DE4" w:rsidRPr="0047608B" w:rsidRDefault="00306DE4" w:rsidP="00306DE4">
      <w:pPr>
        <w:overflowPunct w:val="0"/>
        <w:autoSpaceDE w:val="0"/>
        <w:autoSpaceDN w:val="0"/>
        <w:adjustRightInd w:val="0"/>
        <w:spacing w:after="0" w:line="276" w:lineRule="auto"/>
        <w:ind w:firstLine="709"/>
        <w:jc w:val="both"/>
        <w:textAlignment w:val="baseline"/>
        <w:rPr>
          <w:rFonts w:ascii="Arial" w:eastAsia="Times New Roman" w:hAnsi="Arial" w:cs="Arial"/>
          <w:sz w:val="24"/>
          <w:szCs w:val="24"/>
          <w:lang w:eastAsia="ru-RU"/>
        </w:rPr>
      </w:pPr>
      <w:r w:rsidRPr="0047608B">
        <w:rPr>
          <w:rFonts w:ascii="Arial" w:eastAsia="Times New Roman" w:hAnsi="Arial" w:cs="Arial"/>
          <w:sz w:val="24"/>
          <w:szCs w:val="24"/>
          <w:lang w:eastAsia="ru-RU"/>
        </w:rPr>
        <w:t>Согласно базовому среднему варианту на первую очередь прогнозирования численность к 2031 г. сократится на 3,6 тыс. чел. Это проявится при сохранении современной демографической ситуации, которая зависит от определяющих ее</w:t>
      </w:r>
      <w:r>
        <w:rPr>
          <w:rFonts w:ascii="Arial" w:eastAsia="Times New Roman" w:hAnsi="Arial" w:cs="Arial"/>
          <w:sz w:val="24"/>
          <w:szCs w:val="24"/>
          <w:lang w:eastAsia="ru-RU"/>
        </w:rPr>
        <w:t xml:space="preserve"> </w:t>
      </w:r>
      <w:r w:rsidR="009B4DA9" w:rsidRPr="0047608B">
        <w:rPr>
          <w:rFonts w:ascii="Arial" w:eastAsia="Times New Roman" w:hAnsi="Arial" w:cs="Arial"/>
          <w:sz w:val="24"/>
          <w:szCs w:val="24"/>
          <w:lang w:eastAsia="ru-RU"/>
        </w:rPr>
        <w:t>уровня</w:t>
      </w:r>
      <w:r w:rsidRPr="0047608B">
        <w:rPr>
          <w:rFonts w:ascii="Arial" w:eastAsia="Times New Roman" w:hAnsi="Arial" w:cs="Arial"/>
          <w:sz w:val="24"/>
          <w:szCs w:val="24"/>
          <w:lang w:eastAsia="ru-RU"/>
        </w:rPr>
        <w:t xml:space="preserve"> рождаемости, смертности, естественной и миграционной убыли населения.</w:t>
      </w:r>
    </w:p>
    <w:p w:rsidR="00306DE4" w:rsidRPr="009D248A" w:rsidRDefault="00306DE4" w:rsidP="00306DE4">
      <w:pPr>
        <w:spacing w:after="0" w:line="276" w:lineRule="auto"/>
        <w:ind w:firstLine="709"/>
        <w:jc w:val="both"/>
        <w:rPr>
          <w:rFonts w:ascii="Arial" w:hAnsi="Arial" w:cs="Arial"/>
          <w:sz w:val="24"/>
          <w:szCs w:val="24"/>
        </w:rPr>
      </w:pPr>
      <w:r w:rsidRPr="009D248A">
        <w:rPr>
          <w:rFonts w:ascii="Arial" w:hAnsi="Arial" w:cs="Arial"/>
          <w:sz w:val="24"/>
          <w:szCs w:val="24"/>
        </w:rPr>
        <w:t xml:space="preserve">Естественная убыль и миграционный отток приводят к деформации возрастной структуры. Усиливаются процессы «старения населения». Происходит сокращение доли лиц моложе трудоспособного и трудоспособного возраста, повышается удельный вес населения старше трудоспособного возраста. </w:t>
      </w:r>
    </w:p>
    <w:p w:rsidR="00306DE4" w:rsidRPr="009D248A" w:rsidRDefault="00306DE4" w:rsidP="00306DE4">
      <w:pPr>
        <w:spacing w:after="0" w:line="276" w:lineRule="auto"/>
        <w:ind w:firstLine="709"/>
        <w:jc w:val="both"/>
        <w:rPr>
          <w:rFonts w:ascii="Arial" w:hAnsi="Arial" w:cs="Arial"/>
          <w:sz w:val="24"/>
          <w:szCs w:val="24"/>
        </w:rPr>
      </w:pPr>
      <w:r w:rsidRPr="009D248A">
        <w:rPr>
          <w:rFonts w:ascii="Arial" w:hAnsi="Arial" w:cs="Arial"/>
          <w:sz w:val="24"/>
          <w:szCs w:val="24"/>
        </w:rPr>
        <w:t>Увеличивается показатель демографической нагрузки до уровня преобладания нетрудоспособного населения к концу периода в некоторых территориальных отделах.</w:t>
      </w:r>
    </w:p>
    <w:p w:rsidR="00306DE4" w:rsidRPr="009D248A" w:rsidRDefault="00306DE4" w:rsidP="00306DE4">
      <w:pPr>
        <w:spacing w:after="0" w:line="276" w:lineRule="auto"/>
        <w:ind w:firstLine="709"/>
        <w:jc w:val="both"/>
        <w:rPr>
          <w:rFonts w:ascii="Arial" w:hAnsi="Arial" w:cs="Arial"/>
          <w:sz w:val="24"/>
          <w:szCs w:val="24"/>
        </w:rPr>
      </w:pPr>
      <w:r w:rsidRPr="009D248A">
        <w:rPr>
          <w:rFonts w:ascii="Arial" w:hAnsi="Arial" w:cs="Arial"/>
          <w:sz w:val="24"/>
          <w:szCs w:val="24"/>
        </w:rPr>
        <w:t xml:space="preserve">Негативной следует считать демографические тенденции в центре округа – селе </w:t>
      </w:r>
      <w:r w:rsidR="003B182B">
        <w:rPr>
          <w:rFonts w:ascii="Arial" w:hAnsi="Arial" w:cs="Arial"/>
          <w:sz w:val="24"/>
          <w:szCs w:val="24"/>
        </w:rPr>
        <w:t>Грачёвка</w:t>
      </w:r>
      <w:r w:rsidRPr="009D248A">
        <w:rPr>
          <w:rFonts w:ascii="Arial" w:hAnsi="Arial" w:cs="Arial"/>
          <w:sz w:val="24"/>
          <w:szCs w:val="24"/>
        </w:rPr>
        <w:t>.</w:t>
      </w:r>
    </w:p>
    <w:p w:rsidR="00306DE4" w:rsidRPr="009D248A" w:rsidRDefault="00306DE4" w:rsidP="00306DE4">
      <w:pPr>
        <w:spacing w:after="0" w:line="276" w:lineRule="auto"/>
        <w:ind w:firstLine="709"/>
        <w:jc w:val="both"/>
        <w:rPr>
          <w:rFonts w:ascii="Arial" w:hAnsi="Arial" w:cs="Arial"/>
          <w:sz w:val="24"/>
          <w:szCs w:val="24"/>
        </w:rPr>
      </w:pPr>
      <w:r w:rsidRPr="009D248A">
        <w:rPr>
          <w:rFonts w:ascii="Arial" w:hAnsi="Arial" w:cs="Arial"/>
          <w:sz w:val="24"/>
          <w:szCs w:val="24"/>
        </w:rPr>
        <w:t>Изменение демографической ситуации оказывает непосредственное влияние на потребности населения в объектах социальной сферы, прежде всего, в учреждениях образования и здравоохранения.</w:t>
      </w:r>
    </w:p>
    <w:p w:rsidR="00306DE4" w:rsidRPr="00050FC9" w:rsidRDefault="00306DE4" w:rsidP="00306DE4">
      <w:pPr>
        <w:spacing w:after="0" w:line="276" w:lineRule="auto"/>
        <w:ind w:firstLine="709"/>
        <w:jc w:val="both"/>
        <w:rPr>
          <w:rFonts w:ascii="Arial" w:hAnsi="Arial" w:cs="Arial"/>
          <w:sz w:val="24"/>
          <w:szCs w:val="24"/>
        </w:rPr>
      </w:pPr>
      <w:r w:rsidRPr="00050FC9">
        <w:rPr>
          <w:rFonts w:ascii="Arial" w:hAnsi="Arial" w:cs="Arial"/>
          <w:sz w:val="24"/>
          <w:szCs w:val="24"/>
        </w:rPr>
        <w:t xml:space="preserve">6. В результате подготовки проекта генерального плана </w:t>
      </w:r>
      <w:r w:rsidR="00A5552E">
        <w:rPr>
          <w:rFonts w:ascii="Arial" w:hAnsi="Arial" w:cs="Arial"/>
          <w:sz w:val="24"/>
          <w:szCs w:val="24"/>
        </w:rPr>
        <w:t>Грачё</w:t>
      </w:r>
      <w:r w:rsidRPr="00050FC9">
        <w:rPr>
          <w:rFonts w:ascii="Arial" w:hAnsi="Arial" w:cs="Arial"/>
          <w:sz w:val="24"/>
          <w:szCs w:val="24"/>
        </w:rPr>
        <w:t xml:space="preserve">вского муниципального округа в соответствии с требованиями ГрК РФ подготовлено Положение о территориальном планировании, содержащее перечень планируемых к размещению на территории округа объектов местного значения. </w:t>
      </w:r>
      <w:r w:rsidRPr="00050FC9">
        <w:rPr>
          <w:rFonts w:ascii="Arial" w:hAnsi="Arial" w:cs="Arial"/>
          <w:sz w:val="24"/>
          <w:szCs w:val="24"/>
        </w:rPr>
        <w:lastRenderedPageBreak/>
        <w:t xml:space="preserve">Перечень объектов местного значения формировался на основе расчетных показателей необходимости в обеспечении населения данными объектами, предложениями, полученными в рамках планировочных сессий с руководителями </w:t>
      </w:r>
      <w:r w:rsidR="000575BD">
        <w:rPr>
          <w:rFonts w:ascii="Arial" w:hAnsi="Arial" w:cs="Arial"/>
          <w:sz w:val="24"/>
          <w:szCs w:val="24"/>
        </w:rPr>
        <w:t>территориальных управлений</w:t>
      </w:r>
      <w:r w:rsidRPr="00050FC9">
        <w:rPr>
          <w:rFonts w:ascii="Arial" w:hAnsi="Arial" w:cs="Arial"/>
          <w:sz w:val="24"/>
          <w:szCs w:val="24"/>
        </w:rPr>
        <w:t xml:space="preserve"> в составе округа, отделами администраций и жителями </w:t>
      </w:r>
      <w:r w:rsidR="00A5552E">
        <w:rPr>
          <w:rFonts w:ascii="Arial" w:hAnsi="Arial" w:cs="Arial"/>
          <w:sz w:val="24"/>
          <w:szCs w:val="24"/>
        </w:rPr>
        <w:t>Грачё</w:t>
      </w:r>
      <w:r w:rsidRPr="00050FC9">
        <w:rPr>
          <w:rFonts w:ascii="Arial" w:hAnsi="Arial" w:cs="Arial"/>
          <w:sz w:val="24"/>
          <w:szCs w:val="24"/>
        </w:rPr>
        <w:t>вского муниципального округа. Данный перечень для удобства разделен по отдельным направлениям.</w:t>
      </w:r>
    </w:p>
    <w:p w:rsidR="00306DE4" w:rsidRPr="00050FC9" w:rsidRDefault="00306DE4" w:rsidP="00306DE4">
      <w:pPr>
        <w:spacing w:after="0" w:line="276" w:lineRule="auto"/>
        <w:ind w:firstLine="709"/>
        <w:jc w:val="both"/>
        <w:rPr>
          <w:rFonts w:ascii="Arial" w:hAnsi="Arial" w:cs="Arial"/>
          <w:sz w:val="24"/>
          <w:szCs w:val="24"/>
        </w:rPr>
      </w:pPr>
      <w:r w:rsidRPr="00050FC9">
        <w:rPr>
          <w:rFonts w:ascii="Arial" w:hAnsi="Arial" w:cs="Arial"/>
          <w:sz w:val="24"/>
          <w:szCs w:val="24"/>
        </w:rPr>
        <w:t>Всего на территории муниципального округа к строительству или реконструкции предусмотрены объекты местного значения в различных областях. Полный перечень отражен в Положении о территориальном планировании. Данный перечень объектов может быть изменен в рамках проведения публичных слушаний по проекту генерального плана.</w:t>
      </w:r>
    </w:p>
    <w:p w:rsidR="00306DE4" w:rsidRPr="00050FC9" w:rsidRDefault="00306DE4" w:rsidP="00306DE4">
      <w:pPr>
        <w:spacing w:after="0" w:line="276" w:lineRule="auto"/>
        <w:ind w:firstLine="709"/>
        <w:jc w:val="both"/>
        <w:rPr>
          <w:rFonts w:ascii="Arial" w:hAnsi="Arial" w:cs="Arial"/>
          <w:sz w:val="24"/>
          <w:szCs w:val="24"/>
        </w:rPr>
      </w:pPr>
      <w:r w:rsidRPr="00050FC9">
        <w:rPr>
          <w:rFonts w:ascii="Arial" w:hAnsi="Arial" w:cs="Arial"/>
          <w:sz w:val="24"/>
          <w:szCs w:val="24"/>
        </w:rPr>
        <w:t xml:space="preserve">7. На территории </w:t>
      </w:r>
      <w:r w:rsidR="00A5552E">
        <w:rPr>
          <w:rFonts w:ascii="Arial" w:hAnsi="Arial" w:cs="Arial"/>
          <w:sz w:val="24"/>
          <w:szCs w:val="24"/>
        </w:rPr>
        <w:t>Грачё</w:t>
      </w:r>
      <w:r w:rsidRPr="00050FC9">
        <w:rPr>
          <w:rFonts w:ascii="Arial" w:hAnsi="Arial" w:cs="Arial"/>
          <w:sz w:val="24"/>
          <w:szCs w:val="24"/>
        </w:rPr>
        <w:t xml:space="preserve">вского муниципального округа не предусмотрено размещение объектов федерального значения. </w:t>
      </w:r>
    </w:p>
    <w:p w:rsidR="00306DE4" w:rsidRPr="00050FC9" w:rsidRDefault="00306DE4" w:rsidP="00306DE4">
      <w:pPr>
        <w:spacing w:after="0" w:line="276" w:lineRule="auto"/>
        <w:ind w:firstLine="709"/>
        <w:jc w:val="both"/>
        <w:rPr>
          <w:rFonts w:ascii="Arial" w:hAnsi="Arial" w:cs="Arial"/>
          <w:sz w:val="24"/>
          <w:szCs w:val="24"/>
        </w:rPr>
      </w:pPr>
      <w:r w:rsidRPr="00050FC9">
        <w:rPr>
          <w:rFonts w:ascii="Arial" w:hAnsi="Arial" w:cs="Arial"/>
          <w:sz w:val="24"/>
          <w:szCs w:val="24"/>
        </w:rPr>
        <w:t>На территории округа планируется к размещению 25 объектов регионального значения, относящихся к различным отраслям. Основанием для размещения этих объектов является Схема территориального планирования Ставропольского края, Краевая адресная инвестиционная программа и другие документы регионального уровня.</w:t>
      </w:r>
    </w:p>
    <w:p w:rsidR="00306DE4" w:rsidRPr="00050FC9" w:rsidRDefault="00306DE4" w:rsidP="00306DE4">
      <w:pPr>
        <w:spacing w:after="0" w:line="276" w:lineRule="auto"/>
        <w:ind w:firstLine="709"/>
        <w:jc w:val="both"/>
        <w:rPr>
          <w:rFonts w:ascii="Arial" w:hAnsi="Arial" w:cs="Arial"/>
          <w:sz w:val="24"/>
          <w:szCs w:val="24"/>
        </w:rPr>
      </w:pPr>
      <w:r w:rsidRPr="00050FC9">
        <w:rPr>
          <w:rFonts w:ascii="Arial" w:hAnsi="Arial" w:cs="Arial"/>
          <w:sz w:val="24"/>
          <w:szCs w:val="24"/>
        </w:rPr>
        <w:t xml:space="preserve"> </w:t>
      </w:r>
    </w:p>
    <w:p w:rsidR="00306DE4" w:rsidRPr="00E64D08" w:rsidRDefault="00306DE4" w:rsidP="00306DE4">
      <w:pPr>
        <w:spacing w:after="0" w:line="276" w:lineRule="auto"/>
        <w:ind w:firstLine="709"/>
        <w:jc w:val="both"/>
        <w:rPr>
          <w:rFonts w:ascii="Arial" w:hAnsi="Arial" w:cs="Arial"/>
          <w:sz w:val="24"/>
          <w:szCs w:val="24"/>
        </w:rPr>
      </w:pPr>
      <w:r w:rsidRPr="00E64D08">
        <w:rPr>
          <w:rFonts w:ascii="Arial" w:hAnsi="Arial" w:cs="Arial"/>
          <w:sz w:val="24"/>
          <w:szCs w:val="24"/>
        </w:rPr>
        <w:br w:type="page"/>
      </w:r>
    </w:p>
    <w:p w:rsidR="00306DE4" w:rsidRDefault="00306DE4" w:rsidP="00306DE4">
      <w:pPr>
        <w:spacing w:after="0" w:line="276" w:lineRule="auto"/>
        <w:jc w:val="both"/>
        <w:outlineLvl w:val="0"/>
        <w:rPr>
          <w:rFonts w:ascii="Impact" w:hAnsi="Impact"/>
          <w:color w:val="404040" w:themeColor="text1" w:themeTint="BF"/>
          <w:sz w:val="28"/>
          <w:szCs w:val="28"/>
        </w:rPr>
      </w:pPr>
      <w:bookmarkStart w:id="379" w:name="_Toc87612943"/>
      <w:bookmarkStart w:id="380" w:name="_Toc87613105"/>
      <w:bookmarkStart w:id="381" w:name="_Toc87614276"/>
      <w:r w:rsidRPr="00232BC2">
        <w:rPr>
          <w:rFonts w:ascii="Impact" w:hAnsi="Impact"/>
          <w:color w:val="404040" w:themeColor="text1" w:themeTint="BF"/>
          <w:sz w:val="28"/>
          <w:szCs w:val="28"/>
        </w:rPr>
        <w:lastRenderedPageBreak/>
        <w:t xml:space="preserve">ПРИЛОЖЕНИЕ </w:t>
      </w:r>
      <w:r>
        <w:rPr>
          <w:rFonts w:ascii="Impact" w:hAnsi="Impact"/>
          <w:color w:val="404040" w:themeColor="text1" w:themeTint="BF"/>
          <w:sz w:val="28"/>
          <w:szCs w:val="28"/>
        </w:rPr>
        <w:t>1 –</w:t>
      </w:r>
      <w:r w:rsidRPr="00232BC2">
        <w:rPr>
          <w:rFonts w:ascii="Impact" w:hAnsi="Impact"/>
          <w:color w:val="404040" w:themeColor="text1" w:themeTint="BF"/>
          <w:sz w:val="28"/>
          <w:szCs w:val="28"/>
        </w:rPr>
        <w:t xml:space="preserve"> ПЕРЕЧЕНЬ ГОСУДАРСТВЕННЫХ ПРОГРАММ</w:t>
      </w:r>
      <w:r>
        <w:rPr>
          <w:rFonts w:ascii="Impact" w:hAnsi="Impact"/>
          <w:color w:val="404040" w:themeColor="text1" w:themeTint="BF"/>
          <w:sz w:val="28"/>
          <w:szCs w:val="28"/>
        </w:rPr>
        <w:t xml:space="preserve">, ФЕДЕРАЛЬНЫХ ЦЕЛЕВЫХ ПРОГРАММ И НАЦИОНАЛЬНЫХ ПРОЕКТОВ РОССИЙСКОЙ ФЕДЕРАЦИИ, ИСПОЛЬЗОВАННЫХ ПРИ ВЫПОЛНЕНИИ НАУЧНО-ИССЛЕДОВАТЕЛЬСКОЙ РАБОТЫ ПО РАЗРАБОТКЕ ГЕНЕРАЛЬНОГО ПЛАНА </w:t>
      </w:r>
      <w:r w:rsidR="00A5552E">
        <w:rPr>
          <w:rFonts w:ascii="Impact" w:hAnsi="Impact"/>
          <w:color w:val="404040" w:themeColor="text1" w:themeTint="BF"/>
          <w:sz w:val="28"/>
          <w:szCs w:val="28"/>
        </w:rPr>
        <w:t>ГРАЧЁ</w:t>
      </w:r>
      <w:r>
        <w:rPr>
          <w:rFonts w:ascii="Impact" w:hAnsi="Impact"/>
          <w:color w:val="404040" w:themeColor="text1" w:themeTint="BF"/>
          <w:sz w:val="28"/>
          <w:szCs w:val="28"/>
        </w:rPr>
        <w:t>ВСКОГО МУНИЦИПАЛЬНОГО ОКРУГА СТАВРОПОЛЬСКОГО КРАЯ</w:t>
      </w:r>
      <w:bookmarkEnd w:id="379"/>
      <w:bookmarkEnd w:id="380"/>
      <w:bookmarkEnd w:id="3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57" w:type="dxa"/>
          <w:right w:w="57" w:type="dxa"/>
        </w:tblCellMar>
        <w:tblLook w:val="04A0" w:firstRow="1" w:lastRow="0" w:firstColumn="1" w:lastColumn="0" w:noHBand="0" w:noVBand="1"/>
      </w:tblPr>
      <w:tblGrid>
        <w:gridCol w:w="1695"/>
        <w:gridCol w:w="3335"/>
        <w:gridCol w:w="1413"/>
        <w:gridCol w:w="3026"/>
      </w:tblGrid>
      <w:tr w:rsidR="007A6A03" w:rsidRPr="003E37EF" w:rsidTr="00A14B16">
        <w:tc>
          <w:tcPr>
            <w:tcW w:w="895" w:type="pct"/>
            <w:shd w:val="clear" w:color="auto" w:fill="FFFFFF"/>
          </w:tcPr>
          <w:p w:rsidR="007A6A03" w:rsidRPr="003E37EF" w:rsidRDefault="007A6A03" w:rsidP="00A14B16">
            <w:pPr>
              <w:pStyle w:val="affff8"/>
              <w:spacing w:line="240" w:lineRule="auto"/>
              <w:ind w:firstLine="0"/>
              <w:jc w:val="center"/>
              <w:rPr>
                <w:rStyle w:val="blk"/>
                <w:rFonts w:ascii="Arial Narrow" w:hAnsi="Arial Narrow" w:cs="Arial"/>
                <w:b/>
                <w:sz w:val="20"/>
              </w:rPr>
            </w:pPr>
            <w:r w:rsidRPr="003E37EF">
              <w:rPr>
                <w:rStyle w:val="blk"/>
                <w:rFonts w:ascii="Arial Narrow" w:hAnsi="Arial Narrow" w:cs="Arial"/>
                <w:b/>
                <w:sz w:val="20"/>
              </w:rPr>
              <w:t>Направление</w:t>
            </w:r>
          </w:p>
        </w:tc>
        <w:tc>
          <w:tcPr>
            <w:tcW w:w="1761" w:type="pct"/>
            <w:shd w:val="clear" w:color="auto" w:fill="FFFFFF"/>
            <w:vAlign w:val="center"/>
          </w:tcPr>
          <w:p w:rsidR="007A6A03" w:rsidRPr="003E37EF" w:rsidRDefault="007A6A03" w:rsidP="00A14B16">
            <w:pPr>
              <w:pStyle w:val="affff8"/>
              <w:spacing w:line="240" w:lineRule="auto"/>
              <w:ind w:firstLine="0"/>
              <w:jc w:val="left"/>
              <w:rPr>
                <w:rFonts w:ascii="Arial Narrow" w:hAnsi="Arial Narrow"/>
                <w:b/>
                <w:sz w:val="20"/>
              </w:rPr>
            </w:pPr>
            <w:r w:rsidRPr="003E37EF">
              <w:rPr>
                <w:rFonts w:ascii="Arial Narrow" w:hAnsi="Arial Narrow"/>
                <w:b/>
                <w:sz w:val="20"/>
              </w:rPr>
              <w:t>Наименование государственной программы РФ</w:t>
            </w:r>
          </w:p>
        </w:tc>
        <w:tc>
          <w:tcPr>
            <w:tcW w:w="746" w:type="pct"/>
            <w:shd w:val="clear" w:color="auto" w:fill="FFFFFF"/>
            <w:vAlign w:val="center"/>
          </w:tcPr>
          <w:p w:rsidR="007A6A03" w:rsidRPr="003E37EF" w:rsidRDefault="007A6A03" w:rsidP="00A14B16">
            <w:pPr>
              <w:pStyle w:val="affff8"/>
              <w:spacing w:line="240" w:lineRule="auto"/>
              <w:ind w:firstLine="0"/>
              <w:jc w:val="center"/>
              <w:rPr>
                <w:rFonts w:ascii="Arial Narrow" w:hAnsi="Arial Narrow"/>
                <w:b/>
                <w:sz w:val="20"/>
              </w:rPr>
            </w:pPr>
            <w:r w:rsidRPr="003E37EF">
              <w:rPr>
                <w:rFonts w:ascii="Arial Narrow" w:hAnsi="Arial Narrow"/>
                <w:b/>
                <w:sz w:val="20"/>
              </w:rPr>
              <w:t>Период реализации, годы</w:t>
            </w:r>
          </w:p>
        </w:tc>
        <w:tc>
          <w:tcPr>
            <w:tcW w:w="1598" w:type="pct"/>
            <w:shd w:val="clear" w:color="auto" w:fill="FFFFFF"/>
          </w:tcPr>
          <w:p w:rsidR="007A6A03" w:rsidRPr="003E37EF" w:rsidRDefault="007A6A03" w:rsidP="00A14B16">
            <w:pPr>
              <w:pStyle w:val="affff8"/>
              <w:spacing w:line="240" w:lineRule="auto"/>
              <w:ind w:firstLine="0"/>
              <w:jc w:val="center"/>
              <w:rPr>
                <w:rFonts w:ascii="Arial Narrow" w:hAnsi="Arial Narrow"/>
                <w:b/>
                <w:sz w:val="20"/>
              </w:rPr>
            </w:pPr>
            <w:r w:rsidRPr="003E37EF">
              <w:rPr>
                <w:rFonts w:ascii="Arial Narrow" w:hAnsi="Arial Narrow"/>
                <w:b/>
                <w:sz w:val="20"/>
              </w:rPr>
              <w:t>Цели и приоритеты госпрограмм по направлениям</w:t>
            </w:r>
          </w:p>
        </w:tc>
      </w:tr>
      <w:tr w:rsidR="007A6A03" w:rsidRPr="003E37EF" w:rsidTr="00A14B16">
        <w:tc>
          <w:tcPr>
            <w:tcW w:w="895" w:type="pct"/>
            <w:vMerge w:val="restart"/>
            <w:shd w:val="clear" w:color="auto" w:fill="FFFFFF"/>
          </w:tcPr>
          <w:p w:rsidR="007A6A03" w:rsidRPr="003E37EF" w:rsidRDefault="007A6A03" w:rsidP="00A14B16">
            <w:pPr>
              <w:pStyle w:val="affff8"/>
              <w:spacing w:line="240" w:lineRule="auto"/>
              <w:ind w:firstLine="0"/>
              <w:jc w:val="left"/>
              <w:rPr>
                <w:rFonts w:ascii="Arial Narrow" w:hAnsi="Arial Narrow"/>
                <w:b/>
                <w:sz w:val="20"/>
              </w:rPr>
            </w:pPr>
            <w:r w:rsidRPr="003E37EF">
              <w:rPr>
                <w:rStyle w:val="blk"/>
                <w:rFonts w:ascii="Arial Narrow" w:hAnsi="Arial Narrow" w:cs="Arial"/>
                <w:b/>
                <w:sz w:val="20"/>
              </w:rPr>
              <w:t>I. Новое качество жизни</w:t>
            </w:r>
          </w:p>
        </w:tc>
        <w:tc>
          <w:tcPr>
            <w:tcW w:w="1761" w:type="pct"/>
            <w:shd w:val="clear" w:color="auto" w:fill="FFFFFF"/>
            <w:vAlign w:val="center"/>
            <w:hideMark/>
          </w:tcPr>
          <w:p w:rsidR="007A6A03" w:rsidRPr="003E37EF" w:rsidRDefault="007A6A03" w:rsidP="00A14B16">
            <w:pPr>
              <w:pStyle w:val="affff8"/>
              <w:spacing w:line="240" w:lineRule="auto"/>
              <w:ind w:firstLine="0"/>
              <w:jc w:val="left"/>
              <w:rPr>
                <w:rFonts w:ascii="Arial Narrow" w:hAnsi="Arial Narrow"/>
                <w:sz w:val="20"/>
              </w:rPr>
            </w:pPr>
            <w:bookmarkStart w:id="382" w:name="dst100245"/>
            <w:bookmarkEnd w:id="382"/>
            <w:r w:rsidRPr="003E37EF">
              <w:rPr>
                <w:rStyle w:val="blk"/>
                <w:rFonts w:ascii="Arial Narrow" w:hAnsi="Arial Narrow" w:cs="Arial"/>
                <w:sz w:val="20"/>
              </w:rPr>
              <w:t>Развитие здравоохранения</w:t>
            </w:r>
          </w:p>
        </w:tc>
        <w:tc>
          <w:tcPr>
            <w:tcW w:w="746" w:type="pct"/>
            <w:shd w:val="clear" w:color="auto" w:fill="FFFFFF"/>
            <w:vAlign w:val="center"/>
            <w:hideMark/>
          </w:tcPr>
          <w:p w:rsidR="007A6A03" w:rsidRPr="003E37EF" w:rsidRDefault="007A6A03" w:rsidP="00A14B16">
            <w:pPr>
              <w:pStyle w:val="affff8"/>
              <w:spacing w:line="240" w:lineRule="auto"/>
              <w:ind w:firstLine="0"/>
              <w:jc w:val="center"/>
              <w:rPr>
                <w:rFonts w:ascii="Arial Narrow" w:hAnsi="Arial Narrow"/>
                <w:sz w:val="20"/>
              </w:rPr>
            </w:pPr>
            <w:bookmarkStart w:id="383" w:name="dst100246"/>
            <w:bookmarkEnd w:id="383"/>
            <w:r w:rsidRPr="003E37EF">
              <w:rPr>
                <w:rStyle w:val="blk"/>
                <w:rFonts w:ascii="Arial Narrow" w:hAnsi="Arial Narrow" w:cs="Arial"/>
                <w:sz w:val="20"/>
              </w:rPr>
              <w:t>2018 – 2024</w:t>
            </w:r>
          </w:p>
        </w:tc>
        <w:tc>
          <w:tcPr>
            <w:tcW w:w="1598" w:type="pct"/>
            <w:vMerge w:val="restart"/>
            <w:shd w:val="clear" w:color="auto" w:fill="FFFFFF"/>
          </w:tcPr>
          <w:p w:rsidR="007A6A03" w:rsidRPr="00A5005E" w:rsidRDefault="007A6A03" w:rsidP="00A14B16">
            <w:pPr>
              <w:pStyle w:val="affff8"/>
              <w:spacing w:line="240" w:lineRule="auto"/>
              <w:ind w:firstLine="0"/>
              <w:jc w:val="left"/>
              <w:rPr>
                <w:rStyle w:val="blk"/>
                <w:rFonts w:ascii="Arial Narrow" w:hAnsi="Arial Narrow" w:cs="Arial"/>
                <w:sz w:val="20"/>
              </w:rPr>
            </w:pPr>
            <w:r>
              <w:rPr>
                <w:rStyle w:val="blk"/>
                <w:rFonts w:ascii="Arial Narrow" w:hAnsi="Arial Narrow" w:cs="Arial"/>
                <w:sz w:val="20"/>
              </w:rPr>
              <w:t>Обеспечение доступности</w:t>
            </w:r>
            <w:r w:rsidRPr="00A5005E">
              <w:rPr>
                <w:rStyle w:val="blk"/>
                <w:rFonts w:ascii="Arial Narrow" w:hAnsi="Arial Narrow" w:cs="Arial"/>
                <w:sz w:val="20"/>
              </w:rPr>
              <w:t xml:space="preserve"> услуг образования и здравоохранения требуемого качества, необходим</w:t>
            </w:r>
            <w:r>
              <w:rPr>
                <w:rStyle w:val="blk"/>
                <w:rFonts w:ascii="Arial Narrow" w:hAnsi="Arial Narrow" w:cs="Arial"/>
                <w:sz w:val="20"/>
              </w:rPr>
              <w:t>ого</w:t>
            </w:r>
            <w:r w:rsidRPr="00A5005E">
              <w:rPr>
                <w:rStyle w:val="blk"/>
                <w:rFonts w:ascii="Arial Narrow" w:hAnsi="Arial Narrow" w:cs="Arial"/>
                <w:sz w:val="20"/>
              </w:rPr>
              <w:t xml:space="preserve"> уров</w:t>
            </w:r>
            <w:r>
              <w:rPr>
                <w:rStyle w:val="blk"/>
                <w:rFonts w:ascii="Arial Narrow" w:hAnsi="Arial Narrow" w:cs="Arial"/>
                <w:sz w:val="20"/>
              </w:rPr>
              <w:t xml:space="preserve">ня </w:t>
            </w:r>
            <w:r w:rsidRPr="00A5005E">
              <w:rPr>
                <w:rStyle w:val="blk"/>
                <w:rFonts w:ascii="Arial Narrow" w:hAnsi="Arial Narrow" w:cs="Arial"/>
                <w:sz w:val="20"/>
              </w:rPr>
              <w:t>обеспеченности жильем, доступ</w:t>
            </w:r>
            <w:r>
              <w:rPr>
                <w:rStyle w:val="blk"/>
                <w:rFonts w:ascii="Arial Narrow" w:hAnsi="Arial Narrow" w:cs="Arial"/>
                <w:sz w:val="20"/>
              </w:rPr>
              <w:t>а</w:t>
            </w:r>
            <w:r w:rsidRPr="00A5005E">
              <w:rPr>
                <w:rStyle w:val="blk"/>
                <w:rFonts w:ascii="Arial Narrow" w:hAnsi="Arial Narrow" w:cs="Arial"/>
                <w:sz w:val="20"/>
              </w:rPr>
              <w:t xml:space="preserve"> к культурным благам, услови</w:t>
            </w:r>
            <w:r>
              <w:rPr>
                <w:rStyle w:val="blk"/>
                <w:rFonts w:ascii="Arial Narrow" w:hAnsi="Arial Narrow" w:cs="Arial"/>
                <w:sz w:val="20"/>
              </w:rPr>
              <w:t>й</w:t>
            </w:r>
            <w:r w:rsidRPr="00A5005E">
              <w:rPr>
                <w:rStyle w:val="blk"/>
                <w:rFonts w:ascii="Arial Narrow" w:hAnsi="Arial Narrow" w:cs="Arial"/>
                <w:sz w:val="20"/>
              </w:rPr>
              <w:t>, позволяющи</w:t>
            </w:r>
            <w:r>
              <w:rPr>
                <w:rStyle w:val="blk"/>
                <w:rFonts w:ascii="Arial Narrow" w:hAnsi="Arial Narrow" w:cs="Arial"/>
                <w:sz w:val="20"/>
              </w:rPr>
              <w:t>х</w:t>
            </w:r>
            <w:r w:rsidRPr="00A5005E">
              <w:rPr>
                <w:rStyle w:val="blk"/>
                <w:rFonts w:ascii="Arial Narrow" w:hAnsi="Arial Narrow" w:cs="Arial"/>
                <w:sz w:val="20"/>
              </w:rPr>
              <w:t xml:space="preserve"> гражданам систематически заниматься физической культурой и спортом.</w:t>
            </w:r>
          </w:p>
          <w:p w:rsidR="007A6A03" w:rsidRPr="00A5005E" w:rsidRDefault="007A6A03" w:rsidP="00A14B16">
            <w:pPr>
              <w:pStyle w:val="affff8"/>
              <w:spacing w:line="240" w:lineRule="auto"/>
              <w:ind w:firstLine="0"/>
              <w:jc w:val="left"/>
              <w:rPr>
                <w:rStyle w:val="blk"/>
                <w:rFonts w:ascii="Arial Narrow" w:hAnsi="Arial Narrow" w:cs="Arial"/>
                <w:sz w:val="20"/>
              </w:rPr>
            </w:pPr>
            <w:r>
              <w:rPr>
                <w:rStyle w:val="blk"/>
                <w:rFonts w:ascii="Arial Narrow" w:hAnsi="Arial Narrow" w:cs="Arial"/>
                <w:sz w:val="20"/>
              </w:rPr>
              <w:t xml:space="preserve">Реализация </w:t>
            </w:r>
            <w:r w:rsidRPr="00A5005E">
              <w:rPr>
                <w:rStyle w:val="blk"/>
                <w:rFonts w:ascii="Arial Narrow" w:hAnsi="Arial Narrow" w:cs="Arial"/>
                <w:sz w:val="20"/>
              </w:rPr>
              <w:t>социальн</w:t>
            </w:r>
            <w:r>
              <w:rPr>
                <w:rStyle w:val="blk"/>
                <w:rFonts w:ascii="Arial Narrow" w:hAnsi="Arial Narrow" w:cs="Arial"/>
                <w:sz w:val="20"/>
              </w:rPr>
              <w:t>ой политики</w:t>
            </w:r>
            <w:r w:rsidRPr="00A5005E">
              <w:rPr>
                <w:rStyle w:val="blk"/>
                <w:rFonts w:ascii="Arial Narrow" w:hAnsi="Arial Narrow" w:cs="Arial"/>
                <w:sz w:val="20"/>
              </w:rPr>
              <w:t xml:space="preserve"> по поддержке уязвимых слоев населения и проведен</w:t>
            </w:r>
            <w:r>
              <w:rPr>
                <w:rStyle w:val="blk"/>
                <w:rFonts w:ascii="Arial Narrow" w:hAnsi="Arial Narrow" w:cs="Arial"/>
                <w:sz w:val="20"/>
              </w:rPr>
              <w:t>ие политики</w:t>
            </w:r>
            <w:r w:rsidRPr="00A5005E">
              <w:rPr>
                <w:rStyle w:val="blk"/>
                <w:rFonts w:ascii="Arial Narrow" w:hAnsi="Arial Narrow" w:cs="Arial"/>
                <w:sz w:val="20"/>
              </w:rPr>
              <w:t>, направ</w:t>
            </w:r>
            <w:r>
              <w:rPr>
                <w:rStyle w:val="blk"/>
                <w:rFonts w:ascii="Arial Narrow" w:hAnsi="Arial Narrow" w:cs="Arial"/>
                <w:sz w:val="20"/>
              </w:rPr>
              <w:t>ленной на интеграцию мигрантов.</w:t>
            </w:r>
          </w:p>
          <w:p w:rsidR="007A6A03" w:rsidRPr="003E37EF" w:rsidRDefault="007A6A03" w:rsidP="00A14B16">
            <w:pPr>
              <w:pStyle w:val="affff8"/>
              <w:spacing w:line="240" w:lineRule="auto"/>
              <w:ind w:firstLine="0"/>
              <w:jc w:val="left"/>
              <w:rPr>
                <w:rStyle w:val="blk"/>
                <w:rFonts w:ascii="Arial Narrow" w:hAnsi="Arial Narrow" w:cs="Arial"/>
                <w:sz w:val="20"/>
              </w:rPr>
            </w:pPr>
            <w:r>
              <w:rPr>
                <w:rStyle w:val="blk"/>
                <w:rFonts w:ascii="Arial Narrow" w:hAnsi="Arial Narrow" w:cs="Arial"/>
                <w:sz w:val="20"/>
              </w:rPr>
              <w:t>Обеспечение высоких</w:t>
            </w:r>
            <w:r w:rsidRPr="00A5005E">
              <w:rPr>
                <w:rStyle w:val="blk"/>
                <w:rFonts w:ascii="Arial Narrow" w:hAnsi="Arial Narrow" w:cs="Arial"/>
                <w:sz w:val="20"/>
              </w:rPr>
              <w:t xml:space="preserve"> стандарт</w:t>
            </w:r>
            <w:r>
              <w:rPr>
                <w:rStyle w:val="blk"/>
                <w:rFonts w:ascii="Arial Narrow" w:hAnsi="Arial Narrow" w:cs="Arial"/>
                <w:sz w:val="20"/>
              </w:rPr>
              <w:t>ов</w:t>
            </w:r>
            <w:r w:rsidRPr="00A5005E">
              <w:rPr>
                <w:rStyle w:val="blk"/>
                <w:rFonts w:ascii="Arial Narrow" w:hAnsi="Arial Narrow" w:cs="Arial"/>
                <w:sz w:val="20"/>
              </w:rPr>
              <w:t xml:space="preserve"> личной безопасности и экологической безопасности, повышен</w:t>
            </w:r>
            <w:r>
              <w:rPr>
                <w:rStyle w:val="blk"/>
                <w:rFonts w:ascii="Arial Narrow" w:hAnsi="Arial Narrow" w:cs="Arial"/>
                <w:sz w:val="20"/>
              </w:rPr>
              <w:t>ие качества и результативности</w:t>
            </w:r>
            <w:r w:rsidRPr="00A5005E">
              <w:rPr>
                <w:rStyle w:val="blk"/>
                <w:rFonts w:ascii="Arial Narrow" w:hAnsi="Arial Narrow" w:cs="Arial"/>
                <w:sz w:val="20"/>
              </w:rPr>
              <w:t xml:space="preserve"> противодействия преступности в сфере незаконного оборота наркотиков</w:t>
            </w:r>
          </w:p>
        </w:tc>
        <w:bookmarkStart w:id="384" w:name="dst100247"/>
        <w:bookmarkEnd w:id="384"/>
      </w:tr>
      <w:tr w:rsidR="007A6A03" w:rsidRPr="003E37EF" w:rsidTr="00A14B16">
        <w:tc>
          <w:tcPr>
            <w:tcW w:w="895" w:type="pct"/>
            <w:vMerge/>
            <w:shd w:val="clear" w:color="auto" w:fill="FFFFFF"/>
          </w:tcPr>
          <w:p w:rsidR="007A6A03" w:rsidRPr="003E37EF" w:rsidRDefault="007A6A03" w:rsidP="00A14B16">
            <w:pPr>
              <w:pStyle w:val="affff8"/>
              <w:spacing w:line="240" w:lineRule="auto"/>
              <w:ind w:firstLine="0"/>
              <w:jc w:val="left"/>
              <w:rPr>
                <w:rStyle w:val="blk"/>
                <w:rFonts w:ascii="Arial Narrow" w:hAnsi="Arial Narrow" w:cs="Arial"/>
                <w:sz w:val="20"/>
              </w:rPr>
            </w:pPr>
          </w:p>
        </w:tc>
        <w:tc>
          <w:tcPr>
            <w:tcW w:w="1761" w:type="pct"/>
            <w:shd w:val="clear" w:color="auto" w:fill="FFFFFF"/>
            <w:vAlign w:val="center"/>
            <w:hideMark/>
          </w:tcPr>
          <w:p w:rsidR="007A6A03" w:rsidRPr="003E37EF" w:rsidRDefault="007A6A03" w:rsidP="00A14B16">
            <w:pPr>
              <w:pStyle w:val="affff8"/>
              <w:spacing w:line="240" w:lineRule="auto"/>
              <w:ind w:firstLine="0"/>
              <w:jc w:val="left"/>
              <w:rPr>
                <w:rFonts w:ascii="Arial Narrow" w:hAnsi="Arial Narrow"/>
                <w:sz w:val="20"/>
              </w:rPr>
            </w:pPr>
            <w:bookmarkStart w:id="385" w:name="dst100248"/>
            <w:bookmarkEnd w:id="385"/>
            <w:r w:rsidRPr="003E37EF">
              <w:rPr>
                <w:rStyle w:val="blk"/>
                <w:rFonts w:ascii="Arial Narrow" w:hAnsi="Arial Narrow" w:cs="Arial"/>
                <w:sz w:val="20"/>
              </w:rPr>
              <w:t>Развитие образования</w:t>
            </w:r>
          </w:p>
        </w:tc>
        <w:tc>
          <w:tcPr>
            <w:tcW w:w="746" w:type="pct"/>
            <w:shd w:val="clear" w:color="auto" w:fill="FFFFFF"/>
            <w:vAlign w:val="center"/>
            <w:hideMark/>
          </w:tcPr>
          <w:p w:rsidR="007A6A03" w:rsidRPr="003E37EF" w:rsidRDefault="007A6A03" w:rsidP="00A14B16">
            <w:pPr>
              <w:pStyle w:val="affff8"/>
              <w:spacing w:line="240" w:lineRule="auto"/>
              <w:ind w:firstLine="0"/>
              <w:jc w:val="center"/>
              <w:rPr>
                <w:rFonts w:ascii="Arial Narrow" w:hAnsi="Arial Narrow"/>
                <w:sz w:val="20"/>
              </w:rPr>
            </w:pPr>
            <w:bookmarkStart w:id="386" w:name="dst100249"/>
            <w:bookmarkEnd w:id="386"/>
            <w:r w:rsidRPr="003E37EF">
              <w:rPr>
                <w:rStyle w:val="blk"/>
                <w:rFonts w:ascii="Arial Narrow" w:hAnsi="Arial Narrow" w:cs="Arial"/>
                <w:sz w:val="20"/>
              </w:rPr>
              <w:t>2018 – 2025</w:t>
            </w:r>
          </w:p>
        </w:tc>
        <w:tc>
          <w:tcPr>
            <w:tcW w:w="1598" w:type="pct"/>
            <w:vMerge/>
            <w:shd w:val="clear" w:color="auto" w:fill="FFFFFF"/>
          </w:tcPr>
          <w:p w:rsidR="007A6A03" w:rsidRPr="003E37EF" w:rsidRDefault="007A6A03" w:rsidP="00A14B16">
            <w:pPr>
              <w:pStyle w:val="affff8"/>
              <w:spacing w:line="240" w:lineRule="auto"/>
              <w:ind w:firstLine="0"/>
              <w:jc w:val="center"/>
              <w:rPr>
                <w:rStyle w:val="blk"/>
                <w:rFonts w:ascii="Arial Narrow" w:hAnsi="Arial Narrow" w:cs="Arial"/>
                <w:sz w:val="20"/>
              </w:rPr>
            </w:pPr>
          </w:p>
        </w:tc>
        <w:bookmarkStart w:id="387" w:name="dst100250"/>
        <w:bookmarkEnd w:id="387"/>
      </w:tr>
      <w:tr w:rsidR="007A6A03" w:rsidRPr="003E37EF" w:rsidTr="00A14B16">
        <w:tc>
          <w:tcPr>
            <w:tcW w:w="895" w:type="pct"/>
            <w:vMerge/>
            <w:shd w:val="clear" w:color="auto" w:fill="FFFFFF"/>
          </w:tcPr>
          <w:p w:rsidR="007A6A03" w:rsidRPr="003E37EF" w:rsidRDefault="007A6A03" w:rsidP="00A14B16">
            <w:pPr>
              <w:pStyle w:val="affff8"/>
              <w:spacing w:line="240" w:lineRule="auto"/>
              <w:ind w:firstLine="0"/>
              <w:jc w:val="left"/>
              <w:rPr>
                <w:rStyle w:val="blk"/>
                <w:rFonts w:ascii="Arial Narrow" w:hAnsi="Arial Narrow" w:cs="Arial"/>
                <w:sz w:val="20"/>
              </w:rPr>
            </w:pPr>
          </w:p>
        </w:tc>
        <w:tc>
          <w:tcPr>
            <w:tcW w:w="1761" w:type="pct"/>
            <w:shd w:val="clear" w:color="auto" w:fill="FFFFFF"/>
            <w:vAlign w:val="center"/>
            <w:hideMark/>
          </w:tcPr>
          <w:p w:rsidR="007A6A03" w:rsidRPr="003E37EF" w:rsidRDefault="007A6A03" w:rsidP="00A14B16">
            <w:pPr>
              <w:pStyle w:val="affff8"/>
              <w:spacing w:line="240" w:lineRule="auto"/>
              <w:ind w:firstLine="0"/>
              <w:jc w:val="left"/>
              <w:rPr>
                <w:rFonts w:ascii="Arial Narrow" w:hAnsi="Arial Narrow"/>
                <w:sz w:val="20"/>
              </w:rPr>
            </w:pPr>
            <w:bookmarkStart w:id="388" w:name="dst100251"/>
            <w:bookmarkEnd w:id="388"/>
            <w:r w:rsidRPr="003E37EF">
              <w:rPr>
                <w:rStyle w:val="blk"/>
                <w:rFonts w:ascii="Arial Narrow" w:hAnsi="Arial Narrow" w:cs="Arial"/>
                <w:sz w:val="20"/>
              </w:rPr>
              <w:t>Социальная поддержка граждан</w:t>
            </w:r>
          </w:p>
        </w:tc>
        <w:tc>
          <w:tcPr>
            <w:tcW w:w="746" w:type="pct"/>
            <w:shd w:val="clear" w:color="auto" w:fill="FFFFFF"/>
            <w:vAlign w:val="center"/>
            <w:hideMark/>
          </w:tcPr>
          <w:p w:rsidR="007A6A03" w:rsidRPr="003E37EF" w:rsidRDefault="007A6A03" w:rsidP="00A14B16">
            <w:pPr>
              <w:pStyle w:val="affff8"/>
              <w:spacing w:line="240" w:lineRule="auto"/>
              <w:ind w:firstLine="0"/>
              <w:jc w:val="center"/>
              <w:rPr>
                <w:rFonts w:ascii="Arial Narrow" w:hAnsi="Arial Narrow"/>
                <w:sz w:val="20"/>
              </w:rPr>
            </w:pPr>
            <w:bookmarkStart w:id="389" w:name="dst100252"/>
            <w:bookmarkEnd w:id="389"/>
            <w:r w:rsidRPr="003E37EF">
              <w:rPr>
                <w:rStyle w:val="blk"/>
                <w:rFonts w:ascii="Arial Narrow" w:hAnsi="Arial Narrow" w:cs="Arial"/>
                <w:sz w:val="20"/>
              </w:rPr>
              <w:t>2013 – 2024</w:t>
            </w:r>
          </w:p>
        </w:tc>
        <w:tc>
          <w:tcPr>
            <w:tcW w:w="1598" w:type="pct"/>
            <w:vMerge/>
            <w:shd w:val="clear" w:color="auto" w:fill="FFFFFF"/>
          </w:tcPr>
          <w:p w:rsidR="007A6A03" w:rsidRPr="003E37EF" w:rsidRDefault="007A6A03" w:rsidP="00A14B16">
            <w:pPr>
              <w:pStyle w:val="affff8"/>
              <w:spacing w:line="240" w:lineRule="auto"/>
              <w:ind w:firstLine="0"/>
              <w:jc w:val="center"/>
              <w:rPr>
                <w:rStyle w:val="blk"/>
                <w:rFonts w:ascii="Arial Narrow" w:hAnsi="Arial Narrow" w:cs="Arial"/>
                <w:sz w:val="20"/>
              </w:rPr>
            </w:pPr>
          </w:p>
        </w:tc>
        <w:bookmarkStart w:id="390" w:name="dst100253"/>
        <w:bookmarkEnd w:id="390"/>
      </w:tr>
      <w:tr w:rsidR="007A6A03" w:rsidRPr="003E37EF" w:rsidTr="00A14B16">
        <w:tc>
          <w:tcPr>
            <w:tcW w:w="895" w:type="pct"/>
            <w:vMerge/>
            <w:shd w:val="clear" w:color="auto" w:fill="FFFFFF"/>
          </w:tcPr>
          <w:p w:rsidR="007A6A03" w:rsidRPr="003E37EF" w:rsidRDefault="007A6A03" w:rsidP="00A14B16">
            <w:pPr>
              <w:pStyle w:val="affff8"/>
              <w:spacing w:line="240" w:lineRule="auto"/>
              <w:ind w:firstLine="0"/>
              <w:jc w:val="left"/>
              <w:rPr>
                <w:rStyle w:val="blk"/>
                <w:rFonts w:ascii="Arial Narrow" w:hAnsi="Arial Narrow" w:cs="Arial"/>
                <w:sz w:val="20"/>
              </w:rPr>
            </w:pPr>
          </w:p>
        </w:tc>
        <w:tc>
          <w:tcPr>
            <w:tcW w:w="1761" w:type="pct"/>
            <w:shd w:val="clear" w:color="auto" w:fill="FFFFFF"/>
            <w:vAlign w:val="center"/>
            <w:hideMark/>
          </w:tcPr>
          <w:p w:rsidR="007A6A03" w:rsidRPr="003E37EF" w:rsidRDefault="007A6A03" w:rsidP="00A14B16">
            <w:pPr>
              <w:pStyle w:val="affff8"/>
              <w:spacing w:line="240" w:lineRule="auto"/>
              <w:ind w:firstLine="0"/>
              <w:jc w:val="left"/>
              <w:rPr>
                <w:rFonts w:ascii="Arial Narrow" w:hAnsi="Arial Narrow"/>
                <w:sz w:val="20"/>
              </w:rPr>
            </w:pPr>
            <w:bookmarkStart w:id="391" w:name="dst100254"/>
            <w:bookmarkEnd w:id="391"/>
            <w:r w:rsidRPr="003E37EF">
              <w:rPr>
                <w:rStyle w:val="blk"/>
                <w:rFonts w:ascii="Arial Narrow" w:hAnsi="Arial Narrow" w:cs="Arial"/>
                <w:sz w:val="20"/>
              </w:rPr>
              <w:t>Доступная среда</w:t>
            </w:r>
          </w:p>
        </w:tc>
        <w:tc>
          <w:tcPr>
            <w:tcW w:w="746" w:type="pct"/>
            <w:shd w:val="clear" w:color="auto" w:fill="FFFFFF"/>
            <w:vAlign w:val="center"/>
            <w:hideMark/>
          </w:tcPr>
          <w:p w:rsidR="007A6A03" w:rsidRPr="003E37EF" w:rsidRDefault="007A6A03" w:rsidP="00A14B16">
            <w:pPr>
              <w:pStyle w:val="affff8"/>
              <w:spacing w:line="240" w:lineRule="auto"/>
              <w:ind w:firstLine="0"/>
              <w:jc w:val="center"/>
              <w:rPr>
                <w:rFonts w:ascii="Arial Narrow" w:hAnsi="Arial Narrow"/>
                <w:sz w:val="20"/>
              </w:rPr>
            </w:pPr>
            <w:bookmarkStart w:id="392" w:name="dst100255"/>
            <w:bookmarkEnd w:id="392"/>
            <w:r w:rsidRPr="003E37EF">
              <w:rPr>
                <w:rStyle w:val="blk"/>
                <w:rFonts w:ascii="Arial Narrow" w:hAnsi="Arial Narrow" w:cs="Arial"/>
                <w:sz w:val="20"/>
              </w:rPr>
              <w:t>2011 – 2025</w:t>
            </w:r>
          </w:p>
        </w:tc>
        <w:tc>
          <w:tcPr>
            <w:tcW w:w="1598" w:type="pct"/>
            <w:vMerge/>
            <w:shd w:val="clear" w:color="auto" w:fill="FFFFFF"/>
          </w:tcPr>
          <w:p w:rsidR="007A6A03" w:rsidRPr="003E37EF" w:rsidRDefault="007A6A03" w:rsidP="00A14B16">
            <w:pPr>
              <w:pStyle w:val="affff8"/>
              <w:spacing w:line="240" w:lineRule="auto"/>
              <w:ind w:firstLine="0"/>
              <w:jc w:val="center"/>
              <w:rPr>
                <w:rStyle w:val="blk"/>
                <w:rFonts w:ascii="Arial Narrow" w:hAnsi="Arial Narrow" w:cs="Arial"/>
                <w:sz w:val="20"/>
              </w:rPr>
            </w:pPr>
          </w:p>
        </w:tc>
        <w:bookmarkStart w:id="393" w:name="dst100256"/>
        <w:bookmarkEnd w:id="393"/>
      </w:tr>
      <w:tr w:rsidR="007A6A03" w:rsidRPr="003E37EF" w:rsidTr="00A14B16">
        <w:tc>
          <w:tcPr>
            <w:tcW w:w="895" w:type="pct"/>
            <w:vMerge/>
            <w:shd w:val="clear" w:color="auto" w:fill="FFFFFF"/>
          </w:tcPr>
          <w:p w:rsidR="007A6A03" w:rsidRPr="003E37EF" w:rsidRDefault="007A6A03" w:rsidP="00A14B16">
            <w:pPr>
              <w:pStyle w:val="affff8"/>
              <w:spacing w:line="240" w:lineRule="auto"/>
              <w:ind w:firstLine="0"/>
              <w:jc w:val="left"/>
              <w:rPr>
                <w:rStyle w:val="blk"/>
                <w:rFonts w:ascii="Arial Narrow" w:hAnsi="Arial Narrow" w:cs="Arial"/>
                <w:sz w:val="20"/>
              </w:rPr>
            </w:pPr>
          </w:p>
        </w:tc>
        <w:tc>
          <w:tcPr>
            <w:tcW w:w="1761" w:type="pct"/>
            <w:shd w:val="clear" w:color="auto" w:fill="FFFFFF"/>
            <w:vAlign w:val="center"/>
            <w:hideMark/>
          </w:tcPr>
          <w:p w:rsidR="007A6A03" w:rsidRPr="003E37EF" w:rsidRDefault="007A6A03" w:rsidP="00A14B16">
            <w:pPr>
              <w:pStyle w:val="affff8"/>
              <w:spacing w:line="240" w:lineRule="auto"/>
              <w:ind w:firstLine="0"/>
              <w:jc w:val="left"/>
              <w:rPr>
                <w:rFonts w:ascii="Arial Narrow" w:hAnsi="Arial Narrow"/>
                <w:sz w:val="20"/>
              </w:rPr>
            </w:pPr>
            <w:bookmarkStart w:id="394" w:name="dst100257"/>
            <w:bookmarkEnd w:id="394"/>
            <w:r w:rsidRPr="003E37EF">
              <w:rPr>
                <w:rStyle w:val="blk"/>
                <w:rFonts w:ascii="Arial Narrow" w:hAnsi="Arial Narrow" w:cs="Arial"/>
                <w:sz w:val="20"/>
              </w:rPr>
              <w:t>Обеспечение доступным и комфортным жильем и коммунальными услугами граждан Российской Федерации</w:t>
            </w:r>
          </w:p>
        </w:tc>
        <w:tc>
          <w:tcPr>
            <w:tcW w:w="746" w:type="pct"/>
            <w:shd w:val="clear" w:color="auto" w:fill="FFFFFF"/>
            <w:vAlign w:val="center"/>
            <w:hideMark/>
          </w:tcPr>
          <w:p w:rsidR="007A6A03" w:rsidRPr="003E37EF" w:rsidRDefault="007A6A03" w:rsidP="00A14B16">
            <w:pPr>
              <w:pStyle w:val="affff8"/>
              <w:spacing w:line="240" w:lineRule="auto"/>
              <w:ind w:firstLine="0"/>
              <w:jc w:val="center"/>
              <w:rPr>
                <w:rFonts w:ascii="Arial Narrow" w:hAnsi="Arial Narrow"/>
                <w:sz w:val="20"/>
              </w:rPr>
            </w:pPr>
            <w:bookmarkStart w:id="395" w:name="dst100258"/>
            <w:bookmarkEnd w:id="395"/>
            <w:r w:rsidRPr="003E37EF">
              <w:rPr>
                <w:rStyle w:val="blk"/>
                <w:rFonts w:ascii="Arial Narrow" w:hAnsi="Arial Narrow" w:cs="Arial"/>
                <w:sz w:val="20"/>
              </w:rPr>
              <w:t>2018 – 2025</w:t>
            </w:r>
          </w:p>
        </w:tc>
        <w:tc>
          <w:tcPr>
            <w:tcW w:w="1598" w:type="pct"/>
            <w:vMerge/>
            <w:shd w:val="clear" w:color="auto" w:fill="FFFFFF"/>
          </w:tcPr>
          <w:p w:rsidR="007A6A03" w:rsidRPr="003E37EF" w:rsidRDefault="007A6A03" w:rsidP="00A14B16">
            <w:pPr>
              <w:pStyle w:val="affff8"/>
              <w:spacing w:line="240" w:lineRule="auto"/>
              <w:ind w:firstLine="0"/>
              <w:jc w:val="center"/>
              <w:rPr>
                <w:rStyle w:val="blk"/>
                <w:rFonts w:ascii="Arial Narrow" w:hAnsi="Arial Narrow" w:cs="Arial"/>
                <w:sz w:val="20"/>
              </w:rPr>
            </w:pPr>
          </w:p>
        </w:tc>
        <w:bookmarkStart w:id="396" w:name="dst100259"/>
        <w:bookmarkEnd w:id="396"/>
      </w:tr>
      <w:tr w:rsidR="007A6A03" w:rsidRPr="003E37EF" w:rsidTr="00A14B16">
        <w:tc>
          <w:tcPr>
            <w:tcW w:w="895" w:type="pct"/>
            <w:vMerge/>
            <w:shd w:val="clear" w:color="auto" w:fill="FFFFFF"/>
          </w:tcPr>
          <w:p w:rsidR="007A6A03" w:rsidRPr="003E37EF" w:rsidRDefault="007A6A03" w:rsidP="00A14B16">
            <w:pPr>
              <w:pStyle w:val="affff8"/>
              <w:spacing w:line="240" w:lineRule="auto"/>
              <w:ind w:firstLine="0"/>
              <w:jc w:val="left"/>
              <w:rPr>
                <w:rStyle w:val="blk"/>
                <w:rFonts w:ascii="Arial Narrow" w:hAnsi="Arial Narrow" w:cs="Arial"/>
                <w:sz w:val="20"/>
              </w:rPr>
            </w:pPr>
          </w:p>
        </w:tc>
        <w:tc>
          <w:tcPr>
            <w:tcW w:w="1761" w:type="pct"/>
            <w:shd w:val="clear" w:color="auto" w:fill="FFFFFF"/>
            <w:vAlign w:val="center"/>
            <w:hideMark/>
          </w:tcPr>
          <w:p w:rsidR="007A6A03" w:rsidRPr="003E37EF" w:rsidRDefault="007A6A03" w:rsidP="00A14B16">
            <w:pPr>
              <w:pStyle w:val="affff8"/>
              <w:spacing w:line="240" w:lineRule="auto"/>
              <w:ind w:firstLine="0"/>
              <w:jc w:val="left"/>
              <w:rPr>
                <w:rFonts w:ascii="Arial Narrow" w:hAnsi="Arial Narrow"/>
                <w:sz w:val="20"/>
              </w:rPr>
            </w:pPr>
            <w:bookmarkStart w:id="397" w:name="dst100263"/>
            <w:bookmarkEnd w:id="397"/>
            <w:r w:rsidRPr="003E37EF">
              <w:rPr>
                <w:rStyle w:val="blk"/>
                <w:rFonts w:ascii="Arial Narrow" w:hAnsi="Arial Narrow" w:cs="Arial"/>
                <w:sz w:val="20"/>
              </w:rPr>
              <w:t>Содействие занятости населения</w:t>
            </w:r>
          </w:p>
        </w:tc>
        <w:tc>
          <w:tcPr>
            <w:tcW w:w="746" w:type="pct"/>
            <w:shd w:val="clear" w:color="auto" w:fill="FFFFFF"/>
            <w:vAlign w:val="center"/>
            <w:hideMark/>
          </w:tcPr>
          <w:p w:rsidR="007A6A03" w:rsidRPr="003E37EF" w:rsidRDefault="007A6A03" w:rsidP="00A14B16">
            <w:pPr>
              <w:pStyle w:val="affff8"/>
              <w:spacing w:line="240" w:lineRule="auto"/>
              <w:ind w:firstLine="0"/>
              <w:jc w:val="center"/>
              <w:rPr>
                <w:rFonts w:ascii="Arial Narrow" w:hAnsi="Arial Narrow"/>
                <w:sz w:val="20"/>
              </w:rPr>
            </w:pPr>
            <w:bookmarkStart w:id="398" w:name="dst100264"/>
            <w:bookmarkEnd w:id="398"/>
            <w:r w:rsidRPr="003E37EF">
              <w:rPr>
                <w:rStyle w:val="blk"/>
                <w:rFonts w:ascii="Arial Narrow" w:hAnsi="Arial Narrow" w:cs="Arial"/>
                <w:sz w:val="20"/>
              </w:rPr>
              <w:t>2013 – 2024</w:t>
            </w:r>
          </w:p>
        </w:tc>
        <w:tc>
          <w:tcPr>
            <w:tcW w:w="1598" w:type="pct"/>
            <w:vMerge/>
            <w:shd w:val="clear" w:color="auto" w:fill="FFFFFF"/>
          </w:tcPr>
          <w:p w:rsidR="007A6A03" w:rsidRPr="003E37EF" w:rsidRDefault="007A6A03" w:rsidP="00A14B16">
            <w:pPr>
              <w:pStyle w:val="affff8"/>
              <w:spacing w:line="240" w:lineRule="auto"/>
              <w:ind w:firstLine="0"/>
              <w:jc w:val="center"/>
              <w:rPr>
                <w:rStyle w:val="blk"/>
                <w:rFonts w:ascii="Arial Narrow" w:hAnsi="Arial Narrow" w:cs="Arial"/>
                <w:sz w:val="20"/>
              </w:rPr>
            </w:pPr>
          </w:p>
        </w:tc>
        <w:bookmarkStart w:id="399" w:name="dst100265"/>
        <w:bookmarkEnd w:id="399"/>
      </w:tr>
      <w:tr w:rsidR="007A6A03" w:rsidRPr="003E37EF" w:rsidTr="00A14B16">
        <w:tc>
          <w:tcPr>
            <w:tcW w:w="895" w:type="pct"/>
            <w:vMerge/>
            <w:shd w:val="clear" w:color="auto" w:fill="FFFFFF"/>
          </w:tcPr>
          <w:p w:rsidR="007A6A03" w:rsidRPr="003E37EF" w:rsidRDefault="007A6A03" w:rsidP="00A14B16">
            <w:pPr>
              <w:pStyle w:val="affff8"/>
              <w:spacing w:line="240" w:lineRule="auto"/>
              <w:ind w:firstLine="0"/>
              <w:jc w:val="left"/>
              <w:rPr>
                <w:rStyle w:val="blk"/>
                <w:rFonts w:ascii="Arial Narrow" w:hAnsi="Arial Narrow" w:cs="Arial"/>
                <w:sz w:val="20"/>
              </w:rPr>
            </w:pPr>
          </w:p>
        </w:tc>
        <w:tc>
          <w:tcPr>
            <w:tcW w:w="1761" w:type="pct"/>
            <w:shd w:val="clear" w:color="auto" w:fill="FFFFFF"/>
            <w:vAlign w:val="center"/>
            <w:hideMark/>
          </w:tcPr>
          <w:p w:rsidR="007A6A03" w:rsidRPr="003E37EF" w:rsidRDefault="007A6A03" w:rsidP="00A14B16">
            <w:pPr>
              <w:pStyle w:val="affff8"/>
              <w:spacing w:line="240" w:lineRule="auto"/>
              <w:ind w:firstLine="0"/>
              <w:jc w:val="left"/>
              <w:rPr>
                <w:rFonts w:ascii="Arial Narrow" w:hAnsi="Arial Narrow"/>
                <w:sz w:val="20"/>
              </w:rPr>
            </w:pPr>
            <w:bookmarkStart w:id="400" w:name="dst100266"/>
            <w:bookmarkStart w:id="401" w:name="dst100385"/>
            <w:bookmarkEnd w:id="400"/>
            <w:bookmarkEnd w:id="401"/>
            <w:r w:rsidRPr="003E37EF">
              <w:rPr>
                <w:rStyle w:val="blk"/>
                <w:rFonts w:ascii="Arial Narrow" w:hAnsi="Arial Narrow" w:cs="Arial"/>
                <w:sz w:val="20"/>
              </w:rPr>
              <w:t>Развитие культуры</w:t>
            </w:r>
          </w:p>
        </w:tc>
        <w:tc>
          <w:tcPr>
            <w:tcW w:w="746" w:type="pct"/>
            <w:shd w:val="clear" w:color="auto" w:fill="FFFFFF"/>
            <w:vAlign w:val="center"/>
            <w:hideMark/>
          </w:tcPr>
          <w:p w:rsidR="007A6A03" w:rsidRPr="003E37EF" w:rsidRDefault="007A6A03" w:rsidP="00A14B16">
            <w:pPr>
              <w:pStyle w:val="affff8"/>
              <w:spacing w:line="240" w:lineRule="auto"/>
              <w:ind w:firstLine="0"/>
              <w:jc w:val="center"/>
              <w:rPr>
                <w:rFonts w:ascii="Arial Narrow" w:hAnsi="Arial Narrow"/>
                <w:sz w:val="20"/>
              </w:rPr>
            </w:pPr>
            <w:bookmarkStart w:id="402" w:name="dst100267"/>
            <w:bookmarkEnd w:id="402"/>
            <w:r w:rsidRPr="003E37EF">
              <w:rPr>
                <w:rStyle w:val="blk"/>
                <w:rFonts w:ascii="Arial Narrow" w:hAnsi="Arial Narrow" w:cs="Arial"/>
                <w:sz w:val="20"/>
              </w:rPr>
              <w:t>2013 – 2024</w:t>
            </w:r>
          </w:p>
        </w:tc>
        <w:tc>
          <w:tcPr>
            <w:tcW w:w="1598" w:type="pct"/>
            <w:vMerge/>
            <w:shd w:val="clear" w:color="auto" w:fill="FFFFFF"/>
          </w:tcPr>
          <w:p w:rsidR="007A6A03" w:rsidRPr="003E37EF" w:rsidRDefault="007A6A03" w:rsidP="00A14B16">
            <w:pPr>
              <w:pStyle w:val="affff8"/>
              <w:spacing w:line="240" w:lineRule="auto"/>
              <w:ind w:firstLine="0"/>
              <w:jc w:val="center"/>
              <w:rPr>
                <w:rStyle w:val="blk"/>
                <w:rFonts w:ascii="Arial Narrow" w:hAnsi="Arial Narrow" w:cs="Arial"/>
                <w:sz w:val="20"/>
              </w:rPr>
            </w:pPr>
          </w:p>
        </w:tc>
        <w:bookmarkStart w:id="403" w:name="dst100268"/>
        <w:bookmarkEnd w:id="403"/>
      </w:tr>
      <w:tr w:rsidR="007A6A03" w:rsidRPr="003E37EF" w:rsidTr="00A14B16">
        <w:tc>
          <w:tcPr>
            <w:tcW w:w="895" w:type="pct"/>
            <w:vMerge/>
            <w:shd w:val="clear" w:color="auto" w:fill="FFFFFF"/>
          </w:tcPr>
          <w:p w:rsidR="007A6A03" w:rsidRPr="003E37EF" w:rsidRDefault="007A6A03" w:rsidP="00A14B16">
            <w:pPr>
              <w:pStyle w:val="affff8"/>
              <w:spacing w:line="240" w:lineRule="auto"/>
              <w:ind w:firstLine="0"/>
              <w:jc w:val="left"/>
              <w:rPr>
                <w:rStyle w:val="blk"/>
                <w:rFonts w:ascii="Arial Narrow" w:hAnsi="Arial Narrow" w:cs="Arial"/>
                <w:sz w:val="20"/>
              </w:rPr>
            </w:pPr>
          </w:p>
        </w:tc>
        <w:tc>
          <w:tcPr>
            <w:tcW w:w="1761" w:type="pct"/>
            <w:shd w:val="clear" w:color="auto" w:fill="FFFFFF"/>
            <w:vAlign w:val="center"/>
            <w:hideMark/>
          </w:tcPr>
          <w:p w:rsidR="007A6A03" w:rsidRPr="003E37EF" w:rsidRDefault="007A6A03" w:rsidP="00A14B16">
            <w:pPr>
              <w:pStyle w:val="affff8"/>
              <w:spacing w:line="240" w:lineRule="auto"/>
              <w:ind w:firstLine="0"/>
              <w:jc w:val="left"/>
              <w:rPr>
                <w:rFonts w:ascii="Arial Narrow" w:hAnsi="Arial Narrow"/>
                <w:sz w:val="20"/>
              </w:rPr>
            </w:pPr>
            <w:bookmarkStart w:id="404" w:name="dst100269"/>
            <w:bookmarkEnd w:id="404"/>
            <w:r w:rsidRPr="003E37EF">
              <w:rPr>
                <w:rStyle w:val="blk"/>
                <w:rFonts w:ascii="Arial Narrow" w:hAnsi="Arial Narrow" w:cs="Arial"/>
                <w:sz w:val="20"/>
              </w:rPr>
              <w:t>Охрана окружающей среды</w:t>
            </w:r>
          </w:p>
        </w:tc>
        <w:tc>
          <w:tcPr>
            <w:tcW w:w="746" w:type="pct"/>
            <w:shd w:val="clear" w:color="auto" w:fill="FFFFFF"/>
            <w:vAlign w:val="center"/>
            <w:hideMark/>
          </w:tcPr>
          <w:p w:rsidR="007A6A03" w:rsidRPr="003E37EF" w:rsidRDefault="007A6A03" w:rsidP="00A14B16">
            <w:pPr>
              <w:pStyle w:val="affff8"/>
              <w:spacing w:line="240" w:lineRule="auto"/>
              <w:ind w:firstLine="0"/>
              <w:jc w:val="center"/>
              <w:rPr>
                <w:rFonts w:ascii="Arial Narrow" w:hAnsi="Arial Narrow"/>
                <w:sz w:val="20"/>
              </w:rPr>
            </w:pPr>
            <w:bookmarkStart w:id="405" w:name="dst100270"/>
            <w:bookmarkEnd w:id="405"/>
            <w:r w:rsidRPr="003E37EF">
              <w:rPr>
                <w:rStyle w:val="blk"/>
                <w:rFonts w:ascii="Arial Narrow" w:hAnsi="Arial Narrow" w:cs="Arial"/>
                <w:sz w:val="20"/>
              </w:rPr>
              <w:t>2012 – 2024</w:t>
            </w:r>
          </w:p>
        </w:tc>
        <w:tc>
          <w:tcPr>
            <w:tcW w:w="1598" w:type="pct"/>
            <w:vMerge/>
            <w:shd w:val="clear" w:color="auto" w:fill="FFFFFF"/>
          </w:tcPr>
          <w:p w:rsidR="007A6A03" w:rsidRPr="003E37EF" w:rsidRDefault="007A6A03" w:rsidP="00A14B16">
            <w:pPr>
              <w:pStyle w:val="affff8"/>
              <w:spacing w:line="240" w:lineRule="auto"/>
              <w:ind w:firstLine="0"/>
              <w:jc w:val="center"/>
              <w:rPr>
                <w:rStyle w:val="blk"/>
                <w:rFonts w:ascii="Arial Narrow" w:hAnsi="Arial Narrow" w:cs="Arial"/>
                <w:sz w:val="20"/>
              </w:rPr>
            </w:pPr>
          </w:p>
        </w:tc>
        <w:bookmarkStart w:id="406" w:name="dst100271"/>
        <w:bookmarkEnd w:id="406"/>
      </w:tr>
      <w:tr w:rsidR="007A6A03" w:rsidRPr="003E37EF" w:rsidTr="00A14B16">
        <w:tc>
          <w:tcPr>
            <w:tcW w:w="895" w:type="pct"/>
            <w:vMerge/>
            <w:shd w:val="clear" w:color="auto" w:fill="FFFFFF"/>
          </w:tcPr>
          <w:p w:rsidR="007A6A03" w:rsidRPr="003E37EF" w:rsidRDefault="007A6A03" w:rsidP="00A14B16">
            <w:pPr>
              <w:pStyle w:val="affff8"/>
              <w:spacing w:line="240" w:lineRule="auto"/>
              <w:ind w:firstLine="0"/>
              <w:jc w:val="left"/>
              <w:rPr>
                <w:rStyle w:val="blk"/>
                <w:rFonts w:ascii="Arial Narrow" w:hAnsi="Arial Narrow" w:cs="Arial"/>
                <w:sz w:val="20"/>
              </w:rPr>
            </w:pPr>
          </w:p>
        </w:tc>
        <w:tc>
          <w:tcPr>
            <w:tcW w:w="1761" w:type="pct"/>
            <w:shd w:val="clear" w:color="auto" w:fill="FFFFFF"/>
            <w:vAlign w:val="center"/>
            <w:hideMark/>
          </w:tcPr>
          <w:p w:rsidR="007A6A03" w:rsidRPr="003E37EF" w:rsidRDefault="007A6A03" w:rsidP="00A14B16">
            <w:pPr>
              <w:pStyle w:val="affff8"/>
              <w:spacing w:line="240" w:lineRule="auto"/>
              <w:ind w:firstLine="0"/>
              <w:jc w:val="left"/>
              <w:rPr>
                <w:rFonts w:ascii="Arial Narrow" w:hAnsi="Arial Narrow"/>
                <w:sz w:val="20"/>
              </w:rPr>
            </w:pPr>
            <w:bookmarkStart w:id="407" w:name="dst100272"/>
            <w:bookmarkEnd w:id="407"/>
            <w:r w:rsidRPr="003E37EF">
              <w:rPr>
                <w:rStyle w:val="blk"/>
                <w:rFonts w:ascii="Arial Narrow" w:hAnsi="Arial Narrow" w:cs="Arial"/>
                <w:sz w:val="20"/>
              </w:rPr>
              <w:t>Развитие физической культуры и спорта</w:t>
            </w:r>
          </w:p>
        </w:tc>
        <w:tc>
          <w:tcPr>
            <w:tcW w:w="746" w:type="pct"/>
            <w:shd w:val="clear" w:color="auto" w:fill="FFFFFF"/>
            <w:vAlign w:val="center"/>
            <w:hideMark/>
          </w:tcPr>
          <w:p w:rsidR="007A6A03" w:rsidRPr="003E37EF" w:rsidRDefault="007A6A03" w:rsidP="00A14B16">
            <w:pPr>
              <w:pStyle w:val="affff8"/>
              <w:spacing w:line="240" w:lineRule="auto"/>
              <w:ind w:firstLine="0"/>
              <w:jc w:val="center"/>
              <w:rPr>
                <w:rFonts w:ascii="Arial Narrow" w:hAnsi="Arial Narrow"/>
                <w:sz w:val="20"/>
              </w:rPr>
            </w:pPr>
            <w:bookmarkStart w:id="408" w:name="dst100273"/>
            <w:bookmarkEnd w:id="408"/>
            <w:r w:rsidRPr="003E37EF">
              <w:rPr>
                <w:rStyle w:val="blk"/>
                <w:rFonts w:ascii="Arial Narrow" w:hAnsi="Arial Narrow" w:cs="Arial"/>
                <w:sz w:val="20"/>
              </w:rPr>
              <w:t>2013 – 2024</w:t>
            </w:r>
          </w:p>
        </w:tc>
        <w:tc>
          <w:tcPr>
            <w:tcW w:w="1598" w:type="pct"/>
            <w:vMerge/>
            <w:shd w:val="clear" w:color="auto" w:fill="FFFFFF"/>
          </w:tcPr>
          <w:p w:rsidR="007A6A03" w:rsidRPr="003E37EF" w:rsidRDefault="007A6A03" w:rsidP="00A14B16">
            <w:pPr>
              <w:pStyle w:val="affff8"/>
              <w:spacing w:line="240" w:lineRule="auto"/>
              <w:ind w:firstLine="0"/>
              <w:jc w:val="center"/>
              <w:rPr>
                <w:rStyle w:val="blk"/>
                <w:rFonts w:ascii="Arial Narrow" w:hAnsi="Arial Narrow" w:cs="Arial"/>
                <w:sz w:val="20"/>
              </w:rPr>
            </w:pPr>
          </w:p>
        </w:tc>
        <w:bookmarkStart w:id="409" w:name="dst100274"/>
        <w:bookmarkEnd w:id="409"/>
      </w:tr>
      <w:tr w:rsidR="007A6A03" w:rsidRPr="003E37EF" w:rsidTr="00A14B16">
        <w:tc>
          <w:tcPr>
            <w:tcW w:w="895" w:type="pct"/>
            <w:vMerge/>
            <w:shd w:val="clear" w:color="auto" w:fill="FFFFFF"/>
          </w:tcPr>
          <w:p w:rsidR="007A6A03" w:rsidRPr="003E37EF" w:rsidRDefault="007A6A03" w:rsidP="00A14B16">
            <w:pPr>
              <w:pStyle w:val="affff8"/>
              <w:spacing w:line="240" w:lineRule="auto"/>
              <w:ind w:firstLine="0"/>
              <w:jc w:val="left"/>
              <w:rPr>
                <w:rStyle w:val="blk"/>
                <w:rFonts w:ascii="Arial Narrow" w:hAnsi="Arial Narrow" w:cs="Arial"/>
                <w:sz w:val="20"/>
              </w:rPr>
            </w:pPr>
          </w:p>
        </w:tc>
        <w:tc>
          <w:tcPr>
            <w:tcW w:w="1761" w:type="pct"/>
            <w:shd w:val="clear" w:color="auto" w:fill="FFFFFF"/>
            <w:vAlign w:val="center"/>
            <w:hideMark/>
          </w:tcPr>
          <w:p w:rsidR="007A6A03" w:rsidRPr="003E37EF" w:rsidRDefault="007A6A03" w:rsidP="00A14B16">
            <w:pPr>
              <w:pStyle w:val="affff8"/>
              <w:spacing w:line="240" w:lineRule="auto"/>
              <w:ind w:firstLine="0"/>
              <w:jc w:val="left"/>
              <w:rPr>
                <w:rFonts w:ascii="Arial Narrow" w:hAnsi="Arial Narrow"/>
                <w:sz w:val="20"/>
              </w:rPr>
            </w:pPr>
            <w:bookmarkStart w:id="410" w:name="dst100275"/>
            <w:bookmarkEnd w:id="410"/>
            <w:r w:rsidRPr="003E37EF">
              <w:rPr>
                <w:rStyle w:val="blk"/>
                <w:rFonts w:ascii="Arial Narrow" w:hAnsi="Arial Narrow" w:cs="Arial"/>
                <w:sz w:val="20"/>
              </w:rPr>
              <w:t>Реализация государственной национальной политики</w:t>
            </w:r>
          </w:p>
        </w:tc>
        <w:tc>
          <w:tcPr>
            <w:tcW w:w="746" w:type="pct"/>
            <w:shd w:val="clear" w:color="auto" w:fill="FFFFFF"/>
            <w:vAlign w:val="center"/>
            <w:hideMark/>
          </w:tcPr>
          <w:p w:rsidR="007A6A03" w:rsidRPr="003E37EF" w:rsidRDefault="007A6A03" w:rsidP="00A14B16">
            <w:pPr>
              <w:pStyle w:val="affff8"/>
              <w:spacing w:line="240" w:lineRule="auto"/>
              <w:ind w:firstLine="0"/>
              <w:jc w:val="center"/>
              <w:rPr>
                <w:rFonts w:ascii="Arial Narrow" w:hAnsi="Arial Narrow"/>
                <w:sz w:val="20"/>
              </w:rPr>
            </w:pPr>
            <w:bookmarkStart w:id="411" w:name="dst100276"/>
            <w:bookmarkEnd w:id="411"/>
            <w:r w:rsidRPr="003E37EF">
              <w:rPr>
                <w:rStyle w:val="blk"/>
                <w:rFonts w:ascii="Arial Narrow" w:hAnsi="Arial Narrow" w:cs="Arial"/>
                <w:sz w:val="20"/>
              </w:rPr>
              <w:t>2017 – 2025</w:t>
            </w:r>
          </w:p>
        </w:tc>
        <w:tc>
          <w:tcPr>
            <w:tcW w:w="1598" w:type="pct"/>
            <w:vMerge/>
            <w:shd w:val="clear" w:color="auto" w:fill="FFFFFF"/>
          </w:tcPr>
          <w:p w:rsidR="007A6A03" w:rsidRPr="003E37EF" w:rsidRDefault="007A6A03" w:rsidP="00A14B16">
            <w:pPr>
              <w:pStyle w:val="affff8"/>
              <w:spacing w:line="240" w:lineRule="auto"/>
              <w:ind w:firstLine="0"/>
              <w:jc w:val="center"/>
              <w:rPr>
                <w:rStyle w:val="blk"/>
                <w:rFonts w:ascii="Arial Narrow" w:hAnsi="Arial Narrow" w:cs="Arial"/>
                <w:sz w:val="20"/>
              </w:rPr>
            </w:pPr>
          </w:p>
        </w:tc>
        <w:bookmarkStart w:id="412" w:name="dst100277"/>
        <w:bookmarkEnd w:id="412"/>
      </w:tr>
      <w:tr w:rsidR="007A6A03" w:rsidRPr="003E37EF" w:rsidTr="00A14B16">
        <w:tc>
          <w:tcPr>
            <w:tcW w:w="895" w:type="pct"/>
            <w:vMerge w:val="restart"/>
            <w:shd w:val="clear" w:color="auto" w:fill="FFFFFF"/>
          </w:tcPr>
          <w:p w:rsidR="007A6A03" w:rsidRPr="003E37EF" w:rsidRDefault="007A6A03" w:rsidP="00A14B16">
            <w:pPr>
              <w:spacing w:after="0" w:line="240" w:lineRule="auto"/>
              <w:rPr>
                <w:rStyle w:val="blk"/>
                <w:rFonts w:ascii="Arial Narrow" w:hAnsi="Arial Narrow"/>
                <w:b/>
                <w:sz w:val="20"/>
                <w:szCs w:val="20"/>
              </w:rPr>
            </w:pPr>
            <w:r w:rsidRPr="003E37EF">
              <w:rPr>
                <w:rFonts w:ascii="Arial Narrow" w:hAnsi="Arial Narrow"/>
                <w:b/>
                <w:sz w:val="20"/>
                <w:szCs w:val="20"/>
              </w:rPr>
              <w:t>II. Инновационное развитие и модернизация экономики</w:t>
            </w:r>
          </w:p>
        </w:tc>
        <w:tc>
          <w:tcPr>
            <w:tcW w:w="1761" w:type="pct"/>
            <w:shd w:val="clear" w:color="auto" w:fill="FFFFFF"/>
            <w:vAlign w:val="center"/>
          </w:tcPr>
          <w:p w:rsidR="007A6A03" w:rsidRPr="003E37EF" w:rsidRDefault="007A6A03" w:rsidP="00A14B16">
            <w:pPr>
              <w:spacing w:after="0" w:line="240" w:lineRule="auto"/>
              <w:rPr>
                <w:rStyle w:val="blk"/>
                <w:rFonts w:ascii="Arial Narrow" w:hAnsi="Arial Narrow"/>
                <w:sz w:val="20"/>
                <w:szCs w:val="20"/>
              </w:rPr>
            </w:pPr>
            <w:r w:rsidRPr="003E37EF">
              <w:rPr>
                <w:rFonts w:ascii="Arial Narrow" w:hAnsi="Arial Narrow"/>
                <w:sz w:val="20"/>
                <w:szCs w:val="20"/>
              </w:rPr>
              <w:t>Научно-технологическое развитие Российской Федерации</w:t>
            </w:r>
          </w:p>
        </w:tc>
        <w:tc>
          <w:tcPr>
            <w:tcW w:w="746" w:type="pct"/>
            <w:shd w:val="clear" w:color="auto" w:fill="FFFFFF"/>
            <w:vAlign w:val="center"/>
          </w:tcPr>
          <w:p w:rsidR="007A6A03" w:rsidRPr="003E37EF" w:rsidRDefault="007A6A03" w:rsidP="00A14B16">
            <w:pPr>
              <w:pStyle w:val="affff8"/>
              <w:spacing w:line="240" w:lineRule="auto"/>
              <w:ind w:firstLine="0"/>
              <w:jc w:val="center"/>
              <w:rPr>
                <w:rStyle w:val="blk"/>
                <w:rFonts w:ascii="Arial Narrow" w:hAnsi="Arial Narrow" w:cs="Arial"/>
                <w:sz w:val="20"/>
              </w:rPr>
            </w:pPr>
            <w:r w:rsidRPr="003E37EF">
              <w:rPr>
                <w:rFonts w:ascii="Arial Narrow" w:hAnsi="Arial Narrow"/>
                <w:sz w:val="20"/>
              </w:rPr>
              <w:t>2019</w:t>
            </w:r>
            <w:r>
              <w:rPr>
                <w:rFonts w:ascii="Arial Narrow" w:hAnsi="Arial Narrow"/>
                <w:sz w:val="20"/>
              </w:rPr>
              <w:t xml:space="preserve"> – </w:t>
            </w:r>
            <w:r w:rsidRPr="003E37EF">
              <w:rPr>
                <w:rFonts w:ascii="Arial Narrow" w:hAnsi="Arial Narrow"/>
                <w:sz w:val="20"/>
              </w:rPr>
              <w:t>2030</w:t>
            </w:r>
          </w:p>
        </w:tc>
        <w:tc>
          <w:tcPr>
            <w:tcW w:w="1598" w:type="pct"/>
            <w:vMerge w:val="restart"/>
            <w:shd w:val="clear" w:color="auto" w:fill="FFFFFF"/>
          </w:tcPr>
          <w:p w:rsidR="007A6A03" w:rsidRDefault="007A6A03" w:rsidP="00A14B16">
            <w:pPr>
              <w:pStyle w:val="affff8"/>
              <w:spacing w:line="240" w:lineRule="auto"/>
              <w:ind w:firstLine="0"/>
              <w:jc w:val="left"/>
              <w:rPr>
                <w:rStyle w:val="blk"/>
                <w:rFonts w:ascii="Arial Narrow" w:hAnsi="Arial Narrow" w:cs="Arial"/>
                <w:sz w:val="20"/>
              </w:rPr>
            </w:pPr>
            <w:r>
              <w:rPr>
                <w:rStyle w:val="blk"/>
                <w:rFonts w:ascii="Arial Narrow" w:hAnsi="Arial Narrow" w:cs="Arial"/>
                <w:sz w:val="20"/>
              </w:rPr>
              <w:t>Реализация мероприятий</w:t>
            </w:r>
            <w:r w:rsidRPr="00073243">
              <w:rPr>
                <w:rStyle w:val="blk"/>
                <w:rFonts w:ascii="Arial Narrow" w:hAnsi="Arial Narrow" w:cs="Arial"/>
                <w:sz w:val="20"/>
              </w:rPr>
              <w:t xml:space="preserve">, которые не только позволят российской экономике оставаться мировым лидером в энергетического секторе, добыче и переработке сырья, но и создадут конкурентоспособную экономику знаний и высоких технологий. </w:t>
            </w:r>
          </w:p>
          <w:p w:rsidR="007A6A03" w:rsidRPr="00073243" w:rsidRDefault="007A6A03" w:rsidP="00A14B16">
            <w:pPr>
              <w:pStyle w:val="affff8"/>
              <w:spacing w:line="240" w:lineRule="auto"/>
              <w:ind w:firstLine="0"/>
              <w:jc w:val="left"/>
              <w:rPr>
                <w:rStyle w:val="blk"/>
                <w:rFonts w:ascii="Arial Narrow" w:hAnsi="Arial Narrow" w:cs="Arial"/>
                <w:sz w:val="20"/>
              </w:rPr>
            </w:pPr>
            <w:r>
              <w:rPr>
                <w:rStyle w:val="blk"/>
                <w:rFonts w:ascii="Arial Narrow" w:hAnsi="Arial Narrow" w:cs="Arial"/>
                <w:sz w:val="20"/>
              </w:rPr>
              <w:t>Формирование</w:t>
            </w:r>
            <w:r w:rsidRPr="00073243">
              <w:rPr>
                <w:rStyle w:val="blk"/>
                <w:rFonts w:ascii="Arial Narrow" w:hAnsi="Arial Narrow" w:cs="Arial"/>
                <w:sz w:val="20"/>
              </w:rPr>
              <w:t xml:space="preserve"> услови</w:t>
            </w:r>
            <w:r>
              <w:rPr>
                <w:rStyle w:val="blk"/>
                <w:rFonts w:ascii="Arial Narrow" w:hAnsi="Arial Narrow" w:cs="Arial"/>
                <w:sz w:val="20"/>
              </w:rPr>
              <w:t>й</w:t>
            </w:r>
            <w:r w:rsidRPr="00073243">
              <w:rPr>
                <w:rStyle w:val="blk"/>
                <w:rFonts w:ascii="Arial Narrow" w:hAnsi="Arial Narrow" w:cs="Arial"/>
                <w:sz w:val="20"/>
              </w:rPr>
              <w:t xml:space="preserve"> для массового появления новых инновационных компаний во всех секторах экономики, и в первую очередь в сфере экономики знаний.</w:t>
            </w:r>
          </w:p>
          <w:p w:rsidR="007A6A03" w:rsidRPr="00073243" w:rsidRDefault="007A6A03" w:rsidP="00A14B16">
            <w:pPr>
              <w:pStyle w:val="affff8"/>
              <w:spacing w:line="240" w:lineRule="auto"/>
              <w:ind w:firstLine="0"/>
              <w:jc w:val="left"/>
              <w:rPr>
                <w:rStyle w:val="blk"/>
                <w:rFonts w:ascii="Arial Narrow" w:hAnsi="Arial Narrow" w:cs="Arial"/>
                <w:sz w:val="20"/>
              </w:rPr>
            </w:pPr>
            <w:r>
              <w:rPr>
                <w:rStyle w:val="blk"/>
                <w:rFonts w:ascii="Arial Narrow" w:hAnsi="Arial Narrow" w:cs="Arial"/>
                <w:sz w:val="20"/>
              </w:rPr>
              <w:t>С</w:t>
            </w:r>
            <w:r w:rsidRPr="00073243">
              <w:rPr>
                <w:rStyle w:val="blk"/>
                <w:rFonts w:ascii="Arial Narrow" w:hAnsi="Arial Narrow" w:cs="Arial"/>
                <w:sz w:val="20"/>
              </w:rPr>
              <w:t>оздан</w:t>
            </w:r>
            <w:r>
              <w:rPr>
                <w:rStyle w:val="blk"/>
                <w:rFonts w:ascii="Arial Narrow" w:hAnsi="Arial Narrow" w:cs="Arial"/>
                <w:sz w:val="20"/>
              </w:rPr>
              <w:t>ие</w:t>
            </w:r>
            <w:r w:rsidRPr="00073243">
              <w:rPr>
                <w:rStyle w:val="blk"/>
                <w:rFonts w:ascii="Arial Narrow" w:hAnsi="Arial Narrow" w:cs="Arial"/>
                <w:sz w:val="20"/>
              </w:rPr>
              <w:t xml:space="preserve"> разветвленн</w:t>
            </w:r>
            <w:r>
              <w:rPr>
                <w:rStyle w:val="blk"/>
                <w:rFonts w:ascii="Arial Narrow" w:hAnsi="Arial Narrow" w:cs="Arial"/>
                <w:sz w:val="20"/>
              </w:rPr>
              <w:t xml:space="preserve">ой </w:t>
            </w:r>
            <w:r w:rsidRPr="00073243">
              <w:rPr>
                <w:rStyle w:val="blk"/>
                <w:rFonts w:ascii="Arial Narrow" w:hAnsi="Arial Narrow" w:cs="Arial"/>
                <w:sz w:val="20"/>
              </w:rPr>
              <w:t>транспортн</w:t>
            </w:r>
            <w:r>
              <w:rPr>
                <w:rStyle w:val="blk"/>
                <w:rFonts w:ascii="Arial Narrow" w:hAnsi="Arial Narrow" w:cs="Arial"/>
                <w:sz w:val="20"/>
              </w:rPr>
              <w:t>ой</w:t>
            </w:r>
            <w:r w:rsidRPr="00073243">
              <w:rPr>
                <w:rStyle w:val="blk"/>
                <w:rFonts w:ascii="Arial Narrow" w:hAnsi="Arial Narrow" w:cs="Arial"/>
                <w:sz w:val="20"/>
              </w:rPr>
              <w:t xml:space="preserve"> сет</w:t>
            </w:r>
            <w:r>
              <w:rPr>
                <w:rStyle w:val="blk"/>
                <w:rFonts w:ascii="Arial Narrow" w:hAnsi="Arial Narrow" w:cs="Arial"/>
                <w:sz w:val="20"/>
              </w:rPr>
              <w:t>и, обеспечивающей</w:t>
            </w:r>
            <w:r w:rsidRPr="00073243">
              <w:rPr>
                <w:rStyle w:val="blk"/>
                <w:rFonts w:ascii="Arial Narrow" w:hAnsi="Arial Narrow" w:cs="Arial"/>
                <w:sz w:val="20"/>
              </w:rPr>
              <w:t xml:space="preserve"> высокий уровень межрегиональной интеграции и территориальной мобильности населения.</w:t>
            </w:r>
          </w:p>
          <w:p w:rsidR="007A6A03" w:rsidRPr="003E37EF" w:rsidRDefault="007A6A03" w:rsidP="00A14B16">
            <w:pPr>
              <w:pStyle w:val="affff8"/>
              <w:spacing w:line="240" w:lineRule="auto"/>
              <w:ind w:firstLine="0"/>
              <w:jc w:val="left"/>
              <w:rPr>
                <w:rStyle w:val="blk"/>
                <w:rFonts w:ascii="Arial Narrow" w:hAnsi="Arial Narrow" w:cs="Arial"/>
                <w:sz w:val="20"/>
              </w:rPr>
            </w:pPr>
            <w:r>
              <w:rPr>
                <w:rStyle w:val="blk"/>
                <w:rFonts w:ascii="Arial Narrow" w:hAnsi="Arial Narrow" w:cs="Arial"/>
                <w:sz w:val="20"/>
              </w:rPr>
              <w:t xml:space="preserve">Укрепление позиций </w:t>
            </w:r>
            <w:r w:rsidRPr="00073243">
              <w:rPr>
                <w:rStyle w:val="blk"/>
                <w:rFonts w:ascii="Arial Narrow" w:hAnsi="Arial Narrow" w:cs="Arial"/>
                <w:sz w:val="20"/>
              </w:rPr>
              <w:t>Росси</w:t>
            </w:r>
            <w:r>
              <w:rPr>
                <w:rStyle w:val="blk"/>
                <w:rFonts w:ascii="Arial Narrow" w:hAnsi="Arial Narrow" w:cs="Arial"/>
                <w:sz w:val="20"/>
              </w:rPr>
              <w:t>и</w:t>
            </w:r>
            <w:r w:rsidRPr="00073243">
              <w:rPr>
                <w:rStyle w:val="blk"/>
                <w:rFonts w:ascii="Arial Narrow" w:hAnsi="Arial Narrow" w:cs="Arial"/>
                <w:sz w:val="20"/>
              </w:rPr>
              <w:t xml:space="preserve"> в интеграционных процессах на евразийском пространстве, </w:t>
            </w:r>
            <w:r>
              <w:rPr>
                <w:rStyle w:val="blk"/>
                <w:rFonts w:ascii="Arial Narrow" w:hAnsi="Arial Narrow" w:cs="Arial"/>
                <w:sz w:val="20"/>
              </w:rPr>
              <w:t>как одного из</w:t>
            </w:r>
            <w:r w:rsidRPr="00073243">
              <w:rPr>
                <w:rStyle w:val="blk"/>
                <w:rFonts w:ascii="Arial Narrow" w:hAnsi="Arial Narrow" w:cs="Arial"/>
                <w:sz w:val="20"/>
              </w:rPr>
              <w:t xml:space="preserve"> центров мирохозяйственных связей</w:t>
            </w:r>
            <w:r>
              <w:rPr>
                <w:rStyle w:val="blk"/>
                <w:rFonts w:ascii="Arial Narrow" w:hAnsi="Arial Narrow" w:cs="Arial"/>
                <w:sz w:val="20"/>
              </w:rPr>
              <w:t xml:space="preserve">, с </w:t>
            </w:r>
            <w:r w:rsidRPr="00073243">
              <w:rPr>
                <w:rStyle w:val="blk"/>
                <w:rFonts w:ascii="Arial Narrow" w:hAnsi="Arial Narrow" w:cs="Arial"/>
                <w:sz w:val="20"/>
              </w:rPr>
              <w:t>поддерж</w:t>
            </w:r>
            <w:r>
              <w:rPr>
                <w:rStyle w:val="blk"/>
                <w:rFonts w:ascii="Arial Narrow" w:hAnsi="Arial Narrow" w:cs="Arial"/>
                <w:sz w:val="20"/>
              </w:rPr>
              <w:t xml:space="preserve">кой сбалансированных </w:t>
            </w:r>
            <w:r w:rsidR="009B4DA9">
              <w:rPr>
                <w:rStyle w:val="blk"/>
                <w:rFonts w:ascii="Arial Narrow" w:hAnsi="Arial Narrow" w:cs="Arial"/>
                <w:sz w:val="20"/>
              </w:rPr>
              <w:t>много векторных</w:t>
            </w:r>
            <w:r>
              <w:rPr>
                <w:rStyle w:val="blk"/>
                <w:rFonts w:ascii="Arial Narrow" w:hAnsi="Arial Narrow" w:cs="Arial"/>
                <w:sz w:val="20"/>
              </w:rPr>
              <w:t xml:space="preserve"> экономических отношений</w:t>
            </w:r>
            <w:r w:rsidRPr="00073243">
              <w:rPr>
                <w:rStyle w:val="blk"/>
                <w:rFonts w:ascii="Arial Narrow" w:hAnsi="Arial Narrow" w:cs="Arial"/>
                <w:sz w:val="20"/>
              </w:rPr>
              <w:t xml:space="preserve"> с европейскими, азиатскими, американскими и африканскими экономическими партнерами.</w:t>
            </w:r>
          </w:p>
        </w:tc>
      </w:tr>
      <w:tr w:rsidR="007A6A03" w:rsidRPr="003E37EF" w:rsidTr="00A14B16">
        <w:tc>
          <w:tcPr>
            <w:tcW w:w="895" w:type="pct"/>
            <w:vMerge/>
            <w:shd w:val="clear" w:color="auto" w:fill="FFFFFF"/>
          </w:tcPr>
          <w:p w:rsidR="007A6A03" w:rsidRPr="003E37EF" w:rsidRDefault="007A6A03" w:rsidP="00A14B16">
            <w:pPr>
              <w:pStyle w:val="affff8"/>
              <w:spacing w:line="240" w:lineRule="auto"/>
              <w:ind w:firstLine="0"/>
              <w:jc w:val="left"/>
              <w:rPr>
                <w:rStyle w:val="blk"/>
                <w:rFonts w:ascii="Arial Narrow" w:hAnsi="Arial Narrow" w:cs="Arial"/>
                <w:sz w:val="20"/>
              </w:rPr>
            </w:pPr>
          </w:p>
        </w:tc>
        <w:tc>
          <w:tcPr>
            <w:tcW w:w="1761" w:type="pct"/>
            <w:shd w:val="clear" w:color="auto" w:fill="FFFFFF"/>
            <w:vAlign w:val="center"/>
          </w:tcPr>
          <w:p w:rsidR="007A6A03" w:rsidRPr="003E37EF" w:rsidRDefault="007A6A03" w:rsidP="00A14B16">
            <w:pPr>
              <w:spacing w:after="0" w:line="240" w:lineRule="auto"/>
              <w:rPr>
                <w:rStyle w:val="blk"/>
                <w:rFonts w:ascii="Arial Narrow" w:hAnsi="Arial Narrow"/>
                <w:sz w:val="20"/>
                <w:szCs w:val="20"/>
              </w:rPr>
            </w:pPr>
            <w:r w:rsidRPr="003E37EF">
              <w:rPr>
                <w:rFonts w:ascii="Arial Narrow" w:hAnsi="Arial Narrow"/>
                <w:sz w:val="20"/>
                <w:szCs w:val="20"/>
              </w:rPr>
              <w:t>Экономическое развитие и инновационная экономика</w:t>
            </w:r>
          </w:p>
        </w:tc>
        <w:tc>
          <w:tcPr>
            <w:tcW w:w="746" w:type="pct"/>
            <w:shd w:val="clear" w:color="auto" w:fill="FFFFFF"/>
            <w:vAlign w:val="center"/>
          </w:tcPr>
          <w:p w:rsidR="007A6A03" w:rsidRPr="003E37EF" w:rsidRDefault="007A6A03" w:rsidP="00A14B16">
            <w:pPr>
              <w:pStyle w:val="affff8"/>
              <w:spacing w:line="240" w:lineRule="auto"/>
              <w:ind w:firstLine="0"/>
              <w:jc w:val="center"/>
              <w:rPr>
                <w:rStyle w:val="blk"/>
                <w:rFonts w:ascii="Arial Narrow" w:hAnsi="Arial Narrow" w:cs="Arial"/>
                <w:sz w:val="20"/>
              </w:rPr>
            </w:pPr>
            <w:r w:rsidRPr="003E37EF">
              <w:rPr>
                <w:rFonts w:ascii="Arial Narrow" w:hAnsi="Arial Narrow"/>
                <w:sz w:val="20"/>
              </w:rPr>
              <w:t>2013</w:t>
            </w:r>
            <w:r>
              <w:rPr>
                <w:rFonts w:ascii="Arial Narrow" w:hAnsi="Arial Narrow"/>
                <w:sz w:val="20"/>
              </w:rPr>
              <w:t xml:space="preserve"> – </w:t>
            </w:r>
            <w:r w:rsidRPr="003E37EF">
              <w:rPr>
                <w:rFonts w:ascii="Arial Narrow" w:hAnsi="Arial Narrow"/>
                <w:sz w:val="20"/>
              </w:rPr>
              <w:t>2024</w:t>
            </w:r>
          </w:p>
        </w:tc>
        <w:tc>
          <w:tcPr>
            <w:tcW w:w="1598" w:type="pct"/>
            <w:vMerge/>
            <w:shd w:val="clear" w:color="auto" w:fill="FFFFFF"/>
          </w:tcPr>
          <w:p w:rsidR="007A6A03" w:rsidRPr="003E37EF" w:rsidRDefault="007A6A03" w:rsidP="00A14B16">
            <w:pPr>
              <w:pStyle w:val="affff8"/>
              <w:spacing w:line="240" w:lineRule="auto"/>
              <w:ind w:firstLine="0"/>
              <w:jc w:val="center"/>
              <w:rPr>
                <w:rStyle w:val="blk"/>
                <w:rFonts w:ascii="Arial Narrow" w:hAnsi="Arial Narrow" w:cs="Arial"/>
                <w:sz w:val="20"/>
              </w:rPr>
            </w:pPr>
          </w:p>
        </w:tc>
      </w:tr>
      <w:tr w:rsidR="007A6A03" w:rsidRPr="003E37EF" w:rsidTr="00A14B16">
        <w:tc>
          <w:tcPr>
            <w:tcW w:w="895" w:type="pct"/>
            <w:vMerge/>
            <w:shd w:val="clear" w:color="auto" w:fill="FFFFFF"/>
          </w:tcPr>
          <w:p w:rsidR="007A6A03" w:rsidRPr="003E37EF" w:rsidRDefault="007A6A03" w:rsidP="00A14B16">
            <w:pPr>
              <w:pStyle w:val="affff8"/>
              <w:spacing w:line="240" w:lineRule="auto"/>
              <w:ind w:firstLine="0"/>
              <w:jc w:val="left"/>
              <w:rPr>
                <w:rStyle w:val="blk"/>
                <w:rFonts w:ascii="Arial Narrow" w:hAnsi="Arial Narrow" w:cs="Arial"/>
                <w:sz w:val="20"/>
              </w:rPr>
            </w:pPr>
          </w:p>
        </w:tc>
        <w:tc>
          <w:tcPr>
            <w:tcW w:w="1761" w:type="pct"/>
            <w:shd w:val="clear" w:color="auto" w:fill="FFFFFF"/>
            <w:vAlign w:val="center"/>
          </w:tcPr>
          <w:p w:rsidR="007A6A03" w:rsidRPr="003E37EF" w:rsidRDefault="007A6A03" w:rsidP="00A14B16">
            <w:pPr>
              <w:spacing w:after="0" w:line="240" w:lineRule="auto"/>
              <w:rPr>
                <w:rStyle w:val="blk"/>
                <w:rFonts w:ascii="Arial Narrow" w:hAnsi="Arial Narrow"/>
                <w:sz w:val="20"/>
                <w:szCs w:val="20"/>
              </w:rPr>
            </w:pPr>
            <w:r w:rsidRPr="003E37EF">
              <w:rPr>
                <w:rFonts w:ascii="Arial Narrow" w:hAnsi="Arial Narrow"/>
                <w:sz w:val="20"/>
                <w:szCs w:val="20"/>
              </w:rPr>
              <w:t>Развитие промышленности и повышение ее конкурентоспособности</w:t>
            </w:r>
          </w:p>
        </w:tc>
        <w:tc>
          <w:tcPr>
            <w:tcW w:w="746" w:type="pct"/>
            <w:shd w:val="clear" w:color="auto" w:fill="FFFFFF"/>
            <w:vAlign w:val="center"/>
          </w:tcPr>
          <w:p w:rsidR="007A6A03" w:rsidRPr="003E37EF" w:rsidRDefault="007A6A03" w:rsidP="00A14B16">
            <w:pPr>
              <w:pStyle w:val="affff8"/>
              <w:spacing w:line="240" w:lineRule="auto"/>
              <w:ind w:firstLine="0"/>
              <w:jc w:val="center"/>
              <w:rPr>
                <w:rStyle w:val="blk"/>
                <w:rFonts w:ascii="Arial Narrow" w:hAnsi="Arial Narrow" w:cs="Arial"/>
                <w:sz w:val="20"/>
              </w:rPr>
            </w:pPr>
            <w:r w:rsidRPr="003E37EF">
              <w:rPr>
                <w:rFonts w:ascii="Arial Narrow" w:hAnsi="Arial Narrow"/>
                <w:sz w:val="20"/>
              </w:rPr>
              <w:t>2013</w:t>
            </w:r>
            <w:r>
              <w:rPr>
                <w:rFonts w:ascii="Arial Narrow" w:hAnsi="Arial Narrow"/>
                <w:sz w:val="20"/>
              </w:rPr>
              <w:t xml:space="preserve"> – </w:t>
            </w:r>
            <w:r w:rsidRPr="003E37EF">
              <w:rPr>
                <w:rFonts w:ascii="Arial Narrow" w:hAnsi="Arial Narrow"/>
                <w:sz w:val="20"/>
              </w:rPr>
              <w:t>2030</w:t>
            </w:r>
          </w:p>
        </w:tc>
        <w:tc>
          <w:tcPr>
            <w:tcW w:w="1598" w:type="pct"/>
            <w:vMerge/>
            <w:shd w:val="clear" w:color="auto" w:fill="FFFFFF"/>
          </w:tcPr>
          <w:p w:rsidR="007A6A03" w:rsidRPr="003E37EF" w:rsidRDefault="007A6A03" w:rsidP="00A14B16">
            <w:pPr>
              <w:pStyle w:val="affff8"/>
              <w:spacing w:line="240" w:lineRule="auto"/>
              <w:ind w:firstLine="0"/>
              <w:jc w:val="center"/>
              <w:rPr>
                <w:rStyle w:val="blk"/>
                <w:rFonts w:ascii="Arial Narrow" w:hAnsi="Arial Narrow" w:cs="Arial"/>
                <w:sz w:val="20"/>
              </w:rPr>
            </w:pPr>
          </w:p>
        </w:tc>
      </w:tr>
      <w:tr w:rsidR="007A6A03" w:rsidRPr="003E37EF" w:rsidTr="00A14B16">
        <w:tc>
          <w:tcPr>
            <w:tcW w:w="895" w:type="pct"/>
            <w:vMerge/>
            <w:shd w:val="clear" w:color="auto" w:fill="FFFFFF"/>
          </w:tcPr>
          <w:p w:rsidR="007A6A03" w:rsidRPr="003E37EF" w:rsidRDefault="007A6A03" w:rsidP="00A14B16">
            <w:pPr>
              <w:pStyle w:val="affff8"/>
              <w:spacing w:line="240" w:lineRule="auto"/>
              <w:ind w:firstLine="0"/>
              <w:jc w:val="left"/>
              <w:rPr>
                <w:rStyle w:val="blk"/>
                <w:rFonts w:ascii="Arial Narrow" w:hAnsi="Arial Narrow" w:cs="Arial"/>
                <w:sz w:val="20"/>
              </w:rPr>
            </w:pPr>
          </w:p>
        </w:tc>
        <w:tc>
          <w:tcPr>
            <w:tcW w:w="1761" w:type="pct"/>
            <w:shd w:val="clear" w:color="auto" w:fill="FFFFFF"/>
            <w:vAlign w:val="center"/>
          </w:tcPr>
          <w:p w:rsidR="007A6A03" w:rsidRPr="003E37EF" w:rsidRDefault="007A6A03" w:rsidP="00A14B16">
            <w:pPr>
              <w:spacing w:after="0" w:line="240" w:lineRule="auto"/>
              <w:rPr>
                <w:rStyle w:val="blk"/>
                <w:rFonts w:ascii="Arial Narrow" w:hAnsi="Arial Narrow"/>
                <w:sz w:val="20"/>
                <w:szCs w:val="20"/>
              </w:rPr>
            </w:pPr>
            <w:r w:rsidRPr="003E37EF">
              <w:rPr>
                <w:rFonts w:ascii="Arial Narrow" w:hAnsi="Arial Narrow"/>
                <w:sz w:val="20"/>
                <w:szCs w:val="20"/>
              </w:rPr>
              <w:t>Развитие оборонно-промышленного комплекса</w:t>
            </w:r>
          </w:p>
        </w:tc>
        <w:tc>
          <w:tcPr>
            <w:tcW w:w="746" w:type="pct"/>
            <w:shd w:val="clear" w:color="auto" w:fill="FFFFFF"/>
            <w:vAlign w:val="center"/>
          </w:tcPr>
          <w:p w:rsidR="007A6A03" w:rsidRPr="003E37EF" w:rsidRDefault="007A6A03" w:rsidP="00A14B16">
            <w:pPr>
              <w:pStyle w:val="affff8"/>
              <w:spacing w:line="240" w:lineRule="auto"/>
              <w:ind w:firstLine="0"/>
              <w:jc w:val="center"/>
              <w:rPr>
                <w:rStyle w:val="blk"/>
                <w:rFonts w:ascii="Arial Narrow" w:hAnsi="Arial Narrow" w:cs="Arial"/>
                <w:sz w:val="20"/>
              </w:rPr>
            </w:pPr>
            <w:r w:rsidRPr="003E37EF">
              <w:rPr>
                <w:rFonts w:ascii="Arial Narrow" w:hAnsi="Arial Narrow"/>
                <w:sz w:val="20"/>
              </w:rPr>
              <w:t>2016</w:t>
            </w:r>
            <w:r>
              <w:rPr>
                <w:rFonts w:ascii="Arial Narrow" w:hAnsi="Arial Narrow"/>
                <w:sz w:val="20"/>
              </w:rPr>
              <w:t xml:space="preserve"> – </w:t>
            </w:r>
            <w:r w:rsidRPr="003E37EF">
              <w:rPr>
                <w:rFonts w:ascii="Arial Narrow" w:hAnsi="Arial Narrow"/>
                <w:sz w:val="20"/>
              </w:rPr>
              <w:t>2027</w:t>
            </w:r>
          </w:p>
        </w:tc>
        <w:tc>
          <w:tcPr>
            <w:tcW w:w="1598" w:type="pct"/>
            <w:vMerge/>
            <w:shd w:val="clear" w:color="auto" w:fill="FFFFFF"/>
          </w:tcPr>
          <w:p w:rsidR="007A6A03" w:rsidRPr="003E37EF" w:rsidRDefault="007A6A03" w:rsidP="00A14B16">
            <w:pPr>
              <w:pStyle w:val="affff8"/>
              <w:spacing w:line="240" w:lineRule="auto"/>
              <w:ind w:firstLine="0"/>
              <w:jc w:val="center"/>
              <w:rPr>
                <w:rStyle w:val="blk"/>
                <w:rFonts w:ascii="Arial Narrow" w:hAnsi="Arial Narrow" w:cs="Arial"/>
                <w:sz w:val="20"/>
              </w:rPr>
            </w:pPr>
          </w:p>
        </w:tc>
      </w:tr>
      <w:tr w:rsidR="007A6A03" w:rsidRPr="003E37EF" w:rsidTr="00A14B16">
        <w:tc>
          <w:tcPr>
            <w:tcW w:w="895" w:type="pct"/>
            <w:vMerge/>
            <w:shd w:val="clear" w:color="auto" w:fill="FFFFFF"/>
          </w:tcPr>
          <w:p w:rsidR="007A6A03" w:rsidRPr="003E37EF" w:rsidRDefault="007A6A03" w:rsidP="00A14B16">
            <w:pPr>
              <w:pStyle w:val="affff8"/>
              <w:spacing w:line="240" w:lineRule="auto"/>
              <w:ind w:firstLine="0"/>
              <w:jc w:val="left"/>
              <w:rPr>
                <w:rStyle w:val="blk"/>
                <w:rFonts w:ascii="Arial Narrow" w:hAnsi="Arial Narrow" w:cs="Arial"/>
                <w:sz w:val="20"/>
              </w:rPr>
            </w:pPr>
          </w:p>
        </w:tc>
        <w:tc>
          <w:tcPr>
            <w:tcW w:w="1761" w:type="pct"/>
            <w:shd w:val="clear" w:color="auto" w:fill="FFFFFF"/>
            <w:vAlign w:val="center"/>
          </w:tcPr>
          <w:p w:rsidR="007A6A03" w:rsidRPr="003E37EF" w:rsidRDefault="007A6A03" w:rsidP="00A14B16">
            <w:pPr>
              <w:spacing w:after="0" w:line="240" w:lineRule="auto"/>
              <w:rPr>
                <w:rStyle w:val="blk"/>
                <w:rFonts w:ascii="Arial Narrow" w:hAnsi="Arial Narrow"/>
                <w:sz w:val="20"/>
                <w:szCs w:val="20"/>
              </w:rPr>
            </w:pPr>
            <w:r w:rsidRPr="003E37EF">
              <w:rPr>
                <w:rFonts w:ascii="Arial Narrow" w:hAnsi="Arial Narrow"/>
                <w:sz w:val="20"/>
                <w:szCs w:val="20"/>
              </w:rPr>
              <w:t>Развитие электронной и радиоэлектронной промышленности</w:t>
            </w:r>
          </w:p>
        </w:tc>
        <w:tc>
          <w:tcPr>
            <w:tcW w:w="746" w:type="pct"/>
            <w:shd w:val="clear" w:color="auto" w:fill="FFFFFF"/>
            <w:vAlign w:val="center"/>
          </w:tcPr>
          <w:p w:rsidR="007A6A03" w:rsidRPr="003E37EF" w:rsidRDefault="007A6A03" w:rsidP="00A14B16">
            <w:pPr>
              <w:pStyle w:val="affff8"/>
              <w:spacing w:line="240" w:lineRule="auto"/>
              <w:ind w:firstLine="0"/>
              <w:jc w:val="center"/>
              <w:rPr>
                <w:rStyle w:val="blk"/>
                <w:rFonts w:ascii="Arial Narrow" w:hAnsi="Arial Narrow" w:cs="Arial"/>
                <w:sz w:val="20"/>
              </w:rPr>
            </w:pPr>
            <w:r w:rsidRPr="003E37EF">
              <w:rPr>
                <w:rFonts w:ascii="Arial Narrow" w:hAnsi="Arial Narrow"/>
                <w:sz w:val="20"/>
              </w:rPr>
              <w:t>2013</w:t>
            </w:r>
            <w:r>
              <w:rPr>
                <w:rFonts w:ascii="Arial Narrow" w:hAnsi="Arial Narrow"/>
                <w:sz w:val="20"/>
              </w:rPr>
              <w:t xml:space="preserve"> – </w:t>
            </w:r>
            <w:r w:rsidRPr="003E37EF">
              <w:rPr>
                <w:rFonts w:ascii="Arial Narrow" w:hAnsi="Arial Narrow"/>
                <w:sz w:val="20"/>
              </w:rPr>
              <w:t>2025</w:t>
            </w:r>
          </w:p>
        </w:tc>
        <w:tc>
          <w:tcPr>
            <w:tcW w:w="1598" w:type="pct"/>
            <w:vMerge/>
            <w:shd w:val="clear" w:color="auto" w:fill="FFFFFF"/>
          </w:tcPr>
          <w:p w:rsidR="007A6A03" w:rsidRPr="003E37EF" w:rsidRDefault="007A6A03" w:rsidP="00A14B16">
            <w:pPr>
              <w:pStyle w:val="affff8"/>
              <w:spacing w:line="240" w:lineRule="auto"/>
              <w:ind w:firstLine="0"/>
              <w:jc w:val="center"/>
              <w:rPr>
                <w:rStyle w:val="blk"/>
                <w:rFonts w:ascii="Arial Narrow" w:hAnsi="Arial Narrow" w:cs="Arial"/>
                <w:sz w:val="20"/>
              </w:rPr>
            </w:pPr>
          </w:p>
        </w:tc>
      </w:tr>
      <w:tr w:rsidR="007A6A03" w:rsidRPr="003E37EF" w:rsidTr="00A14B16">
        <w:tc>
          <w:tcPr>
            <w:tcW w:w="895" w:type="pct"/>
            <w:vMerge/>
            <w:shd w:val="clear" w:color="auto" w:fill="FFFFFF"/>
          </w:tcPr>
          <w:p w:rsidR="007A6A03" w:rsidRPr="003E37EF" w:rsidRDefault="007A6A03" w:rsidP="00A14B16">
            <w:pPr>
              <w:pStyle w:val="affff8"/>
              <w:spacing w:line="240" w:lineRule="auto"/>
              <w:ind w:firstLine="0"/>
              <w:jc w:val="left"/>
              <w:rPr>
                <w:rStyle w:val="blk"/>
                <w:rFonts w:ascii="Arial Narrow" w:hAnsi="Arial Narrow" w:cs="Arial"/>
                <w:sz w:val="20"/>
              </w:rPr>
            </w:pPr>
          </w:p>
        </w:tc>
        <w:tc>
          <w:tcPr>
            <w:tcW w:w="1761" w:type="pct"/>
            <w:shd w:val="clear" w:color="auto" w:fill="FFFFFF"/>
            <w:vAlign w:val="center"/>
          </w:tcPr>
          <w:p w:rsidR="007A6A03" w:rsidRPr="003E37EF" w:rsidRDefault="007A6A03" w:rsidP="00A14B16">
            <w:pPr>
              <w:spacing w:after="0" w:line="240" w:lineRule="auto"/>
              <w:rPr>
                <w:rStyle w:val="blk"/>
                <w:rFonts w:ascii="Arial Narrow" w:hAnsi="Arial Narrow"/>
                <w:sz w:val="20"/>
                <w:szCs w:val="20"/>
              </w:rPr>
            </w:pPr>
            <w:r w:rsidRPr="003E37EF">
              <w:rPr>
                <w:rFonts w:ascii="Arial Narrow" w:hAnsi="Arial Narrow"/>
                <w:sz w:val="20"/>
                <w:szCs w:val="20"/>
              </w:rPr>
              <w:t>Развитие фармацевтической и медицинской промышленности</w:t>
            </w:r>
          </w:p>
        </w:tc>
        <w:tc>
          <w:tcPr>
            <w:tcW w:w="746" w:type="pct"/>
            <w:shd w:val="clear" w:color="auto" w:fill="FFFFFF"/>
            <w:vAlign w:val="center"/>
          </w:tcPr>
          <w:p w:rsidR="007A6A03" w:rsidRPr="003E37EF" w:rsidRDefault="007A6A03" w:rsidP="00A14B16">
            <w:pPr>
              <w:pStyle w:val="affff8"/>
              <w:spacing w:line="240" w:lineRule="auto"/>
              <w:ind w:firstLine="0"/>
              <w:jc w:val="center"/>
              <w:rPr>
                <w:rStyle w:val="blk"/>
                <w:rFonts w:ascii="Arial Narrow" w:hAnsi="Arial Narrow" w:cs="Arial"/>
                <w:sz w:val="20"/>
              </w:rPr>
            </w:pPr>
            <w:r w:rsidRPr="003E37EF">
              <w:rPr>
                <w:rFonts w:ascii="Arial Narrow" w:hAnsi="Arial Narrow"/>
                <w:sz w:val="20"/>
              </w:rPr>
              <w:t>2013</w:t>
            </w:r>
            <w:r>
              <w:rPr>
                <w:rFonts w:ascii="Arial Narrow" w:hAnsi="Arial Narrow"/>
                <w:sz w:val="20"/>
              </w:rPr>
              <w:t xml:space="preserve"> – </w:t>
            </w:r>
            <w:r w:rsidRPr="003E37EF">
              <w:rPr>
                <w:rFonts w:ascii="Arial Narrow" w:hAnsi="Arial Narrow"/>
                <w:sz w:val="20"/>
              </w:rPr>
              <w:t>2024</w:t>
            </w:r>
          </w:p>
        </w:tc>
        <w:tc>
          <w:tcPr>
            <w:tcW w:w="1598" w:type="pct"/>
            <w:vMerge/>
            <w:shd w:val="clear" w:color="auto" w:fill="FFFFFF"/>
          </w:tcPr>
          <w:p w:rsidR="007A6A03" w:rsidRPr="003E37EF" w:rsidRDefault="007A6A03" w:rsidP="00A14B16">
            <w:pPr>
              <w:pStyle w:val="affff8"/>
              <w:spacing w:line="240" w:lineRule="auto"/>
              <w:ind w:firstLine="0"/>
              <w:jc w:val="center"/>
              <w:rPr>
                <w:rStyle w:val="blk"/>
                <w:rFonts w:ascii="Arial Narrow" w:hAnsi="Arial Narrow" w:cs="Arial"/>
                <w:sz w:val="20"/>
              </w:rPr>
            </w:pPr>
          </w:p>
        </w:tc>
      </w:tr>
      <w:tr w:rsidR="007A6A03" w:rsidRPr="003E37EF" w:rsidTr="00A14B16">
        <w:tc>
          <w:tcPr>
            <w:tcW w:w="895" w:type="pct"/>
            <w:vMerge/>
            <w:shd w:val="clear" w:color="auto" w:fill="FFFFFF"/>
          </w:tcPr>
          <w:p w:rsidR="007A6A03" w:rsidRPr="003E37EF" w:rsidRDefault="007A6A03" w:rsidP="00A14B16">
            <w:pPr>
              <w:pStyle w:val="affff8"/>
              <w:spacing w:line="240" w:lineRule="auto"/>
              <w:ind w:firstLine="0"/>
              <w:jc w:val="left"/>
              <w:rPr>
                <w:rStyle w:val="blk"/>
                <w:rFonts w:ascii="Arial Narrow" w:hAnsi="Arial Narrow" w:cs="Arial"/>
                <w:sz w:val="20"/>
              </w:rPr>
            </w:pPr>
          </w:p>
        </w:tc>
        <w:tc>
          <w:tcPr>
            <w:tcW w:w="1761" w:type="pct"/>
            <w:shd w:val="clear" w:color="auto" w:fill="FFFFFF"/>
            <w:vAlign w:val="center"/>
          </w:tcPr>
          <w:p w:rsidR="007A6A03" w:rsidRPr="003E37EF" w:rsidRDefault="007A6A03" w:rsidP="00A14B16">
            <w:pPr>
              <w:spacing w:after="0" w:line="240" w:lineRule="auto"/>
              <w:rPr>
                <w:rStyle w:val="blk"/>
                <w:rFonts w:ascii="Arial Narrow" w:hAnsi="Arial Narrow"/>
                <w:sz w:val="20"/>
                <w:szCs w:val="20"/>
              </w:rPr>
            </w:pPr>
            <w:r w:rsidRPr="003E37EF">
              <w:rPr>
                <w:rFonts w:ascii="Arial Narrow" w:hAnsi="Arial Narrow"/>
                <w:sz w:val="20"/>
                <w:szCs w:val="20"/>
              </w:rPr>
              <w:t>Информационное общество</w:t>
            </w:r>
          </w:p>
        </w:tc>
        <w:tc>
          <w:tcPr>
            <w:tcW w:w="746" w:type="pct"/>
            <w:shd w:val="clear" w:color="auto" w:fill="FFFFFF"/>
            <w:vAlign w:val="center"/>
          </w:tcPr>
          <w:p w:rsidR="007A6A03" w:rsidRPr="003E37EF" w:rsidRDefault="007A6A03" w:rsidP="00A14B16">
            <w:pPr>
              <w:pStyle w:val="affff8"/>
              <w:spacing w:line="240" w:lineRule="auto"/>
              <w:ind w:firstLine="0"/>
              <w:jc w:val="center"/>
              <w:rPr>
                <w:rStyle w:val="blk"/>
                <w:rFonts w:ascii="Arial Narrow" w:hAnsi="Arial Narrow" w:cs="Arial"/>
                <w:sz w:val="20"/>
              </w:rPr>
            </w:pPr>
            <w:r w:rsidRPr="003E37EF">
              <w:rPr>
                <w:rFonts w:ascii="Arial Narrow" w:hAnsi="Arial Narrow"/>
                <w:sz w:val="20"/>
              </w:rPr>
              <w:t>2011</w:t>
            </w:r>
            <w:r>
              <w:rPr>
                <w:rFonts w:ascii="Arial Narrow" w:hAnsi="Arial Narrow"/>
                <w:sz w:val="20"/>
              </w:rPr>
              <w:t xml:space="preserve"> – </w:t>
            </w:r>
            <w:r w:rsidRPr="003E37EF">
              <w:rPr>
                <w:rFonts w:ascii="Arial Narrow" w:hAnsi="Arial Narrow"/>
                <w:sz w:val="20"/>
              </w:rPr>
              <w:t>2024</w:t>
            </w:r>
          </w:p>
        </w:tc>
        <w:tc>
          <w:tcPr>
            <w:tcW w:w="1598" w:type="pct"/>
            <w:vMerge/>
            <w:shd w:val="clear" w:color="auto" w:fill="FFFFFF"/>
          </w:tcPr>
          <w:p w:rsidR="007A6A03" w:rsidRPr="003E37EF" w:rsidRDefault="007A6A03" w:rsidP="00A14B16">
            <w:pPr>
              <w:pStyle w:val="affff8"/>
              <w:spacing w:line="240" w:lineRule="auto"/>
              <w:ind w:firstLine="0"/>
              <w:jc w:val="center"/>
              <w:rPr>
                <w:rStyle w:val="blk"/>
                <w:rFonts w:ascii="Arial Narrow" w:hAnsi="Arial Narrow" w:cs="Arial"/>
                <w:sz w:val="20"/>
              </w:rPr>
            </w:pPr>
          </w:p>
        </w:tc>
      </w:tr>
      <w:tr w:rsidR="007A6A03" w:rsidRPr="003E37EF" w:rsidTr="00A14B16">
        <w:tc>
          <w:tcPr>
            <w:tcW w:w="895" w:type="pct"/>
            <w:vMerge/>
            <w:shd w:val="clear" w:color="auto" w:fill="FFFFFF"/>
          </w:tcPr>
          <w:p w:rsidR="007A6A03" w:rsidRPr="003E37EF" w:rsidRDefault="007A6A03" w:rsidP="00A14B16">
            <w:pPr>
              <w:pStyle w:val="affff8"/>
              <w:spacing w:line="240" w:lineRule="auto"/>
              <w:ind w:firstLine="0"/>
              <w:jc w:val="left"/>
              <w:rPr>
                <w:rStyle w:val="blk"/>
                <w:rFonts w:ascii="Arial Narrow" w:hAnsi="Arial Narrow" w:cs="Arial"/>
                <w:sz w:val="20"/>
              </w:rPr>
            </w:pPr>
          </w:p>
        </w:tc>
        <w:tc>
          <w:tcPr>
            <w:tcW w:w="1761" w:type="pct"/>
            <w:shd w:val="clear" w:color="auto" w:fill="FFFFFF"/>
            <w:vAlign w:val="center"/>
          </w:tcPr>
          <w:p w:rsidR="007A6A03" w:rsidRPr="003E37EF" w:rsidRDefault="007A6A03" w:rsidP="00A14B16">
            <w:pPr>
              <w:spacing w:after="0" w:line="240" w:lineRule="auto"/>
              <w:rPr>
                <w:rStyle w:val="blk"/>
                <w:rFonts w:ascii="Arial Narrow" w:hAnsi="Arial Narrow"/>
                <w:sz w:val="20"/>
                <w:szCs w:val="20"/>
              </w:rPr>
            </w:pPr>
            <w:r w:rsidRPr="003E37EF">
              <w:rPr>
                <w:rFonts w:ascii="Arial Narrow" w:hAnsi="Arial Narrow"/>
                <w:sz w:val="20"/>
                <w:szCs w:val="20"/>
              </w:rPr>
              <w:t>Развитие транспортной системы</w:t>
            </w:r>
          </w:p>
        </w:tc>
        <w:tc>
          <w:tcPr>
            <w:tcW w:w="746" w:type="pct"/>
            <w:shd w:val="clear" w:color="auto" w:fill="FFFFFF"/>
            <w:vAlign w:val="center"/>
          </w:tcPr>
          <w:p w:rsidR="007A6A03" w:rsidRPr="003E37EF" w:rsidRDefault="007A6A03" w:rsidP="00A14B16">
            <w:pPr>
              <w:pStyle w:val="affff8"/>
              <w:spacing w:line="240" w:lineRule="auto"/>
              <w:ind w:firstLine="0"/>
              <w:jc w:val="center"/>
              <w:rPr>
                <w:rStyle w:val="blk"/>
                <w:rFonts w:ascii="Arial Narrow" w:hAnsi="Arial Narrow" w:cs="Arial"/>
                <w:sz w:val="20"/>
              </w:rPr>
            </w:pPr>
            <w:r w:rsidRPr="003E37EF">
              <w:rPr>
                <w:rFonts w:ascii="Arial Narrow" w:hAnsi="Arial Narrow"/>
                <w:sz w:val="20"/>
              </w:rPr>
              <w:t>2018</w:t>
            </w:r>
            <w:r>
              <w:rPr>
                <w:rFonts w:ascii="Arial Narrow" w:hAnsi="Arial Narrow"/>
                <w:sz w:val="20"/>
              </w:rPr>
              <w:t xml:space="preserve"> – </w:t>
            </w:r>
            <w:r w:rsidRPr="003E37EF">
              <w:rPr>
                <w:rFonts w:ascii="Arial Narrow" w:hAnsi="Arial Narrow"/>
                <w:sz w:val="20"/>
              </w:rPr>
              <w:t>2024</w:t>
            </w:r>
          </w:p>
        </w:tc>
        <w:tc>
          <w:tcPr>
            <w:tcW w:w="1598" w:type="pct"/>
            <w:vMerge/>
            <w:shd w:val="clear" w:color="auto" w:fill="FFFFFF"/>
          </w:tcPr>
          <w:p w:rsidR="007A6A03" w:rsidRPr="003E37EF" w:rsidRDefault="007A6A03" w:rsidP="00A14B16">
            <w:pPr>
              <w:pStyle w:val="affff8"/>
              <w:spacing w:line="240" w:lineRule="auto"/>
              <w:ind w:firstLine="0"/>
              <w:jc w:val="center"/>
              <w:rPr>
                <w:rStyle w:val="blk"/>
                <w:rFonts w:ascii="Arial Narrow" w:hAnsi="Arial Narrow" w:cs="Arial"/>
                <w:sz w:val="20"/>
              </w:rPr>
            </w:pPr>
          </w:p>
        </w:tc>
      </w:tr>
      <w:tr w:rsidR="007A6A03" w:rsidRPr="003E37EF" w:rsidTr="00A14B16">
        <w:tc>
          <w:tcPr>
            <w:tcW w:w="895" w:type="pct"/>
            <w:vMerge/>
            <w:shd w:val="clear" w:color="auto" w:fill="FFFFFF"/>
          </w:tcPr>
          <w:p w:rsidR="007A6A03" w:rsidRPr="003E37EF" w:rsidRDefault="007A6A03" w:rsidP="00A14B16">
            <w:pPr>
              <w:pStyle w:val="affff8"/>
              <w:spacing w:line="240" w:lineRule="auto"/>
              <w:ind w:firstLine="0"/>
              <w:jc w:val="left"/>
              <w:rPr>
                <w:rStyle w:val="blk"/>
                <w:rFonts w:ascii="Arial Narrow" w:hAnsi="Arial Narrow" w:cs="Arial"/>
                <w:sz w:val="20"/>
              </w:rPr>
            </w:pPr>
          </w:p>
        </w:tc>
        <w:tc>
          <w:tcPr>
            <w:tcW w:w="1761" w:type="pct"/>
            <w:shd w:val="clear" w:color="auto" w:fill="FFFFFF"/>
            <w:vAlign w:val="center"/>
          </w:tcPr>
          <w:p w:rsidR="007A6A03" w:rsidRPr="003E37EF" w:rsidRDefault="007A6A03" w:rsidP="00A14B16">
            <w:pPr>
              <w:spacing w:after="0" w:line="240" w:lineRule="auto"/>
              <w:rPr>
                <w:rStyle w:val="blk"/>
                <w:rFonts w:ascii="Arial Narrow" w:hAnsi="Arial Narrow"/>
                <w:sz w:val="20"/>
                <w:szCs w:val="20"/>
              </w:rPr>
            </w:pPr>
            <w:r w:rsidRPr="003E37EF">
              <w:rPr>
                <w:rFonts w:ascii="Arial Narrow" w:hAnsi="Arial Narrow"/>
                <w:sz w:val="20"/>
                <w:szCs w:val="20"/>
              </w:rPr>
              <w:t>Государственная программа развития сельского хозяйства и регулирования рынков сельскохозяйственной продукции, сырья и продовольствия</w:t>
            </w:r>
          </w:p>
        </w:tc>
        <w:tc>
          <w:tcPr>
            <w:tcW w:w="746" w:type="pct"/>
            <w:shd w:val="clear" w:color="auto" w:fill="FFFFFF"/>
            <w:vAlign w:val="center"/>
          </w:tcPr>
          <w:p w:rsidR="007A6A03" w:rsidRPr="003E37EF" w:rsidRDefault="007A6A03" w:rsidP="00A14B16">
            <w:pPr>
              <w:spacing w:after="0" w:line="240" w:lineRule="auto"/>
              <w:jc w:val="center"/>
              <w:rPr>
                <w:rStyle w:val="blk"/>
                <w:rFonts w:ascii="Arial Narrow" w:hAnsi="Arial Narrow" w:cs="Arial"/>
                <w:sz w:val="20"/>
                <w:szCs w:val="20"/>
              </w:rPr>
            </w:pPr>
            <w:r w:rsidRPr="003E37EF">
              <w:rPr>
                <w:rFonts w:ascii="Arial Narrow" w:hAnsi="Arial Narrow"/>
                <w:sz w:val="20"/>
                <w:szCs w:val="20"/>
              </w:rPr>
              <w:t>2013</w:t>
            </w:r>
            <w:r>
              <w:rPr>
                <w:rFonts w:ascii="Arial Narrow" w:hAnsi="Arial Narrow"/>
                <w:sz w:val="20"/>
                <w:szCs w:val="20"/>
              </w:rPr>
              <w:t xml:space="preserve"> – </w:t>
            </w:r>
            <w:r w:rsidRPr="003E37EF">
              <w:rPr>
                <w:rFonts w:ascii="Arial Narrow" w:hAnsi="Arial Narrow"/>
                <w:sz w:val="20"/>
                <w:szCs w:val="20"/>
              </w:rPr>
              <w:t>2025</w:t>
            </w:r>
          </w:p>
        </w:tc>
        <w:tc>
          <w:tcPr>
            <w:tcW w:w="1598" w:type="pct"/>
            <w:vMerge/>
            <w:shd w:val="clear" w:color="auto" w:fill="FFFFFF"/>
          </w:tcPr>
          <w:p w:rsidR="007A6A03" w:rsidRPr="003E37EF" w:rsidRDefault="007A6A03" w:rsidP="00A14B16">
            <w:pPr>
              <w:pStyle w:val="affff8"/>
              <w:spacing w:line="240" w:lineRule="auto"/>
              <w:ind w:firstLine="0"/>
              <w:jc w:val="center"/>
              <w:rPr>
                <w:rStyle w:val="blk"/>
                <w:rFonts w:ascii="Arial Narrow" w:hAnsi="Arial Narrow" w:cs="Arial"/>
                <w:sz w:val="20"/>
              </w:rPr>
            </w:pPr>
          </w:p>
        </w:tc>
      </w:tr>
      <w:tr w:rsidR="007A6A03" w:rsidRPr="003E37EF" w:rsidTr="00A14B16">
        <w:tc>
          <w:tcPr>
            <w:tcW w:w="895" w:type="pct"/>
            <w:vMerge/>
            <w:shd w:val="clear" w:color="auto" w:fill="FFFFFF"/>
          </w:tcPr>
          <w:p w:rsidR="007A6A03" w:rsidRPr="003E37EF" w:rsidRDefault="007A6A03" w:rsidP="00A14B16">
            <w:pPr>
              <w:pStyle w:val="affff8"/>
              <w:spacing w:line="240" w:lineRule="auto"/>
              <w:ind w:firstLine="0"/>
              <w:jc w:val="left"/>
              <w:rPr>
                <w:rStyle w:val="blk"/>
                <w:rFonts w:ascii="Arial Narrow" w:hAnsi="Arial Narrow" w:cs="Arial"/>
                <w:sz w:val="20"/>
              </w:rPr>
            </w:pPr>
          </w:p>
        </w:tc>
        <w:tc>
          <w:tcPr>
            <w:tcW w:w="1761" w:type="pct"/>
            <w:shd w:val="clear" w:color="auto" w:fill="FFFFFF"/>
            <w:vAlign w:val="center"/>
          </w:tcPr>
          <w:p w:rsidR="007A6A03" w:rsidRPr="003E37EF" w:rsidRDefault="007A6A03" w:rsidP="00A14B16">
            <w:pPr>
              <w:spacing w:after="0" w:line="240" w:lineRule="auto"/>
              <w:rPr>
                <w:rStyle w:val="blk"/>
                <w:rFonts w:ascii="Arial Narrow" w:hAnsi="Arial Narrow"/>
                <w:sz w:val="20"/>
                <w:szCs w:val="20"/>
              </w:rPr>
            </w:pPr>
            <w:r w:rsidRPr="003E37EF">
              <w:rPr>
                <w:rFonts w:ascii="Arial Narrow" w:hAnsi="Arial Narrow"/>
                <w:sz w:val="20"/>
                <w:szCs w:val="20"/>
              </w:rPr>
              <w:t>Развитие рыбохозяйственного комплекса</w:t>
            </w:r>
          </w:p>
        </w:tc>
        <w:tc>
          <w:tcPr>
            <w:tcW w:w="746" w:type="pct"/>
            <w:shd w:val="clear" w:color="auto" w:fill="FFFFFF"/>
            <w:vAlign w:val="center"/>
          </w:tcPr>
          <w:p w:rsidR="007A6A03" w:rsidRPr="003E37EF" w:rsidRDefault="007A6A03" w:rsidP="00A14B16">
            <w:pPr>
              <w:pStyle w:val="affff8"/>
              <w:spacing w:line="240" w:lineRule="auto"/>
              <w:ind w:firstLine="0"/>
              <w:jc w:val="center"/>
              <w:rPr>
                <w:rStyle w:val="blk"/>
                <w:rFonts w:ascii="Arial Narrow" w:hAnsi="Arial Narrow" w:cs="Arial"/>
                <w:sz w:val="20"/>
              </w:rPr>
            </w:pPr>
            <w:r w:rsidRPr="003E37EF">
              <w:rPr>
                <w:rFonts w:ascii="Arial Narrow" w:hAnsi="Arial Narrow"/>
                <w:sz w:val="20"/>
              </w:rPr>
              <w:t>2013</w:t>
            </w:r>
            <w:r>
              <w:rPr>
                <w:rFonts w:ascii="Arial Narrow" w:hAnsi="Arial Narrow"/>
                <w:sz w:val="20"/>
              </w:rPr>
              <w:t xml:space="preserve"> – </w:t>
            </w:r>
            <w:r w:rsidRPr="003E37EF">
              <w:rPr>
                <w:rFonts w:ascii="Arial Narrow" w:hAnsi="Arial Narrow"/>
                <w:sz w:val="20"/>
              </w:rPr>
              <w:t>2024</w:t>
            </w:r>
          </w:p>
        </w:tc>
        <w:tc>
          <w:tcPr>
            <w:tcW w:w="1598" w:type="pct"/>
            <w:vMerge/>
            <w:shd w:val="clear" w:color="auto" w:fill="FFFFFF"/>
          </w:tcPr>
          <w:p w:rsidR="007A6A03" w:rsidRPr="003E37EF" w:rsidRDefault="007A6A03" w:rsidP="00A14B16">
            <w:pPr>
              <w:pStyle w:val="affff8"/>
              <w:spacing w:line="240" w:lineRule="auto"/>
              <w:ind w:firstLine="0"/>
              <w:jc w:val="center"/>
              <w:rPr>
                <w:rStyle w:val="blk"/>
                <w:rFonts w:ascii="Arial Narrow" w:hAnsi="Arial Narrow" w:cs="Arial"/>
                <w:sz w:val="20"/>
              </w:rPr>
            </w:pPr>
          </w:p>
        </w:tc>
      </w:tr>
      <w:tr w:rsidR="007A6A03" w:rsidRPr="003E37EF" w:rsidTr="00A14B16">
        <w:tc>
          <w:tcPr>
            <w:tcW w:w="895" w:type="pct"/>
            <w:vMerge/>
            <w:shd w:val="clear" w:color="auto" w:fill="FFFFFF"/>
          </w:tcPr>
          <w:p w:rsidR="007A6A03" w:rsidRPr="003E37EF" w:rsidRDefault="007A6A03" w:rsidP="00A14B16">
            <w:pPr>
              <w:pStyle w:val="affff8"/>
              <w:spacing w:line="240" w:lineRule="auto"/>
              <w:ind w:firstLine="0"/>
              <w:jc w:val="left"/>
              <w:rPr>
                <w:rStyle w:val="blk"/>
                <w:rFonts w:ascii="Arial Narrow" w:hAnsi="Arial Narrow" w:cs="Arial"/>
                <w:sz w:val="20"/>
              </w:rPr>
            </w:pPr>
          </w:p>
        </w:tc>
        <w:tc>
          <w:tcPr>
            <w:tcW w:w="1761" w:type="pct"/>
            <w:shd w:val="clear" w:color="auto" w:fill="FFFFFF"/>
            <w:vAlign w:val="center"/>
          </w:tcPr>
          <w:p w:rsidR="007A6A03" w:rsidRPr="003E37EF" w:rsidRDefault="007A6A03" w:rsidP="00A14B16">
            <w:pPr>
              <w:spacing w:after="0" w:line="240" w:lineRule="auto"/>
              <w:rPr>
                <w:rStyle w:val="blk"/>
                <w:rFonts w:ascii="Arial Narrow" w:hAnsi="Arial Narrow"/>
                <w:sz w:val="20"/>
                <w:szCs w:val="20"/>
              </w:rPr>
            </w:pPr>
            <w:r w:rsidRPr="003E37EF">
              <w:rPr>
                <w:rFonts w:ascii="Arial Narrow" w:hAnsi="Arial Narrow"/>
                <w:sz w:val="20"/>
                <w:szCs w:val="20"/>
              </w:rPr>
              <w:t>Комплексное развитие сельских территорий</w:t>
            </w:r>
          </w:p>
        </w:tc>
        <w:tc>
          <w:tcPr>
            <w:tcW w:w="746" w:type="pct"/>
            <w:shd w:val="clear" w:color="auto" w:fill="FFFFFF"/>
            <w:vAlign w:val="center"/>
          </w:tcPr>
          <w:p w:rsidR="007A6A03" w:rsidRPr="003E37EF" w:rsidRDefault="007A6A03" w:rsidP="00A14B16">
            <w:pPr>
              <w:pStyle w:val="affff8"/>
              <w:spacing w:line="240" w:lineRule="auto"/>
              <w:ind w:firstLine="0"/>
              <w:jc w:val="center"/>
              <w:rPr>
                <w:rStyle w:val="blk"/>
                <w:rFonts w:ascii="Arial Narrow" w:hAnsi="Arial Narrow" w:cs="Arial"/>
                <w:sz w:val="20"/>
              </w:rPr>
            </w:pPr>
            <w:r w:rsidRPr="003E37EF">
              <w:rPr>
                <w:rFonts w:ascii="Arial Narrow" w:hAnsi="Arial Narrow"/>
                <w:sz w:val="20"/>
              </w:rPr>
              <w:t>2020</w:t>
            </w:r>
            <w:r>
              <w:rPr>
                <w:rFonts w:ascii="Arial Narrow" w:hAnsi="Arial Narrow"/>
                <w:sz w:val="20"/>
              </w:rPr>
              <w:t xml:space="preserve"> – </w:t>
            </w:r>
            <w:r w:rsidRPr="003E37EF">
              <w:rPr>
                <w:rFonts w:ascii="Arial Narrow" w:hAnsi="Arial Narrow"/>
                <w:sz w:val="20"/>
              </w:rPr>
              <w:t>2025</w:t>
            </w:r>
          </w:p>
        </w:tc>
        <w:tc>
          <w:tcPr>
            <w:tcW w:w="1598" w:type="pct"/>
            <w:vMerge/>
            <w:shd w:val="clear" w:color="auto" w:fill="FFFFFF"/>
          </w:tcPr>
          <w:p w:rsidR="007A6A03" w:rsidRPr="003E37EF" w:rsidRDefault="007A6A03" w:rsidP="00A14B16">
            <w:pPr>
              <w:pStyle w:val="affff8"/>
              <w:spacing w:line="240" w:lineRule="auto"/>
              <w:ind w:firstLine="0"/>
              <w:jc w:val="center"/>
              <w:rPr>
                <w:rStyle w:val="blk"/>
                <w:rFonts w:ascii="Arial Narrow" w:hAnsi="Arial Narrow" w:cs="Arial"/>
                <w:sz w:val="20"/>
              </w:rPr>
            </w:pPr>
          </w:p>
        </w:tc>
      </w:tr>
      <w:tr w:rsidR="007A6A03" w:rsidRPr="003E37EF" w:rsidTr="00A14B16">
        <w:tc>
          <w:tcPr>
            <w:tcW w:w="895" w:type="pct"/>
            <w:vMerge/>
            <w:shd w:val="clear" w:color="auto" w:fill="FFFFFF"/>
          </w:tcPr>
          <w:p w:rsidR="007A6A03" w:rsidRPr="003E37EF" w:rsidRDefault="007A6A03" w:rsidP="00A14B16">
            <w:pPr>
              <w:pStyle w:val="affff8"/>
              <w:spacing w:line="240" w:lineRule="auto"/>
              <w:ind w:firstLine="0"/>
              <w:jc w:val="left"/>
              <w:rPr>
                <w:rStyle w:val="blk"/>
                <w:rFonts w:ascii="Arial Narrow" w:hAnsi="Arial Narrow" w:cs="Arial"/>
                <w:sz w:val="20"/>
              </w:rPr>
            </w:pPr>
          </w:p>
        </w:tc>
        <w:tc>
          <w:tcPr>
            <w:tcW w:w="1761" w:type="pct"/>
            <w:shd w:val="clear" w:color="auto" w:fill="FFFFFF"/>
            <w:vAlign w:val="center"/>
          </w:tcPr>
          <w:p w:rsidR="007A6A03" w:rsidRPr="003E37EF" w:rsidRDefault="007A6A03" w:rsidP="00A14B16">
            <w:pPr>
              <w:spacing w:after="0" w:line="240" w:lineRule="auto"/>
              <w:rPr>
                <w:rStyle w:val="blk"/>
                <w:rFonts w:ascii="Arial Narrow" w:hAnsi="Arial Narrow"/>
                <w:sz w:val="20"/>
                <w:szCs w:val="20"/>
              </w:rPr>
            </w:pPr>
            <w:r w:rsidRPr="003E37EF">
              <w:rPr>
                <w:rFonts w:ascii="Arial Narrow" w:hAnsi="Arial Narrow"/>
                <w:sz w:val="20"/>
                <w:szCs w:val="20"/>
              </w:rPr>
              <w:t>Развитие внешнеэкономической деятельности</w:t>
            </w:r>
          </w:p>
        </w:tc>
        <w:tc>
          <w:tcPr>
            <w:tcW w:w="746" w:type="pct"/>
            <w:shd w:val="clear" w:color="auto" w:fill="FFFFFF"/>
            <w:vAlign w:val="center"/>
          </w:tcPr>
          <w:p w:rsidR="007A6A03" w:rsidRPr="003E37EF" w:rsidRDefault="007A6A03" w:rsidP="00A14B16">
            <w:pPr>
              <w:pStyle w:val="affff8"/>
              <w:spacing w:line="240" w:lineRule="auto"/>
              <w:ind w:firstLine="0"/>
              <w:jc w:val="center"/>
              <w:rPr>
                <w:rStyle w:val="blk"/>
                <w:rFonts w:ascii="Arial Narrow" w:hAnsi="Arial Narrow" w:cs="Arial"/>
                <w:sz w:val="20"/>
              </w:rPr>
            </w:pPr>
            <w:r w:rsidRPr="003E37EF">
              <w:rPr>
                <w:rFonts w:ascii="Arial Narrow" w:hAnsi="Arial Narrow"/>
                <w:sz w:val="20"/>
              </w:rPr>
              <w:t>2013</w:t>
            </w:r>
            <w:r>
              <w:rPr>
                <w:rFonts w:ascii="Arial Narrow" w:hAnsi="Arial Narrow"/>
                <w:sz w:val="20"/>
              </w:rPr>
              <w:t xml:space="preserve"> – </w:t>
            </w:r>
            <w:r w:rsidRPr="003E37EF">
              <w:rPr>
                <w:rFonts w:ascii="Arial Narrow" w:hAnsi="Arial Narrow"/>
                <w:sz w:val="20"/>
              </w:rPr>
              <w:t>2024</w:t>
            </w:r>
          </w:p>
        </w:tc>
        <w:tc>
          <w:tcPr>
            <w:tcW w:w="1598" w:type="pct"/>
            <w:vMerge/>
            <w:shd w:val="clear" w:color="auto" w:fill="FFFFFF"/>
          </w:tcPr>
          <w:p w:rsidR="007A6A03" w:rsidRPr="003E37EF" w:rsidRDefault="007A6A03" w:rsidP="00A14B16">
            <w:pPr>
              <w:pStyle w:val="affff8"/>
              <w:spacing w:line="240" w:lineRule="auto"/>
              <w:ind w:firstLine="0"/>
              <w:jc w:val="center"/>
              <w:rPr>
                <w:rStyle w:val="blk"/>
                <w:rFonts w:ascii="Arial Narrow" w:hAnsi="Arial Narrow" w:cs="Arial"/>
                <w:sz w:val="20"/>
              </w:rPr>
            </w:pPr>
          </w:p>
        </w:tc>
      </w:tr>
      <w:tr w:rsidR="007A6A03" w:rsidRPr="003E37EF" w:rsidTr="00A14B16">
        <w:tc>
          <w:tcPr>
            <w:tcW w:w="895" w:type="pct"/>
            <w:vMerge/>
            <w:shd w:val="clear" w:color="auto" w:fill="FFFFFF"/>
          </w:tcPr>
          <w:p w:rsidR="007A6A03" w:rsidRPr="003E37EF" w:rsidRDefault="007A6A03" w:rsidP="00A14B16">
            <w:pPr>
              <w:pStyle w:val="affff8"/>
              <w:spacing w:line="240" w:lineRule="auto"/>
              <w:ind w:firstLine="0"/>
              <w:jc w:val="left"/>
              <w:rPr>
                <w:rStyle w:val="blk"/>
                <w:rFonts w:ascii="Arial Narrow" w:hAnsi="Arial Narrow" w:cs="Arial"/>
                <w:sz w:val="20"/>
              </w:rPr>
            </w:pPr>
          </w:p>
        </w:tc>
        <w:tc>
          <w:tcPr>
            <w:tcW w:w="1761" w:type="pct"/>
            <w:shd w:val="clear" w:color="auto" w:fill="FFFFFF"/>
            <w:vAlign w:val="center"/>
          </w:tcPr>
          <w:p w:rsidR="007A6A03" w:rsidRPr="003E37EF" w:rsidRDefault="007A6A03" w:rsidP="00A14B16">
            <w:pPr>
              <w:spacing w:after="0" w:line="240" w:lineRule="auto"/>
              <w:rPr>
                <w:rStyle w:val="blk"/>
                <w:rFonts w:ascii="Arial Narrow" w:hAnsi="Arial Narrow"/>
                <w:sz w:val="20"/>
                <w:szCs w:val="20"/>
              </w:rPr>
            </w:pPr>
            <w:r w:rsidRPr="003E37EF">
              <w:rPr>
                <w:rFonts w:ascii="Arial Narrow" w:hAnsi="Arial Narrow"/>
                <w:sz w:val="20"/>
                <w:szCs w:val="20"/>
              </w:rPr>
              <w:t>Воспроизводство и использование природных ресурсов</w:t>
            </w:r>
          </w:p>
        </w:tc>
        <w:tc>
          <w:tcPr>
            <w:tcW w:w="746" w:type="pct"/>
            <w:shd w:val="clear" w:color="auto" w:fill="FFFFFF"/>
            <w:vAlign w:val="center"/>
          </w:tcPr>
          <w:p w:rsidR="007A6A03" w:rsidRPr="003E37EF" w:rsidRDefault="007A6A03" w:rsidP="00A14B16">
            <w:pPr>
              <w:pStyle w:val="affff8"/>
              <w:spacing w:line="240" w:lineRule="auto"/>
              <w:ind w:firstLine="0"/>
              <w:jc w:val="center"/>
              <w:rPr>
                <w:rStyle w:val="blk"/>
                <w:rFonts w:ascii="Arial Narrow" w:hAnsi="Arial Narrow" w:cs="Arial"/>
                <w:sz w:val="20"/>
              </w:rPr>
            </w:pPr>
            <w:r w:rsidRPr="003E37EF">
              <w:rPr>
                <w:rFonts w:ascii="Arial Narrow" w:hAnsi="Arial Narrow"/>
                <w:sz w:val="20"/>
              </w:rPr>
              <w:t>2013</w:t>
            </w:r>
            <w:r>
              <w:rPr>
                <w:rFonts w:ascii="Arial Narrow" w:hAnsi="Arial Narrow"/>
                <w:sz w:val="20"/>
              </w:rPr>
              <w:t xml:space="preserve"> – </w:t>
            </w:r>
            <w:r w:rsidRPr="003E37EF">
              <w:rPr>
                <w:rFonts w:ascii="Arial Narrow" w:hAnsi="Arial Narrow"/>
                <w:sz w:val="20"/>
              </w:rPr>
              <w:t>2024</w:t>
            </w:r>
          </w:p>
        </w:tc>
        <w:tc>
          <w:tcPr>
            <w:tcW w:w="1598" w:type="pct"/>
            <w:vMerge/>
            <w:shd w:val="clear" w:color="auto" w:fill="FFFFFF"/>
          </w:tcPr>
          <w:p w:rsidR="007A6A03" w:rsidRPr="003E37EF" w:rsidRDefault="007A6A03" w:rsidP="00A14B16">
            <w:pPr>
              <w:pStyle w:val="affff8"/>
              <w:spacing w:line="240" w:lineRule="auto"/>
              <w:ind w:firstLine="0"/>
              <w:jc w:val="center"/>
              <w:rPr>
                <w:rStyle w:val="blk"/>
                <w:rFonts w:ascii="Arial Narrow" w:hAnsi="Arial Narrow" w:cs="Arial"/>
                <w:sz w:val="20"/>
              </w:rPr>
            </w:pPr>
          </w:p>
        </w:tc>
      </w:tr>
      <w:tr w:rsidR="007A6A03" w:rsidRPr="003E37EF" w:rsidTr="00A14B16">
        <w:tc>
          <w:tcPr>
            <w:tcW w:w="895" w:type="pct"/>
            <w:vMerge/>
            <w:shd w:val="clear" w:color="auto" w:fill="FFFFFF"/>
          </w:tcPr>
          <w:p w:rsidR="007A6A03" w:rsidRPr="003E37EF" w:rsidRDefault="007A6A03" w:rsidP="00A14B16">
            <w:pPr>
              <w:pStyle w:val="affff8"/>
              <w:spacing w:line="240" w:lineRule="auto"/>
              <w:ind w:firstLine="0"/>
              <w:jc w:val="left"/>
              <w:rPr>
                <w:rStyle w:val="blk"/>
                <w:rFonts w:ascii="Arial Narrow" w:hAnsi="Arial Narrow" w:cs="Arial"/>
                <w:sz w:val="20"/>
              </w:rPr>
            </w:pPr>
          </w:p>
        </w:tc>
        <w:tc>
          <w:tcPr>
            <w:tcW w:w="1761" w:type="pct"/>
            <w:shd w:val="clear" w:color="auto" w:fill="FFFFFF"/>
            <w:vAlign w:val="center"/>
          </w:tcPr>
          <w:p w:rsidR="007A6A03" w:rsidRPr="003E37EF" w:rsidRDefault="007A6A03" w:rsidP="00A14B16">
            <w:pPr>
              <w:spacing w:after="0" w:line="240" w:lineRule="auto"/>
              <w:rPr>
                <w:rStyle w:val="blk"/>
                <w:rFonts w:ascii="Arial Narrow" w:hAnsi="Arial Narrow"/>
                <w:sz w:val="20"/>
                <w:szCs w:val="20"/>
              </w:rPr>
            </w:pPr>
            <w:r w:rsidRPr="003E37EF">
              <w:rPr>
                <w:rFonts w:ascii="Arial Narrow" w:hAnsi="Arial Narrow"/>
                <w:sz w:val="20"/>
                <w:szCs w:val="20"/>
              </w:rPr>
              <w:t>Развитие лесного хозяйства</w:t>
            </w:r>
          </w:p>
        </w:tc>
        <w:tc>
          <w:tcPr>
            <w:tcW w:w="746" w:type="pct"/>
            <w:shd w:val="clear" w:color="auto" w:fill="FFFFFF"/>
            <w:vAlign w:val="center"/>
          </w:tcPr>
          <w:p w:rsidR="007A6A03" w:rsidRPr="003E37EF" w:rsidRDefault="007A6A03" w:rsidP="00A14B16">
            <w:pPr>
              <w:spacing w:after="0" w:line="240" w:lineRule="auto"/>
              <w:jc w:val="center"/>
              <w:rPr>
                <w:rStyle w:val="blk"/>
                <w:rFonts w:ascii="Arial Narrow" w:hAnsi="Arial Narrow" w:cs="Arial"/>
                <w:sz w:val="20"/>
                <w:szCs w:val="20"/>
              </w:rPr>
            </w:pPr>
            <w:r w:rsidRPr="003E37EF">
              <w:rPr>
                <w:rFonts w:ascii="Arial Narrow" w:hAnsi="Arial Narrow"/>
                <w:sz w:val="20"/>
                <w:szCs w:val="20"/>
              </w:rPr>
              <w:t>2013</w:t>
            </w:r>
            <w:r>
              <w:rPr>
                <w:rFonts w:ascii="Arial Narrow" w:hAnsi="Arial Narrow"/>
                <w:sz w:val="20"/>
                <w:szCs w:val="20"/>
              </w:rPr>
              <w:t xml:space="preserve"> – </w:t>
            </w:r>
            <w:r w:rsidRPr="003E37EF">
              <w:rPr>
                <w:rFonts w:ascii="Arial Narrow" w:hAnsi="Arial Narrow"/>
                <w:sz w:val="20"/>
                <w:szCs w:val="20"/>
              </w:rPr>
              <w:t>2024</w:t>
            </w:r>
          </w:p>
        </w:tc>
        <w:tc>
          <w:tcPr>
            <w:tcW w:w="1598" w:type="pct"/>
            <w:vMerge/>
            <w:shd w:val="clear" w:color="auto" w:fill="FFFFFF"/>
          </w:tcPr>
          <w:p w:rsidR="007A6A03" w:rsidRPr="003E37EF" w:rsidRDefault="007A6A03" w:rsidP="00A14B16">
            <w:pPr>
              <w:pStyle w:val="affff8"/>
              <w:spacing w:line="240" w:lineRule="auto"/>
              <w:ind w:firstLine="0"/>
              <w:jc w:val="center"/>
              <w:rPr>
                <w:rStyle w:val="blk"/>
                <w:rFonts w:ascii="Arial Narrow" w:hAnsi="Arial Narrow" w:cs="Arial"/>
                <w:sz w:val="20"/>
              </w:rPr>
            </w:pPr>
          </w:p>
        </w:tc>
      </w:tr>
      <w:tr w:rsidR="007A6A03" w:rsidRPr="003E37EF" w:rsidTr="00A14B16">
        <w:tc>
          <w:tcPr>
            <w:tcW w:w="895" w:type="pct"/>
            <w:vMerge/>
            <w:shd w:val="clear" w:color="auto" w:fill="FFFFFF"/>
          </w:tcPr>
          <w:p w:rsidR="007A6A03" w:rsidRPr="003E37EF" w:rsidRDefault="007A6A03" w:rsidP="00A14B16">
            <w:pPr>
              <w:pStyle w:val="affff8"/>
              <w:spacing w:line="240" w:lineRule="auto"/>
              <w:ind w:firstLine="0"/>
              <w:jc w:val="left"/>
              <w:rPr>
                <w:rStyle w:val="blk"/>
                <w:rFonts w:ascii="Arial Narrow" w:hAnsi="Arial Narrow" w:cs="Arial"/>
                <w:sz w:val="20"/>
              </w:rPr>
            </w:pPr>
          </w:p>
        </w:tc>
        <w:tc>
          <w:tcPr>
            <w:tcW w:w="1761" w:type="pct"/>
            <w:shd w:val="clear" w:color="auto" w:fill="FFFFFF"/>
            <w:vAlign w:val="center"/>
          </w:tcPr>
          <w:p w:rsidR="007A6A03" w:rsidRPr="003E37EF" w:rsidRDefault="007A6A03" w:rsidP="00A14B16">
            <w:pPr>
              <w:spacing w:after="0" w:line="240" w:lineRule="auto"/>
              <w:rPr>
                <w:rFonts w:ascii="Arial Narrow" w:hAnsi="Arial Narrow"/>
                <w:sz w:val="20"/>
                <w:szCs w:val="20"/>
              </w:rPr>
            </w:pPr>
            <w:r w:rsidRPr="003E37EF">
              <w:rPr>
                <w:rFonts w:ascii="Arial Narrow" w:hAnsi="Arial Narrow"/>
                <w:sz w:val="20"/>
                <w:szCs w:val="20"/>
              </w:rPr>
              <w:t>Развитие энергетики</w:t>
            </w:r>
          </w:p>
        </w:tc>
        <w:tc>
          <w:tcPr>
            <w:tcW w:w="746" w:type="pct"/>
            <w:shd w:val="clear" w:color="auto" w:fill="FFFFFF"/>
            <w:vAlign w:val="center"/>
          </w:tcPr>
          <w:p w:rsidR="007A6A03" w:rsidRPr="003E37EF" w:rsidRDefault="007A6A03" w:rsidP="00A14B16">
            <w:pPr>
              <w:spacing w:after="0" w:line="240" w:lineRule="auto"/>
              <w:jc w:val="center"/>
              <w:rPr>
                <w:rFonts w:ascii="Arial Narrow" w:hAnsi="Arial Narrow"/>
                <w:sz w:val="20"/>
                <w:szCs w:val="20"/>
              </w:rPr>
            </w:pPr>
            <w:r w:rsidRPr="003E37EF">
              <w:rPr>
                <w:rFonts w:ascii="Arial Narrow" w:hAnsi="Arial Narrow"/>
                <w:sz w:val="20"/>
                <w:szCs w:val="20"/>
              </w:rPr>
              <w:t>2013</w:t>
            </w:r>
            <w:r>
              <w:rPr>
                <w:rFonts w:ascii="Arial Narrow" w:hAnsi="Arial Narrow"/>
                <w:sz w:val="20"/>
                <w:szCs w:val="20"/>
              </w:rPr>
              <w:t xml:space="preserve"> – </w:t>
            </w:r>
            <w:r w:rsidRPr="003E37EF">
              <w:rPr>
                <w:rFonts w:ascii="Arial Narrow" w:hAnsi="Arial Narrow"/>
                <w:sz w:val="20"/>
                <w:szCs w:val="20"/>
              </w:rPr>
              <w:t>2024</w:t>
            </w:r>
          </w:p>
        </w:tc>
        <w:tc>
          <w:tcPr>
            <w:tcW w:w="1598" w:type="pct"/>
            <w:vMerge/>
            <w:shd w:val="clear" w:color="auto" w:fill="FFFFFF"/>
          </w:tcPr>
          <w:p w:rsidR="007A6A03" w:rsidRPr="003E37EF" w:rsidRDefault="007A6A03" w:rsidP="00A14B16">
            <w:pPr>
              <w:pStyle w:val="affff8"/>
              <w:spacing w:line="240" w:lineRule="auto"/>
              <w:ind w:firstLine="0"/>
              <w:jc w:val="center"/>
              <w:rPr>
                <w:rStyle w:val="blk"/>
                <w:rFonts w:ascii="Arial Narrow" w:hAnsi="Arial Narrow" w:cs="Arial"/>
                <w:sz w:val="20"/>
              </w:rPr>
            </w:pPr>
          </w:p>
        </w:tc>
      </w:tr>
      <w:tr w:rsidR="007A6A03" w:rsidRPr="00C347EF" w:rsidTr="00A14B16">
        <w:tc>
          <w:tcPr>
            <w:tcW w:w="895" w:type="pct"/>
            <w:vMerge w:val="restart"/>
            <w:shd w:val="clear" w:color="auto" w:fill="FFFFFF"/>
          </w:tcPr>
          <w:p w:rsidR="007A6A03" w:rsidRPr="00C347EF" w:rsidRDefault="007A6A03" w:rsidP="00A14B16">
            <w:pPr>
              <w:spacing w:after="0" w:line="240" w:lineRule="auto"/>
              <w:rPr>
                <w:rFonts w:ascii="Arial Narrow" w:hAnsi="Arial Narrow"/>
                <w:b/>
                <w:sz w:val="20"/>
                <w:szCs w:val="20"/>
              </w:rPr>
            </w:pPr>
            <w:r w:rsidRPr="00C347EF">
              <w:rPr>
                <w:rFonts w:ascii="Arial Narrow" w:hAnsi="Arial Narrow"/>
                <w:b/>
                <w:sz w:val="20"/>
                <w:szCs w:val="20"/>
              </w:rPr>
              <w:t xml:space="preserve">III. Обеспечение </w:t>
            </w:r>
            <w:r w:rsidRPr="00C347EF">
              <w:rPr>
                <w:rFonts w:ascii="Arial Narrow" w:hAnsi="Arial Narrow"/>
                <w:b/>
                <w:sz w:val="20"/>
                <w:szCs w:val="20"/>
              </w:rPr>
              <w:lastRenderedPageBreak/>
              <w:t>национальной безопасности</w:t>
            </w:r>
          </w:p>
        </w:tc>
        <w:tc>
          <w:tcPr>
            <w:tcW w:w="1761" w:type="pct"/>
            <w:shd w:val="clear" w:color="auto" w:fill="FFFFFF"/>
            <w:vAlign w:val="center"/>
          </w:tcPr>
          <w:p w:rsidR="007A6A03" w:rsidRPr="00C347EF" w:rsidRDefault="007A6A03" w:rsidP="00A14B16">
            <w:pPr>
              <w:spacing w:after="0" w:line="240" w:lineRule="auto"/>
              <w:rPr>
                <w:rFonts w:ascii="Arial Narrow" w:hAnsi="Arial Narrow"/>
                <w:sz w:val="20"/>
                <w:szCs w:val="20"/>
              </w:rPr>
            </w:pPr>
            <w:r w:rsidRPr="00C347EF">
              <w:rPr>
                <w:rFonts w:ascii="Arial Narrow" w:hAnsi="Arial Narrow"/>
                <w:sz w:val="20"/>
                <w:szCs w:val="20"/>
              </w:rPr>
              <w:lastRenderedPageBreak/>
              <w:t>Обеспе</w:t>
            </w:r>
            <w:r>
              <w:rPr>
                <w:rFonts w:ascii="Arial Narrow" w:hAnsi="Arial Narrow"/>
                <w:sz w:val="20"/>
                <w:szCs w:val="20"/>
              </w:rPr>
              <w:t xml:space="preserve">чение обороноспособности </w:t>
            </w:r>
            <w:r>
              <w:rPr>
                <w:rFonts w:ascii="Arial Narrow" w:hAnsi="Arial Narrow"/>
                <w:sz w:val="20"/>
                <w:szCs w:val="20"/>
              </w:rPr>
              <w:lastRenderedPageBreak/>
              <w:t>страны</w:t>
            </w:r>
          </w:p>
        </w:tc>
        <w:tc>
          <w:tcPr>
            <w:tcW w:w="746" w:type="pct"/>
            <w:shd w:val="clear" w:color="auto" w:fill="FFFFFF"/>
            <w:vAlign w:val="center"/>
          </w:tcPr>
          <w:p w:rsidR="007A6A03" w:rsidRPr="00C347EF" w:rsidRDefault="007A6A03" w:rsidP="00A14B16">
            <w:pPr>
              <w:spacing w:after="0" w:line="240" w:lineRule="auto"/>
              <w:jc w:val="center"/>
              <w:rPr>
                <w:rFonts w:ascii="Arial Narrow" w:hAnsi="Arial Narrow"/>
                <w:sz w:val="20"/>
                <w:szCs w:val="20"/>
              </w:rPr>
            </w:pPr>
            <w:r w:rsidRPr="00C347EF">
              <w:rPr>
                <w:rFonts w:ascii="Arial Narrow" w:hAnsi="Arial Narrow"/>
                <w:sz w:val="20"/>
                <w:szCs w:val="20"/>
              </w:rPr>
              <w:lastRenderedPageBreak/>
              <w:t>2019</w:t>
            </w:r>
            <w:r>
              <w:rPr>
                <w:rFonts w:ascii="Arial Narrow" w:hAnsi="Arial Narrow"/>
                <w:sz w:val="20"/>
                <w:szCs w:val="20"/>
              </w:rPr>
              <w:t xml:space="preserve"> – </w:t>
            </w:r>
            <w:r w:rsidRPr="00C347EF">
              <w:rPr>
                <w:rFonts w:ascii="Arial Narrow" w:hAnsi="Arial Narrow"/>
                <w:sz w:val="20"/>
                <w:szCs w:val="20"/>
              </w:rPr>
              <w:t>2025</w:t>
            </w:r>
          </w:p>
        </w:tc>
        <w:tc>
          <w:tcPr>
            <w:tcW w:w="1598" w:type="pct"/>
            <w:vMerge w:val="restart"/>
            <w:shd w:val="clear" w:color="auto" w:fill="FFFFFF"/>
            <w:vAlign w:val="center"/>
          </w:tcPr>
          <w:p w:rsidR="007A6A03" w:rsidRDefault="007A6A03" w:rsidP="00A14B16">
            <w:pPr>
              <w:pStyle w:val="affff8"/>
              <w:spacing w:line="240" w:lineRule="auto"/>
              <w:ind w:firstLine="0"/>
              <w:jc w:val="left"/>
              <w:rPr>
                <w:rStyle w:val="blk"/>
                <w:rFonts w:ascii="Arial Narrow" w:hAnsi="Arial Narrow" w:cs="Arial"/>
                <w:sz w:val="20"/>
              </w:rPr>
            </w:pPr>
            <w:r>
              <w:rPr>
                <w:rStyle w:val="blk"/>
                <w:rFonts w:ascii="Arial Narrow" w:hAnsi="Arial Narrow" w:cs="Arial"/>
                <w:sz w:val="20"/>
              </w:rPr>
              <w:t>Обеспечение</w:t>
            </w:r>
            <w:r w:rsidRPr="00C347EF">
              <w:rPr>
                <w:rStyle w:val="blk"/>
                <w:rFonts w:ascii="Arial Narrow" w:hAnsi="Arial Narrow" w:cs="Arial"/>
                <w:sz w:val="20"/>
              </w:rPr>
              <w:t xml:space="preserve"> поддержани</w:t>
            </w:r>
            <w:r>
              <w:rPr>
                <w:rStyle w:val="blk"/>
                <w:rFonts w:ascii="Arial Narrow" w:hAnsi="Arial Narrow" w:cs="Arial"/>
                <w:sz w:val="20"/>
              </w:rPr>
              <w:t>я</w:t>
            </w:r>
            <w:r w:rsidRPr="00C347EF">
              <w:rPr>
                <w:rStyle w:val="blk"/>
                <w:rFonts w:ascii="Arial Narrow" w:hAnsi="Arial Narrow" w:cs="Arial"/>
                <w:sz w:val="20"/>
              </w:rPr>
              <w:t xml:space="preserve"> высокого </w:t>
            </w:r>
            <w:r w:rsidRPr="00C347EF">
              <w:rPr>
                <w:rStyle w:val="blk"/>
                <w:rFonts w:ascii="Arial Narrow" w:hAnsi="Arial Narrow" w:cs="Arial"/>
                <w:sz w:val="20"/>
              </w:rPr>
              <w:lastRenderedPageBreak/>
              <w:t xml:space="preserve">уровня государственной безопасности и обороноспособности страны. </w:t>
            </w:r>
          </w:p>
          <w:p w:rsidR="007A6A03" w:rsidRPr="00C347EF" w:rsidRDefault="007A6A03" w:rsidP="00A14B16">
            <w:pPr>
              <w:pStyle w:val="affff8"/>
              <w:spacing w:line="240" w:lineRule="auto"/>
              <w:ind w:firstLine="0"/>
              <w:jc w:val="left"/>
              <w:rPr>
                <w:rStyle w:val="blk"/>
                <w:rFonts w:ascii="Arial Narrow" w:hAnsi="Arial Narrow" w:cs="Arial"/>
                <w:sz w:val="20"/>
              </w:rPr>
            </w:pPr>
            <w:r>
              <w:rPr>
                <w:rStyle w:val="blk"/>
                <w:rFonts w:ascii="Arial Narrow" w:hAnsi="Arial Narrow" w:cs="Arial"/>
                <w:sz w:val="20"/>
              </w:rPr>
              <w:t>Достижение</w:t>
            </w:r>
            <w:r w:rsidRPr="00C347EF">
              <w:rPr>
                <w:rStyle w:val="blk"/>
                <w:rFonts w:ascii="Arial Narrow" w:hAnsi="Arial Narrow" w:cs="Arial"/>
                <w:sz w:val="20"/>
              </w:rPr>
              <w:t xml:space="preserve"> высок</w:t>
            </w:r>
            <w:r>
              <w:rPr>
                <w:rStyle w:val="blk"/>
                <w:rFonts w:ascii="Arial Narrow" w:hAnsi="Arial Narrow" w:cs="Arial"/>
                <w:sz w:val="20"/>
              </w:rPr>
              <w:t>ого уровня</w:t>
            </w:r>
            <w:r w:rsidRPr="00C347EF">
              <w:rPr>
                <w:rStyle w:val="blk"/>
                <w:rFonts w:ascii="Arial Narrow" w:hAnsi="Arial Narrow" w:cs="Arial"/>
                <w:sz w:val="20"/>
              </w:rPr>
              <w:t xml:space="preserve"> боеспособности Вооруженных Сил Российской Федерации (соответствующ</w:t>
            </w:r>
            <w:r>
              <w:rPr>
                <w:rStyle w:val="blk"/>
                <w:rFonts w:ascii="Arial Narrow" w:hAnsi="Arial Narrow" w:cs="Arial"/>
                <w:sz w:val="20"/>
              </w:rPr>
              <w:t>его</w:t>
            </w:r>
            <w:r w:rsidRPr="00C347EF">
              <w:rPr>
                <w:rStyle w:val="blk"/>
                <w:rFonts w:ascii="Arial Narrow" w:hAnsi="Arial Narrow" w:cs="Arial"/>
                <w:sz w:val="20"/>
              </w:rPr>
              <w:t xml:space="preserve"> уровню ведущих в военном отношении стран), позволяющ</w:t>
            </w:r>
            <w:r>
              <w:rPr>
                <w:rStyle w:val="blk"/>
                <w:rFonts w:ascii="Arial Narrow" w:hAnsi="Arial Narrow" w:cs="Arial"/>
                <w:sz w:val="20"/>
              </w:rPr>
              <w:t xml:space="preserve">его </w:t>
            </w:r>
            <w:r w:rsidRPr="00C347EF">
              <w:rPr>
                <w:rStyle w:val="blk"/>
                <w:rFonts w:ascii="Arial Narrow" w:hAnsi="Arial Narrow" w:cs="Arial"/>
                <w:sz w:val="20"/>
              </w:rPr>
              <w:t>эффективно осуществлять политику сдерживания, в том числе на основе экономического и социального развития военной организации государства.</w:t>
            </w:r>
          </w:p>
        </w:tc>
      </w:tr>
      <w:tr w:rsidR="007A6A03" w:rsidRPr="00C347EF" w:rsidTr="00A14B16">
        <w:tc>
          <w:tcPr>
            <w:tcW w:w="895" w:type="pct"/>
            <w:vMerge/>
            <w:shd w:val="clear" w:color="auto" w:fill="FFFFFF"/>
          </w:tcPr>
          <w:p w:rsidR="007A6A03" w:rsidRPr="00C347EF" w:rsidRDefault="007A6A03" w:rsidP="00A14B16">
            <w:pPr>
              <w:pStyle w:val="affff8"/>
              <w:spacing w:line="240" w:lineRule="auto"/>
              <w:ind w:firstLine="0"/>
              <w:jc w:val="left"/>
              <w:rPr>
                <w:rStyle w:val="blk"/>
                <w:rFonts w:ascii="Arial Narrow" w:hAnsi="Arial Narrow" w:cs="Arial"/>
                <w:sz w:val="20"/>
              </w:rPr>
            </w:pPr>
          </w:p>
        </w:tc>
        <w:tc>
          <w:tcPr>
            <w:tcW w:w="1761" w:type="pct"/>
            <w:shd w:val="clear" w:color="auto" w:fill="FFFFFF"/>
            <w:vAlign w:val="center"/>
          </w:tcPr>
          <w:p w:rsidR="007A6A03" w:rsidRPr="00C347EF" w:rsidRDefault="007A6A03" w:rsidP="00A14B16">
            <w:pPr>
              <w:spacing w:after="0" w:line="240" w:lineRule="auto"/>
              <w:rPr>
                <w:rFonts w:ascii="Arial Narrow" w:hAnsi="Arial Narrow"/>
                <w:sz w:val="20"/>
                <w:szCs w:val="20"/>
              </w:rPr>
            </w:pPr>
            <w:r w:rsidRPr="00C347EF">
              <w:rPr>
                <w:rFonts w:ascii="Arial Narrow" w:hAnsi="Arial Narrow"/>
                <w:sz w:val="20"/>
                <w:szCs w:val="20"/>
              </w:rPr>
              <w:t>Обеспечение государственной безопасности</w:t>
            </w:r>
          </w:p>
        </w:tc>
        <w:tc>
          <w:tcPr>
            <w:tcW w:w="746" w:type="pct"/>
            <w:shd w:val="clear" w:color="auto" w:fill="FFFFFF"/>
            <w:vAlign w:val="center"/>
          </w:tcPr>
          <w:p w:rsidR="007A6A03" w:rsidRPr="00C347EF" w:rsidRDefault="007A6A03" w:rsidP="00A14B16">
            <w:pPr>
              <w:spacing w:after="0" w:line="240" w:lineRule="auto"/>
              <w:jc w:val="center"/>
              <w:rPr>
                <w:rFonts w:ascii="Arial Narrow" w:hAnsi="Arial Narrow"/>
                <w:sz w:val="20"/>
                <w:szCs w:val="20"/>
              </w:rPr>
            </w:pPr>
            <w:r w:rsidRPr="00C347EF">
              <w:rPr>
                <w:rFonts w:ascii="Arial Narrow" w:hAnsi="Arial Narrow"/>
                <w:sz w:val="20"/>
                <w:szCs w:val="20"/>
              </w:rPr>
              <w:t>2012</w:t>
            </w:r>
            <w:r>
              <w:rPr>
                <w:rFonts w:ascii="Arial Narrow" w:hAnsi="Arial Narrow"/>
                <w:sz w:val="20"/>
                <w:szCs w:val="20"/>
              </w:rPr>
              <w:t xml:space="preserve"> – </w:t>
            </w:r>
            <w:r w:rsidRPr="00C347EF">
              <w:rPr>
                <w:rFonts w:ascii="Arial Narrow" w:hAnsi="Arial Narrow"/>
                <w:sz w:val="20"/>
                <w:szCs w:val="20"/>
              </w:rPr>
              <w:t>2024</w:t>
            </w:r>
          </w:p>
          <w:p w:rsidR="007A6A03" w:rsidRPr="00C347EF" w:rsidRDefault="007A6A03" w:rsidP="00A14B16">
            <w:pPr>
              <w:spacing w:after="0" w:line="240" w:lineRule="auto"/>
              <w:jc w:val="center"/>
              <w:rPr>
                <w:rFonts w:ascii="Arial Narrow" w:hAnsi="Arial Narrow"/>
                <w:sz w:val="20"/>
                <w:szCs w:val="20"/>
              </w:rPr>
            </w:pPr>
          </w:p>
        </w:tc>
        <w:tc>
          <w:tcPr>
            <w:tcW w:w="1598" w:type="pct"/>
            <w:vMerge/>
            <w:shd w:val="clear" w:color="auto" w:fill="FFFFFF"/>
          </w:tcPr>
          <w:p w:rsidR="007A6A03" w:rsidRPr="00C347EF" w:rsidRDefault="007A6A03" w:rsidP="00A14B16">
            <w:pPr>
              <w:pStyle w:val="affff8"/>
              <w:spacing w:line="240" w:lineRule="auto"/>
              <w:ind w:firstLine="0"/>
              <w:jc w:val="left"/>
              <w:rPr>
                <w:rStyle w:val="blk"/>
                <w:rFonts w:ascii="Arial Narrow" w:hAnsi="Arial Narrow" w:cs="Arial"/>
                <w:sz w:val="20"/>
              </w:rPr>
            </w:pPr>
          </w:p>
        </w:tc>
      </w:tr>
      <w:tr w:rsidR="007A6A03" w:rsidRPr="00C347EF" w:rsidTr="00A14B16">
        <w:tc>
          <w:tcPr>
            <w:tcW w:w="895" w:type="pct"/>
            <w:vMerge/>
            <w:shd w:val="clear" w:color="auto" w:fill="FFFFFF"/>
          </w:tcPr>
          <w:p w:rsidR="007A6A03" w:rsidRPr="00C347EF" w:rsidRDefault="007A6A03" w:rsidP="00A14B16">
            <w:pPr>
              <w:pStyle w:val="affff8"/>
              <w:spacing w:line="240" w:lineRule="auto"/>
              <w:ind w:firstLine="0"/>
              <w:jc w:val="left"/>
              <w:rPr>
                <w:rStyle w:val="blk"/>
                <w:rFonts w:ascii="Arial Narrow" w:hAnsi="Arial Narrow" w:cs="Arial"/>
                <w:sz w:val="20"/>
              </w:rPr>
            </w:pPr>
          </w:p>
        </w:tc>
        <w:tc>
          <w:tcPr>
            <w:tcW w:w="1761" w:type="pct"/>
            <w:shd w:val="clear" w:color="auto" w:fill="FFFFFF"/>
            <w:vAlign w:val="center"/>
          </w:tcPr>
          <w:p w:rsidR="007A6A03" w:rsidRPr="00C347EF" w:rsidRDefault="007A6A03" w:rsidP="00A14B16">
            <w:pPr>
              <w:spacing w:after="0" w:line="240" w:lineRule="auto"/>
              <w:rPr>
                <w:rFonts w:ascii="Arial Narrow" w:hAnsi="Arial Narrow"/>
                <w:sz w:val="20"/>
                <w:szCs w:val="20"/>
              </w:rPr>
            </w:pPr>
            <w:r w:rsidRPr="00C347EF">
              <w:rPr>
                <w:rFonts w:ascii="Arial Narrow" w:hAnsi="Arial Narrow"/>
                <w:sz w:val="20"/>
                <w:szCs w:val="20"/>
              </w:rPr>
              <w:t>Обеспечение защиты личности, общества и государства</w:t>
            </w:r>
          </w:p>
        </w:tc>
        <w:tc>
          <w:tcPr>
            <w:tcW w:w="746" w:type="pct"/>
            <w:shd w:val="clear" w:color="auto" w:fill="FFFFFF"/>
            <w:vAlign w:val="center"/>
          </w:tcPr>
          <w:p w:rsidR="007A6A03" w:rsidRPr="00C347EF" w:rsidRDefault="007A6A03" w:rsidP="00A14B16">
            <w:pPr>
              <w:spacing w:after="0" w:line="240" w:lineRule="auto"/>
              <w:jc w:val="center"/>
              <w:rPr>
                <w:rFonts w:ascii="Arial Narrow" w:hAnsi="Arial Narrow"/>
                <w:sz w:val="20"/>
                <w:szCs w:val="20"/>
              </w:rPr>
            </w:pPr>
            <w:r w:rsidRPr="00C347EF">
              <w:rPr>
                <w:rFonts w:ascii="Arial Narrow" w:hAnsi="Arial Narrow"/>
                <w:sz w:val="20"/>
                <w:szCs w:val="20"/>
              </w:rPr>
              <w:t>2021</w:t>
            </w:r>
            <w:r>
              <w:rPr>
                <w:rFonts w:ascii="Arial Narrow" w:hAnsi="Arial Narrow"/>
                <w:sz w:val="20"/>
                <w:szCs w:val="20"/>
              </w:rPr>
              <w:t xml:space="preserve"> – </w:t>
            </w:r>
            <w:r w:rsidRPr="00C347EF">
              <w:rPr>
                <w:rFonts w:ascii="Arial Narrow" w:hAnsi="Arial Narrow"/>
                <w:sz w:val="20"/>
                <w:szCs w:val="20"/>
              </w:rPr>
              <w:t>2027</w:t>
            </w:r>
          </w:p>
        </w:tc>
        <w:tc>
          <w:tcPr>
            <w:tcW w:w="1598" w:type="pct"/>
            <w:vMerge/>
            <w:shd w:val="clear" w:color="auto" w:fill="FFFFFF"/>
          </w:tcPr>
          <w:p w:rsidR="007A6A03" w:rsidRPr="00C347EF" w:rsidRDefault="007A6A03" w:rsidP="00A14B16">
            <w:pPr>
              <w:pStyle w:val="affff8"/>
              <w:spacing w:line="240" w:lineRule="auto"/>
              <w:ind w:firstLine="0"/>
              <w:jc w:val="left"/>
              <w:rPr>
                <w:rStyle w:val="blk"/>
                <w:rFonts w:ascii="Arial Narrow" w:hAnsi="Arial Narrow" w:cs="Arial"/>
                <w:sz w:val="20"/>
              </w:rPr>
            </w:pPr>
          </w:p>
        </w:tc>
      </w:tr>
      <w:tr w:rsidR="007A6A03" w:rsidRPr="00C347EF" w:rsidTr="00A14B16">
        <w:tc>
          <w:tcPr>
            <w:tcW w:w="895" w:type="pct"/>
            <w:vMerge/>
            <w:shd w:val="clear" w:color="auto" w:fill="FFFFFF"/>
          </w:tcPr>
          <w:p w:rsidR="007A6A03" w:rsidRPr="00C347EF" w:rsidRDefault="007A6A03" w:rsidP="00A14B16">
            <w:pPr>
              <w:pStyle w:val="affff8"/>
              <w:spacing w:line="240" w:lineRule="auto"/>
              <w:ind w:firstLine="0"/>
              <w:jc w:val="left"/>
              <w:rPr>
                <w:rStyle w:val="blk"/>
                <w:rFonts w:ascii="Arial Narrow" w:hAnsi="Arial Narrow" w:cs="Arial"/>
                <w:sz w:val="20"/>
              </w:rPr>
            </w:pPr>
          </w:p>
        </w:tc>
        <w:tc>
          <w:tcPr>
            <w:tcW w:w="1761" w:type="pct"/>
            <w:shd w:val="clear" w:color="auto" w:fill="FFFFFF"/>
            <w:vAlign w:val="center"/>
          </w:tcPr>
          <w:p w:rsidR="007A6A03" w:rsidRPr="00C347EF" w:rsidRDefault="007A6A03" w:rsidP="00A14B16">
            <w:pPr>
              <w:spacing w:after="0" w:line="240" w:lineRule="auto"/>
              <w:rPr>
                <w:rFonts w:ascii="Arial Narrow" w:hAnsi="Arial Narrow"/>
                <w:sz w:val="20"/>
                <w:szCs w:val="20"/>
              </w:rPr>
            </w:pPr>
            <w:r w:rsidRPr="00C347EF">
              <w:rPr>
                <w:rFonts w:ascii="Arial Narrow" w:hAnsi="Arial Narrow"/>
                <w:sz w:val="20"/>
                <w:szCs w:val="20"/>
              </w:rPr>
              <w:t>Защита населения и территорий от чрезвычайных ситуаций, обеспечение пожарной безопасности и безопасности людей на водных объектах</w:t>
            </w:r>
          </w:p>
        </w:tc>
        <w:tc>
          <w:tcPr>
            <w:tcW w:w="746" w:type="pct"/>
            <w:shd w:val="clear" w:color="auto" w:fill="FFFFFF"/>
            <w:vAlign w:val="center"/>
          </w:tcPr>
          <w:p w:rsidR="007A6A03" w:rsidRPr="00C347EF" w:rsidRDefault="007A6A03" w:rsidP="00A14B16">
            <w:pPr>
              <w:spacing w:after="0" w:line="240" w:lineRule="auto"/>
              <w:jc w:val="center"/>
              <w:rPr>
                <w:rFonts w:ascii="Arial Narrow" w:hAnsi="Arial Narrow"/>
                <w:sz w:val="20"/>
                <w:szCs w:val="20"/>
              </w:rPr>
            </w:pPr>
            <w:r w:rsidRPr="00C347EF">
              <w:rPr>
                <w:rFonts w:ascii="Arial Narrow" w:hAnsi="Arial Narrow"/>
                <w:sz w:val="20"/>
                <w:szCs w:val="20"/>
              </w:rPr>
              <w:t>2013</w:t>
            </w:r>
            <w:r>
              <w:rPr>
                <w:rFonts w:ascii="Arial Narrow" w:hAnsi="Arial Narrow"/>
                <w:sz w:val="20"/>
                <w:szCs w:val="20"/>
              </w:rPr>
              <w:t xml:space="preserve"> – </w:t>
            </w:r>
            <w:r w:rsidRPr="00C347EF">
              <w:rPr>
                <w:rFonts w:ascii="Arial Narrow" w:hAnsi="Arial Narrow"/>
                <w:sz w:val="20"/>
                <w:szCs w:val="20"/>
              </w:rPr>
              <w:t>2030</w:t>
            </w:r>
          </w:p>
        </w:tc>
        <w:tc>
          <w:tcPr>
            <w:tcW w:w="1598" w:type="pct"/>
            <w:vMerge/>
            <w:shd w:val="clear" w:color="auto" w:fill="FFFFFF"/>
          </w:tcPr>
          <w:p w:rsidR="007A6A03" w:rsidRPr="00C347EF" w:rsidRDefault="007A6A03" w:rsidP="00A14B16">
            <w:pPr>
              <w:pStyle w:val="affff8"/>
              <w:spacing w:line="240" w:lineRule="auto"/>
              <w:ind w:firstLine="0"/>
              <w:jc w:val="left"/>
              <w:rPr>
                <w:rStyle w:val="blk"/>
                <w:rFonts w:ascii="Arial Narrow" w:hAnsi="Arial Narrow" w:cs="Arial"/>
                <w:sz w:val="20"/>
              </w:rPr>
            </w:pPr>
          </w:p>
        </w:tc>
      </w:tr>
      <w:tr w:rsidR="007A6A03" w:rsidRPr="00C347EF" w:rsidTr="00A14B16">
        <w:tc>
          <w:tcPr>
            <w:tcW w:w="895" w:type="pct"/>
            <w:vMerge/>
            <w:shd w:val="clear" w:color="auto" w:fill="FFFFFF"/>
          </w:tcPr>
          <w:p w:rsidR="007A6A03" w:rsidRPr="00C347EF" w:rsidRDefault="007A6A03" w:rsidP="00A14B16">
            <w:pPr>
              <w:pStyle w:val="affff8"/>
              <w:spacing w:line="240" w:lineRule="auto"/>
              <w:ind w:firstLine="0"/>
              <w:jc w:val="left"/>
              <w:rPr>
                <w:rStyle w:val="blk"/>
                <w:rFonts w:ascii="Arial Narrow" w:hAnsi="Arial Narrow" w:cs="Arial"/>
                <w:sz w:val="20"/>
              </w:rPr>
            </w:pPr>
          </w:p>
        </w:tc>
        <w:tc>
          <w:tcPr>
            <w:tcW w:w="1761" w:type="pct"/>
            <w:shd w:val="clear" w:color="auto" w:fill="FFFFFF"/>
            <w:vAlign w:val="center"/>
          </w:tcPr>
          <w:p w:rsidR="007A6A03" w:rsidRPr="00C347EF" w:rsidRDefault="007A6A03" w:rsidP="00A14B16">
            <w:pPr>
              <w:spacing w:after="0" w:line="240" w:lineRule="auto"/>
              <w:rPr>
                <w:rFonts w:ascii="Arial Narrow" w:hAnsi="Arial Narrow"/>
                <w:sz w:val="20"/>
                <w:szCs w:val="20"/>
              </w:rPr>
            </w:pPr>
            <w:r w:rsidRPr="00C347EF">
              <w:rPr>
                <w:rFonts w:ascii="Arial Narrow" w:hAnsi="Arial Narrow"/>
                <w:sz w:val="20"/>
                <w:szCs w:val="20"/>
              </w:rPr>
              <w:t>Обеспечение общественного порядка и противодействие преступности</w:t>
            </w:r>
          </w:p>
        </w:tc>
        <w:tc>
          <w:tcPr>
            <w:tcW w:w="746" w:type="pct"/>
            <w:shd w:val="clear" w:color="auto" w:fill="FFFFFF"/>
            <w:vAlign w:val="center"/>
          </w:tcPr>
          <w:p w:rsidR="007A6A03" w:rsidRPr="00C347EF" w:rsidRDefault="007A6A03" w:rsidP="00A14B16">
            <w:pPr>
              <w:spacing w:after="0" w:line="240" w:lineRule="auto"/>
              <w:jc w:val="center"/>
              <w:rPr>
                <w:rFonts w:ascii="Arial Narrow" w:hAnsi="Arial Narrow"/>
                <w:sz w:val="20"/>
                <w:szCs w:val="20"/>
              </w:rPr>
            </w:pPr>
            <w:r w:rsidRPr="00C347EF">
              <w:rPr>
                <w:rFonts w:ascii="Arial Narrow" w:hAnsi="Arial Narrow"/>
                <w:sz w:val="20"/>
                <w:szCs w:val="20"/>
              </w:rPr>
              <w:t>2013</w:t>
            </w:r>
            <w:r>
              <w:rPr>
                <w:rFonts w:ascii="Arial Narrow" w:hAnsi="Arial Narrow"/>
                <w:sz w:val="20"/>
                <w:szCs w:val="20"/>
              </w:rPr>
              <w:t xml:space="preserve"> – </w:t>
            </w:r>
            <w:r w:rsidRPr="00C347EF">
              <w:rPr>
                <w:rFonts w:ascii="Arial Narrow" w:hAnsi="Arial Narrow"/>
                <w:sz w:val="20"/>
                <w:szCs w:val="20"/>
              </w:rPr>
              <w:t>2024</w:t>
            </w:r>
          </w:p>
        </w:tc>
        <w:tc>
          <w:tcPr>
            <w:tcW w:w="1598" w:type="pct"/>
            <w:vMerge/>
            <w:shd w:val="clear" w:color="auto" w:fill="FFFFFF"/>
          </w:tcPr>
          <w:p w:rsidR="007A6A03" w:rsidRPr="00C347EF" w:rsidRDefault="007A6A03" w:rsidP="00A14B16">
            <w:pPr>
              <w:pStyle w:val="affff8"/>
              <w:spacing w:line="240" w:lineRule="auto"/>
              <w:ind w:firstLine="0"/>
              <w:jc w:val="left"/>
              <w:rPr>
                <w:rStyle w:val="blk"/>
                <w:rFonts w:ascii="Arial Narrow" w:hAnsi="Arial Narrow" w:cs="Arial"/>
                <w:sz w:val="20"/>
              </w:rPr>
            </w:pPr>
          </w:p>
        </w:tc>
      </w:tr>
      <w:tr w:rsidR="007A6A03" w:rsidRPr="00C347EF" w:rsidTr="00A14B16">
        <w:tc>
          <w:tcPr>
            <w:tcW w:w="895" w:type="pct"/>
            <w:vMerge/>
            <w:shd w:val="clear" w:color="auto" w:fill="FFFFFF"/>
          </w:tcPr>
          <w:p w:rsidR="007A6A03" w:rsidRPr="00C347EF" w:rsidRDefault="007A6A03" w:rsidP="00A14B16">
            <w:pPr>
              <w:pStyle w:val="affff8"/>
              <w:spacing w:line="240" w:lineRule="auto"/>
              <w:ind w:firstLine="0"/>
              <w:jc w:val="left"/>
              <w:rPr>
                <w:rStyle w:val="blk"/>
                <w:rFonts w:ascii="Arial Narrow" w:hAnsi="Arial Narrow" w:cs="Arial"/>
                <w:sz w:val="20"/>
              </w:rPr>
            </w:pPr>
          </w:p>
        </w:tc>
        <w:tc>
          <w:tcPr>
            <w:tcW w:w="1761" w:type="pct"/>
            <w:shd w:val="clear" w:color="auto" w:fill="FFFFFF"/>
            <w:vAlign w:val="center"/>
          </w:tcPr>
          <w:p w:rsidR="007A6A03" w:rsidRPr="00C347EF" w:rsidRDefault="007A6A03" w:rsidP="00A14B16">
            <w:pPr>
              <w:spacing w:after="0" w:line="240" w:lineRule="auto"/>
              <w:rPr>
                <w:rFonts w:ascii="Arial Narrow" w:hAnsi="Arial Narrow"/>
                <w:sz w:val="20"/>
                <w:szCs w:val="20"/>
              </w:rPr>
            </w:pPr>
            <w:r w:rsidRPr="00C347EF">
              <w:rPr>
                <w:rFonts w:ascii="Arial Narrow" w:hAnsi="Arial Narrow"/>
                <w:sz w:val="20"/>
                <w:szCs w:val="20"/>
              </w:rPr>
              <w:t>Управление государственным материальным резервом</w:t>
            </w:r>
          </w:p>
        </w:tc>
        <w:tc>
          <w:tcPr>
            <w:tcW w:w="746" w:type="pct"/>
            <w:shd w:val="clear" w:color="auto" w:fill="FFFFFF"/>
            <w:vAlign w:val="center"/>
          </w:tcPr>
          <w:p w:rsidR="007A6A03" w:rsidRPr="00C347EF" w:rsidRDefault="007A6A03" w:rsidP="00A14B16">
            <w:pPr>
              <w:spacing w:after="0" w:line="240" w:lineRule="auto"/>
              <w:jc w:val="center"/>
              <w:rPr>
                <w:rFonts w:ascii="Arial Narrow" w:hAnsi="Arial Narrow"/>
                <w:sz w:val="20"/>
                <w:szCs w:val="20"/>
              </w:rPr>
            </w:pPr>
            <w:r w:rsidRPr="00C347EF">
              <w:rPr>
                <w:rFonts w:ascii="Arial Narrow" w:hAnsi="Arial Narrow"/>
                <w:sz w:val="20"/>
                <w:szCs w:val="20"/>
              </w:rPr>
              <w:t>2020</w:t>
            </w:r>
            <w:r>
              <w:rPr>
                <w:rFonts w:ascii="Arial Narrow" w:hAnsi="Arial Narrow"/>
                <w:sz w:val="20"/>
                <w:szCs w:val="20"/>
              </w:rPr>
              <w:t xml:space="preserve"> – </w:t>
            </w:r>
            <w:r w:rsidRPr="00C347EF">
              <w:rPr>
                <w:rFonts w:ascii="Arial Narrow" w:hAnsi="Arial Narrow"/>
                <w:sz w:val="20"/>
                <w:szCs w:val="20"/>
              </w:rPr>
              <w:t>2024</w:t>
            </w:r>
          </w:p>
        </w:tc>
        <w:tc>
          <w:tcPr>
            <w:tcW w:w="1598" w:type="pct"/>
            <w:vMerge/>
            <w:shd w:val="clear" w:color="auto" w:fill="FFFFFF"/>
          </w:tcPr>
          <w:p w:rsidR="007A6A03" w:rsidRPr="00C347EF" w:rsidRDefault="007A6A03" w:rsidP="00A14B16">
            <w:pPr>
              <w:pStyle w:val="affff8"/>
              <w:spacing w:line="240" w:lineRule="auto"/>
              <w:ind w:firstLine="0"/>
              <w:jc w:val="left"/>
              <w:rPr>
                <w:rStyle w:val="blk"/>
                <w:rFonts w:ascii="Arial Narrow" w:hAnsi="Arial Narrow" w:cs="Arial"/>
                <w:sz w:val="20"/>
              </w:rPr>
            </w:pPr>
          </w:p>
        </w:tc>
      </w:tr>
      <w:tr w:rsidR="007A6A03" w:rsidRPr="00C347EF" w:rsidTr="00A14B16">
        <w:tc>
          <w:tcPr>
            <w:tcW w:w="895" w:type="pct"/>
            <w:vMerge/>
            <w:shd w:val="clear" w:color="auto" w:fill="FFFFFF"/>
          </w:tcPr>
          <w:p w:rsidR="007A6A03" w:rsidRPr="00C347EF" w:rsidRDefault="007A6A03" w:rsidP="00A14B16">
            <w:pPr>
              <w:pStyle w:val="affff8"/>
              <w:spacing w:line="240" w:lineRule="auto"/>
              <w:ind w:firstLine="0"/>
              <w:jc w:val="left"/>
              <w:rPr>
                <w:rStyle w:val="blk"/>
                <w:rFonts w:ascii="Arial Narrow" w:hAnsi="Arial Narrow" w:cs="Arial"/>
                <w:sz w:val="20"/>
              </w:rPr>
            </w:pPr>
          </w:p>
        </w:tc>
        <w:tc>
          <w:tcPr>
            <w:tcW w:w="1761" w:type="pct"/>
            <w:shd w:val="clear" w:color="auto" w:fill="FFFFFF"/>
            <w:vAlign w:val="center"/>
          </w:tcPr>
          <w:p w:rsidR="007A6A03" w:rsidRPr="00C347EF" w:rsidRDefault="007A6A03" w:rsidP="00A14B16">
            <w:pPr>
              <w:spacing w:after="0" w:line="240" w:lineRule="auto"/>
              <w:rPr>
                <w:rFonts w:ascii="Arial Narrow" w:hAnsi="Arial Narrow"/>
                <w:sz w:val="20"/>
                <w:szCs w:val="20"/>
              </w:rPr>
            </w:pPr>
            <w:r w:rsidRPr="00C347EF">
              <w:rPr>
                <w:rFonts w:ascii="Arial Narrow" w:hAnsi="Arial Narrow"/>
                <w:sz w:val="20"/>
                <w:szCs w:val="20"/>
              </w:rPr>
              <w:t>Обеспечение химической и биологической безопасности Российской Федерации</w:t>
            </w:r>
          </w:p>
        </w:tc>
        <w:tc>
          <w:tcPr>
            <w:tcW w:w="746" w:type="pct"/>
            <w:shd w:val="clear" w:color="auto" w:fill="FFFFFF"/>
            <w:vAlign w:val="center"/>
          </w:tcPr>
          <w:p w:rsidR="007A6A03" w:rsidRPr="00C347EF" w:rsidRDefault="007A6A03" w:rsidP="00A14B16">
            <w:pPr>
              <w:spacing w:after="0" w:line="240" w:lineRule="auto"/>
              <w:jc w:val="center"/>
              <w:rPr>
                <w:rFonts w:ascii="Arial Narrow" w:hAnsi="Arial Narrow"/>
                <w:sz w:val="20"/>
                <w:szCs w:val="20"/>
              </w:rPr>
            </w:pPr>
            <w:r w:rsidRPr="00C347EF">
              <w:rPr>
                <w:rFonts w:ascii="Arial Narrow" w:hAnsi="Arial Narrow"/>
                <w:sz w:val="20"/>
                <w:szCs w:val="20"/>
              </w:rPr>
              <w:t>2021</w:t>
            </w:r>
            <w:r>
              <w:rPr>
                <w:rFonts w:ascii="Arial Narrow" w:hAnsi="Arial Narrow"/>
                <w:sz w:val="20"/>
                <w:szCs w:val="20"/>
              </w:rPr>
              <w:t xml:space="preserve"> – </w:t>
            </w:r>
            <w:r w:rsidRPr="00C347EF">
              <w:rPr>
                <w:rFonts w:ascii="Arial Narrow" w:hAnsi="Arial Narrow"/>
                <w:sz w:val="20"/>
                <w:szCs w:val="20"/>
              </w:rPr>
              <w:t>2024</w:t>
            </w:r>
          </w:p>
        </w:tc>
        <w:tc>
          <w:tcPr>
            <w:tcW w:w="1598" w:type="pct"/>
            <w:vMerge/>
            <w:shd w:val="clear" w:color="auto" w:fill="FFFFFF"/>
          </w:tcPr>
          <w:p w:rsidR="007A6A03" w:rsidRPr="00C347EF" w:rsidRDefault="007A6A03" w:rsidP="00A14B16">
            <w:pPr>
              <w:pStyle w:val="affff8"/>
              <w:spacing w:line="240" w:lineRule="auto"/>
              <w:ind w:firstLine="0"/>
              <w:jc w:val="left"/>
              <w:rPr>
                <w:rStyle w:val="blk"/>
                <w:rFonts w:ascii="Arial Narrow" w:hAnsi="Arial Narrow" w:cs="Arial"/>
                <w:sz w:val="20"/>
              </w:rPr>
            </w:pPr>
          </w:p>
        </w:tc>
      </w:tr>
      <w:tr w:rsidR="007A6A03" w:rsidRPr="00C347EF" w:rsidTr="00A14B16">
        <w:tc>
          <w:tcPr>
            <w:tcW w:w="895" w:type="pct"/>
            <w:vMerge w:val="restart"/>
            <w:shd w:val="clear" w:color="auto" w:fill="FFFFFF"/>
          </w:tcPr>
          <w:p w:rsidR="007A6A03" w:rsidRPr="003F4B72" w:rsidRDefault="007A6A03" w:rsidP="00A14B16">
            <w:pPr>
              <w:spacing w:after="0" w:line="240" w:lineRule="auto"/>
              <w:rPr>
                <w:rFonts w:ascii="Arial Narrow" w:hAnsi="Arial Narrow"/>
                <w:b/>
                <w:sz w:val="20"/>
                <w:szCs w:val="20"/>
              </w:rPr>
            </w:pPr>
            <w:r w:rsidRPr="003F4B72">
              <w:rPr>
                <w:rFonts w:ascii="Arial Narrow" w:hAnsi="Arial Narrow"/>
                <w:b/>
                <w:sz w:val="20"/>
                <w:szCs w:val="20"/>
              </w:rPr>
              <w:t>IV. Сбалансированное региональное развитие</w:t>
            </w:r>
          </w:p>
          <w:p w:rsidR="007A6A03" w:rsidRPr="003F4B72" w:rsidRDefault="007A6A03" w:rsidP="00A14B16">
            <w:pPr>
              <w:pStyle w:val="affff8"/>
              <w:spacing w:line="240" w:lineRule="auto"/>
              <w:ind w:firstLine="0"/>
              <w:jc w:val="left"/>
              <w:rPr>
                <w:rFonts w:eastAsiaTheme="minorHAnsi" w:cstheme="minorBidi"/>
                <w:b/>
                <w:lang w:eastAsia="en-US"/>
              </w:rPr>
            </w:pPr>
          </w:p>
        </w:tc>
        <w:tc>
          <w:tcPr>
            <w:tcW w:w="1761" w:type="pct"/>
            <w:shd w:val="clear" w:color="auto" w:fill="FFFFFF"/>
            <w:vAlign w:val="center"/>
          </w:tcPr>
          <w:p w:rsidR="007A6A03" w:rsidRPr="003F4B72" w:rsidRDefault="007A6A03" w:rsidP="00A14B16">
            <w:pPr>
              <w:spacing w:after="0" w:line="240" w:lineRule="auto"/>
              <w:rPr>
                <w:rFonts w:ascii="Arial Narrow" w:hAnsi="Arial Narrow"/>
                <w:color w:val="404040" w:themeColor="text1" w:themeTint="BF"/>
                <w:sz w:val="20"/>
                <w:szCs w:val="20"/>
              </w:rPr>
            </w:pPr>
            <w:r w:rsidRPr="003F4B72">
              <w:rPr>
                <w:rFonts w:ascii="Arial Narrow" w:hAnsi="Arial Narrow"/>
                <w:color w:val="404040" w:themeColor="text1" w:themeTint="BF"/>
                <w:sz w:val="20"/>
                <w:szCs w:val="20"/>
              </w:rPr>
              <w:t>Развитие Северо-</w:t>
            </w:r>
            <w:r>
              <w:rPr>
                <w:rFonts w:ascii="Arial Narrow" w:hAnsi="Arial Narrow"/>
                <w:color w:val="404040" w:themeColor="text1" w:themeTint="BF"/>
                <w:sz w:val="20"/>
                <w:szCs w:val="20"/>
              </w:rPr>
              <w:t>Кавказского федерального округа</w:t>
            </w:r>
          </w:p>
        </w:tc>
        <w:tc>
          <w:tcPr>
            <w:tcW w:w="746" w:type="pct"/>
            <w:shd w:val="clear" w:color="auto" w:fill="FFFFFF"/>
            <w:vAlign w:val="center"/>
          </w:tcPr>
          <w:p w:rsidR="007A6A03" w:rsidRPr="00C347EF" w:rsidRDefault="007A6A03" w:rsidP="00A14B16">
            <w:pPr>
              <w:spacing w:after="0" w:line="240" w:lineRule="auto"/>
              <w:jc w:val="center"/>
              <w:rPr>
                <w:rFonts w:ascii="Arial Narrow" w:hAnsi="Arial Narrow"/>
                <w:sz w:val="20"/>
                <w:szCs w:val="20"/>
              </w:rPr>
            </w:pPr>
            <w:r w:rsidRPr="003F4B72">
              <w:rPr>
                <w:rFonts w:ascii="Arial Narrow" w:hAnsi="Arial Narrow"/>
                <w:color w:val="404040" w:themeColor="text1" w:themeTint="BF"/>
                <w:sz w:val="20"/>
                <w:szCs w:val="20"/>
              </w:rPr>
              <w:t>2013</w:t>
            </w:r>
            <w:r>
              <w:rPr>
                <w:rFonts w:ascii="Arial Narrow" w:hAnsi="Arial Narrow"/>
                <w:color w:val="404040" w:themeColor="text1" w:themeTint="BF"/>
                <w:sz w:val="20"/>
                <w:szCs w:val="20"/>
              </w:rPr>
              <w:t xml:space="preserve"> – </w:t>
            </w:r>
            <w:r w:rsidRPr="003F4B72">
              <w:rPr>
                <w:rFonts w:ascii="Arial Narrow" w:hAnsi="Arial Narrow"/>
                <w:color w:val="404040" w:themeColor="text1" w:themeTint="BF"/>
                <w:sz w:val="20"/>
                <w:szCs w:val="20"/>
              </w:rPr>
              <w:t>2025</w:t>
            </w:r>
          </w:p>
        </w:tc>
        <w:tc>
          <w:tcPr>
            <w:tcW w:w="1598" w:type="pct"/>
            <w:vMerge w:val="restart"/>
            <w:shd w:val="clear" w:color="auto" w:fill="FFFFFF"/>
          </w:tcPr>
          <w:p w:rsidR="007A6A03" w:rsidRDefault="007A6A03" w:rsidP="00A14B16">
            <w:pPr>
              <w:pStyle w:val="affff8"/>
              <w:spacing w:line="240" w:lineRule="auto"/>
              <w:ind w:firstLine="0"/>
              <w:jc w:val="left"/>
              <w:rPr>
                <w:rStyle w:val="blk"/>
                <w:rFonts w:ascii="Arial Narrow" w:hAnsi="Arial Narrow" w:cs="Arial"/>
                <w:sz w:val="20"/>
              </w:rPr>
            </w:pPr>
            <w:r>
              <w:rPr>
                <w:rStyle w:val="blk"/>
                <w:rFonts w:ascii="Arial Narrow" w:hAnsi="Arial Narrow" w:cs="Arial"/>
                <w:sz w:val="20"/>
              </w:rPr>
              <w:t>Обеспечение</w:t>
            </w:r>
            <w:r w:rsidRPr="003F4B72">
              <w:rPr>
                <w:rStyle w:val="blk"/>
                <w:rFonts w:ascii="Arial Narrow" w:hAnsi="Arial Narrow" w:cs="Arial"/>
                <w:sz w:val="20"/>
              </w:rPr>
              <w:t xml:space="preserve"> </w:t>
            </w:r>
            <w:r>
              <w:rPr>
                <w:rStyle w:val="blk"/>
                <w:rFonts w:ascii="Arial Narrow" w:hAnsi="Arial Narrow" w:cs="Arial"/>
                <w:sz w:val="20"/>
              </w:rPr>
              <w:t>сбалансированного</w:t>
            </w:r>
            <w:r w:rsidRPr="003F4B72">
              <w:rPr>
                <w:rStyle w:val="blk"/>
                <w:rFonts w:ascii="Arial Narrow" w:hAnsi="Arial Narrow" w:cs="Arial"/>
                <w:sz w:val="20"/>
              </w:rPr>
              <w:t xml:space="preserve"> территориально</w:t>
            </w:r>
            <w:r>
              <w:rPr>
                <w:rStyle w:val="blk"/>
                <w:rFonts w:ascii="Arial Narrow" w:hAnsi="Arial Narrow" w:cs="Arial"/>
                <w:sz w:val="20"/>
              </w:rPr>
              <w:t>го развития</w:t>
            </w:r>
            <w:r w:rsidRPr="003F4B72">
              <w:rPr>
                <w:rStyle w:val="blk"/>
                <w:rFonts w:ascii="Arial Narrow" w:hAnsi="Arial Narrow" w:cs="Arial"/>
                <w:sz w:val="20"/>
              </w:rPr>
              <w:t xml:space="preserve"> Российской Федерации, ориентированно</w:t>
            </w:r>
            <w:r>
              <w:rPr>
                <w:rStyle w:val="blk"/>
                <w:rFonts w:ascii="Arial Narrow" w:hAnsi="Arial Narrow" w:cs="Arial"/>
                <w:sz w:val="20"/>
              </w:rPr>
              <w:t>го</w:t>
            </w:r>
            <w:r w:rsidRPr="003F4B72">
              <w:rPr>
                <w:rStyle w:val="blk"/>
                <w:rFonts w:ascii="Arial Narrow" w:hAnsi="Arial Narrow" w:cs="Arial"/>
                <w:sz w:val="20"/>
              </w:rPr>
              <w:t xml:space="preserve"> на обеспечение условий, позволяющих каждому региону иметь необходимые и достаточные ресурсы для обеспечения достойных условий жизни граждан, комплексного развития и повышения конкурентоспособности экономики, и развитие геополитически приоритетных территорий. </w:t>
            </w:r>
          </w:p>
          <w:p w:rsidR="007A6A03" w:rsidRPr="003F4B72" w:rsidRDefault="007A6A03" w:rsidP="00A14B16">
            <w:pPr>
              <w:pStyle w:val="affff8"/>
              <w:spacing w:line="240" w:lineRule="auto"/>
              <w:ind w:firstLine="0"/>
              <w:jc w:val="left"/>
              <w:rPr>
                <w:rStyle w:val="blk"/>
                <w:rFonts w:ascii="Arial Narrow" w:hAnsi="Arial Narrow" w:cs="Arial"/>
                <w:sz w:val="20"/>
              </w:rPr>
            </w:pPr>
            <w:r>
              <w:rPr>
                <w:rStyle w:val="blk"/>
                <w:rFonts w:ascii="Arial Narrow" w:hAnsi="Arial Narrow" w:cs="Arial"/>
                <w:sz w:val="20"/>
              </w:rPr>
              <w:t>Проведение целенаправленной работы</w:t>
            </w:r>
            <w:r w:rsidRPr="003F4B72">
              <w:rPr>
                <w:rStyle w:val="blk"/>
                <w:rFonts w:ascii="Arial Narrow" w:hAnsi="Arial Narrow" w:cs="Arial"/>
                <w:sz w:val="20"/>
              </w:rPr>
              <w:t xml:space="preserve"> по развитию федеративных отношений и совершенствованию системы местного самоуправления.</w:t>
            </w:r>
          </w:p>
          <w:p w:rsidR="007A6A03" w:rsidRPr="00C347EF" w:rsidRDefault="007A6A03" w:rsidP="00A14B16">
            <w:pPr>
              <w:pStyle w:val="affff8"/>
              <w:spacing w:line="240" w:lineRule="auto"/>
              <w:ind w:firstLine="0"/>
              <w:jc w:val="left"/>
              <w:rPr>
                <w:rStyle w:val="blk"/>
                <w:rFonts w:ascii="Arial Narrow" w:hAnsi="Arial Narrow" w:cs="Arial"/>
                <w:sz w:val="20"/>
              </w:rPr>
            </w:pPr>
            <w:r>
              <w:rPr>
                <w:rStyle w:val="blk"/>
                <w:rFonts w:ascii="Arial Narrow" w:hAnsi="Arial Narrow" w:cs="Arial"/>
                <w:sz w:val="20"/>
              </w:rPr>
              <w:t xml:space="preserve">Проведение </w:t>
            </w:r>
            <w:r w:rsidRPr="003F4B72">
              <w:rPr>
                <w:rStyle w:val="blk"/>
                <w:rFonts w:ascii="Arial Narrow" w:hAnsi="Arial Narrow" w:cs="Arial"/>
                <w:sz w:val="20"/>
              </w:rPr>
              <w:t>в отношении регионов</w:t>
            </w:r>
            <w:r>
              <w:rPr>
                <w:rStyle w:val="blk"/>
                <w:rFonts w:ascii="Arial Narrow" w:hAnsi="Arial Narrow" w:cs="Arial"/>
                <w:sz w:val="20"/>
              </w:rPr>
              <w:t xml:space="preserve"> комплексных мер</w:t>
            </w:r>
            <w:r w:rsidRPr="003F4B72">
              <w:rPr>
                <w:rStyle w:val="blk"/>
                <w:rFonts w:ascii="Arial Narrow" w:hAnsi="Arial Narrow" w:cs="Arial"/>
                <w:sz w:val="20"/>
              </w:rPr>
              <w:t>, направленны</w:t>
            </w:r>
            <w:r>
              <w:rPr>
                <w:rStyle w:val="blk"/>
                <w:rFonts w:ascii="Arial Narrow" w:hAnsi="Arial Narrow" w:cs="Arial"/>
                <w:sz w:val="20"/>
              </w:rPr>
              <w:t xml:space="preserve">х </w:t>
            </w:r>
            <w:r w:rsidRPr="003F4B72">
              <w:rPr>
                <w:rStyle w:val="blk"/>
                <w:rFonts w:ascii="Arial Narrow" w:hAnsi="Arial Narrow" w:cs="Arial"/>
                <w:sz w:val="20"/>
              </w:rPr>
              <w:t>на выравнивание бюджетной обеспеченности субъектов Российской Федерации и повышение качества управления государственными финансами субъектов Российской Федерации и муниципальными финансами.</w:t>
            </w:r>
          </w:p>
        </w:tc>
      </w:tr>
      <w:tr w:rsidR="007A6A03" w:rsidRPr="00C347EF" w:rsidTr="00A14B16">
        <w:tc>
          <w:tcPr>
            <w:tcW w:w="895" w:type="pct"/>
            <w:vMerge/>
            <w:shd w:val="clear" w:color="auto" w:fill="FFFFFF"/>
          </w:tcPr>
          <w:p w:rsidR="007A6A03" w:rsidRPr="00C347EF" w:rsidRDefault="007A6A03" w:rsidP="00A14B16">
            <w:pPr>
              <w:pStyle w:val="affff8"/>
              <w:spacing w:line="240" w:lineRule="auto"/>
              <w:ind w:firstLine="0"/>
              <w:jc w:val="left"/>
              <w:rPr>
                <w:rStyle w:val="blk"/>
                <w:rFonts w:ascii="Arial Narrow" w:hAnsi="Arial Narrow" w:cs="Arial"/>
                <w:sz w:val="20"/>
              </w:rPr>
            </w:pPr>
          </w:p>
        </w:tc>
        <w:tc>
          <w:tcPr>
            <w:tcW w:w="1761" w:type="pct"/>
            <w:shd w:val="clear" w:color="auto" w:fill="FFFFFF"/>
            <w:vAlign w:val="center"/>
          </w:tcPr>
          <w:p w:rsidR="007A6A03" w:rsidRPr="003F4B72" w:rsidRDefault="007A6A03" w:rsidP="00A14B16">
            <w:pPr>
              <w:spacing w:after="0" w:line="240" w:lineRule="auto"/>
              <w:rPr>
                <w:rFonts w:ascii="Arial Narrow" w:hAnsi="Arial Narrow"/>
                <w:color w:val="404040" w:themeColor="text1" w:themeTint="BF"/>
                <w:sz w:val="20"/>
                <w:szCs w:val="20"/>
              </w:rPr>
            </w:pPr>
            <w:r w:rsidRPr="003F4B72">
              <w:rPr>
                <w:rFonts w:ascii="Arial Narrow" w:hAnsi="Arial Narrow"/>
                <w:color w:val="404040" w:themeColor="text1" w:themeTint="BF"/>
                <w:sz w:val="20"/>
                <w:szCs w:val="20"/>
              </w:rPr>
              <w:t>Развитие федеративных отношений и создание условий для эффективного и ответственного управления региональ</w:t>
            </w:r>
            <w:r>
              <w:rPr>
                <w:rFonts w:ascii="Arial Narrow" w:hAnsi="Arial Narrow"/>
                <w:color w:val="404040" w:themeColor="text1" w:themeTint="BF"/>
                <w:sz w:val="20"/>
                <w:szCs w:val="20"/>
              </w:rPr>
              <w:t>ными и муниципальными финансами</w:t>
            </w:r>
          </w:p>
        </w:tc>
        <w:tc>
          <w:tcPr>
            <w:tcW w:w="746" w:type="pct"/>
            <w:shd w:val="clear" w:color="auto" w:fill="FFFFFF"/>
            <w:vAlign w:val="center"/>
          </w:tcPr>
          <w:p w:rsidR="007A6A03" w:rsidRPr="00C347EF" w:rsidRDefault="007A6A03" w:rsidP="00A14B16">
            <w:pPr>
              <w:spacing w:after="0" w:line="240" w:lineRule="auto"/>
              <w:jc w:val="center"/>
              <w:rPr>
                <w:rFonts w:ascii="Arial Narrow" w:hAnsi="Arial Narrow"/>
                <w:sz w:val="20"/>
                <w:szCs w:val="20"/>
              </w:rPr>
            </w:pPr>
            <w:r w:rsidRPr="003F4B72">
              <w:rPr>
                <w:rFonts w:ascii="Arial Narrow" w:hAnsi="Arial Narrow"/>
                <w:color w:val="404040" w:themeColor="text1" w:themeTint="BF"/>
                <w:sz w:val="20"/>
                <w:szCs w:val="20"/>
              </w:rPr>
              <w:t>2013</w:t>
            </w:r>
            <w:r>
              <w:rPr>
                <w:rFonts w:ascii="Arial Narrow" w:hAnsi="Arial Narrow"/>
                <w:color w:val="404040" w:themeColor="text1" w:themeTint="BF"/>
                <w:sz w:val="20"/>
                <w:szCs w:val="20"/>
              </w:rPr>
              <w:t xml:space="preserve"> – </w:t>
            </w:r>
            <w:r w:rsidRPr="003F4B72">
              <w:rPr>
                <w:rFonts w:ascii="Arial Narrow" w:hAnsi="Arial Narrow"/>
                <w:color w:val="404040" w:themeColor="text1" w:themeTint="BF"/>
                <w:sz w:val="20"/>
                <w:szCs w:val="20"/>
              </w:rPr>
              <w:t>2024</w:t>
            </w:r>
          </w:p>
        </w:tc>
        <w:tc>
          <w:tcPr>
            <w:tcW w:w="1598" w:type="pct"/>
            <w:vMerge/>
            <w:shd w:val="clear" w:color="auto" w:fill="FFFFFF"/>
          </w:tcPr>
          <w:p w:rsidR="007A6A03" w:rsidRPr="00C347EF" w:rsidRDefault="007A6A03" w:rsidP="00A14B16">
            <w:pPr>
              <w:pStyle w:val="affff8"/>
              <w:spacing w:line="240" w:lineRule="auto"/>
              <w:ind w:firstLine="0"/>
              <w:jc w:val="left"/>
              <w:rPr>
                <w:rStyle w:val="blk"/>
                <w:rFonts w:ascii="Arial Narrow" w:hAnsi="Arial Narrow" w:cs="Arial"/>
                <w:sz w:val="20"/>
              </w:rPr>
            </w:pPr>
          </w:p>
        </w:tc>
      </w:tr>
      <w:tr w:rsidR="007A6A03" w:rsidRPr="00C347EF" w:rsidTr="00A14B16">
        <w:tc>
          <w:tcPr>
            <w:tcW w:w="895" w:type="pct"/>
            <w:vMerge w:val="restart"/>
            <w:shd w:val="clear" w:color="auto" w:fill="FFFFFF"/>
          </w:tcPr>
          <w:p w:rsidR="007A6A03" w:rsidRPr="00C347EF" w:rsidRDefault="007A6A03" w:rsidP="00A14B16">
            <w:pPr>
              <w:pStyle w:val="affff8"/>
              <w:spacing w:line="240" w:lineRule="auto"/>
              <w:ind w:firstLine="0"/>
              <w:jc w:val="left"/>
              <w:rPr>
                <w:rStyle w:val="blk"/>
                <w:rFonts w:ascii="Arial Narrow" w:hAnsi="Arial Narrow" w:cs="Arial"/>
                <w:sz w:val="20"/>
              </w:rPr>
            </w:pPr>
            <w:r w:rsidRPr="00A5005E">
              <w:rPr>
                <w:rFonts w:ascii="Arial Narrow" w:hAnsi="Arial Narrow" w:cs="Arial"/>
                <w:b/>
                <w:bCs/>
                <w:sz w:val="20"/>
              </w:rPr>
              <w:t>V. Эффективное государство</w:t>
            </w:r>
          </w:p>
        </w:tc>
        <w:tc>
          <w:tcPr>
            <w:tcW w:w="1761" w:type="pct"/>
            <w:shd w:val="clear" w:color="auto" w:fill="FFFFFF"/>
            <w:vAlign w:val="center"/>
          </w:tcPr>
          <w:p w:rsidR="007A6A03" w:rsidRPr="00C347EF" w:rsidRDefault="007A6A03" w:rsidP="00A14B16">
            <w:pPr>
              <w:spacing w:after="0" w:line="240" w:lineRule="auto"/>
              <w:rPr>
                <w:rFonts w:ascii="Arial Narrow" w:hAnsi="Arial Narrow"/>
                <w:sz w:val="20"/>
                <w:szCs w:val="20"/>
              </w:rPr>
            </w:pPr>
            <w:r w:rsidRPr="00A5005E">
              <w:rPr>
                <w:rFonts w:ascii="Arial Narrow" w:hAnsi="Arial Narrow"/>
                <w:sz w:val="20"/>
                <w:szCs w:val="20"/>
              </w:rPr>
              <w:t xml:space="preserve">Управление государственными финансами и </w:t>
            </w:r>
            <w:r>
              <w:rPr>
                <w:rFonts w:ascii="Arial Narrow" w:hAnsi="Arial Narrow"/>
                <w:sz w:val="20"/>
                <w:szCs w:val="20"/>
              </w:rPr>
              <w:t>регулирование финансовых рынков</w:t>
            </w:r>
          </w:p>
        </w:tc>
        <w:tc>
          <w:tcPr>
            <w:tcW w:w="746" w:type="pct"/>
            <w:shd w:val="clear" w:color="auto" w:fill="FFFFFF"/>
            <w:vAlign w:val="center"/>
          </w:tcPr>
          <w:p w:rsidR="007A6A03" w:rsidRPr="00C347EF" w:rsidRDefault="007A6A03" w:rsidP="00A14B16">
            <w:pPr>
              <w:spacing w:after="0" w:line="240" w:lineRule="auto"/>
              <w:jc w:val="center"/>
              <w:rPr>
                <w:rFonts w:ascii="Arial Narrow" w:hAnsi="Arial Narrow"/>
                <w:sz w:val="20"/>
                <w:szCs w:val="20"/>
              </w:rPr>
            </w:pPr>
            <w:r w:rsidRPr="00A5005E">
              <w:rPr>
                <w:rFonts w:ascii="Arial Narrow" w:hAnsi="Arial Narrow"/>
                <w:sz w:val="20"/>
                <w:szCs w:val="20"/>
              </w:rPr>
              <w:t>2013</w:t>
            </w:r>
            <w:r>
              <w:rPr>
                <w:rFonts w:ascii="Arial Narrow" w:hAnsi="Arial Narrow"/>
                <w:sz w:val="20"/>
                <w:szCs w:val="20"/>
              </w:rPr>
              <w:t xml:space="preserve"> – </w:t>
            </w:r>
            <w:r w:rsidRPr="00A5005E">
              <w:rPr>
                <w:rFonts w:ascii="Arial Narrow" w:hAnsi="Arial Narrow"/>
                <w:sz w:val="20"/>
                <w:szCs w:val="20"/>
              </w:rPr>
              <w:t>2024</w:t>
            </w:r>
          </w:p>
        </w:tc>
        <w:tc>
          <w:tcPr>
            <w:tcW w:w="1598" w:type="pct"/>
            <w:vMerge w:val="restart"/>
            <w:shd w:val="clear" w:color="auto" w:fill="FFFFFF"/>
          </w:tcPr>
          <w:p w:rsidR="007A6A03" w:rsidRDefault="007A6A03" w:rsidP="00A14B16">
            <w:pPr>
              <w:pStyle w:val="affff8"/>
              <w:spacing w:line="240" w:lineRule="auto"/>
              <w:ind w:firstLine="0"/>
              <w:jc w:val="left"/>
              <w:rPr>
                <w:rStyle w:val="blk"/>
                <w:rFonts w:ascii="Arial Narrow" w:hAnsi="Arial Narrow" w:cs="Arial"/>
                <w:sz w:val="20"/>
              </w:rPr>
            </w:pPr>
            <w:r>
              <w:rPr>
                <w:rStyle w:val="blk"/>
                <w:rFonts w:ascii="Arial Narrow" w:hAnsi="Arial Narrow" w:cs="Arial"/>
                <w:sz w:val="20"/>
              </w:rPr>
              <w:t>Повышение</w:t>
            </w:r>
            <w:r w:rsidRPr="00A5005E">
              <w:rPr>
                <w:rStyle w:val="blk"/>
                <w:rFonts w:ascii="Arial Narrow" w:hAnsi="Arial Narrow" w:cs="Arial"/>
                <w:sz w:val="20"/>
              </w:rPr>
              <w:t xml:space="preserve"> </w:t>
            </w:r>
            <w:r>
              <w:rPr>
                <w:rStyle w:val="blk"/>
                <w:rFonts w:ascii="Arial Narrow" w:hAnsi="Arial Narrow" w:cs="Arial"/>
                <w:sz w:val="20"/>
              </w:rPr>
              <w:t>эффективности</w:t>
            </w:r>
            <w:r w:rsidRPr="00A5005E">
              <w:rPr>
                <w:rStyle w:val="blk"/>
                <w:rFonts w:ascii="Arial Narrow" w:hAnsi="Arial Narrow" w:cs="Arial"/>
                <w:sz w:val="20"/>
              </w:rPr>
              <w:t xml:space="preserve"> управления государственным имуществом и государственными финансами. </w:t>
            </w:r>
          </w:p>
          <w:p w:rsidR="007A6A03" w:rsidRDefault="007A6A03" w:rsidP="00A14B16">
            <w:pPr>
              <w:pStyle w:val="affff8"/>
              <w:spacing w:line="240" w:lineRule="auto"/>
              <w:ind w:firstLine="0"/>
              <w:jc w:val="left"/>
              <w:rPr>
                <w:rStyle w:val="blk"/>
                <w:rFonts w:ascii="Arial Narrow" w:hAnsi="Arial Narrow" w:cs="Arial"/>
                <w:sz w:val="20"/>
              </w:rPr>
            </w:pPr>
            <w:r w:rsidRPr="00A5005E">
              <w:rPr>
                <w:rStyle w:val="blk"/>
                <w:rFonts w:ascii="Arial Narrow" w:hAnsi="Arial Narrow" w:cs="Arial"/>
                <w:sz w:val="20"/>
              </w:rPr>
              <w:t xml:space="preserve">Развитие и повышение устойчивости функционирования финансовых и страховых рынков. </w:t>
            </w:r>
          </w:p>
          <w:p w:rsidR="007A6A03" w:rsidRPr="00A5005E" w:rsidRDefault="007A6A03" w:rsidP="00A14B16">
            <w:pPr>
              <w:pStyle w:val="affff8"/>
              <w:spacing w:line="240" w:lineRule="auto"/>
              <w:ind w:firstLine="0"/>
              <w:jc w:val="left"/>
              <w:rPr>
                <w:rStyle w:val="blk"/>
                <w:rFonts w:ascii="Arial Narrow" w:hAnsi="Arial Narrow" w:cs="Arial"/>
                <w:sz w:val="20"/>
              </w:rPr>
            </w:pPr>
            <w:r w:rsidRPr="00A5005E">
              <w:rPr>
                <w:rStyle w:val="blk"/>
                <w:rFonts w:ascii="Arial Narrow" w:hAnsi="Arial Narrow" w:cs="Arial"/>
                <w:sz w:val="20"/>
              </w:rPr>
              <w:t>Создание условий для формирования в России международного финансового центра.</w:t>
            </w:r>
          </w:p>
          <w:p w:rsidR="007A6A03" w:rsidRPr="00C347EF" w:rsidRDefault="007A6A03" w:rsidP="00A14B16">
            <w:pPr>
              <w:pStyle w:val="affff8"/>
              <w:spacing w:line="240" w:lineRule="auto"/>
              <w:ind w:firstLine="0"/>
              <w:jc w:val="left"/>
              <w:rPr>
                <w:rStyle w:val="blk"/>
                <w:rFonts w:ascii="Arial Narrow" w:hAnsi="Arial Narrow" w:cs="Arial"/>
                <w:sz w:val="20"/>
              </w:rPr>
            </w:pPr>
            <w:r>
              <w:rPr>
                <w:rStyle w:val="blk"/>
                <w:rFonts w:ascii="Arial Narrow" w:hAnsi="Arial Narrow" w:cs="Arial"/>
                <w:sz w:val="20"/>
              </w:rPr>
              <w:t xml:space="preserve">Реализация </w:t>
            </w:r>
            <w:r w:rsidRPr="00A5005E">
              <w:rPr>
                <w:rStyle w:val="blk"/>
                <w:rFonts w:ascii="Arial Narrow" w:hAnsi="Arial Narrow" w:cs="Arial"/>
                <w:sz w:val="20"/>
              </w:rPr>
              <w:t>комплекс</w:t>
            </w:r>
            <w:r>
              <w:rPr>
                <w:rStyle w:val="blk"/>
                <w:rFonts w:ascii="Arial Narrow" w:hAnsi="Arial Narrow" w:cs="Arial"/>
                <w:sz w:val="20"/>
              </w:rPr>
              <w:t>а</w:t>
            </w:r>
            <w:r w:rsidRPr="00A5005E">
              <w:rPr>
                <w:rStyle w:val="blk"/>
                <w:rFonts w:ascii="Arial Narrow" w:hAnsi="Arial Narrow" w:cs="Arial"/>
                <w:sz w:val="20"/>
              </w:rPr>
              <w:t xml:space="preserve"> мер по всестороннему и эффективному обеспечению интересов Российской Федерации на международной арене, созданию благоприятных внешних условий для долгосрочного развития страны.</w:t>
            </w:r>
          </w:p>
        </w:tc>
      </w:tr>
      <w:tr w:rsidR="007A6A03" w:rsidRPr="00C347EF" w:rsidTr="00A14B16">
        <w:tc>
          <w:tcPr>
            <w:tcW w:w="895" w:type="pct"/>
            <w:vMerge/>
            <w:shd w:val="clear" w:color="auto" w:fill="FFFFFF"/>
          </w:tcPr>
          <w:p w:rsidR="007A6A03" w:rsidRPr="00C347EF" w:rsidRDefault="007A6A03" w:rsidP="00A14B16">
            <w:pPr>
              <w:pStyle w:val="affff8"/>
              <w:spacing w:line="240" w:lineRule="auto"/>
              <w:ind w:firstLine="0"/>
              <w:jc w:val="left"/>
              <w:rPr>
                <w:rStyle w:val="blk"/>
                <w:rFonts w:ascii="Arial Narrow" w:hAnsi="Arial Narrow" w:cs="Arial"/>
                <w:sz w:val="20"/>
              </w:rPr>
            </w:pPr>
          </w:p>
        </w:tc>
        <w:tc>
          <w:tcPr>
            <w:tcW w:w="1761" w:type="pct"/>
            <w:shd w:val="clear" w:color="auto" w:fill="FFFFFF"/>
            <w:vAlign w:val="center"/>
          </w:tcPr>
          <w:p w:rsidR="007A6A03" w:rsidRPr="00C347EF" w:rsidRDefault="007A6A03" w:rsidP="00A14B16">
            <w:pPr>
              <w:spacing w:after="0" w:line="240" w:lineRule="auto"/>
              <w:rPr>
                <w:rFonts w:ascii="Arial Narrow" w:hAnsi="Arial Narrow"/>
                <w:sz w:val="20"/>
                <w:szCs w:val="20"/>
              </w:rPr>
            </w:pPr>
            <w:r>
              <w:rPr>
                <w:rFonts w:ascii="Arial Narrow" w:hAnsi="Arial Narrow"/>
                <w:sz w:val="20"/>
                <w:szCs w:val="20"/>
              </w:rPr>
              <w:t>Внешнеполитическая деятельность</w:t>
            </w:r>
          </w:p>
        </w:tc>
        <w:tc>
          <w:tcPr>
            <w:tcW w:w="746" w:type="pct"/>
            <w:shd w:val="clear" w:color="auto" w:fill="FFFFFF"/>
            <w:vAlign w:val="center"/>
          </w:tcPr>
          <w:p w:rsidR="007A6A03" w:rsidRPr="00C347EF" w:rsidRDefault="007A6A03" w:rsidP="00A14B16">
            <w:pPr>
              <w:spacing w:after="0" w:line="240" w:lineRule="auto"/>
              <w:jc w:val="center"/>
              <w:rPr>
                <w:rFonts w:ascii="Arial Narrow" w:hAnsi="Arial Narrow"/>
                <w:sz w:val="20"/>
                <w:szCs w:val="20"/>
              </w:rPr>
            </w:pPr>
            <w:r w:rsidRPr="00A5005E">
              <w:rPr>
                <w:rFonts w:ascii="Arial Narrow" w:hAnsi="Arial Narrow"/>
                <w:sz w:val="20"/>
                <w:szCs w:val="20"/>
              </w:rPr>
              <w:t>2013</w:t>
            </w:r>
            <w:r>
              <w:rPr>
                <w:rFonts w:ascii="Arial Narrow" w:hAnsi="Arial Narrow"/>
                <w:sz w:val="20"/>
                <w:szCs w:val="20"/>
              </w:rPr>
              <w:t xml:space="preserve"> – </w:t>
            </w:r>
            <w:r w:rsidRPr="00A5005E">
              <w:rPr>
                <w:rFonts w:ascii="Arial Narrow" w:hAnsi="Arial Narrow"/>
                <w:sz w:val="20"/>
                <w:szCs w:val="20"/>
              </w:rPr>
              <w:t>2030</w:t>
            </w:r>
          </w:p>
        </w:tc>
        <w:tc>
          <w:tcPr>
            <w:tcW w:w="1598" w:type="pct"/>
            <w:vMerge/>
            <w:shd w:val="clear" w:color="auto" w:fill="FFFFFF"/>
          </w:tcPr>
          <w:p w:rsidR="007A6A03" w:rsidRPr="00C347EF" w:rsidRDefault="007A6A03" w:rsidP="00A14B16">
            <w:pPr>
              <w:pStyle w:val="affff8"/>
              <w:spacing w:line="240" w:lineRule="auto"/>
              <w:ind w:firstLine="0"/>
              <w:jc w:val="left"/>
              <w:rPr>
                <w:rStyle w:val="blk"/>
                <w:rFonts w:ascii="Arial Narrow" w:hAnsi="Arial Narrow" w:cs="Arial"/>
                <w:sz w:val="20"/>
              </w:rPr>
            </w:pPr>
          </w:p>
        </w:tc>
      </w:tr>
      <w:tr w:rsidR="007A6A03" w:rsidRPr="00C347EF" w:rsidTr="00A14B16">
        <w:tc>
          <w:tcPr>
            <w:tcW w:w="895" w:type="pct"/>
            <w:vMerge/>
            <w:shd w:val="clear" w:color="auto" w:fill="FFFFFF"/>
          </w:tcPr>
          <w:p w:rsidR="007A6A03" w:rsidRPr="00C347EF" w:rsidRDefault="007A6A03" w:rsidP="00A14B16">
            <w:pPr>
              <w:pStyle w:val="affff8"/>
              <w:spacing w:line="240" w:lineRule="auto"/>
              <w:ind w:firstLine="0"/>
              <w:jc w:val="left"/>
              <w:rPr>
                <w:rStyle w:val="blk"/>
                <w:rFonts w:ascii="Arial Narrow" w:hAnsi="Arial Narrow" w:cs="Arial"/>
                <w:sz w:val="20"/>
              </w:rPr>
            </w:pPr>
          </w:p>
        </w:tc>
        <w:tc>
          <w:tcPr>
            <w:tcW w:w="1761" w:type="pct"/>
            <w:shd w:val="clear" w:color="auto" w:fill="FFFFFF"/>
            <w:vAlign w:val="center"/>
          </w:tcPr>
          <w:p w:rsidR="007A6A03" w:rsidRPr="00C347EF" w:rsidRDefault="007A6A03" w:rsidP="00A14B16">
            <w:pPr>
              <w:spacing w:after="0" w:line="240" w:lineRule="auto"/>
              <w:rPr>
                <w:rFonts w:ascii="Arial Narrow" w:hAnsi="Arial Narrow"/>
                <w:sz w:val="20"/>
                <w:szCs w:val="20"/>
              </w:rPr>
            </w:pPr>
            <w:r>
              <w:rPr>
                <w:rFonts w:ascii="Arial Narrow" w:hAnsi="Arial Narrow"/>
                <w:sz w:val="20"/>
                <w:szCs w:val="20"/>
              </w:rPr>
              <w:t>Юстиция</w:t>
            </w:r>
          </w:p>
        </w:tc>
        <w:tc>
          <w:tcPr>
            <w:tcW w:w="746" w:type="pct"/>
            <w:shd w:val="clear" w:color="auto" w:fill="FFFFFF"/>
            <w:vAlign w:val="center"/>
          </w:tcPr>
          <w:p w:rsidR="007A6A03" w:rsidRPr="00C347EF" w:rsidRDefault="007A6A03" w:rsidP="00A14B16">
            <w:pPr>
              <w:spacing w:after="0" w:line="240" w:lineRule="auto"/>
              <w:jc w:val="center"/>
              <w:rPr>
                <w:rFonts w:ascii="Arial Narrow" w:hAnsi="Arial Narrow"/>
                <w:sz w:val="20"/>
                <w:szCs w:val="20"/>
              </w:rPr>
            </w:pPr>
            <w:r w:rsidRPr="00A5005E">
              <w:rPr>
                <w:rFonts w:ascii="Arial Narrow" w:hAnsi="Arial Narrow"/>
                <w:sz w:val="20"/>
                <w:szCs w:val="20"/>
              </w:rPr>
              <w:t>2013</w:t>
            </w:r>
            <w:r>
              <w:rPr>
                <w:rFonts w:ascii="Arial Narrow" w:hAnsi="Arial Narrow"/>
                <w:sz w:val="20"/>
                <w:szCs w:val="20"/>
              </w:rPr>
              <w:t xml:space="preserve"> – </w:t>
            </w:r>
            <w:r w:rsidRPr="00A5005E">
              <w:rPr>
                <w:rFonts w:ascii="Arial Narrow" w:hAnsi="Arial Narrow"/>
                <w:sz w:val="20"/>
                <w:szCs w:val="20"/>
              </w:rPr>
              <w:t>2026</w:t>
            </w:r>
          </w:p>
        </w:tc>
        <w:tc>
          <w:tcPr>
            <w:tcW w:w="1598" w:type="pct"/>
            <w:vMerge/>
            <w:shd w:val="clear" w:color="auto" w:fill="FFFFFF"/>
          </w:tcPr>
          <w:p w:rsidR="007A6A03" w:rsidRPr="00C347EF" w:rsidRDefault="007A6A03" w:rsidP="00A14B16">
            <w:pPr>
              <w:pStyle w:val="affff8"/>
              <w:spacing w:line="240" w:lineRule="auto"/>
              <w:ind w:firstLine="0"/>
              <w:jc w:val="left"/>
              <w:rPr>
                <w:rStyle w:val="blk"/>
                <w:rFonts w:ascii="Arial Narrow" w:hAnsi="Arial Narrow" w:cs="Arial"/>
                <w:sz w:val="20"/>
              </w:rPr>
            </w:pPr>
          </w:p>
        </w:tc>
      </w:tr>
    </w:tbl>
    <w:p w:rsidR="00A5552E" w:rsidRDefault="00A5552E">
      <w:pPr>
        <w:spacing w:after="200" w:line="276" w:lineRule="auto"/>
        <w:rPr>
          <w:rFonts w:ascii="Impact" w:hAnsi="Impact"/>
          <w:color w:val="404040" w:themeColor="text1" w:themeTint="BF"/>
          <w:sz w:val="28"/>
          <w:szCs w:val="28"/>
        </w:rPr>
      </w:pPr>
      <w:r>
        <w:rPr>
          <w:rFonts w:ascii="Impact" w:hAnsi="Impact"/>
          <w:color w:val="404040" w:themeColor="text1" w:themeTint="BF"/>
          <w:sz w:val="28"/>
          <w:szCs w:val="28"/>
        </w:rPr>
        <w:br w:type="page"/>
      </w:r>
    </w:p>
    <w:p w:rsidR="00306DE4" w:rsidRPr="00232BC2" w:rsidRDefault="00306DE4" w:rsidP="00306DE4">
      <w:pPr>
        <w:spacing w:after="0" w:line="276" w:lineRule="auto"/>
        <w:jc w:val="both"/>
        <w:outlineLvl w:val="0"/>
        <w:rPr>
          <w:rFonts w:ascii="Impact" w:hAnsi="Impact"/>
          <w:color w:val="404040" w:themeColor="text1" w:themeTint="BF"/>
          <w:sz w:val="28"/>
          <w:szCs w:val="28"/>
        </w:rPr>
      </w:pPr>
      <w:bookmarkStart w:id="413" w:name="_Toc87612944"/>
      <w:bookmarkStart w:id="414" w:name="_Toc87613106"/>
      <w:bookmarkStart w:id="415" w:name="_Toc87614277"/>
      <w:r w:rsidRPr="00232BC2">
        <w:rPr>
          <w:rFonts w:ascii="Impact" w:hAnsi="Impact"/>
          <w:color w:val="404040" w:themeColor="text1" w:themeTint="BF"/>
          <w:sz w:val="28"/>
          <w:szCs w:val="28"/>
        </w:rPr>
        <w:lastRenderedPageBreak/>
        <w:t xml:space="preserve">ПРИЛОЖЕНИЕ </w:t>
      </w:r>
      <w:r>
        <w:rPr>
          <w:rFonts w:ascii="Impact" w:hAnsi="Impact"/>
          <w:color w:val="404040" w:themeColor="text1" w:themeTint="BF"/>
          <w:sz w:val="28"/>
          <w:szCs w:val="28"/>
        </w:rPr>
        <w:t>2 –</w:t>
      </w:r>
      <w:r w:rsidRPr="00232BC2">
        <w:rPr>
          <w:rFonts w:ascii="Impact" w:hAnsi="Impact"/>
          <w:color w:val="404040" w:themeColor="text1" w:themeTint="BF"/>
          <w:sz w:val="28"/>
          <w:szCs w:val="28"/>
        </w:rPr>
        <w:t xml:space="preserve"> ПЕРЕЧЕНЬ ГОСУДАРСТВЕННЫХ ПРОГРАММ СТАВРОПОЛЬСКОГО КРАЯ</w:t>
      </w:r>
      <w:r w:rsidRPr="00232BC2">
        <w:rPr>
          <w:color w:val="404040" w:themeColor="text1" w:themeTint="BF"/>
          <w:sz w:val="28"/>
          <w:szCs w:val="28"/>
          <w:vertAlign w:val="superscript"/>
        </w:rPr>
        <w:footnoteReference w:id="96"/>
      </w:r>
      <w:bookmarkEnd w:id="375"/>
      <w:bookmarkEnd w:id="413"/>
      <w:bookmarkEnd w:id="414"/>
      <w:bookmarkEnd w:id="4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654"/>
        <w:gridCol w:w="2937"/>
        <w:gridCol w:w="2939"/>
        <w:gridCol w:w="2939"/>
      </w:tblGrid>
      <w:tr w:rsidR="007A6A03" w:rsidRPr="00905355" w:rsidTr="00A14B16">
        <w:tc>
          <w:tcPr>
            <w:tcW w:w="345"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jc w:val="center"/>
              <w:rPr>
                <w:rFonts w:ascii="Arial Narrow" w:eastAsia="Times New Roman" w:hAnsi="Arial Narrow" w:cs="Times New Roman"/>
                <w:lang w:eastAsia="ru-RU"/>
              </w:rPr>
            </w:pPr>
            <w:r w:rsidRPr="00905355">
              <w:rPr>
                <w:rFonts w:ascii="Arial Narrow" w:eastAsia="Times New Roman" w:hAnsi="Arial Narrow" w:cs="Times New Roman"/>
                <w:b/>
                <w:bCs/>
                <w:bdr w:val="none" w:sz="0" w:space="0" w:color="auto" w:frame="1"/>
                <w:lang w:eastAsia="ru-RU"/>
              </w:rPr>
              <w:t>№</w:t>
            </w:r>
            <w:r w:rsidRPr="00905355">
              <w:rPr>
                <w:rFonts w:ascii="Arial Narrow" w:eastAsia="Times New Roman" w:hAnsi="Arial Narrow" w:cs="Times New Roman"/>
                <w:b/>
                <w:bCs/>
                <w:bdr w:val="none" w:sz="0" w:space="0" w:color="auto" w:frame="1"/>
                <w:lang w:eastAsia="ru-RU"/>
              </w:rPr>
              <w:br/>
              <w:t> п/п</w:t>
            </w:r>
          </w:p>
        </w:tc>
        <w:tc>
          <w:tcPr>
            <w:tcW w:w="1551"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jc w:val="center"/>
              <w:rPr>
                <w:rFonts w:ascii="Arial Narrow" w:eastAsia="Times New Roman" w:hAnsi="Arial Narrow" w:cs="Times New Roman"/>
                <w:lang w:eastAsia="ru-RU"/>
              </w:rPr>
            </w:pPr>
            <w:r w:rsidRPr="00905355">
              <w:rPr>
                <w:rFonts w:ascii="Arial Narrow" w:eastAsia="Times New Roman" w:hAnsi="Arial Narrow" w:cs="Times New Roman"/>
                <w:b/>
                <w:bCs/>
                <w:bdr w:val="none" w:sz="0" w:space="0" w:color="auto" w:frame="1"/>
                <w:lang w:eastAsia="ru-RU"/>
              </w:rPr>
              <w:t>Наименование государственной программы Ставропольского края</w:t>
            </w:r>
          </w:p>
        </w:tc>
        <w:tc>
          <w:tcPr>
            <w:tcW w:w="1552"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jc w:val="center"/>
              <w:rPr>
                <w:rFonts w:ascii="Arial Narrow" w:eastAsia="Times New Roman" w:hAnsi="Arial Narrow" w:cs="Times New Roman"/>
                <w:lang w:eastAsia="ru-RU"/>
              </w:rPr>
            </w:pPr>
            <w:r w:rsidRPr="00905355">
              <w:rPr>
                <w:rFonts w:ascii="Arial Narrow" w:eastAsia="Times New Roman" w:hAnsi="Arial Narrow" w:cs="Times New Roman"/>
                <w:b/>
                <w:bCs/>
                <w:bdr w:val="none" w:sz="0" w:space="0" w:color="auto" w:frame="1"/>
                <w:lang w:eastAsia="ru-RU"/>
              </w:rPr>
              <w:t>Ответственный исполнитель государственной программы Ставропольского края</w:t>
            </w:r>
            <w:r>
              <w:rPr>
                <w:rFonts w:ascii="Arial Narrow" w:eastAsia="Times New Roman" w:hAnsi="Arial Narrow" w:cs="Times New Roman"/>
                <w:b/>
                <w:bCs/>
                <w:bdr w:val="none" w:sz="0" w:space="0" w:color="auto" w:frame="1"/>
                <w:lang w:eastAsia="ru-RU"/>
              </w:rPr>
              <w:t xml:space="preserve"> </w:t>
            </w:r>
            <w:r w:rsidRPr="00905355">
              <w:rPr>
                <w:rFonts w:ascii="Arial Narrow" w:eastAsia="Times New Roman" w:hAnsi="Arial Narrow" w:cs="Times New Roman"/>
                <w:b/>
                <w:bCs/>
                <w:bdr w:val="none" w:sz="0" w:space="0" w:color="auto" w:frame="1"/>
                <w:lang w:eastAsia="ru-RU"/>
              </w:rPr>
              <w:t>/</w:t>
            </w:r>
            <w:r>
              <w:rPr>
                <w:rFonts w:ascii="Arial Narrow" w:eastAsia="Times New Roman" w:hAnsi="Arial Narrow" w:cs="Times New Roman"/>
                <w:b/>
                <w:bCs/>
                <w:bdr w:val="none" w:sz="0" w:space="0" w:color="auto" w:frame="1"/>
                <w:lang w:eastAsia="ru-RU"/>
              </w:rPr>
              <w:t xml:space="preserve"> </w:t>
            </w:r>
            <w:r w:rsidRPr="00905355">
              <w:rPr>
                <w:rFonts w:ascii="Arial Narrow" w:eastAsia="Times New Roman" w:hAnsi="Arial Narrow" w:cs="Times New Roman"/>
                <w:b/>
                <w:bCs/>
                <w:bdr w:val="none" w:sz="0" w:space="0" w:color="auto" w:frame="1"/>
                <w:lang w:eastAsia="ru-RU"/>
              </w:rPr>
              <w:t>государственный заказчик ведомственной целевой программы</w:t>
            </w:r>
          </w:p>
        </w:tc>
        <w:tc>
          <w:tcPr>
            <w:tcW w:w="1552"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jc w:val="center"/>
              <w:rPr>
                <w:rFonts w:ascii="Arial Narrow" w:eastAsia="Times New Roman" w:hAnsi="Arial Narrow" w:cs="Times New Roman"/>
                <w:lang w:eastAsia="ru-RU"/>
              </w:rPr>
            </w:pPr>
            <w:r w:rsidRPr="00905355">
              <w:rPr>
                <w:rFonts w:ascii="Arial Narrow" w:eastAsia="Times New Roman" w:hAnsi="Arial Narrow" w:cs="Times New Roman"/>
                <w:b/>
                <w:bCs/>
                <w:bdr w:val="none" w:sz="0" w:space="0" w:color="auto" w:frame="1"/>
                <w:lang w:eastAsia="ru-RU"/>
              </w:rPr>
              <w:t>Нормативный правовой акт об утверждении</w:t>
            </w:r>
          </w:p>
        </w:tc>
      </w:tr>
      <w:tr w:rsidR="007A6A03" w:rsidRPr="00905355" w:rsidTr="00A14B16">
        <w:tc>
          <w:tcPr>
            <w:tcW w:w="345"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jc w:val="center"/>
              <w:rPr>
                <w:rFonts w:ascii="Arial Narrow" w:eastAsia="Times New Roman" w:hAnsi="Arial Narrow" w:cs="Times New Roman"/>
                <w:lang w:eastAsia="ru-RU"/>
              </w:rPr>
            </w:pPr>
            <w:r w:rsidRPr="00905355">
              <w:rPr>
                <w:rFonts w:ascii="Arial Narrow" w:eastAsia="Times New Roman" w:hAnsi="Arial Narrow" w:cs="Times New Roman"/>
                <w:lang w:eastAsia="ru-RU"/>
              </w:rPr>
              <w:t>1</w:t>
            </w:r>
          </w:p>
        </w:tc>
        <w:tc>
          <w:tcPr>
            <w:tcW w:w="1551"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lang w:eastAsia="ru-RU"/>
              </w:rPr>
              <w:t>«Развитие сельского хозяйства»</w:t>
            </w:r>
          </w:p>
        </w:tc>
        <w:tc>
          <w:tcPr>
            <w:tcW w:w="1552"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lang w:eastAsia="ru-RU"/>
              </w:rPr>
              <w:t>Министерство сельского хозяйства Ставропольского края</w:t>
            </w:r>
          </w:p>
        </w:tc>
        <w:tc>
          <w:tcPr>
            <w:tcW w:w="1552"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bdr w:val="none" w:sz="0" w:space="0" w:color="auto" w:frame="1"/>
                <w:lang w:eastAsia="ru-RU"/>
              </w:rPr>
              <w:t>Постановление Правительства Ставропольского края от 28 декабря 2018 г. № 620-</w:t>
            </w:r>
            <w:hyperlink r:id="rId81" w:history="1">
              <w:r w:rsidRPr="00905355">
                <w:rPr>
                  <w:rFonts w:ascii="Arial Narrow" w:eastAsia="Times New Roman" w:hAnsi="Arial Narrow" w:cs="Times New Roman"/>
                  <w:bdr w:val="none" w:sz="0" w:space="0" w:color="auto" w:frame="1"/>
                  <w:lang w:eastAsia="ru-RU"/>
                </w:rPr>
                <w:t>п</w:t>
              </w:r>
            </w:hyperlink>
          </w:p>
        </w:tc>
      </w:tr>
      <w:tr w:rsidR="007A6A03" w:rsidRPr="00905355" w:rsidTr="00A14B16">
        <w:tc>
          <w:tcPr>
            <w:tcW w:w="345"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jc w:val="center"/>
              <w:rPr>
                <w:rFonts w:ascii="Arial Narrow" w:eastAsia="Times New Roman" w:hAnsi="Arial Narrow" w:cs="Times New Roman"/>
                <w:lang w:eastAsia="ru-RU"/>
              </w:rPr>
            </w:pPr>
            <w:r w:rsidRPr="00905355">
              <w:rPr>
                <w:rFonts w:ascii="Arial Narrow" w:eastAsia="Times New Roman" w:hAnsi="Arial Narrow" w:cs="Times New Roman"/>
                <w:lang w:eastAsia="ru-RU"/>
              </w:rPr>
              <w:t>2</w:t>
            </w:r>
          </w:p>
        </w:tc>
        <w:tc>
          <w:tcPr>
            <w:tcW w:w="1551"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lang w:eastAsia="ru-RU"/>
              </w:rPr>
              <w:t>«Профилактика, лечения и предупреждение болезней животных»</w:t>
            </w:r>
          </w:p>
        </w:tc>
        <w:tc>
          <w:tcPr>
            <w:tcW w:w="1552"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lang w:eastAsia="ru-RU"/>
              </w:rPr>
              <w:t>Управление ветеринарии Ставропольского края</w:t>
            </w:r>
          </w:p>
        </w:tc>
        <w:tc>
          <w:tcPr>
            <w:tcW w:w="1552"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bdr w:val="none" w:sz="0" w:space="0" w:color="auto" w:frame="1"/>
                <w:lang w:eastAsia="ru-RU"/>
              </w:rPr>
              <w:t>Постановление Правительства Ставропольского края от 26 декабря 2018 г. № 604-п</w:t>
            </w:r>
          </w:p>
        </w:tc>
      </w:tr>
      <w:tr w:rsidR="007A6A03" w:rsidRPr="00905355" w:rsidTr="00A14B16">
        <w:tc>
          <w:tcPr>
            <w:tcW w:w="345"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jc w:val="center"/>
              <w:rPr>
                <w:rFonts w:ascii="Arial Narrow" w:eastAsia="Times New Roman" w:hAnsi="Arial Narrow" w:cs="Times New Roman"/>
                <w:lang w:eastAsia="ru-RU"/>
              </w:rPr>
            </w:pPr>
            <w:r w:rsidRPr="00905355">
              <w:rPr>
                <w:rFonts w:ascii="Arial Narrow" w:eastAsia="Times New Roman" w:hAnsi="Arial Narrow" w:cs="Times New Roman"/>
                <w:lang w:eastAsia="ru-RU"/>
              </w:rPr>
              <w:t>3</w:t>
            </w:r>
          </w:p>
        </w:tc>
        <w:tc>
          <w:tcPr>
            <w:tcW w:w="1551"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lang w:eastAsia="ru-RU"/>
              </w:rPr>
              <w:t>«Сохранение и развитие культуры»</w:t>
            </w:r>
          </w:p>
        </w:tc>
        <w:tc>
          <w:tcPr>
            <w:tcW w:w="1552"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lang w:eastAsia="ru-RU"/>
              </w:rPr>
              <w:t>Министерство культуры Ставропольского края</w:t>
            </w:r>
          </w:p>
        </w:tc>
        <w:tc>
          <w:tcPr>
            <w:tcW w:w="1552"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bdr w:val="none" w:sz="0" w:space="0" w:color="auto" w:frame="1"/>
                <w:lang w:eastAsia="ru-RU"/>
              </w:rPr>
              <w:t>Постановление Правительства Ставропольского края от 24 декабря 2018 г. № 592-п</w:t>
            </w:r>
          </w:p>
        </w:tc>
      </w:tr>
      <w:tr w:rsidR="007A6A03" w:rsidRPr="00905355" w:rsidTr="00A14B16">
        <w:tc>
          <w:tcPr>
            <w:tcW w:w="345"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jc w:val="center"/>
              <w:rPr>
                <w:rFonts w:ascii="Arial Narrow" w:eastAsia="Times New Roman" w:hAnsi="Arial Narrow" w:cs="Times New Roman"/>
                <w:lang w:eastAsia="ru-RU"/>
              </w:rPr>
            </w:pPr>
            <w:r w:rsidRPr="00905355">
              <w:rPr>
                <w:rFonts w:ascii="Arial Narrow" w:eastAsia="Times New Roman" w:hAnsi="Arial Narrow" w:cs="Times New Roman"/>
                <w:lang w:eastAsia="ru-RU"/>
              </w:rPr>
              <w:t>4</w:t>
            </w:r>
          </w:p>
        </w:tc>
        <w:tc>
          <w:tcPr>
            <w:tcW w:w="1551"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lang w:eastAsia="ru-RU"/>
              </w:rPr>
              <w:t>«Развитие сферы труда и занятости населения»</w:t>
            </w:r>
          </w:p>
        </w:tc>
        <w:tc>
          <w:tcPr>
            <w:tcW w:w="1552"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lang w:eastAsia="ru-RU"/>
              </w:rPr>
              <w:t>Министерство труда и социальной защиты населения Ставропольского края</w:t>
            </w:r>
          </w:p>
        </w:tc>
        <w:tc>
          <w:tcPr>
            <w:tcW w:w="1552"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bdr w:val="none" w:sz="0" w:space="0" w:color="auto" w:frame="1"/>
                <w:lang w:eastAsia="ru-RU"/>
              </w:rPr>
              <w:t>Постановление Правительства Ставропольского края от 28 декабря 2018 г. № 612-п</w:t>
            </w:r>
          </w:p>
        </w:tc>
      </w:tr>
      <w:tr w:rsidR="007A6A03" w:rsidRPr="00905355" w:rsidTr="00A14B16">
        <w:tc>
          <w:tcPr>
            <w:tcW w:w="345"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jc w:val="center"/>
              <w:rPr>
                <w:rFonts w:ascii="Arial Narrow" w:eastAsia="Times New Roman" w:hAnsi="Arial Narrow" w:cs="Times New Roman"/>
                <w:lang w:eastAsia="ru-RU"/>
              </w:rPr>
            </w:pPr>
            <w:r w:rsidRPr="00905355">
              <w:rPr>
                <w:rFonts w:ascii="Arial Narrow" w:eastAsia="Times New Roman" w:hAnsi="Arial Narrow" w:cs="Times New Roman"/>
                <w:lang w:eastAsia="ru-RU"/>
              </w:rPr>
              <w:t>5</w:t>
            </w:r>
          </w:p>
        </w:tc>
        <w:tc>
          <w:tcPr>
            <w:tcW w:w="1551"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lang w:eastAsia="ru-RU"/>
              </w:rPr>
              <w:t>«Развитие образования»</w:t>
            </w:r>
          </w:p>
        </w:tc>
        <w:tc>
          <w:tcPr>
            <w:tcW w:w="1552"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lang w:eastAsia="ru-RU"/>
              </w:rPr>
              <w:t>Министерство образования Ставропольского края</w:t>
            </w:r>
          </w:p>
        </w:tc>
        <w:tc>
          <w:tcPr>
            <w:tcW w:w="1552"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bdr w:val="none" w:sz="0" w:space="0" w:color="auto" w:frame="1"/>
                <w:lang w:eastAsia="ru-RU"/>
              </w:rPr>
              <w:t>Постановление Правительства Ставропольского края от 29 декабря 2018 г. № 628-п</w:t>
            </w:r>
          </w:p>
        </w:tc>
      </w:tr>
      <w:tr w:rsidR="007A6A03" w:rsidRPr="00905355" w:rsidTr="00A14B16">
        <w:tc>
          <w:tcPr>
            <w:tcW w:w="345"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jc w:val="center"/>
              <w:rPr>
                <w:rFonts w:ascii="Arial Narrow" w:eastAsia="Times New Roman" w:hAnsi="Arial Narrow" w:cs="Times New Roman"/>
                <w:lang w:eastAsia="ru-RU"/>
              </w:rPr>
            </w:pPr>
            <w:r w:rsidRPr="00905355">
              <w:rPr>
                <w:rFonts w:ascii="Arial Narrow" w:eastAsia="Times New Roman" w:hAnsi="Arial Narrow" w:cs="Times New Roman"/>
                <w:lang w:eastAsia="ru-RU"/>
              </w:rPr>
              <w:t>6</w:t>
            </w:r>
          </w:p>
        </w:tc>
        <w:tc>
          <w:tcPr>
            <w:tcW w:w="1551"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lang w:eastAsia="ru-RU"/>
              </w:rPr>
              <w:t>«Управление финансами»</w:t>
            </w:r>
          </w:p>
        </w:tc>
        <w:tc>
          <w:tcPr>
            <w:tcW w:w="1552"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lang w:eastAsia="ru-RU"/>
              </w:rPr>
              <w:t>Министерство финансов Ставропольского края</w:t>
            </w:r>
          </w:p>
        </w:tc>
        <w:tc>
          <w:tcPr>
            <w:tcW w:w="1552"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bdr w:val="none" w:sz="0" w:space="0" w:color="auto" w:frame="1"/>
                <w:lang w:eastAsia="ru-RU"/>
              </w:rPr>
              <w:t>Постановление Правительства Ставропольского края от 26 декабря 2018 г. № 598-п</w:t>
            </w:r>
          </w:p>
        </w:tc>
      </w:tr>
      <w:tr w:rsidR="007A6A03" w:rsidRPr="00905355" w:rsidTr="00A14B16">
        <w:tc>
          <w:tcPr>
            <w:tcW w:w="345"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jc w:val="center"/>
              <w:rPr>
                <w:rFonts w:ascii="Arial Narrow" w:eastAsia="Times New Roman" w:hAnsi="Arial Narrow" w:cs="Times New Roman"/>
                <w:lang w:eastAsia="ru-RU"/>
              </w:rPr>
            </w:pPr>
            <w:r w:rsidRPr="00905355">
              <w:rPr>
                <w:rFonts w:ascii="Arial Narrow" w:eastAsia="Times New Roman" w:hAnsi="Arial Narrow" w:cs="Times New Roman"/>
                <w:lang w:eastAsia="ru-RU"/>
              </w:rPr>
              <w:t>7</w:t>
            </w:r>
          </w:p>
        </w:tc>
        <w:tc>
          <w:tcPr>
            <w:tcW w:w="1551"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lang w:eastAsia="ru-RU"/>
              </w:rPr>
              <w:t>«Управление имуществом»</w:t>
            </w:r>
          </w:p>
        </w:tc>
        <w:tc>
          <w:tcPr>
            <w:tcW w:w="1552"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lang w:eastAsia="ru-RU"/>
              </w:rPr>
              <w:t>Министерство имущественных отношений Ставропольского края</w:t>
            </w:r>
          </w:p>
        </w:tc>
        <w:tc>
          <w:tcPr>
            <w:tcW w:w="1552"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bdr w:val="none" w:sz="0" w:space="0" w:color="auto" w:frame="1"/>
                <w:lang w:eastAsia="ru-RU"/>
              </w:rPr>
              <w:t>Постановление Правительства Ставропольского края от 29 декабря 2018 г. № 622-п</w:t>
            </w:r>
          </w:p>
        </w:tc>
      </w:tr>
      <w:tr w:rsidR="007A6A03" w:rsidRPr="00905355" w:rsidTr="00A14B16">
        <w:tc>
          <w:tcPr>
            <w:tcW w:w="345"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jc w:val="center"/>
              <w:rPr>
                <w:rFonts w:ascii="Arial Narrow" w:eastAsia="Times New Roman" w:hAnsi="Arial Narrow" w:cs="Times New Roman"/>
                <w:lang w:eastAsia="ru-RU"/>
              </w:rPr>
            </w:pPr>
            <w:r w:rsidRPr="00905355">
              <w:rPr>
                <w:rFonts w:ascii="Arial Narrow" w:eastAsia="Times New Roman" w:hAnsi="Arial Narrow" w:cs="Times New Roman"/>
                <w:lang w:eastAsia="ru-RU"/>
              </w:rPr>
              <w:t>8</w:t>
            </w:r>
          </w:p>
        </w:tc>
        <w:tc>
          <w:tcPr>
            <w:tcW w:w="1551"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lang w:eastAsia="ru-RU"/>
              </w:rPr>
              <w:t>«Социальная поддержка граждан»</w:t>
            </w:r>
          </w:p>
        </w:tc>
        <w:tc>
          <w:tcPr>
            <w:tcW w:w="1552"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lang w:eastAsia="ru-RU"/>
              </w:rPr>
              <w:t>Министерство труда и социальной защиты населения Ставропольского края</w:t>
            </w:r>
          </w:p>
        </w:tc>
        <w:tc>
          <w:tcPr>
            <w:tcW w:w="1552"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bdr w:val="none" w:sz="0" w:space="0" w:color="auto" w:frame="1"/>
                <w:lang w:eastAsia="ru-RU"/>
              </w:rPr>
              <w:t>Постановление Правительства Ставропольского края от 14 декабря 2018 г. № 568-п</w:t>
            </w:r>
          </w:p>
        </w:tc>
      </w:tr>
      <w:tr w:rsidR="007A6A03" w:rsidRPr="00905355" w:rsidTr="00A14B16">
        <w:tc>
          <w:tcPr>
            <w:tcW w:w="345"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jc w:val="center"/>
              <w:rPr>
                <w:rFonts w:ascii="Arial Narrow" w:eastAsia="Times New Roman" w:hAnsi="Arial Narrow" w:cs="Times New Roman"/>
                <w:lang w:eastAsia="ru-RU"/>
              </w:rPr>
            </w:pPr>
            <w:r w:rsidRPr="00905355">
              <w:rPr>
                <w:rFonts w:ascii="Arial Narrow" w:eastAsia="Times New Roman" w:hAnsi="Arial Narrow" w:cs="Times New Roman"/>
                <w:lang w:eastAsia="ru-RU"/>
              </w:rPr>
              <w:t>9</w:t>
            </w:r>
          </w:p>
        </w:tc>
        <w:tc>
          <w:tcPr>
            <w:tcW w:w="1551"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lang w:eastAsia="ru-RU"/>
              </w:rPr>
              <w:t>«Развитие физической культуры и спорта»</w:t>
            </w:r>
          </w:p>
        </w:tc>
        <w:tc>
          <w:tcPr>
            <w:tcW w:w="1552"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lang w:eastAsia="ru-RU"/>
              </w:rPr>
              <w:t>Министерство физической культуры и спорта Ставропольского края</w:t>
            </w:r>
          </w:p>
        </w:tc>
        <w:tc>
          <w:tcPr>
            <w:tcW w:w="1552"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bdr w:val="none" w:sz="0" w:space="0" w:color="auto" w:frame="1"/>
                <w:lang w:eastAsia="ru-RU"/>
              </w:rPr>
              <w:t>Постановление Правительства Ставропольского края от 28 декабря 2018 г. № 619-п</w:t>
            </w:r>
          </w:p>
        </w:tc>
      </w:tr>
      <w:tr w:rsidR="007A6A03" w:rsidRPr="00905355" w:rsidTr="00A14B16">
        <w:tc>
          <w:tcPr>
            <w:tcW w:w="345"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jc w:val="center"/>
              <w:rPr>
                <w:rFonts w:ascii="Arial Narrow" w:eastAsia="Times New Roman" w:hAnsi="Arial Narrow" w:cs="Times New Roman"/>
                <w:lang w:eastAsia="ru-RU"/>
              </w:rPr>
            </w:pPr>
            <w:r w:rsidRPr="00905355">
              <w:rPr>
                <w:rFonts w:ascii="Arial Narrow" w:eastAsia="Times New Roman" w:hAnsi="Arial Narrow" w:cs="Times New Roman"/>
                <w:lang w:eastAsia="ru-RU"/>
              </w:rPr>
              <w:t>10</w:t>
            </w:r>
          </w:p>
        </w:tc>
        <w:tc>
          <w:tcPr>
            <w:tcW w:w="1551"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lang w:eastAsia="ru-RU"/>
              </w:rPr>
              <w:t>«Экономическое развитие и инновационная экономика»</w:t>
            </w:r>
          </w:p>
        </w:tc>
        <w:tc>
          <w:tcPr>
            <w:tcW w:w="1552"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lang w:eastAsia="ru-RU"/>
              </w:rPr>
              <w:t>Министерство экономического развития Ставропольского края</w:t>
            </w:r>
          </w:p>
        </w:tc>
        <w:tc>
          <w:tcPr>
            <w:tcW w:w="1552" w:type="pct"/>
            <w:shd w:val="clear" w:color="auto" w:fill="auto"/>
            <w:tcMar>
              <w:top w:w="57" w:type="dxa"/>
              <w:left w:w="57" w:type="dxa"/>
              <w:bottom w:w="57" w:type="dxa"/>
              <w:right w:w="57" w:type="dxa"/>
            </w:tcMar>
            <w:vAlign w:val="center"/>
            <w:hideMark/>
          </w:tcPr>
          <w:p w:rsidR="007A6A03" w:rsidRPr="00905355" w:rsidRDefault="007D670F" w:rsidP="00A14B16">
            <w:pPr>
              <w:spacing w:after="0" w:line="240" w:lineRule="auto"/>
              <w:rPr>
                <w:rFonts w:ascii="Arial Narrow" w:eastAsia="Times New Roman" w:hAnsi="Arial Narrow" w:cs="Times New Roman"/>
                <w:lang w:eastAsia="ru-RU"/>
              </w:rPr>
            </w:pPr>
            <w:hyperlink r:id="rId82" w:history="1">
              <w:r w:rsidR="007A6A03" w:rsidRPr="00905355">
                <w:rPr>
                  <w:rFonts w:ascii="Arial Narrow" w:eastAsia="Times New Roman" w:hAnsi="Arial Narrow" w:cs="Times New Roman"/>
                  <w:bdr w:val="none" w:sz="0" w:space="0" w:color="auto" w:frame="1"/>
                  <w:lang w:eastAsia="ru-RU"/>
                </w:rPr>
                <w:t>Постановление Правительства Ставропольского края от 29 декабря 2018 г. № 626-</w:t>
              </w:r>
            </w:hyperlink>
            <w:hyperlink r:id="rId83" w:history="1">
              <w:r w:rsidR="007A6A03" w:rsidRPr="00905355">
                <w:rPr>
                  <w:rFonts w:ascii="Arial Narrow" w:eastAsia="Times New Roman" w:hAnsi="Arial Narrow" w:cs="Times New Roman"/>
                  <w:bdr w:val="none" w:sz="0" w:space="0" w:color="auto" w:frame="1"/>
                  <w:lang w:eastAsia="ru-RU"/>
                </w:rPr>
                <w:t>п</w:t>
              </w:r>
            </w:hyperlink>
          </w:p>
        </w:tc>
      </w:tr>
      <w:tr w:rsidR="007A6A03" w:rsidRPr="00905355" w:rsidTr="00A14B16">
        <w:tc>
          <w:tcPr>
            <w:tcW w:w="345"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jc w:val="center"/>
              <w:rPr>
                <w:rFonts w:ascii="Arial Narrow" w:eastAsia="Times New Roman" w:hAnsi="Arial Narrow" w:cs="Times New Roman"/>
                <w:lang w:eastAsia="ru-RU"/>
              </w:rPr>
            </w:pPr>
            <w:r w:rsidRPr="00905355">
              <w:rPr>
                <w:rFonts w:ascii="Arial Narrow" w:eastAsia="Times New Roman" w:hAnsi="Arial Narrow" w:cs="Times New Roman"/>
                <w:lang w:eastAsia="ru-RU"/>
              </w:rPr>
              <w:t>11</w:t>
            </w:r>
          </w:p>
        </w:tc>
        <w:tc>
          <w:tcPr>
            <w:tcW w:w="1551"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lang w:eastAsia="ru-RU"/>
              </w:rPr>
              <w:t>«Развитие пищевой и перерабатывающей промышленности, потребительского рынка»</w:t>
            </w:r>
          </w:p>
        </w:tc>
        <w:tc>
          <w:tcPr>
            <w:tcW w:w="1552"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lang w:eastAsia="ru-RU"/>
              </w:rPr>
              <w:t>Комитет Ставропольского края по пищевой и перерабатывающей промышленности, торговле и лицензированию</w:t>
            </w:r>
          </w:p>
        </w:tc>
        <w:tc>
          <w:tcPr>
            <w:tcW w:w="1552"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bdr w:val="none" w:sz="0" w:space="0" w:color="auto" w:frame="1"/>
                <w:lang w:eastAsia="ru-RU"/>
              </w:rPr>
              <w:t>Постановление Правительства Ставропольского края от 28 декабря 2018 г. № 610-п</w:t>
            </w:r>
          </w:p>
        </w:tc>
      </w:tr>
      <w:tr w:rsidR="007A6A03" w:rsidRPr="00905355" w:rsidTr="00A14B16">
        <w:tc>
          <w:tcPr>
            <w:tcW w:w="345"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jc w:val="center"/>
              <w:rPr>
                <w:rFonts w:ascii="Arial Narrow" w:eastAsia="Times New Roman" w:hAnsi="Arial Narrow" w:cs="Times New Roman"/>
                <w:lang w:eastAsia="ru-RU"/>
              </w:rPr>
            </w:pPr>
            <w:r w:rsidRPr="00905355">
              <w:rPr>
                <w:rFonts w:ascii="Arial Narrow" w:eastAsia="Times New Roman" w:hAnsi="Arial Narrow" w:cs="Times New Roman"/>
                <w:lang w:eastAsia="ru-RU"/>
              </w:rPr>
              <w:t>12</w:t>
            </w:r>
          </w:p>
        </w:tc>
        <w:tc>
          <w:tcPr>
            <w:tcW w:w="1551"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lang w:eastAsia="ru-RU"/>
              </w:rPr>
              <w:t>«Развитие энергетики, промышленности и связи»</w:t>
            </w:r>
          </w:p>
        </w:tc>
        <w:tc>
          <w:tcPr>
            <w:tcW w:w="1552"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lang w:eastAsia="ru-RU"/>
              </w:rPr>
              <w:t xml:space="preserve">Министерство энергетики, промышленности и связи </w:t>
            </w:r>
            <w:r w:rsidRPr="00905355">
              <w:rPr>
                <w:rFonts w:ascii="Arial Narrow" w:eastAsia="Times New Roman" w:hAnsi="Arial Narrow" w:cs="Times New Roman"/>
                <w:lang w:eastAsia="ru-RU"/>
              </w:rPr>
              <w:lastRenderedPageBreak/>
              <w:t>Ставропольского края</w:t>
            </w:r>
          </w:p>
        </w:tc>
        <w:tc>
          <w:tcPr>
            <w:tcW w:w="1552"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Pr>
                <w:rFonts w:ascii="Arial Narrow" w:eastAsia="Times New Roman" w:hAnsi="Arial Narrow" w:cs="Times New Roman"/>
                <w:bdr w:val="none" w:sz="0" w:space="0" w:color="auto" w:frame="1"/>
                <w:lang w:eastAsia="ru-RU"/>
              </w:rPr>
              <w:lastRenderedPageBreak/>
              <w:t>П</w:t>
            </w:r>
            <w:r w:rsidRPr="00905355">
              <w:rPr>
                <w:rFonts w:ascii="Arial Narrow" w:eastAsia="Times New Roman" w:hAnsi="Arial Narrow" w:cs="Times New Roman"/>
                <w:bdr w:val="none" w:sz="0" w:space="0" w:color="auto" w:frame="1"/>
                <w:lang w:eastAsia="ru-RU"/>
              </w:rPr>
              <w:t xml:space="preserve">остановление Правительства Ставропольского края </w:t>
            </w:r>
            <w:r w:rsidRPr="00905355">
              <w:rPr>
                <w:rFonts w:ascii="Arial Narrow" w:eastAsia="Times New Roman" w:hAnsi="Arial Narrow" w:cs="Times New Roman"/>
                <w:bdr w:val="none" w:sz="0" w:space="0" w:color="auto" w:frame="1"/>
                <w:lang w:eastAsia="ru-RU"/>
              </w:rPr>
              <w:lastRenderedPageBreak/>
              <w:t>от 28 декабря 2018 г. № 616-п</w:t>
            </w:r>
          </w:p>
        </w:tc>
      </w:tr>
      <w:tr w:rsidR="007A6A03" w:rsidRPr="00905355" w:rsidTr="00A14B16">
        <w:tc>
          <w:tcPr>
            <w:tcW w:w="345"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jc w:val="center"/>
              <w:rPr>
                <w:rFonts w:ascii="Arial Narrow" w:eastAsia="Times New Roman" w:hAnsi="Arial Narrow" w:cs="Times New Roman"/>
                <w:lang w:eastAsia="ru-RU"/>
              </w:rPr>
            </w:pPr>
            <w:r w:rsidRPr="00905355">
              <w:rPr>
                <w:rFonts w:ascii="Arial Narrow" w:eastAsia="Times New Roman" w:hAnsi="Arial Narrow" w:cs="Times New Roman"/>
                <w:lang w:eastAsia="ru-RU"/>
              </w:rPr>
              <w:lastRenderedPageBreak/>
              <w:t>13</w:t>
            </w:r>
          </w:p>
        </w:tc>
        <w:tc>
          <w:tcPr>
            <w:tcW w:w="1551"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lang w:eastAsia="ru-RU"/>
              </w:rPr>
              <w:t>«Развитие здравоохранения»</w:t>
            </w:r>
          </w:p>
        </w:tc>
        <w:tc>
          <w:tcPr>
            <w:tcW w:w="1552"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lang w:eastAsia="ru-RU"/>
              </w:rPr>
              <w:t>Министерство здравоохранения Ставропольского края</w:t>
            </w:r>
          </w:p>
        </w:tc>
        <w:tc>
          <w:tcPr>
            <w:tcW w:w="1552"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bdr w:val="none" w:sz="0" w:space="0" w:color="auto" w:frame="1"/>
                <w:lang w:eastAsia="ru-RU"/>
              </w:rPr>
              <w:t>Постановление Правительства Ставропольского края от 24 декабря 2018 г. № 582-п</w:t>
            </w:r>
          </w:p>
        </w:tc>
      </w:tr>
      <w:tr w:rsidR="007A6A03" w:rsidRPr="00905355" w:rsidTr="00A14B16">
        <w:tc>
          <w:tcPr>
            <w:tcW w:w="345"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jc w:val="center"/>
              <w:rPr>
                <w:rFonts w:ascii="Arial Narrow" w:eastAsia="Times New Roman" w:hAnsi="Arial Narrow" w:cs="Times New Roman"/>
                <w:lang w:eastAsia="ru-RU"/>
              </w:rPr>
            </w:pPr>
            <w:r w:rsidRPr="00905355">
              <w:rPr>
                <w:rFonts w:ascii="Arial Narrow" w:eastAsia="Times New Roman" w:hAnsi="Arial Narrow" w:cs="Times New Roman"/>
                <w:lang w:eastAsia="ru-RU"/>
              </w:rPr>
              <w:t>14</w:t>
            </w:r>
          </w:p>
        </w:tc>
        <w:tc>
          <w:tcPr>
            <w:tcW w:w="1551"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lang w:eastAsia="ru-RU"/>
              </w:rPr>
              <w:t>«Развитие жилищно-коммунального хозяйства, защита населения и территории от чрезвычайных ситуаций»</w:t>
            </w:r>
          </w:p>
        </w:tc>
        <w:tc>
          <w:tcPr>
            <w:tcW w:w="1552"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lang w:eastAsia="ru-RU"/>
              </w:rPr>
              <w:t>Министерство строительства, архитектуры и жилищно-коммунального хозяйства Ставропольского края</w:t>
            </w:r>
          </w:p>
        </w:tc>
        <w:tc>
          <w:tcPr>
            <w:tcW w:w="1552"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bdr w:val="none" w:sz="0" w:space="0" w:color="auto" w:frame="1"/>
                <w:lang w:eastAsia="ru-RU"/>
              </w:rPr>
              <w:t>Постановление Правительства Ставропольского края от 29 декабря 2018 г. № 627-п</w:t>
            </w:r>
          </w:p>
        </w:tc>
      </w:tr>
      <w:tr w:rsidR="007A6A03" w:rsidRPr="00905355" w:rsidTr="00A14B16">
        <w:tc>
          <w:tcPr>
            <w:tcW w:w="345"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jc w:val="center"/>
              <w:rPr>
                <w:rFonts w:ascii="Arial Narrow" w:eastAsia="Times New Roman" w:hAnsi="Arial Narrow" w:cs="Times New Roman"/>
                <w:lang w:eastAsia="ru-RU"/>
              </w:rPr>
            </w:pPr>
            <w:r w:rsidRPr="00905355">
              <w:rPr>
                <w:rFonts w:ascii="Arial Narrow" w:eastAsia="Times New Roman" w:hAnsi="Arial Narrow" w:cs="Times New Roman"/>
                <w:lang w:eastAsia="ru-RU"/>
              </w:rPr>
              <w:t>15</w:t>
            </w:r>
          </w:p>
        </w:tc>
        <w:tc>
          <w:tcPr>
            <w:tcW w:w="1551"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lang w:eastAsia="ru-RU"/>
              </w:rPr>
              <w:t>«Развитие транспортной системы»</w:t>
            </w:r>
          </w:p>
        </w:tc>
        <w:tc>
          <w:tcPr>
            <w:tcW w:w="1552"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lang w:eastAsia="ru-RU"/>
              </w:rPr>
              <w:t>Министерство дорожного хозяйства и транспорта Ставропольского края</w:t>
            </w:r>
          </w:p>
        </w:tc>
        <w:tc>
          <w:tcPr>
            <w:tcW w:w="1552"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bdr w:val="none" w:sz="0" w:space="0" w:color="auto" w:frame="1"/>
                <w:lang w:eastAsia="ru-RU"/>
              </w:rPr>
              <w:t>Постановление Правительства Ставропольского края от 29 декабря 2018 г. № 624-п</w:t>
            </w:r>
          </w:p>
        </w:tc>
      </w:tr>
      <w:tr w:rsidR="007A6A03" w:rsidRPr="00905355" w:rsidTr="00A14B16">
        <w:tc>
          <w:tcPr>
            <w:tcW w:w="345"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jc w:val="center"/>
              <w:rPr>
                <w:rFonts w:ascii="Arial Narrow" w:eastAsia="Times New Roman" w:hAnsi="Arial Narrow" w:cs="Times New Roman"/>
                <w:lang w:eastAsia="ru-RU"/>
              </w:rPr>
            </w:pPr>
            <w:r w:rsidRPr="00905355">
              <w:rPr>
                <w:rFonts w:ascii="Arial Narrow" w:eastAsia="Times New Roman" w:hAnsi="Arial Narrow" w:cs="Times New Roman"/>
                <w:lang w:eastAsia="ru-RU"/>
              </w:rPr>
              <w:t>16</w:t>
            </w:r>
          </w:p>
        </w:tc>
        <w:tc>
          <w:tcPr>
            <w:tcW w:w="1551"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lang w:eastAsia="ru-RU"/>
              </w:rPr>
              <w:t>«Межнациональные отношения, профилактика терроризма и поддержка казачества»</w:t>
            </w:r>
          </w:p>
        </w:tc>
        <w:tc>
          <w:tcPr>
            <w:tcW w:w="1552"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lang w:eastAsia="ru-RU"/>
              </w:rPr>
              <w:t>Комитет Ставропольского края по делам национальностей и казачества</w:t>
            </w:r>
          </w:p>
        </w:tc>
        <w:tc>
          <w:tcPr>
            <w:tcW w:w="1552"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bdr w:val="none" w:sz="0" w:space="0" w:color="auto" w:frame="1"/>
                <w:lang w:eastAsia="ru-RU"/>
              </w:rPr>
              <w:t>Постановление Правительства Ставропольского края от 29 декабря 2018 г. № 623-п</w:t>
            </w:r>
          </w:p>
        </w:tc>
      </w:tr>
      <w:tr w:rsidR="007A6A03" w:rsidRPr="00905355" w:rsidTr="00A14B16">
        <w:tc>
          <w:tcPr>
            <w:tcW w:w="345"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jc w:val="center"/>
              <w:rPr>
                <w:rFonts w:ascii="Arial Narrow" w:eastAsia="Times New Roman" w:hAnsi="Arial Narrow" w:cs="Times New Roman"/>
                <w:lang w:eastAsia="ru-RU"/>
              </w:rPr>
            </w:pPr>
            <w:r w:rsidRPr="00905355">
              <w:rPr>
                <w:rFonts w:ascii="Arial Narrow" w:eastAsia="Times New Roman" w:hAnsi="Arial Narrow" w:cs="Times New Roman"/>
                <w:lang w:eastAsia="ru-RU"/>
              </w:rPr>
              <w:t>17</w:t>
            </w:r>
          </w:p>
        </w:tc>
        <w:tc>
          <w:tcPr>
            <w:tcW w:w="1551"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lang w:eastAsia="ru-RU"/>
              </w:rPr>
              <w:t>«Молодежная политика»</w:t>
            </w:r>
          </w:p>
        </w:tc>
        <w:tc>
          <w:tcPr>
            <w:tcW w:w="1552"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lang w:eastAsia="ru-RU"/>
              </w:rPr>
              <w:t>Управление по молодежной политики аппарата Правительства</w:t>
            </w:r>
            <w:r>
              <w:rPr>
                <w:rFonts w:ascii="Arial Narrow" w:eastAsia="Times New Roman" w:hAnsi="Arial Narrow" w:cs="Times New Roman"/>
                <w:lang w:eastAsia="ru-RU"/>
              </w:rPr>
              <w:t xml:space="preserve"> </w:t>
            </w:r>
            <w:r w:rsidRPr="00905355">
              <w:rPr>
                <w:rFonts w:ascii="Arial Narrow" w:eastAsia="Times New Roman" w:hAnsi="Arial Narrow" w:cs="Times New Roman"/>
                <w:lang w:eastAsia="ru-RU"/>
              </w:rPr>
              <w:t>Ставропольского края</w:t>
            </w:r>
          </w:p>
        </w:tc>
        <w:tc>
          <w:tcPr>
            <w:tcW w:w="1552"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bdr w:val="none" w:sz="0" w:space="0" w:color="auto" w:frame="1"/>
                <w:lang w:eastAsia="ru-RU"/>
              </w:rPr>
              <w:t>Постановление Правительства Ставропольского края от 28 декабря 2018 г. № 615-п</w:t>
            </w:r>
          </w:p>
        </w:tc>
      </w:tr>
      <w:tr w:rsidR="007A6A03" w:rsidRPr="00905355" w:rsidTr="00A14B16">
        <w:tc>
          <w:tcPr>
            <w:tcW w:w="345"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jc w:val="center"/>
              <w:rPr>
                <w:rFonts w:ascii="Arial Narrow" w:eastAsia="Times New Roman" w:hAnsi="Arial Narrow" w:cs="Times New Roman"/>
                <w:lang w:eastAsia="ru-RU"/>
              </w:rPr>
            </w:pPr>
            <w:r w:rsidRPr="00905355">
              <w:rPr>
                <w:rFonts w:ascii="Arial Narrow" w:eastAsia="Times New Roman" w:hAnsi="Arial Narrow" w:cs="Times New Roman"/>
                <w:lang w:eastAsia="ru-RU"/>
              </w:rPr>
              <w:t>18</w:t>
            </w:r>
          </w:p>
        </w:tc>
        <w:tc>
          <w:tcPr>
            <w:tcW w:w="1551"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lang w:eastAsia="ru-RU"/>
              </w:rPr>
              <w:t>«Развитие градостроительства, строительства и архитектуры»</w:t>
            </w:r>
          </w:p>
        </w:tc>
        <w:tc>
          <w:tcPr>
            <w:tcW w:w="1552"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lang w:eastAsia="ru-RU"/>
              </w:rPr>
              <w:t>Министерство строительства и архитектуры Ставропольского края</w:t>
            </w:r>
          </w:p>
        </w:tc>
        <w:tc>
          <w:tcPr>
            <w:tcW w:w="1552"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bdr w:val="none" w:sz="0" w:space="0" w:color="auto" w:frame="1"/>
                <w:lang w:eastAsia="ru-RU"/>
              </w:rPr>
              <w:t>Постановление Правительства Ставропольского края от 29 декабря 2018 г. № 625-п</w:t>
            </w:r>
          </w:p>
        </w:tc>
      </w:tr>
      <w:tr w:rsidR="007A6A03" w:rsidRPr="00905355" w:rsidTr="00A14B16">
        <w:tc>
          <w:tcPr>
            <w:tcW w:w="345"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jc w:val="center"/>
              <w:rPr>
                <w:rFonts w:ascii="Arial Narrow" w:eastAsia="Times New Roman" w:hAnsi="Arial Narrow" w:cs="Times New Roman"/>
                <w:lang w:eastAsia="ru-RU"/>
              </w:rPr>
            </w:pPr>
            <w:r w:rsidRPr="00905355">
              <w:rPr>
                <w:rFonts w:ascii="Arial Narrow" w:eastAsia="Times New Roman" w:hAnsi="Arial Narrow" w:cs="Times New Roman"/>
                <w:lang w:eastAsia="ru-RU"/>
              </w:rPr>
              <w:t>19</w:t>
            </w:r>
          </w:p>
        </w:tc>
        <w:tc>
          <w:tcPr>
            <w:tcW w:w="1551"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lang w:eastAsia="ru-RU"/>
              </w:rPr>
              <w:t>«Охрана окружающей среды»</w:t>
            </w:r>
          </w:p>
        </w:tc>
        <w:tc>
          <w:tcPr>
            <w:tcW w:w="1552"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lang w:eastAsia="ru-RU"/>
              </w:rPr>
              <w:t>Министерство природных ресурсов и охраны окружающей среды Ставропольского края</w:t>
            </w:r>
          </w:p>
        </w:tc>
        <w:tc>
          <w:tcPr>
            <w:tcW w:w="1552"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bdr w:val="none" w:sz="0" w:space="0" w:color="auto" w:frame="1"/>
                <w:lang w:eastAsia="ru-RU"/>
              </w:rPr>
              <w:t>Постановление Правительства Ставропольского края от 26 декабря 2018 г. № 599-п</w:t>
            </w:r>
          </w:p>
        </w:tc>
      </w:tr>
      <w:tr w:rsidR="007A6A03" w:rsidRPr="00905355" w:rsidTr="00A14B16">
        <w:tc>
          <w:tcPr>
            <w:tcW w:w="345"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jc w:val="center"/>
              <w:rPr>
                <w:rFonts w:ascii="Arial Narrow" w:eastAsia="Times New Roman" w:hAnsi="Arial Narrow" w:cs="Times New Roman"/>
                <w:lang w:eastAsia="ru-RU"/>
              </w:rPr>
            </w:pPr>
            <w:r w:rsidRPr="00905355">
              <w:rPr>
                <w:rFonts w:ascii="Arial Narrow" w:eastAsia="Times New Roman" w:hAnsi="Arial Narrow" w:cs="Times New Roman"/>
                <w:lang w:eastAsia="ru-RU"/>
              </w:rPr>
              <w:t>20</w:t>
            </w:r>
          </w:p>
        </w:tc>
        <w:tc>
          <w:tcPr>
            <w:tcW w:w="1551"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lang w:eastAsia="ru-RU"/>
              </w:rPr>
              <w:t>«Формирование современной городской среды»</w:t>
            </w:r>
          </w:p>
        </w:tc>
        <w:tc>
          <w:tcPr>
            <w:tcW w:w="1552"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lang w:eastAsia="ru-RU"/>
              </w:rPr>
              <w:t>Министерство дорожного хозяйства и транспорта Ставропольского края</w:t>
            </w:r>
          </w:p>
        </w:tc>
        <w:tc>
          <w:tcPr>
            <w:tcW w:w="1552"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bdr w:val="none" w:sz="0" w:space="0" w:color="auto" w:frame="1"/>
                <w:lang w:eastAsia="ru-RU"/>
              </w:rPr>
              <w:t>Постановление Правительства Ставропольского края от 23 августа 2017 г. № 332-п</w:t>
            </w:r>
          </w:p>
        </w:tc>
      </w:tr>
      <w:tr w:rsidR="007A6A03" w:rsidRPr="00905355" w:rsidTr="00A14B16">
        <w:tc>
          <w:tcPr>
            <w:tcW w:w="345"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jc w:val="center"/>
              <w:rPr>
                <w:rFonts w:ascii="Arial Narrow" w:eastAsia="Times New Roman" w:hAnsi="Arial Narrow" w:cs="Times New Roman"/>
                <w:lang w:eastAsia="ru-RU"/>
              </w:rPr>
            </w:pPr>
            <w:r w:rsidRPr="00905355">
              <w:rPr>
                <w:rFonts w:ascii="Arial Narrow" w:eastAsia="Times New Roman" w:hAnsi="Arial Narrow" w:cs="Times New Roman"/>
                <w:lang w:eastAsia="ru-RU"/>
              </w:rPr>
              <w:t>21</w:t>
            </w:r>
          </w:p>
        </w:tc>
        <w:tc>
          <w:tcPr>
            <w:tcW w:w="1551"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lang w:eastAsia="ru-RU"/>
              </w:rPr>
              <w:t>«Профилактика правонарушений и обеспечение общественного порядка»</w:t>
            </w:r>
          </w:p>
        </w:tc>
        <w:tc>
          <w:tcPr>
            <w:tcW w:w="1552"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lang w:eastAsia="ru-RU"/>
              </w:rPr>
              <w:t>Комитет Ставропольского края по делам национальностей и казачества</w:t>
            </w:r>
          </w:p>
        </w:tc>
        <w:tc>
          <w:tcPr>
            <w:tcW w:w="1552"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bdr w:val="none" w:sz="0" w:space="0" w:color="auto" w:frame="1"/>
                <w:lang w:eastAsia="ru-RU"/>
              </w:rPr>
              <w:t>Постановление Правительства Ставропольского края от 28 декабря 2017 г. № 560-п</w:t>
            </w:r>
          </w:p>
        </w:tc>
      </w:tr>
      <w:tr w:rsidR="007A6A03" w:rsidRPr="00905355" w:rsidTr="00A14B16">
        <w:tc>
          <w:tcPr>
            <w:tcW w:w="345"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jc w:val="center"/>
              <w:rPr>
                <w:rFonts w:ascii="Arial Narrow" w:eastAsia="Times New Roman" w:hAnsi="Arial Narrow" w:cs="Times New Roman"/>
                <w:lang w:eastAsia="ru-RU"/>
              </w:rPr>
            </w:pPr>
            <w:r w:rsidRPr="00905355">
              <w:rPr>
                <w:rFonts w:ascii="Arial Narrow" w:eastAsia="Times New Roman" w:hAnsi="Arial Narrow" w:cs="Times New Roman"/>
                <w:lang w:eastAsia="ru-RU"/>
              </w:rPr>
              <w:t>22</w:t>
            </w:r>
          </w:p>
        </w:tc>
        <w:tc>
          <w:tcPr>
            <w:tcW w:w="1551"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lang w:eastAsia="ru-RU"/>
              </w:rPr>
              <w:t>«Туристско-рекреационный комплекс»</w:t>
            </w:r>
          </w:p>
        </w:tc>
        <w:tc>
          <w:tcPr>
            <w:tcW w:w="1552"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lang w:eastAsia="ru-RU"/>
              </w:rPr>
              <w:t>Министерство туризма и оздоровительных курортов Ставропольского края</w:t>
            </w:r>
          </w:p>
        </w:tc>
        <w:tc>
          <w:tcPr>
            <w:tcW w:w="1552"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bdr w:val="none" w:sz="0" w:space="0" w:color="auto" w:frame="1"/>
                <w:lang w:eastAsia="ru-RU"/>
              </w:rPr>
              <w:t>Постановление Правительства Ставропольского края от 26 декабря 2018 г. № 597-п</w:t>
            </w:r>
          </w:p>
        </w:tc>
      </w:tr>
      <w:tr w:rsidR="007A6A03" w:rsidRPr="00905355" w:rsidTr="00A14B16">
        <w:tc>
          <w:tcPr>
            <w:tcW w:w="345"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jc w:val="center"/>
              <w:rPr>
                <w:rFonts w:ascii="Arial Narrow" w:eastAsia="Times New Roman" w:hAnsi="Arial Narrow" w:cs="Times New Roman"/>
                <w:lang w:eastAsia="ru-RU"/>
              </w:rPr>
            </w:pPr>
            <w:r w:rsidRPr="00905355">
              <w:rPr>
                <w:rFonts w:ascii="Arial Narrow" w:eastAsia="Times New Roman" w:hAnsi="Arial Narrow" w:cs="Times New Roman"/>
                <w:lang w:eastAsia="ru-RU"/>
              </w:rPr>
              <w:t>23</w:t>
            </w:r>
          </w:p>
        </w:tc>
        <w:tc>
          <w:tcPr>
            <w:tcW w:w="1551"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lang w:eastAsia="ru-RU"/>
              </w:rPr>
              <w:t>«Повышение безопасности дорожного движения»</w:t>
            </w:r>
          </w:p>
        </w:tc>
        <w:tc>
          <w:tcPr>
            <w:tcW w:w="1552"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lang w:eastAsia="ru-RU"/>
              </w:rPr>
              <w:t>Министерство дорожного хозяйства и транспорта Ставропольского края</w:t>
            </w:r>
          </w:p>
        </w:tc>
        <w:tc>
          <w:tcPr>
            <w:tcW w:w="1552" w:type="pct"/>
            <w:shd w:val="clear" w:color="auto" w:fill="auto"/>
            <w:tcMar>
              <w:top w:w="57" w:type="dxa"/>
              <w:left w:w="57" w:type="dxa"/>
              <w:bottom w:w="57" w:type="dxa"/>
              <w:right w:w="57" w:type="dxa"/>
            </w:tcMar>
            <w:vAlign w:val="center"/>
            <w:hideMark/>
          </w:tcPr>
          <w:p w:rsidR="007A6A03" w:rsidRPr="00905355" w:rsidRDefault="007A6A03" w:rsidP="00A14B16">
            <w:pPr>
              <w:spacing w:after="0" w:line="240" w:lineRule="auto"/>
              <w:rPr>
                <w:rFonts w:ascii="Arial Narrow" w:eastAsia="Times New Roman" w:hAnsi="Arial Narrow" w:cs="Times New Roman"/>
                <w:lang w:eastAsia="ru-RU"/>
              </w:rPr>
            </w:pPr>
            <w:r w:rsidRPr="00905355">
              <w:rPr>
                <w:rFonts w:ascii="Arial Narrow" w:eastAsia="Times New Roman" w:hAnsi="Arial Narrow" w:cs="Times New Roman"/>
                <w:bdr w:val="none" w:sz="0" w:space="0" w:color="auto" w:frame="1"/>
                <w:lang w:eastAsia="ru-RU"/>
              </w:rPr>
              <w:t>Постановление Правительства Ставропольского края от 28 декабря 2018 г. № 611-п</w:t>
            </w:r>
          </w:p>
        </w:tc>
      </w:tr>
    </w:tbl>
    <w:p w:rsidR="00306DE4" w:rsidRPr="00905355" w:rsidRDefault="00306DE4" w:rsidP="00306DE4">
      <w:pPr>
        <w:spacing w:line="276" w:lineRule="auto"/>
        <w:rPr>
          <w:rFonts w:ascii="Impact" w:hAnsi="Impact" w:cs="Arial"/>
          <w:color w:val="595959" w:themeColor="text1" w:themeTint="A6"/>
          <w:sz w:val="32"/>
          <w:szCs w:val="32"/>
        </w:rPr>
      </w:pPr>
    </w:p>
    <w:p w:rsidR="00306DE4" w:rsidRDefault="00306DE4" w:rsidP="00306DE4">
      <w:pPr>
        <w:spacing w:after="0" w:line="276" w:lineRule="auto"/>
        <w:ind w:firstLine="709"/>
        <w:jc w:val="both"/>
        <w:rPr>
          <w:rFonts w:ascii="Arial" w:hAnsi="Arial" w:cs="Arial"/>
          <w:sz w:val="24"/>
          <w:szCs w:val="24"/>
        </w:rPr>
      </w:pPr>
    </w:p>
    <w:p w:rsidR="00306DE4" w:rsidRDefault="00306DE4" w:rsidP="00306DE4">
      <w:pPr>
        <w:spacing w:after="200" w:line="276" w:lineRule="auto"/>
        <w:rPr>
          <w:rFonts w:ascii="Arial" w:hAnsi="Arial" w:cs="Arial"/>
          <w:sz w:val="24"/>
          <w:szCs w:val="24"/>
        </w:rPr>
      </w:pPr>
      <w:r>
        <w:rPr>
          <w:rFonts w:ascii="Arial" w:hAnsi="Arial" w:cs="Arial"/>
          <w:sz w:val="24"/>
          <w:szCs w:val="24"/>
        </w:rPr>
        <w:br w:type="page"/>
      </w:r>
    </w:p>
    <w:p w:rsidR="00306DE4" w:rsidRDefault="00306DE4" w:rsidP="00306DE4">
      <w:pPr>
        <w:spacing w:after="0" w:line="276" w:lineRule="auto"/>
        <w:jc w:val="both"/>
        <w:outlineLvl w:val="0"/>
        <w:rPr>
          <w:rFonts w:ascii="Impact" w:hAnsi="Impact"/>
          <w:color w:val="404040" w:themeColor="text1" w:themeTint="BF"/>
          <w:sz w:val="28"/>
          <w:szCs w:val="28"/>
        </w:rPr>
      </w:pPr>
      <w:bookmarkStart w:id="416" w:name="_Toc65463009"/>
      <w:bookmarkStart w:id="417" w:name="_Toc87612945"/>
      <w:bookmarkStart w:id="418" w:name="_Toc87613107"/>
      <w:bookmarkStart w:id="419" w:name="_Toc87614278"/>
      <w:r>
        <w:rPr>
          <w:rFonts w:ascii="Impact" w:hAnsi="Impact"/>
          <w:color w:val="404040" w:themeColor="text1" w:themeTint="BF"/>
          <w:sz w:val="28"/>
          <w:szCs w:val="28"/>
        </w:rPr>
        <w:lastRenderedPageBreak/>
        <w:t>ПРИЛОЖЕНИЕ 3 –</w:t>
      </w:r>
      <w:bookmarkEnd w:id="416"/>
      <w:r>
        <w:rPr>
          <w:rFonts w:ascii="Impact" w:hAnsi="Impact"/>
          <w:color w:val="404040" w:themeColor="text1" w:themeTint="BF"/>
          <w:sz w:val="28"/>
          <w:szCs w:val="28"/>
        </w:rPr>
        <w:t xml:space="preserve"> </w:t>
      </w:r>
      <w:r w:rsidR="00601551">
        <w:rPr>
          <w:rFonts w:ascii="Impact" w:hAnsi="Impact"/>
          <w:color w:val="404040" w:themeColor="text1" w:themeTint="BF"/>
          <w:sz w:val="28"/>
          <w:szCs w:val="28"/>
        </w:rPr>
        <w:t>ПЕРЕЧЕНЬ ОБЪЕКТОВ КУЛЬТУРНОГО НАСЛЕДИЯ</w:t>
      </w:r>
      <w:r w:rsidRPr="00B02E26">
        <w:rPr>
          <w:rFonts w:ascii="Impact" w:hAnsi="Impact"/>
          <w:color w:val="404040" w:themeColor="text1" w:themeTint="BF"/>
          <w:sz w:val="28"/>
          <w:szCs w:val="28"/>
        </w:rPr>
        <w:t xml:space="preserve"> РЕГИОНАЛЬНОГО ЗНАЧЕНИЯ, РАСПОЛОЖЕННЫЕ НА ТЕРРИТОРИИ </w:t>
      </w:r>
      <w:r w:rsidR="00A5552E">
        <w:rPr>
          <w:rFonts w:ascii="Impact" w:hAnsi="Impact"/>
          <w:color w:val="404040" w:themeColor="text1" w:themeTint="BF"/>
          <w:sz w:val="28"/>
          <w:szCs w:val="28"/>
        </w:rPr>
        <w:t>ГРАЧЁ</w:t>
      </w:r>
      <w:r w:rsidRPr="00B02E26">
        <w:rPr>
          <w:rFonts w:ascii="Impact" w:hAnsi="Impact"/>
          <w:color w:val="404040" w:themeColor="text1" w:themeTint="BF"/>
          <w:sz w:val="28"/>
          <w:szCs w:val="28"/>
        </w:rPr>
        <w:t>ВСКОГО МУНИЦИПАЛЬНОГО ОКРУГА</w:t>
      </w:r>
      <w:r w:rsidR="003724AF">
        <w:rPr>
          <w:rStyle w:val="af6"/>
          <w:rFonts w:ascii="Impact" w:hAnsi="Impact"/>
          <w:color w:val="404040" w:themeColor="text1" w:themeTint="BF"/>
          <w:sz w:val="28"/>
          <w:szCs w:val="28"/>
        </w:rPr>
        <w:footnoteReference w:id="97"/>
      </w:r>
      <w:bookmarkEnd w:id="417"/>
      <w:bookmarkEnd w:id="418"/>
      <w:bookmarkEnd w:id="4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16"/>
        <w:gridCol w:w="2256"/>
        <w:gridCol w:w="1962"/>
        <w:gridCol w:w="4735"/>
      </w:tblGrid>
      <w:tr w:rsidR="00083844" w:rsidRPr="00083844" w:rsidTr="00601551">
        <w:trPr>
          <w:trHeight w:val="288"/>
        </w:trPr>
        <w:tc>
          <w:tcPr>
            <w:tcW w:w="273" w:type="pct"/>
            <w:shd w:val="clear" w:color="auto" w:fill="auto"/>
            <w:noWrap/>
            <w:vAlign w:val="center"/>
            <w:hideMark/>
          </w:tcPr>
          <w:p w:rsidR="00083844" w:rsidRPr="00083844" w:rsidRDefault="00083844" w:rsidP="003724AF">
            <w:pPr>
              <w:spacing w:after="0" w:line="240" w:lineRule="auto"/>
              <w:jc w:val="center"/>
              <w:rPr>
                <w:rFonts w:ascii="Arial Narrow" w:eastAsia="Times New Roman" w:hAnsi="Arial Narrow" w:cs="Calibri"/>
                <w:b/>
                <w:color w:val="000000"/>
                <w:lang w:eastAsia="ru-RU"/>
              </w:rPr>
            </w:pPr>
            <w:r w:rsidRPr="00083844">
              <w:rPr>
                <w:rFonts w:ascii="Arial Narrow" w:eastAsia="Times New Roman" w:hAnsi="Arial Narrow" w:cs="Calibri"/>
                <w:b/>
                <w:color w:val="000000"/>
                <w:lang w:eastAsia="ru-RU"/>
              </w:rPr>
              <w:t>N п/п</w:t>
            </w:r>
          </w:p>
        </w:tc>
        <w:tc>
          <w:tcPr>
            <w:tcW w:w="1191" w:type="pct"/>
            <w:shd w:val="clear" w:color="auto" w:fill="auto"/>
            <w:noWrap/>
            <w:vAlign w:val="center"/>
            <w:hideMark/>
          </w:tcPr>
          <w:p w:rsidR="00083844" w:rsidRPr="00083844" w:rsidRDefault="00083844" w:rsidP="003724AF">
            <w:pPr>
              <w:spacing w:after="0" w:line="240" w:lineRule="auto"/>
              <w:jc w:val="center"/>
              <w:rPr>
                <w:rFonts w:ascii="Arial Narrow" w:eastAsia="Times New Roman" w:hAnsi="Arial Narrow" w:cs="Calibri"/>
                <w:b/>
                <w:color w:val="000000"/>
                <w:lang w:eastAsia="ru-RU"/>
              </w:rPr>
            </w:pPr>
            <w:r w:rsidRPr="00083844">
              <w:rPr>
                <w:rFonts w:ascii="Arial Narrow" w:eastAsia="Times New Roman" w:hAnsi="Arial Narrow" w:cs="Calibri"/>
                <w:b/>
                <w:color w:val="000000"/>
                <w:lang w:eastAsia="ru-RU"/>
              </w:rPr>
              <w:t>Наименование объекта</w:t>
            </w:r>
          </w:p>
        </w:tc>
        <w:tc>
          <w:tcPr>
            <w:tcW w:w="1036" w:type="pct"/>
            <w:shd w:val="clear" w:color="auto" w:fill="auto"/>
            <w:noWrap/>
            <w:vAlign w:val="center"/>
            <w:hideMark/>
          </w:tcPr>
          <w:p w:rsidR="00083844" w:rsidRPr="00083844" w:rsidRDefault="00083844" w:rsidP="003724AF">
            <w:pPr>
              <w:spacing w:after="0" w:line="240" w:lineRule="auto"/>
              <w:jc w:val="center"/>
              <w:rPr>
                <w:rFonts w:ascii="Arial Narrow" w:eastAsia="Times New Roman" w:hAnsi="Arial Narrow" w:cs="Calibri"/>
                <w:b/>
                <w:color w:val="000000"/>
                <w:lang w:eastAsia="ru-RU"/>
              </w:rPr>
            </w:pPr>
            <w:r w:rsidRPr="00083844">
              <w:rPr>
                <w:rFonts w:ascii="Arial Narrow" w:eastAsia="Times New Roman" w:hAnsi="Arial Narrow" w:cs="Calibri"/>
                <w:b/>
                <w:color w:val="000000"/>
                <w:lang w:eastAsia="ru-RU"/>
              </w:rPr>
              <w:t xml:space="preserve">Местонахождение объекта </w:t>
            </w:r>
          </w:p>
        </w:tc>
        <w:tc>
          <w:tcPr>
            <w:tcW w:w="2500" w:type="pct"/>
            <w:shd w:val="clear" w:color="auto" w:fill="auto"/>
            <w:noWrap/>
            <w:vAlign w:val="center"/>
            <w:hideMark/>
          </w:tcPr>
          <w:p w:rsidR="00083844" w:rsidRPr="00083844" w:rsidRDefault="00083844" w:rsidP="003724AF">
            <w:pPr>
              <w:spacing w:after="0" w:line="240" w:lineRule="auto"/>
              <w:jc w:val="center"/>
              <w:rPr>
                <w:rFonts w:ascii="Arial Narrow" w:eastAsia="Times New Roman" w:hAnsi="Arial Narrow" w:cs="Calibri"/>
                <w:b/>
                <w:color w:val="000000"/>
                <w:lang w:eastAsia="ru-RU"/>
              </w:rPr>
            </w:pPr>
            <w:r w:rsidRPr="00083844">
              <w:rPr>
                <w:rFonts w:ascii="Arial Narrow" w:eastAsia="Times New Roman" w:hAnsi="Arial Narrow" w:cs="Calibri"/>
                <w:b/>
                <w:color w:val="000000"/>
                <w:lang w:eastAsia="ru-RU"/>
              </w:rPr>
              <w:t>Реквизиты и наименование акта органа государственной власти о постановке на государственную охрану</w:t>
            </w:r>
          </w:p>
        </w:tc>
      </w:tr>
      <w:tr w:rsidR="00083844" w:rsidRPr="00A14B16" w:rsidTr="00601551">
        <w:trPr>
          <w:trHeight w:val="288"/>
        </w:trPr>
        <w:tc>
          <w:tcPr>
            <w:tcW w:w="273" w:type="pct"/>
            <w:shd w:val="clear" w:color="auto" w:fill="auto"/>
            <w:noWrap/>
          </w:tcPr>
          <w:p w:rsidR="00083844" w:rsidRPr="00A14B16" w:rsidRDefault="00601551" w:rsidP="003724AF">
            <w:pPr>
              <w:spacing w:after="0" w:line="240" w:lineRule="auto"/>
              <w:jc w:val="center"/>
              <w:rPr>
                <w:rFonts w:ascii="Arial Narrow" w:eastAsia="Times New Roman" w:hAnsi="Arial Narrow" w:cs="Calibri"/>
                <w:color w:val="000000"/>
                <w:lang w:eastAsia="ru-RU"/>
              </w:rPr>
            </w:pPr>
            <w:r>
              <w:rPr>
                <w:rFonts w:ascii="Arial Narrow" w:eastAsia="Times New Roman" w:hAnsi="Arial Narrow" w:cs="Calibri"/>
                <w:color w:val="000000"/>
                <w:lang w:eastAsia="ru-RU"/>
              </w:rPr>
              <w:t>1</w:t>
            </w:r>
          </w:p>
        </w:tc>
        <w:tc>
          <w:tcPr>
            <w:tcW w:w="1191" w:type="pct"/>
            <w:shd w:val="clear" w:color="auto" w:fill="auto"/>
            <w:noWrap/>
            <w:hideMark/>
          </w:tcPr>
          <w:p w:rsidR="00083844" w:rsidRPr="00A14B16" w:rsidRDefault="00083844" w:rsidP="003724AF">
            <w:pPr>
              <w:spacing w:after="0" w:line="240" w:lineRule="auto"/>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Братская могила воинов, павших в годы гражданской и Великой Отечественной войны, 1918, 1943</w:t>
            </w:r>
          </w:p>
        </w:tc>
        <w:tc>
          <w:tcPr>
            <w:tcW w:w="1036" w:type="pct"/>
            <w:shd w:val="clear" w:color="auto" w:fill="auto"/>
            <w:noWrap/>
            <w:hideMark/>
          </w:tcPr>
          <w:p w:rsidR="00083844" w:rsidRPr="00A14B16" w:rsidRDefault="00083844" w:rsidP="003724AF">
            <w:pPr>
              <w:spacing w:after="0" w:line="240" w:lineRule="auto"/>
              <w:jc w:val="center"/>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 xml:space="preserve">с. </w:t>
            </w:r>
            <w:r w:rsidR="00C14C10">
              <w:rPr>
                <w:rFonts w:ascii="Arial Narrow" w:eastAsia="Times New Roman" w:hAnsi="Arial Narrow" w:cs="Calibri"/>
                <w:color w:val="000000"/>
                <w:lang w:eastAsia="ru-RU"/>
              </w:rPr>
              <w:t>Грачё</w:t>
            </w:r>
            <w:r w:rsidRPr="00A14B16">
              <w:rPr>
                <w:rFonts w:ascii="Arial Narrow" w:eastAsia="Times New Roman" w:hAnsi="Arial Narrow" w:cs="Calibri"/>
                <w:color w:val="000000"/>
                <w:lang w:eastAsia="ru-RU"/>
              </w:rPr>
              <w:t>вка, у здания СШ</w:t>
            </w:r>
          </w:p>
        </w:tc>
        <w:tc>
          <w:tcPr>
            <w:tcW w:w="2500" w:type="pct"/>
            <w:shd w:val="clear" w:color="auto" w:fill="auto"/>
            <w:noWrap/>
            <w:hideMark/>
          </w:tcPr>
          <w:p w:rsidR="00083844" w:rsidRPr="00A14B16" w:rsidRDefault="00601551" w:rsidP="003724AF">
            <w:pPr>
              <w:spacing w:after="0" w:line="240" w:lineRule="auto"/>
              <w:rPr>
                <w:rFonts w:ascii="Arial Narrow" w:eastAsia="Times New Roman" w:hAnsi="Arial Narrow" w:cs="Calibri"/>
                <w:color w:val="000000"/>
                <w:lang w:eastAsia="ru-RU"/>
              </w:rPr>
            </w:pPr>
            <w:r>
              <w:rPr>
                <w:rFonts w:ascii="Arial Narrow" w:eastAsia="Times New Roman" w:hAnsi="Arial Narrow" w:cs="Calibri"/>
                <w:color w:val="000000"/>
                <w:lang w:eastAsia="ru-RU"/>
              </w:rPr>
              <w:t>Решение</w:t>
            </w:r>
            <w:r w:rsidR="00083844" w:rsidRPr="00A14B16">
              <w:rPr>
                <w:rFonts w:ascii="Arial Narrow" w:eastAsia="Times New Roman" w:hAnsi="Arial Narrow" w:cs="Calibri"/>
                <w:color w:val="000000"/>
                <w:lang w:eastAsia="ru-RU"/>
              </w:rPr>
              <w:t xml:space="preserve"> Ставропольского крайисполкома от 01.10.1981 № 702 «Об утверждении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w:t>
            </w:r>
          </w:p>
        </w:tc>
      </w:tr>
      <w:tr w:rsidR="00083844" w:rsidRPr="00A14B16" w:rsidTr="00601551">
        <w:trPr>
          <w:trHeight w:val="288"/>
        </w:trPr>
        <w:tc>
          <w:tcPr>
            <w:tcW w:w="273" w:type="pct"/>
            <w:shd w:val="clear" w:color="auto" w:fill="auto"/>
            <w:noWrap/>
          </w:tcPr>
          <w:p w:rsidR="00083844" w:rsidRPr="00A14B16" w:rsidRDefault="00601551" w:rsidP="003724AF">
            <w:pPr>
              <w:spacing w:after="0" w:line="240" w:lineRule="auto"/>
              <w:jc w:val="center"/>
              <w:rPr>
                <w:rFonts w:ascii="Arial Narrow" w:eastAsia="Times New Roman" w:hAnsi="Arial Narrow" w:cs="Calibri"/>
                <w:color w:val="000000"/>
                <w:lang w:eastAsia="ru-RU"/>
              </w:rPr>
            </w:pPr>
            <w:r>
              <w:rPr>
                <w:rFonts w:ascii="Arial Narrow" w:eastAsia="Times New Roman" w:hAnsi="Arial Narrow" w:cs="Calibri"/>
                <w:color w:val="000000"/>
                <w:lang w:eastAsia="ru-RU"/>
              </w:rPr>
              <w:t>2</w:t>
            </w:r>
          </w:p>
        </w:tc>
        <w:tc>
          <w:tcPr>
            <w:tcW w:w="1191" w:type="pct"/>
            <w:shd w:val="clear" w:color="auto" w:fill="auto"/>
            <w:noWrap/>
            <w:hideMark/>
          </w:tcPr>
          <w:p w:rsidR="00083844" w:rsidRPr="00A14B16" w:rsidRDefault="00083844" w:rsidP="003724AF">
            <w:pPr>
              <w:spacing w:after="0" w:line="240" w:lineRule="auto"/>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Братская могила жертв белогвардейского террора, 1918</w:t>
            </w:r>
          </w:p>
        </w:tc>
        <w:tc>
          <w:tcPr>
            <w:tcW w:w="1036" w:type="pct"/>
            <w:shd w:val="clear" w:color="auto" w:fill="auto"/>
            <w:noWrap/>
            <w:hideMark/>
          </w:tcPr>
          <w:p w:rsidR="00083844" w:rsidRPr="00A14B16" w:rsidRDefault="00083844" w:rsidP="003724AF">
            <w:pPr>
              <w:spacing w:after="0" w:line="240" w:lineRule="auto"/>
              <w:jc w:val="center"/>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х. Кизилов</w:t>
            </w:r>
          </w:p>
        </w:tc>
        <w:tc>
          <w:tcPr>
            <w:tcW w:w="2500" w:type="pct"/>
            <w:shd w:val="clear" w:color="auto" w:fill="auto"/>
            <w:noWrap/>
            <w:hideMark/>
          </w:tcPr>
          <w:p w:rsidR="00083844" w:rsidRPr="00A14B16" w:rsidRDefault="00601551" w:rsidP="003724AF">
            <w:pPr>
              <w:spacing w:after="0" w:line="240" w:lineRule="auto"/>
              <w:rPr>
                <w:rFonts w:ascii="Arial Narrow" w:eastAsia="Times New Roman" w:hAnsi="Arial Narrow" w:cs="Calibri"/>
                <w:color w:val="000000"/>
                <w:lang w:eastAsia="ru-RU"/>
              </w:rPr>
            </w:pPr>
            <w:r>
              <w:rPr>
                <w:rFonts w:ascii="Arial Narrow" w:eastAsia="Times New Roman" w:hAnsi="Arial Narrow" w:cs="Calibri"/>
                <w:color w:val="000000"/>
                <w:lang w:eastAsia="ru-RU"/>
              </w:rPr>
              <w:t>Решение</w:t>
            </w:r>
            <w:r w:rsidR="00083844" w:rsidRPr="00A14B16">
              <w:rPr>
                <w:rFonts w:ascii="Arial Narrow" w:eastAsia="Times New Roman" w:hAnsi="Arial Narrow" w:cs="Calibri"/>
                <w:color w:val="000000"/>
                <w:lang w:eastAsia="ru-RU"/>
              </w:rPr>
              <w:t xml:space="preserve"> Ставропольского крайисполкома от 01.10.1981 № 702 «Об утверждении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w:t>
            </w:r>
          </w:p>
        </w:tc>
      </w:tr>
      <w:tr w:rsidR="00083844" w:rsidRPr="00A14B16" w:rsidTr="00601551">
        <w:trPr>
          <w:trHeight w:val="288"/>
        </w:trPr>
        <w:tc>
          <w:tcPr>
            <w:tcW w:w="273" w:type="pct"/>
            <w:shd w:val="clear" w:color="auto" w:fill="auto"/>
            <w:noWrap/>
          </w:tcPr>
          <w:p w:rsidR="00083844" w:rsidRPr="00A14B16" w:rsidRDefault="00601551" w:rsidP="003724AF">
            <w:pPr>
              <w:spacing w:after="0" w:line="240" w:lineRule="auto"/>
              <w:jc w:val="center"/>
              <w:rPr>
                <w:rFonts w:ascii="Arial Narrow" w:eastAsia="Times New Roman" w:hAnsi="Arial Narrow" w:cs="Calibri"/>
                <w:color w:val="000000"/>
                <w:lang w:eastAsia="ru-RU"/>
              </w:rPr>
            </w:pPr>
            <w:r>
              <w:rPr>
                <w:rFonts w:ascii="Arial Narrow" w:eastAsia="Times New Roman" w:hAnsi="Arial Narrow" w:cs="Calibri"/>
                <w:color w:val="000000"/>
                <w:lang w:eastAsia="ru-RU"/>
              </w:rPr>
              <w:t>3</w:t>
            </w:r>
          </w:p>
        </w:tc>
        <w:tc>
          <w:tcPr>
            <w:tcW w:w="1191" w:type="pct"/>
            <w:shd w:val="clear" w:color="auto" w:fill="auto"/>
            <w:noWrap/>
            <w:hideMark/>
          </w:tcPr>
          <w:p w:rsidR="00083844" w:rsidRPr="00A14B16" w:rsidRDefault="00083844" w:rsidP="003724AF">
            <w:pPr>
              <w:spacing w:after="0" w:line="240" w:lineRule="auto"/>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Братская могила 90 партизан, погибших в годы гражданской войны и 200 односельчан, не вернувшихся с Великой Отечественной войны, 1919</w:t>
            </w:r>
          </w:p>
        </w:tc>
        <w:tc>
          <w:tcPr>
            <w:tcW w:w="1036" w:type="pct"/>
            <w:shd w:val="clear" w:color="auto" w:fill="auto"/>
            <w:noWrap/>
            <w:hideMark/>
          </w:tcPr>
          <w:p w:rsidR="00083844" w:rsidRPr="00A14B16" w:rsidRDefault="00083844" w:rsidP="003724AF">
            <w:pPr>
              <w:spacing w:after="0" w:line="240" w:lineRule="auto"/>
              <w:jc w:val="center"/>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с. Красное, у подножья горы</w:t>
            </w:r>
          </w:p>
        </w:tc>
        <w:tc>
          <w:tcPr>
            <w:tcW w:w="2500" w:type="pct"/>
            <w:shd w:val="clear" w:color="auto" w:fill="auto"/>
            <w:noWrap/>
            <w:hideMark/>
          </w:tcPr>
          <w:p w:rsidR="00083844" w:rsidRPr="00A14B16" w:rsidRDefault="00601551" w:rsidP="003724AF">
            <w:pPr>
              <w:spacing w:after="0" w:line="240" w:lineRule="auto"/>
              <w:rPr>
                <w:rFonts w:ascii="Arial Narrow" w:eastAsia="Times New Roman" w:hAnsi="Arial Narrow" w:cs="Calibri"/>
                <w:color w:val="000000"/>
                <w:lang w:eastAsia="ru-RU"/>
              </w:rPr>
            </w:pPr>
            <w:r>
              <w:rPr>
                <w:rFonts w:ascii="Arial Narrow" w:eastAsia="Times New Roman" w:hAnsi="Arial Narrow" w:cs="Calibri"/>
                <w:color w:val="000000"/>
                <w:lang w:eastAsia="ru-RU"/>
              </w:rPr>
              <w:t>Решение</w:t>
            </w:r>
            <w:r w:rsidR="00083844" w:rsidRPr="00A14B16">
              <w:rPr>
                <w:rFonts w:ascii="Arial Narrow" w:eastAsia="Times New Roman" w:hAnsi="Arial Narrow" w:cs="Calibri"/>
                <w:color w:val="000000"/>
                <w:lang w:eastAsia="ru-RU"/>
              </w:rPr>
              <w:t xml:space="preserve"> Ставропольского крайисполкома от 01.10.1981 № 702 «Об утверждении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w:t>
            </w:r>
          </w:p>
        </w:tc>
      </w:tr>
      <w:tr w:rsidR="00083844" w:rsidRPr="00A14B16" w:rsidTr="00601551">
        <w:trPr>
          <w:trHeight w:val="288"/>
        </w:trPr>
        <w:tc>
          <w:tcPr>
            <w:tcW w:w="273" w:type="pct"/>
            <w:shd w:val="clear" w:color="auto" w:fill="auto"/>
            <w:noWrap/>
          </w:tcPr>
          <w:p w:rsidR="00083844" w:rsidRPr="00A14B16" w:rsidRDefault="00601551" w:rsidP="003724AF">
            <w:pPr>
              <w:spacing w:after="0" w:line="240" w:lineRule="auto"/>
              <w:jc w:val="center"/>
              <w:rPr>
                <w:rFonts w:ascii="Arial Narrow" w:eastAsia="Times New Roman" w:hAnsi="Arial Narrow" w:cs="Calibri"/>
                <w:color w:val="000000"/>
                <w:lang w:eastAsia="ru-RU"/>
              </w:rPr>
            </w:pPr>
            <w:r>
              <w:rPr>
                <w:rFonts w:ascii="Arial Narrow" w:eastAsia="Times New Roman" w:hAnsi="Arial Narrow" w:cs="Calibri"/>
                <w:color w:val="000000"/>
                <w:lang w:eastAsia="ru-RU"/>
              </w:rPr>
              <w:t>4</w:t>
            </w:r>
          </w:p>
        </w:tc>
        <w:tc>
          <w:tcPr>
            <w:tcW w:w="1191" w:type="pct"/>
            <w:shd w:val="clear" w:color="auto" w:fill="auto"/>
            <w:noWrap/>
            <w:hideMark/>
          </w:tcPr>
          <w:p w:rsidR="00083844" w:rsidRPr="00A14B16" w:rsidRDefault="00083844" w:rsidP="003724AF">
            <w:pPr>
              <w:spacing w:after="0" w:line="240" w:lineRule="auto"/>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Братская могила воинов Советской Армии, погибших при освобождении села, 1943</w:t>
            </w:r>
          </w:p>
        </w:tc>
        <w:tc>
          <w:tcPr>
            <w:tcW w:w="1036" w:type="pct"/>
            <w:shd w:val="clear" w:color="auto" w:fill="auto"/>
            <w:noWrap/>
            <w:hideMark/>
          </w:tcPr>
          <w:p w:rsidR="00083844" w:rsidRPr="00A14B16" w:rsidRDefault="00083844" w:rsidP="003724AF">
            <w:pPr>
              <w:spacing w:after="0" w:line="240" w:lineRule="auto"/>
              <w:jc w:val="center"/>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 xml:space="preserve">с. Кугульта, зерносовхоз </w:t>
            </w:r>
            <w:r w:rsidR="00601551">
              <w:rPr>
                <w:rFonts w:ascii="Arial Narrow" w:eastAsia="Times New Roman" w:hAnsi="Arial Narrow" w:cs="Calibri"/>
                <w:color w:val="000000"/>
                <w:lang w:eastAsia="ru-RU"/>
              </w:rPr>
              <w:t>«</w:t>
            </w:r>
            <w:r w:rsidR="00C14C10">
              <w:rPr>
                <w:rFonts w:ascii="Arial Narrow" w:eastAsia="Times New Roman" w:hAnsi="Arial Narrow" w:cs="Calibri"/>
                <w:color w:val="000000"/>
                <w:lang w:eastAsia="ru-RU"/>
              </w:rPr>
              <w:t>Грачё</w:t>
            </w:r>
            <w:r w:rsidRPr="00A14B16">
              <w:rPr>
                <w:rFonts w:ascii="Arial Narrow" w:eastAsia="Times New Roman" w:hAnsi="Arial Narrow" w:cs="Calibri"/>
                <w:color w:val="000000"/>
                <w:lang w:eastAsia="ru-RU"/>
              </w:rPr>
              <w:t>вский</w:t>
            </w:r>
            <w:r w:rsidR="00601551">
              <w:rPr>
                <w:rFonts w:ascii="Arial Narrow" w:eastAsia="Times New Roman" w:hAnsi="Arial Narrow" w:cs="Calibri"/>
                <w:color w:val="000000"/>
                <w:lang w:eastAsia="ru-RU"/>
              </w:rPr>
              <w:t>»,</w:t>
            </w:r>
            <w:r w:rsidRPr="00A14B16">
              <w:rPr>
                <w:rFonts w:ascii="Arial Narrow" w:eastAsia="Times New Roman" w:hAnsi="Arial Narrow" w:cs="Calibri"/>
                <w:color w:val="000000"/>
                <w:lang w:eastAsia="ru-RU"/>
              </w:rPr>
              <w:t xml:space="preserve"> пос. Верхняя Кугульта, ул. Ленина у здания МУК </w:t>
            </w:r>
            <w:r w:rsidR="00601551">
              <w:rPr>
                <w:rFonts w:ascii="Arial Narrow" w:eastAsia="Times New Roman" w:hAnsi="Arial Narrow" w:cs="Calibri"/>
                <w:color w:val="000000"/>
                <w:lang w:eastAsia="ru-RU"/>
              </w:rPr>
              <w:t>«</w:t>
            </w:r>
            <w:r w:rsidRPr="00A14B16">
              <w:rPr>
                <w:rFonts w:ascii="Arial Narrow" w:eastAsia="Times New Roman" w:hAnsi="Arial Narrow" w:cs="Calibri"/>
                <w:color w:val="000000"/>
                <w:lang w:eastAsia="ru-RU"/>
              </w:rPr>
              <w:t>Дом культуры</w:t>
            </w:r>
            <w:r w:rsidR="00601551">
              <w:rPr>
                <w:rFonts w:ascii="Arial Narrow" w:eastAsia="Times New Roman" w:hAnsi="Arial Narrow" w:cs="Calibri"/>
                <w:color w:val="000000"/>
                <w:lang w:eastAsia="ru-RU"/>
              </w:rPr>
              <w:t>»</w:t>
            </w:r>
          </w:p>
        </w:tc>
        <w:tc>
          <w:tcPr>
            <w:tcW w:w="2500" w:type="pct"/>
            <w:shd w:val="clear" w:color="auto" w:fill="auto"/>
            <w:noWrap/>
            <w:hideMark/>
          </w:tcPr>
          <w:p w:rsidR="00083844" w:rsidRPr="00A14B16" w:rsidRDefault="00601551" w:rsidP="003724AF">
            <w:pPr>
              <w:spacing w:after="0" w:line="240" w:lineRule="auto"/>
              <w:rPr>
                <w:rFonts w:ascii="Arial Narrow" w:eastAsia="Times New Roman" w:hAnsi="Arial Narrow" w:cs="Calibri"/>
                <w:color w:val="000000"/>
                <w:lang w:eastAsia="ru-RU"/>
              </w:rPr>
            </w:pPr>
            <w:r>
              <w:rPr>
                <w:rFonts w:ascii="Arial Narrow" w:eastAsia="Times New Roman" w:hAnsi="Arial Narrow" w:cs="Calibri"/>
                <w:color w:val="000000"/>
                <w:lang w:eastAsia="ru-RU"/>
              </w:rPr>
              <w:t>Решение</w:t>
            </w:r>
            <w:r w:rsidR="00083844" w:rsidRPr="00A14B16">
              <w:rPr>
                <w:rFonts w:ascii="Arial Narrow" w:eastAsia="Times New Roman" w:hAnsi="Arial Narrow" w:cs="Calibri"/>
                <w:color w:val="000000"/>
                <w:lang w:eastAsia="ru-RU"/>
              </w:rPr>
              <w:t xml:space="preserve"> Ставропольского крайисполкома от 01.10.1981 № 702 «Об утверждении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w:t>
            </w:r>
          </w:p>
        </w:tc>
      </w:tr>
      <w:tr w:rsidR="00083844" w:rsidRPr="00A14B16" w:rsidTr="00601551">
        <w:trPr>
          <w:trHeight w:val="288"/>
        </w:trPr>
        <w:tc>
          <w:tcPr>
            <w:tcW w:w="273" w:type="pct"/>
            <w:shd w:val="clear" w:color="auto" w:fill="auto"/>
            <w:noWrap/>
          </w:tcPr>
          <w:p w:rsidR="00083844" w:rsidRPr="00A14B16" w:rsidRDefault="00601551" w:rsidP="003724AF">
            <w:pPr>
              <w:spacing w:after="0" w:line="240" w:lineRule="auto"/>
              <w:jc w:val="center"/>
              <w:rPr>
                <w:rFonts w:ascii="Arial Narrow" w:eastAsia="Times New Roman" w:hAnsi="Arial Narrow" w:cs="Calibri"/>
                <w:color w:val="000000"/>
                <w:lang w:eastAsia="ru-RU"/>
              </w:rPr>
            </w:pPr>
            <w:r>
              <w:rPr>
                <w:rFonts w:ascii="Arial Narrow" w:eastAsia="Times New Roman" w:hAnsi="Arial Narrow" w:cs="Calibri"/>
                <w:color w:val="000000"/>
                <w:lang w:eastAsia="ru-RU"/>
              </w:rPr>
              <w:t>5</w:t>
            </w:r>
          </w:p>
        </w:tc>
        <w:tc>
          <w:tcPr>
            <w:tcW w:w="1191" w:type="pct"/>
            <w:shd w:val="clear" w:color="auto" w:fill="auto"/>
            <w:noWrap/>
            <w:hideMark/>
          </w:tcPr>
          <w:p w:rsidR="00083844" w:rsidRPr="00A14B16" w:rsidRDefault="00083844" w:rsidP="003724AF">
            <w:pPr>
              <w:spacing w:after="0" w:line="240" w:lineRule="auto"/>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Братская могила партизан, павших в годы гражданской войны, 1919</w:t>
            </w:r>
          </w:p>
        </w:tc>
        <w:tc>
          <w:tcPr>
            <w:tcW w:w="1036" w:type="pct"/>
            <w:shd w:val="clear" w:color="auto" w:fill="auto"/>
            <w:noWrap/>
            <w:hideMark/>
          </w:tcPr>
          <w:p w:rsidR="00083844" w:rsidRPr="00A14B16" w:rsidRDefault="00083844" w:rsidP="003724AF">
            <w:pPr>
              <w:spacing w:after="0" w:line="240" w:lineRule="auto"/>
              <w:jc w:val="center"/>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с. Кугульта, парк</w:t>
            </w:r>
            <w:r w:rsidR="00601551">
              <w:rPr>
                <w:rFonts w:ascii="Arial Narrow" w:eastAsia="Times New Roman" w:hAnsi="Arial Narrow" w:cs="Calibri"/>
                <w:color w:val="000000"/>
                <w:lang w:eastAsia="ru-RU"/>
              </w:rPr>
              <w:t xml:space="preserve">, </w:t>
            </w:r>
            <w:r w:rsidRPr="00A14B16">
              <w:rPr>
                <w:rFonts w:ascii="Arial Narrow" w:eastAsia="Times New Roman" w:hAnsi="Arial Narrow" w:cs="Calibri"/>
                <w:color w:val="000000"/>
                <w:lang w:eastAsia="ru-RU"/>
              </w:rPr>
              <w:t>центральное кладбище</w:t>
            </w:r>
          </w:p>
        </w:tc>
        <w:tc>
          <w:tcPr>
            <w:tcW w:w="2500" w:type="pct"/>
            <w:shd w:val="clear" w:color="auto" w:fill="auto"/>
            <w:noWrap/>
            <w:hideMark/>
          </w:tcPr>
          <w:p w:rsidR="00083844" w:rsidRPr="00A14B16" w:rsidRDefault="00601551" w:rsidP="003724AF">
            <w:pPr>
              <w:spacing w:after="0" w:line="240" w:lineRule="auto"/>
              <w:rPr>
                <w:rFonts w:ascii="Arial Narrow" w:eastAsia="Times New Roman" w:hAnsi="Arial Narrow" w:cs="Calibri"/>
                <w:color w:val="000000"/>
                <w:lang w:eastAsia="ru-RU"/>
              </w:rPr>
            </w:pPr>
            <w:r>
              <w:rPr>
                <w:rFonts w:ascii="Arial Narrow" w:eastAsia="Times New Roman" w:hAnsi="Arial Narrow" w:cs="Calibri"/>
                <w:color w:val="000000"/>
                <w:lang w:eastAsia="ru-RU"/>
              </w:rPr>
              <w:t>Решение</w:t>
            </w:r>
            <w:r w:rsidR="00083844" w:rsidRPr="00A14B16">
              <w:rPr>
                <w:rFonts w:ascii="Arial Narrow" w:eastAsia="Times New Roman" w:hAnsi="Arial Narrow" w:cs="Calibri"/>
                <w:color w:val="000000"/>
                <w:lang w:eastAsia="ru-RU"/>
              </w:rPr>
              <w:t xml:space="preserve"> Ставропольского крайисполкома от 01.10.1981 № 702 «Об утверждении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w:t>
            </w:r>
          </w:p>
        </w:tc>
      </w:tr>
      <w:tr w:rsidR="00083844" w:rsidRPr="00A14B16" w:rsidTr="00601551">
        <w:trPr>
          <w:trHeight w:val="288"/>
        </w:trPr>
        <w:tc>
          <w:tcPr>
            <w:tcW w:w="273" w:type="pct"/>
            <w:shd w:val="clear" w:color="auto" w:fill="auto"/>
            <w:noWrap/>
          </w:tcPr>
          <w:p w:rsidR="00083844" w:rsidRPr="00A14B16" w:rsidRDefault="00601551" w:rsidP="003724AF">
            <w:pPr>
              <w:spacing w:after="0" w:line="240" w:lineRule="auto"/>
              <w:jc w:val="center"/>
              <w:rPr>
                <w:rFonts w:ascii="Arial Narrow" w:eastAsia="Times New Roman" w:hAnsi="Arial Narrow" w:cs="Calibri"/>
                <w:color w:val="000000"/>
                <w:lang w:eastAsia="ru-RU"/>
              </w:rPr>
            </w:pPr>
            <w:r>
              <w:rPr>
                <w:rFonts w:ascii="Arial Narrow" w:eastAsia="Times New Roman" w:hAnsi="Arial Narrow" w:cs="Calibri"/>
                <w:color w:val="000000"/>
                <w:lang w:eastAsia="ru-RU"/>
              </w:rPr>
              <w:t>6</w:t>
            </w:r>
          </w:p>
        </w:tc>
        <w:tc>
          <w:tcPr>
            <w:tcW w:w="1191" w:type="pct"/>
            <w:shd w:val="clear" w:color="auto" w:fill="auto"/>
            <w:noWrap/>
            <w:hideMark/>
          </w:tcPr>
          <w:p w:rsidR="00083844" w:rsidRPr="00A14B16" w:rsidRDefault="00083844" w:rsidP="003724AF">
            <w:pPr>
              <w:spacing w:after="0" w:line="240" w:lineRule="auto"/>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Обелиск на месте казни губернского комиссара Петрова, 1960</w:t>
            </w:r>
          </w:p>
        </w:tc>
        <w:tc>
          <w:tcPr>
            <w:tcW w:w="1036" w:type="pct"/>
            <w:shd w:val="clear" w:color="auto" w:fill="auto"/>
            <w:noWrap/>
            <w:hideMark/>
          </w:tcPr>
          <w:p w:rsidR="00083844" w:rsidRPr="00A14B16" w:rsidRDefault="00083844" w:rsidP="003724AF">
            <w:pPr>
              <w:spacing w:after="0" w:line="240" w:lineRule="auto"/>
              <w:jc w:val="center"/>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с. Кугульта, парк</w:t>
            </w:r>
          </w:p>
        </w:tc>
        <w:tc>
          <w:tcPr>
            <w:tcW w:w="2500" w:type="pct"/>
            <w:shd w:val="clear" w:color="auto" w:fill="auto"/>
            <w:noWrap/>
            <w:hideMark/>
          </w:tcPr>
          <w:p w:rsidR="00083844" w:rsidRPr="00A14B16" w:rsidRDefault="00601551" w:rsidP="003724AF">
            <w:pPr>
              <w:spacing w:after="0" w:line="240" w:lineRule="auto"/>
              <w:rPr>
                <w:rFonts w:ascii="Arial Narrow" w:eastAsia="Times New Roman" w:hAnsi="Arial Narrow" w:cs="Calibri"/>
                <w:color w:val="000000"/>
                <w:lang w:eastAsia="ru-RU"/>
              </w:rPr>
            </w:pPr>
            <w:r>
              <w:rPr>
                <w:rFonts w:ascii="Arial Narrow" w:eastAsia="Times New Roman" w:hAnsi="Arial Narrow" w:cs="Calibri"/>
                <w:color w:val="000000"/>
                <w:lang w:eastAsia="ru-RU"/>
              </w:rPr>
              <w:t>Решение</w:t>
            </w:r>
            <w:r w:rsidR="00083844" w:rsidRPr="00A14B16">
              <w:rPr>
                <w:rFonts w:ascii="Arial Narrow" w:eastAsia="Times New Roman" w:hAnsi="Arial Narrow" w:cs="Calibri"/>
                <w:color w:val="000000"/>
                <w:lang w:eastAsia="ru-RU"/>
              </w:rPr>
              <w:t xml:space="preserve"> Ставропольского крайисполкома от 01.10.1981 № 702 «Об утверждении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w:t>
            </w:r>
          </w:p>
        </w:tc>
      </w:tr>
      <w:tr w:rsidR="00083844" w:rsidRPr="00A14B16" w:rsidTr="00601551">
        <w:trPr>
          <w:trHeight w:val="288"/>
        </w:trPr>
        <w:tc>
          <w:tcPr>
            <w:tcW w:w="273" w:type="pct"/>
            <w:shd w:val="clear" w:color="auto" w:fill="auto"/>
            <w:noWrap/>
          </w:tcPr>
          <w:p w:rsidR="00083844" w:rsidRPr="00A14B16" w:rsidRDefault="00601551" w:rsidP="003724AF">
            <w:pPr>
              <w:spacing w:after="0" w:line="240" w:lineRule="auto"/>
              <w:jc w:val="center"/>
              <w:rPr>
                <w:rFonts w:ascii="Arial Narrow" w:eastAsia="Times New Roman" w:hAnsi="Arial Narrow" w:cs="Calibri"/>
                <w:color w:val="000000"/>
                <w:lang w:eastAsia="ru-RU"/>
              </w:rPr>
            </w:pPr>
            <w:r>
              <w:rPr>
                <w:rFonts w:ascii="Arial Narrow" w:eastAsia="Times New Roman" w:hAnsi="Arial Narrow" w:cs="Calibri"/>
                <w:color w:val="000000"/>
                <w:lang w:eastAsia="ru-RU"/>
              </w:rPr>
              <w:t>7</w:t>
            </w:r>
          </w:p>
        </w:tc>
        <w:tc>
          <w:tcPr>
            <w:tcW w:w="1191" w:type="pct"/>
            <w:shd w:val="clear" w:color="auto" w:fill="auto"/>
            <w:noWrap/>
            <w:hideMark/>
          </w:tcPr>
          <w:p w:rsidR="00083844" w:rsidRPr="00A14B16" w:rsidRDefault="00083844" w:rsidP="003724AF">
            <w:pPr>
              <w:spacing w:after="0" w:line="240" w:lineRule="auto"/>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Братская могила красных партизан, погибших в годы гражданской войны, 1919</w:t>
            </w:r>
          </w:p>
        </w:tc>
        <w:tc>
          <w:tcPr>
            <w:tcW w:w="1036" w:type="pct"/>
            <w:shd w:val="clear" w:color="auto" w:fill="auto"/>
            <w:noWrap/>
            <w:hideMark/>
          </w:tcPr>
          <w:p w:rsidR="00083844" w:rsidRPr="00A14B16" w:rsidRDefault="00083844" w:rsidP="003724AF">
            <w:pPr>
              <w:spacing w:after="0" w:line="240" w:lineRule="auto"/>
              <w:jc w:val="center"/>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 xml:space="preserve">с. </w:t>
            </w:r>
            <w:r w:rsidR="009B4DA9" w:rsidRPr="00A14B16">
              <w:rPr>
                <w:rFonts w:ascii="Arial Narrow" w:eastAsia="Times New Roman" w:hAnsi="Arial Narrow" w:cs="Calibri"/>
                <w:color w:val="000000"/>
                <w:lang w:eastAsia="ru-RU"/>
              </w:rPr>
              <w:t>Серг</w:t>
            </w:r>
            <w:r w:rsidR="009B4DA9">
              <w:rPr>
                <w:rFonts w:ascii="Arial Narrow" w:eastAsia="Times New Roman" w:hAnsi="Arial Narrow" w:cs="Calibri"/>
                <w:color w:val="000000"/>
                <w:lang w:eastAsia="ru-RU"/>
              </w:rPr>
              <w:t>и</w:t>
            </w:r>
            <w:r w:rsidR="009B4DA9" w:rsidRPr="00A14B16">
              <w:rPr>
                <w:rFonts w:ascii="Arial Narrow" w:eastAsia="Times New Roman" w:hAnsi="Arial Narrow" w:cs="Calibri"/>
                <w:color w:val="000000"/>
                <w:lang w:eastAsia="ru-RU"/>
              </w:rPr>
              <w:t>евское</w:t>
            </w:r>
          </w:p>
        </w:tc>
        <w:tc>
          <w:tcPr>
            <w:tcW w:w="2500" w:type="pct"/>
            <w:shd w:val="clear" w:color="auto" w:fill="auto"/>
            <w:noWrap/>
            <w:hideMark/>
          </w:tcPr>
          <w:p w:rsidR="00083844" w:rsidRPr="00A14B16" w:rsidRDefault="00601551" w:rsidP="003724AF">
            <w:pPr>
              <w:spacing w:after="0" w:line="240" w:lineRule="auto"/>
              <w:rPr>
                <w:rFonts w:ascii="Arial Narrow" w:eastAsia="Times New Roman" w:hAnsi="Arial Narrow" w:cs="Calibri"/>
                <w:color w:val="000000"/>
                <w:lang w:eastAsia="ru-RU"/>
              </w:rPr>
            </w:pPr>
            <w:r>
              <w:rPr>
                <w:rFonts w:ascii="Arial Narrow" w:eastAsia="Times New Roman" w:hAnsi="Arial Narrow" w:cs="Calibri"/>
                <w:color w:val="000000"/>
                <w:lang w:eastAsia="ru-RU"/>
              </w:rPr>
              <w:t>Решение</w:t>
            </w:r>
            <w:r w:rsidR="00083844" w:rsidRPr="00A14B16">
              <w:rPr>
                <w:rFonts w:ascii="Arial Narrow" w:eastAsia="Times New Roman" w:hAnsi="Arial Narrow" w:cs="Calibri"/>
                <w:color w:val="000000"/>
                <w:lang w:eastAsia="ru-RU"/>
              </w:rPr>
              <w:t xml:space="preserve"> Ставропольского крайисполкома от 01.10.1981 № 702 «Об утверждении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w:t>
            </w:r>
          </w:p>
        </w:tc>
      </w:tr>
      <w:tr w:rsidR="00083844" w:rsidRPr="00A14B16" w:rsidTr="00601551">
        <w:trPr>
          <w:trHeight w:val="288"/>
        </w:trPr>
        <w:tc>
          <w:tcPr>
            <w:tcW w:w="273" w:type="pct"/>
            <w:shd w:val="clear" w:color="auto" w:fill="auto"/>
            <w:noWrap/>
          </w:tcPr>
          <w:p w:rsidR="00083844" w:rsidRPr="00A14B16" w:rsidRDefault="00601551" w:rsidP="003724AF">
            <w:pPr>
              <w:spacing w:after="0" w:line="240" w:lineRule="auto"/>
              <w:jc w:val="center"/>
              <w:rPr>
                <w:rFonts w:ascii="Arial Narrow" w:eastAsia="Times New Roman" w:hAnsi="Arial Narrow" w:cs="Calibri"/>
                <w:color w:val="000000"/>
                <w:lang w:eastAsia="ru-RU"/>
              </w:rPr>
            </w:pPr>
            <w:r>
              <w:rPr>
                <w:rFonts w:ascii="Arial Narrow" w:eastAsia="Times New Roman" w:hAnsi="Arial Narrow" w:cs="Calibri"/>
                <w:color w:val="000000"/>
                <w:lang w:eastAsia="ru-RU"/>
              </w:rPr>
              <w:t>8</w:t>
            </w:r>
          </w:p>
        </w:tc>
        <w:tc>
          <w:tcPr>
            <w:tcW w:w="1191" w:type="pct"/>
            <w:shd w:val="clear" w:color="auto" w:fill="auto"/>
            <w:noWrap/>
            <w:hideMark/>
          </w:tcPr>
          <w:p w:rsidR="00083844" w:rsidRPr="00A14B16" w:rsidRDefault="00083844" w:rsidP="003724AF">
            <w:pPr>
              <w:spacing w:after="0" w:line="240" w:lineRule="auto"/>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Братская могила воинов Советской Армии, погибших в 1942 - 1943 гг. в боях с немецко-фашистскими захватчиками, 1943</w:t>
            </w:r>
          </w:p>
        </w:tc>
        <w:tc>
          <w:tcPr>
            <w:tcW w:w="1036" w:type="pct"/>
            <w:shd w:val="clear" w:color="auto" w:fill="auto"/>
            <w:noWrap/>
            <w:hideMark/>
          </w:tcPr>
          <w:p w:rsidR="00083844" w:rsidRPr="00A14B16" w:rsidRDefault="00083844" w:rsidP="003724AF">
            <w:pPr>
              <w:spacing w:after="0" w:line="240" w:lineRule="auto"/>
              <w:jc w:val="center"/>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 xml:space="preserve">с. </w:t>
            </w:r>
            <w:r w:rsidR="009B4DA9" w:rsidRPr="00A14B16">
              <w:rPr>
                <w:rFonts w:ascii="Arial Narrow" w:eastAsia="Times New Roman" w:hAnsi="Arial Narrow" w:cs="Calibri"/>
                <w:color w:val="000000"/>
                <w:lang w:eastAsia="ru-RU"/>
              </w:rPr>
              <w:t>Сергиевское</w:t>
            </w:r>
            <w:r w:rsidRPr="00A14B16">
              <w:rPr>
                <w:rFonts w:ascii="Arial Narrow" w:eastAsia="Times New Roman" w:hAnsi="Arial Narrow" w:cs="Calibri"/>
                <w:color w:val="000000"/>
                <w:lang w:eastAsia="ru-RU"/>
              </w:rPr>
              <w:t>, центр</w:t>
            </w:r>
          </w:p>
        </w:tc>
        <w:tc>
          <w:tcPr>
            <w:tcW w:w="2500" w:type="pct"/>
            <w:shd w:val="clear" w:color="auto" w:fill="auto"/>
            <w:noWrap/>
            <w:hideMark/>
          </w:tcPr>
          <w:p w:rsidR="00083844" w:rsidRPr="00A14B16" w:rsidRDefault="00601551" w:rsidP="003724AF">
            <w:pPr>
              <w:spacing w:after="0" w:line="240" w:lineRule="auto"/>
              <w:rPr>
                <w:rFonts w:ascii="Arial Narrow" w:eastAsia="Times New Roman" w:hAnsi="Arial Narrow" w:cs="Calibri"/>
                <w:color w:val="000000"/>
                <w:lang w:eastAsia="ru-RU"/>
              </w:rPr>
            </w:pPr>
            <w:r>
              <w:rPr>
                <w:rFonts w:ascii="Arial Narrow" w:eastAsia="Times New Roman" w:hAnsi="Arial Narrow" w:cs="Calibri"/>
                <w:color w:val="000000"/>
                <w:lang w:eastAsia="ru-RU"/>
              </w:rPr>
              <w:t>Решение</w:t>
            </w:r>
            <w:r w:rsidR="00083844" w:rsidRPr="00A14B16">
              <w:rPr>
                <w:rFonts w:ascii="Arial Narrow" w:eastAsia="Times New Roman" w:hAnsi="Arial Narrow" w:cs="Calibri"/>
                <w:color w:val="000000"/>
                <w:lang w:eastAsia="ru-RU"/>
              </w:rPr>
              <w:t xml:space="preserve"> Ставропольского крайисполкома от 01.10.1981 № 702 «Об утверждении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w:t>
            </w:r>
          </w:p>
        </w:tc>
      </w:tr>
      <w:tr w:rsidR="00083844" w:rsidRPr="00A14B16" w:rsidTr="00601551">
        <w:trPr>
          <w:trHeight w:val="288"/>
        </w:trPr>
        <w:tc>
          <w:tcPr>
            <w:tcW w:w="273" w:type="pct"/>
            <w:shd w:val="clear" w:color="auto" w:fill="auto"/>
            <w:noWrap/>
          </w:tcPr>
          <w:p w:rsidR="00083844" w:rsidRPr="00A14B16" w:rsidRDefault="00601551" w:rsidP="003724AF">
            <w:pPr>
              <w:spacing w:after="0" w:line="240" w:lineRule="auto"/>
              <w:jc w:val="center"/>
              <w:rPr>
                <w:rFonts w:ascii="Arial Narrow" w:eastAsia="Times New Roman" w:hAnsi="Arial Narrow" w:cs="Calibri"/>
                <w:color w:val="000000"/>
                <w:lang w:eastAsia="ru-RU"/>
              </w:rPr>
            </w:pPr>
            <w:r>
              <w:rPr>
                <w:rFonts w:ascii="Arial Narrow" w:eastAsia="Times New Roman" w:hAnsi="Arial Narrow" w:cs="Calibri"/>
                <w:color w:val="000000"/>
                <w:lang w:eastAsia="ru-RU"/>
              </w:rPr>
              <w:lastRenderedPageBreak/>
              <w:t>9</w:t>
            </w:r>
          </w:p>
        </w:tc>
        <w:tc>
          <w:tcPr>
            <w:tcW w:w="1191" w:type="pct"/>
            <w:shd w:val="clear" w:color="auto" w:fill="auto"/>
            <w:noWrap/>
            <w:hideMark/>
          </w:tcPr>
          <w:p w:rsidR="00083844" w:rsidRPr="00A14B16" w:rsidRDefault="00083844" w:rsidP="003724AF">
            <w:pPr>
              <w:spacing w:after="0" w:line="240" w:lineRule="auto"/>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Братская могила воинов Советской Армии, погибших в боях с немецко-фашистскими захватчиками, 1943</w:t>
            </w:r>
          </w:p>
        </w:tc>
        <w:tc>
          <w:tcPr>
            <w:tcW w:w="1036" w:type="pct"/>
            <w:shd w:val="clear" w:color="auto" w:fill="auto"/>
            <w:noWrap/>
            <w:hideMark/>
          </w:tcPr>
          <w:p w:rsidR="00083844" w:rsidRPr="00A14B16" w:rsidRDefault="00083844" w:rsidP="003724AF">
            <w:pPr>
              <w:spacing w:after="0" w:line="240" w:lineRule="auto"/>
              <w:jc w:val="center"/>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 xml:space="preserve">с. Спицевка, у кинотеатра </w:t>
            </w:r>
            <w:r w:rsidR="00601551">
              <w:rPr>
                <w:rFonts w:ascii="Arial Narrow" w:eastAsia="Times New Roman" w:hAnsi="Arial Narrow" w:cs="Calibri"/>
                <w:color w:val="000000"/>
                <w:lang w:eastAsia="ru-RU"/>
              </w:rPr>
              <w:t>«</w:t>
            </w:r>
            <w:r w:rsidRPr="00A14B16">
              <w:rPr>
                <w:rFonts w:ascii="Arial Narrow" w:eastAsia="Times New Roman" w:hAnsi="Arial Narrow" w:cs="Calibri"/>
                <w:color w:val="000000"/>
                <w:lang w:eastAsia="ru-RU"/>
              </w:rPr>
              <w:t>Колос</w:t>
            </w:r>
            <w:r w:rsidR="00601551">
              <w:rPr>
                <w:rFonts w:ascii="Arial Narrow" w:eastAsia="Times New Roman" w:hAnsi="Arial Narrow" w:cs="Calibri"/>
                <w:color w:val="000000"/>
                <w:lang w:eastAsia="ru-RU"/>
              </w:rPr>
              <w:t>»</w:t>
            </w:r>
          </w:p>
        </w:tc>
        <w:tc>
          <w:tcPr>
            <w:tcW w:w="2500" w:type="pct"/>
            <w:shd w:val="clear" w:color="auto" w:fill="auto"/>
            <w:noWrap/>
            <w:hideMark/>
          </w:tcPr>
          <w:p w:rsidR="00083844" w:rsidRPr="00A14B16" w:rsidRDefault="00601551" w:rsidP="003724AF">
            <w:pPr>
              <w:spacing w:after="0" w:line="240" w:lineRule="auto"/>
              <w:rPr>
                <w:rFonts w:ascii="Arial Narrow" w:eastAsia="Times New Roman" w:hAnsi="Arial Narrow" w:cs="Calibri"/>
                <w:color w:val="000000"/>
                <w:lang w:eastAsia="ru-RU"/>
              </w:rPr>
            </w:pPr>
            <w:r>
              <w:rPr>
                <w:rFonts w:ascii="Arial Narrow" w:eastAsia="Times New Roman" w:hAnsi="Arial Narrow" w:cs="Calibri"/>
                <w:color w:val="000000"/>
                <w:lang w:eastAsia="ru-RU"/>
              </w:rPr>
              <w:t>Решение</w:t>
            </w:r>
            <w:r w:rsidR="00083844" w:rsidRPr="00A14B16">
              <w:rPr>
                <w:rFonts w:ascii="Arial Narrow" w:eastAsia="Times New Roman" w:hAnsi="Arial Narrow" w:cs="Calibri"/>
                <w:color w:val="000000"/>
                <w:lang w:eastAsia="ru-RU"/>
              </w:rPr>
              <w:t xml:space="preserve"> Ставропольского крайисполкома от 01.10.1981 № 702 «Об утверждении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w:t>
            </w:r>
          </w:p>
        </w:tc>
      </w:tr>
      <w:tr w:rsidR="00083844" w:rsidRPr="00A14B16" w:rsidTr="00601551">
        <w:trPr>
          <w:trHeight w:val="288"/>
        </w:trPr>
        <w:tc>
          <w:tcPr>
            <w:tcW w:w="273" w:type="pct"/>
            <w:shd w:val="clear" w:color="auto" w:fill="auto"/>
            <w:noWrap/>
          </w:tcPr>
          <w:p w:rsidR="00083844" w:rsidRPr="00A14B16" w:rsidRDefault="00601551" w:rsidP="003724AF">
            <w:pPr>
              <w:spacing w:after="0" w:line="240" w:lineRule="auto"/>
              <w:jc w:val="center"/>
              <w:rPr>
                <w:rFonts w:ascii="Arial Narrow" w:eastAsia="Times New Roman" w:hAnsi="Arial Narrow" w:cs="Calibri"/>
                <w:color w:val="000000"/>
                <w:lang w:eastAsia="ru-RU"/>
              </w:rPr>
            </w:pPr>
            <w:r>
              <w:rPr>
                <w:rFonts w:ascii="Arial Narrow" w:eastAsia="Times New Roman" w:hAnsi="Arial Narrow" w:cs="Calibri"/>
                <w:color w:val="000000"/>
                <w:lang w:eastAsia="ru-RU"/>
              </w:rPr>
              <w:t>10</w:t>
            </w:r>
          </w:p>
        </w:tc>
        <w:tc>
          <w:tcPr>
            <w:tcW w:w="1191" w:type="pct"/>
            <w:shd w:val="clear" w:color="auto" w:fill="auto"/>
            <w:noWrap/>
            <w:hideMark/>
          </w:tcPr>
          <w:p w:rsidR="00083844" w:rsidRPr="00A14B16" w:rsidRDefault="00083844" w:rsidP="003724AF">
            <w:pPr>
              <w:spacing w:after="0" w:line="240" w:lineRule="auto"/>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Братская могила партизан, погибших в годы гражданской войны, 1919</w:t>
            </w:r>
          </w:p>
        </w:tc>
        <w:tc>
          <w:tcPr>
            <w:tcW w:w="1036" w:type="pct"/>
            <w:shd w:val="clear" w:color="auto" w:fill="auto"/>
            <w:noWrap/>
            <w:hideMark/>
          </w:tcPr>
          <w:p w:rsidR="00083844" w:rsidRPr="00A14B16" w:rsidRDefault="00083844" w:rsidP="003724AF">
            <w:pPr>
              <w:spacing w:after="0" w:line="240" w:lineRule="auto"/>
              <w:jc w:val="center"/>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с. Спицевка, кладбище</w:t>
            </w:r>
          </w:p>
        </w:tc>
        <w:tc>
          <w:tcPr>
            <w:tcW w:w="2500" w:type="pct"/>
            <w:shd w:val="clear" w:color="auto" w:fill="auto"/>
            <w:noWrap/>
            <w:hideMark/>
          </w:tcPr>
          <w:p w:rsidR="00083844" w:rsidRPr="00A14B16" w:rsidRDefault="00601551" w:rsidP="003724AF">
            <w:pPr>
              <w:spacing w:after="0" w:line="240" w:lineRule="auto"/>
              <w:rPr>
                <w:rFonts w:ascii="Arial Narrow" w:eastAsia="Times New Roman" w:hAnsi="Arial Narrow" w:cs="Calibri"/>
                <w:color w:val="000000"/>
                <w:lang w:eastAsia="ru-RU"/>
              </w:rPr>
            </w:pPr>
            <w:r>
              <w:rPr>
                <w:rFonts w:ascii="Arial Narrow" w:eastAsia="Times New Roman" w:hAnsi="Arial Narrow" w:cs="Calibri"/>
                <w:color w:val="000000"/>
                <w:lang w:eastAsia="ru-RU"/>
              </w:rPr>
              <w:t>Решение</w:t>
            </w:r>
            <w:r w:rsidR="00083844" w:rsidRPr="00A14B16">
              <w:rPr>
                <w:rFonts w:ascii="Arial Narrow" w:eastAsia="Times New Roman" w:hAnsi="Arial Narrow" w:cs="Calibri"/>
                <w:color w:val="000000"/>
                <w:lang w:eastAsia="ru-RU"/>
              </w:rPr>
              <w:t xml:space="preserve"> Ставропольского крайисполкома от 01.10.1981 № 702 «Об утверждении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w:t>
            </w:r>
          </w:p>
        </w:tc>
      </w:tr>
      <w:tr w:rsidR="00083844" w:rsidRPr="00A14B16" w:rsidTr="00601551">
        <w:trPr>
          <w:trHeight w:val="288"/>
        </w:trPr>
        <w:tc>
          <w:tcPr>
            <w:tcW w:w="273" w:type="pct"/>
            <w:shd w:val="clear" w:color="auto" w:fill="auto"/>
            <w:noWrap/>
          </w:tcPr>
          <w:p w:rsidR="00083844" w:rsidRPr="00A14B16" w:rsidRDefault="00601551" w:rsidP="003724AF">
            <w:pPr>
              <w:spacing w:after="0" w:line="240" w:lineRule="auto"/>
              <w:jc w:val="center"/>
              <w:rPr>
                <w:rFonts w:ascii="Arial Narrow" w:eastAsia="Times New Roman" w:hAnsi="Arial Narrow" w:cs="Calibri"/>
                <w:color w:val="000000"/>
                <w:lang w:eastAsia="ru-RU"/>
              </w:rPr>
            </w:pPr>
            <w:r>
              <w:rPr>
                <w:rFonts w:ascii="Arial Narrow" w:eastAsia="Times New Roman" w:hAnsi="Arial Narrow" w:cs="Calibri"/>
                <w:color w:val="000000"/>
                <w:lang w:eastAsia="ru-RU"/>
              </w:rPr>
              <w:t>11</w:t>
            </w:r>
          </w:p>
        </w:tc>
        <w:tc>
          <w:tcPr>
            <w:tcW w:w="1191" w:type="pct"/>
            <w:shd w:val="clear" w:color="auto" w:fill="auto"/>
            <w:noWrap/>
            <w:hideMark/>
          </w:tcPr>
          <w:p w:rsidR="00083844" w:rsidRPr="00A14B16" w:rsidRDefault="00083844" w:rsidP="003724AF">
            <w:pPr>
              <w:spacing w:after="0" w:line="240" w:lineRule="auto"/>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Братская могила воинов Чапаевской дивизии, 1919</w:t>
            </w:r>
          </w:p>
        </w:tc>
        <w:tc>
          <w:tcPr>
            <w:tcW w:w="1036" w:type="pct"/>
            <w:shd w:val="clear" w:color="auto" w:fill="auto"/>
            <w:noWrap/>
            <w:hideMark/>
          </w:tcPr>
          <w:p w:rsidR="00083844" w:rsidRPr="00A14B16" w:rsidRDefault="00083844" w:rsidP="003724AF">
            <w:pPr>
              <w:spacing w:after="0" w:line="240" w:lineRule="auto"/>
              <w:jc w:val="center"/>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 xml:space="preserve">с. Спицевка, парк </w:t>
            </w:r>
          </w:p>
        </w:tc>
        <w:tc>
          <w:tcPr>
            <w:tcW w:w="2500" w:type="pct"/>
            <w:shd w:val="clear" w:color="auto" w:fill="auto"/>
            <w:noWrap/>
            <w:hideMark/>
          </w:tcPr>
          <w:p w:rsidR="00083844" w:rsidRPr="00A14B16" w:rsidRDefault="00601551" w:rsidP="003724AF">
            <w:pPr>
              <w:spacing w:after="0" w:line="240" w:lineRule="auto"/>
              <w:rPr>
                <w:rFonts w:ascii="Arial Narrow" w:eastAsia="Times New Roman" w:hAnsi="Arial Narrow" w:cs="Calibri"/>
                <w:color w:val="000000"/>
                <w:lang w:eastAsia="ru-RU"/>
              </w:rPr>
            </w:pPr>
            <w:r>
              <w:rPr>
                <w:rFonts w:ascii="Arial Narrow" w:eastAsia="Times New Roman" w:hAnsi="Arial Narrow" w:cs="Calibri"/>
                <w:color w:val="000000"/>
                <w:lang w:eastAsia="ru-RU"/>
              </w:rPr>
              <w:t>Решение</w:t>
            </w:r>
            <w:r w:rsidR="00083844" w:rsidRPr="00A14B16">
              <w:rPr>
                <w:rFonts w:ascii="Arial Narrow" w:eastAsia="Times New Roman" w:hAnsi="Arial Narrow" w:cs="Calibri"/>
                <w:color w:val="000000"/>
                <w:lang w:eastAsia="ru-RU"/>
              </w:rPr>
              <w:t xml:space="preserve"> Ставропольского крайисполкома от 01.10.1981 № 702 «Об утверждении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w:t>
            </w:r>
          </w:p>
        </w:tc>
      </w:tr>
      <w:tr w:rsidR="00083844" w:rsidRPr="00A14B16" w:rsidTr="00601551">
        <w:trPr>
          <w:trHeight w:val="288"/>
        </w:trPr>
        <w:tc>
          <w:tcPr>
            <w:tcW w:w="273" w:type="pct"/>
            <w:shd w:val="clear" w:color="auto" w:fill="auto"/>
            <w:noWrap/>
          </w:tcPr>
          <w:p w:rsidR="00083844" w:rsidRPr="00A14B16" w:rsidRDefault="00601551" w:rsidP="003724AF">
            <w:pPr>
              <w:spacing w:after="0" w:line="240" w:lineRule="auto"/>
              <w:jc w:val="center"/>
              <w:rPr>
                <w:rFonts w:ascii="Arial Narrow" w:eastAsia="Times New Roman" w:hAnsi="Arial Narrow" w:cs="Calibri"/>
                <w:color w:val="000000"/>
                <w:lang w:eastAsia="ru-RU"/>
              </w:rPr>
            </w:pPr>
            <w:r>
              <w:rPr>
                <w:rFonts w:ascii="Arial Narrow" w:eastAsia="Times New Roman" w:hAnsi="Arial Narrow" w:cs="Calibri"/>
                <w:color w:val="000000"/>
                <w:lang w:eastAsia="ru-RU"/>
              </w:rPr>
              <w:t>12</w:t>
            </w:r>
          </w:p>
        </w:tc>
        <w:tc>
          <w:tcPr>
            <w:tcW w:w="1191" w:type="pct"/>
            <w:shd w:val="clear" w:color="auto" w:fill="auto"/>
            <w:noWrap/>
            <w:hideMark/>
          </w:tcPr>
          <w:p w:rsidR="00083844" w:rsidRPr="00A14B16" w:rsidRDefault="00083844" w:rsidP="003724AF">
            <w:pPr>
              <w:spacing w:after="0" w:line="240" w:lineRule="auto"/>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Братская могила красных партизан, погибших в годы гражданской войны, и мирных жителей, расстрелянных фашистами, 1918, 1943</w:t>
            </w:r>
          </w:p>
        </w:tc>
        <w:tc>
          <w:tcPr>
            <w:tcW w:w="1036" w:type="pct"/>
            <w:shd w:val="clear" w:color="auto" w:fill="auto"/>
            <w:noWrap/>
            <w:hideMark/>
          </w:tcPr>
          <w:p w:rsidR="00083844" w:rsidRPr="00A14B16" w:rsidRDefault="00083844" w:rsidP="003724AF">
            <w:pPr>
              <w:spacing w:after="0" w:line="240" w:lineRule="auto"/>
              <w:jc w:val="center"/>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с. Спицевка, пл. Революции</w:t>
            </w:r>
          </w:p>
        </w:tc>
        <w:tc>
          <w:tcPr>
            <w:tcW w:w="2500" w:type="pct"/>
            <w:shd w:val="clear" w:color="auto" w:fill="auto"/>
            <w:noWrap/>
            <w:hideMark/>
          </w:tcPr>
          <w:p w:rsidR="00083844" w:rsidRPr="00A14B16" w:rsidRDefault="00601551" w:rsidP="003724AF">
            <w:pPr>
              <w:spacing w:after="0" w:line="240" w:lineRule="auto"/>
              <w:rPr>
                <w:rFonts w:ascii="Arial Narrow" w:eastAsia="Times New Roman" w:hAnsi="Arial Narrow" w:cs="Calibri"/>
                <w:color w:val="000000"/>
                <w:lang w:eastAsia="ru-RU"/>
              </w:rPr>
            </w:pPr>
            <w:r>
              <w:rPr>
                <w:rFonts w:ascii="Arial Narrow" w:eastAsia="Times New Roman" w:hAnsi="Arial Narrow" w:cs="Calibri"/>
                <w:color w:val="000000"/>
                <w:lang w:eastAsia="ru-RU"/>
              </w:rPr>
              <w:t>Решение</w:t>
            </w:r>
            <w:r w:rsidR="00083844" w:rsidRPr="00A14B16">
              <w:rPr>
                <w:rFonts w:ascii="Arial Narrow" w:eastAsia="Times New Roman" w:hAnsi="Arial Narrow" w:cs="Calibri"/>
                <w:color w:val="000000"/>
                <w:lang w:eastAsia="ru-RU"/>
              </w:rPr>
              <w:t xml:space="preserve"> Ставропольского крайисполкома от 01.10.1981 № 702 «Об утверждении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w:t>
            </w:r>
          </w:p>
        </w:tc>
      </w:tr>
      <w:tr w:rsidR="00083844" w:rsidRPr="00A14B16" w:rsidTr="00601551">
        <w:trPr>
          <w:trHeight w:val="288"/>
        </w:trPr>
        <w:tc>
          <w:tcPr>
            <w:tcW w:w="273" w:type="pct"/>
            <w:shd w:val="clear" w:color="auto" w:fill="auto"/>
            <w:noWrap/>
          </w:tcPr>
          <w:p w:rsidR="00083844" w:rsidRPr="00A14B16" w:rsidRDefault="00601551" w:rsidP="003724AF">
            <w:pPr>
              <w:spacing w:after="0" w:line="240" w:lineRule="auto"/>
              <w:jc w:val="center"/>
              <w:rPr>
                <w:rFonts w:ascii="Arial Narrow" w:eastAsia="Times New Roman" w:hAnsi="Arial Narrow" w:cs="Calibri"/>
                <w:color w:val="000000"/>
                <w:lang w:eastAsia="ru-RU"/>
              </w:rPr>
            </w:pPr>
            <w:r>
              <w:rPr>
                <w:rFonts w:ascii="Arial Narrow" w:eastAsia="Times New Roman" w:hAnsi="Arial Narrow" w:cs="Calibri"/>
                <w:color w:val="000000"/>
                <w:lang w:eastAsia="ru-RU"/>
              </w:rPr>
              <w:t>13</w:t>
            </w:r>
          </w:p>
        </w:tc>
        <w:tc>
          <w:tcPr>
            <w:tcW w:w="1191" w:type="pct"/>
            <w:shd w:val="clear" w:color="auto" w:fill="auto"/>
            <w:noWrap/>
            <w:hideMark/>
          </w:tcPr>
          <w:p w:rsidR="00083844" w:rsidRPr="00A14B16" w:rsidRDefault="00083844" w:rsidP="003724AF">
            <w:pPr>
              <w:spacing w:after="0" w:line="240" w:lineRule="auto"/>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Братская могила воинов, павших в боях с белогвардейцами, 1919</w:t>
            </w:r>
          </w:p>
        </w:tc>
        <w:tc>
          <w:tcPr>
            <w:tcW w:w="1036" w:type="pct"/>
            <w:shd w:val="clear" w:color="auto" w:fill="auto"/>
            <w:noWrap/>
            <w:hideMark/>
          </w:tcPr>
          <w:p w:rsidR="00083844" w:rsidRPr="00A14B16" w:rsidRDefault="00083844" w:rsidP="003724AF">
            <w:pPr>
              <w:spacing w:after="0" w:line="240" w:lineRule="auto"/>
              <w:jc w:val="center"/>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с. Старомарьевское, парк</w:t>
            </w:r>
          </w:p>
        </w:tc>
        <w:tc>
          <w:tcPr>
            <w:tcW w:w="2500" w:type="pct"/>
            <w:shd w:val="clear" w:color="auto" w:fill="auto"/>
            <w:noWrap/>
            <w:hideMark/>
          </w:tcPr>
          <w:p w:rsidR="00083844" w:rsidRPr="00A14B16" w:rsidRDefault="00601551" w:rsidP="003724AF">
            <w:pPr>
              <w:spacing w:after="0" w:line="240" w:lineRule="auto"/>
              <w:rPr>
                <w:rFonts w:ascii="Arial Narrow" w:eastAsia="Times New Roman" w:hAnsi="Arial Narrow" w:cs="Calibri"/>
                <w:color w:val="000000"/>
                <w:lang w:eastAsia="ru-RU"/>
              </w:rPr>
            </w:pPr>
            <w:r>
              <w:rPr>
                <w:rFonts w:ascii="Arial Narrow" w:eastAsia="Times New Roman" w:hAnsi="Arial Narrow" w:cs="Calibri"/>
                <w:color w:val="000000"/>
                <w:lang w:eastAsia="ru-RU"/>
              </w:rPr>
              <w:t>Решение</w:t>
            </w:r>
            <w:r w:rsidR="00083844" w:rsidRPr="00A14B16">
              <w:rPr>
                <w:rFonts w:ascii="Arial Narrow" w:eastAsia="Times New Roman" w:hAnsi="Arial Narrow" w:cs="Calibri"/>
                <w:color w:val="000000"/>
                <w:lang w:eastAsia="ru-RU"/>
              </w:rPr>
              <w:t xml:space="preserve"> Ставропольского крайисполкома от 01.10.1981 № 702 «Об утверждении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w:t>
            </w:r>
          </w:p>
        </w:tc>
      </w:tr>
      <w:tr w:rsidR="00083844" w:rsidRPr="00A14B16" w:rsidTr="00601551">
        <w:trPr>
          <w:trHeight w:val="288"/>
        </w:trPr>
        <w:tc>
          <w:tcPr>
            <w:tcW w:w="273" w:type="pct"/>
            <w:shd w:val="clear" w:color="auto" w:fill="auto"/>
            <w:noWrap/>
          </w:tcPr>
          <w:p w:rsidR="00083844" w:rsidRPr="00A14B16" w:rsidRDefault="00601551" w:rsidP="003724AF">
            <w:pPr>
              <w:spacing w:after="0" w:line="240" w:lineRule="auto"/>
              <w:jc w:val="center"/>
              <w:rPr>
                <w:rFonts w:ascii="Arial Narrow" w:eastAsia="Times New Roman" w:hAnsi="Arial Narrow" w:cs="Calibri"/>
                <w:color w:val="000000"/>
                <w:lang w:eastAsia="ru-RU"/>
              </w:rPr>
            </w:pPr>
            <w:r>
              <w:rPr>
                <w:rFonts w:ascii="Arial Narrow" w:eastAsia="Times New Roman" w:hAnsi="Arial Narrow" w:cs="Calibri"/>
                <w:color w:val="000000"/>
                <w:lang w:eastAsia="ru-RU"/>
              </w:rPr>
              <w:t>14</w:t>
            </w:r>
          </w:p>
        </w:tc>
        <w:tc>
          <w:tcPr>
            <w:tcW w:w="1191" w:type="pct"/>
            <w:shd w:val="clear" w:color="auto" w:fill="auto"/>
            <w:noWrap/>
            <w:hideMark/>
          </w:tcPr>
          <w:p w:rsidR="00083844" w:rsidRPr="00A14B16" w:rsidRDefault="00083844" w:rsidP="003724AF">
            <w:pPr>
              <w:spacing w:after="0" w:line="240" w:lineRule="auto"/>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Братская могила воинов, погибших в 1942 - 1943 гг. в боях с немецко-фашистскими захватчиками, 1949</w:t>
            </w:r>
          </w:p>
        </w:tc>
        <w:tc>
          <w:tcPr>
            <w:tcW w:w="1036" w:type="pct"/>
            <w:shd w:val="clear" w:color="auto" w:fill="auto"/>
            <w:noWrap/>
            <w:hideMark/>
          </w:tcPr>
          <w:p w:rsidR="00083844" w:rsidRPr="00A14B16" w:rsidRDefault="00083844" w:rsidP="003724AF">
            <w:pPr>
              <w:spacing w:after="0" w:line="240" w:lineRule="auto"/>
              <w:jc w:val="center"/>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с. Старомарьевское, в парке центра</w:t>
            </w:r>
          </w:p>
        </w:tc>
        <w:tc>
          <w:tcPr>
            <w:tcW w:w="2500" w:type="pct"/>
            <w:shd w:val="clear" w:color="auto" w:fill="auto"/>
            <w:noWrap/>
            <w:hideMark/>
          </w:tcPr>
          <w:p w:rsidR="00083844" w:rsidRPr="00A14B16" w:rsidRDefault="00601551" w:rsidP="003724AF">
            <w:pPr>
              <w:spacing w:after="0" w:line="240" w:lineRule="auto"/>
              <w:rPr>
                <w:rFonts w:ascii="Arial Narrow" w:eastAsia="Times New Roman" w:hAnsi="Arial Narrow" w:cs="Calibri"/>
                <w:color w:val="000000"/>
                <w:lang w:eastAsia="ru-RU"/>
              </w:rPr>
            </w:pPr>
            <w:r>
              <w:rPr>
                <w:rFonts w:ascii="Arial Narrow" w:eastAsia="Times New Roman" w:hAnsi="Arial Narrow" w:cs="Calibri"/>
                <w:color w:val="000000"/>
                <w:lang w:eastAsia="ru-RU"/>
              </w:rPr>
              <w:t>Решение</w:t>
            </w:r>
            <w:r w:rsidR="00083844" w:rsidRPr="00A14B16">
              <w:rPr>
                <w:rFonts w:ascii="Arial Narrow" w:eastAsia="Times New Roman" w:hAnsi="Arial Narrow" w:cs="Calibri"/>
                <w:color w:val="000000"/>
                <w:lang w:eastAsia="ru-RU"/>
              </w:rPr>
              <w:t xml:space="preserve"> Ставропольского крайисполкома от 01.10.1981 № 702 «Об утверждении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w:t>
            </w:r>
          </w:p>
        </w:tc>
      </w:tr>
      <w:tr w:rsidR="00083844" w:rsidRPr="00A14B16" w:rsidTr="00601551">
        <w:trPr>
          <w:trHeight w:val="288"/>
        </w:trPr>
        <w:tc>
          <w:tcPr>
            <w:tcW w:w="273" w:type="pct"/>
            <w:shd w:val="clear" w:color="auto" w:fill="auto"/>
            <w:noWrap/>
          </w:tcPr>
          <w:p w:rsidR="00083844" w:rsidRPr="00A14B16" w:rsidRDefault="00601551" w:rsidP="003724AF">
            <w:pPr>
              <w:spacing w:after="0" w:line="240" w:lineRule="auto"/>
              <w:jc w:val="center"/>
              <w:rPr>
                <w:rFonts w:ascii="Arial Narrow" w:eastAsia="Times New Roman" w:hAnsi="Arial Narrow" w:cs="Calibri"/>
                <w:color w:val="000000"/>
                <w:lang w:eastAsia="ru-RU"/>
              </w:rPr>
            </w:pPr>
            <w:r>
              <w:rPr>
                <w:rFonts w:ascii="Arial Narrow" w:eastAsia="Times New Roman" w:hAnsi="Arial Narrow" w:cs="Calibri"/>
                <w:color w:val="000000"/>
                <w:lang w:eastAsia="ru-RU"/>
              </w:rPr>
              <w:t>15</w:t>
            </w:r>
          </w:p>
        </w:tc>
        <w:tc>
          <w:tcPr>
            <w:tcW w:w="1191" w:type="pct"/>
            <w:shd w:val="clear" w:color="auto" w:fill="auto"/>
            <w:noWrap/>
            <w:hideMark/>
          </w:tcPr>
          <w:p w:rsidR="00083844" w:rsidRPr="00A14B16" w:rsidRDefault="00083844" w:rsidP="003724AF">
            <w:pPr>
              <w:spacing w:after="0" w:line="240" w:lineRule="auto"/>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Могила пионера В.</w:t>
            </w:r>
            <w:r w:rsidR="00601551">
              <w:rPr>
                <w:rFonts w:ascii="Arial Narrow" w:eastAsia="Times New Roman" w:hAnsi="Arial Narrow" w:cs="Calibri"/>
                <w:color w:val="000000"/>
                <w:lang w:eastAsia="ru-RU"/>
              </w:rPr>
              <w:t xml:space="preserve"> </w:t>
            </w:r>
            <w:r w:rsidRPr="00A14B16">
              <w:rPr>
                <w:rFonts w:ascii="Arial Narrow" w:eastAsia="Times New Roman" w:hAnsi="Arial Narrow" w:cs="Calibri"/>
                <w:color w:val="000000"/>
                <w:lang w:eastAsia="ru-RU"/>
              </w:rPr>
              <w:t>Кавешникова, 1943</w:t>
            </w:r>
          </w:p>
        </w:tc>
        <w:tc>
          <w:tcPr>
            <w:tcW w:w="1036" w:type="pct"/>
            <w:shd w:val="clear" w:color="auto" w:fill="auto"/>
            <w:noWrap/>
            <w:hideMark/>
          </w:tcPr>
          <w:p w:rsidR="00083844" w:rsidRPr="00A14B16" w:rsidRDefault="00083844" w:rsidP="003724AF">
            <w:pPr>
              <w:spacing w:after="0" w:line="240" w:lineRule="auto"/>
              <w:jc w:val="center"/>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с. Старомарьевское, сельское кладбище</w:t>
            </w:r>
          </w:p>
        </w:tc>
        <w:tc>
          <w:tcPr>
            <w:tcW w:w="2500" w:type="pct"/>
            <w:shd w:val="clear" w:color="auto" w:fill="auto"/>
            <w:noWrap/>
            <w:hideMark/>
          </w:tcPr>
          <w:p w:rsidR="00083844" w:rsidRPr="00A14B16" w:rsidRDefault="00601551" w:rsidP="003724AF">
            <w:pPr>
              <w:spacing w:after="0" w:line="240" w:lineRule="auto"/>
              <w:rPr>
                <w:rFonts w:ascii="Arial Narrow" w:eastAsia="Times New Roman" w:hAnsi="Arial Narrow" w:cs="Calibri"/>
                <w:color w:val="000000"/>
                <w:lang w:eastAsia="ru-RU"/>
              </w:rPr>
            </w:pPr>
            <w:r>
              <w:rPr>
                <w:rFonts w:ascii="Arial Narrow" w:eastAsia="Times New Roman" w:hAnsi="Arial Narrow" w:cs="Calibri"/>
                <w:color w:val="000000"/>
                <w:lang w:eastAsia="ru-RU"/>
              </w:rPr>
              <w:t>Решение</w:t>
            </w:r>
            <w:r w:rsidR="00083844" w:rsidRPr="00A14B16">
              <w:rPr>
                <w:rFonts w:ascii="Arial Narrow" w:eastAsia="Times New Roman" w:hAnsi="Arial Narrow" w:cs="Calibri"/>
                <w:color w:val="000000"/>
                <w:lang w:eastAsia="ru-RU"/>
              </w:rPr>
              <w:t xml:space="preserve"> Ставропольского крайисполкома от 01.10.1981 № 702 «Об утверждении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w:t>
            </w:r>
          </w:p>
        </w:tc>
      </w:tr>
      <w:tr w:rsidR="00083844" w:rsidRPr="00A14B16" w:rsidTr="00601551">
        <w:trPr>
          <w:trHeight w:val="288"/>
        </w:trPr>
        <w:tc>
          <w:tcPr>
            <w:tcW w:w="273" w:type="pct"/>
            <w:shd w:val="clear" w:color="auto" w:fill="auto"/>
            <w:noWrap/>
          </w:tcPr>
          <w:p w:rsidR="00083844" w:rsidRPr="00A14B16" w:rsidRDefault="00601551" w:rsidP="003724AF">
            <w:pPr>
              <w:spacing w:after="0" w:line="240" w:lineRule="auto"/>
              <w:jc w:val="center"/>
              <w:rPr>
                <w:rFonts w:ascii="Arial Narrow" w:eastAsia="Times New Roman" w:hAnsi="Arial Narrow" w:cs="Calibri"/>
                <w:color w:val="000000"/>
                <w:lang w:eastAsia="ru-RU"/>
              </w:rPr>
            </w:pPr>
            <w:r>
              <w:rPr>
                <w:rFonts w:ascii="Arial Narrow" w:eastAsia="Times New Roman" w:hAnsi="Arial Narrow" w:cs="Calibri"/>
                <w:color w:val="000000"/>
                <w:lang w:eastAsia="ru-RU"/>
              </w:rPr>
              <w:t>16</w:t>
            </w:r>
          </w:p>
        </w:tc>
        <w:tc>
          <w:tcPr>
            <w:tcW w:w="1191" w:type="pct"/>
            <w:shd w:val="clear" w:color="auto" w:fill="auto"/>
            <w:noWrap/>
            <w:hideMark/>
          </w:tcPr>
          <w:p w:rsidR="00083844" w:rsidRPr="00A14B16" w:rsidRDefault="00083844" w:rsidP="003724AF">
            <w:pPr>
              <w:spacing w:after="0" w:line="240" w:lineRule="auto"/>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Братская могила жертв фашистского террора, обелиск, 1943</w:t>
            </w:r>
          </w:p>
        </w:tc>
        <w:tc>
          <w:tcPr>
            <w:tcW w:w="1036" w:type="pct"/>
            <w:shd w:val="clear" w:color="auto" w:fill="auto"/>
            <w:noWrap/>
            <w:hideMark/>
          </w:tcPr>
          <w:p w:rsidR="00083844" w:rsidRPr="00A14B16" w:rsidRDefault="00083844" w:rsidP="003724AF">
            <w:pPr>
              <w:spacing w:after="0" w:line="240" w:lineRule="auto"/>
              <w:jc w:val="center"/>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с. Старомарьевское, у карьера</w:t>
            </w:r>
          </w:p>
        </w:tc>
        <w:tc>
          <w:tcPr>
            <w:tcW w:w="2500" w:type="pct"/>
            <w:shd w:val="clear" w:color="auto" w:fill="auto"/>
            <w:noWrap/>
            <w:hideMark/>
          </w:tcPr>
          <w:p w:rsidR="00083844" w:rsidRPr="00A14B16" w:rsidRDefault="00601551" w:rsidP="003724AF">
            <w:pPr>
              <w:spacing w:after="0" w:line="240" w:lineRule="auto"/>
              <w:rPr>
                <w:rFonts w:ascii="Arial Narrow" w:eastAsia="Times New Roman" w:hAnsi="Arial Narrow" w:cs="Calibri"/>
                <w:color w:val="000000"/>
                <w:lang w:eastAsia="ru-RU"/>
              </w:rPr>
            </w:pPr>
            <w:r>
              <w:rPr>
                <w:rFonts w:ascii="Arial Narrow" w:eastAsia="Times New Roman" w:hAnsi="Arial Narrow" w:cs="Calibri"/>
                <w:color w:val="000000"/>
                <w:lang w:eastAsia="ru-RU"/>
              </w:rPr>
              <w:t>Решение</w:t>
            </w:r>
            <w:r w:rsidR="00083844" w:rsidRPr="00A14B16">
              <w:rPr>
                <w:rFonts w:ascii="Arial Narrow" w:eastAsia="Times New Roman" w:hAnsi="Arial Narrow" w:cs="Calibri"/>
                <w:color w:val="000000"/>
                <w:lang w:eastAsia="ru-RU"/>
              </w:rPr>
              <w:t xml:space="preserve"> Ставропольского крайисполкома от 01.10.1981 № 702 «Об утверждении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w:t>
            </w:r>
          </w:p>
        </w:tc>
      </w:tr>
      <w:tr w:rsidR="00083844" w:rsidRPr="00A14B16" w:rsidTr="00601551">
        <w:trPr>
          <w:trHeight w:val="288"/>
        </w:trPr>
        <w:tc>
          <w:tcPr>
            <w:tcW w:w="273" w:type="pct"/>
            <w:shd w:val="clear" w:color="auto" w:fill="auto"/>
            <w:noWrap/>
          </w:tcPr>
          <w:p w:rsidR="00083844" w:rsidRPr="00A14B16" w:rsidRDefault="00601551" w:rsidP="003724AF">
            <w:pPr>
              <w:spacing w:after="0" w:line="240" w:lineRule="auto"/>
              <w:jc w:val="center"/>
              <w:rPr>
                <w:rFonts w:ascii="Arial Narrow" w:eastAsia="Times New Roman" w:hAnsi="Arial Narrow" w:cs="Calibri"/>
                <w:color w:val="000000"/>
                <w:lang w:eastAsia="ru-RU"/>
              </w:rPr>
            </w:pPr>
            <w:r>
              <w:rPr>
                <w:rFonts w:ascii="Arial Narrow" w:eastAsia="Times New Roman" w:hAnsi="Arial Narrow" w:cs="Calibri"/>
                <w:color w:val="000000"/>
                <w:lang w:eastAsia="ru-RU"/>
              </w:rPr>
              <w:t>17</w:t>
            </w:r>
          </w:p>
        </w:tc>
        <w:tc>
          <w:tcPr>
            <w:tcW w:w="1191" w:type="pct"/>
            <w:shd w:val="clear" w:color="auto" w:fill="auto"/>
            <w:noWrap/>
            <w:hideMark/>
          </w:tcPr>
          <w:p w:rsidR="00083844" w:rsidRPr="00A14B16" w:rsidRDefault="00083844" w:rsidP="003724AF">
            <w:pPr>
              <w:spacing w:after="0" w:line="240" w:lineRule="auto"/>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Обелиск на месте расстрела пионера В. Кавешникова в 1943 году, 1968</w:t>
            </w:r>
          </w:p>
        </w:tc>
        <w:tc>
          <w:tcPr>
            <w:tcW w:w="1036" w:type="pct"/>
            <w:shd w:val="clear" w:color="auto" w:fill="auto"/>
            <w:noWrap/>
            <w:hideMark/>
          </w:tcPr>
          <w:p w:rsidR="00083844" w:rsidRPr="00A14B16" w:rsidRDefault="00083844" w:rsidP="003724AF">
            <w:pPr>
              <w:spacing w:after="0" w:line="240" w:lineRule="auto"/>
              <w:jc w:val="center"/>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с. Старомарьевское, юго-западная окраина</w:t>
            </w:r>
          </w:p>
        </w:tc>
        <w:tc>
          <w:tcPr>
            <w:tcW w:w="2500" w:type="pct"/>
            <w:shd w:val="clear" w:color="auto" w:fill="auto"/>
            <w:noWrap/>
            <w:hideMark/>
          </w:tcPr>
          <w:p w:rsidR="00083844" w:rsidRPr="00A14B16" w:rsidRDefault="00601551" w:rsidP="003724AF">
            <w:pPr>
              <w:spacing w:after="0" w:line="240" w:lineRule="auto"/>
              <w:rPr>
                <w:rFonts w:ascii="Arial Narrow" w:eastAsia="Times New Roman" w:hAnsi="Arial Narrow" w:cs="Calibri"/>
                <w:color w:val="000000"/>
                <w:lang w:eastAsia="ru-RU"/>
              </w:rPr>
            </w:pPr>
            <w:r>
              <w:rPr>
                <w:rFonts w:ascii="Arial Narrow" w:eastAsia="Times New Roman" w:hAnsi="Arial Narrow" w:cs="Calibri"/>
                <w:color w:val="000000"/>
                <w:lang w:eastAsia="ru-RU"/>
              </w:rPr>
              <w:t>Решение</w:t>
            </w:r>
            <w:r w:rsidR="00083844" w:rsidRPr="00A14B16">
              <w:rPr>
                <w:rFonts w:ascii="Arial Narrow" w:eastAsia="Times New Roman" w:hAnsi="Arial Narrow" w:cs="Calibri"/>
                <w:color w:val="000000"/>
                <w:lang w:eastAsia="ru-RU"/>
              </w:rPr>
              <w:t xml:space="preserve"> Ставропольского крайисполкома от 01.10.1981 № 702 «Об утверждении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w:t>
            </w:r>
          </w:p>
        </w:tc>
      </w:tr>
      <w:tr w:rsidR="00083844" w:rsidRPr="00A14B16" w:rsidTr="00601551">
        <w:trPr>
          <w:trHeight w:val="288"/>
        </w:trPr>
        <w:tc>
          <w:tcPr>
            <w:tcW w:w="273" w:type="pct"/>
            <w:shd w:val="clear" w:color="auto" w:fill="auto"/>
            <w:noWrap/>
          </w:tcPr>
          <w:p w:rsidR="00083844" w:rsidRPr="00A14B16" w:rsidRDefault="00601551" w:rsidP="003724AF">
            <w:pPr>
              <w:spacing w:after="0" w:line="240" w:lineRule="auto"/>
              <w:jc w:val="center"/>
              <w:rPr>
                <w:rFonts w:ascii="Arial Narrow" w:eastAsia="Times New Roman" w:hAnsi="Arial Narrow" w:cs="Calibri"/>
                <w:color w:val="000000"/>
                <w:lang w:eastAsia="ru-RU"/>
              </w:rPr>
            </w:pPr>
            <w:r>
              <w:rPr>
                <w:rFonts w:ascii="Arial Narrow" w:eastAsia="Times New Roman" w:hAnsi="Arial Narrow" w:cs="Calibri"/>
                <w:color w:val="000000"/>
                <w:lang w:eastAsia="ru-RU"/>
              </w:rPr>
              <w:t>18</w:t>
            </w:r>
          </w:p>
        </w:tc>
        <w:tc>
          <w:tcPr>
            <w:tcW w:w="1191" w:type="pct"/>
            <w:shd w:val="clear" w:color="auto" w:fill="auto"/>
            <w:noWrap/>
            <w:hideMark/>
          </w:tcPr>
          <w:p w:rsidR="00083844" w:rsidRPr="00A14B16" w:rsidRDefault="00083844" w:rsidP="003724AF">
            <w:pPr>
              <w:spacing w:after="0" w:line="240" w:lineRule="auto"/>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Братская могила погибших партизан в годы гражданской войны, 1920</w:t>
            </w:r>
          </w:p>
        </w:tc>
        <w:tc>
          <w:tcPr>
            <w:tcW w:w="1036" w:type="pct"/>
            <w:shd w:val="clear" w:color="auto" w:fill="auto"/>
            <w:noWrap/>
            <w:hideMark/>
          </w:tcPr>
          <w:p w:rsidR="00083844" w:rsidRPr="00A14B16" w:rsidRDefault="00083844" w:rsidP="003724AF">
            <w:pPr>
              <w:spacing w:after="0" w:line="240" w:lineRule="auto"/>
              <w:jc w:val="center"/>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 xml:space="preserve">с. Тугулук, у здания </w:t>
            </w:r>
            <w:r w:rsidR="00601551">
              <w:rPr>
                <w:rFonts w:ascii="Arial Narrow" w:eastAsia="Times New Roman" w:hAnsi="Arial Narrow" w:cs="Calibri"/>
                <w:color w:val="000000"/>
                <w:lang w:eastAsia="ru-RU"/>
              </w:rPr>
              <w:t>средней школы</w:t>
            </w:r>
          </w:p>
        </w:tc>
        <w:tc>
          <w:tcPr>
            <w:tcW w:w="2500" w:type="pct"/>
            <w:shd w:val="clear" w:color="auto" w:fill="auto"/>
            <w:noWrap/>
            <w:hideMark/>
          </w:tcPr>
          <w:p w:rsidR="00083844" w:rsidRPr="00A14B16" w:rsidRDefault="00601551" w:rsidP="003724AF">
            <w:pPr>
              <w:spacing w:after="0" w:line="240" w:lineRule="auto"/>
              <w:rPr>
                <w:rFonts w:ascii="Arial Narrow" w:eastAsia="Times New Roman" w:hAnsi="Arial Narrow" w:cs="Calibri"/>
                <w:color w:val="000000"/>
                <w:lang w:eastAsia="ru-RU"/>
              </w:rPr>
            </w:pPr>
            <w:r>
              <w:rPr>
                <w:rFonts w:ascii="Arial Narrow" w:eastAsia="Times New Roman" w:hAnsi="Arial Narrow" w:cs="Calibri"/>
                <w:color w:val="000000"/>
                <w:lang w:eastAsia="ru-RU"/>
              </w:rPr>
              <w:t>Решение</w:t>
            </w:r>
            <w:r w:rsidR="00083844" w:rsidRPr="00A14B16">
              <w:rPr>
                <w:rFonts w:ascii="Arial Narrow" w:eastAsia="Times New Roman" w:hAnsi="Arial Narrow" w:cs="Calibri"/>
                <w:color w:val="000000"/>
                <w:lang w:eastAsia="ru-RU"/>
              </w:rPr>
              <w:t xml:space="preserve"> Ставропольского крайисполкома от 01.10.1981 № 702 «Об утверждении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w:t>
            </w:r>
          </w:p>
        </w:tc>
      </w:tr>
      <w:tr w:rsidR="00083844" w:rsidRPr="00A14B16" w:rsidTr="00601551">
        <w:trPr>
          <w:trHeight w:val="288"/>
        </w:trPr>
        <w:tc>
          <w:tcPr>
            <w:tcW w:w="273" w:type="pct"/>
            <w:shd w:val="clear" w:color="auto" w:fill="auto"/>
            <w:noWrap/>
          </w:tcPr>
          <w:p w:rsidR="00083844" w:rsidRPr="00A14B16" w:rsidRDefault="00601551" w:rsidP="003724AF">
            <w:pPr>
              <w:spacing w:after="0" w:line="240" w:lineRule="auto"/>
              <w:jc w:val="center"/>
              <w:rPr>
                <w:rFonts w:ascii="Arial Narrow" w:eastAsia="Times New Roman" w:hAnsi="Arial Narrow" w:cs="Calibri"/>
                <w:color w:val="000000"/>
                <w:lang w:eastAsia="ru-RU"/>
              </w:rPr>
            </w:pPr>
            <w:r>
              <w:rPr>
                <w:rFonts w:ascii="Arial Narrow" w:eastAsia="Times New Roman" w:hAnsi="Arial Narrow" w:cs="Calibri"/>
                <w:color w:val="000000"/>
                <w:lang w:eastAsia="ru-RU"/>
              </w:rPr>
              <w:t>19</w:t>
            </w:r>
          </w:p>
        </w:tc>
        <w:tc>
          <w:tcPr>
            <w:tcW w:w="1191" w:type="pct"/>
            <w:shd w:val="clear" w:color="auto" w:fill="auto"/>
            <w:noWrap/>
            <w:hideMark/>
          </w:tcPr>
          <w:p w:rsidR="00083844" w:rsidRPr="00A14B16" w:rsidRDefault="00083844" w:rsidP="003724AF">
            <w:pPr>
              <w:spacing w:after="0" w:line="240" w:lineRule="auto"/>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Братская могила воинов, погибших при освобождении с. Тугулук, 1943</w:t>
            </w:r>
          </w:p>
        </w:tc>
        <w:tc>
          <w:tcPr>
            <w:tcW w:w="1036" w:type="pct"/>
            <w:shd w:val="clear" w:color="auto" w:fill="auto"/>
            <w:noWrap/>
            <w:hideMark/>
          </w:tcPr>
          <w:p w:rsidR="00083844" w:rsidRPr="00A14B16" w:rsidRDefault="00083844" w:rsidP="003724AF">
            <w:pPr>
              <w:spacing w:after="0" w:line="240" w:lineRule="auto"/>
              <w:jc w:val="center"/>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с. Тугулук, у здания нач</w:t>
            </w:r>
            <w:r w:rsidR="00601551">
              <w:rPr>
                <w:rFonts w:ascii="Arial Narrow" w:eastAsia="Times New Roman" w:hAnsi="Arial Narrow" w:cs="Calibri"/>
                <w:color w:val="000000"/>
                <w:lang w:eastAsia="ru-RU"/>
              </w:rPr>
              <w:t>альной</w:t>
            </w:r>
            <w:r w:rsidRPr="00A14B16">
              <w:rPr>
                <w:rFonts w:ascii="Arial Narrow" w:eastAsia="Times New Roman" w:hAnsi="Arial Narrow" w:cs="Calibri"/>
                <w:color w:val="000000"/>
                <w:lang w:eastAsia="ru-RU"/>
              </w:rPr>
              <w:t xml:space="preserve"> школы</w:t>
            </w:r>
          </w:p>
        </w:tc>
        <w:tc>
          <w:tcPr>
            <w:tcW w:w="2500" w:type="pct"/>
            <w:shd w:val="clear" w:color="auto" w:fill="auto"/>
            <w:noWrap/>
            <w:hideMark/>
          </w:tcPr>
          <w:p w:rsidR="00083844" w:rsidRPr="00A14B16" w:rsidRDefault="00601551" w:rsidP="003724AF">
            <w:pPr>
              <w:spacing w:after="0" w:line="240" w:lineRule="auto"/>
              <w:rPr>
                <w:rFonts w:ascii="Arial Narrow" w:eastAsia="Times New Roman" w:hAnsi="Arial Narrow" w:cs="Calibri"/>
                <w:color w:val="000000"/>
                <w:lang w:eastAsia="ru-RU"/>
              </w:rPr>
            </w:pPr>
            <w:r>
              <w:rPr>
                <w:rFonts w:ascii="Arial Narrow" w:eastAsia="Times New Roman" w:hAnsi="Arial Narrow" w:cs="Calibri"/>
                <w:color w:val="000000"/>
                <w:lang w:eastAsia="ru-RU"/>
              </w:rPr>
              <w:t>Решение</w:t>
            </w:r>
            <w:r w:rsidR="00083844" w:rsidRPr="00A14B16">
              <w:rPr>
                <w:rFonts w:ascii="Arial Narrow" w:eastAsia="Times New Roman" w:hAnsi="Arial Narrow" w:cs="Calibri"/>
                <w:color w:val="000000"/>
                <w:lang w:eastAsia="ru-RU"/>
              </w:rPr>
              <w:t xml:space="preserve"> Ставропольского крайисполкома от 01.10.1981 № 702 «Об утверждении списка памятников истории и культуры Ставропольского края, подлежащих государственной охране как </w:t>
            </w:r>
            <w:r w:rsidR="00083844" w:rsidRPr="00A14B16">
              <w:rPr>
                <w:rFonts w:ascii="Arial Narrow" w:eastAsia="Times New Roman" w:hAnsi="Arial Narrow" w:cs="Calibri"/>
                <w:color w:val="000000"/>
                <w:lang w:eastAsia="ru-RU"/>
              </w:rPr>
              <w:lastRenderedPageBreak/>
              <w:t>памятников местного и республиканского значения»</w:t>
            </w:r>
          </w:p>
        </w:tc>
      </w:tr>
      <w:tr w:rsidR="00083844" w:rsidRPr="00A14B16" w:rsidTr="00601551">
        <w:trPr>
          <w:trHeight w:val="288"/>
        </w:trPr>
        <w:tc>
          <w:tcPr>
            <w:tcW w:w="273" w:type="pct"/>
            <w:shd w:val="clear" w:color="auto" w:fill="auto"/>
            <w:noWrap/>
          </w:tcPr>
          <w:p w:rsidR="00083844" w:rsidRPr="00A14B16" w:rsidRDefault="00601551" w:rsidP="003724AF">
            <w:pPr>
              <w:spacing w:after="0" w:line="240" w:lineRule="auto"/>
              <w:jc w:val="center"/>
              <w:rPr>
                <w:rFonts w:ascii="Arial Narrow" w:eastAsia="Times New Roman" w:hAnsi="Arial Narrow" w:cs="Calibri"/>
                <w:color w:val="000000"/>
                <w:lang w:eastAsia="ru-RU"/>
              </w:rPr>
            </w:pPr>
            <w:r>
              <w:rPr>
                <w:rFonts w:ascii="Arial Narrow" w:eastAsia="Times New Roman" w:hAnsi="Arial Narrow" w:cs="Calibri"/>
                <w:color w:val="000000"/>
                <w:lang w:eastAsia="ru-RU"/>
              </w:rPr>
              <w:lastRenderedPageBreak/>
              <w:t>20</w:t>
            </w:r>
          </w:p>
        </w:tc>
        <w:tc>
          <w:tcPr>
            <w:tcW w:w="1191" w:type="pct"/>
            <w:shd w:val="clear" w:color="auto" w:fill="auto"/>
            <w:noWrap/>
            <w:hideMark/>
          </w:tcPr>
          <w:p w:rsidR="00083844" w:rsidRPr="00A14B16" w:rsidRDefault="00083844" w:rsidP="003724AF">
            <w:pPr>
              <w:spacing w:after="0" w:line="240" w:lineRule="auto"/>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Братская могила красных партизан, погибших в годы гражданской войны, 1919</w:t>
            </w:r>
          </w:p>
        </w:tc>
        <w:tc>
          <w:tcPr>
            <w:tcW w:w="1036" w:type="pct"/>
            <w:shd w:val="clear" w:color="auto" w:fill="auto"/>
            <w:noWrap/>
            <w:hideMark/>
          </w:tcPr>
          <w:p w:rsidR="00083844" w:rsidRPr="00A14B16" w:rsidRDefault="00083844" w:rsidP="003724AF">
            <w:pPr>
              <w:spacing w:after="0" w:line="240" w:lineRule="auto"/>
              <w:jc w:val="center"/>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с. Тугулук, сельское кладбище</w:t>
            </w:r>
          </w:p>
        </w:tc>
        <w:tc>
          <w:tcPr>
            <w:tcW w:w="2500" w:type="pct"/>
            <w:shd w:val="clear" w:color="auto" w:fill="auto"/>
            <w:noWrap/>
            <w:hideMark/>
          </w:tcPr>
          <w:p w:rsidR="00083844" w:rsidRPr="00A14B16" w:rsidRDefault="00601551" w:rsidP="003724AF">
            <w:pPr>
              <w:spacing w:after="0" w:line="240" w:lineRule="auto"/>
              <w:rPr>
                <w:rFonts w:ascii="Arial Narrow" w:eastAsia="Times New Roman" w:hAnsi="Arial Narrow" w:cs="Calibri"/>
                <w:color w:val="000000"/>
                <w:lang w:eastAsia="ru-RU"/>
              </w:rPr>
            </w:pPr>
            <w:r>
              <w:rPr>
                <w:rFonts w:ascii="Arial Narrow" w:eastAsia="Times New Roman" w:hAnsi="Arial Narrow" w:cs="Calibri"/>
                <w:color w:val="000000"/>
                <w:lang w:eastAsia="ru-RU"/>
              </w:rPr>
              <w:t>Решение</w:t>
            </w:r>
            <w:r w:rsidR="00083844" w:rsidRPr="00A14B16">
              <w:rPr>
                <w:rFonts w:ascii="Arial Narrow" w:eastAsia="Times New Roman" w:hAnsi="Arial Narrow" w:cs="Calibri"/>
                <w:color w:val="000000"/>
                <w:lang w:eastAsia="ru-RU"/>
              </w:rPr>
              <w:t xml:space="preserve"> Ставропольского крайисполкома от 01.10.1981 № 702 «Об утверждении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w:t>
            </w:r>
          </w:p>
        </w:tc>
      </w:tr>
      <w:tr w:rsidR="00083844" w:rsidRPr="00A14B16" w:rsidTr="00601551">
        <w:trPr>
          <w:trHeight w:val="288"/>
        </w:trPr>
        <w:tc>
          <w:tcPr>
            <w:tcW w:w="273" w:type="pct"/>
            <w:shd w:val="clear" w:color="auto" w:fill="auto"/>
            <w:noWrap/>
          </w:tcPr>
          <w:p w:rsidR="00083844" w:rsidRPr="00A14B16" w:rsidRDefault="00601551" w:rsidP="003724AF">
            <w:pPr>
              <w:spacing w:after="0" w:line="240" w:lineRule="auto"/>
              <w:jc w:val="center"/>
              <w:rPr>
                <w:rFonts w:ascii="Arial Narrow" w:eastAsia="Times New Roman" w:hAnsi="Arial Narrow" w:cs="Calibri"/>
                <w:color w:val="000000"/>
                <w:lang w:eastAsia="ru-RU"/>
              </w:rPr>
            </w:pPr>
            <w:r>
              <w:rPr>
                <w:rFonts w:ascii="Arial Narrow" w:eastAsia="Times New Roman" w:hAnsi="Arial Narrow" w:cs="Calibri"/>
                <w:color w:val="000000"/>
                <w:lang w:eastAsia="ru-RU"/>
              </w:rPr>
              <w:t>21</w:t>
            </w:r>
          </w:p>
        </w:tc>
        <w:tc>
          <w:tcPr>
            <w:tcW w:w="1191" w:type="pct"/>
            <w:shd w:val="clear" w:color="auto" w:fill="auto"/>
            <w:noWrap/>
            <w:hideMark/>
          </w:tcPr>
          <w:p w:rsidR="00083844" w:rsidRPr="00A14B16" w:rsidRDefault="00083844" w:rsidP="003724AF">
            <w:pPr>
              <w:spacing w:after="0" w:line="240" w:lineRule="auto"/>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Обелиск односельчанам, павшим в годы гражданской и Великой Отечественной войн, 1975</w:t>
            </w:r>
          </w:p>
        </w:tc>
        <w:tc>
          <w:tcPr>
            <w:tcW w:w="1036" w:type="pct"/>
            <w:shd w:val="clear" w:color="auto" w:fill="auto"/>
            <w:noWrap/>
            <w:hideMark/>
          </w:tcPr>
          <w:p w:rsidR="00083844" w:rsidRPr="00A14B16" w:rsidRDefault="00083844" w:rsidP="003724AF">
            <w:pPr>
              <w:spacing w:after="0" w:line="240" w:lineRule="auto"/>
              <w:jc w:val="center"/>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х. Базовый, центр</w:t>
            </w:r>
          </w:p>
        </w:tc>
        <w:tc>
          <w:tcPr>
            <w:tcW w:w="2500" w:type="pct"/>
            <w:shd w:val="clear" w:color="auto" w:fill="auto"/>
            <w:noWrap/>
            <w:hideMark/>
          </w:tcPr>
          <w:p w:rsidR="00083844" w:rsidRPr="00A14B16" w:rsidRDefault="00601551" w:rsidP="003724AF">
            <w:pPr>
              <w:spacing w:after="0" w:line="240" w:lineRule="auto"/>
              <w:rPr>
                <w:rFonts w:ascii="Arial Narrow" w:eastAsia="Times New Roman" w:hAnsi="Arial Narrow" w:cs="Calibri"/>
                <w:color w:val="000000"/>
                <w:lang w:eastAsia="ru-RU"/>
              </w:rPr>
            </w:pPr>
            <w:r>
              <w:rPr>
                <w:rFonts w:ascii="Arial Narrow" w:eastAsia="Times New Roman" w:hAnsi="Arial Narrow" w:cs="Calibri"/>
                <w:color w:val="000000"/>
                <w:lang w:eastAsia="ru-RU"/>
              </w:rPr>
              <w:t>Решение</w:t>
            </w:r>
            <w:r w:rsidR="00083844" w:rsidRPr="00A14B16">
              <w:rPr>
                <w:rFonts w:ascii="Arial Narrow" w:eastAsia="Times New Roman" w:hAnsi="Arial Narrow" w:cs="Calibri"/>
                <w:color w:val="000000"/>
                <w:lang w:eastAsia="ru-RU"/>
              </w:rPr>
              <w:t xml:space="preserve"> Ставропольского крайисполкома от 01.10.1981 № 702 «Об утверждении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w:t>
            </w:r>
          </w:p>
        </w:tc>
      </w:tr>
      <w:tr w:rsidR="00083844" w:rsidRPr="00A14B16" w:rsidTr="00601551">
        <w:trPr>
          <w:trHeight w:val="288"/>
        </w:trPr>
        <w:tc>
          <w:tcPr>
            <w:tcW w:w="273" w:type="pct"/>
            <w:shd w:val="clear" w:color="auto" w:fill="auto"/>
            <w:noWrap/>
          </w:tcPr>
          <w:p w:rsidR="00083844" w:rsidRPr="00A14B16" w:rsidRDefault="00601551" w:rsidP="003724AF">
            <w:pPr>
              <w:spacing w:after="0" w:line="240" w:lineRule="auto"/>
              <w:jc w:val="center"/>
              <w:rPr>
                <w:rFonts w:ascii="Arial Narrow" w:eastAsia="Times New Roman" w:hAnsi="Arial Narrow" w:cs="Calibri"/>
                <w:color w:val="000000"/>
                <w:lang w:eastAsia="ru-RU"/>
              </w:rPr>
            </w:pPr>
            <w:r>
              <w:rPr>
                <w:rFonts w:ascii="Arial Narrow" w:eastAsia="Times New Roman" w:hAnsi="Arial Narrow" w:cs="Calibri"/>
                <w:color w:val="000000"/>
                <w:lang w:eastAsia="ru-RU"/>
              </w:rPr>
              <w:t>22</w:t>
            </w:r>
          </w:p>
        </w:tc>
        <w:tc>
          <w:tcPr>
            <w:tcW w:w="1191" w:type="pct"/>
            <w:shd w:val="clear" w:color="auto" w:fill="auto"/>
            <w:noWrap/>
            <w:hideMark/>
          </w:tcPr>
          <w:p w:rsidR="00083844" w:rsidRPr="00A14B16" w:rsidRDefault="00083844" w:rsidP="003724AF">
            <w:pPr>
              <w:spacing w:after="0" w:line="240" w:lineRule="auto"/>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Памятник В.И. Ленину, 1960</w:t>
            </w:r>
          </w:p>
        </w:tc>
        <w:tc>
          <w:tcPr>
            <w:tcW w:w="1036" w:type="pct"/>
            <w:shd w:val="clear" w:color="auto" w:fill="auto"/>
            <w:noWrap/>
            <w:hideMark/>
          </w:tcPr>
          <w:p w:rsidR="00083844" w:rsidRPr="00A14B16" w:rsidRDefault="00083844" w:rsidP="003724AF">
            <w:pPr>
              <w:spacing w:after="0" w:line="240" w:lineRule="auto"/>
              <w:jc w:val="center"/>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с. Бешпагир, центр</w:t>
            </w:r>
          </w:p>
        </w:tc>
        <w:tc>
          <w:tcPr>
            <w:tcW w:w="2500" w:type="pct"/>
            <w:shd w:val="clear" w:color="auto" w:fill="auto"/>
            <w:noWrap/>
            <w:hideMark/>
          </w:tcPr>
          <w:p w:rsidR="00083844" w:rsidRPr="00A14B16" w:rsidRDefault="00601551" w:rsidP="003724AF">
            <w:pPr>
              <w:spacing w:after="0" w:line="240" w:lineRule="auto"/>
              <w:rPr>
                <w:rFonts w:ascii="Arial Narrow" w:eastAsia="Times New Roman" w:hAnsi="Arial Narrow" w:cs="Calibri"/>
                <w:color w:val="000000"/>
                <w:lang w:eastAsia="ru-RU"/>
              </w:rPr>
            </w:pPr>
            <w:r>
              <w:rPr>
                <w:rFonts w:ascii="Arial Narrow" w:eastAsia="Times New Roman" w:hAnsi="Arial Narrow" w:cs="Calibri"/>
                <w:color w:val="000000"/>
                <w:lang w:eastAsia="ru-RU"/>
              </w:rPr>
              <w:t>Решение</w:t>
            </w:r>
            <w:r w:rsidR="00083844" w:rsidRPr="00A14B16">
              <w:rPr>
                <w:rFonts w:ascii="Arial Narrow" w:eastAsia="Times New Roman" w:hAnsi="Arial Narrow" w:cs="Calibri"/>
                <w:color w:val="000000"/>
                <w:lang w:eastAsia="ru-RU"/>
              </w:rPr>
              <w:t xml:space="preserve"> Ставропольского крайисполкома от 01.10.1981 № 702 «Об утверждении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w:t>
            </w:r>
          </w:p>
        </w:tc>
      </w:tr>
      <w:tr w:rsidR="00083844" w:rsidRPr="00A14B16" w:rsidTr="00601551">
        <w:trPr>
          <w:trHeight w:val="288"/>
        </w:trPr>
        <w:tc>
          <w:tcPr>
            <w:tcW w:w="273" w:type="pct"/>
            <w:shd w:val="clear" w:color="auto" w:fill="auto"/>
            <w:noWrap/>
          </w:tcPr>
          <w:p w:rsidR="00083844" w:rsidRPr="00A14B16" w:rsidRDefault="00601551" w:rsidP="003724AF">
            <w:pPr>
              <w:spacing w:after="0" w:line="240" w:lineRule="auto"/>
              <w:jc w:val="center"/>
              <w:rPr>
                <w:rFonts w:ascii="Arial Narrow" w:eastAsia="Times New Roman" w:hAnsi="Arial Narrow" w:cs="Calibri"/>
                <w:color w:val="000000"/>
                <w:lang w:eastAsia="ru-RU"/>
              </w:rPr>
            </w:pPr>
            <w:r>
              <w:rPr>
                <w:rFonts w:ascii="Arial Narrow" w:eastAsia="Times New Roman" w:hAnsi="Arial Narrow" w:cs="Calibri"/>
                <w:color w:val="000000"/>
                <w:lang w:eastAsia="ru-RU"/>
              </w:rPr>
              <w:t>23</w:t>
            </w:r>
          </w:p>
        </w:tc>
        <w:tc>
          <w:tcPr>
            <w:tcW w:w="1191" w:type="pct"/>
            <w:shd w:val="clear" w:color="auto" w:fill="auto"/>
            <w:noWrap/>
            <w:hideMark/>
          </w:tcPr>
          <w:p w:rsidR="00083844" w:rsidRPr="00A14B16" w:rsidRDefault="00083844" w:rsidP="003724AF">
            <w:pPr>
              <w:spacing w:after="0" w:line="240" w:lineRule="auto"/>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Памятник односельчанам, павшим в годы Великой Отечественной войны, 1972</w:t>
            </w:r>
          </w:p>
        </w:tc>
        <w:tc>
          <w:tcPr>
            <w:tcW w:w="1036" w:type="pct"/>
            <w:shd w:val="clear" w:color="auto" w:fill="auto"/>
            <w:noWrap/>
            <w:hideMark/>
          </w:tcPr>
          <w:p w:rsidR="00083844" w:rsidRPr="00A14B16" w:rsidRDefault="00083844" w:rsidP="003724AF">
            <w:pPr>
              <w:spacing w:after="0" w:line="240" w:lineRule="auto"/>
              <w:jc w:val="center"/>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с. Бешпагир, центр</w:t>
            </w:r>
          </w:p>
        </w:tc>
        <w:tc>
          <w:tcPr>
            <w:tcW w:w="2500" w:type="pct"/>
            <w:shd w:val="clear" w:color="auto" w:fill="auto"/>
            <w:noWrap/>
            <w:hideMark/>
          </w:tcPr>
          <w:p w:rsidR="00083844" w:rsidRPr="00A14B16" w:rsidRDefault="00601551" w:rsidP="003724AF">
            <w:pPr>
              <w:spacing w:after="0" w:line="240" w:lineRule="auto"/>
              <w:rPr>
                <w:rFonts w:ascii="Arial Narrow" w:eastAsia="Times New Roman" w:hAnsi="Arial Narrow" w:cs="Calibri"/>
                <w:color w:val="000000"/>
                <w:lang w:eastAsia="ru-RU"/>
              </w:rPr>
            </w:pPr>
            <w:r>
              <w:rPr>
                <w:rFonts w:ascii="Arial Narrow" w:eastAsia="Times New Roman" w:hAnsi="Arial Narrow" w:cs="Calibri"/>
                <w:color w:val="000000"/>
                <w:lang w:eastAsia="ru-RU"/>
              </w:rPr>
              <w:t>Решение</w:t>
            </w:r>
            <w:r w:rsidR="00083844" w:rsidRPr="00A14B16">
              <w:rPr>
                <w:rFonts w:ascii="Arial Narrow" w:eastAsia="Times New Roman" w:hAnsi="Arial Narrow" w:cs="Calibri"/>
                <w:color w:val="000000"/>
                <w:lang w:eastAsia="ru-RU"/>
              </w:rPr>
              <w:t xml:space="preserve"> Ставропольского крайисполкома от 01.10.1981 № 702 «Об утверждении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w:t>
            </w:r>
          </w:p>
        </w:tc>
      </w:tr>
      <w:tr w:rsidR="00083844" w:rsidRPr="00A14B16" w:rsidTr="00601551">
        <w:trPr>
          <w:trHeight w:val="288"/>
        </w:trPr>
        <w:tc>
          <w:tcPr>
            <w:tcW w:w="273" w:type="pct"/>
            <w:shd w:val="clear" w:color="auto" w:fill="auto"/>
            <w:noWrap/>
          </w:tcPr>
          <w:p w:rsidR="00083844" w:rsidRPr="00A14B16" w:rsidRDefault="00601551" w:rsidP="003724AF">
            <w:pPr>
              <w:spacing w:after="0" w:line="240" w:lineRule="auto"/>
              <w:jc w:val="center"/>
              <w:rPr>
                <w:rFonts w:ascii="Arial Narrow" w:eastAsia="Times New Roman" w:hAnsi="Arial Narrow" w:cs="Calibri"/>
                <w:color w:val="000000"/>
                <w:lang w:eastAsia="ru-RU"/>
              </w:rPr>
            </w:pPr>
            <w:r>
              <w:rPr>
                <w:rFonts w:ascii="Arial Narrow" w:eastAsia="Times New Roman" w:hAnsi="Arial Narrow" w:cs="Calibri"/>
                <w:color w:val="000000"/>
                <w:lang w:eastAsia="ru-RU"/>
              </w:rPr>
              <w:t>24</w:t>
            </w:r>
          </w:p>
        </w:tc>
        <w:tc>
          <w:tcPr>
            <w:tcW w:w="1191" w:type="pct"/>
            <w:shd w:val="clear" w:color="auto" w:fill="auto"/>
            <w:noWrap/>
            <w:hideMark/>
          </w:tcPr>
          <w:p w:rsidR="00083844" w:rsidRPr="00A14B16" w:rsidRDefault="00083844" w:rsidP="003724AF">
            <w:pPr>
              <w:spacing w:after="0" w:line="240" w:lineRule="auto"/>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Памятник В.И. Ленину, 1962</w:t>
            </w:r>
          </w:p>
        </w:tc>
        <w:tc>
          <w:tcPr>
            <w:tcW w:w="1036" w:type="pct"/>
            <w:shd w:val="clear" w:color="auto" w:fill="auto"/>
            <w:noWrap/>
            <w:hideMark/>
          </w:tcPr>
          <w:p w:rsidR="00083844" w:rsidRPr="00A14B16" w:rsidRDefault="00083844" w:rsidP="003724AF">
            <w:pPr>
              <w:spacing w:after="0" w:line="240" w:lineRule="auto"/>
              <w:jc w:val="center"/>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с. Красное, парк</w:t>
            </w:r>
          </w:p>
        </w:tc>
        <w:tc>
          <w:tcPr>
            <w:tcW w:w="2500" w:type="pct"/>
            <w:shd w:val="clear" w:color="auto" w:fill="auto"/>
            <w:noWrap/>
            <w:hideMark/>
          </w:tcPr>
          <w:p w:rsidR="00083844" w:rsidRPr="00A14B16" w:rsidRDefault="00601551" w:rsidP="003724AF">
            <w:pPr>
              <w:spacing w:after="0" w:line="240" w:lineRule="auto"/>
              <w:rPr>
                <w:rFonts w:ascii="Arial Narrow" w:eastAsia="Times New Roman" w:hAnsi="Arial Narrow" w:cs="Calibri"/>
                <w:color w:val="000000"/>
                <w:lang w:eastAsia="ru-RU"/>
              </w:rPr>
            </w:pPr>
            <w:r>
              <w:rPr>
                <w:rFonts w:ascii="Arial Narrow" w:eastAsia="Times New Roman" w:hAnsi="Arial Narrow" w:cs="Calibri"/>
                <w:color w:val="000000"/>
                <w:lang w:eastAsia="ru-RU"/>
              </w:rPr>
              <w:t>Решение</w:t>
            </w:r>
            <w:r w:rsidR="00083844" w:rsidRPr="00A14B16">
              <w:rPr>
                <w:rFonts w:ascii="Arial Narrow" w:eastAsia="Times New Roman" w:hAnsi="Arial Narrow" w:cs="Calibri"/>
                <w:color w:val="000000"/>
                <w:lang w:eastAsia="ru-RU"/>
              </w:rPr>
              <w:t xml:space="preserve"> Ставропольского крайисполкома от 01.10.1981 № 702 «Об утверждении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w:t>
            </w:r>
          </w:p>
        </w:tc>
      </w:tr>
      <w:tr w:rsidR="00083844" w:rsidRPr="00A14B16" w:rsidTr="00601551">
        <w:trPr>
          <w:trHeight w:val="288"/>
        </w:trPr>
        <w:tc>
          <w:tcPr>
            <w:tcW w:w="273" w:type="pct"/>
            <w:shd w:val="clear" w:color="auto" w:fill="auto"/>
            <w:noWrap/>
          </w:tcPr>
          <w:p w:rsidR="00083844" w:rsidRPr="00A14B16" w:rsidRDefault="00601551" w:rsidP="003724AF">
            <w:pPr>
              <w:spacing w:after="0" w:line="240" w:lineRule="auto"/>
              <w:jc w:val="center"/>
              <w:rPr>
                <w:rFonts w:ascii="Arial Narrow" w:eastAsia="Times New Roman" w:hAnsi="Arial Narrow" w:cs="Calibri"/>
                <w:color w:val="000000"/>
                <w:lang w:eastAsia="ru-RU"/>
              </w:rPr>
            </w:pPr>
            <w:r>
              <w:rPr>
                <w:rFonts w:ascii="Arial Narrow" w:eastAsia="Times New Roman" w:hAnsi="Arial Narrow" w:cs="Calibri"/>
                <w:color w:val="000000"/>
                <w:lang w:eastAsia="ru-RU"/>
              </w:rPr>
              <w:t>25</w:t>
            </w:r>
          </w:p>
        </w:tc>
        <w:tc>
          <w:tcPr>
            <w:tcW w:w="1191" w:type="pct"/>
            <w:shd w:val="clear" w:color="auto" w:fill="auto"/>
            <w:noWrap/>
            <w:hideMark/>
          </w:tcPr>
          <w:p w:rsidR="00083844" w:rsidRPr="00A14B16" w:rsidRDefault="00083844" w:rsidP="003724AF">
            <w:pPr>
              <w:spacing w:after="0" w:line="240" w:lineRule="auto"/>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Обелиск воинам-односельчанам, погибшим на фронтах Великой Отечественной войны, 1975</w:t>
            </w:r>
          </w:p>
        </w:tc>
        <w:tc>
          <w:tcPr>
            <w:tcW w:w="1036" w:type="pct"/>
            <w:shd w:val="clear" w:color="auto" w:fill="auto"/>
            <w:noWrap/>
            <w:hideMark/>
          </w:tcPr>
          <w:p w:rsidR="00083844" w:rsidRPr="00A14B16" w:rsidRDefault="00083844" w:rsidP="003724AF">
            <w:pPr>
              <w:spacing w:after="0" w:line="240" w:lineRule="auto"/>
              <w:jc w:val="center"/>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х. Красный Октябрь</w:t>
            </w:r>
          </w:p>
        </w:tc>
        <w:tc>
          <w:tcPr>
            <w:tcW w:w="2500" w:type="pct"/>
            <w:shd w:val="clear" w:color="auto" w:fill="auto"/>
            <w:noWrap/>
            <w:hideMark/>
          </w:tcPr>
          <w:p w:rsidR="00083844" w:rsidRPr="00A14B16" w:rsidRDefault="00601551" w:rsidP="003724AF">
            <w:pPr>
              <w:spacing w:after="0" w:line="240" w:lineRule="auto"/>
              <w:rPr>
                <w:rFonts w:ascii="Arial Narrow" w:eastAsia="Times New Roman" w:hAnsi="Arial Narrow" w:cs="Calibri"/>
                <w:color w:val="000000"/>
                <w:lang w:eastAsia="ru-RU"/>
              </w:rPr>
            </w:pPr>
            <w:r>
              <w:rPr>
                <w:rFonts w:ascii="Arial Narrow" w:eastAsia="Times New Roman" w:hAnsi="Arial Narrow" w:cs="Calibri"/>
                <w:color w:val="000000"/>
                <w:lang w:eastAsia="ru-RU"/>
              </w:rPr>
              <w:t>Решение</w:t>
            </w:r>
            <w:r w:rsidR="00083844" w:rsidRPr="00A14B16">
              <w:rPr>
                <w:rFonts w:ascii="Arial Narrow" w:eastAsia="Times New Roman" w:hAnsi="Arial Narrow" w:cs="Calibri"/>
                <w:color w:val="000000"/>
                <w:lang w:eastAsia="ru-RU"/>
              </w:rPr>
              <w:t xml:space="preserve"> Ставропольского крайисполкома от 01.10.1981 № 702 «Об утверждении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w:t>
            </w:r>
          </w:p>
        </w:tc>
      </w:tr>
      <w:tr w:rsidR="00083844" w:rsidRPr="00A14B16" w:rsidTr="00601551">
        <w:trPr>
          <w:trHeight w:val="288"/>
        </w:trPr>
        <w:tc>
          <w:tcPr>
            <w:tcW w:w="273" w:type="pct"/>
            <w:shd w:val="clear" w:color="auto" w:fill="auto"/>
            <w:noWrap/>
          </w:tcPr>
          <w:p w:rsidR="00083844" w:rsidRPr="00A14B16" w:rsidRDefault="00601551" w:rsidP="003724AF">
            <w:pPr>
              <w:spacing w:after="0" w:line="240" w:lineRule="auto"/>
              <w:jc w:val="center"/>
              <w:rPr>
                <w:rFonts w:ascii="Arial Narrow" w:eastAsia="Times New Roman" w:hAnsi="Arial Narrow" w:cs="Calibri"/>
                <w:color w:val="000000"/>
                <w:lang w:eastAsia="ru-RU"/>
              </w:rPr>
            </w:pPr>
            <w:r>
              <w:rPr>
                <w:rFonts w:ascii="Arial Narrow" w:eastAsia="Times New Roman" w:hAnsi="Arial Narrow" w:cs="Calibri"/>
                <w:color w:val="000000"/>
                <w:lang w:eastAsia="ru-RU"/>
              </w:rPr>
              <w:t>26</w:t>
            </w:r>
          </w:p>
        </w:tc>
        <w:tc>
          <w:tcPr>
            <w:tcW w:w="1191" w:type="pct"/>
            <w:shd w:val="clear" w:color="auto" w:fill="auto"/>
            <w:noWrap/>
            <w:hideMark/>
          </w:tcPr>
          <w:p w:rsidR="00083844" w:rsidRPr="00A14B16" w:rsidRDefault="00083844" w:rsidP="003724AF">
            <w:pPr>
              <w:spacing w:after="0" w:line="240" w:lineRule="auto"/>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Памятник губернскому комиссару Петрову, 1969</w:t>
            </w:r>
          </w:p>
        </w:tc>
        <w:tc>
          <w:tcPr>
            <w:tcW w:w="1036" w:type="pct"/>
            <w:shd w:val="clear" w:color="auto" w:fill="auto"/>
            <w:noWrap/>
            <w:hideMark/>
          </w:tcPr>
          <w:p w:rsidR="00083844" w:rsidRPr="00A14B16" w:rsidRDefault="00083844" w:rsidP="003724AF">
            <w:pPr>
              <w:spacing w:after="0" w:line="240" w:lineRule="auto"/>
              <w:jc w:val="center"/>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с. Кугульта</w:t>
            </w:r>
          </w:p>
        </w:tc>
        <w:tc>
          <w:tcPr>
            <w:tcW w:w="2500" w:type="pct"/>
            <w:shd w:val="clear" w:color="auto" w:fill="auto"/>
            <w:noWrap/>
            <w:hideMark/>
          </w:tcPr>
          <w:p w:rsidR="00083844" w:rsidRPr="00A14B16" w:rsidRDefault="00601551" w:rsidP="003724AF">
            <w:pPr>
              <w:spacing w:after="0" w:line="240" w:lineRule="auto"/>
              <w:rPr>
                <w:rFonts w:ascii="Arial Narrow" w:eastAsia="Times New Roman" w:hAnsi="Arial Narrow" w:cs="Calibri"/>
                <w:color w:val="000000"/>
                <w:lang w:eastAsia="ru-RU"/>
              </w:rPr>
            </w:pPr>
            <w:r>
              <w:rPr>
                <w:rFonts w:ascii="Arial Narrow" w:eastAsia="Times New Roman" w:hAnsi="Arial Narrow" w:cs="Calibri"/>
                <w:color w:val="000000"/>
                <w:lang w:eastAsia="ru-RU"/>
              </w:rPr>
              <w:t>Решение</w:t>
            </w:r>
            <w:r w:rsidR="00083844" w:rsidRPr="00A14B16">
              <w:rPr>
                <w:rFonts w:ascii="Arial Narrow" w:eastAsia="Times New Roman" w:hAnsi="Arial Narrow" w:cs="Calibri"/>
                <w:color w:val="000000"/>
                <w:lang w:eastAsia="ru-RU"/>
              </w:rPr>
              <w:t xml:space="preserve"> Ставропольского крайисполкома от 01.10.1981 № 702 «Об утверждении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w:t>
            </w:r>
          </w:p>
        </w:tc>
      </w:tr>
      <w:tr w:rsidR="00083844" w:rsidRPr="00A14B16" w:rsidTr="00601551">
        <w:trPr>
          <w:trHeight w:val="288"/>
        </w:trPr>
        <w:tc>
          <w:tcPr>
            <w:tcW w:w="273" w:type="pct"/>
            <w:shd w:val="clear" w:color="auto" w:fill="auto"/>
            <w:noWrap/>
          </w:tcPr>
          <w:p w:rsidR="00083844" w:rsidRPr="00A14B16" w:rsidRDefault="00601551" w:rsidP="003724AF">
            <w:pPr>
              <w:spacing w:after="0" w:line="240" w:lineRule="auto"/>
              <w:jc w:val="center"/>
              <w:rPr>
                <w:rFonts w:ascii="Arial Narrow" w:eastAsia="Times New Roman" w:hAnsi="Arial Narrow" w:cs="Calibri"/>
                <w:color w:val="000000"/>
                <w:lang w:eastAsia="ru-RU"/>
              </w:rPr>
            </w:pPr>
            <w:r>
              <w:rPr>
                <w:rFonts w:ascii="Arial Narrow" w:eastAsia="Times New Roman" w:hAnsi="Arial Narrow" w:cs="Calibri"/>
                <w:color w:val="000000"/>
                <w:lang w:eastAsia="ru-RU"/>
              </w:rPr>
              <w:t>27</w:t>
            </w:r>
          </w:p>
        </w:tc>
        <w:tc>
          <w:tcPr>
            <w:tcW w:w="1191" w:type="pct"/>
            <w:shd w:val="clear" w:color="auto" w:fill="auto"/>
            <w:noWrap/>
            <w:hideMark/>
          </w:tcPr>
          <w:p w:rsidR="00083844" w:rsidRPr="00A14B16" w:rsidRDefault="00083844" w:rsidP="003724AF">
            <w:pPr>
              <w:spacing w:after="0" w:line="240" w:lineRule="auto"/>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Памятник В.И. Ленину, 1936</w:t>
            </w:r>
          </w:p>
        </w:tc>
        <w:tc>
          <w:tcPr>
            <w:tcW w:w="1036" w:type="pct"/>
            <w:shd w:val="clear" w:color="auto" w:fill="auto"/>
            <w:noWrap/>
            <w:hideMark/>
          </w:tcPr>
          <w:p w:rsidR="00083844" w:rsidRPr="00A14B16" w:rsidRDefault="00083844" w:rsidP="003724AF">
            <w:pPr>
              <w:spacing w:after="0" w:line="240" w:lineRule="auto"/>
              <w:jc w:val="center"/>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с. Кугульта, центр</w:t>
            </w:r>
          </w:p>
        </w:tc>
        <w:tc>
          <w:tcPr>
            <w:tcW w:w="2500" w:type="pct"/>
            <w:shd w:val="clear" w:color="auto" w:fill="auto"/>
            <w:noWrap/>
            <w:hideMark/>
          </w:tcPr>
          <w:p w:rsidR="00083844" w:rsidRPr="00A14B16" w:rsidRDefault="00601551" w:rsidP="003724AF">
            <w:pPr>
              <w:spacing w:after="0" w:line="240" w:lineRule="auto"/>
              <w:rPr>
                <w:rFonts w:ascii="Arial Narrow" w:eastAsia="Times New Roman" w:hAnsi="Arial Narrow" w:cs="Calibri"/>
                <w:color w:val="000000"/>
                <w:lang w:eastAsia="ru-RU"/>
              </w:rPr>
            </w:pPr>
            <w:r>
              <w:rPr>
                <w:rFonts w:ascii="Arial Narrow" w:eastAsia="Times New Roman" w:hAnsi="Arial Narrow" w:cs="Calibri"/>
                <w:color w:val="000000"/>
                <w:lang w:eastAsia="ru-RU"/>
              </w:rPr>
              <w:t>Решение</w:t>
            </w:r>
            <w:r w:rsidR="00083844" w:rsidRPr="00A14B16">
              <w:rPr>
                <w:rFonts w:ascii="Arial Narrow" w:eastAsia="Times New Roman" w:hAnsi="Arial Narrow" w:cs="Calibri"/>
                <w:color w:val="000000"/>
                <w:lang w:eastAsia="ru-RU"/>
              </w:rPr>
              <w:t xml:space="preserve"> Ставропольского крайисполкома от 01.10.1981 № 702 «Об утверждении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w:t>
            </w:r>
          </w:p>
        </w:tc>
      </w:tr>
      <w:tr w:rsidR="00083844" w:rsidRPr="00A14B16" w:rsidTr="00601551">
        <w:trPr>
          <w:trHeight w:val="288"/>
        </w:trPr>
        <w:tc>
          <w:tcPr>
            <w:tcW w:w="273" w:type="pct"/>
            <w:shd w:val="clear" w:color="auto" w:fill="auto"/>
            <w:noWrap/>
          </w:tcPr>
          <w:p w:rsidR="00083844" w:rsidRPr="00A14B16" w:rsidRDefault="00601551" w:rsidP="003724AF">
            <w:pPr>
              <w:spacing w:after="0" w:line="240" w:lineRule="auto"/>
              <w:jc w:val="center"/>
              <w:rPr>
                <w:rFonts w:ascii="Arial Narrow" w:eastAsia="Times New Roman" w:hAnsi="Arial Narrow" w:cs="Calibri"/>
                <w:color w:val="000000"/>
                <w:lang w:eastAsia="ru-RU"/>
              </w:rPr>
            </w:pPr>
            <w:r>
              <w:rPr>
                <w:rFonts w:ascii="Arial Narrow" w:eastAsia="Times New Roman" w:hAnsi="Arial Narrow" w:cs="Calibri"/>
                <w:color w:val="000000"/>
                <w:lang w:eastAsia="ru-RU"/>
              </w:rPr>
              <w:t>28</w:t>
            </w:r>
          </w:p>
        </w:tc>
        <w:tc>
          <w:tcPr>
            <w:tcW w:w="1191" w:type="pct"/>
            <w:shd w:val="clear" w:color="auto" w:fill="auto"/>
            <w:noWrap/>
            <w:hideMark/>
          </w:tcPr>
          <w:p w:rsidR="00083844" w:rsidRPr="00A14B16" w:rsidRDefault="00083844" w:rsidP="003724AF">
            <w:pPr>
              <w:spacing w:after="0" w:line="240" w:lineRule="auto"/>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Памятник героям гражданской войны, 1957</w:t>
            </w:r>
          </w:p>
        </w:tc>
        <w:tc>
          <w:tcPr>
            <w:tcW w:w="1036" w:type="pct"/>
            <w:shd w:val="clear" w:color="auto" w:fill="auto"/>
            <w:noWrap/>
            <w:hideMark/>
          </w:tcPr>
          <w:p w:rsidR="00083844" w:rsidRPr="00A14B16" w:rsidRDefault="00083844" w:rsidP="003724AF">
            <w:pPr>
              <w:spacing w:after="0" w:line="240" w:lineRule="auto"/>
              <w:jc w:val="center"/>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с. Кугульта</w:t>
            </w:r>
            <w:r w:rsidR="00601551">
              <w:rPr>
                <w:rFonts w:ascii="Arial Narrow" w:eastAsia="Times New Roman" w:hAnsi="Arial Narrow" w:cs="Calibri"/>
                <w:color w:val="000000"/>
                <w:lang w:eastAsia="ru-RU"/>
              </w:rPr>
              <w:t>,</w:t>
            </w:r>
            <w:r w:rsidRPr="00A14B16">
              <w:rPr>
                <w:rFonts w:ascii="Arial Narrow" w:eastAsia="Times New Roman" w:hAnsi="Arial Narrow" w:cs="Calibri"/>
                <w:color w:val="000000"/>
                <w:lang w:eastAsia="ru-RU"/>
              </w:rPr>
              <w:t xml:space="preserve"> ул. Советская</w:t>
            </w:r>
            <w:r w:rsidR="00601551">
              <w:rPr>
                <w:rFonts w:ascii="Arial Narrow" w:eastAsia="Times New Roman" w:hAnsi="Arial Narrow" w:cs="Calibri"/>
                <w:color w:val="000000"/>
                <w:lang w:eastAsia="ru-RU"/>
              </w:rPr>
              <w:t>,</w:t>
            </w:r>
            <w:r w:rsidRPr="00A14B16">
              <w:rPr>
                <w:rFonts w:ascii="Arial Narrow" w:eastAsia="Times New Roman" w:hAnsi="Arial Narrow" w:cs="Calibri"/>
                <w:color w:val="000000"/>
                <w:lang w:eastAsia="ru-RU"/>
              </w:rPr>
              <w:t xml:space="preserve"> у здания администрации</w:t>
            </w:r>
          </w:p>
        </w:tc>
        <w:tc>
          <w:tcPr>
            <w:tcW w:w="2500" w:type="pct"/>
            <w:shd w:val="clear" w:color="auto" w:fill="auto"/>
            <w:noWrap/>
            <w:hideMark/>
          </w:tcPr>
          <w:p w:rsidR="00083844" w:rsidRPr="00A14B16" w:rsidRDefault="00601551" w:rsidP="003724AF">
            <w:pPr>
              <w:spacing w:after="0" w:line="240" w:lineRule="auto"/>
              <w:rPr>
                <w:rFonts w:ascii="Arial Narrow" w:eastAsia="Times New Roman" w:hAnsi="Arial Narrow" w:cs="Calibri"/>
                <w:color w:val="000000"/>
                <w:lang w:eastAsia="ru-RU"/>
              </w:rPr>
            </w:pPr>
            <w:r>
              <w:rPr>
                <w:rFonts w:ascii="Arial Narrow" w:eastAsia="Times New Roman" w:hAnsi="Arial Narrow" w:cs="Calibri"/>
                <w:color w:val="000000"/>
                <w:lang w:eastAsia="ru-RU"/>
              </w:rPr>
              <w:t>Решение</w:t>
            </w:r>
            <w:r w:rsidR="00083844" w:rsidRPr="00A14B16">
              <w:rPr>
                <w:rFonts w:ascii="Arial Narrow" w:eastAsia="Times New Roman" w:hAnsi="Arial Narrow" w:cs="Calibri"/>
                <w:color w:val="000000"/>
                <w:lang w:eastAsia="ru-RU"/>
              </w:rPr>
              <w:t xml:space="preserve"> Ставропольского крайисполкома от 01.10.1981 № 702 «Об утверждении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w:t>
            </w:r>
          </w:p>
        </w:tc>
      </w:tr>
      <w:tr w:rsidR="00083844" w:rsidRPr="00A14B16" w:rsidTr="00601551">
        <w:trPr>
          <w:trHeight w:val="288"/>
        </w:trPr>
        <w:tc>
          <w:tcPr>
            <w:tcW w:w="273" w:type="pct"/>
            <w:shd w:val="clear" w:color="auto" w:fill="auto"/>
            <w:noWrap/>
          </w:tcPr>
          <w:p w:rsidR="00083844" w:rsidRPr="00A14B16" w:rsidRDefault="00601551" w:rsidP="003724AF">
            <w:pPr>
              <w:spacing w:after="0" w:line="240" w:lineRule="auto"/>
              <w:jc w:val="center"/>
              <w:rPr>
                <w:rFonts w:ascii="Arial Narrow" w:eastAsia="Times New Roman" w:hAnsi="Arial Narrow" w:cs="Calibri"/>
                <w:color w:val="000000"/>
                <w:lang w:eastAsia="ru-RU"/>
              </w:rPr>
            </w:pPr>
            <w:r>
              <w:rPr>
                <w:rFonts w:ascii="Arial Narrow" w:eastAsia="Times New Roman" w:hAnsi="Arial Narrow" w:cs="Calibri"/>
                <w:color w:val="000000"/>
                <w:lang w:eastAsia="ru-RU"/>
              </w:rPr>
              <w:t>29</w:t>
            </w:r>
          </w:p>
        </w:tc>
        <w:tc>
          <w:tcPr>
            <w:tcW w:w="1191" w:type="pct"/>
            <w:shd w:val="clear" w:color="auto" w:fill="auto"/>
            <w:noWrap/>
            <w:hideMark/>
          </w:tcPr>
          <w:p w:rsidR="00083844" w:rsidRPr="00A14B16" w:rsidRDefault="00083844" w:rsidP="003724AF">
            <w:pPr>
              <w:spacing w:after="0" w:line="240" w:lineRule="auto"/>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Памятник В.И. Ленину, 1965</w:t>
            </w:r>
          </w:p>
        </w:tc>
        <w:tc>
          <w:tcPr>
            <w:tcW w:w="1036" w:type="pct"/>
            <w:shd w:val="clear" w:color="auto" w:fill="auto"/>
            <w:noWrap/>
            <w:hideMark/>
          </w:tcPr>
          <w:p w:rsidR="00083844" w:rsidRPr="00A14B16" w:rsidRDefault="00083844" w:rsidP="003724AF">
            <w:pPr>
              <w:spacing w:after="0" w:line="240" w:lineRule="auto"/>
              <w:jc w:val="center"/>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 xml:space="preserve">с. </w:t>
            </w:r>
            <w:r w:rsidR="009B4DA9" w:rsidRPr="00A14B16">
              <w:rPr>
                <w:rFonts w:ascii="Arial Narrow" w:eastAsia="Times New Roman" w:hAnsi="Arial Narrow" w:cs="Calibri"/>
                <w:color w:val="000000"/>
                <w:lang w:eastAsia="ru-RU"/>
              </w:rPr>
              <w:t>Сергиевское</w:t>
            </w:r>
          </w:p>
        </w:tc>
        <w:tc>
          <w:tcPr>
            <w:tcW w:w="2500" w:type="pct"/>
            <w:shd w:val="clear" w:color="auto" w:fill="auto"/>
            <w:noWrap/>
            <w:hideMark/>
          </w:tcPr>
          <w:p w:rsidR="00083844" w:rsidRPr="00A14B16" w:rsidRDefault="00601551" w:rsidP="003724AF">
            <w:pPr>
              <w:spacing w:after="0" w:line="240" w:lineRule="auto"/>
              <w:rPr>
                <w:rFonts w:ascii="Arial Narrow" w:eastAsia="Times New Roman" w:hAnsi="Arial Narrow" w:cs="Calibri"/>
                <w:color w:val="000000"/>
                <w:lang w:eastAsia="ru-RU"/>
              </w:rPr>
            </w:pPr>
            <w:r>
              <w:rPr>
                <w:rFonts w:ascii="Arial Narrow" w:eastAsia="Times New Roman" w:hAnsi="Arial Narrow" w:cs="Calibri"/>
                <w:color w:val="000000"/>
                <w:lang w:eastAsia="ru-RU"/>
              </w:rPr>
              <w:t>Решение</w:t>
            </w:r>
            <w:r w:rsidR="00083844" w:rsidRPr="00A14B16">
              <w:rPr>
                <w:rFonts w:ascii="Arial Narrow" w:eastAsia="Times New Roman" w:hAnsi="Arial Narrow" w:cs="Calibri"/>
                <w:color w:val="000000"/>
                <w:lang w:eastAsia="ru-RU"/>
              </w:rPr>
              <w:t xml:space="preserve"> Ставропольского крайисполкома от 01.10.1981 № 702 «Об утверждении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w:t>
            </w:r>
          </w:p>
        </w:tc>
      </w:tr>
      <w:tr w:rsidR="00083844" w:rsidRPr="00A14B16" w:rsidTr="00601551">
        <w:trPr>
          <w:trHeight w:val="288"/>
        </w:trPr>
        <w:tc>
          <w:tcPr>
            <w:tcW w:w="273" w:type="pct"/>
            <w:shd w:val="clear" w:color="auto" w:fill="auto"/>
            <w:noWrap/>
          </w:tcPr>
          <w:p w:rsidR="00083844" w:rsidRPr="00A14B16" w:rsidRDefault="00601551" w:rsidP="003724AF">
            <w:pPr>
              <w:spacing w:after="0" w:line="240" w:lineRule="auto"/>
              <w:jc w:val="center"/>
              <w:rPr>
                <w:rFonts w:ascii="Arial Narrow" w:eastAsia="Times New Roman" w:hAnsi="Arial Narrow" w:cs="Calibri"/>
                <w:color w:val="000000"/>
                <w:lang w:eastAsia="ru-RU"/>
              </w:rPr>
            </w:pPr>
            <w:r>
              <w:rPr>
                <w:rFonts w:ascii="Arial Narrow" w:eastAsia="Times New Roman" w:hAnsi="Arial Narrow" w:cs="Calibri"/>
                <w:color w:val="000000"/>
                <w:lang w:eastAsia="ru-RU"/>
              </w:rPr>
              <w:t>30</w:t>
            </w:r>
          </w:p>
        </w:tc>
        <w:tc>
          <w:tcPr>
            <w:tcW w:w="1191" w:type="pct"/>
            <w:shd w:val="clear" w:color="auto" w:fill="auto"/>
            <w:noWrap/>
            <w:hideMark/>
          </w:tcPr>
          <w:p w:rsidR="00083844" w:rsidRPr="00A14B16" w:rsidRDefault="00083844" w:rsidP="003724AF">
            <w:pPr>
              <w:spacing w:after="0" w:line="240" w:lineRule="auto"/>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Памятник красным партизанам, погибшим в годы гражданской войны, 1958</w:t>
            </w:r>
          </w:p>
        </w:tc>
        <w:tc>
          <w:tcPr>
            <w:tcW w:w="1036" w:type="pct"/>
            <w:shd w:val="clear" w:color="auto" w:fill="auto"/>
            <w:noWrap/>
            <w:hideMark/>
          </w:tcPr>
          <w:p w:rsidR="00083844" w:rsidRPr="00A14B16" w:rsidRDefault="00083844" w:rsidP="003724AF">
            <w:pPr>
              <w:spacing w:after="0" w:line="240" w:lineRule="auto"/>
              <w:jc w:val="center"/>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с. Старомарьевское, центр</w:t>
            </w:r>
          </w:p>
        </w:tc>
        <w:tc>
          <w:tcPr>
            <w:tcW w:w="2500" w:type="pct"/>
            <w:shd w:val="clear" w:color="auto" w:fill="auto"/>
            <w:noWrap/>
            <w:hideMark/>
          </w:tcPr>
          <w:p w:rsidR="00083844" w:rsidRPr="00A14B16" w:rsidRDefault="00601551" w:rsidP="003724AF">
            <w:pPr>
              <w:spacing w:after="0" w:line="240" w:lineRule="auto"/>
              <w:rPr>
                <w:rFonts w:ascii="Arial Narrow" w:eastAsia="Times New Roman" w:hAnsi="Arial Narrow" w:cs="Calibri"/>
                <w:color w:val="000000"/>
                <w:lang w:eastAsia="ru-RU"/>
              </w:rPr>
            </w:pPr>
            <w:r>
              <w:rPr>
                <w:rFonts w:ascii="Arial Narrow" w:eastAsia="Times New Roman" w:hAnsi="Arial Narrow" w:cs="Calibri"/>
                <w:color w:val="000000"/>
                <w:lang w:eastAsia="ru-RU"/>
              </w:rPr>
              <w:t>Решение</w:t>
            </w:r>
            <w:r w:rsidR="00083844" w:rsidRPr="00A14B16">
              <w:rPr>
                <w:rFonts w:ascii="Arial Narrow" w:eastAsia="Times New Roman" w:hAnsi="Arial Narrow" w:cs="Calibri"/>
                <w:color w:val="000000"/>
                <w:lang w:eastAsia="ru-RU"/>
              </w:rPr>
              <w:t xml:space="preserve"> Ставропольского крайисполкома от 01.10.1981 № 702 «Об утверждении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w:t>
            </w:r>
          </w:p>
        </w:tc>
      </w:tr>
      <w:tr w:rsidR="00083844" w:rsidRPr="00A14B16" w:rsidTr="00601551">
        <w:trPr>
          <w:trHeight w:val="288"/>
        </w:trPr>
        <w:tc>
          <w:tcPr>
            <w:tcW w:w="273" w:type="pct"/>
            <w:shd w:val="clear" w:color="auto" w:fill="auto"/>
            <w:noWrap/>
          </w:tcPr>
          <w:p w:rsidR="00083844" w:rsidRPr="00A14B16" w:rsidRDefault="00601551" w:rsidP="003724AF">
            <w:pPr>
              <w:spacing w:after="0" w:line="240" w:lineRule="auto"/>
              <w:jc w:val="center"/>
              <w:rPr>
                <w:rFonts w:ascii="Arial Narrow" w:eastAsia="Times New Roman" w:hAnsi="Arial Narrow" w:cs="Calibri"/>
                <w:color w:val="000000"/>
                <w:lang w:eastAsia="ru-RU"/>
              </w:rPr>
            </w:pPr>
            <w:r>
              <w:rPr>
                <w:rFonts w:ascii="Arial Narrow" w:eastAsia="Times New Roman" w:hAnsi="Arial Narrow" w:cs="Calibri"/>
                <w:color w:val="000000"/>
                <w:lang w:eastAsia="ru-RU"/>
              </w:rPr>
              <w:lastRenderedPageBreak/>
              <w:t>31</w:t>
            </w:r>
          </w:p>
        </w:tc>
        <w:tc>
          <w:tcPr>
            <w:tcW w:w="1191" w:type="pct"/>
            <w:shd w:val="clear" w:color="auto" w:fill="auto"/>
            <w:noWrap/>
            <w:hideMark/>
          </w:tcPr>
          <w:p w:rsidR="00083844" w:rsidRPr="00A14B16" w:rsidRDefault="00083844" w:rsidP="003724AF">
            <w:pPr>
              <w:spacing w:after="0" w:line="240" w:lineRule="auto"/>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Памятник 343 воинам-односельчанам, погибшим на фронтах гражданской и Великой Отечественной войны, 1967</w:t>
            </w:r>
          </w:p>
        </w:tc>
        <w:tc>
          <w:tcPr>
            <w:tcW w:w="1036" w:type="pct"/>
            <w:shd w:val="clear" w:color="auto" w:fill="auto"/>
            <w:noWrap/>
            <w:hideMark/>
          </w:tcPr>
          <w:p w:rsidR="00083844" w:rsidRPr="00A14B16" w:rsidRDefault="00083844" w:rsidP="003724AF">
            <w:pPr>
              <w:spacing w:after="0" w:line="240" w:lineRule="auto"/>
              <w:jc w:val="center"/>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с. Тугулук, центр села, парк</w:t>
            </w:r>
          </w:p>
        </w:tc>
        <w:tc>
          <w:tcPr>
            <w:tcW w:w="2500" w:type="pct"/>
            <w:shd w:val="clear" w:color="auto" w:fill="auto"/>
            <w:noWrap/>
            <w:hideMark/>
          </w:tcPr>
          <w:p w:rsidR="00083844" w:rsidRPr="00A14B16" w:rsidRDefault="00601551" w:rsidP="003724AF">
            <w:pPr>
              <w:spacing w:after="0" w:line="240" w:lineRule="auto"/>
              <w:rPr>
                <w:rFonts w:ascii="Arial Narrow" w:eastAsia="Times New Roman" w:hAnsi="Arial Narrow" w:cs="Calibri"/>
                <w:color w:val="000000"/>
                <w:lang w:eastAsia="ru-RU"/>
              </w:rPr>
            </w:pPr>
            <w:r>
              <w:rPr>
                <w:rFonts w:ascii="Arial Narrow" w:eastAsia="Times New Roman" w:hAnsi="Arial Narrow" w:cs="Calibri"/>
                <w:color w:val="000000"/>
                <w:lang w:eastAsia="ru-RU"/>
              </w:rPr>
              <w:t>Решение</w:t>
            </w:r>
            <w:r w:rsidR="00083844" w:rsidRPr="00A14B16">
              <w:rPr>
                <w:rFonts w:ascii="Arial Narrow" w:eastAsia="Times New Roman" w:hAnsi="Arial Narrow" w:cs="Calibri"/>
                <w:color w:val="000000"/>
                <w:lang w:eastAsia="ru-RU"/>
              </w:rPr>
              <w:t xml:space="preserve"> Ставропольского крайисполкома от 01.10.1981 № 702 «Об утверждении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w:t>
            </w:r>
          </w:p>
        </w:tc>
      </w:tr>
      <w:tr w:rsidR="00083844" w:rsidRPr="00A14B16" w:rsidTr="00601551">
        <w:trPr>
          <w:trHeight w:val="288"/>
        </w:trPr>
        <w:tc>
          <w:tcPr>
            <w:tcW w:w="273" w:type="pct"/>
            <w:shd w:val="clear" w:color="auto" w:fill="auto"/>
            <w:noWrap/>
          </w:tcPr>
          <w:p w:rsidR="00083844" w:rsidRPr="00A14B16" w:rsidRDefault="00601551" w:rsidP="003724AF">
            <w:pPr>
              <w:spacing w:after="0" w:line="240" w:lineRule="auto"/>
              <w:jc w:val="center"/>
              <w:rPr>
                <w:rFonts w:ascii="Arial Narrow" w:eastAsia="Times New Roman" w:hAnsi="Arial Narrow" w:cs="Calibri"/>
                <w:color w:val="000000"/>
                <w:lang w:eastAsia="ru-RU"/>
              </w:rPr>
            </w:pPr>
            <w:r>
              <w:rPr>
                <w:rFonts w:ascii="Arial Narrow" w:eastAsia="Times New Roman" w:hAnsi="Arial Narrow" w:cs="Calibri"/>
                <w:color w:val="000000"/>
                <w:lang w:eastAsia="ru-RU"/>
              </w:rPr>
              <w:t>32</w:t>
            </w:r>
          </w:p>
        </w:tc>
        <w:tc>
          <w:tcPr>
            <w:tcW w:w="1191" w:type="pct"/>
            <w:shd w:val="clear" w:color="auto" w:fill="auto"/>
            <w:noWrap/>
            <w:hideMark/>
          </w:tcPr>
          <w:p w:rsidR="00083844" w:rsidRPr="00A14B16" w:rsidRDefault="00083844" w:rsidP="003724AF">
            <w:pPr>
              <w:spacing w:after="0" w:line="240" w:lineRule="auto"/>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Свято-Николаевская церковь, нач. XX в.</w:t>
            </w:r>
          </w:p>
        </w:tc>
        <w:tc>
          <w:tcPr>
            <w:tcW w:w="1036" w:type="pct"/>
            <w:shd w:val="clear" w:color="auto" w:fill="auto"/>
            <w:noWrap/>
            <w:hideMark/>
          </w:tcPr>
          <w:p w:rsidR="00083844" w:rsidRPr="00A14B16" w:rsidRDefault="00083844" w:rsidP="003724AF">
            <w:pPr>
              <w:spacing w:after="0" w:line="240" w:lineRule="auto"/>
              <w:jc w:val="center"/>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с. Кугульта</w:t>
            </w:r>
          </w:p>
        </w:tc>
        <w:tc>
          <w:tcPr>
            <w:tcW w:w="2500" w:type="pct"/>
            <w:shd w:val="clear" w:color="auto" w:fill="auto"/>
            <w:noWrap/>
            <w:hideMark/>
          </w:tcPr>
          <w:p w:rsidR="00083844" w:rsidRPr="00A14B16" w:rsidRDefault="00601551" w:rsidP="003724AF">
            <w:pPr>
              <w:spacing w:after="0" w:line="240" w:lineRule="auto"/>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 xml:space="preserve">Постановление </w:t>
            </w:r>
            <w:r w:rsidR="00083844" w:rsidRPr="00A14B16">
              <w:rPr>
                <w:rFonts w:ascii="Arial Narrow" w:eastAsia="Times New Roman" w:hAnsi="Arial Narrow" w:cs="Calibri"/>
                <w:color w:val="000000"/>
                <w:lang w:eastAsia="ru-RU"/>
              </w:rPr>
              <w:t xml:space="preserve">главы администрации Ставропольского края от 1 ноября 1995 г. № 600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w:t>
            </w:r>
            <w:r>
              <w:rPr>
                <w:rFonts w:ascii="Arial Narrow" w:eastAsia="Times New Roman" w:hAnsi="Arial Narrow" w:cs="Calibri"/>
                <w:color w:val="000000"/>
                <w:lang w:eastAsia="ru-RU"/>
              </w:rPr>
              <w:t>Решение</w:t>
            </w:r>
            <w:r w:rsidR="00083844" w:rsidRPr="00A14B16">
              <w:rPr>
                <w:rFonts w:ascii="Arial Narrow" w:eastAsia="Times New Roman" w:hAnsi="Arial Narrow" w:cs="Calibri"/>
                <w:color w:val="000000"/>
                <w:lang w:eastAsia="ru-RU"/>
              </w:rPr>
              <w:t>м крайисполкома от 01.10.1981 № 702»</w:t>
            </w:r>
          </w:p>
        </w:tc>
      </w:tr>
      <w:tr w:rsidR="00083844" w:rsidRPr="00A14B16" w:rsidTr="00601551">
        <w:trPr>
          <w:trHeight w:val="288"/>
        </w:trPr>
        <w:tc>
          <w:tcPr>
            <w:tcW w:w="273" w:type="pct"/>
            <w:shd w:val="clear" w:color="auto" w:fill="auto"/>
            <w:noWrap/>
          </w:tcPr>
          <w:p w:rsidR="00083844" w:rsidRPr="00A14B16" w:rsidRDefault="00601551" w:rsidP="003724AF">
            <w:pPr>
              <w:spacing w:after="0" w:line="240" w:lineRule="auto"/>
              <w:jc w:val="center"/>
              <w:rPr>
                <w:rFonts w:ascii="Arial Narrow" w:eastAsia="Times New Roman" w:hAnsi="Arial Narrow" w:cs="Calibri"/>
                <w:color w:val="000000"/>
                <w:lang w:eastAsia="ru-RU"/>
              </w:rPr>
            </w:pPr>
            <w:r>
              <w:rPr>
                <w:rFonts w:ascii="Arial Narrow" w:eastAsia="Times New Roman" w:hAnsi="Arial Narrow" w:cs="Calibri"/>
                <w:color w:val="000000"/>
                <w:lang w:eastAsia="ru-RU"/>
              </w:rPr>
              <w:t>33</w:t>
            </w:r>
          </w:p>
        </w:tc>
        <w:tc>
          <w:tcPr>
            <w:tcW w:w="1191" w:type="pct"/>
            <w:shd w:val="clear" w:color="auto" w:fill="auto"/>
            <w:noWrap/>
            <w:hideMark/>
          </w:tcPr>
          <w:p w:rsidR="00083844" w:rsidRPr="00A14B16" w:rsidRDefault="00083844" w:rsidP="003724AF">
            <w:pPr>
              <w:spacing w:after="0" w:line="240" w:lineRule="auto"/>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Могильник, I тыс. до н.э.</w:t>
            </w:r>
          </w:p>
        </w:tc>
        <w:tc>
          <w:tcPr>
            <w:tcW w:w="1036" w:type="pct"/>
            <w:shd w:val="clear" w:color="auto" w:fill="auto"/>
            <w:noWrap/>
            <w:hideMark/>
          </w:tcPr>
          <w:p w:rsidR="00083844" w:rsidRPr="00A14B16" w:rsidRDefault="00083844" w:rsidP="003724AF">
            <w:pPr>
              <w:spacing w:after="0" w:line="240" w:lineRule="auto"/>
              <w:jc w:val="center"/>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 xml:space="preserve">Правый берег р. Бешпагирки, 2,5 км выше моста через р. Бешпагирку, на трассе </w:t>
            </w:r>
            <w:r w:rsidR="00601551">
              <w:rPr>
                <w:rFonts w:ascii="Arial Narrow" w:eastAsia="Times New Roman" w:hAnsi="Arial Narrow" w:cs="Calibri"/>
                <w:color w:val="000000"/>
                <w:lang w:eastAsia="ru-RU"/>
              </w:rPr>
              <w:t>«</w:t>
            </w:r>
            <w:r w:rsidRPr="00A14B16">
              <w:rPr>
                <w:rFonts w:ascii="Arial Narrow" w:eastAsia="Times New Roman" w:hAnsi="Arial Narrow" w:cs="Calibri"/>
                <w:color w:val="000000"/>
                <w:lang w:eastAsia="ru-RU"/>
              </w:rPr>
              <w:t xml:space="preserve">Ставрополь </w:t>
            </w:r>
            <w:r w:rsidR="00601551">
              <w:rPr>
                <w:rFonts w:ascii="Arial Narrow" w:eastAsia="Times New Roman" w:hAnsi="Arial Narrow" w:cs="Calibri"/>
                <w:color w:val="000000"/>
                <w:lang w:eastAsia="ru-RU"/>
              </w:rPr>
              <w:t>–</w:t>
            </w:r>
            <w:r w:rsidRPr="00A14B16">
              <w:rPr>
                <w:rFonts w:ascii="Arial Narrow" w:eastAsia="Times New Roman" w:hAnsi="Arial Narrow" w:cs="Calibri"/>
                <w:color w:val="000000"/>
                <w:lang w:eastAsia="ru-RU"/>
              </w:rPr>
              <w:t xml:space="preserve"> Бешпагир</w:t>
            </w:r>
            <w:r w:rsidR="00601551">
              <w:rPr>
                <w:rFonts w:ascii="Arial Narrow" w:eastAsia="Times New Roman" w:hAnsi="Arial Narrow" w:cs="Calibri"/>
                <w:color w:val="000000"/>
                <w:lang w:eastAsia="ru-RU"/>
              </w:rPr>
              <w:t>»</w:t>
            </w:r>
          </w:p>
        </w:tc>
        <w:tc>
          <w:tcPr>
            <w:tcW w:w="2500" w:type="pct"/>
            <w:shd w:val="clear" w:color="auto" w:fill="auto"/>
            <w:noWrap/>
            <w:hideMark/>
          </w:tcPr>
          <w:p w:rsidR="00083844" w:rsidRPr="00A14B16" w:rsidRDefault="00601551" w:rsidP="003724AF">
            <w:pPr>
              <w:spacing w:after="0" w:line="240" w:lineRule="auto"/>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 xml:space="preserve">Постановление </w:t>
            </w:r>
            <w:r w:rsidR="00083844" w:rsidRPr="00A14B16">
              <w:rPr>
                <w:rFonts w:ascii="Arial Narrow" w:eastAsia="Times New Roman" w:hAnsi="Arial Narrow" w:cs="Calibri"/>
                <w:color w:val="000000"/>
                <w:lang w:eastAsia="ru-RU"/>
              </w:rPr>
              <w:t xml:space="preserve">главы администрации Ставропольского края от 1 ноября 1995 г. № 600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w:t>
            </w:r>
            <w:r>
              <w:rPr>
                <w:rFonts w:ascii="Arial Narrow" w:eastAsia="Times New Roman" w:hAnsi="Arial Narrow" w:cs="Calibri"/>
                <w:color w:val="000000"/>
                <w:lang w:eastAsia="ru-RU"/>
              </w:rPr>
              <w:t>Решение</w:t>
            </w:r>
            <w:r w:rsidR="00083844" w:rsidRPr="00A14B16">
              <w:rPr>
                <w:rFonts w:ascii="Arial Narrow" w:eastAsia="Times New Roman" w:hAnsi="Arial Narrow" w:cs="Calibri"/>
                <w:color w:val="000000"/>
                <w:lang w:eastAsia="ru-RU"/>
              </w:rPr>
              <w:t>м крайисполкома от 01.10.1981 № 702»</w:t>
            </w:r>
          </w:p>
        </w:tc>
      </w:tr>
      <w:tr w:rsidR="00083844" w:rsidRPr="00A14B16" w:rsidTr="00601551">
        <w:trPr>
          <w:trHeight w:val="288"/>
        </w:trPr>
        <w:tc>
          <w:tcPr>
            <w:tcW w:w="273" w:type="pct"/>
            <w:shd w:val="clear" w:color="auto" w:fill="auto"/>
            <w:noWrap/>
          </w:tcPr>
          <w:p w:rsidR="00083844" w:rsidRPr="00A14B16" w:rsidRDefault="00601551" w:rsidP="003724AF">
            <w:pPr>
              <w:spacing w:after="0" w:line="240" w:lineRule="auto"/>
              <w:jc w:val="center"/>
              <w:rPr>
                <w:rFonts w:ascii="Arial Narrow" w:eastAsia="Times New Roman" w:hAnsi="Arial Narrow" w:cs="Calibri"/>
                <w:color w:val="000000"/>
                <w:lang w:eastAsia="ru-RU"/>
              </w:rPr>
            </w:pPr>
            <w:r>
              <w:rPr>
                <w:rFonts w:ascii="Arial Narrow" w:eastAsia="Times New Roman" w:hAnsi="Arial Narrow" w:cs="Calibri"/>
                <w:color w:val="000000"/>
                <w:lang w:eastAsia="ru-RU"/>
              </w:rPr>
              <w:t>34</w:t>
            </w:r>
          </w:p>
        </w:tc>
        <w:tc>
          <w:tcPr>
            <w:tcW w:w="1191" w:type="pct"/>
            <w:shd w:val="clear" w:color="auto" w:fill="auto"/>
            <w:noWrap/>
            <w:hideMark/>
          </w:tcPr>
          <w:p w:rsidR="00083844" w:rsidRPr="00A14B16" w:rsidRDefault="00083844" w:rsidP="003724AF">
            <w:pPr>
              <w:spacing w:after="0" w:line="240" w:lineRule="auto"/>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Бешпагирское поселение, I тыс. до н.э.</w:t>
            </w:r>
          </w:p>
        </w:tc>
        <w:tc>
          <w:tcPr>
            <w:tcW w:w="1036" w:type="pct"/>
            <w:shd w:val="clear" w:color="auto" w:fill="auto"/>
            <w:noWrap/>
            <w:hideMark/>
          </w:tcPr>
          <w:p w:rsidR="00083844" w:rsidRPr="00A14B16" w:rsidRDefault="00083844" w:rsidP="003724AF">
            <w:pPr>
              <w:spacing w:after="0" w:line="240" w:lineRule="auto"/>
              <w:jc w:val="center"/>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 xml:space="preserve">Правый берег р. Бешпагирки у пруда, 2,5 км ниже моста через р. Бешпагирку, на трассе </w:t>
            </w:r>
            <w:r w:rsidR="00601551">
              <w:rPr>
                <w:rFonts w:ascii="Arial Narrow" w:eastAsia="Times New Roman" w:hAnsi="Arial Narrow" w:cs="Calibri"/>
                <w:color w:val="000000"/>
                <w:lang w:eastAsia="ru-RU"/>
              </w:rPr>
              <w:t>«</w:t>
            </w:r>
            <w:r w:rsidRPr="00A14B16">
              <w:rPr>
                <w:rFonts w:ascii="Arial Narrow" w:eastAsia="Times New Roman" w:hAnsi="Arial Narrow" w:cs="Calibri"/>
                <w:color w:val="000000"/>
                <w:lang w:eastAsia="ru-RU"/>
              </w:rPr>
              <w:t xml:space="preserve">Ставрополь </w:t>
            </w:r>
            <w:r w:rsidR="00601551">
              <w:rPr>
                <w:rFonts w:ascii="Arial Narrow" w:eastAsia="Times New Roman" w:hAnsi="Arial Narrow" w:cs="Calibri"/>
                <w:color w:val="000000"/>
                <w:lang w:eastAsia="ru-RU"/>
              </w:rPr>
              <w:t>–</w:t>
            </w:r>
            <w:r w:rsidRPr="00A14B16">
              <w:rPr>
                <w:rFonts w:ascii="Arial Narrow" w:eastAsia="Times New Roman" w:hAnsi="Arial Narrow" w:cs="Calibri"/>
                <w:color w:val="000000"/>
                <w:lang w:eastAsia="ru-RU"/>
              </w:rPr>
              <w:t xml:space="preserve"> Бешпагир</w:t>
            </w:r>
            <w:r w:rsidR="00601551">
              <w:rPr>
                <w:rFonts w:ascii="Arial Narrow" w:eastAsia="Times New Roman" w:hAnsi="Arial Narrow" w:cs="Calibri"/>
                <w:color w:val="000000"/>
                <w:lang w:eastAsia="ru-RU"/>
              </w:rPr>
              <w:t>»</w:t>
            </w:r>
          </w:p>
        </w:tc>
        <w:tc>
          <w:tcPr>
            <w:tcW w:w="2500" w:type="pct"/>
            <w:shd w:val="clear" w:color="auto" w:fill="auto"/>
            <w:noWrap/>
            <w:hideMark/>
          </w:tcPr>
          <w:p w:rsidR="00083844" w:rsidRPr="00A14B16" w:rsidRDefault="00601551" w:rsidP="003724AF">
            <w:pPr>
              <w:spacing w:after="0" w:line="240" w:lineRule="auto"/>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 xml:space="preserve">Постановление </w:t>
            </w:r>
            <w:r w:rsidR="00083844" w:rsidRPr="00A14B16">
              <w:rPr>
                <w:rFonts w:ascii="Arial Narrow" w:eastAsia="Times New Roman" w:hAnsi="Arial Narrow" w:cs="Calibri"/>
                <w:color w:val="000000"/>
                <w:lang w:eastAsia="ru-RU"/>
              </w:rPr>
              <w:t xml:space="preserve">главы администрации Ставропольского края от 1 ноября 1995 г. № 600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w:t>
            </w:r>
            <w:r>
              <w:rPr>
                <w:rFonts w:ascii="Arial Narrow" w:eastAsia="Times New Roman" w:hAnsi="Arial Narrow" w:cs="Calibri"/>
                <w:color w:val="000000"/>
                <w:lang w:eastAsia="ru-RU"/>
              </w:rPr>
              <w:t>Решение</w:t>
            </w:r>
            <w:r w:rsidR="00083844" w:rsidRPr="00A14B16">
              <w:rPr>
                <w:rFonts w:ascii="Arial Narrow" w:eastAsia="Times New Roman" w:hAnsi="Arial Narrow" w:cs="Calibri"/>
                <w:color w:val="000000"/>
                <w:lang w:eastAsia="ru-RU"/>
              </w:rPr>
              <w:t>м крайисполкома от 01.10.1981 № 702»</w:t>
            </w:r>
          </w:p>
        </w:tc>
      </w:tr>
      <w:tr w:rsidR="00083844" w:rsidRPr="00A14B16" w:rsidTr="00601551">
        <w:trPr>
          <w:trHeight w:val="288"/>
        </w:trPr>
        <w:tc>
          <w:tcPr>
            <w:tcW w:w="273" w:type="pct"/>
            <w:shd w:val="clear" w:color="auto" w:fill="auto"/>
            <w:noWrap/>
          </w:tcPr>
          <w:p w:rsidR="00083844" w:rsidRPr="00A14B16" w:rsidRDefault="00601551" w:rsidP="003724AF">
            <w:pPr>
              <w:spacing w:after="0" w:line="240" w:lineRule="auto"/>
              <w:jc w:val="center"/>
              <w:rPr>
                <w:rFonts w:ascii="Arial Narrow" w:eastAsia="Times New Roman" w:hAnsi="Arial Narrow" w:cs="Calibri"/>
                <w:color w:val="000000"/>
                <w:lang w:eastAsia="ru-RU"/>
              </w:rPr>
            </w:pPr>
            <w:r>
              <w:rPr>
                <w:rFonts w:ascii="Arial Narrow" w:eastAsia="Times New Roman" w:hAnsi="Arial Narrow" w:cs="Calibri"/>
                <w:color w:val="000000"/>
                <w:lang w:eastAsia="ru-RU"/>
              </w:rPr>
              <w:t>35</w:t>
            </w:r>
          </w:p>
        </w:tc>
        <w:tc>
          <w:tcPr>
            <w:tcW w:w="1191" w:type="pct"/>
            <w:shd w:val="clear" w:color="auto" w:fill="auto"/>
            <w:noWrap/>
            <w:hideMark/>
          </w:tcPr>
          <w:p w:rsidR="00083844" w:rsidRPr="00A14B16" w:rsidRDefault="00083844" w:rsidP="003724AF">
            <w:pPr>
              <w:spacing w:after="0" w:line="240" w:lineRule="auto"/>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 xml:space="preserve">Поселение </w:t>
            </w:r>
            <w:r w:rsidR="00601551">
              <w:rPr>
                <w:rFonts w:ascii="Arial Narrow" w:eastAsia="Times New Roman" w:hAnsi="Arial Narrow" w:cs="Calibri"/>
                <w:color w:val="000000"/>
                <w:lang w:eastAsia="ru-RU"/>
              </w:rPr>
              <w:t>«</w:t>
            </w:r>
            <w:r w:rsidRPr="00A14B16">
              <w:rPr>
                <w:rFonts w:ascii="Arial Narrow" w:eastAsia="Times New Roman" w:hAnsi="Arial Narrow" w:cs="Calibri"/>
                <w:color w:val="000000"/>
                <w:lang w:eastAsia="ru-RU"/>
              </w:rPr>
              <w:t>Ключ</w:t>
            </w:r>
            <w:r w:rsidR="00601551">
              <w:rPr>
                <w:rFonts w:ascii="Arial Narrow" w:eastAsia="Times New Roman" w:hAnsi="Arial Narrow" w:cs="Calibri"/>
                <w:color w:val="000000"/>
                <w:lang w:eastAsia="ru-RU"/>
              </w:rPr>
              <w:t>»</w:t>
            </w:r>
            <w:r w:rsidRPr="00A14B16">
              <w:rPr>
                <w:rFonts w:ascii="Arial Narrow" w:eastAsia="Times New Roman" w:hAnsi="Arial Narrow" w:cs="Calibri"/>
                <w:color w:val="000000"/>
                <w:lang w:eastAsia="ru-RU"/>
              </w:rPr>
              <w:t>, I тыс. до н.э.</w:t>
            </w:r>
          </w:p>
        </w:tc>
        <w:tc>
          <w:tcPr>
            <w:tcW w:w="1036" w:type="pct"/>
            <w:shd w:val="clear" w:color="auto" w:fill="auto"/>
            <w:noWrap/>
            <w:hideMark/>
          </w:tcPr>
          <w:p w:rsidR="00083844" w:rsidRPr="00A14B16" w:rsidRDefault="00083844" w:rsidP="003724AF">
            <w:pPr>
              <w:spacing w:after="0" w:line="240" w:lineRule="auto"/>
              <w:jc w:val="center"/>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Восточная окраина с. Бешпагир, на склоне горы, около улицы Богданова</w:t>
            </w:r>
          </w:p>
        </w:tc>
        <w:tc>
          <w:tcPr>
            <w:tcW w:w="2500" w:type="pct"/>
            <w:shd w:val="clear" w:color="auto" w:fill="auto"/>
            <w:noWrap/>
            <w:hideMark/>
          </w:tcPr>
          <w:p w:rsidR="00083844" w:rsidRPr="00A14B16" w:rsidRDefault="00601551" w:rsidP="003724AF">
            <w:pPr>
              <w:spacing w:after="0" w:line="240" w:lineRule="auto"/>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 xml:space="preserve">Постановление </w:t>
            </w:r>
            <w:r w:rsidR="00083844" w:rsidRPr="00A14B16">
              <w:rPr>
                <w:rFonts w:ascii="Arial Narrow" w:eastAsia="Times New Roman" w:hAnsi="Arial Narrow" w:cs="Calibri"/>
                <w:color w:val="000000"/>
                <w:lang w:eastAsia="ru-RU"/>
              </w:rPr>
              <w:t xml:space="preserve">главы администрации Ставропольского края от 1 ноября 1995 г. № 600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w:t>
            </w:r>
            <w:r>
              <w:rPr>
                <w:rFonts w:ascii="Arial Narrow" w:eastAsia="Times New Roman" w:hAnsi="Arial Narrow" w:cs="Calibri"/>
                <w:color w:val="000000"/>
                <w:lang w:eastAsia="ru-RU"/>
              </w:rPr>
              <w:t>Решение</w:t>
            </w:r>
            <w:r w:rsidR="00083844" w:rsidRPr="00A14B16">
              <w:rPr>
                <w:rFonts w:ascii="Arial Narrow" w:eastAsia="Times New Roman" w:hAnsi="Arial Narrow" w:cs="Calibri"/>
                <w:color w:val="000000"/>
                <w:lang w:eastAsia="ru-RU"/>
              </w:rPr>
              <w:t>м крайисполкома от 01.10.1981 № 702»</w:t>
            </w:r>
          </w:p>
        </w:tc>
      </w:tr>
      <w:tr w:rsidR="00083844" w:rsidRPr="00A14B16" w:rsidTr="00601551">
        <w:trPr>
          <w:trHeight w:val="288"/>
        </w:trPr>
        <w:tc>
          <w:tcPr>
            <w:tcW w:w="273" w:type="pct"/>
            <w:shd w:val="clear" w:color="auto" w:fill="auto"/>
            <w:noWrap/>
          </w:tcPr>
          <w:p w:rsidR="00083844" w:rsidRPr="00A14B16" w:rsidRDefault="00601551" w:rsidP="003724AF">
            <w:pPr>
              <w:spacing w:after="0" w:line="240" w:lineRule="auto"/>
              <w:jc w:val="center"/>
              <w:rPr>
                <w:rFonts w:ascii="Arial Narrow" w:eastAsia="Times New Roman" w:hAnsi="Arial Narrow" w:cs="Calibri"/>
                <w:color w:val="000000"/>
                <w:lang w:eastAsia="ru-RU"/>
              </w:rPr>
            </w:pPr>
            <w:r>
              <w:rPr>
                <w:rFonts w:ascii="Arial Narrow" w:eastAsia="Times New Roman" w:hAnsi="Arial Narrow" w:cs="Calibri"/>
                <w:color w:val="000000"/>
                <w:lang w:eastAsia="ru-RU"/>
              </w:rPr>
              <w:t>36</w:t>
            </w:r>
          </w:p>
        </w:tc>
        <w:tc>
          <w:tcPr>
            <w:tcW w:w="1191" w:type="pct"/>
            <w:shd w:val="clear" w:color="auto" w:fill="auto"/>
            <w:noWrap/>
            <w:hideMark/>
          </w:tcPr>
          <w:p w:rsidR="00083844" w:rsidRPr="00A14B16" w:rsidRDefault="00083844" w:rsidP="003724AF">
            <w:pPr>
              <w:spacing w:after="0" w:line="240" w:lineRule="auto"/>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 xml:space="preserve">Поселение </w:t>
            </w:r>
            <w:r w:rsidR="00601551">
              <w:rPr>
                <w:rFonts w:ascii="Arial Narrow" w:eastAsia="Times New Roman" w:hAnsi="Arial Narrow" w:cs="Calibri"/>
                <w:color w:val="000000"/>
                <w:lang w:eastAsia="ru-RU"/>
              </w:rPr>
              <w:t>«</w:t>
            </w:r>
            <w:r w:rsidRPr="00A14B16">
              <w:rPr>
                <w:rFonts w:ascii="Arial Narrow" w:eastAsia="Times New Roman" w:hAnsi="Arial Narrow" w:cs="Calibri"/>
                <w:color w:val="000000"/>
                <w:lang w:eastAsia="ru-RU"/>
              </w:rPr>
              <w:t>Книгинское</w:t>
            </w:r>
            <w:r w:rsidR="00601551">
              <w:rPr>
                <w:rFonts w:ascii="Arial Narrow" w:eastAsia="Times New Roman" w:hAnsi="Arial Narrow" w:cs="Calibri"/>
                <w:color w:val="000000"/>
                <w:lang w:eastAsia="ru-RU"/>
              </w:rPr>
              <w:t>»</w:t>
            </w:r>
            <w:r w:rsidRPr="00A14B16">
              <w:rPr>
                <w:rFonts w:ascii="Arial Narrow" w:eastAsia="Times New Roman" w:hAnsi="Arial Narrow" w:cs="Calibri"/>
                <w:color w:val="000000"/>
                <w:lang w:eastAsia="ru-RU"/>
              </w:rPr>
              <w:t>, I тыс. до н.э.</w:t>
            </w:r>
          </w:p>
        </w:tc>
        <w:tc>
          <w:tcPr>
            <w:tcW w:w="1036" w:type="pct"/>
            <w:shd w:val="clear" w:color="auto" w:fill="auto"/>
            <w:noWrap/>
            <w:hideMark/>
          </w:tcPr>
          <w:p w:rsidR="00083844" w:rsidRPr="00A14B16" w:rsidRDefault="00083844" w:rsidP="003724AF">
            <w:pPr>
              <w:spacing w:after="0" w:line="240" w:lineRule="auto"/>
              <w:jc w:val="center"/>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Южная окраина с. Бешпагир, лес Книгинский</w:t>
            </w:r>
          </w:p>
        </w:tc>
        <w:tc>
          <w:tcPr>
            <w:tcW w:w="2500" w:type="pct"/>
            <w:shd w:val="clear" w:color="auto" w:fill="auto"/>
            <w:noWrap/>
            <w:hideMark/>
          </w:tcPr>
          <w:p w:rsidR="00083844" w:rsidRPr="00A14B16" w:rsidRDefault="00601551" w:rsidP="003724AF">
            <w:pPr>
              <w:spacing w:after="0" w:line="240" w:lineRule="auto"/>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 xml:space="preserve">Постановление </w:t>
            </w:r>
            <w:r w:rsidR="00083844" w:rsidRPr="00A14B16">
              <w:rPr>
                <w:rFonts w:ascii="Arial Narrow" w:eastAsia="Times New Roman" w:hAnsi="Arial Narrow" w:cs="Calibri"/>
                <w:color w:val="000000"/>
                <w:lang w:eastAsia="ru-RU"/>
              </w:rPr>
              <w:t xml:space="preserve">главы администрации Ставропольского края от 1 ноября 1995 г. № 600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w:t>
            </w:r>
            <w:r>
              <w:rPr>
                <w:rFonts w:ascii="Arial Narrow" w:eastAsia="Times New Roman" w:hAnsi="Arial Narrow" w:cs="Calibri"/>
                <w:color w:val="000000"/>
                <w:lang w:eastAsia="ru-RU"/>
              </w:rPr>
              <w:t>Решение</w:t>
            </w:r>
            <w:r w:rsidR="00083844" w:rsidRPr="00A14B16">
              <w:rPr>
                <w:rFonts w:ascii="Arial Narrow" w:eastAsia="Times New Roman" w:hAnsi="Arial Narrow" w:cs="Calibri"/>
                <w:color w:val="000000"/>
                <w:lang w:eastAsia="ru-RU"/>
              </w:rPr>
              <w:t>м крайисполкома от 01.10.1981 № 702»</w:t>
            </w:r>
          </w:p>
        </w:tc>
      </w:tr>
      <w:tr w:rsidR="00083844" w:rsidRPr="00A14B16" w:rsidTr="00601551">
        <w:trPr>
          <w:trHeight w:val="288"/>
        </w:trPr>
        <w:tc>
          <w:tcPr>
            <w:tcW w:w="273" w:type="pct"/>
            <w:shd w:val="clear" w:color="auto" w:fill="auto"/>
            <w:noWrap/>
          </w:tcPr>
          <w:p w:rsidR="00083844" w:rsidRPr="00A14B16" w:rsidRDefault="00601551" w:rsidP="003724AF">
            <w:pPr>
              <w:spacing w:after="0" w:line="240" w:lineRule="auto"/>
              <w:jc w:val="center"/>
              <w:rPr>
                <w:rFonts w:ascii="Arial Narrow" w:eastAsia="Times New Roman" w:hAnsi="Arial Narrow" w:cs="Calibri"/>
                <w:color w:val="000000"/>
                <w:lang w:eastAsia="ru-RU"/>
              </w:rPr>
            </w:pPr>
            <w:r>
              <w:rPr>
                <w:rFonts w:ascii="Arial Narrow" w:eastAsia="Times New Roman" w:hAnsi="Arial Narrow" w:cs="Calibri"/>
                <w:color w:val="000000"/>
                <w:lang w:eastAsia="ru-RU"/>
              </w:rPr>
              <w:t>37</w:t>
            </w:r>
          </w:p>
        </w:tc>
        <w:tc>
          <w:tcPr>
            <w:tcW w:w="1191" w:type="pct"/>
            <w:shd w:val="clear" w:color="auto" w:fill="auto"/>
            <w:noWrap/>
            <w:hideMark/>
          </w:tcPr>
          <w:p w:rsidR="00083844" w:rsidRPr="00A14B16" w:rsidRDefault="00083844" w:rsidP="003724AF">
            <w:pPr>
              <w:spacing w:after="0" w:line="240" w:lineRule="auto"/>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 xml:space="preserve">Поселение и могильник </w:t>
            </w:r>
            <w:r w:rsidR="00601551">
              <w:rPr>
                <w:rFonts w:ascii="Arial Narrow" w:eastAsia="Times New Roman" w:hAnsi="Arial Narrow" w:cs="Calibri"/>
                <w:color w:val="000000"/>
                <w:lang w:eastAsia="ru-RU"/>
              </w:rPr>
              <w:t>«</w:t>
            </w:r>
            <w:r w:rsidRPr="00A14B16">
              <w:rPr>
                <w:rFonts w:ascii="Arial Narrow" w:eastAsia="Times New Roman" w:hAnsi="Arial Narrow" w:cs="Calibri"/>
                <w:color w:val="000000"/>
                <w:lang w:eastAsia="ru-RU"/>
              </w:rPr>
              <w:t>Коминтерновский пруд</w:t>
            </w:r>
            <w:r w:rsidR="00601551">
              <w:rPr>
                <w:rFonts w:ascii="Arial Narrow" w:eastAsia="Times New Roman" w:hAnsi="Arial Narrow" w:cs="Calibri"/>
                <w:color w:val="000000"/>
                <w:lang w:eastAsia="ru-RU"/>
              </w:rPr>
              <w:t>»</w:t>
            </w:r>
            <w:r w:rsidRPr="00A14B16">
              <w:rPr>
                <w:rFonts w:ascii="Arial Narrow" w:eastAsia="Times New Roman" w:hAnsi="Arial Narrow" w:cs="Calibri"/>
                <w:color w:val="000000"/>
                <w:lang w:eastAsia="ru-RU"/>
              </w:rPr>
              <w:t>, I тыс. до н.э.</w:t>
            </w:r>
          </w:p>
        </w:tc>
        <w:tc>
          <w:tcPr>
            <w:tcW w:w="1036" w:type="pct"/>
            <w:shd w:val="clear" w:color="auto" w:fill="auto"/>
            <w:noWrap/>
            <w:hideMark/>
          </w:tcPr>
          <w:p w:rsidR="00083844" w:rsidRPr="00A14B16" w:rsidRDefault="00083844" w:rsidP="003724AF">
            <w:pPr>
              <w:spacing w:after="0" w:line="240" w:lineRule="auto"/>
              <w:jc w:val="center"/>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1 км севернее с. Красного, левый берег балки Руднева, у Коминтерновского пруда</w:t>
            </w:r>
          </w:p>
        </w:tc>
        <w:tc>
          <w:tcPr>
            <w:tcW w:w="2500" w:type="pct"/>
            <w:shd w:val="clear" w:color="auto" w:fill="auto"/>
            <w:noWrap/>
            <w:hideMark/>
          </w:tcPr>
          <w:p w:rsidR="00083844" w:rsidRPr="00A14B16" w:rsidRDefault="00601551" w:rsidP="003724AF">
            <w:pPr>
              <w:spacing w:after="0" w:line="240" w:lineRule="auto"/>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 xml:space="preserve">Постановление </w:t>
            </w:r>
            <w:r w:rsidR="00083844" w:rsidRPr="00A14B16">
              <w:rPr>
                <w:rFonts w:ascii="Arial Narrow" w:eastAsia="Times New Roman" w:hAnsi="Arial Narrow" w:cs="Calibri"/>
                <w:color w:val="000000"/>
                <w:lang w:eastAsia="ru-RU"/>
              </w:rPr>
              <w:t xml:space="preserve">главы администрации Ставропольского края от 1 ноября 1995 г. № 600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w:t>
            </w:r>
            <w:r>
              <w:rPr>
                <w:rFonts w:ascii="Arial Narrow" w:eastAsia="Times New Roman" w:hAnsi="Arial Narrow" w:cs="Calibri"/>
                <w:color w:val="000000"/>
                <w:lang w:eastAsia="ru-RU"/>
              </w:rPr>
              <w:t>Решение</w:t>
            </w:r>
            <w:r w:rsidR="00083844" w:rsidRPr="00A14B16">
              <w:rPr>
                <w:rFonts w:ascii="Arial Narrow" w:eastAsia="Times New Roman" w:hAnsi="Arial Narrow" w:cs="Calibri"/>
                <w:color w:val="000000"/>
                <w:lang w:eastAsia="ru-RU"/>
              </w:rPr>
              <w:t>м крайисполкома от 01.10.1981 № 702»</w:t>
            </w:r>
          </w:p>
        </w:tc>
      </w:tr>
      <w:tr w:rsidR="00083844" w:rsidRPr="00A14B16" w:rsidTr="00601551">
        <w:trPr>
          <w:trHeight w:val="288"/>
        </w:trPr>
        <w:tc>
          <w:tcPr>
            <w:tcW w:w="273" w:type="pct"/>
            <w:shd w:val="clear" w:color="auto" w:fill="auto"/>
            <w:noWrap/>
          </w:tcPr>
          <w:p w:rsidR="00083844" w:rsidRPr="00A14B16" w:rsidRDefault="00601551" w:rsidP="003724AF">
            <w:pPr>
              <w:spacing w:after="0" w:line="240" w:lineRule="auto"/>
              <w:jc w:val="center"/>
              <w:rPr>
                <w:rFonts w:ascii="Arial Narrow" w:eastAsia="Times New Roman" w:hAnsi="Arial Narrow" w:cs="Calibri"/>
                <w:color w:val="000000"/>
                <w:lang w:eastAsia="ru-RU"/>
              </w:rPr>
            </w:pPr>
            <w:r>
              <w:rPr>
                <w:rFonts w:ascii="Arial Narrow" w:eastAsia="Times New Roman" w:hAnsi="Arial Narrow" w:cs="Calibri"/>
                <w:color w:val="000000"/>
                <w:lang w:eastAsia="ru-RU"/>
              </w:rPr>
              <w:t>38</w:t>
            </w:r>
          </w:p>
        </w:tc>
        <w:tc>
          <w:tcPr>
            <w:tcW w:w="1191" w:type="pct"/>
            <w:shd w:val="clear" w:color="auto" w:fill="auto"/>
            <w:noWrap/>
            <w:hideMark/>
          </w:tcPr>
          <w:p w:rsidR="00083844" w:rsidRPr="00A14B16" w:rsidRDefault="00083844" w:rsidP="003724AF">
            <w:pPr>
              <w:spacing w:after="0" w:line="240" w:lineRule="auto"/>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Курганная группа, III - I тыс. до н.э.</w:t>
            </w:r>
          </w:p>
        </w:tc>
        <w:tc>
          <w:tcPr>
            <w:tcW w:w="1036" w:type="pct"/>
            <w:shd w:val="clear" w:color="auto" w:fill="auto"/>
            <w:noWrap/>
            <w:hideMark/>
          </w:tcPr>
          <w:p w:rsidR="00083844" w:rsidRPr="00A14B16" w:rsidRDefault="00083844" w:rsidP="003724AF">
            <w:pPr>
              <w:spacing w:after="0" w:line="240" w:lineRule="auto"/>
              <w:jc w:val="center"/>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 xml:space="preserve">Восточная окраина с. </w:t>
            </w:r>
            <w:r w:rsidR="00C14C10">
              <w:rPr>
                <w:rFonts w:ascii="Arial Narrow" w:eastAsia="Times New Roman" w:hAnsi="Arial Narrow" w:cs="Calibri"/>
                <w:color w:val="000000"/>
                <w:lang w:eastAsia="ru-RU"/>
              </w:rPr>
              <w:t>Грачё</w:t>
            </w:r>
            <w:r w:rsidRPr="00A14B16">
              <w:rPr>
                <w:rFonts w:ascii="Arial Narrow" w:eastAsia="Times New Roman" w:hAnsi="Arial Narrow" w:cs="Calibri"/>
                <w:color w:val="000000"/>
                <w:lang w:eastAsia="ru-RU"/>
              </w:rPr>
              <w:t>вка, правый берег р. Горькой</w:t>
            </w:r>
          </w:p>
        </w:tc>
        <w:tc>
          <w:tcPr>
            <w:tcW w:w="2500" w:type="pct"/>
            <w:shd w:val="clear" w:color="auto" w:fill="auto"/>
            <w:noWrap/>
            <w:hideMark/>
          </w:tcPr>
          <w:p w:rsidR="00083844" w:rsidRPr="00A14B16" w:rsidRDefault="00601551" w:rsidP="003724AF">
            <w:pPr>
              <w:spacing w:after="0" w:line="240" w:lineRule="auto"/>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 xml:space="preserve">Постановление </w:t>
            </w:r>
            <w:r w:rsidR="00083844" w:rsidRPr="00A14B16">
              <w:rPr>
                <w:rFonts w:ascii="Arial Narrow" w:eastAsia="Times New Roman" w:hAnsi="Arial Narrow" w:cs="Calibri"/>
                <w:color w:val="000000"/>
                <w:lang w:eastAsia="ru-RU"/>
              </w:rPr>
              <w:t xml:space="preserve">главы администрации Ставропольского края от 1 ноября 1995 г. № 600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w:t>
            </w:r>
            <w:r>
              <w:rPr>
                <w:rFonts w:ascii="Arial Narrow" w:eastAsia="Times New Roman" w:hAnsi="Arial Narrow" w:cs="Calibri"/>
                <w:color w:val="000000"/>
                <w:lang w:eastAsia="ru-RU"/>
              </w:rPr>
              <w:t>Решение</w:t>
            </w:r>
            <w:r w:rsidR="00083844" w:rsidRPr="00A14B16">
              <w:rPr>
                <w:rFonts w:ascii="Arial Narrow" w:eastAsia="Times New Roman" w:hAnsi="Arial Narrow" w:cs="Calibri"/>
                <w:color w:val="000000"/>
                <w:lang w:eastAsia="ru-RU"/>
              </w:rPr>
              <w:t>м крайисполкома от 01.10.1981 № 702»</w:t>
            </w:r>
          </w:p>
        </w:tc>
      </w:tr>
      <w:tr w:rsidR="00083844" w:rsidRPr="00A14B16" w:rsidTr="00601551">
        <w:trPr>
          <w:trHeight w:val="288"/>
        </w:trPr>
        <w:tc>
          <w:tcPr>
            <w:tcW w:w="273" w:type="pct"/>
            <w:shd w:val="clear" w:color="auto" w:fill="auto"/>
            <w:noWrap/>
          </w:tcPr>
          <w:p w:rsidR="00083844" w:rsidRPr="00A14B16" w:rsidRDefault="00601551" w:rsidP="003724AF">
            <w:pPr>
              <w:spacing w:after="0" w:line="240" w:lineRule="auto"/>
              <w:jc w:val="center"/>
              <w:rPr>
                <w:rFonts w:ascii="Arial Narrow" w:eastAsia="Times New Roman" w:hAnsi="Arial Narrow" w:cs="Calibri"/>
                <w:color w:val="000000"/>
                <w:lang w:eastAsia="ru-RU"/>
              </w:rPr>
            </w:pPr>
            <w:r>
              <w:rPr>
                <w:rFonts w:ascii="Arial Narrow" w:eastAsia="Times New Roman" w:hAnsi="Arial Narrow" w:cs="Calibri"/>
                <w:color w:val="000000"/>
                <w:lang w:eastAsia="ru-RU"/>
              </w:rPr>
              <w:t>39</w:t>
            </w:r>
          </w:p>
        </w:tc>
        <w:tc>
          <w:tcPr>
            <w:tcW w:w="1191" w:type="pct"/>
            <w:shd w:val="clear" w:color="auto" w:fill="auto"/>
            <w:noWrap/>
            <w:hideMark/>
          </w:tcPr>
          <w:p w:rsidR="00083844" w:rsidRPr="00A14B16" w:rsidRDefault="00083844" w:rsidP="003724AF">
            <w:pPr>
              <w:spacing w:after="0" w:line="240" w:lineRule="auto"/>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 xml:space="preserve">Городище </w:t>
            </w:r>
            <w:r w:rsidR="00601551">
              <w:rPr>
                <w:rFonts w:ascii="Arial Narrow" w:eastAsia="Times New Roman" w:hAnsi="Arial Narrow" w:cs="Calibri"/>
                <w:color w:val="000000"/>
                <w:lang w:eastAsia="ru-RU"/>
              </w:rPr>
              <w:t>«</w:t>
            </w:r>
            <w:r w:rsidRPr="00A14B16">
              <w:rPr>
                <w:rFonts w:ascii="Arial Narrow" w:eastAsia="Times New Roman" w:hAnsi="Arial Narrow" w:cs="Calibri"/>
                <w:color w:val="000000"/>
                <w:lang w:eastAsia="ru-RU"/>
              </w:rPr>
              <w:t>Нагорное</w:t>
            </w:r>
            <w:r w:rsidR="00601551">
              <w:rPr>
                <w:rFonts w:ascii="Arial Narrow" w:eastAsia="Times New Roman" w:hAnsi="Arial Narrow" w:cs="Calibri"/>
                <w:color w:val="000000"/>
                <w:lang w:eastAsia="ru-RU"/>
              </w:rPr>
              <w:t>»</w:t>
            </w:r>
            <w:r w:rsidRPr="00A14B16">
              <w:rPr>
                <w:rFonts w:ascii="Arial Narrow" w:eastAsia="Times New Roman" w:hAnsi="Arial Narrow" w:cs="Calibri"/>
                <w:color w:val="000000"/>
                <w:lang w:eastAsia="ru-RU"/>
              </w:rPr>
              <w:t xml:space="preserve">, I </w:t>
            </w:r>
            <w:r w:rsidRPr="00A14B16">
              <w:rPr>
                <w:rFonts w:ascii="Arial Narrow" w:eastAsia="Times New Roman" w:hAnsi="Arial Narrow" w:cs="Calibri"/>
                <w:color w:val="000000"/>
                <w:lang w:eastAsia="ru-RU"/>
              </w:rPr>
              <w:lastRenderedPageBreak/>
              <w:t>тыс. до н.э.</w:t>
            </w:r>
          </w:p>
        </w:tc>
        <w:tc>
          <w:tcPr>
            <w:tcW w:w="1036" w:type="pct"/>
            <w:shd w:val="clear" w:color="auto" w:fill="auto"/>
            <w:noWrap/>
            <w:hideMark/>
          </w:tcPr>
          <w:p w:rsidR="00083844" w:rsidRPr="00A14B16" w:rsidRDefault="00083844" w:rsidP="003724AF">
            <w:pPr>
              <w:spacing w:after="0" w:line="240" w:lineRule="auto"/>
              <w:jc w:val="center"/>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lastRenderedPageBreak/>
              <w:t xml:space="preserve">Южная окраина </w:t>
            </w:r>
            <w:r w:rsidRPr="00A14B16">
              <w:rPr>
                <w:rFonts w:ascii="Arial Narrow" w:eastAsia="Times New Roman" w:hAnsi="Arial Narrow" w:cs="Calibri"/>
                <w:color w:val="000000"/>
                <w:lang w:eastAsia="ru-RU"/>
              </w:rPr>
              <w:lastRenderedPageBreak/>
              <w:t>хутора Нагорный, верховья правого рукава р. Бешпагирки</w:t>
            </w:r>
          </w:p>
        </w:tc>
        <w:tc>
          <w:tcPr>
            <w:tcW w:w="2500" w:type="pct"/>
            <w:shd w:val="clear" w:color="auto" w:fill="auto"/>
            <w:noWrap/>
            <w:hideMark/>
          </w:tcPr>
          <w:p w:rsidR="00083844" w:rsidRPr="00A14B16" w:rsidRDefault="00601551" w:rsidP="003724AF">
            <w:pPr>
              <w:spacing w:after="0" w:line="240" w:lineRule="auto"/>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lastRenderedPageBreak/>
              <w:t xml:space="preserve">Постановление </w:t>
            </w:r>
            <w:r w:rsidR="00083844" w:rsidRPr="00A14B16">
              <w:rPr>
                <w:rFonts w:ascii="Arial Narrow" w:eastAsia="Times New Roman" w:hAnsi="Arial Narrow" w:cs="Calibri"/>
                <w:color w:val="000000"/>
                <w:lang w:eastAsia="ru-RU"/>
              </w:rPr>
              <w:t xml:space="preserve">главы администрации </w:t>
            </w:r>
            <w:r w:rsidR="00083844" w:rsidRPr="00A14B16">
              <w:rPr>
                <w:rFonts w:ascii="Arial Narrow" w:eastAsia="Times New Roman" w:hAnsi="Arial Narrow" w:cs="Calibri"/>
                <w:color w:val="000000"/>
                <w:lang w:eastAsia="ru-RU"/>
              </w:rPr>
              <w:lastRenderedPageBreak/>
              <w:t xml:space="preserve">Ставропольского края от 1 ноября 1995 г. № 600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w:t>
            </w:r>
            <w:r>
              <w:rPr>
                <w:rFonts w:ascii="Arial Narrow" w:eastAsia="Times New Roman" w:hAnsi="Arial Narrow" w:cs="Calibri"/>
                <w:color w:val="000000"/>
                <w:lang w:eastAsia="ru-RU"/>
              </w:rPr>
              <w:t>Решение</w:t>
            </w:r>
            <w:r w:rsidR="00083844" w:rsidRPr="00A14B16">
              <w:rPr>
                <w:rFonts w:ascii="Arial Narrow" w:eastAsia="Times New Roman" w:hAnsi="Arial Narrow" w:cs="Calibri"/>
                <w:color w:val="000000"/>
                <w:lang w:eastAsia="ru-RU"/>
              </w:rPr>
              <w:t>м крайисполкома от 01.10.1981 № 702»</w:t>
            </w:r>
          </w:p>
        </w:tc>
      </w:tr>
      <w:tr w:rsidR="00083844" w:rsidRPr="00A14B16" w:rsidTr="00601551">
        <w:trPr>
          <w:trHeight w:val="288"/>
        </w:trPr>
        <w:tc>
          <w:tcPr>
            <w:tcW w:w="273" w:type="pct"/>
            <w:shd w:val="clear" w:color="auto" w:fill="auto"/>
            <w:noWrap/>
          </w:tcPr>
          <w:p w:rsidR="00083844" w:rsidRPr="00A14B16" w:rsidRDefault="00601551" w:rsidP="003724AF">
            <w:pPr>
              <w:spacing w:after="0" w:line="240" w:lineRule="auto"/>
              <w:jc w:val="center"/>
              <w:rPr>
                <w:rFonts w:ascii="Arial Narrow" w:eastAsia="Times New Roman" w:hAnsi="Arial Narrow" w:cs="Calibri"/>
                <w:color w:val="000000"/>
                <w:lang w:eastAsia="ru-RU"/>
              </w:rPr>
            </w:pPr>
            <w:r>
              <w:rPr>
                <w:rFonts w:ascii="Arial Narrow" w:eastAsia="Times New Roman" w:hAnsi="Arial Narrow" w:cs="Calibri"/>
                <w:color w:val="000000"/>
                <w:lang w:eastAsia="ru-RU"/>
              </w:rPr>
              <w:lastRenderedPageBreak/>
              <w:t>40</w:t>
            </w:r>
          </w:p>
        </w:tc>
        <w:tc>
          <w:tcPr>
            <w:tcW w:w="1191" w:type="pct"/>
            <w:shd w:val="clear" w:color="auto" w:fill="auto"/>
            <w:noWrap/>
            <w:hideMark/>
          </w:tcPr>
          <w:p w:rsidR="00083844" w:rsidRPr="00A14B16" w:rsidRDefault="00083844" w:rsidP="003724AF">
            <w:pPr>
              <w:spacing w:after="0" w:line="240" w:lineRule="auto"/>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 xml:space="preserve">Укрепление </w:t>
            </w:r>
            <w:r w:rsidR="00601551">
              <w:rPr>
                <w:rFonts w:ascii="Arial Narrow" w:eastAsia="Times New Roman" w:hAnsi="Arial Narrow" w:cs="Calibri"/>
                <w:color w:val="000000"/>
                <w:lang w:eastAsia="ru-RU"/>
              </w:rPr>
              <w:t>«</w:t>
            </w:r>
            <w:r w:rsidRPr="00A14B16">
              <w:rPr>
                <w:rFonts w:ascii="Arial Narrow" w:eastAsia="Times New Roman" w:hAnsi="Arial Narrow" w:cs="Calibri"/>
                <w:color w:val="000000"/>
                <w:lang w:eastAsia="ru-RU"/>
              </w:rPr>
              <w:t>Пикет</w:t>
            </w:r>
            <w:r w:rsidR="00601551">
              <w:rPr>
                <w:rFonts w:ascii="Arial Narrow" w:eastAsia="Times New Roman" w:hAnsi="Arial Narrow" w:cs="Calibri"/>
                <w:color w:val="000000"/>
                <w:lang w:eastAsia="ru-RU"/>
              </w:rPr>
              <w:t>»</w:t>
            </w:r>
            <w:r w:rsidRPr="00A14B16">
              <w:rPr>
                <w:rFonts w:ascii="Arial Narrow" w:eastAsia="Times New Roman" w:hAnsi="Arial Narrow" w:cs="Calibri"/>
                <w:color w:val="000000"/>
                <w:lang w:eastAsia="ru-RU"/>
              </w:rPr>
              <w:t>, Конец XVIII в.</w:t>
            </w:r>
          </w:p>
        </w:tc>
        <w:tc>
          <w:tcPr>
            <w:tcW w:w="1036" w:type="pct"/>
            <w:shd w:val="clear" w:color="auto" w:fill="auto"/>
            <w:noWrap/>
            <w:hideMark/>
          </w:tcPr>
          <w:p w:rsidR="00083844" w:rsidRPr="00A14B16" w:rsidRDefault="00083844" w:rsidP="003724AF">
            <w:pPr>
              <w:spacing w:after="0" w:line="240" w:lineRule="auto"/>
              <w:jc w:val="center"/>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Южная окраина с. Бешпагир, гора Пикетная</w:t>
            </w:r>
          </w:p>
        </w:tc>
        <w:tc>
          <w:tcPr>
            <w:tcW w:w="2500" w:type="pct"/>
            <w:shd w:val="clear" w:color="auto" w:fill="auto"/>
            <w:noWrap/>
            <w:hideMark/>
          </w:tcPr>
          <w:p w:rsidR="00083844" w:rsidRPr="00A14B16" w:rsidRDefault="00601551" w:rsidP="003724AF">
            <w:pPr>
              <w:spacing w:after="0" w:line="240" w:lineRule="auto"/>
              <w:rPr>
                <w:rFonts w:ascii="Arial Narrow" w:eastAsia="Times New Roman" w:hAnsi="Arial Narrow" w:cs="Calibri"/>
                <w:color w:val="000000"/>
                <w:lang w:eastAsia="ru-RU"/>
              </w:rPr>
            </w:pPr>
            <w:r w:rsidRPr="00A14B16">
              <w:rPr>
                <w:rFonts w:ascii="Arial Narrow" w:eastAsia="Times New Roman" w:hAnsi="Arial Narrow" w:cs="Calibri"/>
                <w:color w:val="000000"/>
                <w:lang w:eastAsia="ru-RU"/>
              </w:rPr>
              <w:t xml:space="preserve">Постановление </w:t>
            </w:r>
            <w:r w:rsidR="00083844" w:rsidRPr="00A14B16">
              <w:rPr>
                <w:rFonts w:ascii="Arial Narrow" w:eastAsia="Times New Roman" w:hAnsi="Arial Narrow" w:cs="Calibri"/>
                <w:color w:val="000000"/>
                <w:lang w:eastAsia="ru-RU"/>
              </w:rPr>
              <w:t xml:space="preserve">главы администрации Ставропольского края от 1 ноября 1995 г. № 600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w:t>
            </w:r>
            <w:r>
              <w:rPr>
                <w:rFonts w:ascii="Arial Narrow" w:eastAsia="Times New Roman" w:hAnsi="Arial Narrow" w:cs="Calibri"/>
                <w:color w:val="000000"/>
                <w:lang w:eastAsia="ru-RU"/>
              </w:rPr>
              <w:t>Решение</w:t>
            </w:r>
            <w:r w:rsidR="00083844" w:rsidRPr="00A14B16">
              <w:rPr>
                <w:rFonts w:ascii="Arial Narrow" w:eastAsia="Times New Roman" w:hAnsi="Arial Narrow" w:cs="Calibri"/>
                <w:color w:val="000000"/>
                <w:lang w:eastAsia="ru-RU"/>
              </w:rPr>
              <w:t>м крайисполкома от 01.10.1981 № 702»</w:t>
            </w:r>
          </w:p>
        </w:tc>
      </w:tr>
    </w:tbl>
    <w:p w:rsidR="00306DE4" w:rsidRDefault="00306DE4" w:rsidP="00306DE4">
      <w:pPr>
        <w:spacing w:after="0" w:line="276" w:lineRule="auto"/>
        <w:ind w:firstLine="709"/>
        <w:jc w:val="both"/>
        <w:rPr>
          <w:rFonts w:ascii="Arial" w:hAnsi="Arial" w:cs="Arial"/>
          <w:sz w:val="24"/>
          <w:szCs w:val="24"/>
        </w:rPr>
      </w:pPr>
    </w:p>
    <w:p w:rsidR="00306DE4" w:rsidRDefault="00306DE4" w:rsidP="00306DE4">
      <w:pPr>
        <w:spacing w:after="200" w:line="276" w:lineRule="auto"/>
        <w:rPr>
          <w:rFonts w:ascii="Arial" w:hAnsi="Arial" w:cs="Arial"/>
          <w:sz w:val="24"/>
          <w:szCs w:val="24"/>
        </w:rPr>
      </w:pPr>
      <w:r>
        <w:rPr>
          <w:rFonts w:ascii="Arial" w:hAnsi="Arial" w:cs="Arial"/>
          <w:sz w:val="24"/>
          <w:szCs w:val="24"/>
        </w:rPr>
        <w:br w:type="page"/>
      </w:r>
    </w:p>
    <w:p w:rsidR="00306DE4" w:rsidRDefault="00306DE4" w:rsidP="00306DE4">
      <w:pPr>
        <w:spacing w:after="0" w:line="276" w:lineRule="auto"/>
        <w:jc w:val="both"/>
        <w:outlineLvl w:val="0"/>
        <w:rPr>
          <w:rFonts w:ascii="Impact" w:hAnsi="Impact"/>
          <w:color w:val="404040" w:themeColor="text1" w:themeTint="BF"/>
          <w:sz w:val="28"/>
          <w:szCs w:val="28"/>
        </w:rPr>
        <w:sectPr w:rsidR="00306DE4" w:rsidSect="00306DE4">
          <w:headerReference w:type="default" r:id="rId84"/>
          <w:footerReference w:type="default" r:id="rId85"/>
          <w:pgSz w:w="11906" w:h="16838"/>
          <w:pgMar w:top="1134" w:right="850" w:bottom="1134" w:left="1701" w:header="708" w:footer="708" w:gutter="0"/>
          <w:cols w:space="708"/>
          <w:titlePg/>
          <w:docGrid w:linePitch="360"/>
        </w:sectPr>
      </w:pPr>
      <w:bookmarkStart w:id="420" w:name="_Toc65463010"/>
    </w:p>
    <w:p w:rsidR="00306DE4" w:rsidRDefault="00306DE4" w:rsidP="00306DE4">
      <w:pPr>
        <w:spacing w:after="0" w:line="276" w:lineRule="auto"/>
        <w:jc w:val="both"/>
        <w:outlineLvl w:val="0"/>
        <w:rPr>
          <w:rFonts w:ascii="Impact" w:hAnsi="Impact"/>
          <w:color w:val="404040" w:themeColor="text1" w:themeTint="BF"/>
          <w:sz w:val="28"/>
          <w:szCs w:val="28"/>
        </w:rPr>
      </w:pPr>
      <w:bookmarkStart w:id="421" w:name="_Toc65463012"/>
      <w:bookmarkStart w:id="422" w:name="_Toc87612946"/>
      <w:bookmarkStart w:id="423" w:name="_Toc87613108"/>
      <w:bookmarkStart w:id="424" w:name="_Toc87614279"/>
      <w:bookmarkEnd w:id="420"/>
      <w:r w:rsidRPr="008A2B8A">
        <w:rPr>
          <w:rFonts w:ascii="Impact" w:hAnsi="Impact"/>
          <w:color w:val="404040" w:themeColor="text1" w:themeTint="BF"/>
          <w:sz w:val="28"/>
          <w:szCs w:val="28"/>
        </w:rPr>
        <w:lastRenderedPageBreak/>
        <w:t xml:space="preserve">ПРИЛОЖЕНИЕ </w:t>
      </w:r>
      <w:r w:rsidR="00601551">
        <w:rPr>
          <w:rFonts w:ascii="Impact" w:hAnsi="Impact"/>
          <w:color w:val="404040" w:themeColor="text1" w:themeTint="BF"/>
          <w:sz w:val="28"/>
          <w:szCs w:val="28"/>
        </w:rPr>
        <w:t>4</w:t>
      </w:r>
      <w:r>
        <w:rPr>
          <w:rFonts w:ascii="Impact" w:hAnsi="Impact"/>
          <w:color w:val="404040" w:themeColor="text1" w:themeTint="BF"/>
          <w:sz w:val="28"/>
          <w:szCs w:val="28"/>
        </w:rPr>
        <w:t xml:space="preserve"> –</w:t>
      </w:r>
      <w:bookmarkStart w:id="425" w:name="_Toc25237715"/>
      <w:bookmarkStart w:id="426" w:name="_Toc49855830"/>
      <w:r w:rsidRPr="008A2B8A">
        <w:rPr>
          <w:rFonts w:ascii="Impact" w:hAnsi="Impact"/>
          <w:color w:val="404040" w:themeColor="text1" w:themeTint="BF"/>
          <w:sz w:val="28"/>
          <w:szCs w:val="28"/>
        </w:rPr>
        <w:t xml:space="preserve"> ГРАДОСТРОИТЕЛЬНЫЕ ОГРАНИЧЕНИЯ И РЕЖИМЫ ИСПОЛЬЗОВАНИЯ ТЕРРИТОРИИ ПО ФУНКЦИОНАЛЬНЫМ ЗОНАМ </w:t>
      </w:r>
      <w:r w:rsidR="00A5552E">
        <w:rPr>
          <w:rFonts w:ascii="Impact" w:hAnsi="Impact"/>
          <w:color w:val="404040" w:themeColor="text1" w:themeTint="BF"/>
          <w:sz w:val="28"/>
          <w:szCs w:val="28"/>
        </w:rPr>
        <w:t>ГРАЧЁ</w:t>
      </w:r>
      <w:r>
        <w:rPr>
          <w:rFonts w:ascii="Impact" w:hAnsi="Impact"/>
          <w:color w:val="404040" w:themeColor="text1" w:themeTint="BF"/>
          <w:sz w:val="28"/>
          <w:szCs w:val="28"/>
        </w:rPr>
        <w:t>ВСКОГО МУНИЦИПАЛЬНОГО</w:t>
      </w:r>
      <w:r w:rsidRPr="008A2B8A">
        <w:rPr>
          <w:rFonts w:ascii="Impact" w:hAnsi="Impact"/>
          <w:color w:val="404040" w:themeColor="text1" w:themeTint="BF"/>
          <w:sz w:val="28"/>
          <w:szCs w:val="28"/>
        </w:rPr>
        <w:t xml:space="preserve"> ОКРУГА</w:t>
      </w:r>
      <w:bookmarkEnd w:id="421"/>
      <w:bookmarkEnd w:id="422"/>
      <w:bookmarkEnd w:id="423"/>
      <w:bookmarkEnd w:id="424"/>
      <w:bookmarkEnd w:id="425"/>
      <w:bookmarkEnd w:id="426"/>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1634"/>
        <w:gridCol w:w="7835"/>
      </w:tblGrid>
      <w:tr w:rsidR="00306DE4" w:rsidRPr="00F31346" w:rsidTr="00306DE4">
        <w:tc>
          <w:tcPr>
            <w:tcW w:w="863" w:type="pct"/>
            <w:shd w:val="clear" w:color="auto" w:fill="auto"/>
            <w:tcMar>
              <w:left w:w="57" w:type="dxa"/>
              <w:right w:w="57" w:type="dxa"/>
            </w:tcMar>
            <w:vAlign w:val="center"/>
          </w:tcPr>
          <w:p w:rsidR="00306DE4" w:rsidRPr="00F31346" w:rsidRDefault="00306DE4" w:rsidP="00306DE4">
            <w:pPr>
              <w:pStyle w:val="afffff9"/>
              <w:spacing w:before="0" w:after="0" w:line="240" w:lineRule="auto"/>
              <w:jc w:val="center"/>
              <w:rPr>
                <w:rFonts w:ascii="Arial Narrow" w:hAnsi="Arial Narrow"/>
                <w:b/>
                <w:szCs w:val="20"/>
                <w:lang w:val="ru-RU"/>
              </w:rPr>
            </w:pPr>
            <w:r w:rsidRPr="00F31346">
              <w:rPr>
                <w:rFonts w:ascii="Arial Narrow" w:hAnsi="Arial Narrow"/>
                <w:b/>
                <w:szCs w:val="20"/>
                <w:lang w:val="ru-RU"/>
              </w:rPr>
              <w:t>Виды зон с особыми условиями использования территории</w:t>
            </w:r>
          </w:p>
        </w:tc>
        <w:tc>
          <w:tcPr>
            <w:tcW w:w="4137" w:type="pct"/>
            <w:shd w:val="clear" w:color="auto" w:fill="auto"/>
            <w:tcMar>
              <w:left w:w="57" w:type="dxa"/>
              <w:right w:w="57" w:type="dxa"/>
            </w:tcMar>
            <w:vAlign w:val="center"/>
          </w:tcPr>
          <w:p w:rsidR="00306DE4" w:rsidRPr="00F31346" w:rsidRDefault="00306DE4" w:rsidP="00306DE4">
            <w:pPr>
              <w:pStyle w:val="afffff9"/>
              <w:spacing w:before="0" w:after="0" w:line="240" w:lineRule="auto"/>
              <w:jc w:val="center"/>
              <w:rPr>
                <w:rFonts w:ascii="Arial Narrow" w:hAnsi="Arial Narrow"/>
                <w:b/>
                <w:szCs w:val="20"/>
                <w:lang w:val="ru-RU"/>
              </w:rPr>
            </w:pPr>
            <w:r w:rsidRPr="00F31346">
              <w:rPr>
                <w:rFonts w:ascii="Arial Narrow" w:hAnsi="Arial Narrow"/>
                <w:b/>
                <w:szCs w:val="20"/>
                <w:lang w:val="ru-RU"/>
              </w:rPr>
              <w:t>Ограничение в использовании земельных участков и объектов капитального строительства</w:t>
            </w:r>
          </w:p>
        </w:tc>
      </w:tr>
      <w:tr w:rsidR="00306DE4" w:rsidRPr="00F31346" w:rsidTr="00306DE4">
        <w:tc>
          <w:tcPr>
            <w:tcW w:w="863" w:type="pct"/>
            <w:shd w:val="clear" w:color="auto" w:fill="auto"/>
            <w:tcMar>
              <w:left w:w="57" w:type="dxa"/>
              <w:right w:w="57" w:type="dxa"/>
            </w:tcMar>
          </w:tcPr>
          <w:p w:rsidR="00306DE4" w:rsidRPr="00F31346" w:rsidRDefault="00306DE4" w:rsidP="00306DE4">
            <w:pPr>
              <w:pStyle w:val="afffffb"/>
              <w:jc w:val="left"/>
              <w:rPr>
                <w:rFonts w:ascii="Arial Narrow" w:hAnsi="Arial Narrow"/>
                <w:bCs/>
                <w:sz w:val="20"/>
                <w:szCs w:val="20"/>
              </w:rPr>
            </w:pPr>
            <w:r w:rsidRPr="00F31346">
              <w:rPr>
                <w:rFonts w:ascii="Arial Narrow" w:hAnsi="Arial Narrow"/>
                <w:bCs/>
                <w:sz w:val="20"/>
                <w:szCs w:val="20"/>
              </w:rPr>
              <w:t>Санитарно-защитная зона предприятий, сооружений и иных объектов</w:t>
            </w:r>
          </w:p>
        </w:tc>
        <w:tc>
          <w:tcPr>
            <w:tcW w:w="4137" w:type="pct"/>
            <w:shd w:val="clear" w:color="auto" w:fill="auto"/>
            <w:tcMar>
              <w:left w:w="57" w:type="dxa"/>
              <w:right w:w="57" w:type="dxa"/>
            </w:tcMar>
          </w:tcPr>
          <w:p w:rsidR="00306DE4" w:rsidRPr="00F31346" w:rsidRDefault="00306DE4" w:rsidP="00306DE4">
            <w:pPr>
              <w:widowControl w:val="0"/>
              <w:shd w:val="clear" w:color="auto" w:fill="FFFFFF"/>
              <w:spacing w:after="0" w:line="240" w:lineRule="auto"/>
              <w:jc w:val="both"/>
              <w:rPr>
                <w:rFonts w:ascii="Arial Narrow" w:eastAsia="Helvetica Neue Light" w:hAnsi="Arial Narrow"/>
                <w:spacing w:val="-6"/>
                <w:sz w:val="20"/>
                <w:szCs w:val="20"/>
                <w:bdr w:val="nil"/>
              </w:rPr>
            </w:pPr>
            <w:r w:rsidRPr="00F31346">
              <w:rPr>
                <w:rFonts w:ascii="Arial Narrow" w:eastAsia="Helvetica Neue Light" w:hAnsi="Arial Narrow"/>
                <w:spacing w:val="-6"/>
                <w:sz w:val="20"/>
                <w:szCs w:val="20"/>
                <w:bdr w:val="nil"/>
              </w:rPr>
              <w:t>Территория санитарно-защитной зоны предназначена для:</w:t>
            </w:r>
          </w:p>
          <w:p w:rsidR="00306DE4" w:rsidRPr="00F31346" w:rsidRDefault="00306DE4" w:rsidP="00303054">
            <w:pPr>
              <w:pStyle w:val="ae"/>
              <w:widowControl w:val="0"/>
              <w:numPr>
                <w:ilvl w:val="0"/>
                <w:numId w:val="33"/>
              </w:numPr>
              <w:shd w:val="clear" w:color="auto" w:fill="FFFFFF"/>
              <w:tabs>
                <w:tab w:val="left" w:pos="209"/>
              </w:tabs>
              <w:spacing w:after="0" w:line="240" w:lineRule="auto"/>
              <w:ind w:left="0" w:firstLine="0"/>
              <w:contextualSpacing w:val="0"/>
              <w:jc w:val="both"/>
              <w:rPr>
                <w:rFonts w:ascii="Arial Narrow" w:eastAsia="Helvetica Neue Light" w:hAnsi="Arial Narrow"/>
                <w:spacing w:val="-6"/>
                <w:sz w:val="20"/>
                <w:szCs w:val="20"/>
                <w:bdr w:val="nil"/>
              </w:rPr>
            </w:pPr>
            <w:r w:rsidRPr="00F31346">
              <w:rPr>
                <w:rFonts w:ascii="Arial Narrow" w:eastAsia="Helvetica Neue Light" w:hAnsi="Arial Narrow"/>
                <w:spacing w:val="-6"/>
                <w:sz w:val="20"/>
                <w:szCs w:val="20"/>
                <w:bdr w:val="nil"/>
              </w:rPr>
              <w:t>обеспечения снижения уровня воздействия до требуемых гигиенических нормативов по всем факторам воздействия за её пределами;</w:t>
            </w:r>
          </w:p>
          <w:p w:rsidR="00306DE4" w:rsidRPr="00F31346" w:rsidRDefault="00306DE4" w:rsidP="00303054">
            <w:pPr>
              <w:pStyle w:val="ae"/>
              <w:widowControl w:val="0"/>
              <w:numPr>
                <w:ilvl w:val="0"/>
                <w:numId w:val="33"/>
              </w:numPr>
              <w:shd w:val="clear" w:color="auto" w:fill="FFFFFF"/>
              <w:tabs>
                <w:tab w:val="left" w:pos="209"/>
              </w:tabs>
              <w:spacing w:after="0" w:line="240" w:lineRule="auto"/>
              <w:ind w:left="0" w:firstLine="0"/>
              <w:contextualSpacing w:val="0"/>
              <w:jc w:val="both"/>
              <w:rPr>
                <w:rFonts w:ascii="Arial Narrow" w:eastAsia="Helvetica Neue Light" w:hAnsi="Arial Narrow"/>
                <w:spacing w:val="-6"/>
                <w:sz w:val="20"/>
                <w:szCs w:val="20"/>
                <w:bdr w:val="nil"/>
              </w:rPr>
            </w:pPr>
            <w:r w:rsidRPr="00F31346">
              <w:rPr>
                <w:rFonts w:ascii="Arial Narrow" w:eastAsia="Helvetica Neue Light" w:hAnsi="Arial Narrow"/>
                <w:spacing w:val="-6"/>
                <w:sz w:val="20"/>
                <w:szCs w:val="20"/>
                <w:bdr w:val="nil"/>
              </w:rPr>
              <w:t>создания санитарно-защитного барьера между территорией предприятия (группы предприятий) и территорией жилой застройки;</w:t>
            </w:r>
          </w:p>
          <w:p w:rsidR="00306DE4" w:rsidRPr="00F31346" w:rsidRDefault="00306DE4" w:rsidP="00303054">
            <w:pPr>
              <w:pStyle w:val="ae"/>
              <w:widowControl w:val="0"/>
              <w:numPr>
                <w:ilvl w:val="0"/>
                <w:numId w:val="33"/>
              </w:numPr>
              <w:shd w:val="clear" w:color="auto" w:fill="FFFFFF"/>
              <w:tabs>
                <w:tab w:val="left" w:pos="209"/>
              </w:tabs>
              <w:spacing w:after="0" w:line="240" w:lineRule="auto"/>
              <w:ind w:left="0" w:firstLine="0"/>
              <w:contextualSpacing w:val="0"/>
              <w:jc w:val="both"/>
              <w:rPr>
                <w:rFonts w:ascii="Arial Narrow" w:eastAsia="Helvetica Neue Light" w:hAnsi="Arial Narrow"/>
                <w:spacing w:val="-6"/>
                <w:sz w:val="20"/>
                <w:szCs w:val="20"/>
                <w:bdr w:val="nil"/>
              </w:rPr>
            </w:pPr>
            <w:r w:rsidRPr="00F31346">
              <w:rPr>
                <w:rFonts w:ascii="Arial Narrow" w:eastAsia="Helvetica Neue Light" w:hAnsi="Arial Narrow"/>
                <w:spacing w:val="-6"/>
                <w:sz w:val="20"/>
                <w:szCs w:val="20"/>
                <w:bdr w:val="nil"/>
              </w:rPr>
              <w:t>организации дополнительных озеленённых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rsidR="00306DE4" w:rsidRPr="00F31346" w:rsidRDefault="00306DE4" w:rsidP="00306DE4">
            <w:pPr>
              <w:widowControl w:val="0"/>
              <w:shd w:val="clear" w:color="auto" w:fill="FFFFFF"/>
              <w:spacing w:after="0" w:line="240" w:lineRule="auto"/>
              <w:jc w:val="both"/>
              <w:rPr>
                <w:rFonts w:ascii="Arial Narrow" w:eastAsia="Helvetica Neue Light" w:hAnsi="Arial Narrow"/>
                <w:spacing w:val="-6"/>
                <w:sz w:val="20"/>
                <w:szCs w:val="20"/>
                <w:bdr w:val="nil"/>
              </w:rPr>
            </w:pPr>
            <w:r w:rsidRPr="00F31346">
              <w:rPr>
                <w:rFonts w:ascii="Arial Narrow" w:eastAsia="Helvetica Neue Light" w:hAnsi="Arial Narrow"/>
                <w:spacing w:val="-6"/>
                <w:sz w:val="20"/>
                <w:szCs w:val="20"/>
                <w:bdr w:val="nil"/>
              </w:rPr>
              <w:t>Для объектов, их отдельных зданий и сооружений с технологическими процессами являющимися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 же с учётом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предприятий, производств и объектов устанавливаются следующие размеры санитарно-защитных зон:</w:t>
            </w:r>
          </w:p>
          <w:p w:rsidR="00306DE4" w:rsidRPr="00F31346" w:rsidRDefault="00306DE4" w:rsidP="00303054">
            <w:pPr>
              <w:pStyle w:val="ae"/>
              <w:widowControl w:val="0"/>
              <w:numPr>
                <w:ilvl w:val="0"/>
                <w:numId w:val="33"/>
              </w:numPr>
              <w:shd w:val="clear" w:color="auto" w:fill="FFFFFF"/>
              <w:tabs>
                <w:tab w:val="left" w:pos="209"/>
              </w:tabs>
              <w:spacing w:after="0" w:line="240" w:lineRule="auto"/>
              <w:ind w:left="0" w:firstLine="0"/>
              <w:contextualSpacing w:val="0"/>
              <w:jc w:val="both"/>
              <w:rPr>
                <w:rFonts w:ascii="Arial Narrow" w:eastAsia="Helvetica Neue Light" w:hAnsi="Arial Narrow"/>
                <w:spacing w:val="-6"/>
                <w:sz w:val="20"/>
                <w:szCs w:val="20"/>
                <w:bdr w:val="nil"/>
              </w:rPr>
            </w:pPr>
            <w:r w:rsidRPr="00F31346">
              <w:rPr>
                <w:rFonts w:ascii="Arial Narrow" w:eastAsia="Helvetica Neue Light" w:hAnsi="Arial Narrow"/>
                <w:spacing w:val="-6"/>
                <w:sz w:val="20"/>
                <w:szCs w:val="20"/>
                <w:bdr w:val="nil"/>
              </w:rPr>
              <w:t>предприятия первого класса</w:t>
            </w:r>
            <w:r>
              <w:rPr>
                <w:rFonts w:ascii="Arial Narrow" w:eastAsia="Helvetica Neue Light" w:hAnsi="Arial Narrow"/>
                <w:spacing w:val="-6"/>
                <w:sz w:val="20"/>
                <w:szCs w:val="20"/>
                <w:bdr w:val="nil"/>
              </w:rPr>
              <w:t xml:space="preserve"> –</w:t>
            </w:r>
            <w:r w:rsidRPr="00F31346">
              <w:rPr>
                <w:rFonts w:ascii="Arial Narrow" w:eastAsia="Helvetica Neue Light" w:hAnsi="Arial Narrow"/>
                <w:spacing w:val="-6"/>
                <w:sz w:val="20"/>
                <w:szCs w:val="20"/>
                <w:bdr w:val="nil"/>
              </w:rPr>
              <w:t xml:space="preserve"> 1 000 м;</w:t>
            </w:r>
          </w:p>
          <w:p w:rsidR="00306DE4" w:rsidRPr="00F31346" w:rsidRDefault="00306DE4" w:rsidP="00303054">
            <w:pPr>
              <w:pStyle w:val="ae"/>
              <w:widowControl w:val="0"/>
              <w:numPr>
                <w:ilvl w:val="0"/>
                <w:numId w:val="33"/>
              </w:numPr>
              <w:shd w:val="clear" w:color="auto" w:fill="FFFFFF"/>
              <w:tabs>
                <w:tab w:val="left" w:pos="209"/>
              </w:tabs>
              <w:spacing w:after="0" w:line="240" w:lineRule="auto"/>
              <w:ind w:left="0" w:firstLine="0"/>
              <w:contextualSpacing w:val="0"/>
              <w:jc w:val="both"/>
              <w:rPr>
                <w:rFonts w:ascii="Arial Narrow" w:eastAsia="Helvetica Neue Light" w:hAnsi="Arial Narrow"/>
                <w:spacing w:val="-6"/>
                <w:sz w:val="20"/>
                <w:szCs w:val="20"/>
                <w:bdr w:val="nil"/>
              </w:rPr>
            </w:pPr>
            <w:r w:rsidRPr="00F31346">
              <w:rPr>
                <w:rFonts w:ascii="Arial Narrow" w:eastAsia="Helvetica Neue Light" w:hAnsi="Arial Narrow"/>
                <w:spacing w:val="-6"/>
                <w:sz w:val="20"/>
                <w:szCs w:val="20"/>
                <w:bdr w:val="nil"/>
              </w:rPr>
              <w:t>предприятия второго класса</w:t>
            </w:r>
            <w:r>
              <w:rPr>
                <w:rFonts w:ascii="Arial Narrow" w:eastAsia="Helvetica Neue Light" w:hAnsi="Arial Narrow"/>
                <w:spacing w:val="-6"/>
                <w:sz w:val="20"/>
                <w:szCs w:val="20"/>
                <w:bdr w:val="nil"/>
              </w:rPr>
              <w:t xml:space="preserve"> –</w:t>
            </w:r>
            <w:r w:rsidRPr="00F31346">
              <w:rPr>
                <w:rFonts w:ascii="Arial Narrow" w:eastAsia="Helvetica Neue Light" w:hAnsi="Arial Narrow"/>
                <w:spacing w:val="-6"/>
                <w:sz w:val="20"/>
                <w:szCs w:val="20"/>
                <w:bdr w:val="nil"/>
              </w:rPr>
              <w:t xml:space="preserve"> 500 м;</w:t>
            </w:r>
          </w:p>
          <w:p w:rsidR="00306DE4" w:rsidRPr="00F31346" w:rsidRDefault="00306DE4" w:rsidP="00303054">
            <w:pPr>
              <w:pStyle w:val="ae"/>
              <w:widowControl w:val="0"/>
              <w:numPr>
                <w:ilvl w:val="0"/>
                <w:numId w:val="33"/>
              </w:numPr>
              <w:shd w:val="clear" w:color="auto" w:fill="FFFFFF"/>
              <w:tabs>
                <w:tab w:val="left" w:pos="209"/>
              </w:tabs>
              <w:spacing w:after="0" w:line="240" w:lineRule="auto"/>
              <w:ind w:left="0" w:firstLine="0"/>
              <w:contextualSpacing w:val="0"/>
              <w:jc w:val="both"/>
              <w:rPr>
                <w:rFonts w:ascii="Arial Narrow" w:eastAsia="Helvetica Neue Light" w:hAnsi="Arial Narrow"/>
                <w:spacing w:val="-6"/>
                <w:sz w:val="20"/>
                <w:szCs w:val="20"/>
                <w:bdr w:val="nil"/>
              </w:rPr>
            </w:pPr>
            <w:r w:rsidRPr="00F31346">
              <w:rPr>
                <w:rFonts w:ascii="Arial Narrow" w:eastAsia="Helvetica Neue Light" w:hAnsi="Arial Narrow"/>
                <w:spacing w:val="-6"/>
                <w:sz w:val="20"/>
                <w:szCs w:val="20"/>
                <w:bdr w:val="nil"/>
              </w:rPr>
              <w:t>предприятия третьего класса</w:t>
            </w:r>
            <w:r>
              <w:rPr>
                <w:rFonts w:ascii="Arial Narrow" w:eastAsia="Helvetica Neue Light" w:hAnsi="Arial Narrow"/>
                <w:spacing w:val="-6"/>
                <w:sz w:val="20"/>
                <w:szCs w:val="20"/>
                <w:bdr w:val="nil"/>
              </w:rPr>
              <w:t xml:space="preserve"> –</w:t>
            </w:r>
            <w:r w:rsidRPr="00F31346">
              <w:rPr>
                <w:rFonts w:ascii="Arial Narrow" w:eastAsia="Helvetica Neue Light" w:hAnsi="Arial Narrow"/>
                <w:spacing w:val="-6"/>
                <w:sz w:val="20"/>
                <w:szCs w:val="20"/>
                <w:bdr w:val="nil"/>
              </w:rPr>
              <w:t xml:space="preserve"> 300 м;</w:t>
            </w:r>
          </w:p>
          <w:p w:rsidR="00306DE4" w:rsidRPr="00F31346" w:rsidRDefault="00306DE4" w:rsidP="00303054">
            <w:pPr>
              <w:pStyle w:val="ae"/>
              <w:widowControl w:val="0"/>
              <w:numPr>
                <w:ilvl w:val="0"/>
                <w:numId w:val="33"/>
              </w:numPr>
              <w:shd w:val="clear" w:color="auto" w:fill="FFFFFF"/>
              <w:tabs>
                <w:tab w:val="left" w:pos="209"/>
              </w:tabs>
              <w:spacing w:after="0" w:line="240" w:lineRule="auto"/>
              <w:ind w:left="0" w:firstLine="0"/>
              <w:contextualSpacing w:val="0"/>
              <w:jc w:val="both"/>
              <w:rPr>
                <w:rFonts w:ascii="Arial Narrow" w:eastAsia="Helvetica Neue Light" w:hAnsi="Arial Narrow"/>
                <w:spacing w:val="-6"/>
                <w:sz w:val="20"/>
                <w:szCs w:val="20"/>
                <w:bdr w:val="nil"/>
              </w:rPr>
            </w:pPr>
            <w:r w:rsidRPr="00F31346">
              <w:rPr>
                <w:rFonts w:ascii="Arial Narrow" w:eastAsia="Helvetica Neue Light" w:hAnsi="Arial Narrow"/>
                <w:spacing w:val="-6"/>
                <w:sz w:val="20"/>
                <w:szCs w:val="20"/>
                <w:bdr w:val="nil"/>
              </w:rPr>
              <w:t>предприятия четвертого класса</w:t>
            </w:r>
            <w:r>
              <w:rPr>
                <w:rFonts w:ascii="Arial Narrow" w:eastAsia="Helvetica Neue Light" w:hAnsi="Arial Narrow"/>
                <w:spacing w:val="-6"/>
                <w:sz w:val="20"/>
                <w:szCs w:val="20"/>
                <w:bdr w:val="nil"/>
              </w:rPr>
              <w:t xml:space="preserve"> –</w:t>
            </w:r>
            <w:r w:rsidRPr="00F31346">
              <w:rPr>
                <w:rFonts w:ascii="Arial Narrow" w:eastAsia="Helvetica Neue Light" w:hAnsi="Arial Narrow"/>
                <w:spacing w:val="-6"/>
                <w:sz w:val="20"/>
                <w:szCs w:val="20"/>
                <w:bdr w:val="nil"/>
              </w:rPr>
              <w:t xml:space="preserve"> 100 м;</w:t>
            </w:r>
          </w:p>
          <w:p w:rsidR="00306DE4" w:rsidRPr="00F31346" w:rsidRDefault="00306DE4" w:rsidP="00303054">
            <w:pPr>
              <w:pStyle w:val="ae"/>
              <w:widowControl w:val="0"/>
              <w:numPr>
                <w:ilvl w:val="0"/>
                <w:numId w:val="33"/>
              </w:numPr>
              <w:shd w:val="clear" w:color="auto" w:fill="FFFFFF"/>
              <w:tabs>
                <w:tab w:val="left" w:pos="209"/>
              </w:tabs>
              <w:spacing w:after="0" w:line="240" w:lineRule="auto"/>
              <w:ind w:left="0" w:firstLine="0"/>
              <w:contextualSpacing w:val="0"/>
              <w:jc w:val="both"/>
              <w:rPr>
                <w:rFonts w:ascii="Arial Narrow" w:eastAsia="Helvetica Neue Light" w:hAnsi="Arial Narrow"/>
                <w:spacing w:val="-6"/>
                <w:sz w:val="20"/>
                <w:szCs w:val="20"/>
                <w:bdr w:val="nil"/>
              </w:rPr>
            </w:pPr>
            <w:r w:rsidRPr="00F31346">
              <w:rPr>
                <w:rFonts w:ascii="Arial Narrow" w:eastAsia="Helvetica Neue Light" w:hAnsi="Arial Narrow"/>
                <w:spacing w:val="-6"/>
                <w:sz w:val="20"/>
                <w:szCs w:val="20"/>
                <w:bdr w:val="nil"/>
              </w:rPr>
              <w:t>предприятия пятого класса</w:t>
            </w:r>
            <w:r>
              <w:rPr>
                <w:rFonts w:ascii="Arial Narrow" w:eastAsia="Helvetica Neue Light" w:hAnsi="Arial Narrow"/>
                <w:spacing w:val="-6"/>
                <w:sz w:val="20"/>
                <w:szCs w:val="20"/>
                <w:bdr w:val="nil"/>
              </w:rPr>
              <w:t xml:space="preserve"> –</w:t>
            </w:r>
            <w:r w:rsidRPr="00F31346">
              <w:rPr>
                <w:rFonts w:ascii="Arial Narrow" w:eastAsia="Helvetica Neue Light" w:hAnsi="Arial Narrow"/>
                <w:spacing w:val="-6"/>
                <w:sz w:val="20"/>
                <w:szCs w:val="20"/>
                <w:bdr w:val="nil"/>
              </w:rPr>
              <w:t xml:space="preserve"> 50 м.</w:t>
            </w:r>
          </w:p>
          <w:p w:rsidR="00306DE4" w:rsidRPr="00F31346" w:rsidRDefault="00306DE4" w:rsidP="00306DE4">
            <w:pPr>
              <w:pStyle w:val="2f7"/>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jc w:val="both"/>
              <w:rPr>
                <w:rFonts w:ascii="Arial Narrow" w:hAnsi="Arial Narrow" w:cs="Times New Roman"/>
                <w:color w:val="auto"/>
                <w:spacing w:val="-6"/>
              </w:rPr>
            </w:pPr>
            <w:r w:rsidRPr="00F31346">
              <w:rPr>
                <w:rFonts w:ascii="Arial Narrow" w:hAnsi="Arial Narrow" w:cs="Times New Roman"/>
                <w:color w:val="auto"/>
                <w:spacing w:val="-6"/>
              </w:rPr>
              <w:t>Не допускается сокращение величины санитарно-защитной зоны для действующих предприятий на основании данных, полученных только расчётным путём.</w:t>
            </w:r>
          </w:p>
          <w:p w:rsidR="00306DE4" w:rsidRPr="00F31346" w:rsidRDefault="00306DE4" w:rsidP="00306DE4">
            <w:pPr>
              <w:pStyle w:val="2f7"/>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jc w:val="both"/>
              <w:rPr>
                <w:rFonts w:ascii="Arial Narrow" w:hAnsi="Arial Narrow" w:cs="Times New Roman"/>
                <w:color w:val="auto"/>
                <w:spacing w:val="-6"/>
              </w:rPr>
            </w:pPr>
            <w:r w:rsidRPr="00F31346">
              <w:rPr>
                <w:rFonts w:ascii="Arial Narrow" w:hAnsi="Arial Narrow" w:cs="Times New Roman"/>
                <w:color w:val="auto"/>
                <w:spacing w:val="-6"/>
              </w:rPr>
              <w:t>Не допускается размещение в санитарно-защитной зоне коллективных или индивидуальных дачных и садово-огородных участков.</w:t>
            </w:r>
          </w:p>
        </w:tc>
      </w:tr>
      <w:tr w:rsidR="00306DE4" w:rsidRPr="00F31346" w:rsidTr="00306DE4">
        <w:tc>
          <w:tcPr>
            <w:tcW w:w="863" w:type="pct"/>
            <w:shd w:val="clear" w:color="auto" w:fill="auto"/>
            <w:tcMar>
              <w:left w:w="57" w:type="dxa"/>
              <w:right w:w="57" w:type="dxa"/>
            </w:tcMar>
          </w:tcPr>
          <w:p w:rsidR="00306DE4" w:rsidRPr="00F31346" w:rsidRDefault="00306DE4" w:rsidP="00306DE4">
            <w:pPr>
              <w:pStyle w:val="afffffb"/>
              <w:jc w:val="left"/>
              <w:rPr>
                <w:rFonts w:ascii="Arial Narrow" w:hAnsi="Arial Narrow"/>
                <w:bCs/>
                <w:sz w:val="20"/>
                <w:szCs w:val="20"/>
              </w:rPr>
            </w:pPr>
            <w:r w:rsidRPr="00F31346">
              <w:rPr>
                <w:rFonts w:ascii="Arial Narrow" w:hAnsi="Arial Narrow"/>
                <w:bCs/>
                <w:sz w:val="20"/>
                <w:szCs w:val="20"/>
              </w:rPr>
              <w:t>Санитарный разрыв линий железнодорожного транспорта</w:t>
            </w:r>
          </w:p>
        </w:tc>
        <w:tc>
          <w:tcPr>
            <w:tcW w:w="4137" w:type="pct"/>
            <w:shd w:val="clear" w:color="auto" w:fill="auto"/>
            <w:tcMar>
              <w:left w:w="57" w:type="dxa"/>
              <w:right w:w="57" w:type="dxa"/>
            </w:tcMar>
          </w:tcPr>
          <w:p w:rsidR="00306DE4" w:rsidRPr="00F31346" w:rsidRDefault="00306DE4" w:rsidP="00306DE4">
            <w:pPr>
              <w:pStyle w:val="afffffb"/>
              <w:rPr>
                <w:rFonts w:ascii="Arial Narrow" w:hAnsi="Arial Narrow"/>
                <w:sz w:val="20"/>
                <w:szCs w:val="20"/>
              </w:rPr>
            </w:pPr>
            <w:r w:rsidRPr="00F31346">
              <w:rPr>
                <w:rFonts w:ascii="Arial Narrow" w:hAnsi="Arial Narrow"/>
                <w:sz w:val="20"/>
                <w:szCs w:val="20"/>
              </w:rPr>
              <w:t>Величина санитарного разрыва при проектировании устанавливается в соответствии с санитарными правилами и нормами, санитарно-эпидемиологическими правилами по организации грузовых перевозок и санитарно-эпидемиологическими правилами по организации пассажирских перевозок.</w:t>
            </w:r>
          </w:p>
          <w:p w:rsidR="00306DE4" w:rsidRPr="00F31346" w:rsidRDefault="00306DE4" w:rsidP="00306DE4">
            <w:pPr>
              <w:pStyle w:val="afffffb"/>
              <w:rPr>
                <w:rFonts w:ascii="Arial Narrow" w:hAnsi="Arial Narrow"/>
                <w:sz w:val="20"/>
                <w:szCs w:val="20"/>
              </w:rPr>
            </w:pPr>
            <w:r w:rsidRPr="00F31346">
              <w:rPr>
                <w:rFonts w:ascii="Arial Narrow" w:hAnsi="Arial Narrow"/>
                <w:sz w:val="20"/>
                <w:szCs w:val="20"/>
              </w:rPr>
              <w:t>В пределах санитарного разрыва запрещается размещение объектов для проживания людей.</w:t>
            </w:r>
          </w:p>
          <w:p w:rsidR="00306DE4" w:rsidRPr="00F31346" w:rsidRDefault="00306DE4" w:rsidP="00306DE4">
            <w:pPr>
              <w:pStyle w:val="afffffb"/>
              <w:rPr>
                <w:rFonts w:ascii="Arial Narrow" w:hAnsi="Arial Narrow"/>
                <w:sz w:val="20"/>
                <w:szCs w:val="20"/>
              </w:rPr>
            </w:pPr>
            <w:r w:rsidRPr="00F31346">
              <w:rPr>
                <w:rFonts w:ascii="Arial Narrow" w:hAnsi="Arial Narrow"/>
                <w:sz w:val="20"/>
                <w:szCs w:val="20"/>
              </w:rPr>
              <w:t>Существующие жилые и общественные здания, расположенные в зоне санитарного разрыва существующих железнодорожных линий с нарушениями требований СП 42.13330, подлежат сносу по мере их физического и морального износа.</w:t>
            </w:r>
          </w:p>
          <w:p w:rsidR="00306DE4" w:rsidRPr="00F31346" w:rsidRDefault="00306DE4" w:rsidP="00306DE4">
            <w:pPr>
              <w:pStyle w:val="afffffb"/>
              <w:rPr>
                <w:rFonts w:ascii="Arial Narrow" w:hAnsi="Arial Narrow"/>
                <w:sz w:val="20"/>
                <w:szCs w:val="20"/>
              </w:rPr>
            </w:pPr>
            <w:r w:rsidRPr="00F31346">
              <w:rPr>
                <w:rFonts w:ascii="Arial Narrow" w:hAnsi="Arial Narrow"/>
                <w:sz w:val="20"/>
                <w:szCs w:val="20"/>
              </w:rPr>
              <w:t>При использовании территории санитарного разрыва или какой-либо ее части для расширения объектов инфраструктуры железнодорожного транспорта устанавливаются изменения санитарного разрыва в соответствии с санитарно-эпидемиологическими правилами и нормами и проведения при необходимости соответствующих мероприятий по обеспечению защиты от вредного воздействия на среду обитания и здоровье человека.</w:t>
            </w:r>
          </w:p>
        </w:tc>
      </w:tr>
      <w:tr w:rsidR="00306DE4" w:rsidRPr="00F31346" w:rsidTr="00306DE4">
        <w:tc>
          <w:tcPr>
            <w:tcW w:w="863" w:type="pct"/>
            <w:shd w:val="clear" w:color="auto" w:fill="auto"/>
            <w:tcMar>
              <w:left w:w="57" w:type="dxa"/>
              <w:right w:w="57" w:type="dxa"/>
            </w:tcMar>
          </w:tcPr>
          <w:p w:rsidR="00306DE4" w:rsidRPr="00F31346" w:rsidRDefault="00306DE4" w:rsidP="00306DE4">
            <w:pPr>
              <w:pStyle w:val="afffffb"/>
              <w:jc w:val="left"/>
              <w:rPr>
                <w:rFonts w:ascii="Arial Narrow" w:hAnsi="Arial Narrow"/>
                <w:bCs/>
                <w:sz w:val="20"/>
                <w:szCs w:val="20"/>
              </w:rPr>
            </w:pPr>
            <w:r w:rsidRPr="00F31346">
              <w:rPr>
                <w:rFonts w:ascii="Arial Narrow" w:hAnsi="Arial Narrow"/>
                <w:bCs/>
                <w:sz w:val="20"/>
                <w:szCs w:val="20"/>
              </w:rPr>
              <w:t>Санитарный разрыв от сооружений для хранения легкового автотранспорта до объектов застройки</w:t>
            </w:r>
          </w:p>
        </w:tc>
        <w:tc>
          <w:tcPr>
            <w:tcW w:w="4137" w:type="pct"/>
            <w:shd w:val="clear" w:color="auto" w:fill="auto"/>
            <w:tcMar>
              <w:left w:w="57" w:type="dxa"/>
              <w:right w:w="57" w:type="dxa"/>
            </w:tcMar>
          </w:tcPr>
          <w:p w:rsidR="00306DE4" w:rsidRPr="00F31346" w:rsidRDefault="00306DE4" w:rsidP="00306DE4">
            <w:pPr>
              <w:pStyle w:val="afffffb"/>
              <w:rPr>
                <w:rFonts w:ascii="Arial Narrow" w:hAnsi="Arial Narrow"/>
                <w:sz w:val="20"/>
                <w:szCs w:val="20"/>
              </w:rPr>
            </w:pPr>
            <w:r w:rsidRPr="00F31346">
              <w:rPr>
                <w:rFonts w:ascii="Arial Narrow" w:hAnsi="Arial Narrow"/>
                <w:sz w:val="20"/>
                <w:szCs w:val="20"/>
              </w:rPr>
              <w:t>Размер санитарного разрыва регламентируется табл. 7.1.1 Постановления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r w:rsidRPr="00F31346">
              <w:rPr>
                <w:rFonts w:ascii="Arial Narrow" w:hAnsi="Arial Narrow"/>
                <w:sz w:val="20"/>
                <w:szCs w:val="20"/>
              </w:rPr>
              <w:cr/>
              <w:t>Расстояние составляет:</w:t>
            </w:r>
          </w:p>
          <w:p w:rsidR="00306DE4" w:rsidRPr="00F31346" w:rsidRDefault="00306DE4" w:rsidP="00303054">
            <w:pPr>
              <w:pStyle w:val="afffffb"/>
              <w:numPr>
                <w:ilvl w:val="0"/>
                <w:numId w:val="37"/>
              </w:numPr>
              <w:tabs>
                <w:tab w:val="left" w:pos="196"/>
              </w:tabs>
              <w:ind w:left="0" w:firstLine="0"/>
              <w:rPr>
                <w:rFonts w:ascii="Arial Narrow" w:hAnsi="Arial Narrow"/>
                <w:sz w:val="20"/>
                <w:szCs w:val="20"/>
              </w:rPr>
            </w:pPr>
            <w:r w:rsidRPr="00F31346">
              <w:rPr>
                <w:rFonts w:ascii="Arial Narrow" w:hAnsi="Arial Narrow"/>
                <w:sz w:val="20"/>
                <w:szCs w:val="20"/>
              </w:rPr>
              <w:t>от фасадов жилых домов и торцов с окнами до:</w:t>
            </w:r>
          </w:p>
          <w:p w:rsidR="00306DE4" w:rsidRPr="00F31346" w:rsidRDefault="00306DE4" w:rsidP="00306DE4">
            <w:pPr>
              <w:pStyle w:val="afffffb"/>
              <w:rPr>
                <w:rFonts w:ascii="Arial Narrow" w:hAnsi="Arial Narrow"/>
                <w:sz w:val="20"/>
                <w:szCs w:val="20"/>
              </w:rPr>
            </w:pPr>
            <w:r w:rsidRPr="00F31346">
              <w:rPr>
                <w:rFonts w:ascii="Arial Narrow" w:hAnsi="Arial Narrow"/>
                <w:sz w:val="20"/>
                <w:szCs w:val="20"/>
              </w:rPr>
              <w:t>открытых автостоянок и паркингов вместимостью 10 и менее машино-мест</w:t>
            </w:r>
            <w:r>
              <w:rPr>
                <w:rFonts w:ascii="Arial Narrow" w:hAnsi="Arial Narrow"/>
                <w:sz w:val="20"/>
                <w:szCs w:val="20"/>
              </w:rPr>
              <w:t xml:space="preserve"> –</w:t>
            </w:r>
            <w:r w:rsidRPr="00F31346">
              <w:rPr>
                <w:rFonts w:ascii="Arial Narrow" w:hAnsi="Arial Narrow"/>
                <w:sz w:val="20"/>
                <w:szCs w:val="20"/>
              </w:rPr>
              <w:t xml:space="preserve"> 10 м;</w:t>
            </w:r>
          </w:p>
          <w:p w:rsidR="00306DE4" w:rsidRPr="00F31346" w:rsidRDefault="00306DE4" w:rsidP="00306DE4">
            <w:pPr>
              <w:pStyle w:val="afffffb"/>
              <w:rPr>
                <w:rFonts w:ascii="Arial Narrow" w:hAnsi="Arial Narrow"/>
                <w:sz w:val="20"/>
                <w:szCs w:val="20"/>
              </w:rPr>
            </w:pPr>
            <w:r w:rsidRPr="00F31346">
              <w:rPr>
                <w:rFonts w:ascii="Arial Narrow" w:hAnsi="Arial Narrow"/>
                <w:sz w:val="20"/>
                <w:szCs w:val="20"/>
              </w:rPr>
              <w:t>вместимостью 11-50 машино-мест</w:t>
            </w:r>
            <w:r>
              <w:rPr>
                <w:rFonts w:ascii="Arial Narrow" w:hAnsi="Arial Narrow"/>
                <w:sz w:val="20"/>
                <w:szCs w:val="20"/>
              </w:rPr>
              <w:t xml:space="preserve"> –</w:t>
            </w:r>
            <w:r w:rsidRPr="00F31346">
              <w:rPr>
                <w:rFonts w:ascii="Arial Narrow" w:hAnsi="Arial Narrow"/>
                <w:sz w:val="20"/>
                <w:szCs w:val="20"/>
              </w:rPr>
              <w:t xml:space="preserve"> 15 м;</w:t>
            </w:r>
          </w:p>
          <w:p w:rsidR="00306DE4" w:rsidRPr="00F31346" w:rsidRDefault="00306DE4" w:rsidP="00306DE4">
            <w:pPr>
              <w:pStyle w:val="afffffb"/>
              <w:rPr>
                <w:rFonts w:ascii="Arial Narrow" w:hAnsi="Arial Narrow"/>
                <w:sz w:val="20"/>
                <w:szCs w:val="20"/>
              </w:rPr>
            </w:pPr>
            <w:r w:rsidRPr="00F31346">
              <w:rPr>
                <w:rFonts w:ascii="Arial Narrow" w:hAnsi="Arial Narrow"/>
                <w:sz w:val="20"/>
                <w:szCs w:val="20"/>
              </w:rPr>
              <w:t>вместимостью 51-100 машино-мест</w:t>
            </w:r>
            <w:r>
              <w:rPr>
                <w:rFonts w:ascii="Arial Narrow" w:hAnsi="Arial Narrow"/>
                <w:sz w:val="20"/>
                <w:szCs w:val="20"/>
              </w:rPr>
              <w:t xml:space="preserve"> –</w:t>
            </w:r>
            <w:r w:rsidRPr="00F31346">
              <w:rPr>
                <w:rFonts w:ascii="Arial Narrow" w:hAnsi="Arial Narrow"/>
                <w:sz w:val="20"/>
                <w:szCs w:val="20"/>
              </w:rPr>
              <w:t xml:space="preserve"> 25 м;</w:t>
            </w:r>
          </w:p>
          <w:p w:rsidR="00306DE4" w:rsidRPr="00F31346" w:rsidRDefault="00306DE4" w:rsidP="00306DE4">
            <w:pPr>
              <w:pStyle w:val="afffffb"/>
              <w:rPr>
                <w:rFonts w:ascii="Arial Narrow" w:hAnsi="Arial Narrow"/>
                <w:sz w:val="20"/>
                <w:szCs w:val="20"/>
              </w:rPr>
            </w:pPr>
            <w:r w:rsidRPr="00F31346">
              <w:rPr>
                <w:rFonts w:ascii="Arial Narrow" w:hAnsi="Arial Narrow"/>
                <w:sz w:val="20"/>
                <w:szCs w:val="20"/>
              </w:rPr>
              <w:t>вместимостью 101-300 машино-мест</w:t>
            </w:r>
            <w:r>
              <w:rPr>
                <w:rFonts w:ascii="Arial Narrow" w:hAnsi="Arial Narrow"/>
                <w:sz w:val="20"/>
                <w:szCs w:val="20"/>
              </w:rPr>
              <w:t xml:space="preserve"> –</w:t>
            </w:r>
            <w:r w:rsidRPr="00F31346">
              <w:rPr>
                <w:rFonts w:ascii="Arial Narrow" w:hAnsi="Arial Narrow"/>
                <w:sz w:val="20"/>
                <w:szCs w:val="20"/>
              </w:rPr>
              <w:t xml:space="preserve"> 35 м;</w:t>
            </w:r>
          </w:p>
          <w:p w:rsidR="00306DE4" w:rsidRPr="00F31346" w:rsidRDefault="00306DE4" w:rsidP="00306DE4">
            <w:pPr>
              <w:pStyle w:val="afffffb"/>
              <w:rPr>
                <w:rFonts w:ascii="Arial Narrow" w:hAnsi="Arial Narrow"/>
                <w:sz w:val="20"/>
                <w:szCs w:val="20"/>
              </w:rPr>
            </w:pPr>
            <w:r w:rsidRPr="00F31346">
              <w:rPr>
                <w:rFonts w:ascii="Arial Narrow" w:hAnsi="Arial Narrow"/>
                <w:sz w:val="20"/>
                <w:szCs w:val="20"/>
              </w:rPr>
              <w:t>вместимостью свыше 300 машино-мест</w:t>
            </w:r>
            <w:r>
              <w:rPr>
                <w:rFonts w:ascii="Arial Narrow" w:hAnsi="Arial Narrow"/>
                <w:sz w:val="20"/>
                <w:szCs w:val="20"/>
              </w:rPr>
              <w:t xml:space="preserve"> –</w:t>
            </w:r>
            <w:r w:rsidRPr="00F31346">
              <w:rPr>
                <w:rFonts w:ascii="Arial Narrow" w:hAnsi="Arial Narrow"/>
                <w:sz w:val="20"/>
                <w:szCs w:val="20"/>
              </w:rPr>
              <w:t xml:space="preserve"> 50 м;</w:t>
            </w:r>
          </w:p>
          <w:p w:rsidR="00306DE4" w:rsidRPr="00F31346" w:rsidRDefault="00306DE4" w:rsidP="00303054">
            <w:pPr>
              <w:pStyle w:val="afffffb"/>
              <w:numPr>
                <w:ilvl w:val="0"/>
                <w:numId w:val="37"/>
              </w:numPr>
              <w:tabs>
                <w:tab w:val="left" w:pos="196"/>
              </w:tabs>
              <w:ind w:left="0" w:firstLine="0"/>
              <w:rPr>
                <w:rFonts w:ascii="Arial Narrow" w:hAnsi="Arial Narrow"/>
                <w:sz w:val="20"/>
                <w:szCs w:val="20"/>
              </w:rPr>
            </w:pPr>
            <w:r w:rsidRPr="00F31346">
              <w:rPr>
                <w:rFonts w:ascii="Arial Narrow" w:hAnsi="Arial Narrow"/>
                <w:sz w:val="20"/>
                <w:szCs w:val="20"/>
              </w:rPr>
              <w:t>от торцов жилых домов без окон до:</w:t>
            </w:r>
          </w:p>
          <w:p w:rsidR="00306DE4" w:rsidRPr="00F31346" w:rsidRDefault="00306DE4" w:rsidP="00306DE4">
            <w:pPr>
              <w:pStyle w:val="afffffb"/>
              <w:rPr>
                <w:rFonts w:ascii="Arial Narrow" w:hAnsi="Arial Narrow"/>
                <w:sz w:val="20"/>
                <w:szCs w:val="20"/>
              </w:rPr>
            </w:pPr>
            <w:r w:rsidRPr="00F31346">
              <w:rPr>
                <w:rFonts w:ascii="Arial Narrow" w:hAnsi="Arial Narrow"/>
                <w:sz w:val="20"/>
                <w:szCs w:val="20"/>
              </w:rPr>
              <w:t>открытых автостоянок и паркингов вместимостью 10 и менее машино-мест</w:t>
            </w:r>
            <w:r>
              <w:rPr>
                <w:rFonts w:ascii="Arial Narrow" w:hAnsi="Arial Narrow"/>
                <w:sz w:val="20"/>
                <w:szCs w:val="20"/>
              </w:rPr>
              <w:t xml:space="preserve"> –</w:t>
            </w:r>
            <w:r w:rsidRPr="00F31346">
              <w:rPr>
                <w:rFonts w:ascii="Arial Narrow" w:hAnsi="Arial Narrow"/>
                <w:sz w:val="20"/>
                <w:szCs w:val="20"/>
              </w:rPr>
              <w:t xml:space="preserve"> 10 м;</w:t>
            </w:r>
          </w:p>
          <w:p w:rsidR="00306DE4" w:rsidRPr="00F31346" w:rsidRDefault="00306DE4" w:rsidP="00306DE4">
            <w:pPr>
              <w:pStyle w:val="afffffb"/>
              <w:rPr>
                <w:rFonts w:ascii="Arial Narrow" w:hAnsi="Arial Narrow"/>
                <w:sz w:val="20"/>
                <w:szCs w:val="20"/>
              </w:rPr>
            </w:pPr>
            <w:r w:rsidRPr="00F31346">
              <w:rPr>
                <w:rFonts w:ascii="Arial Narrow" w:hAnsi="Arial Narrow"/>
                <w:sz w:val="20"/>
                <w:szCs w:val="20"/>
              </w:rPr>
              <w:t>вместимостью 11-50 машино-мест</w:t>
            </w:r>
            <w:r>
              <w:rPr>
                <w:rFonts w:ascii="Arial Narrow" w:hAnsi="Arial Narrow"/>
                <w:sz w:val="20"/>
                <w:szCs w:val="20"/>
              </w:rPr>
              <w:t xml:space="preserve"> –</w:t>
            </w:r>
            <w:r w:rsidRPr="00F31346">
              <w:rPr>
                <w:rFonts w:ascii="Arial Narrow" w:hAnsi="Arial Narrow"/>
                <w:sz w:val="20"/>
                <w:szCs w:val="20"/>
              </w:rPr>
              <w:t xml:space="preserve"> 10 м;</w:t>
            </w:r>
          </w:p>
          <w:p w:rsidR="00306DE4" w:rsidRPr="00F31346" w:rsidRDefault="00306DE4" w:rsidP="00306DE4">
            <w:pPr>
              <w:pStyle w:val="afffffb"/>
              <w:rPr>
                <w:rFonts w:ascii="Arial Narrow" w:hAnsi="Arial Narrow"/>
                <w:sz w:val="20"/>
                <w:szCs w:val="20"/>
              </w:rPr>
            </w:pPr>
            <w:r w:rsidRPr="00F31346">
              <w:rPr>
                <w:rFonts w:ascii="Arial Narrow" w:hAnsi="Arial Narrow"/>
                <w:sz w:val="20"/>
                <w:szCs w:val="20"/>
              </w:rPr>
              <w:t>вместимостью 51-100 машино-мест</w:t>
            </w:r>
            <w:r>
              <w:rPr>
                <w:rFonts w:ascii="Arial Narrow" w:hAnsi="Arial Narrow"/>
                <w:sz w:val="20"/>
                <w:szCs w:val="20"/>
              </w:rPr>
              <w:t xml:space="preserve"> –</w:t>
            </w:r>
            <w:r w:rsidRPr="00F31346">
              <w:rPr>
                <w:rFonts w:ascii="Arial Narrow" w:hAnsi="Arial Narrow"/>
                <w:sz w:val="20"/>
                <w:szCs w:val="20"/>
              </w:rPr>
              <w:t xml:space="preserve"> 15 м;</w:t>
            </w:r>
          </w:p>
          <w:p w:rsidR="00306DE4" w:rsidRPr="00F31346" w:rsidRDefault="00306DE4" w:rsidP="00306DE4">
            <w:pPr>
              <w:pStyle w:val="afffffb"/>
              <w:rPr>
                <w:rFonts w:ascii="Arial Narrow" w:hAnsi="Arial Narrow"/>
                <w:sz w:val="20"/>
                <w:szCs w:val="20"/>
              </w:rPr>
            </w:pPr>
            <w:r w:rsidRPr="00F31346">
              <w:rPr>
                <w:rFonts w:ascii="Arial Narrow" w:hAnsi="Arial Narrow"/>
                <w:sz w:val="20"/>
                <w:szCs w:val="20"/>
              </w:rPr>
              <w:t>вместимостью 101-300 машино-мест</w:t>
            </w:r>
            <w:r>
              <w:rPr>
                <w:rFonts w:ascii="Arial Narrow" w:hAnsi="Arial Narrow"/>
                <w:sz w:val="20"/>
                <w:szCs w:val="20"/>
              </w:rPr>
              <w:t xml:space="preserve"> –</w:t>
            </w:r>
            <w:r w:rsidRPr="00F31346">
              <w:rPr>
                <w:rFonts w:ascii="Arial Narrow" w:hAnsi="Arial Narrow"/>
                <w:sz w:val="20"/>
                <w:szCs w:val="20"/>
              </w:rPr>
              <w:t xml:space="preserve"> 25 м;</w:t>
            </w:r>
          </w:p>
          <w:p w:rsidR="00306DE4" w:rsidRPr="00F31346" w:rsidRDefault="00306DE4" w:rsidP="00306DE4">
            <w:pPr>
              <w:pStyle w:val="afffffb"/>
              <w:rPr>
                <w:rFonts w:ascii="Arial Narrow" w:hAnsi="Arial Narrow"/>
                <w:sz w:val="20"/>
                <w:szCs w:val="20"/>
              </w:rPr>
            </w:pPr>
            <w:r w:rsidRPr="00F31346">
              <w:rPr>
                <w:rFonts w:ascii="Arial Narrow" w:hAnsi="Arial Narrow"/>
                <w:sz w:val="20"/>
                <w:szCs w:val="20"/>
              </w:rPr>
              <w:lastRenderedPageBreak/>
              <w:t>вместимостью свыше 300 машино-мест</w:t>
            </w:r>
            <w:r>
              <w:rPr>
                <w:rFonts w:ascii="Arial Narrow" w:hAnsi="Arial Narrow"/>
                <w:sz w:val="20"/>
                <w:szCs w:val="20"/>
              </w:rPr>
              <w:t xml:space="preserve"> –</w:t>
            </w:r>
            <w:r w:rsidRPr="00F31346">
              <w:rPr>
                <w:rFonts w:ascii="Arial Narrow" w:hAnsi="Arial Narrow"/>
                <w:sz w:val="20"/>
                <w:szCs w:val="20"/>
              </w:rPr>
              <w:t xml:space="preserve"> 35 м;</w:t>
            </w:r>
          </w:p>
          <w:p w:rsidR="00306DE4" w:rsidRPr="00F31346" w:rsidRDefault="00306DE4" w:rsidP="00303054">
            <w:pPr>
              <w:pStyle w:val="afffffb"/>
              <w:numPr>
                <w:ilvl w:val="0"/>
                <w:numId w:val="37"/>
              </w:numPr>
              <w:tabs>
                <w:tab w:val="left" w:pos="226"/>
              </w:tabs>
              <w:ind w:left="0" w:firstLine="0"/>
              <w:rPr>
                <w:rFonts w:ascii="Arial Narrow" w:hAnsi="Arial Narrow"/>
                <w:sz w:val="20"/>
                <w:szCs w:val="20"/>
              </w:rPr>
            </w:pPr>
            <w:r w:rsidRPr="00F31346">
              <w:rPr>
                <w:rFonts w:ascii="Arial Narrow" w:hAnsi="Arial Narrow"/>
                <w:sz w:val="20"/>
                <w:szCs w:val="20"/>
              </w:rPr>
              <w:t xml:space="preserve">от территории школ, детских учреждений, ПТУ, техникумов, площадок для отдыха, игр и спорта: </w:t>
            </w:r>
          </w:p>
          <w:p w:rsidR="00306DE4" w:rsidRPr="00F31346" w:rsidRDefault="00306DE4" w:rsidP="00306DE4">
            <w:pPr>
              <w:pStyle w:val="afffffb"/>
              <w:rPr>
                <w:rFonts w:ascii="Arial Narrow" w:hAnsi="Arial Narrow"/>
                <w:sz w:val="20"/>
                <w:szCs w:val="20"/>
              </w:rPr>
            </w:pPr>
            <w:r w:rsidRPr="00F31346">
              <w:rPr>
                <w:rFonts w:ascii="Arial Narrow" w:hAnsi="Arial Narrow"/>
                <w:sz w:val="20"/>
                <w:szCs w:val="20"/>
              </w:rPr>
              <w:t>открытых автостоянок и паркингов вместимостью 10 и менее машино-мест</w:t>
            </w:r>
            <w:r>
              <w:rPr>
                <w:rFonts w:ascii="Arial Narrow" w:hAnsi="Arial Narrow"/>
                <w:sz w:val="20"/>
                <w:szCs w:val="20"/>
              </w:rPr>
              <w:t xml:space="preserve"> –</w:t>
            </w:r>
            <w:r w:rsidRPr="00F31346">
              <w:rPr>
                <w:rFonts w:ascii="Arial Narrow" w:hAnsi="Arial Narrow"/>
                <w:sz w:val="20"/>
                <w:szCs w:val="20"/>
              </w:rPr>
              <w:t xml:space="preserve"> 25 м;</w:t>
            </w:r>
          </w:p>
          <w:p w:rsidR="00306DE4" w:rsidRPr="00F31346" w:rsidRDefault="00306DE4" w:rsidP="00306DE4">
            <w:pPr>
              <w:pStyle w:val="afffffb"/>
              <w:rPr>
                <w:rFonts w:ascii="Arial Narrow" w:hAnsi="Arial Narrow"/>
                <w:sz w:val="20"/>
                <w:szCs w:val="20"/>
              </w:rPr>
            </w:pPr>
            <w:r w:rsidRPr="00F31346">
              <w:rPr>
                <w:rFonts w:ascii="Arial Narrow" w:hAnsi="Arial Narrow"/>
                <w:sz w:val="20"/>
                <w:szCs w:val="20"/>
              </w:rPr>
              <w:t>вместимостью 11-50 машино-мест</w:t>
            </w:r>
            <w:r>
              <w:rPr>
                <w:rFonts w:ascii="Arial Narrow" w:hAnsi="Arial Narrow"/>
                <w:sz w:val="20"/>
                <w:szCs w:val="20"/>
              </w:rPr>
              <w:t xml:space="preserve"> –</w:t>
            </w:r>
            <w:r w:rsidRPr="00F31346">
              <w:rPr>
                <w:rFonts w:ascii="Arial Narrow" w:hAnsi="Arial Narrow"/>
                <w:sz w:val="20"/>
                <w:szCs w:val="20"/>
              </w:rPr>
              <w:t xml:space="preserve"> 50 м;</w:t>
            </w:r>
          </w:p>
          <w:p w:rsidR="00306DE4" w:rsidRPr="00F31346" w:rsidRDefault="00306DE4" w:rsidP="00306DE4">
            <w:pPr>
              <w:pStyle w:val="afffffb"/>
              <w:rPr>
                <w:rFonts w:ascii="Arial Narrow" w:hAnsi="Arial Narrow"/>
                <w:sz w:val="20"/>
                <w:szCs w:val="20"/>
              </w:rPr>
            </w:pPr>
            <w:r w:rsidRPr="00F31346">
              <w:rPr>
                <w:rFonts w:ascii="Arial Narrow" w:hAnsi="Arial Narrow"/>
                <w:sz w:val="20"/>
                <w:szCs w:val="20"/>
              </w:rPr>
              <w:t>вместимостью 51-100 машино-мест</w:t>
            </w:r>
            <w:r>
              <w:rPr>
                <w:rFonts w:ascii="Arial Narrow" w:hAnsi="Arial Narrow"/>
                <w:sz w:val="20"/>
                <w:szCs w:val="20"/>
              </w:rPr>
              <w:t xml:space="preserve"> –</w:t>
            </w:r>
            <w:r w:rsidRPr="00F31346">
              <w:rPr>
                <w:rFonts w:ascii="Arial Narrow" w:hAnsi="Arial Narrow"/>
                <w:sz w:val="20"/>
                <w:szCs w:val="20"/>
              </w:rPr>
              <w:t xml:space="preserve"> 50 м;</w:t>
            </w:r>
          </w:p>
          <w:p w:rsidR="00306DE4" w:rsidRPr="00F31346" w:rsidRDefault="00306DE4" w:rsidP="00306DE4">
            <w:pPr>
              <w:pStyle w:val="afffffb"/>
              <w:rPr>
                <w:rFonts w:ascii="Arial Narrow" w:hAnsi="Arial Narrow"/>
                <w:sz w:val="20"/>
                <w:szCs w:val="20"/>
              </w:rPr>
            </w:pPr>
            <w:r w:rsidRPr="00F31346">
              <w:rPr>
                <w:rFonts w:ascii="Arial Narrow" w:hAnsi="Arial Narrow"/>
                <w:sz w:val="20"/>
                <w:szCs w:val="20"/>
              </w:rPr>
              <w:t>вместимостью 101-300 машино-мест</w:t>
            </w:r>
            <w:r>
              <w:rPr>
                <w:rFonts w:ascii="Arial Narrow" w:hAnsi="Arial Narrow"/>
                <w:sz w:val="20"/>
                <w:szCs w:val="20"/>
              </w:rPr>
              <w:t xml:space="preserve"> –</w:t>
            </w:r>
            <w:r w:rsidRPr="00F31346">
              <w:rPr>
                <w:rFonts w:ascii="Arial Narrow" w:hAnsi="Arial Narrow"/>
                <w:sz w:val="20"/>
                <w:szCs w:val="20"/>
              </w:rPr>
              <w:t xml:space="preserve"> 50 м;</w:t>
            </w:r>
          </w:p>
          <w:p w:rsidR="00306DE4" w:rsidRPr="00F31346" w:rsidRDefault="00306DE4" w:rsidP="00306DE4">
            <w:pPr>
              <w:pStyle w:val="afffffb"/>
              <w:rPr>
                <w:rFonts w:ascii="Arial Narrow" w:hAnsi="Arial Narrow"/>
                <w:sz w:val="20"/>
                <w:szCs w:val="20"/>
              </w:rPr>
            </w:pPr>
            <w:r w:rsidRPr="00F31346">
              <w:rPr>
                <w:rFonts w:ascii="Arial Narrow" w:hAnsi="Arial Narrow"/>
                <w:sz w:val="20"/>
                <w:szCs w:val="20"/>
              </w:rPr>
              <w:t>вместимостью свыше 300 машино-мест</w:t>
            </w:r>
            <w:r>
              <w:rPr>
                <w:rFonts w:ascii="Arial Narrow" w:hAnsi="Arial Narrow"/>
                <w:sz w:val="20"/>
                <w:szCs w:val="20"/>
              </w:rPr>
              <w:t xml:space="preserve"> –</w:t>
            </w:r>
            <w:r w:rsidRPr="00F31346">
              <w:rPr>
                <w:rFonts w:ascii="Arial Narrow" w:hAnsi="Arial Narrow"/>
                <w:sz w:val="20"/>
                <w:szCs w:val="20"/>
              </w:rPr>
              <w:t xml:space="preserve"> 50 м;</w:t>
            </w:r>
          </w:p>
          <w:p w:rsidR="00306DE4" w:rsidRPr="00F31346" w:rsidRDefault="00306DE4" w:rsidP="00303054">
            <w:pPr>
              <w:pStyle w:val="afffffb"/>
              <w:numPr>
                <w:ilvl w:val="0"/>
                <w:numId w:val="37"/>
              </w:numPr>
              <w:tabs>
                <w:tab w:val="left" w:pos="209"/>
              </w:tabs>
              <w:ind w:left="0" w:firstLine="0"/>
              <w:rPr>
                <w:rFonts w:ascii="Arial Narrow" w:hAnsi="Arial Narrow"/>
                <w:sz w:val="20"/>
                <w:szCs w:val="20"/>
              </w:rPr>
            </w:pPr>
            <w:r w:rsidRPr="00F31346">
              <w:rPr>
                <w:rFonts w:ascii="Arial Narrow" w:hAnsi="Arial Narrow"/>
                <w:sz w:val="20"/>
                <w:szCs w:val="20"/>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p w:rsidR="00306DE4" w:rsidRPr="00F31346" w:rsidRDefault="00306DE4" w:rsidP="00306DE4">
            <w:pPr>
              <w:pStyle w:val="afffffb"/>
              <w:rPr>
                <w:rFonts w:ascii="Arial Narrow" w:hAnsi="Arial Narrow"/>
                <w:sz w:val="20"/>
                <w:szCs w:val="20"/>
              </w:rPr>
            </w:pPr>
            <w:r w:rsidRPr="00F31346">
              <w:rPr>
                <w:rFonts w:ascii="Arial Narrow" w:hAnsi="Arial Narrow"/>
                <w:sz w:val="20"/>
                <w:szCs w:val="20"/>
              </w:rPr>
              <w:t>открытых автостоянок и паркингов вместимостью 10 и менее машино-мест</w:t>
            </w:r>
            <w:r>
              <w:rPr>
                <w:rFonts w:ascii="Arial Narrow" w:hAnsi="Arial Narrow"/>
                <w:sz w:val="20"/>
                <w:szCs w:val="20"/>
              </w:rPr>
              <w:t xml:space="preserve"> –</w:t>
            </w:r>
            <w:r w:rsidRPr="00F31346">
              <w:rPr>
                <w:rFonts w:ascii="Arial Narrow" w:hAnsi="Arial Narrow"/>
                <w:sz w:val="20"/>
                <w:szCs w:val="20"/>
              </w:rPr>
              <w:t xml:space="preserve"> 25 м;</w:t>
            </w:r>
          </w:p>
          <w:p w:rsidR="00306DE4" w:rsidRPr="00F31346" w:rsidRDefault="00306DE4" w:rsidP="00306DE4">
            <w:pPr>
              <w:pStyle w:val="afffffb"/>
              <w:rPr>
                <w:rFonts w:ascii="Arial Narrow" w:hAnsi="Arial Narrow"/>
                <w:sz w:val="20"/>
                <w:szCs w:val="20"/>
              </w:rPr>
            </w:pPr>
            <w:r w:rsidRPr="00F31346">
              <w:rPr>
                <w:rFonts w:ascii="Arial Narrow" w:hAnsi="Arial Narrow"/>
                <w:sz w:val="20"/>
                <w:szCs w:val="20"/>
              </w:rPr>
              <w:t>вместимостью 11-50 машино-мест</w:t>
            </w:r>
            <w:r>
              <w:rPr>
                <w:rFonts w:ascii="Arial Narrow" w:hAnsi="Arial Narrow"/>
                <w:sz w:val="20"/>
                <w:szCs w:val="20"/>
              </w:rPr>
              <w:t xml:space="preserve"> –</w:t>
            </w:r>
            <w:r w:rsidRPr="00F31346">
              <w:rPr>
                <w:rFonts w:ascii="Arial Narrow" w:hAnsi="Arial Narrow"/>
                <w:sz w:val="20"/>
                <w:szCs w:val="20"/>
              </w:rPr>
              <w:t xml:space="preserve"> 50 м;</w:t>
            </w:r>
          </w:p>
          <w:p w:rsidR="00306DE4" w:rsidRPr="00F31346" w:rsidRDefault="00306DE4" w:rsidP="00306DE4">
            <w:pPr>
              <w:pStyle w:val="afffffb"/>
              <w:rPr>
                <w:rFonts w:ascii="Arial Narrow" w:hAnsi="Arial Narrow"/>
                <w:sz w:val="20"/>
                <w:szCs w:val="20"/>
              </w:rPr>
            </w:pPr>
            <w:r w:rsidRPr="00F31346">
              <w:rPr>
                <w:rFonts w:ascii="Arial Narrow" w:hAnsi="Arial Narrow"/>
                <w:sz w:val="20"/>
                <w:szCs w:val="20"/>
              </w:rPr>
              <w:t>вместимостью 51-100 машино-мест</w:t>
            </w:r>
            <w:r>
              <w:rPr>
                <w:rFonts w:ascii="Arial Narrow" w:hAnsi="Arial Narrow"/>
                <w:sz w:val="20"/>
                <w:szCs w:val="20"/>
              </w:rPr>
              <w:t xml:space="preserve"> –</w:t>
            </w:r>
            <w:r w:rsidRPr="00F31346">
              <w:rPr>
                <w:rFonts w:ascii="Arial Narrow" w:hAnsi="Arial Narrow"/>
                <w:sz w:val="20"/>
                <w:szCs w:val="20"/>
              </w:rPr>
              <w:t xml:space="preserve"> по расчетам;</w:t>
            </w:r>
          </w:p>
          <w:p w:rsidR="00306DE4" w:rsidRPr="00F31346" w:rsidRDefault="00306DE4" w:rsidP="00306DE4">
            <w:pPr>
              <w:pStyle w:val="afffffb"/>
              <w:rPr>
                <w:rFonts w:ascii="Arial Narrow" w:hAnsi="Arial Narrow"/>
                <w:sz w:val="20"/>
                <w:szCs w:val="20"/>
              </w:rPr>
            </w:pPr>
            <w:r w:rsidRPr="00F31346">
              <w:rPr>
                <w:rFonts w:ascii="Arial Narrow" w:hAnsi="Arial Narrow"/>
                <w:sz w:val="20"/>
                <w:szCs w:val="20"/>
              </w:rPr>
              <w:t>вместимостью 101-300 машино-мест</w:t>
            </w:r>
            <w:r>
              <w:rPr>
                <w:rFonts w:ascii="Arial Narrow" w:hAnsi="Arial Narrow"/>
                <w:sz w:val="20"/>
                <w:szCs w:val="20"/>
              </w:rPr>
              <w:t xml:space="preserve"> –</w:t>
            </w:r>
            <w:r w:rsidRPr="00F31346">
              <w:rPr>
                <w:rFonts w:ascii="Arial Narrow" w:hAnsi="Arial Narrow"/>
                <w:sz w:val="20"/>
                <w:szCs w:val="20"/>
              </w:rPr>
              <w:t xml:space="preserve"> по расчетам;</w:t>
            </w:r>
          </w:p>
          <w:p w:rsidR="00306DE4" w:rsidRPr="00F31346" w:rsidRDefault="00306DE4" w:rsidP="00306DE4">
            <w:pPr>
              <w:pStyle w:val="afffffb"/>
              <w:rPr>
                <w:rFonts w:ascii="Arial Narrow" w:hAnsi="Arial Narrow"/>
                <w:sz w:val="20"/>
                <w:szCs w:val="20"/>
              </w:rPr>
            </w:pPr>
            <w:r w:rsidRPr="00F31346">
              <w:rPr>
                <w:rFonts w:ascii="Arial Narrow" w:hAnsi="Arial Narrow"/>
                <w:sz w:val="20"/>
                <w:szCs w:val="20"/>
              </w:rPr>
              <w:t>вместимостью свыше 300 машино-мест</w:t>
            </w:r>
            <w:r>
              <w:rPr>
                <w:rFonts w:ascii="Arial Narrow" w:hAnsi="Arial Narrow"/>
                <w:sz w:val="20"/>
                <w:szCs w:val="20"/>
              </w:rPr>
              <w:t xml:space="preserve"> –</w:t>
            </w:r>
            <w:r w:rsidRPr="00F31346">
              <w:rPr>
                <w:rFonts w:ascii="Arial Narrow" w:hAnsi="Arial Narrow"/>
                <w:sz w:val="20"/>
                <w:szCs w:val="20"/>
              </w:rPr>
              <w:t xml:space="preserve"> по расчетам.</w:t>
            </w:r>
          </w:p>
        </w:tc>
      </w:tr>
      <w:tr w:rsidR="00306DE4" w:rsidRPr="00F31346" w:rsidTr="00306DE4">
        <w:tc>
          <w:tcPr>
            <w:tcW w:w="863" w:type="pct"/>
            <w:shd w:val="clear" w:color="auto" w:fill="auto"/>
            <w:tcMar>
              <w:left w:w="57" w:type="dxa"/>
              <w:right w:w="57" w:type="dxa"/>
            </w:tcMar>
            <w:vAlign w:val="center"/>
          </w:tcPr>
          <w:p w:rsidR="00306DE4" w:rsidRPr="00F31346" w:rsidRDefault="00306DE4" w:rsidP="00306DE4">
            <w:pPr>
              <w:pStyle w:val="2f7"/>
              <w:tabs>
                <w:tab w:val="clear" w:pos="1267"/>
                <w:tab w:val="clear" w:pos="1333"/>
              </w:tabs>
              <w:rPr>
                <w:rFonts w:ascii="Arial Narrow" w:hAnsi="Arial Narrow" w:cs="Times New Roman"/>
                <w:bCs/>
                <w:color w:val="auto"/>
              </w:rPr>
            </w:pPr>
            <w:r w:rsidRPr="00F31346">
              <w:rPr>
                <w:rFonts w:ascii="Arial Narrow" w:hAnsi="Arial Narrow" w:cs="Times New Roman"/>
                <w:bCs/>
                <w:color w:val="auto"/>
              </w:rPr>
              <w:lastRenderedPageBreak/>
              <w:t>Санитарный разрыв магистральных трубопроводов углеводородного сырья</w:t>
            </w:r>
          </w:p>
        </w:tc>
        <w:tc>
          <w:tcPr>
            <w:tcW w:w="4137" w:type="pct"/>
            <w:vMerge w:val="restart"/>
            <w:shd w:val="clear" w:color="auto" w:fill="auto"/>
            <w:tcMar>
              <w:left w:w="57" w:type="dxa"/>
              <w:right w:w="57" w:type="dxa"/>
            </w:tcMar>
            <w:vAlign w:val="center"/>
          </w:tcPr>
          <w:p w:rsidR="00306DE4" w:rsidRPr="00F31346" w:rsidRDefault="00306DE4" w:rsidP="00306DE4">
            <w:pPr>
              <w:pStyle w:val="afffffb"/>
              <w:rPr>
                <w:rFonts w:ascii="Arial Narrow" w:hAnsi="Arial Narrow"/>
                <w:bCs/>
                <w:sz w:val="20"/>
                <w:szCs w:val="20"/>
              </w:rPr>
            </w:pPr>
            <w:r w:rsidRPr="00F31346">
              <w:rPr>
                <w:rFonts w:ascii="Arial Narrow" w:hAnsi="Arial Narrow"/>
                <w:bCs/>
                <w:sz w:val="20"/>
                <w:szCs w:val="20"/>
              </w:rPr>
              <w:t xml:space="preserve">Для магистральных трубопроводов углеводородного сырья, компрессорных установок, создаются санитарные разрывы (санитарные полосы отчуждения). Рекомендуемые минимальные размеры санитарных разрывов приведены в приложении 1-6 </w:t>
            </w:r>
            <w:r w:rsidRPr="00F31346">
              <w:rPr>
                <w:rFonts w:ascii="Arial Narrow" w:hAnsi="Arial Narrow"/>
                <w:sz w:val="20"/>
                <w:szCs w:val="20"/>
              </w:rPr>
              <w:t>Постановления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tc>
      </w:tr>
      <w:tr w:rsidR="00306DE4" w:rsidRPr="00F31346" w:rsidTr="00306DE4">
        <w:tc>
          <w:tcPr>
            <w:tcW w:w="863" w:type="pct"/>
            <w:shd w:val="clear" w:color="auto" w:fill="auto"/>
            <w:tcMar>
              <w:left w:w="57" w:type="dxa"/>
              <w:right w:w="57" w:type="dxa"/>
            </w:tcMar>
          </w:tcPr>
          <w:p w:rsidR="00306DE4" w:rsidRPr="00F31346" w:rsidRDefault="00306DE4" w:rsidP="00306DE4">
            <w:pPr>
              <w:pStyle w:val="afffffb"/>
              <w:jc w:val="left"/>
              <w:rPr>
                <w:rFonts w:ascii="Arial Narrow" w:hAnsi="Arial Narrow"/>
                <w:sz w:val="20"/>
                <w:szCs w:val="20"/>
              </w:rPr>
            </w:pPr>
            <w:r w:rsidRPr="00F31346">
              <w:rPr>
                <w:rFonts w:ascii="Arial Narrow" w:hAnsi="Arial Narrow" w:cs="Times New Roman"/>
                <w:bCs/>
                <w:sz w:val="20"/>
                <w:szCs w:val="20"/>
              </w:rPr>
              <w:t>Санитарный разрыв компрессорных установок</w:t>
            </w:r>
          </w:p>
        </w:tc>
        <w:tc>
          <w:tcPr>
            <w:tcW w:w="4137" w:type="pct"/>
            <w:vMerge/>
            <w:shd w:val="clear" w:color="auto" w:fill="auto"/>
            <w:tcMar>
              <w:left w:w="57" w:type="dxa"/>
              <w:right w:w="57" w:type="dxa"/>
            </w:tcMar>
          </w:tcPr>
          <w:p w:rsidR="00306DE4" w:rsidRPr="00F31346" w:rsidRDefault="00306DE4" w:rsidP="00306DE4">
            <w:pPr>
              <w:pStyle w:val="afffffb"/>
              <w:rPr>
                <w:rFonts w:ascii="Arial Narrow" w:hAnsi="Arial Narrow"/>
                <w:sz w:val="20"/>
                <w:szCs w:val="20"/>
              </w:rPr>
            </w:pPr>
          </w:p>
        </w:tc>
      </w:tr>
      <w:tr w:rsidR="00306DE4" w:rsidRPr="00F31346" w:rsidTr="00306DE4">
        <w:tc>
          <w:tcPr>
            <w:tcW w:w="863" w:type="pct"/>
            <w:shd w:val="clear" w:color="auto" w:fill="auto"/>
            <w:tcMar>
              <w:left w:w="57" w:type="dxa"/>
              <w:right w:w="57" w:type="dxa"/>
            </w:tcMar>
          </w:tcPr>
          <w:p w:rsidR="00306DE4" w:rsidRPr="00F31346" w:rsidRDefault="00306DE4" w:rsidP="00306DE4">
            <w:pPr>
              <w:pStyle w:val="afffffb"/>
              <w:jc w:val="left"/>
              <w:rPr>
                <w:rFonts w:ascii="Arial Narrow" w:hAnsi="Arial Narrow"/>
                <w:sz w:val="20"/>
                <w:szCs w:val="20"/>
              </w:rPr>
            </w:pPr>
            <w:r w:rsidRPr="00F31346">
              <w:rPr>
                <w:rFonts w:ascii="Arial Narrow" w:hAnsi="Arial Narrow" w:cs="Times New Roman"/>
                <w:bCs/>
                <w:sz w:val="20"/>
                <w:szCs w:val="20"/>
              </w:rPr>
              <w:t>Санитарный разрыв линий электропередачи</w:t>
            </w:r>
          </w:p>
        </w:tc>
        <w:tc>
          <w:tcPr>
            <w:tcW w:w="4137" w:type="pct"/>
            <w:shd w:val="clear" w:color="auto" w:fill="auto"/>
            <w:tcMar>
              <w:left w:w="57" w:type="dxa"/>
              <w:right w:w="57" w:type="dxa"/>
            </w:tcMar>
          </w:tcPr>
          <w:p w:rsidR="00306DE4" w:rsidRPr="00F31346" w:rsidRDefault="00306DE4" w:rsidP="00306DE4">
            <w:pPr>
              <w:pStyle w:val="afffffb"/>
              <w:rPr>
                <w:rFonts w:ascii="Arial Narrow" w:hAnsi="Arial Narrow"/>
                <w:sz w:val="20"/>
                <w:szCs w:val="20"/>
              </w:rPr>
            </w:pPr>
            <w:r w:rsidRPr="00F31346">
              <w:rPr>
                <w:rFonts w:ascii="Arial Narrow" w:hAnsi="Arial Narrow"/>
                <w:sz w:val="20"/>
                <w:szCs w:val="20"/>
              </w:rPr>
              <w:t>В целях защиты населения от воздействия электрического поля, создаваемого воздушными линиями электропередачи (ВЛ), устанавливаются санитарные разрывы</w:t>
            </w:r>
            <w:r>
              <w:rPr>
                <w:rFonts w:ascii="Arial Narrow" w:hAnsi="Arial Narrow"/>
                <w:sz w:val="20"/>
                <w:szCs w:val="20"/>
              </w:rPr>
              <w:t xml:space="preserve"> –</w:t>
            </w:r>
            <w:r w:rsidRPr="00F31346">
              <w:rPr>
                <w:rFonts w:ascii="Arial Narrow" w:hAnsi="Arial Narrow"/>
                <w:sz w:val="20"/>
                <w:szCs w:val="20"/>
              </w:rPr>
              <w:t xml:space="preserve"> территория вдоль трассы высоковольтной линии, в которой напряженность электрического поля превышает 1 кВ/м. 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p>
          <w:p w:rsidR="00306DE4" w:rsidRPr="00F31346" w:rsidRDefault="00306DE4" w:rsidP="00303054">
            <w:pPr>
              <w:pStyle w:val="afffffb"/>
              <w:numPr>
                <w:ilvl w:val="0"/>
                <w:numId w:val="38"/>
              </w:numPr>
              <w:tabs>
                <w:tab w:val="left" w:pos="209"/>
              </w:tabs>
              <w:ind w:left="0" w:firstLine="0"/>
              <w:rPr>
                <w:rFonts w:ascii="Arial Narrow" w:hAnsi="Arial Narrow"/>
                <w:sz w:val="20"/>
                <w:szCs w:val="20"/>
              </w:rPr>
            </w:pPr>
            <w:r w:rsidRPr="00F31346">
              <w:rPr>
                <w:rFonts w:ascii="Arial Narrow" w:hAnsi="Arial Narrow"/>
                <w:sz w:val="20"/>
                <w:szCs w:val="20"/>
              </w:rPr>
              <w:t>20 м</w:t>
            </w:r>
            <w:r>
              <w:rPr>
                <w:rFonts w:ascii="Arial Narrow" w:hAnsi="Arial Narrow"/>
                <w:sz w:val="20"/>
                <w:szCs w:val="20"/>
              </w:rPr>
              <w:t xml:space="preserve"> – </w:t>
            </w:r>
            <w:r w:rsidRPr="00F31346">
              <w:rPr>
                <w:rFonts w:ascii="Arial Narrow" w:hAnsi="Arial Narrow"/>
                <w:sz w:val="20"/>
                <w:szCs w:val="20"/>
              </w:rPr>
              <w:t>для ВЛ напряжением 330 кВ;</w:t>
            </w:r>
          </w:p>
          <w:p w:rsidR="00306DE4" w:rsidRPr="00F31346" w:rsidRDefault="00306DE4" w:rsidP="00303054">
            <w:pPr>
              <w:pStyle w:val="afffffb"/>
              <w:numPr>
                <w:ilvl w:val="0"/>
                <w:numId w:val="38"/>
              </w:numPr>
              <w:tabs>
                <w:tab w:val="left" w:pos="209"/>
              </w:tabs>
              <w:ind w:left="0" w:firstLine="0"/>
              <w:rPr>
                <w:rFonts w:ascii="Arial Narrow" w:hAnsi="Arial Narrow"/>
                <w:sz w:val="20"/>
                <w:szCs w:val="20"/>
              </w:rPr>
            </w:pPr>
            <w:r w:rsidRPr="00F31346">
              <w:rPr>
                <w:rFonts w:ascii="Arial Narrow" w:hAnsi="Arial Narrow"/>
                <w:sz w:val="20"/>
                <w:szCs w:val="20"/>
              </w:rPr>
              <w:t>30 м</w:t>
            </w:r>
            <w:r>
              <w:rPr>
                <w:rFonts w:ascii="Arial Narrow" w:hAnsi="Arial Narrow"/>
                <w:sz w:val="20"/>
                <w:szCs w:val="20"/>
              </w:rPr>
              <w:t xml:space="preserve"> – </w:t>
            </w:r>
            <w:r w:rsidRPr="00F31346">
              <w:rPr>
                <w:rFonts w:ascii="Arial Narrow" w:hAnsi="Arial Narrow"/>
                <w:sz w:val="20"/>
                <w:szCs w:val="20"/>
              </w:rPr>
              <w:t>для ВЛ напряжением 500 кВ;</w:t>
            </w:r>
          </w:p>
          <w:p w:rsidR="00306DE4" w:rsidRPr="00F31346" w:rsidRDefault="00306DE4" w:rsidP="00303054">
            <w:pPr>
              <w:pStyle w:val="afffffb"/>
              <w:numPr>
                <w:ilvl w:val="0"/>
                <w:numId w:val="38"/>
              </w:numPr>
              <w:tabs>
                <w:tab w:val="left" w:pos="209"/>
              </w:tabs>
              <w:ind w:left="0" w:firstLine="0"/>
              <w:rPr>
                <w:rFonts w:ascii="Arial Narrow" w:hAnsi="Arial Narrow"/>
                <w:sz w:val="20"/>
                <w:szCs w:val="20"/>
              </w:rPr>
            </w:pPr>
            <w:r w:rsidRPr="00F31346">
              <w:rPr>
                <w:rFonts w:ascii="Arial Narrow" w:hAnsi="Arial Narrow"/>
                <w:sz w:val="20"/>
                <w:szCs w:val="20"/>
              </w:rPr>
              <w:t>40 м</w:t>
            </w:r>
            <w:r>
              <w:rPr>
                <w:rFonts w:ascii="Arial Narrow" w:hAnsi="Arial Narrow"/>
                <w:sz w:val="20"/>
                <w:szCs w:val="20"/>
              </w:rPr>
              <w:t xml:space="preserve"> – </w:t>
            </w:r>
            <w:r w:rsidRPr="00F31346">
              <w:rPr>
                <w:rFonts w:ascii="Arial Narrow" w:hAnsi="Arial Narrow"/>
                <w:sz w:val="20"/>
                <w:szCs w:val="20"/>
              </w:rPr>
              <w:t>для ВЛ напряжением 750 кВ;</w:t>
            </w:r>
          </w:p>
          <w:p w:rsidR="00306DE4" w:rsidRPr="00F31346" w:rsidRDefault="00306DE4" w:rsidP="00303054">
            <w:pPr>
              <w:pStyle w:val="afffffb"/>
              <w:numPr>
                <w:ilvl w:val="0"/>
                <w:numId w:val="38"/>
              </w:numPr>
              <w:tabs>
                <w:tab w:val="left" w:pos="209"/>
              </w:tabs>
              <w:ind w:left="0" w:firstLine="0"/>
              <w:rPr>
                <w:rFonts w:ascii="Arial Narrow" w:hAnsi="Arial Narrow"/>
                <w:sz w:val="20"/>
                <w:szCs w:val="20"/>
              </w:rPr>
            </w:pPr>
            <w:r w:rsidRPr="00F31346">
              <w:rPr>
                <w:rFonts w:ascii="Arial Narrow" w:hAnsi="Arial Narrow"/>
                <w:sz w:val="20"/>
                <w:szCs w:val="20"/>
              </w:rPr>
              <w:t>55 м</w:t>
            </w:r>
            <w:r>
              <w:rPr>
                <w:rFonts w:ascii="Arial Narrow" w:hAnsi="Arial Narrow"/>
                <w:sz w:val="20"/>
                <w:szCs w:val="20"/>
              </w:rPr>
              <w:t xml:space="preserve"> – </w:t>
            </w:r>
            <w:r w:rsidRPr="00F31346">
              <w:rPr>
                <w:rFonts w:ascii="Arial Narrow" w:hAnsi="Arial Narrow"/>
                <w:sz w:val="20"/>
                <w:szCs w:val="20"/>
              </w:rPr>
              <w:t>для ВЛ напряжением 1150 кВ.</w:t>
            </w:r>
          </w:p>
          <w:p w:rsidR="00306DE4" w:rsidRPr="00F31346" w:rsidRDefault="00306DE4" w:rsidP="00306DE4">
            <w:pPr>
              <w:pStyle w:val="afffffb"/>
              <w:rPr>
                <w:rFonts w:ascii="Arial Narrow" w:hAnsi="Arial Narrow"/>
                <w:sz w:val="20"/>
                <w:szCs w:val="20"/>
              </w:rPr>
            </w:pPr>
            <w:r w:rsidRPr="00F31346">
              <w:rPr>
                <w:rFonts w:ascii="Arial Narrow" w:hAnsi="Arial Narrow"/>
                <w:sz w:val="20"/>
                <w:szCs w:val="20"/>
              </w:rPr>
              <w:t>При вводе объекта в эксплуатацию и в процессе эксплуатации санитарный разрыв должен быть скорректирован по результатам инструментальных измерений.</w:t>
            </w:r>
          </w:p>
        </w:tc>
      </w:tr>
      <w:tr w:rsidR="00306DE4" w:rsidRPr="00F31346" w:rsidTr="00306DE4">
        <w:tc>
          <w:tcPr>
            <w:tcW w:w="863" w:type="pct"/>
            <w:shd w:val="clear" w:color="auto" w:fill="auto"/>
            <w:tcMar>
              <w:left w:w="57" w:type="dxa"/>
              <w:right w:w="57" w:type="dxa"/>
            </w:tcMar>
          </w:tcPr>
          <w:p w:rsidR="00306DE4" w:rsidRPr="00F31346" w:rsidRDefault="00306DE4" w:rsidP="00306DE4">
            <w:pPr>
              <w:pStyle w:val="afffffb"/>
              <w:jc w:val="left"/>
              <w:rPr>
                <w:rFonts w:ascii="Arial Narrow" w:hAnsi="Arial Narrow"/>
                <w:bCs/>
                <w:sz w:val="20"/>
                <w:szCs w:val="20"/>
              </w:rPr>
            </w:pPr>
            <w:r w:rsidRPr="00F31346">
              <w:rPr>
                <w:rFonts w:ascii="Arial Narrow" w:hAnsi="Arial Narrow"/>
                <w:bCs/>
                <w:sz w:val="20"/>
                <w:szCs w:val="20"/>
              </w:rPr>
              <w:t>Охранная зона нефтепроводов</w:t>
            </w:r>
          </w:p>
        </w:tc>
        <w:tc>
          <w:tcPr>
            <w:tcW w:w="4137" w:type="pct"/>
            <w:shd w:val="clear" w:color="auto" w:fill="auto"/>
            <w:tcMar>
              <w:left w:w="57" w:type="dxa"/>
              <w:right w:w="57" w:type="dxa"/>
            </w:tcMar>
          </w:tcPr>
          <w:p w:rsidR="00306DE4" w:rsidRPr="00F31346" w:rsidRDefault="00306DE4" w:rsidP="00306DE4">
            <w:pPr>
              <w:pStyle w:val="2f7"/>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jc w:val="both"/>
              <w:rPr>
                <w:rFonts w:ascii="Arial Narrow" w:hAnsi="Arial Narrow" w:cs="Times New Roman"/>
                <w:b/>
                <w:bCs/>
                <w:color w:val="auto"/>
                <w:spacing w:val="-6"/>
              </w:rPr>
            </w:pPr>
            <w:r w:rsidRPr="00F31346">
              <w:rPr>
                <w:rFonts w:ascii="Arial Narrow" w:hAnsi="Arial Narrow" w:cs="Times New Roman"/>
                <w:color w:val="auto"/>
                <w:spacing w:val="-6"/>
              </w:rPr>
              <w:t xml:space="preserve">Согласно </w:t>
            </w:r>
            <w:r w:rsidRPr="00F31346">
              <w:rPr>
                <w:rFonts w:ascii="Arial Narrow" w:hAnsi="Arial Narrow" w:cs="Times New Roman"/>
                <w:bCs/>
                <w:color w:val="auto"/>
                <w:spacing w:val="-6"/>
              </w:rPr>
              <w:t xml:space="preserve">СП 36.13330.2012 Магистральные трубопроводы. Актуализированная редакция СНиП 2.05.06-85* </w:t>
            </w:r>
            <w:r w:rsidRPr="00F31346">
              <w:rPr>
                <w:rFonts w:ascii="Arial Narrow" w:hAnsi="Arial Narrow" w:cs="Times New Roman"/>
                <w:color w:val="auto"/>
                <w:spacing w:val="-6"/>
              </w:rPr>
              <w:t>для исключения возможности повреждения трубопроводов (при любом виде их прокладки) устанавливаются охранные зоны: </w:t>
            </w:r>
          </w:p>
          <w:p w:rsidR="00306DE4" w:rsidRPr="00F31346" w:rsidRDefault="00306DE4" w:rsidP="00303054">
            <w:pPr>
              <w:pStyle w:val="ae"/>
              <w:widowControl w:val="0"/>
              <w:numPr>
                <w:ilvl w:val="0"/>
                <w:numId w:val="36"/>
              </w:numPr>
              <w:shd w:val="clear" w:color="auto" w:fill="FFFFFF"/>
              <w:tabs>
                <w:tab w:val="left" w:pos="211"/>
              </w:tabs>
              <w:spacing w:after="0" w:line="240" w:lineRule="auto"/>
              <w:ind w:left="0" w:firstLine="0"/>
              <w:contextualSpacing w:val="0"/>
              <w:jc w:val="both"/>
              <w:rPr>
                <w:rFonts w:ascii="Arial Narrow" w:eastAsia="Helvetica Neue Light" w:hAnsi="Arial Narrow"/>
                <w:spacing w:val="-6"/>
                <w:sz w:val="20"/>
                <w:szCs w:val="20"/>
                <w:bdr w:val="nil"/>
              </w:rPr>
            </w:pPr>
            <w:r w:rsidRPr="00F31346">
              <w:rPr>
                <w:rFonts w:ascii="Arial Narrow" w:eastAsia="Helvetica Neue Light" w:hAnsi="Arial Narrow"/>
                <w:spacing w:val="-6"/>
                <w:sz w:val="20"/>
                <w:szCs w:val="20"/>
                <w:bdr w:val="nil"/>
              </w:rPr>
              <w:t>вдоль трасс трубопроводов, транспортирующих нефть, природный газ, нефтепродукты, нефтяной и искусственный углеводородные газы,</w:t>
            </w:r>
            <w:r>
              <w:rPr>
                <w:rFonts w:ascii="Arial Narrow" w:eastAsia="Helvetica Neue Light" w:hAnsi="Arial Narrow"/>
                <w:spacing w:val="-6"/>
                <w:sz w:val="20"/>
                <w:szCs w:val="20"/>
                <w:bdr w:val="nil"/>
              </w:rPr>
              <w:t xml:space="preserve"> – </w:t>
            </w:r>
            <w:r w:rsidRPr="00F31346">
              <w:rPr>
                <w:rFonts w:ascii="Arial Narrow" w:eastAsia="Helvetica Neue Light" w:hAnsi="Arial Narrow"/>
                <w:spacing w:val="-6"/>
                <w:sz w:val="20"/>
                <w:szCs w:val="20"/>
                <w:bdr w:val="nil"/>
              </w:rPr>
              <w:t>в виде участка земли, ограниченного условными линиями, проходящими в 25 метрах от оси трубопровода с каждой стороны; </w:t>
            </w:r>
          </w:p>
          <w:p w:rsidR="00306DE4" w:rsidRPr="00F31346" w:rsidRDefault="00306DE4" w:rsidP="00303054">
            <w:pPr>
              <w:pStyle w:val="ae"/>
              <w:widowControl w:val="0"/>
              <w:numPr>
                <w:ilvl w:val="0"/>
                <w:numId w:val="36"/>
              </w:numPr>
              <w:shd w:val="clear" w:color="auto" w:fill="FFFFFF"/>
              <w:tabs>
                <w:tab w:val="left" w:pos="211"/>
              </w:tabs>
              <w:spacing w:after="0" w:line="240" w:lineRule="auto"/>
              <w:ind w:left="0" w:firstLine="0"/>
              <w:contextualSpacing w:val="0"/>
              <w:jc w:val="both"/>
              <w:rPr>
                <w:rFonts w:ascii="Arial Narrow" w:eastAsia="Helvetica Neue Light" w:hAnsi="Arial Narrow"/>
                <w:spacing w:val="-6"/>
                <w:sz w:val="20"/>
                <w:szCs w:val="20"/>
                <w:bdr w:val="nil"/>
              </w:rPr>
            </w:pPr>
            <w:r w:rsidRPr="00F31346">
              <w:rPr>
                <w:rFonts w:ascii="Arial Narrow" w:eastAsia="Helvetica Neue Light" w:hAnsi="Arial Narrow"/>
                <w:spacing w:val="-6"/>
                <w:sz w:val="20"/>
                <w:szCs w:val="20"/>
                <w:bdr w:val="nil"/>
              </w:rPr>
              <w:t>вдоль трасс трубопроводов, транспортирующих сжиженные углеводородные газы, нестабильные бензин и конденсат,</w:t>
            </w:r>
            <w:r>
              <w:rPr>
                <w:rFonts w:ascii="Arial Narrow" w:eastAsia="Helvetica Neue Light" w:hAnsi="Arial Narrow"/>
                <w:spacing w:val="-6"/>
                <w:sz w:val="20"/>
                <w:szCs w:val="20"/>
                <w:bdr w:val="nil"/>
              </w:rPr>
              <w:t xml:space="preserve"> – </w:t>
            </w:r>
            <w:r w:rsidRPr="00F31346">
              <w:rPr>
                <w:rFonts w:ascii="Arial Narrow" w:eastAsia="Helvetica Neue Light" w:hAnsi="Arial Narrow"/>
                <w:spacing w:val="-6"/>
                <w:sz w:val="20"/>
                <w:szCs w:val="20"/>
                <w:bdr w:val="nil"/>
              </w:rPr>
              <w:t>в виде участка земли, ограниченного условными линиями, проходящими в 100 м от оси трубопровода с каждой стороны;</w:t>
            </w:r>
          </w:p>
          <w:p w:rsidR="00306DE4" w:rsidRPr="00F31346" w:rsidRDefault="00306DE4" w:rsidP="00303054">
            <w:pPr>
              <w:pStyle w:val="ae"/>
              <w:widowControl w:val="0"/>
              <w:numPr>
                <w:ilvl w:val="0"/>
                <w:numId w:val="36"/>
              </w:numPr>
              <w:shd w:val="clear" w:color="auto" w:fill="FFFFFF"/>
              <w:tabs>
                <w:tab w:val="left" w:pos="211"/>
              </w:tabs>
              <w:spacing w:after="0" w:line="240" w:lineRule="auto"/>
              <w:ind w:left="0" w:firstLine="0"/>
              <w:contextualSpacing w:val="0"/>
              <w:jc w:val="both"/>
              <w:rPr>
                <w:rFonts w:ascii="Arial Narrow" w:eastAsia="Helvetica Neue Light" w:hAnsi="Arial Narrow"/>
                <w:spacing w:val="-6"/>
                <w:sz w:val="20"/>
                <w:szCs w:val="20"/>
                <w:bdr w:val="nil"/>
              </w:rPr>
            </w:pPr>
            <w:r w:rsidRPr="00F31346">
              <w:rPr>
                <w:rFonts w:ascii="Arial Narrow" w:eastAsia="Helvetica Neue Light" w:hAnsi="Arial Narrow"/>
                <w:spacing w:val="-6"/>
                <w:sz w:val="20"/>
                <w:szCs w:val="20"/>
                <w:bdr w:val="nil"/>
              </w:rPr>
              <w:t>вдоль трасс многониточных трубопроводов</w:t>
            </w:r>
            <w:r>
              <w:rPr>
                <w:rFonts w:ascii="Arial Narrow" w:eastAsia="Helvetica Neue Light" w:hAnsi="Arial Narrow"/>
                <w:spacing w:val="-6"/>
                <w:sz w:val="20"/>
                <w:szCs w:val="20"/>
                <w:bdr w:val="nil"/>
              </w:rPr>
              <w:t xml:space="preserve"> – </w:t>
            </w:r>
            <w:r w:rsidRPr="00F31346">
              <w:rPr>
                <w:rFonts w:ascii="Arial Narrow" w:eastAsia="Helvetica Neue Light" w:hAnsi="Arial Narrow"/>
                <w:spacing w:val="-6"/>
                <w:sz w:val="20"/>
                <w:szCs w:val="20"/>
                <w:bdr w:val="nil"/>
              </w:rPr>
              <w:t>в виде участка земли, ограниченного условными линиями, проходящими на указанных выше расстояниях от осей крайних трубопроводов; </w:t>
            </w:r>
          </w:p>
          <w:p w:rsidR="00306DE4" w:rsidRPr="00F31346" w:rsidRDefault="00306DE4" w:rsidP="00303054">
            <w:pPr>
              <w:pStyle w:val="ae"/>
              <w:widowControl w:val="0"/>
              <w:numPr>
                <w:ilvl w:val="0"/>
                <w:numId w:val="36"/>
              </w:numPr>
              <w:shd w:val="clear" w:color="auto" w:fill="FFFFFF"/>
              <w:tabs>
                <w:tab w:val="left" w:pos="211"/>
              </w:tabs>
              <w:spacing w:after="0" w:line="240" w:lineRule="auto"/>
              <w:ind w:left="0" w:firstLine="0"/>
              <w:contextualSpacing w:val="0"/>
              <w:jc w:val="both"/>
              <w:rPr>
                <w:rFonts w:ascii="Arial Narrow" w:eastAsia="Helvetica Neue Light" w:hAnsi="Arial Narrow"/>
                <w:spacing w:val="-6"/>
                <w:sz w:val="20"/>
                <w:szCs w:val="20"/>
                <w:bdr w:val="nil"/>
              </w:rPr>
            </w:pPr>
            <w:r w:rsidRPr="00F31346">
              <w:rPr>
                <w:rFonts w:ascii="Arial Narrow" w:eastAsia="Helvetica Neue Light" w:hAnsi="Arial Narrow"/>
                <w:spacing w:val="-6"/>
                <w:sz w:val="20"/>
                <w:szCs w:val="20"/>
                <w:bdr w:val="nil"/>
              </w:rPr>
              <w:t>вдоль подводных переходов</w:t>
            </w:r>
            <w:r>
              <w:rPr>
                <w:rFonts w:ascii="Arial Narrow" w:eastAsia="Helvetica Neue Light" w:hAnsi="Arial Narrow"/>
                <w:spacing w:val="-6"/>
                <w:sz w:val="20"/>
                <w:szCs w:val="20"/>
                <w:bdr w:val="nil"/>
              </w:rPr>
              <w:t xml:space="preserve"> – </w:t>
            </w:r>
            <w:r w:rsidRPr="00F31346">
              <w:rPr>
                <w:rFonts w:ascii="Arial Narrow" w:eastAsia="Helvetica Neue Light" w:hAnsi="Arial Narrow"/>
                <w:spacing w:val="-6"/>
                <w:sz w:val="20"/>
                <w:szCs w:val="20"/>
                <w:bdr w:val="nil"/>
              </w:rPr>
              <w:t>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306DE4" w:rsidRPr="00F31346" w:rsidRDefault="00306DE4" w:rsidP="00303054">
            <w:pPr>
              <w:pStyle w:val="ae"/>
              <w:widowControl w:val="0"/>
              <w:numPr>
                <w:ilvl w:val="0"/>
                <w:numId w:val="36"/>
              </w:numPr>
              <w:shd w:val="clear" w:color="auto" w:fill="FFFFFF"/>
              <w:tabs>
                <w:tab w:val="left" w:pos="211"/>
              </w:tabs>
              <w:spacing w:after="0" w:line="240" w:lineRule="auto"/>
              <w:ind w:left="0" w:firstLine="0"/>
              <w:contextualSpacing w:val="0"/>
              <w:jc w:val="both"/>
              <w:rPr>
                <w:rFonts w:ascii="Arial Narrow" w:eastAsia="Helvetica Neue Light" w:hAnsi="Arial Narrow"/>
                <w:spacing w:val="-6"/>
                <w:sz w:val="20"/>
                <w:szCs w:val="20"/>
                <w:bdr w:val="nil"/>
              </w:rPr>
            </w:pPr>
            <w:r w:rsidRPr="00F31346">
              <w:rPr>
                <w:rFonts w:ascii="Arial Narrow" w:eastAsia="Helvetica Neue Light" w:hAnsi="Arial Narrow"/>
                <w:spacing w:val="-6"/>
                <w:sz w:val="20"/>
                <w:szCs w:val="20"/>
                <w:bdr w:val="nil"/>
              </w:rPr>
              <w:t>вокруг емкостей для хранения и разгазирования конденсата, земляных амбаров для аварийного выпуска продукции</w:t>
            </w:r>
            <w:r>
              <w:rPr>
                <w:rFonts w:ascii="Arial Narrow" w:eastAsia="Helvetica Neue Light" w:hAnsi="Arial Narrow"/>
                <w:spacing w:val="-6"/>
                <w:sz w:val="20"/>
                <w:szCs w:val="20"/>
                <w:bdr w:val="nil"/>
              </w:rPr>
              <w:t xml:space="preserve"> – </w:t>
            </w:r>
            <w:r w:rsidRPr="00F31346">
              <w:rPr>
                <w:rFonts w:ascii="Arial Narrow" w:eastAsia="Helvetica Neue Light" w:hAnsi="Arial Narrow"/>
                <w:spacing w:val="-6"/>
                <w:sz w:val="20"/>
                <w:szCs w:val="20"/>
                <w:bdr w:val="nil"/>
              </w:rPr>
              <w:t>в виде участка земли, ограниченного замкнутой линией, отстоящей от границ территорий указанных объектов на 50 м во все стороны; </w:t>
            </w:r>
          </w:p>
          <w:p w:rsidR="00306DE4" w:rsidRPr="00F31346" w:rsidRDefault="00306DE4" w:rsidP="00303054">
            <w:pPr>
              <w:pStyle w:val="ae"/>
              <w:widowControl w:val="0"/>
              <w:numPr>
                <w:ilvl w:val="0"/>
                <w:numId w:val="36"/>
              </w:numPr>
              <w:shd w:val="clear" w:color="auto" w:fill="FFFFFF"/>
              <w:tabs>
                <w:tab w:val="left" w:pos="211"/>
              </w:tabs>
              <w:spacing w:after="0" w:line="240" w:lineRule="auto"/>
              <w:ind w:left="0" w:firstLine="0"/>
              <w:contextualSpacing w:val="0"/>
              <w:jc w:val="both"/>
              <w:rPr>
                <w:rFonts w:ascii="Arial Narrow" w:eastAsia="Helvetica Neue Light" w:hAnsi="Arial Narrow"/>
                <w:spacing w:val="-6"/>
                <w:sz w:val="20"/>
                <w:szCs w:val="20"/>
                <w:bdr w:val="nil"/>
              </w:rPr>
            </w:pPr>
            <w:r w:rsidRPr="00F31346">
              <w:rPr>
                <w:rFonts w:ascii="Arial Narrow" w:eastAsia="Helvetica Neue Light" w:hAnsi="Arial Narrow"/>
                <w:spacing w:val="-6"/>
                <w:sz w:val="20"/>
                <w:szCs w:val="20"/>
                <w:bdr w:val="nil"/>
              </w:rPr>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w:t>
            </w:r>
            <w:r>
              <w:rPr>
                <w:rFonts w:ascii="Arial Narrow" w:eastAsia="Helvetica Neue Light" w:hAnsi="Arial Narrow"/>
                <w:spacing w:val="-6"/>
                <w:sz w:val="20"/>
                <w:szCs w:val="20"/>
                <w:bdr w:val="nil"/>
              </w:rPr>
              <w:t xml:space="preserve"> –</w:t>
            </w:r>
            <w:r w:rsidRPr="00F31346">
              <w:rPr>
                <w:rFonts w:ascii="Arial Narrow" w:eastAsia="Helvetica Neue Light" w:hAnsi="Arial Narrow"/>
                <w:spacing w:val="-6"/>
                <w:sz w:val="20"/>
                <w:szCs w:val="20"/>
                <w:bdr w:val="nil"/>
              </w:rPr>
              <w:t xml:space="preserve"> в виде участка земли, ограниченного замкнутой линией, отстоящей от границ территорий указанных объектов на 100 м во все стороны. </w:t>
            </w:r>
          </w:p>
        </w:tc>
      </w:tr>
      <w:tr w:rsidR="00306DE4" w:rsidRPr="00F31346" w:rsidTr="00306DE4">
        <w:tc>
          <w:tcPr>
            <w:tcW w:w="863" w:type="pct"/>
            <w:shd w:val="clear" w:color="auto" w:fill="auto"/>
            <w:tcMar>
              <w:left w:w="57" w:type="dxa"/>
              <w:right w:w="57" w:type="dxa"/>
            </w:tcMar>
          </w:tcPr>
          <w:p w:rsidR="00306DE4" w:rsidRPr="00F31346" w:rsidRDefault="00306DE4" w:rsidP="00306DE4">
            <w:pPr>
              <w:pStyle w:val="afffffb"/>
              <w:jc w:val="left"/>
              <w:rPr>
                <w:rFonts w:ascii="Arial Narrow" w:hAnsi="Arial Narrow"/>
                <w:bCs/>
                <w:sz w:val="20"/>
                <w:szCs w:val="20"/>
              </w:rPr>
            </w:pPr>
            <w:r w:rsidRPr="00F31346">
              <w:rPr>
                <w:rFonts w:ascii="Arial Narrow" w:hAnsi="Arial Narrow"/>
                <w:bCs/>
                <w:sz w:val="20"/>
                <w:szCs w:val="20"/>
              </w:rPr>
              <w:t xml:space="preserve">Охранная зона газопроводов и </w:t>
            </w:r>
            <w:r w:rsidRPr="00F31346">
              <w:rPr>
                <w:rFonts w:ascii="Arial Narrow" w:hAnsi="Arial Narrow"/>
                <w:bCs/>
                <w:sz w:val="20"/>
                <w:szCs w:val="20"/>
              </w:rPr>
              <w:lastRenderedPageBreak/>
              <w:t>систем газоснабжения</w:t>
            </w:r>
          </w:p>
        </w:tc>
        <w:tc>
          <w:tcPr>
            <w:tcW w:w="4137" w:type="pct"/>
            <w:shd w:val="clear" w:color="auto" w:fill="auto"/>
            <w:tcMar>
              <w:left w:w="57" w:type="dxa"/>
              <w:right w:w="57" w:type="dxa"/>
            </w:tcMar>
          </w:tcPr>
          <w:p w:rsidR="00306DE4" w:rsidRPr="00F31346" w:rsidRDefault="00306DE4" w:rsidP="00306DE4">
            <w:pPr>
              <w:widowControl w:val="0"/>
              <w:spacing w:after="0" w:line="240" w:lineRule="auto"/>
              <w:jc w:val="both"/>
              <w:rPr>
                <w:rFonts w:ascii="Arial Narrow" w:eastAsia="Helvetica Neue Light" w:hAnsi="Arial Narrow"/>
                <w:b/>
                <w:bCs/>
                <w:spacing w:val="-6"/>
                <w:sz w:val="20"/>
                <w:szCs w:val="20"/>
                <w:bdr w:val="nil"/>
              </w:rPr>
            </w:pPr>
            <w:r w:rsidRPr="00F31346">
              <w:rPr>
                <w:rFonts w:ascii="Arial Narrow" w:eastAsia="Helvetica Neue Light" w:hAnsi="Arial Narrow"/>
                <w:spacing w:val="-6"/>
                <w:sz w:val="20"/>
                <w:szCs w:val="20"/>
                <w:bdr w:val="nil"/>
              </w:rPr>
              <w:lastRenderedPageBreak/>
              <w:t>Согласно Постановления Правительства Российской Федерации от 20 ноября 2000 года №878 «Об утверждении Правил охраны газораспределительных сетей (с изменениями на 17 мая 2016 года)»</w:t>
            </w:r>
            <w:r w:rsidRPr="00F31346">
              <w:rPr>
                <w:rFonts w:ascii="Arial Narrow" w:eastAsia="Helvetica Neue Light" w:hAnsi="Arial Narrow"/>
                <w:b/>
                <w:bCs/>
                <w:spacing w:val="-6"/>
                <w:sz w:val="20"/>
                <w:szCs w:val="20"/>
                <w:bdr w:val="nil"/>
              </w:rPr>
              <w:t xml:space="preserve"> д</w:t>
            </w:r>
            <w:r w:rsidRPr="00F31346">
              <w:rPr>
                <w:rFonts w:ascii="Arial Narrow" w:eastAsia="Helvetica Neue Light" w:hAnsi="Arial Narrow"/>
                <w:spacing w:val="-6"/>
                <w:sz w:val="20"/>
                <w:szCs w:val="20"/>
                <w:bdr w:val="nil"/>
              </w:rPr>
              <w:t xml:space="preserve">ля </w:t>
            </w:r>
            <w:r w:rsidRPr="00F31346">
              <w:rPr>
                <w:rFonts w:ascii="Arial Narrow" w:eastAsia="Helvetica Neue Light" w:hAnsi="Arial Narrow"/>
                <w:spacing w:val="-6"/>
                <w:sz w:val="20"/>
                <w:szCs w:val="20"/>
                <w:bdr w:val="nil"/>
              </w:rPr>
              <w:lastRenderedPageBreak/>
              <w:t>газораспределительных сетей устанавливаются следующие охранные зоны:</w:t>
            </w:r>
          </w:p>
          <w:p w:rsidR="00306DE4" w:rsidRPr="00F31346" w:rsidRDefault="00306DE4" w:rsidP="00306DE4">
            <w:pPr>
              <w:widowControl w:val="0"/>
              <w:shd w:val="clear" w:color="auto" w:fill="FFFFFF"/>
              <w:spacing w:after="0" w:line="240" w:lineRule="auto"/>
              <w:jc w:val="both"/>
              <w:rPr>
                <w:rFonts w:ascii="Arial Narrow" w:eastAsia="Helvetica Neue Light" w:hAnsi="Arial Narrow"/>
                <w:spacing w:val="-6"/>
                <w:sz w:val="20"/>
                <w:szCs w:val="20"/>
                <w:bdr w:val="nil"/>
              </w:rPr>
            </w:pPr>
            <w:r w:rsidRPr="00F31346">
              <w:rPr>
                <w:rFonts w:ascii="Arial Narrow" w:eastAsia="Helvetica Neue Light" w:hAnsi="Arial Narrow"/>
                <w:spacing w:val="-6"/>
                <w:sz w:val="20"/>
                <w:szCs w:val="20"/>
                <w:bdr w:val="nil"/>
              </w:rPr>
              <w:t>а) вдоль трасс наружных газопроводов</w:t>
            </w:r>
            <w:r>
              <w:rPr>
                <w:rFonts w:ascii="Arial Narrow" w:eastAsia="Helvetica Neue Light" w:hAnsi="Arial Narrow"/>
                <w:spacing w:val="-6"/>
                <w:sz w:val="20"/>
                <w:szCs w:val="20"/>
                <w:bdr w:val="nil"/>
              </w:rPr>
              <w:t xml:space="preserve"> – </w:t>
            </w:r>
            <w:r w:rsidRPr="00F31346">
              <w:rPr>
                <w:rFonts w:ascii="Arial Narrow" w:eastAsia="Helvetica Neue Light" w:hAnsi="Arial Narrow"/>
                <w:spacing w:val="-6"/>
                <w:sz w:val="20"/>
                <w:szCs w:val="20"/>
                <w:bdr w:val="nil"/>
              </w:rPr>
              <w:t>в виде территории, ограниченной условными линиями, проходящими на расстоянии 2 метров с каждой стороны газопровода;</w:t>
            </w:r>
          </w:p>
          <w:p w:rsidR="00306DE4" w:rsidRPr="00F31346" w:rsidRDefault="00306DE4" w:rsidP="00306DE4">
            <w:pPr>
              <w:widowControl w:val="0"/>
              <w:shd w:val="clear" w:color="auto" w:fill="FFFFFF"/>
              <w:spacing w:after="0" w:line="240" w:lineRule="auto"/>
              <w:jc w:val="both"/>
              <w:rPr>
                <w:rFonts w:ascii="Arial Narrow" w:eastAsia="Helvetica Neue Light" w:hAnsi="Arial Narrow"/>
                <w:spacing w:val="-6"/>
                <w:sz w:val="20"/>
                <w:szCs w:val="20"/>
                <w:bdr w:val="nil"/>
              </w:rPr>
            </w:pPr>
            <w:r w:rsidRPr="00F31346">
              <w:rPr>
                <w:rFonts w:ascii="Arial Narrow" w:eastAsia="Helvetica Neue Light" w:hAnsi="Arial Narrow"/>
                <w:spacing w:val="-6"/>
                <w:sz w:val="20"/>
                <w:szCs w:val="20"/>
                <w:bdr w:val="nil"/>
              </w:rPr>
              <w:t>б) вдоль трасс подземных газопроводов из полиэтиленовых труб при использовании медного провода для обозначения трассы газопровода</w:t>
            </w:r>
            <w:r>
              <w:rPr>
                <w:rFonts w:ascii="Arial Narrow" w:eastAsia="Helvetica Neue Light" w:hAnsi="Arial Narrow"/>
                <w:spacing w:val="-6"/>
                <w:sz w:val="20"/>
                <w:szCs w:val="20"/>
                <w:bdr w:val="nil"/>
              </w:rPr>
              <w:t xml:space="preserve"> – </w:t>
            </w:r>
            <w:r w:rsidRPr="00F31346">
              <w:rPr>
                <w:rFonts w:ascii="Arial Narrow" w:eastAsia="Helvetica Neue Light" w:hAnsi="Arial Narrow"/>
                <w:spacing w:val="-6"/>
                <w:sz w:val="20"/>
                <w:szCs w:val="20"/>
                <w:bdr w:val="nil"/>
              </w:rPr>
              <w:t>в виде территории, ограниченной условными линиями, проходящими на расстоянии 3 метров от газопровода со стороны провода и 2 метров</w:t>
            </w:r>
            <w:r>
              <w:rPr>
                <w:rFonts w:ascii="Arial Narrow" w:eastAsia="Helvetica Neue Light" w:hAnsi="Arial Narrow"/>
                <w:spacing w:val="-6"/>
                <w:sz w:val="20"/>
                <w:szCs w:val="20"/>
                <w:bdr w:val="nil"/>
              </w:rPr>
              <w:t xml:space="preserve"> – </w:t>
            </w:r>
            <w:r w:rsidRPr="00F31346">
              <w:rPr>
                <w:rFonts w:ascii="Arial Narrow" w:eastAsia="Helvetica Neue Light" w:hAnsi="Arial Narrow"/>
                <w:spacing w:val="-6"/>
                <w:sz w:val="20"/>
                <w:szCs w:val="20"/>
                <w:bdr w:val="nil"/>
              </w:rPr>
              <w:t>с противоположной стороны;</w:t>
            </w:r>
          </w:p>
          <w:p w:rsidR="00306DE4" w:rsidRPr="00F31346" w:rsidRDefault="00306DE4" w:rsidP="00306DE4">
            <w:pPr>
              <w:widowControl w:val="0"/>
              <w:shd w:val="clear" w:color="auto" w:fill="FFFFFF"/>
              <w:spacing w:after="0" w:line="240" w:lineRule="auto"/>
              <w:jc w:val="both"/>
              <w:rPr>
                <w:rFonts w:ascii="Arial Narrow" w:eastAsia="Helvetica Neue Light" w:hAnsi="Arial Narrow"/>
                <w:spacing w:val="-6"/>
                <w:sz w:val="20"/>
                <w:szCs w:val="20"/>
                <w:bdr w:val="nil"/>
              </w:rPr>
            </w:pPr>
            <w:r w:rsidRPr="00F31346">
              <w:rPr>
                <w:rFonts w:ascii="Arial Narrow" w:eastAsia="Helvetica Neue Light" w:hAnsi="Arial Narrow"/>
                <w:spacing w:val="-6"/>
                <w:sz w:val="20"/>
                <w:szCs w:val="20"/>
                <w:bdr w:val="nil"/>
              </w:rPr>
              <w:t>в) вдоль трасс наружных газопроводов на вечномерзлых грунтах независимо от материала труб</w:t>
            </w:r>
            <w:r>
              <w:rPr>
                <w:rFonts w:ascii="Arial Narrow" w:eastAsia="Helvetica Neue Light" w:hAnsi="Arial Narrow"/>
                <w:spacing w:val="-6"/>
                <w:sz w:val="20"/>
                <w:szCs w:val="20"/>
                <w:bdr w:val="nil"/>
              </w:rPr>
              <w:t xml:space="preserve"> – </w:t>
            </w:r>
            <w:r w:rsidRPr="00F31346">
              <w:rPr>
                <w:rFonts w:ascii="Arial Narrow" w:eastAsia="Helvetica Neue Light" w:hAnsi="Arial Narrow"/>
                <w:spacing w:val="-6"/>
                <w:sz w:val="20"/>
                <w:szCs w:val="20"/>
                <w:bdr w:val="nil"/>
              </w:rPr>
              <w:t>в виде территории, ограниченной условными линиями, проходящими на расстоянии 10 метров с каждой стороны газопровода;</w:t>
            </w:r>
          </w:p>
          <w:p w:rsidR="00306DE4" w:rsidRPr="00F31346" w:rsidRDefault="00306DE4" w:rsidP="00306DE4">
            <w:pPr>
              <w:widowControl w:val="0"/>
              <w:shd w:val="clear" w:color="auto" w:fill="FFFFFF"/>
              <w:spacing w:after="0" w:line="240" w:lineRule="auto"/>
              <w:jc w:val="both"/>
              <w:rPr>
                <w:rFonts w:ascii="Arial Narrow" w:eastAsia="Helvetica Neue Light" w:hAnsi="Arial Narrow"/>
                <w:spacing w:val="-6"/>
                <w:sz w:val="20"/>
                <w:szCs w:val="20"/>
                <w:bdr w:val="nil"/>
              </w:rPr>
            </w:pPr>
            <w:r w:rsidRPr="00F31346">
              <w:rPr>
                <w:rFonts w:ascii="Arial Narrow" w:eastAsia="Helvetica Neue Light" w:hAnsi="Arial Narrow"/>
                <w:spacing w:val="-6"/>
                <w:sz w:val="20"/>
                <w:szCs w:val="20"/>
                <w:bdr w:val="nil"/>
              </w:rPr>
              <w:t>г) вокруг отдельно стоящих газорегуляторных пунктов</w:t>
            </w:r>
            <w:r>
              <w:rPr>
                <w:rFonts w:ascii="Arial Narrow" w:eastAsia="Helvetica Neue Light" w:hAnsi="Arial Narrow"/>
                <w:spacing w:val="-6"/>
                <w:sz w:val="20"/>
                <w:szCs w:val="20"/>
                <w:bdr w:val="nil"/>
              </w:rPr>
              <w:t xml:space="preserve"> – </w:t>
            </w:r>
            <w:r w:rsidRPr="00F31346">
              <w:rPr>
                <w:rFonts w:ascii="Arial Narrow" w:eastAsia="Helvetica Neue Light" w:hAnsi="Arial Narrow"/>
                <w:spacing w:val="-6"/>
                <w:sz w:val="20"/>
                <w:szCs w:val="20"/>
                <w:bdr w:val="nil"/>
              </w:rPr>
              <w:t>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306DE4" w:rsidRPr="00F31346" w:rsidRDefault="00306DE4" w:rsidP="00306DE4">
            <w:pPr>
              <w:widowControl w:val="0"/>
              <w:shd w:val="clear" w:color="auto" w:fill="FFFFFF"/>
              <w:spacing w:after="0" w:line="240" w:lineRule="auto"/>
              <w:jc w:val="both"/>
              <w:rPr>
                <w:rFonts w:ascii="Arial Narrow" w:eastAsia="Helvetica Neue Light" w:hAnsi="Arial Narrow"/>
                <w:spacing w:val="-6"/>
                <w:sz w:val="20"/>
                <w:szCs w:val="20"/>
                <w:bdr w:val="nil"/>
              </w:rPr>
            </w:pPr>
            <w:r w:rsidRPr="00F31346">
              <w:rPr>
                <w:rFonts w:ascii="Arial Narrow" w:eastAsia="Helvetica Neue Light" w:hAnsi="Arial Narrow"/>
                <w:spacing w:val="-6"/>
                <w:sz w:val="20"/>
                <w:szCs w:val="20"/>
                <w:bdr w:val="nil"/>
              </w:rPr>
              <w:t>д) вдоль подводных переходов газопроводов через судоходные и сплавные реки, озера, водохранилища, каналы</w:t>
            </w:r>
            <w:r>
              <w:rPr>
                <w:rFonts w:ascii="Arial Narrow" w:eastAsia="Helvetica Neue Light" w:hAnsi="Arial Narrow"/>
                <w:spacing w:val="-6"/>
                <w:sz w:val="20"/>
                <w:szCs w:val="20"/>
                <w:bdr w:val="nil"/>
              </w:rPr>
              <w:t xml:space="preserve"> – </w:t>
            </w:r>
            <w:r w:rsidRPr="00F31346">
              <w:rPr>
                <w:rFonts w:ascii="Arial Narrow" w:eastAsia="Helvetica Neue Light" w:hAnsi="Arial Narrow"/>
                <w:spacing w:val="-6"/>
                <w:sz w:val="20"/>
                <w:szCs w:val="20"/>
                <w:bdr w:val="nil"/>
              </w:rPr>
              <w:t>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306DE4" w:rsidRPr="00F31346" w:rsidRDefault="00306DE4" w:rsidP="00306DE4">
            <w:pPr>
              <w:widowControl w:val="0"/>
              <w:shd w:val="clear" w:color="auto" w:fill="FFFFFF"/>
              <w:spacing w:after="0" w:line="240" w:lineRule="auto"/>
              <w:jc w:val="both"/>
              <w:rPr>
                <w:rFonts w:ascii="Arial Narrow" w:eastAsia="Helvetica Neue Light" w:hAnsi="Arial Narrow"/>
                <w:spacing w:val="-6"/>
                <w:sz w:val="20"/>
                <w:szCs w:val="20"/>
                <w:bdr w:val="nil"/>
              </w:rPr>
            </w:pPr>
            <w:r w:rsidRPr="00F31346">
              <w:rPr>
                <w:rFonts w:ascii="Arial Narrow" w:eastAsia="Helvetica Neue Light" w:hAnsi="Arial Narrow"/>
                <w:spacing w:val="-6"/>
                <w:sz w:val="20"/>
                <w:szCs w:val="20"/>
                <w:bdr w:val="nil"/>
              </w:rPr>
              <w:t>е) вдоль трасс межпоселковых газопроводов, проходящих по лесам и древесно-кустарниковой растительности,</w:t>
            </w:r>
            <w:r>
              <w:rPr>
                <w:rFonts w:ascii="Arial Narrow" w:eastAsia="Helvetica Neue Light" w:hAnsi="Arial Narrow"/>
                <w:spacing w:val="-6"/>
                <w:sz w:val="20"/>
                <w:szCs w:val="20"/>
                <w:bdr w:val="nil"/>
              </w:rPr>
              <w:t xml:space="preserve"> – </w:t>
            </w:r>
            <w:r w:rsidRPr="00F31346">
              <w:rPr>
                <w:rFonts w:ascii="Arial Narrow" w:eastAsia="Helvetica Neue Light" w:hAnsi="Arial Narrow"/>
                <w:spacing w:val="-6"/>
                <w:sz w:val="20"/>
                <w:szCs w:val="20"/>
                <w:bdr w:val="nil"/>
              </w:rPr>
              <w:t>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306DE4" w:rsidRPr="00F31346" w:rsidRDefault="00306DE4" w:rsidP="00306DE4">
            <w:pPr>
              <w:widowControl w:val="0"/>
              <w:spacing w:after="0" w:line="240" w:lineRule="auto"/>
              <w:jc w:val="both"/>
              <w:rPr>
                <w:rFonts w:ascii="Arial Narrow" w:eastAsia="Helvetica Neue Light" w:hAnsi="Arial Narrow"/>
                <w:b/>
                <w:bCs/>
                <w:spacing w:val="-6"/>
                <w:sz w:val="20"/>
                <w:szCs w:val="20"/>
                <w:bdr w:val="nil"/>
              </w:rPr>
            </w:pPr>
            <w:r w:rsidRPr="00F31346">
              <w:rPr>
                <w:rFonts w:ascii="Arial Narrow" w:eastAsia="Helvetica Neue Light" w:hAnsi="Arial Narrow"/>
                <w:spacing w:val="-6"/>
                <w:sz w:val="20"/>
                <w:szCs w:val="20"/>
                <w:bdr w:val="nil"/>
              </w:rPr>
              <w:t>Согласно Постановления Правительства Российской Федерации от 8 сентября 2017 года №1083 «Об утверждении</w:t>
            </w:r>
            <w:r w:rsidRPr="00F31346">
              <w:rPr>
                <w:rFonts w:ascii="Arial Narrow" w:eastAsia="Helvetica Neue Light" w:hAnsi="Arial Narrow"/>
                <w:bCs/>
                <w:spacing w:val="-6"/>
                <w:sz w:val="20"/>
                <w:szCs w:val="20"/>
                <w:bdr w:val="nil"/>
              </w:rPr>
              <w:t xml:space="preserve">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 (с изменениями на 15 июля 2019 года)»</w:t>
            </w:r>
            <w:r w:rsidRPr="00F31346">
              <w:rPr>
                <w:rFonts w:ascii="Arial Narrow" w:eastAsia="Helvetica Neue Light" w:hAnsi="Arial Narrow"/>
                <w:b/>
                <w:bCs/>
                <w:spacing w:val="-6"/>
                <w:sz w:val="20"/>
                <w:szCs w:val="20"/>
                <w:bdr w:val="nil"/>
              </w:rPr>
              <w:t xml:space="preserve"> о</w:t>
            </w:r>
            <w:r w:rsidRPr="00F31346">
              <w:rPr>
                <w:rFonts w:ascii="Arial Narrow" w:eastAsia="Helvetica Neue Light" w:hAnsi="Arial Narrow"/>
                <w:spacing w:val="-6"/>
                <w:sz w:val="20"/>
                <w:szCs w:val="20"/>
                <w:bdr w:val="nil"/>
              </w:rPr>
              <w:t>хранные зоны объектов магистральных газопроводов устанавливаются:</w:t>
            </w:r>
          </w:p>
          <w:p w:rsidR="00306DE4" w:rsidRPr="00F31346" w:rsidRDefault="00306DE4" w:rsidP="00306DE4">
            <w:pPr>
              <w:pStyle w:val="afffffb"/>
              <w:rPr>
                <w:rFonts w:ascii="Arial Narrow" w:hAnsi="Arial Narrow"/>
                <w:bCs/>
                <w:sz w:val="20"/>
                <w:szCs w:val="20"/>
              </w:rPr>
            </w:pPr>
            <w:r w:rsidRPr="00F31346">
              <w:rPr>
                <w:rFonts w:ascii="Arial Narrow" w:hAnsi="Arial Narrow"/>
                <w:bCs/>
                <w:sz w:val="20"/>
                <w:szCs w:val="20"/>
              </w:rPr>
              <w:t>а) вдоль линейной части магистрального газопровода</w:t>
            </w:r>
            <w:r>
              <w:rPr>
                <w:rFonts w:ascii="Arial Narrow" w:hAnsi="Arial Narrow"/>
                <w:bCs/>
                <w:sz w:val="20"/>
                <w:szCs w:val="20"/>
              </w:rPr>
              <w:t xml:space="preserve"> –</w:t>
            </w:r>
            <w:r w:rsidRPr="00F31346">
              <w:rPr>
                <w:rFonts w:ascii="Arial Narrow" w:hAnsi="Arial Narrow"/>
                <w:bCs/>
                <w:sz w:val="20"/>
                <w:szCs w:val="20"/>
              </w:rPr>
              <w:t xml:space="preserve"> в виде территории, ограниченной условными параллельными плоскостями, проходящими на расстоянии 25 метров от оси магистрального газопровода с каждой стороны;</w:t>
            </w:r>
          </w:p>
          <w:p w:rsidR="00306DE4" w:rsidRPr="00F31346" w:rsidRDefault="00306DE4" w:rsidP="00306DE4">
            <w:pPr>
              <w:pStyle w:val="afffffb"/>
              <w:rPr>
                <w:rFonts w:ascii="Arial Narrow" w:hAnsi="Arial Narrow"/>
                <w:bCs/>
                <w:sz w:val="20"/>
                <w:szCs w:val="20"/>
              </w:rPr>
            </w:pPr>
            <w:r w:rsidRPr="00F31346">
              <w:rPr>
                <w:rFonts w:ascii="Arial Narrow" w:hAnsi="Arial Narrow"/>
                <w:bCs/>
                <w:sz w:val="20"/>
                <w:szCs w:val="20"/>
              </w:rPr>
              <w:t>б) вдоль линейной части многониточного магистрального газопровода</w:t>
            </w:r>
            <w:r>
              <w:rPr>
                <w:rFonts w:ascii="Arial Narrow" w:hAnsi="Arial Narrow"/>
                <w:bCs/>
                <w:sz w:val="20"/>
                <w:szCs w:val="20"/>
              </w:rPr>
              <w:t xml:space="preserve"> –</w:t>
            </w:r>
            <w:r w:rsidRPr="00F31346">
              <w:rPr>
                <w:rFonts w:ascii="Arial Narrow" w:hAnsi="Arial Narrow"/>
                <w:bCs/>
                <w:sz w:val="20"/>
                <w:szCs w:val="20"/>
              </w:rPr>
              <w:t xml:space="preserve"> в виде территории, ограниченной условными параллельными плоскостями, проходящими на расстоянии 25 метров от осей крайних ниток магистрального газопровода;</w:t>
            </w:r>
          </w:p>
          <w:p w:rsidR="00306DE4" w:rsidRPr="00F31346" w:rsidRDefault="00306DE4" w:rsidP="00306DE4">
            <w:pPr>
              <w:pStyle w:val="afffffb"/>
              <w:rPr>
                <w:rFonts w:ascii="Arial Narrow" w:hAnsi="Arial Narrow"/>
                <w:bCs/>
                <w:sz w:val="20"/>
                <w:szCs w:val="20"/>
              </w:rPr>
            </w:pPr>
            <w:r w:rsidRPr="00F31346">
              <w:rPr>
                <w:rFonts w:ascii="Arial Narrow" w:hAnsi="Arial Narrow"/>
                <w:bCs/>
                <w:sz w:val="20"/>
                <w:szCs w:val="20"/>
              </w:rPr>
              <w:t>в) вдоль подводных переходов магистральных газопроводов через водные преграды</w:t>
            </w:r>
            <w:r>
              <w:rPr>
                <w:rFonts w:ascii="Arial Narrow" w:hAnsi="Arial Narrow"/>
                <w:bCs/>
                <w:sz w:val="20"/>
                <w:szCs w:val="20"/>
              </w:rPr>
              <w:t xml:space="preserve"> –</w:t>
            </w:r>
            <w:r w:rsidRPr="00F31346">
              <w:rPr>
                <w:rFonts w:ascii="Arial Narrow" w:hAnsi="Arial Narrow"/>
                <w:bCs/>
                <w:sz w:val="20"/>
                <w:szCs w:val="20"/>
              </w:rPr>
              <w:t xml:space="preserve"> в виде части водного объекта от поверхности до дна, ограниченной условными параллельными плоскостями, отстоящими от оси магистрального газопровода на 100 метров с каждой стороны;</w:t>
            </w:r>
          </w:p>
          <w:p w:rsidR="00306DE4" w:rsidRPr="00F31346" w:rsidRDefault="00306DE4" w:rsidP="00306DE4">
            <w:pPr>
              <w:pStyle w:val="afffffb"/>
              <w:rPr>
                <w:rFonts w:ascii="Arial Narrow" w:hAnsi="Arial Narrow"/>
                <w:bCs/>
                <w:sz w:val="20"/>
                <w:szCs w:val="20"/>
              </w:rPr>
            </w:pPr>
            <w:r w:rsidRPr="00F31346">
              <w:rPr>
                <w:rFonts w:ascii="Arial Narrow" w:hAnsi="Arial Narrow"/>
                <w:bCs/>
                <w:sz w:val="20"/>
                <w:szCs w:val="20"/>
              </w:rPr>
              <w:t>г) вдоль газопроводов, соединяющих объекты подземных хранилищ газа,</w:t>
            </w:r>
            <w:r>
              <w:rPr>
                <w:rFonts w:ascii="Arial Narrow" w:hAnsi="Arial Narrow"/>
                <w:bCs/>
                <w:sz w:val="20"/>
                <w:szCs w:val="20"/>
              </w:rPr>
              <w:t xml:space="preserve"> –</w:t>
            </w:r>
            <w:r w:rsidRPr="00F31346">
              <w:rPr>
                <w:rFonts w:ascii="Arial Narrow" w:hAnsi="Arial Narrow"/>
                <w:bCs/>
                <w:sz w:val="20"/>
                <w:szCs w:val="20"/>
              </w:rPr>
              <w:t xml:space="preserve"> в виде территории, ограниченной условными параллельными плоскостями, проходящими на расстоянии 25 метров от осей газопроводов с каждой стороны;</w:t>
            </w:r>
          </w:p>
          <w:p w:rsidR="00306DE4" w:rsidRPr="00F31346" w:rsidRDefault="00306DE4" w:rsidP="00306DE4">
            <w:pPr>
              <w:pStyle w:val="afffffb"/>
              <w:rPr>
                <w:rFonts w:ascii="Arial Narrow" w:hAnsi="Arial Narrow"/>
                <w:bCs/>
                <w:sz w:val="20"/>
                <w:szCs w:val="20"/>
              </w:rPr>
            </w:pPr>
            <w:r w:rsidRPr="00F31346">
              <w:rPr>
                <w:rFonts w:ascii="Arial Narrow" w:hAnsi="Arial Narrow"/>
                <w:bCs/>
                <w:sz w:val="20"/>
                <w:szCs w:val="20"/>
              </w:rPr>
              <w:t>д) вокруг компрессорных станций, газоизмерительных станций, газораспределительных станций, узлов и пунктов редуцирования газа, станций охлаждения газа</w:t>
            </w:r>
            <w:r>
              <w:rPr>
                <w:rFonts w:ascii="Arial Narrow" w:hAnsi="Arial Narrow"/>
                <w:bCs/>
                <w:sz w:val="20"/>
                <w:szCs w:val="20"/>
              </w:rPr>
              <w:t xml:space="preserve"> – </w:t>
            </w:r>
            <w:r w:rsidRPr="00F31346">
              <w:rPr>
                <w:rFonts w:ascii="Arial Narrow" w:hAnsi="Arial Narrow"/>
                <w:bCs/>
                <w:sz w:val="20"/>
                <w:szCs w:val="20"/>
              </w:rPr>
              <w:t>в виде территории, ограниченной условной замкнутой линией, отстоящей от внешней границы указанных объектов на 100 метров с каждой стороны;</w:t>
            </w:r>
          </w:p>
          <w:p w:rsidR="00306DE4" w:rsidRPr="00F31346" w:rsidRDefault="00306DE4" w:rsidP="00306DE4">
            <w:pPr>
              <w:pStyle w:val="afffffb"/>
              <w:rPr>
                <w:rFonts w:ascii="Arial Narrow" w:hAnsi="Arial Narrow"/>
                <w:bCs/>
                <w:sz w:val="20"/>
                <w:szCs w:val="20"/>
              </w:rPr>
            </w:pPr>
            <w:r w:rsidRPr="00F31346">
              <w:rPr>
                <w:rFonts w:ascii="Arial Narrow" w:hAnsi="Arial Narrow"/>
                <w:bCs/>
                <w:sz w:val="20"/>
                <w:szCs w:val="20"/>
              </w:rPr>
              <w:t>е) вокруг наземных сооружений подземных хранилищ газа</w:t>
            </w:r>
            <w:r>
              <w:rPr>
                <w:rFonts w:ascii="Arial Narrow" w:hAnsi="Arial Narrow"/>
                <w:bCs/>
                <w:sz w:val="20"/>
                <w:szCs w:val="20"/>
              </w:rPr>
              <w:t xml:space="preserve"> –</w:t>
            </w:r>
            <w:r w:rsidRPr="00F31346">
              <w:rPr>
                <w:rFonts w:ascii="Arial Narrow" w:hAnsi="Arial Narrow"/>
                <w:bCs/>
                <w:sz w:val="20"/>
                <w:szCs w:val="20"/>
              </w:rPr>
              <w:t xml:space="preserve"> в виде территории, ограниченной условной замкнутой линией, отстоящей от внешней границы указанных объектов на 100 метров с каждой стороны.</w:t>
            </w:r>
          </w:p>
          <w:p w:rsidR="00306DE4" w:rsidRPr="00F31346" w:rsidRDefault="00306DE4" w:rsidP="00306DE4">
            <w:pPr>
              <w:pStyle w:val="afffffb"/>
              <w:rPr>
                <w:rFonts w:ascii="Arial Narrow" w:hAnsi="Arial Narrow"/>
                <w:bCs/>
                <w:sz w:val="20"/>
                <w:szCs w:val="20"/>
              </w:rPr>
            </w:pPr>
            <w:r w:rsidRPr="00F31346">
              <w:rPr>
                <w:rFonts w:ascii="Arial Narrow" w:hAnsi="Arial Narrow"/>
                <w:bCs/>
                <w:sz w:val="20"/>
                <w:szCs w:val="20"/>
              </w:rPr>
              <w:t>На земельные участки, входящие в </w:t>
            </w:r>
            <w:hyperlink r:id="rId86" w:anchor="block_360" w:history="1">
              <w:r w:rsidRPr="00F31346">
                <w:rPr>
                  <w:rFonts w:ascii="Arial Narrow" w:hAnsi="Arial Narrow"/>
                  <w:bCs/>
                  <w:sz w:val="20"/>
                  <w:szCs w:val="20"/>
                </w:rPr>
                <w:t>охранные зоны газораспределительных сетей</w:t>
              </w:r>
            </w:hyperlink>
            <w:r w:rsidRPr="00F31346">
              <w:rPr>
                <w:rFonts w:ascii="Arial Narrow" w:hAnsi="Arial Narrow"/>
                <w:bCs/>
                <w:sz w:val="20"/>
                <w:szCs w:val="20"/>
              </w:rPr>
              <w:t>, в целях предупреждения их повреждения или нарушения условий их нормальной эксплуатации налагаются ограничения (обременения)</w:t>
            </w:r>
            <w:r>
              <w:rPr>
                <w:rFonts w:ascii="Arial Narrow" w:hAnsi="Arial Narrow"/>
                <w:bCs/>
                <w:sz w:val="20"/>
                <w:szCs w:val="20"/>
              </w:rPr>
              <w:t>, запрещается:</w:t>
            </w:r>
          </w:p>
          <w:p w:rsidR="00306DE4" w:rsidRPr="00F31346" w:rsidRDefault="00306DE4" w:rsidP="00306DE4">
            <w:pPr>
              <w:pStyle w:val="afffffb"/>
              <w:rPr>
                <w:rFonts w:ascii="Arial Narrow" w:hAnsi="Arial Narrow"/>
                <w:bCs/>
                <w:sz w:val="20"/>
                <w:szCs w:val="20"/>
              </w:rPr>
            </w:pPr>
            <w:r w:rsidRPr="00F31346">
              <w:rPr>
                <w:rFonts w:ascii="Arial Narrow" w:hAnsi="Arial Narrow"/>
                <w:bCs/>
                <w:sz w:val="20"/>
                <w:szCs w:val="20"/>
              </w:rPr>
              <w:t>а) строить объекты жилищно-гражданского и производственного назначения;</w:t>
            </w:r>
          </w:p>
          <w:p w:rsidR="00306DE4" w:rsidRPr="00F31346" w:rsidRDefault="00306DE4" w:rsidP="00306DE4">
            <w:pPr>
              <w:pStyle w:val="afffffb"/>
              <w:rPr>
                <w:rFonts w:ascii="Arial Narrow" w:hAnsi="Arial Narrow"/>
                <w:bCs/>
                <w:sz w:val="20"/>
                <w:szCs w:val="20"/>
              </w:rPr>
            </w:pPr>
            <w:r w:rsidRPr="00F31346">
              <w:rPr>
                <w:rFonts w:ascii="Arial Narrow" w:hAnsi="Arial Narrow"/>
                <w:bCs/>
                <w:sz w:val="20"/>
                <w:szCs w:val="20"/>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306DE4" w:rsidRPr="00F31346" w:rsidRDefault="00306DE4" w:rsidP="00306DE4">
            <w:pPr>
              <w:pStyle w:val="afffffb"/>
              <w:rPr>
                <w:rFonts w:ascii="Arial Narrow" w:hAnsi="Arial Narrow"/>
                <w:bCs/>
                <w:sz w:val="20"/>
                <w:szCs w:val="20"/>
              </w:rPr>
            </w:pPr>
            <w:r w:rsidRPr="00F31346">
              <w:rPr>
                <w:rFonts w:ascii="Arial Narrow" w:hAnsi="Arial Narrow"/>
                <w:bCs/>
                <w:sz w:val="20"/>
                <w:szCs w:val="20"/>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306DE4" w:rsidRPr="00F31346" w:rsidRDefault="00306DE4" w:rsidP="00306DE4">
            <w:pPr>
              <w:pStyle w:val="afffffb"/>
              <w:rPr>
                <w:rFonts w:ascii="Arial Narrow" w:hAnsi="Arial Narrow"/>
                <w:bCs/>
                <w:sz w:val="20"/>
                <w:szCs w:val="20"/>
              </w:rPr>
            </w:pPr>
            <w:r w:rsidRPr="00F31346">
              <w:rPr>
                <w:rFonts w:ascii="Arial Narrow" w:hAnsi="Arial Narrow"/>
                <w:bCs/>
                <w:sz w:val="20"/>
                <w:szCs w:val="20"/>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306DE4" w:rsidRPr="00F31346" w:rsidRDefault="00306DE4" w:rsidP="00306DE4">
            <w:pPr>
              <w:pStyle w:val="afffffb"/>
              <w:rPr>
                <w:rFonts w:ascii="Arial Narrow" w:hAnsi="Arial Narrow"/>
                <w:bCs/>
                <w:sz w:val="20"/>
                <w:szCs w:val="20"/>
              </w:rPr>
            </w:pPr>
            <w:r w:rsidRPr="00F31346">
              <w:rPr>
                <w:rFonts w:ascii="Arial Narrow" w:hAnsi="Arial Narrow"/>
                <w:bCs/>
                <w:sz w:val="20"/>
                <w:szCs w:val="20"/>
              </w:rPr>
              <w:t>д) устраивать свалки и склады, разливать растворы кислот, солей, щелочей и других химически активных веществ;</w:t>
            </w:r>
          </w:p>
          <w:p w:rsidR="00306DE4" w:rsidRPr="00F31346" w:rsidRDefault="00306DE4" w:rsidP="00306DE4">
            <w:pPr>
              <w:pStyle w:val="afffffb"/>
              <w:rPr>
                <w:rFonts w:ascii="Arial Narrow" w:hAnsi="Arial Narrow"/>
                <w:bCs/>
                <w:sz w:val="20"/>
                <w:szCs w:val="20"/>
              </w:rPr>
            </w:pPr>
            <w:r w:rsidRPr="00F31346">
              <w:rPr>
                <w:rFonts w:ascii="Arial Narrow" w:hAnsi="Arial Narrow"/>
                <w:bCs/>
                <w:sz w:val="20"/>
                <w:szCs w:val="20"/>
              </w:rPr>
              <w:t xml:space="preserve">е) огораживать и перегораживать охранные зоны, препятствовать доступу </w:t>
            </w:r>
            <w:r w:rsidRPr="00F31346">
              <w:rPr>
                <w:rFonts w:ascii="Arial Narrow" w:hAnsi="Arial Narrow"/>
                <w:bCs/>
                <w:sz w:val="20"/>
                <w:szCs w:val="20"/>
              </w:rPr>
              <w:lastRenderedPageBreak/>
              <w:t>персонала </w:t>
            </w:r>
            <w:hyperlink r:id="rId87" w:anchor="block_390" w:history="1">
              <w:r w:rsidRPr="00F31346">
                <w:rPr>
                  <w:rFonts w:ascii="Arial Narrow" w:hAnsi="Arial Narrow"/>
                  <w:bCs/>
                  <w:sz w:val="20"/>
                  <w:szCs w:val="20"/>
                </w:rPr>
                <w:t>эксплуатационных организаций к газораспределительным сетям</w:t>
              </w:r>
            </w:hyperlink>
            <w:r w:rsidRPr="00F31346">
              <w:rPr>
                <w:rFonts w:ascii="Arial Narrow" w:hAnsi="Arial Narrow"/>
                <w:bCs/>
                <w:sz w:val="20"/>
                <w:szCs w:val="20"/>
              </w:rPr>
              <w:t>, проведению обслуживания и устранению повреждений газораспределительных сетей;</w:t>
            </w:r>
          </w:p>
          <w:p w:rsidR="00306DE4" w:rsidRPr="00F31346" w:rsidRDefault="00306DE4" w:rsidP="00306DE4">
            <w:pPr>
              <w:pStyle w:val="afffffb"/>
              <w:rPr>
                <w:rFonts w:ascii="Arial Narrow" w:hAnsi="Arial Narrow"/>
                <w:bCs/>
                <w:sz w:val="20"/>
                <w:szCs w:val="20"/>
              </w:rPr>
            </w:pPr>
            <w:r w:rsidRPr="00F31346">
              <w:rPr>
                <w:rFonts w:ascii="Arial Narrow" w:hAnsi="Arial Narrow"/>
                <w:bCs/>
                <w:sz w:val="20"/>
                <w:szCs w:val="20"/>
              </w:rPr>
              <w:t>ж) разводить огонь и размещать источники огня;</w:t>
            </w:r>
          </w:p>
          <w:p w:rsidR="00306DE4" w:rsidRPr="00F31346" w:rsidRDefault="00306DE4" w:rsidP="00306DE4">
            <w:pPr>
              <w:pStyle w:val="afffffb"/>
              <w:rPr>
                <w:rFonts w:ascii="Arial Narrow" w:hAnsi="Arial Narrow"/>
                <w:bCs/>
                <w:sz w:val="20"/>
                <w:szCs w:val="20"/>
              </w:rPr>
            </w:pPr>
            <w:r w:rsidRPr="00F31346">
              <w:rPr>
                <w:rFonts w:ascii="Arial Narrow" w:hAnsi="Arial Narrow"/>
                <w:bCs/>
                <w:sz w:val="20"/>
                <w:szCs w:val="20"/>
              </w:rPr>
              <w:t>з) рыть погреба, копать и обрабатывать почву сельскохозяйственными и мелиоративными орудиями и механизмами на глубину более 0,3 метра;</w:t>
            </w:r>
          </w:p>
          <w:p w:rsidR="00306DE4" w:rsidRPr="00F31346" w:rsidRDefault="00306DE4" w:rsidP="00306DE4">
            <w:pPr>
              <w:pStyle w:val="afffffb"/>
              <w:rPr>
                <w:rFonts w:ascii="Arial Narrow" w:hAnsi="Arial Narrow"/>
                <w:bCs/>
                <w:sz w:val="20"/>
                <w:szCs w:val="20"/>
              </w:rPr>
            </w:pPr>
            <w:r w:rsidRPr="00F31346">
              <w:rPr>
                <w:rFonts w:ascii="Arial Narrow" w:hAnsi="Arial Narrow"/>
                <w:bCs/>
                <w:sz w:val="20"/>
                <w:szCs w:val="20"/>
              </w:rPr>
              <w:t>и) открывать калитки и двери </w:t>
            </w:r>
            <w:hyperlink r:id="rId88" w:anchor="block_350" w:history="1">
              <w:r w:rsidRPr="00F31346">
                <w:rPr>
                  <w:rFonts w:ascii="Arial Narrow" w:hAnsi="Arial Narrow"/>
                  <w:bCs/>
                  <w:sz w:val="20"/>
                  <w:szCs w:val="20"/>
                </w:rPr>
                <w:t>газорегуляторных пунктов</w:t>
              </w:r>
            </w:hyperlink>
            <w:r w:rsidRPr="00F31346">
              <w:rPr>
                <w:rFonts w:ascii="Arial Narrow" w:hAnsi="Arial Narrow"/>
                <w:bCs/>
                <w:sz w:val="20"/>
                <w:szCs w:val="20"/>
              </w:rPr>
              <w:t>,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306DE4" w:rsidRPr="00F31346" w:rsidRDefault="00306DE4" w:rsidP="00306DE4">
            <w:pPr>
              <w:pStyle w:val="afffffb"/>
              <w:rPr>
                <w:rFonts w:ascii="Arial Narrow" w:hAnsi="Arial Narrow"/>
                <w:bCs/>
                <w:sz w:val="20"/>
                <w:szCs w:val="20"/>
              </w:rPr>
            </w:pPr>
            <w:r w:rsidRPr="00F31346">
              <w:rPr>
                <w:rFonts w:ascii="Arial Narrow" w:hAnsi="Arial Narrow"/>
                <w:bCs/>
                <w:sz w:val="20"/>
                <w:szCs w:val="20"/>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306DE4" w:rsidRPr="00F31346" w:rsidRDefault="00306DE4" w:rsidP="00306DE4">
            <w:pPr>
              <w:pStyle w:val="afffffb"/>
              <w:rPr>
                <w:rFonts w:ascii="Arial Narrow" w:eastAsia="Helvetica Neue Light" w:hAnsi="Arial Narrow"/>
                <w:color w:val="17365D" w:themeColor="text2" w:themeShade="BF"/>
                <w:spacing w:val="-6"/>
                <w:sz w:val="20"/>
                <w:szCs w:val="20"/>
                <w:bdr w:val="nil"/>
              </w:rPr>
            </w:pPr>
            <w:r w:rsidRPr="00F31346">
              <w:rPr>
                <w:rFonts w:ascii="Arial Narrow" w:hAnsi="Arial Narrow"/>
                <w:bCs/>
                <w:sz w:val="20"/>
                <w:szCs w:val="20"/>
              </w:rPr>
              <w:t>л) самовольно подключаться к газораспределительным сетям.</w:t>
            </w:r>
          </w:p>
        </w:tc>
      </w:tr>
      <w:tr w:rsidR="00306DE4" w:rsidRPr="00F31346" w:rsidTr="00306DE4">
        <w:tc>
          <w:tcPr>
            <w:tcW w:w="863" w:type="pct"/>
            <w:shd w:val="clear" w:color="auto" w:fill="auto"/>
            <w:tcMar>
              <w:left w:w="57" w:type="dxa"/>
              <w:right w:w="57" w:type="dxa"/>
            </w:tcMar>
          </w:tcPr>
          <w:p w:rsidR="00306DE4" w:rsidRPr="00F31346" w:rsidRDefault="00306DE4" w:rsidP="00306DE4">
            <w:pPr>
              <w:pStyle w:val="afffffb"/>
              <w:jc w:val="left"/>
              <w:rPr>
                <w:rFonts w:ascii="Arial Narrow" w:hAnsi="Arial Narrow"/>
                <w:sz w:val="20"/>
                <w:szCs w:val="20"/>
              </w:rPr>
            </w:pPr>
            <w:r w:rsidRPr="00F31346">
              <w:rPr>
                <w:rFonts w:ascii="Arial Narrow" w:hAnsi="Arial Narrow"/>
                <w:sz w:val="20"/>
                <w:szCs w:val="20"/>
              </w:rPr>
              <w:lastRenderedPageBreak/>
              <w:t>Охранная зона объектов электросетевого хозяйства (вдоль линий электропередачи, вокруг подстанций)</w:t>
            </w:r>
          </w:p>
        </w:tc>
        <w:tc>
          <w:tcPr>
            <w:tcW w:w="4137" w:type="pct"/>
            <w:shd w:val="clear" w:color="auto" w:fill="auto"/>
            <w:tcMar>
              <w:left w:w="57" w:type="dxa"/>
              <w:right w:w="57" w:type="dxa"/>
            </w:tcMar>
          </w:tcPr>
          <w:p w:rsidR="00306DE4" w:rsidRPr="00F31346" w:rsidRDefault="00306DE4" w:rsidP="00306DE4">
            <w:pPr>
              <w:pStyle w:val="afffffb"/>
              <w:rPr>
                <w:rFonts w:ascii="Arial Narrow" w:hAnsi="Arial Narrow"/>
                <w:bCs/>
                <w:sz w:val="20"/>
                <w:szCs w:val="20"/>
              </w:rPr>
            </w:pPr>
            <w:r w:rsidRPr="00F31346">
              <w:rPr>
                <w:rFonts w:ascii="Arial Narrow" w:hAnsi="Arial Narrow"/>
                <w:bCs/>
                <w:sz w:val="20"/>
                <w:szCs w:val="20"/>
              </w:rPr>
              <w:t>Действующие правила по определению охранной зоны для ЛЭП определены согласно </w:t>
            </w:r>
            <w:hyperlink r:id="rId89" w:anchor="1" w:history="1">
              <w:r w:rsidRPr="00F31346">
                <w:rPr>
                  <w:rFonts w:ascii="Arial Narrow" w:hAnsi="Arial Narrow"/>
                  <w:bCs/>
                  <w:sz w:val="20"/>
                  <w:szCs w:val="20"/>
                </w:rPr>
                <w:t>постановлению №160 правительства РФ</w:t>
              </w:r>
            </w:hyperlink>
            <w:r w:rsidRPr="00F31346">
              <w:rPr>
                <w:rFonts w:ascii="Arial Narrow" w:hAnsi="Arial Narrow"/>
                <w:bCs/>
                <w:sz w:val="20"/>
                <w:szCs w:val="20"/>
              </w:rPr>
              <w:t> от 24 февраля 2009 года. И в общем случае гласят, что охранной зоной для воздушной ЛЭП является вертикальная плоскость на заданном расстоянии </w:t>
            </w:r>
            <w:r w:rsidRPr="00F31346">
              <w:rPr>
                <w:rFonts w:ascii="Arial Narrow" w:hAnsi="Arial Narrow"/>
                <w:sz w:val="20"/>
                <w:szCs w:val="20"/>
              </w:rPr>
              <w:t>от крайних проводов</w:t>
            </w:r>
            <w:r w:rsidRPr="00F31346">
              <w:rPr>
                <w:rFonts w:ascii="Arial Narrow" w:hAnsi="Arial Narrow"/>
                <w:bCs/>
                <w:sz w:val="20"/>
                <w:szCs w:val="20"/>
              </w:rPr>
              <w:t> силовой линии. Само же расстояние меняется в зависимости от мощности линии. </w:t>
            </w:r>
          </w:p>
          <w:p w:rsidR="00306DE4" w:rsidRPr="00F31346" w:rsidRDefault="00306DE4" w:rsidP="00306DE4">
            <w:pPr>
              <w:pStyle w:val="afffffb"/>
              <w:rPr>
                <w:rFonts w:ascii="Arial Narrow" w:hAnsi="Arial Narrow"/>
                <w:bCs/>
                <w:sz w:val="20"/>
                <w:szCs w:val="20"/>
              </w:rPr>
            </w:pPr>
            <w:r>
              <w:rPr>
                <w:rFonts w:ascii="Arial Narrow" w:hAnsi="Arial Narrow"/>
                <w:bCs/>
                <w:sz w:val="20"/>
                <w:szCs w:val="20"/>
              </w:rPr>
              <w:t>Д</w:t>
            </w:r>
            <w:r w:rsidRPr="00F31346">
              <w:rPr>
                <w:rFonts w:ascii="Arial Narrow" w:hAnsi="Arial Narrow"/>
                <w:bCs/>
                <w:sz w:val="20"/>
                <w:szCs w:val="20"/>
              </w:rPr>
              <w:t>ля воздушных линий в зависимости от мощности они будут составлять:</w:t>
            </w:r>
          </w:p>
          <w:p w:rsidR="00306DE4" w:rsidRPr="00F31346" w:rsidRDefault="00306DE4" w:rsidP="00303054">
            <w:pPr>
              <w:pStyle w:val="afffffb"/>
              <w:numPr>
                <w:ilvl w:val="0"/>
                <w:numId w:val="42"/>
              </w:numPr>
              <w:tabs>
                <w:tab w:val="left" w:pos="301"/>
              </w:tabs>
              <w:ind w:left="67" w:firstLine="0"/>
              <w:rPr>
                <w:rFonts w:ascii="Arial Narrow" w:hAnsi="Arial Narrow"/>
                <w:bCs/>
                <w:sz w:val="20"/>
                <w:szCs w:val="20"/>
              </w:rPr>
            </w:pPr>
            <w:r w:rsidRPr="00F31346">
              <w:rPr>
                <w:rFonts w:ascii="Arial Narrow" w:hAnsi="Arial Narrow"/>
                <w:bCs/>
                <w:sz w:val="20"/>
                <w:szCs w:val="20"/>
              </w:rPr>
              <w:t>до 1 кВт</w:t>
            </w:r>
            <w:r>
              <w:rPr>
                <w:rFonts w:ascii="Arial Narrow" w:hAnsi="Arial Narrow"/>
                <w:bCs/>
                <w:sz w:val="20"/>
                <w:szCs w:val="20"/>
              </w:rPr>
              <w:t xml:space="preserve"> –</w:t>
            </w:r>
            <w:r w:rsidRPr="00F31346">
              <w:rPr>
                <w:rFonts w:ascii="Arial Narrow" w:hAnsi="Arial Narrow"/>
                <w:bCs/>
                <w:sz w:val="20"/>
                <w:szCs w:val="20"/>
              </w:rPr>
              <w:t xml:space="preserve"> до 12 м;</w:t>
            </w:r>
          </w:p>
          <w:p w:rsidR="00306DE4" w:rsidRPr="00F31346" w:rsidRDefault="00306DE4" w:rsidP="00303054">
            <w:pPr>
              <w:pStyle w:val="afffffb"/>
              <w:numPr>
                <w:ilvl w:val="0"/>
                <w:numId w:val="42"/>
              </w:numPr>
              <w:tabs>
                <w:tab w:val="left" w:pos="301"/>
              </w:tabs>
              <w:ind w:left="67" w:firstLine="0"/>
              <w:rPr>
                <w:rFonts w:ascii="Arial Narrow" w:hAnsi="Arial Narrow"/>
                <w:bCs/>
                <w:sz w:val="20"/>
                <w:szCs w:val="20"/>
              </w:rPr>
            </w:pPr>
            <w:r w:rsidRPr="00F31346">
              <w:rPr>
                <w:rFonts w:ascii="Arial Narrow" w:hAnsi="Arial Narrow"/>
                <w:bCs/>
                <w:sz w:val="20"/>
                <w:szCs w:val="20"/>
              </w:rPr>
              <w:t>1-20 кВт</w:t>
            </w:r>
            <w:r>
              <w:rPr>
                <w:rFonts w:ascii="Arial Narrow" w:hAnsi="Arial Narrow"/>
                <w:bCs/>
                <w:sz w:val="20"/>
                <w:szCs w:val="20"/>
              </w:rPr>
              <w:t xml:space="preserve"> –</w:t>
            </w:r>
            <w:r w:rsidRPr="00F31346">
              <w:rPr>
                <w:rFonts w:ascii="Arial Narrow" w:hAnsi="Arial Narrow"/>
                <w:bCs/>
                <w:sz w:val="20"/>
                <w:szCs w:val="20"/>
              </w:rPr>
              <w:t xml:space="preserve"> 10 м;</w:t>
            </w:r>
          </w:p>
          <w:p w:rsidR="00306DE4" w:rsidRPr="00F31346" w:rsidRDefault="00306DE4" w:rsidP="00303054">
            <w:pPr>
              <w:pStyle w:val="afffffb"/>
              <w:numPr>
                <w:ilvl w:val="0"/>
                <w:numId w:val="42"/>
              </w:numPr>
              <w:tabs>
                <w:tab w:val="left" w:pos="301"/>
              </w:tabs>
              <w:ind w:left="67" w:firstLine="0"/>
              <w:rPr>
                <w:rFonts w:ascii="Arial Narrow" w:hAnsi="Arial Narrow"/>
                <w:bCs/>
                <w:sz w:val="20"/>
                <w:szCs w:val="20"/>
              </w:rPr>
            </w:pPr>
            <w:r w:rsidRPr="00F31346">
              <w:rPr>
                <w:rFonts w:ascii="Arial Narrow" w:hAnsi="Arial Narrow"/>
                <w:bCs/>
                <w:sz w:val="20"/>
                <w:szCs w:val="20"/>
              </w:rPr>
              <w:t>35 кВт</w:t>
            </w:r>
            <w:r>
              <w:rPr>
                <w:rFonts w:ascii="Arial Narrow" w:hAnsi="Arial Narrow"/>
                <w:bCs/>
                <w:sz w:val="20"/>
                <w:szCs w:val="20"/>
              </w:rPr>
              <w:t xml:space="preserve"> –</w:t>
            </w:r>
            <w:r w:rsidRPr="00F31346">
              <w:rPr>
                <w:rFonts w:ascii="Arial Narrow" w:hAnsi="Arial Narrow"/>
                <w:bCs/>
                <w:sz w:val="20"/>
                <w:szCs w:val="20"/>
              </w:rPr>
              <w:t xml:space="preserve"> 15 м;</w:t>
            </w:r>
          </w:p>
          <w:p w:rsidR="00306DE4" w:rsidRPr="00F31346" w:rsidRDefault="00306DE4" w:rsidP="00303054">
            <w:pPr>
              <w:pStyle w:val="afffffb"/>
              <w:numPr>
                <w:ilvl w:val="0"/>
                <w:numId w:val="42"/>
              </w:numPr>
              <w:tabs>
                <w:tab w:val="left" w:pos="301"/>
              </w:tabs>
              <w:ind w:left="67" w:firstLine="0"/>
              <w:rPr>
                <w:rFonts w:ascii="Arial Narrow" w:hAnsi="Arial Narrow"/>
                <w:bCs/>
                <w:sz w:val="20"/>
                <w:szCs w:val="20"/>
              </w:rPr>
            </w:pPr>
            <w:r w:rsidRPr="00F31346">
              <w:rPr>
                <w:rFonts w:ascii="Arial Narrow" w:hAnsi="Arial Narrow"/>
                <w:bCs/>
                <w:sz w:val="20"/>
                <w:szCs w:val="20"/>
              </w:rPr>
              <w:t>110 кВт</w:t>
            </w:r>
            <w:r>
              <w:rPr>
                <w:rFonts w:ascii="Arial Narrow" w:hAnsi="Arial Narrow"/>
                <w:bCs/>
                <w:sz w:val="20"/>
                <w:szCs w:val="20"/>
              </w:rPr>
              <w:t xml:space="preserve"> –</w:t>
            </w:r>
            <w:r w:rsidRPr="00F31346">
              <w:rPr>
                <w:rFonts w:ascii="Arial Narrow" w:hAnsi="Arial Narrow"/>
                <w:bCs/>
                <w:sz w:val="20"/>
                <w:szCs w:val="20"/>
              </w:rPr>
              <w:t xml:space="preserve"> 20 м;</w:t>
            </w:r>
          </w:p>
          <w:p w:rsidR="00306DE4" w:rsidRPr="00F31346" w:rsidRDefault="00306DE4" w:rsidP="00303054">
            <w:pPr>
              <w:pStyle w:val="afffffb"/>
              <w:numPr>
                <w:ilvl w:val="0"/>
                <w:numId w:val="42"/>
              </w:numPr>
              <w:tabs>
                <w:tab w:val="left" w:pos="301"/>
              </w:tabs>
              <w:ind w:left="67" w:firstLine="0"/>
              <w:rPr>
                <w:rFonts w:ascii="Arial Narrow" w:hAnsi="Arial Narrow"/>
                <w:bCs/>
                <w:sz w:val="20"/>
                <w:szCs w:val="20"/>
              </w:rPr>
            </w:pPr>
            <w:r w:rsidRPr="00F31346">
              <w:rPr>
                <w:rFonts w:ascii="Arial Narrow" w:hAnsi="Arial Narrow"/>
                <w:bCs/>
                <w:sz w:val="20"/>
                <w:szCs w:val="20"/>
              </w:rPr>
              <w:t>150-220 кВт</w:t>
            </w:r>
            <w:r>
              <w:rPr>
                <w:rFonts w:ascii="Arial Narrow" w:hAnsi="Arial Narrow"/>
                <w:bCs/>
                <w:sz w:val="20"/>
                <w:szCs w:val="20"/>
              </w:rPr>
              <w:t xml:space="preserve"> –</w:t>
            </w:r>
            <w:r w:rsidRPr="00F31346">
              <w:rPr>
                <w:rFonts w:ascii="Arial Narrow" w:hAnsi="Arial Narrow"/>
                <w:bCs/>
                <w:sz w:val="20"/>
                <w:szCs w:val="20"/>
              </w:rPr>
              <w:t xml:space="preserve"> 25 м;</w:t>
            </w:r>
          </w:p>
          <w:p w:rsidR="00306DE4" w:rsidRPr="00F31346" w:rsidRDefault="00306DE4" w:rsidP="00303054">
            <w:pPr>
              <w:pStyle w:val="afffffb"/>
              <w:numPr>
                <w:ilvl w:val="0"/>
                <w:numId w:val="42"/>
              </w:numPr>
              <w:tabs>
                <w:tab w:val="left" w:pos="301"/>
              </w:tabs>
              <w:ind w:left="67" w:firstLine="0"/>
              <w:rPr>
                <w:rFonts w:ascii="Arial Narrow" w:hAnsi="Arial Narrow"/>
                <w:bCs/>
                <w:sz w:val="20"/>
                <w:szCs w:val="20"/>
              </w:rPr>
            </w:pPr>
            <w:r w:rsidRPr="00F31346">
              <w:rPr>
                <w:rFonts w:ascii="Arial Narrow" w:hAnsi="Arial Narrow"/>
                <w:bCs/>
                <w:sz w:val="20"/>
                <w:szCs w:val="20"/>
              </w:rPr>
              <w:t>300-500 кВт</w:t>
            </w:r>
            <w:r>
              <w:rPr>
                <w:rFonts w:ascii="Arial Narrow" w:hAnsi="Arial Narrow"/>
                <w:bCs/>
                <w:sz w:val="20"/>
                <w:szCs w:val="20"/>
              </w:rPr>
              <w:t xml:space="preserve"> –</w:t>
            </w:r>
            <w:r w:rsidRPr="00F31346">
              <w:rPr>
                <w:rFonts w:ascii="Arial Narrow" w:hAnsi="Arial Narrow"/>
                <w:bCs/>
                <w:sz w:val="20"/>
                <w:szCs w:val="20"/>
              </w:rPr>
              <w:t xml:space="preserve"> 30 м;</w:t>
            </w:r>
          </w:p>
          <w:p w:rsidR="00306DE4" w:rsidRPr="00F31346" w:rsidRDefault="00306DE4" w:rsidP="00303054">
            <w:pPr>
              <w:pStyle w:val="afffffb"/>
              <w:numPr>
                <w:ilvl w:val="0"/>
                <w:numId w:val="42"/>
              </w:numPr>
              <w:tabs>
                <w:tab w:val="left" w:pos="301"/>
              </w:tabs>
              <w:ind w:left="67" w:firstLine="0"/>
              <w:rPr>
                <w:rFonts w:ascii="Arial Narrow" w:hAnsi="Arial Narrow"/>
                <w:bCs/>
                <w:sz w:val="20"/>
                <w:szCs w:val="20"/>
              </w:rPr>
            </w:pPr>
            <w:r w:rsidRPr="00F31346">
              <w:rPr>
                <w:rFonts w:ascii="Arial Narrow" w:hAnsi="Arial Narrow"/>
                <w:bCs/>
                <w:sz w:val="20"/>
                <w:szCs w:val="20"/>
              </w:rPr>
              <w:t>750 кВт</w:t>
            </w:r>
            <w:r>
              <w:rPr>
                <w:rFonts w:ascii="Arial Narrow" w:hAnsi="Arial Narrow"/>
                <w:bCs/>
                <w:sz w:val="20"/>
                <w:szCs w:val="20"/>
              </w:rPr>
              <w:t xml:space="preserve"> –</w:t>
            </w:r>
            <w:r w:rsidRPr="00F31346">
              <w:rPr>
                <w:rFonts w:ascii="Arial Narrow" w:hAnsi="Arial Narrow"/>
                <w:bCs/>
                <w:sz w:val="20"/>
                <w:szCs w:val="20"/>
              </w:rPr>
              <w:t xml:space="preserve"> 40 м;</w:t>
            </w:r>
          </w:p>
          <w:p w:rsidR="00306DE4" w:rsidRPr="00F31346" w:rsidRDefault="00306DE4" w:rsidP="00303054">
            <w:pPr>
              <w:pStyle w:val="afffffb"/>
              <w:numPr>
                <w:ilvl w:val="0"/>
                <w:numId w:val="42"/>
              </w:numPr>
              <w:tabs>
                <w:tab w:val="left" w:pos="301"/>
              </w:tabs>
              <w:ind w:left="67" w:firstLine="0"/>
              <w:rPr>
                <w:rFonts w:ascii="Arial Narrow" w:hAnsi="Arial Narrow"/>
                <w:bCs/>
                <w:sz w:val="20"/>
                <w:szCs w:val="20"/>
              </w:rPr>
            </w:pPr>
            <w:r w:rsidRPr="00F31346">
              <w:rPr>
                <w:rFonts w:ascii="Arial Narrow" w:hAnsi="Arial Narrow"/>
                <w:bCs/>
                <w:sz w:val="20"/>
                <w:szCs w:val="20"/>
              </w:rPr>
              <w:t>1150 кВт</w:t>
            </w:r>
            <w:r>
              <w:rPr>
                <w:rFonts w:ascii="Arial Narrow" w:hAnsi="Arial Narrow"/>
                <w:bCs/>
                <w:sz w:val="20"/>
                <w:szCs w:val="20"/>
              </w:rPr>
              <w:t xml:space="preserve"> –</w:t>
            </w:r>
            <w:r w:rsidRPr="00F31346">
              <w:rPr>
                <w:rFonts w:ascii="Arial Narrow" w:hAnsi="Arial Narrow"/>
                <w:bCs/>
                <w:sz w:val="20"/>
                <w:szCs w:val="20"/>
              </w:rPr>
              <w:t xml:space="preserve"> 55 м.</w:t>
            </w:r>
          </w:p>
          <w:p w:rsidR="00306DE4" w:rsidRPr="00F31346" w:rsidRDefault="00306DE4" w:rsidP="00306DE4">
            <w:pPr>
              <w:pStyle w:val="afffffb"/>
              <w:rPr>
                <w:rFonts w:ascii="Arial Narrow" w:hAnsi="Arial Narrow"/>
                <w:bCs/>
                <w:sz w:val="20"/>
                <w:szCs w:val="20"/>
              </w:rPr>
            </w:pPr>
            <w:r w:rsidRPr="00F31346">
              <w:rPr>
                <w:rFonts w:ascii="Arial Narrow" w:hAnsi="Arial Narrow"/>
                <w:bCs/>
                <w:sz w:val="20"/>
                <w:szCs w:val="20"/>
              </w:rPr>
              <w:t>Если силовые линии проложены в границах населенных пунктов под тротуаром, то:</w:t>
            </w:r>
          </w:p>
          <w:p w:rsidR="00306DE4" w:rsidRPr="00F31346" w:rsidRDefault="00306DE4" w:rsidP="00306DE4">
            <w:pPr>
              <w:pStyle w:val="afffffb"/>
              <w:rPr>
                <w:rFonts w:ascii="Arial Narrow" w:hAnsi="Arial Narrow"/>
                <w:bCs/>
                <w:sz w:val="20"/>
                <w:szCs w:val="20"/>
              </w:rPr>
            </w:pPr>
            <w:r w:rsidRPr="00F31346">
              <w:rPr>
                <w:rFonts w:ascii="Arial Narrow" w:hAnsi="Arial Narrow"/>
                <w:bCs/>
                <w:sz w:val="20"/>
                <w:szCs w:val="20"/>
              </w:rPr>
              <w:t>до 1 кВт допустимая охранная зона от крайних проводов</w:t>
            </w:r>
            <w:r>
              <w:rPr>
                <w:rFonts w:ascii="Arial Narrow" w:hAnsi="Arial Narrow"/>
                <w:bCs/>
                <w:sz w:val="20"/>
                <w:szCs w:val="20"/>
              </w:rPr>
              <w:t xml:space="preserve"> –</w:t>
            </w:r>
            <w:r w:rsidRPr="00F31346">
              <w:rPr>
                <w:rFonts w:ascii="Arial Narrow" w:hAnsi="Arial Narrow"/>
                <w:bCs/>
                <w:sz w:val="20"/>
                <w:szCs w:val="20"/>
              </w:rPr>
              <w:t> 0,6 м до фундамента здания и 1 м до проезжей части.</w:t>
            </w:r>
          </w:p>
          <w:p w:rsidR="00306DE4" w:rsidRPr="00F31346" w:rsidRDefault="00306DE4" w:rsidP="00306DE4">
            <w:pPr>
              <w:pStyle w:val="afffffb"/>
              <w:rPr>
                <w:rFonts w:ascii="Arial Narrow" w:hAnsi="Arial Narrow"/>
                <w:bCs/>
                <w:sz w:val="20"/>
                <w:szCs w:val="20"/>
              </w:rPr>
            </w:pPr>
            <w:r w:rsidRPr="00F31346">
              <w:rPr>
                <w:rFonts w:ascii="Arial Narrow" w:hAnsi="Arial Narrow"/>
                <w:bCs/>
                <w:sz w:val="20"/>
                <w:szCs w:val="20"/>
              </w:rPr>
              <w:t>для линий свыше 1 и до 20 кВт</w:t>
            </w:r>
            <w:r>
              <w:rPr>
                <w:rFonts w:ascii="Arial Narrow" w:hAnsi="Arial Narrow"/>
                <w:bCs/>
                <w:sz w:val="20"/>
                <w:szCs w:val="20"/>
              </w:rPr>
              <w:t xml:space="preserve"> –</w:t>
            </w:r>
            <w:r w:rsidRPr="00F31346">
              <w:rPr>
                <w:rFonts w:ascii="Arial Narrow" w:hAnsi="Arial Narrow"/>
                <w:bCs/>
                <w:sz w:val="20"/>
                <w:szCs w:val="20"/>
              </w:rPr>
              <w:t xml:space="preserve"> охранная зона составит 5 метров.</w:t>
            </w:r>
          </w:p>
          <w:p w:rsidR="00306DE4" w:rsidRPr="00F31346" w:rsidRDefault="00306DE4" w:rsidP="00306DE4">
            <w:pPr>
              <w:pStyle w:val="afffffb"/>
              <w:rPr>
                <w:rFonts w:ascii="Arial Narrow" w:hAnsi="Arial Narrow"/>
                <w:bCs/>
                <w:sz w:val="20"/>
                <w:szCs w:val="20"/>
              </w:rPr>
            </w:pPr>
            <w:r w:rsidRPr="00F31346">
              <w:rPr>
                <w:rFonts w:ascii="Arial Narrow" w:hAnsi="Arial Narrow"/>
                <w:bCs/>
                <w:sz w:val="20"/>
                <w:szCs w:val="20"/>
              </w:rPr>
              <w:t>В местах, где линии ЛЭП пересекают судоходные реки, охранная зона для них составит 100 метров. Для несудоходных рек охранные зоны не меняются.</w:t>
            </w:r>
          </w:p>
          <w:p w:rsidR="00306DE4" w:rsidRPr="00F31346" w:rsidRDefault="00306DE4" w:rsidP="00306DE4">
            <w:pPr>
              <w:pStyle w:val="afffffb"/>
              <w:rPr>
                <w:rFonts w:ascii="Arial Narrow" w:hAnsi="Arial Narrow"/>
                <w:bCs/>
                <w:sz w:val="20"/>
                <w:szCs w:val="20"/>
              </w:rPr>
            </w:pPr>
            <w:r w:rsidRPr="00F31346">
              <w:rPr>
                <w:rFonts w:ascii="Arial Narrow" w:hAnsi="Arial Narrow"/>
                <w:bCs/>
                <w:sz w:val="20"/>
                <w:szCs w:val="20"/>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306DE4" w:rsidRPr="00F31346" w:rsidRDefault="00306DE4" w:rsidP="00306DE4">
            <w:pPr>
              <w:pStyle w:val="afffffb"/>
              <w:rPr>
                <w:rFonts w:ascii="Arial Narrow" w:hAnsi="Arial Narrow"/>
                <w:bCs/>
                <w:sz w:val="20"/>
                <w:szCs w:val="20"/>
              </w:rPr>
            </w:pPr>
            <w:r w:rsidRPr="00F31346">
              <w:rPr>
                <w:rFonts w:ascii="Arial Narrow" w:hAnsi="Arial Narrow"/>
                <w:bCs/>
                <w:sz w:val="20"/>
                <w:szCs w:val="20"/>
              </w:rPr>
              <w:t>В пределах охранных зон без письменного решения о согласовании сетевых организаций юридическим и физическим лицам запрещаются:</w:t>
            </w:r>
          </w:p>
          <w:p w:rsidR="00306DE4" w:rsidRPr="00F31346" w:rsidRDefault="00306DE4" w:rsidP="00306DE4">
            <w:pPr>
              <w:pStyle w:val="afffffb"/>
              <w:rPr>
                <w:rFonts w:ascii="Arial Narrow" w:hAnsi="Arial Narrow"/>
                <w:bCs/>
                <w:sz w:val="20"/>
                <w:szCs w:val="20"/>
              </w:rPr>
            </w:pPr>
            <w:r w:rsidRPr="00F31346">
              <w:rPr>
                <w:rFonts w:ascii="Arial Narrow" w:hAnsi="Arial Narrow"/>
                <w:bCs/>
                <w:sz w:val="20"/>
                <w:szCs w:val="20"/>
              </w:rPr>
              <w:t>а) строительство, капитальный ремонт, реконструкция или снос зданий и сооружений;</w:t>
            </w:r>
          </w:p>
          <w:p w:rsidR="00306DE4" w:rsidRPr="00F31346" w:rsidRDefault="00306DE4" w:rsidP="00306DE4">
            <w:pPr>
              <w:pStyle w:val="afffffb"/>
              <w:rPr>
                <w:rFonts w:ascii="Arial Narrow" w:hAnsi="Arial Narrow"/>
                <w:bCs/>
                <w:sz w:val="20"/>
                <w:szCs w:val="20"/>
              </w:rPr>
            </w:pPr>
            <w:r w:rsidRPr="00F31346">
              <w:rPr>
                <w:rFonts w:ascii="Arial Narrow" w:hAnsi="Arial Narrow"/>
                <w:bCs/>
                <w:sz w:val="20"/>
                <w:szCs w:val="20"/>
              </w:rPr>
              <w:t>б) горные, взрывные, мелиоративные работы, в том числе связанные с временным затоплением земель;</w:t>
            </w:r>
          </w:p>
          <w:p w:rsidR="00306DE4" w:rsidRPr="00F31346" w:rsidRDefault="00306DE4" w:rsidP="00306DE4">
            <w:pPr>
              <w:pStyle w:val="afffffb"/>
              <w:rPr>
                <w:rFonts w:ascii="Arial Narrow" w:hAnsi="Arial Narrow"/>
                <w:bCs/>
                <w:sz w:val="20"/>
                <w:szCs w:val="20"/>
              </w:rPr>
            </w:pPr>
            <w:r w:rsidRPr="00F31346">
              <w:rPr>
                <w:rFonts w:ascii="Arial Narrow" w:hAnsi="Arial Narrow"/>
                <w:bCs/>
                <w:sz w:val="20"/>
                <w:szCs w:val="20"/>
              </w:rPr>
              <w:t>в) посадка и вырубка деревьев и кустарников;</w:t>
            </w:r>
          </w:p>
          <w:p w:rsidR="00306DE4" w:rsidRPr="00F31346" w:rsidRDefault="00306DE4" w:rsidP="00306DE4">
            <w:pPr>
              <w:pStyle w:val="afffffb"/>
              <w:rPr>
                <w:rFonts w:ascii="Arial Narrow" w:hAnsi="Arial Narrow"/>
                <w:bCs/>
                <w:sz w:val="20"/>
                <w:szCs w:val="20"/>
              </w:rPr>
            </w:pPr>
            <w:r w:rsidRPr="00F31346">
              <w:rPr>
                <w:rFonts w:ascii="Arial Narrow" w:hAnsi="Arial Narrow"/>
                <w:bCs/>
                <w:sz w:val="20"/>
                <w:szCs w:val="20"/>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306DE4" w:rsidRPr="00F31346" w:rsidRDefault="00306DE4" w:rsidP="00306DE4">
            <w:pPr>
              <w:pStyle w:val="afffffb"/>
              <w:rPr>
                <w:rFonts w:ascii="Arial Narrow" w:hAnsi="Arial Narrow"/>
                <w:bCs/>
                <w:sz w:val="20"/>
                <w:szCs w:val="20"/>
              </w:rPr>
            </w:pPr>
            <w:r w:rsidRPr="00F31346">
              <w:rPr>
                <w:rFonts w:ascii="Arial Narrow" w:hAnsi="Arial Narrow"/>
                <w:bCs/>
                <w:sz w:val="20"/>
                <w:szCs w:val="20"/>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306DE4" w:rsidRPr="00F31346" w:rsidRDefault="00306DE4" w:rsidP="00306DE4">
            <w:pPr>
              <w:pStyle w:val="afffffb"/>
              <w:rPr>
                <w:rFonts w:ascii="Arial Narrow" w:hAnsi="Arial Narrow"/>
                <w:bCs/>
                <w:sz w:val="20"/>
                <w:szCs w:val="20"/>
              </w:rPr>
            </w:pPr>
            <w:r w:rsidRPr="00F31346">
              <w:rPr>
                <w:rFonts w:ascii="Arial Narrow" w:hAnsi="Arial Narrow"/>
                <w:bCs/>
                <w:sz w:val="20"/>
                <w:szCs w:val="20"/>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306DE4" w:rsidRPr="00F31346" w:rsidRDefault="00306DE4" w:rsidP="00306DE4">
            <w:pPr>
              <w:pStyle w:val="afffffb"/>
              <w:rPr>
                <w:rFonts w:ascii="Arial Narrow" w:hAnsi="Arial Narrow"/>
                <w:bCs/>
                <w:sz w:val="20"/>
                <w:szCs w:val="20"/>
              </w:rPr>
            </w:pPr>
            <w:r w:rsidRPr="00F31346">
              <w:rPr>
                <w:rFonts w:ascii="Arial Narrow" w:hAnsi="Arial Narrow"/>
                <w:bCs/>
                <w:sz w:val="20"/>
                <w:szCs w:val="20"/>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306DE4" w:rsidRPr="00F31346" w:rsidRDefault="00306DE4" w:rsidP="00306DE4">
            <w:pPr>
              <w:pStyle w:val="afffffb"/>
              <w:rPr>
                <w:rFonts w:ascii="Arial Narrow" w:hAnsi="Arial Narrow"/>
                <w:bCs/>
                <w:sz w:val="20"/>
                <w:szCs w:val="20"/>
              </w:rPr>
            </w:pPr>
            <w:r w:rsidRPr="00F31346">
              <w:rPr>
                <w:rFonts w:ascii="Arial Narrow" w:hAnsi="Arial Narrow"/>
                <w:bCs/>
                <w:sz w:val="20"/>
                <w:szCs w:val="20"/>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306DE4" w:rsidRPr="00F31346" w:rsidRDefault="00306DE4" w:rsidP="00306DE4">
            <w:pPr>
              <w:pStyle w:val="afffffb"/>
              <w:rPr>
                <w:rFonts w:ascii="Arial Narrow" w:hAnsi="Arial Narrow"/>
                <w:bCs/>
                <w:sz w:val="20"/>
                <w:szCs w:val="20"/>
              </w:rPr>
            </w:pPr>
            <w:r w:rsidRPr="00F31346">
              <w:rPr>
                <w:rFonts w:ascii="Arial Narrow" w:hAnsi="Arial Narrow"/>
                <w:bCs/>
                <w:sz w:val="20"/>
                <w:szCs w:val="20"/>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tc>
      </w:tr>
      <w:tr w:rsidR="00306DE4" w:rsidRPr="00F31346" w:rsidTr="00306DE4">
        <w:tc>
          <w:tcPr>
            <w:tcW w:w="863" w:type="pct"/>
            <w:shd w:val="clear" w:color="auto" w:fill="auto"/>
            <w:tcMar>
              <w:left w:w="57" w:type="dxa"/>
              <w:right w:w="57" w:type="dxa"/>
            </w:tcMar>
          </w:tcPr>
          <w:p w:rsidR="00306DE4" w:rsidRPr="00F31346" w:rsidRDefault="00306DE4" w:rsidP="00306DE4">
            <w:pPr>
              <w:pStyle w:val="afffffb"/>
              <w:jc w:val="left"/>
              <w:rPr>
                <w:rFonts w:ascii="Arial Narrow" w:hAnsi="Arial Narrow"/>
                <w:sz w:val="20"/>
                <w:szCs w:val="20"/>
              </w:rPr>
            </w:pPr>
            <w:r w:rsidRPr="00F31346">
              <w:rPr>
                <w:rFonts w:ascii="Arial Narrow" w:hAnsi="Arial Narrow"/>
                <w:sz w:val="20"/>
                <w:szCs w:val="20"/>
              </w:rPr>
              <w:t xml:space="preserve">Охранная зона линий и </w:t>
            </w:r>
            <w:r w:rsidRPr="00F31346">
              <w:rPr>
                <w:rFonts w:ascii="Arial Narrow" w:hAnsi="Arial Narrow"/>
                <w:sz w:val="20"/>
                <w:szCs w:val="20"/>
              </w:rPr>
              <w:lastRenderedPageBreak/>
              <w:t>сооружений связи</w:t>
            </w:r>
          </w:p>
        </w:tc>
        <w:tc>
          <w:tcPr>
            <w:tcW w:w="4137" w:type="pct"/>
            <w:shd w:val="clear" w:color="auto" w:fill="auto"/>
            <w:tcMar>
              <w:left w:w="57" w:type="dxa"/>
              <w:right w:w="57" w:type="dxa"/>
            </w:tcMar>
          </w:tcPr>
          <w:p w:rsidR="00306DE4" w:rsidRPr="00F31346" w:rsidRDefault="00306DE4" w:rsidP="00306DE4">
            <w:pPr>
              <w:pStyle w:val="afffffb"/>
              <w:tabs>
                <w:tab w:val="left" w:pos="211"/>
              </w:tabs>
              <w:rPr>
                <w:rFonts w:ascii="Arial Narrow" w:hAnsi="Arial Narrow"/>
                <w:bCs/>
                <w:sz w:val="20"/>
                <w:szCs w:val="20"/>
              </w:rPr>
            </w:pPr>
            <w:r w:rsidRPr="00F31346">
              <w:rPr>
                <w:rFonts w:ascii="Arial Narrow" w:hAnsi="Arial Narrow"/>
                <w:bCs/>
                <w:sz w:val="20"/>
                <w:szCs w:val="20"/>
              </w:rPr>
              <w:lastRenderedPageBreak/>
              <w:t>Охранная зона силовых кабелей всех напряжения и кабелей связи от сети до фундамента здания или сооружения</w:t>
            </w:r>
            <w:r>
              <w:rPr>
                <w:rFonts w:ascii="Arial Narrow" w:hAnsi="Arial Narrow"/>
                <w:bCs/>
                <w:sz w:val="20"/>
                <w:szCs w:val="20"/>
              </w:rPr>
              <w:t xml:space="preserve"> –</w:t>
            </w:r>
            <w:r w:rsidRPr="00F31346">
              <w:rPr>
                <w:rFonts w:ascii="Arial Narrow" w:hAnsi="Arial Narrow"/>
                <w:bCs/>
                <w:sz w:val="20"/>
                <w:szCs w:val="20"/>
              </w:rPr>
              <w:t>0,6 м.</w:t>
            </w:r>
          </w:p>
          <w:p w:rsidR="00306DE4" w:rsidRPr="00F31346" w:rsidRDefault="00306DE4" w:rsidP="00303054">
            <w:pPr>
              <w:pStyle w:val="afffffb"/>
              <w:numPr>
                <w:ilvl w:val="6"/>
                <w:numId w:val="32"/>
              </w:numPr>
              <w:tabs>
                <w:tab w:val="left" w:pos="211"/>
              </w:tabs>
              <w:ind w:left="0" w:firstLine="0"/>
              <w:rPr>
                <w:rFonts w:ascii="Arial Narrow" w:hAnsi="Arial Narrow"/>
                <w:bCs/>
                <w:sz w:val="20"/>
                <w:szCs w:val="20"/>
              </w:rPr>
            </w:pPr>
            <w:r w:rsidRPr="00F31346">
              <w:rPr>
                <w:rFonts w:ascii="Arial Narrow" w:hAnsi="Arial Narrow"/>
                <w:bCs/>
                <w:sz w:val="20"/>
                <w:szCs w:val="20"/>
              </w:rPr>
              <w:lastRenderedPageBreak/>
              <w:t>На трассах кабельных и воздушных линий связи и линий радиофикации устанавливаются охранные зоны с особыми условиями использования:</w:t>
            </w:r>
          </w:p>
          <w:p w:rsidR="00306DE4" w:rsidRPr="00F31346" w:rsidRDefault="00306DE4" w:rsidP="00303054">
            <w:pPr>
              <w:pStyle w:val="afffffb"/>
              <w:numPr>
                <w:ilvl w:val="0"/>
                <w:numId w:val="34"/>
              </w:numPr>
              <w:tabs>
                <w:tab w:val="left" w:pos="316"/>
              </w:tabs>
              <w:ind w:left="0" w:firstLine="0"/>
              <w:rPr>
                <w:rFonts w:ascii="Arial Narrow" w:hAnsi="Arial Narrow"/>
                <w:bCs/>
                <w:sz w:val="20"/>
                <w:szCs w:val="20"/>
              </w:rPr>
            </w:pPr>
            <w:r w:rsidRPr="00F31346">
              <w:rPr>
                <w:rFonts w:ascii="Arial Narrow" w:hAnsi="Arial Narrow"/>
                <w:bCs/>
                <w:sz w:val="20"/>
                <w:szCs w:val="20"/>
              </w:rPr>
              <w:t>для подземных кабельных и для воздушных линий связи и линий радиофикации, расположенных вне населенных пунктов на безлесных участках,</w:t>
            </w:r>
            <w:r>
              <w:rPr>
                <w:rFonts w:ascii="Arial Narrow" w:hAnsi="Arial Narrow"/>
                <w:bCs/>
                <w:sz w:val="20"/>
                <w:szCs w:val="20"/>
              </w:rPr>
              <w:t xml:space="preserve"> – </w:t>
            </w:r>
            <w:r w:rsidRPr="00F31346">
              <w:rPr>
                <w:rFonts w:ascii="Arial Narrow" w:hAnsi="Arial Narrow"/>
                <w:bCs/>
                <w:sz w:val="20"/>
                <w:szCs w:val="20"/>
              </w:rPr>
              <w:t>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306DE4" w:rsidRPr="00F31346" w:rsidRDefault="00306DE4" w:rsidP="00303054">
            <w:pPr>
              <w:pStyle w:val="afffffb"/>
              <w:numPr>
                <w:ilvl w:val="0"/>
                <w:numId w:val="34"/>
              </w:numPr>
              <w:tabs>
                <w:tab w:val="left" w:pos="316"/>
              </w:tabs>
              <w:ind w:left="0" w:firstLine="0"/>
              <w:rPr>
                <w:rFonts w:ascii="Arial Narrow" w:hAnsi="Arial Narrow"/>
                <w:bCs/>
                <w:sz w:val="20"/>
                <w:szCs w:val="20"/>
              </w:rPr>
            </w:pPr>
            <w:r w:rsidRPr="00F31346">
              <w:rPr>
                <w:rFonts w:ascii="Arial Narrow" w:hAnsi="Arial Narrow"/>
                <w:bCs/>
                <w:sz w:val="20"/>
                <w:szCs w:val="20"/>
              </w:rPr>
              <w:t>для наземных и подземных необслуживаемых усилительных и регенерационных пунктов на кабельных линиях связи</w:t>
            </w:r>
            <w:r>
              <w:rPr>
                <w:rFonts w:ascii="Arial Narrow" w:hAnsi="Arial Narrow"/>
                <w:bCs/>
                <w:sz w:val="20"/>
                <w:szCs w:val="20"/>
              </w:rPr>
              <w:t xml:space="preserve"> – </w:t>
            </w:r>
            <w:r w:rsidRPr="00F31346">
              <w:rPr>
                <w:rFonts w:ascii="Arial Narrow" w:hAnsi="Arial Narrow"/>
                <w:bCs/>
                <w:sz w:val="20"/>
                <w:szCs w:val="20"/>
              </w:rPr>
              <w:t>в виде участков земли, определяемых замкнутой линией, относящей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306DE4" w:rsidRPr="00F31346" w:rsidRDefault="00306DE4" w:rsidP="00306DE4">
            <w:pPr>
              <w:pStyle w:val="afffffb"/>
              <w:rPr>
                <w:rFonts w:ascii="Arial Narrow" w:hAnsi="Arial Narrow"/>
                <w:bCs/>
                <w:sz w:val="20"/>
                <w:szCs w:val="20"/>
              </w:rPr>
            </w:pPr>
            <w:r w:rsidRPr="00F31346">
              <w:rPr>
                <w:rFonts w:ascii="Arial Narrow" w:hAnsi="Arial Narrow"/>
                <w:bCs/>
                <w:sz w:val="20"/>
                <w:szCs w:val="20"/>
              </w:rPr>
              <w:t>создаются просеки в лесных массивах и зеленых насаждениях:</w:t>
            </w:r>
          </w:p>
          <w:p w:rsidR="00306DE4" w:rsidRPr="00F31346" w:rsidRDefault="00306DE4" w:rsidP="00303054">
            <w:pPr>
              <w:pStyle w:val="afffffb"/>
              <w:numPr>
                <w:ilvl w:val="0"/>
                <w:numId w:val="35"/>
              </w:numPr>
              <w:tabs>
                <w:tab w:val="left" w:pos="316"/>
              </w:tabs>
              <w:ind w:left="0" w:firstLine="0"/>
              <w:rPr>
                <w:rFonts w:ascii="Arial Narrow" w:hAnsi="Arial Narrow"/>
                <w:bCs/>
                <w:sz w:val="20"/>
                <w:szCs w:val="20"/>
              </w:rPr>
            </w:pPr>
            <w:r w:rsidRPr="00F31346">
              <w:rPr>
                <w:rFonts w:ascii="Arial Narrow" w:hAnsi="Arial Narrow"/>
                <w:bCs/>
                <w:sz w:val="20"/>
                <w:szCs w:val="20"/>
              </w:rPr>
              <w:t>при высоте насаждений не менее 4 метров</w:t>
            </w:r>
            <w:r>
              <w:rPr>
                <w:rFonts w:ascii="Arial Narrow" w:hAnsi="Arial Narrow"/>
                <w:bCs/>
                <w:sz w:val="20"/>
                <w:szCs w:val="20"/>
              </w:rPr>
              <w:t xml:space="preserve"> – </w:t>
            </w:r>
            <w:r w:rsidRPr="00F31346">
              <w:rPr>
                <w:rFonts w:ascii="Arial Narrow" w:hAnsi="Arial Narrow"/>
                <w:bCs/>
                <w:sz w:val="20"/>
                <w:szCs w:val="20"/>
              </w:rPr>
              <w:t>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306DE4" w:rsidRPr="00F31346" w:rsidRDefault="00306DE4" w:rsidP="00303054">
            <w:pPr>
              <w:pStyle w:val="afffffb"/>
              <w:numPr>
                <w:ilvl w:val="0"/>
                <w:numId w:val="35"/>
              </w:numPr>
              <w:tabs>
                <w:tab w:val="left" w:pos="316"/>
              </w:tabs>
              <w:ind w:left="0" w:firstLine="0"/>
              <w:rPr>
                <w:rFonts w:ascii="Arial Narrow" w:hAnsi="Arial Narrow"/>
                <w:bCs/>
                <w:sz w:val="20"/>
                <w:szCs w:val="20"/>
              </w:rPr>
            </w:pPr>
            <w:r w:rsidRPr="00F31346">
              <w:rPr>
                <w:rFonts w:ascii="Arial Narrow" w:hAnsi="Arial Narrow"/>
                <w:bCs/>
                <w:sz w:val="20"/>
                <w:szCs w:val="20"/>
              </w:rPr>
              <w:t>при высоте насаждений более 4 метров</w:t>
            </w:r>
            <w:r>
              <w:rPr>
                <w:rFonts w:ascii="Arial Narrow" w:hAnsi="Arial Narrow"/>
                <w:bCs/>
                <w:sz w:val="20"/>
                <w:szCs w:val="20"/>
              </w:rPr>
              <w:t xml:space="preserve"> – </w:t>
            </w:r>
            <w:r w:rsidRPr="00F31346">
              <w:rPr>
                <w:rFonts w:ascii="Arial Narrow" w:hAnsi="Arial Narrow"/>
                <w:bCs/>
                <w:sz w:val="20"/>
                <w:szCs w:val="20"/>
              </w:rPr>
              <w:t>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306DE4" w:rsidRPr="00F31346" w:rsidRDefault="00306DE4" w:rsidP="00303054">
            <w:pPr>
              <w:pStyle w:val="afffffb"/>
              <w:numPr>
                <w:ilvl w:val="0"/>
                <w:numId w:val="35"/>
              </w:numPr>
              <w:tabs>
                <w:tab w:val="left" w:pos="316"/>
              </w:tabs>
              <w:ind w:left="0" w:firstLine="0"/>
              <w:rPr>
                <w:rFonts w:ascii="Arial Narrow" w:hAnsi="Arial Narrow"/>
                <w:bCs/>
                <w:sz w:val="20"/>
                <w:szCs w:val="20"/>
              </w:rPr>
            </w:pPr>
            <w:r w:rsidRPr="00F31346">
              <w:rPr>
                <w:rFonts w:ascii="Arial Narrow" w:hAnsi="Arial Narrow"/>
                <w:bCs/>
                <w:sz w:val="20"/>
                <w:szCs w:val="20"/>
              </w:rPr>
              <w:t>вдоль трассы кабеля связи</w:t>
            </w:r>
            <w:r>
              <w:rPr>
                <w:rFonts w:ascii="Arial Narrow" w:hAnsi="Arial Narrow"/>
                <w:bCs/>
                <w:sz w:val="20"/>
                <w:szCs w:val="20"/>
              </w:rPr>
              <w:t xml:space="preserve"> – </w:t>
            </w:r>
            <w:r w:rsidRPr="00F31346">
              <w:rPr>
                <w:rFonts w:ascii="Arial Narrow" w:hAnsi="Arial Narrow"/>
                <w:bCs/>
                <w:sz w:val="20"/>
                <w:szCs w:val="20"/>
              </w:rPr>
              <w:t>шириной не менее 6 метров (по 3 метра с каждой стороны от кабеля связи);</w:t>
            </w:r>
          </w:p>
          <w:p w:rsidR="00306DE4" w:rsidRPr="00F31346" w:rsidRDefault="00306DE4" w:rsidP="00306DE4">
            <w:pPr>
              <w:pStyle w:val="afffffb"/>
              <w:rPr>
                <w:rFonts w:ascii="Arial Narrow" w:hAnsi="Arial Narrow"/>
                <w:bCs/>
                <w:sz w:val="20"/>
                <w:szCs w:val="20"/>
              </w:rPr>
            </w:pPr>
            <w:r w:rsidRPr="00F31346">
              <w:rPr>
                <w:rFonts w:ascii="Arial Narrow" w:hAnsi="Arial Narrow"/>
                <w:bCs/>
                <w:sz w:val="20"/>
                <w:szCs w:val="20"/>
              </w:rPr>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306DE4" w:rsidRPr="00F31346" w:rsidRDefault="00306DE4" w:rsidP="00306DE4">
            <w:pPr>
              <w:pStyle w:val="afffffb"/>
              <w:rPr>
                <w:rFonts w:ascii="Arial Narrow" w:hAnsi="Arial Narrow"/>
                <w:bCs/>
                <w:sz w:val="20"/>
                <w:szCs w:val="20"/>
              </w:rPr>
            </w:pPr>
            <w:r w:rsidRPr="00F31346">
              <w:rPr>
                <w:rFonts w:ascii="Arial Narrow" w:hAnsi="Arial Narrow"/>
                <w:bCs/>
                <w:sz w:val="20"/>
                <w:szCs w:val="20"/>
              </w:rPr>
              <w:t>2. 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w:t>
            </w:r>
          </w:p>
          <w:p w:rsidR="00306DE4" w:rsidRPr="00F31346" w:rsidRDefault="00306DE4" w:rsidP="00306DE4">
            <w:pPr>
              <w:pStyle w:val="afffffb"/>
              <w:tabs>
                <w:tab w:val="left" w:pos="181"/>
              </w:tabs>
              <w:rPr>
                <w:rFonts w:ascii="Arial Narrow" w:hAnsi="Arial Narrow"/>
                <w:bCs/>
                <w:sz w:val="20"/>
                <w:szCs w:val="20"/>
              </w:rPr>
            </w:pPr>
            <w:r w:rsidRPr="00F31346">
              <w:rPr>
                <w:rFonts w:ascii="Arial Narrow" w:hAnsi="Arial Narrow"/>
                <w:bCs/>
                <w:sz w:val="20"/>
                <w:szCs w:val="20"/>
              </w:rPr>
              <w:t>3. На трассах кабельных линий связи вне черты</w:t>
            </w:r>
            <w:r>
              <w:rPr>
                <w:rFonts w:ascii="Arial Narrow" w:hAnsi="Arial Narrow"/>
                <w:bCs/>
                <w:sz w:val="20"/>
                <w:szCs w:val="20"/>
              </w:rPr>
              <w:t xml:space="preserve"> населенных пунктов</w:t>
            </w:r>
            <w:r w:rsidRPr="00F31346">
              <w:rPr>
                <w:rFonts w:ascii="Arial Narrow" w:hAnsi="Arial Narrow"/>
                <w:bCs/>
                <w:sz w:val="20"/>
                <w:szCs w:val="20"/>
              </w:rPr>
              <w:t xml:space="preserve"> устанавливаются информационные знаки, являющиеся ориентирами. Количество, тип и места установки информационных знаков определяются владельцами или предприятиями, эксплуатирующими линии связи, по существующим нормативам и правилам либо нормативам и правилам, установленным для сетей связи общего пользования Российской Федерации.</w:t>
            </w:r>
          </w:p>
          <w:p w:rsidR="00306DE4" w:rsidRPr="00F31346" w:rsidRDefault="00306DE4" w:rsidP="00306DE4">
            <w:pPr>
              <w:pStyle w:val="afffffb"/>
              <w:rPr>
                <w:rFonts w:ascii="Arial Narrow" w:hAnsi="Arial Narrow"/>
                <w:bCs/>
                <w:sz w:val="20"/>
                <w:szCs w:val="20"/>
              </w:rPr>
            </w:pPr>
            <w:r w:rsidRPr="00F31346">
              <w:rPr>
                <w:rFonts w:ascii="Arial Narrow" w:hAnsi="Arial Narrow"/>
                <w:bCs/>
                <w:sz w:val="20"/>
                <w:szCs w:val="20"/>
              </w:rPr>
              <w:t>4. В городах и других населенных пунктах прохождение трасс подземных кабельных линий связи определяется по табличкам на зданиях, опорах воздушных линий связи, линий электропередач, ограждениях, а также по технической документации. Границы охранных зон на трассах подземных кабельных линий связи определяются владельцами или предприятиями, эксплуатирующими эти линии.</w:t>
            </w:r>
          </w:p>
          <w:p w:rsidR="00306DE4" w:rsidRPr="00F31346" w:rsidRDefault="00306DE4" w:rsidP="00306DE4">
            <w:pPr>
              <w:pStyle w:val="afffffb"/>
              <w:tabs>
                <w:tab w:val="left" w:pos="33"/>
              </w:tabs>
              <w:rPr>
                <w:rFonts w:ascii="Arial Narrow" w:hAnsi="Arial Narrow"/>
                <w:bCs/>
                <w:sz w:val="20"/>
                <w:szCs w:val="20"/>
              </w:rPr>
            </w:pPr>
            <w:r w:rsidRPr="00F31346">
              <w:rPr>
                <w:rFonts w:ascii="Arial Narrow" w:hAnsi="Arial Narrow"/>
                <w:bCs/>
                <w:sz w:val="20"/>
                <w:szCs w:val="20"/>
              </w:rPr>
              <w:t>5. В местах установки необслуживаемых усилительных и регенерационных пунктов на линиях связи, оборудование которых размещается в унифицированных контейнерах непосредственно в грунте без надстроек, должны устанавливаться опознавательные знаки как для зимнего времени года (снежные заносы), так и для летнего.</w:t>
            </w:r>
          </w:p>
          <w:p w:rsidR="00306DE4" w:rsidRPr="00F31346" w:rsidRDefault="00306DE4" w:rsidP="00306DE4">
            <w:pPr>
              <w:pStyle w:val="afffffb"/>
              <w:rPr>
                <w:rFonts w:ascii="Arial Narrow" w:hAnsi="Arial Narrow"/>
                <w:bCs/>
                <w:sz w:val="20"/>
                <w:szCs w:val="20"/>
              </w:rPr>
            </w:pPr>
            <w:r w:rsidRPr="00F31346">
              <w:rPr>
                <w:rFonts w:ascii="Arial Narrow" w:hAnsi="Arial Narrow"/>
                <w:bCs/>
                <w:sz w:val="20"/>
                <w:szCs w:val="20"/>
              </w:rPr>
              <w:t>6. Границы охранных зон на трассах морских кабельных линий связи и на трассах кабелей связи при переходах через судоходные и сплавные реки, озера, водохранилища и каналы (арыки) обозначаются в местах выведения кабелей на берег сигнальными знаками. Запрещающие знаки судоходной обстановки и навигационные огни устанавливаются в соответствии с действующими требованиями и государственными стандартами. Трассы морских кабельных линий связи указываются в «Извещениях мореплавателям» и наносятся на морские карты.</w:t>
            </w:r>
          </w:p>
          <w:p w:rsidR="00306DE4" w:rsidRPr="00F31346" w:rsidRDefault="00306DE4" w:rsidP="00306DE4">
            <w:pPr>
              <w:pStyle w:val="afffffb"/>
              <w:rPr>
                <w:rFonts w:ascii="Arial Narrow" w:hAnsi="Arial Narrow"/>
                <w:bCs/>
                <w:sz w:val="20"/>
                <w:szCs w:val="20"/>
              </w:rPr>
            </w:pPr>
            <w:r w:rsidRPr="00F31346">
              <w:rPr>
                <w:rFonts w:ascii="Arial Narrow" w:hAnsi="Arial Narrow"/>
                <w:bCs/>
                <w:sz w:val="20"/>
                <w:szCs w:val="20"/>
              </w:rPr>
              <w:t>7. 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w:t>
            </w:r>
          </w:p>
          <w:p w:rsidR="00306DE4" w:rsidRPr="00F31346" w:rsidRDefault="00306DE4" w:rsidP="00306DE4">
            <w:pPr>
              <w:pStyle w:val="afffffb"/>
              <w:rPr>
                <w:rFonts w:ascii="Arial Narrow" w:hAnsi="Arial Narrow"/>
                <w:bCs/>
                <w:sz w:val="20"/>
                <w:szCs w:val="20"/>
              </w:rPr>
            </w:pPr>
            <w:r w:rsidRPr="00F31346">
              <w:rPr>
                <w:rFonts w:ascii="Arial Narrow" w:hAnsi="Arial Narrow"/>
                <w:bCs/>
                <w:sz w:val="20"/>
                <w:szCs w:val="20"/>
              </w:rPr>
              <w:t>8. 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 и линий радиофикации.</w:t>
            </w:r>
          </w:p>
          <w:p w:rsidR="00306DE4" w:rsidRPr="00F31346" w:rsidRDefault="00306DE4" w:rsidP="00306DE4">
            <w:pPr>
              <w:pStyle w:val="afffffb"/>
              <w:tabs>
                <w:tab w:val="left" w:pos="0"/>
              </w:tabs>
              <w:rPr>
                <w:rFonts w:ascii="Arial Narrow" w:hAnsi="Arial Narrow"/>
                <w:bCs/>
                <w:sz w:val="20"/>
                <w:szCs w:val="20"/>
              </w:rPr>
            </w:pPr>
            <w:r w:rsidRPr="00F31346">
              <w:rPr>
                <w:rFonts w:ascii="Arial Narrow" w:hAnsi="Arial Narrow"/>
                <w:bCs/>
                <w:sz w:val="20"/>
                <w:szCs w:val="20"/>
              </w:rPr>
              <w:t>9. Порядок использования земельных участков, расположенных в охранных зонах сооружений связи и радиофикации, регулируется земельным законодательством Российской Федерации.</w:t>
            </w:r>
          </w:p>
          <w:p w:rsidR="00306DE4" w:rsidRPr="00F31346" w:rsidRDefault="00306DE4" w:rsidP="00306DE4">
            <w:pPr>
              <w:pStyle w:val="afffffb"/>
              <w:rPr>
                <w:rFonts w:ascii="Arial Narrow" w:hAnsi="Arial Narrow"/>
                <w:bCs/>
                <w:sz w:val="20"/>
                <w:szCs w:val="20"/>
              </w:rPr>
            </w:pPr>
            <w:r w:rsidRPr="00F31346">
              <w:rPr>
                <w:rFonts w:ascii="Arial Narrow" w:hAnsi="Arial Narrow"/>
                <w:bCs/>
                <w:sz w:val="20"/>
                <w:szCs w:val="20"/>
              </w:rPr>
              <w:t xml:space="preserve">10. При предоставлении земель, расположенных в охранных зонах сооружений связи и радиофикации, под сельскохозяйственные угодья, огородные и садовые участки и в других сельскохозяйственных целях органами местного самоуправления при наличии согласия предприятий, в ведении которых находятся сооружения связи и радиофикации, в выдаваемых </w:t>
            </w:r>
            <w:r w:rsidRPr="00F31346">
              <w:rPr>
                <w:rFonts w:ascii="Arial Narrow" w:hAnsi="Arial Narrow"/>
                <w:bCs/>
                <w:sz w:val="20"/>
                <w:szCs w:val="20"/>
              </w:rPr>
              <w:lastRenderedPageBreak/>
              <w:t>документах о правах на земельные участки в обязательном порядке делается отметка о наличии на участках зон с особыми условиями использования.</w:t>
            </w:r>
          </w:p>
          <w:p w:rsidR="00306DE4" w:rsidRPr="00F31346" w:rsidRDefault="00306DE4" w:rsidP="00306DE4">
            <w:pPr>
              <w:pStyle w:val="afffffb"/>
              <w:rPr>
                <w:rFonts w:ascii="Arial Narrow" w:hAnsi="Arial Narrow"/>
                <w:bCs/>
                <w:sz w:val="20"/>
                <w:szCs w:val="20"/>
              </w:rPr>
            </w:pPr>
            <w:r w:rsidRPr="00F31346">
              <w:rPr>
                <w:rFonts w:ascii="Arial Narrow" w:hAnsi="Arial Narrow"/>
                <w:bCs/>
                <w:sz w:val="20"/>
                <w:szCs w:val="20"/>
              </w:rPr>
              <w:t>Предприятие, эксплуатирующее сооружения связи и радиофикации, письменно информирует собственника земли (землевладельца, землепользователя, арендатора) о настоящих Правилах и определяет компенсационные мероприятия по возмещению ущерба в соответствии с законодательством Российской Федерации.</w:t>
            </w:r>
          </w:p>
          <w:p w:rsidR="00306DE4" w:rsidRPr="00F31346" w:rsidRDefault="00306DE4" w:rsidP="00306DE4">
            <w:pPr>
              <w:pStyle w:val="afffffb"/>
              <w:rPr>
                <w:rFonts w:ascii="Arial Narrow" w:hAnsi="Arial Narrow"/>
                <w:bCs/>
                <w:sz w:val="20"/>
                <w:szCs w:val="20"/>
              </w:rPr>
            </w:pPr>
            <w:r w:rsidRPr="00F31346">
              <w:rPr>
                <w:rFonts w:ascii="Arial Narrow" w:hAnsi="Arial Narrow"/>
                <w:bCs/>
                <w:sz w:val="20"/>
                <w:szCs w:val="20"/>
              </w:rPr>
              <w:t>11. При реконструкции (модернизации) автомобильных и железных дорог и других сооружений промышленного и непромышленного назначения настоящие Правила распространяются и на ранее построенные сооружения связи и радиофикации, попадающие в зону отчуждения этих объектов.</w:t>
            </w:r>
          </w:p>
          <w:p w:rsidR="00306DE4" w:rsidRPr="00F31346" w:rsidRDefault="00306DE4" w:rsidP="00306DE4">
            <w:pPr>
              <w:pStyle w:val="afffffb"/>
              <w:rPr>
                <w:rFonts w:ascii="Arial Narrow" w:hAnsi="Arial Narrow"/>
                <w:bCs/>
                <w:sz w:val="20"/>
                <w:szCs w:val="20"/>
              </w:rPr>
            </w:pPr>
            <w:r w:rsidRPr="00F31346">
              <w:rPr>
                <w:rFonts w:ascii="Arial Narrow" w:hAnsi="Arial Narrow"/>
                <w:bCs/>
                <w:sz w:val="20"/>
                <w:szCs w:val="20"/>
              </w:rPr>
              <w:t>12. Переустройство и перенос сооружений связи и радиофикации, связанные с новым строительством, расширением или реконструкцией (модернизацией) населенных пунктов и отдельных зданий, переустройством дорог и мостов, освоением новых земель, переустройством систем мелиорации, производятся заказчиком (застройщиком) в соответствии с государственными стандартами и техническими условиями, установленными владельцами сетей и средств связи.</w:t>
            </w:r>
          </w:p>
        </w:tc>
      </w:tr>
      <w:tr w:rsidR="00306DE4" w:rsidRPr="00F31346" w:rsidTr="00306DE4">
        <w:tc>
          <w:tcPr>
            <w:tcW w:w="863" w:type="pct"/>
            <w:shd w:val="clear" w:color="auto" w:fill="auto"/>
            <w:tcMar>
              <w:left w:w="57" w:type="dxa"/>
              <w:right w:w="57" w:type="dxa"/>
            </w:tcMar>
          </w:tcPr>
          <w:p w:rsidR="00306DE4" w:rsidRPr="00F31346" w:rsidRDefault="00306DE4" w:rsidP="00306DE4">
            <w:pPr>
              <w:pStyle w:val="afffffb"/>
              <w:jc w:val="left"/>
              <w:rPr>
                <w:rFonts w:ascii="Arial Narrow" w:hAnsi="Arial Narrow"/>
                <w:sz w:val="20"/>
                <w:szCs w:val="20"/>
              </w:rPr>
            </w:pPr>
            <w:r w:rsidRPr="00F31346">
              <w:rPr>
                <w:rFonts w:ascii="Arial Narrow" w:hAnsi="Arial Narrow"/>
                <w:sz w:val="20"/>
                <w:szCs w:val="20"/>
              </w:rPr>
              <w:lastRenderedPageBreak/>
              <w:t>Охранная зона стационарных пунктов наблюдений за состоянием окружающей среды, ее загрязнением</w:t>
            </w:r>
          </w:p>
        </w:tc>
        <w:tc>
          <w:tcPr>
            <w:tcW w:w="4137" w:type="pct"/>
            <w:shd w:val="clear" w:color="auto" w:fill="auto"/>
            <w:tcMar>
              <w:left w:w="57" w:type="dxa"/>
              <w:right w:w="57" w:type="dxa"/>
            </w:tcMar>
          </w:tcPr>
          <w:p w:rsidR="00306DE4" w:rsidRPr="00F31346" w:rsidRDefault="00306DE4" w:rsidP="00306DE4">
            <w:pPr>
              <w:pStyle w:val="afffffb"/>
              <w:rPr>
                <w:rFonts w:ascii="Arial Narrow" w:hAnsi="Arial Narrow"/>
                <w:sz w:val="20"/>
                <w:szCs w:val="20"/>
              </w:rPr>
            </w:pPr>
            <w:r w:rsidRPr="00F31346">
              <w:rPr>
                <w:rFonts w:ascii="Arial Narrow" w:hAnsi="Arial Narrow"/>
                <w:sz w:val="20"/>
                <w:szCs w:val="20"/>
              </w:rPr>
              <w:t>В соответствии с Постановлением Правительства Российской Федерации от 27 августа 1999 года № 972 «Об утверждении Положения о создании охранных зон стационарных пунктов наблюдений за состоянием окружающей природной среды, ее загрязнением» 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w:t>
            </w:r>
          </w:p>
          <w:p w:rsidR="00306DE4" w:rsidRPr="00F31346" w:rsidRDefault="00306DE4" w:rsidP="00306DE4">
            <w:pPr>
              <w:pStyle w:val="afffffb"/>
              <w:rPr>
                <w:rFonts w:ascii="Arial Narrow" w:hAnsi="Arial Narrow"/>
                <w:sz w:val="20"/>
                <w:szCs w:val="20"/>
              </w:rPr>
            </w:pPr>
            <w:r w:rsidRPr="00F31346">
              <w:rPr>
                <w:rFonts w:ascii="Arial Narrow" w:hAnsi="Arial Narrow"/>
                <w:sz w:val="20"/>
                <w:szCs w:val="20"/>
              </w:rPr>
              <w:t>Размеры и границы охранных зон стационарных пунктов наблюдений определяются в зависимости от рельефа местности и других условий.</w:t>
            </w:r>
          </w:p>
          <w:p w:rsidR="00306DE4" w:rsidRPr="00F31346" w:rsidRDefault="00306DE4" w:rsidP="00306DE4">
            <w:pPr>
              <w:pStyle w:val="afffffb"/>
              <w:rPr>
                <w:rFonts w:ascii="Arial Narrow" w:hAnsi="Arial Narrow"/>
                <w:sz w:val="20"/>
                <w:szCs w:val="20"/>
              </w:rPr>
            </w:pPr>
            <w:r w:rsidRPr="00F31346">
              <w:rPr>
                <w:rFonts w:ascii="Arial Narrow" w:hAnsi="Arial Narrow"/>
                <w:sz w:val="20"/>
                <w:szCs w:val="20"/>
              </w:rPr>
              <w:t>Размеры и границы охранных зон стационарных пунктов наблюдений, размещенных на территории портов Российской Федерации, определяются по согласованию с администрацией портов с тем, чтобы не создавать помехи производственной деятельности, и с учетом перспектив развития портовых комплексов и объектов инфраструктуры морского и внутреннего водного транспорта.</w:t>
            </w:r>
          </w:p>
          <w:p w:rsidR="00306DE4" w:rsidRPr="00F31346" w:rsidRDefault="00306DE4" w:rsidP="00306DE4">
            <w:pPr>
              <w:pStyle w:val="afffffb"/>
              <w:rPr>
                <w:rFonts w:ascii="Arial Narrow" w:hAnsi="Arial Narrow"/>
                <w:sz w:val="20"/>
                <w:szCs w:val="20"/>
              </w:rPr>
            </w:pPr>
            <w:r w:rsidRPr="00F31346">
              <w:rPr>
                <w:rFonts w:ascii="Arial Narrow" w:hAnsi="Arial Narrow"/>
                <w:sz w:val="20"/>
                <w:szCs w:val="20"/>
              </w:rPr>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rsidR="00306DE4" w:rsidRPr="00F31346" w:rsidRDefault="00306DE4" w:rsidP="00306DE4">
            <w:pPr>
              <w:pStyle w:val="afffffb"/>
              <w:rPr>
                <w:rFonts w:ascii="Arial Narrow" w:hAnsi="Arial Narrow"/>
                <w:sz w:val="20"/>
                <w:szCs w:val="20"/>
              </w:rPr>
            </w:pPr>
            <w:r w:rsidRPr="00F31346">
              <w:rPr>
                <w:rFonts w:ascii="Arial Narrow" w:hAnsi="Arial Narrow"/>
                <w:sz w:val="20"/>
                <w:szCs w:val="20"/>
              </w:rPr>
              <w:t>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могут быть установлены сервитуты в порядке, определенном законодательством Российской Федерации.</w:t>
            </w:r>
          </w:p>
        </w:tc>
      </w:tr>
      <w:tr w:rsidR="00306DE4" w:rsidRPr="00F31346" w:rsidTr="00306DE4">
        <w:tc>
          <w:tcPr>
            <w:tcW w:w="863" w:type="pct"/>
            <w:shd w:val="clear" w:color="auto" w:fill="auto"/>
            <w:tcMar>
              <w:left w:w="57" w:type="dxa"/>
              <w:right w:w="57" w:type="dxa"/>
            </w:tcMar>
          </w:tcPr>
          <w:p w:rsidR="00306DE4" w:rsidRPr="00F31346" w:rsidRDefault="00306DE4" w:rsidP="00306DE4">
            <w:pPr>
              <w:pStyle w:val="afffffb"/>
              <w:jc w:val="left"/>
              <w:rPr>
                <w:rFonts w:ascii="Arial Narrow" w:hAnsi="Arial Narrow"/>
                <w:sz w:val="20"/>
                <w:szCs w:val="20"/>
              </w:rPr>
            </w:pPr>
            <w:r w:rsidRPr="00F31346">
              <w:rPr>
                <w:rFonts w:ascii="Arial Narrow" w:hAnsi="Arial Narrow"/>
                <w:sz w:val="20"/>
                <w:szCs w:val="20"/>
              </w:rPr>
              <w:t>Первый пояс зоны санитарной охраны источника водоснабжения</w:t>
            </w:r>
          </w:p>
        </w:tc>
        <w:tc>
          <w:tcPr>
            <w:tcW w:w="4137" w:type="pct"/>
            <w:shd w:val="clear" w:color="auto" w:fill="auto"/>
            <w:tcMar>
              <w:left w:w="57" w:type="dxa"/>
              <w:right w:w="57" w:type="dxa"/>
            </w:tcMar>
          </w:tcPr>
          <w:p w:rsidR="00306DE4" w:rsidRPr="00F31346" w:rsidRDefault="00306DE4" w:rsidP="00306DE4">
            <w:pPr>
              <w:pStyle w:val="afffffb"/>
              <w:pBdr>
                <w:top w:val="nil"/>
                <w:left w:val="nil"/>
                <w:bottom w:val="nil"/>
                <w:right w:val="nil"/>
                <w:between w:val="nil"/>
                <w:bar w:val="nil"/>
              </w:pBdr>
              <w:rPr>
                <w:rFonts w:ascii="Arial Narrow" w:hAnsi="Arial Narrow"/>
                <w:bCs/>
                <w:sz w:val="20"/>
                <w:szCs w:val="20"/>
              </w:rPr>
            </w:pPr>
            <w:r w:rsidRPr="00F31346">
              <w:rPr>
                <w:rFonts w:ascii="Arial Narrow" w:hAnsi="Arial Narrow"/>
                <w:bCs/>
                <w:sz w:val="20"/>
                <w:szCs w:val="20"/>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306DE4" w:rsidRPr="00F31346" w:rsidRDefault="00306DE4" w:rsidP="00306DE4">
            <w:pPr>
              <w:pStyle w:val="afffffb"/>
              <w:pBdr>
                <w:top w:val="nil"/>
                <w:left w:val="nil"/>
                <w:bottom w:val="nil"/>
                <w:right w:val="nil"/>
                <w:between w:val="nil"/>
                <w:bar w:val="nil"/>
              </w:pBdr>
              <w:rPr>
                <w:rFonts w:ascii="Arial Narrow" w:hAnsi="Arial Narrow"/>
                <w:bCs/>
                <w:sz w:val="20"/>
                <w:szCs w:val="20"/>
              </w:rPr>
            </w:pPr>
            <w:r w:rsidRPr="00F31346">
              <w:rPr>
                <w:rFonts w:ascii="Arial Narrow" w:hAnsi="Arial Narrow"/>
                <w:bCs/>
                <w:sz w:val="20"/>
                <w:szCs w:val="20"/>
              </w:rPr>
              <w:t>Целью мероприятий является сохранение постоянства природного состава воды в водозаборе путем устранения и предупреждения возможности ее загрязнения.</w:t>
            </w:r>
          </w:p>
          <w:p w:rsidR="00306DE4" w:rsidRPr="00F31346" w:rsidRDefault="00306DE4" w:rsidP="00306DE4">
            <w:pPr>
              <w:pStyle w:val="afffffb"/>
              <w:pBdr>
                <w:top w:val="nil"/>
                <w:left w:val="nil"/>
                <w:bottom w:val="nil"/>
                <w:right w:val="nil"/>
                <w:between w:val="nil"/>
                <w:bar w:val="nil"/>
              </w:pBdr>
              <w:rPr>
                <w:rFonts w:ascii="Arial Narrow" w:hAnsi="Arial Narrow"/>
                <w:bCs/>
                <w:sz w:val="20"/>
                <w:szCs w:val="20"/>
              </w:rPr>
            </w:pPr>
            <w:r w:rsidRPr="00F31346">
              <w:rPr>
                <w:rFonts w:ascii="Arial Narrow" w:hAnsi="Arial Narrow"/>
                <w:bCs/>
                <w:sz w:val="20"/>
                <w:szCs w:val="20"/>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 ч.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306DE4" w:rsidRPr="00F31346" w:rsidRDefault="00306DE4" w:rsidP="00306DE4">
            <w:pPr>
              <w:pStyle w:val="afffffb"/>
              <w:pBdr>
                <w:top w:val="nil"/>
                <w:left w:val="nil"/>
                <w:bottom w:val="nil"/>
                <w:right w:val="nil"/>
                <w:between w:val="nil"/>
                <w:bar w:val="nil"/>
              </w:pBdr>
              <w:rPr>
                <w:rFonts w:ascii="Arial Narrow" w:hAnsi="Arial Narrow"/>
                <w:bCs/>
                <w:sz w:val="20"/>
                <w:szCs w:val="20"/>
              </w:rPr>
            </w:pPr>
            <w:r w:rsidRPr="00F31346">
              <w:rPr>
                <w:rFonts w:ascii="Arial Narrow" w:hAnsi="Arial Narrow"/>
                <w:bCs/>
                <w:sz w:val="20"/>
                <w:szCs w:val="20"/>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306DE4" w:rsidRPr="00F31346" w:rsidRDefault="00306DE4" w:rsidP="00306DE4">
            <w:pPr>
              <w:pStyle w:val="afffffb"/>
              <w:pBdr>
                <w:top w:val="nil"/>
                <w:left w:val="nil"/>
                <w:bottom w:val="nil"/>
                <w:right w:val="nil"/>
                <w:between w:val="nil"/>
                <w:bar w:val="nil"/>
              </w:pBdr>
              <w:rPr>
                <w:rFonts w:ascii="Arial Narrow" w:hAnsi="Arial Narrow"/>
                <w:bCs/>
                <w:sz w:val="20"/>
                <w:szCs w:val="20"/>
              </w:rPr>
            </w:pPr>
            <w:r w:rsidRPr="00F31346">
              <w:rPr>
                <w:rFonts w:ascii="Arial Narrow" w:hAnsi="Arial Narrow"/>
                <w:bCs/>
                <w:sz w:val="20"/>
                <w:szCs w:val="20"/>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306DE4" w:rsidRPr="00F31346" w:rsidRDefault="00306DE4" w:rsidP="00306DE4">
            <w:pPr>
              <w:pStyle w:val="afffffb"/>
              <w:pBdr>
                <w:top w:val="nil"/>
                <w:left w:val="nil"/>
                <w:bottom w:val="nil"/>
                <w:right w:val="nil"/>
                <w:between w:val="nil"/>
                <w:bar w:val="nil"/>
              </w:pBdr>
              <w:rPr>
                <w:rFonts w:ascii="Arial Narrow" w:hAnsi="Arial Narrow"/>
                <w:bCs/>
                <w:sz w:val="20"/>
                <w:szCs w:val="20"/>
              </w:rPr>
            </w:pPr>
            <w:r w:rsidRPr="00F31346">
              <w:rPr>
                <w:rFonts w:ascii="Arial Narrow" w:hAnsi="Arial Narrow"/>
                <w:bCs/>
                <w:sz w:val="20"/>
                <w:szCs w:val="20"/>
              </w:rPr>
              <w:t>4.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306DE4" w:rsidRPr="00F31346" w:rsidRDefault="00306DE4" w:rsidP="00306DE4">
            <w:pPr>
              <w:pStyle w:val="afffffb"/>
              <w:pBdr>
                <w:top w:val="nil"/>
                <w:left w:val="nil"/>
                <w:bottom w:val="nil"/>
                <w:right w:val="nil"/>
                <w:between w:val="nil"/>
                <w:bar w:val="nil"/>
              </w:pBdr>
              <w:rPr>
                <w:rFonts w:ascii="Arial Narrow" w:hAnsi="Arial Narrow"/>
                <w:bCs/>
                <w:sz w:val="20"/>
                <w:szCs w:val="20"/>
              </w:rPr>
            </w:pPr>
            <w:r w:rsidRPr="00F31346">
              <w:rPr>
                <w:rFonts w:ascii="Arial Narrow" w:hAnsi="Arial Narrow"/>
                <w:bCs/>
                <w:sz w:val="20"/>
                <w:szCs w:val="20"/>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tc>
      </w:tr>
      <w:tr w:rsidR="00306DE4" w:rsidRPr="00F31346" w:rsidTr="00306DE4">
        <w:tc>
          <w:tcPr>
            <w:tcW w:w="863" w:type="pct"/>
            <w:shd w:val="clear" w:color="auto" w:fill="auto"/>
            <w:tcMar>
              <w:left w:w="57" w:type="dxa"/>
              <w:right w:w="57" w:type="dxa"/>
            </w:tcMar>
          </w:tcPr>
          <w:p w:rsidR="00306DE4" w:rsidRPr="00F31346" w:rsidRDefault="00306DE4" w:rsidP="00306DE4">
            <w:pPr>
              <w:pStyle w:val="afffffb"/>
              <w:jc w:val="left"/>
              <w:rPr>
                <w:rFonts w:ascii="Arial Narrow" w:hAnsi="Arial Narrow"/>
                <w:sz w:val="20"/>
                <w:szCs w:val="20"/>
              </w:rPr>
            </w:pPr>
            <w:r w:rsidRPr="00F31346">
              <w:rPr>
                <w:rFonts w:ascii="Arial Narrow" w:hAnsi="Arial Narrow"/>
                <w:sz w:val="20"/>
                <w:szCs w:val="20"/>
              </w:rPr>
              <w:t>Второй пояс зоны санитарной охраны источника водоснабжения</w:t>
            </w:r>
          </w:p>
        </w:tc>
        <w:tc>
          <w:tcPr>
            <w:tcW w:w="4137" w:type="pct"/>
            <w:vMerge w:val="restart"/>
            <w:shd w:val="clear" w:color="auto" w:fill="auto"/>
            <w:tcMar>
              <w:left w:w="57" w:type="dxa"/>
              <w:right w:w="57" w:type="dxa"/>
            </w:tcMar>
          </w:tcPr>
          <w:p w:rsidR="00306DE4" w:rsidRPr="005E435D" w:rsidRDefault="00306DE4" w:rsidP="00306DE4">
            <w:pPr>
              <w:pStyle w:val="afffffb"/>
              <w:tabs>
                <w:tab w:val="left" w:pos="322"/>
              </w:tabs>
              <w:rPr>
                <w:rFonts w:ascii="Arial Narrow" w:hAnsi="Arial Narrow"/>
                <w:bCs/>
                <w:sz w:val="20"/>
                <w:szCs w:val="20"/>
              </w:rPr>
            </w:pPr>
            <w:r w:rsidRPr="005E435D">
              <w:rPr>
                <w:rFonts w:ascii="Arial Narrow" w:hAnsi="Arial Narrow"/>
                <w:bCs/>
                <w:sz w:val="20"/>
                <w:szCs w:val="20"/>
              </w:rPr>
              <w:t>Мероприятия по второму и третьему поясам:</w:t>
            </w:r>
          </w:p>
          <w:p w:rsidR="00306DE4" w:rsidRPr="005E435D" w:rsidRDefault="00306DE4" w:rsidP="00303054">
            <w:pPr>
              <w:pStyle w:val="afffffb"/>
              <w:numPr>
                <w:ilvl w:val="0"/>
                <w:numId w:val="39"/>
              </w:numPr>
              <w:tabs>
                <w:tab w:val="left" w:pos="322"/>
              </w:tabs>
              <w:ind w:left="0" w:firstLine="0"/>
              <w:rPr>
                <w:rFonts w:ascii="Arial Narrow" w:hAnsi="Arial Narrow"/>
                <w:bCs/>
                <w:sz w:val="20"/>
                <w:szCs w:val="20"/>
              </w:rPr>
            </w:pPr>
            <w:r w:rsidRPr="005E435D">
              <w:rPr>
                <w:rFonts w:ascii="Arial Narrow" w:hAnsi="Arial Narrow"/>
                <w:bCs/>
                <w:sz w:val="20"/>
                <w:szCs w:val="20"/>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306DE4" w:rsidRPr="005E435D" w:rsidRDefault="00306DE4" w:rsidP="00303054">
            <w:pPr>
              <w:pStyle w:val="afffffb"/>
              <w:numPr>
                <w:ilvl w:val="0"/>
                <w:numId w:val="39"/>
              </w:numPr>
              <w:tabs>
                <w:tab w:val="left" w:pos="322"/>
              </w:tabs>
              <w:ind w:left="0" w:firstLine="0"/>
              <w:rPr>
                <w:rFonts w:ascii="Arial Narrow" w:hAnsi="Arial Narrow"/>
                <w:bCs/>
                <w:sz w:val="20"/>
                <w:szCs w:val="20"/>
              </w:rPr>
            </w:pPr>
            <w:r w:rsidRPr="005E435D">
              <w:rPr>
                <w:rFonts w:ascii="Arial Narrow" w:hAnsi="Arial Narrow"/>
                <w:bCs/>
                <w:sz w:val="20"/>
                <w:szCs w:val="20"/>
              </w:rPr>
              <w:t xml:space="preserve">Бурение новых скважин и новое строительство, связанное с нарушением почвенного покрова, </w:t>
            </w:r>
            <w:r w:rsidRPr="005E435D">
              <w:rPr>
                <w:rFonts w:ascii="Arial Narrow" w:hAnsi="Arial Narrow"/>
                <w:bCs/>
                <w:sz w:val="20"/>
                <w:szCs w:val="20"/>
              </w:rPr>
              <w:lastRenderedPageBreak/>
              <w:t>производится при обязательном согласовании с центром государственного санитарно-эпидемиологического надзора.</w:t>
            </w:r>
          </w:p>
          <w:p w:rsidR="00306DE4" w:rsidRPr="005E435D" w:rsidRDefault="00306DE4" w:rsidP="00303054">
            <w:pPr>
              <w:pStyle w:val="afffffb"/>
              <w:numPr>
                <w:ilvl w:val="0"/>
                <w:numId w:val="39"/>
              </w:numPr>
              <w:tabs>
                <w:tab w:val="left" w:pos="322"/>
              </w:tabs>
              <w:ind w:left="0" w:firstLine="0"/>
              <w:rPr>
                <w:rFonts w:ascii="Arial Narrow" w:hAnsi="Arial Narrow"/>
                <w:bCs/>
                <w:sz w:val="20"/>
                <w:szCs w:val="20"/>
              </w:rPr>
            </w:pPr>
            <w:r w:rsidRPr="005E435D">
              <w:rPr>
                <w:rFonts w:ascii="Arial Narrow" w:hAnsi="Arial Narrow"/>
                <w:bCs/>
                <w:sz w:val="20"/>
                <w:szCs w:val="20"/>
              </w:rPr>
              <w:t>Запрещение закачки отработанных вод в подземные горизонты, подземного складирования твердых отходов и разработки недр земли.</w:t>
            </w:r>
          </w:p>
          <w:p w:rsidR="00306DE4" w:rsidRPr="005E435D" w:rsidRDefault="00306DE4" w:rsidP="00303054">
            <w:pPr>
              <w:pStyle w:val="afffffb"/>
              <w:numPr>
                <w:ilvl w:val="0"/>
                <w:numId w:val="39"/>
              </w:numPr>
              <w:tabs>
                <w:tab w:val="left" w:pos="322"/>
              </w:tabs>
              <w:ind w:left="0" w:firstLine="0"/>
              <w:rPr>
                <w:rFonts w:ascii="Arial Narrow" w:hAnsi="Arial Narrow"/>
                <w:bCs/>
                <w:sz w:val="20"/>
                <w:szCs w:val="20"/>
              </w:rPr>
            </w:pPr>
            <w:r w:rsidRPr="005E435D">
              <w:rPr>
                <w:rFonts w:ascii="Arial Narrow" w:hAnsi="Arial Narrow"/>
                <w:bCs/>
                <w:sz w:val="20"/>
                <w:szCs w:val="20"/>
              </w:rPr>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306DE4" w:rsidRPr="005E435D" w:rsidRDefault="00306DE4" w:rsidP="00306DE4">
            <w:pPr>
              <w:pStyle w:val="afffffb"/>
              <w:tabs>
                <w:tab w:val="left" w:pos="322"/>
              </w:tabs>
              <w:rPr>
                <w:rFonts w:ascii="Arial Narrow" w:hAnsi="Arial Narrow"/>
                <w:bCs/>
                <w:sz w:val="20"/>
                <w:szCs w:val="20"/>
              </w:rPr>
            </w:pPr>
            <w:r w:rsidRPr="005E435D">
              <w:rPr>
                <w:rFonts w:ascii="Arial Narrow" w:hAnsi="Arial Narrow"/>
                <w:bCs/>
                <w:sz w:val="20"/>
                <w:szCs w:val="20"/>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306DE4" w:rsidRPr="005E435D" w:rsidRDefault="00306DE4" w:rsidP="00306DE4">
            <w:pPr>
              <w:pStyle w:val="s1"/>
              <w:shd w:val="clear" w:color="auto" w:fill="FFFFFF"/>
              <w:tabs>
                <w:tab w:val="left" w:pos="322"/>
              </w:tabs>
              <w:spacing w:before="0" w:beforeAutospacing="0" w:after="0" w:afterAutospacing="0"/>
              <w:jc w:val="both"/>
              <w:rPr>
                <w:rFonts w:ascii="Arial Narrow" w:eastAsiaTheme="minorHAnsi" w:hAnsi="Arial Narrow" w:cstheme="minorBidi"/>
                <w:bCs/>
                <w:sz w:val="20"/>
                <w:szCs w:val="20"/>
                <w:lang w:eastAsia="en-US"/>
              </w:rPr>
            </w:pPr>
            <w:r w:rsidRPr="005E435D">
              <w:rPr>
                <w:rFonts w:ascii="Arial Narrow" w:eastAsiaTheme="minorHAnsi" w:hAnsi="Arial Narrow" w:cstheme="minorBidi"/>
                <w:bCs/>
                <w:sz w:val="20"/>
                <w:szCs w:val="20"/>
                <w:lang w:eastAsia="en-US"/>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306DE4" w:rsidRPr="005E435D" w:rsidRDefault="00306DE4" w:rsidP="00306DE4">
            <w:pPr>
              <w:pStyle w:val="s1"/>
              <w:shd w:val="clear" w:color="auto" w:fill="FFFFFF"/>
              <w:tabs>
                <w:tab w:val="left" w:pos="322"/>
              </w:tabs>
              <w:spacing w:before="0" w:beforeAutospacing="0" w:after="0" w:afterAutospacing="0"/>
              <w:jc w:val="both"/>
              <w:rPr>
                <w:rFonts w:ascii="Arial Narrow" w:eastAsiaTheme="minorHAnsi" w:hAnsi="Arial Narrow" w:cstheme="minorBidi"/>
                <w:bCs/>
                <w:sz w:val="20"/>
                <w:szCs w:val="20"/>
                <w:lang w:eastAsia="en-US"/>
              </w:rPr>
            </w:pPr>
            <w:r w:rsidRPr="005E435D">
              <w:rPr>
                <w:rFonts w:ascii="Arial Narrow" w:eastAsiaTheme="minorHAnsi" w:hAnsi="Arial Narrow" w:cstheme="minorBidi"/>
                <w:bCs/>
                <w:sz w:val="20"/>
                <w:szCs w:val="20"/>
                <w:lang w:eastAsia="en-US"/>
              </w:rPr>
              <w:t>Мероприятия по второму поясу:</w:t>
            </w:r>
          </w:p>
          <w:p w:rsidR="00306DE4" w:rsidRPr="005E435D" w:rsidRDefault="00306DE4" w:rsidP="00303054">
            <w:pPr>
              <w:pStyle w:val="s1"/>
              <w:numPr>
                <w:ilvl w:val="0"/>
                <w:numId w:val="40"/>
              </w:numPr>
              <w:shd w:val="clear" w:color="auto" w:fill="FFFFFF"/>
              <w:tabs>
                <w:tab w:val="left" w:pos="39"/>
                <w:tab w:val="left" w:pos="322"/>
              </w:tabs>
              <w:spacing w:before="0" w:beforeAutospacing="0" w:after="0" w:afterAutospacing="0"/>
              <w:ind w:left="0" w:firstLine="0"/>
              <w:jc w:val="both"/>
              <w:rPr>
                <w:rFonts w:ascii="Arial Narrow" w:eastAsiaTheme="minorHAnsi" w:hAnsi="Arial Narrow" w:cstheme="minorBidi"/>
                <w:bCs/>
                <w:sz w:val="20"/>
                <w:szCs w:val="20"/>
                <w:lang w:eastAsia="en-US"/>
              </w:rPr>
            </w:pPr>
            <w:r w:rsidRPr="005E435D">
              <w:rPr>
                <w:rFonts w:ascii="Arial Narrow" w:eastAsiaTheme="minorHAnsi" w:hAnsi="Arial Narrow" w:cstheme="minorBidi"/>
                <w:bCs/>
                <w:sz w:val="20"/>
                <w:szCs w:val="20"/>
                <w:lang w:eastAsia="en-US"/>
              </w:rPr>
              <w:t>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w:t>
            </w:r>
          </w:p>
          <w:p w:rsidR="00306DE4" w:rsidRPr="005E435D" w:rsidRDefault="00306DE4" w:rsidP="00306DE4">
            <w:pPr>
              <w:pStyle w:val="s1"/>
              <w:shd w:val="clear" w:color="auto" w:fill="FFFFFF"/>
              <w:tabs>
                <w:tab w:val="left" w:pos="322"/>
              </w:tabs>
              <w:spacing w:before="0" w:beforeAutospacing="0" w:after="0" w:afterAutospacing="0"/>
              <w:jc w:val="both"/>
              <w:rPr>
                <w:rFonts w:ascii="Arial Narrow" w:eastAsiaTheme="minorHAnsi" w:hAnsi="Arial Narrow" w:cstheme="minorBidi"/>
                <w:bCs/>
                <w:sz w:val="20"/>
                <w:szCs w:val="20"/>
                <w:lang w:eastAsia="en-US"/>
              </w:rPr>
            </w:pPr>
            <w:r w:rsidRPr="005E435D">
              <w:rPr>
                <w:rFonts w:ascii="Arial Narrow" w:eastAsiaTheme="minorHAnsi" w:hAnsi="Arial Narrow" w:cstheme="minorBidi"/>
                <w:bCs/>
                <w:sz w:val="20"/>
                <w:szCs w:val="20"/>
                <w:lang w:eastAsia="en-US"/>
              </w:rPr>
              <w:t>Не допускается:</w:t>
            </w:r>
          </w:p>
          <w:p w:rsidR="00306DE4" w:rsidRPr="005E435D" w:rsidRDefault="00306DE4" w:rsidP="00306DE4">
            <w:pPr>
              <w:pStyle w:val="s1"/>
              <w:shd w:val="clear" w:color="auto" w:fill="FFFFFF"/>
              <w:tabs>
                <w:tab w:val="left" w:pos="322"/>
              </w:tabs>
              <w:spacing w:before="0" w:beforeAutospacing="0" w:after="0" w:afterAutospacing="0"/>
              <w:jc w:val="both"/>
              <w:rPr>
                <w:rFonts w:ascii="Arial Narrow" w:eastAsiaTheme="minorHAnsi" w:hAnsi="Arial Narrow" w:cstheme="minorBidi"/>
                <w:bCs/>
                <w:sz w:val="20"/>
                <w:szCs w:val="20"/>
                <w:lang w:eastAsia="en-US"/>
              </w:rPr>
            </w:pPr>
            <w:r w:rsidRPr="005E435D">
              <w:rPr>
                <w:rFonts w:ascii="Arial Narrow" w:eastAsiaTheme="minorHAnsi" w:hAnsi="Arial Narrow" w:cstheme="minorBidi"/>
                <w:bCs/>
                <w:sz w:val="20"/>
                <w:szCs w:val="20"/>
                <w:lang w:eastAsia="en-US"/>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306DE4" w:rsidRPr="005E435D" w:rsidRDefault="00306DE4" w:rsidP="00306DE4">
            <w:pPr>
              <w:pStyle w:val="s1"/>
              <w:shd w:val="clear" w:color="auto" w:fill="FFFFFF"/>
              <w:tabs>
                <w:tab w:val="left" w:pos="322"/>
              </w:tabs>
              <w:spacing w:before="0" w:beforeAutospacing="0" w:after="0" w:afterAutospacing="0"/>
              <w:jc w:val="both"/>
              <w:rPr>
                <w:rFonts w:ascii="Arial Narrow" w:eastAsiaTheme="minorHAnsi" w:hAnsi="Arial Narrow" w:cstheme="minorBidi"/>
                <w:bCs/>
                <w:sz w:val="20"/>
                <w:szCs w:val="20"/>
                <w:lang w:eastAsia="en-US"/>
              </w:rPr>
            </w:pPr>
            <w:r w:rsidRPr="005E435D">
              <w:rPr>
                <w:rFonts w:ascii="Arial Narrow" w:eastAsiaTheme="minorHAnsi" w:hAnsi="Arial Narrow" w:cstheme="minorBidi"/>
                <w:bCs/>
                <w:sz w:val="20"/>
                <w:szCs w:val="20"/>
                <w:lang w:eastAsia="en-US"/>
              </w:rPr>
              <w:t>применение удобрений и ядохимикатов;</w:t>
            </w:r>
          </w:p>
          <w:p w:rsidR="00306DE4" w:rsidRPr="005E435D" w:rsidRDefault="00306DE4" w:rsidP="00306DE4">
            <w:pPr>
              <w:pStyle w:val="s1"/>
              <w:shd w:val="clear" w:color="auto" w:fill="FFFFFF"/>
              <w:tabs>
                <w:tab w:val="left" w:pos="322"/>
              </w:tabs>
              <w:spacing w:before="0" w:beforeAutospacing="0" w:after="0" w:afterAutospacing="0"/>
              <w:jc w:val="both"/>
              <w:rPr>
                <w:rFonts w:ascii="Arial Narrow" w:eastAsiaTheme="minorHAnsi" w:hAnsi="Arial Narrow" w:cstheme="minorBidi"/>
                <w:bCs/>
                <w:sz w:val="20"/>
                <w:szCs w:val="20"/>
                <w:lang w:eastAsia="en-US"/>
              </w:rPr>
            </w:pPr>
            <w:r w:rsidRPr="005E435D">
              <w:rPr>
                <w:rFonts w:ascii="Arial Narrow" w:eastAsiaTheme="minorHAnsi" w:hAnsi="Arial Narrow" w:cstheme="minorBidi"/>
                <w:bCs/>
                <w:sz w:val="20"/>
                <w:szCs w:val="20"/>
                <w:lang w:eastAsia="en-US"/>
              </w:rPr>
              <w:t>рубка леса главного пользования и реконструкции.</w:t>
            </w:r>
          </w:p>
          <w:p w:rsidR="00306DE4" w:rsidRPr="005E435D" w:rsidRDefault="00306DE4" w:rsidP="00303054">
            <w:pPr>
              <w:pStyle w:val="s1"/>
              <w:numPr>
                <w:ilvl w:val="0"/>
                <w:numId w:val="40"/>
              </w:numPr>
              <w:shd w:val="clear" w:color="auto" w:fill="FFFFFF"/>
              <w:tabs>
                <w:tab w:val="left" w:pos="322"/>
              </w:tabs>
              <w:spacing w:before="0" w:beforeAutospacing="0" w:after="0" w:afterAutospacing="0"/>
              <w:ind w:left="0" w:firstLine="0"/>
              <w:jc w:val="both"/>
              <w:rPr>
                <w:rFonts w:ascii="Arial Narrow" w:eastAsiaTheme="minorHAnsi" w:hAnsi="Arial Narrow" w:cstheme="minorBidi"/>
                <w:bCs/>
                <w:sz w:val="20"/>
                <w:szCs w:val="20"/>
                <w:lang w:eastAsia="en-US"/>
              </w:rPr>
            </w:pPr>
            <w:r w:rsidRPr="005E435D">
              <w:rPr>
                <w:rFonts w:ascii="Arial Narrow" w:eastAsiaTheme="minorHAnsi" w:hAnsi="Arial Narrow" w:cstheme="minorBidi"/>
                <w:bCs/>
                <w:sz w:val="20"/>
                <w:szCs w:val="20"/>
                <w:lang w:eastAsia="en-US"/>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tc>
      </w:tr>
      <w:tr w:rsidR="00306DE4" w:rsidRPr="00F31346" w:rsidTr="00306DE4">
        <w:tc>
          <w:tcPr>
            <w:tcW w:w="863" w:type="pct"/>
            <w:shd w:val="clear" w:color="auto" w:fill="auto"/>
            <w:tcMar>
              <w:left w:w="57" w:type="dxa"/>
              <w:right w:w="57" w:type="dxa"/>
            </w:tcMar>
          </w:tcPr>
          <w:p w:rsidR="00306DE4" w:rsidRPr="00F31346" w:rsidRDefault="00306DE4" w:rsidP="00306DE4">
            <w:pPr>
              <w:pStyle w:val="afffffb"/>
              <w:jc w:val="left"/>
              <w:rPr>
                <w:rFonts w:ascii="Arial Narrow" w:hAnsi="Arial Narrow"/>
                <w:sz w:val="20"/>
                <w:szCs w:val="20"/>
              </w:rPr>
            </w:pPr>
            <w:r w:rsidRPr="00F31346">
              <w:rPr>
                <w:rFonts w:ascii="Arial Narrow" w:hAnsi="Arial Narrow"/>
                <w:sz w:val="20"/>
                <w:szCs w:val="20"/>
              </w:rPr>
              <w:t xml:space="preserve">Третий пояс зоны </w:t>
            </w:r>
            <w:r w:rsidRPr="00F31346">
              <w:rPr>
                <w:rFonts w:ascii="Arial Narrow" w:hAnsi="Arial Narrow"/>
                <w:sz w:val="20"/>
                <w:szCs w:val="20"/>
              </w:rPr>
              <w:lastRenderedPageBreak/>
              <w:t>санитарной охраны источника водоснабжения</w:t>
            </w:r>
          </w:p>
        </w:tc>
        <w:tc>
          <w:tcPr>
            <w:tcW w:w="4137" w:type="pct"/>
            <w:vMerge/>
            <w:shd w:val="clear" w:color="auto" w:fill="auto"/>
            <w:tcMar>
              <w:left w:w="57" w:type="dxa"/>
              <w:right w:w="57" w:type="dxa"/>
            </w:tcMar>
          </w:tcPr>
          <w:p w:rsidR="00306DE4" w:rsidRPr="00F31346" w:rsidRDefault="00306DE4" w:rsidP="00306DE4">
            <w:pPr>
              <w:pStyle w:val="afffffb"/>
              <w:rPr>
                <w:rFonts w:ascii="Arial Narrow" w:hAnsi="Arial Narrow"/>
                <w:sz w:val="20"/>
                <w:szCs w:val="20"/>
              </w:rPr>
            </w:pPr>
          </w:p>
        </w:tc>
      </w:tr>
      <w:tr w:rsidR="00306DE4" w:rsidRPr="00F31346" w:rsidTr="00306DE4">
        <w:tc>
          <w:tcPr>
            <w:tcW w:w="863" w:type="pct"/>
            <w:shd w:val="clear" w:color="auto" w:fill="auto"/>
            <w:tcMar>
              <w:left w:w="57" w:type="dxa"/>
              <w:right w:w="57" w:type="dxa"/>
            </w:tcMar>
          </w:tcPr>
          <w:p w:rsidR="00306DE4" w:rsidRPr="00F31346" w:rsidRDefault="00306DE4" w:rsidP="00306DE4">
            <w:pPr>
              <w:pStyle w:val="afffffb"/>
              <w:jc w:val="left"/>
              <w:rPr>
                <w:rFonts w:ascii="Arial Narrow" w:hAnsi="Arial Narrow"/>
                <w:sz w:val="20"/>
                <w:szCs w:val="20"/>
              </w:rPr>
            </w:pPr>
            <w:r w:rsidRPr="00F31346">
              <w:rPr>
                <w:rFonts w:ascii="Arial Narrow" w:hAnsi="Arial Narrow"/>
                <w:sz w:val="20"/>
                <w:szCs w:val="20"/>
              </w:rPr>
              <w:lastRenderedPageBreak/>
              <w:t>Санитарно-защитная полоса водоводов</w:t>
            </w:r>
          </w:p>
        </w:tc>
        <w:tc>
          <w:tcPr>
            <w:tcW w:w="4137" w:type="pct"/>
            <w:shd w:val="clear" w:color="auto" w:fill="auto"/>
            <w:tcMar>
              <w:left w:w="57" w:type="dxa"/>
              <w:right w:w="57" w:type="dxa"/>
            </w:tcMar>
          </w:tcPr>
          <w:p w:rsidR="00306DE4" w:rsidRPr="00F31346" w:rsidRDefault="00306DE4" w:rsidP="00303054">
            <w:pPr>
              <w:pStyle w:val="afffffb"/>
              <w:numPr>
                <w:ilvl w:val="0"/>
                <w:numId w:val="41"/>
              </w:numPr>
              <w:tabs>
                <w:tab w:val="left" w:pos="322"/>
              </w:tabs>
              <w:ind w:left="0" w:firstLine="0"/>
              <w:rPr>
                <w:rFonts w:ascii="Arial Narrow" w:hAnsi="Arial Narrow" w:cs="Times New Roman"/>
                <w:sz w:val="20"/>
                <w:szCs w:val="20"/>
              </w:rPr>
            </w:pPr>
            <w:r w:rsidRPr="00F31346">
              <w:rPr>
                <w:rFonts w:ascii="Arial Narrow" w:hAnsi="Arial Narrow" w:cs="Times New Roman"/>
                <w:sz w:val="20"/>
                <w:szCs w:val="20"/>
              </w:rPr>
              <w:t xml:space="preserve">В пределах санитарно-защитной полосы водоводов должны отсутствовать источники загрязнения почвы и грунтовых вод. </w:t>
            </w:r>
          </w:p>
          <w:p w:rsidR="00306DE4" w:rsidRPr="00F31346" w:rsidRDefault="00306DE4" w:rsidP="00303054">
            <w:pPr>
              <w:pStyle w:val="afffffb"/>
              <w:numPr>
                <w:ilvl w:val="0"/>
                <w:numId w:val="41"/>
              </w:numPr>
              <w:tabs>
                <w:tab w:val="left" w:pos="322"/>
              </w:tabs>
              <w:ind w:left="0" w:firstLine="0"/>
              <w:rPr>
                <w:rFonts w:ascii="Arial Narrow" w:hAnsi="Arial Narrow"/>
                <w:sz w:val="20"/>
                <w:szCs w:val="20"/>
              </w:rPr>
            </w:pPr>
            <w:r w:rsidRPr="00F31346">
              <w:rPr>
                <w:rFonts w:ascii="Arial Narrow" w:hAnsi="Arial Narrow" w:cs="Times New Roman"/>
                <w:sz w:val="20"/>
                <w:szCs w:val="20"/>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tc>
      </w:tr>
      <w:tr w:rsidR="00306DE4" w:rsidRPr="00F31346" w:rsidTr="00306DE4">
        <w:tc>
          <w:tcPr>
            <w:tcW w:w="863" w:type="pct"/>
            <w:shd w:val="clear" w:color="auto" w:fill="auto"/>
            <w:tcMar>
              <w:left w:w="57" w:type="dxa"/>
              <w:right w:w="57" w:type="dxa"/>
            </w:tcMar>
          </w:tcPr>
          <w:p w:rsidR="00306DE4" w:rsidRPr="00F31346" w:rsidRDefault="00306DE4" w:rsidP="00306DE4">
            <w:pPr>
              <w:pStyle w:val="afffffb"/>
              <w:jc w:val="left"/>
              <w:rPr>
                <w:rFonts w:ascii="Arial Narrow" w:hAnsi="Arial Narrow"/>
                <w:sz w:val="20"/>
                <w:szCs w:val="20"/>
              </w:rPr>
            </w:pPr>
            <w:r w:rsidRPr="00F31346">
              <w:rPr>
                <w:rFonts w:ascii="Arial Narrow" w:hAnsi="Arial Narrow"/>
                <w:sz w:val="20"/>
                <w:szCs w:val="20"/>
              </w:rPr>
              <w:t>Охранная зона объекта культурного наследия (временная)</w:t>
            </w:r>
          </w:p>
        </w:tc>
        <w:tc>
          <w:tcPr>
            <w:tcW w:w="4137" w:type="pct"/>
            <w:shd w:val="clear" w:color="auto" w:fill="auto"/>
            <w:tcMar>
              <w:left w:w="57" w:type="dxa"/>
              <w:right w:w="57" w:type="dxa"/>
            </w:tcMar>
          </w:tcPr>
          <w:p w:rsidR="00306DE4" w:rsidRPr="00F31346" w:rsidRDefault="00306DE4" w:rsidP="00306DE4">
            <w:pPr>
              <w:pStyle w:val="2f7"/>
              <w:widowControl w:val="0"/>
              <w:tabs>
                <w:tab w:val="left" w:pos="424"/>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jc w:val="both"/>
              <w:rPr>
                <w:rFonts w:ascii="Arial Narrow" w:hAnsi="Arial Narrow" w:cs="Times New Roman"/>
                <w:color w:val="auto"/>
                <w:spacing w:val="-6"/>
              </w:rPr>
            </w:pPr>
            <w:r w:rsidRPr="00F31346">
              <w:rPr>
                <w:rFonts w:ascii="Arial Narrow" w:hAnsi="Arial Narrow" w:cs="Times New Roman"/>
                <w:color w:val="auto"/>
                <w:spacing w:val="-6"/>
              </w:rPr>
              <w:t>Охранная зона объекта культурного наследия</w:t>
            </w:r>
            <w:r>
              <w:rPr>
                <w:rFonts w:ascii="Arial Narrow" w:hAnsi="Arial Narrow" w:cs="Times New Roman"/>
                <w:color w:val="auto"/>
                <w:spacing w:val="-6"/>
              </w:rPr>
              <w:t xml:space="preserve"> –</w:t>
            </w:r>
            <w:r w:rsidRPr="00F31346">
              <w:rPr>
                <w:rFonts w:ascii="Arial Narrow" w:hAnsi="Arial Narrow" w:cs="Times New Roman"/>
                <w:color w:val="auto"/>
                <w:spacing w:val="-6"/>
              </w:rPr>
              <w:t xml:space="preserve">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306DE4" w:rsidRPr="00F31346" w:rsidRDefault="00306DE4" w:rsidP="00306DE4">
            <w:pPr>
              <w:pStyle w:val="2f7"/>
              <w:widowControl w:val="0"/>
              <w:tabs>
                <w:tab w:val="left" w:pos="424"/>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jc w:val="both"/>
              <w:rPr>
                <w:rFonts w:ascii="Arial Narrow" w:hAnsi="Arial Narrow" w:cs="Times New Roman"/>
                <w:color w:val="auto"/>
                <w:spacing w:val="-6"/>
              </w:rPr>
            </w:pPr>
            <w:r w:rsidRPr="00F31346">
              <w:rPr>
                <w:rFonts w:ascii="Arial Narrow" w:hAnsi="Arial Narrow" w:cs="Times New Roman"/>
                <w:color w:val="auto"/>
                <w:spacing w:val="-6"/>
              </w:rPr>
              <w:t>В пределах зоны запрещается:</w:t>
            </w:r>
          </w:p>
          <w:p w:rsidR="00306DE4" w:rsidRPr="00F31346" w:rsidRDefault="00306DE4" w:rsidP="00306DE4">
            <w:pPr>
              <w:pStyle w:val="2f7"/>
              <w:widowControl w:val="0"/>
              <w:tabs>
                <w:tab w:val="left" w:pos="424"/>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jc w:val="both"/>
              <w:rPr>
                <w:rFonts w:ascii="Arial Narrow" w:hAnsi="Arial Narrow" w:cs="Times New Roman"/>
                <w:color w:val="auto"/>
                <w:spacing w:val="-6"/>
              </w:rPr>
            </w:pPr>
            <w:r w:rsidRPr="00F31346">
              <w:rPr>
                <w:rFonts w:ascii="Arial Narrow" w:hAnsi="Arial Narrow" w:cs="Times New Roman"/>
                <w:color w:val="auto"/>
                <w:spacing w:val="-6"/>
              </w:rPr>
              <w:t>- строительство новых зданий и сооружений, кроме воссозданных на месте утраченных;</w:t>
            </w:r>
          </w:p>
          <w:p w:rsidR="00306DE4" w:rsidRPr="00F31346" w:rsidRDefault="00306DE4" w:rsidP="00306DE4">
            <w:pPr>
              <w:pStyle w:val="2f7"/>
              <w:widowControl w:val="0"/>
              <w:tabs>
                <w:tab w:val="left" w:pos="424"/>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jc w:val="both"/>
              <w:rPr>
                <w:rFonts w:ascii="Arial Narrow" w:hAnsi="Arial Narrow" w:cs="Times New Roman"/>
                <w:color w:val="auto"/>
                <w:spacing w:val="-6"/>
              </w:rPr>
            </w:pPr>
            <w:r w:rsidRPr="00F31346">
              <w:rPr>
                <w:rFonts w:ascii="Arial Narrow" w:hAnsi="Arial Narrow" w:cs="Times New Roman"/>
                <w:color w:val="auto"/>
                <w:spacing w:val="-6"/>
              </w:rPr>
              <w:t>- строительство зданий и сооружений, в том числе и временных с отступом от исторической линии застройки квартала;</w:t>
            </w:r>
          </w:p>
          <w:p w:rsidR="00306DE4" w:rsidRPr="00F31346" w:rsidRDefault="00306DE4" w:rsidP="00306DE4">
            <w:pPr>
              <w:pStyle w:val="2f7"/>
              <w:widowControl w:val="0"/>
              <w:tabs>
                <w:tab w:val="left" w:pos="424"/>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jc w:val="both"/>
              <w:rPr>
                <w:rFonts w:ascii="Arial Narrow" w:hAnsi="Arial Narrow" w:cs="Times New Roman"/>
                <w:color w:val="auto"/>
                <w:spacing w:val="-6"/>
              </w:rPr>
            </w:pPr>
            <w:r w:rsidRPr="00F31346">
              <w:rPr>
                <w:rFonts w:ascii="Arial Narrow" w:hAnsi="Arial Narrow" w:cs="Times New Roman"/>
                <w:color w:val="auto"/>
                <w:spacing w:val="-6"/>
              </w:rPr>
              <w:t>- устройство воздушных линий электропередач;</w:t>
            </w:r>
          </w:p>
          <w:p w:rsidR="00306DE4" w:rsidRPr="00F31346" w:rsidRDefault="00306DE4" w:rsidP="00306DE4">
            <w:pPr>
              <w:pStyle w:val="2f7"/>
              <w:widowControl w:val="0"/>
              <w:tabs>
                <w:tab w:val="left" w:pos="424"/>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jc w:val="both"/>
              <w:rPr>
                <w:rFonts w:ascii="Arial Narrow" w:hAnsi="Arial Narrow" w:cs="Times New Roman"/>
                <w:color w:val="auto"/>
                <w:spacing w:val="-6"/>
              </w:rPr>
            </w:pPr>
            <w:r w:rsidRPr="00F31346">
              <w:rPr>
                <w:rFonts w:ascii="Arial Narrow" w:hAnsi="Arial Narrow" w:cs="Times New Roman"/>
                <w:color w:val="auto"/>
                <w:spacing w:val="-6"/>
              </w:rPr>
              <w:t>- размещение крупногабаритных рекламных конструкций и вывесок;</w:t>
            </w:r>
          </w:p>
          <w:p w:rsidR="00306DE4" w:rsidRPr="00F31346" w:rsidRDefault="00306DE4" w:rsidP="00306DE4">
            <w:pPr>
              <w:pStyle w:val="2f7"/>
              <w:widowControl w:val="0"/>
              <w:tabs>
                <w:tab w:val="left" w:pos="424"/>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jc w:val="both"/>
              <w:rPr>
                <w:rFonts w:ascii="Arial Narrow" w:hAnsi="Arial Narrow" w:cs="Times New Roman"/>
                <w:color w:val="auto"/>
                <w:spacing w:val="-6"/>
              </w:rPr>
            </w:pPr>
            <w:r w:rsidRPr="00F31346">
              <w:rPr>
                <w:rFonts w:ascii="Arial Narrow" w:hAnsi="Arial Narrow" w:cs="Times New Roman"/>
                <w:color w:val="auto"/>
                <w:spacing w:val="-6"/>
              </w:rPr>
              <w:t>- размещение временных объектов, навесов, киосков и других объектов, которые не относятся к обеспечению жизнедеятельности и эксплуатации объекта культурного наследия;</w:t>
            </w:r>
          </w:p>
          <w:p w:rsidR="00306DE4" w:rsidRPr="00F31346" w:rsidRDefault="00306DE4" w:rsidP="00306DE4">
            <w:pPr>
              <w:pStyle w:val="2f7"/>
              <w:widowControl w:val="0"/>
              <w:tabs>
                <w:tab w:val="left" w:pos="424"/>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jc w:val="both"/>
              <w:rPr>
                <w:rFonts w:ascii="Arial Narrow" w:hAnsi="Arial Narrow" w:cs="Times New Roman"/>
                <w:color w:val="auto"/>
                <w:spacing w:val="-6"/>
              </w:rPr>
            </w:pPr>
            <w:r w:rsidRPr="00F31346">
              <w:rPr>
                <w:rFonts w:ascii="Arial Narrow" w:hAnsi="Arial Narrow" w:cs="Times New Roman"/>
                <w:color w:val="auto"/>
                <w:spacing w:val="-6"/>
              </w:rPr>
              <w:t>- использование территории и существующих зданий и сооружений для размещения пожароопасных и экологически вредных функций;</w:t>
            </w:r>
          </w:p>
          <w:p w:rsidR="00306DE4" w:rsidRPr="00F31346" w:rsidRDefault="00306DE4" w:rsidP="00306DE4">
            <w:pPr>
              <w:pStyle w:val="2f7"/>
              <w:widowControl w:val="0"/>
              <w:tabs>
                <w:tab w:val="left" w:pos="424"/>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jc w:val="both"/>
              <w:rPr>
                <w:rFonts w:ascii="Arial Narrow" w:hAnsi="Arial Narrow" w:cs="Times New Roman"/>
                <w:color w:val="auto"/>
                <w:spacing w:val="-6"/>
              </w:rPr>
            </w:pPr>
            <w:r w:rsidRPr="00F31346">
              <w:rPr>
                <w:rFonts w:ascii="Arial Narrow" w:hAnsi="Arial Narrow" w:cs="Times New Roman"/>
                <w:color w:val="auto"/>
                <w:spacing w:val="-6"/>
              </w:rPr>
              <w:t>- запрещается хозяйственная деятельность, за исключением работ, направленных на обеспечение сохранности памятников культурного наследия.</w:t>
            </w:r>
          </w:p>
          <w:p w:rsidR="00306DE4" w:rsidRPr="00F31346" w:rsidRDefault="00306DE4" w:rsidP="00306DE4">
            <w:pPr>
              <w:pStyle w:val="2f7"/>
              <w:widowControl w:val="0"/>
              <w:tabs>
                <w:tab w:val="left" w:pos="424"/>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jc w:val="both"/>
              <w:rPr>
                <w:rFonts w:ascii="Arial Narrow" w:hAnsi="Arial Narrow" w:cs="Times New Roman"/>
                <w:color w:val="auto"/>
                <w:spacing w:val="-6"/>
              </w:rPr>
            </w:pPr>
            <w:r w:rsidRPr="00F31346">
              <w:rPr>
                <w:rFonts w:ascii="Arial Narrow" w:hAnsi="Arial Narrow" w:cs="Times New Roman"/>
                <w:color w:val="auto"/>
                <w:spacing w:val="-6"/>
              </w:rPr>
              <w:t>Не допускается распространение наружной рекламы на объектах культурного наследия, включённых в реестр, а также на их территориях, за исключением территорий достопримечательных мест. Данное требование не применяется в отношении распространения на объектах культурного наследия, их территориях наружной рекламы, содержащей исключительно информацию о проведении на объектах культурного наследия, их территориях театрально-зрелищных, культурно-просветительных и зрелищно-развлекательных мероприятий или исключительно информацию об указанных мероприятиях с одновременным упоминанием об определённом лице как о спонсоре конкретного мероприятия при условии, если такому упоминанию отведено не более чем десять процентов рекламной площади (пространства). Требования к распространению на объектах культурного наследия, их территориях наружной рекламы указываются в охранном обязательстве собственника или иного законного владельца объекта культурного наследия в случае распространения наружной рекламы, предусмотренной настоящим пунктом.</w:t>
            </w:r>
          </w:p>
          <w:p w:rsidR="00306DE4" w:rsidRPr="00F31346" w:rsidRDefault="00306DE4" w:rsidP="00306DE4">
            <w:pPr>
              <w:pStyle w:val="2f7"/>
              <w:widowControl w:val="0"/>
              <w:tabs>
                <w:tab w:val="left" w:pos="424"/>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jc w:val="both"/>
              <w:rPr>
                <w:rFonts w:ascii="Arial Narrow" w:hAnsi="Arial Narrow" w:cs="Times New Roman"/>
                <w:color w:val="auto"/>
                <w:spacing w:val="-6"/>
              </w:rPr>
            </w:pPr>
            <w:r w:rsidRPr="00F31346">
              <w:rPr>
                <w:rFonts w:ascii="Arial Narrow" w:hAnsi="Arial Narrow" w:cs="Times New Roman"/>
                <w:color w:val="auto"/>
                <w:spacing w:val="-6"/>
              </w:rPr>
              <w:lastRenderedPageBreak/>
              <w:t>Запрет или ограничение распространения наружной рекламы на объектах культурного наследия, находящихся в границах территории достопримечательного места и включённых в реестр, а также требования к её распространению устанавливаются соответствующим органом охраны объектов культурного наследия, определённым пунктом 7 статьи 47.6 Федерального закона от 25 июня 2002 г. № 73-ФЗ «Об объектах культурного наследия (памятниках истории и культуры) народов Российской Федерации».</w:t>
            </w:r>
          </w:p>
        </w:tc>
      </w:tr>
      <w:tr w:rsidR="00306DE4" w:rsidRPr="00F31346" w:rsidTr="00306DE4">
        <w:tc>
          <w:tcPr>
            <w:tcW w:w="863" w:type="pct"/>
            <w:shd w:val="clear" w:color="auto" w:fill="auto"/>
            <w:tcMar>
              <w:left w:w="57" w:type="dxa"/>
              <w:right w:w="57" w:type="dxa"/>
            </w:tcMar>
          </w:tcPr>
          <w:p w:rsidR="00306DE4" w:rsidRPr="00F31346" w:rsidRDefault="00306DE4" w:rsidP="00306DE4">
            <w:pPr>
              <w:pStyle w:val="afffffb"/>
              <w:jc w:val="left"/>
              <w:rPr>
                <w:rFonts w:ascii="Arial Narrow" w:hAnsi="Arial Narrow"/>
                <w:sz w:val="20"/>
                <w:szCs w:val="20"/>
              </w:rPr>
            </w:pPr>
            <w:r w:rsidRPr="00F31346">
              <w:rPr>
                <w:rFonts w:ascii="Arial Narrow" w:hAnsi="Arial Narrow"/>
                <w:sz w:val="20"/>
                <w:szCs w:val="20"/>
              </w:rPr>
              <w:lastRenderedPageBreak/>
              <w:t>Зона регулирования застройки и хозяйственной деятельности</w:t>
            </w:r>
          </w:p>
        </w:tc>
        <w:tc>
          <w:tcPr>
            <w:tcW w:w="4137" w:type="pct"/>
            <w:shd w:val="clear" w:color="auto" w:fill="auto"/>
            <w:tcMar>
              <w:left w:w="57" w:type="dxa"/>
              <w:right w:w="57" w:type="dxa"/>
            </w:tcMar>
          </w:tcPr>
          <w:p w:rsidR="00306DE4" w:rsidRPr="00F31346" w:rsidRDefault="00306DE4" w:rsidP="00306DE4">
            <w:pPr>
              <w:pStyle w:val="afffffb"/>
              <w:pBdr>
                <w:top w:val="nil"/>
                <w:left w:val="nil"/>
                <w:bottom w:val="nil"/>
                <w:right w:val="nil"/>
                <w:between w:val="nil"/>
                <w:bar w:val="nil"/>
              </w:pBdr>
              <w:rPr>
                <w:rFonts w:ascii="Arial Narrow" w:hAnsi="Arial Narrow"/>
                <w:bCs/>
                <w:sz w:val="20"/>
                <w:szCs w:val="20"/>
              </w:rPr>
            </w:pPr>
            <w:r w:rsidRPr="00F31346">
              <w:rPr>
                <w:rFonts w:ascii="Arial Narrow" w:hAnsi="Arial Narrow"/>
                <w:bCs/>
                <w:sz w:val="20"/>
                <w:szCs w:val="20"/>
              </w:rPr>
              <w:t>Зона регулирования застройки и хозяйственной деятельности</w:t>
            </w:r>
            <w:r>
              <w:rPr>
                <w:rFonts w:ascii="Arial Narrow" w:hAnsi="Arial Narrow"/>
                <w:bCs/>
                <w:sz w:val="20"/>
                <w:szCs w:val="20"/>
              </w:rPr>
              <w:t xml:space="preserve"> –</w:t>
            </w:r>
            <w:r w:rsidRPr="00F31346">
              <w:rPr>
                <w:rFonts w:ascii="Arial Narrow" w:hAnsi="Arial Narrow"/>
                <w:bCs/>
                <w:sz w:val="20"/>
                <w:szCs w:val="20"/>
              </w:rPr>
              <w:t xml:space="preserve">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 Временная зона регулирования застройки и хозяйственной деятельности определена в радиусе 100 м зон памятников истории и культуры. (Приказ министерства культуры Ставропольского края № 42 от 18.04.2003 г.)</w:t>
            </w:r>
          </w:p>
          <w:p w:rsidR="00306DE4" w:rsidRDefault="00306DE4" w:rsidP="00306DE4">
            <w:pPr>
              <w:pStyle w:val="afffffb"/>
              <w:pBdr>
                <w:top w:val="nil"/>
                <w:left w:val="nil"/>
                <w:bottom w:val="nil"/>
                <w:right w:val="nil"/>
                <w:between w:val="nil"/>
                <w:bar w:val="nil"/>
              </w:pBdr>
              <w:rPr>
                <w:rFonts w:ascii="Arial Narrow" w:hAnsi="Arial Narrow"/>
                <w:bCs/>
                <w:sz w:val="20"/>
                <w:szCs w:val="20"/>
              </w:rPr>
            </w:pPr>
            <w:r w:rsidRPr="00F31346">
              <w:rPr>
                <w:rFonts w:ascii="Arial Narrow" w:hAnsi="Arial Narrow"/>
                <w:bCs/>
                <w:sz w:val="20"/>
                <w:szCs w:val="20"/>
              </w:rPr>
              <w:t>До разработки и утверждения проектов зон охраны памятников археологии или карт-схем их расположения в порядке, установленном законодательством РФ и Ставропольского края в области охраны и использования памятников истории и культуры, установить следующие временные зоны охраны памятников археологии и границы их распространения в виде участков земли, ограниченных условными линиями, проходящими:</w:t>
            </w:r>
          </w:p>
          <w:p w:rsidR="00306DE4" w:rsidRPr="00F31346" w:rsidRDefault="00306DE4" w:rsidP="00306DE4">
            <w:pPr>
              <w:pStyle w:val="afffffb"/>
              <w:pBdr>
                <w:top w:val="nil"/>
                <w:left w:val="nil"/>
                <w:bottom w:val="nil"/>
                <w:right w:val="nil"/>
                <w:between w:val="nil"/>
                <w:bar w:val="nil"/>
              </w:pBdr>
              <w:rPr>
                <w:rFonts w:ascii="Arial Narrow" w:hAnsi="Arial Narrow"/>
                <w:bCs/>
                <w:sz w:val="20"/>
                <w:szCs w:val="20"/>
              </w:rPr>
            </w:pPr>
            <w:r w:rsidRPr="00F31346">
              <w:rPr>
                <w:rFonts w:ascii="Arial Narrow" w:hAnsi="Arial Narrow"/>
                <w:bCs/>
                <w:sz w:val="20"/>
                <w:szCs w:val="20"/>
              </w:rPr>
              <w:t>- курганы высотой до 1 метра, диаметром до 50 метров</w:t>
            </w:r>
            <w:r>
              <w:rPr>
                <w:rFonts w:ascii="Arial Narrow" w:hAnsi="Arial Narrow"/>
                <w:bCs/>
                <w:sz w:val="20"/>
                <w:szCs w:val="20"/>
              </w:rPr>
              <w:t xml:space="preserve"> – </w:t>
            </w:r>
            <w:r w:rsidRPr="00F31346">
              <w:rPr>
                <w:rFonts w:ascii="Arial Narrow" w:hAnsi="Arial Narrow"/>
                <w:bCs/>
                <w:sz w:val="20"/>
                <w:szCs w:val="20"/>
              </w:rPr>
              <w:t>в радиусе 50 метров от основания кургана;</w:t>
            </w:r>
            <w:r w:rsidRPr="00F31346">
              <w:rPr>
                <w:rFonts w:ascii="Arial Narrow" w:hAnsi="Arial Narrow"/>
                <w:bCs/>
                <w:sz w:val="20"/>
                <w:szCs w:val="20"/>
              </w:rPr>
              <w:br/>
              <w:t>- курганы высотой от 1 до 2 метров, диаметром до 70 метров</w:t>
            </w:r>
            <w:r>
              <w:rPr>
                <w:rFonts w:ascii="Arial Narrow" w:hAnsi="Arial Narrow"/>
                <w:bCs/>
                <w:sz w:val="20"/>
                <w:szCs w:val="20"/>
              </w:rPr>
              <w:t xml:space="preserve"> – </w:t>
            </w:r>
            <w:r w:rsidRPr="00F31346">
              <w:rPr>
                <w:rFonts w:ascii="Arial Narrow" w:hAnsi="Arial Narrow"/>
                <w:bCs/>
                <w:sz w:val="20"/>
                <w:szCs w:val="20"/>
              </w:rPr>
              <w:t>в радиусе 60 метров от основания кургана;</w:t>
            </w:r>
          </w:p>
          <w:p w:rsidR="00306DE4" w:rsidRDefault="00306DE4" w:rsidP="00306DE4">
            <w:pPr>
              <w:pStyle w:val="afffffb"/>
              <w:pBdr>
                <w:top w:val="nil"/>
                <w:left w:val="nil"/>
                <w:bottom w:val="nil"/>
                <w:right w:val="nil"/>
                <w:between w:val="nil"/>
                <w:bar w:val="nil"/>
              </w:pBdr>
              <w:rPr>
                <w:rFonts w:ascii="Arial Narrow" w:hAnsi="Arial Narrow"/>
                <w:bCs/>
                <w:sz w:val="20"/>
                <w:szCs w:val="20"/>
              </w:rPr>
            </w:pPr>
            <w:r w:rsidRPr="00F31346">
              <w:rPr>
                <w:rFonts w:ascii="Arial Narrow" w:hAnsi="Arial Narrow"/>
                <w:bCs/>
                <w:sz w:val="20"/>
                <w:szCs w:val="20"/>
              </w:rPr>
              <w:t>- курганы высотой от 2 до 3 метров, диаметром до 100 метров</w:t>
            </w:r>
            <w:r>
              <w:rPr>
                <w:rFonts w:ascii="Arial Narrow" w:hAnsi="Arial Narrow"/>
                <w:bCs/>
                <w:sz w:val="20"/>
                <w:szCs w:val="20"/>
              </w:rPr>
              <w:t xml:space="preserve"> – </w:t>
            </w:r>
            <w:r w:rsidRPr="00F31346">
              <w:rPr>
                <w:rFonts w:ascii="Arial Narrow" w:hAnsi="Arial Narrow"/>
                <w:bCs/>
                <w:sz w:val="20"/>
                <w:szCs w:val="20"/>
              </w:rPr>
              <w:t>в радиусе 90 метров от основания кургана;</w:t>
            </w:r>
            <w:r w:rsidRPr="00F31346">
              <w:rPr>
                <w:rFonts w:ascii="Arial Narrow" w:hAnsi="Arial Narrow"/>
                <w:bCs/>
                <w:sz w:val="20"/>
                <w:szCs w:val="20"/>
              </w:rPr>
              <w:br/>
              <w:t>- курганы высотой свыше 3 метров, диаметром более 100 метров</w:t>
            </w:r>
            <w:r>
              <w:rPr>
                <w:rFonts w:ascii="Arial Narrow" w:hAnsi="Arial Narrow"/>
                <w:bCs/>
                <w:sz w:val="20"/>
                <w:szCs w:val="20"/>
              </w:rPr>
              <w:t xml:space="preserve"> – </w:t>
            </w:r>
            <w:r w:rsidRPr="00F31346">
              <w:rPr>
                <w:rFonts w:ascii="Arial Narrow" w:hAnsi="Arial Narrow"/>
                <w:bCs/>
                <w:sz w:val="20"/>
                <w:szCs w:val="20"/>
              </w:rPr>
              <w:t>определяется индивидуально, но не менее 100 метров;</w:t>
            </w:r>
          </w:p>
          <w:p w:rsidR="00306DE4" w:rsidRPr="00F31346" w:rsidRDefault="00306DE4" w:rsidP="00306DE4">
            <w:pPr>
              <w:pStyle w:val="afffffb"/>
              <w:pBdr>
                <w:top w:val="nil"/>
                <w:left w:val="nil"/>
                <w:bottom w:val="nil"/>
                <w:right w:val="nil"/>
                <w:between w:val="nil"/>
                <w:bar w:val="nil"/>
              </w:pBdr>
              <w:rPr>
                <w:rFonts w:ascii="Arial Narrow" w:hAnsi="Arial Narrow"/>
                <w:bCs/>
                <w:sz w:val="20"/>
                <w:szCs w:val="20"/>
              </w:rPr>
            </w:pPr>
            <w:r w:rsidRPr="00F31346">
              <w:rPr>
                <w:rFonts w:ascii="Arial Narrow" w:hAnsi="Arial Narrow"/>
                <w:bCs/>
                <w:sz w:val="20"/>
                <w:szCs w:val="20"/>
              </w:rPr>
              <w:t>- городища (укрепления), поселения (селища), могильники</w:t>
            </w:r>
            <w:r>
              <w:rPr>
                <w:rFonts w:ascii="Arial Narrow" w:hAnsi="Arial Narrow"/>
                <w:bCs/>
                <w:sz w:val="20"/>
                <w:szCs w:val="20"/>
              </w:rPr>
              <w:t xml:space="preserve"> – </w:t>
            </w:r>
            <w:r w:rsidRPr="00F31346">
              <w:rPr>
                <w:rFonts w:ascii="Arial Narrow" w:hAnsi="Arial Narrow"/>
                <w:bCs/>
                <w:sz w:val="20"/>
                <w:szCs w:val="20"/>
              </w:rPr>
              <w:t>в радиусе 100 метров от границ памятника, которые определяются индивидуально, по мере необходимости, методом закладки разведочных шурфов (скважин) и исходя из мощности культурного слоя на различных участках памятника.</w:t>
            </w:r>
          </w:p>
        </w:tc>
      </w:tr>
      <w:tr w:rsidR="00306DE4" w:rsidRPr="00F31346" w:rsidTr="00306DE4">
        <w:tc>
          <w:tcPr>
            <w:tcW w:w="863" w:type="pct"/>
            <w:shd w:val="clear" w:color="auto" w:fill="auto"/>
            <w:tcMar>
              <w:left w:w="57" w:type="dxa"/>
              <w:right w:w="57" w:type="dxa"/>
            </w:tcMar>
          </w:tcPr>
          <w:p w:rsidR="00306DE4" w:rsidRPr="00F31346" w:rsidRDefault="00306DE4" w:rsidP="00306DE4">
            <w:pPr>
              <w:pStyle w:val="afffffb"/>
              <w:jc w:val="left"/>
              <w:rPr>
                <w:rFonts w:ascii="Arial Narrow" w:hAnsi="Arial Narrow"/>
                <w:sz w:val="20"/>
                <w:szCs w:val="20"/>
              </w:rPr>
            </w:pPr>
            <w:r w:rsidRPr="00F31346">
              <w:rPr>
                <w:rFonts w:ascii="Arial Narrow" w:hAnsi="Arial Narrow"/>
                <w:sz w:val="20"/>
                <w:szCs w:val="20"/>
              </w:rPr>
              <w:t>Защитная зона объекта культурного наследия</w:t>
            </w:r>
          </w:p>
        </w:tc>
        <w:tc>
          <w:tcPr>
            <w:tcW w:w="4137" w:type="pct"/>
            <w:shd w:val="clear" w:color="auto" w:fill="auto"/>
            <w:tcMar>
              <w:left w:w="57" w:type="dxa"/>
              <w:right w:w="57" w:type="dxa"/>
            </w:tcMar>
          </w:tcPr>
          <w:p w:rsidR="00306DE4" w:rsidRPr="00F31346" w:rsidRDefault="00306DE4" w:rsidP="00306DE4">
            <w:pPr>
              <w:pStyle w:val="2f7"/>
              <w:widowControl w:val="0"/>
              <w:tabs>
                <w:tab w:val="left" w:pos="424"/>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jc w:val="both"/>
              <w:rPr>
                <w:rFonts w:ascii="Arial Narrow" w:hAnsi="Arial Narrow" w:cs="Times New Roman"/>
                <w:color w:val="auto"/>
                <w:spacing w:val="-6"/>
              </w:rPr>
            </w:pPr>
            <w:r w:rsidRPr="00F31346">
              <w:rPr>
                <w:rFonts w:ascii="Arial Narrow" w:hAnsi="Arial Narrow" w:cs="Times New Roman"/>
                <w:color w:val="auto"/>
                <w:spacing w:val="-6"/>
              </w:rPr>
              <w:t xml:space="preserve">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 </w:t>
            </w:r>
          </w:p>
          <w:p w:rsidR="00306DE4" w:rsidRPr="00F31346" w:rsidRDefault="00306DE4" w:rsidP="00306DE4">
            <w:pPr>
              <w:pStyle w:val="2f7"/>
              <w:widowControl w:val="0"/>
              <w:tabs>
                <w:tab w:val="left" w:pos="424"/>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jc w:val="both"/>
              <w:rPr>
                <w:rFonts w:ascii="Arial Narrow" w:hAnsi="Arial Narrow" w:cs="Times New Roman"/>
                <w:color w:val="auto"/>
                <w:spacing w:val="-6"/>
              </w:rPr>
            </w:pPr>
            <w:r w:rsidRPr="00F31346">
              <w:rPr>
                <w:rFonts w:ascii="Arial Narrow" w:hAnsi="Arial Narrow" w:cs="Times New Roman"/>
                <w:color w:val="auto"/>
                <w:spacing w:val="-6"/>
              </w:rPr>
              <w:t>В соответствии с п. 3 ст. 34.1 Федерального закона от 25 июня 2002 г. № 73-ФЗ «Об объектах культурного наследия (памятниках истории и культуры) народов Российской Федерации» границы защитной зоны объекта культурного наследия устанавливаются</w:t>
            </w:r>
            <w:bookmarkStart w:id="427" w:name="dst856"/>
            <w:bookmarkEnd w:id="427"/>
            <w:r w:rsidRPr="00F31346">
              <w:rPr>
                <w:rFonts w:ascii="Arial Narrow" w:hAnsi="Arial Narrow" w:cs="Times New Roman"/>
                <w:color w:val="auto"/>
                <w:spacing w:val="-6"/>
              </w:rPr>
              <w:t>:</w:t>
            </w:r>
          </w:p>
          <w:p w:rsidR="00306DE4" w:rsidRPr="00F31346" w:rsidRDefault="00306DE4" w:rsidP="00306DE4">
            <w:pPr>
              <w:pStyle w:val="2f7"/>
              <w:widowControl w:val="0"/>
              <w:tabs>
                <w:tab w:val="left" w:pos="424"/>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jc w:val="both"/>
              <w:rPr>
                <w:rFonts w:ascii="Arial Narrow" w:hAnsi="Arial Narrow" w:cs="Times New Roman"/>
                <w:color w:val="auto"/>
                <w:spacing w:val="-6"/>
              </w:rPr>
            </w:pPr>
            <w:r w:rsidRPr="00F31346">
              <w:rPr>
                <w:rFonts w:ascii="Arial Narrow" w:hAnsi="Arial Narrow" w:cs="Times New Roman"/>
                <w:color w:val="auto"/>
                <w:spacing w:val="-6"/>
              </w:rPr>
              <w:t>-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306DE4" w:rsidRPr="00F31346" w:rsidRDefault="00306DE4" w:rsidP="00306DE4">
            <w:pPr>
              <w:pStyle w:val="2f7"/>
              <w:widowControl w:val="0"/>
              <w:tabs>
                <w:tab w:val="left" w:pos="424"/>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jc w:val="both"/>
              <w:rPr>
                <w:rFonts w:ascii="Arial Narrow" w:hAnsi="Arial Narrow" w:cs="Times New Roman"/>
                <w:color w:val="auto"/>
                <w:spacing w:val="-6"/>
              </w:rPr>
            </w:pPr>
            <w:r w:rsidRPr="00F31346">
              <w:rPr>
                <w:rFonts w:ascii="Arial Narrow" w:hAnsi="Arial Narrow" w:cs="Times New Roman"/>
                <w:color w:val="auto"/>
                <w:spacing w:val="-6"/>
              </w:rPr>
              <w:t>-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306DE4" w:rsidRPr="00F31346" w:rsidRDefault="00306DE4" w:rsidP="00306DE4">
            <w:pPr>
              <w:pStyle w:val="2f7"/>
              <w:widowControl w:val="0"/>
              <w:tabs>
                <w:tab w:val="left" w:pos="424"/>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jc w:val="both"/>
              <w:rPr>
                <w:rFonts w:ascii="Arial Narrow" w:hAnsi="Arial Narrow" w:cs="Times New Roman"/>
                <w:color w:val="auto"/>
                <w:spacing w:val="-6"/>
              </w:rPr>
            </w:pPr>
            <w:r w:rsidRPr="00F31346">
              <w:rPr>
                <w:rFonts w:ascii="Arial Narrow" w:hAnsi="Arial Narrow" w:cs="Times New Roman"/>
                <w:color w:val="auto"/>
                <w:spacing w:val="-6"/>
              </w:rPr>
              <w:t>Исторически ценные градоформирующие объекты, расположенные на территории зоны при проведении капитального ремонта или реконструкции, должны быть предварительно обследованы с целью выявления ценных архитектурных элементов, подлежащих сохранению при ремонте и реконструкции. Снос здания и сооружений, отнесённых к исторически ценным градоформирующим объектам возможен при согласовании с уполномоченным органом охраны памятников в случае аварийного или предаварийного состояния конструкций.</w:t>
            </w:r>
          </w:p>
        </w:tc>
      </w:tr>
      <w:tr w:rsidR="00306DE4" w:rsidRPr="00F31346" w:rsidTr="00306DE4">
        <w:tc>
          <w:tcPr>
            <w:tcW w:w="863" w:type="pct"/>
            <w:shd w:val="clear" w:color="auto" w:fill="auto"/>
            <w:tcMar>
              <w:left w:w="57" w:type="dxa"/>
              <w:right w:w="57" w:type="dxa"/>
            </w:tcMar>
          </w:tcPr>
          <w:p w:rsidR="00306DE4" w:rsidRPr="00F31346" w:rsidRDefault="00306DE4" w:rsidP="00306DE4">
            <w:pPr>
              <w:pStyle w:val="afffffb"/>
              <w:jc w:val="left"/>
              <w:rPr>
                <w:rFonts w:ascii="Arial Narrow" w:hAnsi="Arial Narrow"/>
                <w:sz w:val="20"/>
                <w:szCs w:val="20"/>
              </w:rPr>
            </w:pPr>
            <w:r w:rsidRPr="00F31346">
              <w:rPr>
                <w:rFonts w:ascii="Arial Narrow" w:hAnsi="Arial Narrow"/>
                <w:sz w:val="20"/>
                <w:szCs w:val="20"/>
              </w:rPr>
              <w:t>Во</w:t>
            </w:r>
            <w:r w:rsidRPr="00F31346">
              <w:rPr>
                <w:rFonts w:ascii="Arial Narrow" w:hAnsi="Arial Narrow"/>
                <w:w w:val="102"/>
                <w:sz w:val="20"/>
                <w:szCs w:val="20"/>
              </w:rPr>
              <w:t>до</w:t>
            </w:r>
            <w:r w:rsidRPr="00F31346">
              <w:rPr>
                <w:rFonts w:ascii="Arial Narrow" w:hAnsi="Arial Narrow"/>
                <w:sz w:val="20"/>
                <w:szCs w:val="20"/>
              </w:rPr>
              <w:t>охранна</w:t>
            </w:r>
            <w:r w:rsidRPr="00F31346">
              <w:rPr>
                <w:rFonts w:ascii="Arial Narrow" w:hAnsi="Arial Narrow"/>
                <w:w w:val="102"/>
                <w:sz w:val="20"/>
                <w:szCs w:val="20"/>
              </w:rPr>
              <w:t xml:space="preserve">я </w:t>
            </w:r>
            <w:r w:rsidRPr="00F31346">
              <w:rPr>
                <w:rFonts w:ascii="Arial Narrow" w:hAnsi="Arial Narrow"/>
                <w:sz w:val="20"/>
                <w:szCs w:val="20"/>
              </w:rPr>
              <w:t>зона</w:t>
            </w:r>
          </w:p>
        </w:tc>
        <w:tc>
          <w:tcPr>
            <w:tcW w:w="4137" w:type="pct"/>
            <w:shd w:val="clear" w:color="auto" w:fill="auto"/>
            <w:tcMar>
              <w:left w:w="57" w:type="dxa"/>
              <w:right w:w="57" w:type="dxa"/>
            </w:tcMar>
          </w:tcPr>
          <w:p w:rsidR="00306DE4" w:rsidRPr="00F31346" w:rsidRDefault="00306DE4" w:rsidP="00306DE4">
            <w:pPr>
              <w:pStyle w:val="afffffb"/>
              <w:rPr>
                <w:rFonts w:ascii="Arial Narrow" w:hAnsi="Arial Narrow"/>
                <w:sz w:val="20"/>
                <w:szCs w:val="20"/>
              </w:rPr>
            </w:pPr>
            <w:r w:rsidRPr="00F31346">
              <w:rPr>
                <w:rFonts w:ascii="Arial Narrow" w:hAnsi="Arial Narrow"/>
                <w:sz w:val="20"/>
                <w:szCs w:val="20"/>
              </w:rPr>
              <w:t>Ширина водоохранной зоны рек или ручьев устанавливается от их истока для рек или ручьев протяженностью:</w:t>
            </w:r>
          </w:p>
          <w:p w:rsidR="00306DE4" w:rsidRPr="00F31346" w:rsidRDefault="00306DE4" w:rsidP="00306DE4">
            <w:pPr>
              <w:pStyle w:val="afffffb"/>
              <w:rPr>
                <w:rFonts w:ascii="Arial Narrow" w:hAnsi="Arial Narrow"/>
                <w:sz w:val="20"/>
                <w:szCs w:val="20"/>
              </w:rPr>
            </w:pPr>
            <w:bookmarkStart w:id="428" w:name="dst100576"/>
            <w:bookmarkEnd w:id="428"/>
            <w:r w:rsidRPr="00F31346">
              <w:rPr>
                <w:rFonts w:ascii="Arial Narrow" w:hAnsi="Arial Narrow"/>
                <w:sz w:val="20"/>
                <w:szCs w:val="20"/>
              </w:rPr>
              <w:t>1) до десяти километров</w:t>
            </w:r>
            <w:r>
              <w:rPr>
                <w:rFonts w:ascii="Arial Narrow" w:hAnsi="Arial Narrow"/>
                <w:sz w:val="20"/>
                <w:szCs w:val="20"/>
              </w:rPr>
              <w:t xml:space="preserve"> –</w:t>
            </w:r>
            <w:r w:rsidRPr="00F31346">
              <w:rPr>
                <w:rFonts w:ascii="Arial Narrow" w:hAnsi="Arial Narrow"/>
                <w:sz w:val="20"/>
                <w:szCs w:val="20"/>
              </w:rPr>
              <w:t xml:space="preserve"> в размере пятидесяти метров;</w:t>
            </w:r>
          </w:p>
          <w:p w:rsidR="00306DE4" w:rsidRPr="00F31346" w:rsidRDefault="00306DE4" w:rsidP="00306DE4">
            <w:pPr>
              <w:pStyle w:val="afffffb"/>
              <w:rPr>
                <w:rFonts w:ascii="Arial Narrow" w:hAnsi="Arial Narrow"/>
                <w:sz w:val="20"/>
                <w:szCs w:val="20"/>
              </w:rPr>
            </w:pPr>
            <w:bookmarkStart w:id="429" w:name="dst100577"/>
            <w:bookmarkEnd w:id="429"/>
            <w:r w:rsidRPr="00F31346">
              <w:rPr>
                <w:rFonts w:ascii="Arial Narrow" w:hAnsi="Arial Narrow"/>
                <w:sz w:val="20"/>
                <w:szCs w:val="20"/>
              </w:rPr>
              <w:t>2) от десяти до пятидесяти километров</w:t>
            </w:r>
            <w:r>
              <w:rPr>
                <w:rFonts w:ascii="Arial Narrow" w:hAnsi="Arial Narrow"/>
                <w:sz w:val="20"/>
                <w:szCs w:val="20"/>
              </w:rPr>
              <w:t xml:space="preserve"> –</w:t>
            </w:r>
            <w:r w:rsidRPr="00F31346">
              <w:rPr>
                <w:rFonts w:ascii="Arial Narrow" w:hAnsi="Arial Narrow"/>
                <w:sz w:val="20"/>
                <w:szCs w:val="20"/>
              </w:rPr>
              <w:t xml:space="preserve"> в размере ста метров;</w:t>
            </w:r>
          </w:p>
          <w:p w:rsidR="00306DE4" w:rsidRPr="00F31346" w:rsidRDefault="00306DE4" w:rsidP="00306DE4">
            <w:pPr>
              <w:pStyle w:val="afffffb"/>
              <w:rPr>
                <w:rFonts w:ascii="Arial Narrow" w:hAnsi="Arial Narrow"/>
                <w:sz w:val="20"/>
                <w:szCs w:val="20"/>
              </w:rPr>
            </w:pPr>
            <w:bookmarkStart w:id="430" w:name="dst100578"/>
            <w:bookmarkEnd w:id="430"/>
            <w:r w:rsidRPr="00F31346">
              <w:rPr>
                <w:rFonts w:ascii="Arial Narrow" w:hAnsi="Arial Narrow"/>
                <w:sz w:val="20"/>
                <w:szCs w:val="20"/>
              </w:rPr>
              <w:t>3) от пятидесяти километров и более</w:t>
            </w:r>
            <w:r>
              <w:rPr>
                <w:rFonts w:ascii="Arial Narrow" w:hAnsi="Arial Narrow"/>
                <w:sz w:val="20"/>
                <w:szCs w:val="20"/>
              </w:rPr>
              <w:t xml:space="preserve"> –</w:t>
            </w:r>
            <w:r w:rsidRPr="00F31346">
              <w:rPr>
                <w:rFonts w:ascii="Arial Narrow" w:hAnsi="Arial Narrow"/>
                <w:sz w:val="20"/>
                <w:szCs w:val="20"/>
              </w:rPr>
              <w:t xml:space="preserve"> в размере двухсот метров.</w:t>
            </w:r>
          </w:p>
          <w:p w:rsidR="00306DE4" w:rsidRPr="00F31346" w:rsidRDefault="00306DE4" w:rsidP="00306DE4">
            <w:pPr>
              <w:pStyle w:val="afffffb"/>
              <w:rPr>
                <w:rFonts w:ascii="Arial Narrow" w:hAnsi="Arial Narrow"/>
                <w:sz w:val="20"/>
                <w:szCs w:val="20"/>
              </w:rPr>
            </w:pPr>
            <w:r w:rsidRPr="00F31346">
              <w:rPr>
                <w:rFonts w:ascii="Arial Narrow" w:hAnsi="Arial Narrow"/>
                <w:sz w:val="20"/>
                <w:szCs w:val="20"/>
              </w:rPr>
              <w:t xml:space="preserve">В границах водоохранных зон </w:t>
            </w:r>
            <w:r w:rsidRPr="00F31346">
              <w:rPr>
                <w:rFonts w:ascii="Arial Narrow" w:hAnsi="Arial Narrow"/>
                <w:w w:val="104"/>
                <w:sz w:val="20"/>
                <w:szCs w:val="20"/>
              </w:rPr>
              <w:t>за</w:t>
            </w:r>
            <w:r w:rsidRPr="00F31346">
              <w:rPr>
                <w:rFonts w:ascii="Arial Narrow" w:hAnsi="Arial Narrow"/>
                <w:w w:val="102"/>
                <w:sz w:val="20"/>
                <w:szCs w:val="20"/>
              </w:rPr>
              <w:t>п</w:t>
            </w:r>
            <w:r w:rsidRPr="00F31346">
              <w:rPr>
                <w:rFonts w:ascii="Arial Narrow" w:hAnsi="Arial Narrow"/>
                <w:sz w:val="20"/>
                <w:szCs w:val="20"/>
              </w:rPr>
              <w:t>ре</w:t>
            </w:r>
            <w:r w:rsidRPr="00F31346">
              <w:rPr>
                <w:rFonts w:ascii="Arial Narrow" w:hAnsi="Arial Narrow"/>
                <w:w w:val="96"/>
                <w:sz w:val="20"/>
                <w:szCs w:val="20"/>
              </w:rPr>
              <w:t>щ</w:t>
            </w:r>
            <w:r w:rsidRPr="00F31346">
              <w:rPr>
                <w:rFonts w:ascii="Arial Narrow" w:hAnsi="Arial Narrow"/>
                <w:sz w:val="20"/>
                <w:szCs w:val="20"/>
              </w:rPr>
              <w:t>а</w:t>
            </w:r>
            <w:r w:rsidRPr="00F31346">
              <w:rPr>
                <w:rFonts w:ascii="Arial Narrow" w:hAnsi="Arial Narrow"/>
                <w:w w:val="103"/>
                <w:sz w:val="20"/>
                <w:szCs w:val="20"/>
              </w:rPr>
              <w:t>ется</w:t>
            </w:r>
            <w:r w:rsidRPr="00F31346">
              <w:rPr>
                <w:rFonts w:ascii="Arial Narrow" w:hAnsi="Arial Narrow"/>
                <w:w w:val="99"/>
                <w:sz w:val="20"/>
                <w:szCs w:val="20"/>
              </w:rPr>
              <w:t>:</w:t>
            </w:r>
          </w:p>
          <w:p w:rsidR="00306DE4" w:rsidRPr="00F31346" w:rsidRDefault="00306DE4" w:rsidP="00306DE4">
            <w:pPr>
              <w:pStyle w:val="afffffb"/>
              <w:rPr>
                <w:rFonts w:ascii="Arial Narrow" w:hAnsi="Arial Narrow"/>
                <w:w w:val="99"/>
                <w:sz w:val="20"/>
                <w:szCs w:val="20"/>
              </w:rPr>
            </w:pPr>
            <w:r w:rsidRPr="00F31346">
              <w:rPr>
                <w:rFonts w:ascii="Arial Narrow" w:hAnsi="Arial Narrow"/>
                <w:sz w:val="20"/>
                <w:szCs w:val="20"/>
              </w:rPr>
              <w:t xml:space="preserve">1) использование сточных вод для удобрения </w:t>
            </w:r>
            <w:r w:rsidRPr="00F31346">
              <w:rPr>
                <w:rFonts w:ascii="Arial Narrow" w:hAnsi="Arial Narrow"/>
                <w:w w:val="102"/>
                <w:sz w:val="20"/>
                <w:szCs w:val="20"/>
              </w:rPr>
              <w:t>п</w:t>
            </w:r>
            <w:r w:rsidRPr="00F31346">
              <w:rPr>
                <w:rFonts w:ascii="Arial Narrow" w:hAnsi="Arial Narrow"/>
                <w:sz w:val="20"/>
                <w:szCs w:val="20"/>
              </w:rPr>
              <w:t>о</w:t>
            </w:r>
            <w:r w:rsidRPr="00F31346">
              <w:rPr>
                <w:rFonts w:ascii="Arial Narrow" w:hAnsi="Arial Narrow"/>
                <w:w w:val="103"/>
                <w:sz w:val="20"/>
                <w:szCs w:val="20"/>
              </w:rPr>
              <w:t>чв</w:t>
            </w:r>
            <w:r w:rsidRPr="00F31346">
              <w:rPr>
                <w:rFonts w:ascii="Arial Narrow" w:hAnsi="Arial Narrow"/>
                <w:w w:val="99"/>
                <w:sz w:val="20"/>
                <w:szCs w:val="20"/>
              </w:rPr>
              <w:t>;</w:t>
            </w:r>
          </w:p>
          <w:p w:rsidR="00306DE4" w:rsidRPr="00F31346" w:rsidRDefault="00306DE4" w:rsidP="00306DE4">
            <w:pPr>
              <w:pStyle w:val="afffffb"/>
              <w:rPr>
                <w:rFonts w:ascii="Arial Narrow" w:hAnsi="Arial Narrow"/>
                <w:w w:val="99"/>
                <w:sz w:val="20"/>
                <w:szCs w:val="20"/>
              </w:rPr>
            </w:pPr>
            <w:r w:rsidRPr="00F31346">
              <w:rPr>
                <w:rFonts w:ascii="Arial Narrow" w:hAnsi="Arial Narrow"/>
                <w:sz w:val="20"/>
                <w:szCs w:val="20"/>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306DE4" w:rsidRPr="00F31346" w:rsidRDefault="00306DE4" w:rsidP="00306DE4">
            <w:pPr>
              <w:pStyle w:val="afffffb"/>
              <w:rPr>
                <w:rFonts w:ascii="Arial Narrow" w:hAnsi="Arial Narrow"/>
                <w:sz w:val="20"/>
                <w:szCs w:val="20"/>
              </w:rPr>
            </w:pPr>
            <w:r w:rsidRPr="00F31346">
              <w:rPr>
                <w:rFonts w:ascii="Arial Narrow" w:hAnsi="Arial Narrow"/>
                <w:sz w:val="20"/>
                <w:szCs w:val="20"/>
              </w:rPr>
              <w:t>3) осуществление авиационных мер по борьбе с вредителями и болезнями ра</w:t>
            </w:r>
            <w:r w:rsidRPr="00F31346">
              <w:rPr>
                <w:rFonts w:ascii="Arial Narrow" w:hAnsi="Arial Narrow"/>
                <w:w w:val="102"/>
                <w:sz w:val="20"/>
                <w:szCs w:val="20"/>
              </w:rPr>
              <w:t>сте</w:t>
            </w:r>
            <w:r w:rsidRPr="00F31346">
              <w:rPr>
                <w:rFonts w:ascii="Arial Narrow" w:hAnsi="Arial Narrow"/>
                <w:sz w:val="20"/>
                <w:szCs w:val="20"/>
              </w:rPr>
              <w:t>н</w:t>
            </w:r>
            <w:r w:rsidRPr="00F31346">
              <w:rPr>
                <w:rFonts w:ascii="Arial Narrow" w:hAnsi="Arial Narrow"/>
                <w:w w:val="104"/>
                <w:sz w:val="20"/>
                <w:szCs w:val="20"/>
              </w:rPr>
              <w:t>ий</w:t>
            </w:r>
            <w:r w:rsidRPr="00F31346">
              <w:rPr>
                <w:rFonts w:ascii="Arial Narrow" w:hAnsi="Arial Narrow"/>
                <w:w w:val="99"/>
                <w:sz w:val="20"/>
                <w:szCs w:val="20"/>
              </w:rPr>
              <w:t>;</w:t>
            </w:r>
          </w:p>
          <w:p w:rsidR="00306DE4" w:rsidRPr="00F31346" w:rsidRDefault="00306DE4" w:rsidP="00306DE4">
            <w:pPr>
              <w:pStyle w:val="afffffb"/>
              <w:rPr>
                <w:rFonts w:ascii="Arial Narrow" w:hAnsi="Arial Narrow"/>
                <w:sz w:val="20"/>
                <w:szCs w:val="20"/>
              </w:rPr>
            </w:pPr>
            <w:r w:rsidRPr="00F31346">
              <w:rPr>
                <w:rFonts w:ascii="Arial Narrow" w:hAnsi="Arial Narrow"/>
                <w:sz w:val="20"/>
                <w:szCs w:val="20"/>
              </w:rPr>
              <w:t xml:space="preserve">4) движение и стоянка транспортных средств (кроме специальных транспортных средств), за исключением их движения </w:t>
            </w:r>
            <w:r w:rsidRPr="00F31346">
              <w:rPr>
                <w:rFonts w:ascii="Arial Narrow" w:hAnsi="Arial Narrow"/>
                <w:w w:val="102"/>
                <w:sz w:val="20"/>
                <w:szCs w:val="20"/>
              </w:rPr>
              <w:t>п</w:t>
            </w:r>
            <w:r w:rsidRPr="00F31346">
              <w:rPr>
                <w:rFonts w:ascii="Arial Narrow" w:hAnsi="Arial Narrow"/>
                <w:sz w:val="20"/>
                <w:szCs w:val="20"/>
              </w:rPr>
              <w:t xml:space="preserve">о дорогам и стоянки на дорогах и в специально оборудованных местах, </w:t>
            </w:r>
            <w:r w:rsidRPr="00F31346">
              <w:rPr>
                <w:rFonts w:ascii="Arial Narrow" w:hAnsi="Arial Narrow"/>
                <w:sz w:val="20"/>
                <w:szCs w:val="20"/>
              </w:rPr>
              <w:lastRenderedPageBreak/>
              <w:t xml:space="preserve">имеющих твёрдое </w:t>
            </w:r>
            <w:r w:rsidRPr="00F31346">
              <w:rPr>
                <w:rFonts w:ascii="Arial Narrow" w:hAnsi="Arial Narrow"/>
                <w:w w:val="102"/>
                <w:sz w:val="20"/>
                <w:szCs w:val="20"/>
              </w:rPr>
              <w:t>п</w:t>
            </w:r>
            <w:r w:rsidRPr="00F31346">
              <w:rPr>
                <w:rFonts w:ascii="Arial Narrow" w:hAnsi="Arial Narrow"/>
                <w:sz w:val="20"/>
                <w:szCs w:val="20"/>
              </w:rPr>
              <w:t>о</w:t>
            </w:r>
            <w:r w:rsidRPr="00F31346">
              <w:rPr>
                <w:rFonts w:ascii="Arial Narrow" w:hAnsi="Arial Narrow"/>
                <w:w w:val="125"/>
                <w:sz w:val="20"/>
                <w:szCs w:val="20"/>
              </w:rPr>
              <w:t>к</w:t>
            </w:r>
            <w:r w:rsidRPr="00F31346">
              <w:rPr>
                <w:rFonts w:ascii="Arial Narrow" w:hAnsi="Arial Narrow"/>
                <w:sz w:val="20"/>
                <w:szCs w:val="20"/>
              </w:rPr>
              <w:t>ры</w:t>
            </w:r>
            <w:r w:rsidRPr="00F31346">
              <w:rPr>
                <w:rFonts w:ascii="Arial Narrow" w:hAnsi="Arial Narrow"/>
                <w:w w:val="106"/>
                <w:sz w:val="20"/>
                <w:szCs w:val="20"/>
              </w:rPr>
              <w:t>ти</w:t>
            </w:r>
            <w:r w:rsidRPr="00F31346">
              <w:rPr>
                <w:rFonts w:ascii="Arial Narrow" w:hAnsi="Arial Narrow"/>
                <w:sz w:val="20"/>
                <w:szCs w:val="20"/>
              </w:rPr>
              <w:t>е</w:t>
            </w:r>
            <w:r w:rsidRPr="00F31346">
              <w:rPr>
                <w:rFonts w:ascii="Arial Narrow" w:hAnsi="Arial Narrow"/>
                <w:w w:val="99"/>
                <w:sz w:val="20"/>
                <w:szCs w:val="20"/>
              </w:rPr>
              <w:t>.</w:t>
            </w:r>
          </w:p>
          <w:p w:rsidR="00306DE4" w:rsidRPr="00F31346" w:rsidRDefault="00306DE4" w:rsidP="00306DE4">
            <w:pPr>
              <w:pStyle w:val="afffffb"/>
              <w:rPr>
                <w:rFonts w:ascii="Arial Narrow" w:hAnsi="Arial Narrow"/>
                <w:sz w:val="20"/>
                <w:szCs w:val="20"/>
              </w:rPr>
            </w:pPr>
            <w:r w:rsidRPr="00F31346">
              <w:rPr>
                <w:rFonts w:ascii="Arial Narrow" w:hAnsi="Arial Narrow"/>
                <w:sz w:val="20"/>
                <w:szCs w:val="20"/>
              </w:rPr>
              <w:t xml:space="preserve">Запрещено проведение без согласования с бассейновыми и другими территориальными органами управления и с пользованием </w:t>
            </w:r>
            <w:r w:rsidRPr="00F31346">
              <w:rPr>
                <w:rFonts w:ascii="Arial Narrow" w:hAnsi="Arial Narrow"/>
                <w:w w:val="104"/>
                <w:sz w:val="20"/>
                <w:szCs w:val="20"/>
              </w:rPr>
              <w:t xml:space="preserve">и </w:t>
            </w:r>
            <w:r w:rsidRPr="00F31346">
              <w:rPr>
                <w:rFonts w:ascii="Arial Narrow" w:hAnsi="Arial Narrow"/>
                <w:sz w:val="20"/>
                <w:szCs w:val="20"/>
              </w:rPr>
              <w:t>охраной водного фонда Министерства природных ресурсов Российской Федерации строительства и реконструкции зданий, соор</w:t>
            </w:r>
            <w:r w:rsidRPr="00F31346">
              <w:rPr>
                <w:rFonts w:ascii="Arial Narrow" w:hAnsi="Arial Narrow"/>
                <w:w w:val="109"/>
                <w:sz w:val="20"/>
                <w:szCs w:val="20"/>
              </w:rPr>
              <w:t>уж</w:t>
            </w:r>
            <w:r w:rsidRPr="00F31346">
              <w:rPr>
                <w:rFonts w:ascii="Arial Narrow" w:hAnsi="Arial Narrow"/>
                <w:sz w:val="20"/>
                <w:szCs w:val="20"/>
              </w:rPr>
              <w:t>ен</w:t>
            </w:r>
            <w:r w:rsidRPr="00F31346">
              <w:rPr>
                <w:rFonts w:ascii="Arial Narrow" w:hAnsi="Arial Narrow"/>
                <w:w w:val="104"/>
                <w:sz w:val="20"/>
                <w:szCs w:val="20"/>
              </w:rPr>
              <w:t>ий</w:t>
            </w:r>
            <w:r w:rsidRPr="00F31346">
              <w:rPr>
                <w:rFonts w:ascii="Arial Narrow" w:hAnsi="Arial Narrow"/>
                <w:w w:val="99"/>
                <w:sz w:val="20"/>
                <w:szCs w:val="20"/>
              </w:rPr>
              <w:t xml:space="preserve">, </w:t>
            </w:r>
            <w:r w:rsidRPr="00F31346">
              <w:rPr>
                <w:rFonts w:ascii="Arial Narrow" w:hAnsi="Arial Narrow"/>
                <w:sz w:val="20"/>
                <w:szCs w:val="20"/>
              </w:rPr>
              <w:t>коммуникаций и других объектов, а также землеройных и других ра</w:t>
            </w:r>
            <w:r w:rsidRPr="00F31346">
              <w:rPr>
                <w:rFonts w:ascii="Arial Narrow" w:hAnsi="Arial Narrow"/>
                <w:w w:val="97"/>
                <w:sz w:val="20"/>
                <w:szCs w:val="20"/>
              </w:rPr>
              <w:t>б</w:t>
            </w:r>
            <w:r w:rsidRPr="00F31346">
              <w:rPr>
                <w:rFonts w:ascii="Arial Narrow" w:hAnsi="Arial Narrow"/>
                <w:sz w:val="20"/>
                <w:szCs w:val="20"/>
              </w:rPr>
              <w:t>о</w:t>
            </w:r>
            <w:r w:rsidRPr="00F31346">
              <w:rPr>
                <w:rFonts w:ascii="Arial Narrow" w:hAnsi="Arial Narrow"/>
                <w:w w:val="109"/>
                <w:sz w:val="20"/>
                <w:szCs w:val="20"/>
              </w:rPr>
              <w:t>т</w:t>
            </w:r>
            <w:r w:rsidRPr="00F31346">
              <w:rPr>
                <w:rFonts w:ascii="Arial Narrow" w:hAnsi="Arial Narrow"/>
                <w:w w:val="99"/>
                <w:sz w:val="20"/>
                <w:szCs w:val="20"/>
              </w:rPr>
              <w:t>.</w:t>
            </w:r>
          </w:p>
          <w:p w:rsidR="00306DE4" w:rsidRPr="00F31346" w:rsidRDefault="00306DE4" w:rsidP="00306DE4">
            <w:pPr>
              <w:widowControl w:val="0"/>
              <w:spacing w:after="0" w:line="240" w:lineRule="auto"/>
              <w:jc w:val="both"/>
              <w:rPr>
                <w:rFonts w:ascii="Arial Narrow" w:eastAsia="Cambria" w:hAnsi="Arial Narrow"/>
                <w:sz w:val="20"/>
                <w:szCs w:val="20"/>
              </w:rPr>
            </w:pPr>
            <w:r w:rsidRPr="00F31346">
              <w:rPr>
                <w:rFonts w:ascii="Arial Narrow" w:eastAsia="Cambria" w:hAnsi="Arial Narrow"/>
                <w:sz w:val="20"/>
                <w:szCs w:val="20"/>
              </w:rPr>
              <w:t>Запрещено размещение дачных и садовоогородных участков при ширине водоохранных зон менее 100 метров и склоне прилегающих территорий более 3 градусов.</w:t>
            </w:r>
          </w:p>
          <w:p w:rsidR="00306DE4" w:rsidRPr="00F31346" w:rsidRDefault="00306DE4" w:rsidP="00306DE4">
            <w:pPr>
              <w:widowControl w:val="0"/>
              <w:spacing w:after="0" w:line="240" w:lineRule="auto"/>
              <w:jc w:val="both"/>
              <w:rPr>
                <w:rFonts w:ascii="Arial Narrow" w:eastAsia="Cambria" w:hAnsi="Arial Narrow"/>
                <w:sz w:val="20"/>
                <w:szCs w:val="20"/>
              </w:rPr>
            </w:pPr>
            <w:r w:rsidRPr="00F31346">
              <w:rPr>
                <w:rFonts w:ascii="Arial Narrow" w:eastAsia="Cambria" w:hAnsi="Arial Narrow"/>
                <w:sz w:val="20"/>
                <w:szCs w:val="20"/>
              </w:rPr>
              <w:t xml:space="preserve">Запрещено размещение производственных, складских и коммунальных объектов, объектов автотранспорта, автостоянок. </w:t>
            </w:r>
          </w:p>
          <w:p w:rsidR="00306DE4" w:rsidRPr="00F31346" w:rsidRDefault="00306DE4" w:rsidP="00306DE4">
            <w:pPr>
              <w:widowControl w:val="0"/>
              <w:spacing w:after="0" w:line="240" w:lineRule="auto"/>
              <w:jc w:val="both"/>
              <w:rPr>
                <w:rFonts w:ascii="Arial Narrow" w:hAnsi="Arial Narrow"/>
                <w:sz w:val="20"/>
                <w:szCs w:val="20"/>
              </w:rPr>
            </w:pPr>
            <w:r w:rsidRPr="00F31346">
              <w:rPr>
                <w:rFonts w:ascii="Arial Narrow" w:eastAsia="Cambria" w:hAnsi="Arial Narrow"/>
                <w:sz w:val="20"/>
                <w:szCs w:val="20"/>
              </w:rPr>
              <w:t>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в соответствии с водным законодательством и законодательством в области охраны окружающей среды.</w:t>
            </w:r>
          </w:p>
        </w:tc>
      </w:tr>
      <w:tr w:rsidR="00306DE4" w:rsidRPr="00F31346" w:rsidTr="00306DE4">
        <w:tc>
          <w:tcPr>
            <w:tcW w:w="863" w:type="pct"/>
            <w:shd w:val="clear" w:color="auto" w:fill="auto"/>
            <w:tcMar>
              <w:left w:w="57" w:type="dxa"/>
              <w:right w:w="57" w:type="dxa"/>
            </w:tcMar>
          </w:tcPr>
          <w:p w:rsidR="00306DE4" w:rsidRPr="00F31346" w:rsidRDefault="00306DE4" w:rsidP="00306DE4">
            <w:pPr>
              <w:pStyle w:val="afffffb"/>
              <w:jc w:val="left"/>
              <w:rPr>
                <w:rFonts w:ascii="Arial Narrow" w:hAnsi="Arial Narrow"/>
                <w:sz w:val="20"/>
                <w:szCs w:val="20"/>
              </w:rPr>
            </w:pPr>
            <w:r w:rsidRPr="00F31346">
              <w:rPr>
                <w:rFonts w:ascii="Arial Narrow" w:hAnsi="Arial Narrow"/>
                <w:sz w:val="20"/>
                <w:szCs w:val="20"/>
              </w:rPr>
              <w:lastRenderedPageBreak/>
              <w:t>Прибрежная защитная полоса</w:t>
            </w:r>
          </w:p>
        </w:tc>
        <w:tc>
          <w:tcPr>
            <w:tcW w:w="4137" w:type="pct"/>
            <w:shd w:val="clear" w:color="auto" w:fill="auto"/>
            <w:tcMar>
              <w:left w:w="57" w:type="dxa"/>
              <w:right w:w="57" w:type="dxa"/>
            </w:tcMar>
          </w:tcPr>
          <w:p w:rsidR="00306DE4" w:rsidRPr="00F31346" w:rsidRDefault="00306DE4" w:rsidP="00306DE4">
            <w:pPr>
              <w:pStyle w:val="a0"/>
              <w:numPr>
                <w:ilvl w:val="0"/>
                <w:numId w:val="0"/>
              </w:numPr>
              <w:pBdr>
                <w:top w:val="none" w:sz="0" w:space="0" w:color="auto"/>
                <w:left w:val="none" w:sz="0" w:space="0" w:color="auto"/>
                <w:bottom w:val="none" w:sz="0" w:space="0" w:color="auto"/>
                <w:right w:val="none" w:sz="0" w:space="0" w:color="auto"/>
                <w:bar w:val="none" w:sz="0" w:color="auto"/>
              </w:pBdr>
              <w:spacing w:line="240" w:lineRule="auto"/>
              <w:rPr>
                <w:rFonts w:ascii="Arial Narrow" w:hAnsi="Arial Narrow" w:cs="Times New Roman"/>
                <w:color w:val="0D0D0D"/>
                <w:sz w:val="20"/>
                <w:szCs w:val="20"/>
              </w:rPr>
            </w:pPr>
            <w:r w:rsidRPr="00F31346">
              <w:rPr>
                <w:rFonts w:ascii="Arial Narrow" w:hAnsi="Arial Narrow" w:cs="Times New Roman"/>
                <w:color w:val="0D0D0D"/>
                <w:sz w:val="20"/>
                <w:szCs w:val="20"/>
              </w:rPr>
              <w:t>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трех градусов и 50 м для уклона три и более градуса.</w:t>
            </w:r>
          </w:p>
          <w:p w:rsidR="00306DE4" w:rsidRPr="00F31346" w:rsidRDefault="00306DE4" w:rsidP="00306DE4">
            <w:pPr>
              <w:pStyle w:val="a0"/>
              <w:numPr>
                <w:ilvl w:val="0"/>
                <w:numId w:val="0"/>
              </w:numPr>
              <w:pBdr>
                <w:top w:val="none" w:sz="0" w:space="0" w:color="auto"/>
                <w:left w:val="none" w:sz="0" w:space="0" w:color="auto"/>
                <w:bottom w:val="none" w:sz="0" w:space="0" w:color="auto"/>
                <w:right w:val="none" w:sz="0" w:space="0" w:color="auto"/>
                <w:bar w:val="none" w:sz="0" w:color="auto"/>
              </w:pBdr>
              <w:spacing w:line="240" w:lineRule="auto"/>
              <w:rPr>
                <w:rFonts w:ascii="Arial Narrow" w:hAnsi="Arial Narrow" w:cs="Times New Roman"/>
                <w:color w:val="0D0D0D"/>
                <w:sz w:val="20"/>
                <w:szCs w:val="20"/>
              </w:rPr>
            </w:pPr>
            <w:r w:rsidRPr="00F31346">
              <w:rPr>
                <w:rFonts w:ascii="Arial Narrow" w:hAnsi="Arial Narrow" w:cs="Times New Roman"/>
                <w:color w:val="0D0D0D"/>
                <w:sz w:val="20"/>
                <w:szCs w:val="20"/>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50 м.</w:t>
            </w:r>
          </w:p>
          <w:p w:rsidR="00306DE4" w:rsidRPr="00F31346" w:rsidRDefault="00306DE4" w:rsidP="00306DE4">
            <w:pPr>
              <w:pStyle w:val="a0"/>
              <w:numPr>
                <w:ilvl w:val="0"/>
                <w:numId w:val="0"/>
              </w:numPr>
              <w:pBdr>
                <w:top w:val="none" w:sz="0" w:space="0" w:color="auto"/>
                <w:left w:val="none" w:sz="0" w:space="0" w:color="auto"/>
                <w:bottom w:val="none" w:sz="0" w:space="0" w:color="auto"/>
                <w:right w:val="none" w:sz="0" w:space="0" w:color="auto"/>
                <w:bar w:val="none" w:sz="0" w:color="auto"/>
              </w:pBdr>
              <w:spacing w:line="240" w:lineRule="auto"/>
              <w:rPr>
                <w:rFonts w:ascii="Arial Narrow" w:hAnsi="Arial Narrow" w:cs="Times New Roman"/>
                <w:color w:val="0D0D0D"/>
                <w:sz w:val="20"/>
                <w:szCs w:val="20"/>
              </w:rPr>
            </w:pPr>
            <w:r w:rsidRPr="00F31346">
              <w:rPr>
                <w:rFonts w:ascii="Arial Narrow" w:hAnsi="Arial Narrow" w:cs="Times New Roman"/>
                <w:color w:val="0D0D0D"/>
                <w:sz w:val="20"/>
                <w:szCs w:val="20"/>
              </w:rPr>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200 м независимо от уклона прилегающих земель.</w:t>
            </w:r>
          </w:p>
          <w:p w:rsidR="00306DE4" w:rsidRPr="00F31346" w:rsidRDefault="00306DE4" w:rsidP="00306DE4">
            <w:pPr>
              <w:pStyle w:val="a0"/>
              <w:numPr>
                <w:ilvl w:val="0"/>
                <w:numId w:val="0"/>
              </w:numPr>
              <w:pBdr>
                <w:top w:val="none" w:sz="0" w:space="0" w:color="auto"/>
                <w:left w:val="none" w:sz="0" w:space="0" w:color="auto"/>
                <w:bottom w:val="none" w:sz="0" w:space="0" w:color="auto"/>
                <w:right w:val="none" w:sz="0" w:space="0" w:color="auto"/>
                <w:bar w:val="none" w:sz="0" w:color="auto"/>
              </w:pBdr>
              <w:spacing w:line="240" w:lineRule="auto"/>
              <w:rPr>
                <w:rFonts w:ascii="Arial Narrow" w:hAnsi="Arial Narrow" w:cs="Times New Roman"/>
                <w:color w:val="0D0D0D"/>
                <w:sz w:val="20"/>
                <w:szCs w:val="20"/>
              </w:rPr>
            </w:pPr>
            <w:r w:rsidRPr="00F31346">
              <w:rPr>
                <w:rFonts w:ascii="Arial Narrow" w:hAnsi="Arial Narrow" w:cs="Times New Roman"/>
                <w:color w:val="0D0D0D"/>
                <w:sz w:val="20"/>
                <w:szCs w:val="20"/>
              </w:rPr>
              <w:t>Применяются ограничения, установленные для водоохранных зон. Наряду с ними запрещаются:</w:t>
            </w:r>
          </w:p>
          <w:p w:rsidR="00306DE4" w:rsidRPr="00F31346" w:rsidRDefault="00306DE4" w:rsidP="00306DE4">
            <w:pPr>
              <w:pStyle w:val="a0"/>
              <w:numPr>
                <w:ilvl w:val="0"/>
                <w:numId w:val="0"/>
              </w:numPr>
              <w:pBdr>
                <w:top w:val="none" w:sz="0" w:space="0" w:color="auto"/>
                <w:left w:val="none" w:sz="0" w:space="0" w:color="auto"/>
                <w:bottom w:val="none" w:sz="0" w:space="0" w:color="auto"/>
                <w:right w:val="none" w:sz="0" w:space="0" w:color="auto"/>
                <w:bar w:val="none" w:sz="0" w:color="auto"/>
              </w:pBdr>
              <w:spacing w:line="240" w:lineRule="auto"/>
              <w:rPr>
                <w:rFonts w:ascii="Arial Narrow" w:hAnsi="Arial Narrow" w:cs="Times New Roman"/>
                <w:color w:val="0D0D0D"/>
                <w:sz w:val="20"/>
                <w:szCs w:val="20"/>
              </w:rPr>
            </w:pPr>
            <w:r w:rsidRPr="00F31346">
              <w:rPr>
                <w:rFonts w:ascii="Arial Narrow" w:hAnsi="Arial Narrow" w:cs="Times New Roman"/>
                <w:color w:val="0D0D0D"/>
                <w:sz w:val="20"/>
                <w:szCs w:val="20"/>
              </w:rPr>
              <w:t>1) распашка земель;</w:t>
            </w:r>
          </w:p>
          <w:p w:rsidR="00306DE4" w:rsidRPr="00F31346" w:rsidRDefault="00306DE4" w:rsidP="00306DE4">
            <w:pPr>
              <w:pStyle w:val="a0"/>
              <w:numPr>
                <w:ilvl w:val="0"/>
                <w:numId w:val="0"/>
              </w:numPr>
              <w:pBdr>
                <w:top w:val="none" w:sz="0" w:space="0" w:color="auto"/>
                <w:left w:val="none" w:sz="0" w:space="0" w:color="auto"/>
                <w:bottom w:val="none" w:sz="0" w:space="0" w:color="auto"/>
                <w:right w:val="none" w:sz="0" w:space="0" w:color="auto"/>
                <w:bar w:val="none" w:sz="0" w:color="auto"/>
              </w:pBdr>
              <w:spacing w:line="240" w:lineRule="auto"/>
              <w:rPr>
                <w:rFonts w:ascii="Arial Narrow" w:hAnsi="Arial Narrow" w:cs="Times New Roman"/>
                <w:color w:val="0D0D0D"/>
                <w:sz w:val="20"/>
                <w:szCs w:val="20"/>
              </w:rPr>
            </w:pPr>
            <w:r w:rsidRPr="00F31346">
              <w:rPr>
                <w:rFonts w:ascii="Arial Narrow" w:hAnsi="Arial Narrow" w:cs="Times New Roman"/>
                <w:color w:val="0D0D0D"/>
                <w:sz w:val="20"/>
                <w:szCs w:val="20"/>
              </w:rPr>
              <w:t>2) размещение отвалов размываемых грунтов;</w:t>
            </w:r>
          </w:p>
          <w:p w:rsidR="00306DE4" w:rsidRPr="00F31346" w:rsidRDefault="00306DE4" w:rsidP="00306DE4">
            <w:pPr>
              <w:pStyle w:val="afffffb"/>
              <w:rPr>
                <w:rFonts w:ascii="Arial Narrow" w:hAnsi="Arial Narrow"/>
                <w:sz w:val="20"/>
                <w:szCs w:val="20"/>
              </w:rPr>
            </w:pPr>
            <w:r w:rsidRPr="00F31346">
              <w:rPr>
                <w:rFonts w:ascii="Arial Narrow" w:hAnsi="Arial Narrow" w:cs="Times New Roman"/>
                <w:color w:val="0D0D0D"/>
                <w:sz w:val="20"/>
                <w:szCs w:val="20"/>
              </w:rPr>
              <w:t>3) выпас сельскохозяйственных животных и организация для них летних лагерей, ванн.</w:t>
            </w:r>
          </w:p>
        </w:tc>
      </w:tr>
      <w:tr w:rsidR="00306DE4" w:rsidRPr="00F31346" w:rsidTr="00306DE4">
        <w:tc>
          <w:tcPr>
            <w:tcW w:w="863" w:type="pct"/>
            <w:shd w:val="clear" w:color="auto" w:fill="auto"/>
            <w:tcMar>
              <w:left w:w="57" w:type="dxa"/>
              <w:right w:w="57" w:type="dxa"/>
            </w:tcMar>
          </w:tcPr>
          <w:p w:rsidR="00306DE4" w:rsidRPr="00F31346" w:rsidRDefault="00306DE4" w:rsidP="00306DE4">
            <w:pPr>
              <w:pStyle w:val="afffffb"/>
              <w:jc w:val="left"/>
              <w:rPr>
                <w:rFonts w:ascii="Arial Narrow" w:hAnsi="Arial Narrow"/>
                <w:sz w:val="20"/>
                <w:szCs w:val="20"/>
              </w:rPr>
            </w:pPr>
            <w:r w:rsidRPr="00F31346">
              <w:rPr>
                <w:rFonts w:ascii="Arial Narrow" w:hAnsi="Arial Narrow"/>
                <w:sz w:val="20"/>
                <w:szCs w:val="20"/>
              </w:rPr>
              <w:t>Береговая полоса</w:t>
            </w:r>
          </w:p>
        </w:tc>
        <w:tc>
          <w:tcPr>
            <w:tcW w:w="4137" w:type="pct"/>
            <w:shd w:val="clear" w:color="auto" w:fill="auto"/>
            <w:tcMar>
              <w:left w:w="57" w:type="dxa"/>
              <w:right w:w="57" w:type="dxa"/>
            </w:tcMar>
          </w:tcPr>
          <w:p w:rsidR="00306DE4" w:rsidRPr="00F31346" w:rsidRDefault="00306DE4" w:rsidP="00306DE4">
            <w:pPr>
              <w:pStyle w:val="afffffb"/>
              <w:rPr>
                <w:rFonts w:ascii="Arial Narrow" w:hAnsi="Arial Narrow"/>
                <w:sz w:val="20"/>
                <w:szCs w:val="20"/>
              </w:rPr>
            </w:pPr>
            <w:r w:rsidRPr="00F31346">
              <w:rPr>
                <w:rFonts w:ascii="Arial Narrow" w:hAnsi="Arial Narrow"/>
                <w:sz w:val="20"/>
                <w:szCs w:val="20"/>
              </w:rPr>
              <w:t xml:space="preserve">Согласно п. 6 ст. 6 Водного кодекса Российской Федерации 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рек и ручьев, протяженность которых от истока до устья не более чем 10 км, составляет 5 м. </w:t>
            </w:r>
          </w:p>
          <w:p w:rsidR="00306DE4" w:rsidRPr="00F31346" w:rsidRDefault="00306DE4" w:rsidP="00306DE4">
            <w:pPr>
              <w:pStyle w:val="afffffb"/>
              <w:rPr>
                <w:rFonts w:ascii="Arial Narrow" w:hAnsi="Arial Narrow"/>
                <w:sz w:val="20"/>
                <w:szCs w:val="20"/>
              </w:rPr>
            </w:pPr>
            <w:r w:rsidRPr="00F31346">
              <w:rPr>
                <w:rFonts w:ascii="Arial Narrow" w:hAnsi="Arial Narrow"/>
                <w:sz w:val="20"/>
                <w:szCs w:val="20"/>
              </w:rPr>
              <w:t>На водных объектах общего пользования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а также установлены иные запреты в случаях, предусмотренных законодательством Российской Федерации и законодательством субъектов Российской Федерации.</w:t>
            </w:r>
          </w:p>
          <w:p w:rsidR="00306DE4" w:rsidRPr="00F31346" w:rsidRDefault="00306DE4" w:rsidP="00306DE4">
            <w:pPr>
              <w:pStyle w:val="afffffb"/>
              <w:rPr>
                <w:rFonts w:ascii="Arial Narrow" w:hAnsi="Arial Narrow"/>
                <w:sz w:val="20"/>
                <w:szCs w:val="20"/>
              </w:rPr>
            </w:pPr>
            <w:r w:rsidRPr="00F31346">
              <w:rPr>
                <w:rFonts w:ascii="Arial Narrow" w:hAnsi="Arial Narrow"/>
                <w:sz w:val="20"/>
                <w:szCs w:val="20"/>
              </w:rPr>
              <w:t>Информация об ограничении водопользования на водных объектах общего пользования предоставляется жителям соответствующих органами местного самоуправления через средства массовой информации и посредством специальных информационных знаков, устанавливаемых вдоль берегов водных объектов. Могут быть также использованы иные способы предоставления такой информации.</w:t>
            </w:r>
          </w:p>
        </w:tc>
      </w:tr>
      <w:tr w:rsidR="00306DE4" w:rsidRPr="00F31346" w:rsidTr="00306DE4">
        <w:tc>
          <w:tcPr>
            <w:tcW w:w="863" w:type="pct"/>
            <w:shd w:val="clear" w:color="auto" w:fill="auto"/>
            <w:tcMar>
              <w:left w:w="57" w:type="dxa"/>
              <w:right w:w="57" w:type="dxa"/>
            </w:tcMar>
          </w:tcPr>
          <w:p w:rsidR="00306DE4" w:rsidRPr="00F31346" w:rsidRDefault="00306DE4" w:rsidP="00306DE4">
            <w:pPr>
              <w:pStyle w:val="afffffb"/>
              <w:jc w:val="left"/>
              <w:rPr>
                <w:rFonts w:ascii="Arial Narrow" w:hAnsi="Arial Narrow"/>
                <w:bCs/>
                <w:sz w:val="20"/>
                <w:szCs w:val="20"/>
              </w:rPr>
            </w:pPr>
            <w:r w:rsidRPr="00F31346">
              <w:rPr>
                <w:rFonts w:ascii="Arial Narrow" w:hAnsi="Arial Narrow"/>
                <w:bCs/>
                <w:sz w:val="20"/>
                <w:szCs w:val="20"/>
              </w:rPr>
              <w:t>Придорожная полоса</w:t>
            </w:r>
          </w:p>
        </w:tc>
        <w:tc>
          <w:tcPr>
            <w:tcW w:w="4137" w:type="pct"/>
            <w:shd w:val="clear" w:color="auto" w:fill="auto"/>
            <w:tcMar>
              <w:left w:w="57" w:type="dxa"/>
              <w:right w:w="57" w:type="dxa"/>
            </w:tcMar>
          </w:tcPr>
          <w:p w:rsidR="00306DE4" w:rsidRPr="00F31346" w:rsidRDefault="00306DE4" w:rsidP="00306DE4">
            <w:pPr>
              <w:pStyle w:val="afffffb"/>
              <w:pBdr>
                <w:between w:val="nil"/>
              </w:pBdr>
              <w:rPr>
                <w:rFonts w:ascii="Arial Narrow" w:hAnsi="Arial Narrow"/>
                <w:bCs/>
                <w:sz w:val="20"/>
                <w:szCs w:val="20"/>
              </w:rPr>
            </w:pPr>
            <w:r w:rsidRPr="00F31346">
              <w:rPr>
                <w:rFonts w:ascii="Arial Narrow" w:hAnsi="Arial Narrow"/>
                <w:bCs/>
                <w:sz w:val="20"/>
                <w:szCs w:val="20"/>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306DE4" w:rsidRPr="00F31346" w:rsidRDefault="00306DE4" w:rsidP="00306DE4">
            <w:pPr>
              <w:pStyle w:val="afffffb"/>
              <w:rPr>
                <w:rFonts w:ascii="Arial Narrow" w:hAnsi="Arial Narrow" w:cs="Times New Roman"/>
                <w:sz w:val="20"/>
                <w:szCs w:val="20"/>
              </w:rPr>
            </w:pPr>
            <w:r w:rsidRPr="00F31346">
              <w:rPr>
                <w:rFonts w:ascii="Arial Narrow" w:hAnsi="Arial Narrow"/>
                <w:bCs/>
                <w:sz w:val="20"/>
                <w:szCs w:val="20"/>
              </w:rPr>
              <w:t xml:space="preserve">Лица, осуществляющие строительство, реконструкцию в границах придорожных полос автомобильных дорог объектов капитального строительства, объектов, предназначенных для осуществления дорожной деятельности, объектов дорожного сервиса, установку рекламных конструкций, информационных щитов и указателей без разрешения на строительство (в случае, если для строительства или реконструкции указанных объектов требуется выдача разрешения на строительство), без предусмотренного ч. 8 ст. 26 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№257-ФЗ согласия или с нарушением технических требований и условий, подлежащих обязательному исполнению, по требованию органа, уполномоченного на осуществление государственного строительного надзора, и (или) владельцев автомобильных дорог обязаны прекратить осуществление строительства, реконструкции объектов капитального строительства, установку рекламных конструкций, информационных щитов и указателей, </w:t>
            </w:r>
            <w:r w:rsidRPr="00F31346">
              <w:rPr>
                <w:rFonts w:ascii="Arial Narrow" w:hAnsi="Arial Narrow"/>
                <w:bCs/>
                <w:sz w:val="20"/>
                <w:szCs w:val="20"/>
              </w:rPr>
              <w:lastRenderedPageBreak/>
              <w:t>осуществить снос незаконно возведенных объектов и сооружений и привести автомобильные дороги в первоначальное состояние. В случае отказа от исполнения таких требований владельцы автомобильных дорог выполняют работы по ликвидации возведенных объектов или сооружений с последующей компенсацией затрат на выполнение этих работ за счет лиц, виновных в незаконном возведении указанных объектов, сооружений, в соответствии с законодательством Российской Федерации. Порядок осуществления владельцем автомобильной дороги мониторинга соблюдения технических требований и условий, подлежащих обязательному исполнению,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w:t>
            </w:r>
          </w:p>
        </w:tc>
      </w:tr>
    </w:tbl>
    <w:p w:rsidR="00306DE4" w:rsidRDefault="00306DE4" w:rsidP="00306DE4">
      <w:pPr>
        <w:spacing w:after="0" w:line="276" w:lineRule="auto"/>
        <w:ind w:firstLine="709"/>
        <w:jc w:val="both"/>
        <w:rPr>
          <w:rFonts w:ascii="Arial" w:hAnsi="Arial" w:cs="Arial"/>
          <w:sz w:val="24"/>
          <w:szCs w:val="24"/>
        </w:rPr>
      </w:pPr>
    </w:p>
    <w:p w:rsidR="00306DE4" w:rsidRDefault="00306DE4" w:rsidP="00306DE4">
      <w:pPr>
        <w:spacing w:after="0" w:line="276" w:lineRule="auto"/>
        <w:ind w:firstLine="709"/>
        <w:jc w:val="both"/>
        <w:rPr>
          <w:rFonts w:ascii="Arial" w:hAnsi="Arial" w:cs="Arial"/>
          <w:sz w:val="24"/>
          <w:szCs w:val="24"/>
        </w:rPr>
      </w:pPr>
    </w:p>
    <w:p w:rsidR="00306DE4" w:rsidRDefault="00306DE4" w:rsidP="00306DE4">
      <w:pPr>
        <w:spacing w:after="200" w:line="276" w:lineRule="auto"/>
        <w:rPr>
          <w:rFonts w:ascii="Arial" w:hAnsi="Arial" w:cs="Arial"/>
          <w:sz w:val="24"/>
          <w:szCs w:val="24"/>
        </w:rPr>
      </w:pPr>
      <w:r>
        <w:rPr>
          <w:rFonts w:ascii="Arial" w:hAnsi="Arial" w:cs="Arial"/>
          <w:sz w:val="24"/>
          <w:szCs w:val="24"/>
        </w:rPr>
        <w:br w:type="page"/>
      </w:r>
    </w:p>
    <w:p w:rsidR="00306DE4" w:rsidRPr="00CE2A24" w:rsidRDefault="00306DE4" w:rsidP="00306DE4">
      <w:pPr>
        <w:spacing w:after="0" w:line="276" w:lineRule="auto"/>
        <w:jc w:val="both"/>
        <w:outlineLvl w:val="0"/>
        <w:rPr>
          <w:rFonts w:ascii="Impact" w:hAnsi="Impact"/>
          <w:color w:val="404040" w:themeColor="text1" w:themeTint="BF"/>
          <w:sz w:val="28"/>
          <w:szCs w:val="28"/>
        </w:rPr>
      </w:pPr>
      <w:bookmarkStart w:id="431" w:name="_Toc87612947"/>
      <w:bookmarkStart w:id="432" w:name="_Toc87613109"/>
      <w:bookmarkStart w:id="433" w:name="_Toc87614280"/>
      <w:r w:rsidRPr="00CE2A24">
        <w:rPr>
          <w:rFonts w:ascii="Impact" w:hAnsi="Impact"/>
          <w:color w:val="404040" w:themeColor="text1" w:themeTint="BF"/>
          <w:sz w:val="28"/>
          <w:szCs w:val="28"/>
        </w:rPr>
        <w:lastRenderedPageBreak/>
        <w:t xml:space="preserve">ПРИЛОЖЕНИЕ </w:t>
      </w:r>
      <w:r w:rsidR="00601551">
        <w:rPr>
          <w:rFonts w:ascii="Impact" w:hAnsi="Impact"/>
          <w:color w:val="404040" w:themeColor="text1" w:themeTint="BF"/>
          <w:sz w:val="28"/>
          <w:szCs w:val="28"/>
        </w:rPr>
        <w:t>5</w:t>
      </w:r>
      <w:r w:rsidRPr="00CE2A24">
        <w:rPr>
          <w:rFonts w:ascii="Impact" w:hAnsi="Impact"/>
          <w:color w:val="404040" w:themeColor="text1" w:themeTint="BF"/>
          <w:sz w:val="28"/>
          <w:szCs w:val="28"/>
        </w:rPr>
        <w:t xml:space="preserve"> – ПЕРЕЧЕНЬ АВТОМОБИЛЬНЫХ ДОРОГ ОБЩЕГО ПОЛЬЗОВАНИЯ МЕСТНОГО ЗНАЧЕНИЯ</w:t>
      </w:r>
      <w:r>
        <w:rPr>
          <w:rFonts w:ascii="Impact" w:hAnsi="Impact"/>
          <w:color w:val="404040" w:themeColor="text1" w:themeTint="BF"/>
          <w:sz w:val="28"/>
          <w:szCs w:val="28"/>
        </w:rPr>
        <w:t xml:space="preserve"> </w:t>
      </w:r>
      <w:r w:rsidR="00A5552E">
        <w:rPr>
          <w:rFonts w:ascii="Impact" w:hAnsi="Impact"/>
          <w:color w:val="404040" w:themeColor="text1" w:themeTint="BF"/>
          <w:sz w:val="28"/>
          <w:szCs w:val="28"/>
        </w:rPr>
        <w:t>ГРАЧЁ</w:t>
      </w:r>
      <w:r>
        <w:rPr>
          <w:rFonts w:ascii="Impact" w:hAnsi="Impact"/>
          <w:color w:val="404040" w:themeColor="text1" w:themeTint="BF"/>
          <w:sz w:val="28"/>
          <w:szCs w:val="28"/>
        </w:rPr>
        <w:t>ВСКОГО МУНИЦИПАЛЬНОГО ОКРУГА</w:t>
      </w:r>
      <w:bookmarkEnd w:id="431"/>
      <w:bookmarkEnd w:id="432"/>
      <w:bookmarkEnd w:id="433"/>
    </w:p>
    <w:tbl>
      <w:tblPr>
        <w:tblStyle w:val="ad"/>
        <w:tblW w:w="5000" w:type="pct"/>
        <w:tblCellMar>
          <w:left w:w="57" w:type="dxa"/>
          <w:right w:w="57" w:type="dxa"/>
        </w:tblCellMar>
        <w:tblLook w:val="04A0" w:firstRow="1" w:lastRow="0" w:firstColumn="1" w:lastColumn="0" w:noHBand="0" w:noVBand="1"/>
      </w:tblPr>
      <w:tblGrid>
        <w:gridCol w:w="482"/>
        <w:gridCol w:w="3449"/>
        <w:gridCol w:w="2062"/>
        <w:gridCol w:w="2042"/>
        <w:gridCol w:w="1434"/>
      </w:tblGrid>
      <w:tr w:rsidR="00D120A8" w:rsidRPr="00D120A8" w:rsidTr="00D120A8">
        <w:tc>
          <w:tcPr>
            <w:tcW w:w="255" w:type="pct"/>
            <w:vAlign w:val="center"/>
          </w:tcPr>
          <w:p w:rsidR="00D120A8" w:rsidRPr="00D120A8" w:rsidRDefault="00D120A8" w:rsidP="00D120A8">
            <w:pPr>
              <w:tabs>
                <w:tab w:val="left" w:pos="6105"/>
              </w:tabs>
              <w:spacing w:after="0" w:line="240" w:lineRule="auto"/>
              <w:jc w:val="center"/>
              <w:rPr>
                <w:rFonts w:ascii="Arial Narrow" w:hAnsi="Arial Narrow" w:cs="Arial"/>
                <w:b/>
                <w:sz w:val="20"/>
                <w:szCs w:val="20"/>
              </w:rPr>
            </w:pPr>
            <w:r w:rsidRPr="00D120A8">
              <w:rPr>
                <w:rFonts w:ascii="Arial Narrow" w:hAnsi="Arial Narrow" w:cs="Arial"/>
                <w:b/>
                <w:sz w:val="20"/>
                <w:szCs w:val="20"/>
              </w:rPr>
              <w:t>№ п/п</w:t>
            </w:r>
          </w:p>
        </w:tc>
        <w:tc>
          <w:tcPr>
            <w:tcW w:w="1821" w:type="pct"/>
            <w:vAlign w:val="center"/>
          </w:tcPr>
          <w:p w:rsidR="00D120A8" w:rsidRPr="00D120A8" w:rsidRDefault="00D120A8" w:rsidP="00D120A8">
            <w:pPr>
              <w:tabs>
                <w:tab w:val="left" w:pos="6105"/>
              </w:tabs>
              <w:spacing w:after="0" w:line="240" w:lineRule="auto"/>
              <w:jc w:val="center"/>
              <w:rPr>
                <w:rFonts w:ascii="Arial Narrow" w:hAnsi="Arial Narrow" w:cs="Arial"/>
                <w:b/>
                <w:sz w:val="20"/>
                <w:szCs w:val="20"/>
              </w:rPr>
            </w:pPr>
            <w:r w:rsidRPr="00D120A8">
              <w:rPr>
                <w:rFonts w:ascii="Arial Narrow" w:hAnsi="Arial Narrow" w:cs="Arial"/>
                <w:b/>
                <w:sz w:val="20"/>
                <w:szCs w:val="20"/>
              </w:rPr>
              <w:t>Наименование автомобильных дорог</w:t>
            </w:r>
          </w:p>
        </w:tc>
        <w:tc>
          <w:tcPr>
            <w:tcW w:w="1089" w:type="pct"/>
            <w:vAlign w:val="center"/>
          </w:tcPr>
          <w:p w:rsidR="00D120A8" w:rsidRPr="00D120A8" w:rsidRDefault="00D120A8" w:rsidP="00D120A8">
            <w:pPr>
              <w:tabs>
                <w:tab w:val="left" w:pos="6105"/>
              </w:tabs>
              <w:spacing w:after="0" w:line="240" w:lineRule="auto"/>
              <w:jc w:val="center"/>
              <w:rPr>
                <w:rFonts w:ascii="Arial Narrow" w:hAnsi="Arial Narrow" w:cs="Arial"/>
                <w:b/>
                <w:sz w:val="20"/>
                <w:szCs w:val="20"/>
              </w:rPr>
            </w:pPr>
            <w:r w:rsidRPr="00D120A8">
              <w:rPr>
                <w:rFonts w:ascii="Arial Narrow" w:hAnsi="Arial Narrow" w:cs="Arial"/>
                <w:b/>
                <w:sz w:val="20"/>
                <w:szCs w:val="20"/>
              </w:rPr>
              <w:t>Идентификационный номер автодороги</w:t>
            </w:r>
          </w:p>
        </w:tc>
        <w:tc>
          <w:tcPr>
            <w:tcW w:w="1078" w:type="pct"/>
            <w:vAlign w:val="center"/>
          </w:tcPr>
          <w:p w:rsidR="00D120A8" w:rsidRPr="00D120A8" w:rsidRDefault="00D120A8" w:rsidP="00D120A8">
            <w:pPr>
              <w:tabs>
                <w:tab w:val="left" w:pos="6105"/>
              </w:tabs>
              <w:spacing w:after="0" w:line="240" w:lineRule="auto"/>
              <w:jc w:val="center"/>
              <w:rPr>
                <w:rFonts w:ascii="Arial Narrow" w:hAnsi="Arial Narrow" w:cs="Arial"/>
                <w:b/>
                <w:sz w:val="20"/>
                <w:szCs w:val="20"/>
              </w:rPr>
            </w:pPr>
            <w:r w:rsidRPr="00D120A8">
              <w:rPr>
                <w:rFonts w:ascii="Arial Narrow" w:hAnsi="Arial Narrow" w:cs="Arial"/>
                <w:b/>
                <w:sz w:val="20"/>
                <w:szCs w:val="20"/>
              </w:rPr>
              <w:t>Кадастровый номер</w:t>
            </w:r>
          </w:p>
        </w:tc>
        <w:tc>
          <w:tcPr>
            <w:tcW w:w="757" w:type="pct"/>
            <w:vAlign w:val="center"/>
          </w:tcPr>
          <w:p w:rsidR="00D120A8" w:rsidRPr="00D120A8" w:rsidRDefault="00D120A8" w:rsidP="00D120A8">
            <w:pPr>
              <w:tabs>
                <w:tab w:val="left" w:pos="6105"/>
              </w:tabs>
              <w:spacing w:after="0" w:line="240" w:lineRule="auto"/>
              <w:jc w:val="center"/>
              <w:rPr>
                <w:rFonts w:ascii="Arial Narrow" w:hAnsi="Arial Narrow" w:cs="Arial"/>
                <w:b/>
                <w:sz w:val="20"/>
                <w:szCs w:val="20"/>
              </w:rPr>
            </w:pPr>
            <w:r w:rsidRPr="00D120A8">
              <w:rPr>
                <w:rFonts w:ascii="Arial Narrow" w:hAnsi="Arial Narrow" w:cs="Arial"/>
                <w:b/>
                <w:sz w:val="20"/>
                <w:szCs w:val="20"/>
              </w:rPr>
              <w:t>Протяженность, км</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Бешпагир, ул. 1-я Подгорная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26:07:000000:1382</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0,720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Бешпагир, ул. 2-я Подгорная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26:07:000000:1381</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0,480</w:t>
            </w:r>
          </w:p>
        </w:tc>
      </w:tr>
      <w:tr w:rsidR="00D120A8" w:rsidRPr="00C73611" w:rsidTr="00D120A8">
        <w:trPr>
          <w:trHeight w:val="691"/>
        </w:trPr>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3</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Бешпагир, ул. Акинина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3</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26:07:000000:1389 ГКН, соб</w:t>
            </w:r>
            <w:r>
              <w:rPr>
                <w:rFonts w:ascii="Arial Narrow" w:hAnsi="Arial Narrow" w:cs="Arial"/>
                <w:color w:val="000000"/>
                <w:sz w:val="20"/>
                <w:szCs w:val="20"/>
              </w:rPr>
              <w:t>ст.</w:t>
            </w:r>
            <w:r w:rsidRPr="00C73611">
              <w:rPr>
                <w:rFonts w:ascii="Arial Narrow" w:hAnsi="Arial Narrow" w:cs="Arial"/>
                <w:color w:val="000000"/>
                <w:sz w:val="20"/>
                <w:szCs w:val="20"/>
              </w:rPr>
              <w:t xml:space="preserve"> субъекта</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1,709</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4</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с. Бешпагир, ул. Ключевая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4</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26:07:000000:1387</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0,600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5</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Бешпагир, ул. Красная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5</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26:07:000000:1383</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0,232</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6</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Бешпагир, ул. Ленина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6</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26:07:000000:1388</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3,3</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7</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с. Бешпагир, ул. Молодёжная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7</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26:07:000000:1386</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0,920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8</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Бешпагир, ул. Перволинейная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8</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26:07:000000:1384</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0,600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9</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Бешпагир, ул. Советская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9</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26:07:000000:1385</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0,150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10</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Бешпагир, ул. Садовая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10</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0,873</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11</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Бешпагир, пер. Октябрьский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11</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0,306</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12</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Бешпагир, пер. Каменский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12</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0,374</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13</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Бешпагир, пер. Кривой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13</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0,588</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14</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Бешпагир, ул. Городковая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МП1 4</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0,330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15</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Бешпагир, ул. Первомайская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15</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0,981</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16</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Бешпагир, ул. Партизанская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16</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2,700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17</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Бешпагир, ул. Станичная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17</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0,969</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18</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Бешпагир, ул. Мельничная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18</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0,515</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19</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Бешпагир, ул. Чапаева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19</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2,155</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20</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Бешпагир, ул. Мира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20</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0,374</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21</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Бешпагир, ул. Кирова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21</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1,360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22</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Бешпагир, ул. Лермонтова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22</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0,557</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23</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Бешпагир, ул. Красноармейская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23</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0,485</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24</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Бешпагир, ул. Пикетная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24</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0,400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25</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Бешпагир, ул. Калинина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25</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1,544</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26</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Бешпагир, ул. Школьная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26</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1,118</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27</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Бешпагир, ул. Смирнова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 xml:space="preserve">07-217-804 ОП МП 27 </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0,194</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28</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Бешпагир, ул. Богданова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28</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0,604</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29</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Бешпагир, ул. Пушкина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 xml:space="preserve">07-217-804 ОП МП 29 </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0,855</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30</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Бешпагир, ул. Апанасенковская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 xml:space="preserve">07-217-804 ОП МП 30 </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0,037</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31</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Бешпагир, ул. Победы</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31</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0,786</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32</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Бешпагир, ул. Пролетарская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 xml:space="preserve">07-217-804 ОП МП 32 </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0,129</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33</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Бешпагир, ул. Лесная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 xml:space="preserve">07-217-804 ОП МП 33 </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1,114</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34</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Бешпагир, ул. Мажарская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34</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0,351</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35</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Бешпагир, ул. Кучугурская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35</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0,573</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36</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Бешпагир, пер. Соловьёвский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36</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0,105</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37</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Бешпагир, пер. Февральский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 xml:space="preserve">07-217-804 ОП МП 37 </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0,243</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38</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Бешпагир, ул. Громова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38</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0,291</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39</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Бешпагир, пер. Шпаковский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39</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0,230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40</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Грачёвка, ул. Юбилейная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40</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26:07:0500101:15</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0,830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41</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Грачёвка, ул. Первомайская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41</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26:07:05 02 14:172</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0,387</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42</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Грачёвка, ул. Пушкина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 xml:space="preserve">07-217-804 ОП МП 42 </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26:07:05 02 11:62</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0,337</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43</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Грачёвка, ул. Советская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43</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3,187</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44</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Грачёвка, ул. Амалицкого</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44</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26:07:050218:377</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0,493</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45</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Грачёвка, ул. Молодёжная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45</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26:07:05 02 18:242</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0,610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46</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Грачёвка, ул. Абонеева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46</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26:07:050218:376</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0,362</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47</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Грачёвка, ул. Победы</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47</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26:07:030352:170</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0,672</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48</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Грачёвка, ул. Южная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 xml:space="preserve">07-217-804 ОП МП 48 </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26:07:050245:292</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1,755</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49</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Грачёвка, ул. Осенняя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49</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26:07:050250:164 ГКН</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0,320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50</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Грачёвка, ул. Солнечная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50</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0,810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51</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Грачёвка, ул. Шоссейная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51</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1,664</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52</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Грачёвка, ул. Садовая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52</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0,720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lastRenderedPageBreak/>
              <w:t>53</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Грачёвка, ул. Крайняя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53</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0,720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54</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Грачёвка, ул. Мира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54</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0,320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55</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Грачёвка, ул. Партизанская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55</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0,200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56</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Грачёвка, ул. Красноармейская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56</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0,300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57</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Грачёвка, пер. Школьный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57</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0,260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58</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Грачёвка, ул. Луговая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58</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0,410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59</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Грачёвка, ул. Комосомольская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59</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1,054</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60</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Грачёвка, ул. Школьная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60</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0,787</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61</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Грачёвка, ул. Лермонтова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61</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0,930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62</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Грачёвка, пер. Пионерский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62</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0,100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63</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Грачёвка, ул. Новая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63</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0,610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64</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Грачёвка, ул. Пролетарская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64</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0,320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65</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Грачёвка, ул. Кооперативная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65</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0,600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66</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Грачёвка, ул. Строителей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66</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0,520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67</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Грачёвка, ул. Степная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67</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0,650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68</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Грачёвка, ул. Спортивная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68</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0,300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69</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Грачёвка, ул. Речная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69</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0,500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70</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Грачёвка, ул. Светлая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70</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0,740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71</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Грачёвка, ул. Российская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71</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0,640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72</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Грачёвка, пер. Цветочный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72</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0,210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73</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Грачёвка, пер. Базарный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73</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0,660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74</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Грачёвка, ул. Придорожная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74</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0,653</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75</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Грачёвка, ул. Северная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75</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1,640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76</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Грачёвка, пер. Высоцкого</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76</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0,200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77</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Грачёвка, ул. Дорожная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77</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0,568</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78</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Грачёвка, ул. Подгорная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78</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1,600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79</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Грачёвка, ул. Чехова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79</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0,260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80</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Грачёвка, ул. Заречная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80</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0,600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81</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Грачёвка, ул. Тургенева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81</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0,700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82</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Грачёвка, ул. Железнодорожная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82</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2,266</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83</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Грачёвка, ул. Заправочная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83</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0,800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84</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Грачёвка, пер. Восточный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84</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0,410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85</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Грачёвка, пер. Набережный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85</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0,180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86</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Грачёвка, пер. Малый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86</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0,250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87</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Грачёвка, ул. МТФ № 3</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87</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1,350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88</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Грачёвка, ул. Лесная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88</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1,561</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89</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Грачёвка, ул. Октябрьская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89</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0,724</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90</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п. Ямки, ул. Молодёжная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90</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0,800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91</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п. Ямки, ул. Прифермская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91</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0,500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92</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п. Ямки, ул. Речная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92</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0,900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93</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п. Ямки, ул. Центральная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93</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0,479</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94</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п. Ямки, ул. Шоссейная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94</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0,900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95</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х. Лисички, ул. Заречная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95</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0,624</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96</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х. Лисички, ул. Красная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96</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0,906</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97</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Красное, ул. Жлобина, до пер. Зелёный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97</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26:07:000000:1374</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0,150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98</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Красное, ул. Юбилейная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98</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26:07:000000:1092</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0,875</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99</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Красное, ул. Советская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99</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26:07:000000:1323</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0,565</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100</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Красное, пер. Зелёный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100</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26:07:000000:810</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0,430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101</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color w:val="000000"/>
                <w:sz w:val="20"/>
                <w:szCs w:val="20"/>
              </w:rPr>
            </w:pPr>
            <w:r w:rsidRPr="00C73611">
              <w:rPr>
                <w:rFonts w:ascii="Arial Narrow" w:hAnsi="Arial Narrow" w:cs="Arial"/>
                <w:color w:val="000000"/>
                <w:sz w:val="20"/>
                <w:szCs w:val="20"/>
              </w:rPr>
              <w:t>с. Красное, ул. Пивнева, от д. 45 до ул. Жлобина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101</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color w:val="000000"/>
                <w:sz w:val="20"/>
                <w:szCs w:val="20"/>
              </w:rPr>
            </w:pPr>
            <w:r w:rsidRPr="00C73611">
              <w:rPr>
                <w:rFonts w:ascii="Arial Narrow" w:hAnsi="Arial Narrow" w:cs="Arial"/>
                <w:color w:val="000000"/>
                <w:sz w:val="20"/>
                <w:szCs w:val="20"/>
              </w:rPr>
              <w:t>26:07:051319:93</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0,350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102</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Красное, ул. Набережная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102</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0,720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103</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Красное, ул. Жлобина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103</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1,560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104</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Красное, ул. Нагорная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104</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26:07:000000:1092</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0,900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105</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Красное, ул. Воровского</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105</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0,475</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106</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Красное, пер. Буденного</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106</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26:07:000000:1324</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0,520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107</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Красное, пер. 1-й Садовый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107</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26:07:000000:1090</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0,420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108</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Красное, пер. Светлый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108</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0,350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109</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Красное, пер. 2-й Садовый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109</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26:07:000000:916</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0,470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110</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Красное, ул. Подгорная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110</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0,800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lastRenderedPageBreak/>
              <w:t>111</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Красное, пер. Степной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111</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26:07:000000:1021</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0,330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112</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Красное, ул. Гагарина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112</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26:07:000000:1024</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1,257</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113</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Красное, ул. Молодёжная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113</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0,900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114</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Красное, ул. Солнечная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114</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26:07:000000:1326</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0,330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115</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Красное, пер. Льва Толстого</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115</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26:07:051305:1119</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0,135</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116</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Красное, ул. Фабричная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116</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26:07:000000:940</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0,716</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117</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Красное, ул. Ленина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117</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0,698</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118</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Красное, ул. Комарова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118</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26:07:000000:1085</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0,540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119</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Красное, ул. Евдокимова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119</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0,859</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120</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Красное, ул. Мира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120</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26:07:051305:102</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0,340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121</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х. Нагорный, ул. Октябрьская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121</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26:07:051505:184</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1,150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122</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х. Нагорный, ул. Островского</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122</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26:07:051505:183 ГКН</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0,300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123</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х. Нагорный, ул. Лесная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123</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0,450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124</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Подъезд к х. Нагорный от автомобильной дороги "Ставрополь-Александровское-Минеральные Воды"</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124</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26:07:000000:2057</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0,500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125</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Кугульта, ул. Петрова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125</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4,441</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126</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Кугульта, ул. Прохладная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126</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2,206</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127</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Кугульта, ул. Синиченко</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127</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3,300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128</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Кугульта, ул. Зеленского</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128</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129</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Кугульта, ул. Крестьянская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129</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3,400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130</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Кугульта, ул. Подгорная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130</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0,700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131</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Кугульта, ул. Побережная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131</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1,700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132</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Кугульта, ул. Токарева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132</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0,800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133</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Кугульта, ул. Минаенко</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133</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2,000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134</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Кугульта, ул. Приферменская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134</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2,100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135</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Кугульта, пер. Школьный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135</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0,300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136</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Кугульта, ул. Прогонная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136</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0,800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137</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Кугульта, ул. Больничная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137</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1,800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138</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Кугульта, ул. Литвиненко</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138</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0,900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139</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Кугульта, ул. Нижняя Орловка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139</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3,500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140</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Кугульта, ул. Верхняя Орловка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140</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1,100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141</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Кугульта, ул. Рязанка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141</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3,300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142</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Кугульта, ул. Ремесленная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142</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0,750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143</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Кугульта, ул. Малая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143</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1,070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144</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Кугульта, пер. Школьно-Орловский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144</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0,800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145</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Кугульта, пер. Селюковский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145</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0,480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146</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Кугульта, ул.</w:t>
            </w:r>
            <w:r>
              <w:rPr>
                <w:rFonts w:ascii="Arial Narrow" w:hAnsi="Arial Narrow" w:cs="Arial"/>
                <w:color w:val="000000"/>
                <w:sz w:val="20"/>
                <w:szCs w:val="20"/>
              </w:rPr>
              <w:t xml:space="preserve"> </w:t>
            </w:r>
            <w:r w:rsidRPr="00C73611">
              <w:rPr>
                <w:rFonts w:ascii="Arial Narrow" w:hAnsi="Arial Narrow" w:cs="Arial"/>
                <w:color w:val="000000"/>
                <w:sz w:val="20"/>
                <w:szCs w:val="20"/>
              </w:rPr>
              <w:t>Волга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146</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0,545</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147</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Кугульта, ул.</w:t>
            </w:r>
            <w:r>
              <w:rPr>
                <w:rFonts w:ascii="Arial Narrow" w:hAnsi="Arial Narrow" w:cs="Arial"/>
                <w:color w:val="000000"/>
                <w:sz w:val="20"/>
                <w:szCs w:val="20"/>
              </w:rPr>
              <w:t xml:space="preserve"> </w:t>
            </w:r>
            <w:r w:rsidRPr="00C73611">
              <w:rPr>
                <w:rFonts w:ascii="Arial Narrow" w:hAnsi="Arial Narrow" w:cs="Arial"/>
                <w:color w:val="000000"/>
                <w:sz w:val="20"/>
                <w:szCs w:val="20"/>
              </w:rPr>
              <w:t>Кооперативная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147</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26:07:030308:116 ГКН</w:t>
            </w:r>
            <w:r w:rsidR="005A2135">
              <w:rPr>
                <w:rFonts w:ascii="Arial Narrow" w:hAnsi="Arial Narrow" w:cs="Arial"/>
                <w:color w:val="000000"/>
                <w:sz w:val="20"/>
                <w:szCs w:val="20"/>
              </w:rPr>
              <w:t xml:space="preserve"> </w:t>
            </w:r>
            <w:r w:rsidRPr="00C73611">
              <w:rPr>
                <w:rFonts w:ascii="Arial Narrow" w:hAnsi="Arial Narrow" w:cs="Arial"/>
                <w:color w:val="000000"/>
                <w:sz w:val="20"/>
                <w:szCs w:val="20"/>
              </w:rPr>
              <w:t>26:07:030308:97</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1,450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148</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Кугульта, ул.</w:t>
            </w:r>
            <w:r>
              <w:rPr>
                <w:rFonts w:ascii="Arial Narrow" w:hAnsi="Arial Narrow" w:cs="Arial"/>
                <w:color w:val="000000"/>
                <w:sz w:val="20"/>
                <w:szCs w:val="20"/>
              </w:rPr>
              <w:t xml:space="preserve"> </w:t>
            </w:r>
            <w:r w:rsidRPr="00C73611">
              <w:rPr>
                <w:rFonts w:ascii="Arial Narrow" w:hAnsi="Arial Narrow" w:cs="Arial"/>
                <w:color w:val="000000"/>
                <w:sz w:val="20"/>
                <w:szCs w:val="20"/>
              </w:rPr>
              <w:t>Советская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148</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26:07:030310:140 ГКН 26:07:011203:62</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1,113</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149</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Кугульта, ул.</w:t>
            </w:r>
            <w:r>
              <w:rPr>
                <w:rFonts w:ascii="Arial Narrow" w:hAnsi="Arial Narrow" w:cs="Arial"/>
                <w:color w:val="000000"/>
                <w:sz w:val="20"/>
                <w:szCs w:val="20"/>
              </w:rPr>
              <w:t xml:space="preserve"> </w:t>
            </w:r>
            <w:r w:rsidRPr="00C73611">
              <w:rPr>
                <w:rFonts w:ascii="Arial Narrow" w:hAnsi="Arial Narrow" w:cs="Arial"/>
                <w:color w:val="000000"/>
                <w:sz w:val="20"/>
                <w:szCs w:val="20"/>
              </w:rPr>
              <w:t>Красная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149</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343434"/>
                <w:sz w:val="20"/>
                <w:szCs w:val="20"/>
              </w:rPr>
              <w:t>26:07:030301:135 ГКН 26:07:030301:89</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2,243</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150</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Кугульта, проезд от ул.</w:t>
            </w:r>
            <w:r>
              <w:rPr>
                <w:rFonts w:ascii="Arial Narrow" w:hAnsi="Arial Narrow" w:cs="Arial"/>
                <w:color w:val="000000"/>
                <w:sz w:val="20"/>
                <w:szCs w:val="20"/>
              </w:rPr>
              <w:t xml:space="preserve"> </w:t>
            </w:r>
            <w:r w:rsidRPr="00C73611">
              <w:rPr>
                <w:rFonts w:ascii="Arial Narrow" w:hAnsi="Arial Narrow" w:cs="Arial"/>
                <w:color w:val="000000"/>
                <w:sz w:val="20"/>
                <w:szCs w:val="20"/>
              </w:rPr>
              <w:t>Побережная до ул.</w:t>
            </w:r>
            <w:r>
              <w:rPr>
                <w:rFonts w:ascii="Arial Narrow" w:hAnsi="Arial Narrow" w:cs="Arial"/>
                <w:color w:val="000000"/>
                <w:sz w:val="20"/>
                <w:szCs w:val="20"/>
              </w:rPr>
              <w:t xml:space="preserve"> </w:t>
            </w:r>
            <w:r w:rsidRPr="00C73611">
              <w:rPr>
                <w:rFonts w:ascii="Arial Narrow" w:hAnsi="Arial Narrow" w:cs="Arial"/>
                <w:color w:val="000000"/>
                <w:sz w:val="20"/>
                <w:szCs w:val="20"/>
              </w:rPr>
              <w:t>Прохладная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150</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0,810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151</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Кугульта, проезд от ул.</w:t>
            </w:r>
            <w:r>
              <w:rPr>
                <w:rFonts w:ascii="Arial Narrow" w:hAnsi="Arial Narrow" w:cs="Arial"/>
                <w:color w:val="000000"/>
                <w:sz w:val="20"/>
                <w:szCs w:val="20"/>
              </w:rPr>
              <w:t xml:space="preserve"> </w:t>
            </w:r>
            <w:r w:rsidRPr="00C73611">
              <w:rPr>
                <w:rFonts w:ascii="Arial Narrow" w:hAnsi="Arial Narrow" w:cs="Arial"/>
                <w:color w:val="000000"/>
                <w:sz w:val="20"/>
                <w:szCs w:val="20"/>
              </w:rPr>
              <w:t>Советская до ул. Крестьянская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151</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0,372</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152</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Кугульта, проезд от ул.</w:t>
            </w:r>
            <w:r>
              <w:rPr>
                <w:rFonts w:ascii="Arial Narrow" w:hAnsi="Arial Narrow" w:cs="Arial"/>
                <w:color w:val="000000"/>
                <w:sz w:val="20"/>
                <w:szCs w:val="20"/>
              </w:rPr>
              <w:t xml:space="preserve"> </w:t>
            </w:r>
            <w:r w:rsidRPr="00C73611">
              <w:rPr>
                <w:rFonts w:ascii="Arial Narrow" w:hAnsi="Arial Narrow" w:cs="Arial"/>
                <w:color w:val="000000"/>
                <w:sz w:val="20"/>
                <w:szCs w:val="20"/>
              </w:rPr>
              <w:t>Крестьянская до ул.</w:t>
            </w:r>
            <w:r>
              <w:rPr>
                <w:rFonts w:ascii="Arial Narrow" w:hAnsi="Arial Narrow" w:cs="Arial"/>
                <w:color w:val="000000"/>
                <w:sz w:val="20"/>
                <w:szCs w:val="20"/>
              </w:rPr>
              <w:t xml:space="preserve"> </w:t>
            </w:r>
            <w:r w:rsidRPr="00C73611">
              <w:rPr>
                <w:rFonts w:ascii="Arial Narrow" w:hAnsi="Arial Narrow" w:cs="Arial"/>
                <w:color w:val="000000"/>
                <w:sz w:val="20"/>
                <w:szCs w:val="20"/>
              </w:rPr>
              <w:t>Петрова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 xml:space="preserve">07-217-804 ОП МП 152 </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0,725</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153</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Кугульта, проезд от ул.</w:t>
            </w:r>
            <w:r>
              <w:rPr>
                <w:rFonts w:ascii="Arial Narrow" w:hAnsi="Arial Narrow" w:cs="Arial"/>
                <w:color w:val="000000"/>
                <w:sz w:val="20"/>
                <w:szCs w:val="20"/>
              </w:rPr>
              <w:t xml:space="preserve"> </w:t>
            </w:r>
            <w:r w:rsidRPr="00C73611">
              <w:rPr>
                <w:rFonts w:ascii="Arial Narrow" w:hAnsi="Arial Narrow" w:cs="Arial"/>
                <w:color w:val="000000"/>
                <w:sz w:val="20"/>
                <w:szCs w:val="20"/>
              </w:rPr>
              <w:t>Петрова до ул.</w:t>
            </w:r>
            <w:r>
              <w:rPr>
                <w:rFonts w:ascii="Arial Narrow" w:hAnsi="Arial Narrow" w:cs="Arial"/>
                <w:color w:val="000000"/>
                <w:sz w:val="20"/>
                <w:szCs w:val="20"/>
              </w:rPr>
              <w:t xml:space="preserve"> </w:t>
            </w:r>
            <w:r w:rsidRPr="00C73611">
              <w:rPr>
                <w:rFonts w:ascii="Arial Narrow" w:hAnsi="Arial Narrow" w:cs="Arial"/>
                <w:color w:val="000000"/>
                <w:sz w:val="20"/>
                <w:szCs w:val="20"/>
              </w:rPr>
              <w:t>Прохладная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153</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0,200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154</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Кугульта, проезд от ул.</w:t>
            </w:r>
            <w:r>
              <w:rPr>
                <w:rFonts w:ascii="Arial Narrow" w:hAnsi="Arial Narrow" w:cs="Arial"/>
                <w:color w:val="000000"/>
                <w:sz w:val="20"/>
                <w:szCs w:val="20"/>
              </w:rPr>
              <w:t xml:space="preserve"> </w:t>
            </w:r>
            <w:r w:rsidRPr="00C73611">
              <w:rPr>
                <w:rFonts w:ascii="Arial Narrow" w:hAnsi="Arial Narrow" w:cs="Arial"/>
                <w:color w:val="000000"/>
                <w:sz w:val="20"/>
                <w:szCs w:val="20"/>
              </w:rPr>
              <w:t>Красная до ул.</w:t>
            </w:r>
            <w:r>
              <w:rPr>
                <w:rFonts w:ascii="Arial Narrow" w:hAnsi="Arial Narrow" w:cs="Arial"/>
                <w:color w:val="000000"/>
                <w:sz w:val="20"/>
                <w:szCs w:val="20"/>
              </w:rPr>
              <w:t xml:space="preserve"> </w:t>
            </w:r>
            <w:r w:rsidRPr="00C73611">
              <w:rPr>
                <w:rFonts w:ascii="Arial Narrow" w:hAnsi="Arial Narrow" w:cs="Arial"/>
                <w:color w:val="000000"/>
                <w:sz w:val="20"/>
                <w:szCs w:val="20"/>
              </w:rPr>
              <w:t>Крестьянская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154</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0,535</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155</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пос. Верхняя Кугульта, подъезд к пос.</w:t>
            </w:r>
            <w:r>
              <w:rPr>
                <w:rFonts w:ascii="Arial Narrow" w:hAnsi="Arial Narrow" w:cs="Arial"/>
                <w:color w:val="000000"/>
                <w:sz w:val="20"/>
                <w:szCs w:val="20"/>
              </w:rPr>
              <w:t xml:space="preserve"> </w:t>
            </w:r>
            <w:r w:rsidRPr="00C73611">
              <w:rPr>
                <w:rFonts w:ascii="Arial Narrow" w:hAnsi="Arial Narrow" w:cs="Arial"/>
                <w:color w:val="000000"/>
                <w:sz w:val="20"/>
                <w:szCs w:val="20"/>
              </w:rPr>
              <w:t>Верхняя Кугульта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 xml:space="preserve">07-217-804 ОП МП 155 </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0,652</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156</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п. Верхняя Кугульта, ул. Степная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 xml:space="preserve">07-217-804 ОП МП 156 </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0,550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157</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п. Верхняя Кугульта, ул. Школьная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 xml:space="preserve">07-217-804 ОП МП 157 </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0,600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158</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п. Верхняя Кугульта, ул. Восточная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158</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0,700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159</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п. Верхняя Кугульта, ул. Садовая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 xml:space="preserve">07-217-804 ОП МП 159 </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0,400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lastRenderedPageBreak/>
              <w:t>160</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п. Верхняя Кугульта, ул. Гагарина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 xml:space="preserve">07-217-804 ОП МП 160 </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0,340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161</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п. Верхняя Кугульта, ул. Октябрьская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161</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0,350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162</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п. Верхняя Кугульта, ул. Молодёжная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 xml:space="preserve">07-217-804 ОП МП 162 </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0,340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163</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п. Верхняя Кугульта, ул. Победы</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 xml:space="preserve">07-217-804 ОП МП 163 </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0,220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164</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п. Верхняя Кугульта, ул. Строителей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 xml:space="preserve">07-217-804 ОП МП 164 </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0,350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165</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п. Верхняя Кугульта, ул. Первомайская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 xml:space="preserve">07-217-804 ОП МП 165 </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26:07:03034:53 ГКН 26:07:011202:73</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3,251</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166</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п. Верхняя Кугульта, ул. Ленина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 xml:space="preserve">07-217-804 ОП МП 166 </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0,800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167</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Сергиевское, ул. Ленина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 xml:space="preserve">07-217-804 ОП МП 167 </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26:07:011337:54</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3,100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168</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Сергиевское, пер. К. Маркса 2-й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 xml:space="preserve">07-217-804 ОП МП 168 </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2,100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169</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Сергиевское, ул. Октябрьская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169</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0,700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170</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х. Октябрь, ул. Октябрьская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 xml:space="preserve">07-217-804 ОП МП 170 </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1,070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171</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х. Октябрь, ул. Лесная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171</w:t>
            </w:r>
            <w:r w:rsidR="005A2135">
              <w:rPr>
                <w:rFonts w:ascii="Arial Narrow" w:hAnsi="Arial Narrow" w:cs="Arial"/>
                <w:sz w:val="20"/>
                <w:szCs w:val="20"/>
              </w:rPr>
              <w:t xml:space="preserve"> </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0,310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172</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х. Октябрь, ул. Молодёжная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 xml:space="preserve">07-217-804 ОП МП 172 </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0,750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173</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х. Октябрь, ул. Школьная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 xml:space="preserve">07-217-804 ОП МП 173 </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0,680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174</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х. Октябрь, ул. Интернациональная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 xml:space="preserve">07-217-804 ОП МП 174 </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0,990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175</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х. Октябрь, ул. Подгорная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 xml:space="preserve">07-217-804 ОП МП 175 </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0,650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176</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х. Октябрь, ул. Садовая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 xml:space="preserve">07-217-804 ОП МП 176 </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0,690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177</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х. Октябрь, ул. Степная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 xml:space="preserve">07-217-804 ОП МП 177 </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0,680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178</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х. Октябрь, ул. Луговая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 xml:space="preserve">07-217-804 ОП МП 178 </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0,360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179</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х. Октябрь, ул. Мира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 xml:space="preserve">07-217-804 ОП МП 179 </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0,220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180</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Сергиевское, ул. Бассейная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 xml:space="preserve">07-217-804 ОП МП 180 </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26:07:000000:1062 ГКН</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0,800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181</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Сергиевское, ул. Верхняя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 xml:space="preserve">07-217-804 ОП МП 181 </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0,300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182</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Сергиевское, ул. Горького</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 xml:space="preserve">07-217-804 ОП МП 182 </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1,000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183</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Сергиевское, ул. Дельная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 xml:space="preserve">07-217-804 ОП МП 183 </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0,300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184</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Сергиевское, ул. Горная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 xml:space="preserve">07-217-804 ОП МП 184 </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0,700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185</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Сергиевское, ул. Жлобы</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 xml:space="preserve">07-217-804 ОП МП 185 </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0,800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186</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Сергиевское, ул. Крестьянская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 xml:space="preserve">07-217-804 ОП МП 186 </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26:07:091016:86</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0,232</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187</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Сергиевское, ул. Красина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 xml:space="preserve">07-217-804 ОП МП 187 </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26:07:000000:999 ГКН</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1,420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188</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Сергиевское, ул. 40 лет Октября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 xml:space="preserve">07-217-804 ОП МП 188 </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26:07:091332:104 ГКН</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1,540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189</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Сергиевское, ул. 50 лет Октября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 xml:space="preserve">07-217-804 ОП МП 189 </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0,510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190</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Сергиевское, ул. Пролетарская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 xml:space="preserve">07-217-804 ОП МП 190 </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0,600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191</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Сергиевское, ул. Рыльского</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191</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1,800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192</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Сергиевское, ул. Спортивная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 xml:space="preserve">07-217-804 ОП МП 192 </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26:07:000000:702</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1,120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193</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Сергиевское, ул. Садовая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 xml:space="preserve">07-217-804 ОП МП 193 </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0,300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194</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Сергиевское, ул. Школьная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 xml:space="preserve">07-217-804 ОП МП 194 </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26:07:000000:2154</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0,550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195</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Сергиевское, ул. Широкая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 xml:space="preserve">07-217-804 ОП МП 195 </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26:07:000000:742 ГКН</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1,320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196</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Сергиевское, ул. Юбилейная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 xml:space="preserve">07-217-804 ОП МП 196 </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26:07:000000:946 ГКН</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1,220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197</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Сергиевское, пер. Бассейный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 xml:space="preserve">07-217-804 ОП МП 197 </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0,170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198</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Сергиевское, пер. Горького</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 xml:space="preserve">07-217-804 ОП МП 198 </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0,500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199</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Сергиевское, пер. Жлобы</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 xml:space="preserve">07-217-804 ОП МП 199 </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0,550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200</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Сергиевское, пер. Зелёный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200</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0,260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201</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Сергиевское, пер. Крестьянский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201</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0,200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202</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Сергиевское, пер. Красный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202</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0,180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203</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Сергиевское, пер. К. Маркса 1-й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203</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0,470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204</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Сергиевское, пер. К. Маркса 3-й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204</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1,270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205</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Сергиевское, пер. Ленина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205</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0,250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206</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Сергиевское, пер. Ленинский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206</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0,800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207</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Сергиевское, пер. Набережный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207</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0,500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208</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Сергиевское, пер. 40 лет Октября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208</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0,500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209</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Сергиевское, пер. Юбилейный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209</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0,570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210</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Сергиевское, пер. Школьный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210</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0,450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211</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Сергиевское, ул.К.Маркса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211</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26:07:091018:89</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3,000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212</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Сергиевское, пер. К. Маркса 4-й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212</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0,350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213</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Сергиевское, ул. Чечера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213</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0,500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214</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Подъезд к МТФ № 4 от автомобильной дороги "станция Спицевка-село Спицевка"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214</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1,400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215</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Подъездная дорога к МТФ № 2 кормоцех</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215</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1,0000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216</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Спицевка, ул. Партизанская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216</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0,900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lastRenderedPageBreak/>
              <w:t>217</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Спицевка, ул. Пушкина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217</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0,795</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218</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Спицевка, ул. Комсомольская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218</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26:07:00000:807 ГКН</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0,878</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219</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Спицевка, ул. Юбилейная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219</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26:07:000000:817 ГКН</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0,167</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220</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Спицевка, ул. Чапаева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220</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26:07:000000:1109</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1,400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221</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Спицевка, ул. Крупская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221</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26:07:000000:1067 ГКН</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0,865</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222</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Спицевка, пл. Революции</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222</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26:07:00000:1074</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0,230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223</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Спицевка, ул. Книгинская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223</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26:07:000000:994</w:t>
            </w:r>
            <w:r w:rsidR="005A2135">
              <w:rPr>
                <w:rFonts w:ascii="Arial Narrow" w:hAnsi="Arial Narrow" w:cs="Arial"/>
                <w:color w:val="000000"/>
                <w:sz w:val="20"/>
                <w:szCs w:val="20"/>
              </w:rPr>
              <w:t xml:space="preserve"> </w:t>
            </w:r>
            <w:r w:rsidRPr="00C73611">
              <w:rPr>
                <w:rFonts w:ascii="Arial Narrow" w:hAnsi="Arial Narrow" w:cs="Arial"/>
                <w:color w:val="000000"/>
                <w:sz w:val="20"/>
                <w:szCs w:val="20"/>
              </w:rPr>
              <w:t>26:07:000000:1134 ГКН</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1,050</w:t>
            </w:r>
          </w:p>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0,150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224</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Спицевка, ул. Кирова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224</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26:07:000000:978 ГКН</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0,372</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225</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Спицевка, ул. Никитина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225</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26:07:000000:1058 ГКН</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1,666</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226</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Спицевка, ул. Комиссарская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226</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26:07:000000:792 ГКН 26:07:000000:942 ГКН</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0,863</w:t>
            </w:r>
          </w:p>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0,934</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227</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Спицевка, ул. Молодёжная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227</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26:07:060729:71 ГКН</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0,127</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228</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Спицевка, ул. Красноармейская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228</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26:07:000000:823 ГКН</w:t>
            </w:r>
            <w:r w:rsidR="005A2135">
              <w:rPr>
                <w:rFonts w:ascii="Arial Narrow" w:hAnsi="Arial Narrow" w:cs="Arial"/>
                <w:color w:val="000000"/>
                <w:sz w:val="20"/>
                <w:szCs w:val="20"/>
              </w:rPr>
              <w:t xml:space="preserve"> </w:t>
            </w:r>
            <w:r w:rsidRPr="00C73611">
              <w:rPr>
                <w:rFonts w:ascii="Arial Narrow" w:hAnsi="Arial Narrow" w:cs="Arial"/>
                <w:color w:val="000000"/>
                <w:sz w:val="20"/>
                <w:szCs w:val="20"/>
              </w:rPr>
              <w:t>26:07:000000:993 ГКН</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0,605</w:t>
            </w:r>
          </w:p>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0,145</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229</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Спицевка, ул. Горького</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229</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26:07:000000:934 ГКН</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0,447</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230</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Спицевка, ул. Мичурина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230</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26:07:000000:682 ГКН</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1,080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231</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Спицевка, ул. Советская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231</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26:07:060703:50 ГКН</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1,380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232</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Спицевка, ул. Колхозная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232</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26:07:060750:25 ГКН</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0,250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233</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Спицевка, ул. Чангарская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233</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26:07:060725:27 ГКН</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1,665</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234</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Спицевка, ул. Крайняя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234</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26:07:060726:19 ГКН</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0,800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235</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Спицевка, ул. Подгорная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235</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26:07:060723:35 ГКН</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0,355</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236</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Спицевка, ул. Трушевская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236</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26:07:060737:37 ГКН</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1,530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237</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Спицевка, ул. Сосновая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237</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0,517</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238</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Спицевка, ул. Калинина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238</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26:07:06070154 ГКН</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0,660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239</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Спицевка, ул. Парашютная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239</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26:07:000000:648 ГКН</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6,435</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240</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Мост от ул. Никитина до ул. Горького</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240</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0,04</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241</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Спицевка, пер. Южный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241</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26:07:000000:838 ГКН</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0,315</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242</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Спицевка, ул. Фролова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242</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0,405</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243</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Спицевка, ул. Первомайская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243</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0,798</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244</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Спицевка, ул. Таманская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244</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0,550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245</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Спицевка, ул. Трунова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245</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0,360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246</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Спицевка, ул. Пролетарская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246</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26:07:000000:851 ГКН</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1,450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247</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Спицевка, ул. Свердлова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247</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26:07:000000:900</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1,100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248</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Спицевка, пер. Садовый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248</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26:07:000000:984 ГКН</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2,400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249</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Спицевка, пер. Ключевой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249</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26:07:000000:786 ГКН</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0,480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250</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Спицевка, ул. Красная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250</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26:07:000000:806</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0,385</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251</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Спицевка, пер. Октябрьский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251</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26:07:000000:827 ГКН</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0,816</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252</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п. Новоспицевский, ул. Новая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252</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0,500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253</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п. Новоспицевский, ул. Центральная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253</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0,300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254</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п. Новоспицевский, ул. Центральная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254</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0,368</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255</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п. Новоспицевский, ул. Гагарина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255</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0,600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256</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п. Новоспицевский, ул. Ленина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256</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0,600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257</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п. Новоспицевский, ул. Крайняя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257</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0,800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258</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х. Базовый, ул. Луговая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258</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2,175</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259</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х. Базовый, пер. Садовый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259</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0,650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260</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х. Базовый, ул. Новая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260</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0,975</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261</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х. Базовый, ул. Пролетарская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261</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0,680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262</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х. Базовый, ул. Подгорная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262</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1,510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263</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Старомарьевка, ул. Красная, от д. 1 до д. 263</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263</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2,498</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264</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Старомарьевка, ул. Красная, от д. 263 до д. 381я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264</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 07:000000:2130</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4,090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265</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Старомарьевка, ул. Молодёжная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265</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26:07:030352:171</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0,850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266</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Старомарьевка, ул. Свердлова, от д. 1 до д. 77 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266</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 07:060719:83</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1,321</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267</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Старомарьевка, ул. Свердлова, от д. 79 до д. 159</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267</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 07:040119:124</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1,179</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268</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Старомарьевка, ул. Комсомольская, от д. 4 до д. 44</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268</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 07:000000:955</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0,844</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lastRenderedPageBreak/>
              <w:t>269</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Старомарьевка, ул. Комсомольская, от д. 46 до д. 94</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269</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 07:000000:1136</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0,926</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270</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Старомарьевка, ул. Войкова, от д. 97 до д. 163</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270</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 07:000000:1015</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1,700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271</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Старомарьевка, ул. Российская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271</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26:07:040144:158</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0,900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272</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Старомарьевка, ул. Дорожная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272</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26:07:040117:245</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0,710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273</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Старомарьевка, ул. Ленина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273</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26:07:011328:59</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0,760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274</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Старомарьевка, ул. 40 лет Победы</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274</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26:07:040115:134</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0,770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275</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Старомарьевка, ул. Михайловская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275</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 07:000000:954</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0,780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276</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Старомарьевка, ул. Кирова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276</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0,200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277</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Старомарьевка, ул. Полевая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277</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 07:000000:2170</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0,949</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278</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Старомарьевка, ул. Ставропольская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278</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3,500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279</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Старомарьевка, ул. Лермонтова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279</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26:07:040106:78 ГКН</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1,500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280</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Старомарьевка, ул. Подгорная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280</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3,000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281</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Старомарьевка, ул. Дачная, от д. 2 до д. 40д</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281</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1,500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282</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Старомарьевка, ул. Дачная, от д. 1 до д. 47</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282</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1,000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283</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Старомарьевка, ул. Свободная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283</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1,500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284</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Старомарьевка, ул. Северная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284</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0,400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285</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Старомарьевка, ул. Садовая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285</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0,300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286</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Старомарьевка, ул. Вокзальная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286</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0,500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287</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Старомарьевка, ул. Войкова, от д. 1 до д. 97</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287</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1,000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288</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Старомарьевка, пер. Партизанский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288</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0,100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289</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Старомарьевка, пер. Поперечный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289</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0,100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290</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Старомарьевка, пер. Ташлянский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290</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0,50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291</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Старомарьевка, пер. Делегатский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291</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0,100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292</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Старомарьевка, пер. Кузнечный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292</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0,100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293</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Старомарьевка, пер. Горького</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293</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0,100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294</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Старомарьевка, пер. Весёлый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294</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0,500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295</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Старомарьевка, пер. Первомайский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295</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0,150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296</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Старомарьевка, пер. Северный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296</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0,200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297</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Старомарьевка, пер. Садовый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297</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0,600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298</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Старомарьевка, пер. Шоссейный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298</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0,600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299</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Старомарьевка, пер. Степной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299</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0,600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300</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Старомарьевка, пер. Заречный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300</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0,600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301</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Старомарьевка, пер. Луговой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301</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0,600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302</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Старомарьевка, пер. Широкий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302</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0,800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303</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Старомарьевка, пер. Южный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303</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0,600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304</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Старомарьевка, ул. Солнечная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304</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1,500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305</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х. Кизилов, ул. Центральная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305</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0,400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306</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х. Кизилов, ул. Садовая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306</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0,500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307</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х. Кизилов, ул. Дачная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307</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1,000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308</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х. Кизилов, ул. Майская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308</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0,850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309</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х. Кизилов, ул. Западная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309</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0,750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310</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х. Кизилов, ул. Северная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310</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0,650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311</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х. Кизилов, ул. Восточная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311</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2,500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312</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х. Кизилов, ул. Луговая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312</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3,000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313</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Старомарьевка, от автомобильной дороги "Астрахань-Элиста-Ставрополь" до ул. Красная, д. 75</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313</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0,850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314</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Старомарьевка, ул. Перспективная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314</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1,471</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315</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Старомарьевка, ул. Тополя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315</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0,638</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316</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Тугулук, ул. Ленина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316</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26:07:000000:1317</w:t>
            </w:r>
            <w:r w:rsidR="005A2135">
              <w:rPr>
                <w:rFonts w:ascii="Arial Narrow" w:hAnsi="Arial Narrow" w:cs="Arial"/>
                <w:color w:val="000000"/>
                <w:sz w:val="20"/>
                <w:szCs w:val="20"/>
              </w:rPr>
              <w:t xml:space="preserve"> </w:t>
            </w:r>
            <w:r w:rsidRPr="00C73611">
              <w:rPr>
                <w:rFonts w:ascii="Arial Narrow" w:hAnsi="Arial Narrow" w:cs="Arial"/>
                <w:color w:val="000000"/>
                <w:sz w:val="20"/>
                <w:szCs w:val="20"/>
              </w:rPr>
              <w:t>26:07:011402:83</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2,280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317</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Тугулук, ул. Гулевского</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317</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26:07:011328:41</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2,199</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318</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Тугулук, ул. Южная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318</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26:07:011317:87</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1,574</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319</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Тугулук, ул. Молодёжная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319</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26:07:011335:33 ГКН</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0,880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320</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Тугулук, пер. Комарова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320</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26:07:011317:77 ГКН</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0,232</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lastRenderedPageBreak/>
              <w:t>321</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Тугулук, ул. Гагарина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321</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0,130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322</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Тугулук, ул. Песчаная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322</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1,970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323</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Тугулук, ул. Грачёвскя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323</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1,140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324</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Тугулук, ул. Крупской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324</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1,400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325</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Тугулук, ул. Садовая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325</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0,830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326</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Тугулук, пер. Астраханский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326</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0,380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327</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Тугулук, пер. Кавалерийский</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327</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0,430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328</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Тугулук, ул. Маяковского</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328</w:t>
            </w:r>
          </w:p>
        </w:tc>
        <w:tc>
          <w:tcPr>
            <w:tcW w:w="1078"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color w:val="000000"/>
                <w:sz w:val="20"/>
                <w:szCs w:val="20"/>
              </w:rPr>
              <w:t>26:07:000000:1304</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1,976</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329</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Тугулук, ул. Октябрьская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329</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1,370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330</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Тугулук, ул. Первомайская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330</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1,150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331</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Тугулук, ул. Советская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331</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0,830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332</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Тугулук, ул. Северная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332</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0,600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333</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Тугулук, ул. Набережная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333</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0,440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334</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Тугулук, ул. Луговая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334</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0,350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335</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с. Тугулук, ул. Скалистая</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335</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0,460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336</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Подъезд к МТФ № 1 от автомобильной дороги "Кугульта-Казинка"</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336</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3,000</w:t>
            </w:r>
          </w:p>
        </w:tc>
      </w:tr>
      <w:tr w:rsidR="00D120A8" w:rsidRPr="00C73611" w:rsidTr="00D120A8">
        <w:tc>
          <w:tcPr>
            <w:tcW w:w="255" w:type="pct"/>
            <w:vAlign w:val="center"/>
          </w:tcPr>
          <w:p w:rsidR="00D120A8" w:rsidRPr="00C73611" w:rsidRDefault="00D120A8" w:rsidP="00D120A8">
            <w:pPr>
              <w:tabs>
                <w:tab w:val="left" w:pos="6105"/>
              </w:tabs>
              <w:spacing w:after="0" w:line="240" w:lineRule="auto"/>
              <w:jc w:val="center"/>
              <w:rPr>
                <w:rFonts w:ascii="Arial Narrow" w:hAnsi="Arial Narrow" w:cs="Arial"/>
                <w:sz w:val="20"/>
                <w:szCs w:val="20"/>
              </w:rPr>
            </w:pPr>
            <w:r w:rsidRPr="00C73611">
              <w:rPr>
                <w:rFonts w:ascii="Arial Narrow" w:hAnsi="Arial Narrow" w:cs="Arial"/>
                <w:sz w:val="20"/>
                <w:szCs w:val="20"/>
              </w:rPr>
              <w:t>337</w:t>
            </w:r>
          </w:p>
        </w:tc>
        <w:tc>
          <w:tcPr>
            <w:tcW w:w="1821"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color w:val="000000"/>
                <w:sz w:val="20"/>
                <w:szCs w:val="20"/>
              </w:rPr>
              <w:t>Подъезд к МТФ № 3</w:t>
            </w:r>
          </w:p>
        </w:tc>
        <w:tc>
          <w:tcPr>
            <w:tcW w:w="1089" w:type="pct"/>
            <w:vAlign w:val="center"/>
          </w:tcPr>
          <w:p w:rsidR="00D120A8" w:rsidRPr="00C73611" w:rsidRDefault="00D120A8" w:rsidP="00D120A8">
            <w:pPr>
              <w:tabs>
                <w:tab w:val="left" w:pos="6105"/>
              </w:tabs>
              <w:spacing w:after="0" w:line="240" w:lineRule="auto"/>
              <w:rPr>
                <w:rFonts w:ascii="Arial Narrow" w:hAnsi="Arial Narrow" w:cs="Arial"/>
                <w:sz w:val="20"/>
                <w:szCs w:val="20"/>
              </w:rPr>
            </w:pPr>
            <w:r w:rsidRPr="00C73611">
              <w:rPr>
                <w:rFonts w:ascii="Arial Narrow" w:hAnsi="Arial Narrow" w:cs="Arial"/>
                <w:sz w:val="20"/>
                <w:szCs w:val="20"/>
              </w:rPr>
              <w:t>07-217-804 ОП МП 337</w:t>
            </w:r>
          </w:p>
        </w:tc>
        <w:tc>
          <w:tcPr>
            <w:tcW w:w="1078" w:type="pct"/>
            <w:vAlign w:val="center"/>
          </w:tcPr>
          <w:p w:rsidR="00D120A8" w:rsidRPr="00C73611" w:rsidRDefault="00D120A8" w:rsidP="00234EBB">
            <w:pPr>
              <w:tabs>
                <w:tab w:val="left" w:pos="6105"/>
              </w:tabs>
              <w:spacing w:after="0" w:line="240" w:lineRule="auto"/>
              <w:jc w:val="center"/>
              <w:rPr>
                <w:rFonts w:ascii="Arial Narrow" w:hAnsi="Arial Narrow" w:cs="Arial"/>
                <w:sz w:val="20"/>
                <w:szCs w:val="20"/>
              </w:rPr>
            </w:pPr>
            <w:r>
              <w:rPr>
                <w:rFonts w:ascii="Arial Narrow" w:hAnsi="Arial Narrow" w:cs="Arial"/>
                <w:sz w:val="20"/>
                <w:szCs w:val="20"/>
              </w:rPr>
              <w:t>-</w:t>
            </w:r>
          </w:p>
        </w:tc>
        <w:tc>
          <w:tcPr>
            <w:tcW w:w="757" w:type="pct"/>
            <w:vAlign w:val="center"/>
          </w:tcPr>
          <w:p w:rsidR="00D120A8" w:rsidRPr="00C73611" w:rsidRDefault="00D120A8" w:rsidP="00D120A8">
            <w:pPr>
              <w:tabs>
                <w:tab w:val="left" w:pos="6105"/>
              </w:tabs>
              <w:spacing w:after="0" w:line="240" w:lineRule="auto"/>
              <w:jc w:val="right"/>
              <w:rPr>
                <w:rFonts w:ascii="Arial Narrow" w:hAnsi="Arial Narrow" w:cs="Arial"/>
                <w:sz w:val="20"/>
                <w:szCs w:val="20"/>
              </w:rPr>
            </w:pPr>
            <w:r w:rsidRPr="00C73611">
              <w:rPr>
                <w:rFonts w:ascii="Arial Narrow" w:hAnsi="Arial Narrow" w:cs="Arial"/>
                <w:sz w:val="20"/>
                <w:szCs w:val="20"/>
              </w:rPr>
              <w:t>2,600</w:t>
            </w:r>
          </w:p>
        </w:tc>
      </w:tr>
    </w:tbl>
    <w:p w:rsidR="00306DE4" w:rsidRPr="001D47FB" w:rsidRDefault="00306DE4" w:rsidP="00306DE4">
      <w:pPr>
        <w:spacing w:after="0" w:line="276" w:lineRule="auto"/>
        <w:ind w:firstLine="709"/>
        <w:jc w:val="both"/>
        <w:rPr>
          <w:rFonts w:ascii="Arial" w:hAnsi="Arial" w:cs="Arial"/>
          <w:sz w:val="24"/>
          <w:szCs w:val="24"/>
        </w:rPr>
      </w:pPr>
    </w:p>
    <w:p w:rsidR="00DA5F80" w:rsidRDefault="00DA5F80"/>
    <w:sectPr w:rsidR="00DA5F80" w:rsidSect="00306DE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670F" w:rsidRDefault="007D670F" w:rsidP="00306DE4">
      <w:pPr>
        <w:spacing w:after="0" w:line="240" w:lineRule="auto"/>
      </w:pPr>
      <w:r>
        <w:separator/>
      </w:r>
    </w:p>
  </w:endnote>
  <w:endnote w:type="continuationSeparator" w:id="0">
    <w:p w:rsidR="007D670F" w:rsidRDefault="007D670F" w:rsidP="00306D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Neue Light">
    <w:altName w:val="Times New Roman"/>
    <w:charset w:val="00"/>
    <w:family w:val="auto"/>
    <w:pitch w:val="variable"/>
    <w:sig w:usb0="A00002FF" w:usb1="5000205B" w:usb2="00000002" w:usb3="00000000" w:csb0="00000007" w:csb1="00000000"/>
  </w:font>
  <w:font w:name="Symap">
    <w:altName w:val="Courier New"/>
    <w:charset w:val="CC"/>
    <w:family w:val="auto"/>
    <w:pitch w:val="variable"/>
    <w:sig w:usb0="20002A87" w:usb1="00000000" w:usb2="00000000"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Impact">
    <w:panose1 w:val="020B080603090205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ymbolMT">
    <w:altName w:val="Cambria"/>
    <w:panose1 w:val="00000000000000000000"/>
    <w:charset w:val="00"/>
    <w:family w:val="roman"/>
    <w:notTrueType/>
    <w:pitch w:val="default"/>
  </w:font>
  <w:font w:name="NTTimes/Cyrillic">
    <w:altName w:val="Times New Roman"/>
    <w:panose1 w:val="00000000000000000000"/>
    <w:charset w:val="00"/>
    <w:family w:val="roman"/>
    <w:notTrueType/>
    <w:pitch w:val="default"/>
    <w:sig w:usb0="0064FA00" w:usb1="00000000" w:usb2="00000000" w:usb3="00000000" w:csb0="00000000"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Helvetica">
    <w:panose1 w:val="020B050402020202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13"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Myriad Pro">
    <w:altName w:val="Arial"/>
    <w:panose1 w:val="00000000000000000000"/>
    <w:charset w:val="00"/>
    <w:family w:val="swiss"/>
    <w:notTrueType/>
    <w:pitch w:val="variable"/>
    <w:sig w:usb0="20000287" w:usb1="00000001" w:usb2="00000000" w:usb3="00000000" w:csb0="0000019F"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5139528"/>
      <w:docPartObj>
        <w:docPartGallery w:val="Page Numbers (Bottom of Page)"/>
        <w:docPartUnique/>
      </w:docPartObj>
    </w:sdtPr>
    <w:sdtEndPr/>
    <w:sdtContent>
      <w:p w:rsidR="00917AD4" w:rsidRDefault="00917AD4" w:rsidP="0001400B">
        <w:pPr>
          <w:pStyle w:val="af2"/>
          <w:jc w:val="right"/>
        </w:pPr>
        <w:r w:rsidRPr="00C67F9A">
          <w:rPr>
            <w:rFonts w:ascii="Impact" w:hAnsi="Impact"/>
            <w:color w:val="404040" w:themeColor="text1" w:themeTint="BF"/>
            <w:sz w:val="28"/>
            <w:szCs w:val="28"/>
          </w:rPr>
          <w:fldChar w:fldCharType="begin"/>
        </w:r>
        <w:r w:rsidRPr="00C67F9A">
          <w:rPr>
            <w:rFonts w:ascii="Impact" w:hAnsi="Impact"/>
            <w:color w:val="404040" w:themeColor="text1" w:themeTint="BF"/>
            <w:sz w:val="28"/>
            <w:szCs w:val="28"/>
          </w:rPr>
          <w:instrText>PAGE   \* MERGEFORMAT</w:instrText>
        </w:r>
        <w:r w:rsidRPr="00C67F9A">
          <w:rPr>
            <w:rFonts w:ascii="Impact" w:hAnsi="Impact"/>
            <w:color w:val="404040" w:themeColor="text1" w:themeTint="BF"/>
            <w:sz w:val="28"/>
            <w:szCs w:val="28"/>
          </w:rPr>
          <w:fldChar w:fldCharType="separate"/>
        </w:r>
        <w:r w:rsidR="00EB389F">
          <w:rPr>
            <w:rFonts w:ascii="Impact" w:hAnsi="Impact"/>
            <w:noProof/>
            <w:color w:val="404040" w:themeColor="text1" w:themeTint="BF"/>
            <w:sz w:val="28"/>
            <w:szCs w:val="28"/>
          </w:rPr>
          <w:t>177</w:t>
        </w:r>
        <w:r w:rsidRPr="00C67F9A">
          <w:rPr>
            <w:rFonts w:ascii="Impact" w:hAnsi="Impact"/>
            <w:color w:val="404040" w:themeColor="text1" w:themeTint="BF"/>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670F" w:rsidRDefault="007D670F" w:rsidP="00306DE4">
      <w:pPr>
        <w:spacing w:after="0" w:line="240" w:lineRule="auto"/>
      </w:pPr>
      <w:r>
        <w:separator/>
      </w:r>
    </w:p>
  </w:footnote>
  <w:footnote w:type="continuationSeparator" w:id="0">
    <w:p w:rsidR="007D670F" w:rsidRDefault="007D670F" w:rsidP="00306DE4">
      <w:pPr>
        <w:spacing w:after="0" w:line="240" w:lineRule="auto"/>
      </w:pPr>
      <w:r>
        <w:continuationSeparator/>
      </w:r>
    </w:p>
  </w:footnote>
  <w:footnote w:id="1">
    <w:p w:rsidR="00917AD4" w:rsidRPr="009A6C79" w:rsidRDefault="00917AD4" w:rsidP="00306DE4">
      <w:pPr>
        <w:pStyle w:val="af4"/>
        <w:jc w:val="both"/>
        <w:rPr>
          <w:rFonts w:ascii="Arial" w:hAnsi="Arial" w:cs="Arial"/>
          <w:bCs/>
        </w:rPr>
      </w:pPr>
      <w:r w:rsidRPr="009A6C79">
        <w:rPr>
          <w:rStyle w:val="af6"/>
          <w:rFonts w:ascii="Arial" w:hAnsi="Arial" w:cs="Arial"/>
        </w:rPr>
        <w:footnoteRef/>
      </w:r>
      <w:r w:rsidRPr="009A6C79">
        <w:rPr>
          <w:rFonts w:ascii="Arial" w:hAnsi="Arial" w:cs="Arial"/>
        </w:rPr>
        <w:t xml:space="preserve"> К пашне не относятся участки сенокосов и пастбищ, занятые посевами сельскохозяйственных культур не более 2-3 лет, распаханные с целью коренного улучшения, а также междурядья садов, используемые под посевы (ГОСТ 26640-85 </w:t>
      </w:r>
      <w:r w:rsidRPr="009A6C79">
        <w:rPr>
          <w:rFonts w:ascii="Arial" w:hAnsi="Arial" w:cs="Arial"/>
          <w:bCs/>
        </w:rPr>
        <w:t>(СТ СЭВ 4472-84) Земли. Термины и определения).</w:t>
      </w:r>
    </w:p>
  </w:footnote>
  <w:footnote w:id="2">
    <w:p w:rsidR="00917AD4" w:rsidRPr="009A6C79" w:rsidRDefault="00917AD4" w:rsidP="00306DE4">
      <w:pPr>
        <w:pStyle w:val="af4"/>
        <w:jc w:val="both"/>
        <w:rPr>
          <w:rFonts w:ascii="Arial" w:hAnsi="Arial" w:cs="Arial"/>
        </w:rPr>
      </w:pPr>
      <w:r w:rsidRPr="009A6C79">
        <w:rPr>
          <w:rStyle w:val="af6"/>
          <w:rFonts w:ascii="Arial" w:hAnsi="Arial" w:cs="Arial"/>
        </w:rPr>
        <w:footnoteRef/>
      </w:r>
      <w:r w:rsidRPr="009A6C79">
        <w:rPr>
          <w:rFonts w:ascii="Arial" w:hAnsi="Arial" w:cs="Arial"/>
        </w:rPr>
        <w:t xml:space="preserve"> Задачи, сформулированные в рамках настоящего проекта генерального плана, приводятся </w:t>
      </w:r>
      <w:r w:rsidRPr="009A6C79">
        <w:rPr>
          <w:rFonts w:ascii="Arial" w:hAnsi="Arial" w:cs="Arial"/>
          <w:b/>
        </w:rPr>
        <w:t>дополнительно</w:t>
      </w:r>
      <w:r w:rsidRPr="009A6C79">
        <w:rPr>
          <w:rFonts w:ascii="Arial" w:hAnsi="Arial" w:cs="Arial"/>
        </w:rPr>
        <w:t xml:space="preserve"> к задачам, определенным в Техническом задании на выполнение </w:t>
      </w:r>
      <w:r>
        <w:rPr>
          <w:rFonts w:ascii="Arial" w:hAnsi="Arial" w:cs="Arial"/>
        </w:rPr>
        <w:t>НИР</w:t>
      </w:r>
    </w:p>
  </w:footnote>
  <w:footnote w:id="3">
    <w:p w:rsidR="00917AD4" w:rsidRPr="009A6C79" w:rsidRDefault="00917AD4" w:rsidP="00306DE4">
      <w:pPr>
        <w:pStyle w:val="af4"/>
        <w:jc w:val="both"/>
        <w:rPr>
          <w:rFonts w:ascii="Arial" w:hAnsi="Arial" w:cs="Arial"/>
        </w:rPr>
      </w:pPr>
      <w:r w:rsidRPr="009A6C79">
        <w:rPr>
          <w:rStyle w:val="af6"/>
          <w:rFonts w:ascii="Arial" w:hAnsi="Arial" w:cs="Arial"/>
        </w:rPr>
        <w:footnoteRef/>
      </w:r>
      <w:r w:rsidRPr="009A6C79">
        <w:rPr>
          <w:rFonts w:ascii="Arial" w:hAnsi="Arial" w:cs="Arial"/>
        </w:rPr>
        <w:t xml:space="preserve"> В ходе выполнения НИР использованы актуальные версии нормативных правовых и нормативно-технических документов Российской Федерации, Ставропольского края и </w:t>
      </w:r>
      <w:r>
        <w:rPr>
          <w:rFonts w:ascii="Arial" w:hAnsi="Arial" w:cs="Arial"/>
        </w:rPr>
        <w:t>Грачё</w:t>
      </w:r>
      <w:r w:rsidRPr="009A6C79">
        <w:rPr>
          <w:rFonts w:ascii="Arial" w:hAnsi="Arial" w:cs="Arial"/>
        </w:rPr>
        <w:t>вского муниципального округа.</w:t>
      </w:r>
    </w:p>
  </w:footnote>
  <w:footnote w:id="4">
    <w:p w:rsidR="00917AD4" w:rsidRPr="009A6C79" w:rsidRDefault="00917AD4" w:rsidP="00306DE4">
      <w:pPr>
        <w:pStyle w:val="af4"/>
        <w:jc w:val="both"/>
        <w:rPr>
          <w:rFonts w:ascii="Arial" w:hAnsi="Arial" w:cs="Arial"/>
        </w:rPr>
      </w:pPr>
      <w:r w:rsidRPr="009A6C79">
        <w:rPr>
          <w:rStyle w:val="af6"/>
          <w:rFonts w:ascii="Arial" w:hAnsi="Arial" w:cs="Arial"/>
        </w:rPr>
        <w:footnoteRef/>
      </w:r>
      <w:r w:rsidRPr="009A6C79">
        <w:rPr>
          <w:rFonts w:ascii="Arial" w:hAnsi="Arial" w:cs="Arial"/>
        </w:rPr>
        <w:t xml:space="preserve"> До образования </w:t>
      </w:r>
      <w:r>
        <w:rPr>
          <w:rFonts w:ascii="Arial" w:hAnsi="Arial" w:cs="Arial"/>
        </w:rPr>
        <w:t>Грачёвского</w:t>
      </w:r>
      <w:r w:rsidRPr="009A6C79">
        <w:rPr>
          <w:rFonts w:ascii="Arial" w:hAnsi="Arial" w:cs="Arial"/>
        </w:rPr>
        <w:t xml:space="preserve"> муниципального округа (до 2020 г.) в соответствии с Законом Ставропольского края от 31 января 2020 года № </w:t>
      </w:r>
      <w:r>
        <w:rPr>
          <w:rFonts w:ascii="Arial" w:hAnsi="Arial" w:cs="Arial"/>
        </w:rPr>
        <w:t>6</w:t>
      </w:r>
      <w:r w:rsidRPr="009A6C79">
        <w:rPr>
          <w:rFonts w:ascii="Arial" w:hAnsi="Arial" w:cs="Arial"/>
        </w:rPr>
        <w:t xml:space="preserve">-кз </w:t>
      </w:r>
    </w:p>
  </w:footnote>
  <w:footnote w:id="5">
    <w:p w:rsidR="00917AD4" w:rsidRPr="009A6C79" w:rsidRDefault="00917AD4" w:rsidP="00306DE4">
      <w:pPr>
        <w:pStyle w:val="af4"/>
        <w:jc w:val="both"/>
        <w:rPr>
          <w:rFonts w:ascii="Arial" w:hAnsi="Arial" w:cs="Arial"/>
        </w:rPr>
      </w:pPr>
      <w:r w:rsidRPr="009A6C79">
        <w:rPr>
          <w:rStyle w:val="af6"/>
          <w:rFonts w:ascii="Arial" w:hAnsi="Arial" w:cs="Arial"/>
        </w:rPr>
        <w:footnoteRef/>
      </w:r>
      <w:r w:rsidRPr="009A6C79">
        <w:rPr>
          <w:rFonts w:ascii="Arial" w:hAnsi="Arial" w:cs="Arial"/>
        </w:rPr>
        <w:t xml:space="preserve"> Задачи проекта генерального плана </w:t>
      </w:r>
      <w:r>
        <w:rPr>
          <w:rFonts w:ascii="Arial" w:hAnsi="Arial" w:cs="Arial"/>
        </w:rPr>
        <w:t>Грачё</w:t>
      </w:r>
      <w:r w:rsidRPr="009A6C79">
        <w:rPr>
          <w:rFonts w:ascii="Arial" w:hAnsi="Arial" w:cs="Arial"/>
        </w:rPr>
        <w:t>вского муниципального округа сформулированы с учетом Технического задания на выполнение научно-исследовательской работы и с соблюдением требований ГрК РФ</w:t>
      </w:r>
    </w:p>
  </w:footnote>
  <w:footnote w:id="6">
    <w:p w:rsidR="00917AD4" w:rsidRPr="009A6C79" w:rsidRDefault="00917AD4" w:rsidP="00A5552E">
      <w:pPr>
        <w:pStyle w:val="af4"/>
        <w:jc w:val="both"/>
        <w:rPr>
          <w:rFonts w:ascii="Arial" w:hAnsi="Arial" w:cs="Arial"/>
        </w:rPr>
      </w:pPr>
      <w:r w:rsidRPr="009A6C79">
        <w:rPr>
          <w:rStyle w:val="af6"/>
          <w:rFonts w:ascii="Arial" w:hAnsi="Arial" w:cs="Arial"/>
        </w:rPr>
        <w:footnoteRef/>
      </w:r>
      <w:r w:rsidRPr="009A6C79">
        <w:rPr>
          <w:rFonts w:ascii="Arial" w:hAnsi="Arial" w:cs="Arial"/>
        </w:rPr>
        <w:t xml:space="preserve"> Часть 5.2 статьи 9, пункт 1, части 7, статьи 23 Градостроительного кодекса Российской Федерации</w:t>
      </w:r>
    </w:p>
  </w:footnote>
  <w:footnote w:id="7">
    <w:p w:rsidR="00917AD4" w:rsidRPr="009A6C79" w:rsidRDefault="00917AD4" w:rsidP="00A5552E">
      <w:pPr>
        <w:pStyle w:val="af4"/>
        <w:jc w:val="both"/>
        <w:rPr>
          <w:rFonts w:ascii="Arial" w:hAnsi="Arial" w:cs="Arial"/>
        </w:rPr>
      </w:pPr>
      <w:r w:rsidRPr="009A6C79">
        <w:rPr>
          <w:rStyle w:val="af6"/>
          <w:rFonts w:ascii="Arial" w:hAnsi="Arial" w:cs="Arial"/>
        </w:rPr>
        <w:footnoteRef/>
      </w:r>
      <w:r w:rsidRPr="009A6C79">
        <w:rPr>
          <w:rFonts w:ascii="Arial" w:hAnsi="Arial" w:cs="Arial"/>
        </w:rPr>
        <w:t xml:space="preserve"> </w:t>
      </w:r>
      <w:r>
        <w:rPr>
          <w:rFonts w:ascii="Arial" w:hAnsi="Arial" w:cs="Arial"/>
        </w:rPr>
        <w:t xml:space="preserve">Составлен на основе данных Администрации Грачёвского муниципального округа Ставропольского края () Сводного годового отчета о </w:t>
      </w:r>
      <w:r w:rsidRPr="00BE75EE">
        <w:rPr>
          <w:rFonts w:ascii="Arial" w:hAnsi="Arial" w:cs="Arial"/>
        </w:rPr>
        <w:t>ходе реализации муниципальных программ по Грач</w:t>
      </w:r>
      <w:r>
        <w:rPr>
          <w:rFonts w:ascii="Arial" w:hAnsi="Arial" w:cs="Arial"/>
        </w:rPr>
        <w:t>ё</w:t>
      </w:r>
      <w:r w:rsidRPr="00BE75EE">
        <w:rPr>
          <w:rFonts w:ascii="Arial" w:hAnsi="Arial" w:cs="Arial"/>
        </w:rPr>
        <w:t>вскому муниципальному району Ставропольского края за 2020 год</w:t>
      </w:r>
    </w:p>
  </w:footnote>
  <w:footnote w:id="8">
    <w:p w:rsidR="00917AD4" w:rsidRPr="00E156F6" w:rsidRDefault="00917AD4" w:rsidP="00E156F6">
      <w:pPr>
        <w:pStyle w:val="af4"/>
        <w:jc w:val="both"/>
        <w:rPr>
          <w:rFonts w:ascii="Arial" w:hAnsi="Arial" w:cs="Arial"/>
        </w:rPr>
      </w:pPr>
      <w:r w:rsidRPr="00E156F6">
        <w:rPr>
          <w:rStyle w:val="af6"/>
          <w:rFonts w:ascii="Arial" w:hAnsi="Arial" w:cs="Arial"/>
        </w:rPr>
        <w:footnoteRef/>
      </w:r>
      <w:r w:rsidRPr="00E156F6">
        <w:rPr>
          <w:rFonts w:ascii="Arial" w:hAnsi="Arial" w:cs="Arial"/>
        </w:rPr>
        <w:t xml:space="preserve"> Закон Ставропольского края от 31 января 2020 года № 6-кз «О преобразовании муниципальных образований, входящих в состав Грачёвского муниципального района Ставропольского края, и об организации местного самоуправления на территории Грачёвского муниципального района Ставропольского края»</w:t>
      </w:r>
    </w:p>
  </w:footnote>
  <w:footnote w:id="9">
    <w:p w:rsidR="00917AD4" w:rsidRPr="003F18DC" w:rsidRDefault="00917AD4" w:rsidP="00235AA0">
      <w:pPr>
        <w:pStyle w:val="31c"/>
        <w:rPr>
          <w:rFonts w:ascii="Arial" w:hAnsi="Arial" w:cs="Arial"/>
        </w:rPr>
      </w:pPr>
      <w:r w:rsidRPr="003F18DC">
        <w:rPr>
          <w:rStyle w:val="af6"/>
          <w:rFonts w:ascii="Arial" w:hAnsi="Arial" w:cs="Arial"/>
        </w:rPr>
        <w:footnoteRef/>
      </w:r>
      <w:r w:rsidRPr="003F18DC">
        <w:rPr>
          <w:rFonts w:ascii="Arial" w:hAnsi="Arial" w:cs="Arial"/>
        </w:rPr>
        <w:t xml:space="preserve"> Итоги Всероссийской переписи населения 2010 года</w:t>
      </w:r>
    </w:p>
  </w:footnote>
  <w:footnote w:id="10">
    <w:p w:rsidR="00917AD4" w:rsidRPr="006066A6" w:rsidRDefault="00917AD4" w:rsidP="00116363">
      <w:pPr>
        <w:rPr>
          <w:rFonts w:ascii="Arial" w:hAnsi="Arial" w:cs="Arial"/>
          <w:sz w:val="20"/>
          <w:szCs w:val="20"/>
        </w:rPr>
      </w:pPr>
      <w:r w:rsidRPr="0001400B">
        <w:rPr>
          <w:rFonts w:ascii="Arial" w:hAnsi="Arial" w:cs="Arial"/>
          <w:sz w:val="20"/>
          <w:szCs w:val="20"/>
          <w:vertAlign w:val="superscript"/>
        </w:rPr>
        <w:footnoteRef/>
      </w:r>
      <w:r w:rsidRPr="0001400B">
        <w:rPr>
          <w:rFonts w:ascii="Arial" w:hAnsi="Arial" w:cs="Arial"/>
          <w:sz w:val="20"/>
          <w:szCs w:val="20"/>
          <w:vertAlign w:val="superscript"/>
        </w:rPr>
        <w:t xml:space="preserve"> </w:t>
      </w:r>
      <w:r w:rsidRPr="006066A6">
        <w:rPr>
          <w:rFonts w:ascii="Arial" w:hAnsi="Arial" w:cs="Arial"/>
          <w:sz w:val="20"/>
          <w:szCs w:val="20"/>
        </w:rPr>
        <w:t>Клюшин П. В. Антропогенная деградация территории Ставропольского края / П. В. Клюшин, А.Н. Марьин // Юг России: экология, развитие. – 2011. – № 3. – С. 104.</w:t>
      </w:r>
    </w:p>
  </w:footnote>
  <w:footnote w:id="11">
    <w:p w:rsidR="00917AD4" w:rsidRPr="006066A6" w:rsidRDefault="00917AD4" w:rsidP="00116363">
      <w:pPr>
        <w:spacing w:after="0"/>
        <w:rPr>
          <w:rFonts w:ascii="Arial" w:hAnsi="Arial" w:cs="Arial"/>
          <w:sz w:val="20"/>
          <w:szCs w:val="20"/>
        </w:rPr>
      </w:pPr>
      <w:r w:rsidRPr="0001400B">
        <w:rPr>
          <w:rFonts w:ascii="Arial" w:hAnsi="Arial" w:cs="Arial"/>
          <w:sz w:val="20"/>
          <w:szCs w:val="20"/>
          <w:vertAlign w:val="superscript"/>
        </w:rPr>
        <w:footnoteRef/>
      </w:r>
      <w:r w:rsidRPr="006066A6">
        <w:rPr>
          <w:rFonts w:ascii="Arial" w:hAnsi="Arial" w:cs="Arial"/>
          <w:sz w:val="20"/>
          <w:szCs w:val="20"/>
        </w:rPr>
        <w:t xml:space="preserve"> </w:t>
      </w:r>
      <w:r w:rsidRPr="00937487">
        <w:rPr>
          <w:rFonts w:ascii="Arial" w:hAnsi="Arial" w:cs="Arial"/>
          <w:sz w:val="20"/>
          <w:szCs w:val="20"/>
        </w:rPr>
        <w:t xml:space="preserve">Климат </w:t>
      </w:r>
      <w:r>
        <w:rPr>
          <w:rFonts w:ascii="Arial" w:hAnsi="Arial" w:cs="Arial"/>
          <w:sz w:val="20"/>
          <w:szCs w:val="20"/>
        </w:rPr>
        <w:t>Грачёвского</w:t>
      </w:r>
      <w:r w:rsidRPr="00937487">
        <w:rPr>
          <w:rFonts w:ascii="Arial" w:hAnsi="Arial" w:cs="Arial"/>
          <w:sz w:val="20"/>
          <w:szCs w:val="20"/>
        </w:rPr>
        <w:t xml:space="preserve"> муниципального округа</w:t>
      </w:r>
      <w:r>
        <w:rPr>
          <w:rFonts w:ascii="Arial" w:hAnsi="Arial" w:cs="Arial"/>
          <w:sz w:val="20"/>
          <w:szCs w:val="20"/>
        </w:rPr>
        <w:t>. Данные с сайта meteoblue.com</w:t>
      </w:r>
    </w:p>
  </w:footnote>
  <w:footnote w:id="12">
    <w:p w:rsidR="00917AD4" w:rsidRPr="00DB4CFB" w:rsidRDefault="00917AD4" w:rsidP="00116363">
      <w:pPr>
        <w:spacing w:after="0"/>
        <w:rPr>
          <w:rFonts w:ascii="Arial" w:hAnsi="Arial" w:cs="Arial"/>
        </w:rPr>
      </w:pPr>
      <w:r w:rsidRPr="00DB4CFB">
        <w:rPr>
          <w:rStyle w:val="af6"/>
          <w:rFonts w:ascii="Arial" w:hAnsi="Arial" w:cs="Arial"/>
        </w:rPr>
        <w:footnoteRef/>
      </w:r>
      <w:r w:rsidRPr="00DB4CFB">
        <w:rPr>
          <w:rFonts w:ascii="Arial" w:hAnsi="Arial" w:cs="Arial"/>
        </w:rPr>
        <w:t xml:space="preserve"> </w:t>
      </w:r>
      <w:r w:rsidRPr="00937487">
        <w:rPr>
          <w:rFonts w:ascii="Arial" w:hAnsi="Arial" w:cs="Arial"/>
          <w:sz w:val="20"/>
          <w:szCs w:val="20"/>
        </w:rPr>
        <w:t xml:space="preserve">Климат </w:t>
      </w:r>
      <w:r>
        <w:rPr>
          <w:rFonts w:ascii="Arial" w:hAnsi="Arial" w:cs="Arial"/>
          <w:sz w:val="20"/>
          <w:szCs w:val="20"/>
        </w:rPr>
        <w:t xml:space="preserve">Грачёвского </w:t>
      </w:r>
      <w:r w:rsidRPr="00937487">
        <w:rPr>
          <w:rFonts w:ascii="Arial" w:hAnsi="Arial" w:cs="Arial"/>
          <w:sz w:val="20"/>
          <w:szCs w:val="20"/>
        </w:rPr>
        <w:t>муниципального округа</w:t>
      </w:r>
      <w:r>
        <w:rPr>
          <w:rFonts w:ascii="Arial" w:hAnsi="Arial" w:cs="Arial"/>
          <w:sz w:val="20"/>
          <w:szCs w:val="20"/>
        </w:rPr>
        <w:t>. Данные с сайта meteoblue.com</w:t>
      </w:r>
    </w:p>
  </w:footnote>
  <w:footnote w:id="13">
    <w:p w:rsidR="00917AD4" w:rsidRPr="006E4EB8" w:rsidRDefault="00917AD4" w:rsidP="00204DEC">
      <w:pPr>
        <w:spacing w:after="0" w:line="240" w:lineRule="auto"/>
        <w:jc w:val="both"/>
        <w:rPr>
          <w:rFonts w:ascii="Arial" w:hAnsi="Arial" w:cs="Arial"/>
          <w:sz w:val="20"/>
          <w:szCs w:val="20"/>
        </w:rPr>
      </w:pPr>
      <w:r>
        <w:rPr>
          <w:rStyle w:val="af6"/>
        </w:rPr>
        <w:footnoteRef/>
      </w:r>
      <w:r>
        <w:t xml:space="preserve"> </w:t>
      </w:r>
      <w:r w:rsidRPr="006E4EB8">
        <w:rPr>
          <w:rFonts w:ascii="Arial" w:hAnsi="Arial" w:cs="Arial"/>
          <w:sz w:val="20"/>
          <w:szCs w:val="20"/>
        </w:rPr>
        <w:t>Постановление Правительства Ставропольского края от 05.05.2015 г. №187-п «Об утверждении Перечня объектов, подлежащих региональному государственному надзору в области использования и охраны водных объектов на территории Ставропольского края»</w:t>
      </w:r>
    </w:p>
    <w:p w:rsidR="00917AD4" w:rsidRDefault="00917AD4" w:rsidP="00116363">
      <w:pPr>
        <w:pStyle w:val="af4"/>
      </w:pPr>
    </w:p>
  </w:footnote>
  <w:footnote w:id="14">
    <w:p w:rsidR="00917AD4" w:rsidRPr="00D8797A" w:rsidRDefault="00917AD4" w:rsidP="00116363">
      <w:pPr>
        <w:rPr>
          <w:rFonts w:ascii="Arial" w:hAnsi="Arial" w:cs="Arial"/>
          <w:sz w:val="20"/>
          <w:szCs w:val="20"/>
        </w:rPr>
      </w:pPr>
      <w:r w:rsidRPr="00D8797A">
        <w:rPr>
          <w:rFonts w:ascii="Arial" w:hAnsi="Arial" w:cs="Arial"/>
          <w:sz w:val="20"/>
          <w:szCs w:val="20"/>
          <w:vertAlign w:val="superscript"/>
        </w:rPr>
        <w:footnoteRef/>
      </w:r>
      <w:r w:rsidRPr="00D8797A">
        <w:rPr>
          <w:rFonts w:ascii="Arial" w:hAnsi="Arial" w:cs="Arial"/>
          <w:sz w:val="20"/>
          <w:szCs w:val="20"/>
        </w:rPr>
        <w:t xml:space="preserve"> Почвенно-географическое районирование СССР, - М.: Изд-во Акад. наук СССР, 1962 – 422 с.</w:t>
      </w:r>
    </w:p>
  </w:footnote>
  <w:footnote w:id="15">
    <w:p w:rsidR="00917AD4" w:rsidRPr="004F0771" w:rsidRDefault="00917AD4" w:rsidP="00116363">
      <w:pPr>
        <w:pStyle w:val="af4"/>
        <w:jc w:val="both"/>
        <w:rPr>
          <w:rFonts w:ascii="Arial" w:hAnsi="Arial" w:cs="Arial"/>
        </w:rPr>
      </w:pPr>
      <w:r w:rsidRPr="001265CD">
        <w:rPr>
          <w:rStyle w:val="af6"/>
          <w:rFonts w:ascii="Arial" w:hAnsi="Arial" w:cs="Arial"/>
        </w:rPr>
        <w:footnoteRef/>
      </w:r>
      <w:r w:rsidRPr="001265CD">
        <w:rPr>
          <w:rFonts w:ascii="Arial" w:hAnsi="Arial" w:cs="Arial"/>
        </w:rPr>
        <w:t xml:space="preserve"> Положение о создании охранных зон стационарных пунктов наблюдений за состоянием окружающей природной среды, ее загрязнением (с изменениями на 1 февраля 2005 года).</w:t>
      </w:r>
    </w:p>
  </w:footnote>
  <w:footnote w:id="16">
    <w:p w:rsidR="00917AD4" w:rsidRPr="00C37758" w:rsidRDefault="00917AD4" w:rsidP="0091245F">
      <w:pPr>
        <w:pStyle w:val="af4"/>
        <w:rPr>
          <w:rFonts w:ascii="Arial" w:hAnsi="Arial" w:cs="Arial"/>
        </w:rPr>
      </w:pPr>
      <w:r w:rsidRPr="00C37758">
        <w:rPr>
          <w:rStyle w:val="af6"/>
          <w:rFonts w:ascii="Arial" w:hAnsi="Arial" w:cs="Arial"/>
        </w:rPr>
        <w:footnoteRef/>
      </w:r>
      <w:r>
        <w:rPr>
          <w:rFonts w:ascii="Arial" w:hAnsi="Arial" w:cs="Arial"/>
        </w:rPr>
        <w:t xml:space="preserve"> Данные Министерства природных ресурсов и охраны окружающей среды Ставропольского края. – </w:t>
      </w:r>
      <w:hyperlink r:id="rId1" w:history="1">
        <w:r w:rsidRPr="00AC1741">
          <w:rPr>
            <w:rStyle w:val="af7"/>
            <w:rFonts w:ascii="Arial" w:hAnsi="Arial" w:cs="Arial"/>
          </w:rPr>
          <w:t>http://www.mpr26.ru/oopt/gosudarstvennye-prirodnye-zakazniki/strizhament/</w:t>
        </w:r>
      </w:hyperlink>
    </w:p>
  </w:footnote>
  <w:footnote w:id="17">
    <w:p w:rsidR="00917AD4" w:rsidRPr="00987EC3" w:rsidRDefault="00917AD4" w:rsidP="00987EC3">
      <w:pPr>
        <w:pStyle w:val="31c"/>
        <w:jc w:val="both"/>
        <w:rPr>
          <w:rFonts w:ascii="Arial" w:hAnsi="Arial" w:cs="Arial"/>
        </w:rPr>
      </w:pPr>
      <w:r w:rsidRPr="00987EC3">
        <w:rPr>
          <w:rStyle w:val="af6"/>
          <w:rFonts w:ascii="Arial" w:hAnsi="Arial" w:cs="Arial"/>
        </w:rPr>
        <w:footnoteRef/>
      </w:r>
      <w:r w:rsidRPr="00987EC3">
        <w:rPr>
          <w:rFonts w:ascii="Arial" w:hAnsi="Arial" w:cs="Arial"/>
        </w:rPr>
        <w:t xml:space="preserve"> </w:t>
      </w:r>
      <w:bookmarkStart w:id="78" w:name="_Hlk47945725"/>
      <w:r w:rsidRPr="00987EC3">
        <w:rPr>
          <w:rFonts w:ascii="Arial" w:hAnsi="Arial" w:cs="Arial"/>
        </w:rPr>
        <w:t xml:space="preserve">Оценка численности постоянного населения Ставропольского края на 1 января 2021 г. URL: https://stavstat.gks.ru </w:t>
      </w:r>
      <w:bookmarkEnd w:id="78"/>
      <w:r w:rsidRPr="00987EC3">
        <w:rPr>
          <w:rFonts w:ascii="Arial" w:hAnsi="Arial" w:cs="Arial"/>
        </w:rPr>
        <w:tab/>
      </w:r>
      <w:r w:rsidRPr="00987EC3">
        <w:rPr>
          <w:rFonts w:ascii="Arial" w:hAnsi="Arial" w:cs="Arial"/>
        </w:rPr>
        <w:tab/>
      </w:r>
      <w:r w:rsidRPr="00987EC3">
        <w:rPr>
          <w:rFonts w:ascii="Arial" w:hAnsi="Arial" w:cs="Arial"/>
        </w:rPr>
        <w:tab/>
      </w:r>
      <w:r w:rsidRPr="00987EC3">
        <w:rPr>
          <w:rFonts w:ascii="Arial" w:hAnsi="Arial" w:cs="Arial"/>
        </w:rPr>
        <w:tab/>
      </w:r>
      <w:r w:rsidRPr="00987EC3">
        <w:rPr>
          <w:rFonts w:ascii="Arial" w:hAnsi="Arial" w:cs="Arial"/>
        </w:rPr>
        <w:tab/>
      </w:r>
      <w:r w:rsidRPr="00987EC3">
        <w:rPr>
          <w:rFonts w:ascii="Arial" w:hAnsi="Arial" w:cs="Arial"/>
        </w:rPr>
        <w:tab/>
      </w:r>
    </w:p>
  </w:footnote>
  <w:footnote w:id="18">
    <w:p w:rsidR="00917AD4" w:rsidRPr="00987EC3" w:rsidRDefault="00917AD4" w:rsidP="00987EC3">
      <w:pPr>
        <w:pStyle w:val="31c"/>
        <w:jc w:val="both"/>
        <w:rPr>
          <w:rFonts w:ascii="Arial" w:hAnsi="Arial" w:cs="Arial"/>
        </w:rPr>
      </w:pPr>
      <w:r w:rsidRPr="00987EC3">
        <w:rPr>
          <w:rStyle w:val="af6"/>
          <w:rFonts w:ascii="Arial" w:hAnsi="Arial" w:cs="Arial"/>
        </w:rPr>
        <w:footnoteRef/>
      </w:r>
      <w:r w:rsidRPr="00987EC3">
        <w:rPr>
          <w:rFonts w:ascii="Arial" w:hAnsi="Arial" w:cs="Arial"/>
        </w:rPr>
        <w:t xml:space="preserve"> Итоги Всероссийской переписи населения 2002 года; </w:t>
      </w:r>
    </w:p>
  </w:footnote>
  <w:footnote w:id="19">
    <w:p w:rsidR="00917AD4" w:rsidRPr="00987EC3" w:rsidRDefault="00917AD4" w:rsidP="00987EC3">
      <w:pPr>
        <w:pStyle w:val="31c"/>
        <w:jc w:val="both"/>
        <w:rPr>
          <w:rFonts w:ascii="Arial" w:hAnsi="Arial" w:cs="Arial"/>
        </w:rPr>
      </w:pPr>
      <w:r w:rsidRPr="00987EC3">
        <w:rPr>
          <w:rStyle w:val="af6"/>
          <w:rFonts w:ascii="Arial" w:hAnsi="Arial" w:cs="Arial"/>
        </w:rPr>
        <w:footnoteRef/>
      </w:r>
      <w:r w:rsidRPr="00987EC3">
        <w:rPr>
          <w:rFonts w:ascii="Arial" w:hAnsi="Arial" w:cs="Arial"/>
        </w:rPr>
        <w:t xml:space="preserve"> Итоги Всероссийской переписи населения 2010 года; </w:t>
      </w:r>
    </w:p>
  </w:footnote>
  <w:footnote w:id="20">
    <w:p w:rsidR="00917AD4" w:rsidRPr="006D3BD8" w:rsidRDefault="00917AD4" w:rsidP="00987EC3">
      <w:pPr>
        <w:pStyle w:val="31c"/>
        <w:jc w:val="both"/>
      </w:pPr>
      <w:r w:rsidRPr="00987EC3">
        <w:rPr>
          <w:rStyle w:val="af6"/>
          <w:rFonts w:ascii="Arial" w:hAnsi="Arial" w:cs="Arial"/>
        </w:rPr>
        <w:footnoteRef/>
      </w:r>
      <w:r w:rsidRPr="00987EC3">
        <w:rPr>
          <w:rFonts w:ascii="Arial" w:hAnsi="Arial" w:cs="Arial"/>
        </w:rPr>
        <w:t xml:space="preserve"> </w:t>
      </w:r>
      <w:r>
        <w:rPr>
          <w:rFonts w:ascii="Arial" w:hAnsi="Arial" w:cs="Arial"/>
        </w:rPr>
        <w:t>Грачёвский</w:t>
      </w:r>
      <w:r w:rsidRPr="00987EC3">
        <w:rPr>
          <w:rFonts w:ascii="Arial" w:hAnsi="Arial" w:cs="Arial"/>
        </w:rPr>
        <w:t xml:space="preserve"> район URL: https://ru.</w:t>
      </w:r>
      <w:r w:rsidRPr="00987EC3">
        <w:rPr>
          <w:rFonts w:ascii="Arial" w:hAnsi="Arial" w:cs="Arial"/>
          <w:lang w:val="en-US"/>
        </w:rPr>
        <w:t>vikipedia</w:t>
      </w:r>
      <w:r w:rsidRPr="00987EC3">
        <w:rPr>
          <w:rFonts w:ascii="Arial" w:hAnsi="Arial" w:cs="Arial"/>
        </w:rPr>
        <w:t>.</w:t>
      </w:r>
      <w:r w:rsidRPr="00987EC3">
        <w:rPr>
          <w:rFonts w:ascii="Arial" w:hAnsi="Arial" w:cs="Arial"/>
          <w:lang w:val="en-US"/>
        </w:rPr>
        <w:t>org</w:t>
      </w:r>
    </w:p>
  </w:footnote>
  <w:footnote w:id="21">
    <w:p w:rsidR="00917AD4" w:rsidRPr="00987EC3" w:rsidRDefault="00917AD4" w:rsidP="00987EC3">
      <w:pPr>
        <w:pStyle w:val="31c"/>
        <w:rPr>
          <w:rFonts w:ascii="Arial" w:hAnsi="Arial" w:cs="Arial"/>
        </w:rPr>
      </w:pPr>
      <w:r w:rsidRPr="00987EC3">
        <w:rPr>
          <w:rStyle w:val="af6"/>
          <w:rFonts w:ascii="Arial" w:hAnsi="Arial" w:cs="Arial"/>
        </w:rPr>
        <w:footnoteRef/>
      </w:r>
      <w:r w:rsidRPr="00987EC3">
        <w:rPr>
          <w:rFonts w:ascii="Arial" w:hAnsi="Arial" w:cs="Arial"/>
        </w:rPr>
        <w:t xml:space="preserve"> Итоги Всероссийской переписи населения 2002 года</w:t>
      </w:r>
    </w:p>
  </w:footnote>
  <w:footnote w:id="22">
    <w:p w:rsidR="00917AD4" w:rsidRPr="00987EC3" w:rsidRDefault="00917AD4" w:rsidP="00987EC3">
      <w:pPr>
        <w:pStyle w:val="31c"/>
        <w:rPr>
          <w:rFonts w:ascii="Arial" w:hAnsi="Arial" w:cs="Arial"/>
        </w:rPr>
      </w:pPr>
      <w:r w:rsidRPr="00987EC3">
        <w:rPr>
          <w:rStyle w:val="af6"/>
          <w:rFonts w:ascii="Arial" w:hAnsi="Arial" w:cs="Arial"/>
        </w:rPr>
        <w:footnoteRef/>
      </w:r>
      <w:r w:rsidRPr="00987EC3">
        <w:rPr>
          <w:rFonts w:ascii="Arial" w:hAnsi="Arial" w:cs="Arial"/>
        </w:rPr>
        <w:t xml:space="preserve"> Итоги Всероссийской переписи населения 2010 года</w:t>
      </w:r>
    </w:p>
  </w:footnote>
  <w:footnote w:id="23">
    <w:p w:rsidR="00917AD4" w:rsidRDefault="00917AD4" w:rsidP="00987EC3">
      <w:pPr>
        <w:pStyle w:val="31c"/>
        <w:jc w:val="both"/>
      </w:pPr>
      <w:r w:rsidRPr="00987EC3">
        <w:rPr>
          <w:rStyle w:val="af6"/>
          <w:rFonts w:ascii="Arial" w:hAnsi="Arial" w:cs="Arial"/>
        </w:rPr>
        <w:footnoteRef/>
      </w:r>
      <w:r w:rsidRPr="00987EC3">
        <w:rPr>
          <w:rFonts w:ascii="Arial" w:hAnsi="Arial" w:cs="Arial"/>
        </w:rPr>
        <w:t xml:space="preserve"> Данные Администрации </w:t>
      </w:r>
      <w:r>
        <w:rPr>
          <w:rFonts w:ascii="Arial" w:hAnsi="Arial" w:cs="Arial"/>
        </w:rPr>
        <w:t>Грачёвского</w:t>
      </w:r>
      <w:r w:rsidRPr="00987EC3">
        <w:rPr>
          <w:rFonts w:ascii="Arial" w:hAnsi="Arial" w:cs="Arial"/>
        </w:rPr>
        <w:t xml:space="preserve"> муниципального округа</w:t>
      </w:r>
    </w:p>
  </w:footnote>
  <w:footnote w:id="24">
    <w:p w:rsidR="00917AD4" w:rsidRPr="00C439B2" w:rsidRDefault="00917AD4" w:rsidP="00C439B2">
      <w:pPr>
        <w:pStyle w:val="af4"/>
        <w:jc w:val="both"/>
        <w:rPr>
          <w:rFonts w:ascii="Arial" w:hAnsi="Arial" w:cs="Arial"/>
        </w:rPr>
      </w:pPr>
      <w:r w:rsidRPr="00C439B2">
        <w:rPr>
          <w:rStyle w:val="af6"/>
          <w:rFonts w:ascii="Arial" w:hAnsi="Arial" w:cs="Arial"/>
        </w:rPr>
        <w:footnoteRef/>
      </w:r>
      <w:r w:rsidRPr="00C439B2">
        <w:rPr>
          <w:rFonts w:ascii="Arial" w:hAnsi="Arial" w:cs="Arial"/>
        </w:rPr>
        <w:t xml:space="preserve"> Рассчитано по: Рождаемость, смертность и естественный прирост населения, </w:t>
      </w:r>
      <w:r w:rsidRPr="00C439B2">
        <w:rPr>
          <w:rFonts w:ascii="Arial" w:hAnsi="Arial" w:cs="Arial"/>
          <w:lang w:val="en-US"/>
        </w:rPr>
        <w:t>www</w:t>
      </w:r>
      <w:r w:rsidRPr="00C439B2">
        <w:rPr>
          <w:rFonts w:ascii="Arial" w:hAnsi="Arial" w:cs="Arial"/>
        </w:rPr>
        <w:t xml:space="preserve">: </w:t>
      </w:r>
      <w:r w:rsidRPr="00C439B2">
        <w:rPr>
          <w:rFonts w:ascii="Arial" w:hAnsi="Arial" w:cs="Arial"/>
          <w:lang w:val="en-US"/>
        </w:rPr>
        <w:t>docviewer</w:t>
      </w:r>
      <w:r w:rsidRPr="00C439B2">
        <w:rPr>
          <w:rFonts w:ascii="Arial" w:hAnsi="Arial" w:cs="Arial"/>
        </w:rPr>
        <w:t>.</w:t>
      </w:r>
      <w:r w:rsidRPr="00C439B2">
        <w:rPr>
          <w:rFonts w:ascii="Arial" w:hAnsi="Arial" w:cs="Arial"/>
          <w:lang w:val="en-US"/>
        </w:rPr>
        <w:t>yandex</w:t>
      </w:r>
      <w:r w:rsidRPr="00C439B2">
        <w:rPr>
          <w:rFonts w:ascii="Arial" w:hAnsi="Arial" w:cs="Arial"/>
        </w:rPr>
        <w:t>.</w:t>
      </w:r>
      <w:r w:rsidRPr="00C439B2">
        <w:rPr>
          <w:rFonts w:ascii="Arial" w:hAnsi="Arial" w:cs="Arial"/>
          <w:lang w:val="en-US"/>
        </w:rPr>
        <w:t>ru</w:t>
      </w:r>
      <w:r w:rsidRPr="00C439B2">
        <w:rPr>
          <w:rFonts w:ascii="Arial" w:hAnsi="Arial" w:cs="Arial"/>
        </w:rPr>
        <w:t xml:space="preserve">; Коэффициенты по родившимся и умершим в </w:t>
      </w:r>
      <w:r>
        <w:rPr>
          <w:rFonts w:ascii="Arial" w:hAnsi="Arial" w:cs="Arial"/>
        </w:rPr>
        <w:t>С</w:t>
      </w:r>
      <w:r w:rsidRPr="00C439B2">
        <w:rPr>
          <w:rFonts w:ascii="Arial" w:hAnsi="Arial" w:cs="Arial"/>
        </w:rPr>
        <w:t xml:space="preserve">тавропольском крае за 2015-2020 годы, </w:t>
      </w:r>
      <w:r w:rsidRPr="00C439B2">
        <w:rPr>
          <w:rFonts w:ascii="Arial" w:hAnsi="Arial" w:cs="Arial"/>
          <w:lang w:val="en-US"/>
        </w:rPr>
        <w:t>www</w:t>
      </w:r>
      <w:r w:rsidRPr="00C439B2">
        <w:rPr>
          <w:rFonts w:ascii="Arial" w:hAnsi="Arial" w:cs="Arial"/>
        </w:rPr>
        <w:t>.</w:t>
      </w:r>
      <w:r w:rsidRPr="00C439B2">
        <w:rPr>
          <w:rFonts w:ascii="Arial" w:hAnsi="Arial" w:cs="Arial"/>
          <w:lang w:val="en-US"/>
        </w:rPr>
        <w:t>stavstat</w:t>
      </w:r>
      <w:r w:rsidRPr="00C439B2">
        <w:rPr>
          <w:rFonts w:ascii="Arial" w:hAnsi="Arial" w:cs="Arial"/>
        </w:rPr>
        <w:t>.</w:t>
      </w:r>
      <w:r w:rsidRPr="00C439B2">
        <w:rPr>
          <w:rFonts w:ascii="Arial" w:hAnsi="Arial" w:cs="Arial"/>
          <w:lang w:val="en-US"/>
        </w:rPr>
        <w:t>gks</w:t>
      </w:r>
      <w:r w:rsidRPr="00C439B2">
        <w:rPr>
          <w:rFonts w:ascii="Arial" w:hAnsi="Arial" w:cs="Arial"/>
        </w:rPr>
        <w:t>.</w:t>
      </w:r>
      <w:r w:rsidRPr="00C439B2">
        <w:rPr>
          <w:rFonts w:ascii="Arial" w:hAnsi="Arial" w:cs="Arial"/>
          <w:lang w:val="en-US"/>
        </w:rPr>
        <w:t>ru</w:t>
      </w:r>
    </w:p>
  </w:footnote>
  <w:footnote w:id="25">
    <w:p w:rsidR="00917AD4" w:rsidRPr="00C439B2" w:rsidRDefault="00917AD4" w:rsidP="00C439B2">
      <w:pPr>
        <w:pStyle w:val="af4"/>
        <w:jc w:val="both"/>
        <w:rPr>
          <w:rFonts w:ascii="Arial" w:hAnsi="Arial" w:cs="Arial"/>
        </w:rPr>
      </w:pPr>
      <w:r w:rsidRPr="00C439B2">
        <w:rPr>
          <w:rStyle w:val="af6"/>
          <w:rFonts w:ascii="Arial" w:hAnsi="Arial" w:cs="Arial"/>
        </w:rPr>
        <w:footnoteRef/>
      </w:r>
      <w:r w:rsidRPr="00C439B2">
        <w:rPr>
          <w:rFonts w:ascii="Arial" w:hAnsi="Arial" w:cs="Arial"/>
        </w:rPr>
        <w:t xml:space="preserve"> Рассчитано по </w:t>
      </w:r>
      <w:bookmarkStart w:id="89" w:name="_Hlk48215311"/>
      <w:r w:rsidRPr="00C439B2">
        <w:rPr>
          <w:rFonts w:ascii="Arial" w:hAnsi="Arial" w:cs="Arial"/>
        </w:rPr>
        <w:t xml:space="preserve">данным Администрации </w:t>
      </w:r>
      <w:r>
        <w:rPr>
          <w:rFonts w:ascii="Arial" w:hAnsi="Arial" w:cs="Arial"/>
        </w:rPr>
        <w:t>Грачёвского</w:t>
      </w:r>
      <w:r w:rsidRPr="00C439B2">
        <w:rPr>
          <w:rFonts w:ascii="Arial" w:hAnsi="Arial" w:cs="Arial"/>
        </w:rPr>
        <w:t xml:space="preserve"> муниципального округа</w:t>
      </w:r>
      <w:bookmarkEnd w:id="89"/>
    </w:p>
  </w:footnote>
  <w:footnote w:id="26">
    <w:p w:rsidR="00917AD4" w:rsidRPr="00C439B2" w:rsidRDefault="00917AD4" w:rsidP="00C439B2">
      <w:pPr>
        <w:pStyle w:val="31c"/>
        <w:jc w:val="both"/>
        <w:rPr>
          <w:rFonts w:ascii="Arial" w:hAnsi="Arial" w:cs="Arial"/>
        </w:rPr>
      </w:pPr>
      <w:r w:rsidRPr="00C439B2">
        <w:rPr>
          <w:rStyle w:val="af6"/>
          <w:rFonts w:ascii="Arial" w:hAnsi="Arial" w:cs="Arial"/>
        </w:rPr>
        <w:footnoteRef/>
      </w:r>
      <w:r w:rsidRPr="00C439B2">
        <w:rPr>
          <w:rFonts w:ascii="Arial" w:hAnsi="Arial" w:cs="Arial"/>
        </w:rPr>
        <w:t xml:space="preserve"> Рассчитано по: Родившиеся живыми по очерёдности рождения по городам и районам Ставропольского</w:t>
      </w:r>
    </w:p>
    <w:p w:rsidR="00917AD4" w:rsidRDefault="00917AD4" w:rsidP="00C439B2">
      <w:pPr>
        <w:pStyle w:val="31c"/>
        <w:jc w:val="both"/>
      </w:pPr>
      <w:r w:rsidRPr="00C439B2">
        <w:rPr>
          <w:rFonts w:ascii="Arial" w:hAnsi="Arial" w:cs="Arial"/>
        </w:rPr>
        <w:t>края за 2020 год; URL: https://</w:t>
      </w:r>
      <w:r w:rsidRPr="00C439B2">
        <w:rPr>
          <w:rFonts w:ascii="Arial" w:hAnsi="Arial" w:cs="Arial"/>
          <w:lang w:val="en-US"/>
        </w:rPr>
        <w:t>stavstat</w:t>
      </w:r>
      <w:r w:rsidRPr="00C439B2">
        <w:rPr>
          <w:rFonts w:ascii="Arial" w:hAnsi="Arial" w:cs="Arial"/>
        </w:rPr>
        <w:t>.</w:t>
      </w:r>
      <w:r w:rsidRPr="00C439B2">
        <w:rPr>
          <w:rFonts w:ascii="Arial" w:hAnsi="Arial" w:cs="Arial"/>
          <w:lang w:val="en-US"/>
        </w:rPr>
        <w:t>gks</w:t>
      </w:r>
      <w:r w:rsidRPr="00C439B2">
        <w:rPr>
          <w:rFonts w:ascii="Arial" w:hAnsi="Arial" w:cs="Arial"/>
        </w:rPr>
        <w:t>.</w:t>
      </w:r>
      <w:r w:rsidRPr="00C439B2">
        <w:rPr>
          <w:rFonts w:ascii="Arial" w:hAnsi="Arial" w:cs="Arial"/>
          <w:lang w:val="en-US"/>
        </w:rPr>
        <w:t>ru</w:t>
      </w:r>
    </w:p>
  </w:footnote>
  <w:footnote w:id="27">
    <w:p w:rsidR="00917AD4" w:rsidRPr="00C439B2" w:rsidRDefault="00917AD4" w:rsidP="00C439B2">
      <w:pPr>
        <w:pStyle w:val="af4"/>
        <w:jc w:val="both"/>
        <w:rPr>
          <w:rFonts w:ascii="Arial" w:hAnsi="Arial" w:cs="Arial"/>
        </w:rPr>
      </w:pPr>
      <w:r w:rsidRPr="00C439B2">
        <w:rPr>
          <w:rStyle w:val="af6"/>
          <w:rFonts w:ascii="Arial" w:hAnsi="Arial" w:cs="Arial"/>
        </w:rPr>
        <w:footnoteRef/>
      </w:r>
      <w:r w:rsidRPr="00C439B2">
        <w:rPr>
          <w:rFonts w:ascii="Arial" w:hAnsi="Arial" w:cs="Arial"/>
        </w:rPr>
        <w:t xml:space="preserve"> Браки и разводы в Российской Федерации www: docviewer.yandex.ru; Коэффициенты браков и разводов по Ставропольскому краю за 2015-2020 годы, на 1000 человек населения </w:t>
      </w:r>
      <w:r w:rsidRPr="00C439B2">
        <w:rPr>
          <w:rFonts w:ascii="Arial" w:hAnsi="Arial" w:cs="Arial"/>
          <w:lang w:val="en-US"/>
        </w:rPr>
        <w:t>stavstat</w:t>
      </w:r>
      <w:r w:rsidRPr="00C439B2">
        <w:rPr>
          <w:rFonts w:ascii="Arial" w:hAnsi="Arial" w:cs="Arial"/>
        </w:rPr>
        <w:t>.</w:t>
      </w:r>
      <w:r w:rsidRPr="00C439B2">
        <w:rPr>
          <w:rFonts w:ascii="Arial" w:hAnsi="Arial" w:cs="Arial"/>
          <w:lang w:val="en-US"/>
        </w:rPr>
        <w:t>gks</w:t>
      </w:r>
      <w:r w:rsidRPr="00C439B2">
        <w:rPr>
          <w:rFonts w:ascii="Arial" w:hAnsi="Arial" w:cs="Arial"/>
        </w:rPr>
        <w:t>.</w:t>
      </w:r>
      <w:r w:rsidRPr="00C439B2">
        <w:rPr>
          <w:rFonts w:ascii="Arial" w:hAnsi="Arial" w:cs="Arial"/>
          <w:lang w:val="en-US"/>
        </w:rPr>
        <w:t>ru</w:t>
      </w:r>
    </w:p>
  </w:footnote>
  <w:footnote w:id="28">
    <w:p w:rsidR="00917AD4" w:rsidRPr="00C439B2" w:rsidRDefault="00917AD4" w:rsidP="00C439B2">
      <w:pPr>
        <w:pStyle w:val="31c"/>
        <w:jc w:val="both"/>
        <w:rPr>
          <w:rFonts w:ascii="Arial" w:hAnsi="Arial" w:cs="Arial"/>
        </w:rPr>
      </w:pPr>
      <w:r w:rsidRPr="00C439B2">
        <w:rPr>
          <w:rStyle w:val="af6"/>
          <w:rFonts w:ascii="Arial" w:hAnsi="Arial" w:cs="Arial"/>
        </w:rPr>
        <w:footnoteRef/>
      </w:r>
      <w:r w:rsidRPr="00C439B2">
        <w:rPr>
          <w:rFonts w:ascii="Arial" w:hAnsi="Arial" w:cs="Arial"/>
        </w:rPr>
        <w:t xml:space="preserve"> Рассчитано по: Основные потоки миграции населения территорий края за 2020 год URL: https://stavstat.gks.ru</w:t>
      </w:r>
    </w:p>
  </w:footnote>
  <w:footnote w:id="29">
    <w:p w:rsidR="00917AD4" w:rsidRDefault="00917AD4" w:rsidP="00987EC3">
      <w:pPr>
        <w:pStyle w:val="31c"/>
        <w:jc w:val="both"/>
      </w:pPr>
      <w:r w:rsidRPr="00C439B2">
        <w:rPr>
          <w:rStyle w:val="af6"/>
          <w:rFonts w:ascii="Arial" w:hAnsi="Arial" w:cs="Arial"/>
        </w:rPr>
        <w:footnoteRef/>
      </w:r>
      <w:r w:rsidRPr="00C439B2">
        <w:rPr>
          <w:rFonts w:ascii="Arial" w:hAnsi="Arial" w:cs="Arial"/>
        </w:rPr>
        <w:t xml:space="preserve"> Рассчитано по: Основные потоки миграции населения территорий края за 2020 год. URL: https://stavstat.gks.ru</w:t>
      </w:r>
    </w:p>
  </w:footnote>
  <w:footnote w:id="30">
    <w:p w:rsidR="00917AD4" w:rsidRPr="00C439B2" w:rsidRDefault="00917AD4" w:rsidP="00C439B2">
      <w:pPr>
        <w:pStyle w:val="31c"/>
        <w:rPr>
          <w:rFonts w:ascii="Arial" w:hAnsi="Arial" w:cs="Arial"/>
        </w:rPr>
      </w:pPr>
      <w:r w:rsidRPr="00C439B2">
        <w:rPr>
          <w:rStyle w:val="af6"/>
          <w:rFonts w:ascii="Arial" w:hAnsi="Arial" w:cs="Arial"/>
        </w:rPr>
        <w:footnoteRef/>
      </w:r>
      <w:r w:rsidRPr="00C439B2">
        <w:rPr>
          <w:rFonts w:ascii="Arial" w:hAnsi="Arial" w:cs="Arial"/>
        </w:rPr>
        <w:t xml:space="preserve"> Итоги Всероссийской переписи населения 2010 года</w:t>
      </w:r>
    </w:p>
  </w:footnote>
  <w:footnote w:id="31">
    <w:p w:rsidR="00917AD4" w:rsidRPr="0042556B" w:rsidRDefault="00917AD4" w:rsidP="00D649D9">
      <w:pPr>
        <w:spacing w:after="0" w:line="240" w:lineRule="auto"/>
        <w:jc w:val="both"/>
        <w:rPr>
          <w:rFonts w:ascii="Arial" w:eastAsia="Times New Roman" w:hAnsi="Arial" w:cs="Arial"/>
          <w:color w:val="000000" w:themeColor="text1"/>
          <w:sz w:val="20"/>
          <w:szCs w:val="20"/>
        </w:rPr>
      </w:pPr>
      <w:r w:rsidRPr="0042556B">
        <w:rPr>
          <w:rStyle w:val="af6"/>
          <w:rFonts w:ascii="Arial" w:hAnsi="Arial" w:cs="Arial"/>
          <w:sz w:val="20"/>
          <w:szCs w:val="20"/>
        </w:rPr>
        <w:footnoteRef/>
      </w:r>
      <w:r w:rsidRPr="0042556B">
        <w:rPr>
          <w:rFonts w:ascii="Arial" w:hAnsi="Arial" w:cs="Arial"/>
          <w:sz w:val="20"/>
          <w:szCs w:val="20"/>
        </w:rPr>
        <w:t xml:space="preserve"> Составлено на основе: </w:t>
      </w:r>
      <w:r w:rsidRPr="0042556B">
        <w:rPr>
          <w:rFonts w:ascii="Arial" w:eastAsia="Times New Roman" w:hAnsi="Arial" w:cs="Arial"/>
          <w:color w:val="000000" w:themeColor="text1"/>
          <w:sz w:val="20"/>
          <w:szCs w:val="20"/>
        </w:rPr>
        <w:t xml:space="preserve">Паспорт социально-экономического положения </w:t>
      </w:r>
      <w:r>
        <w:rPr>
          <w:rFonts w:ascii="Arial" w:hAnsi="Arial" w:cs="Arial"/>
          <w:color w:val="000000" w:themeColor="text1"/>
          <w:sz w:val="20"/>
          <w:szCs w:val="20"/>
        </w:rPr>
        <w:t>Грачёвского муниципального округа</w:t>
      </w:r>
      <w:r w:rsidRPr="0042556B">
        <w:rPr>
          <w:rFonts w:ascii="Arial" w:hAnsi="Arial" w:cs="Arial"/>
          <w:color w:val="000000" w:themeColor="text1"/>
          <w:sz w:val="20"/>
          <w:szCs w:val="20"/>
        </w:rPr>
        <w:t xml:space="preserve"> </w:t>
      </w:r>
      <w:r w:rsidRPr="0042556B">
        <w:rPr>
          <w:rFonts w:ascii="Arial" w:eastAsia="Times New Roman" w:hAnsi="Arial" w:cs="Arial"/>
          <w:color w:val="000000" w:themeColor="text1"/>
          <w:sz w:val="20"/>
          <w:szCs w:val="20"/>
        </w:rPr>
        <w:t>за 2005, 2010-2019 годы: стат. сб. / Северо-Кавказстат. – Ставрополь, 2020. – 30 с.</w:t>
      </w:r>
    </w:p>
  </w:footnote>
  <w:footnote w:id="32">
    <w:p w:rsidR="00917AD4" w:rsidRPr="0042556B" w:rsidRDefault="00917AD4" w:rsidP="00D649D9">
      <w:pPr>
        <w:spacing w:after="0" w:line="240" w:lineRule="auto"/>
        <w:jc w:val="both"/>
        <w:rPr>
          <w:rFonts w:ascii="Arial" w:hAnsi="Arial" w:cs="Arial"/>
          <w:color w:val="000000" w:themeColor="text1"/>
          <w:sz w:val="20"/>
          <w:szCs w:val="20"/>
          <w:shd w:val="clear" w:color="auto" w:fill="FFFFFF"/>
        </w:rPr>
      </w:pPr>
      <w:r w:rsidRPr="0042556B">
        <w:rPr>
          <w:rStyle w:val="af6"/>
          <w:rFonts w:ascii="Arial" w:hAnsi="Arial" w:cs="Arial"/>
          <w:sz w:val="20"/>
          <w:szCs w:val="20"/>
        </w:rPr>
        <w:footnoteRef/>
      </w:r>
      <w:r w:rsidRPr="0042556B">
        <w:rPr>
          <w:rFonts w:ascii="Arial" w:hAnsi="Arial" w:cs="Arial"/>
          <w:sz w:val="20"/>
          <w:szCs w:val="20"/>
        </w:rPr>
        <w:t xml:space="preserve"> Составлено на основе: </w:t>
      </w:r>
      <w:r w:rsidRPr="0042556B">
        <w:rPr>
          <w:rFonts w:ascii="Arial" w:eastAsia="Times New Roman" w:hAnsi="Arial" w:cs="Arial"/>
          <w:bCs/>
          <w:color w:val="000000" w:themeColor="text1"/>
          <w:kern w:val="36"/>
          <w:sz w:val="20"/>
          <w:szCs w:val="20"/>
        </w:rPr>
        <w:t xml:space="preserve">Статистическая информация о социально-экономическом положении городских округов и муниципальных районов Ставропольского края – </w:t>
      </w:r>
      <w:r w:rsidRPr="0042556B">
        <w:rPr>
          <w:rFonts w:ascii="Arial" w:hAnsi="Arial" w:cs="Arial"/>
          <w:color w:val="000000" w:themeColor="text1"/>
          <w:sz w:val="20"/>
          <w:szCs w:val="20"/>
          <w:shd w:val="clear" w:color="auto" w:fill="FFFFFF"/>
        </w:rPr>
        <w:t xml:space="preserve">режим доступа: </w:t>
      </w:r>
      <w:r w:rsidRPr="0042556B">
        <w:rPr>
          <w:rFonts w:ascii="Arial" w:eastAsia="Times New Roman" w:hAnsi="Arial" w:cs="Arial"/>
          <w:bCs/>
          <w:color w:val="000000" w:themeColor="text1"/>
          <w:kern w:val="36"/>
          <w:sz w:val="20"/>
          <w:szCs w:val="20"/>
        </w:rPr>
        <w:t xml:space="preserve">https://stavstat.gks.ru/folder/34671 </w:t>
      </w:r>
      <w:r>
        <w:rPr>
          <w:rFonts w:ascii="Arial" w:hAnsi="Arial" w:cs="Arial"/>
          <w:color w:val="000000" w:themeColor="text1"/>
          <w:sz w:val="20"/>
          <w:szCs w:val="20"/>
          <w:shd w:val="clear" w:color="auto" w:fill="FFFFFF"/>
        </w:rPr>
        <w:t>(дата обращения 10.10.21</w:t>
      </w:r>
      <w:r w:rsidRPr="0042556B">
        <w:rPr>
          <w:rFonts w:ascii="Arial" w:hAnsi="Arial" w:cs="Arial"/>
          <w:color w:val="000000" w:themeColor="text1"/>
          <w:sz w:val="20"/>
          <w:szCs w:val="20"/>
          <w:shd w:val="clear" w:color="auto" w:fill="FFFFFF"/>
        </w:rPr>
        <w:t>).</w:t>
      </w:r>
    </w:p>
  </w:footnote>
  <w:footnote w:id="33">
    <w:p w:rsidR="00917AD4" w:rsidRPr="00F530AA" w:rsidRDefault="00917AD4" w:rsidP="0091524F">
      <w:pPr>
        <w:pStyle w:val="af4"/>
        <w:jc w:val="both"/>
        <w:rPr>
          <w:rFonts w:ascii="Arial" w:hAnsi="Arial" w:cs="Arial"/>
        </w:rPr>
      </w:pPr>
      <w:r w:rsidRPr="0042556B">
        <w:rPr>
          <w:rStyle w:val="af6"/>
          <w:rFonts w:ascii="Arial" w:hAnsi="Arial" w:cs="Arial"/>
        </w:rPr>
        <w:footnoteRef/>
      </w:r>
      <w:r w:rsidRPr="0042556B">
        <w:rPr>
          <w:rFonts w:ascii="Arial" w:hAnsi="Arial" w:cs="Arial"/>
        </w:rPr>
        <w:t xml:space="preserve"> </w:t>
      </w:r>
      <w:r w:rsidRPr="0042556B">
        <w:rPr>
          <w:rFonts w:ascii="Arial" w:hAnsi="Arial" w:cs="Arial"/>
          <w:bCs/>
          <w:color w:val="000000" w:themeColor="text1"/>
          <w:shd w:val="clear" w:color="auto" w:fill="FFFFFF"/>
        </w:rPr>
        <w:t>Составлено по: Единая</w:t>
      </w:r>
      <w:r w:rsidRPr="0042556B">
        <w:rPr>
          <w:rFonts w:ascii="Arial" w:hAnsi="Arial" w:cs="Arial"/>
          <w:color w:val="000000" w:themeColor="text1"/>
          <w:shd w:val="clear" w:color="auto" w:fill="FFFFFF"/>
        </w:rPr>
        <w:t> </w:t>
      </w:r>
      <w:r w:rsidRPr="0042556B">
        <w:rPr>
          <w:rFonts w:ascii="Arial" w:hAnsi="Arial" w:cs="Arial"/>
          <w:bCs/>
          <w:color w:val="000000" w:themeColor="text1"/>
          <w:shd w:val="clear" w:color="auto" w:fill="FFFFFF"/>
        </w:rPr>
        <w:t>межведомственная</w:t>
      </w:r>
      <w:r w:rsidRPr="0042556B">
        <w:rPr>
          <w:rFonts w:ascii="Arial" w:hAnsi="Arial" w:cs="Arial"/>
          <w:color w:val="000000" w:themeColor="text1"/>
          <w:shd w:val="clear" w:color="auto" w:fill="FFFFFF"/>
        </w:rPr>
        <w:t> </w:t>
      </w:r>
      <w:r w:rsidRPr="0042556B">
        <w:rPr>
          <w:rFonts w:ascii="Arial" w:hAnsi="Arial" w:cs="Arial"/>
          <w:bCs/>
          <w:color w:val="000000" w:themeColor="text1"/>
          <w:shd w:val="clear" w:color="auto" w:fill="FFFFFF"/>
        </w:rPr>
        <w:t>информационно</w:t>
      </w:r>
      <w:r w:rsidRPr="0042556B">
        <w:rPr>
          <w:rFonts w:ascii="Arial" w:hAnsi="Arial" w:cs="Arial"/>
          <w:color w:val="000000" w:themeColor="text1"/>
          <w:shd w:val="clear" w:color="auto" w:fill="FFFFFF"/>
        </w:rPr>
        <w:t> – </w:t>
      </w:r>
      <w:r w:rsidRPr="0042556B">
        <w:rPr>
          <w:rFonts w:ascii="Arial" w:hAnsi="Arial" w:cs="Arial"/>
          <w:bCs/>
          <w:color w:val="000000" w:themeColor="text1"/>
          <w:shd w:val="clear" w:color="auto" w:fill="FFFFFF"/>
        </w:rPr>
        <w:t>статистическая</w:t>
      </w:r>
      <w:r w:rsidRPr="0042556B">
        <w:rPr>
          <w:rFonts w:ascii="Arial" w:hAnsi="Arial" w:cs="Arial"/>
          <w:color w:val="000000" w:themeColor="text1"/>
          <w:shd w:val="clear" w:color="auto" w:fill="FFFFFF"/>
        </w:rPr>
        <w:t> система (</w:t>
      </w:r>
      <w:r w:rsidRPr="0042556B">
        <w:rPr>
          <w:rFonts w:ascii="Arial" w:hAnsi="Arial" w:cs="Arial"/>
          <w:bCs/>
          <w:color w:val="000000" w:themeColor="text1"/>
          <w:shd w:val="clear" w:color="auto" w:fill="FFFFFF"/>
        </w:rPr>
        <w:t>ЕМИСС</w:t>
      </w:r>
      <w:r w:rsidRPr="0042556B">
        <w:rPr>
          <w:rFonts w:ascii="Arial" w:hAnsi="Arial" w:cs="Arial"/>
          <w:color w:val="000000" w:themeColor="text1"/>
          <w:shd w:val="clear" w:color="auto" w:fill="FFFFFF"/>
        </w:rPr>
        <w:t xml:space="preserve">). – режим доступа: </w:t>
      </w:r>
      <w:r w:rsidRPr="00F530AA">
        <w:rPr>
          <w:rStyle w:val="af7"/>
          <w:rFonts w:ascii="Arial" w:hAnsi="Arial" w:cs="Arial"/>
          <w:color w:val="000000" w:themeColor="text1"/>
          <w:shd w:val="clear" w:color="auto" w:fill="FFFFFF"/>
        </w:rPr>
        <w:t>https://rosstat.gov.ru/emiss</w:t>
      </w:r>
      <w:r w:rsidRPr="00F530AA">
        <w:rPr>
          <w:rFonts w:ascii="Arial" w:hAnsi="Arial" w:cs="Arial"/>
          <w:color w:val="000000" w:themeColor="text1"/>
          <w:shd w:val="clear" w:color="auto" w:fill="FFFFFF"/>
        </w:rPr>
        <w:t xml:space="preserve"> (дата обращения </w:t>
      </w:r>
      <w:r>
        <w:rPr>
          <w:rFonts w:ascii="Arial" w:hAnsi="Arial" w:cs="Arial"/>
          <w:color w:val="000000" w:themeColor="text1"/>
          <w:shd w:val="clear" w:color="auto" w:fill="FFFFFF"/>
        </w:rPr>
        <w:t>10.10.21</w:t>
      </w:r>
      <w:r w:rsidRPr="00F530AA">
        <w:rPr>
          <w:rFonts w:ascii="Arial" w:hAnsi="Arial" w:cs="Arial"/>
          <w:color w:val="000000" w:themeColor="text1"/>
          <w:shd w:val="clear" w:color="auto" w:fill="FFFFFF"/>
        </w:rPr>
        <w:t>)</w:t>
      </w:r>
    </w:p>
  </w:footnote>
  <w:footnote w:id="34">
    <w:p w:rsidR="00917AD4" w:rsidRPr="00F530AA" w:rsidRDefault="00917AD4" w:rsidP="0091524F">
      <w:pPr>
        <w:pStyle w:val="af4"/>
        <w:rPr>
          <w:rFonts w:ascii="Arial" w:hAnsi="Arial" w:cs="Arial"/>
          <w:bCs/>
          <w:color w:val="000000" w:themeColor="text1"/>
          <w:shd w:val="clear" w:color="auto" w:fill="FFFFFF"/>
        </w:rPr>
      </w:pPr>
      <w:r w:rsidRPr="00F530AA">
        <w:rPr>
          <w:rStyle w:val="af6"/>
          <w:rFonts w:ascii="Arial" w:hAnsi="Arial" w:cs="Arial"/>
        </w:rPr>
        <w:footnoteRef/>
      </w:r>
      <w:r w:rsidRPr="00F530AA">
        <w:rPr>
          <w:rFonts w:ascii="Arial" w:hAnsi="Arial" w:cs="Arial"/>
        </w:rPr>
        <w:t xml:space="preserve"> </w:t>
      </w:r>
      <w:r w:rsidRPr="00F530AA">
        <w:rPr>
          <w:rFonts w:ascii="Arial" w:hAnsi="Arial" w:cs="Arial"/>
          <w:bCs/>
          <w:color w:val="000000" w:themeColor="text1"/>
          <w:shd w:val="clear" w:color="auto" w:fill="FFFFFF"/>
        </w:rPr>
        <w:t xml:space="preserve">Там же (дата обращения </w:t>
      </w:r>
      <w:r>
        <w:rPr>
          <w:rFonts w:ascii="Arial" w:hAnsi="Arial" w:cs="Arial"/>
          <w:bCs/>
          <w:color w:val="000000" w:themeColor="text1"/>
          <w:shd w:val="clear" w:color="auto" w:fill="FFFFFF"/>
        </w:rPr>
        <w:t>10.10.21</w:t>
      </w:r>
      <w:r w:rsidRPr="00F530AA">
        <w:rPr>
          <w:rFonts w:ascii="Arial" w:hAnsi="Arial" w:cs="Arial"/>
          <w:bCs/>
          <w:color w:val="000000" w:themeColor="text1"/>
          <w:shd w:val="clear" w:color="auto" w:fill="FFFFFF"/>
        </w:rPr>
        <w:t>).</w:t>
      </w:r>
    </w:p>
  </w:footnote>
  <w:footnote w:id="35">
    <w:p w:rsidR="00917AD4" w:rsidRPr="00F530AA" w:rsidRDefault="00917AD4" w:rsidP="0091524F">
      <w:pPr>
        <w:pStyle w:val="af4"/>
        <w:jc w:val="both"/>
        <w:rPr>
          <w:rFonts w:ascii="Arial" w:hAnsi="Arial" w:cs="Arial"/>
        </w:rPr>
      </w:pPr>
      <w:r w:rsidRPr="00F530AA">
        <w:rPr>
          <w:rStyle w:val="af6"/>
          <w:rFonts w:ascii="Arial" w:hAnsi="Arial" w:cs="Arial"/>
        </w:rPr>
        <w:footnoteRef/>
      </w:r>
      <w:r w:rsidRPr="00F530AA">
        <w:rPr>
          <w:rFonts w:ascii="Arial" w:hAnsi="Arial" w:cs="Arial"/>
        </w:rPr>
        <w:t xml:space="preserve"> </w:t>
      </w:r>
      <w:r w:rsidRPr="00F530AA">
        <w:rPr>
          <w:rFonts w:ascii="Arial" w:hAnsi="Arial" w:cs="Arial"/>
          <w:bCs/>
          <w:color w:val="000000" w:themeColor="text1"/>
          <w:shd w:val="clear" w:color="auto" w:fill="FFFFFF"/>
        </w:rPr>
        <w:t xml:space="preserve">Составлено по: </w:t>
      </w:r>
      <w:r w:rsidRPr="00F530AA">
        <w:rPr>
          <w:rFonts w:ascii="Arial" w:hAnsi="Arial" w:cs="Arial"/>
          <w:color w:val="000000" w:themeColor="text1"/>
          <w:shd w:val="clear" w:color="auto" w:fill="FFFFFF"/>
        </w:rPr>
        <w:t xml:space="preserve">Данные по формам статистической налоговой отчетности муниципальных образований Ставропольского края </w:t>
      </w:r>
      <w:r w:rsidRPr="00F530AA">
        <w:rPr>
          <w:rFonts w:ascii="Arial" w:eastAsia="Times New Roman" w:hAnsi="Arial" w:cs="Arial"/>
          <w:bCs/>
          <w:color w:val="000000" w:themeColor="text1"/>
          <w:kern w:val="36"/>
        </w:rPr>
        <w:t xml:space="preserve">– </w:t>
      </w:r>
      <w:r w:rsidRPr="00F530AA">
        <w:rPr>
          <w:rFonts w:ascii="Arial" w:hAnsi="Arial" w:cs="Arial"/>
          <w:color w:val="000000" w:themeColor="text1"/>
          <w:shd w:val="clear" w:color="auto" w:fill="FFFFFF"/>
        </w:rPr>
        <w:t>режим доступа: https://www.nalog.ru/rn26/related_activities/statistics_and_ana</w:t>
      </w:r>
      <w:r>
        <w:rPr>
          <w:rFonts w:ascii="Arial" w:hAnsi="Arial" w:cs="Arial"/>
          <w:color w:val="000000" w:themeColor="text1"/>
          <w:shd w:val="clear" w:color="auto" w:fill="FFFFFF"/>
        </w:rPr>
        <w:t>lytics/forms/ (дата обращения 10.10.21</w:t>
      </w:r>
      <w:r w:rsidRPr="00F530AA">
        <w:rPr>
          <w:rFonts w:ascii="Arial" w:hAnsi="Arial" w:cs="Arial"/>
          <w:color w:val="000000" w:themeColor="text1"/>
          <w:shd w:val="clear" w:color="auto" w:fill="FFFFFF"/>
        </w:rPr>
        <w:t>)</w:t>
      </w:r>
    </w:p>
  </w:footnote>
  <w:footnote w:id="36">
    <w:p w:rsidR="00917AD4" w:rsidRPr="00A96A3F" w:rsidRDefault="00917AD4" w:rsidP="0091524F">
      <w:pPr>
        <w:pStyle w:val="af4"/>
        <w:jc w:val="both"/>
        <w:rPr>
          <w:rFonts w:ascii="Arial" w:hAnsi="Arial" w:cs="Arial"/>
          <w:color w:val="000000" w:themeColor="text1"/>
          <w:shd w:val="clear" w:color="auto" w:fill="FFFFFF"/>
        </w:rPr>
      </w:pPr>
      <w:r w:rsidRPr="00F530AA">
        <w:rPr>
          <w:rStyle w:val="af6"/>
          <w:rFonts w:ascii="Arial" w:hAnsi="Arial" w:cs="Arial"/>
        </w:rPr>
        <w:footnoteRef/>
      </w:r>
      <w:r>
        <w:rPr>
          <w:rFonts w:ascii="Arial" w:hAnsi="Arial" w:cs="Arial"/>
        </w:rPr>
        <w:t xml:space="preserve"> </w:t>
      </w:r>
      <w:r w:rsidRPr="00A96A3F">
        <w:rPr>
          <w:rFonts w:ascii="Arial" w:hAnsi="Arial" w:cs="Arial"/>
          <w:color w:val="000000" w:themeColor="text1"/>
          <w:shd w:val="clear" w:color="auto" w:fill="FFFFFF"/>
        </w:rPr>
        <w:t xml:space="preserve">Составлено на основе Единая межведомственная информационно – статистическая система (ЕМИСС). – режим доступа: </w:t>
      </w:r>
      <w:r w:rsidRPr="00A96A3F">
        <w:rPr>
          <w:rStyle w:val="af7"/>
          <w:rFonts w:ascii="Arial" w:hAnsi="Arial" w:cs="Arial"/>
          <w:color w:val="000000" w:themeColor="text1"/>
          <w:shd w:val="clear" w:color="auto" w:fill="FFFFFF"/>
        </w:rPr>
        <w:t>https://rosstat.gov.ru/emiss</w:t>
      </w:r>
      <w:r w:rsidRPr="00A96A3F">
        <w:rPr>
          <w:rFonts w:ascii="Arial" w:hAnsi="Arial" w:cs="Arial"/>
          <w:color w:val="000000" w:themeColor="text1"/>
          <w:shd w:val="clear" w:color="auto" w:fill="FFFFFF"/>
        </w:rPr>
        <w:t xml:space="preserve"> (дата обращения </w:t>
      </w:r>
      <w:r>
        <w:rPr>
          <w:rFonts w:ascii="Arial" w:hAnsi="Arial" w:cs="Arial"/>
          <w:color w:val="000000" w:themeColor="text1"/>
          <w:shd w:val="clear" w:color="auto" w:fill="FFFFFF"/>
        </w:rPr>
        <w:t>10.10.21</w:t>
      </w:r>
      <w:r w:rsidRPr="00A96A3F">
        <w:rPr>
          <w:rFonts w:ascii="Arial" w:hAnsi="Arial" w:cs="Arial"/>
          <w:color w:val="000000" w:themeColor="text1"/>
          <w:shd w:val="clear" w:color="auto" w:fill="FFFFFF"/>
        </w:rPr>
        <w:t>).</w:t>
      </w:r>
      <w:r w:rsidRPr="00F530AA">
        <w:rPr>
          <w:rFonts w:ascii="Arial" w:hAnsi="Arial" w:cs="Arial"/>
          <w:bCs/>
          <w:color w:val="000000" w:themeColor="text1"/>
          <w:shd w:val="clear" w:color="auto" w:fill="FFFFFF"/>
        </w:rPr>
        <w:t xml:space="preserve"> </w:t>
      </w:r>
    </w:p>
  </w:footnote>
  <w:footnote w:id="37">
    <w:p w:rsidR="00917AD4" w:rsidRPr="00A96A3F" w:rsidRDefault="00917AD4" w:rsidP="0091524F">
      <w:pPr>
        <w:pStyle w:val="af4"/>
        <w:jc w:val="both"/>
        <w:rPr>
          <w:rFonts w:ascii="Arial" w:hAnsi="Arial" w:cs="Arial"/>
          <w:color w:val="000000" w:themeColor="text1"/>
          <w:shd w:val="clear" w:color="auto" w:fill="FFFFFF"/>
        </w:rPr>
      </w:pPr>
      <w:r w:rsidRPr="00A96A3F">
        <w:rPr>
          <w:rFonts w:ascii="Arial" w:hAnsi="Arial" w:cs="Arial"/>
          <w:color w:val="000000" w:themeColor="text1"/>
          <w:shd w:val="clear" w:color="auto" w:fill="FFFFFF"/>
          <w:vertAlign w:val="superscript"/>
        </w:rPr>
        <w:footnoteRef/>
      </w:r>
      <w:r w:rsidRPr="00A96A3F">
        <w:rPr>
          <w:rFonts w:ascii="Arial" w:hAnsi="Arial" w:cs="Arial"/>
          <w:color w:val="000000" w:themeColor="text1"/>
          <w:shd w:val="clear" w:color="auto" w:fill="FFFFFF"/>
        </w:rPr>
        <w:t xml:space="preserve"> </w:t>
      </w:r>
      <w:r w:rsidRPr="00F530AA">
        <w:rPr>
          <w:rFonts w:ascii="Arial" w:hAnsi="Arial" w:cs="Arial"/>
          <w:bCs/>
          <w:color w:val="000000" w:themeColor="text1"/>
          <w:shd w:val="clear" w:color="auto" w:fill="FFFFFF"/>
        </w:rPr>
        <w:t xml:space="preserve">Там же (дата обращения </w:t>
      </w:r>
      <w:r>
        <w:rPr>
          <w:rFonts w:ascii="Arial" w:hAnsi="Arial" w:cs="Arial"/>
          <w:bCs/>
          <w:color w:val="000000" w:themeColor="text1"/>
          <w:shd w:val="clear" w:color="auto" w:fill="FFFFFF"/>
        </w:rPr>
        <w:t>10.10.21</w:t>
      </w:r>
      <w:r w:rsidRPr="00F530AA">
        <w:rPr>
          <w:rFonts w:ascii="Arial" w:hAnsi="Arial" w:cs="Arial"/>
          <w:bCs/>
          <w:color w:val="000000" w:themeColor="text1"/>
          <w:shd w:val="clear" w:color="auto" w:fill="FFFFFF"/>
        </w:rPr>
        <w:t>)</w:t>
      </w:r>
      <w:r w:rsidRPr="00A96A3F">
        <w:rPr>
          <w:rFonts w:ascii="Arial" w:hAnsi="Arial" w:cs="Arial"/>
          <w:color w:val="000000" w:themeColor="text1"/>
          <w:shd w:val="clear" w:color="auto" w:fill="FFFFFF"/>
        </w:rPr>
        <w:t>.</w:t>
      </w:r>
    </w:p>
  </w:footnote>
  <w:footnote w:id="38">
    <w:p w:rsidR="00917AD4" w:rsidRPr="00ED492D" w:rsidRDefault="00917AD4" w:rsidP="0091524F">
      <w:pPr>
        <w:pStyle w:val="af4"/>
        <w:jc w:val="both"/>
        <w:rPr>
          <w:rFonts w:ascii="Arial" w:hAnsi="Arial" w:cs="Arial"/>
          <w:color w:val="000000" w:themeColor="text1"/>
          <w:shd w:val="clear" w:color="auto" w:fill="FFFFFF"/>
        </w:rPr>
      </w:pPr>
      <w:r w:rsidRPr="00A96A3F">
        <w:rPr>
          <w:rFonts w:ascii="Arial" w:hAnsi="Arial" w:cs="Arial"/>
          <w:color w:val="000000" w:themeColor="text1"/>
          <w:shd w:val="clear" w:color="auto" w:fill="FFFFFF"/>
          <w:vertAlign w:val="superscript"/>
        </w:rPr>
        <w:footnoteRef/>
      </w:r>
      <w:r>
        <w:rPr>
          <w:rFonts w:ascii="Arial" w:hAnsi="Arial" w:cs="Arial"/>
          <w:bCs/>
          <w:color w:val="000000" w:themeColor="text1"/>
          <w:shd w:val="clear" w:color="auto" w:fill="FFFFFF"/>
        </w:rPr>
        <w:t xml:space="preserve"> </w:t>
      </w:r>
      <w:r w:rsidRPr="00F530AA">
        <w:rPr>
          <w:rFonts w:ascii="Arial" w:hAnsi="Arial" w:cs="Arial"/>
          <w:bCs/>
          <w:color w:val="000000" w:themeColor="text1"/>
          <w:shd w:val="clear" w:color="auto" w:fill="FFFFFF"/>
        </w:rPr>
        <w:t xml:space="preserve">Там же (дата обращения </w:t>
      </w:r>
      <w:r>
        <w:rPr>
          <w:rFonts w:ascii="Arial" w:hAnsi="Arial" w:cs="Arial"/>
          <w:bCs/>
          <w:color w:val="000000" w:themeColor="text1"/>
          <w:shd w:val="clear" w:color="auto" w:fill="FFFFFF"/>
        </w:rPr>
        <w:t>10.10.21</w:t>
      </w:r>
      <w:r w:rsidRPr="00F530AA">
        <w:rPr>
          <w:rFonts w:ascii="Arial" w:hAnsi="Arial" w:cs="Arial"/>
          <w:bCs/>
          <w:color w:val="000000" w:themeColor="text1"/>
          <w:shd w:val="clear" w:color="auto" w:fill="FFFFFF"/>
        </w:rPr>
        <w:t>)</w:t>
      </w:r>
      <w:r w:rsidRPr="00A96A3F">
        <w:rPr>
          <w:rFonts w:ascii="Arial" w:hAnsi="Arial" w:cs="Arial"/>
          <w:color w:val="000000" w:themeColor="text1"/>
          <w:shd w:val="clear" w:color="auto" w:fill="FFFFFF"/>
        </w:rPr>
        <w:t>.</w:t>
      </w:r>
    </w:p>
  </w:footnote>
  <w:footnote w:id="39">
    <w:p w:rsidR="00917AD4" w:rsidRDefault="00917AD4" w:rsidP="0091524F">
      <w:pPr>
        <w:pStyle w:val="af4"/>
        <w:jc w:val="both"/>
      </w:pPr>
      <w:r>
        <w:rPr>
          <w:rStyle w:val="af6"/>
        </w:rPr>
        <w:footnoteRef/>
      </w:r>
      <w:r>
        <w:t xml:space="preserve"> </w:t>
      </w:r>
      <w:r w:rsidRPr="00FF3A55">
        <w:rPr>
          <w:rFonts w:ascii="Arial" w:hAnsi="Arial" w:cs="Arial"/>
        </w:rPr>
        <w:t xml:space="preserve">Составлено на основе </w:t>
      </w:r>
      <w:r w:rsidRPr="00FF3A55">
        <w:rPr>
          <w:rFonts w:ascii="Arial" w:eastAsia="Times New Roman" w:hAnsi="Arial" w:cs="Arial"/>
          <w:color w:val="000000" w:themeColor="text1"/>
        </w:rPr>
        <w:t xml:space="preserve">Паспорт социально-экономического положения </w:t>
      </w:r>
      <w:r>
        <w:rPr>
          <w:rFonts w:ascii="Arial" w:hAnsi="Arial" w:cs="Arial"/>
          <w:color w:val="000000" w:themeColor="text1"/>
        </w:rPr>
        <w:t>Грачёвского муниципальн</w:t>
      </w:r>
      <w:r w:rsidRPr="00FF3A55">
        <w:rPr>
          <w:rFonts w:ascii="Arial" w:hAnsi="Arial" w:cs="Arial"/>
          <w:color w:val="000000" w:themeColor="text1"/>
        </w:rPr>
        <w:t xml:space="preserve">ого округа </w:t>
      </w:r>
      <w:r w:rsidRPr="00FF3A55">
        <w:rPr>
          <w:rFonts w:ascii="Arial" w:eastAsia="Times New Roman" w:hAnsi="Arial" w:cs="Arial"/>
          <w:color w:val="000000" w:themeColor="text1"/>
        </w:rPr>
        <w:t>за 2005, 2010-2019 годы: стат. сб. / Северо-Кавказстат. – Ставрополь, 2020. – 30 с.</w:t>
      </w:r>
    </w:p>
    <w:p w:rsidR="00917AD4" w:rsidRDefault="00917AD4" w:rsidP="0091524F">
      <w:pPr>
        <w:pStyle w:val="af4"/>
      </w:pPr>
    </w:p>
  </w:footnote>
  <w:footnote w:id="40">
    <w:p w:rsidR="00917AD4" w:rsidRPr="0042556B" w:rsidRDefault="00917AD4" w:rsidP="00D649D9">
      <w:pPr>
        <w:spacing w:after="0" w:line="240" w:lineRule="auto"/>
        <w:jc w:val="both"/>
        <w:rPr>
          <w:rFonts w:ascii="Arial" w:hAnsi="Arial" w:cs="Arial"/>
          <w:sz w:val="20"/>
          <w:szCs w:val="20"/>
        </w:rPr>
      </w:pPr>
      <w:r w:rsidRPr="0042556B">
        <w:rPr>
          <w:rStyle w:val="af6"/>
          <w:rFonts w:ascii="Arial" w:hAnsi="Arial" w:cs="Arial"/>
          <w:sz w:val="20"/>
          <w:szCs w:val="20"/>
        </w:rPr>
        <w:footnoteRef/>
      </w:r>
      <w:r w:rsidRPr="0042556B">
        <w:rPr>
          <w:rFonts w:ascii="Arial" w:hAnsi="Arial" w:cs="Arial"/>
          <w:sz w:val="20"/>
          <w:szCs w:val="20"/>
        </w:rPr>
        <w:t xml:space="preserve"> </w:t>
      </w:r>
      <w:r w:rsidRPr="0042556B">
        <w:rPr>
          <w:rFonts w:ascii="Arial" w:hAnsi="Arial" w:cs="Arial"/>
          <w:bCs/>
          <w:color w:val="000000" w:themeColor="text1"/>
          <w:sz w:val="20"/>
          <w:szCs w:val="20"/>
          <w:shd w:val="clear" w:color="auto" w:fill="FFFFFF"/>
        </w:rPr>
        <w:t xml:space="preserve">Составлено по: </w:t>
      </w:r>
      <w:r w:rsidRPr="0042556B">
        <w:rPr>
          <w:rFonts w:ascii="Arial" w:eastAsia="Times New Roman" w:hAnsi="Arial" w:cs="Arial"/>
          <w:color w:val="000000" w:themeColor="text1"/>
          <w:sz w:val="20"/>
          <w:szCs w:val="20"/>
        </w:rPr>
        <w:t xml:space="preserve">Паспорт социально-экономического положения </w:t>
      </w:r>
      <w:r>
        <w:rPr>
          <w:rFonts w:ascii="Arial" w:eastAsia="Times New Roman" w:hAnsi="Arial" w:cs="Arial"/>
          <w:color w:val="000000" w:themeColor="text1"/>
          <w:sz w:val="20"/>
          <w:szCs w:val="20"/>
        </w:rPr>
        <w:t>Грачёвского</w:t>
      </w:r>
      <w:r w:rsidRPr="00187F2E">
        <w:rPr>
          <w:rFonts w:ascii="Arial" w:eastAsia="Times New Roman" w:hAnsi="Arial" w:cs="Arial"/>
          <w:color w:val="000000" w:themeColor="text1"/>
          <w:sz w:val="20"/>
          <w:szCs w:val="20"/>
        </w:rPr>
        <w:t xml:space="preserve"> муниципального округа</w:t>
      </w:r>
      <w:r w:rsidRPr="0042556B">
        <w:rPr>
          <w:rFonts w:ascii="Arial" w:eastAsia="Times New Roman" w:hAnsi="Arial" w:cs="Arial"/>
          <w:color w:val="000000" w:themeColor="text1"/>
          <w:sz w:val="20"/>
          <w:szCs w:val="20"/>
        </w:rPr>
        <w:t xml:space="preserve"> за 2005, 2010-2019 годы: стат. сб. / Северо-Кавказстат. – Ставрополь, 2020. – 30 с.</w:t>
      </w:r>
    </w:p>
  </w:footnote>
  <w:footnote w:id="41">
    <w:p w:rsidR="00917AD4" w:rsidRPr="0042556B" w:rsidRDefault="00917AD4" w:rsidP="00D649D9">
      <w:pPr>
        <w:spacing w:after="0" w:line="240" w:lineRule="auto"/>
        <w:jc w:val="both"/>
        <w:rPr>
          <w:rFonts w:ascii="Arial" w:hAnsi="Arial" w:cs="Arial"/>
          <w:sz w:val="20"/>
          <w:szCs w:val="20"/>
        </w:rPr>
      </w:pPr>
      <w:r w:rsidRPr="0042556B">
        <w:rPr>
          <w:rStyle w:val="af6"/>
          <w:rFonts w:ascii="Arial" w:hAnsi="Arial" w:cs="Arial"/>
          <w:sz w:val="20"/>
          <w:szCs w:val="20"/>
        </w:rPr>
        <w:footnoteRef/>
      </w:r>
      <w:r w:rsidRPr="0042556B">
        <w:rPr>
          <w:rFonts w:ascii="Arial" w:hAnsi="Arial" w:cs="Arial"/>
          <w:sz w:val="20"/>
          <w:szCs w:val="20"/>
        </w:rPr>
        <w:t xml:space="preserve"> </w:t>
      </w:r>
      <w:r w:rsidRPr="0042556B">
        <w:rPr>
          <w:rFonts w:ascii="Arial" w:hAnsi="Arial" w:cs="Arial"/>
          <w:bCs/>
          <w:color w:val="000000" w:themeColor="text1"/>
          <w:sz w:val="20"/>
          <w:szCs w:val="20"/>
          <w:shd w:val="clear" w:color="auto" w:fill="FFFFFF"/>
        </w:rPr>
        <w:t>Там же</w:t>
      </w:r>
    </w:p>
  </w:footnote>
  <w:footnote w:id="42">
    <w:p w:rsidR="00917AD4" w:rsidRPr="0042556B" w:rsidRDefault="00917AD4" w:rsidP="00D8797A">
      <w:pPr>
        <w:spacing w:line="240" w:lineRule="auto"/>
        <w:jc w:val="both"/>
        <w:rPr>
          <w:rFonts w:ascii="Arial" w:eastAsia="Times New Roman" w:hAnsi="Arial" w:cs="Arial"/>
          <w:color w:val="000000" w:themeColor="text1"/>
          <w:sz w:val="20"/>
          <w:szCs w:val="20"/>
        </w:rPr>
      </w:pPr>
      <w:r w:rsidRPr="0042556B">
        <w:rPr>
          <w:rStyle w:val="af6"/>
          <w:rFonts w:ascii="Arial" w:hAnsi="Arial" w:cs="Arial"/>
          <w:sz w:val="20"/>
          <w:szCs w:val="20"/>
        </w:rPr>
        <w:footnoteRef/>
      </w:r>
      <w:r w:rsidRPr="0042556B">
        <w:rPr>
          <w:rFonts w:ascii="Arial" w:hAnsi="Arial" w:cs="Arial"/>
          <w:sz w:val="20"/>
          <w:szCs w:val="20"/>
        </w:rPr>
        <w:t xml:space="preserve"> </w:t>
      </w:r>
      <w:r w:rsidRPr="0042556B">
        <w:rPr>
          <w:rFonts w:ascii="Arial" w:hAnsi="Arial" w:cs="Arial"/>
          <w:bCs/>
          <w:color w:val="000000" w:themeColor="text1"/>
          <w:sz w:val="20"/>
          <w:szCs w:val="20"/>
          <w:shd w:val="clear" w:color="auto" w:fill="FFFFFF"/>
        </w:rPr>
        <w:t xml:space="preserve">Составлено на основе: </w:t>
      </w:r>
      <w:r w:rsidRPr="0042556B">
        <w:rPr>
          <w:rFonts w:ascii="Arial" w:eastAsia="Times New Roman" w:hAnsi="Arial" w:cs="Arial"/>
          <w:color w:val="000000" w:themeColor="text1"/>
          <w:sz w:val="20"/>
          <w:szCs w:val="20"/>
        </w:rPr>
        <w:t xml:space="preserve">Паспорт социально-экономического положения </w:t>
      </w:r>
      <w:r>
        <w:rPr>
          <w:rFonts w:ascii="Arial" w:eastAsia="Times New Roman" w:hAnsi="Arial" w:cs="Arial"/>
          <w:color w:val="000000" w:themeColor="text1"/>
          <w:sz w:val="20"/>
          <w:szCs w:val="20"/>
        </w:rPr>
        <w:t>Грачёвского</w:t>
      </w:r>
      <w:r w:rsidRPr="00187F2E">
        <w:rPr>
          <w:rFonts w:ascii="Arial" w:eastAsia="Times New Roman" w:hAnsi="Arial" w:cs="Arial"/>
          <w:color w:val="000000" w:themeColor="text1"/>
          <w:sz w:val="20"/>
          <w:szCs w:val="20"/>
        </w:rPr>
        <w:t xml:space="preserve"> муниципального округа</w:t>
      </w:r>
      <w:r w:rsidRPr="0042556B">
        <w:rPr>
          <w:rFonts w:ascii="Arial" w:eastAsia="Times New Roman" w:hAnsi="Arial" w:cs="Arial"/>
          <w:color w:val="000000" w:themeColor="text1"/>
          <w:sz w:val="20"/>
          <w:szCs w:val="20"/>
        </w:rPr>
        <w:t xml:space="preserve"> за 2005, 2010-2019 годы: стат. сб. / Северо-Кавказстат. – Ставрополь, 2020. – 30 с.</w:t>
      </w:r>
    </w:p>
    <w:p w:rsidR="00917AD4" w:rsidRPr="0042556B" w:rsidRDefault="00917AD4" w:rsidP="002B192F">
      <w:pPr>
        <w:pStyle w:val="af4"/>
        <w:rPr>
          <w:rFonts w:ascii="Arial" w:hAnsi="Arial" w:cs="Arial"/>
        </w:rPr>
      </w:pPr>
    </w:p>
  </w:footnote>
  <w:footnote w:id="43">
    <w:p w:rsidR="00917AD4" w:rsidRPr="0042556B" w:rsidRDefault="00917AD4" w:rsidP="00D8797A">
      <w:pPr>
        <w:spacing w:after="0" w:line="240" w:lineRule="auto"/>
        <w:jc w:val="both"/>
        <w:rPr>
          <w:rFonts w:ascii="Arial" w:hAnsi="Arial" w:cs="Arial"/>
          <w:sz w:val="20"/>
          <w:szCs w:val="20"/>
        </w:rPr>
      </w:pPr>
      <w:r w:rsidRPr="0042556B">
        <w:rPr>
          <w:rStyle w:val="af6"/>
          <w:rFonts w:ascii="Arial" w:hAnsi="Arial" w:cs="Arial"/>
          <w:sz w:val="20"/>
          <w:szCs w:val="20"/>
        </w:rPr>
        <w:footnoteRef/>
      </w:r>
      <w:r w:rsidRPr="0042556B">
        <w:rPr>
          <w:rFonts w:ascii="Arial" w:hAnsi="Arial" w:cs="Arial"/>
          <w:sz w:val="20"/>
          <w:szCs w:val="20"/>
        </w:rPr>
        <w:t xml:space="preserve"> </w:t>
      </w:r>
      <w:r w:rsidRPr="0042556B">
        <w:rPr>
          <w:rFonts w:ascii="Arial" w:hAnsi="Arial" w:cs="Arial"/>
          <w:bCs/>
          <w:color w:val="000000" w:themeColor="text1"/>
          <w:sz w:val="20"/>
          <w:szCs w:val="20"/>
          <w:shd w:val="clear" w:color="auto" w:fill="FFFFFF"/>
        </w:rPr>
        <w:t xml:space="preserve">Составлено на основе </w:t>
      </w:r>
      <w:r w:rsidRPr="0042556B">
        <w:rPr>
          <w:rFonts w:ascii="Arial" w:eastAsia="Times New Roman" w:hAnsi="Arial" w:cs="Arial"/>
          <w:bCs/>
          <w:color w:val="000000" w:themeColor="text1"/>
          <w:kern w:val="36"/>
          <w:sz w:val="20"/>
          <w:szCs w:val="20"/>
        </w:rPr>
        <w:t xml:space="preserve">Статистическая информация о социально-экономическом положении городских округов и муниципальных районов Ставропольского края – </w:t>
      </w:r>
      <w:r w:rsidRPr="0042556B">
        <w:rPr>
          <w:rFonts w:ascii="Arial" w:hAnsi="Arial" w:cs="Arial"/>
          <w:color w:val="000000" w:themeColor="text1"/>
          <w:sz w:val="20"/>
          <w:szCs w:val="20"/>
          <w:shd w:val="clear" w:color="auto" w:fill="FFFFFF"/>
        </w:rPr>
        <w:t xml:space="preserve">режим доступа: </w:t>
      </w:r>
      <w:r w:rsidRPr="0042556B">
        <w:rPr>
          <w:rFonts w:ascii="Arial" w:eastAsia="Times New Roman" w:hAnsi="Arial" w:cs="Arial"/>
          <w:bCs/>
          <w:color w:val="000000" w:themeColor="text1"/>
          <w:kern w:val="36"/>
          <w:sz w:val="20"/>
          <w:szCs w:val="20"/>
        </w:rPr>
        <w:t xml:space="preserve">https://stavstat.gks.ru/folder/34671 </w:t>
      </w:r>
      <w:r>
        <w:rPr>
          <w:rFonts w:ascii="Arial" w:hAnsi="Arial" w:cs="Arial"/>
          <w:color w:val="000000" w:themeColor="text1"/>
          <w:sz w:val="20"/>
          <w:szCs w:val="20"/>
          <w:shd w:val="clear" w:color="auto" w:fill="FFFFFF"/>
        </w:rPr>
        <w:t>(дата обращения 10.10.21</w:t>
      </w:r>
      <w:r w:rsidRPr="0042556B">
        <w:rPr>
          <w:rFonts w:ascii="Arial" w:hAnsi="Arial" w:cs="Arial"/>
          <w:color w:val="000000" w:themeColor="text1"/>
          <w:sz w:val="20"/>
          <w:szCs w:val="20"/>
          <w:shd w:val="clear" w:color="auto" w:fill="FFFFFF"/>
        </w:rPr>
        <w:t>).</w:t>
      </w:r>
    </w:p>
  </w:footnote>
  <w:footnote w:id="44">
    <w:p w:rsidR="00917AD4" w:rsidRPr="0042556B" w:rsidRDefault="00917AD4" w:rsidP="00D8797A">
      <w:pPr>
        <w:spacing w:after="0" w:line="240" w:lineRule="auto"/>
        <w:jc w:val="both"/>
        <w:rPr>
          <w:rFonts w:ascii="Arial" w:hAnsi="Arial" w:cs="Arial"/>
          <w:sz w:val="20"/>
          <w:szCs w:val="20"/>
        </w:rPr>
      </w:pPr>
      <w:r w:rsidRPr="0042556B">
        <w:rPr>
          <w:rStyle w:val="af6"/>
          <w:rFonts w:ascii="Arial" w:hAnsi="Arial" w:cs="Arial"/>
          <w:sz w:val="20"/>
          <w:szCs w:val="20"/>
        </w:rPr>
        <w:footnoteRef/>
      </w:r>
      <w:r w:rsidRPr="0042556B">
        <w:rPr>
          <w:rFonts w:ascii="Arial" w:hAnsi="Arial" w:cs="Arial"/>
          <w:sz w:val="20"/>
          <w:szCs w:val="20"/>
        </w:rPr>
        <w:t xml:space="preserve"> </w:t>
      </w:r>
      <w:r w:rsidRPr="0042556B">
        <w:rPr>
          <w:rFonts w:ascii="Arial" w:hAnsi="Arial" w:cs="Arial"/>
          <w:bCs/>
          <w:color w:val="000000" w:themeColor="text1"/>
          <w:sz w:val="20"/>
          <w:szCs w:val="20"/>
          <w:shd w:val="clear" w:color="auto" w:fill="FFFFFF"/>
        </w:rPr>
        <w:t>Там же</w:t>
      </w:r>
      <w:r w:rsidRPr="0042556B">
        <w:rPr>
          <w:rFonts w:ascii="Arial" w:eastAsia="Times New Roman" w:hAnsi="Arial" w:cs="Arial"/>
          <w:bCs/>
          <w:color w:val="000000" w:themeColor="text1"/>
          <w:kern w:val="36"/>
          <w:sz w:val="20"/>
          <w:szCs w:val="20"/>
        </w:rPr>
        <w:t xml:space="preserve"> </w:t>
      </w:r>
      <w:r>
        <w:rPr>
          <w:rFonts w:ascii="Arial" w:hAnsi="Arial" w:cs="Arial"/>
          <w:color w:val="000000" w:themeColor="text1"/>
          <w:sz w:val="20"/>
          <w:szCs w:val="20"/>
          <w:shd w:val="clear" w:color="auto" w:fill="FFFFFF"/>
        </w:rPr>
        <w:t>(дата обращения 10.10.21</w:t>
      </w:r>
      <w:r w:rsidRPr="0042556B">
        <w:rPr>
          <w:rFonts w:ascii="Arial" w:hAnsi="Arial" w:cs="Arial"/>
          <w:color w:val="000000" w:themeColor="text1"/>
          <w:sz w:val="20"/>
          <w:szCs w:val="20"/>
          <w:shd w:val="clear" w:color="auto" w:fill="FFFFFF"/>
        </w:rPr>
        <w:t>).</w:t>
      </w:r>
    </w:p>
  </w:footnote>
  <w:footnote w:id="45">
    <w:p w:rsidR="00917AD4" w:rsidRPr="0042556B" w:rsidRDefault="00917AD4" w:rsidP="00D8797A">
      <w:pPr>
        <w:pStyle w:val="af4"/>
        <w:jc w:val="both"/>
        <w:rPr>
          <w:rFonts w:ascii="Arial" w:hAnsi="Arial" w:cs="Arial"/>
        </w:rPr>
      </w:pPr>
      <w:r w:rsidRPr="0042556B">
        <w:rPr>
          <w:rStyle w:val="af6"/>
          <w:rFonts w:ascii="Arial" w:hAnsi="Arial" w:cs="Arial"/>
        </w:rPr>
        <w:footnoteRef/>
      </w:r>
      <w:r w:rsidRPr="0042556B">
        <w:rPr>
          <w:rFonts w:ascii="Arial" w:hAnsi="Arial" w:cs="Arial"/>
        </w:rPr>
        <w:t xml:space="preserve"> </w:t>
      </w:r>
      <w:r w:rsidRPr="0042556B">
        <w:rPr>
          <w:rFonts w:ascii="Arial" w:hAnsi="Arial" w:cs="Arial"/>
          <w:bCs/>
          <w:color w:val="000000" w:themeColor="text1"/>
          <w:shd w:val="clear" w:color="auto" w:fill="FFFFFF"/>
        </w:rPr>
        <w:t xml:space="preserve">Составлено по: </w:t>
      </w:r>
      <w:r w:rsidRPr="0042556B">
        <w:rPr>
          <w:rFonts w:ascii="Arial" w:eastAsia="Times New Roman" w:hAnsi="Arial" w:cs="Arial"/>
          <w:bCs/>
          <w:color w:val="000000" w:themeColor="text1"/>
          <w:kern w:val="36"/>
        </w:rPr>
        <w:t xml:space="preserve">Статистическая информация о социально-экономическом положении городских округов и муниципальных районов Ставропольского края – </w:t>
      </w:r>
      <w:r w:rsidRPr="0042556B">
        <w:rPr>
          <w:rFonts w:ascii="Arial" w:hAnsi="Arial" w:cs="Arial"/>
          <w:color w:val="000000" w:themeColor="text1"/>
          <w:shd w:val="clear" w:color="auto" w:fill="FFFFFF"/>
        </w:rPr>
        <w:t xml:space="preserve">режим доступа: </w:t>
      </w:r>
      <w:r w:rsidRPr="0042556B">
        <w:rPr>
          <w:rFonts w:ascii="Arial" w:eastAsia="Times New Roman" w:hAnsi="Arial" w:cs="Arial"/>
          <w:bCs/>
          <w:color w:val="000000" w:themeColor="text1"/>
          <w:kern w:val="36"/>
        </w:rPr>
        <w:t xml:space="preserve">https://stavstat.gks.ru/folder/34671 </w:t>
      </w:r>
      <w:r>
        <w:rPr>
          <w:rFonts w:ascii="Arial" w:hAnsi="Arial" w:cs="Arial"/>
          <w:color w:val="000000" w:themeColor="text1"/>
          <w:shd w:val="clear" w:color="auto" w:fill="FFFFFF"/>
        </w:rPr>
        <w:t>(дата обращения 10.10.21</w:t>
      </w:r>
      <w:r w:rsidRPr="0042556B">
        <w:rPr>
          <w:rFonts w:ascii="Arial" w:hAnsi="Arial" w:cs="Arial"/>
          <w:color w:val="000000" w:themeColor="text1"/>
          <w:shd w:val="clear" w:color="auto" w:fill="FFFFFF"/>
        </w:rPr>
        <w:t>).</w:t>
      </w:r>
    </w:p>
  </w:footnote>
  <w:footnote w:id="46">
    <w:p w:rsidR="00917AD4" w:rsidRPr="001E7DD6" w:rsidRDefault="00917AD4" w:rsidP="00E72C47">
      <w:pPr>
        <w:pStyle w:val="af4"/>
        <w:jc w:val="both"/>
        <w:rPr>
          <w:rFonts w:ascii="Arial" w:eastAsia="Times New Roman" w:hAnsi="Arial" w:cs="Arial"/>
          <w:color w:val="000000" w:themeColor="text1"/>
        </w:rPr>
      </w:pPr>
      <w:r w:rsidRPr="0042556B">
        <w:rPr>
          <w:rStyle w:val="af6"/>
          <w:rFonts w:ascii="Arial" w:hAnsi="Arial" w:cs="Arial"/>
        </w:rPr>
        <w:footnoteRef/>
      </w:r>
      <w:r w:rsidRPr="0042556B">
        <w:rPr>
          <w:rFonts w:ascii="Arial" w:hAnsi="Arial" w:cs="Arial"/>
        </w:rPr>
        <w:t xml:space="preserve"> </w:t>
      </w:r>
      <w:r w:rsidRPr="0042556B">
        <w:rPr>
          <w:rFonts w:ascii="Arial" w:hAnsi="Arial" w:cs="Arial"/>
          <w:bCs/>
          <w:color w:val="000000" w:themeColor="text1"/>
          <w:shd w:val="clear" w:color="auto" w:fill="FFFFFF"/>
        </w:rPr>
        <w:t xml:space="preserve">Составлено по: </w:t>
      </w:r>
      <w:r w:rsidRPr="0042556B">
        <w:rPr>
          <w:rFonts w:ascii="Arial" w:eastAsia="Times New Roman" w:hAnsi="Arial" w:cs="Arial"/>
          <w:color w:val="000000" w:themeColor="text1"/>
        </w:rPr>
        <w:t xml:space="preserve">Паспорт социально-экономического положения </w:t>
      </w:r>
      <w:r>
        <w:rPr>
          <w:rFonts w:ascii="Arial" w:eastAsia="Times New Roman" w:hAnsi="Arial" w:cs="Arial"/>
          <w:color w:val="000000" w:themeColor="text1"/>
        </w:rPr>
        <w:t>Грачёвского</w:t>
      </w:r>
      <w:r w:rsidRPr="001E7DD6">
        <w:rPr>
          <w:rFonts w:ascii="Arial" w:eastAsia="Times New Roman" w:hAnsi="Arial" w:cs="Arial"/>
          <w:color w:val="000000" w:themeColor="text1"/>
        </w:rPr>
        <w:t xml:space="preserve"> муниципального округа </w:t>
      </w:r>
      <w:r w:rsidRPr="0042556B">
        <w:rPr>
          <w:rFonts w:ascii="Arial" w:eastAsia="Times New Roman" w:hAnsi="Arial" w:cs="Arial"/>
          <w:color w:val="000000" w:themeColor="text1"/>
        </w:rPr>
        <w:t>за 2005, 2010-2019 годы: стат. сб. / Северо-Кавказстат. – Ставрополь, 2020. – 30 с.</w:t>
      </w:r>
    </w:p>
  </w:footnote>
  <w:footnote w:id="47">
    <w:p w:rsidR="00917AD4" w:rsidRPr="00A23744" w:rsidRDefault="00917AD4" w:rsidP="00343C55">
      <w:pPr>
        <w:pStyle w:val="af4"/>
        <w:rPr>
          <w:rFonts w:ascii="Arial" w:hAnsi="Arial" w:cs="Arial"/>
        </w:rPr>
      </w:pPr>
      <w:r w:rsidRPr="00A23744">
        <w:rPr>
          <w:rStyle w:val="af6"/>
          <w:rFonts w:ascii="Arial" w:hAnsi="Arial" w:cs="Arial"/>
        </w:rPr>
        <w:footnoteRef/>
      </w:r>
      <w:r w:rsidRPr="00A23744">
        <w:rPr>
          <w:rFonts w:ascii="Arial" w:hAnsi="Arial" w:cs="Arial"/>
        </w:rPr>
        <w:t xml:space="preserve"> </w:t>
      </w:r>
      <w:r w:rsidRPr="00A23744">
        <w:rPr>
          <w:rFonts w:ascii="Arial" w:hAnsi="Arial" w:cs="Arial"/>
          <w:bCs/>
          <w:color w:val="000000" w:themeColor="text1"/>
          <w:shd w:val="clear" w:color="auto" w:fill="FFFFFF"/>
        </w:rPr>
        <w:t xml:space="preserve">Составлено на основе </w:t>
      </w:r>
      <w:r w:rsidRPr="00A23744">
        <w:rPr>
          <w:rFonts w:ascii="Arial" w:hAnsi="Arial" w:cs="Arial"/>
          <w:color w:val="000000" w:themeColor="text1"/>
        </w:rPr>
        <w:t xml:space="preserve">Статистический ежегодник </w:t>
      </w:r>
      <w:r w:rsidRPr="00A23744">
        <w:rPr>
          <w:rFonts w:ascii="Arial" w:hAnsi="Arial" w:cs="Arial"/>
          <w:bCs/>
          <w:color w:val="000000" w:themeColor="text1"/>
        </w:rPr>
        <w:t xml:space="preserve">Ставропольский край. </w:t>
      </w:r>
      <w:r w:rsidRPr="00A23744">
        <w:rPr>
          <w:rFonts w:ascii="Arial" w:hAnsi="Arial" w:cs="Arial"/>
          <w:color w:val="000000" w:themeColor="text1"/>
        </w:rPr>
        <w:t>2020: стат. сб. / Северо-Кавказстат. – Ставрополь, 2020. – 267 с.</w:t>
      </w:r>
    </w:p>
  </w:footnote>
  <w:footnote w:id="48">
    <w:p w:rsidR="00917AD4" w:rsidRPr="00A23744" w:rsidRDefault="00917AD4" w:rsidP="00343C55">
      <w:pPr>
        <w:spacing w:after="0" w:line="240" w:lineRule="auto"/>
        <w:rPr>
          <w:rFonts w:ascii="Arial" w:hAnsi="Arial" w:cs="Arial"/>
          <w:bCs/>
          <w:color w:val="000000" w:themeColor="text1"/>
          <w:sz w:val="20"/>
          <w:szCs w:val="20"/>
          <w:shd w:val="clear" w:color="auto" w:fill="FFFFFF"/>
        </w:rPr>
      </w:pPr>
      <w:r w:rsidRPr="00A23744">
        <w:rPr>
          <w:rStyle w:val="af6"/>
          <w:rFonts w:ascii="Arial" w:hAnsi="Arial" w:cs="Arial"/>
          <w:sz w:val="20"/>
          <w:szCs w:val="20"/>
        </w:rPr>
        <w:footnoteRef/>
      </w:r>
      <w:r w:rsidRPr="00A23744">
        <w:rPr>
          <w:rFonts w:ascii="Arial" w:hAnsi="Arial" w:cs="Arial"/>
          <w:sz w:val="20"/>
          <w:szCs w:val="20"/>
        </w:rPr>
        <w:t xml:space="preserve"> </w:t>
      </w:r>
      <w:r w:rsidRPr="00A23744">
        <w:rPr>
          <w:rFonts w:ascii="Arial" w:hAnsi="Arial" w:cs="Arial"/>
          <w:bCs/>
          <w:color w:val="000000" w:themeColor="text1"/>
          <w:sz w:val="20"/>
          <w:szCs w:val="20"/>
          <w:shd w:val="clear" w:color="auto" w:fill="FFFFFF"/>
        </w:rPr>
        <w:t>Составлено на основе Статистический сборник Жилищно-коммунальное хозяйство в Ставропольском крае за 2010-2019 годы. 2020: стат. сб. /Северо-Кавказстат. - Ставрополь, 2020. – 68 с.</w:t>
      </w:r>
    </w:p>
  </w:footnote>
  <w:footnote w:id="49">
    <w:p w:rsidR="00917AD4" w:rsidRPr="0080683A" w:rsidRDefault="00917AD4" w:rsidP="00343C55">
      <w:pPr>
        <w:pStyle w:val="af4"/>
        <w:jc w:val="both"/>
        <w:rPr>
          <w:rFonts w:ascii="Arial" w:hAnsi="Arial" w:cs="Arial"/>
          <w:sz w:val="16"/>
          <w:szCs w:val="16"/>
        </w:rPr>
      </w:pPr>
      <w:r w:rsidRPr="00A23744">
        <w:rPr>
          <w:rStyle w:val="af6"/>
          <w:rFonts w:ascii="Arial" w:hAnsi="Arial" w:cs="Arial"/>
        </w:rPr>
        <w:footnoteRef/>
      </w:r>
      <w:r w:rsidRPr="00A23744">
        <w:rPr>
          <w:rFonts w:ascii="Arial" w:hAnsi="Arial" w:cs="Arial"/>
        </w:rPr>
        <w:t xml:space="preserve"> </w:t>
      </w:r>
      <w:r w:rsidRPr="00A23744">
        <w:rPr>
          <w:rFonts w:ascii="Arial" w:hAnsi="Arial" w:cs="Arial"/>
          <w:bCs/>
          <w:color w:val="000000" w:themeColor="text1"/>
          <w:shd w:val="clear" w:color="auto" w:fill="FFFFFF"/>
        </w:rPr>
        <w:t xml:space="preserve">Составлено на основе </w:t>
      </w:r>
      <w:r w:rsidRPr="00A23744">
        <w:rPr>
          <w:rFonts w:ascii="Arial" w:hAnsi="Arial" w:cs="Arial"/>
          <w:color w:val="000000" w:themeColor="text1"/>
        </w:rPr>
        <w:t xml:space="preserve">Статистический ежегодник </w:t>
      </w:r>
      <w:r w:rsidRPr="00A23744">
        <w:rPr>
          <w:rFonts w:ascii="Arial" w:hAnsi="Arial" w:cs="Arial"/>
          <w:bCs/>
          <w:color w:val="000000" w:themeColor="text1"/>
        </w:rPr>
        <w:t xml:space="preserve">Ставропольский край. </w:t>
      </w:r>
      <w:r w:rsidRPr="00A23744">
        <w:rPr>
          <w:rFonts w:ascii="Arial" w:hAnsi="Arial" w:cs="Arial"/>
          <w:color w:val="000000" w:themeColor="text1"/>
        </w:rPr>
        <w:t>2020: стат. сб. / Северо-Кавказстат. – Ставрополь, 2020. – 267 с.</w:t>
      </w:r>
    </w:p>
  </w:footnote>
  <w:footnote w:id="50">
    <w:p w:rsidR="00917AD4" w:rsidRPr="00A23744" w:rsidRDefault="00917AD4" w:rsidP="00343C55">
      <w:pPr>
        <w:pStyle w:val="af4"/>
        <w:rPr>
          <w:rFonts w:ascii="Arial" w:hAnsi="Arial" w:cs="Arial"/>
        </w:rPr>
      </w:pPr>
      <w:r w:rsidRPr="00A23744">
        <w:rPr>
          <w:rStyle w:val="af6"/>
          <w:rFonts w:ascii="Arial" w:hAnsi="Arial" w:cs="Arial"/>
        </w:rPr>
        <w:footnoteRef/>
      </w:r>
      <w:r w:rsidRPr="00A23744">
        <w:rPr>
          <w:rFonts w:ascii="Arial" w:hAnsi="Arial" w:cs="Arial"/>
        </w:rPr>
        <w:t xml:space="preserve"> </w:t>
      </w:r>
      <w:r w:rsidRPr="00A23744">
        <w:rPr>
          <w:rFonts w:ascii="Arial" w:hAnsi="Arial" w:cs="Arial"/>
          <w:bCs/>
          <w:color w:val="000000" w:themeColor="text1"/>
          <w:shd w:val="clear" w:color="auto" w:fill="FFFFFF"/>
        </w:rPr>
        <w:t>Составлено на основе Единая</w:t>
      </w:r>
      <w:r w:rsidRPr="00A23744">
        <w:rPr>
          <w:rFonts w:ascii="Arial" w:hAnsi="Arial" w:cs="Arial"/>
          <w:color w:val="000000" w:themeColor="text1"/>
          <w:shd w:val="clear" w:color="auto" w:fill="FFFFFF"/>
        </w:rPr>
        <w:t> </w:t>
      </w:r>
      <w:r w:rsidRPr="00A23744">
        <w:rPr>
          <w:rFonts w:ascii="Arial" w:hAnsi="Arial" w:cs="Arial"/>
          <w:bCs/>
          <w:color w:val="000000" w:themeColor="text1"/>
          <w:shd w:val="clear" w:color="auto" w:fill="FFFFFF"/>
        </w:rPr>
        <w:t>межведомственная</w:t>
      </w:r>
      <w:r w:rsidRPr="00A23744">
        <w:rPr>
          <w:rFonts w:ascii="Arial" w:hAnsi="Arial" w:cs="Arial"/>
          <w:color w:val="000000" w:themeColor="text1"/>
          <w:shd w:val="clear" w:color="auto" w:fill="FFFFFF"/>
        </w:rPr>
        <w:t> </w:t>
      </w:r>
      <w:r w:rsidRPr="00A23744">
        <w:rPr>
          <w:rFonts w:ascii="Arial" w:hAnsi="Arial" w:cs="Arial"/>
          <w:bCs/>
          <w:color w:val="000000" w:themeColor="text1"/>
          <w:shd w:val="clear" w:color="auto" w:fill="FFFFFF"/>
        </w:rPr>
        <w:t>информационно</w:t>
      </w:r>
      <w:r w:rsidRPr="00A23744">
        <w:rPr>
          <w:rFonts w:ascii="Arial" w:hAnsi="Arial" w:cs="Arial"/>
          <w:color w:val="000000" w:themeColor="text1"/>
          <w:shd w:val="clear" w:color="auto" w:fill="FFFFFF"/>
        </w:rPr>
        <w:t> – </w:t>
      </w:r>
      <w:r w:rsidRPr="00A23744">
        <w:rPr>
          <w:rFonts w:ascii="Arial" w:hAnsi="Arial" w:cs="Arial"/>
          <w:bCs/>
          <w:color w:val="000000" w:themeColor="text1"/>
          <w:shd w:val="clear" w:color="auto" w:fill="FFFFFF"/>
        </w:rPr>
        <w:t>статистическая</w:t>
      </w:r>
      <w:r w:rsidRPr="00A23744">
        <w:rPr>
          <w:rFonts w:ascii="Arial" w:hAnsi="Arial" w:cs="Arial"/>
          <w:color w:val="000000" w:themeColor="text1"/>
          <w:shd w:val="clear" w:color="auto" w:fill="FFFFFF"/>
        </w:rPr>
        <w:t> система (</w:t>
      </w:r>
      <w:r w:rsidRPr="00A23744">
        <w:rPr>
          <w:rFonts w:ascii="Arial" w:hAnsi="Arial" w:cs="Arial"/>
          <w:bCs/>
          <w:color w:val="000000" w:themeColor="text1"/>
          <w:shd w:val="clear" w:color="auto" w:fill="FFFFFF"/>
        </w:rPr>
        <w:t>ЕМИСС</w:t>
      </w:r>
      <w:r w:rsidRPr="00A23744">
        <w:rPr>
          <w:rFonts w:ascii="Arial" w:hAnsi="Arial" w:cs="Arial"/>
          <w:color w:val="000000" w:themeColor="text1"/>
          <w:shd w:val="clear" w:color="auto" w:fill="FFFFFF"/>
        </w:rPr>
        <w:t xml:space="preserve">). – режим доступа: </w:t>
      </w:r>
      <w:r w:rsidRPr="00A23744">
        <w:rPr>
          <w:rStyle w:val="af7"/>
          <w:rFonts w:ascii="Arial" w:hAnsi="Arial" w:cs="Arial"/>
          <w:color w:val="000000" w:themeColor="text1"/>
          <w:shd w:val="clear" w:color="auto" w:fill="FFFFFF"/>
        </w:rPr>
        <w:t>https://rosstat.gov.ru/emiss</w:t>
      </w:r>
      <w:r w:rsidRPr="00A23744">
        <w:rPr>
          <w:rFonts w:ascii="Arial" w:hAnsi="Arial" w:cs="Arial"/>
          <w:color w:val="000000" w:themeColor="text1"/>
          <w:shd w:val="clear" w:color="auto" w:fill="FFFFFF"/>
        </w:rPr>
        <w:t xml:space="preserve"> (дата обращения </w:t>
      </w:r>
      <w:r>
        <w:rPr>
          <w:rFonts w:ascii="Arial" w:hAnsi="Arial" w:cs="Arial"/>
          <w:color w:val="000000" w:themeColor="text1"/>
          <w:shd w:val="clear" w:color="auto" w:fill="FFFFFF"/>
        </w:rPr>
        <w:t>10.10.21</w:t>
      </w:r>
      <w:r w:rsidRPr="00A23744">
        <w:rPr>
          <w:rFonts w:ascii="Arial" w:hAnsi="Arial" w:cs="Arial"/>
          <w:color w:val="000000" w:themeColor="text1"/>
          <w:shd w:val="clear" w:color="auto" w:fill="FFFFFF"/>
        </w:rPr>
        <w:t>).</w:t>
      </w:r>
    </w:p>
  </w:footnote>
  <w:footnote w:id="51">
    <w:p w:rsidR="00917AD4" w:rsidRPr="00A23744" w:rsidRDefault="00917AD4" w:rsidP="00343C55">
      <w:pPr>
        <w:pStyle w:val="af4"/>
        <w:rPr>
          <w:rFonts w:ascii="Arial" w:hAnsi="Arial" w:cs="Arial"/>
        </w:rPr>
      </w:pPr>
      <w:r w:rsidRPr="00A23744">
        <w:rPr>
          <w:rStyle w:val="af6"/>
          <w:rFonts w:ascii="Arial" w:hAnsi="Arial" w:cs="Arial"/>
        </w:rPr>
        <w:footnoteRef/>
      </w:r>
      <w:r w:rsidRPr="00A23744">
        <w:rPr>
          <w:rFonts w:ascii="Arial" w:hAnsi="Arial" w:cs="Arial"/>
        </w:rPr>
        <w:t xml:space="preserve"> </w:t>
      </w:r>
      <w:r w:rsidRPr="00A23744">
        <w:rPr>
          <w:rFonts w:ascii="Arial" w:hAnsi="Arial" w:cs="Arial"/>
          <w:bCs/>
          <w:color w:val="000000" w:themeColor="text1"/>
          <w:shd w:val="clear" w:color="auto" w:fill="FFFFFF"/>
        </w:rPr>
        <w:t>Составлено на основе Единая</w:t>
      </w:r>
      <w:r w:rsidRPr="00A23744">
        <w:rPr>
          <w:rFonts w:ascii="Arial" w:hAnsi="Arial" w:cs="Arial"/>
          <w:color w:val="000000" w:themeColor="text1"/>
          <w:shd w:val="clear" w:color="auto" w:fill="FFFFFF"/>
        </w:rPr>
        <w:t> </w:t>
      </w:r>
      <w:r w:rsidRPr="00A23744">
        <w:rPr>
          <w:rFonts w:ascii="Arial" w:hAnsi="Arial" w:cs="Arial"/>
          <w:bCs/>
          <w:color w:val="000000" w:themeColor="text1"/>
          <w:shd w:val="clear" w:color="auto" w:fill="FFFFFF"/>
        </w:rPr>
        <w:t>межведомственная</w:t>
      </w:r>
      <w:r w:rsidRPr="00A23744">
        <w:rPr>
          <w:rFonts w:ascii="Arial" w:hAnsi="Arial" w:cs="Arial"/>
          <w:color w:val="000000" w:themeColor="text1"/>
          <w:shd w:val="clear" w:color="auto" w:fill="FFFFFF"/>
        </w:rPr>
        <w:t> </w:t>
      </w:r>
      <w:r w:rsidRPr="00A23744">
        <w:rPr>
          <w:rFonts w:ascii="Arial" w:hAnsi="Arial" w:cs="Arial"/>
          <w:bCs/>
          <w:color w:val="000000" w:themeColor="text1"/>
          <w:shd w:val="clear" w:color="auto" w:fill="FFFFFF"/>
        </w:rPr>
        <w:t>информационно</w:t>
      </w:r>
      <w:r w:rsidRPr="00A23744">
        <w:rPr>
          <w:rFonts w:ascii="Arial" w:hAnsi="Arial" w:cs="Arial"/>
          <w:color w:val="000000" w:themeColor="text1"/>
          <w:shd w:val="clear" w:color="auto" w:fill="FFFFFF"/>
        </w:rPr>
        <w:t> – </w:t>
      </w:r>
      <w:r w:rsidRPr="00A23744">
        <w:rPr>
          <w:rFonts w:ascii="Arial" w:hAnsi="Arial" w:cs="Arial"/>
          <w:bCs/>
          <w:color w:val="000000" w:themeColor="text1"/>
          <w:shd w:val="clear" w:color="auto" w:fill="FFFFFF"/>
        </w:rPr>
        <w:t>статистическая</w:t>
      </w:r>
      <w:r w:rsidRPr="00A23744">
        <w:rPr>
          <w:rFonts w:ascii="Arial" w:hAnsi="Arial" w:cs="Arial"/>
          <w:color w:val="000000" w:themeColor="text1"/>
          <w:shd w:val="clear" w:color="auto" w:fill="FFFFFF"/>
        </w:rPr>
        <w:t> система (</w:t>
      </w:r>
      <w:r w:rsidRPr="00A23744">
        <w:rPr>
          <w:rFonts w:ascii="Arial" w:hAnsi="Arial" w:cs="Arial"/>
          <w:bCs/>
          <w:color w:val="000000" w:themeColor="text1"/>
          <w:shd w:val="clear" w:color="auto" w:fill="FFFFFF"/>
        </w:rPr>
        <w:t>ЕМИСС</w:t>
      </w:r>
      <w:r w:rsidRPr="00A23744">
        <w:rPr>
          <w:rFonts w:ascii="Arial" w:hAnsi="Arial" w:cs="Arial"/>
          <w:color w:val="000000" w:themeColor="text1"/>
          <w:shd w:val="clear" w:color="auto" w:fill="FFFFFF"/>
        </w:rPr>
        <w:t xml:space="preserve">). – режим доступа: </w:t>
      </w:r>
      <w:r w:rsidRPr="00A23744">
        <w:rPr>
          <w:rStyle w:val="af7"/>
          <w:rFonts w:ascii="Arial" w:hAnsi="Arial" w:cs="Arial"/>
          <w:color w:val="000000" w:themeColor="text1"/>
          <w:shd w:val="clear" w:color="auto" w:fill="FFFFFF"/>
        </w:rPr>
        <w:t>https://rosstat.gov.ru/emiss</w:t>
      </w:r>
      <w:r w:rsidRPr="00A23744">
        <w:rPr>
          <w:rFonts w:ascii="Arial" w:hAnsi="Arial" w:cs="Arial"/>
          <w:color w:val="000000" w:themeColor="text1"/>
          <w:shd w:val="clear" w:color="auto" w:fill="FFFFFF"/>
        </w:rPr>
        <w:t xml:space="preserve"> (дата обращения </w:t>
      </w:r>
      <w:r>
        <w:rPr>
          <w:rFonts w:ascii="Arial" w:hAnsi="Arial" w:cs="Arial"/>
          <w:color w:val="000000" w:themeColor="text1"/>
          <w:shd w:val="clear" w:color="auto" w:fill="FFFFFF"/>
        </w:rPr>
        <w:t>10.10.21</w:t>
      </w:r>
      <w:r w:rsidRPr="00A23744">
        <w:rPr>
          <w:rFonts w:ascii="Arial" w:hAnsi="Arial" w:cs="Arial"/>
          <w:color w:val="000000" w:themeColor="text1"/>
          <w:shd w:val="clear" w:color="auto" w:fill="FFFFFF"/>
        </w:rPr>
        <w:t>).</w:t>
      </w:r>
    </w:p>
  </w:footnote>
  <w:footnote w:id="52">
    <w:p w:rsidR="00917AD4" w:rsidRPr="00A23744" w:rsidRDefault="00917AD4" w:rsidP="00E72C47">
      <w:pPr>
        <w:pStyle w:val="af4"/>
        <w:rPr>
          <w:rFonts w:ascii="Arial" w:hAnsi="Arial" w:cs="Arial"/>
        </w:rPr>
      </w:pPr>
      <w:r w:rsidRPr="00A23744">
        <w:rPr>
          <w:rStyle w:val="af6"/>
          <w:rFonts w:ascii="Arial" w:hAnsi="Arial" w:cs="Arial"/>
        </w:rPr>
        <w:footnoteRef/>
      </w:r>
      <w:r w:rsidRPr="00A23744">
        <w:rPr>
          <w:rFonts w:ascii="Arial" w:hAnsi="Arial" w:cs="Arial"/>
        </w:rPr>
        <w:t xml:space="preserve"> </w:t>
      </w:r>
      <w:r w:rsidRPr="00A23744">
        <w:rPr>
          <w:rFonts w:ascii="Arial" w:hAnsi="Arial" w:cs="Arial"/>
          <w:bCs/>
          <w:color w:val="000000" w:themeColor="text1"/>
          <w:shd w:val="clear" w:color="auto" w:fill="FFFFFF"/>
        </w:rPr>
        <w:t>Составлено на основе Единая</w:t>
      </w:r>
      <w:r w:rsidRPr="00A23744">
        <w:rPr>
          <w:rFonts w:ascii="Arial" w:hAnsi="Arial" w:cs="Arial"/>
          <w:color w:val="000000" w:themeColor="text1"/>
          <w:shd w:val="clear" w:color="auto" w:fill="FFFFFF"/>
        </w:rPr>
        <w:t> </w:t>
      </w:r>
      <w:r w:rsidRPr="00A23744">
        <w:rPr>
          <w:rFonts w:ascii="Arial" w:hAnsi="Arial" w:cs="Arial"/>
          <w:bCs/>
          <w:color w:val="000000" w:themeColor="text1"/>
          <w:shd w:val="clear" w:color="auto" w:fill="FFFFFF"/>
        </w:rPr>
        <w:t>межведомственная</w:t>
      </w:r>
      <w:r w:rsidRPr="00A23744">
        <w:rPr>
          <w:rFonts w:ascii="Arial" w:hAnsi="Arial" w:cs="Arial"/>
          <w:color w:val="000000" w:themeColor="text1"/>
          <w:shd w:val="clear" w:color="auto" w:fill="FFFFFF"/>
        </w:rPr>
        <w:t> </w:t>
      </w:r>
      <w:r w:rsidRPr="00A23744">
        <w:rPr>
          <w:rFonts w:ascii="Arial" w:hAnsi="Arial" w:cs="Arial"/>
          <w:bCs/>
          <w:color w:val="000000" w:themeColor="text1"/>
          <w:shd w:val="clear" w:color="auto" w:fill="FFFFFF"/>
        </w:rPr>
        <w:t>информационно</w:t>
      </w:r>
      <w:r w:rsidRPr="00A23744">
        <w:rPr>
          <w:rFonts w:ascii="Arial" w:hAnsi="Arial" w:cs="Arial"/>
          <w:color w:val="000000" w:themeColor="text1"/>
          <w:shd w:val="clear" w:color="auto" w:fill="FFFFFF"/>
        </w:rPr>
        <w:t> – </w:t>
      </w:r>
      <w:r w:rsidRPr="00A23744">
        <w:rPr>
          <w:rFonts w:ascii="Arial" w:hAnsi="Arial" w:cs="Arial"/>
          <w:bCs/>
          <w:color w:val="000000" w:themeColor="text1"/>
          <w:shd w:val="clear" w:color="auto" w:fill="FFFFFF"/>
        </w:rPr>
        <w:t>статистическая</w:t>
      </w:r>
      <w:r w:rsidRPr="00A23744">
        <w:rPr>
          <w:rFonts w:ascii="Arial" w:hAnsi="Arial" w:cs="Arial"/>
          <w:color w:val="000000" w:themeColor="text1"/>
          <w:shd w:val="clear" w:color="auto" w:fill="FFFFFF"/>
        </w:rPr>
        <w:t> система (</w:t>
      </w:r>
      <w:r w:rsidRPr="00A23744">
        <w:rPr>
          <w:rFonts w:ascii="Arial" w:hAnsi="Arial" w:cs="Arial"/>
          <w:bCs/>
          <w:color w:val="000000" w:themeColor="text1"/>
          <w:shd w:val="clear" w:color="auto" w:fill="FFFFFF"/>
        </w:rPr>
        <w:t>ЕМИСС</w:t>
      </w:r>
      <w:r w:rsidRPr="00A23744">
        <w:rPr>
          <w:rFonts w:ascii="Arial" w:hAnsi="Arial" w:cs="Arial"/>
          <w:color w:val="000000" w:themeColor="text1"/>
          <w:shd w:val="clear" w:color="auto" w:fill="FFFFFF"/>
        </w:rPr>
        <w:t xml:space="preserve">). – режим доступа: </w:t>
      </w:r>
      <w:r w:rsidRPr="00A23744">
        <w:rPr>
          <w:rStyle w:val="af7"/>
          <w:rFonts w:ascii="Arial" w:hAnsi="Arial" w:cs="Arial"/>
          <w:color w:val="000000" w:themeColor="text1"/>
          <w:shd w:val="clear" w:color="auto" w:fill="FFFFFF"/>
        </w:rPr>
        <w:t>https://rosstat.gov.ru/emiss</w:t>
      </w:r>
      <w:r w:rsidRPr="00A23744">
        <w:rPr>
          <w:rFonts w:ascii="Arial" w:hAnsi="Arial" w:cs="Arial"/>
          <w:color w:val="000000" w:themeColor="text1"/>
          <w:shd w:val="clear" w:color="auto" w:fill="FFFFFF"/>
        </w:rPr>
        <w:t xml:space="preserve"> (дата обращения </w:t>
      </w:r>
      <w:r>
        <w:rPr>
          <w:rFonts w:ascii="Arial" w:hAnsi="Arial" w:cs="Arial"/>
          <w:color w:val="000000" w:themeColor="text1"/>
          <w:shd w:val="clear" w:color="auto" w:fill="FFFFFF"/>
        </w:rPr>
        <w:t>10.10.21</w:t>
      </w:r>
      <w:r w:rsidRPr="00A23744">
        <w:rPr>
          <w:rFonts w:ascii="Arial" w:hAnsi="Arial" w:cs="Arial"/>
          <w:color w:val="000000" w:themeColor="text1"/>
          <w:shd w:val="clear" w:color="auto" w:fill="FFFFFF"/>
        </w:rPr>
        <w:t>).</w:t>
      </w:r>
    </w:p>
  </w:footnote>
  <w:footnote w:id="53">
    <w:p w:rsidR="00917AD4" w:rsidRPr="00A23744" w:rsidRDefault="00917AD4" w:rsidP="00E72C47">
      <w:pPr>
        <w:pStyle w:val="af4"/>
        <w:rPr>
          <w:rFonts w:ascii="Arial" w:hAnsi="Arial" w:cs="Arial"/>
        </w:rPr>
      </w:pPr>
      <w:r w:rsidRPr="00A23744">
        <w:rPr>
          <w:rStyle w:val="af6"/>
          <w:rFonts w:ascii="Arial" w:hAnsi="Arial" w:cs="Arial"/>
        </w:rPr>
        <w:footnoteRef/>
      </w:r>
      <w:r w:rsidRPr="00A23744">
        <w:rPr>
          <w:rFonts w:ascii="Arial" w:hAnsi="Arial" w:cs="Arial"/>
        </w:rPr>
        <w:t xml:space="preserve"> </w:t>
      </w:r>
      <w:r w:rsidRPr="00A23744">
        <w:rPr>
          <w:rFonts w:ascii="Arial" w:hAnsi="Arial" w:cs="Arial"/>
          <w:bCs/>
          <w:color w:val="000000" w:themeColor="text1"/>
          <w:shd w:val="clear" w:color="auto" w:fill="FFFFFF"/>
        </w:rPr>
        <w:t>Составлено на основе Единая</w:t>
      </w:r>
      <w:r w:rsidRPr="00A23744">
        <w:rPr>
          <w:rFonts w:ascii="Arial" w:hAnsi="Arial" w:cs="Arial"/>
          <w:color w:val="000000" w:themeColor="text1"/>
          <w:shd w:val="clear" w:color="auto" w:fill="FFFFFF"/>
        </w:rPr>
        <w:t> </w:t>
      </w:r>
      <w:r w:rsidRPr="00A23744">
        <w:rPr>
          <w:rFonts w:ascii="Arial" w:hAnsi="Arial" w:cs="Arial"/>
          <w:bCs/>
          <w:color w:val="000000" w:themeColor="text1"/>
          <w:shd w:val="clear" w:color="auto" w:fill="FFFFFF"/>
        </w:rPr>
        <w:t>межведомственная</w:t>
      </w:r>
      <w:r w:rsidRPr="00A23744">
        <w:rPr>
          <w:rFonts w:ascii="Arial" w:hAnsi="Arial" w:cs="Arial"/>
          <w:color w:val="000000" w:themeColor="text1"/>
          <w:shd w:val="clear" w:color="auto" w:fill="FFFFFF"/>
        </w:rPr>
        <w:t> </w:t>
      </w:r>
      <w:r w:rsidRPr="00A23744">
        <w:rPr>
          <w:rFonts w:ascii="Arial" w:hAnsi="Arial" w:cs="Arial"/>
          <w:bCs/>
          <w:color w:val="000000" w:themeColor="text1"/>
          <w:shd w:val="clear" w:color="auto" w:fill="FFFFFF"/>
        </w:rPr>
        <w:t>информационно</w:t>
      </w:r>
      <w:r w:rsidRPr="00A23744">
        <w:rPr>
          <w:rFonts w:ascii="Arial" w:hAnsi="Arial" w:cs="Arial"/>
          <w:color w:val="000000" w:themeColor="text1"/>
          <w:shd w:val="clear" w:color="auto" w:fill="FFFFFF"/>
        </w:rPr>
        <w:t> – </w:t>
      </w:r>
      <w:r w:rsidRPr="00A23744">
        <w:rPr>
          <w:rFonts w:ascii="Arial" w:hAnsi="Arial" w:cs="Arial"/>
          <w:bCs/>
          <w:color w:val="000000" w:themeColor="text1"/>
          <w:shd w:val="clear" w:color="auto" w:fill="FFFFFF"/>
        </w:rPr>
        <w:t>статистическая</w:t>
      </w:r>
      <w:r w:rsidRPr="00A23744">
        <w:rPr>
          <w:rFonts w:ascii="Arial" w:hAnsi="Arial" w:cs="Arial"/>
          <w:color w:val="000000" w:themeColor="text1"/>
          <w:shd w:val="clear" w:color="auto" w:fill="FFFFFF"/>
        </w:rPr>
        <w:t> система (</w:t>
      </w:r>
      <w:r w:rsidRPr="00A23744">
        <w:rPr>
          <w:rFonts w:ascii="Arial" w:hAnsi="Arial" w:cs="Arial"/>
          <w:bCs/>
          <w:color w:val="000000" w:themeColor="text1"/>
          <w:shd w:val="clear" w:color="auto" w:fill="FFFFFF"/>
        </w:rPr>
        <w:t>ЕМИСС</w:t>
      </w:r>
      <w:r w:rsidRPr="00A23744">
        <w:rPr>
          <w:rFonts w:ascii="Arial" w:hAnsi="Arial" w:cs="Arial"/>
          <w:color w:val="000000" w:themeColor="text1"/>
          <w:shd w:val="clear" w:color="auto" w:fill="FFFFFF"/>
        </w:rPr>
        <w:t xml:space="preserve">). – режим доступа: </w:t>
      </w:r>
      <w:r w:rsidRPr="00A23744">
        <w:rPr>
          <w:rStyle w:val="af7"/>
          <w:rFonts w:ascii="Arial" w:hAnsi="Arial" w:cs="Arial"/>
          <w:color w:val="000000" w:themeColor="text1"/>
          <w:shd w:val="clear" w:color="auto" w:fill="FFFFFF"/>
        </w:rPr>
        <w:t>https://rosstat.gov.ru/emiss</w:t>
      </w:r>
      <w:r w:rsidRPr="00A23744">
        <w:rPr>
          <w:rFonts w:ascii="Arial" w:hAnsi="Arial" w:cs="Arial"/>
          <w:color w:val="000000" w:themeColor="text1"/>
          <w:shd w:val="clear" w:color="auto" w:fill="FFFFFF"/>
        </w:rPr>
        <w:t xml:space="preserve"> (дата обращения </w:t>
      </w:r>
      <w:r>
        <w:rPr>
          <w:rFonts w:ascii="Arial" w:hAnsi="Arial" w:cs="Arial"/>
          <w:color w:val="000000" w:themeColor="text1"/>
          <w:shd w:val="clear" w:color="auto" w:fill="FFFFFF"/>
        </w:rPr>
        <w:t>10.10.21</w:t>
      </w:r>
      <w:r w:rsidRPr="00A23744">
        <w:rPr>
          <w:rFonts w:ascii="Arial" w:hAnsi="Arial" w:cs="Arial"/>
          <w:color w:val="000000" w:themeColor="text1"/>
          <w:shd w:val="clear" w:color="auto" w:fill="FFFFFF"/>
        </w:rPr>
        <w:t>).</w:t>
      </w:r>
    </w:p>
  </w:footnote>
  <w:footnote w:id="54">
    <w:p w:rsidR="00917AD4" w:rsidRDefault="00917AD4" w:rsidP="00F02DB0">
      <w:pPr>
        <w:pStyle w:val="af4"/>
      </w:pPr>
      <w:r>
        <w:rPr>
          <w:rStyle w:val="af6"/>
        </w:rPr>
        <w:footnoteRef/>
      </w:r>
      <w:r>
        <w:t xml:space="preserve"> </w:t>
      </w:r>
      <w:r w:rsidRPr="00EC0269">
        <w:rPr>
          <w:rStyle w:val="tm141"/>
        </w:rPr>
        <w:t xml:space="preserve">Составлено по: </w:t>
      </w:r>
      <w:r w:rsidRPr="00EC0269">
        <w:rPr>
          <w:rStyle w:val="tm131"/>
        </w:rPr>
        <w:t xml:space="preserve">Паспорт социально-экономического положения </w:t>
      </w:r>
      <w:r>
        <w:rPr>
          <w:rFonts w:ascii="Arial" w:eastAsia="Times New Roman" w:hAnsi="Arial" w:cs="Arial"/>
          <w:color w:val="000000" w:themeColor="text1"/>
        </w:rPr>
        <w:t>Грачёвского</w:t>
      </w:r>
      <w:r w:rsidRPr="001E7DD6">
        <w:rPr>
          <w:rFonts w:ascii="Arial" w:eastAsia="Times New Roman" w:hAnsi="Arial" w:cs="Arial"/>
          <w:color w:val="000000" w:themeColor="text1"/>
        </w:rPr>
        <w:t xml:space="preserve"> муниципального округа</w:t>
      </w:r>
      <w:r w:rsidRPr="00EC0269">
        <w:rPr>
          <w:rStyle w:val="tm131"/>
        </w:rPr>
        <w:t xml:space="preserve"> за 2005, 2010-2019 годы: стат. сб. / Северо-Кавказстат. – Ставрополь, 2020. – 30 с.</w:t>
      </w:r>
    </w:p>
  </w:footnote>
  <w:footnote w:id="55">
    <w:p w:rsidR="00917AD4" w:rsidRPr="001519BA" w:rsidRDefault="00917AD4" w:rsidP="001519BA">
      <w:pPr>
        <w:pStyle w:val="af4"/>
        <w:jc w:val="both"/>
        <w:rPr>
          <w:rFonts w:ascii="Arial" w:hAnsi="Arial" w:cs="Arial"/>
        </w:rPr>
      </w:pPr>
      <w:r w:rsidRPr="001519BA">
        <w:rPr>
          <w:rStyle w:val="af6"/>
          <w:rFonts w:ascii="Arial" w:hAnsi="Arial" w:cs="Arial"/>
        </w:rPr>
        <w:footnoteRef/>
      </w:r>
      <w:r w:rsidRPr="001519BA">
        <w:rPr>
          <w:rFonts w:ascii="Arial" w:hAnsi="Arial" w:cs="Arial"/>
        </w:rPr>
        <w:t xml:space="preserve"> Федеральная служба государственной статистики по Ставропольскому краю и данные отдела образования администрации </w:t>
      </w:r>
      <w:r>
        <w:rPr>
          <w:rFonts w:ascii="Arial" w:hAnsi="Arial" w:cs="Arial"/>
        </w:rPr>
        <w:t>Грачёвского</w:t>
      </w:r>
      <w:r w:rsidRPr="001519BA">
        <w:rPr>
          <w:rFonts w:ascii="Arial" w:hAnsi="Arial" w:cs="Arial"/>
        </w:rPr>
        <w:t xml:space="preserve"> муниципального округа, 2019, 2020, 2021 гг.</w:t>
      </w:r>
    </w:p>
  </w:footnote>
  <w:footnote w:id="56">
    <w:p w:rsidR="00917AD4" w:rsidRPr="001519BA" w:rsidRDefault="00917AD4" w:rsidP="001519BA">
      <w:pPr>
        <w:pStyle w:val="af4"/>
        <w:jc w:val="both"/>
        <w:rPr>
          <w:rFonts w:ascii="Arial" w:hAnsi="Arial" w:cs="Arial"/>
        </w:rPr>
      </w:pPr>
      <w:r w:rsidRPr="001519BA">
        <w:rPr>
          <w:rStyle w:val="af6"/>
          <w:rFonts w:ascii="Arial" w:hAnsi="Arial" w:cs="Arial"/>
        </w:rPr>
        <w:footnoteRef/>
      </w:r>
      <w:r w:rsidRPr="001519BA">
        <w:rPr>
          <w:rFonts w:ascii="Arial" w:hAnsi="Arial" w:cs="Arial"/>
        </w:rPr>
        <w:t xml:space="preserve"> Вычислено на основе данных Федеральной службы государственной статистики по Ставропольскому краю, 2021 г.</w:t>
      </w:r>
    </w:p>
  </w:footnote>
  <w:footnote w:id="57">
    <w:p w:rsidR="00917AD4" w:rsidRPr="0086321C" w:rsidRDefault="00917AD4" w:rsidP="001519BA">
      <w:pPr>
        <w:pStyle w:val="af4"/>
        <w:jc w:val="both"/>
        <w:rPr>
          <w:rFonts w:ascii="Arial" w:hAnsi="Arial" w:cs="Arial"/>
          <w:sz w:val="18"/>
          <w:szCs w:val="18"/>
        </w:rPr>
      </w:pPr>
      <w:r w:rsidRPr="001519BA">
        <w:rPr>
          <w:rStyle w:val="af6"/>
          <w:rFonts w:ascii="Arial" w:hAnsi="Arial" w:cs="Arial"/>
        </w:rPr>
        <w:footnoteRef/>
      </w:r>
      <w:r w:rsidRPr="001519BA">
        <w:rPr>
          <w:rFonts w:ascii="Arial" w:hAnsi="Arial" w:cs="Arial"/>
        </w:rPr>
        <w:t xml:space="preserve"> Федеральная служба государственной статистики по Ставропольскому краю, 2019 г.</w:t>
      </w:r>
    </w:p>
  </w:footnote>
  <w:footnote w:id="58">
    <w:p w:rsidR="00917AD4" w:rsidRDefault="00917AD4" w:rsidP="007B75D7">
      <w:pPr>
        <w:pStyle w:val="af4"/>
        <w:jc w:val="both"/>
        <w:rPr>
          <w:rFonts w:ascii="Arial" w:hAnsi="Arial" w:cs="Arial"/>
          <w:sz w:val="18"/>
          <w:szCs w:val="18"/>
        </w:rPr>
      </w:pPr>
      <w:r>
        <w:rPr>
          <w:rStyle w:val="af6"/>
        </w:rPr>
        <w:footnoteRef/>
      </w:r>
      <w:r w:rsidRPr="00D25780">
        <w:rPr>
          <w:rFonts w:ascii="Arial" w:hAnsi="Arial" w:cs="Arial"/>
          <w:sz w:val="18"/>
          <w:szCs w:val="18"/>
        </w:rPr>
        <w:t xml:space="preserve"> </w:t>
      </w:r>
      <w:r>
        <w:rPr>
          <w:rFonts w:ascii="Arial" w:hAnsi="Arial" w:cs="Arial"/>
          <w:sz w:val="18"/>
          <w:szCs w:val="18"/>
        </w:rPr>
        <w:t xml:space="preserve">1) </w:t>
      </w:r>
      <w:r w:rsidRPr="00D25780">
        <w:rPr>
          <w:rFonts w:ascii="Arial" w:hAnsi="Arial" w:cs="Arial"/>
          <w:sz w:val="18"/>
          <w:szCs w:val="18"/>
        </w:rPr>
        <w:t>Белая книга.</w:t>
      </w:r>
      <w:r>
        <w:rPr>
          <w:rFonts w:ascii="Arial" w:hAnsi="Arial" w:cs="Arial"/>
          <w:sz w:val="18"/>
          <w:szCs w:val="18"/>
        </w:rPr>
        <w:t xml:space="preserve"> Отчет</w:t>
      </w:r>
      <w:r w:rsidRPr="00D25780">
        <w:rPr>
          <w:rFonts w:ascii="Arial" w:hAnsi="Arial" w:cs="Arial"/>
          <w:sz w:val="18"/>
          <w:szCs w:val="18"/>
        </w:rPr>
        <w:t xml:space="preserve"> о </w:t>
      </w:r>
      <w:r>
        <w:rPr>
          <w:rFonts w:ascii="Arial" w:hAnsi="Arial" w:cs="Arial"/>
          <w:sz w:val="18"/>
          <w:szCs w:val="18"/>
        </w:rPr>
        <w:t xml:space="preserve">деятельности здравоохранения Ставропольского </w:t>
      </w:r>
      <w:r w:rsidRPr="00D25780">
        <w:rPr>
          <w:rFonts w:ascii="Arial" w:hAnsi="Arial" w:cs="Arial"/>
          <w:sz w:val="18"/>
          <w:szCs w:val="18"/>
        </w:rPr>
        <w:t>края / Медицински</w:t>
      </w:r>
      <w:r>
        <w:rPr>
          <w:rFonts w:ascii="Arial" w:hAnsi="Arial" w:cs="Arial"/>
          <w:sz w:val="18"/>
          <w:szCs w:val="18"/>
        </w:rPr>
        <w:t>й</w:t>
      </w:r>
      <w:r w:rsidRPr="00D25780">
        <w:rPr>
          <w:rFonts w:ascii="Arial" w:hAnsi="Arial" w:cs="Arial"/>
          <w:sz w:val="18"/>
          <w:szCs w:val="18"/>
        </w:rPr>
        <w:t xml:space="preserve"> информационно-аналитически</w:t>
      </w:r>
      <w:r>
        <w:rPr>
          <w:rFonts w:ascii="Arial" w:hAnsi="Arial" w:cs="Arial"/>
          <w:sz w:val="18"/>
          <w:szCs w:val="18"/>
        </w:rPr>
        <w:t>й центр. – Ставрополь – 2020.</w:t>
      </w:r>
    </w:p>
    <w:p w:rsidR="00917AD4" w:rsidRDefault="00917AD4" w:rsidP="007B75D7">
      <w:pPr>
        <w:pStyle w:val="af4"/>
        <w:jc w:val="both"/>
      </w:pPr>
      <w:r>
        <w:rPr>
          <w:rFonts w:ascii="Arial" w:hAnsi="Arial" w:cs="Arial"/>
          <w:sz w:val="18"/>
          <w:szCs w:val="18"/>
        </w:rPr>
        <w:t>2) Данные администрации Грачёвского муниципального округа.</w:t>
      </w:r>
    </w:p>
  </w:footnote>
  <w:footnote w:id="59">
    <w:p w:rsidR="00917AD4" w:rsidRPr="00D25780" w:rsidRDefault="00917AD4" w:rsidP="007B75D7">
      <w:pPr>
        <w:pStyle w:val="af4"/>
        <w:jc w:val="both"/>
        <w:rPr>
          <w:rFonts w:ascii="Arial" w:hAnsi="Arial" w:cs="Arial"/>
          <w:sz w:val="18"/>
          <w:szCs w:val="18"/>
        </w:rPr>
      </w:pPr>
      <w:r w:rsidRPr="00D25780">
        <w:rPr>
          <w:rStyle w:val="af6"/>
          <w:rFonts w:ascii="Arial" w:hAnsi="Arial" w:cs="Arial"/>
          <w:sz w:val="18"/>
          <w:szCs w:val="18"/>
        </w:rPr>
        <w:footnoteRef/>
      </w:r>
      <w:r w:rsidRPr="00D25780">
        <w:rPr>
          <w:rFonts w:ascii="Arial" w:hAnsi="Arial" w:cs="Arial"/>
          <w:sz w:val="18"/>
          <w:szCs w:val="18"/>
        </w:rPr>
        <w:t xml:space="preserve"> Белая книга.</w:t>
      </w:r>
      <w:r>
        <w:rPr>
          <w:rFonts w:ascii="Arial" w:hAnsi="Arial" w:cs="Arial"/>
          <w:sz w:val="18"/>
          <w:szCs w:val="18"/>
        </w:rPr>
        <w:t xml:space="preserve"> Отчет</w:t>
      </w:r>
      <w:r w:rsidRPr="00D25780">
        <w:rPr>
          <w:rFonts w:ascii="Arial" w:hAnsi="Arial" w:cs="Arial"/>
          <w:sz w:val="18"/>
          <w:szCs w:val="18"/>
        </w:rPr>
        <w:t xml:space="preserve"> о </w:t>
      </w:r>
      <w:r>
        <w:rPr>
          <w:rFonts w:ascii="Arial" w:hAnsi="Arial" w:cs="Arial"/>
          <w:sz w:val="18"/>
          <w:szCs w:val="18"/>
        </w:rPr>
        <w:t xml:space="preserve">деятельности здравоохранения Ставропольского </w:t>
      </w:r>
      <w:r w:rsidRPr="00D25780">
        <w:rPr>
          <w:rFonts w:ascii="Arial" w:hAnsi="Arial" w:cs="Arial"/>
          <w:sz w:val="18"/>
          <w:szCs w:val="18"/>
        </w:rPr>
        <w:t>края / Медицински</w:t>
      </w:r>
      <w:r>
        <w:rPr>
          <w:rFonts w:ascii="Arial" w:hAnsi="Arial" w:cs="Arial"/>
          <w:sz w:val="18"/>
          <w:szCs w:val="18"/>
        </w:rPr>
        <w:t>й</w:t>
      </w:r>
      <w:r w:rsidRPr="00D25780">
        <w:rPr>
          <w:rFonts w:ascii="Arial" w:hAnsi="Arial" w:cs="Arial"/>
          <w:sz w:val="18"/>
          <w:szCs w:val="18"/>
        </w:rPr>
        <w:t xml:space="preserve"> информационно-аналитически</w:t>
      </w:r>
      <w:r>
        <w:rPr>
          <w:rFonts w:ascii="Arial" w:hAnsi="Arial" w:cs="Arial"/>
          <w:sz w:val="18"/>
          <w:szCs w:val="18"/>
        </w:rPr>
        <w:t>й центр. – Ставрополь – 2020.</w:t>
      </w:r>
    </w:p>
  </w:footnote>
  <w:footnote w:id="60">
    <w:p w:rsidR="00917AD4" w:rsidRPr="00AF6546" w:rsidRDefault="00917AD4" w:rsidP="00AF6546">
      <w:pPr>
        <w:pStyle w:val="af4"/>
        <w:rPr>
          <w:rFonts w:ascii="Arial" w:hAnsi="Arial" w:cs="Arial"/>
        </w:rPr>
      </w:pPr>
      <w:r w:rsidRPr="00AF6546">
        <w:rPr>
          <w:rStyle w:val="af6"/>
          <w:rFonts w:ascii="Arial" w:hAnsi="Arial" w:cs="Arial"/>
        </w:rPr>
        <w:footnoteRef/>
      </w:r>
      <w:r w:rsidRPr="00AF6546">
        <w:rPr>
          <w:rFonts w:ascii="Arial" w:hAnsi="Arial" w:cs="Arial"/>
        </w:rPr>
        <w:t xml:space="preserve"> Данные администрации </w:t>
      </w:r>
      <w:r>
        <w:rPr>
          <w:rFonts w:ascii="Arial" w:hAnsi="Arial" w:cs="Arial"/>
        </w:rPr>
        <w:t>Грачёвского</w:t>
      </w:r>
      <w:r w:rsidRPr="00AF6546">
        <w:rPr>
          <w:rFonts w:ascii="Arial" w:hAnsi="Arial" w:cs="Arial"/>
        </w:rPr>
        <w:t xml:space="preserve"> муниципального округа, 2021 г.</w:t>
      </w:r>
    </w:p>
  </w:footnote>
  <w:footnote w:id="61">
    <w:p w:rsidR="00917AD4" w:rsidRPr="001074A7" w:rsidRDefault="00917AD4" w:rsidP="00AF6546">
      <w:pPr>
        <w:pStyle w:val="af4"/>
        <w:rPr>
          <w:rFonts w:ascii="Arial" w:hAnsi="Arial" w:cs="Arial"/>
        </w:rPr>
      </w:pPr>
      <w:r w:rsidRPr="00AF6546">
        <w:rPr>
          <w:rStyle w:val="af6"/>
          <w:rFonts w:ascii="Arial" w:hAnsi="Arial" w:cs="Arial"/>
        </w:rPr>
        <w:footnoteRef/>
      </w:r>
      <w:r w:rsidRPr="00AF6546">
        <w:rPr>
          <w:rFonts w:ascii="Arial" w:hAnsi="Arial" w:cs="Arial"/>
        </w:rPr>
        <w:t xml:space="preserve"> Данные администрации </w:t>
      </w:r>
      <w:r>
        <w:rPr>
          <w:rFonts w:ascii="Arial" w:hAnsi="Arial" w:cs="Arial"/>
        </w:rPr>
        <w:t>Грачёвского</w:t>
      </w:r>
      <w:r w:rsidRPr="00AF6546">
        <w:rPr>
          <w:rFonts w:ascii="Arial" w:hAnsi="Arial" w:cs="Arial"/>
        </w:rPr>
        <w:t xml:space="preserve"> муниципального округа, 2021 г.</w:t>
      </w:r>
    </w:p>
  </w:footnote>
  <w:footnote w:id="62">
    <w:p w:rsidR="00917AD4" w:rsidRPr="00025318" w:rsidRDefault="00917AD4" w:rsidP="00025318">
      <w:pPr>
        <w:pStyle w:val="af4"/>
        <w:jc w:val="both"/>
        <w:rPr>
          <w:rFonts w:ascii="Arial" w:hAnsi="Arial" w:cs="Arial"/>
        </w:rPr>
      </w:pPr>
      <w:r w:rsidRPr="00025318">
        <w:rPr>
          <w:rStyle w:val="af6"/>
          <w:rFonts w:ascii="Arial" w:hAnsi="Arial" w:cs="Arial"/>
        </w:rPr>
        <w:footnoteRef/>
      </w:r>
      <w:r w:rsidRPr="00025318">
        <w:rPr>
          <w:rFonts w:ascii="Arial" w:hAnsi="Arial" w:cs="Arial"/>
        </w:rPr>
        <w:t xml:space="preserve"> 1) Жилищно-коммунальное хозяйство в Ставропольском крае за 2010-2019 гг. Статистический сборник / Управление Федеральной службы государственной статистики по Северо-Кавказскому Федеральному округу. – Ставрополь – 2020 – 7 с.; </w:t>
      </w:r>
    </w:p>
    <w:p w:rsidR="00917AD4" w:rsidRPr="00A97039" w:rsidRDefault="00917AD4" w:rsidP="00025318">
      <w:pPr>
        <w:pStyle w:val="af4"/>
        <w:jc w:val="both"/>
        <w:rPr>
          <w:rFonts w:ascii="Arial" w:hAnsi="Arial" w:cs="Arial"/>
          <w:sz w:val="18"/>
          <w:szCs w:val="18"/>
        </w:rPr>
      </w:pPr>
      <w:r w:rsidRPr="00025318">
        <w:rPr>
          <w:rFonts w:ascii="Arial" w:hAnsi="Arial" w:cs="Arial"/>
        </w:rPr>
        <w:t>2) Федеральная служба государственной статистики по Ставропольскому краю, 2021 г.</w:t>
      </w:r>
    </w:p>
  </w:footnote>
  <w:footnote w:id="63">
    <w:p w:rsidR="00917AD4" w:rsidRPr="00025318" w:rsidRDefault="00917AD4" w:rsidP="00025318">
      <w:pPr>
        <w:pStyle w:val="af4"/>
        <w:jc w:val="both"/>
        <w:rPr>
          <w:rFonts w:ascii="Arial" w:hAnsi="Arial" w:cs="Arial"/>
        </w:rPr>
      </w:pPr>
      <w:r w:rsidRPr="00025318">
        <w:rPr>
          <w:rStyle w:val="af6"/>
          <w:rFonts w:ascii="Arial" w:hAnsi="Arial" w:cs="Arial"/>
        </w:rPr>
        <w:footnoteRef/>
      </w:r>
      <w:r w:rsidRPr="00025318">
        <w:rPr>
          <w:rFonts w:ascii="Arial" w:hAnsi="Arial" w:cs="Arial"/>
        </w:rPr>
        <w:t xml:space="preserve"> Данные территориальных управлений </w:t>
      </w:r>
      <w:r>
        <w:rPr>
          <w:rFonts w:ascii="Arial" w:hAnsi="Arial" w:cs="Arial"/>
        </w:rPr>
        <w:t>Грачёвского</w:t>
      </w:r>
      <w:r w:rsidRPr="00025318">
        <w:rPr>
          <w:rFonts w:ascii="Arial" w:hAnsi="Arial" w:cs="Arial"/>
        </w:rPr>
        <w:t xml:space="preserve"> муниципального округа, 2021 г.</w:t>
      </w:r>
    </w:p>
  </w:footnote>
  <w:footnote w:id="64">
    <w:p w:rsidR="00917AD4" w:rsidRDefault="00917AD4" w:rsidP="00025318">
      <w:pPr>
        <w:pStyle w:val="af4"/>
        <w:jc w:val="both"/>
      </w:pPr>
      <w:r w:rsidRPr="00025318">
        <w:rPr>
          <w:rStyle w:val="af6"/>
          <w:rFonts w:ascii="Arial" w:hAnsi="Arial" w:cs="Arial"/>
        </w:rPr>
        <w:footnoteRef/>
      </w:r>
      <w:r w:rsidRPr="00025318">
        <w:rPr>
          <w:rFonts w:ascii="Arial" w:hAnsi="Arial" w:cs="Arial"/>
        </w:rPr>
        <w:t xml:space="preserve"> Данные территориальных управлений </w:t>
      </w:r>
      <w:r>
        <w:rPr>
          <w:rFonts w:ascii="Arial" w:hAnsi="Arial" w:cs="Arial"/>
        </w:rPr>
        <w:t>Грачёвского</w:t>
      </w:r>
      <w:r w:rsidRPr="00025318">
        <w:rPr>
          <w:rFonts w:ascii="Arial" w:hAnsi="Arial" w:cs="Arial"/>
        </w:rPr>
        <w:t xml:space="preserve"> муниципального округа, 2021 г.</w:t>
      </w:r>
    </w:p>
  </w:footnote>
  <w:footnote w:id="65">
    <w:p w:rsidR="00917AD4" w:rsidRPr="00025318" w:rsidRDefault="00917AD4" w:rsidP="00025318">
      <w:pPr>
        <w:pStyle w:val="af4"/>
        <w:jc w:val="both"/>
        <w:rPr>
          <w:rFonts w:ascii="Arial" w:hAnsi="Arial" w:cs="Arial"/>
          <w:szCs w:val="18"/>
        </w:rPr>
      </w:pPr>
      <w:r w:rsidRPr="00025318">
        <w:rPr>
          <w:rFonts w:ascii="Arial" w:hAnsi="Arial" w:cs="Arial"/>
          <w:szCs w:val="18"/>
        </w:rPr>
        <w:footnoteRef/>
      </w:r>
      <w:r w:rsidRPr="00025318">
        <w:rPr>
          <w:rFonts w:ascii="Arial" w:hAnsi="Arial" w:cs="Arial"/>
          <w:szCs w:val="18"/>
        </w:rPr>
        <w:t xml:space="preserve"> Жилищно-коммунальное хозяйство в Ставропольском крае за 2010-2019 гг. Статистический сборник / Управление Федеральной службы государственной статистики по Северо-Кавказскому Федеральному округу. – Ставрополь – 2020 – 23 с.</w:t>
      </w:r>
    </w:p>
  </w:footnote>
  <w:footnote w:id="66">
    <w:p w:rsidR="00917AD4" w:rsidRPr="00A30812" w:rsidRDefault="00917AD4" w:rsidP="00025318">
      <w:pPr>
        <w:pStyle w:val="af4"/>
        <w:jc w:val="both"/>
        <w:rPr>
          <w:rFonts w:ascii="Arial" w:hAnsi="Arial" w:cs="Arial"/>
          <w:sz w:val="18"/>
          <w:szCs w:val="18"/>
        </w:rPr>
      </w:pPr>
      <w:r w:rsidRPr="00025318">
        <w:rPr>
          <w:rFonts w:ascii="Arial" w:hAnsi="Arial" w:cs="Arial"/>
          <w:szCs w:val="18"/>
        </w:rPr>
        <w:footnoteRef/>
      </w:r>
      <w:r w:rsidRPr="00025318">
        <w:rPr>
          <w:rFonts w:ascii="Arial" w:hAnsi="Arial" w:cs="Arial"/>
          <w:szCs w:val="18"/>
        </w:rPr>
        <w:t xml:space="preserve"> Жилищно-коммунальное хозяйство в Ставропольском крае за 2010-2019 гг. Статистический сборник / Управление Федеральной службы государственной статистики по Северо-Кавказскому Федеральному округу. – Ставрополь – 2020 – 22-24 с.</w:t>
      </w:r>
    </w:p>
  </w:footnote>
  <w:footnote w:id="67">
    <w:p w:rsidR="00917AD4" w:rsidRPr="00025318" w:rsidRDefault="00917AD4" w:rsidP="00025318">
      <w:pPr>
        <w:pStyle w:val="af4"/>
        <w:jc w:val="both"/>
        <w:rPr>
          <w:rFonts w:ascii="Arial" w:hAnsi="Arial" w:cs="Arial"/>
          <w:szCs w:val="18"/>
        </w:rPr>
      </w:pPr>
      <w:r w:rsidRPr="00025318">
        <w:rPr>
          <w:rFonts w:ascii="Arial" w:hAnsi="Arial" w:cs="Arial"/>
          <w:szCs w:val="18"/>
        </w:rPr>
        <w:footnoteRef/>
      </w:r>
      <w:r w:rsidRPr="00025318">
        <w:rPr>
          <w:rFonts w:ascii="Arial" w:hAnsi="Arial" w:cs="Arial"/>
          <w:szCs w:val="18"/>
        </w:rPr>
        <w:t xml:space="preserve"> 1) Жилищно-коммунальное хозяйство в Ставропольском крае за 2010-2019 гг. Статистический сборник / Управление Федеральной службы государственной статистики по Северо-Кавказскому Федеральному округу. – Ставрополь – 2020 – 33 с.</w:t>
      </w:r>
    </w:p>
    <w:p w:rsidR="00917AD4" w:rsidRPr="00285CEE" w:rsidRDefault="00917AD4" w:rsidP="00025318">
      <w:pPr>
        <w:pStyle w:val="af4"/>
        <w:jc w:val="both"/>
        <w:rPr>
          <w:rFonts w:ascii="Arial" w:hAnsi="Arial" w:cs="Arial"/>
          <w:sz w:val="18"/>
          <w:szCs w:val="18"/>
        </w:rPr>
      </w:pPr>
      <w:r w:rsidRPr="00025318">
        <w:rPr>
          <w:rFonts w:ascii="Arial" w:hAnsi="Arial" w:cs="Arial"/>
          <w:szCs w:val="18"/>
        </w:rPr>
        <w:t xml:space="preserve">2) Данные территориальных управлений </w:t>
      </w:r>
      <w:r>
        <w:rPr>
          <w:rFonts w:ascii="Arial" w:hAnsi="Arial" w:cs="Arial"/>
          <w:szCs w:val="18"/>
        </w:rPr>
        <w:t>Грачёвского</w:t>
      </w:r>
      <w:r w:rsidRPr="00025318">
        <w:rPr>
          <w:rFonts w:ascii="Arial" w:hAnsi="Arial" w:cs="Arial"/>
          <w:szCs w:val="18"/>
        </w:rPr>
        <w:t xml:space="preserve"> муниципального округа, 2021 г.</w:t>
      </w:r>
    </w:p>
  </w:footnote>
  <w:footnote w:id="68">
    <w:p w:rsidR="00917AD4" w:rsidRPr="00D00D4A" w:rsidRDefault="00917AD4" w:rsidP="00025318">
      <w:pPr>
        <w:pStyle w:val="af4"/>
        <w:jc w:val="both"/>
        <w:rPr>
          <w:rFonts w:ascii="Arial" w:hAnsi="Arial" w:cs="Arial"/>
        </w:rPr>
      </w:pPr>
      <w:r>
        <w:rPr>
          <w:rStyle w:val="af6"/>
        </w:rPr>
        <w:footnoteRef/>
      </w:r>
      <w:r>
        <w:t xml:space="preserve"> </w:t>
      </w:r>
      <w:r w:rsidRPr="00D00D4A">
        <w:rPr>
          <w:rFonts w:ascii="Arial" w:hAnsi="Arial" w:cs="Arial"/>
          <w:sz w:val="18"/>
          <w:szCs w:val="18"/>
        </w:rPr>
        <w:t xml:space="preserve">Данные территориальных управлений </w:t>
      </w:r>
      <w:r>
        <w:rPr>
          <w:rFonts w:ascii="Arial" w:hAnsi="Arial" w:cs="Arial"/>
          <w:sz w:val="18"/>
          <w:szCs w:val="18"/>
        </w:rPr>
        <w:t>Грачёвского</w:t>
      </w:r>
      <w:r w:rsidRPr="00D00D4A">
        <w:rPr>
          <w:rFonts w:ascii="Arial" w:hAnsi="Arial" w:cs="Arial"/>
          <w:sz w:val="18"/>
          <w:szCs w:val="18"/>
        </w:rPr>
        <w:t xml:space="preserve"> муниципального округа, 2021 г.</w:t>
      </w:r>
    </w:p>
  </w:footnote>
  <w:footnote w:id="69">
    <w:p w:rsidR="00917AD4" w:rsidRPr="00343C55" w:rsidRDefault="00917AD4" w:rsidP="00025318">
      <w:pPr>
        <w:pStyle w:val="af4"/>
        <w:jc w:val="both"/>
        <w:rPr>
          <w:rFonts w:ascii="Arial" w:hAnsi="Arial" w:cs="Arial"/>
        </w:rPr>
      </w:pPr>
      <w:r w:rsidRPr="00343C55">
        <w:rPr>
          <w:rStyle w:val="af6"/>
          <w:rFonts w:ascii="Arial" w:hAnsi="Arial" w:cs="Arial"/>
        </w:rPr>
        <w:footnoteRef/>
      </w:r>
      <w:r w:rsidRPr="00343C55">
        <w:rPr>
          <w:rFonts w:ascii="Arial" w:hAnsi="Arial" w:cs="Arial"/>
        </w:rPr>
        <w:t xml:space="preserve"> Жилищно-коммунальное хозяйство в Ставропольском крае за 2010-2019 гг. Статистический сборник / Управление Федеральной службы государственной статистики по Северо-Кавказскому Федеральному округу. – Ставрополь – 2020 – 30 с.</w:t>
      </w:r>
    </w:p>
  </w:footnote>
  <w:footnote w:id="70">
    <w:p w:rsidR="00917AD4" w:rsidRPr="009F0E9F" w:rsidRDefault="00917AD4" w:rsidP="00025318">
      <w:pPr>
        <w:pStyle w:val="af4"/>
        <w:jc w:val="both"/>
        <w:rPr>
          <w:rFonts w:ascii="Arial" w:hAnsi="Arial" w:cs="Arial"/>
          <w:sz w:val="18"/>
          <w:szCs w:val="18"/>
        </w:rPr>
      </w:pPr>
      <w:r w:rsidRPr="00343C55">
        <w:rPr>
          <w:rStyle w:val="af6"/>
          <w:rFonts w:ascii="Arial" w:hAnsi="Arial" w:cs="Arial"/>
        </w:rPr>
        <w:footnoteRef/>
      </w:r>
      <w:r w:rsidRPr="00343C55">
        <w:rPr>
          <w:rFonts w:ascii="Arial" w:hAnsi="Arial" w:cs="Arial"/>
        </w:rPr>
        <w:t xml:space="preserve"> Статистический ежегодник. Статистический сборник / Управление Федеральной службы государственной статистики по Северо-Кавказскому Федеральному округу. – Ставрополь – 2020 – 158 с.</w:t>
      </w:r>
    </w:p>
  </w:footnote>
  <w:footnote w:id="71">
    <w:p w:rsidR="00917AD4" w:rsidRPr="0042556B" w:rsidRDefault="00917AD4" w:rsidP="006A0B9C">
      <w:pPr>
        <w:pStyle w:val="af4"/>
        <w:rPr>
          <w:rFonts w:ascii="Arial" w:hAnsi="Arial" w:cs="Arial"/>
        </w:rPr>
      </w:pPr>
      <w:r w:rsidRPr="0042556B">
        <w:rPr>
          <w:rStyle w:val="af6"/>
          <w:rFonts w:ascii="Arial" w:hAnsi="Arial" w:cs="Arial"/>
        </w:rPr>
        <w:footnoteRef/>
      </w:r>
      <w:r w:rsidRPr="0042556B">
        <w:rPr>
          <w:rFonts w:ascii="Arial" w:hAnsi="Arial" w:cs="Arial"/>
        </w:rPr>
        <w:t xml:space="preserve"> База данных муниципальных образований Ставропольского края за 20</w:t>
      </w:r>
      <w:r>
        <w:rPr>
          <w:rFonts w:ascii="Arial" w:hAnsi="Arial" w:cs="Arial"/>
        </w:rPr>
        <w:t>20</w:t>
      </w:r>
      <w:r w:rsidRPr="0042556B">
        <w:rPr>
          <w:rFonts w:ascii="Arial" w:hAnsi="Arial" w:cs="Arial"/>
        </w:rPr>
        <w:t xml:space="preserve"> г.</w:t>
      </w:r>
    </w:p>
  </w:footnote>
  <w:footnote w:id="72">
    <w:p w:rsidR="00917AD4" w:rsidRPr="0042556B" w:rsidRDefault="00917AD4" w:rsidP="006A0B9C">
      <w:pPr>
        <w:pStyle w:val="af4"/>
        <w:rPr>
          <w:rFonts w:ascii="Arial" w:hAnsi="Arial" w:cs="Arial"/>
        </w:rPr>
      </w:pPr>
      <w:r w:rsidRPr="0042556B">
        <w:rPr>
          <w:rStyle w:val="af6"/>
          <w:rFonts w:ascii="Arial" w:hAnsi="Arial" w:cs="Arial"/>
        </w:rPr>
        <w:footnoteRef/>
      </w:r>
      <w:r w:rsidRPr="0042556B">
        <w:rPr>
          <w:rFonts w:ascii="Arial" w:hAnsi="Arial" w:cs="Arial"/>
        </w:rPr>
        <w:t xml:space="preserve"> Там же</w:t>
      </w:r>
    </w:p>
  </w:footnote>
  <w:footnote w:id="73">
    <w:p w:rsidR="00917AD4" w:rsidRPr="0042556B" w:rsidRDefault="00917AD4" w:rsidP="006A0B9C">
      <w:pPr>
        <w:pStyle w:val="af4"/>
        <w:rPr>
          <w:rFonts w:ascii="Arial" w:hAnsi="Arial" w:cs="Arial"/>
        </w:rPr>
      </w:pPr>
      <w:r w:rsidRPr="0042556B">
        <w:rPr>
          <w:rStyle w:val="af6"/>
          <w:rFonts w:ascii="Arial" w:hAnsi="Arial" w:cs="Arial"/>
        </w:rPr>
        <w:footnoteRef/>
      </w:r>
      <w:r w:rsidRPr="0042556B">
        <w:rPr>
          <w:rFonts w:ascii="Arial" w:hAnsi="Arial" w:cs="Arial"/>
        </w:rPr>
        <w:t xml:space="preserve"> Там же</w:t>
      </w:r>
    </w:p>
  </w:footnote>
  <w:footnote w:id="74">
    <w:p w:rsidR="00917AD4" w:rsidRPr="0042556B" w:rsidRDefault="00917AD4" w:rsidP="005C531F">
      <w:pPr>
        <w:pStyle w:val="af4"/>
        <w:rPr>
          <w:rFonts w:ascii="Arial" w:hAnsi="Arial" w:cs="Arial"/>
        </w:rPr>
      </w:pPr>
      <w:r w:rsidRPr="0042556B">
        <w:rPr>
          <w:rStyle w:val="af6"/>
          <w:rFonts w:ascii="Arial" w:hAnsi="Arial" w:cs="Arial"/>
        </w:rPr>
        <w:footnoteRef/>
      </w:r>
      <w:r w:rsidRPr="0042556B">
        <w:rPr>
          <w:rFonts w:ascii="Arial" w:hAnsi="Arial" w:cs="Arial"/>
        </w:rPr>
        <w:t xml:space="preserve"> База данных муниципальных образований</w:t>
      </w:r>
    </w:p>
  </w:footnote>
  <w:footnote w:id="75">
    <w:p w:rsidR="00917AD4" w:rsidRPr="00E86265" w:rsidRDefault="00917AD4" w:rsidP="00E86265">
      <w:pPr>
        <w:pStyle w:val="af4"/>
        <w:jc w:val="both"/>
        <w:rPr>
          <w:rFonts w:ascii="Arial" w:hAnsi="Arial" w:cs="Arial"/>
        </w:rPr>
      </w:pPr>
      <w:r w:rsidRPr="00E86265">
        <w:rPr>
          <w:rStyle w:val="af6"/>
          <w:rFonts w:ascii="Arial" w:hAnsi="Arial" w:cs="Arial"/>
        </w:rPr>
        <w:footnoteRef/>
      </w:r>
      <w:r w:rsidRPr="00E86265">
        <w:rPr>
          <w:rFonts w:ascii="Arial" w:hAnsi="Arial" w:cs="Arial"/>
        </w:rPr>
        <w:t xml:space="preserve"> О контроле за состоянием атмосферного воздуха на территории Ставропольского края // Управление Федеральной службы по надзору в сфере защиты прав потребителей и благополучия человека по Ставропольскому краю URL: </w:t>
      </w:r>
      <w:hyperlink r:id="rId2" w:history="1">
        <w:r w:rsidRPr="00E86265">
          <w:rPr>
            <w:rStyle w:val="af7"/>
            <w:rFonts w:ascii="Arial" w:hAnsi="Arial" w:cs="Arial"/>
          </w:rPr>
          <w:t>http://26.rospotrebnadzor.ru/press-center/pr/8100/</w:t>
        </w:r>
      </w:hyperlink>
      <w:r w:rsidRPr="00E86265">
        <w:rPr>
          <w:rFonts w:ascii="Arial" w:hAnsi="Arial" w:cs="Arial"/>
        </w:rPr>
        <w:t xml:space="preserve"> (дата обращения: 24.08.2021).</w:t>
      </w:r>
    </w:p>
  </w:footnote>
  <w:footnote w:id="76">
    <w:p w:rsidR="00917AD4" w:rsidRPr="00E86265" w:rsidRDefault="00917AD4" w:rsidP="00E86265">
      <w:pPr>
        <w:pStyle w:val="af4"/>
        <w:jc w:val="both"/>
        <w:rPr>
          <w:rFonts w:ascii="Arial" w:hAnsi="Arial" w:cs="Arial"/>
        </w:rPr>
      </w:pPr>
      <w:r w:rsidRPr="00E86265">
        <w:rPr>
          <w:rFonts w:ascii="Arial" w:hAnsi="Arial" w:cs="Arial"/>
        </w:rPr>
        <w:footnoteRef/>
      </w:r>
      <w:r w:rsidRPr="00E86265">
        <w:rPr>
          <w:rFonts w:ascii="Arial" w:hAnsi="Arial" w:cs="Arial"/>
        </w:rPr>
        <w:t xml:space="preserve"> Министерство природных ресурсов и охраны окружающей среды Ставропольского края URL: </w:t>
      </w:r>
      <w:hyperlink r:id="rId3" w:history="1">
        <w:r w:rsidRPr="00E86265">
          <w:rPr>
            <w:rStyle w:val="af7"/>
            <w:rFonts w:ascii="Arial" w:hAnsi="Arial" w:cs="Arial"/>
          </w:rPr>
          <w:t>http://www.mpr26.ru/ministerstvo/informatsiya/news/analiz-sostoyaniya-atmosfernogo-vozdukha-proveden-v-trekh-rayonakh-stavropolya.html</w:t>
        </w:r>
      </w:hyperlink>
      <w:r w:rsidRPr="00E86265">
        <w:rPr>
          <w:rFonts w:ascii="Arial" w:hAnsi="Arial" w:cs="Arial"/>
        </w:rPr>
        <w:t xml:space="preserve"> (дата обращения: 24.08.2021).</w:t>
      </w:r>
    </w:p>
  </w:footnote>
  <w:footnote w:id="77">
    <w:p w:rsidR="00917AD4" w:rsidRPr="001C2D37" w:rsidRDefault="00917AD4" w:rsidP="00E86265">
      <w:pPr>
        <w:pStyle w:val="af4"/>
        <w:rPr>
          <w:rFonts w:ascii="Arial" w:hAnsi="Arial" w:cs="Arial"/>
          <w:sz w:val="18"/>
          <w:szCs w:val="18"/>
        </w:rPr>
      </w:pPr>
      <w:r w:rsidRPr="001C2D37">
        <w:rPr>
          <w:rStyle w:val="af6"/>
          <w:rFonts w:ascii="Arial" w:hAnsi="Arial" w:cs="Arial"/>
          <w:sz w:val="18"/>
          <w:szCs w:val="18"/>
        </w:rPr>
        <w:footnoteRef/>
      </w:r>
      <w:r w:rsidRPr="001C2D37">
        <w:rPr>
          <w:rFonts w:ascii="Arial" w:hAnsi="Arial" w:cs="Arial"/>
          <w:sz w:val="18"/>
          <w:szCs w:val="18"/>
        </w:rPr>
        <w:t xml:space="preserve"> Доклад о состоянии окружающей среды и природопользовании в </w:t>
      </w:r>
      <w:r>
        <w:rPr>
          <w:rFonts w:ascii="Arial" w:hAnsi="Arial" w:cs="Arial"/>
          <w:sz w:val="18"/>
          <w:szCs w:val="18"/>
        </w:rPr>
        <w:t>Ставропольском крае в 2020 году, 2021 г.</w:t>
      </w:r>
    </w:p>
  </w:footnote>
  <w:footnote w:id="78">
    <w:p w:rsidR="00917AD4" w:rsidRPr="00FA283E" w:rsidRDefault="00917AD4" w:rsidP="00E86265">
      <w:pPr>
        <w:pStyle w:val="af4"/>
        <w:rPr>
          <w:rFonts w:ascii="Arial" w:hAnsi="Arial" w:cs="Arial"/>
          <w:sz w:val="18"/>
          <w:szCs w:val="18"/>
        </w:rPr>
      </w:pPr>
      <w:r w:rsidRPr="00FA283E">
        <w:rPr>
          <w:rStyle w:val="af6"/>
          <w:rFonts w:ascii="Arial" w:hAnsi="Arial" w:cs="Arial"/>
          <w:sz w:val="18"/>
          <w:szCs w:val="18"/>
        </w:rPr>
        <w:footnoteRef/>
      </w:r>
      <w:r w:rsidRPr="00FA283E">
        <w:rPr>
          <w:rFonts w:ascii="Arial" w:hAnsi="Arial" w:cs="Arial"/>
          <w:sz w:val="18"/>
          <w:szCs w:val="18"/>
        </w:rPr>
        <w:t xml:space="preserve"> Лесной план Ставропольского края, 2020</w:t>
      </w:r>
      <w:r>
        <w:rPr>
          <w:rFonts w:ascii="Arial" w:hAnsi="Arial" w:cs="Arial"/>
          <w:sz w:val="18"/>
          <w:szCs w:val="18"/>
        </w:rPr>
        <w:t xml:space="preserve"> г.</w:t>
      </w:r>
    </w:p>
  </w:footnote>
  <w:footnote w:id="79">
    <w:p w:rsidR="00917AD4" w:rsidRPr="007C2781" w:rsidRDefault="00917AD4" w:rsidP="00E86265">
      <w:pPr>
        <w:pStyle w:val="af4"/>
        <w:rPr>
          <w:rFonts w:ascii="Arial" w:hAnsi="Arial" w:cs="Arial"/>
          <w:sz w:val="18"/>
          <w:szCs w:val="18"/>
        </w:rPr>
      </w:pPr>
      <w:r>
        <w:rPr>
          <w:rStyle w:val="af6"/>
        </w:rPr>
        <w:footnoteRef/>
      </w:r>
      <w:r>
        <w:t xml:space="preserve"> </w:t>
      </w:r>
      <w:r w:rsidRPr="00FA283E">
        <w:rPr>
          <w:rFonts w:ascii="Arial" w:hAnsi="Arial" w:cs="Arial"/>
          <w:sz w:val="18"/>
          <w:szCs w:val="18"/>
        </w:rPr>
        <w:t>Лесной план Ставропольского края, 2020</w:t>
      </w:r>
      <w:r>
        <w:rPr>
          <w:rFonts w:ascii="Arial" w:hAnsi="Arial" w:cs="Arial"/>
          <w:sz w:val="18"/>
          <w:szCs w:val="18"/>
        </w:rPr>
        <w:t xml:space="preserve"> г.</w:t>
      </w:r>
    </w:p>
  </w:footnote>
  <w:footnote w:id="80">
    <w:p w:rsidR="00917AD4" w:rsidRPr="00FA283E" w:rsidRDefault="00917AD4" w:rsidP="00E86265">
      <w:pPr>
        <w:pStyle w:val="af4"/>
        <w:jc w:val="both"/>
        <w:rPr>
          <w:rFonts w:ascii="Arial" w:hAnsi="Arial" w:cs="Arial"/>
          <w:sz w:val="18"/>
          <w:szCs w:val="18"/>
        </w:rPr>
      </w:pPr>
      <w:r w:rsidRPr="00E86265">
        <w:rPr>
          <w:rStyle w:val="af6"/>
          <w:rFonts w:ascii="Arial" w:hAnsi="Arial" w:cs="Arial"/>
          <w:szCs w:val="18"/>
        </w:rPr>
        <w:footnoteRef/>
      </w:r>
      <w:r w:rsidRPr="00E86265">
        <w:rPr>
          <w:rFonts w:ascii="Arial" w:hAnsi="Arial" w:cs="Arial"/>
          <w:szCs w:val="18"/>
        </w:rPr>
        <w:t xml:space="preserve"> Территориальная схема обращения с отходами в Ставропольском крае, 2021 г.</w:t>
      </w:r>
    </w:p>
  </w:footnote>
  <w:footnote w:id="81">
    <w:p w:rsidR="00917AD4" w:rsidRPr="00FA283E" w:rsidRDefault="00917AD4" w:rsidP="00E86265">
      <w:pPr>
        <w:pStyle w:val="af4"/>
        <w:jc w:val="both"/>
        <w:rPr>
          <w:rFonts w:ascii="Arial" w:hAnsi="Arial" w:cs="Arial"/>
          <w:sz w:val="18"/>
          <w:szCs w:val="18"/>
        </w:rPr>
      </w:pPr>
      <w:r w:rsidRPr="00FA283E">
        <w:rPr>
          <w:rStyle w:val="af6"/>
          <w:rFonts w:ascii="Arial" w:hAnsi="Arial" w:cs="Arial"/>
          <w:sz w:val="18"/>
          <w:szCs w:val="18"/>
        </w:rPr>
        <w:footnoteRef/>
      </w:r>
      <w:r w:rsidRPr="00FA283E">
        <w:rPr>
          <w:rFonts w:ascii="Arial" w:hAnsi="Arial" w:cs="Arial"/>
          <w:sz w:val="18"/>
          <w:szCs w:val="18"/>
        </w:rPr>
        <w:t xml:space="preserve"> Территориаль</w:t>
      </w:r>
      <w:r>
        <w:rPr>
          <w:rFonts w:ascii="Arial" w:hAnsi="Arial" w:cs="Arial"/>
          <w:sz w:val="18"/>
          <w:szCs w:val="18"/>
        </w:rPr>
        <w:t xml:space="preserve">ная схема обращения с отходами </w:t>
      </w:r>
      <w:r w:rsidRPr="00FA283E">
        <w:rPr>
          <w:rFonts w:ascii="Arial" w:hAnsi="Arial" w:cs="Arial"/>
          <w:sz w:val="18"/>
          <w:szCs w:val="18"/>
        </w:rPr>
        <w:t>в Ставропольском крае, 20</w:t>
      </w:r>
      <w:r>
        <w:rPr>
          <w:rFonts w:ascii="Arial" w:hAnsi="Arial" w:cs="Arial"/>
          <w:sz w:val="18"/>
          <w:szCs w:val="18"/>
        </w:rPr>
        <w:t>21</w:t>
      </w:r>
      <w:r w:rsidRPr="00FA283E">
        <w:rPr>
          <w:rFonts w:ascii="Arial" w:hAnsi="Arial" w:cs="Arial"/>
          <w:sz w:val="18"/>
          <w:szCs w:val="18"/>
        </w:rPr>
        <w:t xml:space="preserve"> г.</w:t>
      </w:r>
    </w:p>
  </w:footnote>
  <w:footnote w:id="82">
    <w:p w:rsidR="00917AD4" w:rsidRPr="00FA283E" w:rsidRDefault="00917AD4" w:rsidP="00E86265">
      <w:pPr>
        <w:pStyle w:val="af4"/>
        <w:jc w:val="both"/>
        <w:rPr>
          <w:rFonts w:ascii="Arial" w:hAnsi="Arial" w:cs="Arial"/>
          <w:sz w:val="18"/>
          <w:szCs w:val="18"/>
        </w:rPr>
      </w:pPr>
      <w:r w:rsidRPr="0069038C">
        <w:rPr>
          <w:rStyle w:val="af6"/>
          <w:rFonts w:ascii="Arial" w:hAnsi="Arial" w:cs="Arial"/>
          <w:szCs w:val="18"/>
        </w:rPr>
        <w:footnoteRef/>
      </w:r>
      <w:r w:rsidRPr="0069038C">
        <w:rPr>
          <w:rFonts w:ascii="Arial" w:hAnsi="Arial" w:cs="Arial"/>
          <w:szCs w:val="18"/>
        </w:rPr>
        <w:t xml:space="preserve"> Территориальная схема обращения с отходами в Ставропольском крае, 2021 г.</w:t>
      </w:r>
    </w:p>
  </w:footnote>
  <w:footnote w:id="83">
    <w:p w:rsidR="00917AD4" w:rsidRPr="00597482" w:rsidRDefault="00917AD4" w:rsidP="00056346">
      <w:pPr>
        <w:pStyle w:val="af4"/>
        <w:jc w:val="both"/>
        <w:rPr>
          <w:rFonts w:ascii="Arial" w:hAnsi="Arial" w:cs="Arial"/>
          <w:sz w:val="18"/>
          <w:szCs w:val="18"/>
        </w:rPr>
      </w:pPr>
      <w:r w:rsidRPr="00597482">
        <w:rPr>
          <w:rStyle w:val="af6"/>
          <w:rFonts w:ascii="Arial" w:hAnsi="Arial" w:cs="Arial"/>
          <w:sz w:val="18"/>
          <w:szCs w:val="18"/>
        </w:rPr>
        <w:footnoteRef/>
      </w:r>
      <w:r w:rsidRPr="00597482">
        <w:rPr>
          <w:rFonts w:ascii="Arial" w:hAnsi="Arial" w:cs="Arial"/>
          <w:sz w:val="18"/>
          <w:szCs w:val="18"/>
        </w:rPr>
        <w:t xml:space="preserve"> Приказ Министерства здравоохранения Российской Федерации от 27 февраля 2016 года №132н «О </w:t>
      </w:r>
      <w:hyperlink r:id="rId4" w:anchor="6540IN" w:history="1">
        <w:r w:rsidRPr="00597482">
          <w:rPr>
            <w:rFonts w:ascii="Arial" w:hAnsi="Arial" w:cs="Arial"/>
            <w:sz w:val="18"/>
            <w:szCs w:val="18"/>
          </w:rPr>
          <w:t>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w:t>
        </w:r>
      </w:hyperlink>
      <w:r w:rsidRPr="00597482">
        <w:rPr>
          <w:rFonts w:ascii="Arial" w:hAnsi="Arial" w:cs="Arial"/>
          <w:sz w:val="18"/>
          <w:szCs w:val="18"/>
        </w:rPr>
        <w:t>»</w:t>
      </w:r>
    </w:p>
  </w:footnote>
  <w:footnote w:id="84">
    <w:p w:rsidR="00917AD4" w:rsidRPr="000B0B1F" w:rsidRDefault="00917AD4" w:rsidP="00056346">
      <w:pPr>
        <w:pStyle w:val="af4"/>
        <w:jc w:val="both"/>
        <w:rPr>
          <w:rFonts w:ascii="Arial" w:hAnsi="Arial" w:cs="Arial"/>
          <w:sz w:val="18"/>
          <w:szCs w:val="18"/>
        </w:rPr>
      </w:pPr>
      <w:r w:rsidRPr="00056346">
        <w:rPr>
          <w:rStyle w:val="af6"/>
          <w:rFonts w:ascii="Arial" w:hAnsi="Arial" w:cs="Arial"/>
          <w:szCs w:val="18"/>
        </w:rPr>
        <w:footnoteRef/>
      </w:r>
      <w:r w:rsidRPr="00056346">
        <w:rPr>
          <w:rFonts w:ascii="Arial" w:hAnsi="Arial" w:cs="Arial"/>
          <w:szCs w:val="18"/>
        </w:rPr>
        <w:t xml:space="preserve"> – Составлено по СП 42.13330.2016 Градостроительство. Планировка и застройка городских и сельских поселений. Актуализированная редакция СНиП 2.07.01-89*</w:t>
      </w:r>
    </w:p>
  </w:footnote>
  <w:footnote w:id="85">
    <w:p w:rsidR="00917AD4" w:rsidRPr="001519BA" w:rsidRDefault="00917AD4" w:rsidP="00F02DB0">
      <w:pPr>
        <w:pStyle w:val="af4"/>
        <w:rPr>
          <w:rFonts w:ascii="Arial" w:hAnsi="Arial" w:cs="Arial"/>
        </w:rPr>
      </w:pPr>
      <w:r w:rsidRPr="001519BA">
        <w:rPr>
          <w:rStyle w:val="af6"/>
          <w:rFonts w:ascii="Arial" w:hAnsi="Arial" w:cs="Arial"/>
        </w:rPr>
        <w:footnoteRef/>
      </w:r>
      <w:r w:rsidRPr="001519BA">
        <w:rPr>
          <w:rFonts w:ascii="Arial" w:hAnsi="Arial" w:cs="Arial"/>
        </w:rPr>
        <w:t xml:space="preserve"> Таблица составлена на основе проведения экспертной оценки</w:t>
      </w:r>
    </w:p>
  </w:footnote>
  <w:footnote w:id="86">
    <w:p w:rsidR="00917AD4" w:rsidRPr="0042556B" w:rsidRDefault="00917AD4" w:rsidP="005C531F">
      <w:pPr>
        <w:pStyle w:val="af4"/>
        <w:jc w:val="both"/>
        <w:rPr>
          <w:rFonts w:ascii="Arial" w:hAnsi="Arial" w:cs="Arial"/>
        </w:rPr>
      </w:pPr>
      <w:r w:rsidRPr="0042556B">
        <w:rPr>
          <w:rStyle w:val="af6"/>
          <w:rFonts w:ascii="Arial" w:hAnsi="Arial" w:cs="Arial"/>
        </w:rPr>
        <w:footnoteRef/>
      </w:r>
      <w:r w:rsidRPr="0042556B">
        <w:rPr>
          <w:rFonts w:ascii="Arial" w:hAnsi="Arial" w:cs="Arial"/>
        </w:rPr>
        <w:t xml:space="preserve"> </w:t>
      </w:r>
      <w:r w:rsidRPr="0042556B">
        <w:rPr>
          <w:rFonts w:ascii="Arial" w:hAnsi="Arial" w:cs="Arial"/>
          <w:bCs/>
        </w:rPr>
        <w:t>СП 59.13330.2016 Доступность зданий и сооружений для маломобильных групп населения. Актуализированная редакция СНиП 35-01-2001.</w:t>
      </w:r>
    </w:p>
  </w:footnote>
  <w:footnote w:id="87">
    <w:p w:rsidR="00917AD4" w:rsidRPr="0042556B" w:rsidRDefault="00917AD4" w:rsidP="005C531F">
      <w:pPr>
        <w:pStyle w:val="af4"/>
        <w:jc w:val="both"/>
        <w:rPr>
          <w:rFonts w:ascii="Arial" w:hAnsi="Arial" w:cs="Arial"/>
        </w:rPr>
      </w:pPr>
      <w:r w:rsidRPr="0042556B">
        <w:rPr>
          <w:rStyle w:val="af6"/>
          <w:rFonts w:ascii="Arial" w:hAnsi="Arial" w:cs="Arial"/>
        </w:rPr>
        <w:footnoteRef/>
      </w:r>
      <w:r w:rsidRPr="0042556B">
        <w:rPr>
          <w:rFonts w:ascii="Arial" w:hAnsi="Arial" w:cs="Arial"/>
        </w:rPr>
        <w:t xml:space="preserve"> СП 42.13330.2016 Градостроительство. Планировка и застройка городских и сельских поселений. Актуализированная редакция СНиП 2.07.01-89*.</w:t>
      </w:r>
    </w:p>
  </w:footnote>
  <w:footnote w:id="88">
    <w:p w:rsidR="00917AD4" w:rsidRPr="0042556B" w:rsidRDefault="00917AD4" w:rsidP="005C531F">
      <w:pPr>
        <w:pStyle w:val="af4"/>
        <w:jc w:val="both"/>
        <w:rPr>
          <w:rFonts w:ascii="Arial" w:hAnsi="Arial" w:cs="Arial"/>
        </w:rPr>
      </w:pPr>
      <w:r w:rsidRPr="0042556B">
        <w:rPr>
          <w:rStyle w:val="af6"/>
          <w:rFonts w:ascii="Arial" w:hAnsi="Arial" w:cs="Arial"/>
        </w:rPr>
        <w:footnoteRef/>
      </w:r>
      <w:r w:rsidRPr="0042556B">
        <w:rPr>
          <w:rFonts w:ascii="Arial" w:hAnsi="Arial" w:cs="Arial"/>
        </w:rPr>
        <w:t xml:space="preserve"> </w:t>
      </w:r>
      <w:r w:rsidRPr="0042556B">
        <w:rPr>
          <w:rFonts w:ascii="Arial" w:hAnsi="Arial" w:cs="Arial"/>
          <w:bCs/>
        </w:rPr>
        <w:t>СП 59.13330.20</w:t>
      </w:r>
      <w:r>
        <w:rPr>
          <w:rFonts w:ascii="Arial" w:hAnsi="Arial" w:cs="Arial"/>
          <w:bCs/>
        </w:rPr>
        <w:t>20</w:t>
      </w:r>
      <w:r w:rsidRPr="0042556B">
        <w:rPr>
          <w:rFonts w:ascii="Arial" w:hAnsi="Arial" w:cs="Arial"/>
          <w:bCs/>
        </w:rPr>
        <w:t xml:space="preserve"> Доступность зданий и сооружений для маломобильных групп населения. Актуализированная редакция СНиП 35-01-2001.</w:t>
      </w:r>
    </w:p>
  </w:footnote>
  <w:footnote w:id="89">
    <w:p w:rsidR="00917AD4" w:rsidRPr="0042556B" w:rsidRDefault="00917AD4" w:rsidP="005C531F">
      <w:pPr>
        <w:pStyle w:val="af4"/>
        <w:jc w:val="both"/>
        <w:rPr>
          <w:rFonts w:ascii="Arial" w:hAnsi="Arial" w:cs="Arial"/>
        </w:rPr>
      </w:pPr>
      <w:r w:rsidRPr="0042556B">
        <w:rPr>
          <w:rStyle w:val="af6"/>
          <w:rFonts w:ascii="Arial" w:hAnsi="Arial" w:cs="Arial"/>
        </w:rPr>
        <w:footnoteRef/>
      </w:r>
      <w:r w:rsidRPr="0042556B">
        <w:rPr>
          <w:rFonts w:ascii="Arial" w:hAnsi="Arial" w:cs="Arial"/>
        </w:rPr>
        <w:t xml:space="preserve"> </w:t>
      </w:r>
      <w:r w:rsidRPr="0042556B">
        <w:rPr>
          <w:rFonts w:ascii="Arial" w:hAnsi="Arial" w:cs="Arial"/>
          <w:bCs/>
        </w:rPr>
        <w:t>СП 59.13330.20</w:t>
      </w:r>
      <w:r>
        <w:rPr>
          <w:rFonts w:ascii="Arial" w:hAnsi="Arial" w:cs="Arial"/>
          <w:bCs/>
        </w:rPr>
        <w:t>20</w:t>
      </w:r>
      <w:r w:rsidRPr="0042556B">
        <w:rPr>
          <w:rFonts w:ascii="Arial" w:hAnsi="Arial" w:cs="Arial"/>
          <w:bCs/>
        </w:rPr>
        <w:t xml:space="preserve"> Доступность зданий и сооружений для маломобильных групп населения. Актуализированная редакция СНиП 35-01-2001.</w:t>
      </w:r>
    </w:p>
  </w:footnote>
  <w:footnote w:id="90">
    <w:p w:rsidR="00917AD4" w:rsidRPr="00081224" w:rsidRDefault="00917AD4" w:rsidP="005C531F">
      <w:pPr>
        <w:pStyle w:val="af4"/>
        <w:rPr>
          <w:rFonts w:ascii="Arial" w:hAnsi="Arial" w:cs="Arial"/>
        </w:rPr>
      </w:pPr>
      <w:r w:rsidRPr="00081224">
        <w:rPr>
          <w:rStyle w:val="af6"/>
          <w:rFonts w:ascii="Arial" w:hAnsi="Arial" w:cs="Arial"/>
        </w:rPr>
        <w:footnoteRef/>
      </w:r>
      <w:r w:rsidRPr="00081224">
        <w:rPr>
          <w:rFonts w:ascii="Arial" w:hAnsi="Arial" w:cs="Arial"/>
        </w:rPr>
        <w:t xml:space="preserve"> П. 5.18 СП 8.13130.2020 «Системы противопожарной защиты. Наружное противопожарное водоснабжение. Требования пожарной безопасности»</w:t>
      </w:r>
      <w:r>
        <w:rPr>
          <w:rFonts w:ascii="Arial" w:hAnsi="Arial" w:cs="Arial"/>
        </w:rPr>
        <w:t>.</w:t>
      </w:r>
    </w:p>
  </w:footnote>
  <w:footnote w:id="91">
    <w:p w:rsidR="00917AD4" w:rsidRPr="006E4F62" w:rsidRDefault="00917AD4" w:rsidP="00E16FF0">
      <w:pPr>
        <w:pStyle w:val="af4"/>
        <w:jc w:val="both"/>
        <w:rPr>
          <w:rFonts w:ascii="Arial" w:hAnsi="Arial" w:cs="Arial"/>
          <w:bCs/>
          <w:sz w:val="18"/>
          <w:szCs w:val="18"/>
        </w:rPr>
      </w:pPr>
      <w:r w:rsidRPr="006E4F62">
        <w:rPr>
          <w:rStyle w:val="af6"/>
          <w:rFonts w:ascii="Arial" w:hAnsi="Arial" w:cs="Arial"/>
          <w:sz w:val="18"/>
          <w:szCs w:val="18"/>
        </w:rPr>
        <w:footnoteRef/>
      </w:r>
      <w:r w:rsidRPr="006E4F62">
        <w:rPr>
          <w:rFonts w:ascii="Arial" w:hAnsi="Arial" w:cs="Arial"/>
          <w:sz w:val="18"/>
          <w:szCs w:val="18"/>
        </w:rPr>
        <w:t xml:space="preserve"> </w:t>
      </w:r>
      <w:r w:rsidRPr="006E4F62">
        <w:rPr>
          <w:rFonts w:ascii="Arial" w:hAnsi="Arial" w:cs="Arial"/>
          <w:bCs/>
          <w:sz w:val="18"/>
          <w:szCs w:val="18"/>
        </w:rPr>
        <w:t>СП 82.13330.2016 Благоустройство территорий. Актуализированная редакция</w:t>
      </w:r>
      <w:r>
        <w:rPr>
          <w:rFonts w:ascii="Arial" w:hAnsi="Arial" w:cs="Arial"/>
          <w:bCs/>
          <w:sz w:val="18"/>
          <w:szCs w:val="18"/>
        </w:rPr>
        <w:t xml:space="preserve"> СНиП III-10-75</w:t>
      </w:r>
    </w:p>
  </w:footnote>
  <w:footnote w:id="92">
    <w:p w:rsidR="00917AD4" w:rsidRPr="00FA283E" w:rsidRDefault="00917AD4" w:rsidP="00E16FF0">
      <w:pPr>
        <w:pStyle w:val="af4"/>
        <w:jc w:val="both"/>
        <w:rPr>
          <w:rFonts w:ascii="Arial" w:hAnsi="Arial" w:cs="Arial"/>
          <w:sz w:val="18"/>
          <w:szCs w:val="18"/>
        </w:rPr>
      </w:pPr>
      <w:r w:rsidRPr="00343C55">
        <w:rPr>
          <w:rStyle w:val="af6"/>
          <w:rFonts w:ascii="Arial" w:hAnsi="Arial" w:cs="Arial"/>
          <w:szCs w:val="18"/>
        </w:rPr>
        <w:footnoteRef/>
      </w:r>
      <w:r w:rsidRPr="00343C55">
        <w:rPr>
          <w:rFonts w:ascii="Arial" w:hAnsi="Arial" w:cs="Arial"/>
          <w:szCs w:val="18"/>
        </w:rPr>
        <w:t xml:space="preserve"> Территориальная схема обращения с отходами в Ставропольском крае, 2021 г.</w:t>
      </w:r>
    </w:p>
  </w:footnote>
  <w:footnote w:id="93">
    <w:p w:rsidR="00917AD4" w:rsidRPr="00BA2A0F" w:rsidRDefault="00917AD4" w:rsidP="00E16FF0">
      <w:pPr>
        <w:pStyle w:val="af4"/>
        <w:jc w:val="both"/>
        <w:rPr>
          <w:rFonts w:ascii="Arial" w:hAnsi="Arial" w:cs="Arial"/>
        </w:rPr>
      </w:pPr>
      <w:r w:rsidRPr="00BA2A0F">
        <w:rPr>
          <w:rStyle w:val="af6"/>
          <w:rFonts w:ascii="Arial" w:hAnsi="Arial" w:cs="Arial"/>
        </w:rPr>
        <w:footnoteRef/>
      </w:r>
      <w:r w:rsidRPr="00BA2A0F">
        <w:rPr>
          <w:rFonts w:ascii="Arial" w:hAnsi="Arial" w:cs="Arial"/>
        </w:rPr>
        <w:t xml:space="preserve"> </w:t>
      </w:r>
      <w:r w:rsidRPr="00BA2A0F">
        <w:rPr>
          <w:rFonts w:ascii="Arial" w:eastAsia="Calibri" w:hAnsi="Arial" w:cs="Arial"/>
        </w:rPr>
        <w:t>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p>
  </w:footnote>
  <w:footnote w:id="94">
    <w:p w:rsidR="00917AD4" w:rsidRPr="00516C3E" w:rsidRDefault="00917AD4" w:rsidP="00E16FF0">
      <w:pPr>
        <w:pStyle w:val="af4"/>
        <w:rPr>
          <w:rFonts w:ascii="Arial" w:hAnsi="Arial" w:cs="Arial"/>
        </w:rPr>
      </w:pPr>
      <w:r w:rsidRPr="00516C3E">
        <w:rPr>
          <w:rStyle w:val="af6"/>
          <w:rFonts w:ascii="Arial" w:hAnsi="Arial" w:cs="Arial"/>
        </w:rPr>
        <w:footnoteRef/>
      </w:r>
      <w:r w:rsidRPr="00516C3E">
        <w:rPr>
          <w:rFonts w:ascii="Arial" w:hAnsi="Arial" w:cs="Arial"/>
        </w:rPr>
        <w:t xml:space="preserve"> Паспорт безопасности </w:t>
      </w:r>
      <w:r>
        <w:rPr>
          <w:rFonts w:ascii="Arial" w:hAnsi="Arial" w:cs="Arial"/>
        </w:rPr>
        <w:t>Грачёвского</w:t>
      </w:r>
      <w:r w:rsidRPr="00516C3E">
        <w:rPr>
          <w:rFonts w:ascii="Arial" w:hAnsi="Arial" w:cs="Arial"/>
        </w:rPr>
        <w:t xml:space="preserve"> муниципального </w:t>
      </w:r>
      <w:r>
        <w:rPr>
          <w:rFonts w:ascii="Arial" w:hAnsi="Arial" w:cs="Arial"/>
        </w:rPr>
        <w:t>округа</w:t>
      </w:r>
      <w:r w:rsidRPr="00516C3E">
        <w:rPr>
          <w:rFonts w:ascii="Arial" w:hAnsi="Arial" w:cs="Arial"/>
        </w:rPr>
        <w:t xml:space="preserve"> Ставропольского края</w:t>
      </w:r>
    </w:p>
  </w:footnote>
  <w:footnote w:id="95">
    <w:p w:rsidR="00917AD4" w:rsidRDefault="00917AD4" w:rsidP="00E16FF0">
      <w:pPr>
        <w:pStyle w:val="af4"/>
      </w:pPr>
      <w:r>
        <w:rPr>
          <w:rStyle w:val="af6"/>
        </w:rPr>
        <w:footnoteRef/>
      </w:r>
      <w:r>
        <w:t xml:space="preserve"> </w:t>
      </w:r>
      <w:r w:rsidRPr="00516C3E">
        <w:rPr>
          <w:rFonts w:ascii="Arial" w:hAnsi="Arial" w:cs="Arial"/>
        </w:rPr>
        <w:t xml:space="preserve">Паспорт безопасности </w:t>
      </w:r>
      <w:r>
        <w:rPr>
          <w:rFonts w:ascii="Arial" w:hAnsi="Arial" w:cs="Arial"/>
        </w:rPr>
        <w:t>Грачёвского</w:t>
      </w:r>
      <w:r w:rsidRPr="00516C3E">
        <w:rPr>
          <w:rFonts w:ascii="Arial" w:hAnsi="Arial" w:cs="Arial"/>
        </w:rPr>
        <w:t xml:space="preserve"> муниципального </w:t>
      </w:r>
      <w:r>
        <w:rPr>
          <w:rFonts w:ascii="Arial" w:hAnsi="Arial" w:cs="Arial"/>
        </w:rPr>
        <w:t>округа</w:t>
      </w:r>
      <w:r w:rsidRPr="00516C3E">
        <w:rPr>
          <w:rFonts w:ascii="Arial" w:hAnsi="Arial" w:cs="Arial"/>
        </w:rPr>
        <w:t xml:space="preserve"> Ставропольского края</w:t>
      </w:r>
    </w:p>
  </w:footnote>
  <w:footnote w:id="96">
    <w:p w:rsidR="00917AD4" w:rsidRPr="009A6C79" w:rsidRDefault="00917AD4" w:rsidP="00306DE4">
      <w:pPr>
        <w:pStyle w:val="af4"/>
        <w:jc w:val="both"/>
        <w:rPr>
          <w:rFonts w:ascii="Arial" w:hAnsi="Arial" w:cs="Arial"/>
        </w:rPr>
      </w:pPr>
      <w:r w:rsidRPr="009A6C79">
        <w:rPr>
          <w:rStyle w:val="af6"/>
          <w:rFonts w:ascii="Arial" w:hAnsi="Arial" w:cs="Arial"/>
        </w:rPr>
        <w:footnoteRef/>
      </w:r>
      <w:r w:rsidRPr="009A6C79">
        <w:rPr>
          <w:rFonts w:ascii="Arial" w:hAnsi="Arial" w:cs="Arial"/>
        </w:rPr>
        <w:t xml:space="preserve"> Источник: Министерство экономического развития Ставропольского края. Государственные программы Ставропольского края. – [Электронный ресурс]: </w:t>
      </w:r>
      <w:hyperlink r:id="rId5" w:history="1">
        <w:r w:rsidRPr="009A6C79">
          <w:rPr>
            <w:rStyle w:val="af7"/>
            <w:rFonts w:ascii="Arial" w:hAnsi="Arial" w:cs="Arial"/>
          </w:rPr>
          <w:t>http://stavinvest.ru/work/sub19/sub93/the-state-program-in-stavropol-region-in-the-years-2019-2024</w:t>
        </w:r>
      </w:hyperlink>
    </w:p>
  </w:footnote>
  <w:footnote w:id="97">
    <w:p w:rsidR="00917AD4" w:rsidRPr="003724AF" w:rsidRDefault="00917AD4" w:rsidP="003724AF">
      <w:pPr>
        <w:pStyle w:val="af4"/>
        <w:jc w:val="both"/>
        <w:rPr>
          <w:rFonts w:ascii="Arial" w:hAnsi="Arial" w:cs="Arial"/>
        </w:rPr>
      </w:pPr>
      <w:r w:rsidRPr="003724AF">
        <w:rPr>
          <w:rStyle w:val="af6"/>
          <w:rFonts w:ascii="Arial" w:hAnsi="Arial" w:cs="Arial"/>
        </w:rPr>
        <w:footnoteRef/>
      </w:r>
      <w:r w:rsidRPr="003724AF">
        <w:rPr>
          <w:rFonts w:ascii="Arial" w:hAnsi="Arial" w:cs="Arial"/>
        </w:rPr>
        <w:t xml:space="preserve"> </w:t>
      </w:r>
      <w:r>
        <w:rPr>
          <w:rFonts w:ascii="Arial" w:hAnsi="Arial" w:cs="Arial"/>
        </w:rPr>
        <w:t xml:space="preserve">Составлено по: </w:t>
      </w:r>
      <w:r w:rsidRPr="003724AF">
        <w:rPr>
          <w:rFonts w:ascii="Arial" w:hAnsi="Arial" w:cs="Arial"/>
        </w:rPr>
        <w:t>Перечень объектов культурного наследия регионального значения, расположенных на территории Ставропольского края</w:t>
      </w:r>
      <w:r>
        <w:rPr>
          <w:rFonts w:ascii="Arial" w:hAnsi="Arial" w:cs="Arial"/>
        </w:rPr>
        <w:t xml:space="preserve">. Набор данных </w:t>
      </w:r>
      <w:r w:rsidRPr="003724AF">
        <w:rPr>
          <w:rFonts w:ascii="Arial" w:hAnsi="Arial" w:cs="Arial"/>
        </w:rPr>
        <w:t>Управлени</w:t>
      </w:r>
      <w:r>
        <w:rPr>
          <w:rFonts w:ascii="Arial" w:hAnsi="Arial" w:cs="Arial"/>
        </w:rPr>
        <w:t>я</w:t>
      </w:r>
      <w:r w:rsidRPr="003724AF">
        <w:rPr>
          <w:rFonts w:ascii="Arial" w:hAnsi="Arial" w:cs="Arial"/>
        </w:rPr>
        <w:t xml:space="preserve"> Ставропольского края по сохранению и государственной охране объектов культурного наследия</w:t>
      </w:r>
      <w:r>
        <w:rPr>
          <w:rFonts w:ascii="Arial" w:hAnsi="Arial" w:cs="Arial"/>
        </w:rPr>
        <w:t xml:space="preserve">. – Электронный ресурс: </w:t>
      </w:r>
      <w:hyperlink r:id="rId6" w:history="1">
        <w:r w:rsidRPr="00386D34">
          <w:rPr>
            <w:rStyle w:val="af7"/>
            <w:rFonts w:ascii="Arial" w:hAnsi="Arial" w:cs="Arial"/>
          </w:rPr>
          <w:t>https://data.gov.ru/opendata/2636207364-obkulnasreestrreg</w:t>
        </w:r>
      </w:hyperlink>
      <w:r>
        <w:rPr>
          <w:rFonts w:ascii="Arial" w:hAnsi="Arial" w:cs="Aria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AD4" w:rsidRPr="0011720E" w:rsidRDefault="00917AD4">
    <w:pPr>
      <w:pStyle w:val="af0"/>
      <w:rPr>
        <w:rFonts w:ascii="Impact" w:hAnsi="Impact"/>
        <w:color w:val="404040" w:themeColor="text1" w:themeTint="BF"/>
      </w:rPr>
    </w:pPr>
    <w:r w:rsidRPr="0011720E">
      <w:rPr>
        <w:rFonts w:ascii="Impact" w:hAnsi="Impact"/>
        <w:color w:val="404040" w:themeColor="text1" w:themeTint="BF"/>
      </w:rPr>
      <w:t xml:space="preserve">Генеральный план </w:t>
    </w:r>
    <w:r>
      <w:rPr>
        <w:rFonts w:ascii="Impact" w:hAnsi="Impact"/>
        <w:color w:val="404040" w:themeColor="text1" w:themeTint="BF"/>
      </w:rPr>
      <w:t>Грачёвского</w:t>
    </w:r>
    <w:r w:rsidRPr="0011720E">
      <w:rPr>
        <w:rFonts w:ascii="Impact" w:hAnsi="Impact"/>
        <w:color w:val="404040" w:themeColor="text1" w:themeTint="BF"/>
      </w:rPr>
      <w:t xml:space="preserve"> муниципального округа Ставропольского края</w:t>
    </w:r>
  </w:p>
  <w:p w:rsidR="00917AD4" w:rsidRPr="0001400B" w:rsidRDefault="00917AD4" w:rsidP="0001400B">
    <w:pPr>
      <w:pStyle w:val="af0"/>
      <w:spacing w:after="120"/>
      <w:rPr>
        <w:rFonts w:ascii="Impact" w:hAnsi="Impact"/>
        <w:color w:val="404040" w:themeColor="text1" w:themeTint="BF"/>
      </w:rPr>
    </w:pPr>
    <w:r w:rsidRPr="0011720E">
      <w:rPr>
        <w:rFonts w:ascii="Impact" w:hAnsi="Impact"/>
        <w:color w:val="404040" w:themeColor="text1" w:themeTint="BF"/>
      </w:rPr>
      <w:t>Том 2. Материалы по обоснованию</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B92A31F0"/>
    <w:lvl w:ilvl="0">
      <w:start w:val="1"/>
      <w:numFmt w:val="bullet"/>
      <w:pStyle w:val="3"/>
      <w:lvlText w:val=""/>
      <w:lvlJc w:val="left"/>
      <w:pPr>
        <w:tabs>
          <w:tab w:val="num" w:pos="566"/>
        </w:tabs>
        <w:ind w:left="566" w:hanging="360"/>
      </w:pPr>
      <w:rPr>
        <w:rFonts w:ascii="Symbol" w:hAnsi="Symbol" w:hint="default"/>
      </w:rPr>
    </w:lvl>
  </w:abstractNum>
  <w:abstractNum w:abstractNumId="1">
    <w:nsid w:val="FFFFFF83"/>
    <w:multiLevelType w:val="singleLevel"/>
    <w:tmpl w:val="6472FC22"/>
    <w:lvl w:ilvl="0">
      <w:start w:val="1"/>
      <w:numFmt w:val="bullet"/>
      <w:pStyle w:val="2"/>
      <w:lvlText w:val=""/>
      <w:lvlJc w:val="left"/>
      <w:pPr>
        <w:tabs>
          <w:tab w:val="num" w:pos="643"/>
        </w:tabs>
        <w:ind w:left="643" w:hanging="360"/>
      </w:pPr>
      <w:rPr>
        <w:rFonts w:ascii="Symbol" w:hAnsi="Symbol" w:hint="default"/>
      </w:rPr>
    </w:lvl>
  </w:abstractNum>
  <w:abstractNum w:abstractNumId="2">
    <w:nsid w:val="014902B8"/>
    <w:multiLevelType w:val="hybridMultilevel"/>
    <w:tmpl w:val="E4D681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FA7CEA"/>
    <w:multiLevelType w:val="hybridMultilevel"/>
    <w:tmpl w:val="00CAAD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3A90815"/>
    <w:multiLevelType w:val="hybridMultilevel"/>
    <w:tmpl w:val="79D43F2E"/>
    <w:lvl w:ilvl="0" w:tplc="97D444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3D776D9"/>
    <w:multiLevelType w:val="hybridMultilevel"/>
    <w:tmpl w:val="489048D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419658D"/>
    <w:multiLevelType w:val="hybridMultilevel"/>
    <w:tmpl w:val="452E6520"/>
    <w:lvl w:ilvl="0" w:tplc="5A62C46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41B246B"/>
    <w:multiLevelType w:val="hybridMultilevel"/>
    <w:tmpl w:val="51220E92"/>
    <w:styleLink w:val="1"/>
    <w:lvl w:ilvl="0" w:tplc="AB3A818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8">
    <w:nsid w:val="046F5589"/>
    <w:multiLevelType w:val="hybridMultilevel"/>
    <w:tmpl w:val="4E8A5F00"/>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5B81034"/>
    <w:multiLevelType w:val="hybridMultilevel"/>
    <w:tmpl w:val="84F2DA78"/>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07EE66AB"/>
    <w:multiLevelType w:val="hybridMultilevel"/>
    <w:tmpl w:val="D624CBA6"/>
    <w:lvl w:ilvl="0" w:tplc="CA908DCE">
      <w:start w:val="1"/>
      <w:numFmt w:val="bullet"/>
      <w:lvlText w:val="−"/>
      <w:lvlJc w:val="left"/>
      <w:pPr>
        <w:ind w:left="720" w:hanging="360"/>
      </w:pPr>
      <w:rPr>
        <w:rFonts w:ascii="Arial Narrow" w:hAnsi="Arial Narro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91179FB"/>
    <w:multiLevelType w:val="multilevel"/>
    <w:tmpl w:val="6FDA6744"/>
    <w:styleLink w:val="1111111"/>
    <w:lvl w:ilvl="0">
      <w:start w:val="1"/>
      <w:numFmt w:val="decimal"/>
      <w:isLgl/>
      <w:suff w:val="space"/>
      <w:lvlText w:val="%1"/>
      <w:lvlJc w:val="left"/>
      <w:pPr>
        <w:ind w:left="1" w:firstLine="567"/>
      </w:pPr>
      <w:rPr>
        <w:rFonts w:hint="default"/>
      </w:rPr>
    </w:lvl>
    <w:lvl w:ilvl="1">
      <w:start w:val="2"/>
      <w:numFmt w:val="decimal"/>
      <w:isLgl/>
      <w:suff w:val="space"/>
      <w:lvlText w:val="%1.%2"/>
      <w:lvlJc w:val="left"/>
      <w:pPr>
        <w:ind w:left="-567" w:firstLine="567"/>
      </w:pPr>
      <w:rPr>
        <w:rFonts w:hint="default"/>
      </w:rPr>
    </w:lvl>
    <w:lvl w:ilvl="2">
      <w:start w:val="1"/>
      <w:numFmt w:val="decimal"/>
      <w:isLgl/>
      <w:suff w:val="space"/>
      <w:lvlText w:val="%1.%2.%3"/>
      <w:lvlJc w:val="left"/>
      <w:pPr>
        <w:ind w:left="-567"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2">
    <w:nsid w:val="0B9E4B56"/>
    <w:multiLevelType w:val="multilevel"/>
    <w:tmpl w:val="EB56FB9A"/>
    <w:lvl w:ilvl="0">
      <w:start w:val="1"/>
      <w:numFmt w:val="decimal"/>
      <w:pStyle w:val="2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0C513668"/>
    <w:multiLevelType w:val="hybridMultilevel"/>
    <w:tmpl w:val="FB64DF1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CE9087B"/>
    <w:multiLevelType w:val="hybridMultilevel"/>
    <w:tmpl w:val="F0A81260"/>
    <w:styleLink w:val="a"/>
    <w:lvl w:ilvl="0" w:tplc="547C85E6">
      <w:start w:val="1"/>
      <w:numFmt w:val="decimal"/>
      <w:pStyle w:val="a0"/>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tplc="381ACD5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2" w:tplc="99F83E3C">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3" w:tplc="FECEE96E">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4" w:tplc="C0D2EF46">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5" w:tplc="1974FEC8">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rPr>
    </w:lvl>
    <w:lvl w:ilvl="6" w:tplc="01A09EEE">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7" w:tplc="B3626456">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8" w:tplc="A33E1FE2">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rPr>
    </w:lvl>
  </w:abstractNum>
  <w:abstractNum w:abstractNumId="15">
    <w:nsid w:val="0DE13440"/>
    <w:multiLevelType w:val="hybridMultilevel"/>
    <w:tmpl w:val="64185326"/>
    <w:lvl w:ilvl="0" w:tplc="5A62C46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F16007E"/>
    <w:multiLevelType w:val="hybridMultilevel"/>
    <w:tmpl w:val="31E22DFC"/>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10926DC7"/>
    <w:multiLevelType w:val="hybridMultilevel"/>
    <w:tmpl w:val="623AB7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12171F12"/>
    <w:multiLevelType w:val="hybridMultilevel"/>
    <w:tmpl w:val="4CA0F140"/>
    <w:lvl w:ilvl="0" w:tplc="5A62C46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2FE3BC7"/>
    <w:multiLevelType w:val="hybridMultilevel"/>
    <w:tmpl w:val="18E8F3E6"/>
    <w:lvl w:ilvl="0" w:tplc="7E608E3C">
      <w:start w:val="1"/>
      <w:numFmt w:val="bullet"/>
      <w:lvlText w:val="-"/>
      <w:lvlJc w:val="left"/>
      <w:pPr>
        <w:ind w:left="1004" w:hanging="360"/>
      </w:pPr>
      <w:rPr>
        <w:rFonts w:ascii="Helvetica Neue Light" w:eastAsia="Times New Roman" w:hAnsi="Helvetica Neue Light"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nsid w:val="15063623"/>
    <w:multiLevelType w:val="multilevel"/>
    <w:tmpl w:val="0419001F"/>
    <w:styleLink w:val="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22">
    <w:nsid w:val="19771C36"/>
    <w:multiLevelType w:val="hybridMultilevel"/>
    <w:tmpl w:val="FA7890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A091375"/>
    <w:multiLevelType w:val="hybridMultilevel"/>
    <w:tmpl w:val="4EF204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DBE301C"/>
    <w:multiLevelType w:val="hybridMultilevel"/>
    <w:tmpl w:val="99A2691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E01504F"/>
    <w:multiLevelType w:val="hybridMultilevel"/>
    <w:tmpl w:val="B7F0EB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FC57DD8"/>
    <w:multiLevelType w:val="multilevel"/>
    <w:tmpl w:val="DADE0A40"/>
    <w:styleLink w:val="-2"/>
    <w:lvl w:ilvl="0">
      <w:start w:val="1"/>
      <w:numFmt w:val="bullet"/>
      <w:lvlText w:val=""/>
      <w:lvlJc w:val="left"/>
      <w:pPr>
        <w:tabs>
          <w:tab w:val="num" w:pos="357"/>
        </w:tabs>
        <w:ind w:left="360" w:hanging="360"/>
      </w:pPr>
      <w:rPr>
        <w:rFonts w:ascii="Wingdings" w:hAnsi="Wingdings" w:hint="default"/>
        <w:sz w:val="24"/>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7">
    <w:nsid w:val="22584E36"/>
    <w:multiLevelType w:val="multilevel"/>
    <w:tmpl w:val="54A6FD0A"/>
    <w:styleLink w:val="21"/>
    <w:lvl w:ilvl="0">
      <w:start w:val="5"/>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nsid w:val="22E26E8E"/>
    <w:multiLevelType w:val="hybridMultilevel"/>
    <w:tmpl w:val="FDA43BD4"/>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32862FF"/>
    <w:multiLevelType w:val="hybridMultilevel"/>
    <w:tmpl w:val="593A908A"/>
    <w:lvl w:ilvl="0" w:tplc="1BAC0C9A">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4CA239D"/>
    <w:multiLevelType w:val="hybridMultilevel"/>
    <w:tmpl w:val="E692FA7E"/>
    <w:lvl w:ilvl="0" w:tplc="CA908DCE">
      <w:start w:val="1"/>
      <w:numFmt w:val="bullet"/>
      <w:lvlText w:val="−"/>
      <w:lvlJc w:val="left"/>
      <w:pPr>
        <w:ind w:left="720" w:hanging="360"/>
      </w:pPr>
      <w:rPr>
        <w:rFonts w:ascii="Arial Narrow" w:hAnsi="Arial Narro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4F0471D"/>
    <w:multiLevelType w:val="hybridMultilevel"/>
    <w:tmpl w:val="AA925508"/>
    <w:lvl w:ilvl="0" w:tplc="5A62C46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60F383F"/>
    <w:multiLevelType w:val="hybridMultilevel"/>
    <w:tmpl w:val="1C4C1A38"/>
    <w:lvl w:ilvl="0" w:tplc="7338B2F6">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3">
    <w:nsid w:val="290E37BD"/>
    <w:multiLevelType w:val="hybridMultilevel"/>
    <w:tmpl w:val="00DEBAD2"/>
    <w:lvl w:ilvl="0" w:tplc="96105722">
      <w:start w:val="1"/>
      <w:numFmt w:val="bullet"/>
      <w:pStyle w:val="-"/>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4">
    <w:nsid w:val="2A401C58"/>
    <w:multiLevelType w:val="hybridMultilevel"/>
    <w:tmpl w:val="1868BFB6"/>
    <w:lvl w:ilvl="0" w:tplc="FAE01ED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B7D1F83"/>
    <w:multiLevelType w:val="hybridMultilevel"/>
    <w:tmpl w:val="44ACC822"/>
    <w:lvl w:ilvl="0" w:tplc="58808D1C">
      <w:start w:val="1"/>
      <w:numFmt w:val="bullet"/>
      <w:pStyle w:val="10"/>
      <w:lvlText w:val=""/>
      <w:lvlJc w:val="left"/>
      <w:pPr>
        <w:ind w:left="1211" w:hanging="360"/>
      </w:pPr>
      <w:rPr>
        <w:rFonts w:ascii="Symbol" w:hAnsi="Symbol" w:hint="default"/>
      </w:rPr>
    </w:lvl>
    <w:lvl w:ilvl="1" w:tplc="04190003">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36">
    <w:nsid w:val="2C683FC8"/>
    <w:multiLevelType w:val="hybridMultilevel"/>
    <w:tmpl w:val="23DAD858"/>
    <w:lvl w:ilvl="0" w:tplc="572A5F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2D792C6C"/>
    <w:multiLevelType w:val="hybridMultilevel"/>
    <w:tmpl w:val="D71E16F0"/>
    <w:lvl w:ilvl="0" w:tplc="5A62C46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2E3F68CD"/>
    <w:multiLevelType w:val="hybridMultilevel"/>
    <w:tmpl w:val="47084B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E9121A9"/>
    <w:multiLevelType w:val="hybridMultilevel"/>
    <w:tmpl w:val="F3361B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30E92661"/>
    <w:multiLevelType w:val="hybridMultilevel"/>
    <w:tmpl w:val="FA7890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1E5583D"/>
    <w:multiLevelType w:val="hybridMultilevel"/>
    <w:tmpl w:val="CDB89B04"/>
    <w:lvl w:ilvl="0" w:tplc="7338B2F6">
      <w:start w:val="1"/>
      <w:numFmt w:val="bullet"/>
      <w:lvlText w:val=""/>
      <w:lvlJc w:val="left"/>
      <w:pPr>
        <w:ind w:left="1429" w:hanging="360"/>
      </w:pPr>
      <w:rPr>
        <w:rFonts w:ascii="Symbol" w:hAnsi="Symbol" w:hint="default"/>
        <w:sz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3342242F"/>
    <w:multiLevelType w:val="hybridMultilevel"/>
    <w:tmpl w:val="8B32661C"/>
    <w:lvl w:ilvl="0" w:tplc="CF80FB7E">
      <w:start w:val="1"/>
      <w:numFmt w:val="bullet"/>
      <w:lvlText w:val="-"/>
      <w:lvlJc w:val="left"/>
      <w:pPr>
        <w:ind w:left="720" w:hanging="360"/>
      </w:pPr>
      <w:rPr>
        <w:rFonts w:ascii="Symap" w:hAnsi="Symap"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5553526"/>
    <w:multiLevelType w:val="hybridMultilevel"/>
    <w:tmpl w:val="3C6674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37765D40"/>
    <w:multiLevelType w:val="hybridMultilevel"/>
    <w:tmpl w:val="04208E48"/>
    <w:lvl w:ilvl="0" w:tplc="1E9A75A6">
      <w:start w:val="1"/>
      <w:numFmt w:val="bullet"/>
      <w:pStyle w:val="S"/>
      <w:lvlText w:val=""/>
      <w:lvlJc w:val="left"/>
      <w:pPr>
        <w:tabs>
          <w:tab w:val="num" w:pos="1427"/>
        </w:tabs>
        <w:ind w:left="180" w:firstLine="720"/>
      </w:pPr>
      <w:rPr>
        <w:rFonts w:ascii="Symbol" w:hAnsi="Symbol" w:hint="default"/>
        <w:color w:val="auto"/>
      </w:rPr>
    </w:lvl>
    <w:lvl w:ilvl="1" w:tplc="04190019">
      <w:start w:val="4"/>
      <w:numFmt w:val="decimal"/>
      <w:lvlText w:val="%2."/>
      <w:lvlJc w:val="left"/>
      <w:pPr>
        <w:tabs>
          <w:tab w:val="num" w:pos="2160"/>
        </w:tabs>
        <w:ind w:left="2160" w:hanging="360"/>
      </w:pPr>
      <w:rPr>
        <w:rFonts w:hint="default"/>
      </w:rPr>
    </w:lvl>
    <w:lvl w:ilvl="2" w:tplc="0419001B">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5">
    <w:nsid w:val="3ADD6697"/>
    <w:multiLevelType w:val="hybridMultilevel"/>
    <w:tmpl w:val="1282878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AE47CE5"/>
    <w:multiLevelType w:val="hybridMultilevel"/>
    <w:tmpl w:val="4078875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C292741"/>
    <w:multiLevelType w:val="hybridMultilevel"/>
    <w:tmpl w:val="13CA74CE"/>
    <w:name w:val="Нумерованный список 30"/>
    <w:lvl w:ilvl="0" w:tplc="80B07B6C">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CD56FA1"/>
    <w:multiLevelType w:val="hybridMultilevel"/>
    <w:tmpl w:val="86981894"/>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3D174DFA"/>
    <w:multiLevelType w:val="multilevel"/>
    <w:tmpl w:val="EC54199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3D84315D"/>
    <w:multiLevelType w:val="hybridMultilevel"/>
    <w:tmpl w:val="F6ACA51A"/>
    <w:lvl w:ilvl="0" w:tplc="48B0EF5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3D8C51D6"/>
    <w:multiLevelType w:val="hybridMultilevel"/>
    <w:tmpl w:val="92AEBE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3DE95513"/>
    <w:multiLevelType w:val="hybridMultilevel"/>
    <w:tmpl w:val="FCB20602"/>
    <w:lvl w:ilvl="0" w:tplc="1BAC0C9A">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3F345D26"/>
    <w:multiLevelType w:val="hybridMultilevel"/>
    <w:tmpl w:val="7DC80672"/>
    <w:lvl w:ilvl="0" w:tplc="54C21C9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4">
    <w:nsid w:val="3F612135"/>
    <w:multiLevelType w:val="hybridMultilevel"/>
    <w:tmpl w:val="2B9C4E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3F722B2E"/>
    <w:multiLevelType w:val="hybridMultilevel"/>
    <w:tmpl w:val="797AACB0"/>
    <w:lvl w:ilvl="0" w:tplc="CF80FB7E">
      <w:start w:val="1"/>
      <w:numFmt w:val="bullet"/>
      <w:lvlText w:val="-"/>
      <w:lvlJc w:val="left"/>
      <w:pPr>
        <w:ind w:left="720" w:hanging="360"/>
      </w:pPr>
      <w:rPr>
        <w:rFonts w:ascii="Symap" w:hAnsi="Symap"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2376CD6"/>
    <w:multiLevelType w:val="hybridMultilevel"/>
    <w:tmpl w:val="288850D4"/>
    <w:lvl w:ilvl="0" w:tplc="064ABF70">
      <w:start w:val="1"/>
      <w:numFmt w:val="decimal"/>
      <w:pStyle w:val="S0"/>
      <w:lvlText w:val="Таблица %1."/>
      <w:lvlJc w:val="left"/>
      <w:pPr>
        <w:tabs>
          <w:tab w:val="num" w:pos="8100"/>
        </w:tabs>
        <w:ind w:left="810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03" w:tentative="1">
      <w:start w:val="1"/>
      <w:numFmt w:val="lowerLetter"/>
      <w:lvlText w:val="%2."/>
      <w:lvlJc w:val="left"/>
      <w:pPr>
        <w:tabs>
          <w:tab w:val="num" w:pos="8820"/>
        </w:tabs>
        <w:ind w:left="8820" w:hanging="360"/>
      </w:pPr>
    </w:lvl>
    <w:lvl w:ilvl="2" w:tplc="04190005" w:tentative="1">
      <w:start w:val="1"/>
      <w:numFmt w:val="lowerRoman"/>
      <w:lvlText w:val="%3."/>
      <w:lvlJc w:val="right"/>
      <w:pPr>
        <w:tabs>
          <w:tab w:val="num" w:pos="9540"/>
        </w:tabs>
        <w:ind w:left="9540" w:hanging="180"/>
      </w:pPr>
    </w:lvl>
    <w:lvl w:ilvl="3" w:tplc="04190001" w:tentative="1">
      <w:start w:val="1"/>
      <w:numFmt w:val="decimal"/>
      <w:lvlText w:val="%4."/>
      <w:lvlJc w:val="left"/>
      <w:pPr>
        <w:tabs>
          <w:tab w:val="num" w:pos="10260"/>
        </w:tabs>
        <w:ind w:left="10260" w:hanging="360"/>
      </w:pPr>
    </w:lvl>
    <w:lvl w:ilvl="4" w:tplc="04190003" w:tentative="1">
      <w:start w:val="1"/>
      <w:numFmt w:val="lowerLetter"/>
      <w:lvlText w:val="%5."/>
      <w:lvlJc w:val="left"/>
      <w:pPr>
        <w:tabs>
          <w:tab w:val="num" w:pos="10980"/>
        </w:tabs>
        <w:ind w:left="10980" w:hanging="360"/>
      </w:pPr>
    </w:lvl>
    <w:lvl w:ilvl="5" w:tplc="04190005" w:tentative="1">
      <w:start w:val="1"/>
      <w:numFmt w:val="lowerRoman"/>
      <w:lvlText w:val="%6."/>
      <w:lvlJc w:val="right"/>
      <w:pPr>
        <w:tabs>
          <w:tab w:val="num" w:pos="11700"/>
        </w:tabs>
        <w:ind w:left="11700" w:hanging="180"/>
      </w:pPr>
    </w:lvl>
    <w:lvl w:ilvl="6" w:tplc="04190001" w:tentative="1">
      <w:start w:val="1"/>
      <w:numFmt w:val="decimal"/>
      <w:lvlText w:val="%7."/>
      <w:lvlJc w:val="left"/>
      <w:pPr>
        <w:tabs>
          <w:tab w:val="num" w:pos="12420"/>
        </w:tabs>
        <w:ind w:left="12420" w:hanging="360"/>
      </w:pPr>
    </w:lvl>
    <w:lvl w:ilvl="7" w:tplc="04190003" w:tentative="1">
      <w:start w:val="1"/>
      <w:numFmt w:val="lowerLetter"/>
      <w:lvlText w:val="%8."/>
      <w:lvlJc w:val="left"/>
      <w:pPr>
        <w:tabs>
          <w:tab w:val="num" w:pos="13140"/>
        </w:tabs>
        <w:ind w:left="13140" w:hanging="360"/>
      </w:pPr>
    </w:lvl>
    <w:lvl w:ilvl="8" w:tplc="04190005" w:tentative="1">
      <w:start w:val="1"/>
      <w:numFmt w:val="lowerRoman"/>
      <w:lvlText w:val="%9."/>
      <w:lvlJc w:val="right"/>
      <w:pPr>
        <w:tabs>
          <w:tab w:val="num" w:pos="13860"/>
        </w:tabs>
        <w:ind w:left="13860" w:hanging="180"/>
      </w:pPr>
    </w:lvl>
  </w:abstractNum>
  <w:abstractNum w:abstractNumId="57">
    <w:nsid w:val="4539697B"/>
    <w:multiLevelType w:val="hybridMultilevel"/>
    <w:tmpl w:val="D892FC06"/>
    <w:lvl w:ilvl="0" w:tplc="5A62C46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45F80280"/>
    <w:multiLevelType w:val="hybridMultilevel"/>
    <w:tmpl w:val="52C4BDF6"/>
    <w:lvl w:ilvl="0" w:tplc="04190009">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9">
    <w:nsid w:val="47681B09"/>
    <w:multiLevelType w:val="hybridMultilevel"/>
    <w:tmpl w:val="B0ECC9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48C27E75"/>
    <w:multiLevelType w:val="hybridMultilevel"/>
    <w:tmpl w:val="1FDEF0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49643F15"/>
    <w:multiLevelType w:val="hybridMultilevel"/>
    <w:tmpl w:val="B09A8C2E"/>
    <w:styleLink w:val="1ai2"/>
    <w:lvl w:ilvl="0" w:tplc="FA529E9A">
      <w:start w:val="1"/>
      <w:numFmt w:val="decimal"/>
      <w:pStyle w:val="10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49B30BDD"/>
    <w:multiLevelType w:val="hybridMultilevel"/>
    <w:tmpl w:val="BE66CC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4A2F353E"/>
    <w:multiLevelType w:val="multilevel"/>
    <w:tmpl w:val="0419001D"/>
    <w:styleLink w:val="a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4">
    <w:nsid w:val="4A334864"/>
    <w:multiLevelType w:val="hybridMultilevel"/>
    <w:tmpl w:val="E7E83C4C"/>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65">
    <w:nsid w:val="4AC64930"/>
    <w:multiLevelType w:val="hybridMultilevel"/>
    <w:tmpl w:val="F0A45C34"/>
    <w:lvl w:ilvl="0" w:tplc="97D44458">
      <w:start w:val="1"/>
      <w:numFmt w:val="bullet"/>
      <w:lvlText w:val=""/>
      <w:lvlJc w:val="left"/>
      <w:pPr>
        <w:ind w:left="1429" w:hanging="360"/>
      </w:pPr>
      <w:rPr>
        <w:rFonts w:ascii="Symbol" w:hAnsi="Symbol"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4AD92B3B"/>
    <w:multiLevelType w:val="hybridMultilevel"/>
    <w:tmpl w:val="3FA05D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4BDF68B4"/>
    <w:multiLevelType w:val="multilevel"/>
    <w:tmpl w:val="6FDA6744"/>
    <w:styleLink w:val="1ai1"/>
    <w:lvl w:ilvl="0">
      <w:start w:val="1"/>
      <w:numFmt w:val="decimal"/>
      <w:pStyle w:val="a3"/>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68">
    <w:nsid w:val="4C105908"/>
    <w:multiLevelType w:val="hybridMultilevel"/>
    <w:tmpl w:val="C31EC8A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C826282"/>
    <w:multiLevelType w:val="hybridMultilevel"/>
    <w:tmpl w:val="E3DE76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4DC07C51"/>
    <w:multiLevelType w:val="hybridMultilevel"/>
    <w:tmpl w:val="01080BF8"/>
    <w:lvl w:ilvl="0" w:tplc="97D444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4EC771C7"/>
    <w:multiLevelType w:val="hybridMultilevel"/>
    <w:tmpl w:val="6A2A2506"/>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53AD6A06"/>
    <w:multiLevelType w:val="hybridMultilevel"/>
    <w:tmpl w:val="7E0E62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54087E9D"/>
    <w:multiLevelType w:val="multilevel"/>
    <w:tmpl w:val="7AF46C1A"/>
    <w:styleLink w:val="12"/>
    <w:lvl w:ilvl="0">
      <w:start w:val="1"/>
      <w:numFmt w:val="decimal"/>
      <w:lvlText w:val="%1."/>
      <w:lvlJc w:val="left"/>
      <w:pPr>
        <w:ind w:left="420" w:hanging="420"/>
      </w:pPr>
      <w:rPr>
        <w:rFonts w:hint="default"/>
      </w:rPr>
    </w:lvl>
    <w:lvl w:ilvl="1">
      <w:start w:val="5"/>
      <w:numFmt w:val="decimal"/>
      <w:lvlText w:val="%1.%2."/>
      <w:lvlJc w:val="left"/>
      <w:pPr>
        <w:ind w:left="1429" w:hanging="720"/>
      </w:pPr>
      <w:rPr>
        <w:rFonts w:hint="default"/>
      </w:rPr>
    </w:lvl>
    <w:lvl w:ilvl="2">
      <w:start w:val="5"/>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4">
    <w:nsid w:val="560D7C9E"/>
    <w:multiLevelType w:val="hybridMultilevel"/>
    <w:tmpl w:val="250E015A"/>
    <w:lvl w:ilvl="0" w:tplc="CF80FB7E">
      <w:start w:val="1"/>
      <w:numFmt w:val="bullet"/>
      <w:lvlText w:val="-"/>
      <w:lvlJc w:val="left"/>
      <w:pPr>
        <w:ind w:left="720" w:hanging="360"/>
      </w:pPr>
      <w:rPr>
        <w:rFonts w:ascii="Symap" w:hAnsi="Symap"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6BB03DC"/>
    <w:multiLevelType w:val="hybridMultilevel"/>
    <w:tmpl w:val="F732FC8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56DD132F"/>
    <w:multiLevelType w:val="hybridMultilevel"/>
    <w:tmpl w:val="56383024"/>
    <w:lvl w:ilvl="0" w:tplc="CF80FB7E">
      <w:start w:val="1"/>
      <w:numFmt w:val="bullet"/>
      <w:lvlText w:val="-"/>
      <w:lvlJc w:val="left"/>
      <w:pPr>
        <w:ind w:left="720" w:hanging="360"/>
      </w:pPr>
      <w:rPr>
        <w:rFonts w:ascii="Symap" w:hAnsi="Symap"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6FB1791"/>
    <w:multiLevelType w:val="hybridMultilevel"/>
    <w:tmpl w:val="A656E58C"/>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57215537"/>
    <w:multiLevelType w:val="hybridMultilevel"/>
    <w:tmpl w:val="AFA010DE"/>
    <w:lvl w:ilvl="0" w:tplc="5A62C46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58D70B8D"/>
    <w:multiLevelType w:val="hybridMultilevel"/>
    <w:tmpl w:val="ACC0B9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5A276587"/>
    <w:multiLevelType w:val="multilevel"/>
    <w:tmpl w:val="592689F6"/>
    <w:lvl w:ilvl="0">
      <w:start w:val="1"/>
      <w:numFmt w:val="decimal"/>
      <w:lvlText w:val="%1."/>
      <w:lvlJc w:val="left"/>
      <w:pPr>
        <w:tabs>
          <w:tab w:val="num" w:pos="928"/>
        </w:tabs>
        <w:ind w:left="928" w:hanging="360"/>
      </w:pPr>
      <w:rPr>
        <w:rFonts w:hint="default"/>
      </w:rPr>
    </w:lvl>
    <w:lvl w:ilvl="1">
      <w:start w:val="1"/>
      <w:numFmt w:val="decimal"/>
      <w:pStyle w:val="110"/>
      <w:lvlText w:val="%1.%2."/>
      <w:lvlJc w:val="left"/>
      <w:pPr>
        <w:tabs>
          <w:tab w:val="num" w:pos="1288"/>
        </w:tabs>
        <w:ind w:left="1288" w:hanging="720"/>
      </w:pPr>
      <w:rPr>
        <w:rFonts w:hint="default"/>
        <w:b/>
        <w:color w:val="auto"/>
      </w:rPr>
    </w:lvl>
    <w:lvl w:ilvl="2">
      <w:start w:val="1"/>
      <w:numFmt w:val="decimal"/>
      <w:lvlText w:val="%1.%2.%3."/>
      <w:lvlJc w:val="left"/>
      <w:pPr>
        <w:tabs>
          <w:tab w:val="num" w:pos="5540"/>
        </w:tabs>
        <w:ind w:left="5540" w:hanging="720"/>
      </w:pPr>
      <w:rPr>
        <w:rFonts w:hint="default"/>
      </w:rPr>
    </w:lvl>
    <w:lvl w:ilvl="3">
      <w:start w:val="1"/>
      <w:numFmt w:val="decimal"/>
      <w:lvlText w:val="%1.%2.%3.%4."/>
      <w:lvlJc w:val="left"/>
      <w:pPr>
        <w:tabs>
          <w:tab w:val="num" w:pos="1790"/>
        </w:tabs>
        <w:ind w:left="1790" w:hanging="108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2008"/>
        </w:tabs>
        <w:ind w:left="2008" w:hanging="1440"/>
      </w:pPr>
      <w:rPr>
        <w:rFonts w:hint="default"/>
      </w:rPr>
    </w:lvl>
    <w:lvl w:ilvl="6">
      <w:start w:val="1"/>
      <w:numFmt w:val="decimal"/>
      <w:lvlText w:val="%1.%2.%3.%4.%5.%6.%7."/>
      <w:lvlJc w:val="left"/>
      <w:pPr>
        <w:tabs>
          <w:tab w:val="num" w:pos="2368"/>
        </w:tabs>
        <w:ind w:left="2368" w:hanging="1800"/>
      </w:pPr>
      <w:rPr>
        <w:rFonts w:hint="default"/>
      </w:rPr>
    </w:lvl>
    <w:lvl w:ilvl="7">
      <w:start w:val="1"/>
      <w:numFmt w:val="decimal"/>
      <w:lvlText w:val="%1.%2.%3.%4.%5.%6.%7.%8."/>
      <w:lvlJc w:val="left"/>
      <w:pPr>
        <w:tabs>
          <w:tab w:val="num" w:pos="2368"/>
        </w:tabs>
        <w:ind w:left="2368" w:hanging="1800"/>
      </w:pPr>
      <w:rPr>
        <w:rFonts w:hint="default"/>
      </w:rPr>
    </w:lvl>
    <w:lvl w:ilvl="8">
      <w:start w:val="1"/>
      <w:numFmt w:val="decimal"/>
      <w:lvlText w:val="%1.%2.%3.%4.%5.%6.%7.%8.%9."/>
      <w:lvlJc w:val="left"/>
      <w:pPr>
        <w:tabs>
          <w:tab w:val="num" w:pos="2728"/>
        </w:tabs>
        <w:ind w:left="2728" w:hanging="2160"/>
      </w:pPr>
      <w:rPr>
        <w:rFonts w:hint="default"/>
      </w:rPr>
    </w:lvl>
  </w:abstractNum>
  <w:abstractNum w:abstractNumId="81">
    <w:nsid w:val="5D984B82"/>
    <w:multiLevelType w:val="hybridMultilevel"/>
    <w:tmpl w:val="D38C5A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5DA95581"/>
    <w:multiLevelType w:val="hybridMultilevel"/>
    <w:tmpl w:val="EDF20570"/>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62872F1C"/>
    <w:multiLevelType w:val="hybridMultilevel"/>
    <w:tmpl w:val="4420DFCA"/>
    <w:lvl w:ilvl="0" w:tplc="484852D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4">
    <w:nsid w:val="63685A12"/>
    <w:multiLevelType w:val="multilevel"/>
    <w:tmpl w:val="30267690"/>
    <w:styleLink w:val="2010"/>
    <w:lvl w:ilvl="0">
      <w:start w:val="1"/>
      <w:numFmt w:val="decimal"/>
      <w:pStyle w:val="13"/>
      <w:lvlText w:val="%1."/>
      <w:lvlJc w:val="left"/>
      <w:pPr>
        <w:ind w:left="360" w:hanging="360"/>
      </w:pPr>
    </w:lvl>
    <w:lvl w:ilvl="1">
      <w:start w:val="1"/>
      <w:numFmt w:val="decimal"/>
      <w:pStyle w:val="22"/>
      <w:lvlText w:val="%1.%2."/>
      <w:lvlJc w:val="left"/>
      <w:pPr>
        <w:ind w:left="792" w:hanging="432"/>
      </w:pPr>
    </w:lvl>
    <w:lvl w:ilvl="2">
      <w:start w:val="1"/>
      <w:numFmt w:val="decimal"/>
      <w:pStyle w:val="30"/>
      <w:lvlText w:val="%1.%2.%3."/>
      <w:lvlJc w:val="left"/>
      <w:pPr>
        <w:ind w:left="1072"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lvl>
    <w:lvl w:ilvl="5">
      <w:start w:val="1"/>
      <w:numFmt w:val="decimal"/>
      <w:pStyle w:val="6"/>
      <w:lvlText w:val="%1.%2.%3.%4.%5.%6."/>
      <w:lvlJc w:val="left"/>
      <w:pPr>
        <w:ind w:left="2736" w:hanging="936"/>
      </w:pPr>
    </w:lvl>
    <w:lvl w:ilvl="6">
      <w:start w:val="1"/>
      <w:numFmt w:val="decimal"/>
      <w:pStyle w:val="7"/>
      <w:lvlText w:val="%1.%2.%3.%4.%5.%6.%7."/>
      <w:lvlJc w:val="left"/>
      <w:pPr>
        <w:ind w:left="3240" w:hanging="1080"/>
      </w:pPr>
    </w:lvl>
    <w:lvl w:ilvl="7">
      <w:start w:val="1"/>
      <w:numFmt w:val="decimal"/>
      <w:pStyle w:val="8"/>
      <w:lvlText w:val="%1.%2.%3.%4.%5.%6.%7.%8."/>
      <w:lvlJc w:val="left"/>
      <w:pPr>
        <w:ind w:left="3744" w:hanging="1224"/>
      </w:pPr>
    </w:lvl>
    <w:lvl w:ilvl="8">
      <w:start w:val="1"/>
      <w:numFmt w:val="decimal"/>
      <w:pStyle w:val="9"/>
      <w:lvlText w:val="%1.%2.%3.%4.%5.%6.%7.%8.%9."/>
      <w:lvlJc w:val="left"/>
      <w:pPr>
        <w:ind w:left="4320" w:hanging="1440"/>
      </w:pPr>
    </w:lvl>
  </w:abstractNum>
  <w:abstractNum w:abstractNumId="85">
    <w:nsid w:val="636D237D"/>
    <w:multiLevelType w:val="multilevel"/>
    <w:tmpl w:val="7A800C7E"/>
    <w:styleLink w:val="1ai11"/>
    <w:lvl w:ilvl="0">
      <w:start w:val="1"/>
      <w:numFmt w:val="bullet"/>
      <w:suff w:val="space"/>
      <w:lvlText w:val="–"/>
      <w:lvlJc w:val="left"/>
      <w:pPr>
        <w:ind w:left="-14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86">
    <w:nsid w:val="63E05B24"/>
    <w:multiLevelType w:val="multilevel"/>
    <w:tmpl w:val="F0A81260"/>
    <w:numStyleLink w:val="a"/>
  </w:abstractNum>
  <w:abstractNum w:abstractNumId="87">
    <w:nsid w:val="64F30DE8"/>
    <w:multiLevelType w:val="hybridMultilevel"/>
    <w:tmpl w:val="6FFC9C8A"/>
    <w:lvl w:ilvl="0" w:tplc="18B645A2">
      <w:start w:val="1"/>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529140D"/>
    <w:multiLevelType w:val="hybridMultilevel"/>
    <w:tmpl w:val="BE6CF0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66DD68D8"/>
    <w:multiLevelType w:val="hybridMultilevel"/>
    <w:tmpl w:val="F1947A0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AB279E2"/>
    <w:multiLevelType w:val="hybridMultilevel"/>
    <w:tmpl w:val="3F16799C"/>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6B1B3507"/>
    <w:multiLevelType w:val="hybridMultilevel"/>
    <w:tmpl w:val="11CE71FC"/>
    <w:styleLink w:val="23"/>
    <w:lvl w:ilvl="0" w:tplc="FFFFFFFF">
      <w:start w:val="1"/>
      <w:numFmt w:val="decimal"/>
      <w:pStyle w:val="14"/>
      <w:lvlText w:val="Таблица %1 "/>
      <w:lvlJc w:val="right"/>
      <w:pPr>
        <w:tabs>
          <w:tab w:val="num" w:pos="1429"/>
        </w:tabs>
        <w:ind w:left="1429" w:firstLine="792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2">
    <w:nsid w:val="6B4161C1"/>
    <w:multiLevelType w:val="hybridMultilevel"/>
    <w:tmpl w:val="097E9EB0"/>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6BBA13BD"/>
    <w:multiLevelType w:val="hybridMultilevel"/>
    <w:tmpl w:val="C884173C"/>
    <w:lvl w:ilvl="0" w:tplc="CD28055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4">
    <w:nsid w:val="6D4657F6"/>
    <w:multiLevelType w:val="hybridMultilevel"/>
    <w:tmpl w:val="3BB63DFA"/>
    <w:lvl w:ilvl="0" w:tplc="184EC6CC">
      <w:start w:val="1"/>
      <w:numFmt w:val="decimal"/>
      <w:lvlText w:val="%1."/>
      <w:lvlJc w:val="left"/>
      <w:pPr>
        <w:ind w:left="1069" w:hanging="360"/>
      </w:pPr>
      <w:rPr>
        <w:rFonts w:ascii="Arial" w:hAnsi="Arial" w:cs="Arial" w:hint="default"/>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5">
    <w:nsid w:val="6DB451AF"/>
    <w:multiLevelType w:val="hybridMultilevel"/>
    <w:tmpl w:val="EE4219DC"/>
    <w:lvl w:ilvl="0" w:tplc="04190009">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6">
    <w:nsid w:val="70136A7C"/>
    <w:multiLevelType w:val="hybridMultilevel"/>
    <w:tmpl w:val="9626BF90"/>
    <w:lvl w:ilvl="0" w:tplc="33582A16">
      <w:start w:val="1"/>
      <w:numFmt w:val="decimal"/>
      <w:lvlText w:val="%1."/>
      <w:lvlJc w:val="left"/>
      <w:pPr>
        <w:ind w:left="360" w:hanging="360"/>
      </w:pPr>
      <w:rPr>
        <w:b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97">
    <w:nsid w:val="70CC008F"/>
    <w:multiLevelType w:val="multilevel"/>
    <w:tmpl w:val="D3A4E860"/>
    <w:lvl w:ilvl="0">
      <w:start w:val="1"/>
      <w:numFmt w:val="decimal"/>
      <w:pStyle w:val="a4"/>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4"/>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98">
    <w:nsid w:val="70FA6A66"/>
    <w:multiLevelType w:val="hybridMultilevel"/>
    <w:tmpl w:val="40C083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71686ED0"/>
    <w:multiLevelType w:val="hybridMultilevel"/>
    <w:tmpl w:val="28C0CF22"/>
    <w:lvl w:ilvl="0" w:tplc="E2F8CED4">
      <w:start w:val="1"/>
      <w:numFmt w:val="bullet"/>
      <w:lvlText w:val=""/>
      <w:lvlJc w:val="left"/>
      <w:pPr>
        <w:ind w:left="720" w:hanging="360"/>
      </w:pPr>
      <w:rPr>
        <w:rFonts w:ascii="Wingdings" w:hAnsi="Wingdings"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73A67B5B"/>
    <w:multiLevelType w:val="hybridMultilevel"/>
    <w:tmpl w:val="705E49D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767415F7"/>
    <w:multiLevelType w:val="hybridMultilevel"/>
    <w:tmpl w:val="ACCCC262"/>
    <w:lvl w:ilvl="0" w:tplc="6A024E74">
      <w:start w:val="1"/>
      <w:numFmt w:val="bullet"/>
      <w:lvlText w:val="-"/>
      <w:lvlJc w:val="left"/>
      <w:pPr>
        <w:ind w:left="1429" w:hanging="360"/>
      </w:pPr>
      <w:rPr>
        <w:rFonts w:ascii="Arial" w:hAnsi="Aria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77607594"/>
    <w:multiLevelType w:val="hybridMultilevel"/>
    <w:tmpl w:val="0B5AC3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77C64434"/>
    <w:multiLevelType w:val="hybridMultilevel"/>
    <w:tmpl w:val="905A57E0"/>
    <w:lvl w:ilvl="0" w:tplc="EC40D1BE">
      <w:start w:val="1"/>
      <w:numFmt w:val="bullet"/>
      <w:pStyle w:val="a5"/>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78C039F1"/>
    <w:multiLevelType w:val="hybridMultilevel"/>
    <w:tmpl w:val="35F43798"/>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797E33B5"/>
    <w:multiLevelType w:val="hybridMultilevel"/>
    <w:tmpl w:val="D2186282"/>
    <w:lvl w:ilvl="0" w:tplc="6A024E74">
      <w:start w:val="1"/>
      <w:numFmt w:val="bullet"/>
      <w:lvlText w:val="-"/>
      <w:lvlJc w:val="left"/>
      <w:pPr>
        <w:ind w:left="1429" w:hanging="360"/>
      </w:pPr>
      <w:rPr>
        <w:rFonts w:ascii="Arial" w:hAnsi="Aria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7A770747"/>
    <w:multiLevelType w:val="hybridMultilevel"/>
    <w:tmpl w:val="9ACADC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7C144CF4"/>
    <w:multiLevelType w:val="hybridMultilevel"/>
    <w:tmpl w:val="F934E26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8">
    <w:nsid w:val="7C3F443B"/>
    <w:multiLevelType w:val="hybridMultilevel"/>
    <w:tmpl w:val="9ECCA7E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7F1A5887"/>
    <w:multiLevelType w:val="hybridMultilevel"/>
    <w:tmpl w:val="0C86B7F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5"/>
  </w:num>
  <w:num w:numId="2">
    <w:abstractNumId w:val="0"/>
  </w:num>
  <w:num w:numId="3">
    <w:abstractNumId w:val="1"/>
  </w:num>
  <w:num w:numId="4">
    <w:abstractNumId w:val="80"/>
  </w:num>
  <w:num w:numId="5">
    <w:abstractNumId w:val="73"/>
  </w:num>
  <w:num w:numId="6">
    <w:abstractNumId w:val="27"/>
  </w:num>
  <w:num w:numId="7">
    <w:abstractNumId w:val="103"/>
  </w:num>
  <w:num w:numId="8">
    <w:abstractNumId w:val="26"/>
  </w:num>
  <w:num w:numId="9">
    <w:abstractNumId w:val="12"/>
  </w:num>
  <w:num w:numId="10">
    <w:abstractNumId w:val="94"/>
  </w:num>
  <w:num w:numId="11">
    <w:abstractNumId w:val="90"/>
  </w:num>
  <w:num w:numId="12">
    <w:abstractNumId w:val="8"/>
  </w:num>
  <w:num w:numId="13">
    <w:abstractNumId w:val="87"/>
  </w:num>
  <w:num w:numId="14">
    <w:abstractNumId w:val="93"/>
  </w:num>
  <w:num w:numId="15">
    <w:abstractNumId w:val="15"/>
  </w:num>
  <w:num w:numId="16">
    <w:abstractNumId w:val="104"/>
  </w:num>
  <w:num w:numId="17">
    <w:abstractNumId w:val="37"/>
  </w:num>
  <w:num w:numId="18">
    <w:abstractNumId w:val="6"/>
  </w:num>
  <w:num w:numId="19">
    <w:abstractNumId w:val="78"/>
  </w:num>
  <w:num w:numId="20">
    <w:abstractNumId w:val="62"/>
  </w:num>
  <w:num w:numId="21">
    <w:abstractNumId w:val="57"/>
  </w:num>
  <w:num w:numId="22">
    <w:abstractNumId w:val="4"/>
  </w:num>
  <w:num w:numId="23">
    <w:abstractNumId w:val="52"/>
  </w:num>
  <w:num w:numId="24">
    <w:abstractNumId w:val="18"/>
  </w:num>
  <w:num w:numId="25">
    <w:abstractNumId w:val="77"/>
  </w:num>
  <w:num w:numId="26">
    <w:abstractNumId w:val="3"/>
  </w:num>
  <w:num w:numId="27">
    <w:abstractNumId w:val="98"/>
  </w:num>
  <w:num w:numId="28">
    <w:abstractNumId w:val="36"/>
  </w:num>
  <w:num w:numId="29">
    <w:abstractNumId w:val="32"/>
  </w:num>
  <w:num w:numId="30">
    <w:abstractNumId w:val="14"/>
  </w:num>
  <w:num w:numId="31">
    <w:abstractNumId w:val="86"/>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num>
  <w:num w:numId="34">
    <w:abstractNumId w:val="76"/>
  </w:num>
  <w:num w:numId="35">
    <w:abstractNumId w:val="74"/>
  </w:num>
  <w:num w:numId="36">
    <w:abstractNumId w:val="55"/>
  </w:num>
  <w:num w:numId="37">
    <w:abstractNumId w:val="66"/>
  </w:num>
  <w:num w:numId="38">
    <w:abstractNumId w:val="42"/>
  </w:num>
  <w:num w:numId="39">
    <w:abstractNumId w:val="38"/>
  </w:num>
  <w:num w:numId="40">
    <w:abstractNumId w:val="2"/>
  </w:num>
  <w:num w:numId="41">
    <w:abstractNumId w:val="81"/>
  </w:num>
  <w:num w:numId="42">
    <w:abstractNumId w:val="10"/>
  </w:num>
  <w:num w:numId="43">
    <w:abstractNumId w:val="29"/>
  </w:num>
  <w:num w:numId="44">
    <w:abstractNumId w:val="106"/>
  </w:num>
  <w:num w:numId="45">
    <w:abstractNumId w:val="43"/>
  </w:num>
  <w:num w:numId="46">
    <w:abstractNumId w:val="54"/>
  </w:num>
  <w:num w:numId="47">
    <w:abstractNumId w:val="22"/>
  </w:num>
  <w:num w:numId="48">
    <w:abstractNumId w:val="34"/>
  </w:num>
  <w:num w:numId="49">
    <w:abstractNumId w:val="5"/>
  </w:num>
  <w:num w:numId="50">
    <w:abstractNumId w:val="25"/>
  </w:num>
  <w:num w:numId="51">
    <w:abstractNumId w:val="92"/>
  </w:num>
  <w:num w:numId="52">
    <w:abstractNumId w:val="21"/>
  </w:num>
  <w:num w:numId="53">
    <w:abstractNumId w:val="97"/>
  </w:num>
  <w:num w:numId="54">
    <w:abstractNumId w:val="11"/>
  </w:num>
  <w:num w:numId="55">
    <w:abstractNumId w:val="67"/>
  </w:num>
  <w:num w:numId="56">
    <w:abstractNumId w:val="61"/>
  </w:num>
  <w:num w:numId="57">
    <w:abstractNumId w:val="20"/>
  </w:num>
  <w:num w:numId="58">
    <w:abstractNumId w:val="7"/>
  </w:num>
  <w:num w:numId="59">
    <w:abstractNumId w:val="63"/>
  </w:num>
  <w:num w:numId="60">
    <w:abstractNumId w:val="84"/>
  </w:num>
  <w:num w:numId="61">
    <w:abstractNumId w:val="91"/>
  </w:num>
  <w:num w:numId="62">
    <w:abstractNumId w:val="33"/>
  </w:num>
  <w:num w:numId="63">
    <w:abstractNumId w:val="56"/>
  </w:num>
  <w:num w:numId="64">
    <w:abstractNumId w:val="85"/>
  </w:num>
  <w:num w:numId="65">
    <w:abstractNumId w:val="44"/>
  </w:num>
  <w:num w:numId="66">
    <w:abstractNumId w:val="107"/>
  </w:num>
  <w:num w:numId="67">
    <w:abstractNumId w:val="53"/>
  </w:num>
  <w:num w:numId="68">
    <w:abstractNumId w:val="79"/>
  </w:num>
  <w:num w:numId="69">
    <w:abstractNumId w:val="60"/>
  </w:num>
  <w:num w:numId="70">
    <w:abstractNumId w:val="39"/>
  </w:num>
  <w:num w:numId="71">
    <w:abstractNumId w:val="51"/>
  </w:num>
  <w:num w:numId="72">
    <w:abstractNumId w:val="69"/>
  </w:num>
  <w:num w:numId="73">
    <w:abstractNumId w:val="28"/>
  </w:num>
  <w:num w:numId="74">
    <w:abstractNumId w:val="75"/>
  </w:num>
  <w:num w:numId="75">
    <w:abstractNumId w:val="47"/>
  </w:num>
  <w:num w:numId="76">
    <w:abstractNumId w:val="82"/>
  </w:num>
  <w:num w:numId="77">
    <w:abstractNumId w:val="30"/>
  </w:num>
  <w:num w:numId="78">
    <w:abstractNumId w:val="50"/>
  </w:num>
  <w:num w:numId="79">
    <w:abstractNumId w:val="41"/>
  </w:num>
  <w:num w:numId="80">
    <w:abstractNumId w:val="31"/>
  </w:num>
  <w:num w:numId="81">
    <w:abstractNumId w:val="65"/>
  </w:num>
  <w:num w:numId="82">
    <w:abstractNumId w:val="70"/>
  </w:num>
  <w:num w:numId="83">
    <w:abstractNumId w:val="88"/>
  </w:num>
  <w:num w:numId="84">
    <w:abstractNumId w:val="59"/>
  </w:num>
  <w:num w:numId="85">
    <w:abstractNumId w:val="40"/>
  </w:num>
  <w:num w:numId="86">
    <w:abstractNumId w:val="95"/>
  </w:num>
  <w:num w:numId="87">
    <w:abstractNumId w:val="46"/>
  </w:num>
  <w:num w:numId="88">
    <w:abstractNumId w:val="68"/>
  </w:num>
  <w:num w:numId="89">
    <w:abstractNumId w:val="16"/>
  </w:num>
  <w:num w:numId="90">
    <w:abstractNumId w:val="13"/>
  </w:num>
  <w:num w:numId="91">
    <w:abstractNumId w:val="9"/>
  </w:num>
  <w:num w:numId="92">
    <w:abstractNumId w:val="100"/>
  </w:num>
  <w:num w:numId="93">
    <w:abstractNumId w:val="71"/>
  </w:num>
  <w:num w:numId="94">
    <w:abstractNumId w:val="99"/>
  </w:num>
  <w:num w:numId="95">
    <w:abstractNumId w:val="48"/>
  </w:num>
  <w:num w:numId="96">
    <w:abstractNumId w:val="89"/>
  </w:num>
  <w:num w:numId="97">
    <w:abstractNumId w:val="45"/>
  </w:num>
  <w:num w:numId="98">
    <w:abstractNumId w:val="109"/>
  </w:num>
  <w:num w:numId="99">
    <w:abstractNumId w:val="108"/>
  </w:num>
  <w:num w:numId="100">
    <w:abstractNumId w:val="58"/>
  </w:num>
  <w:num w:numId="101">
    <w:abstractNumId w:val="101"/>
  </w:num>
  <w:num w:numId="102">
    <w:abstractNumId w:val="105"/>
  </w:num>
  <w:num w:numId="10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4"/>
  </w:num>
  <w:num w:numId="105">
    <w:abstractNumId w:val="23"/>
  </w:num>
  <w:num w:numId="106">
    <w:abstractNumId w:val="24"/>
  </w:num>
  <w:num w:numId="107">
    <w:abstractNumId w:val="72"/>
  </w:num>
  <w:num w:numId="10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9"/>
  </w:num>
  <w:num w:numId="110">
    <w:abstractNumId w:val="102"/>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DE4"/>
    <w:rsid w:val="00007A7F"/>
    <w:rsid w:val="0001400B"/>
    <w:rsid w:val="00025318"/>
    <w:rsid w:val="00056346"/>
    <w:rsid w:val="000575BD"/>
    <w:rsid w:val="00083844"/>
    <w:rsid w:val="00112AFC"/>
    <w:rsid w:val="00116363"/>
    <w:rsid w:val="00131CD6"/>
    <w:rsid w:val="001519BA"/>
    <w:rsid w:val="00164C9A"/>
    <w:rsid w:val="0017589D"/>
    <w:rsid w:val="001A58C7"/>
    <w:rsid w:val="001B44E5"/>
    <w:rsid w:val="001E04A4"/>
    <w:rsid w:val="001F72C5"/>
    <w:rsid w:val="00204DEC"/>
    <w:rsid w:val="0021388E"/>
    <w:rsid w:val="002151CA"/>
    <w:rsid w:val="00232F18"/>
    <w:rsid w:val="00234EBB"/>
    <w:rsid w:val="00235AA0"/>
    <w:rsid w:val="00242772"/>
    <w:rsid w:val="00286B37"/>
    <w:rsid w:val="002955DD"/>
    <w:rsid w:val="002A4DBA"/>
    <w:rsid w:val="002B192F"/>
    <w:rsid w:val="002B531A"/>
    <w:rsid w:val="002C383C"/>
    <w:rsid w:val="002D3D84"/>
    <w:rsid w:val="00303054"/>
    <w:rsid w:val="00306DE4"/>
    <w:rsid w:val="003357AE"/>
    <w:rsid w:val="00343C55"/>
    <w:rsid w:val="003724AF"/>
    <w:rsid w:val="00373811"/>
    <w:rsid w:val="003B182B"/>
    <w:rsid w:val="00450569"/>
    <w:rsid w:val="004A47DD"/>
    <w:rsid w:val="004E169C"/>
    <w:rsid w:val="004F00AC"/>
    <w:rsid w:val="004F7D2C"/>
    <w:rsid w:val="00530933"/>
    <w:rsid w:val="005623EC"/>
    <w:rsid w:val="005740DD"/>
    <w:rsid w:val="005A2135"/>
    <w:rsid w:val="005C531F"/>
    <w:rsid w:val="005E21CB"/>
    <w:rsid w:val="005F7DBF"/>
    <w:rsid w:val="00601551"/>
    <w:rsid w:val="006516D5"/>
    <w:rsid w:val="006522A7"/>
    <w:rsid w:val="00662364"/>
    <w:rsid w:val="00675F56"/>
    <w:rsid w:val="006816AD"/>
    <w:rsid w:val="00681D18"/>
    <w:rsid w:val="0069038C"/>
    <w:rsid w:val="006A0B9C"/>
    <w:rsid w:val="006A0D27"/>
    <w:rsid w:val="00753575"/>
    <w:rsid w:val="00753580"/>
    <w:rsid w:val="007835A4"/>
    <w:rsid w:val="00790F4C"/>
    <w:rsid w:val="007A6A03"/>
    <w:rsid w:val="007B75D7"/>
    <w:rsid w:val="007D670F"/>
    <w:rsid w:val="007E0071"/>
    <w:rsid w:val="008571A1"/>
    <w:rsid w:val="00866F0E"/>
    <w:rsid w:val="0086798A"/>
    <w:rsid w:val="00877943"/>
    <w:rsid w:val="008B4507"/>
    <w:rsid w:val="0091245F"/>
    <w:rsid w:val="0091524F"/>
    <w:rsid w:val="00916121"/>
    <w:rsid w:val="00917AD4"/>
    <w:rsid w:val="00926DB1"/>
    <w:rsid w:val="00936D97"/>
    <w:rsid w:val="00941E5A"/>
    <w:rsid w:val="009572E3"/>
    <w:rsid w:val="00963F0B"/>
    <w:rsid w:val="00987EC3"/>
    <w:rsid w:val="009B0024"/>
    <w:rsid w:val="009B2CF1"/>
    <w:rsid w:val="009B4DA9"/>
    <w:rsid w:val="009D4A98"/>
    <w:rsid w:val="00A01F40"/>
    <w:rsid w:val="00A14B16"/>
    <w:rsid w:val="00A23460"/>
    <w:rsid w:val="00A5552E"/>
    <w:rsid w:val="00A61D40"/>
    <w:rsid w:val="00A976D8"/>
    <w:rsid w:val="00AB3637"/>
    <w:rsid w:val="00AE5EBE"/>
    <w:rsid w:val="00AF0CBB"/>
    <w:rsid w:val="00AF4539"/>
    <w:rsid w:val="00AF6546"/>
    <w:rsid w:val="00B0238A"/>
    <w:rsid w:val="00B2743C"/>
    <w:rsid w:val="00B52F3E"/>
    <w:rsid w:val="00B909F1"/>
    <w:rsid w:val="00BE10EE"/>
    <w:rsid w:val="00BE2A9E"/>
    <w:rsid w:val="00BE75EE"/>
    <w:rsid w:val="00C14C10"/>
    <w:rsid w:val="00C244BF"/>
    <w:rsid w:val="00C373C0"/>
    <w:rsid w:val="00C439B2"/>
    <w:rsid w:val="00C44E33"/>
    <w:rsid w:val="00C46119"/>
    <w:rsid w:val="00C50628"/>
    <w:rsid w:val="00C631B1"/>
    <w:rsid w:val="00C73C6D"/>
    <w:rsid w:val="00C94461"/>
    <w:rsid w:val="00CB3DDD"/>
    <w:rsid w:val="00CC5E84"/>
    <w:rsid w:val="00D035D0"/>
    <w:rsid w:val="00D120A8"/>
    <w:rsid w:val="00D23435"/>
    <w:rsid w:val="00D27B8D"/>
    <w:rsid w:val="00D534A8"/>
    <w:rsid w:val="00D649D9"/>
    <w:rsid w:val="00D8797A"/>
    <w:rsid w:val="00D933ED"/>
    <w:rsid w:val="00DA1EA4"/>
    <w:rsid w:val="00DA5F80"/>
    <w:rsid w:val="00DB52D6"/>
    <w:rsid w:val="00DB6D1A"/>
    <w:rsid w:val="00E02A21"/>
    <w:rsid w:val="00E156F6"/>
    <w:rsid w:val="00E16FF0"/>
    <w:rsid w:val="00E52158"/>
    <w:rsid w:val="00E67268"/>
    <w:rsid w:val="00E72C47"/>
    <w:rsid w:val="00E818A8"/>
    <w:rsid w:val="00E86265"/>
    <w:rsid w:val="00EB1E14"/>
    <w:rsid w:val="00EB389F"/>
    <w:rsid w:val="00EF0CF2"/>
    <w:rsid w:val="00F00399"/>
    <w:rsid w:val="00F02DB0"/>
    <w:rsid w:val="00F43B80"/>
    <w:rsid w:val="00F55895"/>
    <w:rsid w:val="00F736F0"/>
    <w:rsid w:val="00F848D0"/>
    <w:rsid w:val="00F90164"/>
    <w:rsid w:val="00FA6F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uiPriority="9" w:qFormat="1"/>
    <w:lsdException w:name="heading 5" w:qFormat="1"/>
    <w:lsdException w:name="heading 6" w:qFormat="1"/>
    <w:lsdException w:name="heading 7" w:uiPriority="9" w:qFormat="1"/>
    <w:lsdException w:name="heading 8" w:uiPriority="9" w:qFormat="1"/>
    <w:lsdException w:name="heading 9" w:qFormat="1"/>
    <w:lsdException w:name="index 1" w:uiPriority="9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99"/>
    <w:lsdException w:name="footnote text" w:uiPriority="99" w:qFormat="1"/>
    <w:lsdException w:name="annotation text" w:uiPriority="99" w:qFormat="1"/>
    <w:lsdException w:name="header" w:uiPriority="99" w:qFormat="1"/>
    <w:lsdException w:name="footer" w:uiPriority="99" w:qFormat="1"/>
    <w:lsdException w:name="caption" w:uiPriority="35" w:qFormat="1"/>
    <w:lsdException w:name="table of figures" w:uiPriority="99"/>
    <w:lsdException w:name="envelope address" w:uiPriority="99"/>
    <w:lsdException w:name="envelope return" w:uiPriority="99"/>
    <w:lsdException w:name="footnote reference" w:uiPriority="99"/>
    <w:lsdException w:name="annotation reference" w:uiPriority="99"/>
    <w:lsdException w:name="endnote text" w:uiPriority="99" w:qFormat="1"/>
    <w:lsdException w:name="macro" w:uiPriority="99"/>
    <w:lsdException w:name="toa heading" w:uiPriority="99"/>
    <w:lsdException w:name="List" w:qFormat="1"/>
    <w:lsdException w:name="List Bullet" w:uiPriority="99"/>
    <w:lsdException w:name="List Number" w:uiPriority="99"/>
    <w:lsdException w:name="List 2" w:uiPriority="99" w:qFormat="1"/>
    <w:lsdException w:name="List 3" w:uiPriority="99" w:qFormat="1"/>
    <w:lsdException w:name="List 4" w:uiPriority="99"/>
    <w:lsdException w:name="List 5" w:uiPriority="99"/>
    <w:lsdException w:name="List Bullet 2" w:uiPriority="99" w:qFormat="1"/>
    <w:lsdException w:name="List Bullet 3" w:uiPriority="99" w:qFormat="1"/>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iPriority="10" w:unhideWhenUsed="0" w:qFormat="1"/>
    <w:lsdException w:name="Closing" w:uiPriority="99"/>
    <w:lsdException w:name="Signature" w:uiPriority="99"/>
    <w:lsdException w:name="Default Paragraph Font" w:uiPriority="1"/>
    <w:lsdException w:name="Body Text" w:uiPriority="99" w:qFormat="1"/>
    <w:lsdException w:name="Body Text Indent" w:uiPriority="99" w:qFormat="1"/>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semiHidden="0" w:unhideWhenUsed="0" w:qFormat="1"/>
    <w:lsdException w:name="Salutation" w:uiPriority="99"/>
    <w:lsdException w:name="Date" w:uiPriority="99"/>
    <w:lsdException w:name="Body Text First Indent" w:uiPriority="99"/>
    <w:lsdException w:name="Body Text First Indent 2" w:uiPriority="99"/>
    <w:lsdException w:name="Note Heading" w:uiPriority="99"/>
    <w:lsdException w:name="Body Text 2" w:qFormat="1"/>
    <w:lsdException w:name="Body Text 3" w:uiPriority="99" w:qFormat="1"/>
    <w:lsdException w:name="Body Text Indent 2" w:qFormat="1"/>
    <w:lsdException w:name="Body Text Indent 3" w:uiPriority="99" w:qFormat="1"/>
    <w:lsdException w:name="Block Text"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qFormat="1"/>
    <w:lsdException w:name="Plain Text" w:qFormat="1"/>
    <w:lsdException w:name="E-mail Signature" w:uiPriority="99"/>
    <w:lsdException w:name="HTML Top of Form" w:uiPriority="99"/>
    <w:lsdException w:name="HTML Bottom of Form" w:uiPriority="99"/>
    <w:lsdException w:name="Normal (Web)" w:uiPriority="99" w:qFormat="1"/>
    <w:lsdException w:name="Normal Table" w:uiPriority="99"/>
    <w:lsdException w:name="annotation subject" w:uiPriority="99" w:qFormat="1"/>
    <w:lsdException w:name="No List" w:uiPriority="99"/>
    <w:lsdException w:name="Balloon Text" w:uiPriority="99"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306DE4"/>
    <w:pPr>
      <w:spacing w:after="160" w:line="256" w:lineRule="auto"/>
    </w:pPr>
  </w:style>
  <w:style w:type="paragraph" w:styleId="15">
    <w:name w:val="heading 1"/>
    <w:aliases w:val="Заголовок 1 Знак Знак,Заголовок 1 Знак Знак Знак"/>
    <w:basedOn w:val="a6"/>
    <w:next w:val="a6"/>
    <w:link w:val="16"/>
    <w:uiPriority w:val="9"/>
    <w:qFormat/>
    <w:rsid w:val="00306DE4"/>
    <w:pPr>
      <w:keepNext/>
      <w:keepLines/>
      <w:spacing w:before="240" w:after="240" w:line="240" w:lineRule="auto"/>
      <w:ind w:left="360" w:hanging="360"/>
      <w:jc w:val="both"/>
      <w:outlineLvl w:val="0"/>
    </w:pPr>
    <w:rPr>
      <w:rFonts w:ascii="Times New Roman" w:eastAsia="Times New Roman" w:hAnsi="Times New Roman" w:cs="Times New Roman"/>
      <w:b/>
      <w:caps/>
      <w:sz w:val="28"/>
      <w:szCs w:val="32"/>
    </w:rPr>
  </w:style>
  <w:style w:type="paragraph" w:styleId="24">
    <w:name w:val="heading 2"/>
    <w:aliases w:val=" Знак2, Знак2 Знак,Знак2 Знак, Знак2 Знак Знак Знак,Знак2,Знак2 Знак Знак Знак,Знак2 Знак1,ГЛАВА,Заголовок 2 Знак Знак,Заголовок 21,Заголовок 2 Знак Знак Знак Знак,Заголовок 2 Знак Знак Знак Знак Знак Знак Знак Знак Знак"/>
    <w:basedOn w:val="a6"/>
    <w:next w:val="a6"/>
    <w:link w:val="210"/>
    <w:unhideWhenUsed/>
    <w:qFormat/>
    <w:rsid w:val="00306DE4"/>
    <w:pPr>
      <w:keepNext/>
      <w:keepLines/>
      <w:spacing w:before="240" w:after="240" w:line="240" w:lineRule="auto"/>
      <w:ind w:left="792" w:hanging="432"/>
      <w:jc w:val="both"/>
      <w:outlineLvl w:val="1"/>
    </w:pPr>
    <w:rPr>
      <w:rFonts w:ascii="Times New Roman" w:eastAsia="Times New Roman" w:hAnsi="Times New Roman" w:cs="Times New Roman"/>
      <w:b/>
      <w:sz w:val="28"/>
      <w:szCs w:val="26"/>
    </w:rPr>
  </w:style>
  <w:style w:type="paragraph" w:styleId="31">
    <w:name w:val="heading 3"/>
    <w:aliases w:val="Знак3 Знак, Знак3 Знак Знак Знак,Знак3,Знак3 Знак Знак Знак,ПодЗаголовок,Заголовок 31,Знак14,footer,heading 3"/>
    <w:basedOn w:val="a6"/>
    <w:next w:val="a6"/>
    <w:link w:val="32"/>
    <w:unhideWhenUsed/>
    <w:qFormat/>
    <w:rsid w:val="00306DE4"/>
    <w:pPr>
      <w:keepNext/>
      <w:keepLines/>
      <w:spacing w:before="240" w:after="240" w:line="240" w:lineRule="auto"/>
      <w:ind w:left="1072" w:hanging="504"/>
      <w:jc w:val="both"/>
      <w:outlineLvl w:val="2"/>
    </w:pPr>
    <w:rPr>
      <w:rFonts w:ascii="Times New Roman" w:eastAsia="Times New Roman" w:hAnsi="Times New Roman" w:cs="Times New Roman"/>
      <w:b/>
      <w:sz w:val="28"/>
      <w:szCs w:val="24"/>
    </w:rPr>
  </w:style>
  <w:style w:type="paragraph" w:styleId="4">
    <w:name w:val="heading 4"/>
    <w:aliases w:val="ПОДЗАГОЛОВКИ"/>
    <w:basedOn w:val="a6"/>
    <w:next w:val="a6"/>
    <w:link w:val="40"/>
    <w:uiPriority w:val="9"/>
    <w:unhideWhenUsed/>
    <w:qFormat/>
    <w:rsid w:val="00306DE4"/>
    <w:pPr>
      <w:keepNext/>
      <w:keepLines/>
      <w:numPr>
        <w:ilvl w:val="3"/>
        <w:numId w:val="60"/>
      </w:numPr>
      <w:spacing w:before="240" w:after="240" w:line="240" w:lineRule="auto"/>
      <w:jc w:val="both"/>
      <w:outlineLvl w:val="3"/>
    </w:pPr>
    <w:rPr>
      <w:rFonts w:ascii="Times New Roman" w:eastAsia="Times New Roman" w:hAnsi="Times New Roman" w:cs="Times New Roman"/>
      <w:b/>
      <w:iCs/>
      <w:sz w:val="28"/>
    </w:rPr>
  </w:style>
  <w:style w:type="paragraph" w:styleId="5">
    <w:name w:val="heading 5"/>
    <w:basedOn w:val="a6"/>
    <w:next w:val="a6"/>
    <w:link w:val="50"/>
    <w:unhideWhenUsed/>
    <w:qFormat/>
    <w:rsid w:val="00306DE4"/>
    <w:pPr>
      <w:keepNext/>
      <w:keepLines/>
      <w:numPr>
        <w:ilvl w:val="4"/>
        <w:numId w:val="60"/>
      </w:numPr>
      <w:spacing w:before="240" w:after="240" w:line="240" w:lineRule="auto"/>
      <w:jc w:val="both"/>
      <w:outlineLvl w:val="4"/>
    </w:pPr>
    <w:rPr>
      <w:rFonts w:ascii="Times New Roman" w:eastAsia="Times New Roman" w:hAnsi="Times New Roman" w:cs="Times New Roman"/>
      <w:b/>
      <w:sz w:val="28"/>
    </w:rPr>
  </w:style>
  <w:style w:type="paragraph" w:styleId="6">
    <w:name w:val="heading 6"/>
    <w:basedOn w:val="a6"/>
    <w:next w:val="a6"/>
    <w:link w:val="60"/>
    <w:qFormat/>
    <w:rsid w:val="00306DE4"/>
    <w:pPr>
      <w:keepNext/>
      <w:numPr>
        <w:ilvl w:val="5"/>
        <w:numId w:val="60"/>
      </w:numPr>
      <w:spacing w:after="0" w:line="240" w:lineRule="auto"/>
      <w:jc w:val="center"/>
      <w:outlineLvl w:val="5"/>
    </w:pPr>
    <w:rPr>
      <w:rFonts w:ascii="Times New Roman" w:eastAsia="Times New Roman" w:hAnsi="Times New Roman" w:cs="Times New Roman"/>
      <w:b/>
      <w:sz w:val="28"/>
      <w:szCs w:val="24"/>
      <w:lang w:eastAsia="ru-RU"/>
    </w:rPr>
  </w:style>
  <w:style w:type="paragraph" w:styleId="7">
    <w:name w:val="heading 7"/>
    <w:aliases w:val="Заголовок x.x"/>
    <w:basedOn w:val="a6"/>
    <w:next w:val="a6"/>
    <w:link w:val="70"/>
    <w:uiPriority w:val="9"/>
    <w:qFormat/>
    <w:rsid w:val="00306DE4"/>
    <w:pPr>
      <w:keepNext/>
      <w:widowControl w:val="0"/>
      <w:numPr>
        <w:ilvl w:val="6"/>
        <w:numId w:val="60"/>
      </w:numPr>
      <w:shd w:val="clear" w:color="auto" w:fill="FFFFFF"/>
      <w:tabs>
        <w:tab w:val="left" w:pos="9522"/>
      </w:tabs>
      <w:spacing w:after="0" w:line="240" w:lineRule="auto"/>
      <w:jc w:val="right"/>
      <w:outlineLvl w:val="6"/>
    </w:pPr>
    <w:rPr>
      <w:rFonts w:ascii="Times New Roman" w:eastAsia="Times New Roman" w:hAnsi="Times New Roman" w:cs="Times New Roman"/>
      <w:sz w:val="24"/>
      <w:szCs w:val="24"/>
      <w:lang w:eastAsia="ru-RU"/>
    </w:rPr>
  </w:style>
  <w:style w:type="paragraph" w:styleId="8">
    <w:name w:val="heading 8"/>
    <w:basedOn w:val="a6"/>
    <w:next w:val="a6"/>
    <w:link w:val="80"/>
    <w:uiPriority w:val="9"/>
    <w:qFormat/>
    <w:rsid w:val="00306DE4"/>
    <w:pPr>
      <w:keepNext/>
      <w:numPr>
        <w:ilvl w:val="7"/>
        <w:numId w:val="60"/>
      </w:numPr>
      <w:spacing w:after="0" w:line="240" w:lineRule="auto"/>
      <w:jc w:val="center"/>
      <w:outlineLvl w:val="7"/>
    </w:pPr>
    <w:rPr>
      <w:rFonts w:ascii="Times New Roman" w:eastAsia="Times New Roman" w:hAnsi="Times New Roman" w:cs="Times New Roman"/>
      <w:b/>
      <w:bCs/>
      <w:sz w:val="24"/>
      <w:szCs w:val="24"/>
      <w:lang w:eastAsia="ru-RU"/>
    </w:rPr>
  </w:style>
  <w:style w:type="paragraph" w:styleId="9">
    <w:name w:val="heading 9"/>
    <w:basedOn w:val="a6"/>
    <w:next w:val="a6"/>
    <w:link w:val="90"/>
    <w:qFormat/>
    <w:rsid w:val="00306DE4"/>
    <w:pPr>
      <w:keepNext/>
      <w:widowControl w:val="0"/>
      <w:numPr>
        <w:ilvl w:val="8"/>
        <w:numId w:val="60"/>
      </w:numPr>
      <w:spacing w:after="0" w:line="240" w:lineRule="auto"/>
      <w:outlineLvl w:val="8"/>
    </w:pPr>
    <w:rPr>
      <w:rFonts w:ascii="Times New Roman" w:eastAsia="Times New Roman" w:hAnsi="Times New Roman" w:cs="Times New Roman"/>
      <w:sz w:val="24"/>
      <w:szCs w:val="24"/>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caption"/>
    <w:aliases w:val="Название объекта Знак,Название объекта Знак1 Знак,Название объекта Знак Знак1 Знак,Название объекта Знак Знак Знак Знак Знак Знак,Название объекта Знак Знак Знак1 Знак Знак,Название объекта Знак Знак Знак Знак1 Знак,Знак1,Номер объекта"/>
    <w:basedOn w:val="a6"/>
    <w:next w:val="a6"/>
    <w:link w:val="17"/>
    <w:autoRedefine/>
    <w:uiPriority w:val="35"/>
    <w:unhideWhenUsed/>
    <w:qFormat/>
    <w:rsid w:val="00AB3637"/>
    <w:pPr>
      <w:keepNext/>
      <w:spacing w:after="0" w:line="240" w:lineRule="auto"/>
      <w:jc w:val="both"/>
    </w:pPr>
    <w:rPr>
      <w:rFonts w:ascii="Arial" w:hAnsi="Arial" w:cs="Arial"/>
      <w:b/>
      <w:bCs/>
      <w:color w:val="00000A"/>
      <w:sz w:val="24"/>
      <w:szCs w:val="18"/>
      <w:lang w:eastAsia="ru-RU"/>
    </w:rPr>
  </w:style>
  <w:style w:type="character" w:customStyle="1" w:styleId="17">
    <w:name w:val="Название объекта Знак1"/>
    <w:aliases w:val="Название объекта Знак Знак,Название объекта Знак1 Знак Знак,Название объекта Знак Знак1 Знак Знак,Название объекта Знак Знак Знак Знак Знак Знак Знак,Название объекта Знак Знак Знак1 Знак Знак Знак,Знак1 Знак,Номер объекта Знак"/>
    <w:link w:val="aa"/>
    <w:uiPriority w:val="35"/>
    <w:rsid w:val="00AB3637"/>
    <w:rPr>
      <w:rFonts w:ascii="Arial" w:hAnsi="Arial" w:cs="Arial"/>
      <w:b/>
      <w:bCs/>
      <w:color w:val="00000A"/>
      <w:sz w:val="24"/>
      <w:szCs w:val="18"/>
      <w:lang w:eastAsia="ru-RU"/>
    </w:rPr>
  </w:style>
  <w:style w:type="paragraph" w:styleId="ab">
    <w:name w:val="No Spacing"/>
    <w:aliases w:val="Основной,С интервалом и отступом"/>
    <w:link w:val="ac"/>
    <w:autoRedefine/>
    <w:uiPriority w:val="1"/>
    <w:qFormat/>
    <w:rsid w:val="00BE2A9E"/>
    <w:pPr>
      <w:spacing w:after="0"/>
      <w:ind w:firstLine="709"/>
      <w:jc w:val="both"/>
    </w:pPr>
    <w:rPr>
      <w:rFonts w:ascii="Arial" w:hAnsi="Arial"/>
      <w:sz w:val="24"/>
    </w:rPr>
  </w:style>
  <w:style w:type="paragraph" w:styleId="33">
    <w:name w:val="toc 3"/>
    <w:basedOn w:val="a6"/>
    <w:next w:val="a6"/>
    <w:autoRedefine/>
    <w:uiPriority w:val="39"/>
    <w:unhideWhenUsed/>
    <w:qFormat/>
    <w:rsid w:val="005740DD"/>
    <w:pPr>
      <w:tabs>
        <w:tab w:val="left" w:pos="1100"/>
        <w:tab w:val="right" w:leader="dot" w:pos="9344"/>
      </w:tabs>
      <w:spacing w:after="0" w:line="276" w:lineRule="auto"/>
      <w:ind w:left="567"/>
      <w:jc w:val="both"/>
    </w:pPr>
    <w:rPr>
      <w:rFonts w:ascii="Impact" w:hAnsi="Impact" w:cs="Arial"/>
      <w:noProof/>
      <w:color w:val="404040" w:themeColor="text1" w:themeTint="BF"/>
      <w:sz w:val="24"/>
      <w:szCs w:val="28"/>
    </w:rPr>
  </w:style>
  <w:style w:type="paragraph" w:styleId="18">
    <w:name w:val="toc 1"/>
    <w:basedOn w:val="a6"/>
    <w:next w:val="a6"/>
    <w:autoRedefine/>
    <w:uiPriority w:val="39"/>
    <w:unhideWhenUsed/>
    <w:qFormat/>
    <w:rsid w:val="00A976D8"/>
    <w:pPr>
      <w:spacing w:after="0" w:line="276" w:lineRule="auto"/>
      <w:jc w:val="both"/>
    </w:pPr>
    <w:rPr>
      <w:rFonts w:ascii="Impact" w:hAnsi="Impact"/>
      <w:color w:val="404040" w:themeColor="text1" w:themeTint="BF"/>
      <w:sz w:val="32"/>
    </w:rPr>
  </w:style>
  <w:style w:type="paragraph" w:styleId="25">
    <w:name w:val="toc 2"/>
    <w:basedOn w:val="a6"/>
    <w:next w:val="a6"/>
    <w:link w:val="26"/>
    <w:autoRedefine/>
    <w:uiPriority w:val="39"/>
    <w:unhideWhenUsed/>
    <w:qFormat/>
    <w:rsid w:val="00A976D8"/>
    <w:pPr>
      <w:spacing w:after="0" w:line="276" w:lineRule="auto"/>
      <w:ind w:left="284"/>
      <w:jc w:val="both"/>
    </w:pPr>
    <w:rPr>
      <w:rFonts w:ascii="Impact" w:hAnsi="Impact"/>
      <w:color w:val="404040" w:themeColor="text1" w:themeTint="BF"/>
      <w:sz w:val="28"/>
    </w:rPr>
  </w:style>
  <w:style w:type="character" w:customStyle="1" w:styleId="16">
    <w:name w:val="Заголовок 1 Знак"/>
    <w:aliases w:val="Заголовок 1 Знак Знак Знак1,Заголовок 1 Знак Знак Знак Знак"/>
    <w:basedOn w:val="a7"/>
    <w:link w:val="15"/>
    <w:uiPriority w:val="9"/>
    <w:rsid w:val="00306DE4"/>
    <w:rPr>
      <w:rFonts w:ascii="Times New Roman" w:eastAsia="Times New Roman" w:hAnsi="Times New Roman" w:cs="Times New Roman"/>
      <w:b/>
      <w:caps/>
      <w:sz w:val="28"/>
      <w:szCs w:val="32"/>
    </w:rPr>
  </w:style>
  <w:style w:type="character" w:customStyle="1" w:styleId="27">
    <w:name w:val="Заголовок 2 Знак"/>
    <w:aliases w:val=" Знак2 Знак1, Знак2 Знак Знак,Знак2 Знак Знак, Знак2 Знак Знак Знак Знак,Знак2 Знак2,Знак2 Знак Знак Знак Знак,Знак2 Знак1 Знак,ГЛАВА Знак,Заголовок 2 Знак Знак Знак,Заголовок 21 Знак,Заголовок 2 Знак Знак Знак Знак Знак"/>
    <w:basedOn w:val="a7"/>
    <w:rsid w:val="00306DE4"/>
    <w:rPr>
      <w:rFonts w:asciiTheme="majorHAnsi" w:eastAsiaTheme="majorEastAsia" w:hAnsiTheme="majorHAnsi" w:cstheme="majorBidi"/>
      <w:b/>
      <w:bCs/>
      <w:color w:val="4F81BD" w:themeColor="accent1"/>
      <w:sz w:val="26"/>
      <w:szCs w:val="26"/>
    </w:rPr>
  </w:style>
  <w:style w:type="character" w:customStyle="1" w:styleId="32">
    <w:name w:val="Заголовок 3 Знак"/>
    <w:aliases w:val="Знак3 Знак Знак, Знак3 Знак Знак Знак Знак,Знак3 Знак1,Знак3 Знак Знак Знак Знак,ПодЗаголовок Знак,Заголовок 31 Знак,Знак14 Знак,footer Знак,heading 3 Знак"/>
    <w:basedOn w:val="a7"/>
    <w:link w:val="31"/>
    <w:rsid w:val="00306DE4"/>
    <w:rPr>
      <w:rFonts w:ascii="Times New Roman" w:eastAsia="Times New Roman" w:hAnsi="Times New Roman" w:cs="Times New Roman"/>
      <w:b/>
      <w:sz w:val="28"/>
      <w:szCs w:val="24"/>
    </w:rPr>
  </w:style>
  <w:style w:type="character" w:customStyle="1" w:styleId="40">
    <w:name w:val="Заголовок 4 Знак"/>
    <w:aliases w:val="ПОДЗАГОЛОВКИ Знак"/>
    <w:basedOn w:val="a7"/>
    <w:link w:val="4"/>
    <w:uiPriority w:val="9"/>
    <w:rsid w:val="00306DE4"/>
    <w:rPr>
      <w:rFonts w:ascii="Times New Roman" w:eastAsia="Times New Roman" w:hAnsi="Times New Roman" w:cs="Times New Roman"/>
      <w:b/>
      <w:iCs/>
      <w:sz w:val="28"/>
    </w:rPr>
  </w:style>
  <w:style w:type="character" w:customStyle="1" w:styleId="50">
    <w:name w:val="Заголовок 5 Знак"/>
    <w:basedOn w:val="a7"/>
    <w:link w:val="5"/>
    <w:rsid w:val="00306DE4"/>
    <w:rPr>
      <w:rFonts w:ascii="Times New Roman" w:eastAsia="Times New Roman" w:hAnsi="Times New Roman" w:cs="Times New Roman"/>
      <w:b/>
      <w:sz w:val="28"/>
    </w:rPr>
  </w:style>
  <w:style w:type="character" w:customStyle="1" w:styleId="60">
    <w:name w:val="Заголовок 6 Знак"/>
    <w:basedOn w:val="a7"/>
    <w:link w:val="6"/>
    <w:rsid w:val="00306DE4"/>
    <w:rPr>
      <w:rFonts w:ascii="Times New Roman" w:eastAsia="Times New Roman" w:hAnsi="Times New Roman" w:cs="Times New Roman"/>
      <w:b/>
      <w:sz w:val="28"/>
      <w:szCs w:val="24"/>
      <w:lang w:eastAsia="ru-RU"/>
    </w:rPr>
  </w:style>
  <w:style w:type="character" w:customStyle="1" w:styleId="70">
    <w:name w:val="Заголовок 7 Знак"/>
    <w:aliases w:val="Заголовок x.x Знак"/>
    <w:basedOn w:val="a7"/>
    <w:link w:val="7"/>
    <w:uiPriority w:val="9"/>
    <w:rsid w:val="00306DE4"/>
    <w:rPr>
      <w:rFonts w:ascii="Times New Roman" w:eastAsia="Times New Roman" w:hAnsi="Times New Roman" w:cs="Times New Roman"/>
      <w:sz w:val="24"/>
      <w:szCs w:val="24"/>
      <w:shd w:val="clear" w:color="auto" w:fill="FFFFFF"/>
      <w:lang w:eastAsia="ru-RU"/>
    </w:rPr>
  </w:style>
  <w:style w:type="character" w:customStyle="1" w:styleId="80">
    <w:name w:val="Заголовок 8 Знак"/>
    <w:basedOn w:val="a7"/>
    <w:link w:val="8"/>
    <w:uiPriority w:val="9"/>
    <w:rsid w:val="00306DE4"/>
    <w:rPr>
      <w:rFonts w:ascii="Times New Roman" w:eastAsia="Times New Roman" w:hAnsi="Times New Roman" w:cs="Times New Roman"/>
      <w:b/>
      <w:bCs/>
      <w:sz w:val="24"/>
      <w:szCs w:val="24"/>
      <w:lang w:eastAsia="ru-RU"/>
    </w:rPr>
  </w:style>
  <w:style w:type="character" w:customStyle="1" w:styleId="90">
    <w:name w:val="Заголовок 9 Знак"/>
    <w:basedOn w:val="a7"/>
    <w:link w:val="9"/>
    <w:rsid w:val="00306DE4"/>
    <w:rPr>
      <w:rFonts w:ascii="Times New Roman" w:eastAsia="Times New Roman" w:hAnsi="Times New Roman" w:cs="Times New Roman"/>
      <w:sz w:val="24"/>
      <w:szCs w:val="24"/>
      <w:lang w:eastAsia="ru-RU"/>
    </w:rPr>
  </w:style>
  <w:style w:type="table" w:styleId="ad">
    <w:name w:val="Table Grid"/>
    <w:aliases w:val="Table Grid Report"/>
    <w:basedOn w:val="a8"/>
    <w:uiPriority w:val="59"/>
    <w:rsid w:val="00306D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aliases w:val="ТЗ список,Абзац списка литеральный,List Paragraph,Bullet List,FooterText,numbered,Bullet 1,Use Case List Paragraph,it_List1,асз.Списка,Абзац основного текста,Абзац списка нумерованный,Маркированный список 1,Paragraphe de liste1,lp1,Маркер"/>
    <w:basedOn w:val="a6"/>
    <w:link w:val="af"/>
    <w:uiPriority w:val="34"/>
    <w:qFormat/>
    <w:rsid w:val="00306DE4"/>
    <w:pPr>
      <w:ind w:left="720"/>
      <w:contextualSpacing/>
    </w:pPr>
  </w:style>
  <w:style w:type="paragraph" w:styleId="af0">
    <w:name w:val="header"/>
    <w:aliases w:val="ВерхКолонтитул, Знак4,Знак4, Знак8,Знак8"/>
    <w:basedOn w:val="a6"/>
    <w:link w:val="af1"/>
    <w:uiPriority w:val="99"/>
    <w:unhideWhenUsed/>
    <w:qFormat/>
    <w:rsid w:val="00306DE4"/>
    <w:pPr>
      <w:tabs>
        <w:tab w:val="center" w:pos="4677"/>
        <w:tab w:val="right" w:pos="9355"/>
      </w:tabs>
      <w:spacing w:after="0" w:line="240" w:lineRule="auto"/>
    </w:pPr>
  </w:style>
  <w:style w:type="character" w:customStyle="1" w:styleId="af1">
    <w:name w:val="Верхний колонтитул Знак"/>
    <w:aliases w:val="ВерхКолонтитул Знак, Знак4 Знак,Знак4 Знак, Знак8 Знак,Знак8 Знак"/>
    <w:basedOn w:val="a7"/>
    <w:link w:val="af0"/>
    <w:uiPriority w:val="99"/>
    <w:rsid w:val="00306DE4"/>
  </w:style>
  <w:style w:type="paragraph" w:styleId="af2">
    <w:name w:val="footer"/>
    <w:aliases w:val=" Знак6,Знак6, Знак14, Знак"/>
    <w:basedOn w:val="a6"/>
    <w:link w:val="af3"/>
    <w:uiPriority w:val="99"/>
    <w:unhideWhenUsed/>
    <w:qFormat/>
    <w:rsid w:val="00306DE4"/>
    <w:pPr>
      <w:tabs>
        <w:tab w:val="center" w:pos="4677"/>
        <w:tab w:val="right" w:pos="9355"/>
      </w:tabs>
      <w:spacing w:after="0" w:line="240" w:lineRule="auto"/>
    </w:pPr>
  </w:style>
  <w:style w:type="character" w:customStyle="1" w:styleId="af3">
    <w:name w:val="Нижний колонтитул Знак"/>
    <w:aliases w:val=" Знак6 Знак,Знак6 Знак, Знак14 Знак, Знак Знак"/>
    <w:basedOn w:val="a7"/>
    <w:link w:val="af2"/>
    <w:uiPriority w:val="99"/>
    <w:rsid w:val="00306DE4"/>
  </w:style>
  <w:style w:type="table" w:customStyle="1" w:styleId="TableGridReport4">
    <w:name w:val="Table Grid Report4"/>
    <w:basedOn w:val="a8"/>
    <w:next w:val="ad"/>
    <w:uiPriority w:val="59"/>
    <w:rsid w:val="00306D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Знак3"/>
    <w:basedOn w:val="a6"/>
    <w:link w:val="af5"/>
    <w:uiPriority w:val="99"/>
    <w:unhideWhenUsed/>
    <w:qFormat/>
    <w:rsid w:val="00306DE4"/>
    <w:pPr>
      <w:spacing w:after="0" w:line="240" w:lineRule="auto"/>
    </w:pPr>
    <w:rPr>
      <w:sz w:val="20"/>
      <w:szCs w:val="20"/>
    </w:rPr>
  </w:style>
  <w:style w:type="character" w:customStyle="1" w:styleId="af5">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Знак3 Знак"/>
    <w:basedOn w:val="a7"/>
    <w:link w:val="af4"/>
    <w:uiPriority w:val="99"/>
    <w:rsid w:val="00306DE4"/>
    <w:rPr>
      <w:sz w:val="20"/>
      <w:szCs w:val="20"/>
    </w:rPr>
  </w:style>
  <w:style w:type="character" w:styleId="af6">
    <w:name w:val="footnote reference"/>
    <w:aliases w:val="Знак сноски-FN,Знак сноски 1,Ciae niinee-FN,Referencia nota al pie,Ссылка на сноску 45,Appel note de bas de page,SUPERS,fr,Used by Word for Help footnote symbols,Ciae niinee 1,16 Point,Superscript 6 Point,Footnote Reference Number"/>
    <w:basedOn w:val="a7"/>
    <w:uiPriority w:val="99"/>
    <w:unhideWhenUsed/>
    <w:rsid w:val="00306DE4"/>
    <w:rPr>
      <w:vertAlign w:val="superscript"/>
    </w:rPr>
  </w:style>
  <w:style w:type="character" w:styleId="af7">
    <w:name w:val="Hyperlink"/>
    <w:basedOn w:val="a7"/>
    <w:uiPriority w:val="99"/>
    <w:unhideWhenUsed/>
    <w:rsid w:val="00306DE4"/>
    <w:rPr>
      <w:color w:val="0000FF" w:themeColor="hyperlink"/>
      <w:u w:val="single"/>
    </w:rPr>
  </w:style>
  <w:style w:type="character" w:customStyle="1" w:styleId="af">
    <w:name w:val="Абзац списка Знак"/>
    <w:aliases w:val="ТЗ список Знак,Абзац списка литеральный Знак,List Paragraph Знак,Bullet List Знак,FooterText Знак,numbered Знак,Bullet 1 Знак,Use Case List Paragraph Знак,it_List1 Знак,асз.Списка Знак,Абзац основного текста Знак,lp1 Знак,Маркер Знак"/>
    <w:link w:val="ae"/>
    <w:uiPriority w:val="34"/>
    <w:locked/>
    <w:rsid w:val="00306DE4"/>
  </w:style>
  <w:style w:type="paragraph" w:styleId="af8">
    <w:name w:val="List"/>
    <w:basedOn w:val="af9"/>
    <w:link w:val="afa"/>
    <w:qFormat/>
    <w:rsid w:val="00306DE4"/>
    <w:pPr>
      <w:suppressAutoHyphens/>
      <w:spacing w:line="240" w:lineRule="auto"/>
    </w:pPr>
    <w:rPr>
      <w:rFonts w:ascii="Arial" w:eastAsia="Times New Roman" w:hAnsi="Arial" w:cs="Tahoma"/>
      <w:sz w:val="24"/>
      <w:szCs w:val="24"/>
      <w:lang w:eastAsia="ar-SA"/>
    </w:rPr>
  </w:style>
  <w:style w:type="character" w:customStyle="1" w:styleId="afa">
    <w:name w:val="Список Знак"/>
    <w:link w:val="af8"/>
    <w:locked/>
    <w:rsid w:val="00306DE4"/>
    <w:rPr>
      <w:rFonts w:ascii="Arial" w:eastAsia="Times New Roman" w:hAnsi="Arial" w:cs="Tahoma"/>
      <w:sz w:val="24"/>
      <w:szCs w:val="24"/>
      <w:lang w:eastAsia="ar-SA"/>
    </w:rPr>
  </w:style>
  <w:style w:type="paragraph" w:styleId="af9">
    <w:name w:val="Body Text"/>
    <w:aliases w:val="Text1,Таймс Нью,Основной текст Знак2,Основной текст Знак1 Знак,Основной текст Знак1 Знак Знак1 Знак,Основной текст Знак Знак Знак Знак Знак Знак Знак,Основной текст Знак1 Знак Знак Знак Знак,Основной текст Знак Знак,bt"/>
    <w:basedOn w:val="a6"/>
    <w:link w:val="afb"/>
    <w:uiPriority w:val="99"/>
    <w:unhideWhenUsed/>
    <w:qFormat/>
    <w:rsid w:val="00306DE4"/>
    <w:pPr>
      <w:spacing w:after="120"/>
    </w:pPr>
  </w:style>
  <w:style w:type="character" w:customStyle="1" w:styleId="afb">
    <w:name w:val="Основной текст Знак"/>
    <w:aliases w:val="Text1 Знак,Таймс Нью Знак,Основной текст Знак2 Знак,Основной текст Знак1 Знак Знак,Основной текст Знак1 Знак Знак1 Знак Знак,Основной текст Знак Знак Знак Знак Знак Знак Знак Знак,Основной текст Знак1 Знак Знак Знак Знак Знак,bt Знак"/>
    <w:basedOn w:val="a7"/>
    <w:link w:val="af9"/>
    <w:uiPriority w:val="99"/>
    <w:rsid w:val="00306DE4"/>
  </w:style>
  <w:style w:type="paragraph" w:customStyle="1" w:styleId="formattext">
    <w:name w:val="formattext"/>
    <w:basedOn w:val="a6"/>
    <w:qFormat/>
    <w:rsid w:val="00306D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9">
    <w:name w:val="Обычный (веб) Знак1"/>
    <w:aliases w:val="Обычный (веб) Знак Знак,Обычный (Web) Знак Знак Знак Знак Знак Знак Знак Знак,Обычный (веб) Знак2 Знак Знак,Обычный (веб) Знак Знак1 Знак Знак,Обычный (веб) Знак1 Знак Знак Знак2 Знак,Обычный (веб) Знак Знак Знак Знак Знак2 Знак Знак"/>
    <w:link w:val="afc"/>
    <w:uiPriority w:val="99"/>
    <w:locked/>
    <w:rsid w:val="00306DE4"/>
    <w:rPr>
      <w:rFonts w:ascii="Times New Roman" w:eastAsia="Times New Roman" w:hAnsi="Times New Roman" w:cs="Times New Roman"/>
      <w:sz w:val="24"/>
      <w:szCs w:val="24"/>
      <w:lang w:eastAsia="ru-RU"/>
    </w:rPr>
  </w:style>
  <w:style w:type="paragraph" w:styleId="afc">
    <w:name w:val="Normal (Web)"/>
    <w:aliases w:val="Обычный (веб) Знак,Обычный (Web) Знак Знак Знак Знак Знак Знак Знак,Обычный (веб) Знак2 Знак,Обычный (веб) Знак Знак1 Знак,Обычный (веб) Знак1 Знак Знак Знак2,Обычный (веб) Знак Знак Знак Знак Знак2 Знак,Обычный (Web)1,Обычный (Web)11"/>
    <w:basedOn w:val="a6"/>
    <w:link w:val="19"/>
    <w:uiPriority w:val="99"/>
    <w:unhideWhenUsed/>
    <w:qFormat/>
    <w:rsid w:val="00306D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d">
    <w:name w:val="endnote text"/>
    <w:basedOn w:val="a6"/>
    <w:link w:val="afe"/>
    <w:uiPriority w:val="99"/>
    <w:unhideWhenUsed/>
    <w:qFormat/>
    <w:rsid w:val="00306DE4"/>
    <w:pPr>
      <w:spacing w:after="0" w:line="240" w:lineRule="auto"/>
    </w:pPr>
    <w:rPr>
      <w:sz w:val="20"/>
      <w:szCs w:val="20"/>
    </w:rPr>
  </w:style>
  <w:style w:type="character" w:customStyle="1" w:styleId="afe">
    <w:name w:val="Текст концевой сноски Знак"/>
    <w:basedOn w:val="a7"/>
    <w:link w:val="afd"/>
    <w:uiPriority w:val="99"/>
    <w:rsid w:val="00306DE4"/>
    <w:rPr>
      <w:sz w:val="20"/>
      <w:szCs w:val="20"/>
    </w:rPr>
  </w:style>
  <w:style w:type="character" w:styleId="aff">
    <w:name w:val="endnote reference"/>
    <w:basedOn w:val="a7"/>
    <w:unhideWhenUsed/>
    <w:rsid w:val="00306DE4"/>
    <w:rPr>
      <w:vertAlign w:val="superscript"/>
    </w:rPr>
  </w:style>
  <w:style w:type="paragraph" w:styleId="aff0">
    <w:name w:val="Balloon Text"/>
    <w:aliases w:val=" Знак5,Знак5"/>
    <w:basedOn w:val="a6"/>
    <w:link w:val="aff1"/>
    <w:uiPriority w:val="99"/>
    <w:unhideWhenUsed/>
    <w:qFormat/>
    <w:rsid w:val="00306DE4"/>
    <w:pPr>
      <w:spacing w:after="0" w:line="240" w:lineRule="auto"/>
    </w:pPr>
    <w:rPr>
      <w:rFonts w:ascii="Tahoma" w:hAnsi="Tahoma" w:cs="Tahoma"/>
      <w:sz w:val="16"/>
      <w:szCs w:val="16"/>
    </w:rPr>
  </w:style>
  <w:style w:type="character" w:customStyle="1" w:styleId="aff1">
    <w:name w:val="Текст выноски Знак"/>
    <w:aliases w:val=" Знак5 Знак,Знак5 Знак"/>
    <w:basedOn w:val="a7"/>
    <w:link w:val="aff0"/>
    <w:uiPriority w:val="99"/>
    <w:rsid w:val="00306DE4"/>
    <w:rPr>
      <w:rFonts w:ascii="Tahoma" w:hAnsi="Tahoma" w:cs="Tahoma"/>
      <w:sz w:val="16"/>
      <w:szCs w:val="16"/>
    </w:rPr>
  </w:style>
  <w:style w:type="numbering" w:customStyle="1" w:styleId="1a">
    <w:name w:val="Нет списка1"/>
    <w:next w:val="a9"/>
    <w:uiPriority w:val="99"/>
    <w:semiHidden/>
    <w:unhideWhenUsed/>
    <w:rsid w:val="00306DE4"/>
  </w:style>
  <w:style w:type="paragraph" w:customStyle="1" w:styleId="aff2">
    <w:name w:val="Îáû÷íûé"/>
    <w:rsid w:val="00306DE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41">
    <w:name w:val="çàãîëîâîê 4"/>
    <w:basedOn w:val="aff2"/>
    <w:next w:val="aff2"/>
    <w:rsid w:val="00306DE4"/>
    <w:pPr>
      <w:keepNext/>
      <w:spacing w:before="240" w:after="60"/>
    </w:pPr>
    <w:rPr>
      <w:rFonts w:ascii="Arial" w:hAnsi="Arial"/>
      <w:b/>
    </w:rPr>
  </w:style>
  <w:style w:type="character" w:customStyle="1" w:styleId="aff3">
    <w:name w:val="Îñíîâíîé øðèôò"/>
    <w:rsid w:val="00306DE4"/>
  </w:style>
  <w:style w:type="paragraph" w:customStyle="1" w:styleId="1b">
    <w:name w:val="Ñòèëü1"/>
    <w:basedOn w:val="aff2"/>
    <w:rsid w:val="00306DE4"/>
    <w:pPr>
      <w:tabs>
        <w:tab w:val="left" w:pos="360"/>
      </w:tabs>
      <w:ind w:left="360" w:hanging="360"/>
    </w:pPr>
    <w:rPr>
      <w:rFonts w:ascii="Arial" w:hAnsi="Arial"/>
    </w:rPr>
  </w:style>
  <w:style w:type="numbering" w:customStyle="1" w:styleId="111">
    <w:name w:val="Нет списка11"/>
    <w:next w:val="a9"/>
    <w:semiHidden/>
    <w:unhideWhenUsed/>
    <w:rsid w:val="00306DE4"/>
  </w:style>
  <w:style w:type="character" w:customStyle="1" w:styleId="210">
    <w:name w:val="Заголовок 2 Знак1"/>
    <w:aliases w:val=" Знак2 Знак2, Знак2 Знак Знак1,Знак2 Знак Знак1, Знак2 Знак Знак Знак Знак1,Знак2 Знак3,Знак2 Знак Знак Знак Знак1,Знак2 Знак1 Знак1,ГЛАВА Знак1,Заголовок 2 Знак Знак Знак1,Заголовок 21 Знак1,Заголовок 2 Знак Знак Знак Знак Знак1"/>
    <w:link w:val="24"/>
    <w:qFormat/>
    <w:rsid w:val="00306DE4"/>
    <w:rPr>
      <w:rFonts w:ascii="Times New Roman" w:eastAsia="Times New Roman" w:hAnsi="Times New Roman" w:cs="Times New Roman"/>
      <w:b/>
      <w:sz w:val="28"/>
      <w:szCs w:val="26"/>
    </w:rPr>
  </w:style>
  <w:style w:type="character" w:customStyle="1" w:styleId="26">
    <w:name w:val="Оглавление 2 Знак"/>
    <w:link w:val="25"/>
    <w:uiPriority w:val="39"/>
    <w:qFormat/>
    <w:rsid w:val="00A976D8"/>
    <w:rPr>
      <w:rFonts w:ascii="Impact" w:hAnsi="Impact"/>
      <w:color w:val="404040" w:themeColor="text1" w:themeTint="BF"/>
      <w:sz w:val="28"/>
    </w:rPr>
  </w:style>
  <w:style w:type="paragraph" w:styleId="42">
    <w:name w:val="toc 4"/>
    <w:basedOn w:val="a6"/>
    <w:next w:val="a6"/>
    <w:link w:val="43"/>
    <w:autoRedefine/>
    <w:uiPriority w:val="39"/>
    <w:unhideWhenUsed/>
    <w:qFormat/>
    <w:rsid w:val="00306DE4"/>
    <w:pPr>
      <w:tabs>
        <w:tab w:val="right" w:leader="dot" w:pos="9488"/>
      </w:tabs>
      <w:spacing w:after="0" w:line="240" w:lineRule="auto"/>
      <w:ind w:firstLine="1134"/>
    </w:pPr>
    <w:rPr>
      <w:rFonts w:ascii="Times New Roman" w:eastAsia="Calibri" w:hAnsi="Times New Roman" w:cs="Calibri"/>
      <w:noProof/>
      <w:szCs w:val="18"/>
    </w:rPr>
  </w:style>
  <w:style w:type="paragraph" w:styleId="51">
    <w:name w:val="toc 5"/>
    <w:basedOn w:val="a6"/>
    <w:next w:val="a6"/>
    <w:autoRedefine/>
    <w:uiPriority w:val="39"/>
    <w:unhideWhenUsed/>
    <w:qFormat/>
    <w:rsid w:val="00306DE4"/>
    <w:pPr>
      <w:spacing w:after="0" w:line="240" w:lineRule="auto"/>
      <w:ind w:left="1120" w:firstLine="709"/>
    </w:pPr>
    <w:rPr>
      <w:rFonts w:ascii="Calibri" w:eastAsia="Calibri" w:hAnsi="Calibri" w:cs="Calibri"/>
      <w:sz w:val="18"/>
      <w:szCs w:val="18"/>
    </w:rPr>
  </w:style>
  <w:style w:type="paragraph" w:styleId="61">
    <w:name w:val="toc 6"/>
    <w:basedOn w:val="a6"/>
    <w:next w:val="a6"/>
    <w:autoRedefine/>
    <w:uiPriority w:val="39"/>
    <w:unhideWhenUsed/>
    <w:qFormat/>
    <w:rsid w:val="00306DE4"/>
    <w:pPr>
      <w:spacing w:after="0" w:line="240" w:lineRule="auto"/>
      <w:ind w:left="1400" w:firstLine="709"/>
    </w:pPr>
    <w:rPr>
      <w:rFonts w:ascii="Calibri" w:eastAsia="Calibri" w:hAnsi="Calibri" w:cs="Calibri"/>
      <w:sz w:val="18"/>
      <w:szCs w:val="18"/>
    </w:rPr>
  </w:style>
  <w:style w:type="paragraph" w:styleId="71">
    <w:name w:val="toc 7"/>
    <w:basedOn w:val="a6"/>
    <w:next w:val="a6"/>
    <w:autoRedefine/>
    <w:uiPriority w:val="39"/>
    <w:unhideWhenUsed/>
    <w:qFormat/>
    <w:rsid w:val="00306DE4"/>
    <w:pPr>
      <w:spacing w:after="0" w:line="240" w:lineRule="auto"/>
      <w:ind w:left="1680" w:firstLine="709"/>
    </w:pPr>
    <w:rPr>
      <w:rFonts w:ascii="Calibri" w:eastAsia="Calibri" w:hAnsi="Calibri" w:cs="Calibri"/>
      <w:sz w:val="18"/>
      <w:szCs w:val="18"/>
    </w:rPr>
  </w:style>
  <w:style w:type="paragraph" w:styleId="81">
    <w:name w:val="toc 8"/>
    <w:basedOn w:val="a6"/>
    <w:next w:val="a6"/>
    <w:autoRedefine/>
    <w:uiPriority w:val="39"/>
    <w:unhideWhenUsed/>
    <w:qFormat/>
    <w:rsid w:val="00306DE4"/>
    <w:pPr>
      <w:spacing w:after="0" w:line="240" w:lineRule="auto"/>
      <w:ind w:left="1960" w:firstLine="709"/>
    </w:pPr>
    <w:rPr>
      <w:rFonts w:ascii="Calibri" w:eastAsia="Calibri" w:hAnsi="Calibri" w:cs="Calibri"/>
      <w:sz w:val="18"/>
      <w:szCs w:val="18"/>
    </w:rPr>
  </w:style>
  <w:style w:type="paragraph" w:styleId="91">
    <w:name w:val="toc 9"/>
    <w:basedOn w:val="a6"/>
    <w:next w:val="a6"/>
    <w:autoRedefine/>
    <w:uiPriority w:val="39"/>
    <w:unhideWhenUsed/>
    <w:qFormat/>
    <w:rsid w:val="00306DE4"/>
    <w:pPr>
      <w:spacing w:after="0" w:line="240" w:lineRule="auto"/>
      <w:ind w:left="2240" w:firstLine="709"/>
    </w:pPr>
    <w:rPr>
      <w:rFonts w:ascii="Calibri" w:eastAsia="Calibri" w:hAnsi="Calibri" w:cs="Calibri"/>
      <w:sz w:val="18"/>
      <w:szCs w:val="18"/>
    </w:rPr>
  </w:style>
  <w:style w:type="character" w:customStyle="1" w:styleId="1c">
    <w:name w:val="Неразрешенное упоминание1"/>
    <w:uiPriority w:val="99"/>
    <w:semiHidden/>
    <w:unhideWhenUsed/>
    <w:rsid w:val="00306DE4"/>
    <w:rPr>
      <w:color w:val="605E5C"/>
      <w:shd w:val="clear" w:color="auto" w:fill="E1DFDD"/>
    </w:rPr>
  </w:style>
  <w:style w:type="paragraph" w:styleId="28">
    <w:name w:val="Body Text 2"/>
    <w:aliases w:val=" Знак1"/>
    <w:basedOn w:val="a6"/>
    <w:link w:val="29"/>
    <w:unhideWhenUsed/>
    <w:qFormat/>
    <w:rsid w:val="00306DE4"/>
    <w:pPr>
      <w:spacing w:after="120" w:line="480" w:lineRule="auto"/>
      <w:ind w:firstLine="709"/>
      <w:jc w:val="both"/>
    </w:pPr>
    <w:rPr>
      <w:rFonts w:ascii="Times New Roman" w:eastAsia="Calibri" w:hAnsi="Times New Roman" w:cs="Times New Roman"/>
      <w:sz w:val="28"/>
    </w:rPr>
  </w:style>
  <w:style w:type="character" w:customStyle="1" w:styleId="29">
    <w:name w:val="Основной текст 2 Знак"/>
    <w:aliases w:val=" Знак1 Знак"/>
    <w:basedOn w:val="a7"/>
    <w:link w:val="28"/>
    <w:rsid w:val="00306DE4"/>
    <w:rPr>
      <w:rFonts w:ascii="Times New Roman" w:eastAsia="Calibri" w:hAnsi="Times New Roman" w:cs="Times New Roman"/>
      <w:sz w:val="28"/>
    </w:rPr>
  </w:style>
  <w:style w:type="paragraph" w:customStyle="1" w:styleId="10">
    <w:name w:val="Список_черточки_1_ур"/>
    <w:basedOn w:val="a6"/>
    <w:uiPriority w:val="99"/>
    <w:qFormat/>
    <w:rsid w:val="00306DE4"/>
    <w:pPr>
      <w:numPr>
        <w:numId w:val="1"/>
      </w:numPr>
      <w:spacing w:after="0" w:line="240" w:lineRule="auto"/>
      <w:jc w:val="both"/>
    </w:pPr>
    <w:rPr>
      <w:rFonts w:ascii="Times New Roman" w:eastAsia="Times New Roman" w:hAnsi="Times New Roman" w:cs="Times New Roman"/>
      <w:sz w:val="28"/>
      <w:szCs w:val="24"/>
      <w:lang w:eastAsia="ru-RU"/>
    </w:rPr>
  </w:style>
  <w:style w:type="paragraph" w:customStyle="1" w:styleId="aff4">
    <w:name w:val="Табличный_название"/>
    <w:basedOn w:val="a6"/>
    <w:qFormat/>
    <w:rsid w:val="00306DE4"/>
    <w:pPr>
      <w:spacing w:before="120" w:after="120" w:line="240" w:lineRule="auto"/>
      <w:ind w:firstLine="709"/>
      <w:jc w:val="both"/>
    </w:pPr>
    <w:rPr>
      <w:rFonts w:ascii="Times New Roman" w:eastAsia="Times New Roman" w:hAnsi="Times New Roman" w:cs="Times New Roman"/>
      <w:sz w:val="28"/>
      <w:szCs w:val="24"/>
      <w:lang w:eastAsia="ru-RU"/>
    </w:rPr>
  </w:style>
  <w:style w:type="paragraph" w:customStyle="1" w:styleId="aff5">
    <w:name w:val="Табличный_слева"/>
    <w:basedOn w:val="25"/>
    <w:uiPriority w:val="99"/>
    <w:qFormat/>
    <w:rsid w:val="00306DE4"/>
    <w:pPr>
      <w:tabs>
        <w:tab w:val="right" w:leader="dot" w:pos="9488"/>
      </w:tabs>
      <w:spacing w:line="240" w:lineRule="auto"/>
    </w:pPr>
    <w:rPr>
      <w:rFonts w:cs="Calibri"/>
    </w:rPr>
  </w:style>
  <w:style w:type="paragraph" w:customStyle="1" w:styleId="aff6">
    <w:name w:val="Название_рисунка"/>
    <w:basedOn w:val="aff4"/>
    <w:qFormat/>
    <w:rsid w:val="00306DE4"/>
    <w:pPr>
      <w:jc w:val="center"/>
    </w:pPr>
  </w:style>
  <w:style w:type="paragraph" w:styleId="1d">
    <w:name w:val="index 1"/>
    <w:basedOn w:val="a6"/>
    <w:next w:val="a6"/>
    <w:autoRedefine/>
    <w:uiPriority w:val="99"/>
    <w:unhideWhenUsed/>
    <w:qFormat/>
    <w:rsid w:val="00306DE4"/>
    <w:pPr>
      <w:spacing w:after="0" w:line="240" w:lineRule="auto"/>
      <w:ind w:left="220" w:hanging="220"/>
      <w:jc w:val="both"/>
    </w:pPr>
    <w:rPr>
      <w:rFonts w:ascii="Times New Roman" w:eastAsia="Times New Roman" w:hAnsi="Times New Roman" w:cs="Times New Roman"/>
      <w:sz w:val="28"/>
    </w:rPr>
  </w:style>
  <w:style w:type="paragraph" w:customStyle="1" w:styleId="120">
    <w:name w:val="Табличный_заголовок_12"/>
    <w:basedOn w:val="a6"/>
    <w:qFormat/>
    <w:rsid w:val="00306DE4"/>
    <w:pPr>
      <w:spacing w:after="0" w:line="240" w:lineRule="auto"/>
      <w:ind w:firstLine="709"/>
      <w:jc w:val="center"/>
    </w:pPr>
    <w:rPr>
      <w:rFonts w:ascii="Times New Roman" w:eastAsia="Times New Roman" w:hAnsi="Times New Roman" w:cs="Times New Roman"/>
      <w:b/>
      <w:sz w:val="24"/>
      <w:szCs w:val="18"/>
      <w:lang w:eastAsia="ru-RU"/>
    </w:rPr>
  </w:style>
  <w:style w:type="paragraph" w:customStyle="1" w:styleId="aff7">
    <w:name w:val="Табличный_центр"/>
    <w:basedOn w:val="a6"/>
    <w:qFormat/>
    <w:rsid w:val="00306DE4"/>
    <w:pPr>
      <w:spacing w:after="0" w:line="240" w:lineRule="auto"/>
      <w:jc w:val="center"/>
    </w:pPr>
    <w:rPr>
      <w:rFonts w:ascii="Times New Roman" w:eastAsia="Times New Roman" w:hAnsi="Times New Roman" w:cs="Times New Roman"/>
      <w:lang w:eastAsia="ru-RU"/>
    </w:rPr>
  </w:style>
  <w:style w:type="paragraph" w:customStyle="1" w:styleId="aff8">
    <w:name w:val="Табличный_нумерованный"/>
    <w:basedOn w:val="a6"/>
    <w:link w:val="aff9"/>
    <w:qFormat/>
    <w:rsid w:val="00306DE4"/>
    <w:pPr>
      <w:spacing w:after="0" w:line="240" w:lineRule="auto"/>
    </w:pPr>
    <w:rPr>
      <w:rFonts w:ascii="Times New Roman" w:eastAsia="Times New Roman" w:hAnsi="Times New Roman" w:cs="Times New Roman"/>
      <w:lang w:eastAsia="ru-RU"/>
    </w:rPr>
  </w:style>
  <w:style w:type="character" w:customStyle="1" w:styleId="aff9">
    <w:name w:val="Табличный_нумерованный Знак"/>
    <w:link w:val="aff8"/>
    <w:rsid w:val="00306DE4"/>
    <w:rPr>
      <w:rFonts w:ascii="Times New Roman" w:eastAsia="Times New Roman" w:hAnsi="Times New Roman" w:cs="Times New Roman"/>
      <w:lang w:eastAsia="ru-RU"/>
    </w:rPr>
  </w:style>
  <w:style w:type="paragraph" w:customStyle="1" w:styleId="affa">
    <w:name w:val="Табличный_по ширине"/>
    <w:basedOn w:val="a6"/>
    <w:qFormat/>
    <w:rsid w:val="00306DE4"/>
    <w:pPr>
      <w:spacing w:after="0" w:line="240" w:lineRule="auto"/>
      <w:jc w:val="both"/>
    </w:pPr>
    <w:rPr>
      <w:rFonts w:ascii="Times New Roman" w:eastAsia="Times New Roman" w:hAnsi="Times New Roman" w:cs="Times New Roman"/>
      <w:lang w:eastAsia="ru-RU"/>
    </w:rPr>
  </w:style>
  <w:style w:type="character" w:customStyle="1" w:styleId="34">
    <w:name w:val="Основной текст с отступом 3 Знак"/>
    <w:aliases w:val=" Знак Знак Знак Знак"/>
    <w:link w:val="35"/>
    <w:uiPriority w:val="99"/>
    <w:rsid w:val="00306DE4"/>
    <w:rPr>
      <w:sz w:val="28"/>
    </w:rPr>
  </w:style>
  <w:style w:type="paragraph" w:styleId="35">
    <w:name w:val="Body Text Indent 3"/>
    <w:aliases w:val=" Знак Знак Знак"/>
    <w:basedOn w:val="a6"/>
    <w:link w:val="34"/>
    <w:uiPriority w:val="99"/>
    <w:qFormat/>
    <w:rsid w:val="00306DE4"/>
    <w:pPr>
      <w:widowControl w:val="0"/>
      <w:spacing w:after="0" w:line="360" w:lineRule="auto"/>
      <w:ind w:firstLine="851"/>
      <w:jc w:val="both"/>
    </w:pPr>
    <w:rPr>
      <w:sz w:val="28"/>
    </w:rPr>
  </w:style>
  <w:style w:type="character" w:customStyle="1" w:styleId="310">
    <w:name w:val="Основной текст с отступом 3 Знак1"/>
    <w:aliases w:val="Знак Знак Знак Знак,Знак Знак Знак Знак2"/>
    <w:basedOn w:val="a7"/>
    <w:uiPriority w:val="99"/>
    <w:rsid w:val="00306DE4"/>
    <w:rPr>
      <w:sz w:val="16"/>
      <w:szCs w:val="16"/>
    </w:rPr>
  </w:style>
  <w:style w:type="character" w:customStyle="1" w:styleId="affb">
    <w:name w:val="Основной текст с отступом Знак"/>
    <w:aliases w:val="Основной текст 1 Знак,Основной текст 11 Знак"/>
    <w:link w:val="affc"/>
    <w:uiPriority w:val="99"/>
    <w:rsid w:val="00306DE4"/>
    <w:rPr>
      <w:sz w:val="28"/>
      <w:szCs w:val="24"/>
    </w:rPr>
  </w:style>
  <w:style w:type="paragraph" w:styleId="affc">
    <w:name w:val="Body Text Indent"/>
    <w:aliases w:val="Основной текст 1,Основной текст 11"/>
    <w:basedOn w:val="a6"/>
    <w:link w:val="affb"/>
    <w:uiPriority w:val="99"/>
    <w:qFormat/>
    <w:rsid w:val="00306DE4"/>
    <w:pPr>
      <w:spacing w:after="0" w:line="360" w:lineRule="auto"/>
      <w:ind w:firstLine="540"/>
      <w:jc w:val="both"/>
    </w:pPr>
    <w:rPr>
      <w:sz w:val="28"/>
      <w:szCs w:val="24"/>
    </w:rPr>
  </w:style>
  <w:style w:type="character" w:customStyle="1" w:styleId="1e">
    <w:name w:val="Основной текст с отступом Знак1"/>
    <w:basedOn w:val="a7"/>
    <w:uiPriority w:val="99"/>
    <w:rsid w:val="00306DE4"/>
  </w:style>
  <w:style w:type="character" w:customStyle="1" w:styleId="2a">
    <w:name w:val="Основной текст с отступом 2 Знак"/>
    <w:link w:val="2b"/>
    <w:rsid w:val="00306DE4"/>
    <w:rPr>
      <w:sz w:val="24"/>
      <w:szCs w:val="24"/>
    </w:rPr>
  </w:style>
  <w:style w:type="paragraph" w:styleId="2b">
    <w:name w:val="Body Text Indent 2"/>
    <w:basedOn w:val="a6"/>
    <w:link w:val="2a"/>
    <w:qFormat/>
    <w:rsid w:val="00306DE4"/>
    <w:pPr>
      <w:spacing w:after="0" w:line="240" w:lineRule="auto"/>
      <w:ind w:firstLine="540"/>
    </w:pPr>
    <w:rPr>
      <w:sz w:val="24"/>
      <w:szCs w:val="24"/>
    </w:rPr>
  </w:style>
  <w:style w:type="character" w:customStyle="1" w:styleId="211">
    <w:name w:val="Основной текст с отступом 2 Знак1"/>
    <w:basedOn w:val="a7"/>
    <w:uiPriority w:val="99"/>
    <w:rsid w:val="00306DE4"/>
  </w:style>
  <w:style w:type="character" w:customStyle="1" w:styleId="212">
    <w:name w:val="Основной текст 2 Знак1"/>
    <w:aliases w:val="Знак1 Знак1"/>
    <w:uiPriority w:val="99"/>
    <w:rsid w:val="00306DE4"/>
    <w:rPr>
      <w:rFonts w:ascii="Times New Roman" w:eastAsia="Times New Roman" w:hAnsi="Times New Roman" w:cs="Times New Roman"/>
      <w:sz w:val="28"/>
    </w:rPr>
  </w:style>
  <w:style w:type="character" w:customStyle="1" w:styleId="36">
    <w:name w:val="Основной текст 3 Знак"/>
    <w:link w:val="37"/>
    <w:uiPriority w:val="99"/>
    <w:rsid w:val="00306DE4"/>
    <w:rPr>
      <w:sz w:val="16"/>
      <w:szCs w:val="16"/>
    </w:rPr>
  </w:style>
  <w:style w:type="paragraph" w:styleId="37">
    <w:name w:val="Body Text 3"/>
    <w:basedOn w:val="a6"/>
    <w:link w:val="36"/>
    <w:uiPriority w:val="99"/>
    <w:qFormat/>
    <w:rsid w:val="00306DE4"/>
    <w:pPr>
      <w:spacing w:after="120" w:line="240" w:lineRule="auto"/>
    </w:pPr>
    <w:rPr>
      <w:sz w:val="16"/>
      <w:szCs w:val="16"/>
    </w:rPr>
  </w:style>
  <w:style w:type="character" w:customStyle="1" w:styleId="311">
    <w:name w:val="Основной текст 3 Знак1"/>
    <w:basedOn w:val="a7"/>
    <w:uiPriority w:val="99"/>
    <w:rsid w:val="00306DE4"/>
    <w:rPr>
      <w:sz w:val="16"/>
      <w:szCs w:val="16"/>
    </w:rPr>
  </w:style>
  <w:style w:type="character" w:customStyle="1" w:styleId="affd">
    <w:name w:val="Текст Знак"/>
    <w:link w:val="affe"/>
    <w:rsid w:val="00306DE4"/>
    <w:rPr>
      <w:rFonts w:ascii="Courier New" w:hAnsi="Courier New" w:cs="Courier New"/>
    </w:rPr>
  </w:style>
  <w:style w:type="paragraph" w:styleId="affe">
    <w:name w:val="Plain Text"/>
    <w:basedOn w:val="a6"/>
    <w:link w:val="affd"/>
    <w:qFormat/>
    <w:rsid w:val="00306DE4"/>
    <w:pPr>
      <w:autoSpaceDE w:val="0"/>
      <w:autoSpaceDN w:val="0"/>
      <w:spacing w:after="0" w:line="240" w:lineRule="auto"/>
    </w:pPr>
    <w:rPr>
      <w:rFonts w:ascii="Courier New" w:hAnsi="Courier New" w:cs="Courier New"/>
    </w:rPr>
  </w:style>
  <w:style w:type="character" w:customStyle="1" w:styleId="1f">
    <w:name w:val="Текст Знак1"/>
    <w:basedOn w:val="a7"/>
    <w:uiPriority w:val="99"/>
    <w:rsid w:val="00306DE4"/>
    <w:rPr>
      <w:rFonts w:ascii="Consolas" w:hAnsi="Consolas"/>
      <w:sz w:val="21"/>
      <w:szCs w:val="21"/>
    </w:rPr>
  </w:style>
  <w:style w:type="character" w:customStyle="1" w:styleId="afff">
    <w:name w:val="Схема документа Знак"/>
    <w:link w:val="afff0"/>
    <w:rsid w:val="00306DE4"/>
    <w:rPr>
      <w:rFonts w:ascii="Tahoma" w:hAnsi="Tahoma" w:cs="Tahoma"/>
      <w:sz w:val="24"/>
      <w:szCs w:val="24"/>
      <w:shd w:val="clear" w:color="auto" w:fill="000080"/>
    </w:rPr>
  </w:style>
  <w:style w:type="paragraph" w:styleId="afff0">
    <w:name w:val="Document Map"/>
    <w:basedOn w:val="a6"/>
    <w:link w:val="afff"/>
    <w:qFormat/>
    <w:rsid w:val="00306DE4"/>
    <w:pPr>
      <w:shd w:val="clear" w:color="auto" w:fill="000080"/>
      <w:spacing w:after="0" w:line="240" w:lineRule="auto"/>
    </w:pPr>
    <w:rPr>
      <w:rFonts w:ascii="Tahoma" w:hAnsi="Tahoma" w:cs="Tahoma"/>
      <w:sz w:val="24"/>
      <w:szCs w:val="24"/>
    </w:rPr>
  </w:style>
  <w:style w:type="character" w:customStyle="1" w:styleId="1f0">
    <w:name w:val="Схема документа Знак1"/>
    <w:basedOn w:val="a7"/>
    <w:uiPriority w:val="99"/>
    <w:rsid w:val="00306DE4"/>
    <w:rPr>
      <w:rFonts w:ascii="Tahoma" w:hAnsi="Tahoma" w:cs="Tahoma"/>
      <w:sz w:val="16"/>
      <w:szCs w:val="16"/>
    </w:rPr>
  </w:style>
  <w:style w:type="character" w:customStyle="1" w:styleId="1f1">
    <w:name w:val="Текст концевой сноски Знак1"/>
    <w:basedOn w:val="a7"/>
    <w:uiPriority w:val="99"/>
    <w:rsid w:val="00306DE4"/>
    <w:rPr>
      <w:sz w:val="20"/>
      <w:szCs w:val="20"/>
    </w:rPr>
  </w:style>
  <w:style w:type="character" w:customStyle="1" w:styleId="1f2">
    <w:name w:val="Текст сноски Знак Знак Знак Знак Знак1"/>
    <w:aliases w:val="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basedOn w:val="a7"/>
    <w:uiPriority w:val="99"/>
    <w:rsid w:val="00306DE4"/>
    <w:rPr>
      <w:sz w:val="20"/>
      <w:szCs w:val="20"/>
    </w:rPr>
  </w:style>
  <w:style w:type="paragraph" w:customStyle="1" w:styleId="1f3">
    <w:name w:val="Список 1)"/>
    <w:basedOn w:val="a6"/>
    <w:qFormat/>
    <w:rsid w:val="00306DE4"/>
    <w:pPr>
      <w:spacing w:after="60" w:line="240" w:lineRule="auto"/>
      <w:ind w:left="-141" w:firstLine="567"/>
      <w:jc w:val="both"/>
    </w:pPr>
    <w:rPr>
      <w:rFonts w:ascii="Times New Roman" w:eastAsia="Times New Roman" w:hAnsi="Times New Roman" w:cs="Times New Roman"/>
      <w:sz w:val="24"/>
      <w:szCs w:val="24"/>
      <w:lang w:eastAsia="ru-RU"/>
    </w:rPr>
  </w:style>
  <w:style w:type="character" w:customStyle="1" w:styleId="afff1">
    <w:name w:val="Текст примечания Знак"/>
    <w:link w:val="afff2"/>
    <w:uiPriority w:val="99"/>
    <w:rsid w:val="00306DE4"/>
  </w:style>
  <w:style w:type="paragraph" w:styleId="afff2">
    <w:name w:val="annotation text"/>
    <w:basedOn w:val="a6"/>
    <w:link w:val="afff1"/>
    <w:uiPriority w:val="99"/>
    <w:unhideWhenUsed/>
    <w:qFormat/>
    <w:rsid w:val="00306DE4"/>
    <w:pPr>
      <w:spacing w:after="0" w:line="240" w:lineRule="auto"/>
    </w:pPr>
  </w:style>
  <w:style w:type="character" w:customStyle="1" w:styleId="1f4">
    <w:name w:val="Текст примечания Знак1"/>
    <w:basedOn w:val="a7"/>
    <w:uiPriority w:val="99"/>
    <w:rsid w:val="00306DE4"/>
    <w:rPr>
      <w:sz w:val="20"/>
      <w:szCs w:val="20"/>
    </w:rPr>
  </w:style>
  <w:style w:type="character" w:customStyle="1" w:styleId="afff3">
    <w:name w:val="Тема примечания Знак"/>
    <w:link w:val="afff4"/>
    <w:uiPriority w:val="99"/>
    <w:rsid w:val="00306DE4"/>
    <w:rPr>
      <w:b/>
      <w:bCs/>
    </w:rPr>
  </w:style>
  <w:style w:type="paragraph" w:styleId="afff4">
    <w:name w:val="annotation subject"/>
    <w:basedOn w:val="afff2"/>
    <w:next w:val="afff2"/>
    <w:link w:val="afff3"/>
    <w:uiPriority w:val="99"/>
    <w:unhideWhenUsed/>
    <w:qFormat/>
    <w:rsid w:val="00306DE4"/>
    <w:rPr>
      <w:b/>
      <w:bCs/>
    </w:rPr>
  </w:style>
  <w:style w:type="character" w:customStyle="1" w:styleId="1f5">
    <w:name w:val="Тема примечания Знак1"/>
    <w:basedOn w:val="1f4"/>
    <w:uiPriority w:val="99"/>
    <w:rsid w:val="00306DE4"/>
    <w:rPr>
      <w:b/>
      <w:bCs/>
      <w:sz w:val="20"/>
      <w:szCs w:val="20"/>
    </w:rPr>
  </w:style>
  <w:style w:type="character" w:styleId="afff5">
    <w:name w:val="annotation reference"/>
    <w:uiPriority w:val="99"/>
    <w:unhideWhenUsed/>
    <w:rsid w:val="00306DE4"/>
    <w:rPr>
      <w:sz w:val="16"/>
      <w:szCs w:val="16"/>
    </w:rPr>
  </w:style>
  <w:style w:type="paragraph" w:styleId="2c">
    <w:name w:val="List 2"/>
    <w:basedOn w:val="a6"/>
    <w:uiPriority w:val="99"/>
    <w:unhideWhenUsed/>
    <w:qFormat/>
    <w:rsid w:val="00306DE4"/>
    <w:pPr>
      <w:spacing w:after="0" w:line="240" w:lineRule="auto"/>
      <w:ind w:left="566" w:hanging="283"/>
      <w:contextualSpacing/>
      <w:jc w:val="both"/>
    </w:pPr>
    <w:rPr>
      <w:rFonts w:ascii="Times New Roman" w:eastAsia="Times New Roman" w:hAnsi="Times New Roman" w:cs="Times New Roman"/>
      <w:sz w:val="28"/>
    </w:rPr>
  </w:style>
  <w:style w:type="paragraph" w:styleId="38">
    <w:name w:val="List 3"/>
    <w:basedOn w:val="a6"/>
    <w:uiPriority w:val="99"/>
    <w:unhideWhenUsed/>
    <w:qFormat/>
    <w:rsid w:val="00306DE4"/>
    <w:pPr>
      <w:spacing w:after="0" w:line="240" w:lineRule="auto"/>
      <w:ind w:left="849" w:hanging="283"/>
      <w:contextualSpacing/>
      <w:jc w:val="both"/>
    </w:pPr>
    <w:rPr>
      <w:rFonts w:ascii="Times New Roman" w:eastAsia="Times New Roman" w:hAnsi="Times New Roman" w:cs="Times New Roman"/>
      <w:sz w:val="28"/>
    </w:rPr>
  </w:style>
  <w:style w:type="paragraph" w:styleId="3">
    <w:name w:val="List Bullet 3"/>
    <w:basedOn w:val="a6"/>
    <w:uiPriority w:val="99"/>
    <w:unhideWhenUsed/>
    <w:qFormat/>
    <w:rsid w:val="00306DE4"/>
    <w:pPr>
      <w:numPr>
        <w:numId w:val="2"/>
      </w:numPr>
      <w:spacing w:after="0" w:line="240" w:lineRule="auto"/>
      <w:contextualSpacing/>
      <w:jc w:val="both"/>
    </w:pPr>
    <w:rPr>
      <w:rFonts w:ascii="Times New Roman" w:eastAsia="Times New Roman" w:hAnsi="Times New Roman" w:cs="Times New Roman"/>
      <w:sz w:val="28"/>
    </w:rPr>
  </w:style>
  <w:style w:type="paragraph" w:styleId="2">
    <w:name w:val="List Bullet 2"/>
    <w:basedOn w:val="a6"/>
    <w:uiPriority w:val="99"/>
    <w:unhideWhenUsed/>
    <w:qFormat/>
    <w:rsid w:val="00306DE4"/>
    <w:pPr>
      <w:numPr>
        <w:numId w:val="3"/>
      </w:numPr>
      <w:spacing w:after="0" w:line="240" w:lineRule="auto"/>
      <w:contextualSpacing/>
      <w:jc w:val="both"/>
    </w:pPr>
    <w:rPr>
      <w:rFonts w:ascii="Times New Roman" w:eastAsia="Times New Roman" w:hAnsi="Times New Roman" w:cs="Times New Roman"/>
      <w:sz w:val="28"/>
    </w:rPr>
  </w:style>
  <w:style w:type="paragraph" w:customStyle="1" w:styleId="110">
    <w:name w:val="Раздел_1_1"/>
    <w:basedOn w:val="a6"/>
    <w:qFormat/>
    <w:rsid w:val="00306DE4"/>
    <w:pPr>
      <w:numPr>
        <w:ilvl w:val="1"/>
        <w:numId w:val="4"/>
      </w:numPr>
      <w:shd w:val="clear" w:color="auto" w:fill="FFFFFF"/>
      <w:tabs>
        <w:tab w:val="clear" w:pos="1288"/>
        <w:tab w:val="num" w:pos="360"/>
      </w:tabs>
      <w:suppressAutoHyphens/>
      <w:overflowPunct w:val="0"/>
      <w:autoSpaceDE w:val="0"/>
      <w:spacing w:before="140" w:after="140" w:line="240" w:lineRule="auto"/>
      <w:ind w:left="720" w:firstLine="0"/>
      <w:jc w:val="both"/>
      <w:textAlignment w:val="baseline"/>
      <w:outlineLvl w:val="1"/>
    </w:pPr>
    <w:rPr>
      <w:rFonts w:ascii="Times New Roman" w:eastAsia="Times New Roman" w:hAnsi="Times New Roman" w:cs="Times New Roman"/>
      <w:b/>
      <w:color w:val="000000"/>
      <w:sz w:val="28"/>
      <w:szCs w:val="28"/>
      <w:lang w:eastAsia="ar-SA"/>
    </w:rPr>
  </w:style>
  <w:style w:type="paragraph" w:customStyle="1" w:styleId="afff6">
    <w:name w:val="Табличный_заголовок"/>
    <w:basedOn w:val="aff5"/>
    <w:uiPriority w:val="99"/>
    <w:qFormat/>
    <w:rsid w:val="00306DE4"/>
    <w:pPr>
      <w:widowControl w:val="0"/>
      <w:jc w:val="center"/>
    </w:pPr>
    <w:rPr>
      <w:rFonts w:cs="Times New Roman"/>
      <w:b/>
    </w:rPr>
  </w:style>
  <w:style w:type="character" w:styleId="afff7">
    <w:name w:val="FollowedHyperlink"/>
    <w:uiPriority w:val="99"/>
    <w:unhideWhenUsed/>
    <w:rsid w:val="00306DE4"/>
    <w:rPr>
      <w:color w:val="954F72"/>
      <w:u w:val="single"/>
    </w:rPr>
  </w:style>
  <w:style w:type="character" w:customStyle="1" w:styleId="1f6">
    <w:name w:val="Верхний колонтитул Знак1"/>
    <w:aliases w:val="ВерхКолонтитул Знак1,Знак4 Знак1,Знак8 Знак1"/>
    <w:uiPriority w:val="99"/>
    <w:semiHidden/>
    <w:rsid w:val="00306DE4"/>
    <w:rPr>
      <w:rFonts w:ascii="Times New Roman" w:eastAsia="Times New Roman" w:hAnsi="Times New Roman" w:cs="Times New Roman"/>
      <w:sz w:val="24"/>
      <w:szCs w:val="24"/>
      <w:lang w:eastAsia="ru-RU"/>
    </w:rPr>
  </w:style>
  <w:style w:type="table" w:customStyle="1" w:styleId="TableGrid">
    <w:name w:val="TableGrid"/>
    <w:rsid w:val="00306DE4"/>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2d">
    <w:name w:val="Неразрешенное упоминание2"/>
    <w:uiPriority w:val="99"/>
    <w:semiHidden/>
    <w:unhideWhenUsed/>
    <w:rsid w:val="00306DE4"/>
    <w:rPr>
      <w:color w:val="605E5C"/>
      <w:shd w:val="clear" w:color="auto" w:fill="E1DFDD"/>
    </w:rPr>
  </w:style>
  <w:style w:type="paragraph" w:customStyle="1" w:styleId="2e">
    <w:name w:val="Список_черточки_2_ур"/>
    <w:basedOn w:val="10"/>
    <w:qFormat/>
    <w:rsid w:val="00306DE4"/>
    <w:pPr>
      <w:ind w:left="1208"/>
    </w:pPr>
  </w:style>
  <w:style w:type="paragraph" w:styleId="afff8">
    <w:name w:val="TOC Heading"/>
    <w:basedOn w:val="15"/>
    <w:next w:val="a6"/>
    <w:uiPriority w:val="39"/>
    <w:unhideWhenUsed/>
    <w:qFormat/>
    <w:rsid w:val="00306DE4"/>
    <w:pPr>
      <w:spacing w:after="0" w:line="259" w:lineRule="auto"/>
      <w:ind w:firstLine="0"/>
      <w:jc w:val="left"/>
      <w:outlineLvl w:val="9"/>
    </w:pPr>
    <w:rPr>
      <w:rFonts w:ascii="Calibri Light" w:hAnsi="Calibri Light"/>
      <w:b w:val="0"/>
      <w:caps w:val="0"/>
      <w:color w:val="2F5496"/>
      <w:sz w:val="32"/>
      <w:lang w:eastAsia="ru-RU"/>
    </w:rPr>
  </w:style>
  <w:style w:type="paragraph" w:customStyle="1" w:styleId="afff9">
    <w:name w:val="Абзац"/>
    <w:basedOn w:val="a6"/>
    <w:link w:val="afffa"/>
    <w:qFormat/>
    <w:rsid w:val="00306DE4"/>
    <w:pPr>
      <w:spacing w:after="0" w:line="240" w:lineRule="auto"/>
      <w:ind w:firstLine="709"/>
      <w:jc w:val="both"/>
    </w:pPr>
    <w:rPr>
      <w:rFonts w:ascii="Times New Roman" w:eastAsia="Times New Roman" w:hAnsi="Times New Roman" w:cs="Times New Roman"/>
      <w:color w:val="00000A"/>
      <w:sz w:val="28"/>
      <w:szCs w:val="24"/>
      <w:lang w:eastAsia="ru-RU"/>
    </w:rPr>
  </w:style>
  <w:style w:type="character" w:customStyle="1" w:styleId="badge">
    <w:name w:val="badge"/>
    <w:qFormat/>
    <w:rsid w:val="00306DE4"/>
  </w:style>
  <w:style w:type="paragraph" w:styleId="afffb">
    <w:name w:val="Subtitle"/>
    <w:basedOn w:val="a6"/>
    <w:link w:val="afffc"/>
    <w:qFormat/>
    <w:rsid w:val="00306DE4"/>
    <w:pPr>
      <w:spacing w:before="120" w:after="120" w:line="240" w:lineRule="auto"/>
      <w:jc w:val="center"/>
    </w:pPr>
    <w:rPr>
      <w:rFonts w:ascii="Times New Roman" w:eastAsia="Times New Roman" w:hAnsi="Times New Roman" w:cs="Times New Roman"/>
      <w:b/>
      <w:bCs/>
      <w:i/>
      <w:color w:val="00000A"/>
      <w:sz w:val="28"/>
      <w:szCs w:val="20"/>
      <w:lang w:eastAsia="ru-RU"/>
    </w:rPr>
  </w:style>
  <w:style w:type="character" w:customStyle="1" w:styleId="afffc">
    <w:name w:val="Подзаголовок Знак"/>
    <w:basedOn w:val="a7"/>
    <w:link w:val="afffb"/>
    <w:rsid w:val="00306DE4"/>
    <w:rPr>
      <w:rFonts w:ascii="Times New Roman" w:eastAsia="Times New Roman" w:hAnsi="Times New Roman" w:cs="Times New Roman"/>
      <w:b/>
      <w:bCs/>
      <w:i/>
      <w:color w:val="00000A"/>
      <w:sz w:val="28"/>
      <w:szCs w:val="20"/>
      <w:lang w:eastAsia="ru-RU"/>
    </w:rPr>
  </w:style>
  <w:style w:type="character" w:styleId="afffd">
    <w:name w:val="Strong"/>
    <w:uiPriority w:val="22"/>
    <w:qFormat/>
    <w:rsid w:val="00306DE4"/>
    <w:rPr>
      <w:b/>
      <w:bCs/>
    </w:rPr>
  </w:style>
  <w:style w:type="character" w:customStyle="1" w:styleId="2f">
    <w:name w:val="Основной текст (2)_"/>
    <w:link w:val="2f0"/>
    <w:rsid w:val="00306DE4"/>
    <w:rPr>
      <w:shd w:val="clear" w:color="auto" w:fill="FFFFFF"/>
    </w:rPr>
  </w:style>
  <w:style w:type="paragraph" w:customStyle="1" w:styleId="2f0">
    <w:name w:val="Основной текст (2)"/>
    <w:basedOn w:val="a6"/>
    <w:link w:val="2f"/>
    <w:qFormat/>
    <w:rsid w:val="00306DE4"/>
    <w:pPr>
      <w:widowControl w:val="0"/>
      <w:shd w:val="clear" w:color="auto" w:fill="FFFFFF"/>
      <w:spacing w:after="360" w:line="314" w:lineRule="exact"/>
      <w:ind w:hanging="780"/>
      <w:jc w:val="right"/>
    </w:pPr>
  </w:style>
  <w:style w:type="character" w:customStyle="1" w:styleId="afffe">
    <w:name w:val="Подпись к таблице"/>
    <w:rsid w:val="00306DE4"/>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43">
    <w:name w:val="Оглавление 4 Знак"/>
    <w:link w:val="42"/>
    <w:uiPriority w:val="39"/>
    <w:rsid w:val="00306DE4"/>
    <w:rPr>
      <w:rFonts w:ascii="Times New Roman" w:eastAsia="Calibri" w:hAnsi="Times New Roman" w:cs="Calibri"/>
      <w:noProof/>
      <w:szCs w:val="18"/>
    </w:rPr>
  </w:style>
  <w:style w:type="character" w:customStyle="1" w:styleId="2115pt">
    <w:name w:val="Основной текст (2) + 11;5 pt"/>
    <w:rsid w:val="00306DE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0pt">
    <w:name w:val="Основной текст (2) + Курсив;Интервал 0 pt"/>
    <w:rsid w:val="00306DE4"/>
    <w:rPr>
      <w:rFonts w:ascii="Times New Roman" w:eastAsia="Times New Roman" w:hAnsi="Times New Roman" w:cs="Times New Roman"/>
      <w:b w:val="0"/>
      <w:bCs w:val="0"/>
      <w:i/>
      <w:iCs/>
      <w:smallCaps w:val="0"/>
      <w:strike w:val="0"/>
      <w:color w:val="000000"/>
      <w:spacing w:val="-10"/>
      <w:w w:val="100"/>
      <w:position w:val="0"/>
      <w:sz w:val="24"/>
      <w:szCs w:val="24"/>
      <w:u w:val="none"/>
      <w:shd w:val="clear" w:color="auto" w:fill="FFFFFF"/>
      <w:lang w:val="ru-RU" w:eastAsia="ru-RU" w:bidi="ru-RU"/>
    </w:rPr>
  </w:style>
  <w:style w:type="character" w:customStyle="1" w:styleId="2f1">
    <w:name w:val="Основной текст (2) + Курсив"/>
    <w:aliases w:val="Интервал 0 pt"/>
    <w:rsid w:val="00306DE4"/>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f2">
    <w:name w:val="Основной текст (2) + Малые прописные"/>
    <w:rsid w:val="00306DE4"/>
    <w:rPr>
      <w:rFonts w:ascii="Times New Roman" w:eastAsia="Times New Roman" w:hAnsi="Times New Roman" w:cs="Times New Roman"/>
      <w:b w:val="0"/>
      <w:bCs w:val="0"/>
      <w:i w:val="0"/>
      <w:iCs w:val="0"/>
      <w:smallCaps/>
      <w:strike w:val="0"/>
      <w:color w:val="000000"/>
      <w:spacing w:val="0"/>
      <w:w w:val="100"/>
      <w:position w:val="0"/>
      <w:sz w:val="24"/>
      <w:szCs w:val="24"/>
      <w:u w:val="single"/>
      <w:shd w:val="clear" w:color="auto" w:fill="FFFFFF"/>
      <w:lang w:val="ru-RU" w:eastAsia="ru-RU" w:bidi="ru-RU"/>
    </w:rPr>
  </w:style>
  <w:style w:type="character" w:customStyle="1" w:styleId="44">
    <w:name w:val="Заголовок №4_"/>
    <w:link w:val="45"/>
    <w:rsid w:val="00306DE4"/>
    <w:rPr>
      <w:b/>
      <w:bCs/>
      <w:shd w:val="clear" w:color="auto" w:fill="FFFFFF"/>
    </w:rPr>
  </w:style>
  <w:style w:type="paragraph" w:customStyle="1" w:styleId="45">
    <w:name w:val="Заголовок №4"/>
    <w:basedOn w:val="a6"/>
    <w:link w:val="44"/>
    <w:qFormat/>
    <w:rsid w:val="00306DE4"/>
    <w:pPr>
      <w:widowControl w:val="0"/>
      <w:shd w:val="clear" w:color="auto" w:fill="FFFFFF"/>
      <w:spacing w:after="240" w:line="0" w:lineRule="atLeast"/>
      <w:ind w:hanging="440"/>
      <w:jc w:val="both"/>
      <w:outlineLvl w:val="3"/>
    </w:pPr>
    <w:rPr>
      <w:b/>
      <w:bCs/>
    </w:rPr>
  </w:style>
  <w:style w:type="character" w:customStyle="1" w:styleId="2Exact">
    <w:name w:val="Основной текст (2) Exact"/>
    <w:rsid w:val="00306DE4"/>
    <w:rPr>
      <w:rFonts w:ascii="Times New Roman" w:eastAsia="Times New Roman" w:hAnsi="Times New Roman" w:cs="Times New Roman"/>
      <w:b w:val="0"/>
      <w:bCs w:val="0"/>
      <w:i w:val="0"/>
      <w:iCs w:val="0"/>
      <w:smallCaps w:val="0"/>
      <w:strike w:val="0"/>
      <w:u w:val="none"/>
    </w:rPr>
  </w:style>
  <w:style w:type="character" w:customStyle="1" w:styleId="112">
    <w:name w:val="Основной текст (11)_"/>
    <w:link w:val="113"/>
    <w:rsid w:val="00306DE4"/>
    <w:rPr>
      <w:b/>
      <w:bCs/>
      <w:shd w:val="clear" w:color="auto" w:fill="FFFFFF"/>
    </w:rPr>
  </w:style>
  <w:style w:type="paragraph" w:customStyle="1" w:styleId="113">
    <w:name w:val="Основной текст (11)"/>
    <w:basedOn w:val="a6"/>
    <w:link w:val="112"/>
    <w:qFormat/>
    <w:rsid w:val="00306DE4"/>
    <w:pPr>
      <w:widowControl w:val="0"/>
      <w:shd w:val="clear" w:color="auto" w:fill="FFFFFF"/>
      <w:spacing w:before="180" w:after="180" w:line="319" w:lineRule="exact"/>
      <w:ind w:hanging="400"/>
    </w:pPr>
    <w:rPr>
      <w:b/>
      <w:bCs/>
    </w:rPr>
  </w:style>
  <w:style w:type="character" w:customStyle="1" w:styleId="2105pt">
    <w:name w:val="Основной текст (2) + 10;5 pt;Полужирный"/>
    <w:rsid w:val="00306DE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3">
    <w:name w:val="Основной текст (21)_"/>
    <w:link w:val="214"/>
    <w:rsid w:val="00306DE4"/>
    <w:rPr>
      <w:b/>
      <w:bCs/>
      <w:sz w:val="24"/>
      <w:szCs w:val="24"/>
      <w:shd w:val="clear" w:color="auto" w:fill="FFFFFF"/>
    </w:rPr>
  </w:style>
  <w:style w:type="paragraph" w:customStyle="1" w:styleId="214">
    <w:name w:val="Основной текст (21)"/>
    <w:basedOn w:val="a6"/>
    <w:link w:val="213"/>
    <w:qFormat/>
    <w:rsid w:val="00306DE4"/>
    <w:pPr>
      <w:widowControl w:val="0"/>
      <w:shd w:val="clear" w:color="auto" w:fill="FFFFFF"/>
      <w:spacing w:before="180" w:after="300" w:line="0" w:lineRule="atLeast"/>
      <w:ind w:firstLine="760"/>
      <w:jc w:val="both"/>
    </w:pPr>
    <w:rPr>
      <w:b/>
      <w:bCs/>
      <w:sz w:val="24"/>
      <w:szCs w:val="24"/>
    </w:rPr>
  </w:style>
  <w:style w:type="character" w:customStyle="1" w:styleId="8Exact">
    <w:name w:val="Основной текст (8) Exact"/>
    <w:rsid w:val="00306DE4"/>
    <w:rPr>
      <w:rFonts w:ascii="Arial" w:eastAsia="Arial" w:hAnsi="Arial" w:cs="Arial"/>
      <w:b w:val="0"/>
      <w:bCs w:val="0"/>
      <w:i w:val="0"/>
      <w:iCs w:val="0"/>
      <w:smallCaps w:val="0"/>
      <w:strike w:val="0"/>
      <w:sz w:val="18"/>
      <w:szCs w:val="18"/>
      <w:u w:val="none"/>
    </w:rPr>
  </w:style>
  <w:style w:type="character" w:customStyle="1" w:styleId="82">
    <w:name w:val="Основной текст (8)_"/>
    <w:link w:val="83"/>
    <w:rsid w:val="00306DE4"/>
    <w:rPr>
      <w:rFonts w:ascii="Arial" w:eastAsia="Arial" w:hAnsi="Arial" w:cs="Arial"/>
      <w:sz w:val="18"/>
      <w:szCs w:val="18"/>
      <w:shd w:val="clear" w:color="auto" w:fill="FFFFFF"/>
      <w:lang w:val="en-US" w:bidi="en-US"/>
    </w:rPr>
  </w:style>
  <w:style w:type="paragraph" w:customStyle="1" w:styleId="83">
    <w:name w:val="Основной текст (8)"/>
    <w:basedOn w:val="a6"/>
    <w:link w:val="82"/>
    <w:qFormat/>
    <w:rsid w:val="00306DE4"/>
    <w:pPr>
      <w:widowControl w:val="0"/>
      <w:shd w:val="clear" w:color="auto" w:fill="FFFFFF"/>
      <w:spacing w:after="0" w:line="0" w:lineRule="atLeast"/>
    </w:pPr>
    <w:rPr>
      <w:rFonts w:ascii="Arial" w:eastAsia="Arial" w:hAnsi="Arial" w:cs="Arial"/>
      <w:sz w:val="18"/>
      <w:szCs w:val="18"/>
      <w:lang w:val="en-US" w:bidi="en-US"/>
    </w:rPr>
  </w:style>
  <w:style w:type="character" w:customStyle="1" w:styleId="29pt">
    <w:name w:val="Основной текст (2) + 9 pt"/>
    <w:rsid w:val="00306DE4"/>
    <w:rPr>
      <w:rFonts w:ascii="Arial" w:eastAsia="Arial" w:hAnsi="Arial" w:cs="Arial"/>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50">
    <w:name w:val="Основной текст (2) + Масштаб 150%"/>
    <w:rsid w:val="00306DE4"/>
    <w:rPr>
      <w:rFonts w:ascii="Arial" w:eastAsia="Arial" w:hAnsi="Arial" w:cs="Arial"/>
      <w:b w:val="0"/>
      <w:bCs w:val="0"/>
      <w:i w:val="0"/>
      <w:iCs w:val="0"/>
      <w:smallCaps w:val="0"/>
      <w:strike w:val="0"/>
      <w:color w:val="000000"/>
      <w:spacing w:val="0"/>
      <w:w w:val="150"/>
      <w:position w:val="0"/>
      <w:sz w:val="24"/>
      <w:szCs w:val="24"/>
      <w:u w:val="none"/>
      <w:shd w:val="clear" w:color="auto" w:fill="FFFFFF"/>
      <w:lang w:val="ru-RU" w:eastAsia="ru-RU" w:bidi="ru-RU"/>
    </w:rPr>
  </w:style>
  <w:style w:type="character" w:customStyle="1" w:styleId="210pt">
    <w:name w:val="Основной текст (2) + 10 pt"/>
    <w:rsid w:val="00306DE4"/>
    <w:rPr>
      <w:rFonts w:ascii="Arial" w:eastAsia="Arial" w:hAnsi="Arial" w:cs="Arial"/>
      <w:b w:val="0"/>
      <w:bCs w:val="0"/>
      <w:i w:val="0"/>
      <w:iCs w:val="0"/>
      <w:smallCaps w:val="0"/>
      <w:strike w:val="0"/>
      <w:color w:val="000000"/>
      <w:spacing w:val="0"/>
      <w:w w:val="100"/>
      <w:position w:val="0"/>
      <w:sz w:val="20"/>
      <w:szCs w:val="20"/>
      <w:u w:val="none"/>
      <w:shd w:val="clear" w:color="auto" w:fill="FFFFFF"/>
      <w:lang w:val="ru-RU" w:eastAsia="ru-RU" w:bidi="ru-RU"/>
    </w:rPr>
  </w:style>
  <w:style w:type="paragraph" w:customStyle="1" w:styleId="Default">
    <w:name w:val="Default"/>
    <w:qFormat/>
    <w:rsid w:val="00306DE4"/>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1110">
    <w:name w:val="Нет списка111"/>
    <w:next w:val="a9"/>
    <w:uiPriority w:val="99"/>
    <w:semiHidden/>
    <w:unhideWhenUsed/>
    <w:rsid w:val="00306DE4"/>
  </w:style>
  <w:style w:type="character" w:styleId="affff">
    <w:name w:val="Placeholder Text"/>
    <w:uiPriority w:val="99"/>
    <w:semiHidden/>
    <w:rsid w:val="00306DE4"/>
    <w:rPr>
      <w:color w:val="808080"/>
    </w:rPr>
  </w:style>
  <w:style w:type="character" w:customStyle="1" w:styleId="ac">
    <w:name w:val="Без интервала Знак"/>
    <w:aliases w:val="Основной Знак,С интервалом и отступом Знак"/>
    <w:link w:val="ab"/>
    <w:uiPriority w:val="1"/>
    <w:rsid w:val="00306DE4"/>
    <w:rPr>
      <w:rFonts w:ascii="Arial" w:hAnsi="Arial"/>
      <w:sz w:val="24"/>
    </w:rPr>
  </w:style>
  <w:style w:type="paragraph" w:customStyle="1" w:styleId="FR4">
    <w:name w:val="FR4"/>
    <w:qFormat/>
    <w:rsid w:val="00306DE4"/>
    <w:pPr>
      <w:widowControl w:val="0"/>
      <w:snapToGrid w:val="0"/>
      <w:spacing w:after="0" w:line="240" w:lineRule="auto"/>
      <w:jc w:val="both"/>
    </w:pPr>
    <w:rPr>
      <w:rFonts w:ascii="Times New Roman" w:eastAsia="Times New Roman" w:hAnsi="Times New Roman" w:cs="Times New Roman"/>
      <w:sz w:val="28"/>
      <w:szCs w:val="20"/>
      <w:lang w:eastAsia="ru-RU"/>
    </w:rPr>
  </w:style>
  <w:style w:type="character" w:customStyle="1" w:styleId="1f7">
    <w:name w:val="Название Знак1"/>
    <w:link w:val="affff0"/>
    <w:uiPriority w:val="10"/>
    <w:rsid w:val="00306DE4"/>
    <w:rPr>
      <w:rFonts w:eastAsia="Courier New"/>
      <w:b/>
      <w:color w:val="000000"/>
      <w:sz w:val="32"/>
      <w:szCs w:val="24"/>
      <w:lang w:bidi="ru-RU"/>
    </w:rPr>
  </w:style>
  <w:style w:type="paragraph" w:customStyle="1" w:styleId="affff1">
    <w:name w:val="Нормальный (таблица)"/>
    <w:basedOn w:val="a6"/>
    <w:next w:val="a6"/>
    <w:uiPriority w:val="99"/>
    <w:rsid w:val="00306DE4"/>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f2">
    <w:name w:val="Прижатый влево"/>
    <w:basedOn w:val="a6"/>
    <w:next w:val="a6"/>
    <w:uiPriority w:val="99"/>
    <w:qFormat/>
    <w:rsid w:val="00306DE4"/>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consplustitle">
    <w:name w:val="consplustitle"/>
    <w:basedOn w:val="a6"/>
    <w:qFormat/>
    <w:rsid w:val="00306D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basedOn w:val="a6"/>
    <w:qFormat/>
    <w:rsid w:val="00306D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3">
    <w:name w:val="Список_черточки"/>
    <w:basedOn w:val="2e"/>
    <w:qFormat/>
    <w:rsid w:val="00306DE4"/>
    <w:pPr>
      <w:ind w:left="1211"/>
    </w:pPr>
  </w:style>
  <w:style w:type="paragraph" w:customStyle="1" w:styleId="ConsPlusNormal0">
    <w:name w:val="ConsPlusNormal"/>
    <w:link w:val="ConsPlusNormal1"/>
    <w:qFormat/>
    <w:rsid w:val="00306DE4"/>
    <w:pPr>
      <w:widowControl w:val="0"/>
      <w:autoSpaceDE w:val="0"/>
      <w:autoSpaceDN w:val="0"/>
      <w:spacing w:after="0" w:line="240" w:lineRule="auto"/>
    </w:pPr>
    <w:rPr>
      <w:rFonts w:ascii="Times New Roman" w:eastAsia="Times New Roman" w:hAnsi="Times New Roman" w:cs="Times New Roman"/>
      <w:sz w:val="28"/>
      <w:szCs w:val="20"/>
      <w:lang w:eastAsia="ru-RU"/>
    </w:rPr>
  </w:style>
  <w:style w:type="character" w:customStyle="1" w:styleId="searchtext">
    <w:name w:val="searchtext"/>
    <w:rsid w:val="00306DE4"/>
  </w:style>
  <w:style w:type="paragraph" w:customStyle="1" w:styleId="s1">
    <w:name w:val="s_1"/>
    <w:basedOn w:val="a6"/>
    <w:qFormat/>
    <w:rsid w:val="00306D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dent1">
    <w:name w:val="indent_1"/>
    <w:basedOn w:val="a6"/>
    <w:qFormat/>
    <w:rsid w:val="00306D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f3">
    <w:name w:val="Quote"/>
    <w:basedOn w:val="a6"/>
    <w:next w:val="a6"/>
    <w:link w:val="2f4"/>
    <w:uiPriority w:val="29"/>
    <w:qFormat/>
    <w:rsid w:val="00306DE4"/>
    <w:pPr>
      <w:spacing w:before="200" w:line="240" w:lineRule="auto"/>
      <w:ind w:left="864" w:right="864" w:firstLine="709"/>
      <w:jc w:val="center"/>
    </w:pPr>
    <w:rPr>
      <w:rFonts w:ascii="Times New Roman" w:eastAsia="Calibri" w:hAnsi="Times New Roman" w:cs="Times New Roman"/>
      <w:i/>
      <w:iCs/>
      <w:color w:val="404040"/>
      <w:sz w:val="28"/>
    </w:rPr>
  </w:style>
  <w:style w:type="character" w:customStyle="1" w:styleId="2f4">
    <w:name w:val="Цитата 2 Знак"/>
    <w:basedOn w:val="a7"/>
    <w:link w:val="2f3"/>
    <w:uiPriority w:val="29"/>
    <w:rsid w:val="00306DE4"/>
    <w:rPr>
      <w:rFonts w:ascii="Times New Roman" w:eastAsia="Calibri" w:hAnsi="Times New Roman" w:cs="Times New Roman"/>
      <w:i/>
      <w:iCs/>
      <w:color w:val="404040"/>
      <w:sz w:val="28"/>
    </w:rPr>
  </w:style>
  <w:style w:type="character" w:customStyle="1" w:styleId="fontstyle21">
    <w:name w:val="fontstyle21"/>
    <w:rsid w:val="00306DE4"/>
    <w:rPr>
      <w:rFonts w:ascii="SymbolMT" w:hAnsi="SymbolMT" w:hint="default"/>
      <w:b w:val="0"/>
      <w:bCs w:val="0"/>
      <w:i w:val="0"/>
      <w:iCs w:val="0"/>
      <w:color w:val="000000"/>
      <w:sz w:val="24"/>
      <w:szCs w:val="24"/>
    </w:rPr>
  </w:style>
  <w:style w:type="numbering" w:customStyle="1" w:styleId="1111">
    <w:name w:val="Нет списка1111"/>
    <w:next w:val="a9"/>
    <w:uiPriority w:val="99"/>
    <w:semiHidden/>
    <w:unhideWhenUsed/>
    <w:rsid w:val="00306DE4"/>
  </w:style>
  <w:style w:type="numbering" w:customStyle="1" w:styleId="2f5">
    <w:name w:val="Нет списка2"/>
    <w:next w:val="a9"/>
    <w:uiPriority w:val="99"/>
    <w:semiHidden/>
    <w:unhideWhenUsed/>
    <w:rsid w:val="00306DE4"/>
  </w:style>
  <w:style w:type="numbering" w:customStyle="1" w:styleId="121">
    <w:name w:val="Нет списка12"/>
    <w:next w:val="a9"/>
    <w:uiPriority w:val="99"/>
    <w:semiHidden/>
    <w:unhideWhenUsed/>
    <w:rsid w:val="00306DE4"/>
  </w:style>
  <w:style w:type="character" w:customStyle="1" w:styleId="afffa">
    <w:name w:val="Абзац Знак"/>
    <w:link w:val="afff9"/>
    <w:rsid w:val="00306DE4"/>
    <w:rPr>
      <w:rFonts w:ascii="Times New Roman" w:eastAsia="Times New Roman" w:hAnsi="Times New Roman" w:cs="Times New Roman"/>
      <w:color w:val="00000A"/>
      <w:sz w:val="28"/>
      <w:szCs w:val="24"/>
      <w:lang w:eastAsia="ru-RU"/>
    </w:rPr>
  </w:style>
  <w:style w:type="character" w:customStyle="1" w:styleId="nobr">
    <w:name w:val="nobr"/>
    <w:rsid w:val="00306DE4"/>
  </w:style>
  <w:style w:type="character" w:customStyle="1" w:styleId="blk">
    <w:name w:val="blk"/>
    <w:rsid w:val="00306DE4"/>
  </w:style>
  <w:style w:type="paragraph" w:customStyle="1" w:styleId="affff4">
    <w:name w:val="Табличный_заголовки"/>
    <w:basedOn w:val="a6"/>
    <w:qFormat/>
    <w:rsid w:val="00306DE4"/>
    <w:pPr>
      <w:keepNext/>
      <w:keepLines/>
      <w:spacing w:after="0" w:line="240" w:lineRule="auto"/>
      <w:jc w:val="center"/>
    </w:pPr>
    <w:rPr>
      <w:rFonts w:ascii="Times New Roman" w:eastAsia="Times New Roman" w:hAnsi="Times New Roman" w:cs="Times New Roman"/>
      <w:b/>
      <w:lang w:eastAsia="ru-RU"/>
    </w:rPr>
  </w:style>
  <w:style w:type="character" w:customStyle="1" w:styleId="BodyTextChar1">
    <w:name w:val="Body Text Char1"/>
    <w:uiPriority w:val="99"/>
    <w:semiHidden/>
    <w:rsid w:val="00306DE4"/>
    <w:rPr>
      <w:rFonts w:ascii="Times New Roman" w:eastAsia="Times New Roman" w:hAnsi="Times New Roman" w:cs="Times New Roman"/>
      <w:sz w:val="28"/>
    </w:rPr>
  </w:style>
  <w:style w:type="paragraph" w:customStyle="1" w:styleId="affff5">
    <w:name w:val="Основной_текст"/>
    <w:basedOn w:val="a6"/>
    <w:link w:val="affff6"/>
    <w:qFormat/>
    <w:rsid w:val="00306DE4"/>
    <w:pPr>
      <w:spacing w:after="0" w:line="240" w:lineRule="auto"/>
      <w:ind w:firstLine="709"/>
      <w:jc w:val="both"/>
    </w:pPr>
    <w:rPr>
      <w:rFonts w:ascii="Times New Roman" w:eastAsia="Calibri" w:hAnsi="Times New Roman" w:cs="Times New Roman"/>
      <w:sz w:val="28"/>
      <w:szCs w:val="28"/>
      <w:lang w:eastAsia="ru-RU"/>
    </w:rPr>
  </w:style>
  <w:style w:type="character" w:customStyle="1" w:styleId="affff6">
    <w:name w:val="Основной_текст Знак"/>
    <w:link w:val="affff5"/>
    <w:rsid w:val="00306DE4"/>
    <w:rPr>
      <w:rFonts w:ascii="Times New Roman" w:eastAsia="Calibri" w:hAnsi="Times New Roman" w:cs="Times New Roman"/>
      <w:sz w:val="28"/>
      <w:szCs w:val="28"/>
      <w:lang w:eastAsia="ru-RU"/>
    </w:rPr>
  </w:style>
  <w:style w:type="table" w:customStyle="1" w:styleId="84">
    <w:name w:val="Сетка таблицы8"/>
    <w:basedOn w:val="a8"/>
    <w:next w:val="ad"/>
    <w:uiPriority w:val="39"/>
    <w:rsid w:val="00306D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8">
    <w:name w:val="Сетка таблицы1"/>
    <w:basedOn w:val="a8"/>
    <w:next w:val="ad"/>
    <w:uiPriority w:val="39"/>
    <w:rsid w:val="00306D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Стиль1"/>
    <w:uiPriority w:val="99"/>
    <w:rsid w:val="00306DE4"/>
    <w:pPr>
      <w:numPr>
        <w:numId w:val="5"/>
      </w:numPr>
    </w:pPr>
  </w:style>
  <w:style w:type="numbering" w:customStyle="1" w:styleId="21">
    <w:name w:val="Стиль2"/>
    <w:uiPriority w:val="99"/>
    <w:rsid w:val="00306DE4"/>
    <w:pPr>
      <w:numPr>
        <w:numId w:val="6"/>
      </w:numPr>
    </w:pPr>
  </w:style>
  <w:style w:type="paragraph" w:customStyle="1" w:styleId="affff7">
    <w:name w:val="Подзаголовок для информации об изменениях"/>
    <w:basedOn w:val="a6"/>
    <w:next w:val="a6"/>
    <w:uiPriority w:val="99"/>
    <w:qFormat/>
    <w:rsid w:val="00306DE4"/>
    <w:pPr>
      <w:widowControl w:val="0"/>
      <w:autoSpaceDE w:val="0"/>
      <w:autoSpaceDN w:val="0"/>
      <w:adjustRightInd w:val="0"/>
      <w:spacing w:after="0" w:line="240" w:lineRule="auto"/>
      <w:ind w:firstLine="720"/>
      <w:jc w:val="both"/>
    </w:pPr>
    <w:rPr>
      <w:rFonts w:ascii="Times New Roman CYR" w:eastAsia="Times New Roman" w:hAnsi="Times New Roman CYR" w:cs="Times New Roman CYR"/>
      <w:b/>
      <w:bCs/>
      <w:color w:val="353842"/>
      <w:sz w:val="20"/>
      <w:szCs w:val="20"/>
      <w:lang w:eastAsia="ru-RU"/>
    </w:rPr>
  </w:style>
  <w:style w:type="table" w:customStyle="1" w:styleId="2f6">
    <w:name w:val="Сетка таблицы2"/>
    <w:basedOn w:val="a8"/>
    <w:next w:val="ad"/>
    <w:uiPriority w:val="39"/>
    <w:rsid w:val="00306D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
    <w:basedOn w:val="a8"/>
    <w:next w:val="ad"/>
    <w:uiPriority w:val="39"/>
    <w:rsid w:val="00306D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
    <w:basedOn w:val="a8"/>
    <w:next w:val="ad"/>
    <w:uiPriority w:val="39"/>
    <w:rsid w:val="00306D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8"/>
    <w:next w:val="ad"/>
    <w:uiPriority w:val="39"/>
    <w:rsid w:val="00306D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8"/>
    <w:next w:val="ad"/>
    <w:uiPriority w:val="39"/>
    <w:rsid w:val="00306D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_ОБЫЧНЫЙ"/>
    <w:basedOn w:val="a6"/>
    <w:uiPriority w:val="99"/>
    <w:qFormat/>
    <w:rsid w:val="00306DE4"/>
    <w:pPr>
      <w:widowControl w:val="0"/>
      <w:tabs>
        <w:tab w:val="left" w:pos="1134"/>
      </w:tabs>
      <w:suppressAutoHyphens/>
      <w:spacing w:after="0" w:line="360" w:lineRule="auto"/>
      <w:ind w:firstLine="709"/>
      <w:jc w:val="both"/>
    </w:pPr>
    <w:rPr>
      <w:rFonts w:ascii="Times New Roman" w:eastAsia="Times New Roman" w:hAnsi="Times New Roman" w:cs="Calibri"/>
      <w:sz w:val="28"/>
      <w:szCs w:val="20"/>
      <w:lang w:eastAsia="ar-SA"/>
    </w:rPr>
  </w:style>
  <w:style w:type="paragraph" w:customStyle="1" w:styleId="140">
    <w:name w:val="Основной текст 14"/>
    <w:basedOn w:val="af9"/>
    <w:link w:val="141"/>
    <w:qFormat/>
    <w:rsid w:val="00306DE4"/>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141">
    <w:name w:val="Основной текст 14 Знак"/>
    <w:link w:val="140"/>
    <w:locked/>
    <w:rsid w:val="00306DE4"/>
    <w:rPr>
      <w:rFonts w:ascii="Times New Roman" w:eastAsia="Times New Roman" w:hAnsi="Times New Roman" w:cs="Times New Roman"/>
      <w:sz w:val="28"/>
      <w:szCs w:val="24"/>
      <w:lang w:eastAsia="ru-RU"/>
    </w:rPr>
  </w:style>
  <w:style w:type="character" w:customStyle="1" w:styleId="1f9">
    <w:name w:val="Основной текст Знак1"/>
    <w:aliases w:val="Знак1 Знак Знак Знак Знак Знак1,Знак1 Знак Знак Знак Знак2,Знак1 Знак Знак1,bt Знак Знак1,Основной текст Знак Знак Знак1,Îñíîâíîé òåêñò Çíàê Çíàê Знак1,Iniiaiie oaeno Ciae Ciae Знак1,Body Text Char Знак1"/>
    <w:rsid w:val="00306DE4"/>
    <w:rPr>
      <w:rFonts w:ascii="Times New Roman" w:eastAsia="Times New Roman" w:hAnsi="Times New Roman" w:cs="Times New Roman"/>
      <w:sz w:val="28"/>
    </w:rPr>
  </w:style>
  <w:style w:type="paragraph" w:customStyle="1" w:styleId="affff9">
    <w:name w:val="Название таблицы"/>
    <w:basedOn w:val="a6"/>
    <w:qFormat/>
    <w:rsid w:val="00306DE4"/>
    <w:pPr>
      <w:widowControl w:val="0"/>
      <w:spacing w:before="120" w:after="120" w:line="240" w:lineRule="auto"/>
      <w:jc w:val="center"/>
    </w:pPr>
    <w:rPr>
      <w:rFonts w:ascii="Times New Roman" w:eastAsia="Times New Roman" w:hAnsi="Times New Roman" w:cs="Times New Roman"/>
      <w:bCs/>
      <w:color w:val="00000A"/>
      <w:sz w:val="28"/>
      <w:lang w:eastAsia="ru-RU"/>
    </w:rPr>
  </w:style>
  <w:style w:type="paragraph" w:customStyle="1" w:styleId="affffa">
    <w:name w:val="список_черточки"/>
    <w:basedOn w:val="afff9"/>
    <w:qFormat/>
    <w:rsid w:val="00306DE4"/>
    <w:pPr>
      <w:tabs>
        <w:tab w:val="left" w:pos="709"/>
        <w:tab w:val="left" w:pos="851"/>
      </w:tabs>
    </w:pPr>
  </w:style>
  <w:style w:type="paragraph" w:customStyle="1" w:styleId="affffb">
    <w:name w:val="Основной текст ПЗ"/>
    <w:basedOn w:val="a6"/>
    <w:qFormat/>
    <w:rsid w:val="00306DE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a5">
    <w:name w:val="Обычный_список"/>
    <w:basedOn w:val="a6"/>
    <w:uiPriority w:val="99"/>
    <w:qFormat/>
    <w:rsid w:val="00306DE4"/>
    <w:pPr>
      <w:numPr>
        <w:numId w:val="7"/>
      </w:numPr>
      <w:spacing w:after="0" w:line="240" w:lineRule="auto"/>
      <w:jc w:val="both"/>
    </w:pPr>
    <w:rPr>
      <w:rFonts w:ascii="Times New Roman" w:eastAsia="Times New Roman" w:hAnsi="Times New Roman" w:cs="Times New Roman"/>
      <w:sz w:val="28"/>
      <w:szCs w:val="24"/>
      <w:lang w:eastAsia="ru-RU"/>
    </w:rPr>
  </w:style>
  <w:style w:type="table" w:customStyle="1" w:styleId="TableGridReport1">
    <w:name w:val="Table Grid Report1"/>
    <w:basedOn w:val="a8"/>
    <w:next w:val="ad"/>
    <w:uiPriority w:val="59"/>
    <w:rsid w:val="00306DE4"/>
    <w:pPr>
      <w:spacing w:after="0" w:line="240" w:lineRule="auto"/>
    </w:pPr>
    <w:rPr>
      <w:rFonts w:ascii="Times New Roman" w:eastAsia="Times New Roman" w:hAnsi="Times New Roman" w:cs="Times New Roman"/>
      <w:sz w:val="20"/>
      <w:szCs w:val="20"/>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2">
    <w:name w:val="Table Grid Report2"/>
    <w:basedOn w:val="a8"/>
    <w:next w:val="ad"/>
    <w:uiPriority w:val="59"/>
    <w:rsid w:val="00306DE4"/>
    <w:pPr>
      <w:spacing w:after="0" w:line="240" w:lineRule="auto"/>
    </w:pPr>
    <w:rPr>
      <w:rFonts w:ascii="Times New Roman" w:eastAsia="Times New Roman" w:hAnsi="Times New Roman" w:cs="Times New Roman"/>
      <w:sz w:val="20"/>
      <w:szCs w:val="20"/>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3">
    <w:name w:val="Table Grid Report3"/>
    <w:basedOn w:val="a8"/>
    <w:next w:val="ad"/>
    <w:uiPriority w:val="59"/>
    <w:rsid w:val="00306DE4"/>
    <w:pPr>
      <w:spacing w:after="0" w:line="240" w:lineRule="auto"/>
    </w:pPr>
    <w:rPr>
      <w:rFonts w:ascii="Times New Roman" w:eastAsia="Times New Roman" w:hAnsi="Times New Roman" w:cs="Times New Roman"/>
      <w:sz w:val="20"/>
      <w:szCs w:val="20"/>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
    <w:name w:val="маркированный -2"/>
    <w:rsid w:val="00306DE4"/>
    <w:pPr>
      <w:numPr>
        <w:numId w:val="8"/>
      </w:numPr>
    </w:pPr>
  </w:style>
  <w:style w:type="numbering" w:customStyle="1" w:styleId="3a">
    <w:name w:val="Нет списка3"/>
    <w:next w:val="a9"/>
    <w:uiPriority w:val="99"/>
    <w:semiHidden/>
    <w:unhideWhenUsed/>
    <w:rsid w:val="00306DE4"/>
  </w:style>
  <w:style w:type="paragraph" w:customStyle="1" w:styleId="msonormal0">
    <w:name w:val="msonormal"/>
    <w:basedOn w:val="a6"/>
    <w:uiPriority w:val="99"/>
    <w:qFormat/>
    <w:rsid w:val="00306D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10">
    <w:name w:val="Основной текст (2) + 11"/>
    <w:aliases w:val="5 pt"/>
    <w:rsid w:val="00306DE4"/>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table" w:customStyle="1" w:styleId="72">
    <w:name w:val="Сетка таблицы7"/>
    <w:basedOn w:val="a8"/>
    <w:next w:val="ad"/>
    <w:uiPriority w:val="39"/>
    <w:rsid w:val="00306D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306DE4"/>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810">
    <w:name w:val="Сетка таблицы81"/>
    <w:basedOn w:val="a8"/>
    <w:uiPriority w:val="39"/>
    <w:rsid w:val="00306D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
    <w:basedOn w:val="a8"/>
    <w:uiPriority w:val="59"/>
    <w:rsid w:val="00306D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8"/>
    <w:uiPriority w:val="59"/>
    <w:rsid w:val="00306D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8"/>
    <w:uiPriority w:val="39"/>
    <w:rsid w:val="00306D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8"/>
    <w:uiPriority w:val="39"/>
    <w:rsid w:val="00306D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8"/>
    <w:uiPriority w:val="39"/>
    <w:rsid w:val="00306D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uiPriority w:val="39"/>
    <w:rsid w:val="00306D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
    <w:name w:val="Table Grid Report11"/>
    <w:basedOn w:val="a8"/>
    <w:uiPriority w:val="59"/>
    <w:rsid w:val="00306DE4"/>
    <w:pPr>
      <w:spacing w:after="0" w:line="240" w:lineRule="auto"/>
    </w:pPr>
    <w:rPr>
      <w:rFonts w:ascii="Times New Roman" w:eastAsia="Times New Roman" w:hAnsi="Times New Roman" w:cs="Times New Roman"/>
      <w:sz w:val="20"/>
      <w:szCs w:val="20"/>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21">
    <w:name w:val="Table Grid Report21"/>
    <w:basedOn w:val="a8"/>
    <w:uiPriority w:val="59"/>
    <w:rsid w:val="00306DE4"/>
    <w:pPr>
      <w:spacing w:after="0" w:line="240" w:lineRule="auto"/>
    </w:pPr>
    <w:rPr>
      <w:rFonts w:ascii="Times New Roman" w:eastAsia="Times New Roman" w:hAnsi="Times New Roman" w:cs="Times New Roman"/>
      <w:sz w:val="20"/>
      <w:szCs w:val="20"/>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31">
    <w:name w:val="Table Grid Report31"/>
    <w:basedOn w:val="a8"/>
    <w:uiPriority w:val="59"/>
    <w:rsid w:val="00306DE4"/>
    <w:pPr>
      <w:spacing w:after="0" w:line="240" w:lineRule="auto"/>
    </w:pPr>
    <w:rPr>
      <w:rFonts w:ascii="Times New Roman" w:eastAsia="Times New Roman" w:hAnsi="Times New Roman" w:cs="Times New Roman"/>
      <w:sz w:val="20"/>
      <w:szCs w:val="20"/>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
    <w:name w:val="маркированный -21"/>
    <w:rsid w:val="00306DE4"/>
  </w:style>
  <w:style w:type="numbering" w:customStyle="1" w:styleId="216">
    <w:name w:val="Стиль21"/>
    <w:uiPriority w:val="99"/>
    <w:rsid w:val="00306DE4"/>
  </w:style>
  <w:style w:type="numbering" w:customStyle="1" w:styleId="11">
    <w:name w:val="Стиль11"/>
    <w:uiPriority w:val="99"/>
    <w:rsid w:val="00306DE4"/>
    <w:pPr>
      <w:numPr>
        <w:numId w:val="57"/>
      </w:numPr>
    </w:pPr>
  </w:style>
  <w:style w:type="paragraph" w:customStyle="1" w:styleId="affffc">
    <w:name w:val="таличный_заголовок"/>
    <w:basedOn w:val="aff5"/>
    <w:qFormat/>
    <w:rsid w:val="00306DE4"/>
    <w:pPr>
      <w:jc w:val="center"/>
    </w:pPr>
  </w:style>
  <w:style w:type="character" w:styleId="affffd">
    <w:name w:val="Emphasis"/>
    <w:uiPriority w:val="20"/>
    <w:qFormat/>
    <w:rsid w:val="00306DE4"/>
    <w:rPr>
      <w:i/>
      <w:iCs/>
    </w:rPr>
  </w:style>
  <w:style w:type="character" w:customStyle="1" w:styleId="fontstyle01">
    <w:name w:val="fontstyle01"/>
    <w:rsid w:val="00306DE4"/>
    <w:rPr>
      <w:rFonts w:ascii="Arial" w:hAnsi="Arial" w:cs="Arial" w:hint="default"/>
      <w:b w:val="0"/>
      <w:bCs w:val="0"/>
      <w:i w:val="0"/>
      <w:iCs w:val="0"/>
      <w:color w:val="000000"/>
      <w:sz w:val="24"/>
      <w:szCs w:val="24"/>
    </w:rPr>
  </w:style>
  <w:style w:type="paragraph" w:customStyle="1" w:styleId="OTCHET00">
    <w:name w:val="OTCHET_00"/>
    <w:basedOn w:val="20"/>
    <w:rsid w:val="00306DE4"/>
    <w:pPr>
      <w:numPr>
        <w:numId w:val="0"/>
      </w:numPr>
      <w:tabs>
        <w:tab w:val="left" w:pos="709"/>
        <w:tab w:val="left" w:pos="3402"/>
      </w:tabs>
      <w:spacing w:line="360" w:lineRule="auto"/>
      <w:contextualSpacing w:val="0"/>
    </w:pPr>
    <w:rPr>
      <w:sz w:val="24"/>
      <w:szCs w:val="20"/>
      <w:lang w:eastAsia="ru-RU"/>
    </w:rPr>
  </w:style>
  <w:style w:type="paragraph" w:styleId="20">
    <w:name w:val="List Number 2"/>
    <w:basedOn w:val="a6"/>
    <w:uiPriority w:val="99"/>
    <w:unhideWhenUsed/>
    <w:rsid w:val="00306DE4"/>
    <w:pPr>
      <w:numPr>
        <w:numId w:val="9"/>
      </w:numPr>
      <w:spacing w:after="0" w:line="240" w:lineRule="auto"/>
      <w:contextualSpacing/>
      <w:jc w:val="both"/>
    </w:pPr>
    <w:rPr>
      <w:rFonts w:ascii="Times New Roman" w:eastAsia="Times New Roman" w:hAnsi="Times New Roman" w:cs="Times New Roman"/>
      <w:sz w:val="28"/>
    </w:rPr>
  </w:style>
  <w:style w:type="paragraph" w:customStyle="1" w:styleId="affffe">
    <w:name w:val="основной текст"/>
    <w:basedOn w:val="a6"/>
    <w:rsid w:val="00306DE4"/>
    <w:pPr>
      <w:spacing w:after="120" w:line="240" w:lineRule="auto"/>
      <w:ind w:firstLine="851"/>
      <w:jc w:val="both"/>
    </w:pPr>
    <w:rPr>
      <w:rFonts w:ascii="Arial" w:eastAsia="Times New Roman" w:hAnsi="Arial" w:cs="Times New Roman"/>
      <w:sz w:val="28"/>
      <w:szCs w:val="20"/>
      <w:lang w:eastAsia="ru-RU"/>
    </w:rPr>
  </w:style>
  <w:style w:type="paragraph" w:customStyle="1" w:styleId="afffff">
    <w:name w:val="таблица"/>
    <w:basedOn w:val="af0"/>
    <w:rsid w:val="00306DE4"/>
    <w:pPr>
      <w:tabs>
        <w:tab w:val="clear" w:pos="4677"/>
        <w:tab w:val="clear" w:pos="9355"/>
      </w:tabs>
      <w:jc w:val="center"/>
    </w:pPr>
    <w:rPr>
      <w:rFonts w:ascii="NTTimes/Cyrillic" w:eastAsia="Times New Roman" w:hAnsi="NTTimes/Cyrillic" w:cs="Times New Roman"/>
      <w:szCs w:val="20"/>
      <w:lang w:eastAsia="ru-RU"/>
    </w:rPr>
  </w:style>
  <w:style w:type="paragraph" w:customStyle="1" w:styleId="0">
    <w:name w:val="0.Текст"/>
    <w:basedOn w:val="a6"/>
    <w:link w:val="00"/>
    <w:qFormat/>
    <w:rsid w:val="00306DE4"/>
    <w:pPr>
      <w:widowControl w:val="0"/>
      <w:spacing w:after="240" w:line="360" w:lineRule="auto"/>
      <w:ind w:left="1418"/>
      <w:jc w:val="both"/>
    </w:pPr>
    <w:rPr>
      <w:rFonts w:ascii="Arial" w:eastAsia="Times New Roman" w:hAnsi="Arial" w:cs="Arial"/>
      <w:sz w:val="24"/>
      <w:szCs w:val="28"/>
    </w:rPr>
  </w:style>
  <w:style w:type="character" w:customStyle="1" w:styleId="00">
    <w:name w:val="0.Текст Знак"/>
    <w:link w:val="0"/>
    <w:rsid w:val="00306DE4"/>
    <w:rPr>
      <w:rFonts w:ascii="Arial" w:eastAsia="Times New Roman" w:hAnsi="Arial" w:cs="Arial"/>
      <w:sz w:val="24"/>
      <w:szCs w:val="28"/>
    </w:rPr>
  </w:style>
  <w:style w:type="paragraph" w:styleId="affff0">
    <w:name w:val="Title"/>
    <w:basedOn w:val="a6"/>
    <w:next w:val="a6"/>
    <w:link w:val="1f7"/>
    <w:uiPriority w:val="10"/>
    <w:qFormat/>
    <w:rsid w:val="00306DE4"/>
    <w:pPr>
      <w:pBdr>
        <w:bottom w:val="single" w:sz="8" w:space="4" w:color="4F81BD" w:themeColor="accent1"/>
      </w:pBdr>
      <w:overflowPunct w:val="0"/>
      <w:autoSpaceDE w:val="0"/>
      <w:autoSpaceDN w:val="0"/>
      <w:adjustRightInd w:val="0"/>
      <w:spacing w:after="300" w:line="240" w:lineRule="auto"/>
      <w:contextualSpacing/>
      <w:textAlignment w:val="baseline"/>
    </w:pPr>
    <w:rPr>
      <w:rFonts w:eastAsia="Courier New"/>
      <w:b/>
      <w:color w:val="000000"/>
      <w:sz w:val="32"/>
      <w:szCs w:val="24"/>
      <w:lang w:bidi="ru-RU"/>
    </w:rPr>
  </w:style>
  <w:style w:type="character" w:customStyle="1" w:styleId="afffff0">
    <w:name w:val="Название Знак"/>
    <w:basedOn w:val="a7"/>
    <w:uiPriority w:val="10"/>
    <w:rsid w:val="00306DE4"/>
    <w:rPr>
      <w:rFonts w:asciiTheme="majorHAnsi" w:eastAsiaTheme="majorEastAsia" w:hAnsiTheme="majorHAnsi" w:cstheme="majorBidi"/>
      <w:color w:val="17365D" w:themeColor="text2" w:themeShade="BF"/>
      <w:spacing w:val="5"/>
      <w:kern w:val="28"/>
      <w:sz w:val="52"/>
      <w:szCs w:val="52"/>
    </w:rPr>
  </w:style>
  <w:style w:type="numbering" w:customStyle="1" w:styleId="47">
    <w:name w:val="Нет списка4"/>
    <w:next w:val="a9"/>
    <w:uiPriority w:val="99"/>
    <w:semiHidden/>
    <w:unhideWhenUsed/>
    <w:rsid w:val="00306DE4"/>
  </w:style>
  <w:style w:type="paragraph" w:customStyle="1" w:styleId="xl67">
    <w:name w:val="xl67"/>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8"/>
      <w:szCs w:val="28"/>
      <w:lang w:eastAsia="ru-RU"/>
    </w:rPr>
  </w:style>
  <w:style w:type="paragraph" w:customStyle="1" w:styleId="xl68">
    <w:name w:val="xl68"/>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8"/>
      <w:szCs w:val="28"/>
      <w:lang w:eastAsia="ru-RU"/>
    </w:rPr>
  </w:style>
  <w:style w:type="character" w:customStyle="1" w:styleId="FontStyle11">
    <w:name w:val="Font Style11"/>
    <w:basedOn w:val="a7"/>
    <w:rsid w:val="00306DE4"/>
    <w:rPr>
      <w:rFonts w:ascii="Times New Roman" w:hAnsi="Times New Roman" w:cs="Times New Roman"/>
      <w:sz w:val="26"/>
      <w:szCs w:val="26"/>
    </w:rPr>
  </w:style>
  <w:style w:type="paragraph" w:customStyle="1" w:styleId="xl63">
    <w:name w:val="xl63"/>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64">
    <w:name w:val="xl64"/>
    <w:basedOn w:val="a6"/>
    <w:rsid w:val="00306DE4"/>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65">
    <w:name w:val="xl65"/>
    <w:basedOn w:val="a6"/>
    <w:rsid w:val="00306DE4"/>
    <w:pP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66">
    <w:name w:val="xl66"/>
    <w:basedOn w:val="a6"/>
    <w:rsid w:val="00306DE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69">
    <w:name w:val="xl69"/>
    <w:basedOn w:val="a6"/>
    <w:rsid w:val="00306DE4"/>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0">
    <w:name w:val="xl70"/>
    <w:basedOn w:val="a6"/>
    <w:rsid w:val="00306DE4"/>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1">
    <w:name w:val="xl71"/>
    <w:basedOn w:val="a6"/>
    <w:rsid w:val="00306DE4"/>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2">
    <w:name w:val="xl72"/>
    <w:basedOn w:val="a6"/>
    <w:rsid w:val="00306DE4"/>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3">
    <w:name w:val="xl73"/>
    <w:basedOn w:val="a6"/>
    <w:rsid w:val="00306DE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4">
    <w:name w:val="xl74"/>
    <w:basedOn w:val="a6"/>
    <w:rsid w:val="00306DE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Style9">
    <w:name w:val="Style9"/>
    <w:basedOn w:val="a6"/>
    <w:uiPriority w:val="99"/>
    <w:rsid w:val="00306DE4"/>
    <w:pPr>
      <w:widowControl w:val="0"/>
      <w:autoSpaceDE w:val="0"/>
      <w:autoSpaceDN w:val="0"/>
      <w:adjustRightInd w:val="0"/>
      <w:spacing w:after="0" w:line="235" w:lineRule="exact"/>
      <w:jc w:val="both"/>
    </w:pPr>
    <w:rPr>
      <w:rFonts w:ascii="Times New Roman" w:eastAsia="Times New Roman" w:hAnsi="Times New Roman" w:cs="Times New Roman"/>
      <w:sz w:val="24"/>
      <w:szCs w:val="24"/>
      <w:lang w:eastAsia="ru-RU"/>
    </w:rPr>
  </w:style>
  <w:style w:type="paragraph" w:customStyle="1" w:styleId="Style15">
    <w:name w:val="Style15"/>
    <w:basedOn w:val="a6"/>
    <w:uiPriority w:val="99"/>
    <w:rsid w:val="00306DE4"/>
    <w:pPr>
      <w:widowControl w:val="0"/>
      <w:autoSpaceDE w:val="0"/>
      <w:autoSpaceDN w:val="0"/>
      <w:adjustRightInd w:val="0"/>
      <w:spacing w:after="0" w:line="324" w:lineRule="exact"/>
      <w:jc w:val="both"/>
    </w:pPr>
    <w:rPr>
      <w:rFonts w:ascii="Times New Roman" w:eastAsia="Times New Roman" w:hAnsi="Times New Roman" w:cs="Times New Roman"/>
      <w:sz w:val="24"/>
      <w:szCs w:val="24"/>
      <w:lang w:eastAsia="ru-RU"/>
    </w:rPr>
  </w:style>
  <w:style w:type="character" w:customStyle="1" w:styleId="FontStyle210">
    <w:name w:val="Font Style21"/>
    <w:basedOn w:val="a7"/>
    <w:rsid w:val="00306DE4"/>
    <w:rPr>
      <w:rFonts w:ascii="Times New Roman" w:hAnsi="Times New Roman" w:cs="Times New Roman"/>
      <w:sz w:val="26"/>
      <w:szCs w:val="26"/>
    </w:rPr>
  </w:style>
  <w:style w:type="paragraph" w:customStyle="1" w:styleId="afffff1">
    <w:name w:val="Знак"/>
    <w:basedOn w:val="a6"/>
    <w:uiPriority w:val="99"/>
    <w:rsid w:val="00306DE4"/>
    <w:pPr>
      <w:widowControl w:val="0"/>
      <w:adjustRightInd w:val="0"/>
      <w:spacing w:line="240" w:lineRule="exact"/>
      <w:jc w:val="right"/>
    </w:pPr>
    <w:rPr>
      <w:rFonts w:ascii="Times New Roman" w:eastAsia="Times New Roman" w:hAnsi="Times New Roman" w:cs="Times New Roman"/>
      <w:sz w:val="20"/>
      <w:szCs w:val="20"/>
      <w:lang w:val="en-GB"/>
    </w:rPr>
  </w:style>
  <w:style w:type="table" w:customStyle="1" w:styleId="92">
    <w:name w:val="Сетка таблицы9"/>
    <w:basedOn w:val="a8"/>
    <w:next w:val="ad"/>
    <w:uiPriority w:val="39"/>
    <w:rsid w:val="00306DE4"/>
    <w:pPr>
      <w:spacing w:after="0" w:line="240" w:lineRule="auto"/>
    </w:pPr>
    <w:rPr>
      <w:rFonts w:eastAsia="MS Mincho"/>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8"/>
    <w:next w:val="ad"/>
    <w:uiPriority w:val="59"/>
    <w:rsid w:val="00306DE4"/>
    <w:pPr>
      <w:spacing w:after="0" w:line="240" w:lineRule="auto"/>
    </w:pPr>
    <w:rPr>
      <w:rFonts w:eastAsia="MS Mincho"/>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2">
    <w:name w:val="Сноска"/>
    <w:basedOn w:val="af4"/>
    <w:link w:val="afffff3"/>
    <w:qFormat/>
    <w:rsid w:val="00306DE4"/>
    <w:rPr>
      <w:rFonts w:ascii="Arial" w:hAnsi="Arial" w:cs="Arial"/>
    </w:rPr>
  </w:style>
  <w:style w:type="paragraph" w:customStyle="1" w:styleId="afffff4">
    <w:name w:val="Шапка табл"/>
    <w:basedOn w:val="a6"/>
    <w:link w:val="afffff5"/>
    <w:qFormat/>
    <w:rsid w:val="00306DE4"/>
    <w:pPr>
      <w:spacing w:before="60" w:after="120" w:line="360" w:lineRule="auto"/>
      <w:jc w:val="both"/>
    </w:pPr>
    <w:rPr>
      <w:rFonts w:ascii="Arial" w:eastAsia="Times New Roman" w:hAnsi="Arial" w:cs="Arial"/>
      <w:color w:val="000000"/>
      <w:sz w:val="16"/>
      <w:szCs w:val="20"/>
      <w:lang w:eastAsia="ru-RU"/>
    </w:rPr>
  </w:style>
  <w:style w:type="character" w:customStyle="1" w:styleId="afffff3">
    <w:name w:val="Сноска Знак"/>
    <w:basedOn w:val="af5"/>
    <w:link w:val="afffff2"/>
    <w:rsid w:val="00306DE4"/>
    <w:rPr>
      <w:rFonts w:ascii="Arial" w:hAnsi="Arial" w:cs="Arial"/>
      <w:sz w:val="20"/>
      <w:szCs w:val="20"/>
    </w:rPr>
  </w:style>
  <w:style w:type="character" w:customStyle="1" w:styleId="afffff5">
    <w:name w:val="Шапка табл Знак"/>
    <w:link w:val="afffff4"/>
    <w:rsid w:val="00306DE4"/>
    <w:rPr>
      <w:rFonts w:ascii="Arial" w:eastAsia="Times New Roman" w:hAnsi="Arial" w:cs="Arial"/>
      <w:color w:val="000000"/>
      <w:sz w:val="16"/>
      <w:szCs w:val="20"/>
      <w:lang w:eastAsia="ru-RU"/>
    </w:rPr>
  </w:style>
  <w:style w:type="paragraph" w:customStyle="1" w:styleId="afffff6">
    <w:name w:val="Строка табл"/>
    <w:basedOn w:val="a6"/>
    <w:link w:val="afffff7"/>
    <w:qFormat/>
    <w:rsid w:val="00306DE4"/>
    <w:pPr>
      <w:spacing w:before="60" w:after="120" w:line="360" w:lineRule="auto"/>
      <w:ind w:left="-113"/>
    </w:pPr>
    <w:rPr>
      <w:rFonts w:ascii="Arial" w:eastAsia="Times New Roman" w:hAnsi="Arial" w:cs="Arial"/>
      <w:color w:val="000000"/>
      <w:sz w:val="20"/>
      <w:szCs w:val="20"/>
      <w:lang w:eastAsia="ru-RU"/>
    </w:rPr>
  </w:style>
  <w:style w:type="character" w:customStyle="1" w:styleId="afffff7">
    <w:name w:val="Строка табл Знак"/>
    <w:link w:val="afffff6"/>
    <w:rsid w:val="00306DE4"/>
    <w:rPr>
      <w:rFonts w:ascii="Arial" w:eastAsia="Times New Roman" w:hAnsi="Arial" w:cs="Arial"/>
      <w:color w:val="000000"/>
      <w:sz w:val="20"/>
      <w:szCs w:val="20"/>
      <w:lang w:eastAsia="ru-RU"/>
    </w:rPr>
  </w:style>
  <w:style w:type="paragraph" w:customStyle="1" w:styleId="Style101">
    <w:name w:val="Style101"/>
    <w:basedOn w:val="a6"/>
    <w:rsid w:val="00306DE4"/>
    <w:pPr>
      <w:widowControl w:val="0"/>
      <w:autoSpaceDE w:val="0"/>
      <w:autoSpaceDN w:val="0"/>
      <w:adjustRightInd w:val="0"/>
      <w:spacing w:after="0" w:line="277" w:lineRule="exact"/>
      <w:ind w:firstLine="715"/>
      <w:jc w:val="both"/>
    </w:pPr>
    <w:rPr>
      <w:rFonts w:ascii="Times New Roman" w:eastAsia="Times New Roman" w:hAnsi="Times New Roman" w:cs="Times New Roman"/>
      <w:sz w:val="24"/>
      <w:szCs w:val="24"/>
      <w:lang w:eastAsia="ru-RU"/>
    </w:rPr>
  </w:style>
  <w:style w:type="paragraph" w:customStyle="1" w:styleId="Style17">
    <w:name w:val="Style17"/>
    <w:basedOn w:val="a6"/>
    <w:uiPriority w:val="99"/>
    <w:rsid w:val="00306DE4"/>
    <w:pPr>
      <w:widowControl w:val="0"/>
      <w:autoSpaceDE w:val="0"/>
      <w:autoSpaceDN w:val="0"/>
      <w:adjustRightInd w:val="0"/>
      <w:spacing w:after="0" w:line="323" w:lineRule="exact"/>
      <w:jc w:val="both"/>
    </w:pPr>
    <w:rPr>
      <w:rFonts w:ascii="Times New Roman" w:eastAsia="Times New Roman" w:hAnsi="Times New Roman" w:cs="Times New Roman"/>
      <w:sz w:val="24"/>
      <w:szCs w:val="24"/>
      <w:lang w:eastAsia="ru-RU"/>
    </w:rPr>
  </w:style>
  <w:style w:type="character" w:customStyle="1" w:styleId="FontStyle124">
    <w:name w:val="Font Style124"/>
    <w:rsid w:val="00306DE4"/>
    <w:rPr>
      <w:rFonts w:ascii="Times New Roman" w:hAnsi="Times New Roman" w:cs="Times New Roman"/>
      <w:sz w:val="24"/>
      <w:szCs w:val="24"/>
    </w:rPr>
  </w:style>
  <w:style w:type="character" w:customStyle="1" w:styleId="FontStyle152">
    <w:name w:val="Font Style152"/>
    <w:rsid w:val="00306DE4"/>
    <w:rPr>
      <w:rFonts w:ascii="Times New Roman" w:hAnsi="Times New Roman" w:cs="Times New Roman"/>
      <w:sz w:val="20"/>
      <w:szCs w:val="20"/>
    </w:rPr>
  </w:style>
  <w:style w:type="paragraph" w:customStyle="1" w:styleId="afffff8">
    <w:name w:val="a"/>
    <w:basedOn w:val="a6"/>
    <w:rsid w:val="00306D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6"/>
    <w:link w:val="HTML0"/>
    <w:rsid w:val="00306D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7"/>
    <w:link w:val="HTML"/>
    <w:rsid w:val="00306DE4"/>
    <w:rPr>
      <w:rFonts w:ascii="Courier New" w:eastAsia="Times New Roman" w:hAnsi="Courier New" w:cs="Courier New"/>
      <w:sz w:val="20"/>
      <w:szCs w:val="20"/>
      <w:lang w:eastAsia="ru-RU"/>
    </w:rPr>
  </w:style>
  <w:style w:type="paragraph" w:customStyle="1" w:styleId="TableParagraph">
    <w:name w:val="Table Paragraph"/>
    <w:basedOn w:val="a6"/>
    <w:uiPriority w:val="1"/>
    <w:qFormat/>
    <w:rsid w:val="00306DE4"/>
    <w:pPr>
      <w:widowControl w:val="0"/>
      <w:autoSpaceDE w:val="0"/>
      <w:autoSpaceDN w:val="0"/>
      <w:spacing w:after="0" w:line="240" w:lineRule="auto"/>
    </w:pPr>
    <w:rPr>
      <w:rFonts w:ascii="Arial Narrow" w:eastAsia="Arial Narrow" w:hAnsi="Arial Narrow" w:cs="Arial Narrow"/>
    </w:rPr>
  </w:style>
  <w:style w:type="paragraph" w:customStyle="1" w:styleId="Standard">
    <w:name w:val="Standard"/>
    <w:rsid w:val="00306DE4"/>
    <w:pPr>
      <w:widowControl w:val="0"/>
      <w:suppressAutoHyphens/>
      <w:autoSpaceDN w:val="0"/>
      <w:spacing w:after="0" w:line="240" w:lineRule="auto"/>
      <w:textAlignment w:val="baseline"/>
    </w:pPr>
    <w:rPr>
      <w:rFonts w:ascii="Arial" w:eastAsia="Arial Unicode MS" w:hAnsi="Arial" w:cs="Tahoma"/>
      <w:kern w:val="3"/>
      <w:sz w:val="21"/>
      <w:szCs w:val="24"/>
      <w:lang w:eastAsia="ru-RU"/>
    </w:rPr>
  </w:style>
  <w:style w:type="numbering" w:customStyle="1" w:styleId="a">
    <w:name w:val="С числами"/>
    <w:rsid w:val="00306DE4"/>
    <w:pPr>
      <w:numPr>
        <w:numId w:val="30"/>
      </w:numPr>
    </w:pPr>
  </w:style>
  <w:style w:type="paragraph" w:customStyle="1" w:styleId="a0">
    <w:name w:val="текст статьи"/>
    <w:basedOn w:val="a6"/>
    <w:uiPriority w:val="99"/>
    <w:qFormat/>
    <w:rsid w:val="00306DE4"/>
    <w:pPr>
      <w:numPr>
        <w:numId w:val="31"/>
      </w:numPr>
      <w:pBdr>
        <w:top w:val="nil"/>
        <w:left w:val="nil"/>
        <w:bottom w:val="nil"/>
        <w:right w:val="nil"/>
        <w:between w:val="nil"/>
        <w:bar w:val="nil"/>
      </w:pBdr>
      <w:spacing w:after="0" w:line="276" w:lineRule="auto"/>
      <w:jc w:val="both"/>
    </w:pPr>
    <w:rPr>
      <w:rFonts w:ascii="Helvetica Neue Light" w:eastAsia="Helvetica Neue Light" w:hAnsi="Helvetica Neue Light" w:cs="Helvetica Neue Light"/>
      <w:bCs/>
      <w:color w:val="000000"/>
      <w:sz w:val="24"/>
      <w:szCs w:val="24"/>
      <w:bdr w:val="nil"/>
      <w:lang w:eastAsia="ru-RU"/>
    </w:rPr>
  </w:style>
  <w:style w:type="paragraph" w:customStyle="1" w:styleId="2f7">
    <w:name w:val="Стиль таблицы 2"/>
    <w:rsid w:val="00306DE4"/>
    <w:pPr>
      <w:pBdr>
        <w:top w:val="nil"/>
        <w:left w:val="nil"/>
        <w:bottom w:val="nil"/>
        <w:right w:val="nil"/>
        <w:between w:val="nil"/>
        <w:bar w:val="nil"/>
      </w:pBdr>
      <w:tabs>
        <w:tab w:val="right" w:pos="1267"/>
        <w:tab w:val="right" w:pos="1333"/>
      </w:tabs>
      <w:spacing w:after="0" w:line="240" w:lineRule="auto"/>
    </w:pPr>
    <w:rPr>
      <w:rFonts w:ascii="Helvetica Neue Light" w:eastAsia="Helvetica Neue Light" w:hAnsi="Helvetica Neue Light" w:cs="Helvetica Neue Light"/>
      <w:color w:val="000000"/>
      <w:sz w:val="20"/>
      <w:szCs w:val="20"/>
      <w:bdr w:val="nil"/>
      <w:lang w:eastAsia="ru-RU"/>
    </w:rPr>
  </w:style>
  <w:style w:type="paragraph" w:customStyle="1" w:styleId="afffff9">
    <w:name w:val="Таблица"/>
    <w:basedOn w:val="a6"/>
    <w:link w:val="afffffa"/>
    <w:qFormat/>
    <w:rsid w:val="00306DE4"/>
    <w:pPr>
      <w:widowControl w:val="0"/>
      <w:spacing w:before="60" w:after="60" w:line="276" w:lineRule="auto"/>
      <w:jc w:val="both"/>
    </w:pPr>
    <w:rPr>
      <w:rFonts w:ascii="Arial" w:hAnsi="Arial"/>
      <w:sz w:val="20"/>
      <w:lang w:val="en-US"/>
    </w:rPr>
  </w:style>
  <w:style w:type="character" w:customStyle="1" w:styleId="afffffa">
    <w:name w:val="Таблица Знак"/>
    <w:basedOn w:val="a7"/>
    <w:link w:val="afffff9"/>
    <w:rsid w:val="00306DE4"/>
    <w:rPr>
      <w:rFonts w:ascii="Arial" w:hAnsi="Arial"/>
      <w:sz w:val="20"/>
      <w:lang w:val="en-US"/>
    </w:rPr>
  </w:style>
  <w:style w:type="paragraph" w:customStyle="1" w:styleId="afffffb">
    <w:name w:val="ВРИ"/>
    <w:basedOn w:val="a6"/>
    <w:link w:val="afffffc"/>
    <w:qFormat/>
    <w:rsid w:val="00306DE4"/>
    <w:pPr>
      <w:widowControl w:val="0"/>
      <w:autoSpaceDE w:val="0"/>
      <w:autoSpaceDN w:val="0"/>
      <w:adjustRightInd w:val="0"/>
      <w:spacing w:after="0" w:line="240" w:lineRule="auto"/>
      <w:jc w:val="both"/>
    </w:pPr>
    <w:rPr>
      <w:rFonts w:ascii="Arial" w:hAnsi="Arial"/>
    </w:rPr>
  </w:style>
  <w:style w:type="character" w:customStyle="1" w:styleId="afffffc">
    <w:name w:val="ВРИ Знак"/>
    <w:basedOn w:val="a7"/>
    <w:link w:val="afffffb"/>
    <w:rsid w:val="00306DE4"/>
    <w:rPr>
      <w:rFonts w:ascii="Arial" w:hAnsi="Arial"/>
    </w:rPr>
  </w:style>
  <w:style w:type="table" w:customStyle="1" w:styleId="afffffd">
    <w:name w:val="_Таблица"/>
    <w:basedOn w:val="a8"/>
    <w:rsid w:val="00306DE4"/>
    <w:pPr>
      <w:spacing w:after="0" w:line="240" w:lineRule="auto"/>
    </w:pPr>
    <w:rPr>
      <w:rFonts w:ascii="Arial" w:eastAsia="Times New Roman" w:hAnsi="Arial"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Pr>
    <w:trPr>
      <w:cantSplit/>
    </w:trPr>
    <w:tcPr>
      <w:vAlign w:val="center"/>
    </w:tcPr>
    <w:tblStylePr w:type="firstRow">
      <w:pPr>
        <w:keepNext/>
        <w:wordWrap/>
        <w:jc w:val="left"/>
      </w:pPr>
      <w:rPr>
        <w:b w:val="0"/>
      </w:rPr>
    </w:tblStylePr>
  </w:style>
  <w:style w:type="character" w:customStyle="1" w:styleId="24pt">
    <w:name w:val="Основной текст (2) + 4 pt;Не полужирный"/>
    <w:basedOn w:val="2f"/>
    <w:rsid w:val="00306DE4"/>
    <w:rPr>
      <w:rFonts w:ascii="Arial" w:eastAsia="Arial" w:hAnsi="Arial" w:cs="Arial"/>
      <w:b/>
      <w:bCs/>
      <w:i w:val="0"/>
      <w:iCs w:val="0"/>
      <w:smallCaps w:val="0"/>
      <w:strike w:val="0"/>
      <w:color w:val="000000"/>
      <w:spacing w:val="0"/>
      <w:w w:val="100"/>
      <w:position w:val="0"/>
      <w:sz w:val="8"/>
      <w:szCs w:val="8"/>
      <w:u w:val="none"/>
      <w:shd w:val="clear" w:color="auto" w:fill="FFFFFF"/>
      <w:lang w:val="ru-RU" w:eastAsia="ru-RU" w:bidi="ru-RU"/>
    </w:rPr>
  </w:style>
  <w:style w:type="table" w:customStyle="1" w:styleId="TableGridReport5">
    <w:name w:val="Table Grid Report5"/>
    <w:basedOn w:val="a8"/>
    <w:next w:val="ad"/>
    <w:uiPriority w:val="39"/>
    <w:rsid w:val="00306D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6">
    <w:name w:val="Table Grid Report6"/>
    <w:basedOn w:val="a8"/>
    <w:next w:val="ad"/>
    <w:uiPriority w:val="39"/>
    <w:rsid w:val="00306D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a">
    <w:name w:val="_Таблица обычный1 +"/>
    <w:basedOn w:val="a6"/>
    <w:rsid w:val="00306DE4"/>
    <w:pPr>
      <w:widowControl w:val="0"/>
      <w:autoSpaceDE w:val="0"/>
      <w:autoSpaceDN w:val="0"/>
      <w:adjustRightInd w:val="0"/>
      <w:spacing w:after="0" w:line="240" w:lineRule="auto"/>
      <w:jc w:val="center"/>
    </w:pPr>
    <w:rPr>
      <w:rFonts w:ascii="Arial" w:eastAsia="Times New Roman" w:hAnsi="Arial" w:cs="Times New Roman"/>
      <w:sz w:val="20"/>
      <w:szCs w:val="20"/>
      <w:lang w:eastAsia="ru-RU"/>
    </w:rPr>
  </w:style>
  <w:style w:type="paragraph" w:customStyle="1" w:styleId="1fb">
    <w:name w:val="_Таблица обычный1 &lt;"/>
    <w:basedOn w:val="a6"/>
    <w:rsid w:val="00306DE4"/>
    <w:pPr>
      <w:widowControl w:val="0"/>
      <w:autoSpaceDE w:val="0"/>
      <w:autoSpaceDN w:val="0"/>
      <w:adjustRightInd w:val="0"/>
      <w:spacing w:after="0" w:line="240" w:lineRule="auto"/>
    </w:pPr>
    <w:rPr>
      <w:rFonts w:ascii="Arial" w:eastAsia="Times New Roman" w:hAnsi="Arial" w:cs="Times New Roman"/>
      <w:sz w:val="20"/>
      <w:szCs w:val="20"/>
      <w:lang w:eastAsia="ru-RU"/>
    </w:rPr>
  </w:style>
  <w:style w:type="paragraph" w:customStyle="1" w:styleId="1fc">
    <w:name w:val="_Таблица заголовок1"/>
    <w:basedOn w:val="1fb"/>
    <w:rsid w:val="00306DE4"/>
    <w:pPr>
      <w:keepNext/>
      <w:jc w:val="center"/>
    </w:pPr>
    <w:rPr>
      <w:b/>
    </w:rPr>
  </w:style>
  <w:style w:type="character" w:customStyle="1" w:styleId="afffffe">
    <w:name w:val="Основной текст_"/>
    <w:basedOn w:val="a7"/>
    <w:link w:val="53"/>
    <w:rsid w:val="00306DE4"/>
    <w:rPr>
      <w:rFonts w:ascii="Times New Roman" w:eastAsia="Times New Roman" w:hAnsi="Times New Roman" w:cs="Times New Roman"/>
      <w:sz w:val="27"/>
      <w:szCs w:val="27"/>
      <w:shd w:val="clear" w:color="auto" w:fill="FFFFFF"/>
    </w:rPr>
  </w:style>
  <w:style w:type="paragraph" w:customStyle="1" w:styleId="53">
    <w:name w:val="Основной текст5"/>
    <w:basedOn w:val="a6"/>
    <w:link w:val="afffffe"/>
    <w:rsid w:val="00306DE4"/>
    <w:pPr>
      <w:widowControl w:val="0"/>
      <w:shd w:val="clear" w:color="auto" w:fill="FFFFFF"/>
      <w:spacing w:after="3900" w:line="235" w:lineRule="exact"/>
      <w:ind w:hanging="1980"/>
      <w:jc w:val="both"/>
    </w:pPr>
    <w:rPr>
      <w:rFonts w:ascii="Times New Roman" w:eastAsia="Times New Roman" w:hAnsi="Times New Roman" w:cs="Times New Roman"/>
      <w:sz w:val="27"/>
      <w:szCs w:val="27"/>
    </w:rPr>
  </w:style>
  <w:style w:type="character" w:customStyle="1" w:styleId="2f8">
    <w:name w:val="Обычный (веб) Знак2"/>
    <w:aliases w:val="Обычный (веб) Знак1 Знак1,Обычный (веб) Знак Знак Знак1,Обычный (веб) Знак1 Знак Знак Знак,Обычный (веб) Знак Знак Знак Знак Знак Знак,Обычный (веб) Знак Знак1,Обычный (веб) Знак1 Знак Знак1,Обычный (веб) Знак Знак Знак Знак"/>
    <w:uiPriority w:val="99"/>
    <w:locked/>
    <w:rsid w:val="00306DE4"/>
    <w:rPr>
      <w:rFonts w:ascii="Times New Roman" w:eastAsia="Times New Roman" w:hAnsi="Times New Roman" w:cs="Times New Roman"/>
      <w:sz w:val="24"/>
      <w:szCs w:val="24"/>
      <w:lang w:eastAsia="ru-RU"/>
    </w:rPr>
  </w:style>
  <w:style w:type="character" w:customStyle="1" w:styleId="3b">
    <w:name w:val="Основной текст3"/>
    <w:basedOn w:val="afffffe"/>
    <w:rsid w:val="00306DE4"/>
    <w:rPr>
      <w:rFonts w:ascii="Times New Roman" w:eastAsia="Times New Roman" w:hAnsi="Times New Roman" w:cs="Times New Roman"/>
      <w:color w:val="000000"/>
      <w:spacing w:val="0"/>
      <w:w w:val="100"/>
      <w:position w:val="0"/>
      <w:sz w:val="27"/>
      <w:szCs w:val="27"/>
      <w:shd w:val="clear" w:color="auto" w:fill="FFFFFF"/>
      <w:lang w:val="ru-RU"/>
    </w:rPr>
  </w:style>
  <w:style w:type="paragraph" w:customStyle="1" w:styleId="affffff">
    <w:name w:val="Для ГП"/>
    <w:link w:val="affffff0"/>
    <w:autoRedefine/>
    <w:qFormat/>
    <w:rsid w:val="00306DE4"/>
    <w:pPr>
      <w:spacing w:after="0"/>
      <w:ind w:firstLine="709"/>
      <w:jc w:val="both"/>
    </w:pPr>
    <w:rPr>
      <w:rFonts w:ascii="Arial" w:eastAsiaTheme="majorEastAsia" w:hAnsi="Arial" w:cstheme="majorBidi"/>
      <w:sz w:val="24"/>
      <w:szCs w:val="24"/>
    </w:rPr>
  </w:style>
  <w:style w:type="character" w:customStyle="1" w:styleId="affffff0">
    <w:name w:val="Для ГП Знак"/>
    <w:basedOn w:val="a7"/>
    <w:link w:val="affffff"/>
    <w:rsid w:val="00306DE4"/>
    <w:rPr>
      <w:rFonts w:ascii="Arial" w:eastAsiaTheme="majorEastAsia" w:hAnsi="Arial" w:cstheme="majorBidi"/>
      <w:sz w:val="24"/>
      <w:szCs w:val="24"/>
    </w:rPr>
  </w:style>
  <w:style w:type="table" w:customStyle="1" w:styleId="TableGridReport7">
    <w:name w:val="Table Grid Report7"/>
    <w:basedOn w:val="a8"/>
    <w:next w:val="ad"/>
    <w:uiPriority w:val="39"/>
    <w:rsid w:val="00306D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9">
    <w:name w:val="Обычный2"/>
    <w:uiPriority w:val="99"/>
    <w:rsid w:val="00306DE4"/>
    <w:pPr>
      <w:snapToGrid w:val="0"/>
      <w:spacing w:after="0" w:line="240" w:lineRule="auto"/>
    </w:pPr>
    <w:rPr>
      <w:rFonts w:ascii="Times New Roman" w:eastAsia="Times New Roman" w:hAnsi="Times New Roman" w:cs="Times New Roman"/>
      <w:szCs w:val="20"/>
      <w:lang w:eastAsia="ru-RU"/>
    </w:rPr>
  </w:style>
  <w:style w:type="paragraph" w:customStyle="1" w:styleId="a3">
    <w:name w:val="Список нумерованный"/>
    <w:basedOn w:val="a6"/>
    <w:uiPriority w:val="99"/>
    <w:rsid w:val="00306DE4"/>
    <w:pPr>
      <w:numPr>
        <w:numId w:val="55"/>
      </w:numPr>
      <w:tabs>
        <w:tab w:val="num" w:pos="360"/>
      </w:tabs>
      <w:spacing w:before="120" w:after="0" w:line="240" w:lineRule="auto"/>
      <w:ind w:left="0" w:firstLine="0"/>
      <w:jc w:val="both"/>
    </w:pPr>
    <w:rPr>
      <w:rFonts w:ascii="Times New Roman" w:eastAsia="Times New Roman" w:hAnsi="Times New Roman" w:cs="Times New Roman"/>
      <w:sz w:val="24"/>
      <w:szCs w:val="24"/>
      <w:lang w:eastAsia="ru-RU"/>
    </w:rPr>
  </w:style>
  <w:style w:type="paragraph" w:customStyle="1" w:styleId="affffff1">
    <w:name w:val="Табличный"/>
    <w:basedOn w:val="a6"/>
    <w:rsid w:val="00306DE4"/>
    <w:pPr>
      <w:keepNext/>
      <w:widowControl w:val="0"/>
      <w:spacing w:before="60" w:after="60" w:line="240" w:lineRule="auto"/>
      <w:jc w:val="center"/>
    </w:pPr>
    <w:rPr>
      <w:rFonts w:ascii="Times New Roman" w:eastAsia="Times New Roman" w:hAnsi="Times New Roman" w:cs="Times New Roman"/>
      <w:b/>
      <w:szCs w:val="20"/>
      <w:lang w:eastAsia="ru-RU"/>
    </w:rPr>
  </w:style>
  <w:style w:type="paragraph" w:customStyle="1" w:styleId="affffff2">
    <w:name w:val="Содержание"/>
    <w:basedOn w:val="a6"/>
    <w:uiPriority w:val="99"/>
    <w:rsid w:val="00306DE4"/>
    <w:pPr>
      <w:widowControl w:val="0"/>
      <w:spacing w:before="240" w:after="240" w:line="240" w:lineRule="auto"/>
      <w:jc w:val="center"/>
    </w:pPr>
    <w:rPr>
      <w:rFonts w:ascii="Times New Roman" w:eastAsia="Times New Roman" w:hAnsi="Times New Roman" w:cs="Times New Roman"/>
      <w:b/>
      <w:caps/>
      <w:sz w:val="24"/>
      <w:szCs w:val="20"/>
      <w:lang w:eastAsia="ru-RU"/>
    </w:rPr>
  </w:style>
  <w:style w:type="paragraph" w:styleId="affffff3">
    <w:name w:val="toa heading"/>
    <w:basedOn w:val="a6"/>
    <w:next w:val="a6"/>
    <w:uiPriority w:val="99"/>
    <w:semiHidden/>
    <w:rsid w:val="00306DE4"/>
    <w:pPr>
      <w:spacing w:before="40" w:after="20" w:line="240" w:lineRule="auto"/>
      <w:jc w:val="center"/>
    </w:pPr>
    <w:rPr>
      <w:rFonts w:ascii="Times New Roman" w:eastAsia="Times New Roman" w:hAnsi="Times New Roman" w:cs="Times New Roman"/>
      <w:b/>
      <w:szCs w:val="20"/>
      <w:lang w:eastAsia="ru-RU"/>
    </w:rPr>
  </w:style>
  <w:style w:type="paragraph" w:customStyle="1" w:styleId="a4">
    <w:name w:val="Требования"/>
    <w:basedOn w:val="a6"/>
    <w:rsid w:val="00306DE4"/>
    <w:pPr>
      <w:numPr>
        <w:ilvl w:val="1"/>
        <w:numId w:val="53"/>
      </w:numPr>
      <w:spacing w:before="120" w:after="60" w:line="240" w:lineRule="auto"/>
      <w:ind w:left="0" w:firstLine="567"/>
      <w:jc w:val="both"/>
      <w:outlineLvl w:val="1"/>
    </w:pPr>
    <w:rPr>
      <w:rFonts w:ascii="Times New Roman" w:eastAsia="Times New Roman" w:hAnsi="Times New Roman" w:cs="Times New Roman"/>
      <w:bCs/>
      <w:i/>
      <w:iCs/>
      <w:sz w:val="24"/>
      <w:szCs w:val="24"/>
      <w:lang w:eastAsia="ru-RU"/>
    </w:rPr>
  </w:style>
  <w:style w:type="paragraph" w:customStyle="1" w:styleId="a1">
    <w:name w:val="Список а)"/>
    <w:basedOn w:val="af8"/>
    <w:rsid w:val="00306DE4"/>
    <w:pPr>
      <w:numPr>
        <w:numId w:val="52"/>
      </w:numPr>
      <w:suppressAutoHyphens w:val="0"/>
      <w:spacing w:after="60"/>
      <w:ind w:left="1429" w:hanging="360"/>
      <w:jc w:val="both"/>
    </w:pPr>
    <w:rPr>
      <w:rFonts w:ascii="Times New Roman" w:hAnsi="Times New Roman" w:cs="Times New Roman"/>
      <w:snapToGrid w:val="0"/>
      <w:lang w:eastAsia="ru-RU"/>
    </w:rPr>
  </w:style>
  <w:style w:type="paragraph" w:customStyle="1" w:styleId="1fd">
    <w:name w:val="Обычный 1"/>
    <w:basedOn w:val="a6"/>
    <w:next w:val="a6"/>
    <w:uiPriority w:val="99"/>
    <w:semiHidden/>
    <w:rsid w:val="00306DE4"/>
    <w:pPr>
      <w:tabs>
        <w:tab w:val="num" w:pos="360"/>
      </w:tabs>
      <w:spacing w:before="120" w:after="0" w:line="240" w:lineRule="auto"/>
      <w:ind w:left="360" w:hanging="360"/>
      <w:jc w:val="both"/>
    </w:pPr>
    <w:rPr>
      <w:rFonts w:ascii="Times New Roman" w:eastAsia="Times New Roman" w:hAnsi="Times New Roman" w:cs="Times New Roman"/>
      <w:sz w:val="24"/>
      <w:szCs w:val="20"/>
      <w:lang w:eastAsia="ru-RU"/>
    </w:rPr>
  </w:style>
  <w:style w:type="paragraph" w:customStyle="1" w:styleId="affffff4">
    <w:name w:val="Обычный влево"/>
    <w:basedOn w:val="1fd"/>
    <w:uiPriority w:val="99"/>
    <w:rsid w:val="00306DE4"/>
    <w:pPr>
      <w:tabs>
        <w:tab w:val="clear" w:pos="360"/>
      </w:tabs>
      <w:spacing w:before="0"/>
      <w:ind w:left="0" w:firstLine="0"/>
      <w:jc w:val="left"/>
    </w:pPr>
  </w:style>
  <w:style w:type="paragraph" w:customStyle="1" w:styleId="102">
    <w:name w:val="Табличный_центр_10"/>
    <w:basedOn w:val="a6"/>
    <w:qFormat/>
    <w:rsid w:val="00306DE4"/>
    <w:pPr>
      <w:keepNext/>
      <w:spacing w:after="0" w:line="240" w:lineRule="auto"/>
      <w:jc w:val="center"/>
    </w:pPr>
    <w:rPr>
      <w:rFonts w:ascii="Times New Roman" w:eastAsia="Times New Roman" w:hAnsi="Times New Roman" w:cs="Times New Roman"/>
      <w:sz w:val="20"/>
      <w:szCs w:val="24"/>
      <w:lang w:eastAsia="ru-RU"/>
    </w:rPr>
  </w:style>
  <w:style w:type="paragraph" w:customStyle="1" w:styleId="103">
    <w:name w:val="Табличный_слева_10"/>
    <w:basedOn w:val="a6"/>
    <w:uiPriority w:val="99"/>
    <w:qFormat/>
    <w:rsid w:val="00306DE4"/>
    <w:pPr>
      <w:spacing w:after="0" w:line="240" w:lineRule="auto"/>
    </w:pPr>
    <w:rPr>
      <w:rFonts w:ascii="Times New Roman" w:eastAsia="Times New Roman" w:hAnsi="Times New Roman" w:cs="Times New Roman"/>
      <w:sz w:val="20"/>
      <w:szCs w:val="24"/>
      <w:lang w:eastAsia="ru-RU"/>
    </w:rPr>
  </w:style>
  <w:style w:type="paragraph" w:customStyle="1" w:styleId="104">
    <w:name w:val="Табличный_по ширине_10"/>
    <w:basedOn w:val="a6"/>
    <w:qFormat/>
    <w:rsid w:val="00306DE4"/>
    <w:pPr>
      <w:spacing w:after="0" w:line="240" w:lineRule="auto"/>
      <w:jc w:val="both"/>
    </w:pPr>
    <w:rPr>
      <w:rFonts w:ascii="Times New Roman" w:eastAsia="Times New Roman" w:hAnsi="Times New Roman" w:cs="Times New Roman"/>
      <w:sz w:val="20"/>
      <w:szCs w:val="24"/>
      <w:lang w:eastAsia="ru-RU"/>
    </w:rPr>
  </w:style>
  <w:style w:type="paragraph" w:customStyle="1" w:styleId="100">
    <w:name w:val="Табличный_нумерованный_10"/>
    <w:basedOn w:val="a6"/>
    <w:uiPriority w:val="99"/>
    <w:qFormat/>
    <w:rsid w:val="00306DE4"/>
    <w:pPr>
      <w:numPr>
        <w:numId w:val="56"/>
      </w:numPr>
      <w:spacing w:after="0" w:line="240" w:lineRule="auto"/>
    </w:pPr>
    <w:rPr>
      <w:rFonts w:ascii="Times New Roman" w:eastAsia="Times New Roman" w:hAnsi="Times New Roman" w:cs="Times New Roman"/>
      <w:sz w:val="20"/>
      <w:szCs w:val="24"/>
      <w:lang w:eastAsia="ru-RU"/>
    </w:rPr>
  </w:style>
  <w:style w:type="paragraph" w:customStyle="1" w:styleId="105">
    <w:name w:val="Табличный_заголовки_10"/>
    <w:basedOn w:val="afff9"/>
    <w:uiPriority w:val="99"/>
    <w:qFormat/>
    <w:rsid w:val="00306DE4"/>
    <w:pPr>
      <w:spacing w:before="120" w:after="60"/>
      <w:ind w:firstLine="567"/>
      <w:jc w:val="center"/>
    </w:pPr>
    <w:rPr>
      <w:b/>
      <w:color w:val="auto"/>
      <w:sz w:val="20"/>
    </w:rPr>
  </w:style>
  <w:style w:type="paragraph" w:styleId="affffff5">
    <w:name w:val="Intense Quote"/>
    <w:basedOn w:val="a6"/>
    <w:next w:val="a6"/>
    <w:link w:val="affffff6"/>
    <w:uiPriority w:val="30"/>
    <w:qFormat/>
    <w:rsid w:val="00306DE4"/>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cs="Times New Roman"/>
      <w:i/>
      <w:iCs/>
      <w:color w:val="F4F4F4"/>
      <w:sz w:val="24"/>
      <w:szCs w:val="24"/>
      <w:lang w:eastAsia="ru-RU"/>
    </w:rPr>
  </w:style>
  <w:style w:type="character" w:customStyle="1" w:styleId="affffff6">
    <w:name w:val="Выделенная цитата Знак"/>
    <w:basedOn w:val="a7"/>
    <w:link w:val="affffff5"/>
    <w:uiPriority w:val="30"/>
    <w:rsid w:val="00306DE4"/>
    <w:rPr>
      <w:rFonts w:ascii="Cambria" w:eastAsia="Times New Roman" w:hAnsi="Cambria" w:cs="Times New Roman"/>
      <w:i/>
      <w:iCs/>
      <w:color w:val="F4F4F4"/>
      <w:sz w:val="24"/>
      <w:szCs w:val="24"/>
      <w:shd w:val="clear" w:color="auto" w:fill="4F81BD"/>
      <w:lang w:eastAsia="ru-RU"/>
    </w:rPr>
  </w:style>
  <w:style w:type="character" w:styleId="affffff7">
    <w:name w:val="Subtle Emphasis"/>
    <w:uiPriority w:val="19"/>
    <w:qFormat/>
    <w:rsid w:val="00306DE4"/>
    <w:rPr>
      <w:i/>
      <w:iCs/>
      <w:color w:val="5A5A5A"/>
    </w:rPr>
  </w:style>
  <w:style w:type="character" w:styleId="affffff8">
    <w:name w:val="Intense Emphasis"/>
    <w:uiPriority w:val="21"/>
    <w:qFormat/>
    <w:rsid w:val="00306DE4"/>
    <w:rPr>
      <w:b/>
      <w:bCs/>
      <w:i/>
      <w:iCs/>
      <w:color w:val="4F81BD"/>
      <w:sz w:val="22"/>
      <w:szCs w:val="22"/>
    </w:rPr>
  </w:style>
  <w:style w:type="character" w:styleId="affffff9">
    <w:name w:val="Subtle Reference"/>
    <w:uiPriority w:val="31"/>
    <w:qFormat/>
    <w:rsid w:val="00306DE4"/>
    <w:rPr>
      <w:color w:val="auto"/>
      <w:u w:val="single" w:color="9BBB59"/>
    </w:rPr>
  </w:style>
  <w:style w:type="character" w:styleId="affffffa">
    <w:name w:val="Intense Reference"/>
    <w:uiPriority w:val="32"/>
    <w:qFormat/>
    <w:rsid w:val="00306DE4"/>
    <w:rPr>
      <w:b/>
      <w:bCs/>
      <w:color w:val="76923C"/>
      <w:u w:val="single" w:color="9BBB59"/>
    </w:rPr>
  </w:style>
  <w:style w:type="character" w:styleId="affffffb">
    <w:name w:val="Book Title"/>
    <w:uiPriority w:val="33"/>
    <w:qFormat/>
    <w:rsid w:val="00306DE4"/>
    <w:rPr>
      <w:rFonts w:ascii="Cambria" w:eastAsia="Times New Roman" w:hAnsi="Cambria" w:cs="Times New Roman"/>
      <w:b/>
      <w:bCs/>
      <w:i/>
      <w:iCs/>
      <w:color w:val="auto"/>
    </w:rPr>
  </w:style>
  <w:style w:type="paragraph" w:styleId="affffffc">
    <w:name w:val="List Bullet"/>
    <w:aliases w:val="Маркированный"/>
    <w:basedOn w:val="a6"/>
    <w:uiPriority w:val="99"/>
    <w:unhideWhenUsed/>
    <w:rsid w:val="00306DE4"/>
    <w:pPr>
      <w:spacing w:after="0" w:line="360" w:lineRule="auto"/>
      <w:ind w:left="1571" w:hanging="360"/>
      <w:contextualSpacing/>
      <w:jc w:val="both"/>
    </w:pPr>
    <w:rPr>
      <w:rFonts w:ascii="Times New Roman" w:eastAsia="Times New Roman" w:hAnsi="Times New Roman" w:cs="Times New Roman"/>
      <w:sz w:val="24"/>
      <w:szCs w:val="24"/>
      <w:lang w:eastAsia="ru-RU"/>
    </w:rPr>
  </w:style>
  <w:style w:type="numbering" w:styleId="111111">
    <w:name w:val="Outline List 2"/>
    <w:basedOn w:val="a9"/>
    <w:rsid w:val="00306DE4"/>
  </w:style>
  <w:style w:type="character" w:styleId="affffffd">
    <w:name w:val="page number"/>
    <w:basedOn w:val="a7"/>
    <w:rsid w:val="00306DE4"/>
  </w:style>
  <w:style w:type="numbering" w:styleId="1ai">
    <w:name w:val="Outline List 1"/>
    <w:basedOn w:val="a9"/>
    <w:rsid w:val="00306DE4"/>
  </w:style>
  <w:style w:type="paragraph" w:styleId="affffffe">
    <w:name w:val="Block Text"/>
    <w:basedOn w:val="a6"/>
    <w:uiPriority w:val="99"/>
    <w:rsid w:val="00306DE4"/>
    <w:pPr>
      <w:spacing w:after="0" w:line="360" w:lineRule="auto"/>
      <w:ind w:left="526" w:right="43" w:firstLine="709"/>
      <w:jc w:val="both"/>
    </w:pPr>
    <w:rPr>
      <w:rFonts w:ascii="Times New Roman" w:eastAsia="Times New Roman" w:hAnsi="Times New Roman" w:cs="Times New Roman"/>
      <w:sz w:val="28"/>
      <w:szCs w:val="28"/>
      <w:lang w:eastAsia="ru-RU"/>
    </w:rPr>
  </w:style>
  <w:style w:type="character" w:styleId="afffffff">
    <w:name w:val="line number"/>
    <w:rsid w:val="00306DE4"/>
    <w:rPr>
      <w:sz w:val="18"/>
      <w:szCs w:val="18"/>
    </w:rPr>
  </w:style>
  <w:style w:type="paragraph" w:styleId="48">
    <w:name w:val="List 4"/>
    <w:basedOn w:val="af8"/>
    <w:uiPriority w:val="99"/>
    <w:rsid w:val="00306DE4"/>
    <w:pPr>
      <w:suppressAutoHyphens w:val="0"/>
      <w:spacing w:after="240" w:line="240" w:lineRule="atLeast"/>
      <w:ind w:left="2520" w:firstLine="426"/>
      <w:jc w:val="both"/>
    </w:pPr>
    <w:rPr>
      <w:rFonts w:cs="Arial"/>
      <w:spacing w:val="-5"/>
      <w:sz w:val="20"/>
      <w:szCs w:val="20"/>
      <w:lang w:eastAsia="en-US"/>
    </w:rPr>
  </w:style>
  <w:style w:type="paragraph" w:styleId="54">
    <w:name w:val="List 5"/>
    <w:basedOn w:val="af8"/>
    <w:uiPriority w:val="99"/>
    <w:rsid w:val="00306DE4"/>
    <w:pPr>
      <w:suppressAutoHyphens w:val="0"/>
      <w:spacing w:after="240" w:line="240" w:lineRule="atLeast"/>
      <w:ind w:left="2880" w:firstLine="426"/>
      <w:jc w:val="both"/>
    </w:pPr>
    <w:rPr>
      <w:rFonts w:cs="Arial"/>
      <w:spacing w:val="-5"/>
      <w:sz w:val="20"/>
      <w:szCs w:val="20"/>
      <w:lang w:eastAsia="en-US"/>
    </w:rPr>
  </w:style>
  <w:style w:type="paragraph" w:styleId="49">
    <w:name w:val="List Bullet 4"/>
    <w:basedOn w:val="affffffc"/>
    <w:autoRedefine/>
    <w:uiPriority w:val="99"/>
    <w:rsid w:val="00306DE4"/>
    <w:pPr>
      <w:tabs>
        <w:tab w:val="num" w:pos="360"/>
      </w:tabs>
      <w:spacing w:after="240" w:line="240" w:lineRule="atLeast"/>
      <w:ind w:left="2520"/>
      <w:contextualSpacing w:val="0"/>
    </w:pPr>
    <w:rPr>
      <w:rFonts w:ascii="Arial" w:hAnsi="Arial" w:cs="Arial"/>
      <w:spacing w:val="-5"/>
      <w:sz w:val="20"/>
      <w:szCs w:val="20"/>
      <w:lang w:eastAsia="en-US"/>
    </w:rPr>
  </w:style>
  <w:style w:type="paragraph" w:styleId="55">
    <w:name w:val="List Bullet 5"/>
    <w:basedOn w:val="affffffc"/>
    <w:autoRedefine/>
    <w:uiPriority w:val="99"/>
    <w:rsid w:val="00306DE4"/>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ff0">
    <w:name w:val="List Continue"/>
    <w:basedOn w:val="af8"/>
    <w:uiPriority w:val="99"/>
    <w:rsid w:val="00306DE4"/>
    <w:pPr>
      <w:suppressAutoHyphens w:val="0"/>
      <w:spacing w:after="240" w:line="240" w:lineRule="atLeast"/>
      <w:ind w:left="1440"/>
      <w:jc w:val="both"/>
    </w:pPr>
    <w:rPr>
      <w:rFonts w:cs="Arial"/>
      <w:spacing w:val="-5"/>
      <w:sz w:val="20"/>
      <w:szCs w:val="20"/>
      <w:lang w:eastAsia="en-US"/>
    </w:rPr>
  </w:style>
  <w:style w:type="paragraph" w:styleId="2fa">
    <w:name w:val="List Continue 2"/>
    <w:basedOn w:val="afffffff0"/>
    <w:uiPriority w:val="99"/>
    <w:rsid w:val="00306DE4"/>
    <w:pPr>
      <w:ind w:left="2160"/>
    </w:pPr>
  </w:style>
  <w:style w:type="paragraph" w:styleId="3c">
    <w:name w:val="List Continue 3"/>
    <w:basedOn w:val="afffffff0"/>
    <w:uiPriority w:val="99"/>
    <w:rsid w:val="00306DE4"/>
    <w:pPr>
      <w:ind w:left="2520"/>
    </w:pPr>
  </w:style>
  <w:style w:type="paragraph" w:styleId="4a">
    <w:name w:val="List Continue 4"/>
    <w:basedOn w:val="afffffff0"/>
    <w:uiPriority w:val="99"/>
    <w:rsid w:val="00306DE4"/>
    <w:pPr>
      <w:ind w:left="2880"/>
    </w:pPr>
  </w:style>
  <w:style w:type="paragraph" w:styleId="56">
    <w:name w:val="List Continue 5"/>
    <w:basedOn w:val="afffffff0"/>
    <w:uiPriority w:val="99"/>
    <w:rsid w:val="00306DE4"/>
    <w:pPr>
      <w:ind w:left="3240"/>
    </w:pPr>
  </w:style>
  <w:style w:type="paragraph" w:styleId="afffffff1">
    <w:name w:val="List Number"/>
    <w:basedOn w:val="a6"/>
    <w:uiPriority w:val="99"/>
    <w:rsid w:val="00306DE4"/>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3d">
    <w:name w:val="List Number 3"/>
    <w:basedOn w:val="afffffff1"/>
    <w:uiPriority w:val="99"/>
    <w:rsid w:val="00306DE4"/>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b">
    <w:name w:val="List Number 4"/>
    <w:basedOn w:val="afffffff1"/>
    <w:uiPriority w:val="99"/>
    <w:rsid w:val="00306DE4"/>
    <w:pPr>
      <w:spacing w:before="0" w:beforeAutospacing="0" w:after="240" w:afterAutospacing="0" w:line="240" w:lineRule="atLeast"/>
      <w:ind w:left="2520" w:hanging="360"/>
    </w:pPr>
    <w:rPr>
      <w:rFonts w:ascii="Arial" w:hAnsi="Arial" w:cs="Arial"/>
      <w:spacing w:val="-5"/>
      <w:sz w:val="20"/>
      <w:szCs w:val="20"/>
      <w:lang w:eastAsia="en-US"/>
    </w:rPr>
  </w:style>
  <w:style w:type="paragraph" w:styleId="57">
    <w:name w:val="List Number 5"/>
    <w:basedOn w:val="afffffff1"/>
    <w:uiPriority w:val="99"/>
    <w:rsid w:val="00306DE4"/>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2">
    <w:name w:val="Message Header"/>
    <w:basedOn w:val="af9"/>
    <w:link w:val="afffffff3"/>
    <w:uiPriority w:val="99"/>
    <w:rsid w:val="00306DE4"/>
    <w:pPr>
      <w:keepLines/>
      <w:tabs>
        <w:tab w:val="left" w:pos="3600"/>
        <w:tab w:val="left" w:pos="4680"/>
      </w:tabs>
      <w:spacing w:line="280" w:lineRule="exact"/>
      <w:ind w:left="1080" w:right="2160" w:hanging="1080"/>
      <w:jc w:val="both"/>
    </w:pPr>
    <w:rPr>
      <w:rFonts w:ascii="Arial" w:eastAsia="Times New Roman" w:hAnsi="Arial" w:cs="Times New Roman"/>
    </w:rPr>
  </w:style>
  <w:style w:type="character" w:customStyle="1" w:styleId="afffffff3">
    <w:name w:val="Шапка Знак"/>
    <w:basedOn w:val="a7"/>
    <w:link w:val="afffffff2"/>
    <w:uiPriority w:val="99"/>
    <w:rsid w:val="00306DE4"/>
    <w:rPr>
      <w:rFonts w:ascii="Arial" w:eastAsia="Times New Roman" w:hAnsi="Arial" w:cs="Times New Roman"/>
    </w:rPr>
  </w:style>
  <w:style w:type="paragraph" w:styleId="afffffff4">
    <w:name w:val="Normal Indent"/>
    <w:basedOn w:val="a6"/>
    <w:uiPriority w:val="99"/>
    <w:rsid w:val="00306DE4"/>
    <w:pPr>
      <w:spacing w:after="0" w:line="360" w:lineRule="auto"/>
      <w:ind w:left="1440" w:firstLine="709"/>
      <w:jc w:val="both"/>
    </w:pPr>
    <w:rPr>
      <w:rFonts w:ascii="Arial" w:eastAsia="Times New Roman" w:hAnsi="Arial" w:cs="Arial"/>
      <w:spacing w:val="-5"/>
      <w:sz w:val="20"/>
      <w:szCs w:val="20"/>
    </w:rPr>
  </w:style>
  <w:style w:type="paragraph" w:styleId="HTML1">
    <w:name w:val="HTML Address"/>
    <w:basedOn w:val="a6"/>
    <w:link w:val="HTML2"/>
    <w:rsid w:val="00306DE4"/>
    <w:pPr>
      <w:spacing w:after="0" w:line="360" w:lineRule="auto"/>
      <w:ind w:left="1080" w:firstLine="709"/>
      <w:jc w:val="both"/>
    </w:pPr>
    <w:rPr>
      <w:rFonts w:ascii="Arial" w:eastAsia="Times New Roman" w:hAnsi="Arial" w:cs="Times New Roman"/>
      <w:i/>
      <w:iCs/>
      <w:spacing w:val="-5"/>
      <w:sz w:val="20"/>
      <w:szCs w:val="20"/>
    </w:rPr>
  </w:style>
  <w:style w:type="character" w:customStyle="1" w:styleId="HTML2">
    <w:name w:val="Адрес HTML Знак"/>
    <w:basedOn w:val="a7"/>
    <w:link w:val="HTML1"/>
    <w:rsid w:val="00306DE4"/>
    <w:rPr>
      <w:rFonts w:ascii="Arial" w:eastAsia="Times New Roman" w:hAnsi="Arial" w:cs="Times New Roman"/>
      <w:i/>
      <w:iCs/>
      <w:spacing w:val="-5"/>
      <w:sz w:val="20"/>
      <w:szCs w:val="20"/>
    </w:rPr>
  </w:style>
  <w:style w:type="paragraph" w:styleId="afffffff5">
    <w:name w:val="envelope address"/>
    <w:basedOn w:val="a6"/>
    <w:uiPriority w:val="99"/>
    <w:rsid w:val="00306DE4"/>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3">
    <w:name w:val="HTML Acronym"/>
    <w:rsid w:val="00306DE4"/>
    <w:rPr>
      <w:lang w:val="ru-RU"/>
    </w:rPr>
  </w:style>
  <w:style w:type="paragraph" w:styleId="afffffff6">
    <w:name w:val="Date"/>
    <w:basedOn w:val="a6"/>
    <w:next w:val="a6"/>
    <w:link w:val="afffffff7"/>
    <w:uiPriority w:val="99"/>
    <w:rsid w:val="00306DE4"/>
    <w:pPr>
      <w:spacing w:after="0" w:line="360" w:lineRule="auto"/>
      <w:ind w:left="1080" w:firstLine="709"/>
      <w:jc w:val="both"/>
    </w:pPr>
    <w:rPr>
      <w:rFonts w:ascii="Arial" w:eastAsia="Times New Roman" w:hAnsi="Arial" w:cs="Times New Roman"/>
      <w:spacing w:val="-5"/>
      <w:sz w:val="20"/>
      <w:szCs w:val="20"/>
    </w:rPr>
  </w:style>
  <w:style w:type="character" w:customStyle="1" w:styleId="afffffff7">
    <w:name w:val="Дата Знак"/>
    <w:basedOn w:val="a7"/>
    <w:link w:val="afffffff6"/>
    <w:uiPriority w:val="99"/>
    <w:rsid w:val="00306DE4"/>
    <w:rPr>
      <w:rFonts w:ascii="Arial" w:eastAsia="Times New Roman" w:hAnsi="Arial" w:cs="Times New Roman"/>
      <w:spacing w:val="-5"/>
      <w:sz w:val="20"/>
      <w:szCs w:val="20"/>
    </w:rPr>
  </w:style>
  <w:style w:type="paragraph" w:styleId="afffffff8">
    <w:name w:val="Note Heading"/>
    <w:basedOn w:val="a6"/>
    <w:next w:val="a6"/>
    <w:link w:val="afffffff9"/>
    <w:uiPriority w:val="99"/>
    <w:rsid w:val="00306DE4"/>
    <w:pPr>
      <w:spacing w:after="0" w:line="360" w:lineRule="auto"/>
      <w:ind w:left="1080" w:firstLine="709"/>
      <w:jc w:val="both"/>
    </w:pPr>
    <w:rPr>
      <w:rFonts w:ascii="Arial" w:eastAsia="Times New Roman" w:hAnsi="Arial" w:cs="Times New Roman"/>
      <w:spacing w:val="-5"/>
      <w:sz w:val="20"/>
      <w:szCs w:val="20"/>
    </w:rPr>
  </w:style>
  <w:style w:type="character" w:customStyle="1" w:styleId="afffffff9">
    <w:name w:val="Заголовок записки Знак"/>
    <w:basedOn w:val="a7"/>
    <w:link w:val="afffffff8"/>
    <w:uiPriority w:val="99"/>
    <w:rsid w:val="00306DE4"/>
    <w:rPr>
      <w:rFonts w:ascii="Arial" w:eastAsia="Times New Roman" w:hAnsi="Arial" w:cs="Times New Roman"/>
      <w:spacing w:val="-5"/>
      <w:sz w:val="20"/>
      <w:szCs w:val="20"/>
    </w:rPr>
  </w:style>
  <w:style w:type="character" w:styleId="HTML4">
    <w:name w:val="HTML Keyboard"/>
    <w:rsid w:val="00306DE4"/>
    <w:rPr>
      <w:rFonts w:ascii="Courier New" w:hAnsi="Courier New" w:cs="Courier New"/>
      <w:sz w:val="20"/>
      <w:szCs w:val="20"/>
      <w:lang w:val="ru-RU"/>
    </w:rPr>
  </w:style>
  <w:style w:type="character" w:styleId="HTML5">
    <w:name w:val="HTML Code"/>
    <w:rsid w:val="00306DE4"/>
    <w:rPr>
      <w:rFonts w:ascii="Courier New" w:hAnsi="Courier New" w:cs="Courier New"/>
      <w:sz w:val="20"/>
      <w:szCs w:val="20"/>
      <w:lang w:val="ru-RU"/>
    </w:rPr>
  </w:style>
  <w:style w:type="paragraph" w:styleId="afffffffa">
    <w:name w:val="Body Text First Indent"/>
    <w:basedOn w:val="af9"/>
    <w:link w:val="afffffffb"/>
    <w:uiPriority w:val="99"/>
    <w:rsid w:val="00306DE4"/>
    <w:pPr>
      <w:spacing w:line="360" w:lineRule="auto"/>
      <w:ind w:left="1080" w:firstLine="210"/>
      <w:jc w:val="both"/>
    </w:pPr>
    <w:rPr>
      <w:rFonts w:ascii="Arial" w:eastAsia="Times New Roman" w:hAnsi="Arial" w:cs="Times New Roman"/>
      <w:spacing w:val="-5"/>
      <w:sz w:val="24"/>
      <w:szCs w:val="24"/>
    </w:rPr>
  </w:style>
  <w:style w:type="character" w:customStyle="1" w:styleId="afffffffb">
    <w:name w:val="Красная строка Знак"/>
    <w:basedOn w:val="afb"/>
    <w:link w:val="afffffffa"/>
    <w:uiPriority w:val="99"/>
    <w:rsid w:val="00306DE4"/>
    <w:rPr>
      <w:rFonts w:ascii="Arial" w:eastAsia="Times New Roman" w:hAnsi="Arial" w:cs="Times New Roman"/>
      <w:spacing w:val="-5"/>
      <w:sz w:val="24"/>
      <w:szCs w:val="24"/>
    </w:rPr>
  </w:style>
  <w:style w:type="paragraph" w:styleId="2fb">
    <w:name w:val="Body Text First Indent 2"/>
    <w:basedOn w:val="affc"/>
    <w:link w:val="2fc"/>
    <w:uiPriority w:val="99"/>
    <w:rsid w:val="00306DE4"/>
    <w:pPr>
      <w:spacing w:after="120"/>
      <w:ind w:left="283" w:firstLine="210"/>
      <w:jc w:val="left"/>
    </w:pPr>
    <w:rPr>
      <w:rFonts w:ascii="Arial" w:eastAsia="Times New Roman" w:hAnsi="Arial" w:cs="Times New Roman"/>
      <w:spacing w:val="-5"/>
      <w:sz w:val="24"/>
    </w:rPr>
  </w:style>
  <w:style w:type="character" w:customStyle="1" w:styleId="2fc">
    <w:name w:val="Красная строка 2 Знак"/>
    <w:basedOn w:val="1e"/>
    <w:link w:val="2fb"/>
    <w:uiPriority w:val="99"/>
    <w:rsid w:val="00306DE4"/>
    <w:rPr>
      <w:rFonts w:ascii="Arial" w:eastAsia="Times New Roman" w:hAnsi="Arial" w:cs="Times New Roman"/>
      <w:spacing w:val="-5"/>
      <w:sz w:val="24"/>
      <w:szCs w:val="24"/>
    </w:rPr>
  </w:style>
  <w:style w:type="character" w:styleId="HTML6">
    <w:name w:val="HTML Sample"/>
    <w:rsid w:val="00306DE4"/>
    <w:rPr>
      <w:rFonts w:ascii="Courier New" w:hAnsi="Courier New" w:cs="Courier New"/>
      <w:lang w:val="ru-RU"/>
    </w:rPr>
  </w:style>
  <w:style w:type="paragraph" w:styleId="2fd">
    <w:name w:val="envelope return"/>
    <w:basedOn w:val="a6"/>
    <w:uiPriority w:val="99"/>
    <w:rsid w:val="00306DE4"/>
    <w:pPr>
      <w:spacing w:after="0" w:line="360" w:lineRule="auto"/>
      <w:ind w:left="1080" w:firstLine="709"/>
      <w:jc w:val="both"/>
    </w:pPr>
    <w:rPr>
      <w:rFonts w:ascii="Arial" w:eastAsia="Times New Roman" w:hAnsi="Arial" w:cs="Arial"/>
      <w:spacing w:val="-5"/>
      <w:sz w:val="20"/>
      <w:szCs w:val="20"/>
    </w:rPr>
  </w:style>
  <w:style w:type="character" w:styleId="HTML7">
    <w:name w:val="HTML Definition"/>
    <w:rsid w:val="00306DE4"/>
    <w:rPr>
      <w:i/>
      <w:iCs/>
      <w:lang w:val="ru-RU"/>
    </w:rPr>
  </w:style>
  <w:style w:type="character" w:styleId="HTML8">
    <w:name w:val="HTML Variable"/>
    <w:rsid w:val="00306DE4"/>
    <w:rPr>
      <w:i/>
      <w:iCs/>
      <w:lang w:val="ru-RU"/>
    </w:rPr>
  </w:style>
  <w:style w:type="character" w:styleId="HTML9">
    <w:name w:val="HTML Typewriter"/>
    <w:rsid w:val="00306DE4"/>
    <w:rPr>
      <w:rFonts w:ascii="Courier New" w:hAnsi="Courier New" w:cs="Courier New"/>
      <w:sz w:val="20"/>
      <w:szCs w:val="20"/>
      <w:lang w:val="ru-RU"/>
    </w:rPr>
  </w:style>
  <w:style w:type="paragraph" w:styleId="afffffffc">
    <w:name w:val="Signature"/>
    <w:basedOn w:val="a6"/>
    <w:link w:val="afffffffd"/>
    <w:uiPriority w:val="99"/>
    <w:rsid w:val="00306DE4"/>
    <w:pPr>
      <w:spacing w:after="0" w:line="360" w:lineRule="auto"/>
      <w:ind w:left="4252" w:firstLine="709"/>
      <w:jc w:val="both"/>
    </w:pPr>
    <w:rPr>
      <w:rFonts w:ascii="Arial" w:eastAsia="Times New Roman" w:hAnsi="Arial" w:cs="Times New Roman"/>
      <w:spacing w:val="-5"/>
      <w:sz w:val="20"/>
      <w:szCs w:val="20"/>
    </w:rPr>
  </w:style>
  <w:style w:type="character" w:customStyle="1" w:styleId="afffffffd">
    <w:name w:val="Подпись Знак"/>
    <w:basedOn w:val="a7"/>
    <w:link w:val="afffffffc"/>
    <w:uiPriority w:val="99"/>
    <w:rsid w:val="00306DE4"/>
    <w:rPr>
      <w:rFonts w:ascii="Arial" w:eastAsia="Times New Roman" w:hAnsi="Arial" w:cs="Times New Roman"/>
      <w:spacing w:val="-5"/>
      <w:sz w:val="20"/>
      <w:szCs w:val="20"/>
    </w:rPr>
  </w:style>
  <w:style w:type="paragraph" w:styleId="afffffffe">
    <w:name w:val="Salutation"/>
    <w:basedOn w:val="a6"/>
    <w:next w:val="a6"/>
    <w:link w:val="affffffff"/>
    <w:uiPriority w:val="99"/>
    <w:rsid w:val="00306DE4"/>
    <w:pPr>
      <w:spacing w:after="0" w:line="360" w:lineRule="auto"/>
      <w:ind w:left="1080" w:firstLine="709"/>
      <w:jc w:val="both"/>
    </w:pPr>
    <w:rPr>
      <w:rFonts w:ascii="Arial" w:eastAsia="Times New Roman" w:hAnsi="Arial" w:cs="Times New Roman"/>
      <w:spacing w:val="-5"/>
      <w:sz w:val="20"/>
      <w:szCs w:val="20"/>
    </w:rPr>
  </w:style>
  <w:style w:type="character" w:customStyle="1" w:styleId="affffffff">
    <w:name w:val="Приветствие Знак"/>
    <w:basedOn w:val="a7"/>
    <w:link w:val="afffffffe"/>
    <w:uiPriority w:val="99"/>
    <w:rsid w:val="00306DE4"/>
    <w:rPr>
      <w:rFonts w:ascii="Arial" w:eastAsia="Times New Roman" w:hAnsi="Arial" w:cs="Times New Roman"/>
      <w:spacing w:val="-5"/>
      <w:sz w:val="20"/>
      <w:szCs w:val="20"/>
    </w:rPr>
  </w:style>
  <w:style w:type="paragraph" w:styleId="affffffff0">
    <w:name w:val="Closing"/>
    <w:basedOn w:val="a6"/>
    <w:link w:val="affffffff1"/>
    <w:uiPriority w:val="99"/>
    <w:rsid w:val="00306DE4"/>
    <w:pPr>
      <w:spacing w:after="0" w:line="360" w:lineRule="auto"/>
      <w:ind w:left="4252" w:firstLine="709"/>
      <w:jc w:val="both"/>
    </w:pPr>
    <w:rPr>
      <w:rFonts w:ascii="Arial" w:eastAsia="Times New Roman" w:hAnsi="Arial" w:cs="Times New Roman"/>
      <w:spacing w:val="-5"/>
      <w:sz w:val="20"/>
      <w:szCs w:val="20"/>
    </w:rPr>
  </w:style>
  <w:style w:type="character" w:customStyle="1" w:styleId="affffffff1">
    <w:name w:val="Прощание Знак"/>
    <w:basedOn w:val="a7"/>
    <w:link w:val="affffffff0"/>
    <w:uiPriority w:val="99"/>
    <w:rsid w:val="00306DE4"/>
    <w:rPr>
      <w:rFonts w:ascii="Arial" w:eastAsia="Times New Roman" w:hAnsi="Arial" w:cs="Times New Roman"/>
      <w:spacing w:val="-5"/>
      <w:sz w:val="20"/>
      <w:szCs w:val="20"/>
    </w:rPr>
  </w:style>
  <w:style w:type="character" w:styleId="HTMLa">
    <w:name w:val="HTML Cite"/>
    <w:rsid w:val="00306DE4"/>
    <w:rPr>
      <w:i/>
      <w:iCs/>
      <w:lang w:val="ru-RU"/>
    </w:rPr>
  </w:style>
  <w:style w:type="paragraph" w:styleId="affffffff2">
    <w:name w:val="E-mail Signature"/>
    <w:basedOn w:val="a6"/>
    <w:link w:val="affffffff3"/>
    <w:uiPriority w:val="99"/>
    <w:rsid w:val="00306DE4"/>
    <w:pPr>
      <w:spacing w:after="0" w:line="360" w:lineRule="auto"/>
      <w:ind w:left="1080" w:firstLine="709"/>
      <w:jc w:val="both"/>
    </w:pPr>
    <w:rPr>
      <w:rFonts w:ascii="Arial" w:eastAsia="Times New Roman" w:hAnsi="Arial" w:cs="Times New Roman"/>
      <w:spacing w:val="-5"/>
      <w:sz w:val="20"/>
      <w:szCs w:val="20"/>
    </w:rPr>
  </w:style>
  <w:style w:type="character" w:customStyle="1" w:styleId="affffffff3">
    <w:name w:val="Электронная подпись Знак"/>
    <w:basedOn w:val="a7"/>
    <w:link w:val="affffffff2"/>
    <w:uiPriority w:val="99"/>
    <w:rsid w:val="00306DE4"/>
    <w:rPr>
      <w:rFonts w:ascii="Arial" w:eastAsia="Times New Roman" w:hAnsi="Arial" w:cs="Times New Roman"/>
      <w:spacing w:val="-5"/>
      <w:sz w:val="20"/>
      <w:szCs w:val="20"/>
    </w:rPr>
  </w:style>
  <w:style w:type="table" w:styleId="-1">
    <w:name w:val="Table Web 1"/>
    <w:basedOn w:val="a8"/>
    <w:rsid w:val="00306DE4"/>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8"/>
    <w:rsid w:val="00306DE4"/>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8"/>
    <w:rsid w:val="00306DE4"/>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4">
    <w:name w:val="Table Elegant"/>
    <w:basedOn w:val="a8"/>
    <w:rsid w:val="00306DE4"/>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e">
    <w:name w:val="Table Subtle 1"/>
    <w:basedOn w:val="a8"/>
    <w:rsid w:val="00306DE4"/>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Subtle 2"/>
    <w:basedOn w:val="a8"/>
    <w:rsid w:val="00306DE4"/>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8"/>
    <w:rsid w:val="00306DE4"/>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Classic 2"/>
    <w:basedOn w:val="a8"/>
    <w:rsid w:val="00306DE4"/>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e">
    <w:name w:val="Table Classic 3"/>
    <w:basedOn w:val="a8"/>
    <w:rsid w:val="00306DE4"/>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c">
    <w:name w:val="Table Classic 4"/>
    <w:basedOn w:val="a8"/>
    <w:rsid w:val="00306DE4"/>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0">
    <w:name w:val="Table 3D effects 1"/>
    <w:basedOn w:val="a8"/>
    <w:rsid w:val="00306DE4"/>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0">
    <w:name w:val="Table 3D effects 2"/>
    <w:basedOn w:val="a8"/>
    <w:rsid w:val="00306DE4"/>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3D effects 3"/>
    <w:basedOn w:val="a8"/>
    <w:rsid w:val="00306DE4"/>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1">
    <w:name w:val="Table Simple 1"/>
    <w:basedOn w:val="a8"/>
    <w:rsid w:val="00306DE4"/>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1">
    <w:name w:val="Table Simple 2"/>
    <w:basedOn w:val="a8"/>
    <w:rsid w:val="00306DE4"/>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0">
    <w:name w:val="Table Simple 3"/>
    <w:basedOn w:val="a8"/>
    <w:rsid w:val="00306DE4"/>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2">
    <w:name w:val="Table Grid 1"/>
    <w:basedOn w:val="a8"/>
    <w:rsid w:val="00306DE4"/>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2">
    <w:name w:val="Table Grid 2"/>
    <w:basedOn w:val="a8"/>
    <w:rsid w:val="00306DE4"/>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1">
    <w:name w:val="Table Grid 3"/>
    <w:basedOn w:val="a8"/>
    <w:rsid w:val="00306DE4"/>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d">
    <w:name w:val="Table Grid 4"/>
    <w:basedOn w:val="a8"/>
    <w:rsid w:val="00306DE4"/>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8"/>
    <w:rsid w:val="00306DE4"/>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8"/>
    <w:rsid w:val="00306DE4"/>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8"/>
    <w:rsid w:val="00306DE4"/>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5">
    <w:name w:val="Table Grid 8"/>
    <w:basedOn w:val="a8"/>
    <w:rsid w:val="00306DE4"/>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5">
    <w:name w:val="Table Contemporary"/>
    <w:basedOn w:val="a8"/>
    <w:rsid w:val="00306DE4"/>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6">
    <w:name w:val="Table Professional"/>
    <w:basedOn w:val="a8"/>
    <w:rsid w:val="00306DE4"/>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2">
    <w:name w:val="Outline List 3"/>
    <w:basedOn w:val="a9"/>
    <w:rsid w:val="00306DE4"/>
    <w:pPr>
      <w:numPr>
        <w:numId w:val="59"/>
      </w:numPr>
    </w:pPr>
  </w:style>
  <w:style w:type="table" w:styleId="1ff3">
    <w:name w:val="Table Columns 1"/>
    <w:basedOn w:val="a8"/>
    <w:rsid w:val="00306DE4"/>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3">
    <w:name w:val="Table Columns 2"/>
    <w:basedOn w:val="a8"/>
    <w:rsid w:val="00306DE4"/>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2">
    <w:name w:val="Table Columns 3"/>
    <w:basedOn w:val="a8"/>
    <w:rsid w:val="00306DE4"/>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e">
    <w:name w:val="Table Columns 4"/>
    <w:basedOn w:val="a8"/>
    <w:rsid w:val="00306DE4"/>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8"/>
    <w:rsid w:val="00306DE4"/>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8"/>
    <w:rsid w:val="00306DE4"/>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2">
    <w:name w:val="Table List 2"/>
    <w:basedOn w:val="a8"/>
    <w:rsid w:val="00306DE4"/>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rsid w:val="00306DE4"/>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rsid w:val="00306DE4"/>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rsid w:val="00306DE4"/>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rsid w:val="00306DE4"/>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rsid w:val="00306DE4"/>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rsid w:val="00306DE4"/>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7">
    <w:name w:val="Table Theme"/>
    <w:basedOn w:val="a8"/>
    <w:rsid w:val="00306DE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4">
    <w:name w:val="Table Colorful 1"/>
    <w:basedOn w:val="a8"/>
    <w:rsid w:val="00306DE4"/>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4">
    <w:name w:val="Table Colorful 2"/>
    <w:basedOn w:val="a8"/>
    <w:rsid w:val="00306DE4"/>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3">
    <w:name w:val="Table Colorful 3"/>
    <w:basedOn w:val="a8"/>
    <w:rsid w:val="00306DE4"/>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8"/>
    <w:uiPriority w:val="64"/>
    <w:rsid w:val="00306DE4"/>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S2">
    <w:name w:val="S_Обычный"/>
    <w:basedOn w:val="a6"/>
    <w:link w:val="S3"/>
    <w:qFormat/>
    <w:rsid w:val="00306DE4"/>
    <w:pPr>
      <w:spacing w:before="120" w:after="60" w:line="240" w:lineRule="auto"/>
      <w:ind w:firstLine="567"/>
      <w:jc w:val="both"/>
    </w:pPr>
    <w:rPr>
      <w:rFonts w:ascii="Times New Roman" w:eastAsia="Times New Roman" w:hAnsi="Times New Roman" w:cs="Times New Roman"/>
      <w:sz w:val="24"/>
      <w:szCs w:val="24"/>
      <w:lang w:eastAsia="ar-SA"/>
    </w:rPr>
  </w:style>
  <w:style w:type="character" w:customStyle="1" w:styleId="S3">
    <w:name w:val="S_Обычный Знак"/>
    <w:link w:val="S2"/>
    <w:rsid w:val="00306DE4"/>
    <w:rPr>
      <w:rFonts w:ascii="Times New Roman" w:eastAsia="Times New Roman" w:hAnsi="Times New Roman" w:cs="Times New Roman"/>
      <w:sz w:val="24"/>
      <w:szCs w:val="24"/>
      <w:lang w:eastAsia="ar-SA"/>
    </w:rPr>
  </w:style>
  <w:style w:type="paragraph" w:customStyle="1" w:styleId="S4">
    <w:name w:val="S_Титульный"/>
    <w:basedOn w:val="a6"/>
    <w:uiPriority w:val="99"/>
    <w:rsid w:val="00306DE4"/>
    <w:pPr>
      <w:spacing w:after="0" w:line="360" w:lineRule="auto"/>
      <w:ind w:left="3240"/>
      <w:jc w:val="right"/>
    </w:pPr>
    <w:rPr>
      <w:rFonts w:ascii="Times New Roman" w:eastAsia="Times New Roman" w:hAnsi="Times New Roman" w:cs="Times New Roman"/>
      <w:b/>
      <w:sz w:val="32"/>
      <w:szCs w:val="32"/>
      <w:lang w:eastAsia="ru-RU"/>
    </w:rPr>
  </w:style>
  <w:style w:type="paragraph" w:customStyle="1" w:styleId="affffffff8">
    <w:name w:val="ТЕКСТ ГРАД"/>
    <w:basedOn w:val="a6"/>
    <w:link w:val="affffffff9"/>
    <w:qFormat/>
    <w:rsid w:val="00306DE4"/>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affffffff9">
    <w:name w:val="ТЕКСТ ГРАД Знак"/>
    <w:link w:val="affffffff8"/>
    <w:rsid w:val="00306DE4"/>
    <w:rPr>
      <w:rFonts w:ascii="Times New Roman" w:eastAsia="Times New Roman" w:hAnsi="Times New Roman" w:cs="Times New Roman"/>
      <w:sz w:val="24"/>
      <w:szCs w:val="24"/>
      <w:lang w:eastAsia="ru-RU"/>
    </w:rPr>
  </w:style>
  <w:style w:type="paragraph" w:customStyle="1" w:styleId="affffffffa">
    <w:name w:val="ООО  «Институт Территориального Планирования"/>
    <w:basedOn w:val="a6"/>
    <w:link w:val="affffffffb"/>
    <w:qFormat/>
    <w:rsid w:val="00306DE4"/>
    <w:pPr>
      <w:spacing w:after="0" w:line="360" w:lineRule="auto"/>
      <w:ind w:left="709"/>
      <w:jc w:val="right"/>
    </w:pPr>
    <w:rPr>
      <w:rFonts w:ascii="Times New Roman" w:eastAsia="Times New Roman" w:hAnsi="Times New Roman" w:cs="Times New Roman"/>
      <w:sz w:val="24"/>
      <w:szCs w:val="24"/>
      <w:lang w:eastAsia="ru-RU"/>
    </w:rPr>
  </w:style>
  <w:style w:type="character" w:customStyle="1" w:styleId="affffffffb">
    <w:name w:val="ООО  «Институт Территориального Планирования Знак"/>
    <w:link w:val="affffffffa"/>
    <w:rsid w:val="00306DE4"/>
    <w:rPr>
      <w:rFonts w:ascii="Times New Roman" w:eastAsia="Times New Roman" w:hAnsi="Times New Roman" w:cs="Times New Roman"/>
      <w:sz w:val="24"/>
      <w:szCs w:val="24"/>
      <w:lang w:eastAsia="ru-RU"/>
    </w:rPr>
  </w:style>
  <w:style w:type="paragraph" w:customStyle="1" w:styleId="S5">
    <w:name w:val="S_Обычный в таблице"/>
    <w:basedOn w:val="a6"/>
    <w:link w:val="S6"/>
    <w:rsid w:val="00306DE4"/>
    <w:pPr>
      <w:spacing w:after="0" w:line="360" w:lineRule="auto"/>
      <w:jc w:val="center"/>
    </w:pPr>
    <w:rPr>
      <w:rFonts w:ascii="Times New Roman" w:eastAsia="Times New Roman" w:hAnsi="Times New Roman" w:cs="Times New Roman"/>
      <w:sz w:val="24"/>
      <w:szCs w:val="24"/>
      <w:lang w:eastAsia="ru-RU"/>
    </w:rPr>
  </w:style>
  <w:style w:type="character" w:customStyle="1" w:styleId="S6">
    <w:name w:val="S_Обычный в таблице Знак"/>
    <w:link w:val="S5"/>
    <w:rsid w:val="00306DE4"/>
    <w:rPr>
      <w:rFonts w:ascii="Times New Roman" w:eastAsia="Times New Roman" w:hAnsi="Times New Roman" w:cs="Times New Roman"/>
      <w:sz w:val="24"/>
      <w:szCs w:val="24"/>
      <w:lang w:eastAsia="ru-RU"/>
    </w:rPr>
  </w:style>
  <w:style w:type="paragraph" w:styleId="affffffffc">
    <w:name w:val="Revision"/>
    <w:hidden/>
    <w:uiPriority w:val="99"/>
    <w:rsid w:val="00306DE4"/>
    <w:pPr>
      <w:spacing w:after="0" w:line="240" w:lineRule="auto"/>
    </w:pPr>
    <w:rPr>
      <w:rFonts w:ascii="Times New Roman" w:eastAsia="Times New Roman" w:hAnsi="Times New Roman" w:cs="Times New Roman"/>
      <w:sz w:val="24"/>
      <w:szCs w:val="24"/>
      <w:lang w:eastAsia="ru-RU"/>
    </w:rPr>
  </w:style>
  <w:style w:type="paragraph" w:customStyle="1" w:styleId="S10">
    <w:name w:val="S_Заголовок 1"/>
    <w:basedOn w:val="a6"/>
    <w:autoRedefine/>
    <w:qFormat/>
    <w:rsid w:val="00306DE4"/>
    <w:pPr>
      <w:keepNext/>
      <w:keepLines/>
      <w:spacing w:after="0"/>
    </w:pPr>
    <w:rPr>
      <w:rFonts w:ascii="Times New Roman" w:eastAsia="Times New Roman" w:hAnsi="Times New Roman" w:cs="Times New Roman"/>
      <w:b/>
      <w:sz w:val="20"/>
      <w:szCs w:val="20"/>
    </w:rPr>
  </w:style>
  <w:style w:type="paragraph" w:customStyle="1" w:styleId="ConsPlusTitle0">
    <w:name w:val="ConsPlusTitle"/>
    <w:uiPriority w:val="99"/>
    <w:rsid w:val="00306DE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rsid w:val="00306DE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fffffd">
    <w:name w:val="table of figures"/>
    <w:basedOn w:val="a6"/>
    <w:next w:val="a6"/>
    <w:uiPriority w:val="99"/>
    <w:rsid w:val="00306DE4"/>
    <w:pPr>
      <w:spacing w:after="0" w:line="240" w:lineRule="auto"/>
    </w:pPr>
    <w:rPr>
      <w:rFonts w:ascii="Times New Roman" w:eastAsia="Times New Roman" w:hAnsi="Times New Roman" w:cs="Times New Roman"/>
      <w:sz w:val="24"/>
      <w:szCs w:val="24"/>
      <w:lang w:eastAsia="ru-RU"/>
    </w:rPr>
  </w:style>
  <w:style w:type="paragraph" w:styleId="affffffffe">
    <w:name w:val="Bibliography"/>
    <w:basedOn w:val="a6"/>
    <w:next w:val="a6"/>
    <w:uiPriority w:val="37"/>
    <w:semiHidden/>
    <w:unhideWhenUsed/>
    <w:rsid w:val="00306DE4"/>
    <w:pPr>
      <w:spacing w:after="0" w:line="240" w:lineRule="auto"/>
    </w:pPr>
    <w:rPr>
      <w:rFonts w:ascii="Times New Roman" w:eastAsia="Times New Roman" w:hAnsi="Times New Roman" w:cs="Times New Roman"/>
      <w:sz w:val="24"/>
      <w:szCs w:val="24"/>
      <w:lang w:eastAsia="ru-RU"/>
    </w:rPr>
  </w:style>
  <w:style w:type="paragraph" w:styleId="afffffffff">
    <w:name w:val="table of authorities"/>
    <w:basedOn w:val="a6"/>
    <w:next w:val="a6"/>
    <w:rsid w:val="00306DE4"/>
    <w:pPr>
      <w:spacing w:after="0" w:line="240" w:lineRule="auto"/>
      <w:ind w:left="240" w:hanging="240"/>
    </w:pPr>
    <w:rPr>
      <w:rFonts w:ascii="Times New Roman" w:eastAsia="Times New Roman" w:hAnsi="Times New Roman" w:cs="Times New Roman"/>
      <w:sz w:val="24"/>
      <w:szCs w:val="24"/>
      <w:lang w:eastAsia="ru-RU"/>
    </w:rPr>
  </w:style>
  <w:style w:type="paragraph" w:styleId="afffffffff0">
    <w:name w:val="macro"/>
    <w:link w:val="afffffffff1"/>
    <w:uiPriority w:val="99"/>
    <w:rsid w:val="00306DE4"/>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ru-RU"/>
    </w:rPr>
  </w:style>
  <w:style w:type="character" w:customStyle="1" w:styleId="afffffffff1">
    <w:name w:val="Текст макроса Знак"/>
    <w:basedOn w:val="a7"/>
    <w:link w:val="afffffffff0"/>
    <w:uiPriority w:val="99"/>
    <w:rsid w:val="00306DE4"/>
    <w:rPr>
      <w:rFonts w:ascii="Courier New" w:eastAsia="Times New Roman" w:hAnsi="Courier New" w:cs="Courier New"/>
      <w:sz w:val="20"/>
      <w:szCs w:val="20"/>
      <w:lang w:eastAsia="ru-RU"/>
    </w:rPr>
  </w:style>
  <w:style w:type="paragraph" w:styleId="afffffffff2">
    <w:name w:val="index heading"/>
    <w:basedOn w:val="a6"/>
    <w:next w:val="1d"/>
    <w:rsid w:val="00306DE4"/>
    <w:pPr>
      <w:spacing w:after="0" w:line="240" w:lineRule="auto"/>
    </w:pPr>
    <w:rPr>
      <w:rFonts w:ascii="Cambria" w:eastAsia="Times New Roman" w:hAnsi="Cambria" w:cs="Times New Roman"/>
      <w:b/>
      <w:bCs/>
      <w:sz w:val="24"/>
      <w:szCs w:val="24"/>
      <w:lang w:eastAsia="ru-RU"/>
    </w:rPr>
  </w:style>
  <w:style w:type="paragraph" w:styleId="2ff5">
    <w:name w:val="index 2"/>
    <w:basedOn w:val="a6"/>
    <w:next w:val="a6"/>
    <w:autoRedefine/>
    <w:rsid w:val="00306DE4"/>
    <w:pPr>
      <w:spacing w:after="0" w:line="240" w:lineRule="auto"/>
      <w:ind w:left="480" w:hanging="240"/>
    </w:pPr>
    <w:rPr>
      <w:rFonts w:ascii="Times New Roman" w:eastAsia="Times New Roman" w:hAnsi="Times New Roman" w:cs="Times New Roman"/>
      <w:sz w:val="24"/>
      <w:szCs w:val="24"/>
      <w:lang w:eastAsia="ru-RU"/>
    </w:rPr>
  </w:style>
  <w:style w:type="paragraph" w:styleId="3f4">
    <w:name w:val="index 3"/>
    <w:basedOn w:val="a6"/>
    <w:next w:val="a6"/>
    <w:autoRedefine/>
    <w:rsid w:val="00306DE4"/>
    <w:pPr>
      <w:spacing w:after="0" w:line="240" w:lineRule="auto"/>
      <w:ind w:left="720" w:hanging="240"/>
    </w:pPr>
    <w:rPr>
      <w:rFonts w:ascii="Times New Roman" w:eastAsia="Times New Roman" w:hAnsi="Times New Roman" w:cs="Times New Roman"/>
      <w:sz w:val="24"/>
      <w:szCs w:val="24"/>
      <w:lang w:eastAsia="ru-RU"/>
    </w:rPr>
  </w:style>
  <w:style w:type="paragraph" w:styleId="4f">
    <w:name w:val="index 4"/>
    <w:basedOn w:val="a6"/>
    <w:next w:val="a6"/>
    <w:autoRedefine/>
    <w:rsid w:val="00306DE4"/>
    <w:pPr>
      <w:spacing w:after="0" w:line="240" w:lineRule="auto"/>
      <w:ind w:left="960" w:hanging="240"/>
    </w:pPr>
    <w:rPr>
      <w:rFonts w:ascii="Times New Roman" w:eastAsia="Times New Roman" w:hAnsi="Times New Roman" w:cs="Times New Roman"/>
      <w:sz w:val="24"/>
      <w:szCs w:val="24"/>
      <w:lang w:eastAsia="ru-RU"/>
    </w:rPr>
  </w:style>
  <w:style w:type="paragraph" w:styleId="5a">
    <w:name w:val="index 5"/>
    <w:basedOn w:val="a6"/>
    <w:next w:val="a6"/>
    <w:autoRedefine/>
    <w:rsid w:val="00306DE4"/>
    <w:pPr>
      <w:spacing w:after="0" w:line="240" w:lineRule="auto"/>
      <w:ind w:left="1200" w:hanging="240"/>
    </w:pPr>
    <w:rPr>
      <w:rFonts w:ascii="Times New Roman" w:eastAsia="Times New Roman" w:hAnsi="Times New Roman" w:cs="Times New Roman"/>
      <w:sz w:val="24"/>
      <w:szCs w:val="24"/>
      <w:lang w:eastAsia="ru-RU"/>
    </w:rPr>
  </w:style>
  <w:style w:type="paragraph" w:styleId="64">
    <w:name w:val="index 6"/>
    <w:basedOn w:val="a6"/>
    <w:next w:val="a6"/>
    <w:autoRedefine/>
    <w:rsid w:val="00306DE4"/>
    <w:pPr>
      <w:spacing w:after="0" w:line="240" w:lineRule="auto"/>
      <w:ind w:left="1440" w:hanging="240"/>
    </w:pPr>
    <w:rPr>
      <w:rFonts w:ascii="Times New Roman" w:eastAsia="Times New Roman" w:hAnsi="Times New Roman" w:cs="Times New Roman"/>
      <w:sz w:val="24"/>
      <w:szCs w:val="24"/>
      <w:lang w:eastAsia="ru-RU"/>
    </w:rPr>
  </w:style>
  <w:style w:type="paragraph" w:styleId="74">
    <w:name w:val="index 7"/>
    <w:basedOn w:val="a6"/>
    <w:next w:val="a6"/>
    <w:autoRedefine/>
    <w:rsid w:val="00306DE4"/>
    <w:pPr>
      <w:spacing w:after="0" w:line="240" w:lineRule="auto"/>
      <w:ind w:left="1680" w:hanging="240"/>
    </w:pPr>
    <w:rPr>
      <w:rFonts w:ascii="Times New Roman" w:eastAsia="Times New Roman" w:hAnsi="Times New Roman" w:cs="Times New Roman"/>
      <w:sz w:val="24"/>
      <w:szCs w:val="24"/>
      <w:lang w:eastAsia="ru-RU"/>
    </w:rPr>
  </w:style>
  <w:style w:type="paragraph" w:styleId="86">
    <w:name w:val="index 8"/>
    <w:basedOn w:val="a6"/>
    <w:next w:val="a6"/>
    <w:autoRedefine/>
    <w:rsid w:val="00306DE4"/>
    <w:pPr>
      <w:spacing w:after="0" w:line="240" w:lineRule="auto"/>
      <w:ind w:left="1920" w:hanging="240"/>
    </w:pPr>
    <w:rPr>
      <w:rFonts w:ascii="Times New Roman" w:eastAsia="Times New Roman" w:hAnsi="Times New Roman" w:cs="Times New Roman"/>
      <w:sz w:val="24"/>
      <w:szCs w:val="24"/>
      <w:lang w:eastAsia="ru-RU"/>
    </w:rPr>
  </w:style>
  <w:style w:type="paragraph" w:styleId="93">
    <w:name w:val="index 9"/>
    <w:basedOn w:val="a6"/>
    <w:next w:val="a6"/>
    <w:autoRedefine/>
    <w:rsid w:val="00306DE4"/>
    <w:pPr>
      <w:spacing w:after="0" w:line="240" w:lineRule="auto"/>
      <w:ind w:left="2160" w:hanging="240"/>
    </w:pPr>
    <w:rPr>
      <w:rFonts w:ascii="Times New Roman" w:eastAsia="Times New Roman" w:hAnsi="Times New Roman" w:cs="Times New Roman"/>
      <w:sz w:val="24"/>
      <w:szCs w:val="24"/>
      <w:lang w:eastAsia="ru-RU"/>
    </w:rPr>
  </w:style>
  <w:style w:type="paragraph" w:customStyle="1" w:styleId="FooterOdd">
    <w:name w:val="Footer Odd"/>
    <w:basedOn w:val="a6"/>
    <w:qFormat/>
    <w:rsid w:val="00306DE4"/>
    <w:pPr>
      <w:pBdr>
        <w:top w:val="single" w:sz="4" w:space="1" w:color="4F81BD"/>
      </w:pBdr>
      <w:spacing w:after="180" w:line="264" w:lineRule="auto"/>
      <w:jc w:val="right"/>
    </w:pPr>
    <w:rPr>
      <w:rFonts w:ascii="Calibri" w:eastAsia="Times New Roman" w:hAnsi="Calibri" w:cs="Times New Roman"/>
      <w:color w:val="1F497D"/>
      <w:sz w:val="20"/>
      <w:szCs w:val="23"/>
      <w:lang w:eastAsia="ja-JP"/>
    </w:rPr>
  </w:style>
  <w:style w:type="paragraph" w:customStyle="1" w:styleId="HeaderOdd">
    <w:name w:val="Header Odd"/>
    <w:basedOn w:val="ab"/>
    <w:qFormat/>
    <w:rsid w:val="00306DE4"/>
    <w:pPr>
      <w:pBdr>
        <w:bottom w:val="single" w:sz="4" w:space="1" w:color="4F81BD"/>
      </w:pBdr>
      <w:spacing w:line="240" w:lineRule="auto"/>
      <w:ind w:firstLine="0"/>
      <w:jc w:val="right"/>
    </w:pPr>
    <w:rPr>
      <w:rFonts w:ascii="Calibri" w:eastAsia="Times New Roman" w:hAnsi="Calibri" w:cs="Times New Roman"/>
      <w:b/>
      <w:bCs/>
      <w:color w:val="1F497D"/>
      <w:sz w:val="20"/>
      <w:szCs w:val="23"/>
      <w:lang w:eastAsia="ja-JP"/>
    </w:rPr>
  </w:style>
  <w:style w:type="character" w:customStyle="1" w:styleId="115">
    <w:name w:val="Заголовок 1 Знак1"/>
    <w:aliases w:val="Заголовок 1 Знак Знак Знак2,Заголовок 1 Знак Знак Знак Знак1"/>
    <w:rsid w:val="00306DE4"/>
    <w:rPr>
      <w:rFonts w:ascii="Cambria" w:eastAsia="Times New Roman" w:hAnsi="Cambria" w:cs="Times New Roman"/>
      <w:b/>
      <w:bCs/>
      <w:color w:val="365F91"/>
      <w:sz w:val="28"/>
      <w:szCs w:val="28"/>
    </w:rPr>
  </w:style>
  <w:style w:type="character" w:customStyle="1" w:styleId="1ff5">
    <w:name w:val="Нижний колонтитул Знак1"/>
    <w:aliases w:val="Знак Знак2,Знак6 Знак1"/>
    <w:rsid w:val="00306DE4"/>
    <w:rPr>
      <w:sz w:val="24"/>
      <w:szCs w:val="24"/>
    </w:rPr>
  </w:style>
  <w:style w:type="character" w:customStyle="1" w:styleId="1ff6">
    <w:name w:val="Текст выноски Знак1"/>
    <w:aliases w:val="Знак5 Знак1"/>
    <w:uiPriority w:val="99"/>
    <w:semiHidden/>
    <w:rsid w:val="00306DE4"/>
    <w:rPr>
      <w:rFonts w:ascii="Tahoma" w:hAnsi="Tahoma" w:cs="Tahoma"/>
      <w:sz w:val="16"/>
      <w:szCs w:val="16"/>
    </w:rPr>
  </w:style>
  <w:style w:type="paragraph" w:customStyle="1" w:styleId="S20">
    <w:name w:val="S_Заголовок 2"/>
    <w:basedOn w:val="24"/>
    <w:rsid w:val="00306DE4"/>
    <w:pPr>
      <w:keepNext w:val="0"/>
      <w:keepLines w:val="0"/>
      <w:spacing w:before="0" w:after="0" w:line="360" w:lineRule="auto"/>
      <w:ind w:left="993" w:hanging="567"/>
    </w:pPr>
    <w:rPr>
      <w:sz w:val="24"/>
      <w:szCs w:val="24"/>
      <w:lang w:eastAsia="ru-RU"/>
    </w:rPr>
  </w:style>
  <w:style w:type="paragraph" w:customStyle="1" w:styleId="S30">
    <w:name w:val="S_Заголовок 3"/>
    <w:basedOn w:val="31"/>
    <w:link w:val="S31"/>
    <w:rsid w:val="00306DE4"/>
    <w:pPr>
      <w:keepNext w:val="0"/>
      <w:keepLines w:val="0"/>
      <w:spacing w:before="0" w:after="0" w:line="360" w:lineRule="auto"/>
      <w:ind w:left="1276" w:hanging="709"/>
    </w:pPr>
    <w:rPr>
      <w:b w:val="0"/>
      <w:sz w:val="24"/>
      <w:u w:val="single"/>
      <w:lang w:eastAsia="ru-RU"/>
    </w:rPr>
  </w:style>
  <w:style w:type="paragraph" w:customStyle="1" w:styleId="S40">
    <w:name w:val="S_Заголовок 4"/>
    <w:basedOn w:val="4"/>
    <w:link w:val="S41"/>
    <w:rsid w:val="00306DE4"/>
    <w:pPr>
      <w:keepNext w:val="0"/>
      <w:keepLines w:val="0"/>
      <w:tabs>
        <w:tab w:val="num" w:pos="1701"/>
      </w:tabs>
      <w:spacing w:before="0" w:after="0"/>
      <w:ind w:left="1800" w:hanging="949"/>
      <w:jc w:val="left"/>
    </w:pPr>
    <w:rPr>
      <w:iCs w:val="0"/>
      <w:sz w:val="24"/>
      <w:szCs w:val="24"/>
      <w:lang w:eastAsia="ru-RU"/>
    </w:rPr>
  </w:style>
  <w:style w:type="paragraph" w:customStyle="1" w:styleId="S7">
    <w:name w:val="S_Маркированный"/>
    <w:basedOn w:val="affffffc"/>
    <w:autoRedefine/>
    <w:uiPriority w:val="99"/>
    <w:rsid w:val="00306DE4"/>
    <w:pPr>
      <w:spacing w:line="240" w:lineRule="auto"/>
      <w:ind w:left="0" w:firstLine="0"/>
      <w:contextualSpacing w:val="0"/>
      <w:jc w:val="left"/>
    </w:pPr>
    <w:rPr>
      <w:b/>
      <w:caps/>
      <w:w w:val="109"/>
      <w:sz w:val="20"/>
      <w:szCs w:val="20"/>
    </w:rPr>
  </w:style>
  <w:style w:type="paragraph" w:customStyle="1" w:styleId="S8">
    <w:name w:val="Стиль S_Маркированный + Междустр.интервал:  полуторный"/>
    <w:basedOn w:val="S7"/>
    <w:autoRedefine/>
    <w:rsid w:val="00306DE4"/>
    <w:pPr>
      <w:widowControl w:val="0"/>
      <w:tabs>
        <w:tab w:val="left" w:pos="900"/>
      </w:tabs>
      <w:autoSpaceDE w:val="0"/>
      <w:autoSpaceDN w:val="0"/>
      <w:adjustRightInd w:val="0"/>
      <w:ind w:left="284"/>
      <w:jc w:val="both"/>
    </w:pPr>
    <w:rPr>
      <w:b w:val="0"/>
      <w:caps w:val="0"/>
      <w:w w:val="100"/>
    </w:rPr>
  </w:style>
  <w:style w:type="paragraph" w:customStyle="1" w:styleId="S9">
    <w:name w:val="S_рисунок"/>
    <w:basedOn w:val="a6"/>
    <w:uiPriority w:val="99"/>
    <w:rsid w:val="00306DE4"/>
    <w:pPr>
      <w:tabs>
        <w:tab w:val="num" w:pos="1069"/>
      </w:tabs>
      <w:spacing w:after="0" w:line="360" w:lineRule="auto"/>
      <w:ind w:left="1069" w:hanging="360"/>
      <w:jc w:val="right"/>
    </w:pPr>
    <w:rPr>
      <w:rFonts w:ascii="Times New Roman" w:eastAsia="Times New Roman" w:hAnsi="Times New Roman" w:cs="Times New Roman"/>
      <w:sz w:val="24"/>
      <w:szCs w:val="24"/>
      <w:lang w:eastAsia="ru-RU"/>
    </w:rPr>
  </w:style>
  <w:style w:type="paragraph" w:customStyle="1" w:styleId="-S">
    <w:name w:val="- S_Маркированный"/>
    <w:basedOn w:val="a6"/>
    <w:autoRedefine/>
    <w:rsid w:val="00306DE4"/>
    <w:pPr>
      <w:spacing w:after="0" w:line="240" w:lineRule="auto"/>
      <w:ind w:left="284"/>
    </w:pPr>
    <w:rPr>
      <w:rFonts w:ascii="Times New Roman" w:eastAsia="Times New Roman" w:hAnsi="Times New Roman" w:cs="Times New Roman"/>
      <w:b/>
      <w:color w:val="76923C"/>
      <w:sz w:val="24"/>
      <w:szCs w:val="24"/>
      <w:lang w:eastAsia="ru-RU"/>
    </w:rPr>
  </w:style>
  <w:style w:type="paragraph" w:customStyle="1" w:styleId="Sa">
    <w:name w:val="S_Маркированный+Обычный"/>
    <w:basedOn w:val="affffffc"/>
    <w:autoRedefine/>
    <w:rsid w:val="00306DE4"/>
    <w:pPr>
      <w:ind w:left="0" w:firstLine="0"/>
      <w:contextualSpacing w:val="0"/>
      <w:jc w:val="center"/>
    </w:pPr>
    <w:rPr>
      <w:w w:val="109"/>
    </w:rPr>
  </w:style>
  <w:style w:type="paragraph" w:customStyle="1" w:styleId="Sb">
    <w:name w:val="S_Обычный Знак Знак Знак Знак"/>
    <w:basedOn w:val="a6"/>
    <w:link w:val="Sc"/>
    <w:rsid w:val="00306DE4"/>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c">
    <w:name w:val="S_Обычный Знак Знак Знак Знак Знак"/>
    <w:link w:val="Sb"/>
    <w:rsid w:val="00306DE4"/>
    <w:rPr>
      <w:rFonts w:ascii="Times New Roman" w:eastAsia="Times New Roman" w:hAnsi="Times New Roman" w:cs="Times New Roman"/>
      <w:sz w:val="24"/>
      <w:szCs w:val="24"/>
      <w:lang w:eastAsia="ru-RU"/>
    </w:rPr>
  </w:style>
  <w:style w:type="paragraph" w:customStyle="1" w:styleId="Sd">
    <w:name w:val="Стиль S_Маркированный+Обычный + Междустр.интервал:  полуторный"/>
    <w:basedOn w:val="Sa"/>
    <w:autoRedefine/>
    <w:rsid w:val="00306DE4"/>
    <w:pPr>
      <w:tabs>
        <w:tab w:val="num" w:pos="851"/>
      </w:tabs>
      <w:ind w:firstLine="284"/>
      <w:jc w:val="left"/>
    </w:pPr>
    <w:rPr>
      <w:w w:val="100"/>
      <w:szCs w:val="20"/>
    </w:rPr>
  </w:style>
  <w:style w:type="paragraph" w:customStyle="1" w:styleId="Se">
    <w:name w:val="S_Обычный_Жирный"/>
    <w:basedOn w:val="a6"/>
    <w:rsid w:val="00306DE4"/>
    <w:pPr>
      <w:spacing w:after="0" w:line="360" w:lineRule="auto"/>
      <w:ind w:firstLine="1259"/>
      <w:jc w:val="both"/>
    </w:pPr>
    <w:rPr>
      <w:rFonts w:ascii="Times New Roman" w:eastAsia="Times New Roman" w:hAnsi="Times New Roman" w:cs="Times New Roman"/>
      <w:sz w:val="24"/>
      <w:szCs w:val="24"/>
      <w:lang w:eastAsia="ru-RU"/>
    </w:rPr>
  </w:style>
  <w:style w:type="paragraph" w:customStyle="1" w:styleId="S21">
    <w:name w:val="Стиль S_Заголовок 2 + не полужирный"/>
    <w:basedOn w:val="S20"/>
    <w:autoRedefine/>
    <w:rsid w:val="00306DE4"/>
  </w:style>
  <w:style w:type="paragraph" w:customStyle="1" w:styleId="S">
    <w:name w:val="S_Маркированный+Обычеый"/>
    <w:basedOn w:val="affffffc"/>
    <w:autoRedefine/>
    <w:rsid w:val="00306DE4"/>
    <w:pPr>
      <w:numPr>
        <w:numId w:val="65"/>
      </w:numPr>
      <w:contextualSpacing w:val="0"/>
    </w:pPr>
    <w:rPr>
      <w:w w:val="109"/>
    </w:rPr>
  </w:style>
  <w:style w:type="paragraph" w:customStyle="1" w:styleId="1ff7">
    <w:name w:val="Заголовок оглавления1"/>
    <w:basedOn w:val="15"/>
    <w:next w:val="a6"/>
    <w:uiPriority w:val="39"/>
    <w:qFormat/>
    <w:rsid w:val="00306DE4"/>
    <w:pPr>
      <w:tabs>
        <w:tab w:val="left" w:pos="567"/>
        <w:tab w:val="num" w:pos="935"/>
      </w:tabs>
      <w:spacing w:before="480" w:after="0"/>
      <w:ind w:left="935" w:hanging="283"/>
      <w:jc w:val="left"/>
      <w:outlineLvl w:val="9"/>
    </w:pPr>
    <w:rPr>
      <w:rFonts w:ascii="Cambria" w:hAnsi="Cambria"/>
      <w:bCs/>
      <w:caps w:val="0"/>
      <w:color w:val="365F91"/>
      <w:szCs w:val="28"/>
      <w:lang w:eastAsia="ru-RU"/>
    </w:rPr>
  </w:style>
  <w:style w:type="numbering" w:customStyle="1" w:styleId="1111111">
    <w:name w:val="1 / 1.1 / 1.1.11"/>
    <w:basedOn w:val="a9"/>
    <w:next w:val="111111"/>
    <w:rsid w:val="00306DE4"/>
    <w:pPr>
      <w:numPr>
        <w:numId w:val="54"/>
      </w:numPr>
    </w:pPr>
  </w:style>
  <w:style w:type="numbering" w:customStyle="1" w:styleId="1ai1">
    <w:name w:val="1 / a / i1"/>
    <w:basedOn w:val="a9"/>
    <w:next w:val="1ai"/>
    <w:rsid w:val="00306DE4"/>
    <w:pPr>
      <w:numPr>
        <w:numId w:val="55"/>
      </w:numPr>
    </w:pPr>
  </w:style>
  <w:style w:type="numbering" w:customStyle="1" w:styleId="1">
    <w:name w:val="Статья / Раздел1"/>
    <w:basedOn w:val="a9"/>
    <w:next w:val="a2"/>
    <w:rsid w:val="00306DE4"/>
    <w:pPr>
      <w:numPr>
        <w:numId w:val="58"/>
      </w:numPr>
    </w:pPr>
  </w:style>
  <w:style w:type="paragraph" w:customStyle="1" w:styleId="afffffffff3">
    <w:name w:val="Табличный_справа"/>
    <w:basedOn w:val="a6"/>
    <w:uiPriority w:val="99"/>
    <w:rsid w:val="00306DE4"/>
    <w:pPr>
      <w:spacing w:after="0" w:line="240" w:lineRule="auto"/>
      <w:jc w:val="right"/>
    </w:pPr>
    <w:rPr>
      <w:rFonts w:ascii="Times New Roman" w:eastAsia="Times New Roman" w:hAnsi="Times New Roman" w:cs="Times New Roman"/>
      <w:lang w:eastAsia="ru-RU"/>
    </w:rPr>
  </w:style>
  <w:style w:type="paragraph" w:customStyle="1" w:styleId="1ff8">
    <w:name w:val="Основной текст1"/>
    <w:basedOn w:val="a6"/>
    <w:link w:val="bodytext"/>
    <w:uiPriority w:val="99"/>
    <w:rsid w:val="00306DE4"/>
    <w:pPr>
      <w:spacing w:before="60" w:after="60" w:line="240" w:lineRule="auto"/>
      <w:ind w:firstLine="567"/>
      <w:jc w:val="both"/>
    </w:pPr>
    <w:rPr>
      <w:rFonts w:ascii="Arial" w:eastAsia="Times New Roman" w:hAnsi="Arial" w:cs="Times New Roman"/>
      <w:szCs w:val="24"/>
      <w:lang w:val="en-US" w:eastAsia="ru-RU"/>
    </w:rPr>
  </w:style>
  <w:style w:type="character" w:customStyle="1" w:styleId="bodytext">
    <w:name w:val="body text Знак"/>
    <w:link w:val="1ff8"/>
    <w:uiPriority w:val="99"/>
    <w:rsid w:val="00306DE4"/>
    <w:rPr>
      <w:rFonts w:ascii="Arial" w:eastAsia="Times New Roman" w:hAnsi="Arial" w:cs="Times New Roman"/>
      <w:szCs w:val="24"/>
      <w:lang w:val="en-US" w:eastAsia="ru-RU"/>
    </w:rPr>
  </w:style>
  <w:style w:type="paragraph" w:customStyle="1" w:styleId="1ff9">
    <w:name w:val="Обычный1"/>
    <w:uiPriority w:val="99"/>
    <w:rsid w:val="00306DE4"/>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afffffffff4">
    <w:name w:val="Основной текст продолжение"/>
    <w:basedOn w:val="a6"/>
    <w:next w:val="af9"/>
    <w:link w:val="1ffa"/>
    <w:rsid w:val="00306DE4"/>
    <w:pPr>
      <w:spacing w:before="120" w:after="0" w:line="240" w:lineRule="auto"/>
      <w:ind w:firstLine="709"/>
      <w:jc w:val="both"/>
    </w:pPr>
    <w:rPr>
      <w:rFonts w:ascii="Times New Roman" w:eastAsia="Times New Roman" w:hAnsi="Times New Roman" w:cs="Times New Roman"/>
      <w:sz w:val="24"/>
      <w:szCs w:val="20"/>
      <w:lang w:eastAsia="ru-RU"/>
    </w:rPr>
  </w:style>
  <w:style w:type="numbering" w:customStyle="1" w:styleId="2010">
    <w:name w:val="Перечисление 2010"/>
    <w:rsid w:val="00306DE4"/>
    <w:pPr>
      <w:numPr>
        <w:numId w:val="60"/>
      </w:numPr>
    </w:pPr>
  </w:style>
  <w:style w:type="character" w:customStyle="1" w:styleId="1ffa">
    <w:name w:val="Основной текст продолжение Знак1"/>
    <w:link w:val="afffffffff4"/>
    <w:rsid w:val="00306DE4"/>
    <w:rPr>
      <w:rFonts w:ascii="Times New Roman" w:eastAsia="Times New Roman" w:hAnsi="Times New Roman" w:cs="Times New Roman"/>
      <w:sz w:val="24"/>
      <w:szCs w:val="20"/>
      <w:lang w:eastAsia="ru-RU"/>
    </w:rPr>
  </w:style>
  <w:style w:type="character" w:customStyle="1" w:styleId="apple-converted-space">
    <w:name w:val="apple-converted-space"/>
    <w:rsid w:val="00306DE4"/>
  </w:style>
  <w:style w:type="paragraph" w:customStyle="1" w:styleId="ConsPlusCell">
    <w:name w:val="ConsPlusCell"/>
    <w:uiPriority w:val="99"/>
    <w:rsid w:val="00306DE4"/>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xl75">
    <w:name w:val="xl75"/>
    <w:basedOn w:val="a6"/>
    <w:rsid w:val="00306D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6"/>
    <w:rsid w:val="00306DE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6"/>
    <w:rsid w:val="00306DE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
    <w:name w:val="xl78"/>
    <w:basedOn w:val="a6"/>
    <w:rsid w:val="00306DE4"/>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
    <w:name w:val="xl79"/>
    <w:basedOn w:val="a6"/>
    <w:rsid w:val="00306DE4"/>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0">
    <w:name w:val="xl80"/>
    <w:basedOn w:val="a6"/>
    <w:rsid w:val="00306DE4"/>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1">
    <w:name w:val="xl81"/>
    <w:basedOn w:val="a6"/>
    <w:rsid w:val="00306D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2">
    <w:name w:val="xl82"/>
    <w:basedOn w:val="a6"/>
    <w:rsid w:val="00306DE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3">
    <w:name w:val="xl83"/>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111112">
    <w:name w:val="1 / 1.1 / 1.1.12"/>
    <w:basedOn w:val="a9"/>
    <w:next w:val="111111"/>
    <w:rsid w:val="00306DE4"/>
  </w:style>
  <w:style w:type="numbering" w:customStyle="1" w:styleId="1ai2">
    <w:name w:val="1 / a / i2"/>
    <w:basedOn w:val="a9"/>
    <w:next w:val="1ai"/>
    <w:rsid w:val="00306DE4"/>
    <w:pPr>
      <w:numPr>
        <w:numId w:val="56"/>
      </w:numPr>
    </w:pPr>
  </w:style>
  <w:style w:type="table" w:customStyle="1" w:styleId="-11">
    <w:name w:val="Веб-таблица 11"/>
    <w:basedOn w:val="a8"/>
    <w:next w:val="-1"/>
    <w:rsid w:val="00306DE4"/>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8"/>
    <w:next w:val="-20"/>
    <w:rsid w:val="00306DE4"/>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8"/>
    <w:next w:val="-3"/>
    <w:rsid w:val="00306DE4"/>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b">
    <w:name w:val="Изысканная таблица1"/>
    <w:basedOn w:val="a8"/>
    <w:next w:val="affffffff4"/>
    <w:rsid w:val="00306DE4"/>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6">
    <w:name w:val="Изящная таблица 11"/>
    <w:basedOn w:val="a8"/>
    <w:next w:val="1fe"/>
    <w:rsid w:val="00306DE4"/>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Изящная таблица 21"/>
    <w:basedOn w:val="a8"/>
    <w:next w:val="2fe"/>
    <w:rsid w:val="00306DE4"/>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Классическая таблица 11"/>
    <w:basedOn w:val="a8"/>
    <w:next w:val="1ff"/>
    <w:rsid w:val="00306DE4"/>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Классическая таблица 21"/>
    <w:basedOn w:val="a8"/>
    <w:next w:val="2ff"/>
    <w:rsid w:val="00306DE4"/>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3">
    <w:name w:val="Классическая таблица 31"/>
    <w:basedOn w:val="a8"/>
    <w:next w:val="3e"/>
    <w:rsid w:val="00306DE4"/>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
    <w:name w:val="Классическая таблица 41"/>
    <w:basedOn w:val="a8"/>
    <w:next w:val="4c"/>
    <w:rsid w:val="00306DE4"/>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8">
    <w:name w:val="Объемная таблица 11"/>
    <w:basedOn w:val="a8"/>
    <w:next w:val="1ff0"/>
    <w:rsid w:val="00306DE4"/>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9">
    <w:name w:val="Объемная таблица 21"/>
    <w:basedOn w:val="a8"/>
    <w:next w:val="2ff0"/>
    <w:rsid w:val="00306DE4"/>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
    <w:name w:val="Объемная таблица 31"/>
    <w:basedOn w:val="a8"/>
    <w:next w:val="3f"/>
    <w:rsid w:val="00306DE4"/>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
    <w:name w:val="Простая таблица 11"/>
    <w:basedOn w:val="a8"/>
    <w:next w:val="1ff1"/>
    <w:rsid w:val="00306DE4"/>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a">
    <w:name w:val="Простая таблица 21"/>
    <w:basedOn w:val="a8"/>
    <w:next w:val="2ff1"/>
    <w:rsid w:val="00306DE4"/>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5">
    <w:name w:val="Простая таблица 31"/>
    <w:basedOn w:val="a8"/>
    <w:next w:val="3f0"/>
    <w:rsid w:val="00306DE4"/>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a">
    <w:name w:val="Сетка таблицы 11"/>
    <w:basedOn w:val="a8"/>
    <w:next w:val="1ff2"/>
    <w:rsid w:val="00306DE4"/>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b">
    <w:name w:val="Сетка таблицы 21"/>
    <w:basedOn w:val="a8"/>
    <w:next w:val="2ff2"/>
    <w:rsid w:val="00306DE4"/>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6">
    <w:name w:val="Сетка таблицы 31"/>
    <w:basedOn w:val="a8"/>
    <w:next w:val="3f1"/>
    <w:rsid w:val="00306DE4"/>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2">
    <w:name w:val="Сетка таблицы 41"/>
    <w:basedOn w:val="a8"/>
    <w:next w:val="4d"/>
    <w:rsid w:val="00306DE4"/>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
    <w:name w:val="Сетка таблицы 51"/>
    <w:basedOn w:val="a8"/>
    <w:next w:val="58"/>
    <w:rsid w:val="00306DE4"/>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
    <w:basedOn w:val="a8"/>
    <w:next w:val="63"/>
    <w:rsid w:val="00306DE4"/>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8"/>
    <w:next w:val="73"/>
    <w:rsid w:val="00306DE4"/>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
    <w:basedOn w:val="a8"/>
    <w:next w:val="85"/>
    <w:rsid w:val="00306DE4"/>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c">
    <w:name w:val="Современная таблица1"/>
    <w:basedOn w:val="a8"/>
    <w:next w:val="affffffff5"/>
    <w:rsid w:val="00306DE4"/>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d">
    <w:name w:val="Стандартная таблица1"/>
    <w:basedOn w:val="a8"/>
    <w:next w:val="affffffff6"/>
    <w:rsid w:val="00306DE4"/>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3">
    <w:name w:val="Статья / Раздел2"/>
    <w:basedOn w:val="a9"/>
    <w:next w:val="a2"/>
    <w:rsid w:val="00306DE4"/>
    <w:pPr>
      <w:numPr>
        <w:numId w:val="61"/>
      </w:numPr>
    </w:pPr>
  </w:style>
  <w:style w:type="table" w:customStyle="1" w:styleId="11b">
    <w:name w:val="Столбцы таблицы 11"/>
    <w:basedOn w:val="a8"/>
    <w:next w:val="1ff3"/>
    <w:rsid w:val="00306DE4"/>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c">
    <w:name w:val="Столбцы таблицы 21"/>
    <w:basedOn w:val="a8"/>
    <w:next w:val="2ff3"/>
    <w:rsid w:val="00306DE4"/>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
    <w:name w:val="Столбцы таблицы 31"/>
    <w:basedOn w:val="a8"/>
    <w:next w:val="3f2"/>
    <w:rsid w:val="00306DE4"/>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
    <w:name w:val="Столбцы таблицы 41"/>
    <w:basedOn w:val="a8"/>
    <w:next w:val="4e"/>
    <w:rsid w:val="00306DE4"/>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8"/>
    <w:next w:val="59"/>
    <w:rsid w:val="00306DE4"/>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8"/>
    <w:next w:val="-10"/>
    <w:rsid w:val="00306DE4"/>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8"/>
    <w:next w:val="-22"/>
    <w:rsid w:val="00306DE4"/>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8"/>
    <w:next w:val="-30"/>
    <w:rsid w:val="00306DE4"/>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8"/>
    <w:next w:val="-4"/>
    <w:rsid w:val="00306DE4"/>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8"/>
    <w:next w:val="-5"/>
    <w:rsid w:val="00306DE4"/>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8"/>
    <w:next w:val="-6"/>
    <w:rsid w:val="00306DE4"/>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8"/>
    <w:next w:val="-7"/>
    <w:rsid w:val="00306DE4"/>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8"/>
    <w:next w:val="-8"/>
    <w:rsid w:val="00306DE4"/>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e">
    <w:name w:val="Тема таблицы1"/>
    <w:basedOn w:val="a8"/>
    <w:next w:val="affffffff7"/>
    <w:rsid w:val="00306DE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c">
    <w:name w:val="Цветная таблица 11"/>
    <w:basedOn w:val="a8"/>
    <w:next w:val="1ff4"/>
    <w:rsid w:val="00306DE4"/>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d">
    <w:name w:val="Цветная таблица 21"/>
    <w:basedOn w:val="a8"/>
    <w:next w:val="2ff4"/>
    <w:rsid w:val="00306DE4"/>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8">
    <w:name w:val="Цветная таблица 31"/>
    <w:basedOn w:val="a8"/>
    <w:next w:val="3f3"/>
    <w:rsid w:val="00306DE4"/>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8"/>
    <w:next w:val="2-5"/>
    <w:uiPriority w:val="64"/>
    <w:rsid w:val="00306DE4"/>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fts-hit">
    <w:name w:val="fts-hit"/>
    <w:rsid w:val="00306DE4"/>
  </w:style>
  <w:style w:type="character" w:customStyle="1" w:styleId="c1">
    <w:name w:val="c1"/>
    <w:rsid w:val="00306DE4"/>
  </w:style>
  <w:style w:type="paragraph" w:customStyle="1" w:styleId="13">
    <w:name w:val="_ЗАГОЛОВОК 1"/>
    <w:basedOn w:val="a6"/>
    <w:link w:val="1fff"/>
    <w:autoRedefine/>
    <w:uiPriority w:val="99"/>
    <w:qFormat/>
    <w:rsid w:val="00306DE4"/>
    <w:pPr>
      <w:keepNext/>
      <w:pageBreakBefore/>
      <w:numPr>
        <w:numId w:val="60"/>
      </w:numPr>
      <w:spacing w:before="120" w:after="120" w:line="240" w:lineRule="auto"/>
      <w:jc w:val="center"/>
    </w:pPr>
    <w:rPr>
      <w:rFonts w:ascii="Times New Roman" w:eastAsia="Times New Roman" w:hAnsi="Times New Roman" w:cs="Times New Roman"/>
      <w:b/>
      <w:caps/>
      <w:sz w:val="24"/>
      <w:lang w:eastAsia="ru-RU"/>
    </w:rPr>
  </w:style>
  <w:style w:type="character" w:customStyle="1" w:styleId="1fff">
    <w:name w:val="_ЗАГОЛОВОК 1 Знак"/>
    <w:link w:val="13"/>
    <w:uiPriority w:val="99"/>
    <w:rsid w:val="00306DE4"/>
    <w:rPr>
      <w:rFonts w:ascii="Times New Roman" w:eastAsia="Times New Roman" w:hAnsi="Times New Roman" w:cs="Times New Roman"/>
      <w:b/>
      <w:caps/>
      <w:sz w:val="24"/>
      <w:lang w:eastAsia="ru-RU"/>
    </w:rPr>
  </w:style>
  <w:style w:type="paragraph" w:customStyle="1" w:styleId="22">
    <w:name w:val="_ЗАГОЛОВОК 2"/>
    <w:basedOn w:val="a6"/>
    <w:autoRedefine/>
    <w:uiPriority w:val="99"/>
    <w:qFormat/>
    <w:rsid w:val="00306DE4"/>
    <w:pPr>
      <w:keepNext/>
      <w:numPr>
        <w:ilvl w:val="1"/>
        <w:numId w:val="60"/>
      </w:numPr>
      <w:tabs>
        <w:tab w:val="left" w:pos="1134"/>
      </w:tabs>
      <w:spacing w:before="120" w:after="120" w:line="240" w:lineRule="auto"/>
      <w:jc w:val="both"/>
    </w:pPr>
    <w:rPr>
      <w:rFonts w:ascii="Times New Roman" w:eastAsia="Times New Roman" w:hAnsi="Times New Roman" w:cs="Times New Roman"/>
      <w:b/>
      <w:sz w:val="24"/>
      <w:lang w:eastAsia="ru-RU"/>
    </w:rPr>
  </w:style>
  <w:style w:type="paragraph" w:customStyle="1" w:styleId="30">
    <w:name w:val="_ЗАГОЛОВОК 3"/>
    <w:basedOn w:val="a6"/>
    <w:autoRedefine/>
    <w:uiPriority w:val="99"/>
    <w:qFormat/>
    <w:rsid w:val="00306DE4"/>
    <w:pPr>
      <w:numPr>
        <w:ilvl w:val="2"/>
        <w:numId w:val="60"/>
      </w:numPr>
      <w:spacing w:after="0" w:line="240" w:lineRule="auto"/>
      <w:jc w:val="both"/>
    </w:pPr>
    <w:rPr>
      <w:rFonts w:ascii="Times New Roman" w:eastAsia="Times New Roman" w:hAnsi="Times New Roman" w:cs="Times New Roman"/>
      <w:i/>
      <w:color w:val="000000"/>
      <w:sz w:val="24"/>
      <w:u w:val="single"/>
      <w:lang w:eastAsia="ru-RU"/>
    </w:rPr>
  </w:style>
  <w:style w:type="paragraph" w:customStyle="1" w:styleId="ConsCell">
    <w:name w:val="ConsCell"/>
    <w:uiPriority w:val="99"/>
    <w:rsid w:val="00306DE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4f0">
    <w:name w:val="Стиль4"/>
    <w:basedOn w:val="S5"/>
    <w:uiPriority w:val="99"/>
    <w:qFormat/>
    <w:rsid w:val="00306DE4"/>
    <w:pPr>
      <w:suppressAutoHyphens/>
      <w:spacing w:line="240" w:lineRule="auto"/>
    </w:pPr>
    <w:rPr>
      <w:rFonts w:eastAsia="Calibri"/>
      <w:b/>
      <w:sz w:val="20"/>
      <w:szCs w:val="20"/>
      <w:lang w:eastAsia="ar-SA"/>
    </w:rPr>
  </w:style>
  <w:style w:type="character" w:customStyle="1" w:styleId="4f1">
    <w:name w:val="Основной текст4"/>
    <w:rsid w:val="00306DE4"/>
    <w:rPr>
      <w:rFonts w:ascii="Book Antiqua" w:eastAsia="Book Antiqua" w:hAnsi="Book Antiqua" w:cs="Book Antiqua"/>
      <w:spacing w:val="-1"/>
      <w:sz w:val="19"/>
      <w:szCs w:val="19"/>
      <w:shd w:val="clear" w:color="auto" w:fill="FFFFFF"/>
    </w:rPr>
  </w:style>
  <w:style w:type="paragraph" w:customStyle="1" w:styleId="87">
    <w:name w:val="Основной текст8"/>
    <w:basedOn w:val="a6"/>
    <w:rsid w:val="00306DE4"/>
    <w:pPr>
      <w:shd w:val="clear" w:color="auto" w:fill="FFFFFF"/>
      <w:spacing w:after="60" w:line="0" w:lineRule="atLeast"/>
      <w:jc w:val="center"/>
    </w:pPr>
    <w:rPr>
      <w:rFonts w:ascii="Book Antiqua" w:eastAsia="Book Antiqua" w:hAnsi="Book Antiqua" w:cs="Book Antiqua"/>
      <w:spacing w:val="-1"/>
      <w:sz w:val="18"/>
      <w:szCs w:val="18"/>
    </w:rPr>
  </w:style>
  <w:style w:type="character" w:customStyle="1" w:styleId="3f5">
    <w:name w:val="Основной текст (3)_"/>
    <w:link w:val="3f6"/>
    <w:rsid w:val="00306DE4"/>
    <w:rPr>
      <w:rFonts w:ascii="Book Antiqua" w:eastAsia="Book Antiqua" w:hAnsi="Book Antiqua" w:cs="Book Antiqua"/>
      <w:sz w:val="18"/>
      <w:szCs w:val="18"/>
      <w:shd w:val="clear" w:color="auto" w:fill="FFFFFF"/>
    </w:rPr>
  </w:style>
  <w:style w:type="character" w:customStyle="1" w:styleId="4f2">
    <w:name w:val="Основной текст (4)_"/>
    <w:uiPriority w:val="99"/>
    <w:rsid w:val="00306DE4"/>
    <w:rPr>
      <w:rFonts w:ascii="Book Antiqua" w:eastAsia="Book Antiqua" w:hAnsi="Book Antiqua" w:cs="Book Antiqua"/>
      <w:b w:val="0"/>
      <w:bCs w:val="0"/>
      <w:i w:val="0"/>
      <w:iCs w:val="0"/>
      <w:smallCaps w:val="0"/>
      <w:strike w:val="0"/>
      <w:spacing w:val="-1"/>
      <w:sz w:val="19"/>
      <w:szCs w:val="19"/>
    </w:rPr>
  </w:style>
  <w:style w:type="character" w:customStyle="1" w:styleId="3f7">
    <w:name w:val="Основной текст (3) + Не полужирный"/>
    <w:rsid w:val="00306DE4"/>
    <w:rPr>
      <w:rFonts w:ascii="Book Antiqua" w:eastAsia="Book Antiqua" w:hAnsi="Book Antiqua" w:cs="Book Antiqua"/>
      <w:b/>
      <w:bCs/>
      <w:spacing w:val="-1"/>
      <w:sz w:val="19"/>
      <w:szCs w:val="19"/>
      <w:shd w:val="clear" w:color="auto" w:fill="FFFFFF"/>
    </w:rPr>
  </w:style>
  <w:style w:type="character" w:customStyle="1" w:styleId="311pt">
    <w:name w:val="Основной текст (3) + 11 pt;Не полужирный;Курсив"/>
    <w:rsid w:val="00306DE4"/>
    <w:rPr>
      <w:rFonts w:ascii="Book Antiqua" w:eastAsia="Book Antiqua" w:hAnsi="Book Antiqua" w:cs="Book Antiqua"/>
      <w:b/>
      <w:bCs/>
      <w:i/>
      <w:iCs/>
      <w:spacing w:val="-4"/>
      <w:sz w:val="19"/>
      <w:szCs w:val="19"/>
      <w:shd w:val="clear" w:color="auto" w:fill="FFFFFF"/>
    </w:rPr>
  </w:style>
  <w:style w:type="character" w:customStyle="1" w:styleId="4f3">
    <w:name w:val="Основной текст (4)"/>
    <w:rsid w:val="00306DE4"/>
    <w:rPr>
      <w:rFonts w:ascii="Book Antiqua" w:eastAsia="Book Antiqua" w:hAnsi="Book Antiqua" w:cs="Book Antiqua"/>
      <w:b w:val="0"/>
      <w:bCs w:val="0"/>
      <w:i w:val="0"/>
      <w:iCs w:val="0"/>
      <w:smallCaps w:val="0"/>
      <w:strike w:val="0"/>
      <w:spacing w:val="-1"/>
      <w:sz w:val="18"/>
      <w:szCs w:val="18"/>
    </w:rPr>
  </w:style>
  <w:style w:type="character" w:customStyle="1" w:styleId="afffffffff5">
    <w:name w:val="Основной текст + Полужирный"/>
    <w:rsid w:val="00306DE4"/>
    <w:rPr>
      <w:rFonts w:ascii="Book Antiqua" w:eastAsia="Book Antiqua" w:hAnsi="Book Antiqua" w:cs="Book Antiqua"/>
      <w:b/>
      <w:bCs/>
      <w:i w:val="0"/>
      <w:iCs w:val="0"/>
      <w:smallCaps w:val="0"/>
      <w:strike w:val="0"/>
      <w:spacing w:val="0"/>
      <w:sz w:val="18"/>
      <w:szCs w:val="18"/>
      <w:shd w:val="clear" w:color="auto" w:fill="FFFFFF"/>
    </w:rPr>
  </w:style>
  <w:style w:type="character" w:customStyle="1" w:styleId="65">
    <w:name w:val="Основной текст6"/>
    <w:rsid w:val="00306DE4"/>
    <w:rPr>
      <w:rFonts w:ascii="Book Antiqua" w:eastAsia="Book Antiqua" w:hAnsi="Book Antiqua" w:cs="Book Antiqua"/>
      <w:b w:val="0"/>
      <w:bCs w:val="0"/>
      <w:i w:val="0"/>
      <w:iCs w:val="0"/>
      <w:smallCaps w:val="0"/>
      <w:strike w:val="0"/>
      <w:spacing w:val="-1"/>
      <w:sz w:val="19"/>
      <w:szCs w:val="19"/>
      <w:shd w:val="clear" w:color="auto" w:fill="FFFFFF"/>
    </w:rPr>
  </w:style>
  <w:style w:type="paragraph" w:customStyle="1" w:styleId="3f6">
    <w:name w:val="Основной текст (3)"/>
    <w:basedOn w:val="a6"/>
    <w:link w:val="3f5"/>
    <w:rsid w:val="00306DE4"/>
    <w:pPr>
      <w:shd w:val="clear" w:color="auto" w:fill="FFFFFF"/>
      <w:spacing w:after="0" w:line="245" w:lineRule="exact"/>
    </w:pPr>
    <w:rPr>
      <w:rFonts w:ascii="Book Antiqua" w:eastAsia="Book Antiqua" w:hAnsi="Book Antiqua" w:cs="Book Antiqua"/>
      <w:sz w:val="18"/>
      <w:szCs w:val="18"/>
    </w:rPr>
  </w:style>
  <w:style w:type="character" w:customStyle="1" w:styleId="94">
    <w:name w:val="Основной текст (9)_"/>
    <w:rsid w:val="00306DE4"/>
    <w:rPr>
      <w:rFonts w:ascii="Book Antiqua" w:eastAsia="Book Antiqua" w:hAnsi="Book Antiqua" w:cs="Book Antiqua"/>
      <w:b w:val="0"/>
      <w:bCs w:val="0"/>
      <w:i w:val="0"/>
      <w:iCs w:val="0"/>
      <w:smallCaps w:val="0"/>
      <w:strike w:val="0"/>
      <w:spacing w:val="-2"/>
      <w:sz w:val="18"/>
      <w:szCs w:val="18"/>
    </w:rPr>
  </w:style>
  <w:style w:type="character" w:customStyle="1" w:styleId="-1pt">
    <w:name w:val="Основной текст + Интервал -1 pt"/>
    <w:rsid w:val="00306DE4"/>
    <w:rPr>
      <w:rFonts w:ascii="Book Antiqua" w:eastAsia="Book Antiqua" w:hAnsi="Book Antiqua" w:cs="Book Antiqua"/>
      <w:b w:val="0"/>
      <w:bCs w:val="0"/>
      <w:i w:val="0"/>
      <w:iCs w:val="0"/>
      <w:smallCaps w:val="0"/>
      <w:strike w:val="0"/>
      <w:spacing w:val="-20"/>
      <w:sz w:val="18"/>
      <w:szCs w:val="18"/>
      <w:shd w:val="clear" w:color="auto" w:fill="FFFFFF"/>
    </w:rPr>
  </w:style>
  <w:style w:type="character" w:customStyle="1" w:styleId="95">
    <w:name w:val="Основной текст (9)"/>
    <w:uiPriority w:val="99"/>
    <w:rsid w:val="00306DE4"/>
    <w:rPr>
      <w:rFonts w:ascii="Book Antiqua" w:eastAsia="Book Antiqua" w:hAnsi="Book Antiqua" w:cs="Book Antiqua"/>
      <w:b w:val="0"/>
      <w:bCs w:val="0"/>
      <w:i w:val="0"/>
      <w:iCs w:val="0"/>
      <w:smallCaps w:val="0"/>
      <w:strike w:val="0"/>
      <w:spacing w:val="-1"/>
      <w:sz w:val="18"/>
      <w:szCs w:val="18"/>
    </w:rPr>
  </w:style>
  <w:style w:type="character" w:customStyle="1" w:styleId="160">
    <w:name w:val="Основной текст (16)_"/>
    <w:link w:val="161"/>
    <w:rsid w:val="00306DE4"/>
    <w:rPr>
      <w:rFonts w:ascii="Book Antiqua" w:eastAsia="Book Antiqua" w:hAnsi="Book Antiqua" w:cs="Book Antiqua"/>
      <w:sz w:val="23"/>
      <w:szCs w:val="23"/>
      <w:shd w:val="clear" w:color="auto" w:fill="FFFFFF"/>
    </w:rPr>
  </w:style>
  <w:style w:type="paragraph" w:customStyle="1" w:styleId="161">
    <w:name w:val="Основной текст (16)"/>
    <w:basedOn w:val="a6"/>
    <w:link w:val="160"/>
    <w:rsid w:val="00306DE4"/>
    <w:pPr>
      <w:shd w:val="clear" w:color="auto" w:fill="FFFFFF"/>
      <w:spacing w:before="60" w:after="0" w:line="0" w:lineRule="atLeast"/>
    </w:pPr>
    <w:rPr>
      <w:rFonts w:ascii="Book Antiqua" w:eastAsia="Book Antiqua" w:hAnsi="Book Antiqua" w:cs="Book Antiqua"/>
      <w:sz w:val="23"/>
      <w:szCs w:val="23"/>
    </w:rPr>
  </w:style>
  <w:style w:type="character" w:customStyle="1" w:styleId="930">
    <w:name w:val="Основной текст (9)3"/>
    <w:uiPriority w:val="99"/>
    <w:rsid w:val="00306DE4"/>
    <w:rPr>
      <w:rFonts w:ascii="Times New Roman" w:eastAsia="Book Antiqua" w:hAnsi="Times New Roman" w:cs="Times New Roman"/>
      <w:b w:val="0"/>
      <w:bCs w:val="0"/>
      <w:i w:val="0"/>
      <w:iCs w:val="0"/>
      <w:smallCaps w:val="0"/>
      <w:strike w:val="0"/>
      <w:spacing w:val="0"/>
      <w:sz w:val="25"/>
      <w:szCs w:val="25"/>
    </w:rPr>
  </w:style>
  <w:style w:type="character" w:customStyle="1" w:styleId="910pt">
    <w:name w:val="Основной текст (9) + 10 pt"/>
    <w:aliases w:val="Полужирный,Курсив,Интервал -1 pt,Основной текст (3) + 11 pt,Не полужирный"/>
    <w:uiPriority w:val="99"/>
    <w:rsid w:val="00306DE4"/>
    <w:rPr>
      <w:rFonts w:ascii="Times New Roman" w:eastAsia="Book Antiqua" w:hAnsi="Times New Roman" w:cs="Times New Roman"/>
      <w:b/>
      <w:bCs/>
      <w:i/>
      <w:iCs/>
      <w:smallCaps w:val="0"/>
      <w:strike w:val="0"/>
      <w:spacing w:val="-20"/>
      <w:sz w:val="20"/>
      <w:szCs w:val="20"/>
    </w:rPr>
  </w:style>
  <w:style w:type="paragraph" w:customStyle="1" w:styleId="afffffffff6">
    <w:name w:val="Ñòèëü"/>
    <w:uiPriority w:val="99"/>
    <w:rsid w:val="00306DE4"/>
    <w:pPr>
      <w:widowControl w:val="0"/>
      <w:spacing w:after="0" w:line="240" w:lineRule="auto"/>
    </w:pPr>
    <w:rPr>
      <w:rFonts w:ascii="Times New Roman" w:eastAsia="Times New Roman" w:hAnsi="Times New Roman" w:cs="Times New Roman"/>
      <w:spacing w:val="-1"/>
      <w:kern w:val="65535"/>
      <w:position w:val="-1"/>
      <w:sz w:val="24"/>
      <w:szCs w:val="20"/>
      <w:lang w:val="en-US" w:eastAsia="ru-RU"/>
    </w:rPr>
  </w:style>
  <w:style w:type="paragraph" w:customStyle="1" w:styleId="ConsNormal">
    <w:name w:val="ConsNormal"/>
    <w:uiPriority w:val="99"/>
    <w:rsid w:val="00306DE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uiPriority w:val="99"/>
    <w:rsid w:val="00306DE4"/>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xl54">
    <w:name w:val="xl54"/>
    <w:basedOn w:val="a6"/>
    <w:uiPriority w:val="99"/>
    <w:rsid w:val="00306DE4"/>
    <w:pPr>
      <w:spacing w:before="100" w:beforeAutospacing="1" w:after="100" w:afterAutospacing="1" w:line="240" w:lineRule="auto"/>
      <w:textAlignment w:val="center"/>
    </w:pPr>
    <w:rPr>
      <w:rFonts w:ascii="Arial" w:eastAsia="Arial Unicode MS" w:hAnsi="Arial" w:cs="Arial"/>
      <w:sz w:val="24"/>
      <w:szCs w:val="24"/>
      <w:lang w:eastAsia="ru-RU"/>
    </w:rPr>
  </w:style>
  <w:style w:type="paragraph" w:customStyle="1" w:styleId="ConsNonformat">
    <w:name w:val="ConsNonformat"/>
    <w:uiPriority w:val="99"/>
    <w:rsid w:val="00306DE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R2">
    <w:name w:val="FR2"/>
    <w:uiPriority w:val="99"/>
    <w:rsid w:val="00306DE4"/>
    <w:pPr>
      <w:widowControl w:val="0"/>
      <w:autoSpaceDE w:val="0"/>
      <w:autoSpaceDN w:val="0"/>
      <w:adjustRightInd w:val="0"/>
      <w:spacing w:after="0" w:line="260" w:lineRule="auto"/>
      <w:ind w:firstLine="400"/>
    </w:pPr>
    <w:rPr>
      <w:rFonts w:ascii="Times New Roman" w:eastAsia="Times New Roman" w:hAnsi="Times New Roman" w:cs="Times New Roman"/>
      <w:sz w:val="28"/>
      <w:szCs w:val="20"/>
      <w:lang w:eastAsia="ru-RU"/>
    </w:rPr>
  </w:style>
  <w:style w:type="paragraph" w:customStyle="1" w:styleId="2ff6">
    <w:name w:val="З2"/>
    <w:basedOn w:val="a6"/>
    <w:next w:val="a6"/>
    <w:uiPriority w:val="99"/>
    <w:rsid w:val="00306DE4"/>
    <w:pPr>
      <w:spacing w:after="0" w:line="360" w:lineRule="auto"/>
      <w:ind w:firstLine="748"/>
      <w:jc w:val="both"/>
    </w:pPr>
    <w:rPr>
      <w:rFonts w:ascii="Times New Roman" w:eastAsia="Times New Roman" w:hAnsi="Times New Roman" w:cs="Times New Roman"/>
      <w:b/>
      <w:snapToGrid w:val="0"/>
      <w:sz w:val="24"/>
      <w:szCs w:val="24"/>
      <w:lang w:eastAsia="ru-RU"/>
    </w:rPr>
  </w:style>
  <w:style w:type="paragraph" w:customStyle="1" w:styleId="Iauiue">
    <w:name w:val="Iau?iue"/>
    <w:uiPriority w:val="99"/>
    <w:rsid w:val="00306DE4"/>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BodyText21">
    <w:name w:val="Body Text 21"/>
    <w:basedOn w:val="a6"/>
    <w:uiPriority w:val="99"/>
    <w:rsid w:val="00306DE4"/>
    <w:pPr>
      <w:widowControl w:val="0"/>
      <w:tabs>
        <w:tab w:val="left" w:pos="567"/>
      </w:tabs>
      <w:overflowPunct w:val="0"/>
      <w:autoSpaceDE w:val="0"/>
      <w:autoSpaceDN w:val="0"/>
      <w:adjustRightInd w:val="0"/>
      <w:spacing w:after="0" w:line="320" w:lineRule="exact"/>
      <w:ind w:right="-1" w:firstLine="567"/>
      <w:jc w:val="both"/>
      <w:textAlignment w:val="baseline"/>
    </w:pPr>
    <w:rPr>
      <w:rFonts w:ascii="Times New Roman" w:eastAsia="Times New Roman" w:hAnsi="Times New Roman" w:cs="Times New Roman"/>
      <w:sz w:val="28"/>
      <w:szCs w:val="20"/>
      <w:lang w:eastAsia="ru-RU"/>
    </w:rPr>
  </w:style>
  <w:style w:type="paragraph" w:customStyle="1" w:styleId="afffffffff7">
    <w:name w:val="Îñíîâíîé òåêñò"/>
    <w:basedOn w:val="a6"/>
    <w:uiPriority w:val="99"/>
    <w:rsid w:val="00306DE4"/>
    <w:pPr>
      <w:widowControl w:val="0"/>
      <w:spacing w:after="0" w:line="240" w:lineRule="auto"/>
      <w:jc w:val="both"/>
    </w:pPr>
    <w:rPr>
      <w:rFonts w:ascii="Times New Roman" w:eastAsia="Times New Roman" w:hAnsi="Times New Roman" w:cs="Times New Roman"/>
      <w:sz w:val="24"/>
      <w:szCs w:val="20"/>
      <w:lang w:eastAsia="ru-RU"/>
    </w:rPr>
  </w:style>
  <w:style w:type="paragraph" w:customStyle="1" w:styleId="afffffffff8">
    <w:name w:val="пп"/>
    <w:basedOn w:val="a6"/>
    <w:uiPriority w:val="99"/>
    <w:rsid w:val="00306DE4"/>
    <w:pPr>
      <w:tabs>
        <w:tab w:val="num" w:pos="360"/>
      </w:tabs>
      <w:spacing w:after="0" w:line="240" w:lineRule="auto"/>
      <w:ind w:left="360" w:hanging="360"/>
      <w:jc w:val="both"/>
    </w:pPr>
    <w:rPr>
      <w:rFonts w:ascii="Times New Roman" w:eastAsia="Times New Roman" w:hAnsi="Times New Roman" w:cs="Times New Roman"/>
      <w:sz w:val="20"/>
      <w:szCs w:val="20"/>
      <w:lang w:eastAsia="ru-RU"/>
    </w:rPr>
  </w:style>
  <w:style w:type="paragraph" w:customStyle="1" w:styleId="1fff0">
    <w:name w:val="çàãîëîâîê 1"/>
    <w:basedOn w:val="aff2"/>
    <w:next w:val="aff2"/>
    <w:uiPriority w:val="99"/>
    <w:rsid w:val="00306DE4"/>
    <w:pPr>
      <w:overflowPunct/>
      <w:autoSpaceDE/>
      <w:autoSpaceDN/>
      <w:adjustRightInd/>
      <w:textAlignment w:val="auto"/>
    </w:pPr>
    <w:rPr>
      <w:lang w:val="en-US"/>
    </w:rPr>
  </w:style>
  <w:style w:type="paragraph" w:customStyle="1" w:styleId="3f8">
    <w:name w:val="Îñíîâíîé òåêñò ñ îòñòóïîì 3"/>
    <w:basedOn w:val="aff2"/>
    <w:uiPriority w:val="99"/>
    <w:rsid w:val="00306DE4"/>
    <w:pPr>
      <w:overflowPunct/>
      <w:autoSpaceDE/>
      <w:autoSpaceDN/>
      <w:adjustRightInd/>
      <w:textAlignment w:val="auto"/>
    </w:pPr>
    <w:rPr>
      <w:lang w:val="en-US"/>
    </w:rPr>
  </w:style>
  <w:style w:type="paragraph" w:customStyle="1" w:styleId="21e">
    <w:name w:val="Основной текст 21"/>
    <w:basedOn w:val="aff2"/>
    <w:uiPriority w:val="99"/>
    <w:rsid w:val="00306DE4"/>
    <w:pPr>
      <w:overflowPunct/>
      <w:autoSpaceDE/>
      <w:autoSpaceDN/>
      <w:adjustRightInd/>
      <w:textAlignment w:val="auto"/>
    </w:pPr>
    <w:rPr>
      <w:lang w:val="en-US"/>
    </w:rPr>
  </w:style>
  <w:style w:type="paragraph" w:customStyle="1" w:styleId="afffffffff9">
    <w:name w:val="Адресат"/>
    <w:basedOn w:val="a6"/>
    <w:next w:val="a6"/>
    <w:uiPriority w:val="99"/>
    <w:rsid w:val="00306DE4"/>
    <w:pPr>
      <w:spacing w:after="0" w:line="240" w:lineRule="auto"/>
      <w:ind w:left="5670"/>
    </w:pPr>
    <w:rPr>
      <w:rFonts w:ascii="Times New Roman" w:eastAsia="Times New Roman" w:hAnsi="Times New Roman" w:cs="Times New Roman"/>
      <w:sz w:val="24"/>
      <w:szCs w:val="20"/>
      <w:lang w:val="en-US" w:eastAsia="ru-RU"/>
    </w:rPr>
  </w:style>
  <w:style w:type="paragraph" w:customStyle="1" w:styleId="HTML10">
    <w:name w:val="Стандартный HTML1"/>
    <w:basedOn w:val="1ff9"/>
    <w:uiPriority w:val="99"/>
    <w:rsid w:val="00306D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hAnsi="Courier New"/>
      <w:snapToGrid/>
      <w:sz w:val="20"/>
    </w:rPr>
  </w:style>
  <w:style w:type="paragraph" w:customStyle="1" w:styleId="1fff1">
    <w:name w:val="З1"/>
    <w:basedOn w:val="a6"/>
    <w:next w:val="a6"/>
    <w:uiPriority w:val="99"/>
    <w:rsid w:val="00306DE4"/>
    <w:pPr>
      <w:spacing w:after="0" w:line="360" w:lineRule="auto"/>
      <w:ind w:firstLine="748"/>
      <w:jc w:val="both"/>
    </w:pPr>
    <w:rPr>
      <w:rFonts w:ascii="Times New Roman" w:eastAsia="Times New Roman" w:hAnsi="Times New Roman" w:cs="Times New Roman"/>
      <w:b/>
      <w:snapToGrid w:val="0"/>
      <w:sz w:val="24"/>
      <w:szCs w:val="24"/>
      <w:lang w:eastAsia="ru-RU"/>
    </w:rPr>
  </w:style>
  <w:style w:type="paragraph" w:customStyle="1" w:styleId="1fff2">
    <w:name w:val="Основной текст с отступом1"/>
    <w:basedOn w:val="a6"/>
    <w:uiPriority w:val="99"/>
    <w:qFormat/>
    <w:rsid w:val="00306DE4"/>
    <w:pPr>
      <w:spacing w:after="120" w:line="240" w:lineRule="auto"/>
      <w:ind w:left="283"/>
    </w:pPr>
    <w:rPr>
      <w:rFonts w:ascii="Times New Roman" w:eastAsia="Times New Roman" w:hAnsi="Times New Roman" w:cs="Times New Roman"/>
      <w:sz w:val="24"/>
      <w:szCs w:val="24"/>
      <w:lang w:eastAsia="ru-RU"/>
    </w:rPr>
  </w:style>
  <w:style w:type="paragraph" w:customStyle="1" w:styleId="mcwolf">
    <w:name w:val="mcwolf"/>
    <w:basedOn w:val="a6"/>
    <w:uiPriority w:val="99"/>
    <w:rsid w:val="00306DE4"/>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BodyText24">
    <w:name w:val="Body Text 24"/>
    <w:basedOn w:val="a6"/>
    <w:uiPriority w:val="99"/>
    <w:rsid w:val="00306DE4"/>
    <w:pPr>
      <w:widowControl w:val="0"/>
      <w:spacing w:after="0" w:line="380" w:lineRule="exact"/>
      <w:ind w:firstLine="567"/>
      <w:jc w:val="both"/>
    </w:pPr>
    <w:rPr>
      <w:rFonts w:ascii="Times New Roman CYR" w:eastAsia="Times New Roman" w:hAnsi="Times New Roman CYR" w:cs="Times New Roman"/>
      <w:sz w:val="28"/>
      <w:szCs w:val="20"/>
      <w:lang w:eastAsia="ru-RU"/>
    </w:rPr>
  </w:style>
  <w:style w:type="paragraph" w:customStyle="1" w:styleId="snip">
    <w:name w:val="snip"/>
    <w:basedOn w:val="a6"/>
    <w:uiPriority w:val="99"/>
    <w:rsid w:val="00306DE4"/>
    <w:pPr>
      <w:spacing w:before="30" w:after="30" w:line="240" w:lineRule="auto"/>
      <w:ind w:left="40" w:right="40" w:firstLine="300"/>
      <w:jc w:val="both"/>
    </w:pPr>
    <w:rPr>
      <w:rFonts w:ascii="Arial CYR" w:eastAsia="Arial Unicode MS" w:hAnsi="Arial CYR" w:cs="Arial CYR"/>
      <w:color w:val="000000"/>
      <w:sz w:val="16"/>
      <w:szCs w:val="16"/>
      <w:lang w:eastAsia="ru-RU"/>
    </w:rPr>
  </w:style>
  <w:style w:type="paragraph" w:customStyle="1" w:styleId="right">
    <w:name w:val="right"/>
    <w:basedOn w:val="a6"/>
    <w:uiPriority w:val="99"/>
    <w:rsid w:val="00306DE4"/>
    <w:pPr>
      <w:spacing w:before="30" w:after="30" w:line="240" w:lineRule="auto"/>
      <w:ind w:left="30" w:right="30"/>
      <w:jc w:val="right"/>
    </w:pPr>
    <w:rPr>
      <w:rFonts w:ascii="Arial CYR" w:eastAsia="Arial Unicode MS" w:hAnsi="Arial CYR" w:cs="Arial CYR"/>
      <w:color w:val="000000"/>
      <w:sz w:val="16"/>
      <w:szCs w:val="16"/>
      <w:lang w:eastAsia="ru-RU"/>
    </w:rPr>
  </w:style>
  <w:style w:type="paragraph" w:customStyle="1" w:styleId="middle">
    <w:name w:val="middle"/>
    <w:basedOn w:val="a6"/>
    <w:uiPriority w:val="99"/>
    <w:rsid w:val="00306DE4"/>
    <w:pPr>
      <w:spacing w:before="30" w:after="30" w:line="240" w:lineRule="auto"/>
      <w:ind w:left="30" w:right="30"/>
      <w:jc w:val="center"/>
    </w:pPr>
    <w:rPr>
      <w:rFonts w:ascii="Arial CYR" w:eastAsia="Arial Unicode MS" w:hAnsi="Arial CYR" w:cs="Arial CYR"/>
      <w:color w:val="000000"/>
      <w:sz w:val="16"/>
      <w:szCs w:val="16"/>
      <w:lang w:eastAsia="ru-RU"/>
    </w:rPr>
  </w:style>
  <w:style w:type="paragraph" w:customStyle="1" w:styleId="textb">
    <w:name w:val="textb"/>
    <w:basedOn w:val="a6"/>
    <w:uiPriority w:val="99"/>
    <w:rsid w:val="00306DE4"/>
    <w:pPr>
      <w:spacing w:after="0" w:line="240" w:lineRule="auto"/>
    </w:pPr>
    <w:rPr>
      <w:rFonts w:ascii="Arial" w:eastAsia="Arial Unicode MS" w:hAnsi="Arial" w:cs="Arial"/>
      <w:b/>
      <w:bCs/>
      <w:lang w:eastAsia="ru-RU"/>
    </w:rPr>
  </w:style>
  <w:style w:type="paragraph" w:customStyle="1" w:styleId="textn">
    <w:name w:val="textn"/>
    <w:basedOn w:val="a6"/>
    <w:uiPriority w:val="99"/>
    <w:rsid w:val="00306DE4"/>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left">
    <w:name w:val="left"/>
    <w:basedOn w:val="a6"/>
    <w:uiPriority w:val="99"/>
    <w:rsid w:val="00306DE4"/>
    <w:pPr>
      <w:spacing w:before="30" w:after="30" w:line="240" w:lineRule="auto"/>
      <w:ind w:left="40" w:right="40"/>
    </w:pPr>
    <w:rPr>
      <w:rFonts w:ascii="Arial CYR" w:eastAsia="Arial Unicode MS" w:hAnsi="Arial CYR" w:cs="Arial CYR"/>
      <w:color w:val="000000"/>
      <w:sz w:val="16"/>
      <w:szCs w:val="16"/>
      <w:lang w:eastAsia="ru-RU"/>
    </w:rPr>
  </w:style>
  <w:style w:type="paragraph" w:customStyle="1" w:styleId="leftsmall">
    <w:name w:val="leftsmall"/>
    <w:basedOn w:val="a6"/>
    <w:uiPriority w:val="99"/>
    <w:rsid w:val="00306DE4"/>
    <w:pPr>
      <w:spacing w:after="0" w:line="240" w:lineRule="auto"/>
    </w:pPr>
    <w:rPr>
      <w:rFonts w:ascii="Arial CYR" w:eastAsia="Arial Unicode MS" w:hAnsi="Arial CYR" w:cs="Arial CYR"/>
      <w:color w:val="000000"/>
      <w:sz w:val="14"/>
      <w:szCs w:val="14"/>
      <w:lang w:eastAsia="ru-RU"/>
    </w:rPr>
  </w:style>
  <w:style w:type="paragraph" w:customStyle="1" w:styleId="middlesmall">
    <w:name w:val="middlesmall"/>
    <w:basedOn w:val="a6"/>
    <w:uiPriority w:val="99"/>
    <w:rsid w:val="00306DE4"/>
    <w:pPr>
      <w:spacing w:after="0" w:line="240" w:lineRule="auto"/>
      <w:jc w:val="center"/>
    </w:pPr>
    <w:rPr>
      <w:rFonts w:ascii="Arial CYR" w:eastAsia="Arial Unicode MS" w:hAnsi="Arial CYR" w:cs="Arial CYR"/>
      <w:color w:val="000000"/>
      <w:sz w:val="14"/>
      <w:szCs w:val="14"/>
      <w:lang w:eastAsia="ru-RU"/>
    </w:rPr>
  </w:style>
  <w:style w:type="paragraph" w:customStyle="1" w:styleId="414">
    <w:name w:val="Заголовок 41"/>
    <w:basedOn w:val="a6"/>
    <w:uiPriority w:val="99"/>
    <w:rsid w:val="00306DE4"/>
    <w:pPr>
      <w:spacing w:before="15" w:after="15" w:line="220" w:lineRule="atLeast"/>
      <w:ind w:left="15" w:right="15"/>
      <w:jc w:val="center"/>
      <w:outlineLvl w:val="4"/>
    </w:pPr>
    <w:rPr>
      <w:rFonts w:ascii="Arial CYR" w:eastAsia="Arial Unicode MS" w:hAnsi="Arial CYR" w:cs="Arial CYR"/>
      <w:b/>
      <w:bCs/>
      <w:color w:val="000000"/>
      <w:sz w:val="15"/>
      <w:szCs w:val="15"/>
      <w:lang w:eastAsia="ru-RU"/>
    </w:rPr>
  </w:style>
  <w:style w:type="paragraph" w:customStyle="1" w:styleId="middle1">
    <w:name w:val="middle1"/>
    <w:basedOn w:val="a6"/>
    <w:uiPriority w:val="99"/>
    <w:rsid w:val="00306DE4"/>
    <w:pPr>
      <w:spacing w:before="30" w:after="30" w:line="240" w:lineRule="auto"/>
      <w:ind w:left="30" w:right="30" w:firstLine="300"/>
      <w:jc w:val="center"/>
    </w:pPr>
    <w:rPr>
      <w:rFonts w:ascii="Arial CYR" w:eastAsia="Arial Unicode MS" w:hAnsi="Arial CYR" w:cs="Arial CYR"/>
      <w:color w:val="000000"/>
      <w:sz w:val="16"/>
      <w:szCs w:val="16"/>
      <w:lang w:eastAsia="ru-RU"/>
    </w:rPr>
  </w:style>
  <w:style w:type="paragraph" w:customStyle="1" w:styleId="textl">
    <w:name w:val="textl"/>
    <w:basedOn w:val="a6"/>
    <w:uiPriority w:val="99"/>
    <w:rsid w:val="00306DE4"/>
    <w:pPr>
      <w:spacing w:after="0" w:line="240" w:lineRule="auto"/>
    </w:pPr>
    <w:rPr>
      <w:rFonts w:ascii="Arial" w:eastAsia="Arial Unicode MS" w:hAnsi="Arial" w:cs="Arial"/>
      <w:i/>
      <w:iCs/>
      <w:sz w:val="20"/>
      <w:szCs w:val="20"/>
      <w:lang w:eastAsia="ru-RU"/>
    </w:rPr>
  </w:style>
  <w:style w:type="paragraph" w:customStyle="1" w:styleId="textp">
    <w:name w:val="textp"/>
    <w:basedOn w:val="a6"/>
    <w:uiPriority w:val="99"/>
    <w:rsid w:val="00306DE4"/>
    <w:pPr>
      <w:spacing w:after="0" w:line="240" w:lineRule="auto"/>
    </w:pPr>
    <w:rPr>
      <w:rFonts w:ascii="Courier New" w:eastAsia="Arial Unicode MS" w:hAnsi="Courier New" w:cs="Courier New"/>
      <w:sz w:val="20"/>
      <w:szCs w:val="20"/>
      <w:lang w:eastAsia="ru-RU"/>
    </w:rPr>
  </w:style>
  <w:style w:type="paragraph" w:customStyle="1" w:styleId="specheader">
    <w:name w:val="specheader"/>
    <w:basedOn w:val="a6"/>
    <w:uiPriority w:val="99"/>
    <w:rsid w:val="00306DE4"/>
    <w:pPr>
      <w:spacing w:before="100" w:beforeAutospacing="1" w:after="100" w:afterAutospacing="1" w:line="240" w:lineRule="auto"/>
    </w:pPr>
    <w:rPr>
      <w:rFonts w:ascii="Arial" w:eastAsia="Arial Unicode MS" w:hAnsi="Arial" w:cs="Arial"/>
      <w:color w:val="FF0000"/>
      <w:sz w:val="17"/>
      <w:szCs w:val="17"/>
      <w:lang w:eastAsia="ru-RU"/>
    </w:rPr>
  </w:style>
  <w:style w:type="paragraph" w:customStyle="1" w:styleId="specname">
    <w:name w:val="specname"/>
    <w:basedOn w:val="a6"/>
    <w:uiPriority w:val="99"/>
    <w:rsid w:val="00306DE4"/>
    <w:pPr>
      <w:spacing w:before="100" w:beforeAutospacing="1" w:after="100" w:afterAutospacing="1" w:line="240" w:lineRule="auto"/>
    </w:pPr>
    <w:rPr>
      <w:rFonts w:ascii="Arial" w:eastAsia="Arial Unicode MS" w:hAnsi="Arial" w:cs="Arial"/>
      <w:b/>
      <w:bCs/>
      <w:color w:val="000000"/>
      <w:sz w:val="21"/>
      <w:szCs w:val="21"/>
      <w:lang w:eastAsia="ru-RU"/>
    </w:rPr>
  </w:style>
  <w:style w:type="paragraph" w:customStyle="1" w:styleId="specprice">
    <w:name w:val="specprice"/>
    <w:basedOn w:val="a6"/>
    <w:uiPriority w:val="99"/>
    <w:rsid w:val="00306DE4"/>
    <w:pPr>
      <w:spacing w:before="100" w:beforeAutospacing="1" w:after="100" w:afterAutospacing="1" w:line="240" w:lineRule="auto"/>
    </w:pPr>
    <w:rPr>
      <w:rFonts w:ascii="Arial" w:eastAsia="Arial Unicode MS" w:hAnsi="Arial" w:cs="Arial"/>
      <w:b/>
      <w:bCs/>
      <w:color w:val="000000"/>
      <w:sz w:val="18"/>
      <w:szCs w:val="18"/>
      <w:lang w:eastAsia="ru-RU"/>
    </w:rPr>
  </w:style>
  <w:style w:type="paragraph" w:customStyle="1" w:styleId="specdescr">
    <w:name w:val="specdescr"/>
    <w:basedOn w:val="a6"/>
    <w:uiPriority w:val="99"/>
    <w:rsid w:val="00306DE4"/>
    <w:pPr>
      <w:spacing w:before="100" w:beforeAutospacing="1" w:after="100" w:afterAutospacing="1" w:line="240" w:lineRule="auto"/>
    </w:pPr>
    <w:rPr>
      <w:rFonts w:ascii="Arial" w:eastAsia="Arial Unicode MS" w:hAnsi="Arial" w:cs="Arial"/>
      <w:color w:val="000000"/>
      <w:sz w:val="18"/>
      <w:szCs w:val="18"/>
      <w:lang w:eastAsia="ru-RU"/>
    </w:rPr>
  </w:style>
  <w:style w:type="paragraph" w:customStyle="1" w:styleId="head3">
    <w:name w:val="head3"/>
    <w:basedOn w:val="a6"/>
    <w:uiPriority w:val="99"/>
    <w:rsid w:val="00306DE4"/>
    <w:pPr>
      <w:spacing w:before="100" w:beforeAutospacing="1" w:after="100" w:afterAutospacing="1" w:line="240" w:lineRule="auto"/>
    </w:pPr>
    <w:rPr>
      <w:rFonts w:ascii="Arial" w:eastAsia="Arial Unicode MS" w:hAnsi="Arial" w:cs="Arial"/>
      <w:sz w:val="18"/>
      <w:szCs w:val="18"/>
      <w:lang w:eastAsia="ru-RU"/>
    </w:rPr>
  </w:style>
  <w:style w:type="paragraph" w:customStyle="1" w:styleId="textsm">
    <w:name w:val="textsm"/>
    <w:basedOn w:val="a6"/>
    <w:uiPriority w:val="99"/>
    <w:rsid w:val="00306DE4"/>
    <w:pPr>
      <w:spacing w:before="100" w:beforeAutospacing="1" w:after="100" w:afterAutospacing="1" w:line="240" w:lineRule="auto"/>
    </w:pPr>
    <w:rPr>
      <w:rFonts w:ascii="Tahoma" w:eastAsia="Arial Unicode MS" w:hAnsi="Tahoma" w:cs="Tahoma"/>
      <w:sz w:val="15"/>
      <w:szCs w:val="15"/>
      <w:lang w:eastAsia="ru-RU"/>
    </w:rPr>
  </w:style>
  <w:style w:type="paragraph" w:customStyle="1" w:styleId="copy">
    <w:name w:val="copy"/>
    <w:basedOn w:val="a6"/>
    <w:uiPriority w:val="99"/>
    <w:rsid w:val="00306DE4"/>
    <w:pPr>
      <w:spacing w:before="100" w:beforeAutospacing="1" w:after="100" w:afterAutospacing="1" w:line="240" w:lineRule="auto"/>
    </w:pPr>
    <w:rPr>
      <w:rFonts w:ascii="Tahoma" w:eastAsia="Arial Unicode MS" w:hAnsi="Tahoma" w:cs="Tahoma"/>
      <w:color w:val="575757"/>
      <w:sz w:val="15"/>
      <w:szCs w:val="15"/>
      <w:lang w:eastAsia="ru-RU"/>
    </w:rPr>
  </w:style>
  <w:style w:type="paragraph" w:customStyle="1" w:styleId="artmenu">
    <w:name w:val="artmenu"/>
    <w:basedOn w:val="a6"/>
    <w:uiPriority w:val="99"/>
    <w:rsid w:val="00306DE4"/>
    <w:pPr>
      <w:spacing w:before="100" w:beforeAutospacing="1" w:after="100" w:afterAutospacing="1" w:line="240" w:lineRule="auto"/>
    </w:pPr>
    <w:rPr>
      <w:rFonts w:ascii="Tahoma" w:eastAsia="Arial Unicode MS" w:hAnsi="Tahoma" w:cs="Tahoma"/>
      <w:color w:val="888888"/>
      <w:sz w:val="15"/>
      <w:szCs w:val="15"/>
      <w:lang w:eastAsia="ru-RU"/>
    </w:rPr>
  </w:style>
  <w:style w:type="paragraph" w:customStyle="1" w:styleId="he">
    <w:name w:val="he"/>
    <w:basedOn w:val="a6"/>
    <w:uiPriority w:val="99"/>
    <w:rsid w:val="00306DE4"/>
    <w:pPr>
      <w:shd w:val="clear" w:color="auto" w:fill="FFECBE"/>
      <w:spacing w:before="100" w:beforeAutospacing="1" w:after="100" w:afterAutospacing="1" w:line="240" w:lineRule="auto"/>
    </w:pPr>
    <w:rPr>
      <w:rFonts w:ascii="Arial" w:eastAsia="Arial Unicode MS" w:hAnsi="Arial" w:cs="Arial"/>
      <w:b/>
      <w:bCs/>
      <w:sz w:val="21"/>
      <w:szCs w:val="21"/>
      <w:lang w:eastAsia="ru-RU"/>
    </w:rPr>
  </w:style>
  <w:style w:type="paragraph" w:customStyle="1" w:styleId="se0">
    <w:name w:val="se"/>
    <w:basedOn w:val="a6"/>
    <w:uiPriority w:val="99"/>
    <w:rsid w:val="00306DE4"/>
    <w:pPr>
      <w:spacing w:before="100" w:beforeAutospacing="1" w:after="100" w:afterAutospacing="1" w:line="240" w:lineRule="auto"/>
    </w:pPr>
    <w:rPr>
      <w:rFonts w:ascii="Tahoma" w:eastAsia="Arial Unicode MS" w:hAnsi="Tahoma" w:cs="Tahoma"/>
      <w:sz w:val="15"/>
      <w:szCs w:val="15"/>
      <w:lang w:eastAsia="ru-RU"/>
    </w:rPr>
  </w:style>
  <w:style w:type="paragraph" w:customStyle="1" w:styleId="consultf">
    <w:name w:val="consultf"/>
    <w:basedOn w:val="a6"/>
    <w:uiPriority w:val="99"/>
    <w:rsid w:val="00306DE4"/>
    <w:pPr>
      <w:spacing w:before="100" w:beforeAutospacing="1" w:after="100" w:afterAutospacing="1" w:line="240" w:lineRule="auto"/>
    </w:pPr>
    <w:rPr>
      <w:rFonts w:ascii="Verdana" w:eastAsia="Arial Unicode MS" w:hAnsi="Verdana" w:cs="Arial Unicode MS"/>
      <w:sz w:val="15"/>
      <w:szCs w:val="15"/>
      <w:lang w:eastAsia="ru-RU"/>
    </w:rPr>
  </w:style>
  <w:style w:type="paragraph" w:customStyle="1" w:styleId="220">
    <w:name w:val="Заголовок 22"/>
    <w:basedOn w:val="a6"/>
    <w:uiPriority w:val="99"/>
    <w:rsid w:val="00306DE4"/>
    <w:pPr>
      <w:spacing w:after="100" w:afterAutospacing="1" w:line="240" w:lineRule="auto"/>
      <w:outlineLvl w:val="2"/>
    </w:pPr>
    <w:rPr>
      <w:rFonts w:ascii="Arial" w:eastAsia="Arial Unicode MS" w:hAnsi="Arial" w:cs="Arial"/>
      <w:b/>
      <w:bCs/>
      <w:color w:val="800080"/>
      <w:sz w:val="24"/>
      <w:szCs w:val="24"/>
      <w:lang w:eastAsia="ru-RU"/>
    </w:rPr>
  </w:style>
  <w:style w:type="character" w:customStyle="1" w:styleId="1fff3">
    <w:name w:val="Просмотренная гиперссылка1"/>
    <w:rsid w:val="00306DE4"/>
    <w:rPr>
      <w:strike w:val="0"/>
      <w:dstrike w:val="0"/>
      <w:color w:val="FFFFFF"/>
      <w:u w:val="none"/>
      <w:effect w:val="none"/>
    </w:rPr>
  </w:style>
  <w:style w:type="character" w:customStyle="1" w:styleId="2ff7">
    <w:name w:val="Просмотренная гиперссылка2"/>
    <w:rsid w:val="00306DE4"/>
    <w:rPr>
      <w:color w:val="575757"/>
      <w:u w:val="single"/>
    </w:rPr>
  </w:style>
  <w:style w:type="character" w:customStyle="1" w:styleId="3f9">
    <w:name w:val="Просмотренная гиперссылка3"/>
    <w:rsid w:val="00306DE4"/>
    <w:rPr>
      <w:color w:val="FFFFFF"/>
      <w:u w:val="single"/>
    </w:rPr>
  </w:style>
  <w:style w:type="paragraph" w:customStyle="1" w:styleId="p2">
    <w:name w:val="p2"/>
    <w:basedOn w:val="a6"/>
    <w:uiPriority w:val="99"/>
    <w:rsid w:val="00306D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1">
    <w:name w:val="z1"/>
    <w:basedOn w:val="a6"/>
    <w:uiPriority w:val="99"/>
    <w:rsid w:val="00306D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f8">
    <w:name w:val="Основной текст с отступом2"/>
    <w:basedOn w:val="a6"/>
    <w:uiPriority w:val="99"/>
    <w:rsid w:val="00306DE4"/>
    <w:pPr>
      <w:spacing w:after="120" w:line="240" w:lineRule="auto"/>
      <w:ind w:left="283"/>
    </w:pPr>
    <w:rPr>
      <w:rFonts w:ascii="Times New Roman" w:eastAsia="Times New Roman" w:hAnsi="Times New Roman" w:cs="Times New Roman"/>
      <w:sz w:val="24"/>
      <w:szCs w:val="24"/>
      <w:lang w:eastAsia="ru-RU"/>
    </w:rPr>
  </w:style>
  <w:style w:type="character" w:customStyle="1" w:styleId="PEStyleFont8">
    <w:name w:val="PEStyleFont8"/>
    <w:rsid w:val="00306DE4"/>
    <w:rPr>
      <w:rFonts w:ascii="Arial CYR" w:hAnsi="Arial CYR"/>
      <w:spacing w:val="0"/>
      <w:position w:val="0"/>
      <w:sz w:val="16"/>
      <w:u w:val="none"/>
    </w:rPr>
  </w:style>
  <w:style w:type="character" w:customStyle="1" w:styleId="PEStyleFont6">
    <w:name w:val="PEStyleFont6"/>
    <w:rsid w:val="00306DE4"/>
    <w:rPr>
      <w:rFonts w:ascii="Arial CYR" w:hAnsi="Arial CYR"/>
      <w:b/>
      <w:spacing w:val="0"/>
      <w:position w:val="0"/>
      <w:sz w:val="16"/>
      <w:u w:val="none"/>
    </w:rPr>
  </w:style>
  <w:style w:type="character" w:customStyle="1" w:styleId="PEStyleFont4">
    <w:name w:val="PEStyleFont4"/>
    <w:rsid w:val="00306DE4"/>
    <w:rPr>
      <w:rFonts w:ascii="Arial CYR" w:hAnsi="Arial CYR"/>
      <w:b/>
      <w:i/>
      <w:spacing w:val="0"/>
      <w:position w:val="0"/>
      <w:sz w:val="28"/>
      <w:u w:val="none"/>
    </w:rPr>
  </w:style>
  <w:style w:type="paragraph" w:customStyle="1" w:styleId="PEStylePara2">
    <w:name w:val="PEStylePara2"/>
    <w:basedOn w:val="a6"/>
    <w:next w:val="a6"/>
    <w:uiPriority w:val="99"/>
    <w:rsid w:val="00306DE4"/>
    <w:pPr>
      <w:keepNext/>
      <w:keepLines/>
      <w:spacing w:after="0" w:line="240" w:lineRule="auto"/>
      <w:jc w:val="center"/>
    </w:pPr>
    <w:rPr>
      <w:rFonts w:ascii="Courier New" w:eastAsia="Times New Roman" w:hAnsi="Courier New" w:cs="Times New Roman"/>
      <w:sz w:val="20"/>
      <w:szCs w:val="20"/>
      <w:lang w:eastAsia="ru-RU"/>
    </w:rPr>
  </w:style>
  <w:style w:type="character" w:customStyle="1" w:styleId="FontStyle55">
    <w:name w:val="Font Style55"/>
    <w:uiPriority w:val="99"/>
    <w:rsid w:val="00306DE4"/>
    <w:rPr>
      <w:rFonts w:ascii="Times New Roman" w:hAnsi="Times New Roman" w:cs="Times New Roman"/>
      <w:sz w:val="26"/>
      <w:szCs w:val="26"/>
    </w:rPr>
  </w:style>
  <w:style w:type="paragraph" w:customStyle="1" w:styleId="Style18">
    <w:name w:val="Style18"/>
    <w:basedOn w:val="a6"/>
    <w:uiPriority w:val="99"/>
    <w:rsid w:val="00306DE4"/>
    <w:pPr>
      <w:widowControl w:val="0"/>
      <w:autoSpaceDE w:val="0"/>
      <w:autoSpaceDN w:val="0"/>
      <w:adjustRightInd w:val="0"/>
      <w:spacing w:after="0" w:line="324" w:lineRule="exact"/>
      <w:ind w:firstLine="698"/>
      <w:jc w:val="both"/>
    </w:pPr>
    <w:rPr>
      <w:rFonts w:ascii="Times New Roman" w:eastAsia="Times New Roman" w:hAnsi="Times New Roman" w:cs="Times New Roman"/>
      <w:sz w:val="24"/>
      <w:szCs w:val="24"/>
      <w:lang w:eastAsia="ru-RU"/>
    </w:rPr>
  </w:style>
  <w:style w:type="character" w:customStyle="1" w:styleId="FontStyle206">
    <w:name w:val="Font Style206"/>
    <w:uiPriority w:val="99"/>
    <w:rsid w:val="00306DE4"/>
    <w:rPr>
      <w:rFonts w:ascii="Times New Roman" w:hAnsi="Times New Roman" w:cs="Times New Roman"/>
      <w:spacing w:val="10"/>
      <w:sz w:val="24"/>
      <w:szCs w:val="24"/>
    </w:rPr>
  </w:style>
  <w:style w:type="paragraph" w:customStyle="1" w:styleId="Style175">
    <w:name w:val="Style175"/>
    <w:basedOn w:val="a6"/>
    <w:uiPriority w:val="99"/>
    <w:rsid w:val="00306DE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3fa">
    <w:name w:val="Основной текст с отступом3"/>
    <w:basedOn w:val="a6"/>
    <w:uiPriority w:val="99"/>
    <w:rsid w:val="00306DE4"/>
    <w:pPr>
      <w:spacing w:after="120" w:line="240" w:lineRule="auto"/>
      <w:ind w:left="283"/>
    </w:pPr>
    <w:rPr>
      <w:rFonts w:ascii="Times New Roman" w:eastAsia="Times New Roman" w:hAnsi="Times New Roman" w:cs="Times New Roman"/>
      <w:sz w:val="24"/>
      <w:szCs w:val="24"/>
      <w:lang w:eastAsia="ru-RU"/>
    </w:rPr>
  </w:style>
  <w:style w:type="paragraph" w:customStyle="1" w:styleId="3fb">
    <w:name w:val="Обычный3"/>
    <w:link w:val="Normal"/>
    <w:rsid w:val="00306DE4"/>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Normal">
    <w:name w:val="Normal Знак"/>
    <w:link w:val="3fb"/>
    <w:locked/>
    <w:rsid w:val="00306DE4"/>
    <w:rPr>
      <w:rFonts w:ascii="Times New Roman" w:eastAsia="Times New Roman" w:hAnsi="Times New Roman" w:cs="Times New Roman"/>
      <w:snapToGrid w:val="0"/>
      <w:sz w:val="24"/>
      <w:szCs w:val="20"/>
      <w:lang w:eastAsia="ru-RU"/>
    </w:rPr>
  </w:style>
  <w:style w:type="paragraph" w:customStyle="1" w:styleId="Normal0">
    <w:name w:val="Normal Знак Знак"/>
    <w:link w:val="Normal1"/>
    <w:rsid w:val="00306DE4"/>
    <w:pPr>
      <w:spacing w:before="100" w:after="100" w:line="240" w:lineRule="auto"/>
      <w:jc w:val="both"/>
    </w:pPr>
    <w:rPr>
      <w:rFonts w:ascii="Times New Roman" w:eastAsia="Times New Roman" w:hAnsi="Times New Roman" w:cs="Times New Roman"/>
      <w:snapToGrid w:val="0"/>
      <w:sz w:val="24"/>
      <w:szCs w:val="20"/>
      <w:lang w:eastAsia="ru-RU"/>
    </w:rPr>
  </w:style>
  <w:style w:type="character" w:customStyle="1" w:styleId="Normal1">
    <w:name w:val="Normal Знак Знак Знак"/>
    <w:link w:val="Normal0"/>
    <w:rsid w:val="00306DE4"/>
    <w:rPr>
      <w:rFonts w:ascii="Times New Roman" w:eastAsia="Times New Roman" w:hAnsi="Times New Roman" w:cs="Times New Roman"/>
      <w:snapToGrid w:val="0"/>
      <w:sz w:val="24"/>
      <w:szCs w:val="20"/>
      <w:lang w:eastAsia="ru-RU"/>
    </w:rPr>
  </w:style>
  <w:style w:type="paragraph" w:customStyle="1" w:styleId="afffffffffa">
    <w:name w:val="Название предприятия"/>
    <w:basedOn w:val="a6"/>
    <w:next w:val="afffffff6"/>
    <w:uiPriority w:val="99"/>
    <w:rsid w:val="00306DE4"/>
    <w:pPr>
      <w:spacing w:before="100" w:after="600" w:line="600" w:lineRule="atLeast"/>
      <w:ind w:left="840" w:right="-360"/>
    </w:pPr>
    <w:rPr>
      <w:rFonts w:ascii="Times New Roman" w:eastAsia="Times New Roman" w:hAnsi="Times New Roman" w:cs="Times New Roman"/>
      <w:spacing w:val="-34"/>
      <w:sz w:val="60"/>
      <w:szCs w:val="20"/>
      <w:lang w:bidi="he-IL"/>
    </w:rPr>
  </w:style>
  <w:style w:type="paragraph" w:customStyle="1" w:styleId="2ff9">
    <w:name w:val="çàãîëîâîê 2"/>
    <w:basedOn w:val="a6"/>
    <w:next w:val="a6"/>
    <w:uiPriority w:val="99"/>
    <w:rsid w:val="00306DE4"/>
    <w:pPr>
      <w:keepNext/>
      <w:widowControl w:val="0"/>
      <w:autoSpaceDE w:val="0"/>
      <w:autoSpaceDN w:val="0"/>
      <w:adjustRightInd w:val="0"/>
      <w:spacing w:after="0" w:line="240" w:lineRule="auto"/>
    </w:pPr>
    <w:rPr>
      <w:rFonts w:ascii="Courier New" w:eastAsia="Times New Roman" w:hAnsi="Courier New" w:cs="Courier New"/>
      <w:i/>
      <w:iCs/>
      <w:sz w:val="28"/>
      <w:szCs w:val="28"/>
      <w:u w:val="single"/>
      <w:lang w:eastAsia="ru-RU"/>
    </w:rPr>
  </w:style>
  <w:style w:type="paragraph" w:customStyle="1" w:styleId="122">
    <w:name w:val="Стиль 12 пт По ширине Междустр.интервал:  полуторный"/>
    <w:basedOn w:val="a6"/>
    <w:uiPriority w:val="99"/>
    <w:rsid w:val="00306DE4"/>
    <w:pPr>
      <w:overflowPunct w:val="0"/>
      <w:autoSpaceDE w:val="0"/>
      <w:autoSpaceDN w:val="0"/>
      <w:adjustRightInd w:val="0"/>
      <w:spacing w:after="0" w:line="360" w:lineRule="auto"/>
      <w:jc w:val="both"/>
      <w:textAlignment w:val="baseline"/>
    </w:pPr>
    <w:rPr>
      <w:rFonts w:ascii="Times New Roman" w:eastAsia="Times New Roman" w:hAnsi="Times New Roman" w:cs="Times New Roman"/>
      <w:sz w:val="24"/>
      <w:szCs w:val="20"/>
      <w:lang w:eastAsia="ru-RU"/>
    </w:rPr>
  </w:style>
  <w:style w:type="paragraph" w:customStyle="1" w:styleId="221">
    <w:name w:val="Основной текст 22"/>
    <w:basedOn w:val="a6"/>
    <w:uiPriority w:val="99"/>
    <w:rsid w:val="00306DE4"/>
    <w:pPr>
      <w:spacing w:after="0" w:line="240" w:lineRule="auto"/>
      <w:jc w:val="both"/>
    </w:pPr>
    <w:rPr>
      <w:rFonts w:ascii="Times New Roman" w:eastAsia="Times New Roman" w:hAnsi="Times New Roman" w:cs="Times New Roman"/>
      <w:sz w:val="24"/>
      <w:szCs w:val="20"/>
      <w:lang w:eastAsia="ru-RU"/>
    </w:rPr>
  </w:style>
  <w:style w:type="paragraph" w:customStyle="1" w:styleId="Normal10-02">
    <w:name w:val="Normal + 10 пт полужирный По центру Слева:  -02 см Справ..."/>
    <w:basedOn w:val="a6"/>
    <w:uiPriority w:val="99"/>
    <w:rsid w:val="00306DE4"/>
    <w:pPr>
      <w:spacing w:after="0" w:line="240" w:lineRule="auto"/>
      <w:ind w:left="-113" w:right="-113"/>
      <w:jc w:val="center"/>
    </w:pPr>
    <w:rPr>
      <w:rFonts w:ascii="Times New Roman" w:eastAsia="Times New Roman" w:hAnsi="Times New Roman" w:cs="Times New Roman"/>
      <w:b/>
      <w:bCs/>
      <w:sz w:val="20"/>
      <w:szCs w:val="20"/>
      <w:lang w:eastAsia="ru-RU"/>
    </w:rPr>
  </w:style>
  <w:style w:type="character" w:customStyle="1" w:styleId="style321">
    <w:name w:val="style321"/>
    <w:rsid w:val="00306DE4"/>
    <w:rPr>
      <w:color w:val="9D302B"/>
    </w:rPr>
  </w:style>
  <w:style w:type="paragraph" w:customStyle="1" w:styleId="afffffffffb">
    <w:name w:val="Знак Знак Знак Знак Знак Знак Знак Знак Знак Знак Знак Знак Знак"/>
    <w:basedOn w:val="a6"/>
    <w:uiPriority w:val="99"/>
    <w:rsid w:val="00306DE4"/>
    <w:pPr>
      <w:spacing w:line="240" w:lineRule="exact"/>
    </w:pPr>
    <w:rPr>
      <w:rFonts w:ascii="Verdana" w:eastAsia="Times New Roman" w:hAnsi="Verdana" w:cs="Times New Roman"/>
      <w:sz w:val="20"/>
      <w:szCs w:val="20"/>
      <w:lang w:val="en-US"/>
    </w:rPr>
  </w:style>
  <w:style w:type="paragraph" w:customStyle="1" w:styleId="1fff4">
    <w:name w:val="Сноска1"/>
    <w:basedOn w:val="a6"/>
    <w:rsid w:val="00306DE4"/>
    <w:pPr>
      <w:shd w:val="clear" w:color="auto" w:fill="FFFFFF"/>
      <w:spacing w:after="0" w:line="192" w:lineRule="exact"/>
      <w:jc w:val="both"/>
    </w:pPr>
    <w:rPr>
      <w:rFonts w:ascii="Verdana" w:hAnsi="Verdana"/>
      <w:sz w:val="16"/>
      <w:szCs w:val="16"/>
    </w:rPr>
  </w:style>
  <w:style w:type="character" w:customStyle="1" w:styleId="afffffffffc">
    <w:name w:val="Гипертекстовая ссылка"/>
    <w:rsid w:val="00306DE4"/>
    <w:rPr>
      <w:color w:val="008000"/>
    </w:rPr>
  </w:style>
  <w:style w:type="character" w:customStyle="1" w:styleId="highlight">
    <w:name w:val="highlight"/>
    <w:rsid w:val="00306DE4"/>
  </w:style>
  <w:style w:type="paragraph" w:customStyle="1" w:styleId="Sf">
    <w:name w:val="S_Обложка_проект"/>
    <w:basedOn w:val="a6"/>
    <w:uiPriority w:val="99"/>
    <w:rsid w:val="00306DE4"/>
    <w:pPr>
      <w:spacing w:before="120" w:after="120" w:line="360" w:lineRule="auto"/>
      <w:ind w:left="3240"/>
      <w:jc w:val="right"/>
    </w:pPr>
    <w:rPr>
      <w:rFonts w:ascii="Times New Roman" w:eastAsia="Times New Roman" w:hAnsi="Times New Roman" w:cs="Times New Roman"/>
      <w:caps/>
      <w:sz w:val="24"/>
      <w:szCs w:val="24"/>
      <w:lang w:eastAsia="ru-RU"/>
    </w:rPr>
  </w:style>
  <w:style w:type="paragraph" w:customStyle="1" w:styleId="S22">
    <w:name w:val="S_Титульный 2"/>
    <w:basedOn w:val="a6"/>
    <w:rsid w:val="00306DE4"/>
    <w:pPr>
      <w:shd w:val="clear" w:color="auto" w:fill="FFFFFF"/>
      <w:snapToGrid w:val="0"/>
      <w:spacing w:before="120" w:after="120" w:line="240" w:lineRule="auto"/>
      <w:jc w:val="center"/>
    </w:pPr>
    <w:rPr>
      <w:rFonts w:ascii="Times New Roman" w:eastAsia="Calibri" w:hAnsi="Times New Roman" w:cs="Times New Roman"/>
      <w:sz w:val="24"/>
      <w:szCs w:val="24"/>
      <w:lang w:eastAsia="ar-SA"/>
    </w:rPr>
  </w:style>
  <w:style w:type="paragraph" w:customStyle="1" w:styleId="afffffffffd">
    <w:name w:val="Текст отчета"/>
    <w:basedOn w:val="a6"/>
    <w:uiPriority w:val="99"/>
    <w:qFormat/>
    <w:rsid w:val="00306DE4"/>
    <w:pPr>
      <w:spacing w:before="120" w:after="120" w:line="360" w:lineRule="auto"/>
      <w:ind w:firstLine="709"/>
    </w:pPr>
    <w:rPr>
      <w:rFonts w:ascii="Times New Roman" w:eastAsia="Times New Roman" w:hAnsi="Times New Roman" w:cs="Times New Roman"/>
      <w:sz w:val="24"/>
      <w:lang w:eastAsia="ru-RU"/>
    </w:rPr>
  </w:style>
  <w:style w:type="paragraph" w:customStyle="1" w:styleId="Sf0">
    <w:name w:val="S_Отступ"/>
    <w:basedOn w:val="a6"/>
    <w:uiPriority w:val="99"/>
    <w:rsid w:val="00306DE4"/>
    <w:pPr>
      <w:spacing w:before="120" w:after="120" w:line="360" w:lineRule="auto"/>
    </w:pPr>
    <w:rPr>
      <w:rFonts w:ascii="Times New Roman" w:eastAsia="Calibri" w:hAnsi="Times New Roman" w:cs="Times New Roman"/>
      <w:sz w:val="24"/>
      <w:szCs w:val="24"/>
      <w:lang w:eastAsia="ar-SA"/>
    </w:rPr>
  </w:style>
  <w:style w:type="paragraph" w:customStyle="1" w:styleId="afffffffffe">
    <w:name w:val="ГРАД Основной текст"/>
    <w:basedOn w:val="a6"/>
    <w:link w:val="affffffffff"/>
    <w:autoRedefine/>
    <w:rsid w:val="00306DE4"/>
    <w:pPr>
      <w:tabs>
        <w:tab w:val="left" w:pos="540"/>
        <w:tab w:val="left" w:pos="1260"/>
        <w:tab w:val="left" w:pos="1620"/>
      </w:tabs>
      <w:spacing w:before="240" w:after="120" w:line="276" w:lineRule="auto"/>
    </w:pPr>
    <w:rPr>
      <w:rFonts w:ascii="Times New Roman" w:eastAsia="Calibri" w:hAnsi="Times New Roman" w:cs="Times New Roman"/>
      <w:bCs/>
      <w:spacing w:val="4"/>
      <w:sz w:val="20"/>
      <w:szCs w:val="20"/>
    </w:rPr>
  </w:style>
  <w:style w:type="character" w:customStyle="1" w:styleId="affffffffff">
    <w:name w:val="ГРАД Основной текст Знак Знак"/>
    <w:link w:val="afffffffffe"/>
    <w:rsid w:val="00306DE4"/>
    <w:rPr>
      <w:rFonts w:ascii="Times New Roman" w:eastAsia="Calibri" w:hAnsi="Times New Roman" w:cs="Times New Roman"/>
      <w:bCs/>
      <w:spacing w:val="4"/>
      <w:sz w:val="20"/>
      <w:szCs w:val="20"/>
    </w:rPr>
  </w:style>
  <w:style w:type="paragraph" w:customStyle="1" w:styleId="affffffffff0">
    <w:name w:val="Таблица текст"/>
    <w:basedOn w:val="a6"/>
    <w:rsid w:val="00306DE4"/>
    <w:pPr>
      <w:spacing w:before="20" w:after="20" w:line="216" w:lineRule="auto"/>
    </w:pPr>
    <w:rPr>
      <w:rFonts w:ascii="Times New Roman" w:eastAsia="Times New Roman" w:hAnsi="Times New Roman" w:cs="Times New Roman"/>
      <w:sz w:val="20"/>
      <w:szCs w:val="20"/>
      <w:lang w:eastAsia="ru-RU"/>
    </w:rPr>
  </w:style>
  <w:style w:type="character" w:customStyle="1" w:styleId="4f4">
    <w:name w:val="Основной текст (4) + Не полужирный"/>
    <w:rsid w:val="00306DE4"/>
    <w:rPr>
      <w:b/>
      <w:bCs/>
      <w:spacing w:val="2"/>
      <w:shd w:val="clear" w:color="auto" w:fill="FFFFFF"/>
    </w:rPr>
  </w:style>
  <w:style w:type="character" w:customStyle="1" w:styleId="5b">
    <w:name w:val="Основной текст (5)_"/>
    <w:link w:val="5c"/>
    <w:rsid w:val="00306DE4"/>
    <w:rPr>
      <w:spacing w:val="21"/>
      <w:sz w:val="11"/>
      <w:szCs w:val="11"/>
      <w:shd w:val="clear" w:color="auto" w:fill="FFFFFF"/>
    </w:rPr>
  </w:style>
  <w:style w:type="paragraph" w:customStyle="1" w:styleId="2ffa">
    <w:name w:val="Основной текст2"/>
    <w:basedOn w:val="a6"/>
    <w:link w:val="Bodytext0"/>
    <w:rsid w:val="00306DE4"/>
    <w:pPr>
      <w:shd w:val="clear" w:color="auto" w:fill="FFFFFF"/>
      <w:spacing w:before="120" w:after="120" w:line="0" w:lineRule="atLeast"/>
      <w:jc w:val="right"/>
    </w:pPr>
    <w:rPr>
      <w:rFonts w:ascii="Calibri" w:eastAsia="Calibri" w:hAnsi="Calibri" w:cs="Times New Roman"/>
      <w:spacing w:val="9"/>
    </w:rPr>
  </w:style>
  <w:style w:type="paragraph" w:customStyle="1" w:styleId="5c">
    <w:name w:val="Основной текст (5)"/>
    <w:basedOn w:val="a6"/>
    <w:link w:val="5b"/>
    <w:rsid w:val="00306DE4"/>
    <w:pPr>
      <w:shd w:val="clear" w:color="auto" w:fill="FFFFFF"/>
      <w:spacing w:before="120" w:after="120" w:line="0" w:lineRule="atLeast"/>
    </w:pPr>
    <w:rPr>
      <w:spacing w:val="21"/>
      <w:sz w:val="11"/>
      <w:szCs w:val="11"/>
    </w:rPr>
  </w:style>
  <w:style w:type="character" w:customStyle="1" w:styleId="Bodytext4">
    <w:name w:val="Body text (4)_"/>
    <w:link w:val="Bodytext41"/>
    <w:uiPriority w:val="99"/>
    <w:rsid w:val="00306DE4"/>
    <w:rPr>
      <w:b/>
      <w:bCs/>
      <w:i/>
      <w:iCs/>
      <w:sz w:val="25"/>
      <w:szCs w:val="25"/>
      <w:shd w:val="clear" w:color="auto" w:fill="FFFFFF"/>
    </w:rPr>
  </w:style>
  <w:style w:type="paragraph" w:customStyle="1" w:styleId="xl84">
    <w:name w:val="xl84"/>
    <w:basedOn w:val="a6"/>
    <w:rsid w:val="00306DE4"/>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lang w:eastAsia="ru-RU"/>
    </w:rPr>
  </w:style>
  <w:style w:type="paragraph" w:customStyle="1" w:styleId="xl85">
    <w:name w:val="xl85"/>
    <w:basedOn w:val="a6"/>
    <w:rsid w:val="00306DE4"/>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lang w:eastAsia="ru-RU"/>
    </w:rPr>
  </w:style>
  <w:style w:type="paragraph" w:customStyle="1" w:styleId="xl86">
    <w:name w:val="xl86"/>
    <w:basedOn w:val="a6"/>
    <w:rsid w:val="00306DE4"/>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7">
    <w:name w:val="xl87"/>
    <w:basedOn w:val="a6"/>
    <w:rsid w:val="00306DE4"/>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88">
    <w:name w:val="xl88"/>
    <w:basedOn w:val="a6"/>
    <w:rsid w:val="00306DE4"/>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89">
    <w:name w:val="xl89"/>
    <w:basedOn w:val="a6"/>
    <w:rsid w:val="00306DE4"/>
    <w:pPr>
      <w:pBdr>
        <w:left w:val="single" w:sz="8" w:space="0" w:color="auto"/>
        <w:bottom w:val="single" w:sz="8" w:space="0" w:color="000000"/>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0">
    <w:name w:val="xl90"/>
    <w:basedOn w:val="a6"/>
    <w:rsid w:val="00306DE4"/>
    <w:pPr>
      <w:pBdr>
        <w:top w:val="single" w:sz="8" w:space="0" w:color="000000"/>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1">
    <w:name w:val="xl91"/>
    <w:basedOn w:val="a6"/>
    <w:rsid w:val="00306DE4"/>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affffffffff1">
    <w:name w:val="ГРАД Список маркированный"/>
    <w:basedOn w:val="affffffc"/>
    <w:autoRedefine/>
    <w:rsid w:val="00306DE4"/>
    <w:pPr>
      <w:tabs>
        <w:tab w:val="left" w:pos="142"/>
        <w:tab w:val="left" w:pos="709"/>
      </w:tabs>
      <w:spacing w:before="120" w:after="120" w:line="240" w:lineRule="auto"/>
      <w:ind w:left="0" w:firstLine="709"/>
      <w:contextualSpacing w:val="0"/>
    </w:pPr>
    <w:rPr>
      <w:color w:val="000000"/>
      <w:spacing w:val="-1"/>
    </w:rPr>
  </w:style>
  <w:style w:type="paragraph" w:customStyle="1" w:styleId="usual">
    <w:name w:val="usual"/>
    <w:basedOn w:val="a6"/>
    <w:uiPriority w:val="99"/>
    <w:rsid w:val="00306DE4"/>
    <w:pPr>
      <w:spacing w:before="100" w:beforeAutospacing="1" w:after="100" w:afterAutospacing="1" w:line="240" w:lineRule="auto"/>
    </w:pPr>
    <w:rPr>
      <w:rFonts w:ascii="Helvetica" w:eastAsia="Times New Roman" w:hAnsi="Helvetica" w:cs="Times New Roman"/>
      <w:color w:val="000000"/>
      <w:sz w:val="18"/>
      <w:szCs w:val="18"/>
      <w:lang w:eastAsia="ru-RU"/>
    </w:rPr>
  </w:style>
  <w:style w:type="character" w:customStyle="1" w:styleId="noprint">
    <w:name w:val="noprint"/>
    <w:rsid w:val="00306DE4"/>
  </w:style>
  <w:style w:type="paragraph" w:customStyle="1" w:styleId="textobi4">
    <w:name w:val="text_obi4"/>
    <w:basedOn w:val="a6"/>
    <w:rsid w:val="00306DE4"/>
    <w:pPr>
      <w:spacing w:before="100" w:beforeAutospacing="1" w:after="100" w:afterAutospacing="1" w:line="240" w:lineRule="auto"/>
    </w:pPr>
    <w:rPr>
      <w:rFonts w:ascii="Comic Sans MS" w:eastAsia="Times New Roman" w:hAnsi="Comic Sans MS" w:cs="Times New Roman"/>
      <w:color w:val="990000"/>
      <w:sz w:val="30"/>
      <w:szCs w:val="30"/>
      <w:lang w:eastAsia="ru-RU"/>
    </w:rPr>
  </w:style>
  <w:style w:type="character" w:customStyle="1" w:styleId="123">
    <w:name w:val="Основной текст (12)"/>
    <w:rsid w:val="00306DE4"/>
    <w:rPr>
      <w:rFonts w:ascii="Times New Roman" w:eastAsia="Times New Roman" w:hAnsi="Times New Roman" w:cs="Times New Roman"/>
      <w:b w:val="0"/>
      <w:bCs w:val="0"/>
      <w:i w:val="0"/>
      <w:iCs w:val="0"/>
      <w:smallCaps w:val="0"/>
      <w:strike w:val="0"/>
      <w:spacing w:val="0"/>
      <w:sz w:val="21"/>
      <w:szCs w:val="21"/>
    </w:rPr>
  </w:style>
  <w:style w:type="character" w:customStyle="1" w:styleId="106">
    <w:name w:val="Основной текст + 10"/>
    <w:aliases w:val="5 pt2"/>
    <w:uiPriority w:val="99"/>
    <w:rsid w:val="00306DE4"/>
    <w:rPr>
      <w:rFonts w:ascii="Times New Roman" w:hAnsi="Times New Roman" w:cs="Times New Roman"/>
      <w:spacing w:val="0"/>
      <w:sz w:val="21"/>
      <w:szCs w:val="21"/>
    </w:rPr>
  </w:style>
  <w:style w:type="character" w:customStyle="1" w:styleId="413pt">
    <w:name w:val="Основной текст (4) + 13 pt"/>
    <w:uiPriority w:val="99"/>
    <w:rsid w:val="00306DE4"/>
    <w:rPr>
      <w:spacing w:val="7"/>
      <w:sz w:val="26"/>
      <w:szCs w:val="26"/>
      <w:shd w:val="clear" w:color="auto" w:fill="FFFFFF"/>
    </w:rPr>
  </w:style>
  <w:style w:type="character" w:customStyle="1" w:styleId="413pt2">
    <w:name w:val="Основной текст (4) + 13 pt2"/>
    <w:uiPriority w:val="99"/>
    <w:rsid w:val="00306DE4"/>
    <w:rPr>
      <w:rFonts w:ascii="Times New Roman" w:hAnsi="Times New Roman" w:cs="Times New Roman"/>
      <w:spacing w:val="0"/>
      <w:sz w:val="26"/>
      <w:szCs w:val="26"/>
      <w:shd w:val="clear" w:color="auto" w:fill="FFFFFF"/>
    </w:rPr>
  </w:style>
  <w:style w:type="character" w:customStyle="1" w:styleId="413pt1">
    <w:name w:val="Основной текст (4) + 13 pt1"/>
    <w:uiPriority w:val="99"/>
    <w:rsid w:val="00306DE4"/>
    <w:rPr>
      <w:rFonts w:ascii="Times New Roman" w:hAnsi="Times New Roman" w:cs="Times New Roman"/>
      <w:spacing w:val="0"/>
      <w:sz w:val="26"/>
      <w:szCs w:val="26"/>
      <w:shd w:val="clear" w:color="auto" w:fill="FFFFFF"/>
    </w:rPr>
  </w:style>
  <w:style w:type="character" w:customStyle="1" w:styleId="1210">
    <w:name w:val="Основной текст + 121"/>
    <w:aliases w:val="5 pt1"/>
    <w:uiPriority w:val="99"/>
    <w:rsid w:val="00306DE4"/>
    <w:rPr>
      <w:rFonts w:ascii="Times New Roman" w:hAnsi="Times New Roman" w:cs="Times New Roman"/>
      <w:spacing w:val="0"/>
      <w:sz w:val="25"/>
      <w:szCs w:val="25"/>
    </w:rPr>
  </w:style>
  <w:style w:type="character" w:customStyle="1" w:styleId="12pt2">
    <w:name w:val="Основной текст + 12 pt2"/>
    <w:uiPriority w:val="99"/>
    <w:rsid w:val="00306DE4"/>
    <w:rPr>
      <w:rFonts w:ascii="Times New Roman" w:hAnsi="Times New Roman" w:cs="Times New Roman"/>
      <w:spacing w:val="0"/>
      <w:sz w:val="24"/>
      <w:szCs w:val="24"/>
    </w:rPr>
  </w:style>
  <w:style w:type="character" w:customStyle="1" w:styleId="12pt1">
    <w:name w:val="Основной текст + 12 pt1"/>
    <w:uiPriority w:val="99"/>
    <w:rsid w:val="00306DE4"/>
    <w:rPr>
      <w:rFonts w:ascii="Times New Roman" w:hAnsi="Times New Roman" w:cs="Times New Roman"/>
      <w:spacing w:val="0"/>
      <w:sz w:val="24"/>
      <w:szCs w:val="24"/>
    </w:rPr>
  </w:style>
  <w:style w:type="character" w:customStyle="1" w:styleId="1230">
    <w:name w:val="Основной текст + 123"/>
    <w:aliases w:val="5 pt6"/>
    <w:uiPriority w:val="99"/>
    <w:rsid w:val="00306DE4"/>
    <w:rPr>
      <w:rFonts w:ascii="Times New Roman" w:hAnsi="Times New Roman" w:cs="Times New Roman"/>
      <w:spacing w:val="0"/>
      <w:sz w:val="25"/>
      <w:szCs w:val="25"/>
    </w:rPr>
  </w:style>
  <w:style w:type="character" w:customStyle="1" w:styleId="513pt">
    <w:name w:val="Основной текст (5) + 13 pt"/>
    <w:uiPriority w:val="99"/>
    <w:rsid w:val="00306DE4"/>
    <w:rPr>
      <w:rFonts w:ascii="Times New Roman" w:hAnsi="Times New Roman" w:cs="Times New Roman"/>
      <w:spacing w:val="0"/>
      <w:sz w:val="26"/>
      <w:szCs w:val="26"/>
      <w:shd w:val="clear" w:color="auto" w:fill="FFFFFF"/>
    </w:rPr>
  </w:style>
  <w:style w:type="character" w:customStyle="1" w:styleId="ArialNarrow">
    <w:name w:val="Основной текст + Arial Narrow"/>
    <w:aliases w:val="12 pt,Курсив3,Интервал 1 pt"/>
    <w:uiPriority w:val="99"/>
    <w:rsid w:val="00306DE4"/>
    <w:rPr>
      <w:rFonts w:ascii="Arial Narrow" w:hAnsi="Arial Narrow" w:cs="Arial Narrow"/>
      <w:i/>
      <w:iCs/>
      <w:spacing w:val="20"/>
      <w:sz w:val="24"/>
      <w:szCs w:val="24"/>
    </w:rPr>
  </w:style>
  <w:style w:type="character" w:customStyle="1" w:styleId="12pt">
    <w:name w:val="Основной текст + 12 pt"/>
    <w:uiPriority w:val="99"/>
    <w:rsid w:val="00306DE4"/>
    <w:rPr>
      <w:rFonts w:ascii="Times New Roman" w:hAnsi="Times New Roman" w:cs="Times New Roman"/>
      <w:spacing w:val="0"/>
      <w:sz w:val="24"/>
      <w:szCs w:val="24"/>
    </w:rPr>
  </w:style>
  <w:style w:type="paragraph" w:customStyle="1" w:styleId="11d">
    <w:name w:val="Знак Знак11 Знак Знак Знак Знак"/>
    <w:basedOn w:val="a6"/>
    <w:uiPriority w:val="99"/>
    <w:rsid w:val="00306DE4"/>
    <w:pPr>
      <w:spacing w:before="100" w:beforeAutospacing="1" w:after="100" w:afterAutospacing="1" w:line="240" w:lineRule="auto"/>
    </w:pPr>
    <w:rPr>
      <w:rFonts w:ascii="Tahoma" w:eastAsia="Times New Roman" w:hAnsi="Tahoma" w:cs="Tahoma"/>
      <w:sz w:val="20"/>
      <w:szCs w:val="20"/>
      <w:lang w:val="en-US"/>
    </w:rPr>
  </w:style>
  <w:style w:type="paragraph" w:customStyle="1" w:styleId="text">
    <w:name w:val="text"/>
    <w:uiPriority w:val="99"/>
    <w:rsid w:val="00306DE4"/>
    <w:pPr>
      <w:autoSpaceDE w:val="0"/>
      <w:autoSpaceDN w:val="0"/>
      <w:adjustRightInd w:val="0"/>
      <w:spacing w:after="0" w:line="234" w:lineRule="atLeast"/>
      <w:ind w:firstLine="283"/>
      <w:jc w:val="both"/>
    </w:pPr>
    <w:rPr>
      <w:rFonts w:ascii="Arial" w:eastAsia="Times New Roman" w:hAnsi="Arial" w:cs="Arial"/>
      <w:color w:val="000000"/>
      <w:lang w:eastAsia="ru-RU"/>
    </w:rPr>
  </w:style>
  <w:style w:type="paragraph" w:customStyle="1" w:styleId="1112">
    <w:name w:val="Знак Знак11 Знак Знак Знак Знак1"/>
    <w:basedOn w:val="a6"/>
    <w:uiPriority w:val="99"/>
    <w:rsid w:val="00306DE4"/>
    <w:pPr>
      <w:spacing w:before="100" w:beforeAutospacing="1" w:after="100" w:afterAutospacing="1" w:line="240" w:lineRule="auto"/>
    </w:pPr>
    <w:rPr>
      <w:rFonts w:ascii="Tahoma" w:eastAsia="Times New Roman" w:hAnsi="Tahoma" w:cs="Tahoma"/>
      <w:sz w:val="20"/>
      <w:szCs w:val="20"/>
      <w:lang w:val="en-US"/>
    </w:rPr>
  </w:style>
  <w:style w:type="paragraph" w:customStyle="1" w:styleId="1120">
    <w:name w:val="Знак Знак11 Знак Знак Знак Знак2"/>
    <w:basedOn w:val="a6"/>
    <w:uiPriority w:val="99"/>
    <w:rsid w:val="00306DE4"/>
    <w:pPr>
      <w:spacing w:before="100" w:beforeAutospacing="1" w:after="100" w:afterAutospacing="1" w:line="240" w:lineRule="auto"/>
    </w:pPr>
    <w:rPr>
      <w:rFonts w:ascii="Tahoma" w:eastAsia="Times New Roman" w:hAnsi="Tahoma" w:cs="Tahoma"/>
      <w:sz w:val="20"/>
      <w:szCs w:val="20"/>
      <w:lang w:val="en-US"/>
    </w:rPr>
  </w:style>
  <w:style w:type="paragraph" w:customStyle="1" w:styleId="1130">
    <w:name w:val="Знак Знак11 Знак Знак Знак Знак3"/>
    <w:basedOn w:val="a6"/>
    <w:uiPriority w:val="99"/>
    <w:rsid w:val="00306DE4"/>
    <w:pPr>
      <w:spacing w:before="100" w:beforeAutospacing="1" w:after="100" w:afterAutospacing="1" w:line="240" w:lineRule="auto"/>
    </w:pPr>
    <w:rPr>
      <w:rFonts w:ascii="Tahoma" w:eastAsia="Times New Roman" w:hAnsi="Tahoma" w:cs="Tahoma"/>
      <w:sz w:val="20"/>
      <w:szCs w:val="20"/>
      <w:lang w:val="en-US"/>
    </w:rPr>
  </w:style>
  <w:style w:type="character" w:customStyle="1" w:styleId="apple-style-span">
    <w:name w:val="apple-style-span"/>
    <w:uiPriority w:val="99"/>
    <w:rsid w:val="00306DE4"/>
    <w:rPr>
      <w:rFonts w:cs="Times New Roman"/>
    </w:rPr>
  </w:style>
  <w:style w:type="paragraph" w:customStyle="1" w:styleId="1140">
    <w:name w:val="Знак Знак11 Знак Знак Знак Знак4"/>
    <w:basedOn w:val="a6"/>
    <w:uiPriority w:val="99"/>
    <w:rsid w:val="00306DE4"/>
    <w:pPr>
      <w:spacing w:before="100" w:beforeAutospacing="1" w:after="100" w:afterAutospacing="1" w:line="240" w:lineRule="auto"/>
    </w:pPr>
    <w:rPr>
      <w:rFonts w:ascii="Tahoma" w:eastAsia="Times New Roman" w:hAnsi="Tahoma" w:cs="Tahoma"/>
      <w:sz w:val="20"/>
      <w:szCs w:val="20"/>
      <w:lang w:val="en-US"/>
    </w:rPr>
  </w:style>
  <w:style w:type="paragraph" w:customStyle="1" w:styleId="1150">
    <w:name w:val="Знак Знак11 Знак Знак Знак Знак5"/>
    <w:basedOn w:val="a6"/>
    <w:uiPriority w:val="99"/>
    <w:rsid w:val="00306DE4"/>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2">
    <w:name w:val="НашаШапка"/>
    <w:basedOn w:val="a6"/>
    <w:uiPriority w:val="99"/>
    <w:rsid w:val="00306DE4"/>
    <w:pPr>
      <w:spacing w:before="120" w:after="120" w:line="240" w:lineRule="auto"/>
      <w:jc w:val="center"/>
    </w:pPr>
    <w:rPr>
      <w:rFonts w:ascii="Times New Roman" w:eastAsia="Times New Roman" w:hAnsi="Times New Roman" w:cs="Times New Roman"/>
      <w:b/>
      <w:sz w:val="24"/>
      <w:szCs w:val="20"/>
      <w:lang w:eastAsia="ru-RU"/>
    </w:rPr>
  </w:style>
  <w:style w:type="paragraph" w:customStyle="1" w:styleId="affffffffff3">
    <w:name w:val="Таблотст"/>
    <w:basedOn w:val="afffff9"/>
    <w:link w:val="affffffffff4"/>
    <w:rsid w:val="00306DE4"/>
    <w:pPr>
      <w:widowControl/>
      <w:spacing w:before="120" w:after="0" w:line="204" w:lineRule="auto"/>
      <w:ind w:left="85"/>
      <w:jc w:val="left"/>
    </w:pPr>
    <w:rPr>
      <w:rFonts w:eastAsia="Times New Roman" w:cs="Times New Roman"/>
      <w:szCs w:val="20"/>
      <w:lang w:val="ru-RU" w:eastAsia="ru-RU"/>
    </w:rPr>
  </w:style>
  <w:style w:type="character" w:customStyle="1" w:styleId="affffffffff4">
    <w:name w:val="Таблотст Знак"/>
    <w:link w:val="affffffffff3"/>
    <w:locked/>
    <w:rsid w:val="00306DE4"/>
    <w:rPr>
      <w:rFonts w:ascii="Arial" w:eastAsia="Times New Roman" w:hAnsi="Arial" w:cs="Times New Roman"/>
      <w:sz w:val="20"/>
      <w:szCs w:val="20"/>
      <w:lang w:eastAsia="ru-RU"/>
    </w:rPr>
  </w:style>
  <w:style w:type="paragraph" w:customStyle="1" w:styleId="affffffffff5">
    <w:name w:val="цифры таблицы"/>
    <w:uiPriority w:val="99"/>
    <w:rsid w:val="00306DE4"/>
    <w:pPr>
      <w:snapToGrid w:val="0"/>
      <w:spacing w:after="0" w:line="240" w:lineRule="auto"/>
      <w:jc w:val="right"/>
    </w:pPr>
    <w:rPr>
      <w:rFonts w:ascii="Times New Roman" w:eastAsia="Times New Roman" w:hAnsi="Times New Roman" w:cs="Times New Roman"/>
      <w:noProof/>
      <w:color w:val="000000"/>
      <w:sz w:val="26"/>
      <w:szCs w:val="20"/>
      <w:lang w:eastAsia="ru-RU"/>
    </w:rPr>
  </w:style>
  <w:style w:type="paragraph" w:customStyle="1" w:styleId="affffffffff6">
    <w:name w:val="единицы"/>
    <w:uiPriority w:val="99"/>
    <w:rsid w:val="00306DE4"/>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right"/>
    </w:pPr>
    <w:rPr>
      <w:rFonts w:ascii="Times New Roman" w:eastAsia="Times New Roman" w:hAnsi="Times New Roman" w:cs="Times New Roman"/>
      <w:noProof/>
      <w:sz w:val="24"/>
      <w:szCs w:val="20"/>
      <w:lang w:eastAsia="ru-RU"/>
    </w:rPr>
  </w:style>
  <w:style w:type="paragraph" w:customStyle="1" w:styleId="affffffffff7">
    <w:name w:val="Единицы измерения"/>
    <w:uiPriority w:val="99"/>
    <w:rsid w:val="00306DE4"/>
    <w:pPr>
      <w:keepNext/>
      <w:spacing w:after="0" w:line="240" w:lineRule="auto"/>
      <w:ind w:right="-170"/>
      <w:jc w:val="right"/>
    </w:pPr>
    <w:rPr>
      <w:rFonts w:ascii="Times New Roman" w:eastAsia="Times New Roman" w:hAnsi="Times New Roman" w:cs="Times New Roman"/>
      <w:sz w:val="24"/>
      <w:szCs w:val="20"/>
      <w:lang w:eastAsia="ru-RU"/>
    </w:rPr>
  </w:style>
  <w:style w:type="paragraph" w:customStyle="1" w:styleId="affffffffff8">
    <w:name w:val="Левая колонка"/>
    <w:uiPriority w:val="99"/>
    <w:rsid w:val="00306DE4"/>
    <w:pPr>
      <w:spacing w:before="120" w:after="0" w:line="204" w:lineRule="auto"/>
    </w:pPr>
    <w:rPr>
      <w:rFonts w:ascii="Times New Roman" w:eastAsia="Times New Roman" w:hAnsi="Times New Roman" w:cs="Times New Roman"/>
      <w:noProof/>
      <w:sz w:val="24"/>
      <w:szCs w:val="20"/>
      <w:lang w:eastAsia="ru-RU"/>
    </w:rPr>
  </w:style>
  <w:style w:type="paragraph" w:customStyle="1" w:styleId="affffffffff9">
    <w:name w:val="Цифры таблицы"/>
    <w:uiPriority w:val="99"/>
    <w:rsid w:val="00306DE4"/>
    <w:pPr>
      <w:spacing w:after="0" w:line="240" w:lineRule="auto"/>
      <w:jc w:val="right"/>
    </w:pPr>
    <w:rPr>
      <w:rFonts w:ascii="Times New Roman" w:eastAsia="Times New Roman" w:hAnsi="Times New Roman" w:cs="Times New Roman"/>
      <w:noProof/>
      <w:sz w:val="26"/>
      <w:szCs w:val="20"/>
      <w:lang w:eastAsia="ru-RU"/>
    </w:rPr>
  </w:style>
  <w:style w:type="paragraph" w:customStyle="1" w:styleId="affffffffffa">
    <w:name w:val="Единицы"/>
    <w:basedOn w:val="a6"/>
    <w:uiPriority w:val="99"/>
    <w:rsid w:val="00306DE4"/>
    <w:pPr>
      <w:keepNext/>
      <w:spacing w:before="120" w:after="120" w:line="240" w:lineRule="auto"/>
      <w:jc w:val="center"/>
    </w:pPr>
    <w:rPr>
      <w:rFonts w:ascii="Arial" w:eastAsia="Times New Roman" w:hAnsi="Arial" w:cs="Times New Roman"/>
      <w:szCs w:val="20"/>
      <w:lang w:eastAsia="ru-RU"/>
    </w:rPr>
  </w:style>
  <w:style w:type="paragraph" w:customStyle="1" w:styleId="2ffb">
    <w:name w:val="Таблотст2"/>
    <w:basedOn w:val="afffff9"/>
    <w:uiPriority w:val="99"/>
    <w:rsid w:val="00306DE4"/>
    <w:pPr>
      <w:widowControl/>
      <w:spacing w:before="120" w:after="0" w:line="204" w:lineRule="auto"/>
      <w:ind w:left="170"/>
      <w:jc w:val="left"/>
    </w:pPr>
    <w:rPr>
      <w:rFonts w:eastAsia="Times New Roman" w:cs="Times New Roman"/>
      <w:noProof/>
      <w:szCs w:val="20"/>
      <w:lang w:val="ru-RU" w:eastAsia="ru-RU"/>
    </w:rPr>
  </w:style>
  <w:style w:type="character" w:customStyle="1" w:styleId="FontStyle26">
    <w:name w:val="Font Style26"/>
    <w:rsid w:val="00306DE4"/>
    <w:rPr>
      <w:rFonts w:ascii="Verdana" w:hAnsi="Verdana" w:cs="Verdana"/>
      <w:sz w:val="14"/>
      <w:szCs w:val="14"/>
    </w:rPr>
  </w:style>
  <w:style w:type="character" w:customStyle="1" w:styleId="FontStyle25">
    <w:name w:val="Font Style25"/>
    <w:rsid w:val="00306DE4"/>
    <w:rPr>
      <w:rFonts w:ascii="Times New Roman" w:hAnsi="Times New Roman" w:cs="Times New Roman"/>
      <w:b/>
      <w:bCs/>
      <w:i/>
      <w:iCs/>
      <w:sz w:val="14"/>
      <w:szCs w:val="14"/>
    </w:rPr>
  </w:style>
  <w:style w:type="character" w:customStyle="1" w:styleId="FontStyle27">
    <w:name w:val="Font Style27"/>
    <w:rsid w:val="00306DE4"/>
    <w:rPr>
      <w:rFonts w:ascii="Book Antiqua" w:hAnsi="Book Antiqua" w:cs="Book Antiqua"/>
      <w:i/>
      <w:iCs/>
      <w:sz w:val="14"/>
      <w:szCs w:val="14"/>
    </w:rPr>
  </w:style>
  <w:style w:type="paragraph" w:customStyle="1" w:styleId="Style16">
    <w:name w:val="Style16"/>
    <w:basedOn w:val="a6"/>
    <w:uiPriority w:val="99"/>
    <w:rsid w:val="00306DE4"/>
    <w:pPr>
      <w:suppressAutoHyphens/>
      <w:spacing w:before="120" w:after="120" w:line="192" w:lineRule="exact"/>
    </w:pPr>
    <w:rPr>
      <w:rFonts w:ascii="Times New Roman" w:eastAsia="Times New Roman" w:hAnsi="Times New Roman" w:cs="Times New Roman"/>
      <w:sz w:val="24"/>
      <w:szCs w:val="24"/>
      <w:lang w:eastAsia="ar-SA"/>
    </w:rPr>
  </w:style>
  <w:style w:type="paragraph" w:customStyle="1" w:styleId="1fff5">
    <w:name w:val="Абзац списка1"/>
    <w:basedOn w:val="a6"/>
    <w:uiPriority w:val="99"/>
    <w:rsid w:val="00306DE4"/>
    <w:pPr>
      <w:spacing w:before="120" w:after="120" w:line="240" w:lineRule="auto"/>
      <w:ind w:left="720"/>
      <w:contextualSpacing/>
    </w:pPr>
    <w:rPr>
      <w:rFonts w:ascii="Times New Roman" w:eastAsia="Calibri" w:hAnsi="Times New Roman" w:cs="Times New Roman"/>
      <w:sz w:val="24"/>
      <w:szCs w:val="24"/>
      <w:lang w:eastAsia="ru-RU"/>
    </w:rPr>
  </w:style>
  <w:style w:type="paragraph" w:customStyle="1" w:styleId="Style13">
    <w:name w:val="Style13"/>
    <w:basedOn w:val="a6"/>
    <w:uiPriority w:val="99"/>
    <w:rsid w:val="00306DE4"/>
    <w:pPr>
      <w:widowControl w:val="0"/>
      <w:autoSpaceDE w:val="0"/>
      <w:autoSpaceDN w:val="0"/>
      <w:adjustRightInd w:val="0"/>
      <w:spacing w:before="120" w:after="120" w:line="302" w:lineRule="atLeast"/>
      <w:ind w:firstLine="552"/>
      <w:jc w:val="both"/>
    </w:pPr>
    <w:rPr>
      <w:rFonts w:ascii="Times New Roman" w:eastAsia="Times New Roman" w:hAnsi="Times New Roman" w:cs="Times New Roman"/>
      <w:sz w:val="24"/>
      <w:szCs w:val="24"/>
      <w:lang w:eastAsia="ru-RU"/>
    </w:rPr>
  </w:style>
  <w:style w:type="character" w:customStyle="1" w:styleId="FontStyle20">
    <w:name w:val="Font Style20"/>
    <w:rsid w:val="00306DE4"/>
    <w:rPr>
      <w:rFonts w:ascii="Times New Roman" w:hAnsi="Times New Roman" w:cs="Times New Roman"/>
      <w:sz w:val="22"/>
      <w:szCs w:val="22"/>
    </w:rPr>
  </w:style>
  <w:style w:type="paragraph" w:customStyle="1" w:styleId="affffffffffb">
    <w:name w:val="Основной текст доклад"/>
    <w:uiPriority w:val="99"/>
    <w:rsid w:val="00306DE4"/>
    <w:pPr>
      <w:spacing w:before="120" w:after="0" w:line="240" w:lineRule="auto"/>
      <w:ind w:firstLine="720"/>
      <w:jc w:val="both"/>
    </w:pPr>
    <w:rPr>
      <w:rFonts w:ascii="Arial" w:eastAsia="Times New Roman" w:hAnsi="Arial" w:cs="Times New Roman"/>
      <w:szCs w:val="20"/>
      <w:lang w:eastAsia="ru-RU"/>
    </w:rPr>
  </w:style>
  <w:style w:type="paragraph" w:customStyle="1" w:styleId="txt">
    <w:name w:val="txt"/>
    <w:basedOn w:val="a6"/>
    <w:uiPriority w:val="99"/>
    <w:rsid w:val="00306DE4"/>
    <w:pPr>
      <w:spacing w:before="100" w:beforeAutospacing="1" w:after="100" w:afterAutospacing="1" w:line="270" w:lineRule="atLeast"/>
      <w:ind w:firstLine="300"/>
      <w:jc w:val="both"/>
    </w:pPr>
    <w:rPr>
      <w:rFonts w:ascii="Verdana" w:eastAsia="Arial Unicode MS" w:hAnsi="Verdana" w:cs="Arial Unicode MS"/>
      <w:color w:val="001111"/>
      <w:sz w:val="18"/>
      <w:szCs w:val="18"/>
      <w:lang w:eastAsia="ru-RU"/>
    </w:rPr>
  </w:style>
  <w:style w:type="paragraph" w:customStyle="1" w:styleId="book">
    <w:name w:val="book"/>
    <w:basedOn w:val="a6"/>
    <w:uiPriority w:val="99"/>
    <w:rsid w:val="00306D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c">
    <w:name w:val="ГРАД Табличный текст (центр)"/>
    <w:basedOn w:val="a6"/>
    <w:autoRedefine/>
    <w:rsid w:val="00306DE4"/>
    <w:pPr>
      <w:spacing w:before="120" w:after="120" w:line="240" w:lineRule="auto"/>
    </w:pPr>
    <w:rPr>
      <w:rFonts w:ascii="Times New Roman" w:eastAsia="Calibri" w:hAnsi="Times New Roman" w:cs="Times New Roman"/>
      <w:bCs/>
      <w:spacing w:val="4"/>
      <w:sz w:val="20"/>
      <w:szCs w:val="20"/>
      <w:lang w:val="en-US"/>
    </w:rPr>
  </w:style>
  <w:style w:type="paragraph" w:customStyle="1" w:styleId="BodyTextKeep">
    <w:name w:val="Body Text Keep"/>
    <w:basedOn w:val="af9"/>
    <w:uiPriority w:val="99"/>
    <w:rsid w:val="00306DE4"/>
    <w:pPr>
      <w:spacing w:before="120" w:line="240" w:lineRule="auto"/>
      <w:ind w:left="567"/>
      <w:jc w:val="both"/>
    </w:pPr>
    <w:rPr>
      <w:rFonts w:ascii="Calibri" w:eastAsia="Times New Roman" w:hAnsi="Calibri" w:cs="Times New Roman"/>
      <w:spacing w:val="-5"/>
      <w:sz w:val="24"/>
      <w:szCs w:val="24"/>
    </w:rPr>
  </w:style>
  <w:style w:type="character" w:customStyle="1" w:styleId="itemauthor1">
    <w:name w:val="itemauthor1"/>
    <w:rsid w:val="00306DE4"/>
    <w:rPr>
      <w:rFonts w:ascii="Tahoma" w:hAnsi="Tahoma" w:cs="Tahoma" w:hint="default"/>
      <w:vanish w:val="0"/>
      <w:webHidden w:val="0"/>
      <w:specVanish w:val="0"/>
    </w:rPr>
  </w:style>
  <w:style w:type="character" w:customStyle="1" w:styleId="itemtextresizertitle">
    <w:name w:val="itemtextresizertitle"/>
    <w:rsid w:val="00306DE4"/>
    <w:rPr>
      <w:rFonts w:ascii="Tahoma" w:hAnsi="Tahoma" w:cs="Tahoma" w:hint="default"/>
    </w:rPr>
  </w:style>
  <w:style w:type="paragraph" w:customStyle="1" w:styleId="affffffffffd">
    <w:name w:val="Рабочий"/>
    <w:basedOn w:val="a6"/>
    <w:uiPriority w:val="99"/>
    <w:rsid w:val="00306DE4"/>
    <w:pPr>
      <w:spacing w:before="120" w:after="120" w:line="360" w:lineRule="auto"/>
      <w:ind w:firstLine="720"/>
      <w:jc w:val="both"/>
    </w:pPr>
    <w:rPr>
      <w:rFonts w:ascii="Times New Roman" w:eastAsia="Times New Roman" w:hAnsi="Times New Roman" w:cs="Times New Roman"/>
      <w:sz w:val="24"/>
      <w:szCs w:val="20"/>
      <w:lang w:eastAsia="ru-RU"/>
    </w:rPr>
  </w:style>
  <w:style w:type="paragraph" w:customStyle="1" w:styleId="EUMAintext">
    <w:name w:val="EU MAintext"/>
    <w:basedOn w:val="a6"/>
    <w:uiPriority w:val="99"/>
    <w:rsid w:val="00306DE4"/>
    <w:pPr>
      <w:spacing w:before="120" w:after="200" w:line="240" w:lineRule="auto"/>
      <w:jc w:val="both"/>
    </w:pPr>
    <w:rPr>
      <w:rFonts w:ascii="Arial" w:eastAsia="Times New Roman" w:hAnsi="Arial" w:cs="Arial"/>
      <w:szCs w:val="20"/>
    </w:rPr>
  </w:style>
  <w:style w:type="paragraph" w:customStyle="1" w:styleId="affffffffffe">
    <w:name w:val="шапка"/>
    <w:uiPriority w:val="99"/>
    <w:rsid w:val="00306DE4"/>
    <w:pPr>
      <w:spacing w:after="0" w:line="240" w:lineRule="auto"/>
      <w:jc w:val="center"/>
    </w:pPr>
    <w:rPr>
      <w:rFonts w:ascii="Times New Roman" w:eastAsia="Times New Roman" w:hAnsi="Times New Roman" w:cs="Times New Roman"/>
      <w:b/>
      <w:noProof/>
      <w:sz w:val="24"/>
      <w:szCs w:val="20"/>
      <w:lang w:eastAsia="ru-RU"/>
    </w:rPr>
  </w:style>
  <w:style w:type="paragraph" w:customStyle="1" w:styleId="afffffffffff">
    <w:name w:val="заг. указ. литературы"/>
    <w:basedOn w:val="a6"/>
    <w:uiPriority w:val="99"/>
    <w:rsid w:val="00306DE4"/>
    <w:pPr>
      <w:tabs>
        <w:tab w:val="left" w:pos="9000"/>
        <w:tab w:val="right" w:pos="9360"/>
      </w:tabs>
      <w:suppressAutoHyphens/>
      <w:spacing w:before="120" w:after="120" w:line="240" w:lineRule="auto"/>
    </w:pPr>
    <w:rPr>
      <w:rFonts w:ascii="Times New Roman CYR" w:eastAsia="Times New Roman" w:hAnsi="Times New Roman CYR" w:cs="Times New Roman"/>
      <w:sz w:val="26"/>
      <w:szCs w:val="20"/>
      <w:lang w:val="en-US" w:eastAsia="ru-RU"/>
    </w:rPr>
  </w:style>
  <w:style w:type="paragraph" w:customStyle="1" w:styleId="afffffffffff0">
    <w:name w:val="единицы измерения"/>
    <w:uiPriority w:val="99"/>
    <w:rsid w:val="00306DE4"/>
    <w:pPr>
      <w:spacing w:after="0" w:line="240" w:lineRule="auto"/>
      <w:jc w:val="right"/>
    </w:pPr>
    <w:rPr>
      <w:rFonts w:ascii="Times New Roman" w:eastAsia="Times New Roman" w:hAnsi="Times New Roman" w:cs="Times New Roman"/>
      <w:noProof/>
      <w:sz w:val="24"/>
      <w:szCs w:val="20"/>
      <w:lang w:eastAsia="ru-RU"/>
    </w:rPr>
  </w:style>
  <w:style w:type="paragraph" w:customStyle="1" w:styleId="5d">
    <w:name w:val="Обыч5d"/>
    <w:uiPriority w:val="99"/>
    <w:rsid w:val="00306DE4"/>
    <w:pPr>
      <w:widowControl w:val="0"/>
      <w:spacing w:after="0" w:line="240" w:lineRule="auto"/>
    </w:pPr>
    <w:rPr>
      <w:rFonts w:ascii="Times New Roman" w:eastAsia="Times New Roman" w:hAnsi="Times New Roman" w:cs="Times New Roman"/>
      <w:sz w:val="24"/>
      <w:szCs w:val="20"/>
      <w:lang w:eastAsia="ru-RU"/>
    </w:rPr>
  </w:style>
  <w:style w:type="paragraph" w:customStyle="1" w:styleId="b74">
    <w:name w:val="оb7аголовок 4"/>
    <w:basedOn w:val="a6"/>
    <w:next w:val="a6"/>
    <w:uiPriority w:val="99"/>
    <w:rsid w:val="00306DE4"/>
    <w:pPr>
      <w:keepNext/>
      <w:widowControl w:val="0"/>
      <w:suppressAutoHyphens/>
      <w:spacing w:before="120" w:after="120" w:line="240" w:lineRule="auto"/>
      <w:jc w:val="center"/>
    </w:pPr>
    <w:rPr>
      <w:rFonts w:ascii="Times New Roman" w:eastAsia="Times New Roman" w:hAnsi="Times New Roman" w:cs="Times New Roman"/>
      <w:b/>
      <w:sz w:val="24"/>
      <w:szCs w:val="24"/>
      <w:lang w:eastAsia="ru-RU"/>
    </w:rPr>
  </w:style>
  <w:style w:type="paragraph" w:customStyle="1" w:styleId="75">
    <w:name w:val="оглавление 7"/>
    <w:basedOn w:val="a6"/>
    <w:uiPriority w:val="99"/>
    <w:rsid w:val="00306DE4"/>
    <w:pPr>
      <w:suppressAutoHyphens/>
      <w:spacing w:before="120" w:after="120" w:line="240" w:lineRule="auto"/>
      <w:ind w:left="720" w:hanging="720"/>
    </w:pPr>
    <w:rPr>
      <w:rFonts w:ascii="Times New Roman CYR" w:eastAsia="Times New Roman" w:hAnsi="Times New Roman CYR" w:cs="Times New Roman"/>
      <w:sz w:val="24"/>
      <w:szCs w:val="24"/>
      <w:lang w:val="en-US" w:eastAsia="ru-RU"/>
    </w:rPr>
  </w:style>
  <w:style w:type="character" w:customStyle="1" w:styleId="st1">
    <w:name w:val="st1"/>
    <w:rsid w:val="00306DE4"/>
  </w:style>
  <w:style w:type="paragraph" w:customStyle="1" w:styleId="afffffffffff1">
    <w:name w:val="Ст. без интервала"/>
    <w:basedOn w:val="a6"/>
    <w:link w:val="afffffffffff2"/>
    <w:qFormat/>
    <w:rsid w:val="00306DE4"/>
    <w:pPr>
      <w:spacing w:before="120" w:after="120" w:line="240" w:lineRule="auto"/>
      <w:ind w:firstLine="709"/>
      <w:jc w:val="both"/>
    </w:pPr>
    <w:rPr>
      <w:rFonts w:ascii="Times New Roman" w:eastAsia="Calibri" w:hAnsi="Times New Roman" w:cs="Times New Roman"/>
      <w:sz w:val="28"/>
      <w:szCs w:val="28"/>
      <w:lang w:eastAsia="ru-RU"/>
    </w:rPr>
  </w:style>
  <w:style w:type="character" w:customStyle="1" w:styleId="afffffffffff2">
    <w:name w:val="Ст. без интервала Знак"/>
    <w:link w:val="afffffffffff1"/>
    <w:rsid w:val="00306DE4"/>
    <w:rPr>
      <w:rFonts w:ascii="Times New Roman" w:eastAsia="Calibri" w:hAnsi="Times New Roman" w:cs="Times New Roman"/>
      <w:sz w:val="28"/>
      <w:szCs w:val="28"/>
      <w:lang w:eastAsia="ru-RU"/>
    </w:rPr>
  </w:style>
  <w:style w:type="paragraph" w:customStyle="1" w:styleId="14">
    <w:name w:val="Таблица 1"/>
    <w:basedOn w:val="a6"/>
    <w:autoRedefine/>
    <w:rsid w:val="00306DE4"/>
    <w:pPr>
      <w:numPr>
        <w:numId w:val="61"/>
      </w:numPr>
      <w:spacing w:before="120" w:after="120" w:line="360" w:lineRule="auto"/>
      <w:jc w:val="both"/>
    </w:pPr>
    <w:rPr>
      <w:rFonts w:ascii="Times New Roman" w:eastAsia="Times New Roman" w:hAnsi="Times New Roman" w:cs="Times New Roman"/>
      <w:sz w:val="24"/>
      <w:szCs w:val="24"/>
      <w:lang w:eastAsia="ru-RU"/>
    </w:rPr>
  </w:style>
  <w:style w:type="paragraph" w:customStyle="1" w:styleId="font5">
    <w:name w:val="font5"/>
    <w:basedOn w:val="a6"/>
    <w:rsid w:val="00306DE4"/>
    <w:pPr>
      <w:tabs>
        <w:tab w:val="left" w:pos="708"/>
      </w:tabs>
      <w:spacing w:before="100" w:beforeAutospacing="1" w:after="100" w:afterAutospacing="1" w:line="240" w:lineRule="auto"/>
    </w:pPr>
    <w:rPr>
      <w:rFonts w:ascii="Times New Roman" w:eastAsia="Times New Roman" w:hAnsi="Times New Roman" w:cs="Times New Roman"/>
      <w:color w:val="FF0000"/>
      <w:lang w:eastAsia="ru-RU"/>
    </w:rPr>
  </w:style>
  <w:style w:type="paragraph" w:customStyle="1" w:styleId="font6">
    <w:name w:val="font6"/>
    <w:basedOn w:val="a6"/>
    <w:rsid w:val="00306DE4"/>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7">
    <w:name w:val="font7"/>
    <w:basedOn w:val="a6"/>
    <w:rsid w:val="00306DE4"/>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8">
    <w:name w:val="font8"/>
    <w:basedOn w:val="a6"/>
    <w:rsid w:val="00306DE4"/>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9">
    <w:name w:val="font9"/>
    <w:basedOn w:val="a6"/>
    <w:rsid w:val="00306DE4"/>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10">
    <w:name w:val="font10"/>
    <w:basedOn w:val="a6"/>
    <w:rsid w:val="00306DE4"/>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11">
    <w:name w:val="font11"/>
    <w:basedOn w:val="a6"/>
    <w:rsid w:val="00306DE4"/>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12">
    <w:name w:val="font12"/>
    <w:basedOn w:val="a6"/>
    <w:rsid w:val="00306DE4"/>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font13">
    <w:name w:val="font13"/>
    <w:basedOn w:val="a6"/>
    <w:rsid w:val="00306DE4"/>
    <w:pP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font14">
    <w:name w:val="font14"/>
    <w:basedOn w:val="a6"/>
    <w:rsid w:val="00306DE4"/>
    <w:pPr>
      <w:spacing w:before="100" w:beforeAutospacing="1" w:after="100" w:afterAutospacing="1" w:line="240" w:lineRule="auto"/>
    </w:pPr>
    <w:rPr>
      <w:rFonts w:ascii="Times New Roman" w:eastAsia="Times New Roman" w:hAnsi="Times New Roman" w:cs="Times New Roman"/>
      <w:color w:val="000000"/>
      <w:sz w:val="16"/>
      <w:szCs w:val="16"/>
      <w:u w:val="single"/>
      <w:lang w:eastAsia="ru-RU"/>
    </w:rPr>
  </w:style>
  <w:style w:type="paragraph" w:customStyle="1" w:styleId="font15">
    <w:name w:val="font15"/>
    <w:basedOn w:val="a6"/>
    <w:rsid w:val="00306DE4"/>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fffffffffff3">
    <w:name w:val="Дистиль"/>
    <w:basedOn w:val="a6"/>
    <w:rsid w:val="00306DE4"/>
    <w:pPr>
      <w:spacing w:before="120" w:after="120" w:line="240" w:lineRule="auto"/>
    </w:pPr>
    <w:rPr>
      <w:rFonts w:ascii="Times New Roman" w:eastAsia="Times New Roman" w:hAnsi="Times New Roman" w:cs="Times New Roman"/>
      <w:sz w:val="28"/>
      <w:szCs w:val="20"/>
      <w:lang w:eastAsia="ru-RU"/>
    </w:rPr>
  </w:style>
  <w:style w:type="character" w:customStyle="1" w:styleId="font0">
    <w:name w:val="font0"/>
    <w:rsid w:val="00306DE4"/>
  </w:style>
  <w:style w:type="paragraph" w:customStyle="1" w:styleId="xl92">
    <w:name w:val="xl92"/>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FFFF"/>
      <w:sz w:val="16"/>
      <w:szCs w:val="16"/>
      <w:lang w:eastAsia="ru-RU"/>
    </w:rPr>
  </w:style>
  <w:style w:type="paragraph" w:customStyle="1" w:styleId="1fff6">
    <w:name w:val="Основной текст с отступом.Основной текст 1.Нумерованный список !!.Основной текст с отступом Знак.Надин стиль.Основной текст без отступа"/>
    <w:basedOn w:val="a6"/>
    <w:rsid w:val="00306DE4"/>
    <w:pPr>
      <w:spacing w:before="120" w:after="120" w:line="360" w:lineRule="auto"/>
      <w:ind w:firstLine="709"/>
      <w:jc w:val="both"/>
    </w:pPr>
    <w:rPr>
      <w:rFonts w:ascii="Times New Roman" w:eastAsia="Times New Roman" w:hAnsi="Times New Roman" w:cs="Times New Roman"/>
      <w:sz w:val="26"/>
      <w:szCs w:val="20"/>
      <w:lang w:eastAsia="ru-RU"/>
    </w:rPr>
  </w:style>
  <w:style w:type="paragraph" w:customStyle="1" w:styleId="5e">
    <w:name w:val="заголовок 5"/>
    <w:basedOn w:val="a6"/>
    <w:next w:val="a6"/>
    <w:rsid w:val="00306DE4"/>
    <w:pPr>
      <w:keepNext/>
      <w:spacing w:before="120" w:after="120" w:line="240" w:lineRule="auto"/>
      <w:jc w:val="center"/>
      <w:outlineLvl w:val="4"/>
    </w:pPr>
    <w:rPr>
      <w:rFonts w:ascii="Times New Roman" w:eastAsia="Times New Roman" w:hAnsi="Times New Roman" w:cs="Times New Roman"/>
      <w:b/>
      <w:sz w:val="18"/>
      <w:szCs w:val="20"/>
      <w:lang w:val="en-US" w:eastAsia="ru-RU"/>
    </w:rPr>
  </w:style>
  <w:style w:type="paragraph" w:customStyle="1" w:styleId="afffffffffff4">
    <w:name w:val="Текст таблицы"/>
    <w:basedOn w:val="a6"/>
    <w:qFormat/>
    <w:rsid w:val="00306DE4"/>
    <w:pPr>
      <w:widowControl w:val="0"/>
      <w:autoSpaceDE w:val="0"/>
      <w:autoSpaceDN w:val="0"/>
      <w:adjustRightInd w:val="0"/>
      <w:spacing w:before="120" w:after="120" w:line="240" w:lineRule="auto"/>
      <w:jc w:val="both"/>
    </w:pPr>
    <w:rPr>
      <w:rFonts w:ascii="Times New Roman" w:eastAsia="Calibri" w:hAnsi="Times New Roman" w:cs="Times New Roman"/>
      <w:sz w:val="24"/>
      <w:szCs w:val="24"/>
    </w:rPr>
  </w:style>
  <w:style w:type="paragraph" w:customStyle="1" w:styleId="xl93">
    <w:name w:val="xl93"/>
    <w:basedOn w:val="a6"/>
    <w:rsid w:val="00306DE4"/>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70C0"/>
      <w:sz w:val="20"/>
      <w:szCs w:val="20"/>
      <w:lang w:eastAsia="ru-RU"/>
    </w:rPr>
  </w:style>
  <w:style w:type="paragraph" w:customStyle="1" w:styleId="xl94">
    <w:name w:val="xl94"/>
    <w:basedOn w:val="a6"/>
    <w:rsid w:val="00306DE4"/>
    <w:pPr>
      <w:shd w:val="clear" w:color="000000" w:fill="DA969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6"/>
    <w:rsid w:val="00306DE4"/>
    <w:pPr>
      <w:shd w:val="clear" w:color="000000" w:fill="DA969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6"/>
    <w:rsid w:val="00306DE4"/>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4F81BD"/>
      <w:sz w:val="20"/>
      <w:szCs w:val="20"/>
      <w:lang w:eastAsia="ru-RU"/>
    </w:rPr>
  </w:style>
  <w:style w:type="paragraph" w:customStyle="1" w:styleId="Bodytext41">
    <w:name w:val="Body text (4)1"/>
    <w:basedOn w:val="a6"/>
    <w:link w:val="Bodytext4"/>
    <w:uiPriority w:val="99"/>
    <w:rsid w:val="00306DE4"/>
    <w:pPr>
      <w:shd w:val="clear" w:color="auto" w:fill="FFFFFF"/>
      <w:spacing w:before="120" w:after="120" w:line="302" w:lineRule="exact"/>
      <w:jc w:val="both"/>
    </w:pPr>
    <w:rPr>
      <w:b/>
      <w:bCs/>
      <w:i/>
      <w:iCs/>
      <w:sz w:val="25"/>
      <w:szCs w:val="25"/>
    </w:rPr>
  </w:style>
  <w:style w:type="paragraph" w:customStyle="1" w:styleId="xl98">
    <w:name w:val="xl98"/>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99">
    <w:name w:val="xl99"/>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0"/>
      <w:szCs w:val="20"/>
      <w:lang w:eastAsia="ru-RU"/>
    </w:rPr>
  </w:style>
  <w:style w:type="paragraph" w:customStyle="1" w:styleId="xl100">
    <w:name w:val="xl100"/>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01">
    <w:name w:val="xl101"/>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02">
    <w:name w:val="xl102"/>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0"/>
      <w:szCs w:val="20"/>
      <w:lang w:eastAsia="ru-RU"/>
    </w:rPr>
  </w:style>
  <w:style w:type="paragraph" w:customStyle="1" w:styleId="xl103">
    <w:name w:val="xl103"/>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eastAsia="ru-RU"/>
    </w:rPr>
  </w:style>
  <w:style w:type="paragraph" w:customStyle="1" w:styleId="xl104">
    <w:name w:val="xl104"/>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5">
    <w:name w:val="xl105"/>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70C0"/>
      <w:sz w:val="20"/>
      <w:szCs w:val="20"/>
      <w:lang w:eastAsia="ru-RU"/>
    </w:rPr>
  </w:style>
  <w:style w:type="paragraph" w:customStyle="1" w:styleId="xl106">
    <w:name w:val="xl106"/>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7">
    <w:name w:val="xl107"/>
    <w:basedOn w:val="a6"/>
    <w:rsid w:val="00306DE4"/>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08">
    <w:name w:val="xl108"/>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09">
    <w:name w:val="xl109"/>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0">
    <w:name w:val="xl110"/>
    <w:basedOn w:val="a6"/>
    <w:rsid w:val="00306D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6"/>
    <w:rsid w:val="00306DE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6"/>
    <w:rsid w:val="00306DE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3">
    <w:name w:val="xl113"/>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4">
    <w:name w:val="xl114"/>
    <w:basedOn w:val="a6"/>
    <w:rsid w:val="00306D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7">
    <w:name w:val="xl117"/>
    <w:basedOn w:val="a6"/>
    <w:rsid w:val="00306DE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18">
    <w:name w:val="xl118"/>
    <w:basedOn w:val="a6"/>
    <w:rsid w:val="00306DE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19">
    <w:name w:val="xl119"/>
    <w:basedOn w:val="a6"/>
    <w:rsid w:val="00306DE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0">
    <w:name w:val="xl120"/>
    <w:basedOn w:val="a6"/>
    <w:rsid w:val="00306DE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1">
    <w:name w:val="xl121"/>
    <w:basedOn w:val="a6"/>
    <w:rsid w:val="00306DE4"/>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122">
    <w:name w:val="xl122"/>
    <w:basedOn w:val="a6"/>
    <w:rsid w:val="00306DE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
    <w:name w:val="xl123"/>
    <w:basedOn w:val="a6"/>
    <w:rsid w:val="00306DE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4">
    <w:name w:val="xl124"/>
    <w:basedOn w:val="a6"/>
    <w:rsid w:val="00306DE4"/>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25">
    <w:name w:val="xl125"/>
    <w:basedOn w:val="a6"/>
    <w:rsid w:val="00306DE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26">
    <w:name w:val="xl126"/>
    <w:basedOn w:val="a6"/>
    <w:rsid w:val="00306DE4"/>
    <w:pPr>
      <w:pBdr>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i/>
      <w:iCs/>
      <w:color w:val="000000"/>
      <w:sz w:val="20"/>
      <w:szCs w:val="20"/>
      <w:lang w:eastAsia="ru-RU"/>
    </w:rPr>
  </w:style>
  <w:style w:type="paragraph" w:customStyle="1" w:styleId="xl127">
    <w:name w:val="xl127"/>
    <w:basedOn w:val="a6"/>
    <w:rsid w:val="00306DE4"/>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4F81BD"/>
      <w:sz w:val="20"/>
      <w:szCs w:val="20"/>
      <w:lang w:eastAsia="ru-RU"/>
    </w:rPr>
  </w:style>
  <w:style w:type="paragraph" w:customStyle="1" w:styleId="xl128">
    <w:name w:val="xl128"/>
    <w:basedOn w:val="a6"/>
    <w:rsid w:val="00306DE4"/>
    <w:pPr>
      <w:pBdr>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4F81BD"/>
      <w:sz w:val="20"/>
      <w:szCs w:val="20"/>
      <w:lang w:eastAsia="ru-RU"/>
    </w:rPr>
  </w:style>
  <w:style w:type="paragraph" w:customStyle="1" w:styleId="xl129">
    <w:name w:val="xl129"/>
    <w:basedOn w:val="a6"/>
    <w:rsid w:val="00306DE4"/>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0">
    <w:name w:val="xl130"/>
    <w:basedOn w:val="a6"/>
    <w:rsid w:val="00306DE4"/>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31">
    <w:name w:val="xl131"/>
    <w:basedOn w:val="a6"/>
    <w:rsid w:val="00306DE4"/>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32">
    <w:name w:val="xl132"/>
    <w:basedOn w:val="a6"/>
    <w:rsid w:val="00306DE4"/>
    <w:pPr>
      <w:shd w:val="clear" w:color="000000" w:fill="DA969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4">
    <w:name w:val="xl134"/>
    <w:basedOn w:val="a6"/>
    <w:rsid w:val="00306D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0"/>
      <w:szCs w:val="20"/>
      <w:lang w:eastAsia="ru-RU"/>
    </w:rPr>
  </w:style>
  <w:style w:type="paragraph" w:customStyle="1" w:styleId="xl135">
    <w:name w:val="xl135"/>
    <w:basedOn w:val="a6"/>
    <w:rsid w:val="00306DE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6">
    <w:name w:val="xl136"/>
    <w:basedOn w:val="a6"/>
    <w:rsid w:val="00306DE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7">
    <w:name w:val="xl137"/>
    <w:basedOn w:val="a6"/>
    <w:rsid w:val="00306DE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4"/>
      <w:szCs w:val="24"/>
      <w:lang w:eastAsia="ru-RU"/>
    </w:rPr>
  </w:style>
  <w:style w:type="paragraph" w:customStyle="1" w:styleId="xl138">
    <w:name w:val="xl138"/>
    <w:basedOn w:val="a6"/>
    <w:rsid w:val="00306DE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0"/>
      <w:szCs w:val="20"/>
      <w:lang w:eastAsia="ru-RU"/>
    </w:rPr>
  </w:style>
  <w:style w:type="character" w:customStyle="1" w:styleId="Bodytext6">
    <w:name w:val="Body text (6)_"/>
    <w:link w:val="Bodytext61"/>
    <w:rsid w:val="00306DE4"/>
    <w:rPr>
      <w:sz w:val="21"/>
      <w:szCs w:val="21"/>
      <w:shd w:val="clear" w:color="auto" w:fill="FFFFFF"/>
    </w:rPr>
  </w:style>
  <w:style w:type="paragraph" w:customStyle="1" w:styleId="xl140">
    <w:name w:val="xl140"/>
    <w:basedOn w:val="a6"/>
    <w:rsid w:val="00306DE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41">
    <w:name w:val="xl141"/>
    <w:basedOn w:val="a6"/>
    <w:rsid w:val="00306DE4"/>
    <w:pPr>
      <w:shd w:val="clear" w:color="000000" w:fill="DA969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6"/>
    <w:rsid w:val="00306DE4"/>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44">
    <w:name w:val="xl144"/>
    <w:basedOn w:val="a6"/>
    <w:rsid w:val="00306DE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45">
    <w:name w:val="xl145"/>
    <w:basedOn w:val="a6"/>
    <w:rsid w:val="00306DE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6">
    <w:name w:val="xl146"/>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7">
    <w:name w:val="xl147"/>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8">
    <w:name w:val="xl148"/>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4"/>
      <w:szCs w:val="24"/>
      <w:lang w:eastAsia="ru-RU"/>
    </w:rPr>
  </w:style>
  <w:style w:type="paragraph" w:customStyle="1" w:styleId="xl149">
    <w:name w:val="xl149"/>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0"/>
      <w:szCs w:val="20"/>
      <w:lang w:eastAsia="ru-RU"/>
    </w:rPr>
  </w:style>
  <w:style w:type="paragraph" w:customStyle="1" w:styleId="xl150">
    <w:name w:val="xl150"/>
    <w:basedOn w:val="a6"/>
    <w:rsid w:val="00306DE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1">
    <w:name w:val="xl151"/>
    <w:basedOn w:val="a6"/>
    <w:rsid w:val="00306DE4"/>
    <w:pPr>
      <w:shd w:val="clear" w:color="000000" w:fill="DA969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2">
    <w:name w:val="xl152"/>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53">
    <w:name w:val="xl153"/>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154">
    <w:name w:val="xl154"/>
    <w:basedOn w:val="a6"/>
    <w:rsid w:val="00306DE4"/>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55">
    <w:name w:val="xl155"/>
    <w:basedOn w:val="a6"/>
    <w:rsid w:val="00306DE4"/>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6">
    <w:name w:val="xl156"/>
    <w:basedOn w:val="a6"/>
    <w:rsid w:val="00306DE4"/>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57">
    <w:name w:val="xl157"/>
    <w:basedOn w:val="a6"/>
    <w:rsid w:val="00306DE4"/>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6"/>
    <w:rsid w:val="00306DE4"/>
    <w:pPr>
      <w:pBdr>
        <w:top w:val="single" w:sz="4" w:space="0" w:color="auto"/>
        <w:bottom w:val="single" w:sz="4" w:space="0" w:color="auto"/>
        <w:right w:val="single" w:sz="4" w:space="0" w:color="auto"/>
      </w:pBdr>
      <w:shd w:val="clear" w:color="000000" w:fill="DA969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9">
    <w:name w:val="xl159"/>
    <w:basedOn w:val="a6"/>
    <w:rsid w:val="00306DE4"/>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60">
    <w:name w:val="xl160"/>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1">
    <w:name w:val="xl161"/>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70C0"/>
      <w:sz w:val="20"/>
      <w:szCs w:val="20"/>
      <w:lang w:eastAsia="ru-RU"/>
    </w:rPr>
  </w:style>
  <w:style w:type="paragraph" w:customStyle="1" w:styleId="xl162">
    <w:name w:val="xl162"/>
    <w:basedOn w:val="a6"/>
    <w:rsid w:val="00306DE4"/>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63">
    <w:name w:val="xl163"/>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64">
    <w:name w:val="xl164"/>
    <w:basedOn w:val="a6"/>
    <w:rsid w:val="00306DE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65">
    <w:name w:val="xl165"/>
    <w:basedOn w:val="a6"/>
    <w:rsid w:val="00306DE4"/>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
    <w:name w:val="xl166"/>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7">
    <w:name w:val="xl167"/>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8">
    <w:name w:val="xl168"/>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9">
    <w:name w:val="xl169"/>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0">
    <w:name w:val="xl170"/>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71">
    <w:name w:val="xl171"/>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72">
    <w:name w:val="xl172"/>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73">
    <w:name w:val="xl173"/>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74">
    <w:name w:val="xl174"/>
    <w:basedOn w:val="a6"/>
    <w:rsid w:val="00306DE4"/>
    <w:pPr>
      <w:shd w:val="clear" w:color="000000" w:fill="DA9694"/>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5">
    <w:name w:val="xl175"/>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6">
    <w:name w:val="xl176"/>
    <w:basedOn w:val="a6"/>
    <w:rsid w:val="00306DE4"/>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7">
    <w:name w:val="xl177"/>
    <w:basedOn w:val="a6"/>
    <w:rsid w:val="00306DE4"/>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78">
    <w:name w:val="xl178"/>
    <w:basedOn w:val="a6"/>
    <w:rsid w:val="00306DE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western">
    <w:name w:val="western"/>
    <w:basedOn w:val="a6"/>
    <w:rsid w:val="00306D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rsid w:val="00306DE4"/>
  </w:style>
  <w:style w:type="paragraph" w:customStyle="1" w:styleId="5f">
    <w:name w:val="Знак Знак5 Знак Знак"/>
    <w:basedOn w:val="a6"/>
    <w:rsid w:val="00306DE4"/>
    <w:pPr>
      <w:widowControl w:val="0"/>
      <w:adjustRightInd w:val="0"/>
      <w:spacing w:before="120" w:line="240" w:lineRule="exact"/>
      <w:jc w:val="right"/>
    </w:pPr>
    <w:rPr>
      <w:rFonts w:ascii="Times New Roman" w:eastAsia="Times New Roman" w:hAnsi="Times New Roman" w:cs="Times New Roman"/>
      <w:sz w:val="20"/>
      <w:szCs w:val="20"/>
      <w:lang w:val="en-GB"/>
    </w:rPr>
  </w:style>
  <w:style w:type="character" w:customStyle="1" w:styleId="ConsPlusNormal1">
    <w:name w:val="ConsPlusNormal Знак"/>
    <w:link w:val="ConsPlusNormal0"/>
    <w:locked/>
    <w:rsid w:val="00306DE4"/>
    <w:rPr>
      <w:rFonts w:ascii="Times New Roman" w:eastAsia="Times New Roman" w:hAnsi="Times New Roman" w:cs="Times New Roman"/>
      <w:sz w:val="28"/>
      <w:szCs w:val="20"/>
      <w:lang w:eastAsia="ru-RU"/>
    </w:rPr>
  </w:style>
  <w:style w:type="paragraph" w:customStyle="1" w:styleId="2ffc">
    <w:name w:val="Знак2 Знак Знак Знак Знак Знак Знак Знак Знак Знак Знак Знак Знак Знак Знак Знак"/>
    <w:basedOn w:val="a6"/>
    <w:rsid w:val="00306DE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tyle6">
    <w:name w:val="Style6"/>
    <w:basedOn w:val="a6"/>
    <w:rsid w:val="00306DE4"/>
    <w:pPr>
      <w:widowControl w:val="0"/>
      <w:autoSpaceDE w:val="0"/>
      <w:autoSpaceDN w:val="0"/>
      <w:adjustRightInd w:val="0"/>
      <w:spacing w:before="120" w:after="120" w:line="322" w:lineRule="exact"/>
      <w:jc w:val="center"/>
    </w:pPr>
    <w:rPr>
      <w:rFonts w:ascii="Times New Roman" w:eastAsia="Times New Roman" w:hAnsi="Times New Roman" w:cs="Times New Roman"/>
      <w:sz w:val="24"/>
      <w:szCs w:val="24"/>
      <w:lang w:eastAsia="ru-RU"/>
    </w:rPr>
  </w:style>
  <w:style w:type="paragraph" w:customStyle="1" w:styleId="FR1">
    <w:name w:val="FR1"/>
    <w:uiPriority w:val="99"/>
    <w:rsid w:val="00306DE4"/>
    <w:pPr>
      <w:widowControl w:val="0"/>
      <w:spacing w:before="640" w:after="0" w:line="240" w:lineRule="auto"/>
      <w:jc w:val="center"/>
    </w:pPr>
    <w:rPr>
      <w:rFonts w:ascii="Arial" w:eastAsia="Times New Roman" w:hAnsi="Arial" w:cs="Arial"/>
      <w:b/>
      <w:bCs/>
      <w:sz w:val="44"/>
      <w:szCs w:val="44"/>
      <w:lang w:eastAsia="ru-RU"/>
    </w:rPr>
  </w:style>
  <w:style w:type="paragraph" w:customStyle="1" w:styleId="Bodytext61">
    <w:name w:val="Body text (6)1"/>
    <w:basedOn w:val="a6"/>
    <w:link w:val="Bodytext6"/>
    <w:rsid w:val="00306DE4"/>
    <w:pPr>
      <w:shd w:val="clear" w:color="auto" w:fill="FFFFFF"/>
      <w:spacing w:before="120" w:after="120" w:line="240" w:lineRule="atLeast"/>
    </w:pPr>
    <w:rPr>
      <w:sz w:val="21"/>
      <w:szCs w:val="21"/>
    </w:rPr>
  </w:style>
  <w:style w:type="paragraph" w:customStyle="1" w:styleId="stylet1">
    <w:name w:val="stylet1"/>
    <w:basedOn w:val="a6"/>
    <w:uiPriority w:val="99"/>
    <w:qFormat/>
    <w:rsid w:val="00306D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text5">
    <w:name w:val="Body text (5)_"/>
    <w:link w:val="Bodytext50"/>
    <w:uiPriority w:val="99"/>
    <w:rsid w:val="00306DE4"/>
    <w:rPr>
      <w:sz w:val="19"/>
      <w:szCs w:val="19"/>
      <w:shd w:val="clear" w:color="auto" w:fill="FFFFFF"/>
    </w:rPr>
  </w:style>
  <w:style w:type="paragraph" w:customStyle="1" w:styleId="Bodytext50">
    <w:name w:val="Body text (5)"/>
    <w:basedOn w:val="a6"/>
    <w:link w:val="Bodytext5"/>
    <w:uiPriority w:val="99"/>
    <w:rsid w:val="00306DE4"/>
    <w:pPr>
      <w:shd w:val="clear" w:color="auto" w:fill="FFFFFF"/>
      <w:spacing w:before="120" w:after="120" w:line="240" w:lineRule="atLeast"/>
    </w:pPr>
    <w:rPr>
      <w:sz w:val="19"/>
      <w:szCs w:val="19"/>
    </w:rPr>
  </w:style>
  <w:style w:type="character" w:customStyle="1" w:styleId="Tablecaption3">
    <w:name w:val="Table caption (3)_"/>
    <w:link w:val="Tablecaption31"/>
    <w:uiPriority w:val="99"/>
    <w:rsid w:val="00306DE4"/>
    <w:rPr>
      <w:sz w:val="21"/>
      <w:szCs w:val="21"/>
      <w:shd w:val="clear" w:color="auto" w:fill="FFFFFF"/>
    </w:rPr>
  </w:style>
  <w:style w:type="character" w:customStyle="1" w:styleId="Bodytext17">
    <w:name w:val="Body text (17)_"/>
    <w:link w:val="Bodytext171"/>
    <w:uiPriority w:val="99"/>
    <w:rsid w:val="00306DE4"/>
    <w:rPr>
      <w:sz w:val="15"/>
      <w:szCs w:val="15"/>
      <w:shd w:val="clear" w:color="auto" w:fill="FFFFFF"/>
    </w:rPr>
  </w:style>
  <w:style w:type="paragraph" w:customStyle="1" w:styleId="Tablecaption31">
    <w:name w:val="Table caption (3)1"/>
    <w:basedOn w:val="a6"/>
    <w:link w:val="Tablecaption3"/>
    <w:uiPriority w:val="99"/>
    <w:rsid w:val="00306DE4"/>
    <w:pPr>
      <w:shd w:val="clear" w:color="auto" w:fill="FFFFFF"/>
      <w:spacing w:before="120" w:after="120" w:line="240" w:lineRule="atLeast"/>
      <w:ind w:hanging="720"/>
    </w:pPr>
    <w:rPr>
      <w:sz w:val="21"/>
      <w:szCs w:val="21"/>
    </w:rPr>
  </w:style>
  <w:style w:type="paragraph" w:customStyle="1" w:styleId="Bodytext171">
    <w:name w:val="Body text (17)1"/>
    <w:basedOn w:val="a6"/>
    <w:link w:val="Bodytext17"/>
    <w:uiPriority w:val="99"/>
    <w:rsid w:val="00306DE4"/>
    <w:pPr>
      <w:shd w:val="clear" w:color="auto" w:fill="FFFFFF"/>
      <w:spacing w:before="120" w:after="120" w:line="240" w:lineRule="atLeast"/>
      <w:jc w:val="both"/>
    </w:pPr>
    <w:rPr>
      <w:sz w:val="15"/>
      <w:szCs w:val="15"/>
    </w:rPr>
  </w:style>
  <w:style w:type="character" w:customStyle="1" w:styleId="Headerorfooter">
    <w:name w:val="Header or footer_"/>
    <w:link w:val="Headerorfooter0"/>
    <w:uiPriority w:val="99"/>
    <w:rsid w:val="00306DE4"/>
    <w:rPr>
      <w:shd w:val="clear" w:color="auto" w:fill="FFFFFF"/>
    </w:rPr>
  </w:style>
  <w:style w:type="character" w:customStyle="1" w:styleId="Headerorfooter12pt">
    <w:name w:val="Header or footer + 12 pt"/>
    <w:uiPriority w:val="99"/>
    <w:rsid w:val="00306DE4"/>
    <w:rPr>
      <w:rFonts w:ascii="Times New Roman" w:hAnsi="Times New Roman" w:cs="Times New Roman"/>
      <w:spacing w:val="0"/>
      <w:sz w:val="24"/>
      <w:szCs w:val="24"/>
      <w:shd w:val="clear" w:color="auto" w:fill="FFFFFF"/>
    </w:rPr>
  </w:style>
  <w:style w:type="character" w:customStyle="1" w:styleId="Headerorfooter12pt3">
    <w:name w:val="Header or footer + 12 pt3"/>
    <w:aliases w:val="Italic19"/>
    <w:uiPriority w:val="99"/>
    <w:rsid w:val="00306DE4"/>
    <w:rPr>
      <w:rFonts w:ascii="Times New Roman" w:hAnsi="Times New Roman" w:cs="Times New Roman"/>
      <w:i/>
      <w:iCs/>
      <w:spacing w:val="0"/>
      <w:sz w:val="24"/>
      <w:szCs w:val="24"/>
      <w:shd w:val="clear" w:color="auto" w:fill="FFFFFF"/>
    </w:rPr>
  </w:style>
  <w:style w:type="paragraph" w:customStyle="1" w:styleId="Headerorfooter0">
    <w:name w:val="Header or footer"/>
    <w:basedOn w:val="a6"/>
    <w:link w:val="Headerorfooter"/>
    <w:uiPriority w:val="99"/>
    <w:rsid w:val="00306DE4"/>
    <w:pPr>
      <w:shd w:val="clear" w:color="auto" w:fill="FFFFFF"/>
      <w:spacing w:before="120" w:after="120" w:line="240" w:lineRule="auto"/>
    </w:pPr>
  </w:style>
  <w:style w:type="character" w:customStyle="1" w:styleId="Tablecaption4">
    <w:name w:val="Table caption (4)_"/>
    <w:link w:val="Tablecaption40"/>
    <w:uiPriority w:val="99"/>
    <w:rsid w:val="00306DE4"/>
    <w:rPr>
      <w:sz w:val="25"/>
      <w:szCs w:val="25"/>
      <w:shd w:val="clear" w:color="auto" w:fill="FFFFFF"/>
    </w:rPr>
  </w:style>
  <w:style w:type="paragraph" w:customStyle="1" w:styleId="Tablecaption40">
    <w:name w:val="Table caption (4)"/>
    <w:basedOn w:val="a6"/>
    <w:link w:val="Tablecaption4"/>
    <w:uiPriority w:val="99"/>
    <w:rsid w:val="00306DE4"/>
    <w:pPr>
      <w:shd w:val="clear" w:color="auto" w:fill="FFFFFF"/>
      <w:spacing w:before="120" w:after="120" w:line="298" w:lineRule="exact"/>
    </w:pPr>
    <w:rPr>
      <w:sz w:val="25"/>
      <w:szCs w:val="25"/>
    </w:rPr>
  </w:style>
  <w:style w:type="character" w:customStyle="1" w:styleId="Bodytext62">
    <w:name w:val="Body text (6)2"/>
    <w:uiPriority w:val="99"/>
    <w:rsid w:val="00306DE4"/>
    <w:rPr>
      <w:rFonts w:ascii="Times New Roman" w:hAnsi="Times New Roman" w:cs="Times New Roman"/>
      <w:spacing w:val="0"/>
      <w:sz w:val="21"/>
      <w:szCs w:val="21"/>
      <w:shd w:val="clear" w:color="auto" w:fill="FFFFFF"/>
    </w:rPr>
  </w:style>
  <w:style w:type="character" w:customStyle="1" w:styleId="Tablecaption">
    <w:name w:val="Table caption_"/>
    <w:link w:val="Tablecaption0"/>
    <w:uiPriority w:val="99"/>
    <w:rsid w:val="00306DE4"/>
    <w:rPr>
      <w:b/>
      <w:bCs/>
      <w:sz w:val="23"/>
      <w:szCs w:val="23"/>
      <w:shd w:val="clear" w:color="auto" w:fill="FFFFFF"/>
    </w:rPr>
  </w:style>
  <w:style w:type="paragraph" w:customStyle="1" w:styleId="Tablecaption0">
    <w:name w:val="Table caption"/>
    <w:basedOn w:val="a6"/>
    <w:link w:val="Tablecaption"/>
    <w:uiPriority w:val="99"/>
    <w:rsid w:val="00306DE4"/>
    <w:pPr>
      <w:shd w:val="clear" w:color="auto" w:fill="FFFFFF"/>
      <w:spacing w:before="120" w:after="120" w:line="240" w:lineRule="atLeast"/>
    </w:pPr>
    <w:rPr>
      <w:b/>
      <w:bCs/>
      <w:sz w:val="23"/>
      <w:szCs w:val="23"/>
    </w:rPr>
  </w:style>
  <w:style w:type="character" w:customStyle="1" w:styleId="Bodytext65">
    <w:name w:val="Body text (6)5"/>
    <w:uiPriority w:val="99"/>
    <w:rsid w:val="00306DE4"/>
    <w:rPr>
      <w:rFonts w:ascii="Times New Roman" w:hAnsi="Times New Roman" w:cs="Times New Roman"/>
      <w:spacing w:val="0"/>
      <w:sz w:val="21"/>
      <w:szCs w:val="21"/>
      <w:shd w:val="clear" w:color="auto" w:fill="FFFFFF"/>
    </w:rPr>
  </w:style>
  <w:style w:type="character" w:customStyle="1" w:styleId="Bodytext63">
    <w:name w:val="Body text (6)3"/>
    <w:uiPriority w:val="99"/>
    <w:rsid w:val="00306DE4"/>
    <w:rPr>
      <w:rFonts w:ascii="Times New Roman" w:hAnsi="Times New Roman" w:cs="Times New Roman"/>
      <w:spacing w:val="0"/>
      <w:sz w:val="21"/>
      <w:szCs w:val="21"/>
      <w:shd w:val="clear" w:color="auto" w:fill="FFFFFF"/>
    </w:rPr>
  </w:style>
  <w:style w:type="paragraph" w:customStyle="1" w:styleId="-">
    <w:name w:val="Нумерация-Тире"/>
    <w:basedOn w:val="a6"/>
    <w:qFormat/>
    <w:rsid w:val="00306DE4"/>
    <w:pPr>
      <w:numPr>
        <w:numId w:val="62"/>
      </w:numPr>
      <w:tabs>
        <w:tab w:val="left" w:pos="1134"/>
        <w:tab w:val="left" w:pos="1418"/>
      </w:tabs>
      <w:spacing w:before="120" w:after="120" w:line="240" w:lineRule="auto"/>
      <w:jc w:val="both"/>
    </w:pPr>
    <w:rPr>
      <w:rFonts w:ascii="Times New Roman" w:eastAsia="Calibri" w:hAnsi="Times New Roman" w:cs="Times New Roman"/>
      <w:sz w:val="24"/>
      <w:szCs w:val="24"/>
    </w:rPr>
  </w:style>
  <w:style w:type="numbering" w:customStyle="1" w:styleId="21f">
    <w:name w:val="Нет списка21"/>
    <w:next w:val="a9"/>
    <w:uiPriority w:val="99"/>
    <w:semiHidden/>
    <w:unhideWhenUsed/>
    <w:rsid w:val="00306DE4"/>
  </w:style>
  <w:style w:type="numbering" w:customStyle="1" w:styleId="130">
    <w:name w:val="Нет списка13"/>
    <w:next w:val="a9"/>
    <w:uiPriority w:val="99"/>
    <w:semiHidden/>
    <w:unhideWhenUsed/>
    <w:rsid w:val="00306DE4"/>
  </w:style>
  <w:style w:type="numbering" w:customStyle="1" w:styleId="142">
    <w:name w:val="Нет списка14"/>
    <w:next w:val="a9"/>
    <w:uiPriority w:val="99"/>
    <w:semiHidden/>
    <w:unhideWhenUsed/>
    <w:rsid w:val="00306DE4"/>
  </w:style>
  <w:style w:type="numbering" w:customStyle="1" w:styleId="5f0">
    <w:name w:val="Нет списка5"/>
    <w:next w:val="a9"/>
    <w:uiPriority w:val="99"/>
    <w:semiHidden/>
    <w:unhideWhenUsed/>
    <w:rsid w:val="00306DE4"/>
  </w:style>
  <w:style w:type="numbering" w:customStyle="1" w:styleId="150">
    <w:name w:val="Нет списка15"/>
    <w:next w:val="a9"/>
    <w:uiPriority w:val="99"/>
    <w:semiHidden/>
    <w:unhideWhenUsed/>
    <w:rsid w:val="00306DE4"/>
  </w:style>
  <w:style w:type="table" w:customStyle="1" w:styleId="-32">
    <w:name w:val="Таблица-список 32"/>
    <w:basedOn w:val="a8"/>
    <w:next w:val="-30"/>
    <w:rsid w:val="00306DE4"/>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21">
    <w:name w:val="Нет списка112"/>
    <w:next w:val="a9"/>
    <w:uiPriority w:val="99"/>
    <w:semiHidden/>
    <w:unhideWhenUsed/>
    <w:rsid w:val="00306DE4"/>
  </w:style>
  <w:style w:type="numbering" w:customStyle="1" w:styleId="222">
    <w:name w:val="Нет списка22"/>
    <w:next w:val="a9"/>
    <w:uiPriority w:val="99"/>
    <w:semiHidden/>
    <w:unhideWhenUsed/>
    <w:rsid w:val="00306DE4"/>
  </w:style>
  <w:style w:type="numbering" w:customStyle="1" w:styleId="1211">
    <w:name w:val="Нет списка121"/>
    <w:next w:val="a9"/>
    <w:uiPriority w:val="99"/>
    <w:semiHidden/>
    <w:unhideWhenUsed/>
    <w:rsid w:val="00306DE4"/>
  </w:style>
  <w:style w:type="numbering" w:customStyle="1" w:styleId="319">
    <w:name w:val="Нет списка31"/>
    <w:next w:val="a9"/>
    <w:uiPriority w:val="99"/>
    <w:semiHidden/>
    <w:unhideWhenUsed/>
    <w:rsid w:val="00306DE4"/>
  </w:style>
  <w:style w:type="numbering" w:customStyle="1" w:styleId="131">
    <w:name w:val="Нет списка131"/>
    <w:next w:val="a9"/>
    <w:uiPriority w:val="99"/>
    <w:semiHidden/>
    <w:unhideWhenUsed/>
    <w:rsid w:val="00306DE4"/>
  </w:style>
  <w:style w:type="numbering" w:customStyle="1" w:styleId="415">
    <w:name w:val="Нет списка41"/>
    <w:next w:val="a9"/>
    <w:uiPriority w:val="99"/>
    <w:semiHidden/>
    <w:unhideWhenUsed/>
    <w:rsid w:val="00306DE4"/>
  </w:style>
  <w:style w:type="numbering" w:customStyle="1" w:styleId="1410">
    <w:name w:val="Нет списка141"/>
    <w:next w:val="a9"/>
    <w:uiPriority w:val="99"/>
    <w:semiHidden/>
    <w:unhideWhenUsed/>
    <w:rsid w:val="00306DE4"/>
  </w:style>
  <w:style w:type="numbering" w:customStyle="1" w:styleId="66">
    <w:name w:val="Нет списка6"/>
    <w:next w:val="a9"/>
    <w:uiPriority w:val="99"/>
    <w:semiHidden/>
    <w:unhideWhenUsed/>
    <w:rsid w:val="00306DE4"/>
  </w:style>
  <w:style w:type="numbering" w:customStyle="1" w:styleId="162">
    <w:name w:val="Нет списка16"/>
    <w:next w:val="a9"/>
    <w:uiPriority w:val="99"/>
    <w:semiHidden/>
    <w:unhideWhenUsed/>
    <w:rsid w:val="00306DE4"/>
  </w:style>
  <w:style w:type="table" w:customStyle="1" w:styleId="-33">
    <w:name w:val="Таблица-список 33"/>
    <w:basedOn w:val="a8"/>
    <w:next w:val="-30"/>
    <w:rsid w:val="00306DE4"/>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31">
    <w:name w:val="Нет списка113"/>
    <w:next w:val="a9"/>
    <w:uiPriority w:val="99"/>
    <w:semiHidden/>
    <w:unhideWhenUsed/>
    <w:rsid w:val="00306DE4"/>
  </w:style>
  <w:style w:type="numbering" w:customStyle="1" w:styleId="230">
    <w:name w:val="Нет списка23"/>
    <w:next w:val="a9"/>
    <w:uiPriority w:val="99"/>
    <w:semiHidden/>
    <w:unhideWhenUsed/>
    <w:rsid w:val="00306DE4"/>
  </w:style>
  <w:style w:type="numbering" w:customStyle="1" w:styleId="1220">
    <w:name w:val="Нет списка122"/>
    <w:next w:val="a9"/>
    <w:uiPriority w:val="99"/>
    <w:semiHidden/>
    <w:unhideWhenUsed/>
    <w:rsid w:val="00306DE4"/>
  </w:style>
  <w:style w:type="numbering" w:customStyle="1" w:styleId="320">
    <w:name w:val="Нет списка32"/>
    <w:next w:val="a9"/>
    <w:uiPriority w:val="99"/>
    <w:semiHidden/>
    <w:unhideWhenUsed/>
    <w:rsid w:val="00306DE4"/>
  </w:style>
  <w:style w:type="numbering" w:customStyle="1" w:styleId="132">
    <w:name w:val="Нет списка132"/>
    <w:next w:val="a9"/>
    <w:uiPriority w:val="99"/>
    <w:semiHidden/>
    <w:unhideWhenUsed/>
    <w:rsid w:val="00306DE4"/>
  </w:style>
  <w:style w:type="numbering" w:customStyle="1" w:styleId="420">
    <w:name w:val="Нет списка42"/>
    <w:next w:val="a9"/>
    <w:uiPriority w:val="99"/>
    <w:semiHidden/>
    <w:unhideWhenUsed/>
    <w:rsid w:val="00306DE4"/>
  </w:style>
  <w:style w:type="numbering" w:customStyle="1" w:styleId="1420">
    <w:name w:val="Нет списка142"/>
    <w:next w:val="a9"/>
    <w:uiPriority w:val="99"/>
    <w:semiHidden/>
    <w:unhideWhenUsed/>
    <w:rsid w:val="00306DE4"/>
  </w:style>
  <w:style w:type="numbering" w:customStyle="1" w:styleId="76">
    <w:name w:val="Нет списка7"/>
    <w:next w:val="a9"/>
    <w:uiPriority w:val="99"/>
    <w:semiHidden/>
    <w:unhideWhenUsed/>
    <w:rsid w:val="00306DE4"/>
  </w:style>
  <w:style w:type="numbering" w:customStyle="1" w:styleId="170">
    <w:name w:val="Нет списка17"/>
    <w:next w:val="a9"/>
    <w:uiPriority w:val="99"/>
    <w:semiHidden/>
    <w:unhideWhenUsed/>
    <w:rsid w:val="00306DE4"/>
  </w:style>
  <w:style w:type="table" w:customStyle="1" w:styleId="-34">
    <w:name w:val="Таблица-список 34"/>
    <w:basedOn w:val="a8"/>
    <w:next w:val="-30"/>
    <w:rsid w:val="00306DE4"/>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41">
    <w:name w:val="Нет списка114"/>
    <w:next w:val="a9"/>
    <w:uiPriority w:val="99"/>
    <w:semiHidden/>
    <w:unhideWhenUsed/>
    <w:rsid w:val="00306DE4"/>
  </w:style>
  <w:style w:type="numbering" w:customStyle="1" w:styleId="240">
    <w:name w:val="Нет списка24"/>
    <w:next w:val="a9"/>
    <w:uiPriority w:val="99"/>
    <w:semiHidden/>
    <w:unhideWhenUsed/>
    <w:rsid w:val="00306DE4"/>
  </w:style>
  <w:style w:type="numbering" w:customStyle="1" w:styleId="1231">
    <w:name w:val="Нет списка123"/>
    <w:next w:val="a9"/>
    <w:uiPriority w:val="99"/>
    <w:semiHidden/>
    <w:unhideWhenUsed/>
    <w:rsid w:val="00306DE4"/>
  </w:style>
  <w:style w:type="numbering" w:customStyle="1" w:styleId="330">
    <w:name w:val="Нет списка33"/>
    <w:next w:val="a9"/>
    <w:uiPriority w:val="99"/>
    <w:semiHidden/>
    <w:unhideWhenUsed/>
    <w:rsid w:val="00306DE4"/>
  </w:style>
  <w:style w:type="numbering" w:customStyle="1" w:styleId="133">
    <w:name w:val="Нет списка133"/>
    <w:next w:val="a9"/>
    <w:uiPriority w:val="99"/>
    <w:semiHidden/>
    <w:unhideWhenUsed/>
    <w:rsid w:val="00306DE4"/>
  </w:style>
  <w:style w:type="numbering" w:customStyle="1" w:styleId="430">
    <w:name w:val="Нет списка43"/>
    <w:next w:val="a9"/>
    <w:uiPriority w:val="99"/>
    <w:semiHidden/>
    <w:unhideWhenUsed/>
    <w:rsid w:val="00306DE4"/>
  </w:style>
  <w:style w:type="numbering" w:customStyle="1" w:styleId="143">
    <w:name w:val="Нет списка143"/>
    <w:next w:val="a9"/>
    <w:uiPriority w:val="99"/>
    <w:semiHidden/>
    <w:unhideWhenUsed/>
    <w:rsid w:val="00306DE4"/>
  </w:style>
  <w:style w:type="numbering" w:customStyle="1" w:styleId="88">
    <w:name w:val="Нет списка8"/>
    <w:next w:val="a9"/>
    <w:uiPriority w:val="99"/>
    <w:semiHidden/>
    <w:unhideWhenUsed/>
    <w:rsid w:val="00306DE4"/>
  </w:style>
  <w:style w:type="numbering" w:customStyle="1" w:styleId="180">
    <w:name w:val="Нет списка18"/>
    <w:next w:val="a9"/>
    <w:uiPriority w:val="99"/>
    <w:semiHidden/>
    <w:unhideWhenUsed/>
    <w:rsid w:val="00306DE4"/>
  </w:style>
  <w:style w:type="table" w:customStyle="1" w:styleId="-35">
    <w:name w:val="Таблица-список 35"/>
    <w:basedOn w:val="a8"/>
    <w:next w:val="-30"/>
    <w:rsid w:val="00306DE4"/>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51">
    <w:name w:val="Нет списка115"/>
    <w:next w:val="a9"/>
    <w:uiPriority w:val="99"/>
    <w:semiHidden/>
    <w:unhideWhenUsed/>
    <w:rsid w:val="00306DE4"/>
  </w:style>
  <w:style w:type="numbering" w:customStyle="1" w:styleId="250">
    <w:name w:val="Нет списка25"/>
    <w:next w:val="a9"/>
    <w:uiPriority w:val="99"/>
    <w:semiHidden/>
    <w:unhideWhenUsed/>
    <w:rsid w:val="00306DE4"/>
  </w:style>
  <w:style w:type="numbering" w:customStyle="1" w:styleId="124">
    <w:name w:val="Нет списка124"/>
    <w:next w:val="a9"/>
    <w:uiPriority w:val="99"/>
    <w:semiHidden/>
    <w:unhideWhenUsed/>
    <w:rsid w:val="00306DE4"/>
  </w:style>
  <w:style w:type="numbering" w:customStyle="1" w:styleId="340">
    <w:name w:val="Нет списка34"/>
    <w:next w:val="a9"/>
    <w:uiPriority w:val="99"/>
    <w:semiHidden/>
    <w:unhideWhenUsed/>
    <w:rsid w:val="00306DE4"/>
  </w:style>
  <w:style w:type="numbering" w:customStyle="1" w:styleId="134">
    <w:name w:val="Нет списка134"/>
    <w:next w:val="a9"/>
    <w:uiPriority w:val="99"/>
    <w:semiHidden/>
    <w:unhideWhenUsed/>
    <w:rsid w:val="00306DE4"/>
  </w:style>
  <w:style w:type="numbering" w:customStyle="1" w:styleId="440">
    <w:name w:val="Нет списка44"/>
    <w:next w:val="a9"/>
    <w:uiPriority w:val="99"/>
    <w:semiHidden/>
    <w:unhideWhenUsed/>
    <w:rsid w:val="00306DE4"/>
  </w:style>
  <w:style w:type="numbering" w:customStyle="1" w:styleId="144">
    <w:name w:val="Нет списка144"/>
    <w:next w:val="a9"/>
    <w:uiPriority w:val="99"/>
    <w:semiHidden/>
    <w:unhideWhenUsed/>
    <w:rsid w:val="00306DE4"/>
  </w:style>
  <w:style w:type="numbering" w:customStyle="1" w:styleId="96">
    <w:name w:val="Нет списка9"/>
    <w:next w:val="a9"/>
    <w:uiPriority w:val="99"/>
    <w:semiHidden/>
    <w:unhideWhenUsed/>
    <w:rsid w:val="00306DE4"/>
  </w:style>
  <w:style w:type="numbering" w:customStyle="1" w:styleId="190">
    <w:name w:val="Нет списка19"/>
    <w:next w:val="a9"/>
    <w:uiPriority w:val="99"/>
    <w:semiHidden/>
    <w:unhideWhenUsed/>
    <w:rsid w:val="00306DE4"/>
  </w:style>
  <w:style w:type="table" w:customStyle="1" w:styleId="-36">
    <w:name w:val="Таблица-список 36"/>
    <w:basedOn w:val="a8"/>
    <w:next w:val="-30"/>
    <w:rsid w:val="00306DE4"/>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60">
    <w:name w:val="Нет списка116"/>
    <w:next w:val="a9"/>
    <w:uiPriority w:val="99"/>
    <w:semiHidden/>
    <w:unhideWhenUsed/>
    <w:rsid w:val="00306DE4"/>
  </w:style>
  <w:style w:type="numbering" w:customStyle="1" w:styleId="260">
    <w:name w:val="Нет списка26"/>
    <w:next w:val="a9"/>
    <w:uiPriority w:val="99"/>
    <w:semiHidden/>
    <w:unhideWhenUsed/>
    <w:rsid w:val="00306DE4"/>
  </w:style>
  <w:style w:type="numbering" w:customStyle="1" w:styleId="125">
    <w:name w:val="Нет списка125"/>
    <w:next w:val="a9"/>
    <w:uiPriority w:val="99"/>
    <w:semiHidden/>
    <w:unhideWhenUsed/>
    <w:rsid w:val="00306DE4"/>
  </w:style>
  <w:style w:type="numbering" w:customStyle="1" w:styleId="350">
    <w:name w:val="Нет списка35"/>
    <w:next w:val="a9"/>
    <w:uiPriority w:val="99"/>
    <w:semiHidden/>
    <w:unhideWhenUsed/>
    <w:rsid w:val="00306DE4"/>
  </w:style>
  <w:style w:type="numbering" w:customStyle="1" w:styleId="135">
    <w:name w:val="Нет списка135"/>
    <w:next w:val="a9"/>
    <w:uiPriority w:val="99"/>
    <w:semiHidden/>
    <w:unhideWhenUsed/>
    <w:rsid w:val="00306DE4"/>
  </w:style>
  <w:style w:type="numbering" w:customStyle="1" w:styleId="450">
    <w:name w:val="Нет списка45"/>
    <w:next w:val="a9"/>
    <w:uiPriority w:val="99"/>
    <w:semiHidden/>
    <w:unhideWhenUsed/>
    <w:rsid w:val="00306DE4"/>
  </w:style>
  <w:style w:type="numbering" w:customStyle="1" w:styleId="145">
    <w:name w:val="Нет списка145"/>
    <w:next w:val="a9"/>
    <w:uiPriority w:val="99"/>
    <w:semiHidden/>
    <w:unhideWhenUsed/>
    <w:rsid w:val="00306DE4"/>
  </w:style>
  <w:style w:type="paragraph" w:customStyle="1" w:styleId="afffffffffff5">
    <w:name w:val="Подпись рисунка"/>
    <w:basedOn w:val="af9"/>
    <w:link w:val="afffffffffff6"/>
    <w:qFormat/>
    <w:rsid w:val="00306DE4"/>
    <w:pPr>
      <w:spacing w:before="120" w:line="240" w:lineRule="auto"/>
      <w:jc w:val="center"/>
    </w:pPr>
    <w:rPr>
      <w:rFonts w:ascii="Times New Roman" w:eastAsia="Times New Roman" w:hAnsi="Times New Roman" w:cs="Times New Roman"/>
      <w:b/>
      <w:sz w:val="26"/>
      <w:szCs w:val="26"/>
      <w:lang w:eastAsia="ru-RU"/>
    </w:rPr>
  </w:style>
  <w:style w:type="character" w:customStyle="1" w:styleId="afffffffffff6">
    <w:name w:val="Подпись рисунка Знак"/>
    <w:link w:val="afffffffffff5"/>
    <w:rsid w:val="00306DE4"/>
    <w:rPr>
      <w:rFonts w:ascii="Times New Roman" w:eastAsia="Times New Roman" w:hAnsi="Times New Roman" w:cs="Times New Roman"/>
      <w:b/>
      <w:sz w:val="26"/>
      <w:szCs w:val="26"/>
      <w:lang w:eastAsia="ru-RU"/>
    </w:rPr>
  </w:style>
  <w:style w:type="character" w:customStyle="1" w:styleId="97">
    <w:name w:val="Основной текст9"/>
    <w:rsid w:val="00306DE4"/>
    <w:rPr>
      <w:spacing w:val="0"/>
      <w:sz w:val="18"/>
      <w:szCs w:val="18"/>
      <w:shd w:val="clear" w:color="auto" w:fill="FFFFFF"/>
    </w:rPr>
  </w:style>
  <w:style w:type="paragraph" w:customStyle="1" w:styleId="11e">
    <w:name w:val="Основной текст11"/>
    <w:basedOn w:val="a6"/>
    <w:rsid w:val="00306DE4"/>
    <w:pPr>
      <w:shd w:val="clear" w:color="auto" w:fill="FFFFFF"/>
      <w:spacing w:before="120" w:after="120" w:line="240" w:lineRule="exact"/>
    </w:pPr>
    <w:rPr>
      <w:rFonts w:ascii="Calibri" w:eastAsia="Calibri" w:hAnsi="Calibri" w:cs="Times New Roman"/>
      <w:sz w:val="18"/>
      <w:szCs w:val="18"/>
    </w:rPr>
  </w:style>
  <w:style w:type="character" w:customStyle="1" w:styleId="afffffffffff7">
    <w:name w:val="Подпись к таблице_"/>
    <w:rsid w:val="00306DE4"/>
    <w:rPr>
      <w:rFonts w:ascii="Trebuchet MS" w:eastAsia="Trebuchet MS" w:hAnsi="Trebuchet MS" w:cs="Trebuchet MS"/>
      <w:sz w:val="21"/>
      <w:szCs w:val="21"/>
      <w:shd w:val="clear" w:color="auto" w:fill="FFFFFF"/>
    </w:rPr>
  </w:style>
  <w:style w:type="paragraph" w:customStyle="1" w:styleId="arttx">
    <w:name w:val="arttx"/>
    <w:basedOn w:val="a6"/>
    <w:uiPriority w:val="99"/>
    <w:rsid w:val="00306DE4"/>
    <w:pPr>
      <w:spacing w:before="120" w:after="60" w:line="240" w:lineRule="auto"/>
    </w:pPr>
    <w:rPr>
      <w:rFonts w:ascii="Times New Roman" w:eastAsia="Times New Roman" w:hAnsi="Times New Roman" w:cs="Times New Roman"/>
      <w:lang w:eastAsia="ru-RU"/>
    </w:rPr>
  </w:style>
  <w:style w:type="paragraph" w:customStyle="1" w:styleId="xl97">
    <w:name w:val="xl97"/>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9">
    <w:name w:val="xl139"/>
    <w:basedOn w:val="a6"/>
    <w:rsid w:val="00306DE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3">
    <w:name w:val="xl133"/>
    <w:basedOn w:val="a6"/>
    <w:rsid w:val="00306DE4"/>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3">
    <w:name w:val="xl143"/>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79">
    <w:name w:val="xl179"/>
    <w:basedOn w:val="a6"/>
    <w:rsid w:val="00306DE4"/>
    <w:pPr>
      <w:shd w:val="clear" w:color="000000" w:fill="FCD5B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0">
    <w:name w:val="xl180"/>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1">
    <w:name w:val="xl181"/>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lang w:eastAsia="ru-RU"/>
    </w:rPr>
  </w:style>
  <w:style w:type="paragraph" w:customStyle="1" w:styleId="xl182">
    <w:name w:val="xl182"/>
    <w:basedOn w:val="a6"/>
    <w:rsid w:val="00306D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3">
    <w:name w:val="xl183"/>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lang w:eastAsia="ru-RU"/>
    </w:rPr>
  </w:style>
  <w:style w:type="paragraph" w:customStyle="1" w:styleId="xl184">
    <w:name w:val="xl184"/>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lang w:eastAsia="ru-RU"/>
    </w:rPr>
  </w:style>
  <w:style w:type="paragraph" w:customStyle="1" w:styleId="xl185">
    <w:name w:val="xl185"/>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6">
    <w:name w:val="xl186"/>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7">
    <w:name w:val="xl187"/>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lang w:eastAsia="ru-RU"/>
    </w:rPr>
  </w:style>
  <w:style w:type="paragraph" w:customStyle="1" w:styleId="xl188">
    <w:name w:val="xl188"/>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9">
    <w:name w:val="xl189"/>
    <w:basedOn w:val="a6"/>
    <w:rsid w:val="00306DE4"/>
    <w:pPr>
      <w:shd w:val="clear" w:color="000000" w:fill="FCD5B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0">
    <w:name w:val="xl190"/>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1">
    <w:name w:val="xl191"/>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2">
    <w:name w:val="xl192"/>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93">
    <w:name w:val="xl193"/>
    <w:basedOn w:val="a6"/>
    <w:rsid w:val="00306DE4"/>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B050"/>
      <w:sz w:val="20"/>
      <w:szCs w:val="20"/>
      <w:lang w:eastAsia="ru-RU"/>
    </w:rPr>
  </w:style>
  <w:style w:type="paragraph" w:customStyle="1" w:styleId="xl194">
    <w:name w:val="xl194"/>
    <w:basedOn w:val="a6"/>
    <w:rsid w:val="00306DE4"/>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95">
    <w:name w:val="xl195"/>
    <w:basedOn w:val="a6"/>
    <w:rsid w:val="00306DE4"/>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B050"/>
      <w:sz w:val="20"/>
      <w:szCs w:val="20"/>
      <w:lang w:eastAsia="ru-RU"/>
    </w:rPr>
  </w:style>
  <w:style w:type="paragraph" w:customStyle="1" w:styleId="xl196">
    <w:name w:val="xl196"/>
    <w:basedOn w:val="a6"/>
    <w:rsid w:val="00306DE4"/>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97">
    <w:name w:val="xl197"/>
    <w:basedOn w:val="a6"/>
    <w:rsid w:val="00306D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8">
    <w:name w:val="xl198"/>
    <w:basedOn w:val="a6"/>
    <w:rsid w:val="00306DE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6"/>
    <w:rsid w:val="00306DE4"/>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00">
    <w:name w:val="xl200"/>
    <w:basedOn w:val="a6"/>
    <w:rsid w:val="00306D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1">
    <w:name w:val="xl201"/>
    <w:basedOn w:val="a6"/>
    <w:rsid w:val="00306DE4"/>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B050"/>
      <w:sz w:val="20"/>
      <w:szCs w:val="20"/>
      <w:lang w:eastAsia="ru-RU"/>
    </w:rPr>
  </w:style>
  <w:style w:type="paragraph" w:customStyle="1" w:styleId="xl202">
    <w:name w:val="xl202"/>
    <w:basedOn w:val="a6"/>
    <w:rsid w:val="00306D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lang w:eastAsia="ru-RU"/>
    </w:rPr>
  </w:style>
  <w:style w:type="paragraph" w:customStyle="1" w:styleId="xl203">
    <w:name w:val="xl203"/>
    <w:basedOn w:val="a6"/>
    <w:rsid w:val="00306D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lang w:eastAsia="ru-RU"/>
    </w:rPr>
  </w:style>
  <w:style w:type="paragraph" w:customStyle="1" w:styleId="xl204">
    <w:name w:val="xl204"/>
    <w:basedOn w:val="a6"/>
    <w:rsid w:val="00306D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lang w:eastAsia="ru-RU"/>
    </w:rPr>
  </w:style>
  <w:style w:type="paragraph" w:customStyle="1" w:styleId="xl205">
    <w:name w:val="xl205"/>
    <w:basedOn w:val="a6"/>
    <w:rsid w:val="00306DE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06">
    <w:name w:val="xl206"/>
    <w:basedOn w:val="a6"/>
    <w:rsid w:val="00306DE4"/>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B050"/>
      <w:sz w:val="20"/>
      <w:szCs w:val="20"/>
      <w:lang w:eastAsia="ru-RU"/>
    </w:rPr>
  </w:style>
  <w:style w:type="paragraph" w:customStyle="1" w:styleId="xl207">
    <w:name w:val="xl207"/>
    <w:basedOn w:val="a6"/>
    <w:rsid w:val="00306D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8">
    <w:name w:val="xl208"/>
    <w:basedOn w:val="a6"/>
    <w:rsid w:val="00306DE4"/>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B050"/>
      <w:sz w:val="20"/>
      <w:szCs w:val="20"/>
      <w:lang w:eastAsia="ru-RU"/>
    </w:rPr>
  </w:style>
  <w:style w:type="paragraph" w:customStyle="1" w:styleId="xl209">
    <w:name w:val="xl209"/>
    <w:basedOn w:val="a6"/>
    <w:rsid w:val="00306D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0">
    <w:name w:val="xl210"/>
    <w:basedOn w:val="a6"/>
    <w:rsid w:val="00306D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1">
    <w:name w:val="xl211"/>
    <w:basedOn w:val="a6"/>
    <w:rsid w:val="00306D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2">
    <w:name w:val="xl212"/>
    <w:basedOn w:val="a6"/>
    <w:rsid w:val="00306D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lang w:eastAsia="ru-RU"/>
    </w:rPr>
  </w:style>
  <w:style w:type="paragraph" w:customStyle="1" w:styleId="xl213">
    <w:name w:val="xl213"/>
    <w:basedOn w:val="a6"/>
    <w:rsid w:val="00306D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4">
    <w:name w:val="xl214"/>
    <w:basedOn w:val="a6"/>
    <w:rsid w:val="00306DE4"/>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5">
    <w:name w:val="xl215"/>
    <w:basedOn w:val="a6"/>
    <w:rsid w:val="00306D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6">
    <w:name w:val="xl216"/>
    <w:basedOn w:val="a6"/>
    <w:rsid w:val="00306D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C0504D"/>
      <w:sz w:val="20"/>
      <w:szCs w:val="20"/>
      <w:lang w:eastAsia="ru-RU"/>
    </w:rPr>
  </w:style>
  <w:style w:type="paragraph" w:customStyle="1" w:styleId="xl217">
    <w:name w:val="xl217"/>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C0504D"/>
      <w:sz w:val="20"/>
      <w:szCs w:val="20"/>
      <w:lang w:eastAsia="ru-RU"/>
    </w:rPr>
  </w:style>
  <w:style w:type="paragraph" w:customStyle="1" w:styleId="xl218">
    <w:name w:val="xl218"/>
    <w:basedOn w:val="a6"/>
    <w:rsid w:val="00306DE4"/>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9">
    <w:name w:val="xl219"/>
    <w:basedOn w:val="a6"/>
    <w:rsid w:val="00306DE4"/>
    <w:pPr>
      <w:shd w:val="clear" w:color="000000" w:fill="B7DEE8"/>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20">
    <w:name w:val="xl220"/>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1">
    <w:name w:val="xl221"/>
    <w:basedOn w:val="a6"/>
    <w:rsid w:val="00306D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22">
    <w:name w:val="xl222"/>
    <w:basedOn w:val="a6"/>
    <w:rsid w:val="00306DE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23">
    <w:name w:val="xl223"/>
    <w:basedOn w:val="a6"/>
    <w:rsid w:val="00306DE4"/>
    <w:pPr>
      <w:pBdr>
        <w:lef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24">
    <w:name w:val="xl224"/>
    <w:basedOn w:val="a6"/>
    <w:rsid w:val="00306DE4"/>
    <w:pP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25">
    <w:name w:val="xl225"/>
    <w:basedOn w:val="a6"/>
    <w:rsid w:val="00306DE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B050"/>
      <w:sz w:val="24"/>
      <w:szCs w:val="24"/>
      <w:lang w:eastAsia="ru-RU"/>
    </w:rPr>
  </w:style>
  <w:style w:type="paragraph" w:customStyle="1" w:styleId="xl226">
    <w:name w:val="xl226"/>
    <w:basedOn w:val="a6"/>
    <w:rsid w:val="00306DE4"/>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B050"/>
      <w:sz w:val="24"/>
      <w:szCs w:val="24"/>
      <w:lang w:eastAsia="ru-RU"/>
    </w:rPr>
  </w:style>
  <w:style w:type="paragraph" w:customStyle="1" w:styleId="-111">
    <w:name w:val="Цветной список - Акцент 11"/>
    <w:basedOn w:val="a6"/>
    <w:uiPriority w:val="34"/>
    <w:qFormat/>
    <w:rsid w:val="00306DE4"/>
    <w:pPr>
      <w:spacing w:before="120" w:after="200" w:line="276" w:lineRule="auto"/>
      <w:ind w:left="720"/>
      <w:contextualSpacing/>
    </w:pPr>
    <w:rPr>
      <w:rFonts w:ascii="Calibri" w:eastAsia="Times New Roman" w:hAnsi="Calibri" w:cs="Times New Roman"/>
      <w:lang w:eastAsia="ru-RU"/>
    </w:rPr>
  </w:style>
  <w:style w:type="paragraph" w:customStyle="1" w:styleId="1fff7">
    <w:name w:val="Знак Знак Знак1"/>
    <w:basedOn w:val="a6"/>
    <w:rsid w:val="00306DE4"/>
    <w:pPr>
      <w:spacing w:before="120" w:line="240" w:lineRule="exact"/>
    </w:pPr>
    <w:rPr>
      <w:rFonts w:ascii="Verdana" w:eastAsia="Times New Roman" w:hAnsi="Verdana" w:cs="Verdana"/>
      <w:sz w:val="20"/>
      <w:szCs w:val="20"/>
      <w:lang w:val="en-US"/>
    </w:rPr>
  </w:style>
  <w:style w:type="paragraph" w:customStyle="1" w:styleId="a20">
    <w:name w:val="a2"/>
    <w:basedOn w:val="a6"/>
    <w:uiPriority w:val="99"/>
    <w:rsid w:val="00306DE4"/>
    <w:pPr>
      <w:tabs>
        <w:tab w:val="left" w:pos="708"/>
      </w:tabs>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a">
    <w:name w:val="Основной текст 31"/>
    <w:basedOn w:val="a6"/>
    <w:uiPriority w:val="99"/>
    <w:qFormat/>
    <w:rsid w:val="00306DE4"/>
    <w:pPr>
      <w:tabs>
        <w:tab w:val="left" w:pos="708"/>
      </w:tabs>
      <w:spacing w:before="120" w:after="120" w:line="240" w:lineRule="auto"/>
      <w:jc w:val="both"/>
    </w:pPr>
    <w:rPr>
      <w:rFonts w:ascii="Times New Roman" w:eastAsia="Times New Roman" w:hAnsi="Times New Roman" w:cs="Times New Roman"/>
      <w:i/>
      <w:szCs w:val="20"/>
      <w:lang w:eastAsia="ru-RU"/>
    </w:rPr>
  </w:style>
  <w:style w:type="character" w:customStyle="1" w:styleId="812">
    <w:name w:val="Заголовок 8 Знак1"/>
    <w:semiHidden/>
    <w:rsid w:val="00306DE4"/>
    <w:rPr>
      <w:rFonts w:ascii="Cambria" w:eastAsia="Times New Roman" w:hAnsi="Cambria" w:cs="Times New Roman"/>
      <w:color w:val="404040"/>
    </w:rPr>
  </w:style>
  <w:style w:type="character" w:customStyle="1" w:styleId="910">
    <w:name w:val="Заголовок 9 Знак1"/>
    <w:semiHidden/>
    <w:rsid w:val="00306DE4"/>
    <w:rPr>
      <w:rFonts w:ascii="Cambria" w:eastAsia="Times New Roman" w:hAnsi="Cambria" w:cs="Times New Roman"/>
      <w:i/>
      <w:iCs/>
      <w:color w:val="404040"/>
    </w:rPr>
  </w:style>
  <w:style w:type="character" w:customStyle="1" w:styleId="1fff8">
    <w:name w:val="Подзаголовок Знак1"/>
    <w:rsid w:val="00306DE4"/>
    <w:rPr>
      <w:rFonts w:ascii="Cambria" w:eastAsia="Times New Roman" w:hAnsi="Cambria" w:cs="Times New Roman"/>
      <w:i/>
      <w:iCs/>
      <w:color w:val="4F81BD"/>
      <w:spacing w:val="15"/>
      <w:sz w:val="24"/>
      <w:szCs w:val="24"/>
      <w:lang w:eastAsia="en-US"/>
    </w:rPr>
  </w:style>
  <w:style w:type="character" w:customStyle="1" w:styleId="21f0">
    <w:name w:val="Цитата 2 Знак1"/>
    <w:uiPriority w:val="29"/>
    <w:rsid w:val="00306DE4"/>
    <w:rPr>
      <w:rFonts w:ascii="Calibri" w:eastAsia="Calibri" w:hAnsi="Calibri" w:cs="Times New Roman"/>
      <w:i/>
      <w:iCs/>
      <w:color w:val="000000"/>
      <w:sz w:val="22"/>
      <w:szCs w:val="22"/>
      <w:lang w:eastAsia="en-US"/>
    </w:rPr>
  </w:style>
  <w:style w:type="character" w:customStyle="1" w:styleId="1fff9">
    <w:name w:val="Выделенная цитата Знак1"/>
    <w:uiPriority w:val="30"/>
    <w:rsid w:val="00306DE4"/>
    <w:rPr>
      <w:rFonts w:ascii="Calibri" w:eastAsia="Calibri" w:hAnsi="Calibri" w:cs="Times New Roman"/>
      <w:b/>
      <w:bCs/>
      <w:i/>
      <w:iCs/>
      <w:color w:val="4F81BD"/>
      <w:sz w:val="22"/>
      <w:szCs w:val="22"/>
      <w:lang w:eastAsia="en-US"/>
    </w:rPr>
  </w:style>
  <w:style w:type="character" w:customStyle="1" w:styleId="1fffa">
    <w:name w:val="Шапка Знак1"/>
    <w:semiHidden/>
    <w:rsid w:val="00306DE4"/>
    <w:rPr>
      <w:rFonts w:ascii="Cambria" w:eastAsia="Times New Roman" w:hAnsi="Cambria" w:cs="Times New Roman"/>
      <w:sz w:val="24"/>
      <w:szCs w:val="24"/>
      <w:shd w:val="pct20" w:color="auto" w:fill="auto"/>
      <w:lang w:eastAsia="en-US"/>
    </w:rPr>
  </w:style>
  <w:style w:type="character" w:customStyle="1" w:styleId="1fffb">
    <w:name w:val="Дата Знак1"/>
    <w:semiHidden/>
    <w:rsid w:val="00306DE4"/>
    <w:rPr>
      <w:rFonts w:ascii="Calibri" w:eastAsia="Calibri" w:hAnsi="Calibri" w:cs="Times New Roman"/>
      <w:sz w:val="22"/>
      <w:szCs w:val="22"/>
      <w:lang w:eastAsia="en-US"/>
    </w:rPr>
  </w:style>
  <w:style w:type="character" w:customStyle="1" w:styleId="1fffc">
    <w:name w:val="Заголовок записки Знак1"/>
    <w:semiHidden/>
    <w:rsid w:val="00306DE4"/>
    <w:rPr>
      <w:rFonts w:ascii="Calibri" w:eastAsia="Calibri" w:hAnsi="Calibri" w:cs="Times New Roman"/>
      <w:sz w:val="22"/>
      <w:szCs w:val="22"/>
      <w:lang w:eastAsia="en-US"/>
    </w:rPr>
  </w:style>
  <w:style w:type="character" w:customStyle="1" w:styleId="1fffd">
    <w:name w:val="Красная строка Знак1"/>
    <w:semiHidden/>
    <w:rsid w:val="00306DE4"/>
    <w:rPr>
      <w:rFonts w:ascii="Calibri" w:eastAsia="Calibri" w:hAnsi="Calibri" w:cs="Times New Roman"/>
      <w:sz w:val="22"/>
      <w:szCs w:val="22"/>
      <w:lang w:eastAsia="en-US"/>
    </w:rPr>
  </w:style>
  <w:style w:type="character" w:customStyle="1" w:styleId="21f1">
    <w:name w:val="Красная строка 2 Знак1"/>
    <w:semiHidden/>
    <w:rsid w:val="00306DE4"/>
    <w:rPr>
      <w:rFonts w:ascii="Calibri" w:eastAsia="Calibri" w:hAnsi="Calibri" w:cs="Times New Roman"/>
      <w:sz w:val="22"/>
      <w:szCs w:val="22"/>
      <w:lang w:eastAsia="en-US"/>
    </w:rPr>
  </w:style>
  <w:style w:type="character" w:customStyle="1" w:styleId="1fffe">
    <w:name w:val="Подпись Знак1"/>
    <w:semiHidden/>
    <w:rsid w:val="00306DE4"/>
    <w:rPr>
      <w:rFonts w:ascii="Calibri" w:eastAsia="Calibri" w:hAnsi="Calibri" w:cs="Times New Roman"/>
      <w:sz w:val="22"/>
      <w:szCs w:val="22"/>
      <w:lang w:eastAsia="en-US"/>
    </w:rPr>
  </w:style>
  <w:style w:type="character" w:customStyle="1" w:styleId="1ffff">
    <w:name w:val="Приветствие Знак1"/>
    <w:semiHidden/>
    <w:rsid w:val="00306DE4"/>
    <w:rPr>
      <w:rFonts w:ascii="Calibri" w:eastAsia="Calibri" w:hAnsi="Calibri" w:cs="Times New Roman"/>
      <w:sz w:val="22"/>
      <w:szCs w:val="22"/>
      <w:lang w:eastAsia="en-US"/>
    </w:rPr>
  </w:style>
  <w:style w:type="character" w:customStyle="1" w:styleId="1ffff0">
    <w:name w:val="Прощание Знак1"/>
    <w:semiHidden/>
    <w:rsid w:val="00306DE4"/>
    <w:rPr>
      <w:rFonts w:ascii="Calibri" w:eastAsia="Calibri" w:hAnsi="Calibri" w:cs="Times New Roman"/>
      <w:sz w:val="22"/>
      <w:szCs w:val="22"/>
      <w:lang w:eastAsia="en-US"/>
    </w:rPr>
  </w:style>
  <w:style w:type="character" w:customStyle="1" w:styleId="1ffff1">
    <w:name w:val="Электронная подпись Знак1"/>
    <w:semiHidden/>
    <w:rsid w:val="00306DE4"/>
    <w:rPr>
      <w:rFonts w:ascii="Calibri" w:eastAsia="Calibri" w:hAnsi="Calibri" w:cs="Times New Roman"/>
      <w:sz w:val="22"/>
      <w:szCs w:val="22"/>
      <w:lang w:eastAsia="en-US"/>
    </w:rPr>
  </w:style>
  <w:style w:type="character" w:customStyle="1" w:styleId="ucoz-forum-post">
    <w:name w:val="ucoz-forum-post"/>
    <w:rsid w:val="00306DE4"/>
  </w:style>
  <w:style w:type="character" w:customStyle="1" w:styleId="titlerazdel">
    <w:name w:val="title_razdel"/>
    <w:rsid w:val="00306DE4"/>
  </w:style>
  <w:style w:type="paragraph" w:customStyle="1" w:styleId="xl22">
    <w:name w:val="xl22"/>
    <w:basedOn w:val="a6"/>
    <w:semiHidden/>
    <w:rsid w:val="00306DE4"/>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afffffffffff8">
    <w:name w:val="Заглавие раздела"/>
    <w:basedOn w:val="24"/>
    <w:semiHidden/>
    <w:rsid w:val="00306DE4"/>
    <w:pPr>
      <w:keepNext w:val="0"/>
      <w:tabs>
        <w:tab w:val="num" w:pos="555"/>
        <w:tab w:val="num" w:pos="1789"/>
      </w:tabs>
      <w:spacing w:before="0" w:line="360" w:lineRule="auto"/>
      <w:ind w:left="1789" w:hanging="360"/>
      <w:jc w:val="center"/>
    </w:pPr>
    <w:rPr>
      <w:i/>
      <w:iCs/>
      <w:sz w:val="24"/>
      <w:szCs w:val="24"/>
      <w:lang w:eastAsia="ru-RU"/>
    </w:rPr>
  </w:style>
  <w:style w:type="paragraph" w:customStyle="1" w:styleId="1ffff2">
    <w:name w:val="Заголовок_1 Знак"/>
    <w:basedOn w:val="a6"/>
    <w:link w:val="1ffff3"/>
    <w:semiHidden/>
    <w:rsid w:val="00306DE4"/>
    <w:pPr>
      <w:spacing w:after="0" w:line="360" w:lineRule="auto"/>
      <w:ind w:firstLine="709"/>
      <w:jc w:val="center"/>
    </w:pPr>
    <w:rPr>
      <w:rFonts w:ascii="Times New Roman" w:eastAsia="Times New Roman" w:hAnsi="Times New Roman" w:cs="Times New Roman"/>
      <w:b/>
      <w:caps/>
      <w:sz w:val="24"/>
      <w:szCs w:val="24"/>
      <w:lang w:eastAsia="ru-RU"/>
    </w:rPr>
  </w:style>
  <w:style w:type="character" w:customStyle="1" w:styleId="1ffff3">
    <w:name w:val="Заголовок_1 Знак Знак"/>
    <w:link w:val="1ffff2"/>
    <w:semiHidden/>
    <w:rsid w:val="00306DE4"/>
    <w:rPr>
      <w:rFonts w:ascii="Times New Roman" w:eastAsia="Times New Roman" w:hAnsi="Times New Roman" w:cs="Times New Roman"/>
      <w:b/>
      <w:caps/>
      <w:sz w:val="24"/>
      <w:szCs w:val="24"/>
      <w:lang w:eastAsia="ru-RU"/>
    </w:rPr>
  </w:style>
  <w:style w:type="paragraph" w:customStyle="1" w:styleId="afffffffffff9">
    <w:name w:val="Неразрывный основной текст"/>
    <w:basedOn w:val="af9"/>
    <w:semiHidden/>
    <w:rsid w:val="00306DE4"/>
    <w:pPr>
      <w:keepNext/>
      <w:spacing w:after="240" w:line="240" w:lineRule="atLeast"/>
      <w:ind w:left="1080" w:firstLine="709"/>
      <w:jc w:val="both"/>
    </w:pPr>
    <w:rPr>
      <w:rFonts w:ascii="Arial" w:eastAsia="Times New Roman" w:hAnsi="Arial" w:cs="Arial"/>
      <w:spacing w:val="-5"/>
      <w:sz w:val="20"/>
      <w:szCs w:val="20"/>
    </w:rPr>
  </w:style>
  <w:style w:type="paragraph" w:customStyle="1" w:styleId="afffffffffffa">
    <w:name w:val="Рисунок"/>
    <w:basedOn w:val="a6"/>
    <w:next w:val="aa"/>
    <w:semiHidden/>
    <w:rsid w:val="00306DE4"/>
    <w:pPr>
      <w:keepNext/>
      <w:spacing w:after="0" w:line="360" w:lineRule="auto"/>
      <w:ind w:left="1080" w:firstLine="709"/>
      <w:jc w:val="both"/>
    </w:pPr>
    <w:rPr>
      <w:rFonts w:ascii="Arial" w:eastAsia="Times New Roman" w:hAnsi="Arial" w:cs="Arial"/>
      <w:spacing w:val="-5"/>
      <w:sz w:val="20"/>
      <w:szCs w:val="20"/>
    </w:rPr>
  </w:style>
  <w:style w:type="paragraph" w:customStyle="1" w:styleId="afffffffffffb">
    <w:name w:val="Название части"/>
    <w:basedOn w:val="a6"/>
    <w:semiHidden/>
    <w:rsid w:val="00306DE4"/>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customStyle="1" w:styleId="afffffffffffc">
    <w:name w:val="Подзаголовок главы"/>
    <w:basedOn w:val="afffb"/>
    <w:semiHidden/>
    <w:rsid w:val="00306DE4"/>
    <w:pPr>
      <w:keepNext/>
      <w:keepLines/>
      <w:spacing w:before="60" w:line="340" w:lineRule="atLeast"/>
      <w:ind w:firstLine="709"/>
      <w:jc w:val="left"/>
    </w:pPr>
    <w:rPr>
      <w:rFonts w:ascii="Arial" w:hAnsi="Arial" w:cs="Arial"/>
      <w:b w:val="0"/>
      <w:bCs w:val="0"/>
      <w:i w:val="0"/>
      <w:color w:val="auto"/>
      <w:spacing w:val="-16"/>
      <w:kern w:val="28"/>
      <w:sz w:val="32"/>
      <w:szCs w:val="32"/>
      <w:lang w:eastAsia="en-US"/>
    </w:rPr>
  </w:style>
  <w:style w:type="paragraph" w:customStyle="1" w:styleId="1ffff4">
    <w:name w:val="Маркированный_1"/>
    <w:basedOn w:val="a6"/>
    <w:link w:val="1ffff5"/>
    <w:semiHidden/>
    <w:rsid w:val="00306DE4"/>
    <w:pPr>
      <w:tabs>
        <w:tab w:val="left" w:pos="900"/>
      </w:tabs>
      <w:spacing w:after="0" w:line="360" w:lineRule="auto"/>
      <w:ind w:firstLine="720"/>
      <w:jc w:val="both"/>
    </w:pPr>
    <w:rPr>
      <w:rFonts w:ascii="Times New Roman" w:eastAsia="Times New Roman" w:hAnsi="Times New Roman" w:cs="Times New Roman"/>
      <w:sz w:val="24"/>
      <w:szCs w:val="24"/>
      <w:lang w:eastAsia="ru-RU"/>
    </w:rPr>
  </w:style>
  <w:style w:type="character" w:customStyle="1" w:styleId="1ffff5">
    <w:name w:val="Маркированный_1 Знак"/>
    <w:link w:val="1ffff4"/>
    <w:semiHidden/>
    <w:rsid w:val="00306DE4"/>
    <w:rPr>
      <w:rFonts w:ascii="Times New Roman" w:eastAsia="Times New Roman" w:hAnsi="Times New Roman" w:cs="Times New Roman"/>
      <w:sz w:val="24"/>
      <w:szCs w:val="24"/>
      <w:lang w:eastAsia="ru-RU"/>
    </w:rPr>
  </w:style>
  <w:style w:type="paragraph" w:customStyle="1" w:styleId="afffffffffffd">
    <w:name w:val="Подчеркнутый"/>
    <w:basedOn w:val="a6"/>
    <w:link w:val="afffffffffffe"/>
    <w:semiHidden/>
    <w:rsid w:val="00306DE4"/>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fffffffffe">
    <w:name w:val="Подчеркнутый Знак"/>
    <w:link w:val="afffffffffffd"/>
    <w:semiHidden/>
    <w:rsid w:val="00306DE4"/>
    <w:rPr>
      <w:rFonts w:ascii="Times New Roman" w:eastAsia="Times New Roman" w:hAnsi="Times New Roman" w:cs="Times New Roman"/>
      <w:sz w:val="24"/>
      <w:szCs w:val="24"/>
      <w:u w:val="single"/>
      <w:lang w:eastAsia="ru-RU"/>
    </w:rPr>
  </w:style>
  <w:style w:type="paragraph" w:customStyle="1" w:styleId="affffffffffff">
    <w:name w:val="Название документа"/>
    <w:basedOn w:val="a6"/>
    <w:semiHidden/>
    <w:rsid w:val="00306DE4"/>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ffffffff0">
    <w:name w:val="Нижний колонтитул (четный)"/>
    <w:basedOn w:val="af2"/>
    <w:semiHidden/>
    <w:rsid w:val="00306DE4"/>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ffffff1">
    <w:name w:val="Нижний колонтитул (первый)"/>
    <w:basedOn w:val="af2"/>
    <w:semiHidden/>
    <w:rsid w:val="00306DE4"/>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ffffff2">
    <w:name w:val="Нижний колонтитул (нечетный)"/>
    <w:basedOn w:val="af2"/>
    <w:semiHidden/>
    <w:rsid w:val="00306DE4"/>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ffffff3">
    <w:name w:val="Подзаголовок части"/>
    <w:basedOn w:val="a6"/>
    <w:next w:val="af9"/>
    <w:semiHidden/>
    <w:rsid w:val="00306DE4"/>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fffffff4">
    <w:name w:val="Обратный адрес"/>
    <w:basedOn w:val="a6"/>
    <w:semiHidden/>
    <w:rsid w:val="00306DE4"/>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ffffffff5">
    <w:name w:val="Название раздела"/>
    <w:basedOn w:val="a6"/>
    <w:next w:val="af9"/>
    <w:semiHidden/>
    <w:rsid w:val="00306DE4"/>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fffffff6">
    <w:name w:val="Подзаголовок титульного листа"/>
    <w:basedOn w:val="a6"/>
    <w:next w:val="af9"/>
    <w:semiHidden/>
    <w:rsid w:val="00306DE4"/>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fffffff7">
    <w:name w:val="Надстрочный"/>
    <w:semiHidden/>
    <w:rsid w:val="00306DE4"/>
    <w:rPr>
      <w:b/>
      <w:bCs/>
      <w:vertAlign w:val="superscript"/>
    </w:rPr>
  </w:style>
  <w:style w:type="paragraph" w:customStyle="1" w:styleId="affffffffffff8">
    <w:name w:val="Обычный в таблице"/>
    <w:basedOn w:val="a6"/>
    <w:link w:val="affffffffffff9"/>
    <w:semiHidden/>
    <w:rsid w:val="00306DE4"/>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ffff6">
    <w:name w:val="Заголовок_1 Знак Знак Знак"/>
    <w:semiHidden/>
    <w:rsid w:val="00306DE4"/>
    <w:rPr>
      <w:b/>
      <w:caps/>
      <w:sz w:val="24"/>
      <w:szCs w:val="24"/>
      <w:lang w:val="ru-RU" w:eastAsia="ru-RU" w:bidi="ar-SA"/>
    </w:rPr>
  </w:style>
  <w:style w:type="paragraph" w:customStyle="1" w:styleId="1ffff7">
    <w:name w:val="Заголовок1"/>
    <w:basedOn w:val="a6"/>
    <w:semiHidden/>
    <w:rsid w:val="00306DE4"/>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customStyle="1" w:styleId="affffffffffffa">
    <w:name w:val="База заголовка"/>
    <w:basedOn w:val="a6"/>
    <w:next w:val="af9"/>
    <w:semiHidden/>
    <w:rsid w:val="00306DE4"/>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ffffffb">
    <w:name w:val="Цитаты"/>
    <w:basedOn w:val="a6"/>
    <w:semiHidden/>
    <w:rsid w:val="00306DE4"/>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ffffffc">
    <w:name w:val="Заголовок части"/>
    <w:basedOn w:val="a6"/>
    <w:semiHidden/>
    <w:rsid w:val="00306DE4"/>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ffffffd">
    <w:name w:val="Заголовок главы"/>
    <w:basedOn w:val="a6"/>
    <w:semiHidden/>
    <w:rsid w:val="00306DE4"/>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fffffffe">
    <w:name w:val="База сноски"/>
    <w:basedOn w:val="a6"/>
    <w:semiHidden/>
    <w:rsid w:val="00306DE4"/>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fffffff">
    <w:name w:val="Заголовок титульного листа"/>
    <w:basedOn w:val="affffffffffffa"/>
    <w:next w:val="a6"/>
    <w:semiHidden/>
    <w:rsid w:val="00306DE4"/>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f0">
    <w:name w:val="База верхнего колонтитула"/>
    <w:basedOn w:val="a6"/>
    <w:semiHidden/>
    <w:rsid w:val="00306DE4"/>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fffffff1">
    <w:name w:val="Верхний колонтитул (четный)"/>
    <w:basedOn w:val="af0"/>
    <w:semiHidden/>
    <w:rsid w:val="00306DE4"/>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ffffff2">
    <w:name w:val="Верхний колонтитул (первый)"/>
    <w:basedOn w:val="af0"/>
    <w:semiHidden/>
    <w:rsid w:val="00306DE4"/>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ffffffff3">
    <w:name w:val="Верхний колонтитул (нечетный)"/>
    <w:basedOn w:val="af0"/>
    <w:semiHidden/>
    <w:rsid w:val="00306DE4"/>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ffffff4">
    <w:name w:val="База указателя"/>
    <w:basedOn w:val="a6"/>
    <w:semiHidden/>
    <w:rsid w:val="00306DE4"/>
    <w:pPr>
      <w:spacing w:after="0" w:line="240" w:lineRule="atLeast"/>
      <w:ind w:left="360" w:hanging="360"/>
      <w:jc w:val="both"/>
    </w:pPr>
    <w:rPr>
      <w:rFonts w:ascii="Arial" w:eastAsia="Times New Roman" w:hAnsi="Arial" w:cs="Arial"/>
      <w:spacing w:val="-5"/>
      <w:sz w:val="18"/>
      <w:szCs w:val="18"/>
    </w:rPr>
  </w:style>
  <w:style w:type="character" w:customStyle="1" w:styleId="afffffffffffff5">
    <w:name w:val="Вступление"/>
    <w:semiHidden/>
    <w:rsid w:val="00306DE4"/>
    <w:rPr>
      <w:rFonts w:ascii="Arial Black" w:hAnsi="Arial Black" w:cs="Arial Black"/>
      <w:spacing w:val="-4"/>
      <w:sz w:val="18"/>
      <w:szCs w:val="18"/>
    </w:rPr>
  </w:style>
  <w:style w:type="paragraph" w:customStyle="1" w:styleId="afffffffffffff6">
    <w:name w:val="Заголовок таблицы"/>
    <w:basedOn w:val="a6"/>
    <w:semiHidden/>
    <w:rsid w:val="00306DE4"/>
    <w:pPr>
      <w:spacing w:before="60" w:after="0" w:line="360" w:lineRule="auto"/>
      <w:ind w:firstLine="709"/>
      <w:jc w:val="center"/>
    </w:pPr>
    <w:rPr>
      <w:rFonts w:ascii="Arial Black" w:eastAsia="Times New Roman" w:hAnsi="Arial Black" w:cs="Arial Black"/>
      <w:spacing w:val="-5"/>
      <w:sz w:val="16"/>
      <w:szCs w:val="16"/>
    </w:rPr>
  </w:style>
  <w:style w:type="character" w:customStyle="1" w:styleId="afffffffffffff7">
    <w:name w:val="Девиз"/>
    <w:semiHidden/>
    <w:rsid w:val="00306DE4"/>
    <w:rPr>
      <w:i/>
      <w:iCs/>
      <w:spacing w:val="-6"/>
      <w:sz w:val="24"/>
      <w:szCs w:val="24"/>
      <w:lang w:val="ru-RU"/>
    </w:rPr>
  </w:style>
  <w:style w:type="paragraph" w:customStyle="1" w:styleId="afffffffffffff8">
    <w:name w:val="База оглавления"/>
    <w:basedOn w:val="a6"/>
    <w:semiHidden/>
    <w:rsid w:val="00306DE4"/>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customStyle="1" w:styleId="1ffff8">
    <w:name w:val="Название объекта1"/>
    <w:basedOn w:val="a6"/>
    <w:semiHidden/>
    <w:rsid w:val="00306DE4"/>
    <w:pPr>
      <w:spacing w:after="0" w:line="360" w:lineRule="auto"/>
      <w:ind w:left="1080" w:firstLine="709"/>
      <w:jc w:val="both"/>
    </w:pPr>
    <w:rPr>
      <w:rFonts w:ascii="Arial" w:eastAsia="Times New Roman" w:hAnsi="Arial" w:cs="Arial"/>
      <w:spacing w:val="-5"/>
      <w:sz w:val="20"/>
      <w:szCs w:val="20"/>
      <w:lang w:eastAsia="ru-RU"/>
    </w:rPr>
  </w:style>
  <w:style w:type="paragraph" w:customStyle="1" w:styleId="1ffff9">
    <w:name w:val="Цитата1"/>
    <w:basedOn w:val="a6"/>
    <w:semiHidden/>
    <w:rsid w:val="00306DE4"/>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fffa">
    <w:name w:val="Маркированный список1"/>
    <w:basedOn w:val="a6"/>
    <w:semiHidden/>
    <w:rsid w:val="00306DE4"/>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fffb">
    <w:name w:val="Нумерованный список1"/>
    <w:basedOn w:val="a6"/>
    <w:semiHidden/>
    <w:rsid w:val="00306DE4"/>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character" w:customStyle="1" w:styleId="1ffffc">
    <w:name w:val="Заголовок_1"/>
    <w:semiHidden/>
    <w:rsid w:val="00306DE4"/>
    <w:rPr>
      <w:caps/>
    </w:rPr>
  </w:style>
  <w:style w:type="character" w:customStyle="1" w:styleId="1ffffd">
    <w:name w:val="Маркированный_1 Знак Знак"/>
    <w:semiHidden/>
    <w:rsid w:val="00306DE4"/>
    <w:rPr>
      <w:sz w:val="24"/>
      <w:szCs w:val="24"/>
      <w:lang w:val="ru-RU" w:eastAsia="ru-RU" w:bidi="ar-SA"/>
    </w:rPr>
  </w:style>
  <w:style w:type="character" w:customStyle="1" w:styleId="afffffffffffff9">
    <w:name w:val="Подчеркнутый Знак Знак"/>
    <w:semiHidden/>
    <w:rsid w:val="00306DE4"/>
    <w:rPr>
      <w:sz w:val="24"/>
      <w:szCs w:val="24"/>
      <w:u w:val="single"/>
      <w:lang w:val="ru-RU" w:eastAsia="ru-RU" w:bidi="ar-SA"/>
    </w:rPr>
  </w:style>
  <w:style w:type="paragraph" w:customStyle="1" w:styleId="afffffffffffffa">
    <w:name w:val="Статья"/>
    <w:basedOn w:val="a6"/>
    <w:semiHidden/>
    <w:rsid w:val="00306DE4"/>
    <w:pPr>
      <w:spacing w:after="0" w:line="240" w:lineRule="auto"/>
      <w:jc w:val="both"/>
    </w:pPr>
    <w:rPr>
      <w:rFonts w:ascii="Times New Roman" w:eastAsia="Times New Roman" w:hAnsi="Times New Roman" w:cs="Times New Roman"/>
      <w:sz w:val="24"/>
      <w:szCs w:val="24"/>
      <w:lang w:eastAsia="ru-RU"/>
    </w:rPr>
  </w:style>
  <w:style w:type="paragraph" w:customStyle="1" w:styleId="1ffffe">
    <w:name w:val="текст 1"/>
    <w:basedOn w:val="a6"/>
    <w:next w:val="a6"/>
    <w:semiHidden/>
    <w:rsid w:val="00306DE4"/>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fffffffb">
    <w:name w:val="Заголовок таблици"/>
    <w:basedOn w:val="1ffffe"/>
    <w:semiHidden/>
    <w:rsid w:val="00306DE4"/>
    <w:rPr>
      <w:sz w:val="22"/>
    </w:rPr>
  </w:style>
  <w:style w:type="paragraph" w:customStyle="1" w:styleId="afffffffffffffc">
    <w:name w:val="Номер таблици"/>
    <w:basedOn w:val="a6"/>
    <w:next w:val="a6"/>
    <w:semiHidden/>
    <w:rsid w:val="00306DE4"/>
    <w:pPr>
      <w:spacing w:after="0" w:line="240" w:lineRule="auto"/>
      <w:jc w:val="right"/>
    </w:pPr>
    <w:rPr>
      <w:rFonts w:ascii="Times New Roman" w:eastAsia="Times New Roman" w:hAnsi="Times New Roman" w:cs="Times New Roman"/>
      <w:b/>
      <w:sz w:val="20"/>
      <w:szCs w:val="24"/>
      <w:lang w:eastAsia="ru-RU"/>
    </w:rPr>
  </w:style>
  <w:style w:type="paragraph" w:customStyle="1" w:styleId="afffffffffffffd">
    <w:name w:val="Приложение"/>
    <w:basedOn w:val="a6"/>
    <w:next w:val="a6"/>
    <w:semiHidden/>
    <w:rsid w:val="00306DE4"/>
    <w:pPr>
      <w:spacing w:after="0" w:line="240" w:lineRule="auto"/>
      <w:jc w:val="right"/>
    </w:pPr>
    <w:rPr>
      <w:rFonts w:ascii="Times New Roman" w:eastAsia="Times New Roman" w:hAnsi="Times New Roman" w:cs="Times New Roman"/>
      <w:sz w:val="20"/>
      <w:szCs w:val="24"/>
      <w:lang w:eastAsia="ru-RU"/>
    </w:rPr>
  </w:style>
  <w:style w:type="paragraph" w:customStyle="1" w:styleId="afffffffffffffe">
    <w:name w:val="Обычный по таблице"/>
    <w:basedOn w:val="a6"/>
    <w:semiHidden/>
    <w:rsid w:val="00306DE4"/>
    <w:pPr>
      <w:spacing w:after="0" w:line="240" w:lineRule="auto"/>
    </w:pPr>
    <w:rPr>
      <w:rFonts w:ascii="Times New Roman" w:eastAsia="Times New Roman" w:hAnsi="Times New Roman" w:cs="Times New Roman"/>
      <w:sz w:val="24"/>
      <w:szCs w:val="24"/>
      <w:lang w:eastAsia="ru-RU"/>
    </w:rPr>
  </w:style>
  <w:style w:type="character" w:customStyle="1" w:styleId="affffffffffff9">
    <w:name w:val="Обычный в таблице Знак"/>
    <w:link w:val="affffffffffff8"/>
    <w:semiHidden/>
    <w:rsid w:val="00306DE4"/>
    <w:rPr>
      <w:rFonts w:ascii="Times New Roman" w:eastAsia="Times New Roman" w:hAnsi="Times New Roman" w:cs="Times New Roman"/>
      <w:sz w:val="28"/>
      <w:szCs w:val="28"/>
      <w:lang w:eastAsia="ru-RU"/>
    </w:rPr>
  </w:style>
  <w:style w:type="paragraph" w:customStyle="1" w:styleId="xl24">
    <w:name w:val="xl24"/>
    <w:basedOn w:val="a6"/>
    <w:semiHidden/>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
    <w:name w:val="xl25"/>
    <w:basedOn w:val="a6"/>
    <w:semiHidden/>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6"/>
    <w:semiHidden/>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6"/>
    <w:semiHidden/>
    <w:rsid w:val="00306DE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6"/>
    <w:semiHidden/>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6"/>
    <w:semiHidden/>
    <w:rsid w:val="00306DE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0">
    <w:name w:val="xl30"/>
    <w:basedOn w:val="a6"/>
    <w:semiHidden/>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1">
    <w:name w:val="xl31"/>
    <w:basedOn w:val="a6"/>
    <w:semiHidden/>
    <w:rsid w:val="00306DE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6"/>
    <w:semiHidden/>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6"/>
    <w:semiHidden/>
    <w:rsid w:val="00306DE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4">
    <w:name w:val="xl34"/>
    <w:basedOn w:val="a6"/>
    <w:semiHidden/>
    <w:rsid w:val="00306DE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6"/>
    <w:semiHidden/>
    <w:rsid w:val="00306DE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6"/>
    <w:semiHidden/>
    <w:rsid w:val="00306DE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6"/>
    <w:semiHidden/>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1fffff">
    <w:name w:val="Маркированный_1 Знак Знак Знак"/>
    <w:semiHidden/>
    <w:rsid w:val="00306DE4"/>
    <w:rPr>
      <w:sz w:val="24"/>
      <w:szCs w:val="24"/>
      <w:lang w:val="ru-RU" w:eastAsia="ru-RU" w:bidi="ar-SA"/>
    </w:rPr>
  </w:style>
  <w:style w:type="paragraph" w:customStyle="1" w:styleId="xl38">
    <w:name w:val="xl38"/>
    <w:basedOn w:val="a6"/>
    <w:semiHidden/>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6"/>
    <w:semiHidden/>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6"/>
    <w:semiHidden/>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
    <w:name w:val="xl41"/>
    <w:basedOn w:val="a6"/>
    <w:semiHidden/>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
    <w:name w:val="xl42"/>
    <w:basedOn w:val="a6"/>
    <w:semiHidden/>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6"/>
    <w:semiHidden/>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6"/>
    <w:semiHidden/>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6"/>
    <w:semiHidden/>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6"/>
    <w:semiHidden/>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
    <w:name w:val="xl47"/>
    <w:basedOn w:val="a6"/>
    <w:semiHidden/>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6"/>
    <w:semiHidden/>
    <w:rsid w:val="00306DE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6"/>
    <w:semiHidden/>
    <w:rsid w:val="00306DE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6"/>
    <w:semiHidden/>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6"/>
    <w:semiHidden/>
    <w:rsid w:val="00306DE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6"/>
    <w:semiHidden/>
    <w:rsid w:val="00306DE4"/>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6"/>
    <w:semiHidden/>
    <w:rsid w:val="00306DE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6"/>
    <w:semiHidden/>
    <w:rsid w:val="00306DE4"/>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
    <w:name w:val="xl23"/>
    <w:basedOn w:val="a6"/>
    <w:semiHidden/>
    <w:rsid w:val="00306DE4"/>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affffffffffffff">
    <w:name w:val="Подчеркнутый Знак Знак Знак"/>
    <w:semiHidden/>
    <w:rsid w:val="00306DE4"/>
    <w:rPr>
      <w:sz w:val="24"/>
      <w:szCs w:val="24"/>
      <w:u w:val="single"/>
      <w:lang w:val="ru-RU" w:eastAsia="ru-RU" w:bidi="ar-SA"/>
    </w:rPr>
  </w:style>
  <w:style w:type="character" w:customStyle="1" w:styleId="1fffff0">
    <w:name w:val="Маркированный_1 Знак Знак Знак Знак"/>
    <w:semiHidden/>
    <w:rsid w:val="00306DE4"/>
    <w:rPr>
      <w:sz w:val="24"/>
      <w:szCs w:val="24"/>
      <w:lang w:val="ru-RU" w:eastAsia="ru-RU" w:bidi="ar-SA"/>
    </w:rPr>
  </w:style>
  <w:style w:type="character" w:customStyle="1" w:styleId="1fffff1">
    <w:name w:val="Подчеркнутый Знак Знак1"/>
    <w:semiHidden/>
    <w:rsid w:val="00306DE4"/>
    <w:rPr>
      <w:sz w:val="24"/>
      <w:szCs w:val="24"/>
      <w:u w:val="single"/>
      <w:lang w:val="ru-RU" w:eastAsia="ru-RU" w:bidi="ar-SA"/>
    </w:rPr>
  </w:style>
  <w:style w:type="character" w:customStyle="1" w:styleId="S41">
    <w:name w:val="S_Заголовок 4 Знак"/>
    <w:link w:val="S40"/>
    <w:rsid w:val="00306DE4"/>
    <w:rPr>
      <w:rFonts w:ascii="Times New Roman" w:eastAsia="Times New Roman" w:hAnsi="Times New Roman" w:cs="Times New Roman"/>
      <w:b/>
      <w:sz w:val="24"/>
      <w:szCs w:val="24"/>
      <w:lang w:eastAsia="ru-RU"/>
    </w:rPr>
  </w:style>
  <w:style w:type="character" w:customStyle="1" w:styleId="11f">
    <w:name w:val="Маркированный_1 Знак1"/>
    <w:rsid w:val="00306DE4"/>
  </w:style>
  <w:style w:type="character" w:customStyle="1" w:styleId="S31">
    <w:name w:val="S_Заголовок 3 Знак"/>
    <w:link w:val="S30"/>
    <w:rsid w:val="00306DE4"/>
    <w:rPr>
      <w:rFonts w:ascii="Times New Roman" w:eastAsia="Times New Roman" w:hAnsi="Times New Roman" w:cs="Times New Roman"/>
      <w:sz w:val="24"/>
      <w:szCs w:val="24"/>
      <w:u w:val="single"/>
      <w:lang w:eastAsia="ru-RU"/>
    </w:rPr>
  </w:style>
  <w:style w:type="paragraph" w:customStyle="1" w:styleId="S0">
    <w:name w:val="S_Таблица"/>
    <w:basedOn w:val="a6"/>
    <w:rsid w:val="00306DE4"/>
    <w:pPr>
      <w:numPr>
        <w:numId w:val="63"/>
      </w:numPr>
      <w:spacing w:after="0" w:line="360" w:lineRule="auto"/>
      <w:ind w:right="-6"/>
      <w:jc w:val="right"/>
    </w:pPr>
    <w:rPr>
      <w:rFonts w:ascii="Times New Roman" w:eastAsia="Times New Roman" w:hAnsi="Times New Roman" w:cs="Times New Roman"/>
      <w:sz w:val="24"/>
      <w:szCs w:val="24"/>
      <w:lang w:eastAsia="ru-RU"/>
    </w:rPr>
  </w:style>
  <w:style w:type="paragraph" w:customStyle="1" w:styleId="Preformat">
    <w:name w:val="Preformat"/>
    <w:semiHidden/>
    <w:rsid w:val="00306DE4"/>
    <w:pPr>
      <w:spacing w:after="0" w:line="240" w:lineRule="auto"/>
    </w:pPr>
    <w:rPr>
      <w:rFonts w:ascii="Courier New" w:eastAsia="Times New Roman" w:hAnsi="Courier New" w:cs="Courier New"/>
      <w:sz w:val="20"/>
      <w:szCs w:val="20"/>
      <w:lang w:eastAsia="ru-RU"/>
    </w:rPr>
  </w:style>
  <w:style w:type="paragraph" w:customStyle="1" w:styleId="affffffffffffff0">
    <w:name w:val="В таблице"/>
    <w:basedOn w:val="a6"/>
    <w:rsid w:val="00306DE4"/>
    <w:pPr>
      <w:spacing w:after="0" w:line="360" w:lineRule="auto"/>
      <w:jc w:val="center"/>
    </w:pPr>
    <w:rPr>
      <w:rFonts w:ascii="Times New Roman" w:eastAsia="Times New Roman" w:hAnsi="Times New Roman" w:cs="Times New Roman"/>
      <w:sz w:val="24"/>
      <w:szCs w:val="24"/>
      <w:lang w:eastAsia="ru-RU"/>
    </w:rPr>
  </w:style>
  <w:style w:type="paragraph" w:customStyle="1" w:styleId="Sf1">
    <w:name w:val="S_Обычный с подчеркиванием"/>
    <w:basedOn w:val="a6"/>
    <w:link w:val="Sf2"/>
    <w:rsid w:val="00306DE4"/>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Sf2">
    <w:name w:val="S_Обычный с подчеркиванием Знак"/>
    <w:link w:val="Sf1"/>
    <w:rsid w:val="00306DE4"/>
    <w:rPr>
      <w:rFonts w:ascii="Times New Roman" w:eastAsia="Times New Roman" w:hAnsi="Times New Roman" w:cs="Times New Roman"/>
      <w:sz w:val="24"/>
      <w:szCs w:val="24"/>
      <w:u w:val="single"/>
      <w:lang w:eastAsia="ru-RU"/>
    </w:rPr>
  </w:style>
  <w:style w:type="character" w:customStyle="1" w:styleId="1fffff2">
    <w:name w:val="Текст макроса Знак1"/>
    <w:uiPriority w:val="99"/>
    <w:rsid w:val="00306DE4"/>
    <w:rPr>
      <w:rFonts w:ascii="Consolas" w:hAnsi="Consolas" w:cs="Consolas"/>
      <w:sz w:val="20"/>
      <w:szCs w:val="20"/>
    </w:rPr>
  </w:style>
  <w:style w:type="character" w:customStyle="1" w:styleId="Bodytext9">
    <w:name w:val="Body text (9)_"/>
    <w:link w:val="Bodytext90"/>
    <w:locked/>
    <w:rsid w:val="00306DE4"/>
    <w:rPr>
      <w:sz w:val="24"/>
      <w:szCs w:val="24"/>
      <w:shd w:val="clear" w:color="auto" w:fill="FFFFFF"/>
    </w:rPr>
  </w:style>
  <w:style w:type="paragraph" w:customStyle="1" w:styleId="Bodytext90">
    <w:name w:val="Body text (9)"/>
    <w:basedOn w:val="a6"/>
    <w:link w:val="Bodytext9"/>
    <w:rsid w:val="00306DE4"/>
    <w:pPr>
      <w:shd w:val="clear" w:color="auto" w:fill="FFFFFF"/>
      <w:spacing w:after="0" w:line="274" w:lineRule="exact"/>
      <w:jc w:val="both"/>
    </w:pPr>
    <w:rPr>
      <w:sz w:val="24"/>
      <w:szCs w:val="24"/>
    </w:rPr>
  </w:style>
  <w:style w:type="character" w:customStyle="1" w:styleId="Bodytext0">
    <w:name w:val="Body text_"/>
    <w:link w:val="2ffa"/>
    <w:locked/>
    <w:rsid w:val="00306DE4"/>
    <w:rPr>
      <w:rFonts w:ascii="Calibri" w:eastAsia="Calibri" w:hAnsi="Calibri" w:cs="Times New Roman"/>
      <w:spacing w:val="9"/>
      <w:shd w:val="clear" w:color="auto" w:fill="FFFFFF"/>
    </w:rPr>
  </w:style>
  <w:style w:type="character" w:customStyle="1" w:styleId="Bodytext13">
    <w:name w:val="Body text (13)_"/>
    <w:link w:val="Bodytext130"/>
    <w:locked/>
    <w:rsid w:val="00306DE4"/>
    <w:rPr>
      <w:rFonts w:ascii="Arial" w:eastAsia="Arial" w:hAnsi="Arial" w:cs="Arial"/>
      <w:sz w:val="18"/>
      <w:szCs w:val="18"/>
      <w:shd w:val="clear" w:color="auto" w:fill="FFFFFF"/>
    </w:rPr>
  </w:style>
  <w:style w:type="paragraph" w:customStyle="1" w:styleId="Bodytext130">
    <w:name w:val="Body text (13)"/>
    <w:basedOn w:val="a6"/>
    <w:link w:val="Bodytext13"/>
    <w:rsid w:val="00306DE4"/>
    <w:pPr>
      <w:shd w:val="clear" w:color="auto" w:fill="FFFFFF"/>
      <w:spacing w:before="180" w:after="60" w:line="245" w:lineRule="exact"/>
      <w:jc w:val="center"/>
    </w:pPr>
    <w:rPr>
      <w:rFonts w:ascii="Arial" w:eastAsia="Arial" w:hAnsi="Arial" w:cs="Arial"/>
      <w:sz w:val="18"/>
      <w:szCs w:val="18"/>
    </w:rPr>
  </w:style>
  <w:style w:type="paragraph" w:customStyle="1" w:styleId="Bodytext60">
    <w:name w:val="Body text (6)"/>
    <w:basedOn w:val="a6"/>
    <w:rsid w:val="00306DE4"/>
    <w:pPr>
      <w:shd w:val="clear" w:color="auto" w:fill="FFFFFF"/>
      <w:spacing w:after="0" w:line="0" w:lineRule="atLeast"/>
    </w:pPr>
    <w:rPr>
      <w:rFonts w:ascii="Calibri" w:eastAsia="Calibri" w:hAnsi="Calibri" w:cs="Times New Roman"/>
      <w:sz w:val="13"/>
      <w:szCs w:val="13"/>
    </w:rPr>
  </w:style>
  <w:style w:type="character" w:customStyle="1" w:styleId="Bodytext12">
    <w:name w:val="Body text (12)_"/>
    <w:link w:val="Bodytext120"/>
    <w:locked/>
    <w:rsid w:val="00306DE4"/>
    <w:rPr>
      <w:rFonts w:ascii="Arial Narrow" w:eastAsia="Arial Narrow" w:hAnsi="Arial Narrow" w:cs="Arial Narrow"/>
      <w:sz w:val="14"/>
      <w:szCs w:val="14"/>
      <w:shd w:val="clear" w:color="auto" w:fill="FFFFFF"/>
    </w:rPr>
  </w:style>
  <w:style w:type="paragraph" w:customStyle="1" w:styleId="Bodytext120">
    <w:name w:val="Body text (12)"/>
    <w:basedOn w:val="a6"/>
    <w:link w:val="Bodytext12"/>
    <w:rsid w:val="00306DE4"/>
    <w:pPr>
      <w:shd w:val="clear" w:color="auto" w:fill="FFFFFF"/>
      <w:spacing w:after="0" w:line="0" w:lineRule="atLeast"/>
    </w:pPr>
    <w:rPr>
      <w:rFonts w:ascii="Arial Narrow" w:eastAsia="Arial Narrow" w:hAnsi="Arial Narrow" w:cs="Arial Narrow"/>
      <w:sz w:val="14"/>
      <w:szCs w:val="14"/>
    </w:rPr>
  </w:style>
  <w:style w:type="character" w:customStyle="1" w:styleId="223">
    <w:name w:val="Заголовок 2 Знак2"/>
    <w:uiPriority w:val="9"/>
    <w:semiHidden/>
    <w:rsid w:val="00306DE4"/>
    <w:rPr>
      <w:rFonts w:ascii="Cambria" w:eastAsia="Times New Roman" w:hAnsi="Cambria" w:cs="Times New Roman"/>
      <w:color w:val="365F91"/>
      <w:sz w:val="26"/>
      <w:szCs w:val="26"/>
      <w:lang w:eastAsia="ru-RU"/>
    </w:rPr>
  </w:style>
  <w:style w:type="character" w:customStyle="1" w:styleId="31b">
    <w:name w:val="Заголовок 3 Знак1"/>
    <w:uiPriority w:val="9"/>
    <w:semiHidden/>
    <w:rsid w:val="00306DE4"/>
    <w:rPr>
      <w:rFonts w:ascii="Cambria" w:eastAsia="Times New Roman" w:hAnsi="Cambria" w:cs="Times New Roman"/>
      <w:color w:val="243F60"/>
      <w:sz w:val="24"/>
      <w:szCs w:val="24"/>
      <w:lang w:eastAsia="ru-RU"/>
    </w:rPr>
  </w:style>
  <w:style w:type="paragraph" w:customStyle="1" w:styleId="affffffffffffff1">
    <w:name w:val="_абзац"/>
    <w:basedOn w:val="a6"/>
    <w:link w:val="affffffffffffff2"/>
    <w:qFormat/>
    <w:rsid w:val="00306DE4"/>
    <w:pPr>
      <w:spacing w:after="0" w:line="276" w:lineRule="auto"/>
      <w:ind w:firstLine="709"/>
      <w:jc w:val="both"/>
    </w:pPr>
    <w:rPr>
      <w:rFonts w:ascii="Times New Roman" w:eastAsia="Times New Roman" w:hAnsi="Times New Roman" w:cs="Times New Roman"/>
      <w:sz w:val="24"/>
      <w:szCs w:val="24"/>
      <w:lang w:eastAsia="ru-RU"/>
    </w:rPr>
  </w:style>
  <w:style w:type="character" w:customStyle="1" w:styleId="affffffffffffff2">
    <w:name w:val="_абзац Знак"/>
    <w:link w:val="affffffffffffff1"/>
    <w:rsid w:val="00306DE4"/>
    <w:rPr>
      <w:rFonts w:ascii="Times New Roman" w:eastAsia="Times New Roman" w:hAnsi="Times New Roman" w:cs="Times New Roman"/>
      <w:sz w:val="24"/>
      <w:szCs w:val="24"/>
      <w:lang w:eastAsia="ru-RU"/>
    </w:rPr>
  </w:style>
  <w:style w:type="numbering" w:customStyle="1" w:styleId="107">
    <w:name w:val="Нет списка10"/>
    <w:next w:val="a9"/>
    <w:uiPriority w:val="99"/>
    <w:semiHidden/>
    <w:unhideWhenUsed/>
    <w:rsid w:val="00306DE4"/>
  </w:style>
  <w:style w:type="character" w:customStyle="1" w:styleId="FontStyle22">
    <w:name w:val="Font Style22"/>
    <w:rsid w:val="00306DE4"/>
    <w:rPr>
      <w:rFonts w:ascii="Times New Roman" w:hAnsi="Times New Roman" w:cs="Times New Roman" w:hint="default"/>
      <w:b/>
      <w:bCs/>
      <w:sz w:val="24"/>
      <w:szCs w:val="24"/>
    </w:rPr>
  </w:style>
  <w:style w:type="character" w:customStyle="1" w:styleId="translation-chunk">
    <w:name w:val="translation-chunk"/>
    <w:rsid w:val="00306DE4"/>
  </w:style>
  <w:style w:type="paragraph" w:customStyle="1" w:styleId="announcement">
    <w:name w:val="announcement"/>
    <w:basedOn w:val="a6"/>
    <w:rsid w:val="00306D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7"/>
    <w:rsid w:val="00306DE4"/>
  </w:style>
  <w:style w:type="paragraph" w:customStyle="1" w:styleId="2ffd">
    <w:name w:val="Абзац списка2"/>
    <w:basedOn w:val="a6"/>
    <w:rsid w:val="00306DE4"/>
    <w:pPr>
      <w:widowControl w:val="0"/>
      <w:suppressAutoHyphens/>
      <w:spacing w:after="0" w:line="360" w:lineRule="auto"/>
      <w:ind w:left="708" w:firstLine="680"/>
      <w:jc w:val="both"/>
    </w:pPr>
    <w:rPr>
      <w:rFonts w:ascii="Liberation Serif" w:eastAsia="SimSun" w:hAnsi="Liberation Serif" w:cs="Mangal"/>
      <w:kern w:val="1"/>
      <w:sz w:val="24"/>
      <w:szCs w:val="24"/>
      <w:lang w:eastAsia="zh-CN" w:bidi="hi-IN"/>
    </w:rPr>
  </w:style>
  <w:style w:type="character" w:customStyle="1" w:styleId="spfo1">
    <w:name w:val="spfo1"/>
    <w:basedOn w:val="a7"/>
    <w:rsid w:val="00306DE4"/>
  </w:style>
  <w:style w:type="numbering" w:customStyle="1" w:styleId="11111153">
    <w:name w:val="1 / 1.1 / 1.1.153"/>
    <w:basedOn w:val="a9"/>
    <w:next w:val="111111"/>
    <w:rsid w:val="00306DE4"/>
  </w:style>
  <w:style w:type="numbering" w:customStyle="1" w:styleId="1ai11">
    <w:name w:val="1 / a / i11"/>
    <w:basedOn w:val="a9"/>
    <w:next w:val="1ai"/>
    <w:rsid w:val="00306DE4"/>
    <w:pPr>
      <w:numPr>
        <w:numId w:val="64"/>
      </w:numPr>
    </w:pPr>
  </w:style>
  <w:style w:type="numbering" w:customStyle="1" w:styleId="11111111">
    <w:name w:val="1 / 1.1 / 1.1.111"/>
    <w:basedOn w:val="a9"/>
    <w:next w:val="111111"/>
    <w:rsid w:val="00306DE4"/>
  </w:style>
  <w:style w:type="character" w:customStyle="1" w:styleId="FontStyle18">
    <w:name w:val="Font Style18"/>
    <w:rsid w:val="00306DE4"/>
    <w:rPr>
      <w:rFonts w:ascii="Times New Roman" w:hAnsi="Times New Roman" w:cs="Times New Roman" w:hint="default"/>
      <w:b/>
      <w:bCs/>
      <w:sz w:val="26"/>
      <w:szCs w:val="26"/>
    </w:rPr>
  </w:style>
  <w:style w:type="paragraph" w:customStyle="1" w:styleId="FR3">
    <w:name w:val="FR3"/>
    <w:rsid w:val="00306DE4"/>
    <w:pPr>
      <w:widowControl w:val="0"/>
      <w:autoSpaceDE w:val="0"/>
      <w:autoSpaceDN w:val="0"/>
      <w:adjustRightInd w:val="0"/>
      <w:spacing w:before="20" w:after="0" w:line="300" w:lineRule="auto"/>
      <w:ind w:hanging="20"/>
      <w:jc w:val="both"/>
    </w:pPr>
    <w:rPr>
      <w:rFonts w:ascii="Times New Roman" w:eastAsia="Times New Roman" w:hAnsi="Times New Roman" w:cs="Times New Roman"/>
      <w:sz w:val="24"/>
      <w:szCs w:val="24"/>
      <w:lang w:eastAsia="ru-RU"/>
    </w:rPr>
  </w:style>
  <w:style w:type="paragraph" w:customStyle="1" w:styleId="1fffff3">
    <w:name w:val="Знак Знак1 Знак Знак Знак Знак Знак Знак Знак"/>
    <w:basedOn w:val="a6"/>
    <w:rsid w:val="00306DE4"/>
    <w:pPr>
      <w:spacing w:line="240" w:lineRule="exact"/>
    </w:pPr>
    <w:rPr>
      <w:rFonts w:ascii="Verdana" w:eastAsia="Times New Roman" w:hAnsi="Verdana" w:cs="Times New Roman"/>
      <w:sz w:val="24"/>
      <w:szCs w:val="24"/>
      <w:lang w:val="en-US"/>
    </w:rPr>
  </w:style>
  <w:style w:type="paragraph" w:customStyle="1" w:styleId="Sf3">
    <w:name w:val="S_Обычный Знак Знак"/>
    <w:basedOn w:val="a6"/>
    <w:link w:val="Sf4"/>
    <w:locked/>
    <w:rsid w:val="00306DE4"/>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f4">
    <w:name w:val="S_Обычный Знак Знак Знак"/>
    <w:link w:val="Sf3"/>
    <w:rsid w:val="00306DE4"/>
    <w:rPr>
      <w:rFonts w:ascii="Times New Roman" w:eastAsia="Times New Roman" w:hAnsi="Times New Roman" w:cs="Times New Roman"/>
      <w:sz w:val="24"/>
      <w:szCs w:val="24"/>
      <w:lang w:eastAsia="ru-RU"/>
    </w:rPr>
  </w:style>
  <w:style w:type="character" w:customStyle="1" w:styleId="Sf5">
    <w:name w:val="S_Заголовок таблицы Знак"/>
    <w:link w:val="Sf6"/>
    <w:rsid w:val="00306DE4"/>
    <w:rPr>
      <w:sz w:val="24"/>
      <w:szCs w:val="24"/>
      <w:u w:val="single"/>
      <w:lang w:eastAsia="ar-SA"/>
    </w:rPr>
  </w:style>
  <w:style w:type="paragraph" w:customStyle="1" w:styleId="Sf6">
    <w:name w:val="S_Заголовок таблицы"/>
    <w:basedOn w:val="S2"/>
    <w:link w:val="Sf5"/>
    <w:rsid w:val="00306DE4"/>
    <w:pPr>
      <w:spacing w:before="0" w:after="0" w:line="360" w:lineRule="auto"/>
      <w:ind w:firstLine="709"/>
      <w:jc w:val="center"/>
    </w:pPr>
    <w:rPr>
      <w:rFonts w:asciiTheme="minorHAnsi" w:eastAsiaTheme="minorHAnsi" w:hAnsiTheme="minorHAnsi" w:cstheme="minorBidi"/>
      <w:u w:val="single"/>
    </w:rPr>
  </w:style>
  <w:style w:type="paragraph" w:customStyle="1" w:styleId="S11">
    <w:name w:val="S_Таблица 1"/>
    <w:basedOn w:val="S2"/>
    <w:autoRedefine/>
    <w:rsid w:val="00306DE4"/>
    <w:pPr>
      <w:spacing w:before="0" w:after="0" w:line="360" w:lineRule="auto"/>
      <w:ind w:left="2325" w:hanging="1605"/>
      <w:jc w:val="right"/>
    </w:pPr>
    <w:rPr>
      <w:lang w:eastAsia="ru-RU"/>
    </w:rPr>
  </w:style>
  <w:style w:type="numbering" w:customStyle="1" w:styleId="11111117">
    <w:name w:val="1 / 1.1 / 1.1.117"/>
    <w:basedOn w:val="a9"/>
    <w:next w:val="111111"/>
    <w:rsid w:val="00306DE4"/>
  </w:style>
  <w:style w:type="character" w:customStyle="1" w:styleId="fontstyle14">
    <w:name w:val="fontstyle14"/>
    <w:basedOn w:val="a7"/>
    <w:rsid w:val="00306DE4"/>
  </w:style>
  <w:style w:type="numbering" w:customStyle="1" w:styleId="1ai111">
    <w:name w:val="1 / a / i111"/>
    <w:basedOn w:val="a9"/>
    <w:next w:val="1ai"/>
    <w:rsid w:val="00306DE4"/>
  </w:style>
  <w:style w:type="numbering" w:customStyle="1" w:styleId="1ai112">
    <w:name w:val="1 / a / i112"/>
    <w:basedOn w:val="a9"/>
    <w:next w:val="1ai"/>
    <w:rsid w:val="00306DE4"/>
  </w:style>
  <w:style w:type="character" w:customStyle="1" w:styleId="affffffffffffff3">
    <w:name w:val="Текст_Жирный"/>
    <w:uiPriority w:val="1"/>
    <w:qFormat/>
    <w:rsid w:val="00306DE4"/>
    <w:rPr>
      <w:rFonts w:ascii="Times New Roman" w:hAnsi="Times New Roman"/>
      <w:b/>
    </w:rPr>
  </w:style>
  <w:style w:type="paragraph" w:customStyle="1" w:styleId="11f0">
    <w:name w:val="Табличный_таблица_11"/>
    <w:link w:val="11f1"/>
    <w:qFormat/>
    <w:rsid w:val="00306DE4"/>
    <w:pPr>
      <w:spacing w:after="0" w:line="240" w:lineRule="auto"/>
      <w:jc w:val="center"/>
    </w:pPr>
    <w:rPr>
      <w:rFonts w:ascii="Times New Roman" w:eastAsia="Times New Roman" w:hAnsi="Times New Roman" w:cs="Times New Roman"/>
      <w:lang w:eastAsia="ru-RU"/>
    </w:rPr>
  </w:style>
  <w:style w:type="character" w:customStyle="1" w:styleId="11f1">
    <w:name w:val="Табличный_таблица_11 Знак"/>
    <w:basedOn w:val="a7"/>
    <w:link w:val="11f0"/>
    <w:rsid w:val="00306DE4"/>
    <w:rPr>
      <w:rFonts w:ascii="Times New Roman" w:eastAsia="Times New Roman" w:hAnsi="Times New Roman" w:cs="Times New Roman"/>
      <w:lang w:eastAsia="ru-RU"/>
    </w:rPr>
  </w:style>
  <w:style w:type="character" w:customStyle="1" w:styleId="short">
    <w:name w:val="short"/>
    <w:basedOn w:val="a7"/>
    <w:rsid w:val="00306DE4"/>
  </w:style>
  <w:style w:type="paragraph" w:customStyle="1" w:styleId="affffffffffffff4">
    <w:name w:val="МГП Обычный"/>
    <w:basedOn w:val="a6"/>
    <w:link w:val="affffffffffffff5"/>
    <w:qFormat/>
    <w:rsid w:val="00306DE4"/>
    <w:pPr>
      <w:spacing w:after="0" w:line="276" w:lineRule="auto"/>
      <w:ind w:firstLine="709"/>
      <w:jc w:val="both"/>
    </w:pPr>
    <w:rPr>
      <w:rFonts w:ascii="Times New Roman" w:eastAsia="Calibri" w:hAnsi="Times New Roman" w:cs="Times New Roman"/>
      <w:sz w:val="28"/>
    </w:rPr>
  </w:style>
  <w:style w:type="character" w:customStyle="1" w:styleId="affffffffffffff5">
    <w:name w:val="МГП Обычный Знак"/>
    <w:link w:val="affffffffffffff4"/>
    <w:rsid w:val="00306DE4"/>
    <w:rPr>
      <w:rFonts w:ascii="Times New Roman" w:eastAsia="Calibri" w:hAnsi="Times New Roman" w:cs="Times New Roman"/>
      <w:sz w:val="28"/>
    </w:rPr>
  </w:style>
  <w:style w:type="paragraph" w:customStyle="1" w:styleId="000">
    <w:name w:val="0.0 Текст"/>
    <w:basedOn w:val="a6"/>
    <w:link w:val="001"/>
    <w:qFormat/>
    <w:rsid w:val="00306DE4"/>
    <w:pPr>
      <w:snapToGrid w:val="0"/>
      <w:spacing w:before="40" w:after="240" w:line="240" w:lineRule="auto"/>
      <w:ind w:firstLine="709"/>
      <w:contextualSpacing/>
      <w:jc w:val="both"/>
    </w:pPr>
    <w:rPr>
      <w:rFonts w:ascii="Times New Roman" w:eastAsia="MS Mincho" w:hAnsi="Times New Roman" w:cs="Times New Roman"/>
      <w:sz w:val="26"/>
    </w:rPr>
  </w:style>
  <w:style w:type="character" w:customStyle="1" w:styleId="001">
    <w:name w:val="0.0 Текст Знак"/>
    <w:link w:val="000"/>
    <w:rsid w:val="00306DE4"/>
    <w:rPr>
      <w:rFonts w:ascii="Times New Roman" w:eastAsia="MS Mincho" w:hAnsi="Times New Roman" w:cs="Times New Roman"/>
      <w:sz w:val="26"/>
    </w:rPr>
  </w:style>
  <w:style w:type="character" w:customStyle="1" w:styleId="WW8Num16z0">
    <w:name w:val="WW8Num16z0"/>
    <w:rsid w:val="00306DE4"/>
  </w:style>
  <w:style w:type="paragraph" w:customStyle="1" w:styleId="3fc">
    <w:name w:val="Абзац списка3"/>
    <w:basedOn w:val="a6"/>
    <w:rsid w:val="00306DE4"/>
    <w:pPr>
      <w:spacing w:after="0" w:line="240" w:lineRule="auto"/>
      <w:ind w:left="720"/>
      <w:contextualSpacing/>
    </w:pPr>
    <w:rPr>
      <w:rFonts w:ascii="Times New Roman" w:eastAsia="Calibri" w:hAnsi="Times New Roman" w:cs="Times New Roman"/>
      <w:sz w:val="24"/>
      <w:szCs w:val="24"/>
      <w:lang w:eastAsia="ru-RU"/>
    </w:rPr>
  </w:style>
  <w:style w:type="paragraph" w:customStyle="1" w:styleId="21f2">
    <w:name w:val="Основной текст с отступом 21"/>
    <w:basedOn w:val="a6"/>
    <w:qFormat/>
    <w:rsid w:val="00306DE4"/>
    <w:pPr>
      <w:overflowPunct w:val="0"/>
      <w:autoSpaceDE w:val="0"/>
      <w:autoSpaceDN w:val="0"/>
      <w:adjustRightInd w:val="0"/>
      <w:spacing w:after="0" w:line="240" w:lineRule="auto"/>
      <w:ind w:firstLine="705"/>
      <w:jc w:val="both"/>
    </w:pPr>
    <w:rPr>
      <w:rFonts w:ascii="Times New Roman" w:eastAsia="Times New Roman" w:hAnsi="Times New Roman" w:cs="Times New Roman"/>
      <w:sz w:val="28"/>
      <w:szCs w:val="20"/>
      <w:lang w:eastAsia="ru-RU"/>
    </w:rPr>
  </w:style>
  <w:style w:type="paragraph" w:customStyle="1" w:styleId="Pa2">
    <w:name w:val="Pa2"/>
    <w:basedOn w:val="a6"/>
    <w:next w:val="a6"/>
    <w:uiPriority w:val="99"/>
    <w:rsid w:val="00306DE4"/>
    <w:pPr>
      <w:autoSpaceDE w:val="0"/>
      <w:autoSpaceDN w:val="0"/>
      <w:adjustRightInd w:val="0"/>
      <w:spacing w:after="0" w:line="241" w:lineRule="atLeast"/>
    </w:pPr>
    <w:rPr>
      <w:rFonts w:ascii="Myriad Pro" w:eastAsia="Times New Roman" w:hAnsi="Myriad Pro" w:cs="Times New Roman"/>
      <w:sz w:val="24"/>
      <w:szCs w:val="24"/>
      <w:lang w:eastAsia="ru-RU"/>
    </w:rPr>
  </w:style>
  <w:style w:type="paragraph" w:customStyle="1" w:styleId="Pa3">
    <w:name w:val="Pa3"/>
    <w:basedOn w:val="a6"/>
    <w:next w:val="a6"/>
    <w:uiPriority w:val="99"/>
    <w:rsid w:val="00306DE4"/>
    <w:pPr>
      <w:autoSpaceDE w:val="0"/>
      <w:autoSpaceDN w:val="0"/>
      <w:adjustRightInd w:val="0"/>
      <w:spacing w:after="0" w:line="241" w:lineRule="atLeast"/>
    </w:pPr>
    <w:rPr>
      <w:rFonts w:ascii="Myriad Pro" w:eastAsia="Times New Roman" w:hAnsi="Myriad Pro" w:cs="Times New Roman"/>
      <w:sz w:val="24"/>
      <w:szCs w:val="24"/>
      <w:lang w:eastAsia="ru-RU"/>
    </w:rPr>
  </w:style>
  <w:style w:type="paragraph" w:customStyle="1" w:styleId="11f2">
    <w:name w:val="Табличный_боковик_11"/>
    <w:link w:val="11f3"/>
    <w:qFormat/>
    <w:rsid w:val="00306DE4"/>
    <w:pPr>
      <w:spacing w:after="0" w:line="240" w:lineRule="auto"/>
    </w:pPr>
    <w:rPr>
      <w:rFonts w:ascii="Times New Roman" w:eastAsia="Times New Roman" w:hAnsi="Times New Roman" w:cs="Times New Roman"/>
      <w:szCs w:val="24"/>
      <w:lang w:eastAsia="ru-RU"/>
    </w:rPr>
  </w:style>
  <w:style w:type="character" w:customStyle="1" w:styleId="11f3">
    <w:name w:val="Табличный_боковик_11 Знак"/>
    <w:link w:val="11f2"/>
    <w:rsid w:val="00306DE4"/>
    <w:rPr>
      <w:rFonts w:ascii="Times New Roman" w:eastAsia="Times New Roman" w:hAnsi="Times New Roman" w:cs="Times New Roman"/>
      <w:szCs w:val="24"/>
      <w:lang w:eastAsia="ru-RU"/>
    </w:rPr>
  </w:style>
  <w:style w:type="paragraph" w:customStyle="1" w:styleId="affffffffffffff6">
    <w:name w:val="! Основной текст"/>
    <w:basedOn w:val="a6"/>
    <w:link w:val="affffffffffffff7"/>
    <w:qFormat/>
    <w:rsid w:val="00306DE4"/>
    <w:pPr>
      <w:spacing w:after="0" w:line="360" w:lineRule="auto"/>
      <w:ind w:firstLine="709"/>
      <w:jc w:val="both"/>
    </w:pPr>
    <w:rPr>
      <w:rFonts w:ascii="Times New Roman" w:eastAsia="Times New Roman" w:hAnsi="Times New Roman" w:cs="Times New Roman"/>
      <w:sz w:val="28"/>
      <w:szCs w:val="28"/>
    </w:rPr>
  </w:style>
  <w:style w:type="character" w:customStyle="1" w:styleId="affffffffffffff7">
    <w:name w:val="! Основной текст Знак"/>
    <w:link w:val="affffffffffffff6"/>
    <w:rsid w:val="00306DE4"/>
    <w:rPr>
      <w:rFonts w:ascii="Times New Roman" w:eastAsia="Times New Roman" w:hAnsi="Times New Roman" w:cs="Times New Roman"/>
      <w:sz w:val="28"/>
      <w:szCs w:val="28"/>
    </w:rPr>
  </w:style>
  <w:style w:type="paragraph" w:customStyle="1" w:styleId="affffffffffffff8">
    <w:name w:val="!ГССО Текст"/>
    <w:basedOn w:val="affffffffffffff6"/>
    <w:next w:val="aa"/>
    <w:link w:val="affffffffffffff9"/>
    <w:qFormat/>
    <w:rsid w:val="00306DE4"/>
  </w:style>
  <w:style w:type="character" w:customStyle="1" w:styleId="affffffffffffff9">
    <w:name w:val="!ГССО Текст Знак"/>
    <w:link w:val="affffffffffffff8"/>
    <w:rsid w:val="00306DE4"/>
    <w:rPr>
      <w:rFonts w:ascii="Times New Roman" w:eastAsia="Times New Roman" w:hAnsi="Times New Roman" w:cs="Times New Roman"/>
      <w:sz w:val="28"/>
      <w:szCs w:val="28"/>
    </w:rPr>
  </w:style>
  <w:style w:type="character" w:customStyle="1" w:styleId="tm101">
    <w:name w:val="tm101"/>
    <w:basedOn w:val="a7"/>
    <w:rsid w:val="00306DE4"/>
    <w:rPr>
      <w:rFonts w:ascii="Arial" w:hAnsi="Arial" w:cs="Arial" w:hint="default"/>
      <w:sz w:val="24"/>
      <w:szCs w:val="24"/>
    </w:rPr>
  </w:style>
  <w:style w:type="character" w:customStyle="1" w:styleId="tm221">
    <w:name w:val="tm221"/>
    <w:basedOn w:val="a7"/>
    <w:rsid w:val="00306DE4"/>
    <w:rPr>
      <w:rFonts w:ascii="Arial" w:hAnsi="Arial" w:cs="Arial" w:hint="default"/>
      <w:b/>
      <w:bCs/>
      <w:sz w:val="24"/>
      <w:szCs w:val="24"/>
    </w:rPr>
  </w:style>
  <w:style w:type="character" w:customStyle="1" w:styleId="tm241">
    <w:name w:val="tm241"/>
    <w:basedOn w:val="a7"/>
    <w:rsid w:val="00306DE4"/>
    <w:rPr>
      <w:rFonts w:ascii="Wingdings" w:hAnsi="Wingdings" w:hint="default"/>
      <w:sz w:val="24"/>
      <w:szCs w:val="24"/>
    </w:rPr>
  </w:style>
  <w:style w:type="character" w:customStyle="1" w:styleId="tm131">
    <w:name w:val="tm131"/>
    <w:basedOn w:val="a7"/>
    <w:rsid w:val="00306DE4"/>
    <w:rPr>
      <w:rFonts w:ascii="Arial" w:hAnsi="Arial" w:cs="Arial" w:hint="default"/>
    </w:rPr>
  </w:style>
  <w:style w:type="character" w:customStyle="1" w:styleId="tm141">
    <w:name w:val="tm141"/>
    <w:basedOn w:val="a7"/>
    <w:rsid w:val="00306DE4"/>
    <w:rPr>
      <w:rFonts w:ascii="Arial" w:hAnsi="Arial" w:cs="Arial" w:hint="default"/>
      <w:shd w:val="clear" w:color="auto" w:fill="FFFFFF"/>
    </w:rPr>
  </w:style>
  <w:style w:type="table" w:customStyle="1" w:styleId="TableGridReport8">
    <w:name w:val="Table Grid Report8"/>
    <w:basedOn w:val="a8"/>
    <w:next w:val="ad"/>
    <w:uiPriority w:val="59"/>
    <w:rsid w:val="001163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
    <w:name w:val="Table Grid Report9"/>
    <w:basedOn w:val="a8"/>
    <w:next w:val="ad"/>
    <w:uiPriority w:val="59"/>
    <w:rsid w:val="001163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
    <w:name w:val="Table Grid Report10"/>
    <w:basedOn w:val="a8"/>
    <w:next w:val="ad"/>
    <w:uiPriority w:val="59"/>
    <w:rsid w:val="005C53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8"/>
    <w:next w:val="ad"/>
    <w:uiPriority w:val="39"/>
    <w:rsid w:val="005C53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8"/>
    <w:next w:val="ad"/>
    <w:uiPriority w:val="39"/>
    <w:rsid w:val="00E86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3">
    <w:name w:val="Table Grid Report13"/>
    <w:basedOn w:val="a8"/>
    <w:next w:val="ad"/>
    <w:uiPriority w:val="39"/>
    <w:rsid w:val="00E16F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c">
    <w:name w:val="Знак31"/>
    <w:basedOn w:val="a6"/>
    <w:next w:val="af4"/>
    <w:uiPriority w:val="99"/>
    <w:unhideWhenUsed/>
    <w:qFormat/>
    <w:rsid w:val="00987EC3"/>
    <w:pPr>
      <w:spacing w:after="0" w:line="240" w:lineRule="auto"/>
    </w:pPr>
    <w:rPr>
      <w:sz w:val="20"/>
      <w:szCs w:val="20"/>
    </w:rPr>
  </w:style>
  <w:style w:type="paragraph" w:customStyle="1" w:styleId="1fffff4">
    <w:name w:val="Текст концевой сноски1"/>
    <w:basedOn w:val="a6"/>
    <w:next w:val="afd"/>
    <w:unhideWhenUsed/>
    <w:qFormat/>
    <w:rsid w:val="00987EC3"/>
    <w:pPr>
      <w:spacing w:after="0" w:line="240" w:lineRule="auto"/>
    </w:pPr>
    <w:rPr>
      <w:sz w:val="20"/>
      <w:szCs w:val="20"/>
    </w:rPr>
  </w:style>
  <w:style w:type="paragraph" w:customStyle="1" w:styleId="21f3">
    <w:name w:val="Оглавление 21"/>
    <w:basedOn w:val="a6"/>
    <w:next w:val="a6"/>
    <w:autoRedefine/>
    <w:uiPriority w:val="39"/>
    <w:unhideWhenUsed/>
    <w:qFormat/>
    <w:rsid w:val="00987EC3"/>
    <w:pPr>
      <w:tabs>
        <w:tab w:val="right" w:leader="dot" w:pos="9488"/>
      </w:tabs>
      <w:spacing w:after="0" w:line="240" w:lineRule="auto"/>
      <w:ind w:firstLine="567"/>
      <w:jc w:val="both"/>
    </w:pPr>
    <w:rPr>
      <w:rFonts w:cs="Calibri"/>
      <w:smallCaps/>
      <w:noProof/>
      <w:sz w:val="24"/>
    </w:rPr>
  </w:style>
  <w:style w:type="paragraph" w:customStyle="1" w:styleId="31d">
    <w:name w:val="Основной текст с отступом 31"/>
    <w:basedOn w:val="a6"/>
    <w:next w:val="35"/>
    <w:uiPriority w:val="99"/>
    <w:qFormat/>
    <w:rsid w:val="00987EC3"/>
    <w:pPr>
      <w:widowControl w:val="0"/>
      <w:spacing w:after="0" w:line="360" w:lineRule="auto"/>
      <w:ind w:firstLine="851"/>
      <w:jc w:val="both"/>
    </w:pPr>
    <w:rPr>
      <w:sz w:val="28"/>
    </w:rPr>
  </w:style>
  <w:style w:type="paragraph" w:customStyle="1" w:styleId="1fffff5">
    <w:name w:val="Текст1"/>
    <w:basedOn w:val="a6"/>
    <w:next w:val="affe"/>
    <w:qFormat/>
    <w:rsid w:val="00987EC3"/>
    <w:pPr>
      <w:autoSpaceDE w:val="0"/>
      <w:autoSpaceDN w:val="0"/>
      <w:spacing w:after="0" w:line="240" w:lineRule="auto"/>
    </w:pPr>
    <w:rPr>
      <w:rFonts w:ascii="Courier New" w:hAnsi="Courier New" w:cs="Courier New"/>
    </w:rPr>
  </w:style>
  <w:style w:type="paragraph" w:customStyle="1" w:styleId="1fffff6">
    <w:name w:val="Схема документа1"/>
    <w:basedOn w:val="a6"/>
    <w:next w:val="afff0"/>
    <w:qFormat/>
    <w:rsid w:val="00987EC3"/>
    <w:pPr>
      <w:shd w:val="clear" w:color="auto" w:fill="000080"/>
      <w:spacing w:after="0" w:line="240" w:lineRule="auto"/>
    </w:pPr>
    <w:rPr>
      <w:rFonts w:ascii="Tahoma" w:hAnsi="Tahoma" w:cs="Tahoma"/>
      <w:sz w:val="24"/>
      <w:szCs w:val="24"/>
    </w:rPr>
  </w:style>
  <w:style w:type="paragraph" w:customStyle="1" w:styleId="1fffff7">
    <w:name w:val="Текст примечания1"/>
    <w:basedOn w:val="a6"/>
    <w:next w:val="afff2"/>
    <w:uiPriority w:val="99"/>
    <w:unhideWhenUsed/>
    <w:qFormat/>
    <w:rsid w:val="00987EC3"/>
    <w:pPr>
      <w:spacing w:after="0" w:line="240" w:lineRule="auto"/>
    </w:pPr>
  </w:style>
  <w:style w:type="paragraph" w:customStyle="1" w:styleId="1fffff8">
    <w:name w:val="Тема примечания1"/>
    <w:basedOn w:val="afff2"/>
    <w:next w:val="afff2"/>
    <w:uiPriority w:val="99"/>
    <w:unhideWhenUsed/>
    <w:qFormat/>
    <w:rsid w:val="00987EC3"/>
    <w:rPr>
      <w:b/>
      <w:bCs/>
    </w:rPr>
  </w:style>
  <w:style w:type="numbering" w:customStyle="1" w:styleId="11111">
    <w:name w:val="Нет списка11111"/>
    <w:next w:val="a9"/>
    <w:uiPriority w:val="99"/>
    <w:semiHidden/>
    <w:unhideWhenUsed/>
    <w:rsid w:val="00987EC3"/>
  </w:style>
  <w:style w:type="paragraph" w:customStyle="1" w:styleId="1fffff9">
    <w:name w:val="Название1"/>
    <w:basedOn w:val="a6"/>
    <w:next w:val="a6"/>
    <w:uiPriority w:val="10"/>
    <w:qFormat/>
    <w:rsid w:val="00987EC3"/>
    <w:pPr>
      <w:pBdr>
        <w:bottom w:val="single" w:sz="8" w:space="4" w:color="4F81BD"/>
      </w:pBdr>
      <w:overflowPunct w:val="0"/>
      <w:autoSpaceDE w:val="0"/>
      <w:autoSpaceDN w:val="0"/>
      <w:adjustRightInd w:val="0"/>
      <w:spacing w:after="300" w:line="240" w:lineRule="auto"/>
      <w:contextualSpacing/>
      <w:textAlignment w:val="baseline"/>
    </w:pPr>
    <w:rPr>
      <w:rFonts w:eastAsia="Courier New"/>
      <w:b/>
      <w:color w:val="000000"/>
      <w:sz w:val="32"/>
      <w:szCs w:val="24"/>
      <w:lang w:bidi="ru-RU"/>
    </w:rPr>
  </w:style>
  <w:style w:type="character" w:customStyle="1" w:styleId="2ffe">
    <w:name w:val="Текст концевой сноски Знак2"/>
    <w:basedOn w:val="a7"/>
    <w:uiPriority w:val="99"/>
    <w:semiHidden/>
    <w:rsid w:val="00987EC3"/>
    <w:rPr>
      <w:sz w:val="20"/>
      <w:szCs w:val="20"/>
    </w:rPr>
  </w:style>
  <w:style w:type="character" w:customStyle="1" w:styleId="321">
    <w:name w:val="Основной текст с отступом 3 Знак2"/>
    <w:basedOn w:val="a7"/>
    <w:uiPriority w:val="99"/>
    <w:semiHidden/>
    <w:rsid w:val="00987EC3"/>
    <w:rPr>
      <w:sz w:val="16"/>
      <w:szCs w:val="16"/>
    </w:rPr>
  </w:style>
  <w:style w:type="character" w:customStyle="1" w:styleId="2fff">
    <w:name w:val="Основной текст с отступом Знак2"/>
    <w:basedOn w:val="a7"/>
    <w:uiPriority w:val="99"/>
    <w:semiHidden/>
    <w:rsid w:val="00987EC3"/>
  </w:style>
  <w:style w:type="character" w:customStyle="1" w:styleId="224">
    <w:name w:val="Основной текст с отступом 2 Знак2"/>
    <w:basedOn w:val="a7"/>
    <w:uiPriority w:val="99"/>
    <w:semiHidden/>
    <w:rsid w:val="00987EC3"/>
  </w:style>
  <w:style w:type="character" w:customStyle="1" w:styleId="322">
    <w:name w:val="Основной текст 3 Знак2"/>
    <w:basedOn w:val="a7"/>
    <w:uiPriority w:val="99"/>
    <w:semiHidden/>
    <w:rsid w:val="00987EC3"/>
    <w:rPr>
      <w:sz w:val="16"/>
      <w:szCs w:val="16"/>
    </w:rPr>
  </w:style>
  <w:style w:type="character" w:customStyle="1" w:styleId="2fff0">
    <w:name w:val="Текст Знак2"/>
    <w:basedOn w:val="a7"/>
    <w:uiPriority w:val="99"/>
    <w:semiHidden/>
    <w:rsid w:val="00987EC3"/>
    <w:rPr>
      <w:rFonts w:ascii="Consolas" w:hAnsi="Consolas"/>
      <w:sz w:val="21"/>
      <w:szCs w:val="21"/>
    </w:rPr>
  </w:style>
  <w:style w:type="character" w:customStyle="1" w:styleId="2fff1">
    <w:name w:val="Схема документа Знак2"/>
    <w:basedOn w:val="a7"/>
    <w:uiPriority w:val="99"/>
    <w:semiHidden/>
    <w:rsid w:val="00987EC3"/>
    <w:rPr>
      <w:rFonts w:ascii="Tahoma" w:hAnsi="Tahoma" w:cs="Tahoma"/>
      <w:sz w:val="16"/>
      <w:szCs w:val="16"/>
    </w:rPr>
  </w:style>
  <w:style w:type="character" w:customStyle="1" w:styleId="2fff2">
    <w:name w:val="Текст примечания Знак2"/>
    <w:basedOn w:val="a7"/>
    <w:uiPriority w:val="99"/>
    <w:semiHidden/>
    <w:rsid w:val="00987EC3"/>
    <w:rPr>
      <w:sz w:val="20"/>
      <w:szCs w:val="20"/>
    </w:rPr>
  </w:style>
  <w:style w:type="character" w:customStyle="1" w:styleId="2fff3">
    <w:name w:val="Тема примечания Знак2"/>
    <w:basedOn w:val="afff1"/>
    <w:uiPriority w:val="99"/>
    <w:semiHidden/>
    <w:rsid w:val="00987EC3"/>
    <w:rPr>
      <w:b/>
      <w:bCs/>
      <w:sz w:val="20"/>
      <w:szCs w:val="20"/>
    </w:rPr>
  </w:style>
  <w:style w:type="character" w:customStyle="1" w:styleId="2fff4">
    <w:name w:val="Название Знак2"/>
    <w:basedOn w:val="a7"/>
    <w:uiPriority w:val="10"/>
    <w:rsid w:val="00987EC3"/>
    <w:rPr>
      <w:rFonts w:asciiTheme="majorHAnsi" w:eastAsiaTheme="majorEastAsia" w:hAnsiTheme="majorHAnsi" w:cstheme="majorBidi"/>
      <w:color w:val="17365D" w:themeColor="text2" w:themeShade="BF"/>
      <w:spacing w:val="5"/>
      <w:kern w:val="28"/>
      <w:sz w:val="52"/>
      <w:szCs w:val="52"/>
    </w:rPr>
  </w:style>
  <w:style w:type="character" w:customStyle="1" w:styleId="Exact">
    <w:name w:val="Основной текст Exact"/>
    <w:rsid w:val="00D120A8"/>
    <w:rPr>
      <w:rFonts w:ascii="Times New Roman" w:eastAsia="Times New Roman" w:hAnsi="Times New Roman" w:cs="Times New Roman"/>
      <w:b w:val="0"/>
      <w:bCs w:val="0"/>
      <w:i w:val="0"/>
      <w:iCs w:val="0"/>
      <w:smallCaps w:val="0"/>
      <w:strike w:val="0"/>
      <w:spacing w:val="9"/>
      <w:sz w:val="23"/>
      <w:szCs w:val="23"/>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uiPriority="9" w:qFormat="1"/>
    <w:lsdException w:name="heading 5" w:qFormat="1"/>
    <w:lsdException w:name="heading 6" w:qFormat="1"/>
    <w:lsdException w:name="heading 7" w:uiPriority="9" w:qFormat="1"/>
    <w:lsdException w:name="heading 8" w:uiPriority="9" w:qFormat="1"/>
    <w:lsdException w:name="heading 9" w:qFormat="1"/>
    <w:lsdException w:name="index 1" w:uiPriority="9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99"/>
    <w:lsdException w:name="footnote text" w:uiPriority="99" w:qFormat="1"/>
    <w:lsdException w:name="annotation text" w:uiPriority="99" w:qFormat="1"/>
    <w:lsdException w:name="header" w:uiPriority="99" w:qFormat="1"/>
    <w:lsdException w:name="footer" w:uiPriority="99" w:qFormat="1"/>
    <w:lsdException w:name="caption" w:uiPriority="35" w:qFormat="1"/>
    <w:lsdException w:name="table of figures" w:uiPriority="99"/>
    <w:lsdException w:name="envelope address" w:uiPriority="99"/>
    <w:lsdException w:name="envelope return" w:uiPriority="99"/>
    <w:lsdException w:name="footnote reference" w:uiPriority="99"/>
    <w:lsdException w:name="annotation reference" w:uiPriority="99"/>
    <w:lsdException w:name="endnote text" w:uiPriority="99" w:qFormat="1"/>
    <w:lsdException w:name="macro" w:uiPriority="99"/>
    <w:lsdException w:name="toa heading" w:uiPriority="99"/>
    <w:lsdException w:name="List" w:qFormat="1"/>
    <w:lsdException w:name="List Bullet" w:uiPriority="99"/>
    <w:lsdException w:name="List Number" w:uiPriority="99"/>
    <w:lsdException w:name="List 2" w:uiPriority="99" w:qFormat="1"/>
    <w:lsdException w:name="List 3" w:uiPriority="99" w:qFormat="1"/>
    <w:lsdException w:name="List 4" w:uiPriority="99"/>
    <w:lsdException w:name="List 5" w:uiPriority="99"/>
    <w:lsdException w:name="List Bullet 2" w:uiPriority="99" w:qFormat="1"/>
    <w:lsdException w:name="List Bullet 3" w:uiPriority="99" w:qFormat="1"/>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iPriority="10" w:unhideWhenUsed="0" w:qFormat="1"/>
    <w:lsdException w:name="Closing" w:uiPriority="99"/>
    <w:lsdException w:name="Signature" w:uiPriority="99"/>
    <w:lsdException w:name="Default Paragraph Font" w:uiPriority="1"/>
    <w:lsdException w:name="Body Text" w:uiPriority="99" w:qFormat="1"/>
    <w:lsdException w:name="Body Text Indent" w:uiPriority="99" w:qFormat="1"/>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semiHidden="0" w:unhideWhenUsed="0" w:qFormat="1"/>
    <w:lsdException w:name="Salutation" w:uiPriority="99"/>
    <w:lsdException w:name="Date" w:uiPriority="99"/>
    <w:lsdException w:name="Body Text First Indent" w:uiPriority="99"/>
    <w:lsdException w:name="Body Text First Indent 2" w:uiPriority="99"/>
    <w:lsdException w:name="Note Heading" w:uiPriority="99"/>
    <w:lsdException w:name="Body Text 2" w:qFormat="1"/>
    <w:lsdException w:name="Body Text 3" w:uiPriority="99" w:qFormat="1"/>
    <w:lsdException w:name="Body Text Indent 2" w:qFormat="1"/>
    <w:lsdException w:name="Body Text Indent 3" w:uiPriority="99" w:qFormat="1"/>
    <w:lsdException w:name="Block Text"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qFormat="1"/>
    <w:lsdException w:name="Plain Text" w:qFormat="1"/>
    <w:lsdException w:name="E-mail Signature" w:uiPriority="99"/>
    <w:lsdException w:name="HTML Top of Form" w:uiPriority="99"/>
    <w:lsdException w:name="HTML Bottom of Form" w:uiPriority="99"/>
    <w:lsdException w:name="Normal (Web)" w:uiPriority="99" w:qFormat="1"/>
    <w:lsdException w:name="Normal Table" w:uiPriority="99"/>
    <w:lsdException w:name="annotation subject" w:uiPriority="99" w:qFormat="1"/>
    <w:lsdException w:name="No List" w:uiPriority="99"/>
    <w:lsdException w:name="Balloon Text" w:uiPriority="99"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306DE4"/>
    <w:pPr>
      <w:spacing w:after="160" w:line="256" w:lineRule="auto"/>
    </w:pPr>
  </w:style>
  <w:style w:type="paragraph" w:styleId="15">
    <w:name w:val="heading 1"/>
    <w:aliases w:val="Заголовок 1 Знак Знак,Заголовок 1 Знак Знак Знак"/>
    <w:basedOn w:val="a6"/>
    <w:next w:val="a6"/>
    <w:link w:val="16"/>
    <w:uiPriority w:val="9"/>
    <w:qFormat/>
    <w:rsid w:val="00306DE4"/>
    <w:pPr>
      <w:keepNext/>
      <w:keepLines/>
      <w:spacing w:before="240" w:after="240" w:line="240" w:lineRule="auto"/>
      <w:ind w:left="360" w:hanging="360"/>
      <w:jc w:val="both"/>
      <w:outlineLvl w:val="0"/>
    </w:pPr>
    <w:rPr>
      <w:rFonts w:ascii="Times New Roman" w:eastAsia="Times New Roman" w:hAnsi="Times New Roman" w:cs="Times New Roman"/>
      <w:b/>
      <w:caps/>
      <w:sz w:val="28"/>
      <w:szCs w:val="32"/>
    </w:rPr>
  </w:style>
  <w:style w:type="paragraph" w:styleId="24">
    <w:name w:val="heading 2"/>
    <w:aliases w:val=" Знак2, Знак2 Знак,Знак2 Знак, Знак2 Знак Знак Знак,Знак2,Знак2 Знак Знак Знак,Знак2 Знак1,ГЛАВА,Заголовок 2 Знак Знак,Заголовок 21,Заголовок 2 Знак Знак Знак Знак,Заголовок 2 Знак Знак Знак Знак Знак Знак Знак Знак Знак"/>
    <w:basedOn w:val="a6"/>
    <w:next w:val="a6"/>
    <w:link w:val="210"/>
    <w:unhideWhenUsed/>
    <w:qFormat/>
    <w:rsid w:val="00306DE4"/>
    <w:pPr>
      <w:keepNext/>
      <w:keepLines/>
      <w:spacing w:before="240" w:after="240" w:line="240" w:lineRule="auto"/>
      <w:ind w:left="792" w:hanging="432"/>
      <w:jc w:val="both"/>
      <w:outlineLvl w:val="1"/>
    </w:pPr>
    <w:rPr>
      <w:rFonts w:ascii="Times New Roman" w:eastAsia="Times New Roman" w:hAnsi="Times New Roman" w:cs="Times New Roman"/>
      <w:b/>
      <w:sz w:val="28"/>
      <w:szCs w:val="26"/>
    </w:rPr>
  </w:style>
  <w:style w:type="paragraph" w:styleId="31">
    <w:name w:val="heading 3"/>
    <w:aliases w:val="Знак3 Знак, Знак3 Знак Знак Знак,Знак3,Знак3 Знак Знак Знак,ПодЗаголовок,Заголовок 31,Знак14,footer,heading 3"/>
    <w:basedOn w:val="a6"/>
    <w:next w:val="a6"/>
    <w:link w:val="32"/>
    <w:unhideWhenUsed/>
    <w:qFormat/>
    <w:rsid w:val="00306DE4"/>
    <w:pPr>
      <w:keepNext/>
      <w:keepLines/>
      <w:spacing w:before="240" w:after="240" w:line="240" w:lineRule="auto"/>
      <w:ind w:left="1072" w:hanging="504"/>
      <w:jc w:val="both"/>
      <w:outlineLvl w:val="2"/>
    </w:pPr>
    <w:rPr>
      <w:rFonts w:ascii="Times New Roman" w:eastAsia="Times New Roman" w:hAnsi="Times New Roman" w:cs="Times New Roman"/>
      <w:b/>
      <w:sz w:val="28"/>
      <w:szCs w:val="24"/>
    </w:rPr>
  </w:style>
  <w:style w:type="paragraph" w:styleId="4">
    <w:name w:val="heading 4"/>
    <w:aliases w:val="ПОДЗАГОЛОВКИ"/>
    <w:basedOn w:val="a6"/>
    <w:next w:val="a6"/>
    <w:link w:val="40"/>
    <w:uiPriority w:val="9"/>
    <w:unhideWhenUsed/>
    <w:qFormat/>
    <w:rsid w:val="00306DE4"/>
    <w:pPr>
      <w:keepNext/>
      <w:keepLines/>
      <w:numPr>
        <w:ilvl w:val="3"/>
        <w:numId w:val="60"/>
      </w:numPr>
      <w:spacing w:before="240" w:after="240" w:line="240" w:lineRule="auto"/>
      <w:jc w:val="both"/>
      <w:outlineLvl w:val="3"/>
    </w:pPr>
    <w:rPr>
      <w:rFonts w:ascii="Times New Roman" w:eastAsia="Times New Roman" w:hAnsi="Times New Roman" w:cs="Times New Roman"/>
      <w:b/>
      <w:iCs/>
      <w:sz w:val="28"/>
    </w:rPr>
  </w:style>
  <w:style w:type="paragraph" w:styleId="5">
    <w:name w:val="heading 5"/>
    <w:basedOn w:val="a6"/>
    <w:next w:val="a6"/>
    <w:link w:val="50"/>
    <w:unhideWhenUsed/>
    <w:qFormat/>
    <w:rsid w:val="00306DE4"/>
    <w:pPr>
      <w:keepNext/>
      <w:keepLines/>
      <w:numPr>
        <w:ilvl w:val="4"/>
        <w:numId w:val="60"/>
      </w:numPr>
      <w:spacing w:before="240" w:after="240" w:line="240" w:lineRule="auto"/>
      <w:jc w:val="both"/>
      <w:outlineLvl w:val="4"/>
    </w:pPr>
    <w:rPr>
      <w:rFonts w:ascii="Times New Roman" w:eastAsia="Times New Roman" w:hAnsi="Times New Roman" w:cs="Times New Roman"/>
      <w:b/>
      <w:sz w:val="28"/>
    </w:rPr>
  </w:style>
  <w:style w:type="paragraph" w:styleId="6">
    <w:name w:val="heading 6"/>
    <w:basedOn w:val="a6"/>
    <w:next w:val="a6"/>
    <w:link w:val="60"/>
    <w:qFormat/>
    <w:rsid w:val="00306DE4"/>
    <w:pPr>
      <w:keepNext/>
      <w:numPr>
        <w:ilvl w:val="5"/>
        <w:numId w:val="60"/>
      </w:numPr>
      <w:spacing w:after="0" w:line="240" w:lineRule="auto"/>
      <w:jc w:val="center"/>
      <w:outlineLvl w:val="5"/>
    </w:pPr>
    <w:rPr>
      <w:rFonts w:ascii="Times New Roman" w:eastAsia="Times New Roman" w:hAnsi="Times New Roman" w:cs="Times New Roman"/>
      <w:b/>
      <w:sz w:val="28"/>
      <w:szCs w:val="24"/>
      <w:lang w:eastAsia="ru-RU"/>
    </w:rPr>
  </w:style>
  <w:style w:type="paragraph" w:styleId="7">
    <w:name w:val="heading 7"/>
    <w:aliases w:val="Заголовок x.x"/>
    <w:basedOn w:val="a6"/>
    <w:next w:val="a6"/>
    <w:link w:val="70"/>
    <w:uiPriority w:val="9"/>
    <w:qFormat/>
    <w:rsid w:val="00306DE4"/>
    <w:pPr>
      <w:keepNext/>
      <w:widowControl w:val="0"/>
      <w:numPr>
        <w:ilvl w:val="6"/>
        <w:numId w:val="60"/>
      </w:numPr>
      <w:shd w:val="clear" w:color="auto" w:fill="FFFFFF"/>
      <w:tabs>
        <w:tab w:val="left" w:pos="9522"/>
      </w:tabs>
      <w:spacing w:after="0" w:line="240" w:lineRule="auto"/>
      <w:jc w:val="right"/>
      <w:outlineLvl w:val="6"/>
    </w:pPr>
    <w:rPr>
      <w:rFonts w:ascii="Times New Roman" w:eastAsia="Times New Roman" w:hAnsi="Times New Roman" w:cs="Times New Roman"/>
      <w:sz w:val="24"/>
      <w:szCs w:val="24"/>
      <w:lang w:eastAsia="ru-RU"/>
    </w:rPr>
  </w:style>
  <w:style w:type="paragraph" w:styleId="8">
    <w:name w:val="heading 8"/>
    <w:basedOn w:val="a6"/>
    <w:next w:val="a6"/>
    <w:link w:val="80"/>
    <w:uiPriority w:val="9"/>
    <w:qFormat/>
    <w:rsid w:val="00306DE4"/>
    <w:pPr>
      <w:keepNext/>
      <w:numPr>
        <w:ilvl w:val="7"/>
        <w:numId w:val="60"/>
      </w:numPr>
      <w:spacing w:after="0" w:line="240" w:lineRule="auto"/>
      <w:jc w:val="center"/>
      <w:outlineLvl w:val="7"/>
    </w:pPr>
    <w:rPr>
      <w:rFonts w:ascii="Times New Roman" w:eastAsia="Times New Roman" w:hAnsi="Times New Roman" w:cs="Times New Roman"/>
      <w:b/>
      <w:bCs/>
      <w:sz w:val="24"/>
      <w:szCs w:val="24"/>
      <w:lang w:eastAsia="ru-RU"/>
    </w:rPr>
  </w:style>
  <w:style w:type="paragraph" w:styleId="9">
    <w:name w:val="heading 9"/>
    <w:basedOn w:val="a6"/>
    <w:next w:val="a6"/>
    <w:link w:val="90"/>
    <w:qFormat/>
    <w:rsid w:val="00306DE4"/>
    <w:pPr>
      <w:keepNext/>
      <w:widowControl w:val="0"/>
      <w:numPr>
        <w:ilvl w:val="8"/>
        <w:numId w:val="60"/>
      </w:numPr>
      <w:spacing w:after="0" w:line="240" w:lineRule="auto"/>
      <w:outlineLvl w:val="8"/>
    </w:pPr>
    <w:rPr>
      <w:rFonts w:ascii="Times New Roman" w:eastAsia="Times New Roman" w:hAnsi="Times New Roman" w:cs="Times New Roman"/>
      <w:sz w:val="24"/>
      <w:szCs w:val="24"/>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caption"/>
    <w:aliases w:val="Название объекта Знак,Название объекта Знак1 Знак,Название объекта Знак Знак1 Знак,Название объекта Знак Знак Знак Знак Знак Знак,Название объекта Знак Знак Знак1 Знак Знак,Название объекта Знак Знак Знак Знак1 Знак,Знак1,Номер объекта"/>
    <w:basedOn w:val="a6"/>
    <w:next w:val="a6"/>
    <w:link w:val="17"/>
    <w:autoRedefine/>
    <w:uiPriority w:val="35"/>
    <w:unhideWhenUsed/>
    <w:qFormat/>
    <w:rsid w:val="00AB3637"/>
    <w:pPr>
      <w:keepNext/>
      <w:spacing w:after="0" w:line="240" w:lineRule="auto"/>
      <w:jc w:val="both"/>
    </w:pPr>
    <w:rPr>
      <w:rFonts w:ascii="Arial" w:hAnsi="Arial" w:cs="Arial"/>
      <w:b/>
      <w:bCs/>
      <w:color w:val="00000A"/>
      <w:sz w:val="24"/>
      <w:szCs w:val="18"/>
      <w:lang w:eastAsia="ru-RU"/>
    </w:rPr>
  </w:style>
  <w:style w:type="character" w:customStyle="1" w:styleId="17">
    <w:name w:val="Название объекта Знак1"/>
    <w:aliases w:val="Название объекта Знак Знак,Название объекта Знак1 Знак Знак,Название объекта Знак Знак1 Знак Знак,Название объекта Знак Знак Знак Знак Знак Знак Знак,Название объекта Знак Знак Знак1 Знак Знак Знак,Знак1 Знак,Номер объекта Знак"/>
    <w:link w:val="aa"/>
    <w:uiPriority w:val="35"/>
    <w:rsid w:val="00AB3637"/>
    <w:rPr>
      <w:rFonts w:ascii="Arial" w:hAnsi="Arial" w:cs="Arial"/>
      <w:b/>
      <w:bCs/>
      <w:color w:val="00000A"/>
      <w:sz w:val="24"/>
      <w:szCs w:val="18"/>
      <w:lang w:eastAsia="ru-RU"/>
    </w:rPr>
  </w:style>
  <w:style w:type="paragraph" w:styleId="ab">
    <w:name w:val="No Spacing"/>
    <w:aliases w:val="Основной,С интервалом и отступом"/>
    <w:link w:val="ac"/>
    <w:autoRedefine/>
    <w:uiPriority w:val="1"/>
    <w:qFormat/>
    <w:rsid w:val="00BE2A9E"/>
    <w:pPr>
      <w:spacing w:after="0"/>
      <w:ind w:firstLine="709"/>
      <w:jc w:val="both"/>
    </w:pPr>
    <w:rPr>
      <w:rFonts w:ascii="Arial" w:hAnsi="Arial"/>
      <w:sz w:val="24"/>
    </w:rPr>
  </w:style>
  <w:style w:type="paragraph" w:styleId="33">
    <w:name w:val="toc 3"/>
    <w:basedOn w:val="a6"/>
    <w:next w:val="a6"/>
    <w:autoRedefine/>
    <w:uiPriority w:val="39"/>
    <w:unhideWhenUsed/>
    <w:qFormat/>
    <w:rsid w:val="005740DD"/>
    <w:pPr>
      <w:tabs>
        <w:tab w:val="left" w:pos="1100"/>
        <w:tab w:val="right" w:leader="dot" w:pos="9344"/>
      </w:tabs>
      <w:spacing w:after="0" w:line="276" w:lineRule="auto"/>
      <w:ind w:left="567"/>
      <w:jc w:val="both"/>
    </w:pPr>
    <w:rPr>
      <w:rFonts w:ascii="Impact" w:hAnsi="Impact" w:cs="Arial"/>
      <w:noProof/>
      <w:color w:val="404040" w:themeColor="text1" w:themeTint="BF"/>
      <w:sz w:val="24"/>
      <w:szCs w:val="28"/>
    </w:rPr>
  </w:style>
  <w:style w:type="paragraph" w:styleId="18">
    <w:name w:val="toc 1"/>
    <w:basedOn w:val="a6"/>
    <w:next w:val="a6"/>
    <w:autoRedefine/>
    <w:uiPriority w:val="39"/>
    <w:unhideWhenUsed/>
    <w:qFormat/>
    <w:rsid w:val="00A976D8"/>
    <w:pPr>
      <w:spacing w:after="0" w:line="276" w:lineRule="auto"/>
      <w:jc w:val="both"/>
    </w:pPr>
    <w:rPr>
      <w:rFonts w:ascii="Impact" w:hAnsi="Impact"/>
      <w:color w:val="404040" w:themeColor="text1" w:themeTint="BF"/>
      <w:sz w:val="32"/>
    </w:rPr>
  </w:style>
  <w:style w:type="paragraph" w:styleId="25">
    <w:name w:val="toc 2"/>
    <w:basedOn w:val="a6"/>
    <w:next w:val="a6"/>
    <w:link w:val="26"/>
    <w:autoRedefine/>
    <w:uiPriority w:val="39"/>
    <w:unhideWhenUsed/>
    <w:qFormat/>
    <w:rsid w:val="00A976D8"/>
    <w:pPr>
      <w:spacing w:after="0" w:line="276" w:lineRule="auto"/>
      <w:ind w:left="284"/>
      <w:jc w:val="both"/>
    </w:pPr>
    <w:rPr>
      <w:rFonts w:ascii="Impact" w:hAnsi="Impact"/>
      <w:color w:val="404040" w:themeColor="text1" w:themeTint="BF"/>
      <w:sz w:val="28"/>
    </w:rPr>
  </w:style>
  <w:style w:type="character" w:customStyle="1" w:styleId="16">
    <w:name w:val="Заголовок 1 Знак"/>
    <w:aliases w:val="Заголовок 1 Знак Знак Знак1,Заголовок 1 Знак Знак Знак Знак"/>
    <w:basedOn w:val="a7"/>
    <w:link w:val="15"/>
    <w:uiPriority w:val="9"/>
    <w:rsid w:val="00306DE4"/>
    <w:rPr>
      <w:rFonts w:ascii="Times New Roman" w:eastAsia="Times New Roman" w:hAnsi="Times New Roman" w:cs="Times New Roman"/>
      <w:b/>
      <w:caps/>
      <w:sz w:val="28"/>
      <w:szCs w:val="32"/>
    </w:rPr>
  </w:style>
  <w:style w:type="character" w:customStyle="1" w:styleId="27">
    <w:name w:val="Заголовок 2 Знак"/>
    <w:aliases w:val=" Знак2 Знак1, Знак2 Знак Знак,Знак2 Знак Знак, Знак2 Знак Знак Знак Знак,Знак2 Знак2,Знак2 Знак Знак Знак Знак,Знак2 Знак1 Знак,ГЛАВА Знак,Заголовок 2 Знак Знак Знак,Заголовок 21 Знак,Заголовок 2 Знак Знак Знак Знак Знак"/>
    <w:basedOn w:val="a7"/>
    <w:rsid w:val="00306DE4"/>
    <w:rPr>
      <w:rFonts w:asciiTheme="majorHAnsi" w:eastAsiaTheme="majorEastAsia" w:hAnsiTheme="majorHAnsi" w:cstheme="majorBidi"/>
      <w:b/>
      <w:bCs/>
      <w:color w:val="4F81BD" w:themeColor="accent1"/>
      <w:sz w:val="26"/>
      <w:szCs w:val="26"/>
    </w:rPr>
  </w:style>
  <w:style w:type="character" w:customStyle="1" w:styleId="32">
    <w:name w:val="Заголовок 3 Знак"/>
    <w:aliases w:val="Знак3 Знак Знак, Знак3 Знак Знак Знак Знак,Знак3 Знак1,Знак3 Знак Знак Знак Знак,ПодЗаголовок Знак,Заголовок 31 Знак,Знак14 Знак,footer Знак,heading 3 Знак"/>
    <w:basedOn w:val="a7"/>
    <w:link w:val="31"/>
    <w:rsid w:val="00306DE4"/>
    <w:rPr>
      <w:rFonts w:ascii="Times New Roman" w:eastAsia="Times New Roman" w:hAnsi="Times New Roman" w:cs="Times New Roman"/>
      <w:b/>
      <w:sz w:val="28"/>
      <w:szCs w:val="24"/>
    </w:rPr>
  </w:style>
  <w:style w:type="character" w:customStyle="1" w:styleId="40">
    <w:name w:val="Заголовок 4 Знак"/>
    <w:aliases w:val="ПОДЗАГОЛОВКИ Знак"/>
    <w:basedOn w:val="a7"/>
    <w:link w:val="4"/>
    <w:uiPriority w:val="9"/>
    <w:rsid w:val="00306DE4"/>
    <w:rPr>
      <w:rFonts w:ascii="Times New Roman" w:eastAsia="Times New Roman" w:hAnsi="Times New Roman" w:cs="Times New Roman"/>
      <w:b/>
      <w:iCs/>
      <w:sz w:val="28"/>
    </w:rPr>
  </w:style>
  <w:style w:type="character" w:customStyle="1" w:styleId="50">
    <w:name w:val="Заголовок 5 Знак"/>
    <w:basedOn w:val="a7"/>
    <w:link w:val="5"/>
    <w:rsid w:val="00306DE4"/>
    <w:rPr>
      <w:rFonts w:ascii="Times New Roman" w:eastAsia="Times New Roman" w:hAnsi="Times New Roman" w:cs="Times New Roman"/>
      <w:b/>
      <w:sz w:val="28"/>
    </w:rPr>
  </w:style>
  <w:style w:type="character" w:customStyle="1" w:styleId="60">
    <w:name w:val="Заголовок 6 Знак"/>
    <w:basedOn w:val="a7"/>
    <w:link w:val="6"/>
    <w:rsid w:val="00306DE4"/>
    <w:rPr>
      <w:rFonts w:ascii="Times New Roman" w:eastAsia="Times New Roman" w:hAnsi="Times New Roman" w:cs="Times New Roman"/>
      <w:b/>
      <w:sz w:val="28"/>
      <w:szCs w:val="24"/>
      <w:lang w:eastAsia="ru-RU"/>
    </w:rPr>
  </w:style>
  <w:style w:type="character" w:customStyle="1" w:styleId="70">
    <w:name w:val="Заголовок 7 Знак"/>
    <w:aliases w:val="Заголовок x.x Знак"/>
    <w:basedOn w:val="a7"/>
    <w:link w:val="7"/>
    <w:uiPriority w:val="9"/>
    <w:rsid w:val="00306DE4"/>
    <w:rPr>
      <w:rFonts w:ascii="Times New Roman" w:eastAsia="Times New Roman" w:hAnsi="Times New Roman" w:cs="Times New Roman"/>
      <w:sz w:val="24"/>
      <w:szCs w:val="24"/>
      <w:shd w:val="clear" w:color="auto" w:fill="FFFFFF"/>
      <w:lang w:eastAsia="ru-RU"/>
    </w:rPr>
  </w:style>
  <w:style w:type="character" w:customStyle="1" w:styleId="80">
    <w:name w:val="Заголовок 8 Знак"/>
    <w:basedOn w:val="a7"/>
    <w:link w:val="8"/>
    <w:uiPriority w:val="9"/>
    <w:rsid w:val="00306DE4"/>
    <w:rPr>
      <w:rFonts w:ascii="Times New Roman" w:eastAsia="Times New Roman" w:hAnsi="Times New Roman" w:cs="Times New Roman"/>
      <w:b/>
      <w:bCs/>
      <w:sz w:val="24"/>
      <w:szCs w:val="24"/>
      <w:lang w:eastAsia="ru-RU"/>
    </w:rPr>
  </w:style>
  <w:style w:type="character" w:customStyle="1" w:styleId="90">
    <w:name w:val="Заголовок 9 Знак"/>
    <w:basedOn w:val="a7"/>
    <w:link w:val="9"/>
    <w:rsid w:val="00306DE4"/>
    <w:rPr>
      <w:rFonts w:ascii="Times New Roman" w:eastAsia="Times New Roman" w:hAnsi="Times New Roman" w:cs="Times New Roman"/>
      <w:sz w:val="24"/>
      <w:szCs w:val="24"/>
      <w:lang w:eastAsia="ru-RU"/>
    </w:rPr>
  </w:style>
  <w:style w:type="table" w:styleId="ad">
    <w:name w:val="Table Grid"/>
    <w:aliases w:val="Table Grid Report"/>
    <w:basedOn w:val="a8"/>
    <w:uiPriority w:val="59"/>
    <w:rsid w:val="00306D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aliases w:val="ТЗ список,Абзац списка литеральный,List Paragraph,Bullet List,FooterText,numbered,Bullet 1,Use Case List Paragraph,it_List1,асз.Списка,Абзац основного текста,Абзац списка нумерованный,Маркированный список 1,Paragraphe de liste1,lp1,Маркер"/>
    <w:basedOn w:val="a6"/>
    <w:link w:val="af"/>
    <w:uiPriority w:val="34"/>
    <w:qFormat/>
    <w:rsid w:val="00306DE4"/>
    <w:pPr>
      <w:ind w:left="720"/>
      <w:contextualSpacing/>
    </w:pPr>
  </w:style>
  <w:style w:type="paragraph" w:styleId="af0">
    <w:name w:val="header"/>
    <w:aliases w:val="ВерхКолонтитул, Знак4,Знак4, Знак8,Знак8"/>
    <w:basedOn w:val="a6"/>
    <w:link w:val="af1"/>
    <w:uiPriority w:val="99"/>
    <w:unhideWhenUsed/>
    <w:qFormat/>
    <w:rsid w:val="00306DE4"/>
    <w:pPr>
      <w:tabs>
        <w:tab w:val="center" w:pos="4677"/>
        <w:tab w:val="right" w:pos="9355"/>
      </w:tabs>
      <w:spacing w:after="0" w:line="240" w:lineRule="auto"/>
    </w:pPr>
  </w:style>
  <w:style w:type="character" w:customStyle="1" w:styleId="af1">
    <w:name w:val="Верхний колонтитул Знак"/>
    <w:aliases w:val="ВерхКолонтитул Знак, Знак4 Знак,Знак4 Знак, Знак8 Знак,Знак8 Знак"/>
    <w:basedOn w:val="a7"/>
    <w:link w:val="af0"/>
    <w:uiPriority w:val="99"/>
    <w:rsid w:val="00306DE4"/>
  </w:style>
  <w:style w:type="paragraph" w:styleId="af2">
    <w:name w:val="footer"/>
    <w:aliases w:val=" Знак6,Знак6, Знак14, Знак"/>
    <w:basedOn w:val="a6"/>
    <w:link w:val="af3"/>
    <w:uiPriority w:val="99"/>
    <w:unhideWhenUsed/>
    <w:qFormat/>
    <w:rsid w:val="00306DE4"/>
    <w:pPr>
      <w:tabs>
        <w:tab w:val="center" w:pos="4677"/>
        <w:tab w:val="right" w:pos="9355"/>
      </w:tabs>
      <w:spacing w:after="0" w:line="240" w:lineRule="auto"/>
    </w:pPr>
  </w:style>
  <w:style w:type="character" w:customStyle="1" w:styleId="af3">
    <w:name w:val="Нижний колонтитул Знак"/>
    <w:aliases w:val=" Знак6 Знак,Знак6 Знак, Знак14 Знак, Знак Знак"/>
    <w:basedOn w:val="a7"/>
    <w:link w:val="af2"/>
    <w:uiPriority w:val="99"/>
    <w:rsid w:val="00306DE4"/>
  </w:style>
  <w:style w:type="table" w:customStyle="1" w:styleId="TableGridReport4">
    <w:name w:val="Table Grid Report4"/>
    <w:basedOn w:val="a8"/>
    <w:next w:val="ad"/>
    <w:uiPriority w:val="59"/>
    <w:rsid w:val="00306D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Знак3"/>
    <w:basedOn w:val="a6"/>
    <w:link w:val="af5"/>
    <w:uiPriority w:val="99"/>
    <w:unhideWhenUsed/>
    <w:qFormat/>
    <w:rsid w:val="00306DE4"/>
    <w:pPr>
      <w:spacing w:after="0" w:line="240" w:lineRule="auto"/>
    </w:pPr>
    <w:rPr>
      <w:sz w:val="20"/>
      <w:szCs w:val="20"/>
    </w:rPr>
  </w:style>
  <w:style w:type="character" w:customStyle="1" w:styleId="af5">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Знак3 Знак"/>
    <w:basedOn w:val="a7"/>
    <w:link w:val="af4"/>
    <w:uiPriority w:val="99"/>
    <w:rsid w:val="00306DE4"/>
    <w:rPr>
      <w:sz w:val="20"/>
      <w:szCs w:val="20"/>
    </w:rPr>
  </w:style>
  <w:style w:type="character" w:styleId="af6">
    <w:name w:val="footnote reference"/>
    <w:aliases w:val="Знак сноски-FN,Знак сноски 1,Ciae niinee-FN,Referencia nota al pie,Ссылка на сноску 45,Appel note de bas de page,SUPERS,fr,Used by Word for Help footnote symbols,Ciae niinee 1,16 Point,Superscript 6 Point,Footnote Reference Number"/>
    <w:basedOn w:val="a7"/>
    <w:uiPriority w:val="99"/>
    <w:unhideWhenUsed/>
    <w:rsid w:val="00306DE4"/>
    <w:rPr>
      <w:vertAlign w:val="superscript"/>
    </w:rPr>
  </w:style>
  <w:style w:type="character" w:styleId="af7">
    <w:name w:val="Hyperlink"/>
    <w:basedOn w:val="a7"/>
    <w:uiPriority w:val="99"/>
    <w:unhideWhenUsed/>
    <w:rsid w:val="00306DE4"/>
    <w:rPr>
      <w:color w:val="0000FF" w:themeColor="hyperlink"/>
      <w:u w:val="single"/>
    </w:rPr>
  </w:style>
  <w:style w:type="character" w:customStyle="1" w:styleId="af">
    <w:name w:val="Абзац списка Знак"/>
    <w:aliases w:val="ТЗ список Знак,Абзац списка литеральный Знак,List Paragraph Знак,Bullet List Знак,FooterText Знак,numbered Знак,Bullet 1 Знак,Use Case List Paragraph Знак,it_List1 Знак,асз.Списка Знак,Абзац основного текста Знак,lp1 Знак,Маркер Знак"/>
    <w:link w:val="ae"/>
    <w:uiPriority w:val="34"/>
    <w:locked/>
    <w:rsid w:val="00306DE4"/>
  </w:style>
  <w:style w:type="paragraph" w:styleId="af8">
    <w:name w:val="List"/>
    <w:basedOn w:val="af9"/>
    <w:link w:val="afa"/>
    <w:qFormat/>
    <w:rsid w:val="00306DE4"/>
    <w:pPr>
      <w:suppressAutoHyphens/>
      <w:spacing w:line="240" w:lineRule="auto"/>
    </w:pPr>
    <w:rPr>
      <w:rFonts w:ascii="Arial" w:eastAsia="Times New Roman" w:hAnsi="Arial" w:cs="Tahoma"/>
      <w:sz w:val="24"/>
      <w:szCs w:val="24"/>
      <w:lang w:eastAsia="ar-SA"/>
    </w:rPr>
  </w:style>
  <w:style w:type="character" w:customStyle="1" w:styleId="afa">
    <w:name w:val="Список Знак"/>
    <w:link w:val="af8"/>
    <w:locked/>
    <w:rsid w:val="00306DE4"/>
    <w:rPr>
      <w:rFonts w:ascii="Arial" w:eastAsia="Times New Roman" w:hAnsi="Arial" w:cs="Tahoma"/>
      <w:sz w:val="24"/>
      <w:szCs w:val="24"/>
      <w:lang w:eastAsia="ar-SA"/>
    </w:rPr>
  </w:style>
  <w:style w:type="paragraph" w:styleId="af9">
    <w:name w:val="Body Text"/>
    <w:aliases w:val="Text1,Таймс Нью,Основной текст Знак2,Основной текст Знак1 Знак,Основной текст Знак1 Знак Знак1 Знак,Основной текст Знак Знак Знак Знак Знак Знак Знак,Основной текст Знак1 Знак Знак Знак Знак,Основной текст Знак Знак,bt"/>
    <w:basedOn w:val="a6"/>
    <w:link w:val="afb"/>
    <w:uiPriority w:val="99"/>
    <w:unhideWhenUsed/>
    <w:qFormat/>
    <w:rsid w:val="00306DE4"/>
    <w:pPr>
      <w:spacing w:after="120"/>
    </w:pPr>
  </w:style>
  <w:style w:type="character" w:customStyle="1" w:styleId="afb">
    <w:name w:val="Основной текст Знак"/>
    <w:aliases w:val="Text1 Знак,Таймс Нью Знак,Основной текст Знак2 Знак,Основной текст Знак1 Знак Знак,Основной текст Знак1 Знак Знак1 Знак Знак,Основной текст Знак Знак Знак Знак Знак Знак Знак Знак,Основной текст Знак1 Знак Знак Знак Знак Знак,bt Знак"/>
    <w:basedOn w:val="a7"/>
    <w:link w:val="af9"/>
    <w:uiPriority w:val="99"/>
    <w:rsid w:val="00306DE4"/>
  </w:style>
  <w:style w:type="paragraph" w:customStyle="1" w:styleId="formattext">
    <w:name w:val="formattext"/>
    <w:basedOn w:val="a6"/>
    <w:qFormat/>
    <w:rsid w:val="00306D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9">
    <w:name w:val="Обычный (веб) Знак1"/>
    <w:aliases w:val="Обычный (веб) Знак Знак,Обычный (Web) Знак Знак Знак Знак Знак Знак Знак Знак,Обычный (веб) Знак2 Знак Знак,Обычный (веб) Знак Знак1 Знак Знак,Обычный (веб) Знак1 Знак Знак Знак2 Знак,Обычный (веб) Знак Знак Знак Знак Знак2 Знак Знак"/>
    <w:link w:val="afc"/>
    <w:uiPriority w:val="99"/>
    <w:locked/>
    <w:rsid w:val="00306DE4"/>
    <w:rPr>
      <w:rFonts w:ascii="Times New Roman" w:eastAsia="Times New Roman" w:hAnsi="Times New Roman" w:cs="Times New Roman"/>
      <w:sz w:val="24"/>
      <w:szCs w:val="24"/>
      <w:lang w:eastAsia="ru-RU"/>
    </w:rPr>
  </w:style>
  <w:style w:type="paragraph" w:styleId="afc">
    <w:name w:val="Normal (Web)"/>
    <w:aliases w:val="Обычный (веб) Знак,Обычный (Web) Знак Знак Знак Знак Знак Знак Знак,Обычный (веб) Знак2 Знак,Обычный (веб) Знак Знак1 Знак,Обычный (веб) Знак1 Знак Знак Знак2,Обычный (веб) Знак Знак Знак Знак Знак2 Знак,Обычный (Web)1,Обычный (Web)11"/>
    <w:basedOn w:val="a6"/>
    <w:link w:val="19"/>
    <w:uiPriority w:val="99"/>
    <w:unhideWhenUsed/>
    <w:qFormat/>
    <w:rsid w:val="00306D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d">
    <w:name w:val="endnote text"/>
    <w:basedOn w:val="a6"/>
    <w:link w:val="afe"/>
    <w:uiPriority w:val="99"/>
    <w:unhideWhenUsed/>
    <w:qFormat/>
    <w:rsid w:val="00306DE4"/>
    <w:pPr>
      <w:spacing w:after="0" w:line="240" w:lineRule="auto"/>
    </w:pPr>
    <w:rPr>
      <w:sz w:val="20"/>
      <w:szCs w:val="20"/>
    </w:rPr>
  </w:style>
  <w:style w:type="character" w:customStyle="1" w:styleId="afe">
    <w:name w:val="Текст концевой сноски Знак"/>
    <w:basedOn w:val="a7"/>
    <w:link w:val="afd"/>
    <w:uiPriority w:val="99"/>
    <w:rsid w:val="00306DE4"/>
    <w:rPr>
      <w:sz w:val="20"/>
      <w:szCs w:val="20"/>
    </w:rPr>
  </w:style>
  <w:style w:type="character" w:styleId="aff">
    <w:name w:val="endnote reference"/>
    <w:basedOn w:val="a7"/>
    <w:unhideWhenUsed/>
    <w:rsid w:val="00306DE4"/>
    <w:rPr>
      <w:vertAlign w:val="superscript"/>
    </w:rPr>
  </w:style>
  <w:style w:type="paragraph" w:styleId="aff0">
    <w:name w:val="Balloon Text"/>
    <w:aliases w:val=" Знак5,Знак5"/>
    <w:basedOn w:val="a6"/>
    <w:link w:val="aff1"/>
    <w:uiPriority w:val="99"/>
    <w:unhideWhenUsed/>
    <w:qFormat/>
    <w:rsid w:val="00306DE4"/>
    <w:pPr>
      <w:spacing w:after="0" w:line="240" w:lineRule="auto"/>
    </w:pPr>
    <w:rPr>
      <w:rFonts w:ascii="Tahoma" w:hAnsi="Tahoma" w:cs="Tahoma"/>
      <w:sz w:val="16"/>
      <w:szCs w:val="16"/>
    </w:rPr>
  </w:style>
  <w:style w:type="character" w:customStyle="1" w:styleId="aff1">
    <w:name w:val="Текст выноски Знак"/>
    <w:aliases w:val=" Знак5 Знак,Знак5 Знак"/>
    <w:basedOn w:val="a7"/>
    <w:link w:val="aff0"/>
    <w:uiPriority w:val="99"/>
    <w:rsid w:val="00306DE4"/>
    <w:rPr>
      <w:rFonts w:ascii="Tahoma" w:hAnsi="Tahoma" w:cs="Tahoma"/>
      <w:sz w:val="16"/>
      <w:szCs w:val="16"/>
    </w:rPr>
  </w:style>
  <w:style w:type="numbering" w:customStyle="1" w:styleId="1a">
    <w:name w:val="Нет списка1"/>
    <w:next w:val="a9"/>
    <w:uiPriority w:val="99"/>
    <w:semiHidden/>
    <w:unhideWhenUsed/>
    <w:rsid w:val="00306DE4"/>
  </w:style>
  <w:style w:type="paragraph" w:customStyle="1" w:styleId="aff2">
    <w:name w:val="Îáû÷íûé"/>
    <w:rsid w:val="00306DE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41">
    <w:name w:val="çàãîëîâîê 4"/>
    <w:basedOn w:val="aff2"/>
    <w:next w:val="aff2"/>
    <w:rsid w:val="00306DE4"/>
    <w:pPr>
      <w:keepNext/>
      <w:spacing w:before="240" w:after="60"/>
    </w:pPr>
    <w:rPr>
      <w:rFonts w:ascii="Arial" w:hAnsi="Arial"/>
      <w:b/>
    </w:rPr>
  </w:style>
  <w:style w:type="character" w:customStyle="1" w:styleId="aff3">
    <w:name w:val="Îñíîâíîé øðèôò"/>
    <w:rsid w:val="00306DE4"/>
  </w:style>
  <w:style w:type="paragraph" w:customStyle="1" w:styleId="1b">
    <w:name w:val="Ñòèëü1"/>
    <w:basedOn w:val="aff2"/>
    <w:rsid w:val="00306DE4"/>
    <w:pPr>
      <w:tabs>
        <w:tab w:val="left" w:pos="360"/>
      </w:tabs>
      <w:ind w:left="360" w:hanging="360"/>
    </w:pPr>
    <w:rPr>
      <w:rFonts w:ascii="Arial" w:hAnsi="Arial"/>
    </w:rPr>
  </w:style>
  <w:style w:type="numbering" w:customStyle="1" w:styleId="111">
    <w:name w:val="Нет списка11"/>
    <w:next w:val="a9"/>
    <w:semiHidden/>
    <w:unhideWhenUsed/>
    <w:rsid w:val="00306DE4"/>
  </w:style>
  <w:style w:type="character" w:customStyle="1" w:styleId="210">
    <w:name w:val="Заголовок 2 Знак1"/>
    <w:aliases w:val=" Знак2 Знак2, Знак2 Знак Знак1,Знак2 Знак Знак1, Знак2 Знак Знак Знак Знак1,Знак2 Знак3,Знак2 Знак Знак Знак Знак1,Знак2 Знак1 Знак1,ГЛАВА Знак1,Заголовок 2 Знак Знак Знак1,Заголовок 21 Знак1,Заголовок 2 Знак Знак Знак Знак Знак1"/>
    <w:link w:val="24"/>
    <w:qFormat/>
    <w:rsid w:val="00306DE4"/>
    <w:rPr>
      <w:rFonts w:ascii="Times New Roman" w:eastAsia="Times New Roman" w:hAnsi="Times New Roman" w:cs="Times New Roman"/>
      <w:b/>
      <w:sz w:val="28"/>
      <w:szCs w:val="26"/>
    </w:rPr>
  </w:style>
  <w:style w:type="character" w:customStyle="1" w:styleId="26">
    <w:name w:val="Оглавление 2 Знак"/>
    <w:link w:val="25"/>
    <w:uiPriority w:val="39"/>
    <w:qFormat/>
    <w:rsid w:val="00A976D8"/>
    <w:rPr>
      <w:rFonts w:ascii="Impact" w:hAnsi="Impact"/>
      <w:color w:val="404040" w:themeColor="text1" w:themeTint="BF"/>
      <w:sz w:val="28"/>
    </w:rPr>
  </w:style>
  <w:style w:type="paragraph" w:styleId="42">
    <w:name w:val="toc 4"/>
    <w:basedOn w:val="a6"/>
    <w:next w:val="a6"/>
    <w:link w:val="43"/>
    <w:autoRedefine/>
    <w:uiPriority w:val="39"/>
    <w:unhideWhenUsed/>
    <w:qFormat/>
    <w:rsid w:val="00306DE4"/>
    <w:pPr>
      <w:tabs>
        <w:tab w:val="right" w:leader="dot" w:pos="9488"/>
      </w:tabs>
      <w:spacing w:after="0" w:line="240" w:lineRule="auto"/>
      <w:ind w:firstLine="1134"/>
    </w:pPr>
    <w:rPr>
      <w:rFonts w:ascii="Times New Roman" w:eastAsia="Calibri" w:hAnsi="Times New Roman" w:cs="Calibri"/>
      <w:noProof/>
      <w:szCs w:val="18"/>
    </w:rPr>
  </w:style>
  <w:style w:type="paragraph" w:styleId="51">
    <w:name w:val="toc 5"/>
    <w:basedOn w:val="a6"/>
    <w:next w:val="a6"/>
    <w:autoRedefine/>
    <w:uiPriority w:val="39"/>
    <w:unhideWhenUsed/>
    <w:qFormat/>
    <w:rsid w:val="00306DE4"/>
    <w:pPr>
      <w:spacing w:after="0" w:line="240" w:lineRule="auto"/>
      <w:ind w:left="1120" w:firstLine="709"/>
    </w:pPr>
    <w:rPr>
      <w:rFonts w:ascii="Calibri" w:eastAsia="Calibri" w:hAnsi="Calibri" w:cs="Calibri"/>
      <w:sz w:val="18"/>
      <w:szCs w:val="18"/>
    </w:rPr>
  </w:style>
  <w:style w:type="paragraph" w:styleId="61">
    <w:name w:val="toc 6"/>
    <w:basedOn w:val="a6"/>
    <w:next w:val="a6"/>
    <w:autoRedefine/>
    <w:uiPriority w:val="39"/>
    <w:unhideWhenUsed/>
    <w:qFormat/>
    <w:rsid w:val="00306DE4"/>
    <w:pPr>
      <w:spacing w:after="0" w:line="240" w:lineRule="auto"/>
      <w:ind w:left="1400" w:firstLine="709"/>
    </w:pPr>
    <w:rPr>
      <w:rFonts w:ascii="Calibri" w:eastAsia="Calibri" w:hAnsi="Calibri" w:cs="Calibri"/>
      <w:sz w:val="18"/>
      <w:szCs w:val="18"/>
    </w:rPr>
  </w:style>
  <w:style w:type="paragraph" w:styleId="71">
    <w:name w:val="toc 7"/>
    <w:basedOn w:val="a6"/>
    <w:next w:val="a6"/>
    <w:autoRedefine/>
    <w:uiPriority w:val="39"/>
    <w:unhideWhenUsed/>
    <w:qFormat/>
    <w:rsid w:val="00306DE4"/>
    <w:pPr>
      <w:spacing w:after="0" w:line="240" w:lineRule="auto"/>
      <w:ind w:left="1680" w:firstLine="709"/>
    </w:pPr>
    <w:rPr>
      <w:rFonts w:ascii="Calibri" w:eastAsia="Calibri" w:hAnsi="Calibri" w:cs="Calibri"/>
      <w:sz w:val="18"/>
      <w:szCs w:val="18"/>
    </w:rPr>
  </w:style>
  <w:style w:type="paragraph" w:styleId="81">
    <w:name w:val="toc 8"/>
    <w:basedOn w:val="a6"/>
    <w:next w:val="a6"/>
    <w:autoRedefine/>
    <w:uiPriority w:val="39"/>
    <w:unhideWhenUsed/>
    <w:qFormat/>
    <w:rsid w:val="00306DE4"/>
    <w:pPr>
      <w:spacing w:after="0" w:line="240" w:lineRule="auto"/>
      <w:ind w:left="1960" w:firstLine="709"/>
    </w:pPr>
    <w:rPr>
      <w:rFonts w:ascii="Calibri" w:eastAsia="Calibri" w:hAnsi="Calibri" w:cs="Calibri"/>
      <w:sz w:val="18"/>
      <w:szCs w:val="18"/>
    </w:rPr>
  </w:style>
  <w:style w:type="paragraph" w:styleId="91">
    <w:name w:val="toc 9"/>
    <w:basedOn w:val="a6"/>
    <w:next w:val="a6"/>
    <w:autoRedefine/>
    <w:uiPriority w:val="39"/>
    <w:unhideWhenUsed/>
    <w:qFormat/>
    <w:rsid w:val="00306DE4"/>
    <w:pPr>
      <w:spacing w:after="0" w:line="240" w:lineRule="auto"/>
      <w:ind w:left="2240" w:firstLine="709"/>
    </w:pPr>
    <w:rPr>
      <w:rFonts w:ascii="Calibri" w:eastAsia="Calibri" w:hAnsi="Calibri" w:cs="Calibri"/>
      <w:sz w:val="18"/>
      <w:szCs w:val="18"/>
    </w:rPr>
  </w:style>
  <w:style w:type="character" w:customStyle="1" w:styleId="1c">
    <w:name w:val="Неразрешенное упоминание1"/>
    <w:uiPriority w:val="99"/>
    <w:semiHidden/>
    <w:unhideWhenUsed/>
    <w:rsid w:val="00306DE4"/>
    <w:rPr>
      <w:color w:val="605E5C"/>
      <w:shd w:val="clear" w:color="auto" w:fill="E1DFDD"/>
    </w:rPr>
  </w:style>
  <w:style w:type="paragraph" w:styleId="28">
    <w:name w:val="Body Text 2"/>
    <w:aliases w:val=" Знак1"/>
    <w:basedOn w:val="a6"/>
    <w:link w:val="29"/>
    <w:unhideWhenUsed/>
    <w:qFormat/>
    <w:rsid w:val="00306DE4"/>
    <w:pPr>
      <w:spacing w:after="120" w:line="480" w:lineRule="auto"/>
      <w:ind w:firstLine="709"/>
      <w:jc w:val="both"/>
    </w:pPr>
    <w:rPr>
      <w:rFonts w:ascii="Times New Roman" w:eastAsia="Calibri" w:hAnsi="Times New Roman" w:cs="Times New Roman"/>
      <w:sz w:val="28"/>
    </w:rPr>
  </w:style>
  <w:style w:type="character" w:customStyle="1" w:styleId="29">
    <w:name w:val="Основной текст 2 Знак"/>
    <w:aliases w:val=" Знак1 Знак"/>
    <w:basedOn w:val="a7"/>
    <w:link w:val="28"/>
    <w:rsid w:val="00306DE4"/>
    <w:rPr>
      <w:rFonts w:ascii="Times New Roman" w:eastAsia="Calibri" w:hAnsi="Times New Roman" w:cs="Times New Roman"/>
      <w:sz w:val="28"/>
    </w:rPr>
  </w:style>
  <w:style w:type="paragraph" w:customStyle="1" w:styleId="10">
    <w:name w:val="Список_черточки_1_ур"/>
    <w:basedOn w:val="a6"/>
    <w:uiPriority w:val="99"/>
    <w:qFormat/>
    <w:rsid w:val="00306DE4"/>
    <w:pPr>
      <w:numPr>
        <w:numId w:val="1"/>
      </w:numPr>
      <w:spacing w:after="0" w:line="240" w:lineRule="auto"/>
      <w:jc w:val="both"/>
    </w:pPr>
    <w:rPr>
      <w:rFonts w:ascii="Times New Roman" w:eastAsia="Times New Roman" w:hAnsi="Times New Roman" w:cs="Times New Roman"/>
      <w:sz w:val="28"/>
      <w:szCs w:val="24"/>
      <w:lang w:eastAsia="ru-RU"/>
    </w:rPr>
  </w:style>
  <w:style w:type="paragraph" w:customStyle="1" w:styleId="aff4">
    <w:name w:val="Табличный_название"/>
    <w:basedOn w:val="a6"/>
    <w:qFormat/>
    <w:rsid w:val="00306DE4"/>
    <w:pPr>
      <w:spacing w:before="120" w:after="120" w:line="240" w:lineRule="auto"/>
      <w:ind w:firstLine="709"/>
      <w:jc w:val="both"/>
    </w:pPr>
    <w:rPr>
      <w:rFonts w:ascii="Times New Roman" w:eastAsia="Times New Roman" w:hAnsi="Times New Roman" w:cs="Times New Roman"/>
      <w:sz w:val="28"/>
      <w:szCs w:val="24"/>
      <w:lang w:eastAsia="ru-RU"/>
    </w:rPr>
  </w:style>
  <w:style w:type="paragraph" w:customStyle="1" w:styleId="aff5">
    <w:name w:val="Табличный_слева"/>
    <w:basedOn w:val="25"/>
    <w:uiPriority w:val="99"/>
    <w:qFormat/>
    <w:rsid w:val="00306DE4"/>
    <w:pPr>
      <w:tabs>
        <w:tab w:val="right" w:leader="dot" w:pos="9488"/>
      </w:tabs>
      <w:spacing w:line="240" w:lineRule="auto"/>
    </w:pPr>
    <w:rPr>
      <w:rFonts w:cs="Calibri"/>
    </w:rPr>
  </w:style>
  <w:style w:type="paragraph" w:customStyle="1" w:styleId="aff6">
    <w:name w:val="Название_рисунка"/>
    <w:basedOn w:val="aff4"/>
    <w:qFormat/>
    <w:rsid w:val="00306DE4"/>
    <w:pPr>
      <w:jc w:val="center"/>
    </w:pPr>
  </w:style>
  <w:style w:type="paragraph" w:styleId="1d">
    <w:name w:val="index 1"/>
    <w:basedOn w:val="a6"/>
    <w:next w:val="a6"/>
    <w:autoRedefine/>
    <w:uiPriority w:val="99"/>
    <w:unhideWhenUsed/>
    <w:qFormat/>
    <w:rsid w:val="00306DE4"/>
    <w:pPr>
      <w:spacing w:after="0" w:line="240" w:lineRule="auto"/>
      <w:ind w:left="220" w:hanging="220"/>
      <w:jc w:val="both"/>
    </w:pPr>
    <w:rPr>
      <w:rFonts w:ascii="Times New Roman" w:eastAsia="Times New Roman" w:hAnsi="Times New Roman" w:cs="Times New Roman"/>
      <w:sz w:val="28"/>
    </w:rPr>
  </w:style>
  <w:style w:type="paragraph" w:customStyle="1" w:styleId="120">
    <w:name w:val="Табличный_заголовок_12"/>
    <w:basedOn w:val="a6"/>
    <w:qFormat/>
    <w:rsid w:val="00306DE4"/>
    <w:pPr>
      <w:spacing w:after="0" w:line="240" w:lineRule="auto"/>
      <w:ind w:firstLine="709"/>
      <w:jc w:val="center"/>
    </w:pPr>
    <w:rPr>
      <w:rFonts w:ascii="Times New Roman" w:eastAsia="Times New Roman" w:hAnsi="Times New Roman" w:cs="Times New Roman"/>
      <w:b/>
      <w:sz w:val="24"/>
      <w:szCs w:val="18"/>
      <w:lang w:eastAsia="ru-RU"/>
    </w:rPr>
  </w:style>
  <w:style w:type="paragraph" w:customStyle="1" w:styleId="aff7">
    <w:name w:val="Табличный_центр"/>
    <w:basedOn w:val="a6"/>
    <w:qFormat/>
    <w:rsid w:val="00306DE4"/>
    <w:pPr>
      <w:spacing w:after="0" w:line="240" w:lineRule="auto"/>
      <w:jc w:val="center"/>
    </w:pPr>
    <w:rPr>
      <w:rFonts w:ascii="Times New Roman" w:eastAsia="Times New Roman" w:hAnsi="Times New Roman" w:cs="Times New Roman"/>
      <w:lang w:eastAsia="ru-RU"/>
    </w:rPr>
  </w:style>
  <w:style w:type="paragraph" w:customStyle="1" w:styleId="aff8">
    <w:name w:val="Табличный_нумерованный"/>
    <w:basedOn w:val="a6"/>
    <w:link w:val="aff9"/>
    <w:qFormat/>
    <w:rsid w:val="00306DE4"/>
    <w:pPr>
      <w:spacing w:after="0" w:line="240" w:lineRule="auto"/>
    </w:pPr>
    <w:rPr>
      <w:rFonts w:ascii="Times New Roman" w:eastAsia="Times New Roman" w:hAnsi="Times New Roman" w:cs="Times New Roman"/>
      <w:lang w:eastAsia="ru-RU"/>
    </w:rPr>
  </w:style>
  <w:style w:type="character" w:customStyle="1" w:styleId="aff9">
    <w:name w:val="Табличный_нумерованный Знак"/>
    <w:link w:val="aff8"/>
    <w:rsid w:val="00306DE4"/>
    <w:rPr>
      <w:rFonts w:ascii="Times New Roman" w:eastAsia="Times New Roman" w:hAnsi="Times New Roman" w:cs="Times New Roman"/>
      <w:lang w:eastAsia="ru-RU"/>
    </w:rPr>
  </w:style>
  <w:style w:type="paragraph" w:customStyle="1" w:styleId="affa">
    <w:name w:val="Табличный_по ширине"/>
    <w:basedOn w:val="a6"/>
    <w:qFormat/>
    <w:rsid w:val="00306DE4"/>
    <w:pPr>
      <w:spacing w:after="0" w:line="240" w:lineRule="auto"/>
      <w:jc w:val="both"/>
    </w:pPr>
    <w:rPr>
      <w:rFonts w:ascii="Times New Roman" w:eastAsia="Times New Roman" w:hAnsi="Times New Roman" w:cs="Times New Roman"/>
      <w:lang w:eastAsia="ru-RU"/>
    </w:rPr>
  </w:style>
  <w:style w:type="character" w:customStyle="1" w:styleId="34">
    <w:name w:val="Основной текст с отступом 3 Знак"/>
    <w:aliases w:val=" Знак Знак Знак Знак"/>
    <w:link w:val="35"/>
    <w:uiPriority w:val="99"/>
    <w:rsid w:val="00306DE4"/>
    <w:rPr>
      <w:sz w:val="28"/>
    </w:rPr>
  </w:style>
  <w:style w:type="paragraph" w:styleId="35">
    <w:name w:val="Body Text Indent 3"/>
    <w:aliases w:val=" Знак Знак Знак"/>
    <w:basedOn w:val="a6"/>
    <w:link w:val="34"/>
    <w:uiPriority w:val="99"/>
    <w:qFormat/>
    <w:rsid w:val="00306DE4"/>
    <w:pPr>
      <w:widowControl w:val="0"/>
      <w:spacing w:after="0" w:line="360" w:lineRule="auto"/>
      <w:ind w:firstLine="851"/>
      <w:jc w:val="both"/>
    </w:pPr>
    <w:rPr>
      <w:sz w:val="28"/>
    </w:rPr>
  </w:style>
  <w:style w:type="character" w:customStyle="1" w:styleId="310">
    <w:name w:val="Основной текст с отступом 3 Знак1"/>
    <w:aliases w:val="Знак Знак Знак Знак,Знак Знак Знак Знак2"/>
    <w:basedOn w:val="a7"/>
    <w:uiPriority w:val="99"/>
    <w:rsid w:val="00306DE4"/>
    <w:rPr>
      <w:sz w:val="16"/>
      <w:szCs w:val="16"/>
    </w:rPr>
  </w:style>
  <w:style w:type="character" w:customStyle="1" w:styleId="affb">
    <w:name w:val="Основной текст с отступом Знак"/>
    <w:aliases w:val="Основной текст 1 Знак,Основной текст 11 Знак"/>
    <w:link w:val="affc"/>
    <w:uiPriority w:val="99"/>
    <w:rsid w:val="00306DE4"/>
    <w:rPr>
      <w:sz w:val="28"/>
      <w:szCs w:val="24"/>
    </w:rPr>
  </w:style>
  <w:style w:type="paragraph" w:styleId="affc">
    <w:name w:val="Body Text Indent"/>
    <w:aliases w:val="Основной текст 1,Основной текст 11"/>
    <w:basedOn w:val="a6"/>
    <w:link w:val="affb"/>
    <w:uiPriority w:val="99"/>
    <w:qFormat/>
    <w:rsid w:val="00306DE4"/>
    <w:pPr>
      <w:spacing w:after="0" w:line="360" w:lineRule="auto"/>
      <w:ind w:firstLine="540"/>
      <w:jc w:val="both"/>
    </w:pPr>
    <w:rPr>
      <w:sz w:val="28"/>
      <w:szCs w:val="24"/>
    </w:rPr>
  </w:style>
  <w:style w:type="character" w:customStyle="1" w:styleId="1e">
    <w:name w:val="Основной текст с отступом Знак1"/>
    <w:basedOn w:val="a7"/>
    <w:uiPriority w:val="99"/>
    <w:rsid w:val="00306DE4"/>
  </w:style>
  <w:style w:type="character" w:customStyle="1" w:styleId="2a">
    <w:name w:val="Основной текст с отступом 2 Знак"/>
    <w:link w:val="2b"/>
    <w:rsid w:val="00306DE4"/>
    <w:rPr>
      <w:sz w:val="24"/>
      <w:szCs w:val="24"/>
    </w:rPr>
  </w:style>
  <w:style w:type="paragraph" w:styleId="2b">
    <w:name w:val="Body Text Indent 2"/>
    <w:basedOn w:val="a6"/>
    <w:link w:val="2a"/>
    <w:qFormat/>
    <w:rsid w:val="00306DE4"/>
    <w:pPr>
      <w:spacing w:after="0" w:line="240" w:lineRule="auto"/>
      <w:ind w:firstLine="540"/>
    </w:pPr>
    <w:rPr>
      <w:sz w:val="24"/>
      <w:szCs w:val="24"/>
    </w:rPr>
  </w:style>
  <w:style w:type="character" w:customStyle="1" w:styleId="211">
    <w:name w:val="Основной текст с отступом 2 Знак1"/>
    <w:basedOn w:val="a7"/>
    <w:uiPriority w:val="99"/>
    <w:rsid w:val="00306DE4"/>
  </w:style>
  <w:style w:type="character" w:customStyle="1" w:styleId="212">
    <w:name w:val="Основной текст 2 Знак1"/>
    <w:aliases w:val="Знак1 Знак1"/>
    <w:uiPriority w:val="99"/>
    <w:rsid w:val="00306DE4"/>
    <w:rPr>
      <w:rFonts w:ascii="Times New Roman" w:eastAsia="Times New Roman" w:hAnsi="Times New Roman" w:cs="Times New Roman"/>
      <w:sz w:val="28"/>
    </w:rPr>
  </w:style>
  <w:style w:type="character" w:customStyle="1" w:styleId="36">
    <w:name w:val="Основной текст 3 Знак"/>
    <w:link w:val="37"/>
    <w:uiPriority w:val="99"/>
    <w:rsid w:val="00306DE4"/>
    <w:rPr>
      <w:sz w:val="16"/>
      <w:szCs w:val="16"/>
    </w:rPr>
  </w:style>
  <w:style w:type="paragraph" w:styleId="37">
    <w:name w:val="Body Text 3"/>
    <w:basedOn w:val="a6"/>
    <w:link w:val="36"/>
    <w:uiPriority w:val="99"/>
    <w:qFormat/>
    <w:rsid w:val="00306DE4"/>
    <w:pPr>
      <w:spacing w:after="120" w:line="240" w:lineRule="auto"/>
    </w:pPr>
    <w:rPr>
      <w:sz w:val="16"/>
      <w:szCs w:val="16"/>
    </w:rPr>
  </w:style>
  <w:style w:type="character" w:customStyle="1" w:styleId="311">
    <w:name w:val="Основной текст 3 Знак1"/>
    <w:basedOn w:val="a7"/>
    <w:uiPriority w:val="99"/>
    <w:rsid w:val="00306DE4"/>
    <w:rPr>
      <w:sz w:val="16"/>
      <w:szCs w:val="16"/>
    </w:rPr>
  </w:style>
  <w:style w:type="character" w:customStyle="1" w:styleId="affd">
    <w:name w:val="Текст Знак"/>
    <w:link w:val="affe"/>
    <w:rsid w:val="00306DE4"/>
    <w:rPr>
      <w:rFonts w:ascii="Courier New" w:hAnsi="Courier New" w:cs="Courier New"/>
    </w:rPr>
  </w:style>
  <w:style w:type="paragraph" w:styleId="affe">
    <w:name w:val="Plain Text"/>
    <w:basedOn w:val="a6"/>
    <w:link w:val="affd"/>
    <w:qFormat/>
    <w:rsid w:val="00306DE4"/>
    <w:pPr>
      <w:autoSpaceDE w:val="0"/>
      <w:autoSpaceDN w:val="0"/>
      <w:spacing w:after="0" w:line="240" w:lineRule="auto"/>
    </w:pPr>
    <w:rPr>
      <w:rFonts w:ascii="Courier New" w:hAnsi="Courier New" w:cs="Courier New"/>
    </w:rPr>
  </w:style>
  <w:style w:type="character" w:customStyle="1" w:styleId="1f">
    <w:name w:val="Текст Знак1"/>
    <w:basedOn w:val="a7"/>
    <w:uiPriority w:val="99"/>
    <w:rsid w:val="00306DE4"/>
    <w:rPr>
      <w:rFonts w:ascii="Consolas" w:hAnsi="Consolas"/>
      <w:sz w:val="21"/>
      <w:szCs w:val="21"/>
    </w:rPr>
  </w:style>
  <w:style w:type="character" w:customStyle="1" w:styleId="afff">
    <w:name w:val="Схема документа Знак"/>
    <w:link w:val="afff0"/>
    <w:rsid w:val="00306DE4"/>
    <w:rPr>
      <w:rFonts w:ascii="Tahoma" w:hAnsi="Tahoma" w:cs="Tahoma"/>
      <w:sz w:val="24"/>
      <w:szCs w:val="24"/>
      <w:shd w:val="clear" w:color="auto" w:fill="000080"/>
    </w:rPr>
  </w:style>
  <w:style w:type="paragraph" w:styleId="afff0">
    <w:name w:val="Document Map"/>
    <w:basedOn w:val="a6"/>
    <w:link w:val="afff"/>
    <w:qFormat/>
    <w:rsid w:val="00306DE4"/>
    <w:pPr>
      <w:shd w:val="clear" w:color="auto" w:fill="000080"/>
      <w:spacing w:after="0" w:line="240" w:lineRule="auto"/>
    </w:pPr>
    <w:rPr>
      <w:rFonts w:ascii="Tahoma" w:hAnsi="Tahoma" w:cs="Tahoma"/>
      <w:sz w:val="24"/>
      <w:szCs w:val="24"/>
    </w:rPr>
  </w:style>
  <w:style w:type="character" w:customStyle="1" w:styleId="1f0">
    <w:name w:val="Схема документа Знак1"/>
    <w:basedOn w:val="a7"/>
    <w:uiPriority w:val="99"/>
    <w:rsid w:val="00306DE4"/>
    <w:rPr>
      <w:rFonts w:ascii="Tahoma" w:hAnsi="Tahoma" w:cs="Tahoma"/>
      <w:sz w:val="16"/>
      <w:szCs w:val="16"/>
    </w:rPr>
  </w:style>
  <w:style w:type="character" w:customStyle="1" w:styleId="1f1">
    <w:name w:val="Текст концевой сноски Знак1"/>
    <w:basedOn w:val="a7"/>
    <w:uiPriority w:val="99"/>
    <w:rsid w:val="00306DE4"/>
    <w:rPr>
      <w:sz w:val="20"/>
      <w:szCs w:val="20"/>
    </w:rPr>
  </w:style>
  <w:style w:type="character" w:customStyle="1" w:styleId="1f2">
    <w:name w:val="Текст сноски Знак Знак Знак Знак Знак1"/>
    <w:aliases w:val="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basedOn w:val="a7"/>
    <w:uiPriority w:val="99"/>
    <w:rsid w:val="00306DE4"/>
    <w:rPr>
      <w:sz w:val="20"/>
      <w:szCs w:val="20"/>
    </w:rPr>
  </w:style>
  <w:style w:type="paragraph" w:customStyle="1" w:styleId="1f3">
    <w:name w:val="Список 1)"/>
    <w:basedOn w:val="a6"/>
    <w:qFormat/>
    <w:rsid w:val="00306DE4"/>
    <w:pPr>
      <w:spacing w:after="60" w:line="240" w:lineRule="auto"/>
      <w:ind w:left="-141" w:firstLine="567"/>
      <w:jc w:val="both"/>
    </w:pPr>
    <w:rPr>
      <w:rFonts w:ascii="Times New Roman" w:eastAsia="Times New Roman" w:hAnsi="Times New Roman" w:cs="Times New Roman"/>
      <w:sz w:val="24"/>
      <w:szCs w:val="24"/>
      <w:lang w:eastAsia="ru-RU"/>
    </w:rPr>
  </w:style>
  <w:style w:type="character" w:customStyle="1" w:styleId="afff1">
    <w:name w:val="Текст примечания Знак"/>
    <w:link w:val="afff2"/>
    <w:uiPriority w:val="99"/>
    <w:rsid w:val="00306DE4"/>
  </w:style>
  <w:style w:type="paragraph" w:styleId="afff2">
    <w:name w:val="annotation text"/>
    <w:basedOn w:val="a6"/>
    <w:link w:val="afff1"/>
    <w:uiPriority w:val="99"/>
    <w:unhideWhenUsed/>
    <w:qFormat/>
    <w:rsid w:val="00306DE4"/>
    <w:pPr>
      <w:spacing w:after="0" w:line="240" w:lineRule="auto"/>
    </w:pPr>
  </w:style>
  <w:style w:type="character" w:customStyle="1" w:styleId="1f4">
    <w:name w:val="Текст примечания Знак1"/>
    <w:basedOn w:val="a7"/>
    <w:uiPriority w:val="99"/>
    <w:rsid w:val="00306DE4"/>
    <w:rPr>
      <w:sz w:val="20"/>
      <w:szCs w:val="20"/>
    </w:rPr>
  </w:style>
  <w:style w:type="character" w:customStyle="1" w:styleId="afff3">
    <w:name w:val="Тема примечания Знак"/>
    <w:link w:val="afff4"/>
    <w:uiPriority w:val="99"/>
    <w:rsid w:val="00306DE4"/>
    <w:rPr>
      <w:b/>
      <w:bCs/>
    </w:rPr>
  </w:style>
  <w:style w:type="paragraph" w:styleId="afff4">
    <w:name w:val="annotation subject"/>
    <w:basedOn w:val="afff2"/>
    <w:next w:val="afff2"/>
    <w:link w:val="afff3"/>
    <w:uiPriority w:val="99"/>
    <w:unhideWhenUsed/>
    <w:qFormat/>
    <w:rsid w:val="00306DE4"/>
    <w:rPr>
      <w:b/>
      <w:bCs/>
    </w:rPr>
  </w:style>
  <w:style w:type="character" w:customStyle="1" w:styleId="1f5">
    <w:name w:val="Тема примечания Знак1"/>
    <w:basedOn w:val="1f4"/>
    <w:uiPriority w:val="99"/>
    <w:rsid w:val="00306DE4"/>
    <w:rPr>
      <w:b/>
      <w:bCs/>
      <w:sz w:val="20"/>
      <w:szCs w:val="20"/>
    </w:rPr>
  </w:style>
  <w:style w:type="character" w:styleId="afff5">
    <w:name w:val="annotation reference"/>
    <w:uiPriority w:val="99"/>
    <w:unhideWhenUsed/>
    <w:rsid w:val="00306DE4"/>
    <w:rPr>
      <w:sz w:val="16"/>
      <w:szCs w:val="16"/>
    </w:rPr>
  </w:style>
  <w:style w:type="paragraph" w:styleId="2c">
    <w:name w:val="List 2"/>
    <w:basedOn w:val="a6"/>
    <w:uiPriority w:val="99"/>
    <w:unhideWhenUsed/>
    <w:qFormat/>
    <w:rsid w:val="00306DE4"/>
    <w:pPr>
      <w:spacing w:after="0" w:line="240" w:lineRule="auto"/>
      <w:ind w:left="566" w:hanging="283"/>
      <w:contextualSpacing/>
      <w:jc w:val="both"/>
    </w:pPr>
    <w:rPr>
      <w:rFonts w:ascii="Times New Roman" w:eastAsia="Times New Roman" w:hAnsi="Times New Roman" w:cs="Times New Roman"/>
      <w:sz w:val="28"/>
    </w:rPr>
  </w:style>
  <w:style w:type="paragraph" w:styleId="38">
    <w:name w:val="List 3"/>
    <w:basedOn w:val="a6"/>
    <w:uiPriority w:val="99"/>
    <w:unhideWhenUsed/>
    <w:qFormat/>
    <w:rsid w:val="00306DE4"/>
    <w:pPr>
      <w:spacing w:after="0" w:line="240" w:lineRule="auto"/>
      <w:ind w:left="849" w:hanging="283"/>
      <w:contextualSpacing/>
      <w:jc w:val="both"/>
    </w:pPr>
    <w:rPr>
      <w:rFonts w:ascii="Times New Roman" w:eastAsia="Times New Roman" w:hAnsi="Times New Roman" w:cs="Times New Roman"/>
      <w:sz w:val="28"/>
    </w:rPr>
  </w:style>
  <w:style w:type="paragraph" w:styleId="3">
    <w:name w:val="List Bullet 3"/>
    <w:basedOn w:val="a6"/>
    <w:uiPriority w:val="99"/>
    <w:unhideWhenUsed/>
    <w:qFormat/>
    <w:rsid w:val="00306DE4"/>
    <w:pPr>
      <w:numPr>
        <w:numId w:val="2"/>
      </w:numPr>
      <w:spacing w:after="0" w:line="240" w:lineRule="auto"/>
      <w:contextualSpacing/>
      <w:jc w:val="both"/>
    </w:pPr>
    <w:rPr>
      <w:rFonts w:ascii="Times New Roman" w:eastAsia="Times New Roman" w:hAnsi="Times New Roman" w:cs="Times New Roman"/>
      <w:sz w:val="28"/>
    </w:rPr>
  </w:style>
  <w:style w:type="paragraph" w:styleId="2">
    <w:name w:val="List Bullet 2"/>
    <w:basedOn w:val="a6"/>
    <w:uiPriority w:val="99"/>
    <w:unhideWhenUsed/>
    <w:qFormat/>
    <w:rsid w:val="00306DE4"/>
    <w:pPr>
      <w:numPr>
        <w:numId w:val="3"/>
      </w:numPr>
      <w:spacing w:after="0" w:line="240" w:lineRule="auto"/>
      <w:contextualSpacing/>
      <w:jc w:val="both"/>
    </w:pPr>
    <w:rPr>
      <w:rFonts w:ascii="Times New Roman" w:eastAsia="Times New Roman" w:hAnsi="Times New Roman" w:cs="Times New Roman"/>
      <w:sz w:val="28"/>
    </w:rPr>
  </w:style>
  <w:style w:type="paragraph" w:customStyle="1" w:styleId="110">
    <w:name w:val="Раздел_1_1"/>
    <w:basedOn w:val="a6"/>
    <w:qFormat/>
    <w:rsid w:val="00306DE4"/>
    <w:pPr>
      <w:numPr>
        <w:ilvl w:val="1"/>
        <w:numId w:val="4"/>
      </w:numPr>
      <w:shd w:val="clear" w:color="auto" w:fill="FFFFFF"/>
      <w:tabs>
        <w:tab w:val="clear" w:pos="1288"/>
        <w:tab w:val="num" w:pos="360"/>
      </w:tabs>
      <w:suppressAutoHyphens/>
      <w:overflowPunct w:val="0"/>
      <w:autoSpaceDE w:val="0"/>
      <w:spacing w:before="140" w:after="140" w:line="240" w:lineRule="auto"/>
      <w:ind w:left="720" w:firstLine="0"/>
      <w:jc w:val="both"/>
      <w:textAlignment w:val="baseline"/>
      <w:outlineLvl w:val="1"/>
    </w:pPr>
    <w:rPr>
      <w:rFonts w:ascii="Times New Roman" w:eastAsia="Times New Roman" w:hAnsi="Times New Roman" w:cs="Times New Roman"/>
      <w:b/>
      <w:color w:val="000000"/>
      <w:sz w:val="28"/>
      <w:szCs w:val="28"/>
      <w:lang w:eastAsia="ar-SA"/>
    </w:rPr>
  </w:style>
  <w:style w:type="paragraph" w:customStyle="1" w:styleId="afff6">
    <w:name w:val="Табличный_заголовок"/>
    <w:basedOn w:val="aff5"/>
    <w:uiPriority w:val="99"/>
    <w:qFormat/>
    <w:rsid w:val="00306DE4"/>
    <w:pPr>
      <w:widowControl w:val="0"/>
      <w:jc w:val="center"/>
    </w:pPr>
    <w:rPr>
      <w:rFonts w:cs="Times New Roman"/>
      <w:b/>
    </w:rPr>
  </w:style>
  <w:style w:type="character" w:styleId="afff7">
    <w:name w:val="FollowedHyperlink"/>
    <w:uiPriority w:val="99"/>
    <w:unhideWhenUsed/>
    <w:rsid w:val="00306DE4"/>
    <w:rPr>
      <w:color w:val="954F72"/>
      <w:u w:val="single"/>
    </w:rPr>
  </w:style>
  <w:style w:type="character" w:customStyle="1" w:styleId="1f6">
    <w:name w:val="Верхний колонтитул Знак1"/>
    <w:aliases w:val="ВерхКолонтитул Знак1,Знак4 Знак1,Знак8 Знак1"/>
    <w:uiPriority w:val="99"/>
    <w:semiHidden/>
    <w:rsid w:val="00306DE4"/>
    <w:rPr>
      <w:rFonts w:ascii="Times New Roman" w:eastAsia="Times New Roman" w:hAnsi="Times New Roman" w:cs="Times New Roman"/>
      <w:sz w:val="24"/>
      <w:szCs w:val="24"/>
      <w:lang w:eastAsia="ru-RU"/>
    </w:rPr>
  </w:style>
  <w:style w:type="table" w:customStyle="1" w:styleId="TableGrid">
    <w:name w:val="TableGrid"/>
    <w:rsid w:val="00306DE4"/>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2d">
    <w:name w:val="Неразрешенное упоминание2"/>
    <w:uiPriority w:val="99"/>
    <w:semiHidden/>
    <w:unhideWhenUsed/>
    <w:rsid w:val="00306DE4"/>
    <w:rPr>
      <w:color w:val="605E5C"/>
      <w:shd w:val="clear" w:color="auto" w:fill="E1DFDD"/>
    </w:rPr>
  </w:style>
  <w:style w:type="paragraph" w:customStyle="1" w:styleId="2e">
    <w:name w:val="Список_черточки_2_ур"/>
    <w:basedOn w:val="10"/>
    <w:qFormat/>
    <w:rsid w:val="00306DE4"/>
    <w:pPr>
      <w:ind w:left="1208"/>
    </w:pPr>
  </w:style>
  <w:style w:type="paragraph" w:styleId="afff8">
    <w:name w:val="TOC Heading"/>
    <w:basedOn w:val="15"/>
    <w:next w:val="a6"/>
    <w:uiPriority w:val="39"/>
    <w:unhideWhenUsed/>
    <w:qFormat/>
    <w:rsid w:val="00306DE4"/>
    <w:pPr>
      <w:spacing w:after="0" w:line="259" w:lineRule="auto"/>
      <w:ind w:firstLine="0"/>
      <w:jc w:val="left"/>
      <w:outlineLvl w:val="9"/>
    </w:pPr>
    <w:rPr>
      <w:rFonts w:ascii="Calibri Light" w:hAnsi="Calibri Light"/>
      <w:b w:val="0"/>
      <w:caps w:val="0"/>
      <w:color w:val="2F5496"/>
      <w:sz w:val="32"/>
      <w:lang w:eastAsia="ru-RU"/>
    </w:rPr>
  </w:style>
  <w:style w:type="paragraph" w:customStyle="1" w:styleId="afff9">
    <w:name w:val="Абзац"/>
    <w:basedOn w:val="a6"/>
    <w:link w:val="afffa"/>
    <w:qFormat/>
    <w:rsid w:val="00306DE4"/>
    <w:pPr>
      <w:spacing w:after="0" w:line="240" w:lineRule="auto"/>
      <w:ind w:firstLine="709"/>
      <w:jc w:val="both"/>
    </w:pPr>
    <w:rPr>
      <w:rFonts w:ascii="Times New Roman" w:eastAsia="Times New Roman" w:hAnsi="Times New Roman" w:cs="Times New Roman"/>
      <w:color w:val="00000A"/>
      <w:sz w:val="28"/>
      <w:szCs w:val="24"/>
      <w:lang w:eastAsia="ru-RU"/>
    </w:rPr>
  </w:style>
  <w:style w:type="character" w:customStyle="1" w:styleId="badge">
    <w:name w:val="badge"/>
    <w:qFormat/>
    <w:rsid w:val="00306DE4"/>
  </w:style>
  <w:style w:type="paragraph" w:styleId="afffb">
    <w:name w:val="Subtitle"/>
    <w:basedOn w:val="a6"/>
    <w:link w:val="afffc"/>
    <w:qFormat/>
    <w:rsid w:val="00306DE4"/>
    <w:pPr>
      <w:spacing w:before="120" w:after="120" w:line="240" w:lineRule="auto"/>
      <w:jc w:val="center"/>
    </w:pPr>
    <w:rPr>
      <w:rFonts w:ascii="Times New Roman" w:eastAsia="Times New Roman" w:hAnsi="Times New Roman" w:cs="Times New Roman"/>
      <w:b/>
      <w:bCs/>
      <w:i/>
      <w:color w:val="00000A"/>
      <w:sz w:val="28"/>
      <w:szCs w:val="20"/>
      <w:lang w:eastAsia="ru-RU"/>
    </w:rPr>
  </w:style>
  <w:style w:type="character" w:customStyle="1" w:styleId="afffc">
    <w:name w:val="Подзаголовок Знак"/>
    <w:basedOn w:val="a7"/>
    <w:link w:val="afffb"/>
    <w:rsid w:val="00306DE4"/>
    <w:rPr>
      <w:rFonts w:ascii="Times New Roman" w:eastAsia="Times New Roman" w:hAnsi="Times New Roman" w:cs="Times New Roman"/>
      <w:b/>
      <w:bCs/>
      <w:i/>
      <w:color w:val="00000A"/>
      <w:sz w:val="28"/>
      <w:szCs w:val="20"/>
      <w:lang w:eastAsia="ru-RU"/>
    </w:rPr>
  </w:style>
  <w:style w:type="character" w:styleId="afffd">
    <w:name w:val="Strong"/>
    <w:uiPriority w:val="22"/>
    <w:qFormat/>
    <w:rsid w:val="00306DE4"/>
    <w:rPr>
      <w:b/>
      <w:bCs/>
    </w:rPr>
  </w:style>
  <w:style w:type="character" w:customStyle="1" w:styleId="2f">
    <w:name w:val="Основной текст (2)_"/>
    <w:link w:val="2f0"/>
    <w:rsid w:val="00306DE4"/>
    <w:rPr>
      <w:shd w:val="clear" w:color="auto" w:fill="FFFFFF"/>
    </w:rPr>
  </w:style>
  <w:style w:type="paragraph" w:customStyle="1" w:styleId="2f0">
    <w:name w:val="Основной текст (2)"/>
    <w:basedOn w:val="a6"/>
    <w:link w:val="2f"/>
    <w:qFormat/>
    <w:rsid w:val="00306DE4"/>
    <w:pPr>
      <w:widowControl w:val="0"/>
      <w:shd w:val="clear" w:color="auto" w:fill="FFFFFF"/>
      <w:spacing w:after="360" w:line="314" w:lineRule="exact"/>
      <w:ind w:hanging="780"/>
      <w:jc w:val="right"/>
    </w:pPr>
  </w:style>
  <w:style w:type="character" w:customStyle="1" w:styleId="afffe">
    <w:name w:val="Подпись к таблице"/>
    <w:rsid w:val="00306DE4"/>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43">
    <w:name w:val="Оглавление 4 Знак"/>
    <w:link w:val="42"/>
    <w:uiPriority w:val="39"/>
    <w:rsid w:val="00306DE4"/>
    <w:rPr>
      <w:rFonts w:ascii="Times New Roman" w:eastAsia="Calibri" w:hAnsi="Times New Roman" w:cs="Calibri"/>
      <w:noProof/>
      <w:szCs w:val="18"/>
    </w:rPr>
  </w:style>
  <w:style w:type="character" w:customStyle="1" w:styleId="2115pt">
    <w:name w:val="Основной текст (2) + 11;5 pt"/>
    <w:rsid w:val="00306DE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0pt">
    <w:name w:val="Основной текст (2) + Курсив;Интервал 0 pt"/>
    <w:rsid w:val="00306DE4"/>
    <w:rPr>
      <w:rFonts w:ascii="Times New Roman" w:eastAsia="Times New Roman" w:hAnsi="Times New Roman" w:cs="Times New Roman"/>
      <w:b w:val="0"/>
      <w:bCs w:val="0"/>
      <w:i/>
      <w:iCs/>
      <w:smallCaps w:val="0"/>
      <w:strike w:val="0"/>
      <w:color w:val="000000"/>
      <w:spacing w:val="-10"/>
      <w:w w:val="100"/>
      <w:position w:val="0"/>
      <w:sz w:val="24"/>
      <w:szCs w:val="24"/>
      <w:u w:val="none"/>
      <w:shd w:val="clear" w:color="auto" w:fill="FFFFFF"/>
      <w:lang w:val="ru-RU" w:eastAsia="ru-RU" w:bidi="ru-RU"/>
    </w:rPr>
  </w:style>
  <w:style w:type="character" w:customStyle="1" w:styleId="2f1">
    <w:name w:val="Основной текст (2) + Курсив"/>
    <w:aliases w:val="Интервал 0 pt"/>
    <w:rsid w:val="00306DE4"/>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f2">
    <w:name w:val="Основной текст (2) + Малые прописные"/>
    <w:rsid w:val="00306DE4"/>
    <w:rPr>
      <w:rFonts w:ascii="Times New Roman" w:eastAsia="Times New Roman" w:hAnsi="Times New Roman" w:cs="Times New Roman"/>
      <w:b w:val="0"/>
      <w:bCs w:val="0"/>
      <w:i w:val="0"/>
      <w:iCs w:val="0"/>
      <w:smallCaps/>
      <w:strike w:val="0"/>
      <w:color w:val="000000"/>
      <w:spacing w:val="0"/>
      <w:w w:val="100"/>
      <w:position w:val="0"/>
      <w:sz w:val="24"/>
      <w:szCs w:val="24"/>
      <w:u w:val="single"/>
      <w:shd w:val="clear" w:color="auto" w:fill="FFFFFF"/>
      <w:lang w:val="ru-RU" w:eastAsia="ru-RU" w:bidi="ru-RU"/>
    </w:rPr>
  </w:style>
  <w:style w:type="character" w:customStyle="1" w:styleId="44">
    <w:name w:val="Заголовок №4_"/>
    <w:link w:val="45"/>
    <w:rsid w:val="00306DE4"/>
    <w:rPr>
      <w:b/>
      <w:bCs/>
      <w:shd w:val="clear" w:color="auto" w:fill="FFFFFF"/>
    </w:rPr>
  </w:style>
  <w:style w:type="paragraph" w:customStyle="1" w:styleId="45">
    <w:name w:val="Заголовок №4"/>
    <w:basedOn w:val="a6"/>
    <w:link w:val="44"/>
    <w:qFormat/>
    <w:rsid w:val="00306DE4"/>
    <w:pPr>
      <w:widowControl w:val="0"/>
      <w:shd w:val="clear" w:color="auto" w:fill="FFFFFF"/>
      <w:spacing w:after="240" w:line="0" w:lineRule="atLeast"/>
      <w:ind w:hanging="440"/>
      <w:jc w:val="both"/>
      <w:outlineLvl w:val="3"/>
    </w:pPr>
    <w:rPr>
      <w:b/>
      <w:bCs/>
    </w:rPr>
  </w:style>
  <w:style w:type="character" w:customStyle="1" w:styleId="2Exact">
    <w:name w:val="Основной текст (2) Exact"/>
    <w:rsid w:val="00306DE4"/>
    <w:rPr>
      <w:rFonts w:ascii="Times New Roman" w:eastAsia="Times New Roman" w:hAnsi="Times New Roman" w:cs="Times New Roman"/>
      <w:b w:val="0"/>
      <w:bCs w:val="0"/>
      <w:i w:val="0"/>
      <w:iCs w:val="0"/>
      <w:smallCaps w:val="0"/>
      <w:strike w:val="0"/>
      <w:u w:val="none"/>
    </w:rPr>
  </w:style>
  <w:style w:type="character" w:customStyle="1" w:styleId="112">
    <w:name w:val="Основной текст (11)_"/>
    <w:link w:val="113"/>
    <w:rsid w:val="00306DE4"/>
    <w:rPr>
      <w:b/>
      <w:bCs/>
      <w:shd w:val="clear" w:color="auto" w:fill="FFFFFF"/>
    </w:rPr>
  </w:style>
  <w:style w:type="paragraph" w:customStyle="1" w:styleId="113">
    <w:name w:val="Основной текст (11)"/>
    <w:basedOn w:val="a6"/>
    <w:link w:val="112"/>
    <w:qFormat/>
    <w:rsid w:val="00306DE4"/>
    <w:pPr>
      <w:widowControl w:val="0"/>
      <w:shd w:val="clear" w:color="auto" w:fill="FFFFFF"/>
      <w:spacing w:before="180" w:after="180" w:line="319" w:lineRule="exact"/>
      <w:ind w:hanging="400"/>
    </w:pPr>
    <w:rPr>
      <w:b/>
      <w:bCs/>
    </w:rPr>
  </w:style>
  <w:style w:type="character" w:customStyle="1" w:styleId="2105pt">
    <w:name w:val="Основной текст (2) + 10;5 pt;Полужирный"/>
    <w:rsid w:val="00306DE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3">
    <w:name w:val="Основной текст (21)_"/>
    <w:link w:val="214"/>
    <w:rsid w:val="00306DE4"/>
    <w:rPr>
      <w:b/>
      <w:bCs/>
      <w:sz w:val="24"/>
      <w:szCs w:val="24"/>
      <w:shd w:val="clear" w:color="auto" w:fill="FFFFFF"/>
    </w:rPr>
  </w:style>
  <w:style w:type="paragraph" w:customStyle="1" w:styleId="214">
    <w:name w:val="Основной текст (21)"/>
    <w:basedOn w:val="a6"/>
    <w:link w:val="213"/>
    <w:qFormat/>
    <w:rsid w:val="00306DE4"/>
    <w:pPr>
      <w:widowControl w:val="0"/>
      <w:shd w:val="clear" w:color="auto" w:fill="FFFFFF"/>
      <w:spacing w:before="180" w:after="300" w:line="0" w:lineRule="atLeast"/>
      <w:ind w:firstLine="760"/>
      <w:jc w:val="both"/>
    </w:pPr>
    <w:rPr>
      <w:b/>
      <w:bCs/>
      <w:sz w:val="24"/>
      <w:szCs w:val="24"/>
    </w:rPr>
  </w:style>
  <w:style w:type="character" w:customStyle="1" w:styleId="8Exact">
    <w:name w:val="Основной текст (8) Exact"/>
    <w:rsid w:val="00306DE4"/>
    <w:rPr>
      <w:rFonts w:ascii="Arial" w:eastAsia="Arial" w:hAnsi="Arial" w:cs="Arial"/>
      <w:b w:val="0"/>
      <w:bCs w:val="0"/>
      <w:i w:val="0"/>
      <w:iCs w:val="0"/>
      <w:smallCaps w:val="0"/>
      <w:strike w:val="0"/>
      <w:sz w:val="18"/>
      <w:szCs w:val="18"/>
      <w:u w:val="none"/>
    </w:rPr>
  </w:style>
  <w:style w:type="character" w:customStyle="1" w:styleId="82">
    <w:name w:val="Основной текст (8)_"/>
    <w:link w:val="83"/>
    <w:rsid w:val="00306DE4"/>
    <w:rPr>
      <w:rFonts w:ascii="Arial" w:eastAsia="Arial" w:hAnsi="Arial" w:cs="Arial"/>
      <w:sz w:val="18"/>
      <w:szCs w:val="18"/>
      <w:shd w:val="clear" w:color="auto" w:fill="FFFFFF"/>
      <w:lang w:val="en-US" w:bidi="en-US"/>
    </w:rPr>
  </w:style>
  <w:style w:type="paragraph" w:customStyle="1" w:styleId="83">
    <w:name w:val="Основной текст (8)"/>
    <w:basedOn w:val="a6"/>
    <w:link w:val="82"/>
    <w:qFormat/>
    <w:rsid w:val="00306DE4"/>
    <w:pPr>
      <w:widowControl w:val="0"/>
      <w:shd w:val="clear" w:color="auto" w:fill="FFFFFF"/>
      <w:spacing w:after="0" w:line="0" w:lineRule="atLeast"/>
    </w:pPr>
    <w:rPr>
      <w:rFonts w:ascii="Arial" w:eastAsia="Arial" w:hAnsi="Arial" w:cs="Arial"/>
      <w:sz w:val="18"/>
      <w:szCs w:val="18"/>
      <w:lang w:val="en-US" w:bidi="en-US"/>
    </w:rPr>
  </w:style>
  <w:style w:type="character" w:customStyle="1" w:styleId="29pt">
    <w:name w:val="Основной текст (2) + 9 pt"/>
    <w:rsid w:val="00306DE4"/>
    <w:rPr>
      <w:rFonts w:ascii="Arial" w:eastAsia="Arial" w:hAnsi="Arial" w:cs="Arial"/>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50">
    <w:name w:val="Основной текст (2) + Масштаб 150%"/>
    <w:rsid w:val="00306DE4"/>
    <w:rPr>
      <w:rFonts w:ascii="Arial" w:eastAsia="Arial" w:hAnsi="Arial" w:cs="Arial"/>
      <w:b w:val="0"/>
      <w:bCs w:val="0"/>
      <w:i w:val="0"/>
      <w:iCs w:val="0"/>
      <w:smallCaps w:val="0"/>
      <w:strike w:val="0"/>
      <w:color w:val="000000"/>
      <w:spacing w:val="0"/>
      <w:w w:val="150"/>
      <w:position w:val="0"/>
      <w:sz w:val="24"/>
      <w:szCs w:val="24"/>
      <w:u w:val="none"/>
      <w:shd w:val="clear" w:color="auto" w:fill="FFFFFF"/>
      <w:lang w:val="ru-RU" w:eastAsia="ru-RU" w:bidi="ru-RU"/>
    </w:rPr>
  </w:style>
  <w:style w:type="character" w:customStyle="1" w:styleId="210pt">
    <w:name w:val="Основной текст (2) + 10 pt"/>
    <w:rsid w:val="00306DE4"/>
    <w:rPr>
      <w:rFonts w:ascii="Arial" w:eastAsia="Arial" w:hAnsi="Arial" w:cs="Arial"/>
      <w:b w:val="0"/>
      <w:bCs w:val="0"/>
      <w:i w:val="0"/>
      <w:iCs w:val="0"/>
      <w:smallCaps w:val="0"/>
      <w:strike w:val="0"/>
      <w:color w:val="000000"/>
      <w:spacing w:val="0"/>
      <w:w w:val="100"/>
      <w:position w:val="0"/>
      <w:sz w:val="20"/>
      <w:szCs w:val="20"/>
      <w:u w:val="none"/>
      <w:shd w:val="clear" w:color="auto" w:fill="FFFFFF"/>
      <w:lang w:val="ru-RU" w:eastAsia="ru-RU" w:bidi="ru-RU"/>
    </w:rPr>
  </w:style>
  <w:style w:type="paragraph" w:customStyle="1" w:styleId="Default">
    <w:name w:val="Default"/>
    <w:qFormat/>
    <w:rsid w:val="00306DE4"/>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1110">
    <w:name w:val="Нет списка111"/>
    <w:next w:val="a9"/>
    <w:uiPriority w:val="99"/>
    <w:semiHidden/>
    <w:unhideWhenUsed/>
    <w:rsid w:val="00306DE4"/>
  </w:style>
  <w:style w:type="character" w:styleId="affff">
    <w:name w:val="Placeholder Text"/>
    <w:uiPriority w:val="99"/>
    <w:semiHidden/>
    <w:rsid w:val="00306DE4"/>
    <w:rPr>
      <w:color w:val="808080"/>
    </w:rPr>
  </w:style>
  <w:style w:type="character" w:customStyle="1" w:styleId="ac">
    <w:name w:val="Без интервала Знак"/>
    <w:aliases w:val="Основной Знак,С интервалом и отступом Знак"/>
    <w:link w:val="ab"/>
    <w:uiPriority w:val="1"/>
    <w:rsid w:val="00306DE4"/>
    <w:rPr>
      <w:rFonts w:ascii="Arial" w:hAnsi="Arial"/>
      <w:sz w:val="24"/>
    </w:rPr>
  </w:style>
  <w:style w:type="paragraph" w:customStyle="1" w:styleId="FR4">
    <w:name w:val="FR4"/>
    <w:qFormat/>
    <w:rsid w:val="00306DE4"/>
    <w:pPr>
      <w:widowControl w:val="0"/>
      <w:snapToGrid w:val="0"/>
      <w:spacing w:after="0" w:line="240" w:lineRule="auto"/>
      <w:jc w:val="both"/>
    </w:pPr>
    <w:rPr>
      <w:rFonts w:ascii="Times New Roman" w:eastAsia="Times New Roman" w:hAnsi="Times New Roman" w:cs="Times New Roman"/>
      <w:sz w:val="28"/>
      <w:szCs w:val="20"/>
      <w:lang w:eastAsia="ru-RU"/>
    </w:rPr>
  </w:style>
  <w:style w:type="character" w:customStyle="1" w:styleId="1f7">
    <w:name w:val="Название Знак1"/>
    <w:link w:val="affff0"/>
    <w:uiPriority w:val="10"/>
    <w:rsid w:val="00306DE4"/>
    <w:rPr>
      <w:rFonts w:eastAsia="Courier New"/>
      <w:b/>
      <w:color w:val="000000"/>
      <w:sz w:val="32"/>
      <w:szCs w:val="24"/>
      <w:lang w:bidi="ru-RU"/>
    </w:rPr>
  </w:style>
  <w:style w:type="paragraph" w:customStyle="1" w:styleId="affff1">
    <w:name w:val="Нормальный (таблица)"/>
    <w:basedOn w:val="a6"/>
    <w:next w:val="a6"/>
    <w:uiPriority w:val="99"/>
    <w:rsid w:val="00306DE4"/>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f2">
    <w:name w:val="Прижатый влево"/>
    <w:basedOn w:val="a6"/>
    <w:next w:val="a6"/>
    <w:uiPriority w:val="99"/>
    <w:qFormat/>
    <w:rsid w:val="00306DE4"/>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consplustitle">
    <w:name w:val="consplustitle"/>
    <w:basedOn w:val="a6"/>
    <w:qFormat/>
    <w:rsid w:val="00306D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basedOn w:val="a6"/>
    <w:qFormat/>
    <w:rsid w:val="00306D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3">
    <w:name w:val="Список_черточки"/>
    <w:basedOn w:val="2e"/>
    <w:qFormat/>
    <w:rsid w:val="00306DE4"/>
    <w:pPr>
      <w:ind w:left="1211"/>
    </w:pPr>
  </w:style>
  <w:style w:type="paragraph" w:customStyle="1" w:styleId="ConsPlusNormal0">
    <w:name w:val="ConsPlusNormal"/>
    <w:link w:val="ConsPlusNormal1"/>
    <w:qFormat/>
    <w:rsid w:val="00306DE4"/>
    <w:pPr>
      <w:widowControl w:val="0"/>
      <w:autoSpaceDE w:val="0"/>
      <w:autoSpaceDN w:val="0"/>
      <w:spacing w:after="0" w:line="240" w:lineRule="auto"/>
    </w:pPr>
    <w:rPr>
      <w:rFonts w:ascii="Times New Roman" w:eastAsia="Times New Roman" w:hAnsi="Times New Roman" w:cs="Times New Roman"/>
      <w:sz w:val="28"/>
      <w:szCs w:val="20"/>
      <w:lang w:eastAsia="ru-RU"/>
    </w:rPr>
  </w:style>
  <w:style w:type="character" w:customStyle="1" w:styleId="searchtext">
    <w:name w:val="searchtext"/>
    <w:rsid w:val="00306DE4"/>
  </w:style>
  <w:style w:type="paragraph" w:customStyle="1" w:styleId="s1">
    <w:name w:val="s_1"/>
    <w:basedOn w:val="a6"/>
    <w:qFormat/>
    <w:rsid w:val="00306D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dent1">
    <w:name w:val="indent_1"/>
    <w:basedOn w:val="a6"/>
    <w:qFormat/>
    <w:rsid w:val="00306D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f3">
    <w:name w:val="Quote"/>
    <w:basedOn w:val="a6"/>
    <w:next w:val="a6"/>
    <w:link w:val="2f4"/>
    <w:uiPriority w:val="29"/>
    <w:qFormat/>
    <w:rsid w:val="00306DE4"/>
    <w:pPr>
      <w:spacing w:before="200" w:line="240" w:lineRule="auto"/>
      <w:ind w:left="864" w:right="864" w:firstLine="709"/>
      <w:jc w:val="center"/>
    </w:pPr>
    <w:rPr>
      <w:rFonts w:ascii="Times New Roman" w:eastAsia="Calibri" w:hAnsi="Times New Roman" w:cs="Times New Roman"/>
      <w:i/>
      <w:iCs/>
      <w:color w:val="404040"/>
      <w:sz w:val="28"/>
    </w:rPr>
  </w:style>
  <w:style w:type="character" w:customStyle="1" w:styleId="2f4">
    <w:name w:val="Цитата 2 Знак"/>
    <w:basedOn w:val="a7"/>
    <w:link w:val="2f3"/>
    <w:uiPriority w:val="29"/>
    <w:rsid w:val="00306DE4"/>
    <w:rPr>
      <w:rFonts w:ascii="Times New Roman" w:eastAsia="Calibri" w:hAnsi="Times New Roman" w:cs="Times New Roman"/>
      <w:i/>
      <w:iCs/>
      <w:color w:val="404040"/>
      <w:sz w:val="28"/>
    </w:rPr>
  </w:style>
  <w:style w:type="character" w:customStyle="1" w:styleId="fontstyle21">
    <w:name w:val="fontstyle21"/>
    <w:rsid w:val="00306DE4"/>
    <w:rPr>
      <w:rFonts w:ascii="SymbolMT" w:hAnsi="SymbolMT" w:hint="default"/>
      <w:b w:val="0"/>
      <w:bCs w:val="0"/>
      <w:i w:val="0"/>
      <w:iCs w:val="0"/>
      <w:color w:val="000000"/>
      <w:sz w:val="24"/>
      <w:szCs w:val="24"/>
    </w:rPr>
  </w:style>
  <w:style w:type="numbering" w:customStyle="1" w:styleId="1111">
    <w:name w:val="Нет списка1111"/>
    <w:next w:val="a9"/>
    <w:uiPriority w:val="99"/>
    <w:semiHidden/>
    <w:unhideWhenUsed/>
    <w:rsid w:val="00306DE4"/>
  </w:style>
  <w:style w:type="numbering" w:customStyle="1" w:styleId="2f5">
    <w:name w:val="Нет списка2"/>
    <w:next w:val="a9"/>
    <w:uiPriority w:val="99"/>
    <w:semiHidden/>
    <w:unhideWhenUsed/>
    <w:rsid w:val="00306DE4"/>
  </w:style>
  <w:style w:type="numbering" w:customStyle="1" w:styleId="121">
    <w:name w:val="Нет списка12"/>
    <w:next w:val="a9"/>
    <w:uiPriority w:val="99"/>
    <w:semiHidden/>
    <w:unhideWhenUsed/>
    <w:rsid w:val="00306DE4"/>
  </w:style>
  <w:style w:type="character" w:customStyle="1" w:styleId="afffa">
    <w:name w:val="Абзац Знак"/>
    <w:link w:val="afff9"/>
    <w:rsid w:val="00306DE4"/>
    <w:rPr>
      <w:rFonts w:ascii="Times New Roman" w:eastAsia="Times New Roman" w:hAnsi="Times New Roman" w:cs="Times New Roman"/>
      <w:color w:val="00000A"/>
      <w:sz w:val="28"/>
      <w:szCs w:val="24"/>
      <w:lang w:eastAsia="ru-RU"/>
    </w:rPr>
  </w:style>
  <w:style w:type="character" w:customStyle="1" w:styleId="nobr">
    <w:name w:val="nobr"/>
    <w:rsid w:val="00306DE4"/>
  </w:style>
  <w:style w:type="character" w:customStyle="1" w:styleId="blk">
    <w:name w:val="blk"/>
    <w:rsid w:val="00306DE4"/>
  </w:style>
  <w:style w:type="paragraph" w:customStyle="1" w:styleId="affff4">
    <w:name w:val="Табличный_заголовки"/>
    <w:basedOn w:val="a6"/>
    <w:qFormat/>
    <w:rsid w:val="00306DE4"/>
    <w:pPr>
      <w:keepNext/>
      <w:keepLines/>
      <w:spacing w:after="0" w:line="240" w:lineRule="auto"/>
      <w:jc w:val="center"/>
    </w:pPr>
    <w:rPr>
      <w:rFonts w:ascii="Times New Roman" w:eastAsia="Times New Roman" w:hAnsi="Times New Roman" w:cs="Times New Roman"/>
      <w:b/>
      <w:lang w:eastAsia="ru-RU"/>
    </w:rPr>
  </w:style>
  <w:style w:type="character" w:customStyle="1" w:styleId="BodyTextChar1">
    <w:name w:val="Body Text Char1"/>
    <w:uiPriority w:val="99"/>
    <w:semiHidden/>
    <w:rsid w:val="00306DE4"/>
    <w:rPr>
      <w:rFonts w:ascii="Times New Roman" w:eastAsia="Times New Roman" w:hAnsi="Times New Roman" w:cs="Times New Roman"/>
      <w:sz w:val="28"/>
    </w:rPr>
  </w:style>
  <w:style w:type="paragraph" w:customStyle="1" w:styleId="affff5">
    <w:name w:val="Основной_текст"/>
    <w:basedOn w:val="a6"/>
    <w:link w:val="affff6"/>
    <w:qFormat/>
    <w:rsid w:val="00306DE4"/>
    <w:pPr>
      <w:spacing w:after="0" w:line="240" w:lineRule="auto"/>
      <w:ind w:firstLine="709"/>
      <w:jc w:val="both"/>
    </w:pPr>
    <w:rPr>
      <w:rFonts w:ascii="Times New Roman" w:eastAsia="Calibri" w:hAnsi="Times New Roman" w:cs="Times New Roman"/>
      <w:sz w:val="28"/>
      <w:szCs w:val="28"/>
      <w:lang w:eastAsia="ru-RU"/>
    </w:rPr>
  </w:style>
  <w:style w:type="character" w:customStyle="1" w:styleId="affff6">
    <w:name w:val="Основной_текст Знак"/>
    <w:link w:val="affff5"/>
    <w:rsid w:val="00306DE4"/>
    <w:rPr>
      <w:rFonts w:ascii="Times New Roman" w:eastAsia="Calibri" w:hAnsi="Times New Roman" w:cs="Times New Roman"/>
      <w:sz w:val="28"/>
      <w:szCs w:val="28"/>
      <w:lang w:eastAsia="ru-RU"/>
    </w:rPr>
  </w:style>
  <w:style w:type="table" w:customStyle="1" w:styleId="84">
    <w:name w:val="Сетка таблицы8"/>
    <w:basedOn w:val="a8"/>
    <w:next w:val="ad"/>
    <w:uiPriority w:val="39"/>
    <w:rsid w:val="00306D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8">
    <w:name w:val="Сетка таблицы1"/>
    <w:basedOn w:val="a8"/>
    <w:next w:val="ad"/>
    <w:uiPriority w:val="39"/>
    <w:rsid w:val="00306D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Стиль1"/>
    <w:uiPriority w:val="99"/>
    <w:rsid w:val="00306DE4"/>
    <w:pPr>
      <w:numPr>
        <w:numId w:val="5"/>
      </w:numPr>
    </w:pPr>
  </w:style>
  <w:style w:type="numbering" w:customStyle="1" w:styleId="21">
    <w:name w:val="Стиль2"/>
    <w:uiPriority w:val="99"/>
    <w:rsid w:val="00306DE4"/>
    <w:pPr>
      <w:numPr>
        <w:numId w:val="6"/>
      </w:numPr>
    </w:pPr>
  </w:style>
  <w:style w:type="paragraph" w:customStyle="1" w:styleId="affff7">
    <w:name w:val="Подзаголовок для информации об изменениях"/>
    <w:basedOn w:val="a6"/>
    <w:next w:val="a6"/>
    <w:uiPriority w:val="99"/>
    <w:qFormat/>
    <w:rsid w:val="00306DE4"/>
    <w:pPr>
      <w:widowControl w:val="0"/>
      <w:autoSpaceDE w:val="0"/>
      <w:autoSpaceDN w:val="0"/>
      <w:adjustRightInd w:val="0"/>
      <w:spacing w:after="0" w:line="240" w:lineRule="auto"/>
      <w:ind w:firstLine="720"/>
      <w:jc w:val="both"/>
    </w:pPr>
    <w:rPr>
      <w:rFonts w:ascii="Times New Roman CYR" w:eastAsia="Times New Roman" w:hAnsi="Times New Roman CYR" w:cs="Times New Roman CYR"/>
      <w:b/>
      <w:bCs/>
      <w:color w:val="353842"/>
      <w:sz w:val="20"/>
      <w:szCs w:val="20"/>
      <w:lang w:eastAsia="ru-RU"/>
    </w:rPr>
  </w:style>
  <w:style w:type="table" w:customStyle="1" w:styleId="2f6">
    <w:name w:val="Сетка таблицы2"/>
    <w:basedOn w:val="a8"/>
    <w:next w:val="ad"/>
    <w:uiPriority w:val="39"/>
    <w:rsid w:val="00306D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
    <w:basedOn w:val="a8"/>
    <w:next w:val="ad"/>
    <w:uiPriority w:val="39"/>
    <w:rsid w:val="00306D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
    <w:basedOn w:val="a8"/>
    <w:next w:val="ad"/>
    <w:uiPriority w:val="39"/>
    <w:rsid w:val="00306D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8"/>
    <w:next w:val="ad"/>
    <w:uiPriority w:val="39"/>
    <w:rsid w:val="00306D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8"/>
    <w:next w:val="ad"/>
    <w:uiPriority w:val="39"/>
    <w:rsid w:val="00306D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_ОБЫЧНЫЙ"/>
    <w:basedOn w:val="a6"/>
    <w:uiPriority w:val="99"/>
    <w:qFormat/>
    <w:rsid w:val="00306DE4"/>
    <w:pPr>
      <w:widowControl w:val="0"/>
      <w:tabs>
        <w:tab w:val="left" w:pos="1134"/>
      </w:tabs>
      <w:suppressAutoHyphens/>
      <w:spacing w:after="0" w:line="360" w:lineRule="auto"/>
      <w:ind w:firstLine="709"/>
      <w:jc w:val="both"/>
    </w:pPr>
    <w:rPr>
      <w:rFonts w:ascii="Times New Roman" w:eastAsia="Times New Roman" w:hAnsi="Times New Roman" w:cs="Calibri"/>
      <w:sz w:val="28"/>
      <w:szCs w:val="20"/>
      <w:lang w:eastAsia="ar-SA"/>
    </w:rPr>
  </w:style>
  <w:style w:type="paragraph" w:customStyle="1" w:styleId="140">
    <w:name w:val="Основной текст 14"/>
    <w:basedOn w:val="af9"/>
    <w:link w:val="141"/>
    <w:qFormat/>
    <w:rsid w:val="00306DE4"/>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141">
    <w:name w:val="Основной текст 14 Знак"/>
    <w:link w:val="140"/>
    <w:locked/>
    <w:rsid w:val="00306DE4"/>
    <w:rPr>
      <w:rFonts w:ascii="Times New Roman" w:eastAsia="Times New Roman" w:hAnsi="Times New Roman" w:cs="Times New Roman"/>
      <w:sz w:val="28"/>
      <w:szCs w:val="24"/>
      <w:lang w:eastAsia="ru-RU"/>
    </w:rPr>
  </w:style>
  <w:style w:type="character" w:customStyle="1" w:styleId="1f9">
    <w:name w:val="Основной текст Знак1"/>
    <w:aliases w:val="Знак1 Знак Знак Знак Знак Знак1,Знак1 Знак Знак Знак Знак2,Знак1 Знак Знак1,bt Знак Знак1,Основной текст Знак Знак Знак1,Îñíîâíîé òåêñò Çíàê Çíàê Знак1,Iniiaiie oaeno Ciae Ciae Знак1,Body Text Char Знак1"/>
    <w:rsid w:val="00306DE4"/>
    <w:rPr>
      <w:rFonts w:ascii="Times New Roman" w:eastAsia="Times New Roman" w:hAnsi="Times New Roman" w:cs="Times New Roman"/>
      <w:sz w:val="28"/>
    </w:rPr>
  </w:style>
  <w:style w:type="paragraph" w:customStyle="1" w:styleId="affff9">
    <w:name w:val="Название таблицы"/>
    <w:basedOn w:val="a6"/>
    <w:qFormat/>
    <w:rsid w:val="00306DE4"/>
    <w:pPr>
      <w:widowControl w:val="0"/>
      <w:spacing w:before="120" w:after="120" w:line="240" w:lineRule="auto"/>
      <w:jc w:val="center"/>
    </w:pPr>
    <w:rPr>
      <w:rFonts w:ascii="Times New Roman" w:eastAsia="Times New Roman" w:hAnsi="Times New Roman" w:cs="Times New Roman"/>
      <w:bCs/>
      <w:color w:val="00000A"/>
      <w:sz w:val="28"/>
      <w:lang w:eastAsia="ru-RU"/>
    </w:rPr>
  </w:style>
  <w:style w:type="paragraph" w:customStyle="1" w:styleId="affffa">
    <w:name w:val="список_черточки"/>
    <w:basedOn w:val="afff9"/>
    <w:qFormat/>
    <w:rsid w:val="00306DE4"/>
    <w:pPr>
      <w:tabs>
        <w:tab w:val="left" w:pos="709"/>
        <w:tab w:val="left" w:pos="851"/>
      </w:tabs>
    </w:pPr>
  </w:style>
  <w:style w:type="paragraph" w:customStyle="1" w:styleId="affffb">
    <w:name w:val="Основной текст ПЗ"/>
    <w:basedOn w:val="a6"/>
    <w:qFormat/>
    <w:rsid w:val="00306DE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a5">
    <w:name w:val="Обычный_список"/>
    <w:basedOn w:val="a6"/>
    <w:uiPriority w:val="99"/>
    <w:qFormat/>
    <w:rsid w:val="00306DE4"/>
    <w:pPr>
      <w:numPr>
        <w:numId w:val="7"/>
      </w:numPr>
      <w:spacing w:after="0" w:line="240" w:lineRule="auto"/>
      <w:jc w:val="both"/>
    </w:pPr>
    <w:rPr>
      <w:rFonts w:ascii="Times New Roman" w:eastAsia="Times New Roman" w:hAnsi="Times New Roman" w:cs="Times New Roman"/>
      <w:sz w:val="28"/>
      <w:szCs w:val="24"/>
      <w:lang w:eastAsia="ru-RU"/>
    </w:rPr>
  </w:style>
  <w:style w:type="table" w:customStyle="1" w:styleId="TableGridReport1">
    <w:name w:val="Table Grid Report1"/>
    <w:basedOn w:val="a8"/>
    <w:next w:val="ad"/>
    <w:uiPriority w:val="59"/>
    <w:rsid w:val="00306DE4"/>
    <w:pPr>
      <w:spacing w:after="0" w:line="240" w:lineRule="auto"/>
    </w:pPr>
    <w:rPr>
      <w:rFonts w:ascii="Times New Roman" w:eastAsia="Times New Roman" w:hAnsi="Times New Roman" w:cs="Times New Roman"/>
      <w:sz w:val="20"/>
      <w:szCs w:val="20"/>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2">
    <w:name w:val="Table Grid Report2"/>
    <w:basedOn w:val="a8"/>
    <w:next w:val="ad"/>
    <w:uiPriority w:val="59"/>
    <w:rsid w:val="00306DE4"/>
    <w:pPr>
      <w:spacing w:after="0" w:line="240" w:lineRule="auto"/>
    </w:pPr>
    <w:rPr>
      <w:rFonts w:ascii="Times New Roman" w:eastAsia="Times New Roman" w:hAnsi="Times New Roman" w:cs="Times New Roman"/>
      <w:sz w:val="20"/>
      <w:szCs w:val="20"/>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3">
    <w:name w:val="Table Grid Report3"/>
    <w:basedOn w:val="a8"/>
    <w:next w:val="ad"/>
    <w:uiPriority w:val="59"/>
    <w:rsid w:val="00306DE4"/>
    <w:pPr>
      <w:spacing w:after="0" w:line="240" w:lineRule="auto"/>
    </w:pPr>
    <w:rPr>
      <w:rFonts w:ascii="Times New Roman" w:eastAsia="Times New Roman" w:hAnsi="Times New Roman" w:cs="Times New Roman"/>
      <w:sz w:val="20"/>
      <w:szCs w:val="20"/>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
    <w:name w:val="маркированный -2"/>
    <w:rsid w:val="00306DE4"/>
    <w:pPr>
      <w:numPr>
        <w:numId w:val="8"/>
      </w:numPr>
    </w:pPr>
  </w:style>
  <w:style w:type="numbering" w:customStyle="1" w:styleId="3a">
    <w:name w:val="Нет списка3"/>
    <w:next w:val="a9"/>
    <w:uiPriority w:val="99"/>
    <w:semiHidden/>
    <w:unhideWhenUsed/>
    <w:rsid w:val="00306DE4"/>
  </w:style>
  <w:style w:type="paragraph" w:customStyle="1" w:styleId="msonormal0">
    <w:name w:val="msonormal"/>
    <w:basedOn w:val="a6"/>
    <w:uiPriority w:val="99"/>
    <w:qFormat/>
    <w:rsid w:val="00306D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10">
    <w:name w:val="Основной текст (2) + 11"/>
    <w:aliases w:val="5 pt"/>
    <w:rsid w:val="00306DE4"/>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table" w:customStyle="1" w:styleId="72">
    <w:name w:val="Сетка таблицы7"/>
    <w:basedOn w:val="a8"/>
    <w:next w:val="ad"/>
    <w:uiPriority w:val="39"/>
    <w:rsid w:val="00306D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306DE4"/>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810">
    <w:name w:val="Сетка таблицы81"/>
    <w:basedOn w:val="a8"/>
    <w:uiPriority w:val="39"/>
    <w:rsid w:val="00306D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
    <w:basedOn w:val="a8"/>
    <w:uiPriority w:val="59"/>
    <w:rsid w:val="00306D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8"/>
    <w:uiPriority w:val="59"/>
    <w:rsid w:val="00306D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8"/>
    <w:uiPriority w:val="39"/>
    <w:rsid w:val="00306D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8"/>
    <w:uiPriority w:val="39"/>
    <w:rsid w:val="00306D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8"/>
    <w:uiPriority w:val="39"/>
    <w:rsid w:val="00306D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uiPriority w:val="39"/>
    <w:rsid w:val="00306D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
    <w:name w:val="Table Grid Report11"/>
    <w:basedOn w:val="a8"/>
    <w:uiPriority w:val="59"/>
    <w:rsid w:val="00306DE4"/>
    <w:pPr>
      <w:spacing w:after="0" w:line="240" w:lineRule="auto"/>
    </w:pPr>
    <w:rPr>
      <w:rFonts w:ascii="Times New Roman" w:eastAsia="Times New Roman" w:hAnsi="Times New Roman" w:cs="Times New Roman"/>
      <w:sz w:val="20"/>
      <w:szCs w:val="20"/>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21">
    <w:name w:val="Table Grid Report21"/>
    <w:basedOn w:val="a8"/>
    <w:uiPriority w:val="59"/>
    <w:rsid w:val="00306DE4"/>
    <w:pPr>
      <w:spacing w:after="0" w:line="240" w:lineRule="auto"/>
    </w:pPr>
    <w:rPr>
      <w:rFonts w:ascii="Times New Roman" w:eastAsia="Times New Roman" w:hAnsi="Times New Roman" w:cs="Times New Roman"/>
      <w:sz w:val="20"/>
      <w:szCs w:val="20"/>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31">
    <w:name w:val="Table Grid Report31"/>
    <w:basedOn w:val="a8"/>
    <w:uiPriority w:val="59"/>
    <w:rsid w:val="00306DE4"/>
    <w:pPr>
      <w:spacing w:after="0" w:line="240" w:lineRule="auto"/>
    </w:pPr>
    <w:rPr>
      <w:rFonts w:ascii="Times New Roman" w:eastAsia="Times New Roman" w:hAnsi="Times New Roman" w:cs="Times New Roman"/>
      <w:sz w:val="20"/>
      <w:szCs w:val="20"/>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
    <w:name w:val="маркированный -21"/>
    <w:rsid w:val="00306DE4"/>
  </w:style>
  <w:style w:type="numbering" w:customStyle="1" w:styleId="216">
    <w:name w:val="Стиль21"/>
    <w:uiPriority w:val="99"/>
    <w:rsid w:val="00306DE4"/>
  </w:style>
  <w:style w:type="numbering" w:customStyle="1" w:styleId="11">
    <w:name w:val="Стиль11"/>
    <w:uiPriority w:val="99"/>
    <w:rsid w:val="00306DE4"/>
    <w:pPr>
      <w:numPr>
        <w:numId w:val="57"/>
      </w:numPr>
    </w:pPr>
  </w:style>
  <w:style w:type="paragraph" w:customStyle="1" w:styleId="affffc">
    <w:name w:val="таличный_заголовок"/>
    <w:basedOn w:val="aff5"/>
    <w:qFormat/>
    <w:rsid w:val="00306DE4"/>
    <w:pPr>
      <w:jc w:val="center"/>
    </w:pPr>
  </w:style>
  <w:style w:type="character" w:styleId="affffd">
    <w:name w:val="Emphasis"/>
    <w:uiPriority w:val="20"/>
    <w:qFormat/>
    <w:rsid w:val="00306DE4"/>
    <w:rPr>
      <w:i/>
      <w:iCs/>
    </w:rPr>
  </w:style>
  <w:style w:type="character" w:customStyle="1" w:styleId="fontstyle01">
    <w:name w:val="fontstyle01"/>
    <w:rsid w:val="00306DE4"/>
    <w:rPr>
      <w:rFonts w:ascii="Arial" w:hAnsi="Arial" w:cs="Arial" w:hint="default"/>
      <w:b w:val="0"/>
      <w:bCs w:val="0"/>
      <w:i w:val="0"/>
      <w:iCs w:val="0"/>
      <w:color w:val="000000"/>
      <w:sz w:val="24"/>
      <w:szCs w:val="24"/>
    </w:rPr>
  </w:style>
  <w:style w:type="paragraph" w:customStyle="1" w:styleId="OTCHET00">
    <w:name w:val="OTCHET_00"/>
    <w:basedOn w:val="20"/>
    <w:rsid w:val="00306DE4"/>
    <w:pPr>
      <w:numPr>
        <w:numId w:val="0"/>
      </w:numPr>
      <w:tabs>
        <w:tab w:val="left" w:pos="709"/>
        <w:tab w:val="left" w:pos="3402"/>
      </w:tabs>
      <w:spacing w:line="360" w:lineRule="auto"/>
      <w:contextualSpacing w:val="0"/>
    </w:pPr>
    <w:rPr>
      <w:sz w:val="24"/>
      <w:szCs w:val="20"/>
      <w:lang w:eastAsia="ru-RU"/>
    </w:rPr>
  </w:style>
  <w:style w:type="paragraph" w:styleId="20">
    <w:name w:val="List Number 2"/>
    <w:basedOn w:val="a6"/>
    <w:uiPriority w:val="99"/>
    <w:unhideWhenUsed/>
    <w:rsid w:val="00306DE4"/>
    <w:pPr>
      <w:numPr>
        <w:numId w:val="9"/>
      </w:numPr>
      <w:spacing w:after="0" w:line="240" w:lineRule="auto"/>
      <w:contextualSpacing/>
      <w:jc w:val="both"/>
    </w:pPr>
    <w:rPr>
      <w:rFonts w:ascii="Times New Roman" w:eastAsia="Times New Roman" w:hAnsi="Times New Roman" w:cs="Times New Roman"/>
      <w:sz w:val="28"/>
    </w:rPr>
  </w:style>
  <w:style w:type="paragraph" w:customStyle="1" w:styleId="affffe">
    <w:name w:val="основной текст"/>
    <w:basedOn w:val="a6"/>
    <w:rsid w:val="00306DE4"/>
    <w:pPr>
      <w:spacing w:after="120" w:line="240" w:lineRule="auto"/>
      <w:ind w:firstLine="851"/>
      <w:jc w:val="both"/>
    </w:pPr>
    <w:rPr>
      <w:rFonts w:ascii="Arial" w:eastAsia="Times New Roman" w:hAnsi="Arial" w:cs="Times New Roman"/>
      <w:sz w:val="28"/>
      <w:szCs w:val="20"/>
      <w:lang w:eastAsia="ru-RU"/>
    </w:rPr>
  </w:style>
  <w:style w:type="paragraph" w:customStyle="1" w:styleId="afffff">
    <w:name w:val="таблица"/>
    <w:basedOn w:val="af0"/>
    <w:rsid w:val="00306DE4"/>
    <w:pPr>
      <w:tabs>
        <w:tab w:val="clear" w:pos="4677"/>
        <w:tab w:val="clear" w:pos="9355"/>
      </w:tabs>
      <w:jc w:val="center"/>
    </w:pPr>
    <w:rPr>
      <w:rFonts w:ascii="NTTimes/Cyrillic" w:eastAsia="Times New Roman" w:hAnsi="NTTimes/Cyrillic" w:cs="Times New Roman"/>
      <w:szCs w:val="20"/>
      <w:lang w:eastAsia="ru-RU"/>
    </w:rPr>
  </w:style>
  <w:style w:type="paragraph" w:customStyle="1" w:styleId="0">
    <w:name w:val="0.Текст"/>
    <w:basedOn w:val="a6"/>
    <w:link w:val="00"/>
    <w:qFormat/>
    <w:rsid w:val="00306DE4"/>
    <w:pPr>
      <w:widowControl w:val="0"/>
      <w:spacing w:after="240" w:line="360" w:lineRule="auto"/>
      <w:ind w:left="1418"/>
      <w:jc w:val="both"/>
    </w:pPr>
    <w:rPr>
      <w:rFonts w:ascii="Arial" w:eastAsia="Times New Roman" w:hAnsi="Arial" w:cs="Arial"/>
      <w:sz w:val="24"/>
      <w:szCs w:val="28"/>
    </w:rPr>
  </w:style>
  <w:style w:type="character" w:customStyle="1" w:styleId="00">
    <w:name w:val="0.Текст Знак"/>
    <w:link w:val="0"/>
    <w:rsid w:val="00306DE4"/>
    <w:rPr>
      <w:rFonts w:ascii="Arial" w:eastAsia="Times New Roman" w:hAnsi="Arial" w:cs="Arial"/>
      <w:sz w:val="24"/>
      <w:szCs w:val="28"/>
    </w:rPr>
  </w:style>
  <w:style w:type="paragraph" w:styleId="affff0">
    <w:name w:val="Title"/>
    <w:basedOn w:val="a6"/>
    <w:next w:val="a6"/>
    <w:link w:val="1f7"/>
    <w:uiPriority w:val="10"/>
    <w:qFormat/>
    <w:rsid w:val="00306DE4"/>
    <w:pPr>
      <w:pBdr>
        <w:bottom w:val="single" w:sz="8" w:space="4" w:color="4F81BD" w:themeColor="accent1"/>
      </w:pBdr>
      <w:overflowPunct w:val="0"/>
      <w:autoSpaceDE w:val="0"/>
      <w:autoSpaceDN w:val="0"/>
      <w:adjustRightInd w:val="0"/>
      <w:spacing w:after="300" w:line="240" w:lineRule="auto"/>
      <w:contextualSpacing/>
      <w:textAlignment w:val="baseline"/>
    </w:pPr>
    <w:rPr>
      <w:rFonts w:eastAsia="Courier New"/>
      <w:b/>
      <w:color w:val="000000"/>
      <w:sz w:val="32"/>
      <w:szCs w:val="24"/>
      <w:lang w:bidi="ru-RU"/>
    </w:rPr>
  </w:style>
  <w:style w:type="character" w:customStyle="1" w:styleId="afffff0">
    <w:name w:val="Название Знак"/>
    <w:basedOn w:val="a7"/>
    <w:uiPriority w:val="10"/>
    <w:rsid w:val="00306DE4"/>
    <w:rPr>
      <w:rFonts w:asciiTheme="majorHAnsi" w:eastAsiaTheme="majorEastAsia" w:hAnsiTheme="majorHAnsi" w:cstheme="majorBidi"/>
      <w:color w:val="17365D" w:themeColor="text2" w:themeShade="BF"/>
      <w:spacing w:val="5"/>
      <w:kern w:val="28"/>
      <w:sz w:val="52"/>
      <w:szCs w:val="52"/>
    </w:rPr>
  </w:style>
  <w:style w:type="numbering" w:customStyle="1" w:styleId="47">
    <w:name w:val="Нет списка4"/>
    <w:next w:val="a9"/>
    <w:uiPriority w:val="99"/>
    <w:semiHidden/>
    <w:unhideWhenUsed/>
    <w:rsid w:val="00306DE4"/>
  </w:style>
  <w:style w:type="paragraph" w:customStyle="1" w:styleId="xl67">
    <w:name w:val="xl67"/>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8"/>
      <w:szCs w:val="28"/>
      <w:lang w:eastAsia="ru-RU"/>
    </w:rPr>
  </w:style>
  <w:style w:type="paragraph" w:customStyle="1" w:styleId="xl68">
    <w:name w:val="xl68"/>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8"/>
      <w:szCs w:val="28"/>
      <w:lang w:eastAsia="ru-RU"/>
    </w:rPr>
  </w:style>
  <w:style w:type="character" w:customStyle="1" w:styleId="FontStyle11">
    <w:name w:val="Font Style11"/>
    <w:basedOn w:val="a7"/>
    <w:rsid w:val="00306DE4"/>
    <w:rPr>
      <w:rFonts w:ascii="Times New Roman" w:hAnsi="Times New Roman" w:cs="Times New Roman"/>
      <w:sz w:val="26"/>
      <w:szCs w:val="26"/>
    </w:rPr>
  </w:style>
  <w:style w:type="paragraph" w:customStyle="1" w:styleId="xl63">
    <w:name w:val="xl63"/>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64">
    <w:name w:val="xl64"/>
    <w:basedOn w:val="a6"/>
    <w:rsid w:val="00306DE4"/>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65">
    <w:name w:val="xl65"/>
    <w:basedOn w:val="a6"/>
    <w:rsid w:val="00306DE4"/>
    <w:pP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66">
    <w:name w:val="xl66"/>
    <w:basedOn w:val="a6"/>
    <w:rsid w:val="00306DE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69">
    <w:name w:val="xl69"/>
    <w:basedOn w:val="a6"/>
    <w:rsid w:val="00306DE4"/>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0">
    <w:name w:val="xl70"/>
    <w:basedOn w:val="a6"/>
    <w:rsid w:val="00306DE4"/>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1">
    <w:name w:val="xl71"/>
    <w:basedOn w:val="a6"/>
    <w:rsid w:val="00306DE4"/>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2">
    <w:name w:val="xl72"/>
    <w:basedOn w:val="a6"/>
    <w:rsid w:val="00306DE4"/>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3">
    <w:name w:val="xl73"/>
    <w:basedOn w:val="a6"/>
    <w:rsid w:val="00306DE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4">
    <w:name w:val="xl74"/>
    <w:basedOn w:val="a6"/>
    <w:rsid w:val="00306DE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Style9">
    <w:name w:val="Style9"/>
    <w:basedOn w:val="a6"/>
    <w:uiPriority w:val="99"/>
    <w:rsid w:val="00306DE4"/>
    <w:pPr>
      <w:widowControl w:val="0"/>
      <w:autoSpaceDE w:val="0"/>
      <w:autoSpaceDN w:val="0"/>
      <w:adjustRightInd w:val="0"/>
      <w:spacing w:after="0" w:line="235" w:lineRule="exact"/>
      <w:jc w:val="both"/>
    </w:pPr>
    <w:rPr>
      <w:rFonts w:ascii="Times New Roman" w:eastAsia="Times New Roman" w:hAnsi="Times New Roman" w:cs="Times New Roman"/>
      <w:sz w:val="24"/>
      <w:szCs w:val="24"/>
      <w:lang w:eastAsia="ru-RU"/>
    </w:rPr>
  </w:style>
  <w:style w:type="paragraph" w:customStyle="1" w:styleId="Style15">
    <w:name w:val="Style15"/>
    <w:basedOn w:val="a6"/>
    <w:uiPriority w:val="99"/>
    <w:rsid w:val="00306DE4"/>
    <w:pPr>
      <w:widowControl w:val="0"/>
      <w:autoSpaceDE w:val="0"/>
      <w:autoSpaceDN w:val="0"/>
      <w:adjustRightInd w:val="0"/>
      <w:spacing w:after="0" w:line="324" w:lineRule="exact"/>
      <w:jc w:val="both"/>
    </w:pPr>
    <w:rPr>
      <w:rFonts w:ascii="Times New Roman" w:eastAsia="Times New Roman" w:hAnsi="Times New Roman" w:cs="Times New Roman"/>
      <w:sz w:val="24"/>
      <w:szCs w:val="24"/>
      <w:lang w:eastAsia="ru-RU"/>
    </w:rPr>
  </w:style>
  <w:style w:type="character" w:customStyle="1" w:styleId="FontStyle210">
    <w:name w:val="Font Style21"/>
    <w:basedOn w:val="a7"/>
    <w:rsid w:val="00306DE4"/>
    <w:rPr>
      <w:rFonts w:ascii="Times New Roman" w:hAnsi="Times New Roman" w:cs="Times New Roman"/>
      <w:sz w:val="26"/>
      <w:szCs w:val="26"/>
    </w:rPr>
  </w:style>
  <w:style w:type="paragraph" w:customStyle="1" w:styleId="afffff1">
    <w:name w:val="Знак"/>
    <w:basedOn w:val="a6"/>
    <w:uiPriority w:val="99"/>
    <w:rsid w:val="00306DE4"/>
    <w:pPr>
      <w:widowControl w:val="0"/>
      <w:adjustRightInd w:val="0"/>
      <w:spacing w:line="240" w:lineRule="exact"/>
      <w:jc w:val="right"/>
    </w:pPr>
    <w:rPr>
      <w:rFonts w:ascii="Times New Roman" w:eastAsia="Times New Roman" w:hAnsi="Times New Roman" w:cs="Times New Roman"/>
      <w:sz w:val="20"/>
      <w:szCs w:val="20"/>
      <w:lang w:val="en-GB"/>
    </w:rPr>
  </w:style>
  <w:style w:type="table" w:customStyle="1" w:styleId="92">
    <w:name w:val="Сетка таблицы9"/>
    <w:basedOn w:val="a8"/>
    <w:next w:val="ad"/>
    <w:uiPriority w:val="39"/>
    <w:rsid w:val="00306DE4"/>
    <w:pPr>
      <w:spacing w:after="0" w:line="240" w:lineRule="auto"/>
    </w:pPr>
    <w:rPr>
      <w:rFonts w:eastAsia="MS Mincho"/>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8"/>
    <w:next w:val="ad"/>
    <w:uiPriority w:val="59"/>
    <w:rsid w:val="00306DE4"/>
    <w:pPr>
      <w:spacing w:after="0" w:line="240" w:lineRule="auto"/>
    </w:pPr>
    <w:rPr>
      <w:rFonts w:eastAsia="MS Mincho"/>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2">
    <w:name w:val="Сноска"/>
    <w:basedOn w:val="af4"/>
    <w:link w:val="afffff3"/>
    <w:qFormat/>
    <w:rsid w:val="00306DE4"/>
    <w:rPr>
      <w:rFonts w:ascii="Arial" w:hAnsi="Arial" w:cs="Arial"/>
    </w:rPr>
  </w:style>
  <w:style w:type="paragraph" w:customStyle="1" w:styleId="afffff4">
    <w:name w:val="Шапка табл"/>
    <w:basedOn w:val="a6"/>
    <w:link w:val="afffff5"/>
    <w:qFormat/>
    <w:rsid w:val="00306DE4"/>
    <w:pPr>
      <w:spacing w:before="60" w:after="120" w:line="360" w:lineRule="auto"/>
      <w:jc w:val="both"/>
    </w:pPr>
    <w:rPr>
      <w:rFonts w:ascii="Arial" w:eastAsia="Times New Roman" w:hAnsi="Arial" w:cs="Arial"/>
      <w:color w:val="000000"/>
      <w:sz w:val="16"/>
      <w:szCs w:val="20"/>
      <w:lang w:eastAsia="ru-RU"/>
    </w:rPr>
  </w:style>
  <w:style w:type="character" w:customStyle="1" w:styleId="afffff3">
    <w:name w:val="Сноска Знак"/>
    <w:basedOn w:val="af5"/>
    <w:link w:val="afffff2"/>
    <w:rsid w:val="00306DE4"/>
    <w:rPr>
      <w:rFonts w:ascii="Arial" w:hAnsi="Arial" w:cs="Arial"/>
      <w:sz w:val="20"/>
      <w:szCs w:val="20"/>
    </w:rPr>
  </w:style>
  <w:style w:type="character" w:customStyle="1" w:styleId="afffff5">
    <w:name w:val="Шапка табл Знак"/>
    <w:link w:val="afffff4"/>
    <w:rsid w:val="00306DE4"/>
    <w:rPr>
      <w:rFonts w:ascii="Arial" w:eastAsia="Times New Roman" w:hAnsi="Arial" w:cs="Arial"/>
      <w:color w:val="000000"/>
      <w:sz w:val="16"/>
      <w:szCs w:val="20"/>
      <w:lang w:eastAsia="ru-RU"/>
    </w:rPr>
  </w:style>
  <w:style w:type="paragraph" w:customStyle="1" w:styleId="afffff6">
    <w:name w:val="Строка табл"/>
    <w:basedOn w:val="a6"/>
    <w:link w:val="afffff7"/>
    <w:qFormat/>
    <w:rsid w:val="00306DE4"/>
    <w:pPr>
      <w:spacing w:before="60" w:after="120" w:line="360" w:lineRule="auto"/>
      <w:ind w:left="-113"/>
    </w:pPr>
    <w:rPr>
      <w:rFonts w:ascii="Arial" w:eastAsia="Times New Roman" w:hAnsi="Arial" w:cs="Arial"/>
      <w:color w:val="000000"/>
      <w:sz w:val="20"/>
      <w:szCs w:val="20"/>
      <w:lang w:eastAsia="ru-RU"/>
    </w:rPr>
  </w:style>
  <w:style w:type="character" w:customStyle="1" w:styleId="afffff7">
    <w:name w:val="Строка табл Знак"/>
    <w:link w:val="afffff6"/>
    <w:rsid w:val="00306DE4"/>
    <w:rPr>
      <w:rFonts w:ascii="Arial" w:eastAsia="Times New Roman" w:hAnsi="Arial" w:cs="Arial"/>
      <w:color w:val="000000"/>
      <w:sz w:val="20"/>
      <w:szCs w:val="20"/>
      <w:lang w:eastAsia="ru-RU"/>
    </w:rPr>
  </w:style>
  <w:style w:type="paragraph" w:customStyle="1" w:styleId="Style101">
    <w:name w:val="Style101"/>
    <w:basedOn w:val="a6"/>
    <w:rsid w:val="00306DE4"/>
    <w:pPr>
      <w:widowControl w:val="0"/>
      <w:autoSpaceDE w:val="0"/>
      <w:autoSpaceDN w:val="0"/>
      <w:adjustRightInd w:val="0"/>
      <w:spacing w:after="0" w:line="277" w:lineRule="exact"/>
      <w:ind w:firstLine="715"/>
      <w:jc w:val="both"/>
    </w:pPr>
    <w:rPr>
      <w:rFonts w:ascii="Times New Roman" w:eastAsia="Times New Roman" w:hAnsi="Times New Roman" w:cs="Times New Roman"/>
      <w:sz w:val="24"/>
      <w:szCs w:val="24"/>
      <w:lang w:eastAsia="ru-RU"/>
    </w:rPr>
  </w:style>
  <w:style w:type="paragraph" w:customStyle="1" w:styleId="Style17">
    <w:name w:val="Style17"/>
    <w:basedOn w:val="a6"/>
    <w:uiPriority w:val="99"/>
    <w:rsid w:val="00306DE4"/>
    <w:pPr>
      <w:widowControl w:val="0"/>
      <w:autoSpaceDE w:val="0"/>
      <w:autoSpaceDN w:val="0"/>
      <w:adjustRightInd w:val="0"/>
      <w:spacing w:after="0" w:line="323" w:lineRule="exact"/>
      <w:jc w:val="both"/>
    </w:pPr>
    <w:rPr>
      <w:rFonts w:ascii="Times New Roman" w:eastAsia="Times New Roman" w:hAnsi="Times New Roman" w:cs="Times New Roman"/>
      <w:sz w:val="24"/>
      <w:szCs w:val="24"/>
      <w:lang w:eastAsia="ru-RU"/>
    </w:rPr>
  </w:style>
  <w:style w:type="character" w:customStyle="1" w:styleId="FontStyle124">
    <w:name w:val="Font Style124"/>
    <w:rsid w:val="00306DE4"/>
    <w:rPr>
      <w:rFonts w:ascii="Times New Roman" w:hAnsi="Times New Roman" w:cs="Times New Roman"/>
      <w:sz w:val="24"/>
      <w:szCs w:val="24"/>
    </w:rPr>
  </w:style>
  <w:style w:type="character" w:customStyle="1" w:styleId="FontStyle152">
    <w:name w:val="Font Style152"/>
    <w:rsid w:val="00306DE4"/>
    <w:rPr>
      <w:rFonts w:ascii="Times New Roman" w:hAnsi="Times New Roman" w:cs="Times New Roman"/>
      <w:sz w:val="20"/>
      <w:szCs w:val="20"/>
    </w:rPr>
  </w:style>
  <w:style w:type="paragraph" w:customStyle="1" w:styleId="afffff8">
    <w:name w:val="a"/>
    <w:basedOn w:val="a6"/>
    <w:rsid w:val="00306D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6"/>
    <w:link w:val="HTML0"/>
    <w:rsid w:val="00306D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7"/>
    <w:link w:val="HTML"/>
    <w:rsid w:val="00306DE4"/>
    <w:rPr>
      <w:rFonts w:ascii="Courier New" w:eastAsia="Times New Roman" w:hAnsi="Courier New" w:cs="Courier New"/>
      <w:sz w:val="20"/>
      <w:szCs w:val="20"/>
      <w:lang w:eastAsia="ru-RU"/>
    </w:rPr>
  </w:style>
  <w:style w:type="paragraph" w:customStyle="1" w:styleId="TableParagraph">
    <w:name w:val="Table Paragraph"/>
    <w:basedOn w:val="a6"/>
    <w:uiPriority w:val="1"/>
    <w:qFormat/>
    <w:rsid w:val="00306DE4"/>
    <w:pPr>
      <w:widowControl w:val="0"/>
      <w:autoSpaceDE w:val="0"/>
      <w:autoSpaceDN w:val="0"/>
      <w:spacing w:after="0" w:line="240" w:lineRule="auto"/>
    </w:pPr>
    <w:rPr>
      <w:rFonts w:ascii="Arial Narrow" w:eastAsia="Arial Narrow" w:hAnsi="Arial Narrow" w:cs="Arial Narrow"/>
    </w:rPr>
  </w:style>
  <w:style w:type="paragraph" w:customStyle="1" w:styleId="Standard">
    <w:name w:val="Standard"/>
    <w:rsid w:val="00306DE4"/>
    <w:pPr>
      <w:widowControl w:val="0"/>
      <w:suppressAutoHyphens/>
      <w:autoSpaceDN w:val="0"/>
      <w:spacing w:after="0" w:line="240" w:lineRule="auto"/>
      <w:textAlignment w:val="baseline"/>
    </w:pPr>
    <w:rPr>
      <w:rFonts w:ascii="Arial" w:eastAsia="Arial Unicode MS" w:hAnsi="Arial" w:cs="Tahoma"/>
      <w:kern w:val="3"/>
      <w:sz w:val="21"/>
      <w:szCs w:val="24"/>
      <w:lang w:eastAsia="ru-RU"/>
    </w:rPr>
  </w:style>
  <w:style w:type="numbering" w:customStyle="1" w:styleId="a">
    <w:name w:val="С числами"/>
    <w:rsid w:val="00306DE4"/>
    <w:pPr>
      <w:numPr>
        <w:numId w:val="30"/>
      </w:numPr>
    </w:pPr>
  </w:style>
  <w:style w:type="paragraph" w:customStyle="1" w:styleId="a0">
    <w:name w:val="текст статьи"/>
    <w:basedOn w:val="a6"/>
    <w:uiPriority w:val="99"/>
    <w:qFormat/>
    <w:rsid w:val="00306DE4"/>
    <w:pPr>
      <w:numPr>
        <w:numId w:val="31"/>
      </w:numPr>
      <w:pBdr>
        <w:top w:val="nil"/>
        <w:left w:val="nil"/>
        <w:bottom w:val="nil"/>
        <w:right w:val="nil"/>
        <w:between w:val="nil"/>
        <w:bar w:val="nil"/>
      </w:pBdr>
      <w:spacing w:after="0" w:line="276" w:lineRule="auto"/>
      <w:jc w:val="both"/>
    </w:pPr>
    <w:rPr>
      <w:rFonts w:ascii="Helvetica Neue Light" w:eastAsia="Helvetica Neue Light" w:hAnsi="Helvetica Neue Light" w:cs="Helvetica Neue Light"/>
      <w:bCs/>
      <w:color w:val="000000"/>
      <w:sz w:val="24"/>
      <w:szCs w:val="24"/>
      <w:bdr w:val="nil"/>
      <w:lang w:eastAsia="ru-RU"/>
    </w:rPr>
  </w:style>
  <w:style w:type="paragraph" w:customStyle="1" w:styleId="2f7">
    <w:name w:val="Стиль таблицы 2"/>
    <w:rsid w:val="00306DE4"/>
    <w:pPr>
      <w:pBdr>
        <w:top w:val="nil"/>
        <w:left w:val="nil"/>
        <w:bottom w:val="nil"/>
        <w:right w:val="nil"/>
        <w:between w:val="nil"/>
        <w:bar w:val="nil"/>
      </w:pBdr>
      <w:tabs>
        <w:tab w:val="right" w:pos="1267"/>
        <w:tab w:val="right" w:pos="1333"/>
      </w:tabs>
      <w:spacing w:after="0" w:line="240" w:lineRule="auto"/>
    </w:pPr>
    <w:rPr>
      <w:rFonts w:ascii="Helvetica Neue Light" w:eastAsia="Helvetica Neue Light" w:hAnsi="Helvetica Neue Light" w:cs="Helvetica Neue Light"/>
      <w:color w:val="000000"/>
      <w:sz w:val="20"/>
      <w:szCs w:val="20"/>
      <w:bdr w:val="nil"/>
      <w:lang w:eastAsia="ru-RU"/>
    </w:rPr>
  </w:style>
  <w:style w:type="paragraph" w:customStyle="1" w:styleId="afffff9">
    <w:name w:val="Таблица"/>
    <w:basedOn w:val="a6"/>
    <w:link w:val="afffffa"/>
    <w:qFormat/>
    <w:rsid w:val="00306DE4"/>
    <w:pPr>
      <w:widowControl w:val="0"/>
      <w:spacing w:before="60" w:after="60" w:line="276" w:lineRule="auto"/>
      <w:jc w:val="both"/>
    </w:pPr>
    <w:rPr>
      <w:rFonts w:ascii="Arial" w:hAnsi="Arial"/>
      <w:sz w:val="20"/>
      <w:lang w:val="en-US"/>
    </w:rPr>
  </w:style>
  <w:style w:type="character" w:customStyle="1" w:styleId="afffffa">
    <w:name w:val="Таблица Знак"/>
    <w:basedOn w:val="a7"/>
    <w:link w:val="afffff9"/>
    <w:rsid w:val="00306DE4"/>
    <w:rPr>
      <w:rFonts w:ascii="Arial" w:hAnsi="Arial"/>
      <w:sz w:val="20"/>
      <w:lang w:val="en-US"/>
    </w:rPr>
  </w:style>
  <w:style w:type="paragraph" w:customStyle="1" w:styleId="afffffb">
    <w:name w:val="ВРИ"/>
    <w:basedOn w:val="a6"/>
    <w:link w:val="afffffc"/>
    <w:qFormat/>
    <w:rsid w:val="00306DE4"/>
    <w:pPr>
      <w:widowControl w:val="0"/>
      <w:autoSpaceDE w:val="0"/>
      <w:autoSpaceDN w:val="0"/>
      <w:adjustRightInd w:val="0"/>
      <w:spacing w:after="0" w:line="240" w:lineRule="auto"/>
      <w:jc w:val="both"/>
    </w:pPr>
    <w:rPr>
      <w:rFonts w:ascii="Arial" w:hAnsi="Arial"/>
    </w:rPr>
  </w:style>
  <w:style w:type="character" w:customStyle="1" w:styleId="afffffc">
    <w:name w:val="ВРИ Знак"/>
    <w:basedOn w:val="a7"/>
    <w:link w:val="afffffb"/>
    <w:rsid w:val="00306DE4"/>
    <w:rPr>
      <w:rFonts w:ascii="Arial" w:hAnsi="Arial"/>
    </w:rPr>
  </w:style>
  <w:style w:type="table" w:customStyle="1" w:styleId="afffffd">
    <w:name w:val="_Таблица"/>
    <w:basedOn w:val="a8"/>
    <w:rsid w:val="00306DE4"/>
    <w:pPr>
      <w:spacing w:after="0" w:line="240" w:lineRule="auto"/>
    </w:pPr>
    <w:rPr>
      <w:rFonts w:ascii="Arial" w:eastAsia="Times New Roman" w:hAnsi="Arial"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Pr>
    <w:trPr>
      <w:cantSplit/>
    </w:trPr>
    <w:tcPr>
      <w:vAlign w:val="center"/>
    </w:tcPr>
    <w:tblStylePr w:type="firstRow">
      <w:pPr>
        <w:keepNext/>
        <w:wordWrap/>
        <w:jc w:val="left"/>
      </w:pPr>
      <w:rPr>
        <w:b w:val="0"/>
      </w:rPr>
    </w:tblStylePr>
  </w:style>
  <w:style w:type="character" w:customStyle="1" w:styleId="24pt">
    <w:name w:val="Основной текст (2) + 4 pt;Не полужирный"/>
    <w:basedOn w:val="2f"/>
    <w:rsid w:val="00306DE4"/>
    <w:rPr>
      <w:rFonts w:ascii="Arial" w:eastAsia="Arial" w:hAnsi="Arial" w:cs="Arial"/>
      <w:b/>
      <w:bCs/>
      <w:i w:val="0"/>
      <w:iCs w:val="0"/>
      <w:smallCaps w:val="0"/>
      <w:strike w:val="0"/>
      <w:color w:val="000000"/>
      <w:spacing w:val="0"/>
      <w:w w:val="100"/>
      <w:position w:val="0"/>
      <w:sz w:val="8"/>
      <w:szCs w:val="8"/>
      <w:u w:val="none"/>
      <w:shd w:val="clear" w:color="auto" w:fill="FFFFFF"/>
      <w:lang w:val="ru-RU" w:eastAsia="ru-RU" w:bidi="ru-RU"/>
    </w:rPr>
  </w:style>
  <w:style w:type="table" w:customStyle="1" w:styleId="TableGridReport5">
    <w:name w:val="Table Grid Report5"/>
    <w:basedOn w:val="a8"/>
    <w:next w:val="ad"/>
    <w:uiPriority w:val="39"/>
    <w:rsid w:val="00306D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6">
    <w:name w:val="Table Grid Report6"/>
    <w:basedOn w:val="a8"/>
    <w:next w:val="ad"/>
    <w:uiPriority w:val="39"/>
    <w:rsid w:val="00306D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a">
    <w:name w:val="_Таблица обычный1 +"/>
    <w:basedOn w:val="a6"/>
    <w:rsid w:val="00306DE4"/>
    <w:pPr>
      <w:widowControl w:val="0"/>
      <w:autoSpaceDE w:val="0"/>
      <w:autoSpaceDN w:val="0"/>
      <w:adjustRightInd w:val="0"/>
      <w:spacing w:after="0" w:line="240" w:lineRule="auto"/>
      <w:jc w:val="center"/>
    </w:pPr>
    <w:rPr>
      <w:rFonts w:ascii="Arial" w:eastAsia="Times New Roman" w:hAnsi="Arial" w:cs="Times New Roman"/>
      <w:sz w:val="20"/>
      <w:szCs w:val="20"/>
      <w:lang w:eastAsia="ru-RU"/>
    </w:rPr>
  </w:style>
  <w:style w:type="paragraph" w:customStyle="1" w:styleId="1fb">
    <w:name w:val="_Таблица обычный1 &lt;"/>
    <w:basedOn w:val="a6"/>
    <w:rsid w:val="00306DE4"/>
    <w:pPr>
      <w:widowControl w:val="0"/>
      <w:autoSpaceDE w:val="0"/>
      <w:autoSpaceDN w:val="0"/>
      <w:adjustRightInd w:val="0"/>
      <w:spacing w:after="0" w:line="240" w:lineRule="auto"/>
    </w:pPr>
    <w:rPr>
      <w:rFonts w:ascii="Arial" w:eastAsia="Times New Roman" w:hAnsi="Arial" w:cs="Times New Roman"/>
      <w:sz w:val="20"/>
      <w:szCs w:val="20"/>
      <w:lang w:eastAsia="ru-RU"/>
    </w:rPr>
  </w:style>
  <w:style w:type="paragraph" w:customStyle="1" w:styleId="1fc">
    <w:name w:val="_Таблица заголовок1"/>
    <w:basedOn w:val="1fb"/>
    <w:rsid w:val="00306DE4"/>
    <w:pPr>
      <w:keepNext/>
      <w:jc w:val="center"/>
    </w:pPr>
    <w:rPr>
      <w:b/>
    </w:rPr>
  </w:style>
  <w:style w:type="character" w:customStyle="1" w:styleId="afffffe">
    <w:name w:val="Основной текст_"/>
    <w:basedOn w:val="a7"/>
    <w:link w:val="53"/>
    <w:rsid w:val="00306DE4"/>
    <w:rPr>
      <w:rFonts w:ascii="Times New Roman" w:eastAsia="Times New Roman" w:hAnsi="Times New Roman" w:cs="Times New Roman"/>
      <w:sz w:val="27"/>
      <w:szCs w:val="27"/>
      <w:shd w:val="clear" w:color="auto" w:fill="FFFFFF"/>
    </w:rPr>
  </w:style>
  <w:style w:type="paragraph" w:customStyle="1" w:styleId="53">
    <w:name w:val="Основной текст5"/>
    <w:basedOn w:val="a6"/>
    <w:link w:val="afffffe"/>
    <w:rsid w:val="00306DE4"/>
    <w:pPr>
      <w:widowControl w:val="0"/>
      <w:shd w:val="clear" w:color="auto" w:fill="FFFFFF"/>
      <w:spacing w:after="3900" w:line="235" w:lineRule="exact"/>
      <w:ind w:hanging="1980"/>
      <w:jc w:val="both"/>
    </w:pPr>
    <w:rPr>
      <w:rFonts w:ascii="Times New Roman" w:eastAsia="Times New Roman" w:hAnsi="Times New Roman" w:cs="Times New Roman"/>
      <w:sz w:val="27"/>
      <w:szCs w:val="27"/>
    </w:rPr>
  </w:style>
  <w:style w:type="character" w:customStyle="1" w:styleId="2f8">
    <w:name w:val="Обычный (веб) Знак2"/>
    <w:aliases w:val="Обычный (веб) Знак1 Знак1,Обычный (веб) Знак Знак Знак1,Обычный (веб) Знак1 Знак Знак Знак,Обычный (веб) Знак Знак Знак Знак Знак Знак,Обычный (веб) Знак Знак1,Обычный (веб) Знак1 Знак Знак1,Обычный (веб) Знак Знак Знак Знак"/>
    <w:uiPriority w:val="99"/>
    <w:locked/>
    <w:rsid w:val="00306DE4"/>
    <w:rPr>
      <w:rFonts w:ascii="Times New Roman" w:eastAsia="Times New Roman" w:hAnsi="Times New Roman" w:cs="Times New Roman"/>
      <w:sz w:val="24"/>
      <w:szCs w:val="24"/>
      <w:lang w:eastAsia="ru-RU"/>
    </w:rPr>
  </w:style>
  <w:style w:type="character" w:customStyle="1" w:styleId="3b">
    <w:name w:val="Основной текст3"/>
    <w:basedOn w:val="afffffe"/>
    <w:rsid w:val="00306DE4"/>
    <w:rPr>
      <w:rFonts w:ascii="Times New Roman" w:eastAsia="Times New Roman" w:hAnsi="Times New Roman" w:cs="Times New Roman"/>
      <w:color w:val="000000"/>
      <w:spacing w:val="0"/>
      <w:w w:val="100"/>
      <w:position w:val="0"/>
      <w:sz w:val="27"/>
      <w:szCs w:val="27"/>
      <w:shd w:val="clear" w:color="auto" w:fill="FFFFFF"/>
      <w:lang w:val="ru-RU"/>
    </w:rPr>
  </w:style>
  <w:style w:type="paragraph" w:customStyle="1" w:styleId="affffff">
    <w:name w:val="Для ГП"/>
    <w:link w:val="affffff0"/>
    <w:autoRedefine/>
    <w:qFormat/>
    <w:rsid w:val="00306DE4"/>
    <w:pPr>
      <w:spacing w:after="0"/>
      <w:ind w:firstLine="709"/>
      <w:jc w:val="both"/>
    </w:pPr>
    <w:rPr>
      <w:rFonts w:ascii="Arial" w:eastAsiaTheme="majorEastAsia" w:hAnsi="Arial" w:cstheme="majorBidi"/>
      <w:sz w:val="24"/>
      <w:szCs w:val="24"/>
    </w:rPr>
  </w:style>
  <w:style w:type="character" w:customStyle="1" w:styleId="affffff0">
    <w:name w:val="Для ГП Знак"/>
    <w:basedOn w:val="a7"/>
    <w:link w:val="affffff"/>
    <w:rsid w:val="00306DE4"/>
    <w:rPr>
      <w:rFonts w:ascii="Arial" w:eastAsiaTheme="majorEastAsia" w:hAnsi="Arial" w:cstheme="majorBidi"/>
      <w:sz w:val="24"/>
      <w:szCs w:val="24"/>
    </w:rPr>
  </w:style>
  <w:style w:type="table" w:customStyle="1" w:styleId="TableGridReport7">
    <w:name w:val="Table Grid Report7"/>
    <w:basedOn w:val="a8"/>
    <w:next w:val="ad"/>
    <w:uiPriority w:val="39"/>
    <w:rsid w:val="00306D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9">
    <w:name w:val="Обычный2"/>
    <w:uiPriority w:val="99"/>
    <w:rsid w:val="00306DE4"/>
    <w:pPr>
      <w:snapToGrid w:val="0"/>
      <w:spacing w:after="0" w:line="240" w:lineRule="auto"/>
    </w:pPr>
    <w:rPr>
      <w:rFonts w:ascii="Times New Roman" w:eastAsia="Times New Roman" w:hAnsi="Times New Roman" w:cs="Times New Roman"/>
      <w:szCs w:val="20"/>
      <w:lang w:eastAsia="ru-RU"/>
    </w:rPr>
  </w:style>
  <w:style w:type="paragraph" w:customStyle="1" w:styleId="a3">
    <w:name w:val="Список нумерованный"/>
    <w:basedOn w:val="a6"/>
    <w:uiPriority w:val="99"/>
    <w:rsid w:val="00306DE4"/>
    <w:pPr>
      <w:numPr>
        <w:numId w:val="55"/>
      </w:numPr>
      <w:tabs>
        <w:tab w:val="num" w:pos="360"/>
      </w:tabs>
      <w:spacing w:before="120" w:after="0" w:line="240" w:lineRule="auto"/>
      <w:ind w:left="0" w:firstLine="0"/>
      <w:jc w:val="both"/>
    </w:pPr>
    <w:rPr>
      <w:rFonts w:ascii="Times New Roman" w:eastAsia="Times New Roman" w:hAnsi="Times New Roman" w:cs="Times New Roman"/>
      <w:sz w:val="24"/>
      <w:szCs w:val="24"/>
      <w:lang w:eastAsia="ru-RU"/>
    </w:rPr>
  </w:style>
  <w:style w:type="paragraph" w:customStyle="1" w:styleId="affffff1">
    <w:name w:val="Табличный"/>
    <w:basedOn w:val="a6"/>
    <w:rsid w:val="00306DE4"/>
    <w:pPr>
      <w:keepNext/>
      <w:widowControl w:val="0"/>
      <w:spacing w:before="60" w:after="60" w:line="240" w:lineRule="auto"/>
      <w:jc w:val="center"/>
    </w:pPr>
    <w:rPr>
      <w:rFonts w:ascii="Times New Roman" w:eastAsia="Times New Roman" w:hAnsi="Times New Roman" w:cs="Times New Roman"/>
      <w:b/>
      <w:szCs w:val="20"/>
      <w:lang w:eastAsia="ru-RU"/>
    </w:rPr>
  </w:style>
  <w:style w:type="paragraph" w:customStyle="1" w:styleId="affffff2">
    <w:name w:val="Содержание"/>
    <w:basedOn w:val="a6"/>
    <w:uiPriority w:val="99"/>
    <w:rsid w:val="00306DE4"/>
    <w:pPr>
      <w:widowControl w:val="0"/>
      <w:spacing w:before="240" w:after="240" w:line="240" w:lineRule="auto"/>
      <w:jc w:val="center"/>
    </w:pPr>
    <w:rPr>
      <w:rFonts w:ascii="Times New Roman" w:eastAsia="Times New Roman" w:hAnsi="Times New Roman" w:cs="Times New Roman"/>
      <w:b/>
      <w:caps/>
      <w:sz w:val="24"/>
      <w:szCs w:val="20"/>
      <w:lang w:eastAsia="ru-RU"/>
    </w:rPr>
  </w:style>
  <w:style w:type="paragraph" w:styleId="affffff3">
    <w:name w:val="toa heading"/>
    <w:basedOn w:val="a6"/>
    <w:next w:val="a6"/>
    <w:uiPriority w:val="99"/>
    <w:semiHidden/>
    <w:rsid w:val="00306DE4"/>
    <w:pPr>
      <w:spacing w:before="40" w:after="20" w:line="240" w:lineRule="auto"/>
      <w:jc w:val="center"/>
    </w:pPr>
    <w:rPr>
      <w:rFonts w:ascii="Times New Roman" w:eastAsia="Times New Roman" w:hAnsi="Times New Roman" w:cs="Times New Roman"/>
      <w:b/>
      <w:szCs w:val="20"/>
      <w:lang w:eastAsia="ru-RU"/>
    </w:rPr>
  </w:style>
  <w:style w:type="paragraph" w:customStyle="1" w:styleId="a4">
    <w:name w:val="Требования"/>
    <w:basedOn w:val="a6"/>
    <w:rsid w:val="00306DE4"/>
    <w:pPr>
      <w:numPr>
        <w:ilvl w:val="1"/>
        <w:numId w:val="53"/>
      </w:numPr>
      <w:spacing w:before="120" w:after="60" w:line="240" w:lineRule="auto"/>
      <w:ind w:left="0" w:firstLine="567"/>
      <w:jc w:val="both"/>
      <w:outlineLvl w:val="1"/>
    </w:pPr>
    <w:rPr>
      <w:rFonts w:ascii="Times New Roman" w:eastAsia="Times New Roman" w:hAnsi="Times New Roman" w:cs="Times New Roman"/>
      <w:bCs/>
      <w:i/>
      <w:iCs/>
      <w:sz w:val="24"/>
      <w:szCs w:val="24"/>
      <w:lang w:eastAsia="ru-RU"/>
    </w:rPr>
  </w:style>
  <w:style w:type="paragraph" w:customStyle="1" w:styleId="a1">
    <w:name w:val="Список а)"/>
    <w:basedOn w:val="af8"/>
    <w:rsid w:val="00306DE4"/>
    <w:pPr>
      <w:numPr>
        <w:numId w:val="52"/>
      </w:numPr>
      <w:suppressAutoHyphens w:val="0"/>
      <w:spacing w:after="60"/>
      <w:ind w:left="1429" w:hanging="360"/>
      <w:jc w:val="both"/>
    </w:pPr>
    <w:rPr>
      <w:rFonts w:ascii="Times New Roman" w:hAnsi="Times New Roman" w:cs="Times New Roman"/>
      <w:snapToGrid w:val="0"/>
      <w:lang w:eastAsia="ru-RU"/>
    </w:rPr>
  </w:style>
  <w:style w:type="paragraph" w:customStyle="1" w:styleId="1fd">
    <w:name w:val="Обычный 1"/>
    <w:basedOn w:val="a6"/>
    <w:next w:val="a6"/>
    <w:uiPriority w:val="99"/>
    <w:semiHidden/>
    <w:rsid w:val="00306DE4"/>
    <w:pPr>
      <w:tabs>
        <w:tab w:val="num" w:pos="360"/>
      </w:tabs>
      <w:spacing w:before="120" w:after="0" w:line="240" w:lineRule="auto"/>
      <w:ind w:left="360" w:hanging="360"/>
      <w:jc w:val="both"/>
    </w:pPr>
    <w:rPr>
      <w:rFonts w:ascii="Times New Roman" w:eastAsia="Times New Roman" w:hAnsi="Times New Roman" w:cs="Times New Roman"/>
      <w:sz w:val="24"/>
      <w:szCs w:val="20"/>
      <w:lang w:eastAsia="ru-RU"/>
    </w:rPr>
  </w:style>
  <w:style w:type="paragraph" w:customStyle="1" w:styleId="affffff4">
    <w:name w:val="Обычный влево"/>
    <w:basedOn w:val="1fd"/>
    <w:uiPriority w:val="99"/>
    <w:rsid w:val="00306DE4"/>
    <w:pPr>
      <w:tabs>
        <w:tab w:val="clear" w:pos="360"/>
      </w:tabs>
      <w:spacing w:before="0"/>
      <w:ind w:left="0" w:firstLine="0"/>
      <w:jc w:val="left"/>
    </w:pPr>
  </w:style>
  <w:style w:type="paragraph" w:customStyle="1" w:styleId="102">
    <w:name w:val="Табличный_центр_10"/>
    <w:basedOn w:val="a6"/>
    <w:qFormat/>
    <w:rsid w:val="00306DE4"/>
    <w:pPr>
      <w:keepNext/>
      <w:spacing w:after="0" w:line="240" w:lineRule="auto"/>
      <w:jc w:val="center"/>
    </w:pPr>
    <w:rPr>
      <w:rFonts w:ascii="Times New Roman" w:eastAsia="Times New Roman" w:hAnsi="Times New Roman" w:cs="Times New Roman"/>
      <w:sz w:val="20"/>
      <w:szCs w:val="24"/>
      <w:lang w:eastAsia="ru-RU"/>
    </w:rPr>
  </w:style>
  <w:style w:type="paragraph" w:customStyle="1" w:styleId="103">
    <w:name w:val="Табличный_слева_10"/>
    <w:basedOn w:val="a6"/>
    <w:uiPriority w:val="99"/>
    <w:qFormat/>
    <w:rsid w:val="00306DE4"/>
    <w:pPr>
      <w:spacing w:after="0" w:line="240" w:lineRule="auto"/>
    </w:pPr>
    <w:rPr>
      <w:rFonts w:ascii="Times New Roman" w:eastAsia="Times New Roman" w:hAnsi="Times New Roman" w:cs="Times New Roman"/>
      <w:sz w:val="20"/>
      <w:szCs w:val="24"/>
      <w:lang w:eastAsia="ru-RU"/>
    </w:rPr>
  </w:style>
  <w:style w:type="paragraph" w:customStyle="1" w:styleId="104">
    <w:name w:val="Табличный_по ширине_10"/>
    <w:basedOn w:val="a6"/>
    <w:qFormat/>
    <w:rsid w:val="00306DE4"/>
    <w:pPr>
      <w:spacing w:after="0" w:line="240" w:lineRule="auto"/>
      <w:jc w:val="both"/>
    </w:pPr>
    <w:rPr>
      <w:rFonts w:ascii="Times New Roman" w:eastAsia="Times New Roman" w:hAnsi="Times New Roman" w:cs="Times New Roman"/>
      <w:sz w:val="20"/>
      <w:szCs w:val="24"/>
      <w:lang w:eastAsia="ru-RU"/>
    </w:rPr>
  </w:style>
  <w:style w:type="paragraph" w:customStyle="1" w:styleId="100">
    <w:name w:val="Табличный_нумерованный_10"/>
    <w:basedOn w:val="a6"/>
    <w:uiPriority w:val="99"/>
    <w:qFormat/>
    <w:rsid w:val="00306DE4"/>
    <w:pPr>
      <w:numPr>
        <w:numId w:val="56"/>
      </w:numPr>
      <w:spacing w:after="0" w:line="240" w:lineRule="auto"/>
    </w:pPr>
    <w:rPr>
      <w:rFonts w:ascii="Times New Roman" w:eastAsia="Times New Roman" w:hAnsi="Times New Roman" w:cs="Times New Roman"/>
      <w:sz w:val="20"/>
      <w:szCs w:val="24"/>
      <w:lang w:eastAsia="ru-RU"/>
    </w:rPr>
  </w:style>
  <w:style w:type="paragraph" w:customStyle="1" w:styleId="105">
    <w:name w:val="Табличный_заголовки_10"/>
    <w:basedOn w:val="afff9"/>
    <w:uiPriority w:val="99"/>
    <w:qFormat/>
    <w:rsid w:val="00306DE4"/>
    <w:pPr>
      <w:spacing w:before="120" w:after="60"/>
      <w:ind w:firstLine="567"/>
      <w:jc w:val="center"/>
    </w:pPr>
    <w:rPr>
      <w:b/>
      <w:color w:val="auto"/>
      <w:sz w:val="20"/>
    </w:rPr>
  </w:style>
  <w:style w:type="paragraph" w:styleId="affffff5">
    <w:name w:val="Intense Quote"/>
    <w:basedOn w:val="a6"/>
    <w:next w:val="a6"/>
    <w:link w:val="affffff6"/>
    <w:uiPriority w:val="30"/>
    <w:qFormat/>
    <w:rsid w:val="00306DE4"/>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cs="Times New Roman"/>
      <w:i/>
      <w:iCs/>
      <w:color w:val="F4F4F4"/>
      <w:sz w:val="24"/>
      <w:szCs w:val="24"/>
      <w:lang w:eastAsia="ru-RU"/>
    </w:rPr>
  </w:style>
  <w:style w:type="character" w:customStyle="1" w:styleId="affffff6">
    <w:name w:val="Выделенная цитата Знак"/>
    <w:basedOn w:val="a7"/>
    <w:link w:val="affffff5"/>
    <w:uiPriority w:val="30"/>
    <w:rsid w:val="00306DE4"/>
    <w:rPr>
      <w:rFonts w:ascii="Cambria" w:eastAsia="Times New Roman" w:hAnsi="Cambria" w:cs="Times New Roman"/>
      <w:i/>
      <w:iCs/>
      <w:color w:val="F4F4F4"/>
      <w:sz w:val="24"/>
      <w:szCs w:val="24"/>
      <w:shd w:val="clear" w:color="auto" w:fill="4F81BD"/>
      <w:lang w:eastAsia="ru-RU"/>
    </w:rPr>
  </w:style>
  <w:style w:type="character" w:styleId="affffff7">
    <w:name w:val="Subtle Emphasis"/>
    <w:uiPriority w:val="19"/>
    <w:qFormat/>
    <w:rsid w:val="00306DE4"/>
    <w:rPr>
      <w:i/>
      <w:iCs/>
      <w:color w:val="5A5A5A"/>
    </w:rPr>
  </w:style>
  <w:style w:type="character" w:styleId="affffff8">
    <w:name w:val="Intense Emphasis"/>
    <w:uiPriority w:val="21"/>
    <w:qFormat/>
    <w:rsid w:val="00306DE4"/>
    <w:rPr>
      <w:b/>
      <w:bCs/>
      <w:i/>
      <w:iCs/>
      <w:color w:val="4F81BD"/>
      <w:sz w:val="22"/>
      <w:szCs w:val="22"/>
    </w:rPr>
  </w:style>
  <w:style w:type="character" w:styleId="affffff9">
    <w:name w:val="Subtle Reference"/>
    <w:uiPriority w:val="31"/>
    <w:qFormat/>
    <w:rsid w:val="00306DE4"/>
    <w:rPr>
      <w:color w:val="auto"/>
      <w:u w:val="single" w:color="9BBB59"/>
    </w:rPr>
  </w:style>
  <w:style w:type="character" w:styleId="affffffa">
    <w:name w:val="Intense Reference"/>
    <w:uiPriority w:val="32"/>
    <w:qFormat/>
    <w:rsid w:val="00306DE4"/>
    <w:rPr>
      <w:b/>
      <w:bCs/>
      <w:color w:val="76923C"/>
      <w:u w:val="single" w:color="9BBB59"/>
    </w:rPr>
  </w:style>
  <w:style w:type="character" w:styleId="affffffb">
    <w:name w:val="Book Title"/>
    <w:uiPriority w:val="33"/>
    <w:qFormat/>
    <w:rsid w:val="00306DE4"/>
    <w:rPr>
      <w:rFonts w:ascii="Cambria" w:eastAsia="Times New Roman" w:hAnsi="Cambria" w:cs="Times New Roman"/>
      <w:b/>
      <w:bCs/>
      <w:i/>
      <w:iCs/>
      <w:color w:val="auto"/>
    </w:rPr>
  </w:style>
  <w:style w:type="paragraph" w:styleId="affffffc">
    <w:name w:val="List Bullet"/>
    <w:aliases w:val="Маркированный"/>
    <w:basedOn w:val="a6"/>
    <w:uiPriority w:val="99"/>
    <w:unhideWhenUsed/>
    <w:rsid w:val="00306DE4"/>
    <w:pPr>
      <w:spacing w:after="0" w:line="360" w:lineRule="auto"/>
      <w:ind w:left="1571" w:hanging="360"/>
      <w:contextualSpacing/>
      <w:jc w:val="both"/>
    </w:pPr>
    <w:rPr>
      <w:rFonts w:ascii="Times New Roman" w:eastAsia="Times New Roman" w:hAnsi="Times New Roman" w:cs="Times New Roman"/>
      <w:sz w:val="24"/>
      <w:szCs w:val="24"/>
      <w:lang w:eastAsia="ru-RU"/>
    </w:rPr>
  </w:style>
  <w:style w:type="numbering" w:styleId="111111">
    <w:name w:val="Outline List 2"/>
    <w:basedOn w:val="a9"/>
    <w:rsid w:val="00306DE4"/>
  </w:style>
  <w:style w:type="character" w:styleId="affffffd">
    <w:name w:val="page number"/>
    <w:basedOn w:val="a7"/>
    <w:rsid w:val="00306DE4"/>
  </w:style>
  <w:style w:type="numbering" w:styleId="1ai">
    <w:name w:val="Outline List 1"/>
    <w:basedOn w:val="a9"/>
    <w:rsid w:val="00306DE4"/>
  </w:style>
  <w:style w:type="paragraph" w:styleId="affffffe">
    <w:name w:val="Block Text"/>
    <w:basedOn w:val="a6"/>
    <w:uiPriority w:val="99"/>
    <w:rsid w:val="00306DE4"/>
    <w:pPr>
      <w:spacing w:after="0" w:line="360" w:lineRule="auto"/>
      <w:ind w:left="526" w:right="43" w:firstLine="709"/>
      <w:jc w:val="both"/>
    </w:pPr>
    <w:rPr>
      <w:rFonts w:ascii="Times New Roman" w:eastAsia="Times New Roman" w:hAnsi="Times New Roman" w:cs="Times New Roman"/>
      <w:sz w:val="28"/>
      <w:szCs w:val="28"/>
      <w:lang w:eastAsia="ru-RU"/>
    </w:rPr>
  </w:style>
  <w:style w:type="character" w:styleId="afffffff">
    <w:name w:val="line number"/>
    <w:rsid w:val="00306DE4"/>
    <w:rPr>
      <w:sz w:val="18"/>
      <w:szCs w:val="18"/>
    </w:rPr>
  </w:style>
  <w:style w:type="paragraph" w:styleId="48">
    <w:name w:val="List 4"/>
    <w:basedOn w:val="af8"/>
    <w:uiPriority w:val="99"/>
    <w:rsid w:val="00306DE4"/>
    <w:pPr>
      <w:suppressAutoHyphens w:val="0"/>
      <w:spacing w:after="240" w:line="240" w:lineRule="atLeast"/>
      <w:ind w:left="2520" w:firstLine="426"/>
      <w:jc w:val="both"/>
    </w:pPr>
    <w:rPr>
      <w:rFonts w:cs="Arial"/>
      <w:spacing w:val="-5"/>
      <w:sz w:val="20"/>
      <w:szCs w:val="20"/>
      <w:lang w:eastAsia="en-US"/>
    </w:rPr>
  </w:style>
  <w:style w:type="paragraph" w:styleId="54">
    <w:name w:val="List 5"/>
    <w:basedOn w:val="af8"/>
    <w:uiPriority w:val="99"/>
    <w:rsid w:val="00306DE4"/>
    <w:pPr>
      <w:suppressAutoHyphens w:val="0"/>
      <w:spacing w:after="240" w:line="240" w:lineRule="atLeast"/>
      <w:ind w:left="2880" w:firstLine="426"/>
      <w:jc w:val="both"/>
    </w:pPr>
    <w:rPr>
      <w:rFonts w:cs="Arial"/>
      <w:spacing w:val="-5"/>
      <w:sz w:val="20"/>
      <w:szCs w:val="20"/>
      <w:lang w:eastAsia="en-US"/>
    </w:rPr>
  </w:style>
  <w:style w:type="paragraph" w:styleId="49">
    <w:name w:val="List Bullet 4"/>
    <w:basedOn w:val="affffffc"/>
    <w:autoRedefine/>
    <w:uiPriority w:val="99"/>
    <w:rsid w:val="00306DE4"/>
    <w:pPr>
      <w:tabs>
        <w:tab w:val="num" w:pos="360"/>
      </w:tabs>
      <w:spacing w:after="240" w:line="240" w:lineRule="atLeast"/>
      <w:ind w:left="2520"/>
      <w:contextualSpacing w:val="0"/>
    </w:pPr>
    <w:rPr>
      <w:rFonts w:ascii="Arial" w:hAnsi="Arial" w:cs="Arial"/>
      <w:spacing w:val="-5"/>
      <w:sz w:val="20"/>
      <w:szCs w:val="20"/>
      <w:lang w:eastAsia="en-US"/>
    </w:rPr>
  </w:style>
  <w:style w:type="paragraph" w:styleId="55">
    <w:name w:val="List Bullet 5"/>
    <w:basedOn w:val="affffffc"/>
    <w:autoRedefine/>
    <w:uiPriority w:val="99"/>
    <w:rsid w:val="00306DE4"/>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ff0">
    <w:name w:val="List Continue"/>
    <w:basedOn w:val="af8"/>
    <w:uiPriority w:val="99"/>
    <w:rsid w:val="00306DE4"/>
    <w:pPr>
      <w:suppressAutoHyphens w:val="0"/>
      <w:spacing w:after="240" w:line="240" w:lineRule="atLeast"/>
      <w:ind w:left="1440"/>
      <w:jc w:val="both"/>
    </w:pPr>
    <w:rPr>
      <w:rFonts w:cs="Arial"/>
      <w:spacing w:val="-5"/>
      <w:sz w:val="20"/>
      <w:szCs w:val="20"/>
      <w:lang w:eastAsia="en-US"/>
    </w:rPr>
  </w:style>
  <w:style w:type="paragraph" w:styleId="2fa">
    <w:name w:val="List Continue 2"/>
    <w:basedOn w:val="afffffff0"/>
    <w:uiPriority w:val="99"/>
    <w:rsid w:val="00306DE4"/>
    <w:pPr>
      <w:ind w:left="2160"/>
    </w:pPr>
  </w:style>
  <w:style w:type="paragraph" w:styleId="3c">
    <w:name w:val="List Continue 3"/>
    <w:basedOn w:val="afffffff0"/>
    <w:uiPriority w:val="99"/>
    <w:rsid w:val="00306DE4"/>
    <w:pPr>
      <w:ind w:left="2520"/>
    </w:pPr>
  </w:style>
  <w:style w:type="paragraph" w:styleId="4a">
    <w:name w:val="List Continue 4"/>
    <w:basedOn w:val="afffffff0"/>
    <w:uiPriority w:val="99"/>
    <w:rsid w:val="00306DE4"/>
    <w:pPr>
      <w:ind w:left="2880"/>
    </w:pPr>
  </w:style>
  <w:style w:type="paragraph" w:styleId="56">
    <w:name w:val="List Continue 5"/>
    <w:basedOn w:val="afffffff0"/>
    <w:uiPriority w:val="99"/>
    <w:rsid w:val="00306DE4"/>
    <w:pPr>
      <w:ind w:left="3240"/>
    </w:pPr>
  </w:style>
  <w:style w:type="paragraph" w:styleId="afffffff1">
    <w:name w:val="List Number"/>
    <w:basedOn w:val="a6"/>
    <w:uiPriority w:val="99"/>
    <w:rsid w:val="00306DE4"/>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3d">
    <w:name w:val="List Number 3"/>
    <w:basedOn w:val="afffffff1"/>
    <w:uiPriority w:val="99"/>
    <w:rsid w:val="00306DE4"/>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b">
    <w:name w:val="List Number 4"/>
    <w:basedOn w:val="afffffff1"/>
    <w:uiPriority w:val="99"/>
    <w:rsid w:val="00306DE4"/>
    <w:pPr>
      <w:spacing w:before="0" w:beforeAutospacing="0" w:after="240" w:afterAutospacing="0" w:line="240" w:lineRule="atLeast"/>
      <w:ind w:left="2520" w:hanging="360"/>
    </w:pPr>
    <w:rPr>
      <w:rFonts w:ascii="Arial" w:hAnsi="Arial" w:cs="Arial"/>
      <w:spacing w:val="-5"/>
      <w:sz w:val="20"/>
      <w:szCs w:val="20"/>
      <w:lang w:eastAsia="en-US"/>
    </w:rPr>
  </w:style>
  <w:style w:type="paragraph" w:styleId="57">
    <w:name w:val="List Number 5"/>
    <w:basedOn w:val="afffffff1"/>
    <w:uiPriority w:val="99"/>
    <w:rsid w:val="00306DE4"/>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2">
    <w:name w:val="Message Header"/>
    <w:basedOn w:val="af9"/>
    <w:link w:val="afffffff3"/>
    <w:uiPriority w:val="99"/>
    <w:rsid w:val="00306DE4"/>
    <w:pPr>
      <w:keepLines/>
      <w:tabs>
        <w:tab w:val="left" w:pos="3600"/>
        <w:tab w:val="left" w:pos="4680"/>
      </w:tabs>
      <w:spacing w:line="280" w:lineRule="exact"/>
      <w:ind w:left="1080" w:right="2160" w:hanging="1080"/>
      <w:jc w:val="both"/>
    </w:pPr>
    <w:rPr>
      <w:rFonts w:ascii="Arial" w:eastAsia="Times New Roman" w:hAnsi="Arial" w:cs="Times New Roman"/>
    </w:rPr>
  </w:style>
  <w:style w:type="character" w:customStyle="1" w:styleId="afffffff3">
    <w:name w:val="Шапка Знак"/>
    <w:basedOn w:val="a7"/>
    <w:link w:val="afffffff2"/>
    <w:uiPriority w:val="99"/>
    <w:rsid w:val="00306DE4"/>
    <w:rPr>
      <w:rFonts w:ascii="Arial" w:eastAsia="Times New Roman" w:hAnsi="Arial" w:cs="Times New Roman"/>
    </w:rPr>
  </w:style>
  <w:style w:type="paragraph" w:styleId="afffffff4">
    <w:name w:val="Normal Indent"/>
    <w:basedOn w:val="a6"/>
    <w:uiPriority w:val="99"/>
    <w:rsid w:val="00306DE4"/>
    <w:pPr>
      <w:spacing w:after="0" w:line="360" w:lineRule="auto"/>
      <w:ind w:left="1440" w:firstLine="709"/>
      <w:jc w:val="both"/>
    </w:pPr>
    <w:rPr>
      <w:rFonts w:ascii="Arial" w:eastAsia="Times New Roman" w:hAnsi="Arial" w:cs="Arial"/>
      <w:spacing w:val="-5"/>
      <w:sz w:val="20"/>
      <w:szCs w:val="20"/>
    </w:rPr>
  </w:style>
  <w:style w:type="paragraph" w:styleId="HTML1">
    <w:name w:val="HTML Address"/>
    <w:basedOn w:val="a6"/>
    <w:link w:val="HTML2"/>
    <w:rsid w:val="00306DE4"/>
    <w:pPr>
      <w:spacing w:after="0" w:line="360" w:lineRule="auto"/>
      <w:ind w:left="1080" w:firstLine="709"/>
      <w:jc w:val="both"/>
    </w:pPr>
    <w:rPr>
      <w:rFonts w:ascii="Arial" w:eastAsia="Times New Roman" w:hAnsi="Arial" w:cs="Times New Roman"/>
      <w:i/>
      <w:iCs/>
      <w:spacing w:val="-5"/>
      <w:sz w:val="20"/>
      <w:szCs w:val="20"/>
    </w:rPr>
  </w:style>
  <w:style w:type="character" w:customStyle="1" w:styleId="HTML2">
    <w:name w:val="Адрес HTML Знак"/>
    <w:basedOn w:val="a7"/>
    <w:link w:val="HTML1"/>
    <w:rsid w:val="00306DE4"/>
    <w:rPr>
      <w:rFonts w:ascii="Arial" w:eastAsia="Times New Roman" w:hAnsi="Arial" w:cs="Times New Roman"/>
      <w:i/>
      <w:iCs/>
      <w:spacing w:val="-5"/>
      <w:sz w:val="20"/>
      <w:szCs w:val="20"/>
    </w:rPr>
  </w:style>
  <w:style w:type="paragraph" w:styleId="afffffff5">
    <w:name w:val="envelope address"/>
    <w:basedOn w:val="a6"/>
    <w:uiPriority w:val="99"/>
    <w:rsid w:val="00306DE4"/>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3">
    <w:name w:val="HTML Acronym"/>
    <w:rsid w:val="00306DE4"/>
    <w:rPr>
      <w:lang w:val="ru-RU"/>
    </w:rPr>
  </w:style>
  <w:style w:type="paragraph" w:styleId="afffffff6">
    <w:name w:val="Date"/>
    <w:basedOn w:val="a6"/>
    <w:next w:val="a6"/>
    <w:link w:val="afffffff7"/>
    <w:uiPriority w:val="99"/>
    <w:rsid w:val="00306DE4"/>
    <w:pPr>
      <w:spacing w:after="0" w:line="360" w:lineRule="auto"/>
      <w:ind w:left="1080" w:firstLine="709"/>
      <w:jc w:val="both"/>
    </w:pPr>
    <w:rPr>
      <w:rFonts w:ascii="Arial" w:eastAsia="Times New Roman" w:hAnsi="Arial" w:cs="Times New Roman"/>
      <w:spacing w:val="-5"/>
      <w:sz w:val="20"/>
      <w:szCs w:val="20"/>
    </w:rPr>
  </w:style>
  <w:style w:type="character" w:customStyle="1" w:styleId="afffffff7">
    <w:name w:val="Дата Знак"/>
    <w:basedOn w:val="a7"/>
    <w:link w:val="afffffff6"/>
    <w:uiPriority w:val="99"/>
    <w:rsid w:val="00306DE4"/>
    <w:rPr>
      <w:rFonts w:ascii="Arial" w:eastAsia="Times New Roman" w:hAnsi="Arial" w:cs="Times New Roman"/>
      <w:spacing w:val="-5"/>
      <w:sz w:val="20"/>
      <w:szCs w:val="20"/>
    </w:rPr>
  </w:style>
  <w:style w:type="paragraph" w:styleId="afffffff8">
    <w:name w:val="Note Heading"/>
    <w:basedOn w:val="a6"/>
    <w:next w:val="a6"/>
    <w:link w:val="afffffff9"/>
    <w:uiPriority w:val="99"/>
    <w:rsid w:val="00306DE4"/>
    <w:pPr>
      <w:spacing w:after="0" w:line="360" w:lineRule="auto"/>
      <w:ind w:left="1080" w:firstLine="709"/>
      <w:jc w:val="both"/>
    </w:pPr>
    <w:rPr>
      <w:rFonts w:ascii="Arial" w:eastAsia="Times New Roman" w:hAnsi="Arial" w:cs="Times New Roman"/>
      <w:spacing w:val="-5"/>
      <w:sz w:val="20"/>
      <w:szCs w:val="20"/>
    </w:rPr>
  </w:style>
  <w:style w:type="character" w:customStyle="1" w:styleId="afffffff9">
    <w:name w:val="Заголовок записки Знак"/>
    <w:basedOn w:val="a7"/>
    <w:link w:val="afffffff8"/>
    <w:uiPriority w:val="99"/>
    <w:rsid w:val="00306DE4"/>
    <w:rPr>
      <w:rFonts w:ascii="Arial" w:eastAsia="Times New Roman" w:hAnsi="Arial" w:cs="Times New Roman"/>
      <w:spacing w:val="-5"/>
      <w:sz w:val="20"/>
      <w:szCs w:val="20"/>
    </w:rPr>
  </w:style>
  <w:style w:type="character" w:styleId="HTML4">
    <w:name w:val="HTML Keyboard"/>
    <w:rsid w:val="00306DE4"/>
    <w:rPr>
      <w:rFonts w:ascii="Courier New" w:hAnsi="Courier New" w:cs="Courier New"/>
      <w:sz w:val="20"/>
      <w:szCs w:val="20"/>
      <w:lang w:val="ru-RU"/>
    </w:rPr>
  </w:style>
  <w:style w:type="character" w:styleId="HTML5">
    <w:name w:val="HTML Code"/>
    <w:rsid w:val="00306DE4"/>
    <w:rPr>
      <w:rFonts w:ascii="Courier New" w:hAnsi="Courier New" w:cs="Courier New"/>
      <w:sz w:val="20"/>
      <w:szCs w:val="20"/>
      <w:lang w:val="ru-RU"/>
    </w:rPr>
  </w:style>
  <w:style w:type="paragraph" w:styleId="afffffffa">
    <w:name w:val="Body Text First Indent"/>
    <w:basedOn w:val="af9"/>
    <w:link w:val="afffffffb"/>
    <w:uiPriority w:val="99"/>
    <w:rsid w:val="00306DE4"/>
    <w:pPr>
      <w:spacing w:line="360" w:lineRule="auto"/>
      <w:ind w:left="1080" w:firstLine="210"/>
      <w:jc w:val="both"/>
    </w:pPr>
    <w:rPr>
      <w:rFonts w:ascii="Arial" w:eastAsia="Times New Roman" w:hAnsi="Arial" w:cs="Times New Roman"/>
      <w:spacing w:val="-5"/>
      <w:sz w:val="24"/>
      <w:szCs w:val="24"/>
    </w:rPr>
  </w:style>
  <w:style w:type="character" w:customStyle="1" w:styleId="afffffffb">
    <w:name w:val="Красная строка Знак"/>
    <w:basedOn w:val="afb"/>
    <w:link w:val="afffffffa"/>
    <w:uiPriority w:val="99"/>
    <w:rsid w:val="00306DE4"/>
    <w:rPr>
      <w:rFonts w:ascii="Arial" w:eastAsia="Times New Roman" w:hAnsi="Arial" w:cs="Times New Roman"/>
      <w:spacing w:val="-5"/>
      <w:sz w:val="24"/>
      <w:szCs w:val="24"/>
    </w:rPr>
  </w:style>
  <w:style w:type="paragraph" w:styleId="2fb">
    <w:name w:val="Body Text First Indent 2"/>
    <w:basedOn w:val="affc"/>
    <w:link w:val="2fc"/>
    <w:uiPriority w:val="99"/>
    <w:rsid w:val="00306DE4"/>
    <w:pPr>
      <w:spacing w:after="120"/>
      <w:ind w:left="283" w:firstLine="210"/>
      <w:jc w:val="left"/>
    </w:pPr>
    <w:rPr>
      <w:rFonts w:ascii="Arial" w:eastAsia="Times New Roman" w:hAnsi="Arial" w:cs="Times New Roman"/>
      <w:spacing w:val="-5"/>
      <w:sz w:val="24"/>
    </w:rPr>
  </w:style>
  <w:style w:type="character" w:customStyle="1" w:styleId="2fc">
    <w:name w:val="Красная строка 2 Знак"/>
    <w:basedOn w:val="1e"/>
    <w:link w:val="2fb"/>
    <w:uiPriority w:val="99"/>
    <w:rsid w:val="00306DE4"/>
    <w:rPr>
      <w:rFonts w:ascii="Arial" w:eastAsia="Times New Roman" w:hAnsi="Arial" w:cs="Times New Roman"/>
      <w:spacing w:val="-5"/>
      <w:sz w:val="24"/>
      <w:szCs w:val="24"/>
    </w:rPr>
  </w:style>
  <w:style w:type="character" w:styleId="HTML6">
    <w:name w:val="HTML Sample"/>
    <w:rsid w:val="00306DE4"/>
    <w:rPr>
      <w:rFonts w:ascii="Courier New" w:hAnsi="Courier New" w:cs="Courier New"/>
      <w:lang w:val="ru-RU"/>
    </w:rPr>
  </w:style>
  <w:style w:type="paragraph" w:styleId="2fd">
    <w:name w:val="envelope return"/>
    <w:basedOn w:val="a6"/>
    <w:uiPriority w:val="99"/>
    <w:rsid w:val="00306DE4"/>
    <w:pPr>
      <w:spacing w:after="0" w:line="360" w:lineRule="auto"/>
      <w:ind w:left="1080" w:firstLine="709"/>
      <w:jc w:val="both"/>
    </w:pPr>
    <w:rPr>
      <w:rFonts w:ascii="Arial" w:eastAsia="Times New Roman" w:hAnsi="Arial" w:cs="Arial"/>
      <w:spacing w:val="-5"/>
      <w:sz w:val="20"/>
      <w:szCs w:val="20"/>
    </w:rPr>
  </w:style>
  <w:style w:type="character" w:styleId="HTML7">
    <w:name w:val="HTML Definition"/>
    <w:rsid w:val="00306DE4"/>
    <w:rPr>
      <w:i/>
      <w:iCs/>
      <w:lang w:val="ru-RU"/>
    </w:rPr>
  </w:style>
  <w:style w:type="character" w:styleId="HTML8">
    <w:name w:val="HTML Variable"/>
    <w:rsid w:val="00306DE4"/>
    <w:rPr>
      <w:i/>
      <w:iCs/>
      <w:lang w:val="ru-RU"/>
    </w:rPr>
  </w:style>
  <w:style w:type="character" w:styleId="HTML9">
    <w:name w:val="HTML Typewriter"/>
    <w:rsid w:val="00306DE4"/>
    <w:rPr>
      <w:rFonts w:ascii="Courier New" w:hAnsi="Courier New" w:cs="Courier New"/>
      <w:sz w:val="20"/>
      <w:szCs w:val="20"/>
      <w:lang w:val="ru-RU"/>
    </w:rPr>
  </w:style>
  <w:style w:type="paragraph" w:styleId="afffffffc">
    <w:name w:val="Signature"/>
    <w:basedOn w:val="a6"/>
    <w:link w:val="afffffffd"/>
    <w:uiPriority w:val="99"/>
    <w:rsid w:val="00306DE4"/>
    <w:pPr>
      <w:spacing w:after="0" w:line="360" w:lineRule="auto"/>
      <w:ind w:left="4252" w:firstLine="709"/>
      <w:jc w:val="both"/>
    </w:pPr>
    <w:rPr>
      <w:rFonts w:ascii="Arial" w:eastAsia="Times New Roman" w:hAnsi="Arial" w:cs="Times New Roman"/>
      <w:spacing w:val="-5"/>
      <w:sz w:val="20"/>
      <w:szCs w:val="20"/>
    </w:rPr>
  </w:style>
  <w:style w:type="character" w:customStyle="1" w:styleId="afffffffd">
    <w:name w:val="Подпись Знак"/>
    <w:basedOn w:val="a7"/>
    <w:link w:val="afffffffc"/>
    <w:uiPriority w:val="99"/>
    <w:rsid w:val="00306DE4"/>
    <w:rPr>
      <w:rFonts w:ascii="Arial" w:eastAsia="Times New Roman" w:hAnsi="Arial" w:cs="Times New Roman"/>
      <w:spacing w:val="-5"/>
      <w:sz w:val="20"/>
      <w:szCs w:val="20"/>
    </w:rPr>
  </w:style>
  <w:style w:type="paragraph" w:styleId="afffffffe">
    <w:name w:val="Salutation"/>
    <w:basedOn w:val="a6"/>
    <w:next w:val="a6"/>
    <w:link w:val="affffffff"/>
    <w:uiPriority w:val="99"/>
    <w:rsid w:val="00306DE4"/>
    <w:pPr>
      <w:spacing w:after="0" w:line="360" w:lineRule="auto"/>
      <w:ind w:left="1080" w:firstLine="709"/>
      <w:jc w:val="both"/>
    </w:pPr>
    <w:rPr>
      <w:rFonts w:ascii="Arial" w:eastAsia="Times New Roman" w:hAnsi="Arial" w:cs="Times New Roman"/>
      <w:spacing w:val="-5"/>
      <w:sz w:val="20"/>
      <w:szCs w:val="20"/>
    </w:rPr>
  </w:style>
  <w:style w:type="character" w:customStyle="1" w:styleId="affffffff">
    <w:name w:val="Приветствие Знак"/>
    <w:basedOn w:val="a7"/>
    <w:link w:val="afffffffe"/>
    <w:uiPriority w:val="99"/>
    <w:rsid w:val="00306DE4"/>
    <w:rPr>
      <w:rFonts w:ascii="Arial" w:eastAsia="Times New Roman" w:hAnsi="Arial" w:cs="Times New Roman"/>
      <w:spacing w:val="-5"/>
      <w:sz w:val="20"/>
      <w:szCs w:val="20"/>
    </w:rPr>
  </w:style>
  <w:style w:type="paragraph" w:styleId="affffffff0">
    <w:name w:val="Closing"/>
    <w:basedOn w:val="a6"/>
    <w:link w:val="affffffff1"/>
    <w:uiPriority w:val="99"/>
    <w:rsid w:val="00306DE4"/>
    <w:pPr>
      <w:spacing w:after="0" w:line="360" w:lineRule="auto"/>
      <w:ind w:left="4252" w:firstLine="709"/>
      <w:jc w:val="both"/>
    </w:pPr>
    <w:rPr>
      <w:rFonts w:ascii="Arial" w:eastAsia="Times New Roman" w:hAnsi="Arial" w:cs="Times New Roman"/>
      <w:spacing w:val="-5"/>
      <w:sz w:val="20"/>
      <w:szCs w:val="20"/>
    </w:rPr>
  </w:style>
  <w:style w:type="character" w:customStyle="1" w:styleId="affffffff1">
    <w:name w:val="Прощание Знак"/>
    <w:basedOn w:val="a7"/>
    <w:link w:val="affffffff0"/>
    <w:uiPriority w:val="99"/>
    <w:rsid w:val="00306DE4"/>
    <w:rPr>
      <w:rFonts w:ascii="Arial" w:eastAsia="Times New Roman" w:hAnsi="Arial" w:cs="Times New Roman"/>
      <w:spacing w:val="-5"/>
      <w:sz w:val="20"/>
      <w:szCs w:val="20"/>
    </w:rPr>
  </w:style>
  <w:style w:type="character" w:styleId="HTMLa">
    <w:name w:val="HTML Cite"/>
    <w:rsid w:val="00306DE4"/>
    <w:rPr>
      <w:i/>
      <w:iCs/>
      <w:lang w:val="ru-RU"/>
    </w:rPr>
  </w:style>
  <w:style w:type="paragraph" w:styleId="affffffff2">
    <w:name w:val="E-mail Signature"/>
    <w:basedOn w:val="a6"/>
    <w:link w:val="affffffff3"/>
    <w:uiPriority w:val="99"/>
    <w:rsid w:val="00306DE4"/>
    <w:pPr>
      <w:spacing w:after="0" w:line="360" w:lineRule="auto"/>
      <w:ind w:left="1080" w:firstLine="709"/>
      <w:jc w:val="both"/>
    </w:pPr>
    <w:rPr>
      <w:rFonts w:ascii="Arial" w:eastAsia="Times New Roman" w:hAnsi="Arial" w:cs="Times New Roman"/>
      <w:spacing w:val="-5"/>
      <w:sz w:val="20"/>
      <w:szCs w:val="20"/>
    </w:rPr>
  </w:style>
  <w:style w:type="character" w:customStyle="1" w:styleId="affffffff3">
    <w:name w:val="Электронная подпись Знак"/>
    <w:basedOn w:val="a7"/>
    <w:link w:val="affffffff2"/>
    <w:uiPriority w:val="99"/>
    <w:rsid w:val="00306DE4"/>
    <w:rPr>
      <w:rFonts w:ascii="Arial" w:eastAsia="Times New Roman" w:hAnsi="Arial" w:cs="Times New Roman"/>
      <w:spacing w:val="-5"/>
      <w:sz w:val="20"/>
      <w:szCs w:val="20"/>
    </w:rPr>
  </w:style>
  <w:style w:type="table" w:styleId="-1">
    <w:name w:val="Table Web 1"/>
    <w:basedOn w:val="a8"/>
    <w:rsid w:val="00306DE4"/>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8"/>
    <w:rsid w:val="00306DE4"/>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8"/>
    <w:rsid w:val="00306DE4"/>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4">
    <w:name w:val="Table Elegant"/>
    <w:basedOn w:val="a8"/>
    <w:rsid w:val="00306DE4"/>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e">
    <w:name w:val="Table Subtle 1"/>
    <w:basedOn w:val="a8"/>
    <w:rsid w:val="00306DE4"/>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Subtle 2"/>
    <w:basedOn w:val="a8"/>
    <w:rsid w:val="00306DE4"/>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8"/>
    <w:rsid w:val="00306DE4"/>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Classic 2"/>
    <w:basedOn w:val="a8"/>
    <w:rsid w:val="00306DE4"/>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e">
    <w:name w:val="Table Classic 3"/>
    <w:basedOn w:val="a8"/>
    <w:rsid w:val="00306DE4"/>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c">
    <w:name w:val="Table Classic 4"/>
    <w:basedOn w:val="a8"/>
    <w:rsid w:val="00306DE4"/>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0">
    <w:name w:val="Table 3D effects 1"/>
    <w:basedOn w:val="a8"/>
    <w:rsid w:val="00306DE4"/>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0">
    <w:name w:val="Table 3D effects 2"/>
    <w:basedOn w:val="a8"/>
    <w:rsid w:val="00306DE4"/>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3D effects 3"/>
    <w:basedOn w:val="a8"/>
    <w:rsid w:val="00306DE4"/>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1">
    <w:name w:val="Table Simple 1"/>
    <w:basedOn w:val="a8"/>
    <w:rsid w:val="00306DE4"/>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1">
    <w:name w:val="Table Simple 2"/>
    <w:basedOn w:val="a8"/>
    <w:rsid w:val="00306DE4"/>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0">
    <w:name w:val="Table Simple 3"/>
    <w:basedOn w:val="a8"/>
    <w:rsid w:val="00306DE4"/>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2">
    <w:name w:val="Table Grid 1"/>
    <w:basedOn w:val="a8"/>
    <w:rsid w:val="00306DE4"/>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2">
    <w:name w:val="Table Grid 2"/>
    <w:basedOn w:val="a8"/>
    <w:rsid w:val="00306DE4"/>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1">
    <w:name w:val="Table Grid 3"/>
    <w:basedOn w:val="a8"/>
    <w:rsid w:val="00306DE4"/>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d">
    <w:name w:val="Table Grid 4"/>
    <w:basedOn w:val="a8"/>
    <w:rsid w:val="00306DE4"/>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8"/>
    <w:rsid w:val="00306DE4"/>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8"/>
    <w:rsid w:val="00306DE4"/>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8"/>
    <w:rsid w:val="00306DE4"/>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5">
    <w:name w:val="Table Grid 8"/>
    <w:basedOn w:val="a8"/>
    <w:rsid w:val="00306DE4"/>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5">
    <w:name w:val="Table Contemporary"/>
    <w:basedOn w:val="a8"/>
    <w:rsid w:val="00306DE4"/>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6">
    <w:name w:val="Table Professional"/>
    <w:basedOn w:val="a8"/>
    <w:rsid w:val="00306DE4"/>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2">
    <w:name w:val="Outline List 3"/>
    <w:basedOn w:val="a9"/>
    <w:rsid w:val="00306DE4"/>
    <w:pPr>
      <w:numPr>
        <w:numId w:val="59"/>
      </w:numPr>
    </w:pPr>
  </w:style>
  <w:style w:type="table" w:styleId="1ff3">
    <w:name w:val="Table Columns 1"/>
    <w:basedOn w:val="a8"/>
    <w:rsid w:val="00306DE4"/>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3">
    <w:name w:val="Table Columns 2"/>
    <w:basedOn w:val="a8"/>
    <w:rsid w:val="00306DE4"/>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2">
    <w:name w:val="Table Columns 3"/>
    <w:basedOn w:val="a8"/>
    <w:rsid w:val="00306DE4"/>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e">
    <w:name w:val="Table Columns 4"/>
    <w:basedOn w:val="a8"/>
    <w:rsid w:val="00306DE4"/>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8"/>
    <w:rsid w:val="00306DE4"/>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8"/>
    <w:rsid w:val="00306DE4"/>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2">
    <w:name w:val="Table List 2"/>
    <w:basedOn w:val="a8"/>
    <w:rsid w:val="00306DE4"/>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rsid w:val="00306DE4"/>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rsid w:val="00306DE4"/>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rsid w:val="00306DE4"/>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rsid w:val="00306DE4"/>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rsid w:val="00306DE4"/>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rsid w:val="00306DE4"/>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7">
    <w:name w:val="Table Theme"/>
    <w:basedOn w:val="a8"/>
    <w:rsid w:val="00306DE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4">
    <w:name w:val="Table Colorful 1"/>
    <w:basedOn w:val="a8"/>
    <w:rsid w:val="00306DE4"/>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4">
    <w:name w:val="Table Colorful 2"/>
    <w:basedOn w:val="a8"/>
    <w:rsid w:val="00306DE4"/>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3">
    <w:name w:val="Table Colorful 3"/>
    <w:basedOn w:val="a8"/>
    <w:rsid w:val="00306DE4"/>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8"/>
    <w:uiPriority w:val="64"/>
    <w:rsid w:val="00306DE4"/>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S2">
    <w:name w:val="S_Обычный"/>
    <w:basedOn w:val="a6"/>
    <w:link w:val="S3"/>
    <w:qFormat/>
    <w:rsid w:val="00306DE4"/>
    <w:pPr>
      <w:spacing w:before="120" w:after="60" w:line="240" w:lineRule="auto"/>
      <w:ind w:firstLine="567"/>
      <w:jc w:val="both"/>
    </w:pPr>
    <w:rPr>
      <w:rFonts w:ascii="Times New Roman" w:eastAsia="Times New Roman" w:hAnsi="Times New Roman" w:cs="Times New Roman"/>
      <w:sz w:val="24"/>
      <w:szCs w:val="24"/>
      <w:lang w:eastAsia="ar-SA"/>
    </w:rPr>
  </w:style>
  <w:style w:type="character" w:customStyle="1" w:styleId="S3">
    <w:name w:val="S_Обычный Знак"/>
    <w:link w:val="S2"/>
    <w:rsid w:val="00306DE4"/>
    <w:rPr>
      <w:rFonts w:ascii="Times New Roman" w:eastAsia="Times New Roman" w:hAnsi="Times New Roman" w:cs="Times New Roman"/>
      <w:sz w:val="24"/>
      <w:szCs w:val="24"/>
      <w:lang w:eastAsia="ar-SA"/>
    </w:rPr>
  </w:style>
  <w:style w:type="paragraph" w:customStyle="1" w:styleId="S4">
    <w:name w:val="S_Титульный"/>
    <w:basedOn w:val="a6"/>
    <w:uiPriority w:val="99"/>
    <w:rsid w:val="00306DE4"/>
    <w:pPr>
      <w:spacing w:after="0" w:line="360" w:lineRule="auto"/>
      <w:ind w:left="3240"/>
      <w:jc w:val="right"/>
    </w:pPr>
    <w:rPr>
      <w:rFonts w:ascii="Times New Roman" w:eastAsia="Times New Roman" w:hAnsi="Times New Roman" w:cs="Times New Roman"/>
      <w:b/>
      <w:sz w:val="32"/>
      <w:szCs w:val="32"/>
      <w:lang w:eastAsia="ru-RU"/>
    </w:rPr>
  </w:style>
  <w:style w:type="paragraph" w:customStyle="1" w:styleId="affffffff8">
    <w:name w:val="ТЕКСТ ГРАД"/>
    <w:basedOn w:val="a6"/>
    <w:link w:val="affffffff9"/>
    <w:qFormat/>
    <w:rsid w:val="00306DE4"/>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affffffff9">
    <w:name w:val="ТЕКСТ ГРАД Знак"/>
    <w:link w:val="affffffff8"/>
    <w:rsid w:val="00306DE4"/>
    <w:rPr>
      <w:rFonts w:ascii="Times New Roman" w:eastAsia="Times New Roman" w:hAnsi="Times New Roman" w:cs="Times New Roman"/>
      <w:sz w:val="24"/>
      <w:szCs w:val="24"/>
      <w:lang w:eastAsia="ru-RU"/>
    </w:rPr>
  </w:style>
  <w:style w:type="paragraph" w:customStyle="1" w:styleId="affffffffa">
    <w:name w:val="ООО  «Институт Территориального Планирования"/>
    <w:basedOn w:val="a6"/>
    <w:link w:val="affffffffb"/>
    <w:qFormat/>
    <w:rsid w:val="00306DE4"/>
    <w:pPr>
      <w:spacing w:after="0" w:line="360" w:lineRule="auto"/>
      <w:ind w:left="709"/>
      <w:jc w:val="right"/>
    </w:pPr>
    <w:rPr>
      <w:rFonts w:ascii="Times New Roman" w:eastAsia="Times New Roman" w:hAnsi="Times New Roman" w:cs="Times New Roman"/>
      <w:sz w:val="24"/>
      <w:szCs w:val="24"/>
      <w:lang w:eastAsia="ru-RU"/>
    </w:rPr>
  </w:style>
  <w:style w:type="character" w:customStyle="1" w:styleId="affffffffb">
    <w:name w:val="ООО  «Институт Территориального Планирования Знак"/>
    <w:link w:val="affffffffa"/>
    <w:rsid w:val="00306DE4"/>
    <w:rPr>
      <w:rFonts w:ascii="Times New Roman" w:eastAsia="Times New Roman" w:hAnsi="Times New Roman" w:cs="Times New Roman"/>
      <w:sz w:val="24"/>
      <w:szCs w:val="24"/>
      <w:lang w:eastAsia="ru-RU"/>
    </w:rPr>
  </w:style>
  <w:style w:type="paragraph" w:customStyle="1" w:styleId="S5">
    <w:name w:val="S_Обычный в таблице"/>
    <w:basedOn w:val="a6"/>
    <w:link w:val="S6"/>
    <w:rsid w:val="00306DE4"/>
    <w:pPr>
      <w:spacing w:after="0" w:line="360" w:lineRule="auto"/>
      <w:jc w:val="center"/>
    </w:pPr>
    <w:rPr>
      <w:rFonts w:ascii="Times New Roman" w:eastAsia="Times New Roman" w:hAnsi="Times New Roman" w:cs="Times New Roman"/>
      <w:sz w:val="24"/>
      <w:szCs w:val="24"/>
      <w:lang w:eastAsia="ru-RU"/>
    </w:rPr>
  </w:style>
  <w:style w:type="character" w:customStyle="1" w:styleId="S6">
    <w:name w:val="S_Обычный в таблице Знак"/>
    <w:link w:val="S5"/>
    <w:rsid w:val="00306DE4"/>
    <w:rPr>
      <w:rFonts w:ascii="Times New Roman" w:eastAsia="Times New Roman" w:hAnsi="Times New Roman" w:cs="Times New Roman"/>
      <w:sz w:val="24"/>
      <w:szCs w:val="24"/>
      <w:lang w:eastAsia="ru-RU"/>
    </w:rPr>
  </w:style>
  <w:style w:type="paragraph" w:styleId="affffffffc">
    <w:name w:val="Revision"/>
    <w:hidden/>
    <w:uiPriority w:val="99"/>
    <w:rsid w:val="00306DE4"/>
    <w:pPr>
      <w:spacing w:after="0" w:line="240" w:lineRule="auto"/>
    </w:pPr>
    <w:rPr>
      <w:rFonts w:ascii="Times New Roman" w:eastAsia="Times New Roman" w:hAnsi="Times New Roman" w:cs="Times New Roman"/>
      <w:sz w:val="24"/>
      <w:szCs w:val="24"/>
      <w:lang w:eastAsia="ru-RU"/>
    </w:rPr>
  </w:style>
  <w:style w:type="paragraph" w:customStyle="1" w:styleId="S10">
    <w:name w:val="S_Заголовок 1"/>
    <w:basedOn w:val="a6"/>
    <w:autoRedefine/>
    <w:qFormat/>
    <w:rsid w:val="00306DE4"/>
    <w:pPr>
      <w:keepNext/>
      <w:keepLines/>
      <w:spacing w:after="0"/>
    </w:pPr>
    <w:rPr>
      <w:rFonts w:ascii="Times New Roman" w:eastAsia="Times New Roman" w:hAnsi="Times New Roman" w:cs="Times New Roman"/>
      <w:b/>
      <w:sz w:val="20"/>
      <w:szCs w:val="20"/>
    </w:rPr>
  </w:style>
  <w:style w:type="paragraph" w:customStyle="1" w:styleId="ConsPlusTitle0">
    <w:name w:val="ConsPlusTitle"/>
    <w:uiPriority w:val="99"/>
    <w:rsid w:val="00306DE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rsid w:val="00306DE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fffffd">
    <w:name w:val="table of figures"/>
    <w:basedOn w:val="a6"/>
    <w:next w:val="a6"/>
    <w:uiPriority w:val="99"/>
    <w:rsid w:val="00306DE4"/>
    <w:pPr>
      <w:spacing w:after="0" w:line="240" w:lineRule="auto"/>
    </w:pPr>
    <w:rPr>
      <w:rFonts w:ascii="Times New Roman" w:eastAsia="Times New Roman" w:hAnsi="Times New Roman" w:cs="Times New Roman"/>
      <w:sz w:val="24"/>
      <w:szCs w:val="24"/>
      <w:lang w:eastAsia="ru-RU"/>
    </w:rPr>
  </w:style>
  <w:style w:type="paragraph" w:styleId="affffffffe">
    <w:name w:val="Bibliography"/>
    <w:basedOn w:val="a6"/>
    <w:next w:val="a6"/>
    <w:uiPriority w:val="37"/>
    <w:semiHidden/>
    <w:unhideWhenUsed/>
    <w:rsid w:val="00306DE4"/>
    <w:pPr>
      <w:spacing w:after="0" w:line="240" w:lineRule="auto"/>
    </w:pPr>
    <w:rPr>
      <w:rFonts w:ascii="Times New Roman" w:eastAsia="Times New Roman" w:hAnsi="Times New Roman" w:cs="Times New Roman"/>
      <w:sz w:val="24"/>
      <w:szCs w:val="24"/>
      <w:lang w:eastAsia="ru-RU"/>
    </w:rPr>
  </w:style>
  <w:style w:type="paragraph" w:styleId="afffffffff">
    <w:name w:val="table of authorities"/>
    <w:basedOn w:val="a6"/>
    <w:next w:val="a6"/>
    <w:rsid w:val="00306DE4"/>
    <w:pPr>
      <w:spacing w:after="0" w:line="240" w:lineRule="auto"/>
      <w:ind w:left="240" w:hanging="240"/>
    </w:pPr>
    <w:rPr>
      <w:rFonts w:ascii="Times New Roman" w:eastAsia="Times New Roman" w:hAnsi="Times New Roman" w:cs="Times New Roman"/>
      <w:sz w:val="24"/>
      <w:szCs w:val="24"/>
      <w:lang w:eastAsia="ru-RU"/>
    </w:rPr>
  </w:style>
  <w:style w:type="paragraph" w:styleId="afffffffff0">
    <w:name w:val="macro"/>
    <w:link w:val="afffffffff1"/>
    <w:uiPriority w:val="99"/>
    <w:rsid w:val="00306DE4"/>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ru-RU"/>
    </w:rPr>
  </w:style>
  <w:style w:type="character" w:customStyle="1" w:styleId="afffffffff1">
    <w:name w:val="Текст макроса Знак"/>
    <w:basedOn w:val="a7"/>
    <w:link w:val="afffffffff0"/>
    <w:uiPriority w:val="99"/>
    <w:rsid w:val="00306DE4"/>
    <w:rPr>
      <w:rFonts w:ascii="Courier New" w:eastAsia="Times New Roman" w:hAnsi="Courier New" w:cs="Courier New"/>
      <w:sz w:val="20"/>
      <w:szCs w:val="20"/>
      <w:lang w:eastAsia="ru-RU"/>
    </w:rPr>
  </w:style>
  <w:style w:type="paragraph" w:styleId="afffffffff2">
    <w:name w:val="index heading"/>
    <w:basedOn w:val="a6"/>
    <w:next w:val="1d"/>
    <w:rsid w:val="00306DE4"/>
    <w:pPr>
      <w:spacing w:after="0" w:line="240" w:lineRule="auto"/>
    </w:pPr>
    <w:rPr>
      <w:rFonts w:ascii="Cambria" w:eastAsia="Times New Roman" w:hAnsi="Cambria" w:cs="Times New Roman"/>
      <w:b/>
      <w:bCs/>
      <w:sz w:val="24"/>
      <w:szCs w:val="24"/>
      <w:lang w:eastAsia="ru-RU"/>
    </w:rPr>
  </w:style>
  <w:style w:type="paragraph" w:styleId="2ff5">
    <w:name w:val="index 2"/>
    <w:basedOn w:val="a6"/>
    <w:next w:val="a6"/>
    <w:autoRedefine/>
    <w:rsid w:val="00306DE4"/>
    <w:pPr>
      <w:spacing w:after="0" w:line="240" w:lineRule="auto"/>
      <w:ind w:left="480" w:hanging="240"/>
    </w:pPr>
    <w:rPr>
      <w:rFonts w:ascii="Times New Roman" w:eastAsia="Times New Roman" w:hAnsi="Times New Roman" w:cs="Times New Roman"/>
      <w:sz w:val="24"/>
      <w:szCs w:val="24"/>
      <w:lang w:eastAsia="ru-RU"/>
    </w:rPr>
  </w:style>
  <w:style w:type="paragraph" w:styleId="3f4">
    <w:name w:val="index 3"/>
    <w:basedOn w:val="a6"/>
    <w:next w:val="a6"/>
    <w:autoRedefine/>
    <w:rsid w:val="00306DE4"/>
    <w:pPr>
      <w:spacing w:after="0" w:line="240" w:lineRule="auto"/>
      <w:ind w:left="720" w:hanging="240"/>
    </w:pPr>
    <w:rPr>
      <w:rFonts w:ascii="Times New Roman" w:eastAsia="Times New Roman" w:hAnsi="Times New Roman" w:cs="Times New Roman"/>
      <w:sz w:val="24"/>
      <w:szCs w:val="24"/>
      <w:lang w:eastAsia="ru-RU"/>
    </w:rPr>
  </w:style>
  <w:style w:type="paragraph" w:styleId="4f">
    <w:name w:val="index 4"/>
    <w:basedOn w:val="a6"/>
    <w:next w:val="a6"/>
    <w:autoRedefine/>
    <w:rsid w:val="00306DE4"/>
    <w:pPr>
      <w:spacing w:after="0" w:line="240" w:lineRule="auto"/>
      <w:ind w:left="960" w:hanging="240"/>
    </w:pPr>
    <w:rPr>
      <w:rFonts w:ascii="Times New Roman" w:eastAsia="Times New Roman" w:hAnsi="Times New Roman" w:cs="Times New Roman"/>
      <w:sz w:val="24"/>
      <w:szCs w:val="24"/>
      <w:lang w:eastAsia="ru-RU"/>
    </w:rPr>
  </w:style>
  <w:style w:type="paragraph" w:styleId="5a">
    <w:name w:val="index 5"/>
    <w:basedOn w:val="a6"/>
    <w:next w:val="a6"/>
    <w:autoRedefine/>
    <w:rsid w:val="00306DE4"/>
    <w:pPr>
      <w:spacing w:after="0" w:line="240" w:lineRule="auto"/>
      <w:ind w:left="1200" w:hanging="240"/>
    </w:pPr>
    <w:rPr>
      <w:rFonts w:ascii="Times New Roman" w:eastAsia="Times New Roman" w:hAnsi="Times New Roman" w:cs="Times New Roman"/>
      <w:sz w:val="24"/>
      <w:szCs w:val="24"/>
      <w:lang w:eastAsia="ru-RU"/>
    </w:rPr>
  </w:style>
  <w:style w:type="paragraph" w:styleId="64">
    <w:name w:val="index 6"/>
    <w:basedOn w:val="a6"/>
    <w:next w:val="a6"/>
    <w:autoRedefine/>
    <w:rsid w:val="00306DE4"/>
    <w:pPr>
      <w:spacing w:after="0" w:line="240" w:lineRule="auto"/>
      <w:ind w:left="1440" w:hanging="240"/>
    </w:pPr>
    <w:rPr>
      <w:rFonts w:ascii="Times New Roman" w:eastAsia="Times New Roman" w:hAnsi="Times New Roman" w:cs="Times New Roman"/>
      <w:sz w:val="24"/>
      <w:szCs w:val="24"/>
      <w:lang w:eastAsia="ru-RU"/>
    </w:rPr>
  </w:style>
  <w:style w:type="paragraph" w:styleId="74">
    <w:name w:val="index 7"/>
    <w:basedOn w:val="a6"/>
    <w:next w:val="a6"/>
    <w:autoRedefine/>
    <w:rsid w:val="00306DE4"/>
    <w:pPr>
      <w:spacing w:after="0" w:line="240" w:lineRule="auto"/>
      <w:ind w:left="1680" w:hanging="240"/>
    </w:pPr>
    <w:rPr>
      <w:rFonts w:ascii="Times New Roman" w:eastAsia="Times New Roman" w:hAnsi="Times New Roman" w:cs="Times New Roman"/>
      <w:sz w:val="24"/>
      <w:szCs w:val="24"/>
      <w:lang w:eastAsia="ru-RU"/>
    </w:rPr>
  </w:style>
  <w:style w:type="paragraph" w:styleId="86">
    <w:name w:val="index 8"/>
    <w:basedOn w:val="a6"/>
    <w:next w:val="a6"/>
    <w:autoRedefine/>
    <w:rsid w:val="00306DE4"/>
    <w:pPr>
      <w:spacing w:after="0" w:line="240" w:lineRule="auto"/>
      <w:ind w:left="1920" w:hanging="240"/>
    </w:pPr>
    <w:rPr>
      <w:rFonts w:ascii="Times New Roman" w:eastAsia="Times New Roman" w:hAnsi="Times New Roman" w:cs="Times New Roman"/>
      <w:sz w:val="24"/>
      <w:szCs w:val="24"/>
      <w:lang w:eastAsia="ru-RU"/>
    </w:rPr>
  </w:style>
  <w:style w:type="paragraph" w:styleId="93">
    <w:name w:val="index 9"/>
    <w:basedOn w:val="a6"/>
    <w:next w:val="a6"/>
    <w:autoRedefine/>
    <w:rsid w:val="00306DE4"/>
    <w:pPr>
      <w:spacing w:after="0" w:line="240" w:lineRule="auto"/>
      <w:ind w:left="2160" w:hanging="240"/>
    </w:pPr>
    <w:rPr>
      <w:rFonts w:ascii="Times New Roman" w:eastAsia="Times New Roman" w:hAnsi="Times New Roman" w:cs="Times New Roman"/>
      <w:sz w:val="24"/>
      <w:szCs w:val="24"/>
      <w:lang w:eastAsia="ru-RU"/>
    </w:rPr>
  </w:style>
  <w:style w:type="paragraph" w:customStyle="1" w:styleId="FooterOdd">
    <w:name w:val="Footer Odd"/>
    <w:basedOn w:val="a6"/>
    <w:qFormat/>
    <w:rsid w:val="00306DE4"/>
    <w:pPr>
      <w:pBdr>
        <w:top w:val="single" w:sz="4" w:space="1" w:color="4F81BD"/>
      </w:pBdr>
      <w:spacing w:after="180" w:line="264" w:lineRule="auto"/>
      <w:jc w:val="right"/>
    </w:pPr>
    <w:rPr>
      <w:rFonts w:ascii="Calibri" w:eastAsia="Times New Roman" w:hAnsi="Calibri" w:cs="Times New Roman"/>
      <w:color w:val="1F497D"/>
      <w:sz w:val="20"/>
      <w:szCs w:val="23"/>
      <w:lang w:eastAsia="ja-JP"/>
    </w:rPr>
  </w:style>
  <w:style w:type="paragraph" w:customStyle="1" w:styleId="HeaderOdd">
    <w:name w:val="Header Odd"/>
    <w:basedOn w:val="ab"/>
    <w:qFormat/>
    <w:rsid w:val="00306DE4"/>
    <w:pPr>
      <w:pBdr>
        <w:bottom w:val="single" w:sz="4" w:space="1" w:color="4F81BD"/>
      </w:pBdr>
      <w:spacing w:line="240" w:lineRule="auto"/>
      <w:ind w:firstLine="0"/>
      <w:jc w:val="right"/>
    </w:pPr>
    <w:rPr>
      <w:rFonts w:ascii="Calibri" w:eastAsia="Times New Roman" w:hAnsi="Calibri" w:cs="Times New Roman"/>
      <w:b/>
      <w:bCs/>
      <w:color w:val="1F497D"/>
      <w:sz w:val="20"/>
      <w:szCs w:val="23"/>
      <w:lang w:eastAsia="ja-JP"/>
    </w:rPr>
  </w:style>
  <w:style w:type="character" w:customStyle="1" w:styleId="115">
    <w:name w:val="Заголовок 1 Знак1"/>
    <w:aliases w:val="Заголовок 1 Знак Знак Знак2,Заголовок 1 Знак Знак Знак Знак1"/>
    <w:rsid w:val="00306DE4"/>
    <w:rPr>
      <w:rFonts w:ascii="Cambria" w:eastAsia="Times New Roman" w:hAnsi="Cambria" w:cs="Times New Roman"/>
      <w:b/>
      <w:bCs/>
      <w:color w:val="365F91"/>
      <w:sz w:val="28"/>
      <w:szCs w:val="28"/>
    </w:rPr>
  </w:style>
  <w:style w:type="character" w:customStyle="1" w:styleId="1ff5">
    <w:name w:val="Нижний колонтитул Знак1"/>
    <w:aliases w:val="Знак Знак2,Знак6 Знак1"/>
    <w:rsid w:val="00306DE4"/>
    <w:rPr>
      <w:sz w:val="24"/>
      <w:szCs w:val="24"/>
    </w:rPr>
  </w:style>
  <w:style w:type="character" w:customStyle="1" w:styleId="1ff6">
    <w:name w:val="Текст выноски Знак1"/>
    <w:aliases w:val="Знак5 Знак1"/>
    <w:uiPriority w:val="99"/>
    <w:semiHidden/>
    <w:rsid w:val="00306DE4"/>
    <w:rPr>
      <w:rFonts w:ascii="Tahoma" w:hAnsi="Tahoma" w:cs="Tahoma"/>
      <w:sz w:val="16"/>
      <w:szCs w:val="16"/>
    </w:rPr>
  </w:style>
  <w:style w:type="paragraph" w:customStyle="1" w:styleId="S20">
    <w:name w:val="S_Заголовок 2"/>
    <w:basedOn w:val="24"/>
    <w:rsid w:val="00306DE4"/>
    <w:pPr>
      <w:keepNext w:val="0"/>
      <w:keepLines w:val="0"/>
      <w:spacing w:before="0" w:after="0" w:line="360" w:lineRule="auto"/>
      <w:ind w:left="993" w:hanging="567"/>
    </w:pPr>
    <w:rPr>
      <w:sz w:val="24"/>
      <w:szCs w:val="24"/>
      <w:lang w:eastAsia="ru-RU"/>
    </w:rPr>
  </w:style>
  <w:style w:type="paragraph" w:customStyle="1" w:styleId="S30">
    <w:name w:val="S_Заголовок 3"/>
    <w:basedOn w:val="31"/>
    <w:link w:val="S31"/>
    <w:rsid w:val="00306DE4"/>
    <w:pPr>
      <w:keepNext w:val="0"/>
      <w:keepLines w:val="0"/>
      <w:spacing w:before="0" w:after="0" w:line="360" w:lineRule="auto"/>
      <w:ind w:left="1276" w:hanging="709"/>
    </w:pPr>
    <w:rPr>
      <w:b w:val="0"/>
      <w:sz w:val="24"/>
      <w:u w:val="single"/>
      <w:lang w:eastAsia="ru-RU"/>
    </w:rPr>
  </w:style>
  <w:style w:type="paragraph" w:customStyle="1" w:styleId="S40">
    <w:name w:val="S_Заголовок 4"/>
    <w:basedOn w:val="4"/>
    <w:link w:val="S41"/>
    <w:rsid w:val="00306DE4"/>
    <w:pPr>
      <w:keepNext w:val="0"/>
      <w:keepLines w:val="0"/>
      <w:tabs>
        <w:tab w:val="num" w:pos="1701"/>
      </w:tabs>
      <w:spacing w:before="0" w:after="0"/>
      <w:ind w:left="1800" w:hanging="949"/>
      <w:jc w:val="left"/>
    </w:pPr>
    <w:rPr>
      <w:iCs w:val="0"/>
      <w:sz w:val="24"/>
      <w:szCs w:val="24"/>
      <w:lang w:eastAsia="ru-RU"/>
    </w:rPr>
  </w:style>
  <w:style w:type="paragraph" w:customStyle="1" w:styleId="S7">
    <w:name w:val="S_Маркированный"/>
    <w:basedOn w:val="affffffc"/>
    <w:autoRedefine/>
    <w:uiPriority w:val="99"/>
    <w:rsid w:val="00306DE4"/>
    <w:pPr>
      <w:spacing w:line="240" w:lineRule="auto"/>
      <w:ind w:left="0" w:firstLine="0"/>
      <w:contextualSpacing w:val="0"/>
      <w:jc w:val="left"/>
    </w:pPr>
    <w:rPr>
      <w:b/>
      <w:caps/>
      <w:w w:val="109"/>
      <w:sz w:val="20"/>
      <w:szCs w:val="20"/>
    </w:rPr>
  </w:style>
  <w:style w:type="paragraph" w:customStyle="1" w:styleId="S8">
    <w:name w:val="Стиль S_Маркированный + Междустр.интервал:  полуторный"/>
    <w:basedOn w:val="S7"/>
    <w:autoRedefine/>
    <w:rsid w:val="00306DE4"/>
    <w:pPr>
      <w:widowControl w:val="0"/>
      <w:tabs>
        <w:tab w:val="left" w:pos="900"/>
      </w:tabs>
      <w:autoSpaceDE w:val="0"/>
      <w:autoSpaceDN w:val="0"/>
      <w:adjustRightInd w:val="0"/>
      <w:ind w:left="284"/>
      <w:jc w:val="both"/>
    </w:pPr>
    <w:rPr>
      <w:b w:val="0"/>
      <w:caps w:val="0"/>
      <w:w w:val="100"/>
    </w:rPr>
  </w:style>
  <w:style w:type="paragraph" w:customStyle="1" w:styleId="S9">
    <w:name w:val="S_рисунок"/>
    <w:basedOn w:val="a6"/>
    <w:uiPriority w:val="99"/>
    <w:rsid w:val="00306DE4"/>
    <w:pPr>
      <w:tabs>
        <w:tab w:val="num" w:pos="1069"/>
      </w:tabs>
      <w:spacing w:after="0" w:line="360" w:lineRule="auto"/>
      <w:ind w:left="1069" w:hanging="360"/>
      <w:jc w:val="right"/>
    </w:pPr>
    <w:rPr>
      <w:rFonts w:ascii="Times New Roman" w:eastAsia="Times New Roman" w:hAnsi="Times New Roman" w:cs="Times New Roman"/>
      <w:sz w:val="24"/>
      <w:szCs w:val="24"/>
      <w:lang w:eastAsia="ru-RU"/>
    </w:rPr>
  </w:style>
  <w:style w:type="paragraph" w:customStyle="1" w:styleId="-S">
    <w:name w:val="- S_Маркированный"/>
    <w:basedOn w:val="a6"/>
    <w:autoRedefine/>
    <w:rsid w:val="00306DE4"/>
    <w:pPr>
      <w:spacing w:after="0" w:line="240" w:lineRule="auto"/>
      <w:ind w:left="284"/>
    </w:pPr>
    <w:rPr>
      <w:rFonts w:ascii="Times New Roman" w:eastAsia="Times New Roman" w:hAnsi="Times New Roman" w:cs="Times New Roman"/>
      <w:b/>
      <w:color w:val="76923C"/>
      <w:sz w:val="24"/>
      <w:szCs w:val="24"/>
      <w:lang w:eastAsia="ru-RU"/>
    </w:rPr>
  </w:style>
  <w:style w:type="paragraph" w:customStyle="1" w:styleId="Sa">
    <w:name w:val="S_Маркированный+Обычный"/>
    <w:basedOn w:val="affffffc"/>
    <w:autoRedefine/>
    <w:rsid w:val="00306DE4"/>
    <w:pPr>
      <w:ind w:left="0" w:firstLine="0"/>
      <w:contextualSpacing w:val="0"/>
      <w:jc w:val="center"/>
    </w:pPr>
    <w:rPr>
      <w:w w:val="109"/>
    </w:rPr>
  </w:style>
  <w:style w:type="paragraph" w:customStyle="1" w:styleId="Sb">
    <w:name w:val="S_Обычный Знак Знак Знак Знак"/>
    <w:basedOn w:val="a6"/>
    <w:link w:val="Sc"/>
    <w:rsid w:val="00306DE4"/>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c">
    <w:name w:val="S_Обычный Знак Знак Знак Знак Знак"/>
    <w:link w:val="Sb"/>
    <w:rsid w:val="00306DE4"/>
    <w:rPr>
      <w:rFonts w:ascii="Times New Roman" w:eastAsia="Times New Roman" w:hAnsi="Times New Roman" w:cs="Times New Roman"/>
      <w:sz w:val="24"/>
      <w:szCs w:val="24"/>
      <w:lang w:eastAsia="ru-RU"/>
    </w:rPr>
  </w:style>
  <w:style w:type="paragraph" w:customStyle="1" w:styleId="Sd">
    <w:name w:val="Стиль S_Маркированный+Обычный + Междустр.интервал:  полуторный"/>
    <w:basedOn w:val="Sa"/>
    <w:autoRedefine/>
    <w:rsid w:val="00306DE4"/>
    <w:pPr>
      <w:tabs>
        <w:tab w:val="num" w:pos="851"/>
      </w:tabs>
      <w:ind w:firstLine="284"/>
      <w:jc w:val="left"/>
    </w:pPr>
    <w:rPr>
      <w:w w:val="100"/>
      <w:szCs w:val="20"/>
    </w:rPr>
  </w:style>
  <w:style w:type="paragraph" w:customStyle="1" w:styleId="Se">
    <w:name w:val="S_Обычный_Жирный"/>
    <w:basedOn w:val="a6"/>
    <w:rsid w:val="00306DE4"/>
    <w:pPr>
      <w:spacing w:after="0" w:line="360" w:lineRule="auto"/>
      <w:ind w:firstLine="1259"/>
      <w:jc w:val="both"/>
    </w:pPr>
    <w:rPr>
      <w:rFonts w:ascii="Times New Roman" w:eastAsia="Times New Roman" w:hAnsi="Times New Roman" w:cs="Times New Roman"/>
      <w:sz w:val="24"/>
      <w:szCs w:val="24"/>
      <w:lang w:eastAsia="ru-RU"/>
    </w:rPr>
  </w:style>
  <w:style w:type="paragraph" w:customStyle="1" w:styleId="S21">
    <w:name w:val="Стиль S_Заголовок 2 + не полужирный"/>
    <w:basedOn w:val="S20"/>
    <w:autoRedefine/>
    <w:rsid w:val="00306DE4"/>
  </w:style>
  <w:style w:type="paragraph" w:customStyle="1" w:styleId="S">
    <w:name w:val="S_Маркированный+Обычеый"/>
    <w:basedOn w:val="affffffc"/>
    <w:autoRedefine/>
    <w:rsid w:val="00306DE4"/>
    <w:pPr>
      <w:numPr>
        <w:numId w:val="65"/>
      </w:numPr>
      <w:contextualSpacing w:val="0"/>
    </w:pPr>
    <w:rPr>
      <w:w w:val="109"/>
    </w:rPr>
  </w:style>
  <w:style w:type="paragraph" w:customStyle="1" w:styleId="1ff7">
    <w:name w:val="Заголовок оглавления1"/>
    <w:basedOn w:val="15"/>
    <w:next w:val="a6"/>
    <w:uiPriority w:val="39"/>
    <w:qFormat/>
    <w:rsid w:val="00306DE4"/>
    <w:pPr>
      <w:tabs>
        <w:tab w:val="left" w:pos="567"/>
        <w:tab w:val="num" w:pos="935"/>
      </w:tabs>
      <w:spacing w:before="480" w:after="0"/>
      <w:ind w:left="935" w:hanging="283"/>
      <w:jc w:val="left"/>
      <w:outlineLvl w:val="9"/>
    </w:pPr>
    <w:rPr>
      <w:rFonts w:ascii="Cambria" w:hAnsi="Cambria"/>
      <w:bCs/>
      <w:caps w:val="0"/>
      <w:color w:val="365F91"/>
      <w:szCs w:val="28"/>
      <w:lang w:eastAsia="ru-RU"/>
    </w:rPr>
  </w:style>
  <w:style w:type="numbering" w:customStyle="1" w:styleId="1111111">
    <w:name w:val="1 / 1.1 / 1.1.11"/>
    <w:basedOn w:val="a9"/>
    <w:next w:val="111111"/>
    <w:rsid w:val="00306DE4"/>
    <w:pPr>
      <w:numPr>
        <w:numId w:val="54"/>
      </w:numPr>
    </w:pPr>
  </w:style>
  <w:style w:type="numbering" w:customStyle="1" w:styleId="1ai1">
    <w:name w:val="1 / a / i1"/>
    <w:basedOn w:val="a9"/>
    <w:next w:val="1ai"/>
    <w:rsid w:val="00306DE4"/>
    <w:pPr>
      <w:numPr>
        <w:numId w:val="55"/>
      </w:numPr>
    </w:pPr>
  </w:style>
  <w:style w:type="numbering" w:customStyle="1" w:styleId="1">
    <w:name w:val="Статья / Раздел1"/>
    <w:basedOn w:val="a9"/>
    <w:next w:val="a2"/>
    <w:rsid w:val="00306DE4"/>
    <w:pPr>
      <w:numPr>
        <w:numId w:val="58"/>
      </w:numPr>
    </w:pPr>
  </w:style>
  <w:style w:type="paragraph" w:customStyle="1" w:styleId="afffffffff3">
    <w:name w:val="Табличный_справа"/>
    <w:basedOn w:val="a6"/>
    <w:uiPriority w:val="99"/>
    <w:rsid w:val="00306DE4"/>
    <w:pPr>
      <w:spacing w:after="0" w:line="240" w:lineRule="auto"/>
      <w:jc w:val="right"/>
    </w:pPr>
    <w:rPr>
      <w:rFonts w:ascii="Times New Roman" w:eastAsia="Times New Roman" w:hAnsi="Times New Roman" w:cs="Times New Roman"/>
      <w:lang w:eastAsia="ru-RU"/>
    </w:rPr>
  </w:style>
  <w:style w:type="paragraph" w:customStyle="1" w:styleId="1ff8">
    <w:name w:val="Основной текст1"/>
    <w:basedOn w:val="a6"/>
    <w:link w:val="bodytext"/>
    <w:uiPriority w:val="99"/>
    <w:rsid w:val="00306DE4"/>
    <w:pPr>
      <w:spacing w:before="60" w:after="60" w:line="240" w:lineRule="auto"/>
      <w:ind w:firstLine="567"/>
      <w:jc w:val="both"/>
    </w:pPr>
    <w:rPr>
      <w:rFonts w:ascii="Arial" w:eastAsia="Times New Roman" w:hAnsi="Arial" w:cs="Times New Roman"/>
      <w:szCs w:val="24"/>
      <w:lang w:val="en-US" w:eastAsia="ru-RU"/>
    </w:rPr>
  </w:style>
  <w:style w:type="character" w:customStyle="1" w:styleId="bodytext">
    <w:name w:val="body text Знак"/>
    <w:link w:val="1ff8"/>
    <w:uiPriority w:val="99"/>
    <w:rsid w:val="00306DE4"/>
    <w:rPr>
      <w:rFonts w:ascii="Arial" w:eastAsia="Times New Roman" w:hAnsi="Arial" w:cs="Times New Roman"/>
      <w:szCs w:val="24"/>
      <w:lang w:val="en-US" w:eastAsia="ru-RU"/>
    </w:rPr>
  </w:style>
  <w:style w:type="paragraph" w:customStyle="1" w:styleId="1ff9">
    <w:name w:val="Обычный1"/>
    <w:uiPriority w:val="99"/>
    <w:rsid w:val="00306DE4"/>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afffffffff4">
    <w:name w:val="Основной текст продолжение"/>
    <w:basedOn w:val="a6"/>
    <w:next w:val="af9"/>
    <w:link w:val="1ffa"/>
    <w:rsid w:val="00306DE4"/>
    <w:pPr>
      <w:spacing w:before="120" w:after="0" w:line="240" w:lineRule="auto"/>
      <w:ind w:firstLine="709"/>
      <w:jc w:val="both"/>
    </w:pPr>
    <w:rPr>
      <w:rFonts w:ascii="Times New Roman" w:eastAsia="Times New Roman" w:hAnsi="Times New Roman" w:cs="Times New Roman"/>
      <w:sz w:val="24"/>
      <w:szCs w:val="20"/>
      <w:lang w:eastAsia="ru-RU"/>
    </w:rPr>
  </w:style>
  <w:style w:type="numbering" w:customStyle="1" w:styleId="2010">
    <w:name w:val="Перечисление 2010"/>
    <w:rsid w:val="00306DE4"/>
    <w:pPr>
      <w:numPr>
        <w:numId w:val="60"/>
      </w:numPr>
    </w:pPr>
  </w:style>
  <w:style w:type="character" w:customStyle="1" w:styleId="1ffa">
    <w:name w:val="Основной текст продолжение Знак1"/>
    <w:link w:val="afffffffff4"/>
    <w:rsid w:val="00306DE4"/>
    <w:rPr>
      <w:rFonts w:ascii="Times New Roman" w:eastAsia="Times New Roman" w:hAnsi="Times New Roman" w:cs="Times New Roman"/>
      <w:sz w:val="24"/>
      <w:szCs w:val="20"/>
      <w:lang w:eastAsia="ru-RU"/>
    </w:rPr>
  </w:style>
  <w:style w:type="character" w:customStyle="1" w:styleId="apple-converted-space">
    <w:name w:val="apple-converted-space"/>
    <w:rsid w:val="00306DE4"/>
  </w:style>
  <w:style w:type="paragraph" w:customStyle="1" w:styleId="ConsPlusCell">
    <w:name w:val="ConsPlusCell"/>
    <w:uiPriority w:val="99"/>
    <w:rsid w:val="00306DE4"/>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xl75">
    <w:name w:val="xl75"/>
    <w:basedOn w:val="a6"/>
    <w:rsid w:val="00306D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6"/>
    <w:rsid w:val="00306DE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6"/>
    <w:rsid w:val="00306DE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
    <w:name w:val="xl78"/>
    <w:basedOn w:val="a6"/>
    <w:rsid w:val="00306DE4"/>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
    <w:name w:val="xl79"/>
    <w:basedOn w:val="a6"/>
    <w:rsid w:val="00306DE4"/>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0">
    <w:name w:val="xl80"/>
    <w:basedOn w:val="a6"/>
    <w:rsid w:val="00306DE4"/>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1">
    <w:name w:val="xl81"/>
    <w:basedOn w:val="a6"/>
    <w:rsid w:val="00306D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2">
    <w:name w:val="xl82"/>
    <w:basedOn w:val="a6"/>
    <w:rsid w:val="00306DE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3">
    <w:name w:val="xl83"/>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111112">
    <w:name w:val="1 / 1.1 / 1.1.12"/>
    <w:basedOn w:val="a9"/>
    <w:next w:val="111111"/>
    <w:rsid w:val="00306DE4"/>
  </w:style>
  <w:style w:type="numbering" w:customStyle="1" w:styleId="1ai2">
    <w:name w:val="1 / a / i2"/>
    <w:basedOn w:val="a9"/>
    <w:next w:val="1ai"/>
    <w:rsid w:val="00306DE4"/>
    <w:pPr>
      <w:numPr>
        <w:numId w:val="56"/>
      </w:numPr>
    </w:pPr>
  </w:style>
  <w:style w:type="table" w:customStyle="1" w:styleId="-11">
    <w:name w:val="Веб-таблица 11"/>
    <w:basedOn w:val="a8"/>
    <w:next w:val="-1"/>
    <w:rsid w:val="00306DE4"/>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8"/>
    <w:next w:val="-20"/>
    <w:rsid w:val="00306DE4"/>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8"/>
    <w:next w:val="-3"/>
    <w:rsid w:val="00306DE4"/>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b">
    <w:name w:val="Изысканная таблица1"/>
    <w:basedOn w:val="a8"/>
    <w:next w:val="affffffff4"/>
    <w:rsid w:val="00306DE4"/>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6">
    <w:name w:val="Изящная таблица 11"/>
    <w:basedOn w:val="a8"/>
    <w:next w:val="1fe"/>
    <w:rsid w:val="00306DE4"/>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Изящная таблица 21"/>
    <w:basedOn w:val="a8"/>
    <w:next w:val="2fe"/>
    <w:rsid w:val="00306DE4"/>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Классическая таблица 11"/>
    <w:basedOn w:val="a8"/>
    <w:next w:val="1ff"/>
    <w:rsid w:val="00306DE4"/>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Классическая таблица 21"/>
    <w:basedOn w:val="a8"/>
    <w:next w:val="2ff"/>
    <w:rsid w:val="00306DE4"/>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3">
    <w:name w:val="Классическая таблица 31"/>
    <w:basedOn w:val="a8"/>
    <w:next w:val="3e"/>
    <w:rsid w:val="00306DE4"/>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
    <w:name w:val="Классическая таблица 41"/>
    <w:basedOn w:val="a8"/>
    <w:next w:val="4c"/>
    <w:rsid w:val="00306DE4"/>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8">
    <w:name w:val="Объемная таблица 11"/>
    <w:basedOn w:val="a8"/>
    <w:next w:val="1ff0"/>
    <w:rsid w:val="00306DE4"/>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9">
    <w:name w:val="Объемная таблица 21"/>
    <w:basedOn w:val="a8"/>
    <w:next w:val="2ff0"/>
    <w:rsid w:val="00306DE4"/>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
    <w:name w:val="Объемная таблица 31"/>
    <w:basedOn w:val="a8"/>
    <w:next w:val="3f"/>
    <w:rsid w:val="00306DE4"/>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
    <w:name w:val="Простая таблица 11"/>
    <w:basedOn w:val="a8"/>
    <w:next w:val="1ff1"/>
    <w:rsid w:val="00306DE4"/>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a">
    <w:name w:val="Простая таблица 21"/>
    <w:basedOn w:val="a8"/>
    <w:next w:val="2ff1"/>
    <w:rsid w:val="00306DE4"/>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5">
    <w:name w:val="Простая таблица 31"/>
    <w:basedOn w:val="a8"/>
    <w:next w:val="3f0"/>
    <w:rsid w:val="00306DE4"/>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a">
    <w:name w:val="Сетка таблицы 11"/>
    <w:basedOn w:val="a8"/>
    <w:next w:val="1ff2"/>
    <w:rsid w:val="00306DE4"/>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b">
    <w:name w:val="Сетка таблицы 21"/>
    <w:basedOn w:val="a8"/>
    <w:next w:val="2ff2"/>
    <w:rsid w:val="00306DE4"/>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6">
    <w:name w:val="Сетка таблицы 31"/>
    <w:basedOn w:val="a8"/>
    <w:next w:val="3f1"/>
    <w:rsid w:val="00306DE4"/>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2">
    <w:name w:val="Сетка таблицы 41"/>
    <w:basedOn w:val="a8"/>
    <w:next w:val="4d"/>
    <w:rsid w:val="00306DE4"/>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
    <w:name w:val="Сетка таблицы 51"/>
    <w:basedOn w:val="a8"/>
    <w:next w:val="58"/>
    <w:rsid w:val="00306DE4"/>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
    <w:basedOn w:val="a8"/>
    <w:next w:val="63"/>
    <w:rsid w:val="00306DE4"/>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8"/>
    <w:next w:val="73"/>
    <w:rsid w:val="00306DE4"/>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
    <w:basedOn w:val="a8"/>
    <w:next w:val="85"/>
    <w:rsid w:val="00306DE4"/>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c">
    <w:name w:val="Современная таблица1"/>
    <w:basedOn w:val="a8"/>
    <w:next w:val="affffffff5"/>
    <w:rsid w:val="00306DE4"/>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d">
    <w:name w:val="Стандартная таблица1"/>
    <w:basedOn w:val="a8"/>
    <w:next w:val="affffffff6"/>
    <w:rsid w:val="00306DE4"/>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3">
    <w:name w:val="Статья / Раздел2"/>
    <w:basedOn w:val="a9"/>
    <w:next w:val="a2"/>
    <w:rsid w:val="00306DE4"/>
    <w:pPr>
      <w:numPr>
        <w:numId w:val="61"/>
      </w:numPr>
    </w:pPr>
  </w:style>
  <w:style w:type="table" w:customStyle="1" w:styleId="11b">
    <w:name w:val="Столбцы таблицы 11"/>
    <w:basedOn w:val="a8"/>
    <w:next w:val="1ff3"/>
    <w:rsid w:val="00306DE4"/>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c">
    <w:name w:val="Столбцы таблицы 21"/>
    <w:basedOn w:val="a8"/>
    <w:next w:val="2ff3"/>
    <w:rsid w:val="00306DE4"/>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
    <w:name w:val="Столбцы таблицы 31"/>
    <w:basedOn w:val="a8"/>
    <w:next w:val="3f2"/>
    <w:rsid w:val="00306DE4"/>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
    <w:name w:val="Столбцы таблицы 41"/>
    <w:basedOn w:val="a8"/>
    <w:next w:val="4e"/>
    <w:rsid w:val="00306DE4"/>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8"/>
    <w:next w:val="59"/>
    <w:rsid w:val="00306DE4"/>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8"/>
    <w:next w:val="-10"/>
    <w:rsid w:val="00306DE4"/>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8"/>
    <w:next w:val="-22"/>
    <w:rsid w:val="00306DE4"/>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8"/>
    <w:next w:val="-30"/>
    <w:rsid w:val="00306DE4"/>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8"/>
    <w:next w:val="-4"/>
    <w:rsid w:val="00306DE4"/>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8"/>
    <w:next w:val="-5"/>
    <w:rsid w:val="00306DE4"/>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8"/>
    <w:next w:val="-6"/>
    <w:rsid w:val="00306DE4"/>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8"/>
    <w:next w:val="-7"/>
    <w:rsid w:val="00306DE4"/>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8"/>
    <w:next w:val="-8"/>
    <w:rsid w:val="00306DE4"/>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e">
    <w:name w:val="Тема таблицы1"/>
    <w:basedOn w:val="a8"/>
    <w:next w:val="affffffff7"/>
    <w:rsid w:val="00306DE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c">
    <w:name w:val="Цветная таблица 11"/>
    <w:basedOn w:val="a8"/>
    <w:next w:val="1ff4"/>
    <w:rsid w:val="00306DE4"/>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d">
    <w:name w:val="Цветная таблица 21"/>
    <w:basedOn w:val="a8"/>
    <w:next w:val="2ff4"/>
    <w:rsid w:val="00306DE4"/>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8">
    <w:name w:val="Цветная таблица 31"/>
    <w:basedOn w:val="a8"/>
    <w:next w:val="3f3"/>
    <w:rsid w:val="00306DE4"/>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8"/>
    <w:next w:val="2-5"/>
    <w:uiPriority w:val="64"/>
    <w:rsid w:val="00306DE4"/>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fts-hit">
    <w:name w:val="fts-hit"/>
    <w:rsid w:val="00306DE4"/>
  </w:style>
  <w:style w:type="character" w:customStyle="1" w:styleId="c1">
    <w:name w:val="c1"/>
    <w:rsid w:val="00306DE4"/>
  </w:style>
  <w:style w:type="paragraph" w:customStyle="1" w:styleId="13">
    <w:name w:val="_ЗАГОЛОВОК 1"/>
    <w:basedOn w:val="a6"/>
    <w:link w:val="1fff"/>
    <w:autoRedefine/>
    <w:uiPriority w:val="99"/>
    <w:qFormat/>
    <w:rsid w:val="00306DE4"/>
    <w:pPr>
      <w:keepNext/>
      <w:pageBreakBefore/>
      <w:numPr>
        <w:numId w:val="60"/>
      </w:numPr>
      <w:spacing w:before="120" w:after="120" w:line="240" w:lineRule="auto"/>
      <w:jc w:val="center"/>
    </w:pPr>
    <w:rPr>
      <w:rFonts w:ascii="Times New Roman" w:eastAsia="Times New Roman" w:hAnsi="Times New Roman" w:cs="Times New Roman"/>
      <w:b/>
      <w:caps/>
      <w:sz w:val="24"/>
      <w:lang w:eastAsia="ru-RU"/>
    </w:rPr>
  </w:style>
  <w:style w:type="character" w:customStyle="1" w:styleId="1fff">
    <w:name w:val="_ЗАГОЛОВОК 1 Знак"/>
    <w:link w:val="13"/>
    <w:uiPriority w:val="99"/>
    <w:rsid w:val="00306DE4"/>
    <w:rPr>
      <w:rFonts w:ascii="Times New Roman" w:eastAsia="Times New Roman" w:hAnsi="Times New Roman" w:cs="Times New Roman"/>
      <w:b/>
      <w:caps/>
      <w:sz w:val="24"/>
      <w:lang w:eastAsia="ru-RU"/>
    </w:rPr>
  </w:style>
  <w:style w:type="paragraph" w:customStyle="1" w:styleId="22">
    <w:name w:val="_ЗАГОЛОВОК 2"/>
    <w:basedOn w:val="a6"/>
    <w:autoRedefine/>
    <w:uiPriority w:val="99"/>
    <w:qFormat/>
    <w:rsid w:val="00306DE4"/>
    <w:pPr>
      <w:keepNext/>
      <w:numPr>
        <w:ilvl w:val="1"/>
        <w:numId w:val="60"/>
      </w:numPr>
      <w:tabs>
        <w:tab w:val="left" w:pos="1134"/>
      </w:tabs>
      <w:spacing w:before="120" w:after="120" w:line="240" w:lineRule="auto"/>
      <w:jc w:val="both"/>
    </w:pPr>
    <w:rPr>
      <w:rFonts w:ascii="Times New Roman" w:eastAsia="Times New Roman" w:hAnsi="Times New Roman" w:cs="Times New Roman"/>
      <w:b/>
      <w:sz w:val="24"/>
      <w:lang w:eastAsia="ru-RU"/>
    </w:rPr>
  </w:style>
  <w:style w:type="paragraph" w:customStyle="1" w:styleId="30">
    <w:name w:val="_ЗАГОЛОВОК 3"/>
    <w:basedOn w:val="a6"/>
    <w:autoRedefine/>
    <w:uiPriority w:val="99"/>
    <w:qFormat/>
    <w:rsid w:val="00306DE4"/>
    <w:pPr>
      <w:numPr>
        <w:ilvl w:val="2"/>
        <w:numId w:val="60"/>
      </w:numPr>
      <w:spacing w:after="0" w:line="240" w:lineRule="auto"/>
      <w:jc w:val="both"/>
    </w:pPr>
    <w:rPr>
      <w:rFonts w:ascii="Times New Roman" w:eastAsia="Times New Roman" w:hAnsi="Times New Roman" w:cs="Times New Roman"/>
      <w:i/>
      <w:color w:val="000000"/>
      <w:sz w:val="24"/>
      <w:u w:val="single"/>
      <w:lang w:eastAsia="ru-RU"/>
    </w:rPr>
  </w:style>
  <w:style w:type="paragraph" w:customStyle="1" w:styleId="ConsCell">
    <w:name w:val="ConsCell"/>
    <w:uiPriority w:val="99"/>
    <w:rsid w:val="00306DE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4f0">
    <w:name w:val="Стиль4"/>
    <w:basedOn w:val="S5"/>
    <w:uiPriority w:val="99"/>
    <w:qFormat/>
    <w:rsid w:val="00306DE4"/>
    <w:pPr>
      <w:suppressAutoHyphens/>
      <w:spacing w:line="240" w:lineRule="auto"/>
    </w:pPr>
    <w:rPr>
      <w:rFonts w:eastAsia="Calibri"/>
      <w:b/>
      <w:sz w:val="20"/>
      <w:szCs w:val="20"/>
      <w:lang w:eastAsia="ar-SA"/>
    </w:rPr>
  </w:style>
  <w:style w:type="character" w:customStyle="1" w:styleId="4f1">
    <w:name w:val="Основной текст4"/>
    <w:rsid w:val="00306DE4"/>
    <w:rPr>
      <w:rFonts w:ascii="Book Antiqua" w:eastAsia="Book Antiqua" w:hAnsi="Book Antiqua" w:cs="Book Antiqua"/>
      <w:spacing w:val="-1"/>
      <w:sz w:val="19"/>
      <w:szCs w:val="19"/>
      <w:shd w:val="clear" w:color="auto" w:fill="FFFFFF"/>
    </w:rPr>
  </w:style>
  <w:style w:type="paragraph" w:customStyle="1" w:styleId="87">
    <w:name w:val="Основной текст8"/>
    <w:basedOn w:val="a6"/>
    <w:rsid w:val="00306DE4"/>
    <w:pPr>
      <w:shd w:val="clear" w:color="auto" w:fill="FFFFFF"/>
      <w:spacing w:after="60" w:line="0" w:lineRule="atLeast"/>
      <w:jc w:val="center"/>
    </w:pPr>
    <w:rPr>
      <w:rFonts w:ascii="Book Antiqua" w:eastAsia="Book Antiqua" w:hAnsi="Book Antiqua" w:cs="Book Antiqua"/>
      <w:spacing w:val="-1"/>
      <w:sz w:val="18"/>
      <w:szCs w:val="18"/>
    </w:rPr>
  </w:style>
  <w:style w:type="character" w:customStyle="1" w:styleId="3f5">
    <w:name w:val="Основной текст (3)_"/>
    <w:link w:val="3f6"/>
    <w:rsid w:val="00306DE4"/>
    <w:rPr>
      <w:rFonts w:ascii="Book Antiqua" w:eastAsia="Book Antiqua" w:hAnsi="Book Antiqua" w:cs="Book Antiqua"/>
      <w:sz w:val="18"/>
      <w:szCs w:val="18"/>
      <w:shd w:val="clear" w:color="auto" w:fill="FFFFFF"/>
    </w:rPr>
  </w:style>
  <w:style w:type="character" w:customStyle="1" w:styleId="4f2">
    <w:name w:val="Основной текст (4)_"/>
    <w:uiPriority w:val="99"/>
    <w:rsid w:val="00306DE4"/>
    <w:rPr>
      <w:rFonts w:ascii="Book Antiqua" w:eastAsia="Book Antiqua" w:hAnsi="Book Antiqua" w:cs="Book Antiqua"/>
      <w:b w:val="0"/>
      <w:bCs w:val="0"/>
      <w:i w:val="0"/>
      <w:iCs w:val="0"/>
      <w:smallCaps w:val="0"/>
      <w:strike w:val="0"/>
      <w:spacing w:val="-1"/>
      <w:sz w:val="19"/>
      <w:szCs w:val="19"/>
    </w:rPr>
  </w:style>
  <w:style w:type="character" w:customStyle="1" w:styleId="3f7">
    <w:name w:val="Основной текст (3) + Не полужирный"/>
    <w:rsid w:val="00306DE4"/>
    <w:rPr>
      <w:rFonts w:ascii="Book Antiqua" w:eastAsia="Book Antiqua" w:hAnsi="Book Antiqua" w:cs="Book Antiqua"/>
      <w:b/>
      <w:bCs/>
      <w:spacing w:val="-1"/>
      <w:sz w:val="19"/>
      <w:szCs w:val="19"/>
      <w:shd w:val="clear" w:color="auto" w:fill="FFFFFF"/>
    </w:rPr>
  </w:style>
  <w:style w:type="character" w:customStyle="1" w:styleId="311pt">
    <w:name w:val="Основной текст (3) + 11 pt;Не полужирный;Курсив"/>
    <w:rsid w:val="00306DE4"/>
    <w:rPr>
      <w:rFonts w:ascii="Book Antiqua" w:eastAsia="Book Antiqua" w:hAnsi="Book Antiqua" w:cs="Book Antiqua"/>
      <w:b/>
      <w:bCs/>
      <w:i/>
      <w:iCs/>
      <w:spacing w:val="-4"/>
      <w:sz w:val="19"/>
      <w:szCs w:val="19"/>
      <w:shd w:val="clear" w:color="auto" w:fill="FFFFFF"/>
    </w:rPr>
  </w:style>
  <w:style w:type="character" w:customStyle="1" w:styleId="4f3">
    <w:name w:val="Основной текст (4)"/>
    <w:rsid w:val="00306DE4"/>
    <w:rPr>
      <w:rFonts w:ascii="Book Antiqua" w:eastAsia="Book Antiqua" w:hAnsi="Book Antiqua" w:cs="Book Antiqua"/>
      <w:b w:val="0"/>
      <w:bCs w:val="0"/>
      <w:i w:val="0"/>
      <w:iCs w:val="0"/>
      <w:smallCaps w:val="0"/>
      <w:strike w:val="0"/>
      <w:spacing w:val="-1"/>
      <w:sz w:val="18"/>
      <w:szCs w:val="18"/>
    </w:rPr>
  </w:style>
  <w:style w:type="character" w:customStyle="1" w:styleId="afffffffff5">
    <w:name w:val="Основной текст + Полужирный"/>
    <w:rsid w:val="00306DE4"/>
    <w:rPr>
      <w:rFonts w:ascii="Book Antiqua" w:eastAsia="Book Antiqua" w:hAnsi="Book Antiqua" w:cs="Book Antiqua"/>
      <w:b/>
      <w:bCs/>
      <w:i w:val="0"/>
      <w:iCs w:val="0"/>
      <w:smallCaps w:val="0"/>
      <w:strike w:val="0"/>
      <w:spacing w:val="0"/>
      <w:sz w:val="18"/>
      <w:szCs w:val="18"/>
      <w:shd w:val="clear" w:color="auto" w:fill="FFFFFF"/>
    </w:rPr>
  </w:style>
  <w:style w:type="character" w:customStyle="1" w:styleId="65">
    <w:name w:val="Основной текст6"/>
    <w:rsid w:val="00306DE4"/>
    <w:rPr>
      <w:rFonts w:ascii="Book Antiqua" w:eastAsia="Book Antiqua" w:hAnsi="Book Antiqua" w:cs="Book Antiqua"/>
      <w:b w:val="0"/>
      <w:bCs w:val="0"/>
      <w:i w:val="0"/>
      <w:iCs w:val="0"/>
      <w:smallCaps w:val="0"/>
      <w:strike w:val="0"/>
      <w:spacing w:val="-1"/>
      <w:sz w:val="19"/>
      <w:szCs w:val="19"/>
      <w:shd w:val="clear" w:color="auto" w:fill="FFFFFF"/>
    </w:rPr>
  </w:style>
  <w:style w:type="paragraph" w:customStyle="1" w:styleId="3f6">
    <w:name w:val="Основной текст (3)"/>
    <w:basedOn w:val="a6"/>
    <w:link w:val="3f5"/>
    <w:rsid w:val="00306DE4"/>
    <w:pPr>
      <w:shd w:val="clear" w:color="auto" w:fill="FFFFFF"/>
      <w:spacing w:after="0" w:line="245" w:lineRule="exact"/>
    </w:pPr>
    <w:rPr>
      <w:rFonts w:ascii="Book Antiqua" w:eastAsia="Book Antiqua" w:hAnsi="Book Antiqua" w:cs="Book Antiqua"/>
      <w:sz w:val="18"/>
      <w:szCs w:val="18"/>
    </w:rPr>
  </w:style>
  <w:style w:type="character" w:customStyle="1" w:styleId="94">
    <w:name w:val="Основной текст (9)_"/>
    <w:rsid w:val="00306DE4"/>
    <w:rPr>
      <w:rFonts w:ascii="Book Antiqua" w:eastAsia="Book Antiqua" w:hAnsi="Book Antiqua" w:cs="Book Antiqua"/>
      <w:b w:val="0"/>
      <w:bCs w:val="0"/>
      <w:i w:val="0"/>
      <w:iCs w:val="0"/>
      <w:smallCaps w:val="0"/>
      <w:strike w:val="0"/>
      <w:spacing w:val="-2"/>
      <w:sz w:val="18"/>
      <w:szCs w:val="18"/>
    </w:rPr>
  </w:style>
  <w:style w:type="character" w:customStyle="1" w:styleId="-1pt">
    <w:name w:val="Основной текст + Интервал -1 pt"/>
    <w:rsid w:val="00306DE4"/>
    <w:rPr>
      <w:rFonts w:ascii="Book Antiqua" w:eastAsia="Book Antiqua" w:hAnsi="Book Antiqua" w:cs="Book Antiqua"/>
      <w:b w:val="0"/>
      <w:bCs w:val="0"/>
      <w:i w:val="0"/>
      <w:iCs w:val="0"/>
      <w:smallCaps w:val="0"/>
      <w:strike w:val="0"/>
      <w:spacing w:val="-20"/>
      <w:sz w:val="18"/>
      <w:szCs w:val="18"/>
      <w:shd w:val="clear" w:color="auto" w:fill="FFFFFF"/>
    </w:rPr>
  </w:style>
  <w:style w:type="character" w:customStyle="1" w:styleId="95">
    <w:name w:val="Основной текст (9)"/>
    <w:uiPriority w:val="99"/>
    <w:rsid w:val="00306DE4"/>
    <w:rPr>
      <w:rFonts w:ascii="Book Antiqua" w:eastAsia="Book Antiqua" w:hAnsi="Book Antiqua" w:cs="Book Antiqua"/>
      <w:b w:val="0"/>
      <w:bCs w:val="0"/>
      <w:i w:val="0"/>
      <w:iCs w:val="0"/>
      <w:smallCaps w:val="0"/>
      <w:strike w:val="0"/>
      <w:spacing w:val="-1"/>
      <w:sz w:val="18"/>
      <w:szCs w:val="18"/>
    </w:rPr>
  </w:style>
  <w:style w:type="character" w:customStyle="1" w:styleId="160">
    <w:name w:val="Основной текст (16)_"/>
    <w:link w:val="161"/>
    <w:rsid w:val="00306DE4"/>
    <w:rPr>
      <w:rFonts w:ascii="Book Antiqua" w:eastAsia="Book Antiqua" w:hAnsi="Book Antiqua" w:cs="Book Antiqua"/>
      <w:sz w:val="23"/>
      <w:szCs w:val="23"/>
      <w:shd w:val="clear" w:color="auto" w:fill="FFFFFF"/>
    </w:rPr>
  </w:style>
  <w:style w:type="paragraph" w:customStyle="1" w:styleId="161">
    <w:name w:val="Основной текст (16)"/>
    <w:basedOn w:val="a6"/>
    <w:link w:val="160"/>
    <w:rsid w:val="00306DE4"/>
    <w:pPr>
      <w:shd w:val="clear" w:color="auto" w:fill="FFFFFF"/>
      <w:spacing w:before="60" w:after="0" w:line="0" w:lineRule="atLeast"/>
    </w:pPr>
    <w:rPr>
      <w:rFonts w:ascii="Book Antiqua" w:eastAsia="Book Antiqua" w:hAnsi="Book Antiqua" w:cs="Book Antiqua"/>
      <w:sz w:val="23"/>
      <w:szCs w:val="23"/>
    </w:rPr>
  </w:style>
  <w:style w:type="character" w:customStyle="1" w:styleId="930">
    <w:name w:val="Основной текст (9)3"/>
    <w:uiPriority w:val="99"/>
    <w:rsid w:val="00306DE4"/>
    <w:rPr>
      <w:rFonts w:ascii="Times New Roman" w:eastAsia="Book Antiqua" w:hAnsi="Times New Roman" w:cs="Times New Roman"/>
      <w:b w:val="0"/>
      <w:bCs w:val="0"/>
      <w:i w:val="0"/>
      <w:iCs w:val="0"/>
      <w:smallCaps w:val="0"/>
      <w:strike w:val="0"/>
      <w:spacing w:val="0"/>
      <w:sz w:val="25"/>
      <w:szCs w:val="25"/>
    </w:rPr>
  </w:style>
  <w:style w:type="character" w:customStyle="1" w:styleId="910pt">
    <w:name w:val="Основной текст (9) + 10 pt"/>
    <w:aliases w:val="Полужирный,Курсив,Интервал -1 pt,Основной текст (3) + 11 pt,Не полужирный"/>
    <w:uiPriority w:val="99"/>
    <w:rsid w:val="00306DE4"/>
    <w:rPr>
      <w:rFonts w:ascii="Times New Roman" w:eastAsia="Book Antiqua" w:hAnsi="Times New Roman" w:cs="Times New Roman"/>
      <w:b/>
      <w:bCs/>
      <w:i/>
      <w:iCs/>
      <w:smallCaps w:val="0"/>
      <w:strike w:val="0"/>
      <w:spacing w:val="-20"/>
      <w:sz w:val="20"/>
      <w:szCs w:val="20"/>
    </w:rPr>
  </w:style>
  <w:style w:type="paragraph" w:customStyle="1" w:styleId="afffffffff6">
    <w:name w:val="Ñòèëü"/>
    <w:uiPriority w:val="99"/>
    <w:rsid w:val="00306DE4"/>
    <w:pPr>
      <w:widowControl w:val="0"/>
      <w:spacing w:after="0" w:line="240" w:lineRule="auto"/>
    </w:pPr>
    <w:rPr>
      <w:rFonts w:ascii="Times New Roman" w:eastAsia="Times New Roman" w:hAnsi="Times New Roman" w:cs="Times New Roman"/>
      <w:spacing w:val="-1"/>
      <w:kern w:val="65535"/>
      <w:position w:val="-1"/>
      <w:sz w:val="24"/>
      <w:szCs w:val="20"/>
      <w:lang w:val="en-US" w:eastAsia="ru-RU"/>
    </w:rPr>
  </w:style>
  <w:style w:type="paragraph" w:customStyle="1" w:styleId="ConsNormal">
    <w:name w:val="ConsNormal"/>
    <w:uiPriority w:val="99"/>
    <w:rsid w:val="00306DE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uiPriority w:val="99"/>
    <w:rsid w:val="00306DE4"/>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xl54">
    <w:name w:val="xl54"/>
    <w:basedOn w:val="a6"/>
    <w:uiPriority w:val="99"/>
    <w:rsid w:val="00306DE4"/>
    <w:pPr>
      <w:spacing w:before="100" w:beforeAutospacing="1" w:after="100" w:afterAutospacing="1" w:line="240" w:lineRule="auto"/>
      <w:textAlignment w:val="center"/>
    </w:pPr>
    <w:rPr>
      <w:rFonts w:ascii="Arial" w:eastAsia="Arial Unicode MS" w:hAnsi="Arial" w:cs="Arial"/>
      <w:sz w:val="24"/>
      <w:szCs w:val="24"/>
      <w:lang w:eastAsia="ru-RU"/>
    </w:rPr>
  </w:style>
  <w:style w:type="paragraph" w:customStyle="1" w:styleId="ConsNonformat">
    <w:name w:val="ConsNonformat"/>
    <w:uiPriority w:val="99"/>
    <w:rsid w:val="00306DE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R2">
    <w:name w:val="FR2"/>
    <w:uiPriority w:val="99"/>
    <w:rsid w:val="00306DE4"/>
    <w:pPr>
      <w:widowControl w:val="0"/>
      <w:autoSpaceDE w:val="0"/>
      <w:autoSpaceDN w:val="0"/>
      <w:adjustRightInd w:val="0"/>
      <w:spacing w:after="0" w:line="260" w:lineRule="auto"/>
      <w:ind w:firstLine="400"/>
    </w:pPr>
    <w:rPr>
      <w:rFonts w:ascii="Times New Roman" w:eastAsia="Times New Roman" w:hAnsi="Times New Roman" w:cs="Times New Roman"/>
      <w:sz w:val="28"/>
      <w:szCs w:val="20"/>
      <w:lang w:eastAsia="ru-RU"/>
    </w:rPr>
  </w:style>
  <w:style w:type="paragraph" w:customStyle="1" w:styleId="2ff6">
    <w:name w:val="З2"/>
    <w:basedOn w:val="a6"/>
    <w:next w:val="a6"/>
    <w:uiPriority w:val="99"/>
    <w:rsid w:val="00306DE4"/>
    <w:pPr>
      <w:spacing w:after="0" w:line="360" w:lineRule="auto"/>
      <w:ind w:firstLine="748"/>
      <w:jc w:val="both"/>
    </w:pPr>
    <w:rPr>
      <w:rFonts w:ascii="Times New Roman" w:eastAsia="Times New Roman" w:hAnsi="Times New Roman" w:cs="Times New Roman"/>
      <w:b/>
      <w:snapToGrid w:val="0"/>
      <w:sz w:val="24"/>
      <w:szCs w:val="24"/>
      <w:lang w:eastAsia="ru-RU"/>
    </w:rPr>
  </w:style>
  <w:style w:type="paragraph" w:customStyle="1" w:styleId="Iauiue">
    <w:name w:val="Iau?iue"/>
    <w:uiPriority w:val="99"/>
    <w:rsid w:val="00306DE4"/>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BodyText21">
    <w:name w:val="Body Text 21"/>
    <w:basedOn w:val="a6"/>
    <w:uiPriority w:val="99"/>
    <w:rsid w:val="00306DE4"/>
    <w:pPr>
      <w:widowControl w:val="0"/>
      <w:tabs>
        <w:tab w:val="left" w:pos="567"/>
      </w:tabs>
      <w:overflowPunct w:val="0"/>
      <w:autoSpaceDE w:val="0"/>
      <w:autoSpaceDN w:val="0"/>
      <w:adjustRightInd w:val="0"/>
      <w:spacing w:after="0" w:line="320" w:lineRule="exact"/>
      <w:ind w:right="-1" w:firstLine="567"/>
      <w:jc w:val="both"/>
      <w:textAlignment w:val="baseline"/>
    </w:pPr>
    <w:rPr>
      <w:rFonts w:ascii="Times New Roman" w:eastAsia="Times New Roman" w:hAnsi="Times New Roman" w:cs="Times New Roman"/>
      <w:sz w:val="28"/>
      <w:szCs w:val="20"/>
      <w:lang w:eastAsia="ru-RU"/>
    </w:rPr>
  </w:style>
  <w:style w:type="paragraph" w:customStyle="1" w:styleId="afffffffff7">
    <w:name w:val="Îñíîâíîé òåêñò"/>
    <w:basedOn w:val="a6"/>
    <w:uiPriority w:val="99"/>
    <w:rsid w:val="00306DE4"/>
    <w:pPr>
      <w:widowControl w:val="0"/>
      <w:spacing w:after="0" w:line="240" w:lineRule="auto"/>
      <w:jc w:val="both"/>
    </w:pPr>
    <w:rPr>
      <w:rFonts w:ascii="Times New Roman" w:eastAsia="Times New Roman" w:hAnsi="Times New Roman" w:cs="Times New Roman"/>
      <w:sz w:val="24"/>
      <w:szCs w:val="20"/>
      <w:lang w:eastAsia="ru-RU"/>
    </w:rPr>
  </w:style>
  <w:style w:type="paragraph" w:customStyle="1" w:styleId="afffffffff8">
    <w:name w:val="пп"/>
    <w:basedOn w:val="a6"/>
    <w:uiPriority w:val="99"/>
    <w:rsid w:val="00306DE4"/>
    <w:pPr>
      <w:tabs>
        <w:tab w:val="num" w:pos="360"/>
      </w:tabs>
      <w:spacing w:after="0" w:line="240" w:lineRule="auto"/>
      <w:ind w:left="360" w:hanging="360"/>
      <w:jc w:val="both"/>
    </w:pPr>
    <w:rPr>
      <w:rFonts w:ascii="Times New Roman" w:eastAsia="Times New Roman" w:hAnsi="Times New Roman" w:cs="Times New Roman"/>
      <w:sz w:val="20"/>
      <w:szCs w:val="20"/>
      <w:lang w:eastAsia="ru-RU"/>
    </w:rPr>
  </w:style>
  <w:style w:type="paragraph" w:customStyle="1" w:styleId="1fff0">
    <w:name w:val="çàãîëîâîê 1"/>
    <w:basedOn w:val="aff2"/>
    <w:next w:val="aff2"/>
    <w:uiPriority w:val="99"/>
    <w:rsid w:val="00306DE4"/>
    <w:pPr>
      <w:overflowPunct/>
      <w:autoSpaceDE/>
      <w:autoSpaceDN/>
      <w:adjustRightInd/>
      <w:textAlignment w:val="auto"/>
    </w:pPr>
    <w:rPr>
      <w:lang w:val="en-US"/>
    </w:rPr>
  </w:style>
  <w:style w:type="paragraph" w:customStyle="1" w:styleId="3f8">
    <w:name w:val="Îñíîâíîé òåêñò ñ îòñòóïîì 3"/>
    <w:basedOn w:val="aff2"/>
    <w:uiPriority w:val="99"/>
    <w:rsid w:val="00306DE4"/>
    <w:pPr>
      <w:overflowPunct/>
      <w:autoSpaceDE/>
      <w:autoSpaceDN/>
      <w:adjustRightInd/>
      <w:textAlignment w:val="auto"/>
    </w:pPr>
    <w:rPr>
      <w:lang w:val="en-US"/>
    </w:rPr>
  </w:style>
  <w:style w:type="paragraph" w:customStyle="1" w:styleId="21e">
    <w:name w:val="Основной текст 21"/>
    <w:basedOn w:val="aff2"/>
    <w:uiPriority w:val="99"/>
    <w:rsid w:val="00306DE4"/>
    <w:pPr>
      <w:overflowPunct/>
      <w:autoSpaceDE/>
      <w:autoSpaceDN/>
      <w:adjustRightInd/>
      <w:textAlignment w:val="auto"/>
    </w:pPr>
    <w:rPr>
      <w:lang w:val="en-US"/>
    </w:rPr>
  </w:style>
  <w:style w:type="paragraph" w:customStyle="1" w:styleId="afffffffff9">
    <w:name w:val="Адресат"/>
    <w:basedOn w:val="a6"/>
    <w:next w:val="a6"/>
    <w:uiPriority w:val="99"/>
    <w:rsid w:val="00306DE4"/>
    <w:pPr>
      <w:spacing w:after="0" w:line="240" w:lineRule="auto"/>
      <w:ind w:left="5670"/>
    </w:pPr>
    <w:rPr>
      <w:rFonts w:ascii="Times New Roman" w:eastAsia="Times New Roman" w:hAnsi="Times New Roman" w:cs="Times New Roman"/>
      <w:sz w:val="24"/>
      <w:szCs w:val="20"/>
      <w:lang w:val="en-US" w:eastAsia="ru-RU"/>
    </w:rPr>
  </w:style>
  <w:style w:type="paragraph" w:customStyle="1" w:styleId="HTML10">
    <w:name w:val="Стандартный HTML1"/>
    <w:basedOn w:val="1ff9"/>
    <w:uiPriority w:val="99"/>
    <w:rsid w:val="00306D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hAnsi="Courier New"/>
      <w:snapToGrid/>
      <w:sz w:val="20"/>
    </w:rPr>
  </w:style>
  <w:style w:type="paragraph" w:customStyle="1" w:styleId="1fff1">
    <w:name w:val="З1"/>
    <w:basedOn w:val="a6"/>
    <w:next w:val="a6"/>
    <w:uiPriority w:val="99"/>
    <w:rsid w:val="00306DE4"/>
    <w:pPr>
      <w:spacing w:after="0" w:line="360" w:lineRule="auto"/>
      <w:ind w:firstLine="748"/>
      <w:jc w:val="both"/>
    </w:pPr>
    <w:rPr>
      <w:rFonts w:ascii="Times New Roman" w:eastAsia="Times New Roman" w:hAnsi="Times New Roman" w:cs="Times New Roman"/>
      <w:b/>
      <w:snapToGrid w:val="0"/>
      <w:sz w:val="24"/>
      <w:szCs w:val="24"/>
      <w:lang w:eastAsia="ru-RU"/>
    </w:rPr>
  </w:style>
  <w:style w:type="paragraph" w:customStyle="1" w:styleId="1fff2">
    <w:name w:val="Основной текст с отступом1"/>
    <w:basedOn w:val="a6"/>
    <w:uiPriority w:val="99"/>
    <w:qFormat/>
    <w:rsid w:val="00306DE4"/>
    <w:pPr>
      <w:spacing w:after="120" w:line="240" w:lineRule="auto"/>
      <w:ind w:left="283"/>
    </w:pPr>
    <w:rPr>
      <w:rFonts w:ascii="Times New Roman" w:eastAsia="Times New Roman" w:hAnsi="Times New Roman" w:cs="Times New Roman"/>
      <w:sz w:val="24"/>
      <w:szCs w:val="24"/>
      <w:lang w:eastAsia="ru-RU"/>
    </w:rPr>
  </w:style>
  <w:style w:type="paragraph" w:customStyle="1" w:styleId="mcwolf">
    <w:name w:val="mcwolf"/>
    <w:basedOn w:val="a6"/>
    <w:uiPriority w:val="99"/>
    <w:rsid w:val="00306DE4"/>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BodyText24">
    <w:name w:val="Body Text 24"/>
    <w:basedOn w:val="a6"/>
    <w:uiPriority w:val="99"/>
    <w:rsid w:val="00306DE4"/>
    <w:pPr>
      <w:widowControl w:val="0"/>
      <w:spacing w:after="0" w:line="380" w:lineRule="exact"/>
      <w:ind w:firstLine="567"/>
      <w:jc w:val="both"/>
    </w:pPr>
    <w:rPr>
      <w:rFonts w:ascii="Times New Roman CYR" w:eastAsia="Times New Roman" w:hAnsi="Times New Roman CYR" w:cs="Times New Roman"/>
      <w:sz w:val="28"/>
      <w:szCs w:val="20"/>
      <w:lang w:eastAsia="ru-RU"/>
    </w:rPr>
  </w:style>
  <w:style w:type="paragraph" w:customStyle="1" w:styleId="snip">
    <w:name w:val="snip"/>
    <w:basedOn w:val="a6"/>
    <w:uiPriority w:val="99"/>
    <w:rsid w:val="00306DE4"/>
    <w:pPr>
      <w:spacing w:before="30" w:after="30" w:line="240" w:lineRule="auto"/>
      <w:ind w:left="40" w:right="40" w:firstLine="300"/>
      <w:jc w:val="both"/>
    </w:pPr>
    <w:rPr>
      <w:rFonts w:ascii="Arial CYR" w:eastAsia="Arial Unicode MS" w:hAnsi="Arial CYR" w:cs="Arial CYR"/>
      <w:color w:val="000000"/>
      <w:sz w:val="16"/>
      <w:szCs w:val="16"/>
      <w:lang w:eastAsia="ru-RU"/>
    </w:rPr>
  </w:style>
  <w:style w:type="paragraph" w:customStyle="1" w:styleId="right">
    <w:name w:val="right"/>
    <w:basedOn w:val="a6"/>
    <w:uiPriority w:val="99"/>
    <w:rsid w:val="00306DE4"/>
    <w:pPr>
      <w:spacing w:before="30" w:after="30" w:line="240" w:lineRule="auto"/>
      <w:ind w:left="30" w:right="30"/>
      <w:jc w:val="right"/>
    </w:pPr>
    <w:rPr>
      <w:rFonts w:ascii="Arial CYR" w:eastAsia="Arial Unicode MS" w:hAnsi="Arial CYR" w:cs="Arial CYR"/>
      <w:color w:val="000000"/>
      <w:sz w:val="16"/>
      <w:szCs w:val="16"/>
      <w:lang w:eastAsia="ru-RU"/>
    </w:rPr>
  </w:style>
  <w:style w:type="paragraph" w:customStyle="1" w:styleId="middle">
    <w:name w:val="middle"/>
    <w:basedOn w:val="a6"/>
    <w:uiPriority w:val="99"/>
    <w:rsid w:val="00306DE4"/>
    <w:pPr>
      <w:spacing w:before="30" w:after="30" w:line="240" w:lineRule="auto"/>
      <w:ind w:left="30" w:right="30"/>
      <w:jc w:val="center"/>
    </w:pPr>
    <w:rPr>
      <w:rFonts w:ascii="Arial CYR" w:eastAsia="Arial Unicode MS" w:hAnsi="Arial CYR" w:cs="Arial CYR"/>
      <w:color w:val="000000"/>
      <w:sz w:val="16"/>
      <w:szCs w:val="16"/>
      <w:lang w:eastAsia="ru-RU"/>
    </w:rPr>
  </w:style>
  <w:style w:type="paragraph" w:customStyle="1" w:styleId="textb">
    <w:name w:val="textb"/>
    <w:basedOn w:val="a6"/>
    <w:uiPriority w:val="99"/>
    <w:rsid w:val="00306DE4"/>
    <w:pPr>
      <w:spacing w:after="0" w:line="240" w:lineRule="auto"/>
    </w:pPr>
    <w:rPr>
      <w:rFonts w:ascii="Arial" w:eastAsia="Arial Unicode MS" w:hAnsi="Arial" w:cs="Arial"/>
      <w:b/>
      <w:bCs/>
      <w:lang w:eastAsia="ru-RU"/>
    </w:rPr>
  </w:style>
  <w:style w:type="paragraph" w:customStyle="1" w:styleId="textn">
    <w:name w:val="textn"/>
    <w:basedOn w:val="a6"/>
    <w:uiPriority w:val="99"/>
    <w:rsid w:val="00306DE4"/>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left">
    <w:name w:val="left"/>
    <w:basedOn w:val="a6"/>
    <w:uiPriority w:val="99"/>
    <w:rsid w:val="00306DE4"/>
    <w:pPr>
      <w:spacing w:before="30" w:after="30" w:line="240" w:lineRule="auto"/>
      <w:ind w:left="40" w:right="40"/>
    </w:pPr>
    <w:rPr>
      <w:rFonts w:ascii="Arial CYR" w:eastAsia="Arial Unicode MS" w:hAnsi="Arial CYR" w:cs="Arial CYR"/>
      <w:color w:val="000000"/>
      <w:sz w:val="16"/>
      <w:szCs w:val="16"/>
      <w:lang w:eastAsia="ru-RU"/>
    </w:rPr>
  </w:style>
  <w:style w:type="paragraph" w:customStyle="1" w:styleId="leftsmall">
    <w:name w:val="leftsmall"/>
    <w:basedOn w:val="a6"/>
    <w:uiPriority w:val="99"/>
    <w:rsid w:val="00306DE4"/>
    <w:pPr>
      <w:spacing w:after="0" w:line="240" w:lineRule="auto"/>
    </w:pPr>
    <w:rPr>
      <w:rFonts w:ascii="Arial CYR" w:eastAsia="Arial Unicode MS" w:hAnsi="Arial CYR" w:cs="Arial CYR"/>
      <w:color w:val="000000"/>
      <w:sz w:val="14"/>
      <w:szCs w:val="14"/>
      <w:lang w:eastAsia="ru-RU"/>
    </w:rPr>
  </w:style>
  <w:style w:type="paragraph" w:customStyle="1" w:styleId="middlesmall">
    <w:name w:val="middlesmall"/>
    <w:basedOn w:val="a6"/>
    <w:uiPriority w:val="99"/>
    <w:rsid w:val="00306DE4"/>
    <w:pPr>
      <w:spacing w:after="0" w:line="240" w:lineRule="auto"/>
      <w:jc w:val="center"/>
    </w:pPr>
    <w:rPr>
      <w:rFonts w:ascii="Arial CYR" w:eastAsia="Arial Unicode MS" w:hAnsi="Arial CYR" w:cs="Arial CYR"/>
      <w:color w:val="000000"/>
      <w:sz w:val="14"/>
      <w:szCs w:val="14"/>
      <w:lang w:eastAsia="ru-RU"/>
    </w:rPr>
  </w:style>
  <w:style w:type="paragraph" w:customStyle="1" w:styleId="414">
    <w:name w:val="Заголовок 41"/>
    <w:basedOn w:val="a6"/>
    <w:uiPriority w:val="99"/>
    <w:rsid w:val="00306DE4"/>
    <w:pPr>
      <w:spacing w:before="15" w:after="15" w:line="220" w:lineRule="atLeast"/>
      <w:ind w:left="15" w:right="15"/>
      <w:jc w:val="center"/>
      <w:outlineLvl w:val="4"/>
    </w:pPr>
    <w:rPr>
      <w:rFonts w:ascii="Arial CYR" w:eastAsia="Arial Unicode MS" w:hAnsi="Arial CYR" w:cs="Arial CYR"/>
      <w:b/>
      <w:bCs/>
      <w:color w:val="000000"/>
      <w:sz w:val="15"/>
      <w:szCs w:val="15"/>
      <w:lang w:eastAsia="ru-RU"/>
    </w:rPr>
  </w:style>
  <w:style w:type="paragraph" w:customStyle="1" w:styleId="middle1">
    <w:name w:val="middle1"/>
    <w:basedOn w:val="a6"/>
    <w:uiPriority w:val="99"/>
    <w:rsid w:val="00306DE4"/>
    <w:pPr>
      <w:spacing w:before="30" w:after="30" w:line="240" w:lineRule="auto"/>
      <w:ind w:left="30" w:right="30" w:firstLine="300"/>
      <w:jc w:val="center"/>
    </w:pPr>
    <w:rPr>
      <w:rFonts w:ascii="Arial CYR" w:eastAsia="Arial Unicode MS" w:hAnsi="Arial CYR" w:cs="Arial CYR"/>
      <w:color w:val="000000"/>
      <w:sz w:val="16"/>
      <w:szCs w:val="16"/>
      <w:lang w:eastAsia="ru-RU"/>
    </w:rPr>
  </w:style>
  <w:style w:type="paragraph" w:customStyle="1" w:styleId="textl">
    <w:name w:val="textl"/>
    <w:basedOn w:val="a6"/>
    <w:uiPriority w:val="99"/>
    <w:rsid w:val="00306DE4"/>
    <w:pPr>
      <w:spacing w:after="0" w:line="240" w:lineRule="auto"/>
    </w:pPr>
    <w:rPr>
      <w:rFonts w:ascii="Arial" w:eastAsia="Arial Unicode MS" w:hAnsi="Arial" w:cs="Arial"/>
      <w:i/>
      <w:iCs/>
      <w:sz w:val="20"/>
      <w:szCs w:val="20"/>
      <w:lang w:eastAsia="ru-RU"/>
    </w:rPr>
  </w:style>
  <w:style w:type="paragraph" w:customStyle="1" w:styleId="textp">
    <w:name w:val="textp"/>
    <w:basedOn w:val="a6"/>
    <w:uiPriority w:val="99"/>
    <w:rsid w:val="00306DE4"/>
    <w:pPr>
      <w:spacing w:after="0" w:line="240" w:lineRule="auto"/>
    </w:pPr>
    <w:rPr>
      <w:rFonts w:ascii="Courier New" w:eastAsia="Arial Unicode MS" w:hAnsi="Courier New" w:cs="Courier New"/>
      <w:sz w:val="20"/>
      <w:szCs w:val="20"/>
      <w:lang w:eastAsia="ru-RU"/>
    </w:rPr>
  </w:style>
  <w:style w:type="paragraph" w:customStyle="1" w:styleId="specheader">
    <w:name w:val="specheader"/>
    <w:basedOn w:val="a6"/>
    <w:uiPriority w:val="99"/>
    <w:rsid w:val="00306DE4"/>
    <w:pPr>
      <w:spacing w:before="100" w:beforeAutospacing="1" w:after="100" w:afterAutospacing="1" w:line="240" w:lineRule="auto"/>
    </w:pPr>
    <w:rPr>
      <w:rFonts w:ascii="Arial" w:eastAsia="Arial Unicode MS" w:hAnsi="Arial" w:cs="Arial"/>
      <w:color w:val="FF0000"/>
      <w:sz w:val="17"/>
      <w:szCs w:val="17"/>
      <w:lang w:eastAsia="ru-RU"/>
    </w:rPr>
  </w:style>
  <w:style w:type="paragraph" w:customStyle="1" w:styleId="specname">
    <w:name w:val="specname"/>
    <w:basedOn w:val="a6"/>
    <w:uiPriority w:val="99"/>
    <w:rsid w:val="00306DE4"/>
    <w:pPr>
      <w:spacing w:before="100" w:beforeAutospacing="1" w:after="100" w:afterAutospacing="1" w:line="240" w:lineRule="auto"/>
    </w:pPr>
    <w:rPr>
      <w:rFonts w:ascii="Arial" w:eastAsia="Arial Unicode MS" w:hAnsi="Arial" w:cs="Arial"/>
      <w:b/>
      <w:bCs/>
      <w:color w:val="000000"/>
      <w:sz w:val="21"/>
      <w:szCs w:val="21"/>
      <w:lang w:eastAsia="ru-RU"/>
    </w:rPr>
  </w:style>
  <w:style w:type="paragraph" w:customStyle="1" w:styleId="specprice">
    <w:name w:val="specprice"/>
    <w:basedOn w:val="a6"/>
    <w:uiPriority w:val="99"/>
    <w:rsid w:val="00306DE4"/>
    <w:pPr>
      <w:spacing w:before="100" w:beforeAutospacing="1" w:after="100" w:afterAutospacing="1" w:line="240" w:lineRule="auto"/>
    </w:pPr>
    <w:rPr>
      <w:rFonts w:ascii="Arial" w:eastAsia="Arial Unicode MS" w:hAnsi="Arial" w:cs="Arial"/>
      <w:b/>
      <w:bCs/>
      <w:color w:val="000000"/>
      <w:sz w:val="18"/>
      <w:szCs w:val="18"/>
      <w:lang w:eastAsia="ru-RU"/>
    </w:rPr>
  </w:style>
  <w:style w:type="paragraph" w:customStyle="1" w:styleId="specdescr">
    <w:name w:val="specdescr"/>
    <w:basedOn w:val="a6"/>
    <w:uiPriority w:val="99"/>
    <w:rsid w:val="00306DE4"/>
    <w:pPr>
      <w:spacing w:before="100" w:beforeAutospacing="1" w:after="100" w:afterAutospacing="1" w:line="240" w:lineRule="auto"/>
    </w:pPr>
    <w:rPr>
      <w:rFonts w:ascii="Arial" w:eastAsia="Arial Unicode MS" w:hAnsi="Arial" w:cs="Arial"/>
      <w:color w:val="000000"/>
      <w:sz w:val="18"/>
      <w:szCs w:val="18"/>
      <w:lang w:eastAsia="ru-RU"/>
    </w:rPr>
  </w:style>
  <w:style w:type="paragraph" w:customStyle="1" w:styleId="head3">
    <w:name w:val="head3"/>
    <w:basedOn w:val="a6"/>
    <w:uiPriority w:val="99"/>
    <w:rsid w:val="00306DE4"/>
    <w:pPr>
      <w:spacing w:before="100" w:beforeAutospacing="1" w:after="100" w:afterAutospacing="1" w:line="240" w:lineRule="auto"/>
    </w:pPr>
    <w:rPr>
      <w:rFonts w:ascii="Arial" w:eastAsia="Arial Unicode MS" w:hAnsi="Arial" w:cs="Arial"/>
      <w:sz w:val="18"/>
      <w:szCs w:val="18"/>
      <w:lang w:eastAsia="ru-RU"/>
    </w:rPr>
  </w:style>
  <w:style w:type="paragraph" w:customStyle="1" w:styleId="textsm">
    <w:name w:val="textsm"/>
    <w:basedOn w:val="a6"/>
    <w:uiPriority w:val="99"/>
    <w:rsid w:val="00306DE4"/>
    <w:pPr>
      <w:spacing w:before="100" w:beforeAutospacing="1" w:after="100" w:afterAutospacing="1" w:line="240" w:lineRule="auto"/>
    </w:pPr>
    <w:rPr>
      <w:rFonts w:ascii="Tahoma" w:eastAsia="Arial Unicode MS" w:hAnsi="Tahoma" w:cs="Tahoma"/>
      <w:sz w:val="15"/>
      <w:szCs w:val="15"/>
      <w:lang w:eastAsia="ru-RU"/>
    </w:rPr>
  </w:style>
  <w:style w:type="paragraph" w:customStyle="1" w:styleId="copy">
    <w:name w:val="copy"/>
    <w:basedOn w:val="a6"/>
    <w:uiPriority w:val="99"/>
    <w:rsid w:val="00306DE4"/>
    <w:pPr>
      <w:spacing w:before="100" w:beforeAutospacing="1" w:after="100" w:afterAutospacing="1" w:line="240" w:lineRule="auto"/>
    </w:pPr>
    <w:rPr>
      <w:rFonts w:ascii="Tahoma" w:eastAsia="Arial Unicode MS" w:hAnsi="Tahoma" w:cs="Tahoma"/>
      <w:color w:val="575757"/>
      <w:sz w:val="15"/>
      <w:szCs w:val="15"/>
      <w:lang w:eastAsia="ru-RU"/>
    </w:rPr>
  </w:style>
  <w:style w:type="paragraph" w:customStyle="1" w:styleId="artmenu">
    <w:name w:val="artmenu"/>
    <w:basedOn w:val="a6"/>
    <w:uiPriority w:val="99"/>
    <w:rsid w:val="00306DE4"/>
    <w:pPr>
      <w:spacing w:before="100" w:beforeAutospacing="1" w:after="100" w:afterAutospacing="1" w:line="240" w:lineRule="auto"/>
    </w:pPr>
    <w:rPr>
      <w:rFonts w:ascii="Tahoma" w:eastAsia="Arial Unicode MS" w:hAnsi="Tahoma" w:cs="Tahoma"/>
      <w:color w:val="888888"/>
      <w:sz w:val="15"/>
      <w:szCs w:val="15"/>
      <w:lang w:eastAsia="ru-RU"/>
    </w:rPr>
  </w:style>
  <w:style w:type="paragraph" w:customStyle="1" w:styleId="he">
    <w:name w:val="he"/>
    <w:basedOn w:val="a6"/>
    <w:uiPriority w:val="99"/>
    <w:rsid w:val="00306DE4"/>
    <w:pPr>
      <w:shd w:val="clear" w:color="auto" w:fill="FFECBE"/>
      <w:spacing w:before="100" w:beforeAutospacing="1" w:after="100" w:afterAutospacing="1" w:line="240" w:lineRule="auto"/>
    </w:pPr>
    <w:rPr>
      <w:rFonts w:ascii="Arial" w:eastAsia="Arial Unicode MS" w:hAnsi="Arial" w:cs="Arial"/>
      <w:b/>
      <w:bCs/>
      <w:sz w:val="21"/>
      <w:szCs w:val="21"/>
      <w:lang w:eastAsia="ru-RU"/>
    </w:rPr>
  </w:style>
  <w:style w:type="paragraph" w:customStyle="1" w:styleId="se0">
    <w:name w:val="se"/>
    <w:basedOn w:val="a6"/>
    <w:uiPriority w:val="99"/>
    <w:rsid w:val="00306DE4"/>
    <w:pPr>
      <w:spacing w:before="100" w:beforeAutospacing="1" w:after="100" w:afterAutospacing="1" w:line="240" w:lineRule="auto"/>
    </w:pPr>
    <w:rPr>
      <w:rFonts w:ascii="Tahoma" w:eastAsia="Arial Unicode MS" w:hAnsi="Tahoma" w:cs="Tahoma"/>
      <w:sz w:val="15"/>
      <w:szCs w:val="15"/>
      <w:lang w:eastAsia="ru-RU"/>
    </w:rPr>
  </w:style>
  <w:style w:type="paragraph" w:customStyle="1" w:styleId="consultf">
    <w:name w:val="consultf"/>
    <w:basedOn w:val="a6"/>
    <w:uiPriority w:val="99"/>
    <w:rsid w:val="00306DE4"/>
    <w:pPr>
      <w:spacing w:before="100" w:beforeAutospacing="1" w:after="100" w:afterAutospacing="1" w:line="240" w:lineRule="auto"/>
    </w:pPr>
    <w:rPr>
      <w:rFonts w:ascii="Verdana" w:eastAsia="Arial Unicode MS" w:hAnsi="Verdana" w:cs="Arial Unicode MS"/>
      <w:sz w:val="15"/>
      <w:szCs w:val="15"/>
      <w:lang w:eastAsia="ru-RU"/>
    </w:rPr>
  </w:style>
  <w:style w:type="paragraph" w:customStyle="1" w:styleId="220">
    <w:name w:val="Заголовок 22"/>
    <w:basedOn w:val="a6"/>
    <w:uiPriority w:val="99"/>
    <w:rsid w:val="00306DE4"/>
    <w:pPr>
      <w:spacing w:after="100" w:afterAutospacing="1" w:line="240" w:lineRule="auto"/>
      <w:outlineLvl w:val="2"/>
    </w:pPr>
    <w:rPr>
      <w:rFonts w:ascii="Arial" w:eastAsia="Arial Unicode MS" w:hAnsi="Arial" w:cs="Arial"/>
      <w:b/>
      <w:bCs/>
      <w:color w:val="800080"/>
      <w:sz w:val="24"/>
      <w:szCs w:val="24"/>
      <w:lang w:eastAsia="ru-RU"/>
    </w:rPr>
  </w:style>
  <w:style w:type="character" w:customStyle="1" w:styleId="1fff3">
    <w:name w:val="Просмотренная гиперссылка1"/>
    <w:rsid w:val="00306DE4"/>
    <w:rPr>
      <w:strike w:val="0"/>
      <w:dstrike w:val="0"/>
      <w:color w:val="FFFFFF"/>
      <w:u w:val="none"/>
      <w:effect w:val="none"/>
    </w:rPr>
  </w:style>
  <w:style w:type="character" w:customStyle="1" w:styleId="2ff7">
    <w:name w:val="Просмотренная гиперссылка2"/>
    <w:rsid w:val="00306DE4"/>
    <w:rPr>
      <w:color w:val="575757"/>
      <w:u w:val="single"/>
    </w:rPr>
  </w:style>
  <w:style w:type="character" w:customStyle="1" w:styleId="3f9">
    <w:name w:val="Просмотренная гиперссылка3"/>
    <w:rsid w:val="00306DE4"/>
    <w:rPr>
      <w:color w:val="FFFFFF"/>
      <w:u w:val="single"/>
    </w:rPr>
  </w:style>
  <w:style w:type="paragraph" w:customStyle="1" w:styleId="p2">
    <w:name w:val="p2"/>
    <w:basedOn w:val="a6"/>
    <w:uiPriority w:val="99"/>
    <w:rsid w:val="00306D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1">
    <w:name w:val="z1"/>
    <w:basedOn w:val="a6"/>
    <w:uiPriority w:val="99"/>
    <w:rsid w:val="00306D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f8">
    <w:name w:val="Основной текст с отступом2"/>
    <w:basedOn w:val="a6"/>
    <w:uiPriority w:val="99"/>
    <w:rsid w:val="00306DE4"/>
    <w:pPr>
      <w:spacing w:after="120" w:line="240" w:lineRule="auto"/>
      <w:ind w:left="283"/>
    </w:pPr>
    <w:rPr>
      <w:rFonts w:ascii="Times New Roman" w:eastAsia="Times New Roman" w:hAnsi="Times New Roman" w:cs="Times New Roman"/>
      <w:sz w:val="24"/>
      <w:szCs w:val="24"/>
      <w:lang w:eastAsia="ru-RU"/>
    </w:rPr>
  </w:style>
  <w:style w:type="character" w:customStyle="1" w:styleId="PEStyleFont8">
    <w:name w:val="PEStyleFont8"/>
    <w:rsid w:val="00306DE4"/>
    <w:rPr>
      <w:rFonts w:ascii="Arial CYR" w:hAnsi="Arial CYR"/>
      <w:spacing w:val="0"/>
      <w:position w:val="0"/>
      <w:sz w:val="16"/>
      <w:u w:val="none"/>
    </w:rPr>
  </w:style>
  <w:style w:type="character" w:customStyle="1" w:styleId="PEStyleFont6">
    <w:name w:val="PEStyleFont6"/>
    <w:rsid w:val="00306DE4"/>
    <w:rPr>
      <w:rFonts w:ascii="Arial CYR" w:hAnsi="Arial CYR"/>
      <w:b/>
      <w:spacing w:val="0"/>
      <w:position w:val="0"/>
      <w:sz w:val="16"/>
      <w:u w:val="none"/>
    </w:rPr>
  </w:style>
  <w:style w:type="character" w:customStyle="1" w:styleId="PEStyleFont4">
    <w:name w:val="PEStyleFont4"/>
    <w:rsid w:val="00306DE4"/>
    <w:rPr>
      <w:rFonts w:ascii="Arial CYR" w:hAnsi="Arial CYR"/>
      <w:b/>
      <w:i/>
      <w:spacing w:val="0"/>
      <w:position w:val="0"/>
      <w:sz w:val="28"/>
      <w:u w:val="none"/>
    </w:rPr>
  </w:style>
  <w:style w:type="paragraph" w:customStyle="1" w:styleId="PEStylePara2">
    <w:name w:val="PEStylePara2"/>
    <w:basedOn w:val="a6"/>
    <w:next w:val="a6"/>
    <w:uiPriority w:val="99"/>
    <w:rsid w:val="00306DE4"/>
    <w:pPr>
      <w:keepNext/>
      <w:keepLines/>
      <w:spacing w:after="0" w:line="240" w:lineRule="auto"/>
      <w:jc w:val="center"/>
    </w:pPr>
    <w:rPr>
      <w:rFonts w:ascii="Courier New" w:eastAsia="Times New Roman" w:hAnsi="Courier New" w:cs="Times New Roman"/>
      <w:sz w:val="20"/>
      <w:szCs w:val="20"/>
      <w:lang w:eastAsia="ru-RU"/>
    </w:rPr>
  </w:style>
  <w:style w:type="character" w:customStyle="1" w:styleId="FontStyle55">
    <w:name w:val="Font Style55"/>
    <w:uiPriority w:val="99"/>
    <w:rsid w:val="00306DE4"/>
    <w:rPr>
      <w:rFonts w:ascii="Times New Roman" w:hAnsi="Times New Roman" w:cs="Times New Roman"/>
      <w:sz w:val="26"/>
      <w:szCs w:val="26"/>
    </w:rPr>
  </w:style>
  <w:style w:type="paragraph" w:customStyle="1" w:styleId="Style18">
    <w:name w:val="Style18"/>
    <w:basedOn w:val="a6"/>
    <w:uiPriority w:val="99"/>
    <w:rsid w:val="00306DE4"/>
    <w:pPr>
      <w:widowControl w:val="0"/>
      <w:autoSpaceDE w:val="0"/>
      <w:autoSpaceDN w:val="0"/>
      <w:adjustRightInd w:val="0"/>
      <w:spacing w:after="0" w:line="324" w:lineRule="exact"/>
      <w:ind w:firstLine="698"/>
      <w:jc w:val="both"/>
    </w:pPr>
    <w:rPr>
      <w:rFonts w:ascii="Times New Roman" w:eastAsia="Times New Roman" w:hAnsi="Times New Roman" w:cs="Times New Roman"/>
      <w:sz w:val="24"/>
      <w:szCs w:val="24"/>
      <w:lang w:eastAsia="ru-RU"/>
    </w:rPr>
  </w:style>
  <w:style w:type="character" w:customStyle="1" w:styleId="FontStyle206">
    <w:name w:val="Font Style206"/>
    <w:uiPriority w:val="99"/>
    <w:rsid w:val="00306DE4"/>
    <w:rPr>
      <w:rFonts w:ascii="Times New Roman" w:hAnsi="Times New Roman" w:cs="Times New Roman"/>
      <w:spacing w:val="10"/>
      <w:sz w:val="24"/>
      <w:szCs w:val="24"/>
    </w:rPr>
  </w:style>
  <w:style w:type="paragraph" w:customStyle="1" w:styleId="Style175">
    <w:name w:val="Style175"/>
    <w:basedOn w:val="a6"/>
    <w:uiPriority w:val="99"/>
    <w:rsid w:val="00306DE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3fa">
    <w:name w:val="Основной текст с отступом3"/>
    <w:basedOn w:val="a6"/>
    <w:uiPriority w:val="99"/>
    <w:rsid w:val="00306DE4"/>
    <w:pPr>
      <w:spacing w:after="120" w:line="240" w:lineRule="auto"/>
      <w:ind w:left="283"/>
    </w:pPr>
    <w:rPr>
      <w:rFonts w:ascii="Times New Roman" w:eastAsia="Times New Roman" w:hAnsi="Times New Roman" w:cs="Times New Roman"/>
      <w:sz w:val="24"/>
      <w:szCs w:val="24"/>
      <w:lang w:eastAsia="ru-RU"/>
    </w:rPr>
  </w:style>
  <w:style w:type="paragraph" w:customStyle="1" w:styleId="3fb">
    <w:name w:val="Обычный3"/>
    <w:link w:val="Normal"/>
    <w:rsid w:val="00306DE4"/>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Normal">
    <w:name w:val="Normal Знак"/>
    <w:link w:val="3fb"/>
    <w:locked/>
    <w:rsid w:val="00306DE4"/>
    <w:rPr>
      <w:rFonts w:ascii="Times New Roman" w:eastAsia="Times New Roman" w:hAnsi="Times New Roman" w:cs="Times New Roman"/>
      <w:snapToGrid w:val="0"/>
      <w:sz w:val="24"/>
      <w:szCs w:val="20"/>
      <w:lang w:eastAsia="ru-RU"/>
    </w:rPr>
  </w:style>
  <w:style w:type="paragraph" w:customStyle="1" w:styleId="Normal0">
    <w:name w:val="Normal Знак Знак"/>
    <w:link w:val="Normal1"/>
    <w:rsid w:val="00306DE4"/>
    <w:pPr>
      <w:spacing w:before="100" w:after="100" w:line="240" w:lineRule="auto"/>
      <w:jc w:val="both"/>
    </w:pPr>
    <w:rPr>
      <w:rFonts w:ascii="Times New Roman" w:eastAsia="Times New Roman" w:hAnsi="Times New Roman" w:cs="Times New Roman"/>
      <w:snapToGrid w:val="0"/>
      <w:sz w:val="24"/>
      <w:szCs w:val="20"/>
      <w:lang w:eastAsia="ru-RU"/>
    </w:rPr>
  </w:style>
  <w:style w:type="character" w:customStyle="1" w:styleId="Normal1">
    <w:name w:val="Normal Знак Знак Знак"/>
    <w:link w:val="Normal0"/>
    <w:rsid w:val="00306DE4"/>
    <w:rPr>
      <w:rFonts w:ascii="Times New Roman" w:eastAsia="Times New Roman" w:hAnsi="Times New Roman" w:cs="Times New Roman"/>
      <w:snapToGrid w:val="0"/>
      <w:sz w:val="24"/>
      <w:szCs w:val="20"/>
      <w:lang w:eastAsia="ru-RU"/>
    </w:rPr>
  </w:style>
  <w:style w:type="paragraph" w:customStyle="1" w:styleId="afffffffffa">
    <w:name w:val="Название предприятия"/>
    <w:basedOn w:val="a6"/>
    <w:next w:val="afffffff6"/>
    <w:uiPriority w:val="99"/>
    <w:rsid w:val="00306DE4"/>
    <w:pPr>
      <w:spacing w:before="100" w:after="600" w:line="600" w:lineRule="atLeast"/>
      <w:ind w:left="840" w:right="-360"/>
    </w:pPr>
    <w:rPr>
      <w:rFonts w:ascii="Times New Roman" w:eastAsia="Times New Roman" w:hAnsi="Times New Roman" w:cs="Times New Roman"/>
      <w:spacing w:val="-34"/>
      <w:sz w:val="60"/>
      <w:szCs w:val="20"/>
      <w:lang w:bidi="he-IL"/>
    </w:rPr>
  </w:style>
  <w:style w:type="paragraph" w:customStyle="1" w:styleId="2ff9">
    <w:name w:val="çàãîëîâîê 2"/>
    <w:basedOn w:val="a6"/>
    <w:next w:val="a6"/>
    <w:uiPriority w:val="99"/>
    <w:rsid w:val="00306DE4"/>
    <w:pPr>
      <w:keepNext/>
      <w:widowControl w:val="0"/>
      <w:autoSpaceDE w:val="0"/>
      <w:autoSpaceDN w:val="0"/>
      <w:adjustRightInd w:val="0"/>
      <w:spacing w:after="0" w:line="240" w:lineRule="auto"/>
    </w:pPr>
    <w:rPr>
      <w:rFonts w:ascii="Courier New" w:eastAsia="Times New Roman" w:hAnsi="Courier New" w:cs="Courier New"/>
      <w:i/>
      <w:iCs/>
      <w:sz w:val="28"/>
      <w:szCs w:val="28"/>
      <w:u w:val="single"/>
      <w:lang w:eastAsia="ru-RU"/>
    </w:rPr>
  </w:style>
  <w:style w:type="paragraph" w:customStyle="1" w:styleId="122">
    <w:name w:val="Стиль 12 пт По ширине Междустр.интервал:  полуторный"/>
    <w:basedOn w:val="a6"/>
    <w:uiPriority w:val="99"/>
    <w:rsid w:val="00306DE4"/>
    <w:pPr>
      <w:overflowPunct w:val="0"/>
      <w:autoSpaceDE w:val="0"/>
      <w:autoSpaceDN w:val="0"/>
      <w:adjustRightInd w:val="0"/>
      <w:spacing w:after="0" w:line="360" w:lineRule="auto"/>
      <w:jc w:val="both"/>
      <w:textAlignment w:val="baseline"/>
    </w:pPr>
    <w:rPr>
      <w:rFonts w:ascii="Times New Roman" w:eastAsia="Times New Roman" w:hAnsi="Times New Roman" w:cs="Times New Roman"/>
      <w:sz w:val="24"/>
      <w:szCs w:val="20"/>
      <w:lang w:eastAsia="ru-RU"/>
    </w:rPr>
  </w:style>
  <w:style w:type="paragraph" w:customStyle="1" w:styleId="221">
    <w:name w:val="Основной текст 22"/>
    <w:basedOn w:val="a6"/>
    <w:uiPriority w:val="99"/>
    <w:rsid w:val="00306DE4"/>
    <w:pPr>
      <w:spacing w:after="0" w:line="240" w:lineRule="auto"/>
      <w:jc w:val="both"/>
    </w:pPr>
    <w:rPr>
      <w:rFonts w:ascii="Times New Roman" w:eastAsia="Times New Roman" w:hAnsi="Times New Roman" w:cs="Times New Roman"/>
      <w:sz w:val="24"/>
      <w:szCs w:val="20"/>
      <w:lang w:eastAsia="ru-RU"/>
    </w:rPr>
  </w:style>
  <w:style w:type="paragraph" w:customStyle="1" w:styleId="Normal10-02">
    <w:name w:val="Normal + 10 пт полужирный По центру Слева:  -02 см Справ..."/>
    <w:basedOn w:val="a6"/>
    <w:uiPriority w:val="99"/>
    <w:rsid w:val="00306DE4"/>
    <w:pPr>
      <w:spacing w:after="0" w:line="240" w:lineRule="auto"/>
      <w:ind w:left="-113" w:right="-113"/>
      <w:jc w:val="center"/>
    </w:pPr>
    <w:rPr>
      <w:rFonts w:ascii="Times New Roman" w:eastAsia="Times New Roman" w:hAnsi="Times New Roman" w:cs="Times New Roman"/>
      <w:b/>
      <w:bCs/>
      <w:sz w:val="20"/>
      <w:szCs w:val="20"/>
      <w:lang w:eastAsia="ru-RU"/>
    </w:rPr>
  </w:style>
  <w:style w:type="character" w:customStyle="1" w:styleId="style321">
    <w:name w:val="style321"/>
    <w:rsid w:val="00306DE4"/>
    <w:rPr>
      <w:color w:val="9D302B"/>
    </w:rPr>
  </w:style>
  <w:style w:type="paragraph" w:customStyle="1" w:styleId="afffffffffb">
    <w:name w:val="Знак Знак Знак Знак Знак Знак Знак Знак Знак Знак Знак Знак Знак"/>
    <w:basedOn w:val="a6"/>
    <w:uiPriority w:val="99"/>
    <w:rsid w:val="00306DE4"/>
    <w:pPr>
      <w:spacing w:line="240" w:lineRule="exact"/>
    </w:pPr>
    <w:rPr>
      <w:rFonts w:ascii="Verdana" w:eastAsia="Times New Roman" w:hAnsi="Verdana" w:cs="Times New Roman"/>
      <w:sz w:val="20"/>
      <w:szCs w:val="20"/>
      <w:lang w:val="en-US"/>
    </w:rPr>
  </w:style>
  <w:style w:type="paragraph" w:customStyle="1" w:styleId="1fff4">
    <w:name w:val="Сноска1"/>
    <w:basedOn w:val="a6"/>
    <w:rsid w:val="00306DE4"/>
    <w:pPr>
      <w:shd w:val="clear" w:color="auto" w:fill="FFFFFF"/>
      <w:spacing w:after="0" w:line="192" w:lineRule="exact"/>
      <w:jc w:val="both"/>
    </w:pPr>
    <w:rPr>
      <w:rFonts w:ascii="Verdana" w:hAnsi="Verdana"/>
      <w:sz w:val="16"/>
      <w:szCs w:val="16"/>
    </w:rPr>
  </w:style>
  <w:style w:type="character" w:customStyle="1" w:styleId="afffffffffc">
    <w:name w:val="Гипертекстовая ссылка"/>
    <w:rsid w:val="00306DE4"/>
    <w:rPr>
      <w:color w:val="008000"/>
    </w:rPr>
  </w:style>
  <w:style w:type="character" w:customStyle="1" w:styleId="highlight">
    <w:name w:val="highlight"/>
    <w:rsid w:val="00306DE4"/>
  </w:style>
  <w:style w:type="paragraph" w:customStyle="1" w:styleId="Sf">
    <w:name w:val="S_Обложка_проект"/>
    <w:basedOn w:val="a6"/>
    <w:uiPriority w:val="99"/>
    <w:rsid w:val="00306DE4"/>
    <w:pPr>
      <w:spacing w:before="120" w:after="120" w:line="360" w:lineRule="auto"/>
      <w:ind w:left="3240"/>
      <w:jc w:val="right"/>
    </w:pPr>
    <w:rPr>
      <w:rFonts w:ascii="Times New Roman" w:eastAsia="Times New Roman" w:hAnsi="Times New Roman" w:cs="Times New Roman"/>
      <w:caps/>
      <w:sz w:val="24"/>
      <w:szCs w:val="24"/>
      <w:lang w:eastAsia="ru-RU"/>
    </w:rPr>
  </w:style>
  <w:style w:type="paragraph" w:customStyle="1" w:styleId="S22">
    <w:name w:val="S_Титульный 2"/>
    <w:basedOn w:val="a6"/>
    <w:rsid w:val="00306DE4"/>
    <w:pPr>
      <w:shd w:val="clear" w:color="auto" w:fill="FFFFFF"/>
      <w:snapToGrid w:val="0"/>
      <w:spacing w:before="120" w:after="120" w:line="240" w:lineRule="auto"/>
      <w:jc w:val="center"/>
    </w:pPr>
    <w:rPr>
      <w:rFonts w:ascii="Times New Roman" w:eastAsia="Calibri" w:hAnsi="Times New Roman" w:cs="Times New Roman"/>
      <w:sz w:val="24"/>
      <w:szCs w:val="24"/>
      <w:lang w:eastAsia="ar-SA"/>
    </w:rPr>
  </w:style>
  <w:style w:type="paragraph" w:customStyle="1" w:styleId="afffffffffd">
    <w:name w:val="Текст отчета"/>
    <w:basedOn w:val="a6"/>
    <w:uiPriority w:val="99"/>
    <w:qFormat/>
    <w:rsid w:val="00306DE4"/>
    <w:pPr>
      <w:spacing w:before="120" w:after="120" w:line="360" w:lineRule="auto"/>
      <w:ind w:firstLine="709"/>
    </w:pPr>
    <w:rPr>
      <w:rFonts w:ascii="Times New Roman" w:eastAsia="Times New Roman" w:hAnsi="Times New Roman" w:cs="Times New Roman"/>
      <w:sz w:val="24"/>
      <w:lang w:eastAsia="ru-RU"/>
    </w:rPr>
  </w:style>
  <w:style w:type="paragraph" w:customStyle="1" w:styleId="Sf0">
    <w:name w:val="S_Отступ"/>
    <w:basedOn w:val="a6"/>
    <w:uiPriority w:val="99"/>
    <w:rsid w:val="00306DE4"/>
    <w:pPr>
      <w:spacing w:before="120" w:after="120" w:line="360" w:lineRule="auto"/>
    </w:pPr>
    <w:rPr>
      <w:rFonts w:ascii="Times New Roman" w:eastAsia="Calibri" w:hAnsi="Times New Roman" w:cs="Times New Roman"/>
      <w:sz w:val="24"/>
      <w:szCs w:val="24"/>
      <w:lang w:eastAsia="ar-SA"/>
    </w:rPr>
  </w:style>
  <w:style w:type="paragraph" w:customStyle="1" w:styleId="afffffffffe">
    <w:name w:val="ГРАД Основной текст"/>
    <w:basedOn w:val="a6"/>
    <w:link w:val="affffffffff"/>
    <w:autoRedefine/>
    <w:rsid w:val="00306DE4"/>
    <w:pPr>
      <w:tabs>
        <w:tab w:val="left" w:pos="540"/>
        <w:tab w:val="left" w:pos="1260"/>
        <w:tab w:val="left" w:pos="1620"/>
      </w:tabs>
      <w:spacing w:before="240" w:after="120" w:line="276" w:lineRule="auto"/>
    </w:pPr>
    <w:rPr>
      <w:rFonts w:ascii="Times New Roman" w:eastAsia="Calibri" w:hAnsi="Times New Roman" w:cs="Times New Roman"/>
      <w:bCs/>
      <w:spacing w:val="4"/>
      <w:sz w:val="20"/>
      <w:szCs w:val="20"/>
    </w:rPr>
  </w:style>
  <w:style w:type="character" w:customStyle="1" w:styleId="affffffffff">
    <w:name w:val="ГРАД Основной текст Знак Знак"/>
    <w:link w:val="afffffffffe"/>
    <w:rsid w:val="00306DE4"/>
    <w:rPr>
      <w:rFonts w:ascii="Times New Roman" w:eastAsia="Calibri" w:hAnsi="Times New Roman" w:cs="Times New Roman"/>
      <w:bCs/>
      <w:spacing w:val="4"/>
      <w:sz w:val="20"/>
      <w:szCs w:val="20"/>
    </w:rPr>
  </w:style>
  <w:style w:type="paragraph" w:customStyle="1" w:styleId="affffffffff0">
    <w:name w:val="Таблица текст"/>
    <w:basedOn w:val="a6"/>
    <w:rsid w:val="00306DE4"/>
    <w:pPr>
      <w:spacing w:before="20" w:after="20" w:line="216" w:lineRule="auto"/>
    </w:pPr>
    <w:rPr>
      <w:rFonts w:ascii="Times New Roman" w:eastAsia="Times New Roman" w:hAnsi="Times New Roman" w:cs="Times New Roman"/>
      <w:sz w:val="20"/>
      <w:szCs w:val="20"/>
      <w:lang w:eastAsia="ru-RU"/>
    </w:rPr>
  </w:style>
  <w:style w:type="character" w:customStyle="1" w:styleId="4f4">
    <w:name w:val="Основной текст (4) + Не полужирный"/>
    <w:rsid w:val="00306DE4"/>
    <w:rPr>
      <w:b/>
      <w:bCs/>
      <w:spacing w:val="2"/>
      <w:shd w:val="clear" w:color="auto" w:fill="FFFFFF"/>
    </w:rPr>
  </w:style>
  <w:style w:type="character" w:customStyle="1" w:styleId="5b">
    <w:name w:val="Основной текст (5)_"/>
    <w:link w:val="5c"/>
    <w:rsid w:val="00306DE4"/>
    <w:rPr>
      <w:spacing w:val="21"/>
      <w:sz w:val="11"/>
      <w:szCs w:val="11"/>
      <w:shd w:val="clear" w:color="auto" w:fill="FFFFFF"/>
    </w:rPr>
  </w:style>
  <w:style w:type="paragraph" w:customStyle="1" w:styleId="2ffa">
    <w:name w:val="Основной текст2"/>
    <w:basedOn w:val="a6"/>
    <w:link w:val="Bodytext0"/>
    <w:rsid w:val="00306DE4"/>
    <w:pPr>
      <w:shd w:val="clear" w:color="auto" w:fill="FFFFFF"/>
      <w:spacing w:before="120" w:after="120" w:line="0" w:lineRule="atLeast"/>
      <w:jc w:val="right"/>
    </w:pPr>
    <w:rPr>
      <w:rFonts w:ascii="Calibri" w:eastAsia="Calibri" w:hAnsi="Calibri" w:cs="Times New Roman"/>
      <w:spacing w:val="9"/>
    </w:rPr>
  </w:style>
  <w:style w:type="paragraph" w:customStyle="1" w:styleId="5c">
    <w:name w:val="Основной текст (5)"/>
    <w:basedOn w:val="a6"/>
    <w:link w:val="5b"/>
    <w:rsid w:val="00306DE4"/>
    <w:pPr>
      <w:shd w:val="clear" w:color="auto" w:fill="FFFFFF"/>
      <w:spacing w:before="120" w:after="120" w:line="0" w:lineRule="atLeast"/>
    </w:pPr>
    <w:rPr>
      <w:spacing w:val="21"/>
      <w:sz w:val="11"/>
      <w:szCs w:val="11"/>
    </w:rPr>
  </w:style>
  <w:style w:type="character" w:customStyle="1" w:styleId="Bodytext4">
    <w:name w:val="Body text (4)_"/>
    <w:link w:val="Bodytext41"/>
    <w:uiPriority w:val="99"/>
    <w:rsid w:val="00306DE4"/>
    <w:rPr>
      <w:b/>
      <w:bCs/>
      <w:i/>
      <w:iCs/>
      <w:sz w:val="25"/>
      <w:szCs w:val="25"/>
      <w:shd w:val="clear" w:color="auto" w:fill="FFFFFF"/>
    </w:rPr>
  </w:style>
  <w:style w:type="paragraph" w:customStyle="1" w:styleId="xl84">
    <w:name w:val="xl84"/>
    <w:basedOn w:val="a6"/>
    <w:rsid w:val="00306DE4"/>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lang w:eastAsia="ru-RU"/>
    </w:rPr>
  </w:style>
  <w:style w:type="paragraph" w:customStyle="1" w:styleId="xl85">
    <w:name w:val="xl85"/>
    <w:basedOn w:val="a6"/>
    <w:rsid w:val="00306DE4"/>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lang w:eastAsia="ru-RU"/>
    </w:rPr>
  </w:style>
  <w:style w:type="paragraph" w:customStyle="1" w:styleId="xl86">
    <w:name w:val="xl86"/>
    <w:basedOn w:val="a6"/>
    <w:rsid w:val="00306DE4"/>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7">
    <w:name w:val="xl87"/>
    <w:basedOn w:val="a6"/>
    <w:rsid w:val="00306DE4"/>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88">
    <w:name w:val="xl88"/>
    <w:basedOn w:val="a6"/>
    <w:rsid w:val="00306DE4"/>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89">
    <w:name w:val="xl89"/>
    <w:basedOn w:val="a6"/>
    <w:rsid w:val="00306DE4"/>
    <w:pPr>
      <w:pBdr>
        <w:left w:val="single" w:sz="8" w:space="0" w:color="auto"/>
        <w:bottom w:val="single" w:sz="8" w:space="0" w:color="000000"/>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0">
    <w:name w:val="xl90"/>
    <w:basedOn w:val="a6"/>
    <w:rsid w:val="00306DE4"/>
    <w:pPr>
      <w:pBdr>
        <w:top w:val="single" w:sz="8" w:space="0" w:color="000000"/>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1">
    <w:name w:val="xl91"/>
    <w:basedOn w:val="a6"/>
    <w:rsid w:val="00306DE4"/>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affffffffff1">
    <w:name w:val="ГРАД Список маркированный"/>
    <w:basedOn w:val="affffffc"/>
    <w:autoRedefine/>
    <w:rsid w:val="00306DE4"/>
    <w:pPr>
      <w:tabs>
        <w:tab w:val="left" w:pos="142"/>
        <w:tab w:val="left" w:pos="709"/>
      </w:tabs>
      <w:spacing w:before="120" w:after="120" w:line="240" w:lineRule="auto"/>
      <w:ind w:left="0" w:firstLine="709"/>
      <w:contextualSpacing w:val="0"/>
    </w:pPr>
    <w:rPr>
      <w:color w:val="000000"/>
      <w:spacing w:val="-1"/>
    </w:rPr>
  </w:style>
  <w:style w:type="paragraph" w:customStyle="1" w:styleId="usual">
    <w:name w:val="usual"/>
    <w:basedOn w:val="a6"/>
    <w:uiPriority w:val="99"/>
    <w:rsid w:val="00306DE4"/>
    <w:pPr>
      <w:spacing w:before="100" w:beforeAutospacing="1" w:after="100" w:afterAutospacing="1" w:line="240" w:lineRule="auto"/>
    </w:pPr>
    <w:rPr>
      <w:rFonts w:ascii="Helvetica" w:eastAsia="Times New Roman" w:hAnsi="Helvetica" w:cs="Times New Roman"/>
      <w:color w:val="000000"/>
      <w:sz w:val="18"/>
      <w:szCs w:val="18"/>
      <w:lang w:eastAsia="ru-RU"/>
    </w:rPr>
  </w:style>
  <w:style w:type="character" w:customStyle="1" w:styleId="noprint">
    <w:name w:val="noprint"/>
    <w:rsid w:val="00306DE4"/>
  </w:style>
  <w:style w:type="paragraph" w:customStyle="1" w:styleId="textobi4">
    <w:name w:val="text_obi4"/>
    <w:basedOn w:val="a6"/>
    <w:rsid w:val="00306DE4"/>
    <w:pPr>
      <w:spacing w:before="100" w:beforeAutospacing="1" w:after="100" w:afterAutospacing="1" w:line="240" w:lineRule="auto"/>
    </w:pPr>
    <w:rPr>
      <w:rFonts w:ascii="Comic Sans MS" w:eastAsia="Times New Roman" w:hAnsi="Comic Sans MS" w:cs="Times New Roman"/>
      <w:color w:val="990000"/>
      <w:sz w:val="30"/>
      <w:szCs w:val="30"/>
      <w:lang w:eastAsia="ru-RU"/>
    </w:rPr>
  </w:style>
  <w:style w:type="character" w:customStyle="1" w:styleId="123">
    <w:name w:val="Основной текст (12)"/>
    <w:rsid w:val="00306DE4"/>
    <w:rPr>
      <w:rFonts w:ascii="Times New Roman" w:eastAsia="Times New Roman" w:hAnsi="Times New Roman" w:cs="Times New Roman"/>
      <w:b w:val="0"/>
      <w:bCs w:val="0"/>
      <w:i w:val="0"/>
      <w:iCs w:val="0"/>
      <w:smallCaps w:val="0"/>
      <w:strike w:val="0"/>
      <w:spacing w:val="0"/>
      <w:sz w:val="21"/>
      <w:szCs w:val="21"/>
    </w:rPr>
  </w:style>
  <w:style w:type="character" w:customStyle="1" w:styleId="106">
    <w:name w:val="Основной текст + 10"/>
    <w:aliases w:val="5 pt2"/>
    <w:uiPriority w:val="99"/>
    <w:rsid w:val="00306DE4"/>
    <w:rPr>
      <w:rFonts w:ascii="Times New Roman" w:hAnsi="Times New Roman" w:cs="Times New Roman"/>
      <w:spacing w:val="0"/>
      <w:sz w:val="21"/>
      <w:szCs w:val="21"/>
    </w:rPr>
  </w:style>
  <w:style w:type="character" w:customStyle="1" w:styleId="413pt">
    <w:name w:val="Основной текст (4) + 13 pt"/>
    <w:uiPriority w:val="99"/>
    <w:rsid w:val="00306DE4"/>
    <w:rPr>
      <w:spacing w:val="7"/>
      <w:sz w:val="26"/>
      <w:szCs w:val="26"/>
      <w:shd w:val="clear" w:color="auto" w:fill="FFFFFF"/>
    </w:rPr>
  </w:style>
  <w:style w:type="character" w:customStyle="1" w:styleId="413pt2">
    <w:name w:val="Основной текст (4) + 13 pt2"/>
    <w:uiPriority w:val="99"/>
    <w:rsid w:val="00306DE4"/>
    <w:rPr>
      <w:rFonts w:ascii="Times New Roman" w:hAnsi="Times New Roman" w:cs="Times New Roman"/>
      <w:spacing w:val="0"/>
      <w:sz w:val="26"/>
      <w:szCs w:val="26"/>
      <w:shd w:val="clear" w:color="auto" w:fill="FFFFFF"/>
    </w:rPr>
  </w:style>
  <w:style w:type="character" w:customStyle="1" w:styleId="413pt1">
    <w:name w:val="Основной текст (4) + 13 pt1"/>
    <w:uiPriority w:val="99"/>
    <w:rsid w:val="00306DE4"/>
    <w:rPr>
      <w:rFonts w:ascii="Times New Roman" w:hAnsi="Times New Roman" w:cs="Times New Roman"/>
      <w:spacing w:val="0"/>
      <w:sz w:val="26"/>
      <w:szCs w:val="26"/>
      <w:shd w:val="clear" w:color="auto" w:fill="FFFFFF"/>
    </w:rPr>
  </w:style>
  <w:style w:type="character" w:customStyle="1" w:styleId="1210">
    <w:name w:val="Основной текст + 121"/>
    <w:aliases w:val="5 pt1"/>
    <w:uiPriority w:val="99"/>
    <w:rsid w:val="00306DE4"/>
    <w:rPr>
      <w:rFonts w:ascii="Times New Roman" w:hAnsi="Times New Roman" w:cs="Times New Roman"/>
      <w:spacing w:val="0"/>
      <w:sz w:val="25"/>
      <w:szCs w:val="25"/>
    </w:rPr>
  </w:style>
  <w:style w:type="character" w:customStyle="1" w:styleId="12pt2">
    <w:name w:val="Основной текст + 12 pt2"/>
    <w:uiPriority w:val="99"/>
    <w:rsid w:val="00306DE4"/>
    <w:rPr>
      <w:rFonts w:ascii="Times New Roman" w:hAnsi="Times New Roman" w:cs="Times New Roman"/>
      <w:spacing w:val="0"/>
      <w:sz w:val="24"/>
      <w:szCs w:val="24"/>
    </w:rPr>
  </w:style>
  <w:style w:type="character" w:customStyle="1" w:styleId="12pt1">
    <w:name w:val="Основной текст + 12 pt1"/>
    <w:uiPriority w:val="99"/>
    <w:rsid w:val="00306DE4"/>
    <w:rPr>
      <w:rFonts w:ascii="Times New Roman" w:hAnsi="Times New Roman" w:cs="Times New Roman"/>
      <w:spacing w:val="0"/>
      <w:sz w:val="24"/>
      <w:szCs w:val="24"/>
    </w:rPr>
  </w:style>
  <w:style w:type="character" w:customStyle="1" w:styleId="1230">
    <w:name w:val="Основной текст + 123"/>
    <w:aliases w:val="5 pt6"/>
    <w:uiPriority w:val="99"/>
    <w:rsid w:val="00306DE4"/>
    <w:rPr>
      <w:rFonts w:ascii="Times New Roman" w:hAnsi="Times New Roman" w:cs="Times New Roman"/>
      <w:spacing w:val="0"/>
      <w:sz w:val="25"/>
      <w:szCs w:val="25"/>
    </w:rPr>
  </w:style>
  <w:style w:type="character" w:customStyle="1" w:styleId="513pt">
    <w:name w:val="Основной текст (5) + 13 pt"/>
    <w:uiPriority w:val="99"/>
    <w:rsid w:val="00306DE4"/>
    <w:rPr>
      <w:rFonts w:ascii="Times New Roman" w:hAnsi="Times New Roman" w:cs="Times New Roman"/>
      <w:spacing w:val="0"/>
      <w:sz w:val="26"/>
      <w:szCs w:val="26"/>
      <w:shd w:val="clear" w:color="auto" w:fill="FFFFFF"/>
    </w:rPr>
  </w:style>
  <w:style w:type="character" w:customStyle="1" w:styleId="ArialNarrow">
    <w:name w:val="Основной текст + Arial Narrow"/>
    <w:aliases w:val="12 pt,Курсив3,Интервал 1 pt"/>
    <w:uiPriority w:val="99"/>
    <w:rsid w:val="00306DE4"/>
    <w:rPr>
      <w:rFonts w:ascii="Arial Narrow" w:hAnsi="Arial Narrow" w:cs="Arial Narrow"/>
      <w:i/>
      <w:iCs/>
      <w:spacing w:val="20"/>
      <w:sz w:val="24"/>
      <w:szCs w:val="24"/>
    </w:rPr>
  </w:style>
  <w:style w:type="character" w:customStyle="1" w:styleId="12pt">
    <w:name w:val="Основной текст + 12 pt"/>
    <w:uiPriority w:val="99"/>
    <w:rsid w:val="00306DE4"/>
    <w:rPr>
      <w:rFonts w:ascii="Times New Roman" w:hAnsi="Times New Roman" w:cs="Times New Roman"/>
      <w:spacing w:val="0"/>
      <w:sz w:val="24"/>
      <w:szCs w:val="24"/>
    </w:rPr>
  </w:style>
  <w:style w:type="paragraph" w:customStyle="1" w:styleId="11d">
    <w:name w:val="Знак Знак11 Знак Знак Знак Знак"/>
    <w:basedOn w:val="a6"/>
    <w:uiPriority w:val="99"/>
    <w:rsid w:val="00306DE4"/>
    <w:pPr>
      <w:spacing w:before="100" w:beforeAutospacing="1" w:after="100" w:afterAutospacing="1" w:line="240" w:lineRule="auto"/>
    </w:pPr>
    <w:rPr>
      <w:rFonts w:ascii="Tahoma" w:eastAsia="Times New Roman" w:hAnsi="Tahoma" w:cs="Tahoma"/>
      <w:sz w:val="20"/>
      <w:szCs w:val="20"/>
      <w:lang w:val="en-US"/>
    </w:rPr>
  </w:style>
  <w:style w:type="paragraph" w:customStyle="1" w:styleId="text">
    <w:name w:val="text"/>
    <w:uiPriority w:val="99"/>
    <w:rsid w:val="00306DE4"/>
    <w:pPr>
      <w:autoSpaceDE w:val="0"/>
      <w:autoSpaceDN w:val="0"/>
      <w:adjustRightInd w:val="0"/>
      <w:spacing w:after="0" w:line="234" w:lineRule="atLeast"/>
      <w:ind w:firstLine="283"/>
      <w:jc w:val="both"/>
    </w:pPr>
    <w:rPr>
      <w:rFonts w:ascii="Arial" w:eastAsia="Times New Roman" w:hAnsi="Arial" w:cs="Arial"/>
      <w:color w:val="000000"/>
      <w:lang w:eastAsia="ru-RU"/>
    </w:rPr>
  </w:style>
  <w:style w:type="paragraph" w:customStyle="1" w:styleId="1112">
    <w:name w:val="Знак Знак11 Знак Знак Знак Знак1"/>
    <w:basedOn w:val="a6"/>
    <w:uiPriority w:val="99"/>
    <w:rsid w:val="00306DE4"/>
    <w:pPr>
      <w:spacing w:before="100" w:beforeAutospacing="1" w:after="100" w:afterAutospacing="1" w:line="240" w:lineRule="auto"/>
    </w:pPr>
    <w:rPr>
      <w:rFonts w:ascii="Tahoma" w:eastAsia="Times New Roman" w:hAnsi="Tahoma" w:cs="Tahoma"/>
      <w:sz w:val="20"/>
      <w:szCs w:val="20"/>
      <w:lang w:val="en-US"/>
    </w:rPr>
  </w:style>
  <w:style w:type="paragraph" w:customStyle="1" w:styleId="1120">
    <w:name w:val="Знак Знак11 Знак Знак Знак Знак2"/>
    <w:basedOn w:val="a6"/>
    <w:uiPriority w:val="99"/>
    <w:rsid w:val="00306DE4"/>
    <w:pPr>
      <w:spacing w:before="100" w:beforeAutospacing="1" w:after="100" w:afterAutospacing="1" w:line="240" w:lineRule="auto"/>
    </w:pPr>
    <w:rPr>
      <w:rFonts w:ascii="Tahoma" w:eastAsia="Times New Roman" w:hAnsi="Tahoma" w:cs="Tahoma"/>
      <w:sz w:val="20"/>
      <w:szCs w:val="20"/>
      <w:lang w:val="en-US"/>
    </w:rPr>
  </w:style>
  <w:style w:type="paragraph" w:customStyle="1" w:styleId="1130">
    <w:name w:val="Знак Знак11 Знак Знак Знак Знак3"/>
    <w:basedOn w:val="a6"/>
    <w:uiPriority w:val="99"/>
    <w:rsid w:val="00306DE4"/>
    <w:pPr>
      <w:spacing w:before="100" w:beforeAutospacing="1" w:after="100" w:afterAutospacing="1" w:line="240" w:lineRule="auto"/>
    </w:pPr>
    <w:rPr>
      <w:rFonts w:ascii="Tahoma" w:eastAsia="Times New Roman" w:hAnsi="Tahoma" w:cs="Tahoma"/>
      <w:sz w:val="20"/>
      <w:szCs w:val="20"/>
      <w:lang w:val="en-US"/>
    </w:rPr>
  </w:style>
  <w:style w:type="character" w:customStyle="1" w:styleId="apple-style-span">
    <w:name w:val="apple-style-span"/>
    <w:uiPriority w:val="99"/>
    <w:rsid w:val="00306DE4"/>
    <w:rPr>
      <w:rFonts w:cs="Times New Roman"/>
    </w:rPr>
  </w:style>
  <w:style w:type="paragraph" w:customStyle="1" w:styleId="1140">
    <w:name w:val="Знак Знак11 Знак Знак Знак Знак4"/>
    <w:basedOn w:val="a6"/>
    <w:uiPriority w:val="99"/>
    <w:rsid w:val="00306DE4"/>
    <w:pPr>
      <w:spacing w:before="100" w:beforeAutospacing="1" w:after="100" w:afterAutospacing="1" w:line="240" w:lineRule="auto"/>
    </w:pPr>
    <w:rPr>
      <w:rFonts w:ascii="Tahoma" w:eastAsia="Times New Roman" w:hAnsi="Tahoma" w:cs="Tahoma"/>
      <w:sz w:val="20"/>
      <w:szCs w:val="20"/>
      <w:lang w:val="en-US"/>
    </w:rPr>
  </w:style>
  <w:style w:type="paragraph" w:customStyle="1" w:styleId="1150">
    <w:name w:val="Знак Знак11 Знак Знак Знак Знак5"/>
    <w:basedOn w:val="a6"/>
    <w:uiPriority w:val="99"/>
    <w:rsid w:val="00306DE4"/>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2">
    <w:name w:val="НашаШапка"/>
    <w:basedOn w:val="a6"/>
    <w:uiPriority w:val="99"/>
    <w:rsid w:val="00306DE4"/>
    <w:pPr>
      <w:spacing w:before="120" w:after="120" w:line="240" w:lineRule="auto"/>
      <w:jc w:val="center"/>
    </w:pPr>
    <w:rPr>
      <w:rFonts w:ascii="Times New Roman" w:eastAsia="Times New Roman" w:hAnsi="Times New Roman" w:cs="Times New Roman"/>
      <w:b/>
      <w:sz w:val="24"/>
      <w:szCs w:val="20"/>
      <w:lang w:eastAsia="ru-RU"/>
    </w:rPr>
  </w:style>
  <w:style w:type="paragraph" w:customStyle="1" w:styleId="affffffffff3">
    <w:name w:val="Таблотст"/>
    <w:basedOn w:val="afffff9"/>
    <w:link w:val="affffffffff4"/>
    <w:rsid w:val="00306DE4"/>
    <w:pPr>
      <w:widowControl/>
      <w:spacing w:before="120" w:after="0" w:line="204" w:lineRule="auto"/>
      <w:ind w:left="85"/>
      <w:jc w:val="left"/>
    </w:pPr>
    <w:rPr>
      <w:rFonts w:eastAsia="Times New Roman" w:cs="Times New Roman"/>
      <w:szCs w:val="20"/>
      <w:lang w:val="ru-RU" w:eastAsia="ru-RU"/>
    </w:rPr>
  </w:style>
  <w:style w:type="character" w:customStyle="1" w:styleId="affffffffff4">
    <w:name w:val="Таблотст Знак"/>
    <w:link w:val="affffffffff3"/>
    <w:locked/>
    <w:rsid w:val="00306DE4"/>
    <w:rPr>
      <w:rFonts w:ascii="Arial" w:eastAsia="Times New Roman" w:hAnsi="Arial" w:cs="Times New Roman"/>
      <w:sz w:val="20"/>
      <w:szCs w:val="20"/>
      <w:lang w:eastAsia="ru-RU"/>
    </w:rPr>
  </w:style>
  <w:style w:type="paragraph" w:customStyle="1" w:styleId="affffffffff5">
    <w:name w:val="цифры таблицы"/>
    <w:uiPriority w:val="99"/>
    <w:rsid w:val="00306DE4"/>
    <w:pPr>
      <w:snapToGrid w:val="0"/>
      <w:spacing w:after="0" w:line="240" w:lineRule="auto"/>
      <w:jc w:val="right"/>
    </w:pPr>
    <w:rPr>
      <w:rFonts w:ascii="Times New Roman" w:eastAsia="Times New Roman" w:hAnsi="Times New Roman" w:cs="Times New Roman"/>
      <w:noProof/>
      <w:color w:val="000000"/>
      <w:sz w:val="26"/>
      <w:szCs w:val="20"/>
      <w:lang w:eastAsia="ru-RU"/>
    </w:rPr>
  </w:style>
  <w:style w:type="paragraph" w:customStyle="1" w:styleId="affffffffff6">
    <w:name w:val="единицы"/>
    <w:uiPriority w:val="99"/>
    <w:rsid w:val="00306DE4"/>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right"/>
    </w:pPr>
    <w:rPr>
      <w:rFonts w:ascii="Times New Roman" w:eastAsia="Times New Roman" w:hAnsi="Times New Roman" w:cs="Times New Roman"/>
      <w:noProof/>
      <w:sz w:val="24"/>
      <w:szCs w:val="20"/>
      <w:lang w:eastAsia="ru-RU"/>
    </w:rPr>
  </w:style>
  <w:style w:type="paragraph" w:customStyle="1" w:styleId="affffffffff7">
    <w:name w:val="Единицы измерения"/>
    <w:uiPriority w:val="99"/>
    <w:rsid w:val="00306DE4"/>
    <w:pPr>
      <w:keepNext/>
      <w:spacing w:after="0" w:line="240" w:lineRule="auto"/>
      <w:ind w:right="-170"/>
      <w:jc w:val="right"/>
    </w:pPr>
    <w:rPr>
      <w:rFonts w:ascii="Times New Roman" w:eastAsia="Times New Roman" w:hAnsi="Times New Roman" w:cs="Times New Roman"/>
      <w:sz w:val="24"/>
      <w:szCs w:val="20"/>
      <w:lang w:eastAsia="ru-RU"/>
    </w:rPr>
  </w:style>
  <w:style w:type="paragraph" w:customStyle="1" w:styleId="affffffffff8">
    <w:name w:val="Левая колонка"/>
    <w:uiPriority w:val="99"/>
    <w:rsid w:val="00306DE4"/>
    <w:pPr>
      <w:spacing w:before="120" w:after="0" w:line="204" w:lineRule="auto"/>
    </w:pPr>
    <w:rPr>
      <w:rFonts w:ascii="Times New Roman" w:eastAsia="Times New Roman" w:hAnsi="Times New Roman" w:cs="Times New Roman"/>
      <w:noProof/>
      <w:sz w:val="24"/>
      <w:szCs w:val="20"/>
      <w:lang w:eastAsia="ru-RU"/>
    </w:rPr>
  </w:style>
  <w:style w:type="paragraph" w:customStyle="1" w:styleId="affffffffff9">
    <w:name w:val="Цифры таблицы"/>
    <w:uiPriority w:val="99"/>
    <w:rsid w:val="00306DE4"/>
    <w:pPr>
      <w:spacing w:after="0" w:line="240" w:lineRule="auto"/>
      <w:jc w:val="right"/>
    </w:pPr>
    <w:rPr>
      <w:rFonts w:ascii="Times New Roman" w:eastAsia="Times New Roman" w:hAnsi="Times New Roman" w:cs="Times New Roman"/>
      <w:noProof/>
      <w:sz w:val="26"/>
      <w:szCs w:val="20"/>
      <w:lang w:eastAsia="ru-RU"/>
    </w:rPr>
  </w:style>
  <w:style w:type="paragraph" w:customStyle="1" w:styleId="affffffffffa">
    <w:name w:val="Единицы"/>
    <w:basedOn w:val="a6"/>
    <w:uiPriority w:val="99"/>
    <w:rsid w:val="00306DE4"/>
    <w:pPr>
      <w:keepNext/>
      <w:spacing w:before="120" w:after="120" w:line="240" w:lineRule="auto"/>
      <w:jc w:val="center"/>
    </w:pPr>
    <w:rPr>
      <w:rFonts w:ascii="Arial" w:eastAsia="Times New Roman" w:hAnsi="Arial" w:cs="Times New Roman"/>
      <w:szCs w:val="20"/>
      <w:lang w:eastAsia="ru-RU"/>
    </w:rPr>
  </w:style>
  <w:style w:type="paragraph" w:customStyle="1" w:styleId="2ffb">
    <w:name w:val="Таблотст2"/>
    <w:basedOn w:val="afffff9"/>
    <w:uiPriority w:val="99"/>
    <w:rsid w:val="00306DE4"/>
    <w:pPr>
      <w:widowControl/>
      <w:spacing w:before="120" w:after="0" w:line="204" w:lineRule="auto"/>
      <w:ind w:left="170"/>
      <w:jc w:val="left"/>
    </w:pPr>
    <w:rPr>
      <w:rFonts w:eastAsia="Times New Roman" w:cs="Times New Roman"/>
      <w:noProof/>
      <w:szCs w:val="20"/>
      <w:lang w:val="ru-RU" w:eastAsia="ru-RU"/>
    </w:rPr>
  </w:style>
  <w:style w:type="character" w:customStyle="1" w:styleId="FontStyle26">
    <w:name w:val="Font Style26"/>
    <w:rsid w:val="00306DE4"/>
    <w:rPr>
      <w:rFonts w:ascii="Verdana" w:hAnsi="Verdana" w:cs="Verdana"/>
      <w:sz w:val="14"/>
      <w:szCs w:val="14"/>
    </w:rPr>
  </w:style>
  <w:style w:type="character" w:customStyle="1" w:styleId="FontStyle25">
    <w:name w:val="Font Style25"/>
    <w:rsid w:val="00306DE4"/>
    <w:rPr>
      <w:rFonts w:ascii="Times New Roman" w:hAnsi="Times New Roman" w:cs="Times New Roman"/>
      <w:b/>
      <w:bCs/>
      <w:i/>
      <w:iCs/>
      <w:sz w:val="14"/>
      <w:szCs w:val="14"/>
    </w:rPr>
  </w:style>
  <w:style w:type="character" w:customStyle="1" w:styleId="FontStyle27">
    <w:name w:val="Font Style27"/>
    <w:rsid w:val="00306DE4"/>
    <w:rPr>
      <w:rFonts w:ascii="Book Antiqua" w:hAnsi="Book Antiqua" w:cs="Book Antiqua"/>
      <w:i/>
      <w:iCs/>
      <w:sz w:val="14"/>
      <w:szCs w:val="14"/>
    </w:rPr>
  </w:style>
  <w:style w:type="paragraph" w:customStyle="1" w:styleId="Style16">
    <w:name w:val="Style16"/>
    <w:basedOn w:val="a6"/>
    <w:uiPriority w:val="99"/>
    <w:rsid w:val="00306DE4"/>
    <w:pPr>
      <w:suppressAutoHyphens/>
      <w:spacing w:before="120" w:after="120" w:line="192" w:lineRule="exact"/>
    </w:pPr>
    <w:rPr>
      <w:rFonts w:ascii="Times New Roman" w:eastAsia="Times New Roman" w:hAnsi="Times New Roman" w:cs="Times New Roman"/>
      <w:sz w:val="24"/>
      <w:szCs w:val="24"/>
      <w:lang w:eastAsia="ar-SA"/>
    </w:rPr>
  </w:style>
  <w:style w:type="paragraph" w:customStyle="1" w:styleId="1fff5">
    <w:name w:val="Абзац списка1"/>
    <w:basedOn w:val="a6"/>
    <w:uiPriority w:val="99"/>
    <w:rsid w:val="00306DE4"/>
    <w:pPr>
      <w:spacing w:before="120" w:after="120" w:line="240" w:lineRule="auto"/>
      <w:ind w:left="720"/>
      <w:contextualSpacing/>
    </w:pPr>
    <w:rPr>
      <w:rFonts w:ascii="Times New Roman" w:eastAsia="Calibri" w:hAnsi="Times New Roman" w:cs="Times New Roman"/>
      <w:sz w:val="24"/>
      <w:szCs w:val="24"/>
      <w:lang w:eastAsia="ru-RU"/>
    </w:rPr>
  </w:style>
  <w:style w:type="paragraph" w:customStyle="1" w:styleId="Style13">
    <w:name w:val="Style13"/>
    <w:basedOn w:val="a6"/>
    <w:uiPriority w:val="99"/>
    <w:rsid w:val="00306DE4"/>
    <w:pPr>
      <w:widowControl w:val="0"/>
      <w:autoSpaceDE w:val="0"/>
      <w:autoSpaceDN w:val="0"/>
      <w:adjustRightInd w:val="0"/>
      <w:spacing w:before="120" w:after="120" w:line="302" w:lineRule="atLeast"/>
      <w:ind w:firstLine="552"/>
      <w:jc w:val="both"/>
    </w:pPr>
    <w:rPr>
      <w:rFonts w:ascii="Times New Roman" w:eastAsia="Times New Roman" w:hAnsi="Times New Roman" w:cs="Times New Roman"/>
      <w:sz w:val="24"/>
      <w:szCs w:val="24"/>
      <w:lang w:eastAsia="ru-RU"/>
    </w:rPr>
  </w:style>
  <w:style w:type="character" w:customStyle="1" w:styleId="FontStyle20">
    <w:name w:val="Font Style20"/>
    <w:rsid w:val="00306DE4"/>
    <w:rPr>
      <w:rFonts w:ascii="Times New Roman" w:hAnsi="Times New Roman" w:cs="Times New Roman"/>
      <w:sz w:val="22"/>
      <w:szCs w:val="22"/>
    </w:rPr>
  </w:style>
  <w:style w:type="paragraph" w:customStyle="1" w:styleId="affffffffffb">
    <w:name w:val="Основной текст доклад"/>
    <w:uiPriority w:val="99"/>
    <w:rsid w:val="00306DE4"/>
    <w:pPr>
      <w:spacing w:before="120" w:after="0" w:line="240" w:lineRule="auto"/>
      <w:ind w:firstLine="720"/>
      <w:jc w:val="both"/>
    </w:pPr>
    <w:rPr>
      <w:rFonts w:ascii="Arial" w:eastAsia="Times New Roman" w:hAnsi="Arial" w:cs="Times New Roman"/>
      <w:szCs w:val="20"/>
      <w:lang w:eastAsia="ru-RU"/>
    </w:rPr>
  </w:style>
  <w:style w:type="paragraph" w:customStyle="1" w:styleId="txt">
    <w:name w:val="txt"/>
    <w:basedOn w:val="a6"/>
    <w:uiPriority w:val="99"/>
    <w:rsid w:val="00306DE4"/>
    <w:pPr>
      <w:spacing w:before="100" w:beforeAutospacing="1" w:after="100" w:afterAutospacing="1" w:line="270" w:lineRule="atLeast"/>
      <w:ind w:firstLine="300"/>
      <w:jc w:val="both"/>
    </w:pPr>
    <w:rPr>
      <w:rFonts w:ascii="Verdana" w:eastAsia="Arial Unicode MS" w:hAnsi="Verdana" w:cs="Arial Unicode MS"/>
      <w:color w:val="001111"/>
      <w:sz w:val="18"/>
      <w:szCs w:val="18"/>
      <w:lang w:eastAsia="ru-RU"/>
    </w:rPr>
  </w:style>
  <w:style w:type="paragraph" w:customStyle="1" w:styleId="book">
    <w:name w:val="book"/>
    <w:basedOn w:val="a6"/>
    <w:uiPriority w:val="99"/>
    <w:rsid w:val="00306D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c">
    <w:name w:val="ГРАД Табличный текст (центр)"/>
    <w:basedOn w:val="a6"/>
    <w:autoRedefine/>
    <w:rsid w:val="00306DE4"/>
    <w:pPr>
      <w:spacing w:before="120" w:after="120" w:line="240" w:lineRule="auto"/>
    </w:pPr>
    <w:rPr>
      <w:rFonts w:ascii="Times New Roman" w:eastAsia="Calibri" w:hAnsi="Times New Roman" w:cs="Times New Roman"/>
      <w:bCs/>
      <w:spacing w:val="4"/>
      <w:sz w:val="20"/>
      <w:szCs w:val="20"/>
      <w:lang w:val="en-US"/>
    </w:rPr>
  </w:style>
  <w:style w:type="paragraph" w:customStyle="1" w:styleId="BodyTextKeep">
    <w:name w:val="Body Text Keep"/>
    <w:basedOn w:val="af9"/>
    <w:uiPriority w:val="99"/>
    <w:rsid w:val="00306DE4"/>
    <w:pPr>
      <w:spacing w:before="120" w:line="240" w:lineRule="auto"/>
      <w:ind w:left="567"/>
      <w:jc w:val="both"/>
    </w:pPr>
    <w:rPr>
      <w:rFonts w:ascii="Calibri" w:eastAsia="Times New Roman" w:hAnsi="Calibri" w:cs="Times New Roman"/>
      <w:spacing w:val="-5"/>
      <w:sz w:val="24"/>
      <w:szCs w:val="24"/>
    </w:rPr>
  </w:style>
  <w:style w:type="character" w:customStyle="1" w:styleId="itemauthor1">
    <w:name w:val="itemauthor1"/>
    <w:rsid w:val="00306DE4"/>
    <w:rPr>
      <w:rFonts w:ascii="Tahoma" w:hAnsi="Tahoma" w:cs="Tahoma" w:hint="default"/>
      <w:vanish w:val="0"/>
      <w:webHidden w:val="0"/>
      <w:specVanish w:val="0"/>
    </w:rPr>
  </w:style>
  <w:style w:type="character" w:customStyle="1" w:styleId="itemtextresizertitle">
    <w:name w:val="itemtextresizertitle"/>
    <w:rsid w:val="00306DE4"/>
    <w:rPr>
      <w:rFonts w:ascii="Tahoma" w:hAnsi="Tahoma" w:cs="Tahoma" w:hint="default"/>
    </w:rPr>
  </w:style>
  <w:style w:type="paragraph" w:customStyle="1" w:styleId="affffffffffd">
    <w:name w:val="Рабочий"/>
    <w:basedOn w:val="a6"/>
    <w:uiPriority w:val="99"/>
    <w:rsid w:val="00306DE4"/>
    <w:pPr>
      <w:spacing w:before="120" w:after="120" w:line="360" w:lineRule="auto"/>
      <w:ind w:firstLine="720"/>
      <w:jc w:val="both"/>
    </w:pPr>
    <w:rPr>
      <w:rFonts w:ascii="Times New Roman" w:eastAsia="Times New Roman" w:hAnsi="Times New Roman" w:cs="Times New Roman"/>
      <w:sz w:val="24"/>
      <w:szCs w:val="20"/>
      <w:lang w:eastAsia="ru-RU"/>
    </w:rPr>
  </w:style>
  <w:style w:type="paragraph" w:customStyle="1" w:styleId="EUMAintext">
    <w:name w:val="EU MAintext"/>
    <w:basedOn w:val="a6"/>
    <w:uiPriority w:val="99"/>
    <w:rsid w:val="00306DE4"/>
    <w:pPr>
      <w:spacing w:before="120" w:after="200" w:line="240" w:lineRule="auto"/>
      <w:jc w:val="both"/>
    </w:pPr>
    <w:rPr>
      <w:rFonts w:ascii="Arial" w:eastAsia="Times New Roman" w:hAnsi="Arial" w:cs="Arial"/>
      <w:szCs w:val="20"/>
    </w:rPr>
  </w:style>
  <w:style w:type="paragraph" w:customStyle="1" w:styleId="affffffffffe">
    <w:name w:val="шапка"/>
    <w:uiPriority w:val="99"/>
    <w:rsid w:val="00306DE4"/>
    <w:pPr>
      <w:spacing w:after="0" w:line="240" w:lineRule="auto"/>
      <w:jc w:val="center"/>
    </w:pPr>
    <w:rPr>
      <w:rFonts w:ascii="Times New Roman" w:eastAsia="Times New Roman" w:hAnsi="Times New Roman" w:cs="Times New Roman"/>
      <w:b/>
      <w:noProof/>
      <w:sz w:val="24"/>
      <w:szCs w:val="20"/>
      <w:lang w:eastAsia="ru-RU"/>
    </w:rPr>
  </w:style>
  <w:style w:type="paragraph" w:customStyle="1" w:styleId="afffffffffff">
    <w:name w:val="заг. указ. литературы"/>
    <w:basedOn w:val="a6"/>
    <w:uiPriority w:val="99"/>
    <w:rsid w:val="00306DE4"/>
    <w:pPr>
      <w:tabs>
        <w:tab w:val="left" w:pos="9000"/>
        <w:tab w:val="right" w:pos="9360"/>
      </w:tabs>
      <w:suppressAutoHyphens/>
      <w:spacing w:before="120" w:after="120" w:line="240" w:lineRule="auto"/>
    </w:pPr>
    <w:rPr>
      <w:rFonts w:ascii="Times New Roman CYR" w:eastAsia="Times New Roman" w:hAnsi="Times New Roman CYR" w:cs="Times New Roman"/>
      <w:sz w:val="26"/>
      <w:szCs w:val="20"/>
      <w:lang w:val="en-US" w:eastAsia="ru-RU"/>
    </w:rPr>
  </w:style>
  <w:style w:type="paragraph" w:customStyle="1" w:styleId="afffffffffff0">
    <w:name w:val="единицы измерения"/>
    <w:uiPriority w:val="99"/>
    <w:rsid w:val="00306DE4"/>
    <w:pPr>
      <w:spacing w:after="0" w:line="240" w:lineRule="auto"/>
      <w:jc w:val="right"/>
    </w:pPr>
    <w:rPr>
      <w:rFonts w:ascii="Times New Roman" w:eastAsia="Times New Roman" w:hAnsi="Times New Roman" w:cs="Times New Roman"/>
      <w:noProof/>
      <w:sz w:val="24"/>
      <w:szCs w:val="20"/>
      <w:lang w:eastAsia="ru-RU"/>
    </w:rPr>
  </w:style>
  <w:style w:type="paragraph" w:customStyle="1" w:styleId="5d">
    <w:name w:val="Обыч5d"/>
    <w:uiPriority w:val="99"/>
    <w:rsid w:val="00306DE4"/>
    <w:pPr>
      <w:widowControl w:val="0"/>
      <w:spacing w:after="0" w:line="240" w:lineRule="auto"/>
    </w:pPr>
    <w:rPr>
      <w:rFonts w:ascii="Times New Roman" w:eastAsia="Times New Roman" w:hAnsi="Times New Roman" w:cs="Times New Roman"/>
      <w:sz w:val="24"/>
      <w:szCs w:val="20"/>
      <w:lang w:eastAsia="ru-RU"/>
    </w:rPr>
  </w:style>
  <w:style w:type="paragraph" w:customStyle="1" w:styleId="b74">
    <w:name w:val="оb7аголовок 4"/>
    <w:basedOn w:val="a6"/>
    <w:next w:val="a6"/>
    <w:uiPriority w:val="99"/>
    <w:rsid w:val="00306DE4"/>
    <w:pPr>
      <w:keepNext/>
      <w:widowControl w:val="0"/>
      <w:suppressAutoHyphens/>
      <w:spacing w:before="120" w:after="120" w:line="240" w:lineRule="auto"/>
      <w:jc w:val="center"/>
    </w:pPr>
    <w:rPr>
      <w:rFonts w:ascii="Times New Roman" w:eastAsia="Times New Roman" w:hAnsi="Times New Roman" w:cs="Times New Roman"/>
      <w:b/>
      <w:sz w:val="24"/>
      <w:szCs w:val="24"/>
      <w:lang w:eastAsia="ru-RU"/>
    </w:rPr>
  </w:style>
  <w:style w:type="paragraph" w:customStyle="1" w:styleId="75">
    <w:name w:val="оглавление 7"/>
    <w:basedOn w:val="a6"/>
    <w:uiPriority w:val="99"/>
    <w:rsid w:val="00306DE4"/>
    <w:pPr>
      <w:suppressAutoHyphens/>
      <w:spacing w:before="120" w:after="120" w:line="240" w:lineRule="auto"/>
      <w:ind w:left="720" w:hanging="720"/>
    </w:pPr>
    <w:rPr>
      <w:rFonts w:ascii="Times New Roman CYR" w:eastAsia="Times New Roman" w:hAnsi="Times New Roman CYR" w:cs="Times New Roman"/>
      <w:sz w:val="24"/>
      <w:szCs w:val="24"/>
      <w:lang w:val="en-US" w:eastAsia="ru-RU"/>
    </w:rPr>
  </w:style>
  <w:style w:type="character" w:customStyle="1" w:styleId="st1">
    <w:name w:val="st1"/>
    <w:rsid w:val="00306DE4"/>
  </w:style>
  <w:style w:type="paragraph" w:customStyle="1" w:styleId="afffffffffff1">
    <w:name w:val="Ст. без интервала"/>
    <w:basedOn w:val="a6"/>
    <w:link w:val="afffffffffff2"/>
    <w:qFormat/>
    <w:rsid w:val="00306DE4"/>
    <w:pPr>
      <w:spacing w:before="120" w:after="120" w:line="240" w:lineRule="auto"/>
      <w:ind w:firstLine="709"/>
      <w:jc w:val="both"/>
    </w:pPr>
    <w:rPr>
      <w:rFonts w:ascii="Times New Roman" w:eastAsia="Calibri" w:hAnsi="Times New Roman" w:cs="Times New Roman"/>
      <w:sz w:val="28"/>
      <w:szCs w:val="28"/>
      <w:lang w:eastAsia="ru-RU"/>
    </w:rPr>
  </w:style>
  <w:style w:type="character" w:customStyle="1" w:styleId="afffffffffff2">
    <w:name w:val="Ст. без интервала Знак"/>
    <w:link w:val="afffffffffff1"/>
    <w:rsid w:val="00306DE4"/>
    <w:rPr>
      <w:rFonts w:ascii="Times New Roman" w:eastAsia="Calibri" w:hAnsi="Times New Roman" w:cs="Times New Roman"/>
      <w:sz w:val="28"/>
      <w:szCs w:val="28"/>
      <w:lang w:eastAsia="ru-RU"/>
    </w:rPr>
  </w:style>
  <w:style w:type="paragraph" w:customStyle="1" w:styleId="14">
    <w:name w:val="Таблица 1"/>
    <w:basedOn w:val="a6"/>
    <w:autoRedefine/>
    <w:rsid w:val="00306DE4"/>
    <w:pPr>
      <w:numPr>
        <w:numId w:val="61"/>
      </w:numPr>
      <w:spacing w:before="120" w:after="120" w:line="360" w:lineRule="auto"/>
      <w:jc w:val="both"/>
    </w:pPr>
    <w:rPr>
      <w:rFonts w:ascii="Times New Roman" w:eastAsia="Times New Roman" w:hAnsi="Times New Roman" w:cs="Times New Roman"/>
      <w:sz w:val="24"/>
      <w:szCs w:val="24"/>
      <w:lang w:eastAsia="ru-RU"/>
    </w:rPr>
  </w:style>
  <w:style w:type="paragraph" w:customStyle="1" w:styleId="font5">
    <w:name w:val="font5"/>
    <w:basedOn w:val="a6"/>
    <w:rsid w:val="00306DE4"/>
    <w:pPr>
      <w:tabs>
        <w:tab w:val="left" w:pos="708"/>
      </w:tabs>
      <w:spacing w:before="100" w:beforeAutospacing="1" w:after="100" w:afterAutospacing="1" w:line="240" w:lineRule="auto"/>
    </w:pPr>
    <w:rPr>
      <w:rFonts w:ascii="Times New Roman" w:eastAsia="Times New Roman" w:hAnsi="Times New Roman" w:cs="Times New Roman"/>
      <w:color w:val="FF0000"/>
      <w:lang w:eastAsia="ru-RU"/>
    </w:rPr>
  </w:style>
  <w:style w:type="paragraph" w:customStyle="1" w:styleId="font6">
    <w:name w:val="font6"/>
    <w:basedOn w:val="a6"/>
    <w:rsid w:val="00306DE4"/>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7">
    <w:name w:val="font7"/>
    <w:basedOn w:val="a6"/>
    <w:rsid w:val="00306DE4"/>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8">
    <w:name w:val="font8"/>
    <w:basedOn w:val="a6"/>
    <w:rsid w:val="00306DE4"/>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9">
    <w:name w:val="font9"/>
    <w:basedOn w:val="a6"/>
    <w:rsid w:val="00306DE4"/>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10">
    <w:name w:val="font10"/>
    <w:basedOn w:val="a6"/>
    <w:rsid w:val="00306DE4"/>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11">
    <w:name w:val="font11"/>
    <w:basedOn w:val="a6"/>
    <w:rsid w:val="00306DE4"/>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12">
    <w:name w:val="font12"/>
    <w:basedOn w:val="a6"/>
    <w:rsid w:val="00306DE4"/>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font13">
    <w:name w:val="font13"/>
    <w:basedOn w:val="a6"/>
    <w:rsid w:val="00306DE4"/>
    <w:pP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font14">
    <w:name w:val="font14"/>
    <w:basedOn w:val="a6"/>
    <w:rsid w:val="00306DE4"/>
    <w:pPr>
      <w:spacing w:before="100" w:beforeAutospacing="1" w:after="100" w:afterAutospacing="1" w:line="240" w:lineRule="auto"/>
    </w:pPr>
    <w:rPr>
      <w:rFonts w:ascii="Times New Roman" w:eastAsia="Times New Roman" w:hAnsi="Times New Roman" w:cs="Times New Roman"/>
      <w:color w:val="000000"/>
      <w:sz w:val="16"/>
      <w:szCs w:val="16"/>
      <w:u w:val="single"/>
      <w:lang w:eastAsia="ru-RU"/>
    </w:rPr>
  </w:style>
  <w:style w:type="paragraph" w:customStyle="1" w:styleId="font15">
    <w:name w:val="font15"/>
    <w:basedOn w:val="a6"/>
    <w:rsid w:val="00306DE4"/>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fffffffffff3">
    <w:name w:val="Дистиль"/>
    <w:basedOn w:val="a6"/>
    <w:rsid w:val="00306DE4"/>
    <w:pPr>
      <w:spacing w:before="120" w:after="120" w:line="240" w:lineRule="auto"/>
    </w:pPr>
    <w:rPr>
      <w:rFonts w:ascii="Times New Roman" w:eastAsia="Times New Roman" w:hAnsi="Times New Roman" w:cs="Times New Roman"/>
      <w:sz w:val="28"/>
      <w:szCs w:val="20"/>
      <w:lang w:eastAsia="ru-RU"/>
    </w:rPr>
  </w:style>
  <w:style w:type="character" w:customStyle="1" w:styleId="font0">
    <w:name w:val="font0"/>
    <w:rsid w:val="00306DE4"/>
  </w:style>
  <w:style w:type="paragraph" w:customStyle="1" w:styleId="xl92">
    <w:name w:val="xl92"/>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FFFF"/>
      <w:sz w:val="16"/>
      <w:szCs w:val="16"/>
      <w:lang w:eastAsia="ru-RU"/>
    </w:rPr>
  </w:style>
  <w:style w:type="paragraph" w:customStyle="1" w:styleId="1fff6">
    <w:name w:val="Основной текст с отступом.Основной текст 1.Нумерованный список !!.Основной текст с отступом Знак.Надин стиль.Основной текст без отступа"/>
    <w:basedOn w:val="a6"/>
    <w:rsid w:val="00306DE4"/>
    <w:pPr>
      <w:spacing w:before="120" w:after="120" w:line="360" w:lineRule="auto"/>
      <w:ind w:firstLine="709"/>
      <w:jc w:val="both"/>
    </w:pPr>
    <w:rPr>
      <w:rFonts w:ascii="Times New Roman" w:eastAsia="Times New Roman" w:hAnsi="Times New Roman" w:cs="Times New Roman"/>
      <w:sz w:val="26"/>
      <w:szCs w:val="20"/>
      <w:lang w:eastAsia="ru-RU"/>
    </w:rPr>
  </w:style>
  <w:style w:type="paragraph" w:customStyle="1" w:styleId="5e">
    <w:name w:val="заголовок 5"/>
    <w:basedOn w:val="a6"/>
    <w:next w:val="a6"/>
    <w:rsid w:val="00306DE4"/>
    <w:pPr>
      <w:keepNext/>
      <w:spacing w:before="120" w:after="120" w:line="240" w:lineRule="auto"/>
      <w:jc w:val="center"/>
      <w:outlineLvl w:val="4"/>
    </w:pPr>
    <w:rPr>
      <w:rFonts w:ascii="Times New Roman" w:eastAsia="Times New Roman" w:hAnsi="Times New Roman" w:cs="Times New Roman"/>
      <w:b/>
      <w:sz w:val="18"/>
      <w:szCs w:val="20"/>
      <w:lang w:val="en-US" w:eastAsia="ru-RU"/>
    </w:rPr>
  </w:style>
  <w:style w:type="paragraph" w:customStyle="1" w:styleId="afffffffffff4">
    <w:name w:val="Текст таблицы"/>
    <w:basedOn w:val="a6"/>
    <w:qFormat/>
    <w:rsid w:val="00306DE4"/>
    <w:pPr>
      <w:widowControl w:val="0"/>
      <w:autoSpaceDE w:val="0"/>
      <w:autoSpaceDN w:val="0"/>
      <w:adjustRightInd w:val="0"/>
      <w:spacing w:before="120" w:after="120" w:line="240" w:lineRule="auto"/>
      <w:jc w:val="both"/>
    </w:pPr>
    <w:rPr>
      <w:rFonts w:ascii="Times New Roman" w:eastAsia="Calibri" w:hAnsi="Times New Roman" w:cs="Times New Roman"/>
      <w:sz w:val="24"/>
      <w:szCs w:val="24"/>
    </w:rPr>
  </w:style>
  <w:style w:type="paragraph" w:customStyle="1" w:styleId="xl93">
    <w:name w:val="xl93"/>
    <w:basedOn w:val="a6"/>
    <w:rsid w:val="00306DE4"/>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70C0"/>
      <w:sz w:val="20"/>
      <w:szCs w:val="20"/>
      <w:lang w:eastAsia="ru-RU"/>
    </w:rPr>
  </w:style>
  <w:style w:type="paragraph" w:customStyle="1" w:styleId="xl94">
    <w:name w:val="xl94"/>
    <w:basedOn w:val="a6"/>
    <w:rsid w:val="00306DE4"/>
    <w:pPr>
      <w:shd w:val="clear" w:color="000000" w:fill="DA969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6"/>
    <w:rsid w:val="00306DE4"/>
    <w:pPr>
      <w:shd w:val="clear" w:color="000000" w:fill="DA969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6"/>
    <w:rsid w:val="00306DE4"/>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4F81BD"/>
      <w:sz w:val="20"/>
      <w:szCs w:val="20"/>
      <w:lang w:eastAsia="ru-RU"/>
    </w:rPr>
  </w:style>
  <w:style w:type="paragraph" w:customStyle="1" w:styleId="Bodytext41">
    <w:name w:val="Body text (4)1"/>
    <w:basedOn w:val="a6"/>
    <w:link w:val="Bodytext4"/>
    <w:uiPriority w:val="99"/>
    <w:rsid w:val="00306DE4"/>
    <w:pPr>
      <w:shd w:val="clear" w:color="auto" w:fill="FFFFFF"/>
      <w:spacing w:before="120" w:after="120" w:line="302" w:lineRule="exact"/>
      <w:jc w:val="both"/>
    </w:pPr>
    <w:rPr>
      <w:b/>
      <w:bCs/>
      <w:i/>
      <w:iCs/>
      <w:sz w:val="25"/>
      <w:szCs w:val="25"/>
    </w:rPr>
  </w:style>
  <w:style w:type="paragraph" w:customStyle="1" w:styleId="xl98">
    <w:name w:val="xl98"/>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99">
    <w:name w:val="xl99"/>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0"/>
      <w:szCs w:val="20"/>
      <w:lang w:eastAsia="ru-RU"/>
    </w:rPr>
  </w:style>
  <w:style w:type="paragraph" w:customStyle="1" w:styleId="xl100">
    <w:name w:val="xl100"/>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01">
    <w:name w:val="xl101"/>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02">
    <w:name w:val="xl102"/>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0"/>
      <w:szCs w:val="20"/>
      <w:lang w:eastAsia="ru-RU"/>
    </w:rPr>
  </w:style>
  <w:style w:type="paragraph" w:customStyle="1" w:styleId="xl103">
    <w:name w:val="xl103"/>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eastAsia="ru-RU"/>
    </w:rPr>
  </w:style>
  <w:style w:type="paragraph" w:customStyle="1" w:styleId="xl104">
    <w:name w:val="xl104"/>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5">
    <w:name w:val="xl105"/>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70C0"/>
      <w:sz w:val="20"/>
      <w:szCs w:val="20"/>
      <w:lang w:eastAsia="ru-RU"/>
    </w:rPr>
  </w:style>
  <w:style w:type="paragraph" w:customStyle="1" w:styleId="xl106">
    <w:name w:val="xl106"/>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7">
    <w:name w:val="xl107"/>
    <w:basedOn w:val="a6"/>
    <w:rsid w:val="00306DE4"/>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08">
    <w:name w:val="xl108"/>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09">
    <w:name w:val="xl109"/>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0">
    <w:name w:val="xl110"/>
    <w:basedOn w:val="a6"/>
    <w:rsid w:val="00306D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6"/>
    <w:rsid w:val="00306DE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6"/>
    <w:rsid w:val="00306DE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3">
    <w:name w:val="xl113"/>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4">
    <w:name w:val="xl114"/>
    <w:basedOn w:val="a6"/>
    <w:rsid w:val="00306D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7">
    <w:name w:val="xl117"/>
    <w:basedOn w:val="a6"/>
    <w:rsid w:val="00306DE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18">
    <w:name w:val="xl118"/>
    <w:basedOn w:val="a6"/>
    <w:rsid w:val="00306DE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19">
    <w:name w:val="xl119"/>
    <w:basedOn w:val="a6"/>
    <w:rsid w:val="00306DE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0">
    <w:name w:val="xl120"/>
    <w:basedOn w:val="a6"/>
    <w:rsid w:val="00306DE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1">
    <w:name w:val="xl121"/>
    <w:basedOn w:val="a6"/>
    <w:rsid w:val="00306DE4"/>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122">
    <w:name w:val="xl122"/>
    <w:basedOn w:val="a6"/>
    <w:rsid w:val="00306DE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
    <w:name w:val="xl123"/>
    <w:basedOn w:val="a6"/>
    <w:rsid w:val="00306DE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4">
    <w:name w:val="xl124"/>
    <w:basedOn w:val="a6"/>
    <w:rsid w:val="00306DE4"/>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25">
    <w:name w:val="xl125"/>
    <w:basedOn w:val="a6"/>
    <w:rsid w:val="00306DE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26">
    <w:name w:val="xl126"/>
    <w:basedOn w:val="a6"/>
    <w:rsid w:val="00306DE4"/>
    <w:pPr>
      <w:pBdr>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i/>
      <w:iCs/>
      <w:color w:val="000000"/>
      <w:sz w:val="20"/>
      <w:szCs w:val="20"/>
      <w:lang w:eastAsia="ru-RU"/>
    </w:rPr>
  </w:style>
  <w:style w:type="paragraph" w:customStyle="1" w:styleId="xl127">
    <w:name w:val="xl127"/>
    <w:basedOn w:val="a6"/>
    <w:rsid w:val="00306DE4"/>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4F81BD"/>
      <w:sz w:val="20"/>
      <w:szCs w:val="20"/>
      <w:lang w:eastAsia="ru-RU"/>
    </w:rPr>
  </w:style>
  <w:style w:type="paragraph" w:customStyle="1" w:styleId="xl128">
    <w:name w:val="xl128"/>
    <w:basedOn w:val="a6"/>
    <w:rsid w:val="00306DE4"/>
    <w:pPr>
      <w:pBdr>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4F81BD"/>
      <w:sz w:val="20"/>
      <w:szCs w:val="20"/>
      <w:lang w:eastAsia="ru-RU"/>
    </w:rPr>
  </w:style>
  <w:style w:type="paragraph" w:customStyle="1" w:styleId="xl129">
    <w:name w:val="xl129"/>
    <w:basedOn w:val="a6"/>
    <w:rsid w:val="00306DE4"/>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0">
    <w:name w:val="xl130"/>
    <w:basedOn w:val="a6"/>
    <w:rsid w:val="00306DE4"/>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31">
    <w:name w:val="xl131"/>
    <w:basedOn w:val="a6"/>
    <w:rsid w:val="00306DE4"/>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32">
    <w:name w:val="xl132"/>
    <w:basedOn w:val="a6"/>
    <w:rsid w:val="00306DE4"/>
    <w:pPr>
      <w:shd w:val="clear" w:color="000000" w:fill="DA969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4">
    <w:name w:val="xl134"/>
    <w:basedOn w:val="a6"/>
    <w:rsid w:val="00306D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0"/>
      <w:szCs w:val="20"/>
      <w:lang w:eastAsia="ru-RU"/>
    </w:rPr>
  </w:style>
  <w:style w:type="paragraph" w:customStyle="1" w:styleId="xl135">
    <w:name w:val="xl135"/>
    <w:basedOn w:val="a6"/>
    <w:rsid w:val="00306DE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6">
    <w:name w:val="xl136"/>
    <w:basedOn w:val="a6"/>
    <w:rsid w:val="00306DE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7">
    <w:name w:val="xl137"/>
    <w:basedOn w:val="a6"/>
    <w:rsid w:val="00306DE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4"/>
      <w:szCs w:val="24"/>
      <w:lang w:eastAsia="ru-RU"/>
    </w:rPr>
  </w:style>
  <w:style w:type="paragraph" w:customStyle="1" w:styleId="xl138">
    <w:name w:val="xl138"/>
    <w:basedOn w:val="a6"/>
    <w:rsid w:val="00306DE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0"/>
      <w:szCs w:val="20"/>
      <w:lang w:eastAsia="ru-RU"/>
    </w:rPr>
  </w:style>
  <w:style w:type="character" w:customStyle="1" w:styleId="Bodytext6">
    <w:name w:val="Body text (6)_"/>
    <w:link w:val="Bodytext61"/>
    <w:rsid w:val="00306DE4"/>
    <w:rPr>
      <w:sz w:val="21"/>
      <w:szCs w:val="21"/>
      <w:shd w:val="clear" w:color="auto" w:fill="FFFFFF"/>
    </w:rPr>
  </w:style>
  <w:style w:type="paragraph" w:customStyle="1" w:styleId="xl140">
    <w:name w:val="xl140"/>
    <w:basedOn w:val="a6"/>
    <w:rsid w:val="00306DE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41">
    <w:name w:val="xl141"/>
    <w:basedOn w:val="a6"/>
    <w:rsid w:val="00306DE4"/>
    <w:pPr>
      <w:shd w:val="clear" w:color="000000" w:fill="DA969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6"/>
    <w:rsid w:val="00306DE4"/>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44">
    <w:name w:val="xl144"/>
    <w:basedOn w:val="a6"/>
    <w:rsid w:val="00306DE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45">
    <w:name w:val="xl145"/>
    <w:basedOn w:val="a6"/>
    <w:rsid w:val="00306DE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6">
    <w:name w:val="xl146"/>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7">
    <w:name w:val="xl147"/>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8">
    <w:name w:val="xl148"/>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4"/>
      <w:szCs w:val="24"/>
      <w:lang w:eastAsia="ru-RU"/>
    </w:rPr>
  </w:style>
  <w:style w:type="paragraph" w:customStyle="1" w:styleId="xl149">
    <w:name w:val="xl149"/>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0"/>
      <w:szCs w:val="20"/>
      <w:lang w:eastAsia="ru-RU"/>
    </w:rPr>
  </w:style>
  <w:style w:type="paragraph" w:customStyle="1" w:styleId="xl150">
    <w:name w:val="xl150"/>
    <w:basedOn w:val="a6"/>
    <w:rsid w:val="00306DE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1">
    <w:name w:val="xl151"/>
    <w:basedOn w:val="a6"/>
    <w:rsid w:val="00306DE4"/>
    <w:pPr>
      <w:shd w:val="clear" w:color="000000" w:fill="DA969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2">
    <w:name w:val="xl152"/>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53">
    <w:name w:val="xl153"/>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154">
    <w:name w:val="xl154"/>
    <w:basedOn w:val="a6"/>
    <w:rsid w:val="00306DE4"/>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55">
    <w:name w:val="xl155"/>
    <w:basedOn w:val="a6"/>
    <w:rsid w:val="00306DE4"/>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6">
    <w:name w:val="xl156"/>
    <w:basedOn w:val="a6"/>
    <w:rsid w:val="00306DE4"/>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57">
    <w:name w:val="xl157"/>
    <w:basedOn w:val="a6"/>
    <w:rsid w:val="00306DE4"/>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6"/>
    <w:rsid w:val="00306DE4"/>
    <w:pPr>
      <w:pBdr>
        <w:top w:val="single" w:sz="4" w:space="0" w:color="auto"/>
        <w:bottom w:val="single" w:sz="4" w:space="0" w:color="auto"/>
        <w:right w:val="single" w:sz="4" w:space="0" w:color="auto"/>
      </w:pBdr>
      <w:shd w:val="clear" w:color="000000" w:fill="DA969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9">
    <w:name w:val="xl159"/>
    <w:basedOn w:val="a6"/>
    <w:rsid w:val="00306DE4"/>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60">
    <w:name w:val="xl160"/>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1">
    <w:name w:val="xl161"/>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70C0"/>
      <w:sz w:val="20"/>
      <w:szCs w:val="20"/>
      <w:lang w:eastAsia="ru-RU"/>
    </w:rPr>
  </w:style>
  <w:style w:type="paragraph" w:customStyle="1" w:styleId="xl162">
    <w:name w:val="xl162"/>
    <w:basedOn w:val="a6"/>
    <w:rsid w:val="00306DE4"/>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63">
    <w:name w:val="xl163"/>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64">
    <w:name w:val="xl164"/>
    <w:basedOn w:val="a6"/>
    <w:rsid w:val="00306DE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65">
    <w:name w:val="xl165"/>
    <w:basedOn w:val="a6"/>
    <w:rsid w:val="00306DE4"/>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
    <w:name w:val="xl166"/>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7">
    <w:name w:val="xl167"/>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8">
    <w:name w:val="xl168"/>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9">
    <w:name w:val="xl169"/>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0">
    <w:name w:val="xl170"/>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71">
    <w:name w:val="xl171"/>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72">
    <w:name w:val="xl172"/>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73">
    <w:name w:val="xl173"/>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74">
    <w:name w:val="xl174"/>
    <w:basedOn w:val="a6"/>
    <w:rsid w:val="00306DE4"/>
    <w:pPr>
      <w:shd w:val="clear" w:color="000000" w:fill="DA9694"/>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5">
    <w:name w:val="xl175"/>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6">
    <w:name w:val="xl176"/>
    <w:basedOn w:val="a6"/>
    <w:rsid w:val="00306DE4"/>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7">
    <w:name w:val="xl177"/>
    <w:basedOn w:val="a6"/>
    <w:rsid w:val="00306DE4"/>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78">
    <w:name w:val="xl178"/>
    <w:basedOn w:val="a6"/>
    <w:rsid w:val="00306DE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western">
    <w:name w:val="western"/>
    <w:basedOn w:val="a6"/>
    <w:rsid w:val="00306D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rsid w:val="00306DE4"/>
  </w:style>
  <w:style w:type="paragraph" w:customStyle="1" w:styleId="5f">
    <w:name w:val="Знак Знак5 Знак Знак"/>
    <w:basedOn w:val="a6"/>
    <w:rsid w:val="00306DE4"/>
    <w:pPr>
      <w:widowControl w:val="0"/>
      <w:adjustRightInd w:val="0"/>
      <w:spacing w:before="120" w:line="240" w:lineRule="exact"/>
      <w:jc w:val="right"/>
    </w:pPr>
    <w:rPr>
      <w:rFonts w:ascii="Times New Roman" w:eastAsia="Times New Roman" w:hAnsi="Times New Roman" w:cs="Times New Roman"/>
      <w:sz w:val="20"/>
      <w:szCs w:val="20"/>
      <w:lang w:val="en-GB"/>
    </w:rPr>
  </w:style>
  <w:style w:type="character" w:customStyle="1" w:styleId="ConsPlusNormal1">
    <w:name w:val="ConsPlusNormal Знак"/>
    <w:link w:val="ConsPlusNormal0"/>
    <w:locked/>
    <w:rsid w:val="00306DE4"/>
    <w:rPr>
      <w:rFonts w:ascii="Times New Roman" w:eastAsia="Times New Roman" w:hAnsi="Times New Roman" w:cs="Times New Roman"/>
      <w:sz w:val="28"/>
      <w:szCs w:val="20"/>
      <w:lang w:eastAsia="ru-RU"/>
    </w:rPr>
  </w:style>
  <w:style w:type="paragraph" w:customStyle="1" w:styleId="2ffc">
    <w:name w:val="Знак2 Знак Знак Знак Знак Знак Знак Знак Знак Знак Знак Знак Знак Знак Знак Знак"/>
    <w:basedOn w:val="a6"/>
    <w:rsid w:val="00306DE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tyle6">
    <w:name w:val="Style6"/>
    <w:basedOn w:val="a6"/>
    <w:rsid w:val="00306DE4"/>
    <w:pPr>
      <w:widowControl w:val="0"/>
      <w:autoSpaceDE w:val="0"/>
      <w:autoSpaceDN w:val="0"/>
      <w:adjustRightInd w:val="0"/>
      <w:spacing w:before="120" w:after="120" w:line="322" w:lineRule="exact"/>
      <w:jc w:val="center"/>
    </w:pPr>
    <w:rPr>
      <w:rFonts w:ascii="Times New Roman" w:eastAsia="Times New Roman" w:hAnsi="Times New Roman" w:cs="Times New Roman"/>
      <w:sz w:val="24"/>
      <w:szCs w:val="24"/>
      <w:lang w:eastAsia="ru-RU"/>
    </w:rPr>
  </w:style>
  <w:style w:type="paragraph" w:customStyle="1" w:styleId="FR1">
    <w:name w:val="FR1"/>
    <w:uiPriority w:val="99"/>
    <w:rsid w:val="00306DE4"/>
    <w:pPr>
      <w:widowControl w:val="0"/>
      <w:spacing w:before="640" w:after="0" w:line="240" w:lineRule="auto"/>
      <w:jc w:val="center"/>
    </w:pPr>
    <w:rPr>
      <w:rFonts w:ascii="Arial" w:eastAsia="Times New Roman" w:hAnsi="Arial" w:cs="Arial"/>
      <w:b/>
      <w:bCs/>
      <w:sz w:val="44"/>
      <w:szCs w:val="44"/>
      <w:lang w:eastAsia="ru-RU"/>
    </w:rPr>
  </w:style>
  <w:style w:type="paragraph" w:customStyle="1" w:styleId="Bodytext61">
    <w:name w:val="Body text (6)1"/>
    <w:basedOn w:val="a6"/>
    <w:link w:val="Bodytext6"/>
    <w:rsid w:val="00306DE4"/>
    <w:pPr>
      <w:shd w:val="clear" w:color="auto" w:fill="FFFFFF"/>
      <w:spacing w:before="120" w:after="120" w:line="240" w:lineRule="atLeast"/>
    </w:pPr>
    <w:rPr>
      <w:sz w:val="21"/>
      <w:szCs w:val="21"/>
    </w:rPr>
  </w:style>
  <w:style w:type="paragraph" w:customStyle="1" w:styleId="stylet1">
    <w:name w:val="stylet1"/>
    <w:basedOn w:val="a6"/>
    <w:uiPriority w:val="99"/>
    <w:qFormat/>
    <w:rsid w:val="00306D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text5">
    <w:name w:val="Body text (5)_"/>
    <w:link w:val="Bodytext50"/>
    <w:uiPriority w:val="99"/>
    <w:rsid w:val="00306DE4"/>
    <w:rPr>
      <w:sz w:val="19"/>
      <w:szCs w:val="19"/>
      <w:shd w:val="clear" w:color="auto" w:fill="FFFFFF"/>
    </w:rPr>
  </w:style>
  <w:style w:type="paragraph" w:customStyle="1" w:styleId="Bodytext50">
    <w:name w:val="Body text (5)"/>
    <w:basedOn w:val="a6"/>
    <w:link w:val="Bodytext5"/>
    <w:uiPriority w:val="99"/>
    <w:rsid w:val="00306DE4"/>
    <w:pPr>
      <w:shd w:val="clear" w:color="auto" w:fill="FFFFFF"/>
      <w:spacing w:before="120" w:after="120" w:line="240" w:lineRule="atLeast"/>
    </w:pPr>
    <w:rPr>
      <w:sz w:val="19"/>
      <w:szCs w:val="19"/>
    </w:rPr>
  </w:style>
  <w:style w:type="character" w:customStyle="1" w:styleId="Tablecaption3">
    <w:name w:val="Table caption (3)_"/>
    <w:link w:val="Tablecaption31"/>
    <w:uiPriority w:val="99"/>
    <w:rsid w:val="00306DE4"/>
    <w:rPr>
      <w:sz w:val="21"/>
      <w:szCs w:val="21"/>
      <w:shd w:val="clear" w:color="auto" w:fill="FFFFFF"/>
    </w:rPr>
  </w:style>
  <w:style w:type="character" w:customStyle="1" w:styleId="Bodytext17">
    <w:name w:val="Body text (17)_"/>
    <w:link w:val="Bodytext171"/>
    <w:uiPriority w:val="99"/>
    <w:rsid w:val="00306DE4"/>
    <w:rPr>
      <w:sz w:val="15"/>
      <w:szCs w:val="15"/>
      <w:shd w:val="clear" w:color="auto" w:fill="FFFFFF"/>
    </w:rPr>
  </w:style>
  <w:style w:type="paragraph" w:customStyle="1" w:styleId="Tablecaption31">
    <w:name w:val="Table caption (3)1"/>
    <w:basedOn w:val="a6"/>
    <w:link w:val="Tablecaption3"/>
    <w:uiPriority w:val="99"/>
    <w:rsid w:val="00306DE4"/>
    <w:pPr>
      <w:shd w:val="clear" w:color="auto" w:fill="FFFFFF"/>
      <w:spacing w:before="120" w:after="120" w:line="240" w:lineRule="atLeast"/>
      <w:ind w:hanging="720"/>
    </w:pPr>
    <w:rPr>
      <w:sz w:val="21"/>
      <w:szCs w:val="21"/>
    </w:rPr>
  </w:style>
  <w:style w:type="paragraph" w:customStyle="1" w:styleId="Bodytext171">
    <w:name w:val="Body text (17)1"/>
    <w:basedOn w:val="a6"/>
    <w:link w:val="Bodytext17"/>
    <w:uiPriority w:val="99"/>
    <w:rsid w:val="00306DE4"/>
    <w:pPr>
      <w:shd w:val="clear" w:color="auto" w:fill="FFFFFF"/>
      <w:spacing w:before="120" w:after="120" w:line="240" w:lineRule="atLeast"/>
      <w:jc w:val="both"/>
    </w:pPr>
    <w:rPr>
      <w:sz w:val="15"/>
      <w:szCs w:val="15"/>
    </w:rPr>
  </w:style>
  <w:style w:type="character" w:customStyle="1" w:styleId="Headerorfooter">
    <w:name w:val="Header or footer_"/>
    <w:link w:val="Headerorfooter0"/>
    <w:uiPriority w:val="99"/>
    <w:rsid w:val="00306DE4"/>
    <w:rPr>
      <w:shd w:val="clear" w:color="auto" w:fill="FFFFFF"/>
    </w:rPr>
  </w:style>
  <w:style w:type="character" w:customStyle="1" w:styleId="Headerorfooter12pt">
    <w:name w:val="Header or footer + 12 pt"/>
    <w:uiPriority w:val="99"/>
    <w:rsid w:val="00306DE4"/>
    <w:rPr>
      <w:rFonts w:ascii="Times New Roman" w:hAnsi="Times New Roman" w:cs="Times New Roman"/>
      <w:spacing w:val="0"/>
      <w:sz w:val="24"/>
      <w:szCs w:val="24"/>
      <w:shd w:val="clear" w:color="auto" w:fill="FFFFFF"/>
    </w:rPr>
  </w:style>
  <w:style w:type="character" w:customStyle="1" w:styleId="Headerorfooter12pt3">
    <w:name w:val="Header or footer + 12 pt3"/>
    <w:aliases w:val="Italic19"/>
    <w:uiPriority w:val="99"/>
    <w:rsid w:val="00306DE4"/>
    <w:rPr>
      <w:rFonts w:ascii="Times New Roman" w:hAnsi="Times New Roman" w:cs="Times New Roman"/>
      <w:i/>
      <w:iCs/>
      <w:spacing w:val="0"/>
      <w:sz w:val="24"/>
      <w:szCs w:val="24"/>
      <w:shd w:val="clear" w:color="auto" w:fill="FFFFFF"/>
    </w:rPr>
  </w:style>
  <w:style w:type="paragraph" w:customStyle="1" w:styleId="Headerorfooter0">
    <w:name w:val="Header or footer"/>
    <w:basedOn w:val="a6"/>
    <w:link w:val="Headerorfooter"/>
    <w:uiPriority w:val="99"/>
    <w:rsid w:val="00306DE4"/>
    <w:pPr>
      <w:shd w:val="clear" w:color="auto" w:fill="FFFFFF"/>
      <w:spacing w:before="120" w:after="120" w:line="240" w:lineRule="auto"/>
    </w:pPr>
  </w:style>
  <w:style w:type="character" w:customStyle="1" w:styleId="Tablecaption4">
    <w:name w:val="Table caption (4)_"/>
    <w:link w:val="Tablecaption40"/>
    <w:uiPriority w:val="99"/>
    <w:rsid w:val="00306DE4"/>
    <w:rPr>
      <w:sz w:val="25"/>
      <w:szCs w:val="25"/>
      <w:shd w:val="clear" w:color="auto" w:fill="FFFFFF"/>
    </w:rPr>
  </w:style>
  <w:style w:type="paragraph" w:customStyle="1" w:styleId="Tablecaption40">
    <w:name w:val="Table caption (4)"/>
    <w:basedOn w:val="a6"/>
    <w:link w:val="Tablecaption4"/>
    <w:uiPriority w:val="99"/>
    <w:rsid w:val="00306DE4"/>
    <w:pPr>
      <w:shd w:val="clear" w:color="auto" w:fill="FFFFFF"/>
      <w:spacing w:before="120" w:after="120" w:line="298" w:lineRule="exact"/>
    </w:pPr>
    <w:rPr>
      <w:sz w:val="25"/>
      <w:szCs w:val="25"/>
    </w:rPr>
  </w:style>
  <w:style w:type="character" w:customStyle="1" w:styleId="Bodytext62">
    <w:name w:val="Body text (6)2"/>
    <w:uiPriority w:val="99"/>
    <w:rsid w:val="00306DE4"/>
    <w:rPr>
      <w:rFonts w:ascii="Times New Roman" w:hAnsi="Times New Roman" w:cs="Times New Roman"/>
      <w:spacing w:val="0"/>
      <w:sz w:val="21"/>
      <w:szCs w:val="21"/>
      <w:shd w:val="clear" w:color="auto" w:fill="FFFFFF"/>
    </w:rPr>
  </w:style>
  <w:style w:type="character" w:customStyle="1" w:styleId="Tablecaption">
    <w:name w:val="Table caption_"/>
    <w:link w:val="Tablecaption0"/>
    <w:uiPriority w:val="99"/>
    <w:rsid w:val="00306DE4"/>
    <w:rPr>
      <w:b/>
      <w:bCs/>
      <w:sz w:val="23"/>
      <w:szCs w:val="23"/>
      <w:shd w:val="clear" w:color="auto" w:fill="FFFFFF"/>
    </w:rPr>
  </w:style>
  <w:style w:type="paragraph" w:customStyle="1" w:styleId="Tablecaption0">
    <w:name w:val="Table caption"/>
    <w:basedOn w:val="a6"/>
    <w:link w:val="Tablecaption"/>
    <w:uiPriority w:val="99"/>
    <w:rsid w:val="00306DE4"/>
    <w:pPr>
      <w:shd w:val="clear" w:color="auto" w:fill="FFFFFF"/>
      <w:spacing w:before="120" w:after="120" w:line="240" w:lineRule="atLeast"/>
    </w:pPr>
    <w:rPr>
      <w:b/>
      <w:bCs/>
      <w:sz w:val="23"/>
      <w:szCs w:val="23"/>
    </w:rPr>
  </w:style>
  <w:style w:type="character" w:customStyle="1" w:styleId="Bodytext65">
    <w:name w:val="Body text (6)5"/>
    <w:uiPriority w:val="99"/>
    <w:rsid w:val="00306DE4"/>
    <w:rPr>
      <w:rFonts w:ascii="Times New Roman" w:hAnsi="Times New Roman" w:cs="Times New Roman"/>
      <w:spacing w:val="0"/>
      <w:sz w:val="21"/>
      <w:szCs w:val="21"/>
      <w:shd w:val="clear" w:color="auto" w:fill="FFFFFF"/>
    </w:rPr>
  </w:style>
  <w:style w:type="character" w:customStyle="1" w:styleId="Bodytext63">
    <w:name w:val="Body text (6)3"/>
    <w:uiPriority w:val="99"/>
    <w:rsid w:val="00306DE4"/>
    <w:rPr>
      <w:rFonts w:ascii="Times New Roman" w:hAnsi="Times New Roman" w:cs="Times New Roman"/>
      <w:spacing w:val="0"/>
      <w:sz w:val="21"/>
      <w:szCs w:val="21"/>
      <w:shd w:val="clear" w:color="auto" w:fill="FFFFFF"/>
    </w:rPr>
  </w:style>
  <w:style w:type="paragraph" w:customStyle="1" w:styleId="-">
    <w:name w:val="Нумерация-Тире"/>
    <w:basedOn w:val="a6"/>
    <w:qFormat/>
    <w:rsid w:val="00306DE4"/>
    <w:pPr>
      <w:numPr>
        <w:numId w:val="62"/>
      </w:numPr>
      <w:tabs>
        <w:tab w:val="left" w:pos="1134"/>
        <w:tab w:val="left" w:pos="1418"/>
      </w:tabs>
      <w:spacing w:before="120" w:after="120" w:line="240" w:lineRule="auto"/>
      <w:jc w:val="both"/>
    </w:pPr>
    <w:rPr>
      <w:rFonts w:ascii="Times New Roman" w:eastAsia="Calibri" w:hAnsi="Times New Roman" w:cs="Times New Roman"/>
      <w:sz w:val="24"/>
      <w:szCs w:val="24"/>
    </w:rPr>
  </w:style>
  <w:style w:type="numbering" w:customStyle="1" w:styleId="21f">
    <w:name w:val="Нет списка21"/>
    <w:next w:val="a9"/>
    <w:uiPriority w:val="99"/>
    <w:semiHidden/>
    <w:unhideWhenUsed/>
    <w:rsid w:val="00306DE4"/>
  </w:style>
  <w:style w:type="numbering" w:customStyle="1" w:styleId="130">
    <w:name w:val="Нет списка13"/>
    <w:next w:val="a9"/>
    <w:uiPriority w:val="99"/>
    <w:semiHidden/>
    <w:unhideWhenUsed/>
    <w:rsid w:val="00306DE4"/>
  </w:style>
  <w:style w:type="numbering" w:customStyle="1" w:styleId="142">
    <w:name w:val="Нет списка14"/>
    <w:next w:val="a9"/>
    <w:uiPriority w:val="99"/>
    <w:semiHidden/>
    <w:unhideWhenUsed/>
    <w:rsid w:val="00306DE4"/>
  </w:style>
  <w:style w:type="numbering" w:customStyle="1" w:styleId="5f0">
    <w:name w:val="Нет списка5"/>
    <w:next w:val="a9"/>
    <w:uiPriority w:val="99"/>
    <w:semiHidden/>
    <w:unhideWhenUsed/>
    <w:rsid w:val="00306DE4"/>
  </w:style>
  <w:style w:type="numbering" w:customStyle="1" w:styleId="150">
    <w:name w:val="Нет списка15"/>
    <w:next w:val="a9"/>
    <w:uiPriority w:val="99"/>
    <w:semiHidden/>
    <w:unhideWhenUsed/>
    <w:rsid w:val="00306DE4"/>
  </w:style>
  <w:style w:type="table" w:customStyle="1" w:styleId="-32">
    <w:name w:val="Таблица-список 32"/>
    <w:basedOn w:val="a8"/>
    <w:next w:val="-30"/>
    <w:rsid w:val="00306DE4"/>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21">
    <w:name w:val="Нет списка112"/>
    <w:next w:val="a9"/>
    <w:uiPriority w:val="99"/>
    <w:semiHidden/>
    <w:unhideWhenUsed/>
    <w:rsid w:val="00306DE4"/>
  </w:style>
  <w:style w:type="numbering" w:customStyle="1" w:styleId="222">
    <w:name w:val="Нет списка22"/>
    <w:next w:val="a9"/>
    <w:uiPriority w:val="99"/>
    <w:semiHidden/>
    <w:unhideWhenUsed/>
    <w:rsid w:val="00306DE4"/>
  </w:style>
  <w:style w:type="numbering" w:customStyle="1" w:styleId="1211">
    <w:name w:val="Нет списка121"/>
    <w:next w:val="a9"/>
    <w:uiPriority w:val="99"/>
    <w:semiHidden/>
    <w:unhideWhenUsed/>
    <w:rsid w:val="00306DE4"/>
  </w:style>
  <w:style w:type="numbering" w:customStyle="1" w:styleId="319">
    <w:name w:val="Нет списка31"/>
    <w:next w:val="a9"/>
    <w:uiPriority w:val="99"/>
    <w:semiHidden/>
    <w:unhideWhenUsed/>
    <w:rsid w:val="00306DE4"/>
  </w:style>
  <w:style w:type="numbering" w:customStyle="1" w:styleId="131">
    <w:name w:val="Нет списка131"/>
    <w:next w:val="a9"/>
    <w:uiPriority w:val="99"/>
    <w:semiHidden/>
    <w:unhideWhenUsed/>
    <w:rsid w:val="00306DE4"/>
  </w:style>
  <w:style w:type="numbering" w:customStyle="1" w:styleId="415">
    <w:name w:val="Нет списка41"/>
    <w:next w:val="a9"/>
    <w:uiPriority w:val="99"/>
    <w:semiHidden/>
    <w:unhideWhenUsed/>
    <w:rsid w:val="00306DE4"/>
  </w:style>
  <w:style w:type="numbering" w:customStyle="1" w:styleId="1410">
    <w:name w:val="Нет списка141"/>
    <w:next w:val="a9"/>
    <w:uiPriority w:val="99"/>
    <w:semiHidden/>
    <w:unhideWhenUsed/>
    <w:rsid w:val="00306DE4"/>
  </w:style>
  <w:style w:type="numbering" w:customStyle="1" w:styleId="66">
    <w:name w:val="Нет списка6"/>
    <w:next w:val="a9"/>
    <w:uiPriority w:val="99"/>
    <w:semiHidden/>
    <w:unhideWhenUsed/>
    <w:rsid w:val="00306DE4"/>
  </w:style>
  <w:style w:type="numbering" w:customStyle="1" w:styleId="162">
    <w:name w:val="Нет списка16"/>
    <w:next w:val="a9"/>
    <w:uiPriority w:val="99"/>
    <w:semiHidden/>
    <w:unhideWhenUsed/>
    <w:rsid w:val="00306DE4"/>
  </w:style>
  <w:style w:type="table" w:customStyle="1" w:styleId="-33">
    <w:name w:val="Таблица-список 33"/>
    <w:basedOn w:val="a8"/>
    <w:next w:val="-30"/>
    <w:rsid w:val="00306DE4"/>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31">
    <w:name w:val="Нет списка113"/>
    <w:next w:val="a9"/>
    <w:uiPriority w:val="99"/>
    <w:semiHidden/>
    <w:unhideWhenUsed/>
    <w:rsid w:val="00306DE4"/>
  </w:style>
  <w:style w:type="numbering" w:customStyle="1" w:styleId="230">
    <w:name w:val="Нет списка23"/>
    <w:next w:val="a9"/>
    <w:uiPriority w:val="99"/>
    <w:semiHidden/>
    <w:unhideWhenUsed/>
    <w:rsid w:val="00306DE4"/>
  </w:style>
  <w:style w:type="numbering" w:customStyle="1" w:styleId="1220">
    <w:name w:val="Нет списка122"/>
    <w:next w:val="a9"/>
    <w:uiPriority w:val="99"/>
    <w:semiHidden/>
    <w:unhideWhenUsed/>
    <w:rsid w:val="00306DE4"/>
  </w:style>
  <w:style w:type="numbering" w:customStyle="1" w:styleId="320">
    <w:name w:val="Нет списка32"/>
    <w:next w:val="a9"/>
    <w:uiPriority w:val="99"/>
    <w:semiHidden/>
    <w:unhideWhenUsed/>
    <w:rsid w:val="00306DE4"/>
  </w:style>
  <w:style w:type="numbering" w:customStyle="1" w:styleId="132">
    <w:name w:val="Нет списка132"/>
    <w:next w:val="a9"/>
    <w:uiPriority w:val="99"/>
    <w:semiHidden/>
    <w:unhideWhenUsed/>
    <w:rsid w:val="00306DE4"/>
  </w:style>
  <w:style w:type="numbering" w:customStyle="1" w:styleId="420">
    <w:name w:val="Нет списка42"/>
    <w:next w:val="a9"/>
    <w:uiPriority w:val="99"/>
    <w:semiHidden/>
    <w:unhideWhenUsed/>
    <w:rsid w:val="00306DE4"/>
  </w:style>
  <w:style w:type="numbering" w:customStyle="1" w:styleId="1420">
    <w:name w:val="Нет списка142"/>
    <w:next w:val="a9"/>
    <w:uiPriority w:val="99"/>
    <w:semiHidden/>
    <w:unhideWhenUsed/>
    <w:rsid w:val="00306DE4"/>
  </w:style>
  <w:style w:type="numbering" w:customStyle="1" w:styleId="76">
    <w:name w:val="Нет списка7"/>
    <w:next w:val="a9"/>
    <w:uiPriority w:val="99"/>
    <w:semiHidden/>
    <w:unhideWhenUsed/>
    <w:rsid w:val="00306DE4"/>
  </w:style>
  <w:style w:type="numbering" w:customStyle="1" w:styleId="170">
    <w:name w:val="Нет списка17"/>
    <w:next w:val="a9"/>
    <w:uiPriority w:val="99"/>
    <w:semiHidden/>
    <w:unhideWhenUsed/>
    <w:rsid w:val="00306DE4"/>
  </w:style>
  <w:style w:type="table" w:customStyle="1" w:styleId="-34">
    <w:name w:val="Таблица-список 34"/>
    <w:basedOn w:val="a8"/>
    <w:next w:val="-30"/>
    <w:rsid w:val="00306DE4"/>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41">
    <w:name w:val="Нет списка114"/>
    <w:next w:val="a9"/>
    <w:uiPriority w:val="99"/>
    <w:semiHidden/>
    <w:unhideWhenUsed/>
    <w:rsid w:val="00306DE4"/>
  </w:style>
  <w:style w:type="numbering" w:customStyle="1" w:styleId="240">
    <w:name w:val="Нет списка24"/>
    <w:next w:val="a9"/>
    <w:uiPriority w:val="99"/>
    <w:semiHidden/>
    <w:unhideWhenUsed/>
    <w:rsid w:val="00306DE4"/>
  </w:style>
  <w:style w:type="numbering" w:customStyle="1" w:styleId="1231">
    <w:name w:val="Нет списка123"/>
    <w:next w:val="a9"/>
    <w:uiPriority w:val="99"/>
    <w:semiHidden/>
    <w:unhideWhenUsed/>
    <w:rsid w:val="00306DE4"/>
  </w:style>
  <w:style w:type="numbering" w:customStyle="1" w:styleId="330">
    <w:name w:val="Нет списка33"/>
    <w:next w:val="a9"/>
    <w:uiPriority w:val="99"/>
    <w:semiHidden/>
    <w:unhideWhenUsed/>
    <w:rsid w:val="00306DE4"/>
  </w:style>
  <w:style w:type="numbering" w:customStyle="1" w:styleId="133">
    <w:name w:val="Нет списка133"/>
    <w:next w:val="a9"/>
    <w:uiPriority w:val="99"/>
    <w:semiHidden/>
    <w:unhideWhenUsed/>
    <w:rsid w:val="00306DE4"/>
  </w:style>
  <w:style w:type="numbering" w:customStyle="1" w:styleId="430">
    <w:name w:val="Нет списка43"/>
    <w:next w:val="a9"/>
    <w:uiPriority w:val="99"/>
    <w:semiHidden/>
    <w:unhideWhenUsed/>
    <w:rsid w:val="00306DE4"/>
  </w:style>
  <w:style w:type="numbering" w:customStyle="1" w:styleId="143">
    <w:name w:val="Нет списка143"/>
    <w:next w:val="a9"/>
    <w:uiPriority w:val="99"/>
    <w:semiHidden/>
    <w:unhideWhenUsed/>
    <w:rsid w:val="00306DE4"/>
  </w:style>
  <w:style w:type="numbering" w:customStyle="1" w:styleId="88">
    <w:name w:val="Нет списка8"/>
    <w:next w:val="a9"/>
    <w:uiPriority w:val="99"/>
    <w:semiHidden/>
    <w:unhideWhenUsed/>
    <w:rsid w:val="00306DE4"/>
  </w:style>
  <w:style w:type="numbering" w:customStyle="1" w:styleId="180">
    <w:name w:val="Нет списка18"/>
    <w:next w:val="a9"/>
    <w:uiPriority w:val="99"/>
    <w:semiHidden/>
    <w:unhideWhenUsed/>
    <w:rsid w:val="00306DE4"/>
  </w:style>
  <w:style w:type="table" w:customStyle="1" w:styleId="-35">
    <w:name w:val="Таблица-список 35"/>
    <w:basedOn w:val="a8"/>
    <w:next w:val="-30"/>
    <w:rsid w:val="00306DE4"/>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51">
    <w:name w:val="Нет списка115"/>
    <w:next w:val="a9"/>
    <w:uiPriority w:val="99"/>
    <w:semiHidden/>
    <w:unhideWhenUsed/>
    <w:rsid w:val="00306DE4"/>
  </w:style>
  <w:style w:type="numbering" w:customStyle="1" w:styleId="250">
    <w:name w:val="Нет списка25"/>
    <w:next w:val="a9"/>
    <w:uiPriority w:val="99"/>
    <w:semiHidden/>
    <w:unhideWhenUsed/>
    <w:rsid w:val="00306DE4"/>
  </w:style>
  <w:style w:type="numbering" w:customStyle="1" w:styleId="124">
    <w:name w:val="Нет списка124"/>
    <w:next w:val="a9"/>
    <w:uiPriority w:val="99"/>
    <w:semiHidden/>
    <w:unhideWhenUsed/>
    <w:rsid w:val="00306DE4"/>
  </w:style>
  <w:style w:type="numbering" w:customStyle="1" w:styleId="340">
    <w:name w:val="Нет списка34"/>
    <w:next w:val="a9"/>
    <w:uiPriority w:val="99"/>
    <w:semiHidden/>
    <w:unhideWhenUsed/>
    <w:rsid w:val="00306DE4"/>
  </w:style>
  <w:style w:type="numbering" w:customStyle="1" w:styleId="134">
    <w:name w:val="Нет списка134"/>
    <w:next w:val="a9"/>
    <w:uiPriority w:val="99"/>
    <w:semiHidden/>
    <w:unhideWhenUsed/>
    <w:rsid w:val="00306DE4"/>
  </w:style>
  <w:style w:type="numbering" w:customStyle="1" w:styleId="440">
    <w:name w:val="Нет списка44"/>
    <w:next w:val="a9"/>
    <w:uiPriority w:val="99"/>
    <w:semiHidden/>
    <w:unhideWhenUsed/>
    <w:rsid w:val="00306DE4"/>
  </w:style>
  <w:style w:type="numbering" w:customStyle="1" w:styleId="144">
    <w:name w:val="Нет списка144"/>
    <w:next w:val="a9"/>
    <w:uiPriority w:val="99"/>
    <w:semiHidden/>
    <w:unhideWhenUsed/>
    <w:rsid w:val="00306DE4"/>
  </w:style>
  <w:style w:type="numbering" w:customStyle="1" w:styleId="96">
    <w:name w:val="Нет списка9"/>
    <w:next w:val="a9"/>
    <w:uiPriority w:val="99"/>
    <w:semiHidden/>
    <w:unhideWhenUsed/>
    <w:rsid w:val="00306DE4"/>
  </w:style>
  <w:style w:type="numbering" w:customStyle="1" w:styleId="190">
    <w:name w:val="Нет списка19"/>
    <w:next w:val="a9"/>
    <w:uiPriority w:val="99"/>
    <w:semiHidden/>
    <w:unhideWhenUsed/>
    <w:rsid w:val="00306DE4"/>
  </w:style>
  <w:style w:type="table" w:customStyle="1" w:styleId="-36">
    <w:name w:val="Таблица-список 36"/>
    <w:basedOn w:val="a8"/>
    <w:next w:val="-30"/>
    <w:rsid w:val="00306DE4"/>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60">
    <w:name w:val="Нет списка116"/>
    <w:next w:val="a9"/>
    <w:uiPriority w:val="99"/>
    <w:semiHidden/>
    <w:unhideWhenUsed/>
    <w:rsid w:val="00306DE4"/>
  </w:style>
  <w:style w:type="numbering" w:customStyle="1" w:styleId="260">
    <w:name w:val="Нет списка26"/>
    <w:next w:val="a9"/>
    <w:uiPriority w:val="99"/>
    <w:semiHidden/>
    <w:unhideWhenUsed/>
    <w:rsid w:val="00306DE4"/>
  </w:style>
  <w:style w:type="numbering" w:customStyle="1" w:styleId="125">
    <w:name w:val="Нет списка125"/>
    <w:next w:val="a9"/>
    <w:uiPriority w:val="99"/>
    <w:semiHidden/>
    <w:unhideWhenUsed/>
    <w:rsid w:val="00306DE4"/>
  </w:style>
  <w:style w:type="numbering" w:customStyle="1" w:styleId="350">
    <w:name w:val="Нет списка35"/>
    <w:next w:val="a9"/>
    <w:uiPriority w:val="99"/>
    <w:semiHidden/>
    <w:unhideWhenUsed/>
    <w:rsid w:val="00306DE4"/>
  </w:style>
  <w:style w:type="numbering" w:customStyle="1" w:styleId="135">
    <w:name w:val="Нет списка135"/>
    <w:next w:val="a9"/>
    <w:uiPriority w:val="99"/>
    <w:semiHidden/>
    <w:unhideWhenUsed/>
    <w:rsid w:val="00306DE4"/>
  </w:style>
  <w:style w:type="numbering" w:customStyle="1" w:styleId="450">
    <w:name w:val="Нет списка45"/>
    <w:next w:val="a9"/>
    <w:uiPriority w:val="99"/>
    <w:semiHidden/>
    <w:unhideWhenUsed/>
    <w:rsid w:val="00306DE4"/>
  </w:style>
  <w:style w:type="numbering" w:customStyle="1" w:styleId="145">
    <w:name w:val="Нет списка145"/>
    <w:next w:val="a9"/>
    <w:uiPriority w:val="99"/>
    <w:semiHidden/>
    <w:unhideWhenUsed/>
    <w:rsid w:val="00306DE4"/>
  </w:style>
  <w:style w:type="paragraph" w:customStyle="1" w:styleId="afffffffffff5">
    <w:name w:val="Подпись рисунка"/>
    <w:basedOn w:val="af9"/>
    <w:link w:val="afffffffffff6"/>
    <w:qFormat/>
    <w:rsid w:val="00306DE4"/>
    <w:pPr>
      <w:spacing w:before="120" w:line="240" w:lineRule="auto"/>
      <w:jc w:val="center"/>
    </w:pPr>
    <w:rPr>
      <w:rFonts w:ascii="Times New Roman" w:eastAsia="Times New Roman" w:hAnsi="Times New Roman" w:cs="Times New Roman"/>
      <w:b/>
      <w:sz w:val="26"/>
      <w:szCs w:val="26"/>
      <w:lang w:eastAsia="ru-RU"/>
    </w:rPr>
  </w:style>
  <w:style w:type="character" w:customStyle="1" w:styleId="afffffffffff6">
    <w:name w:val="Подпись рисунка Знак"/>
    <w:link w:val="afffffffffff5"/>
    <w:rsid w:val="00306DE4"/>
    <w:rPr>
      <w:rFonts w:ascii="Times New Roman" w:eastAsia="Times New Roman" w:hAnsi="Times New Roman" w:cs="Times New Roman"/>
      <w:b/>
      <w:sz w:val="26"/>
      <w:szCs w:val="26"/>
      <w:lang w:eastAsia="ru-RU"/>
    </w:rPr>
  </w:style>
  <w:style w:type="character" w:customStyle="1" w:styleId="97">
    <w:name w:val="Основной текст9"/>
    <w:rsid w:val="00306DE4"/>
    <w:rPr>
      <w:spacing w:val="0"/>
      <w:sz w:val="18"/>
      <w:szCs w:val="18"/>
      <w:shd w:val="clear" w:color="auto" w:fill="FFFFFF"/>
    </w:rPr>
  </w:style>
  <w:style w:type="paragraph" w:customStyle="1" w:styleId="11e">
    <w:name w:val="Основной текст11"/>
    <w:basedOn w:val="a6"/>
    <w:rsid w:val="00306DE4"/>
    <w:pPr>
      <w:shd w:val="clear" w:color="auto" w:fill="FFFFFF"/>
      <w:spacing w:before="120" w:after="120" w:line="240" w:lineRule="exact"/>
    </w:pPr>
    <w:rPr>
      <w:rFonts w:ascii="Calibri" w:eastAsia="Calibri" w:hAnsi="Calibri" w:cs="Times New Roman"/>
      <w:sz w:val="18"/>
      <w:szCs w:val="18"/>
    </w:rPr>
  </w:style>
  <w:style w:type="character" w:customStyle="1" w:styleId="afffffffffff7">
    <w:name w:val="Подпись к таблице_"/>
    <w:rsid w:val="00306DE4"/>
    <w:rPr>
      <w:rFonts w:ascii="Trebuchet MS" w:eastAsia="Trebuchet MS" w:hAnsi="Trebuchet MS" w:cs="Trebuchet MS"/>
      <w:sz w:val="21"/>
      <w:szCs w:val="21"/>
      <w:shd w:val="clear" w:color="auto" w:fill="FFFFFF"/>
    </w:rPr>
  </w:style>
  <w:style w:type="paragraph" w:customStyle="1" w:styleId="arttx">
    <w:name w:val="arttx"/>
    <w:basedOn w:val="a6"/>
    <w:uiPriority w:val="99"/>
    <w:rsid w:val="00306DE4"/>
    <w:pPr>
      <w:spacing w:before="120" w:after="60" w:line="240" w:lineRule="auto"/>
    </w:pPr>
    <w:rPr>
      <w:rFonts w:ascii="Times New Roman" w:eastAsia="Times New Roman" w:hAnsi="Times New Roman" w:cs="Times New Roman"/>
      <w:lang w:eastAsia="ru-RU"/>
    </w:rPr>
  </w:style>
  <w:style w:type="paragraph" w:customStyle="1" w:styleId="xl97">
    <w:name w:val="xl97"/>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9">
    <w:name w:val="xl139"/>
    <w:basedOn w:val="a6"/>
    <w:rsid w:val="00306DE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3">
    <w:name w:val="xl133"/>
    <w:basedOn w:val="a6"/>
    <w:rsid w:val="00306DE4"/>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3">
    <w:name w:val="xl143"/>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79">
    <w:name w:val="xl179"/>
    <w:basedOn w:val="a6"/>
    <w:rsid w:val="00306DE4"/>
    <w:pPr>
      <w:shd w:val="clear" w:color="000000" w:fill="FCD5B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0">
    <w:name w:val="xl180"/>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1">
    <w:name w:val="xl181"/>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lang w:eastAsia="ru-RU"/>
    </w:rPr>
  </w:style>
  <w:style w:type="paragraph" w:customStyle="1" w:styleId="xl182">
    <w:name w:val="xl182"/>
    <w:basedOn w:val="a6"/>
    <w:rsid w:val="00306D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3">
    <w:name w:val="xl183"/>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lang w:eastAsia="ru-RU"/>
    </w:rPr>
  </w:style>
  <w:style w:type="paragraph" w:customStyle="1" w:styleId="xl184">
    <w:name w:val="xl184"/>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lang w:eastAsia="ru-RU"/>
    </w:rPr>
  </w:style>
  <w:style w:type="paragraph" w:customStyle="1" w:styleId="xl185">
    <w:name w:val="xl185"/>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6">
    <w:name w:val="xl186"/>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7">
    <w:name w:val="xl187"/>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lang w:eastAsia="ru-RU"/>
    </w:rPr>
  </w:style>
  <w:style w:type="paragraph" w:customStyle="1" w:styleId="xl188">
    <w:name w:val="xl188"/>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9">
    <w:name w:val="xl189"/>
    <w:basedOn w:val="a6"/>
    <w:rsid w:val="00306DE4"/>
    <w:pPr>
      <w:shd w:val="clear" w:color="000000" w:fill="FCD5B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0">
    <w:name w:val="xl190"/>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1">
    <w:name w:val="xl191"/>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2">
    <w:name w:val="xl192"/>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93">
    <w:name w:val="xl193"/>
    <w:basedOn w:val="a6"/>
    <w:rsid w:val="00306DE4"/>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B050"/>
      <w:sz w:val="20"/>
      <w:szCs w:val="20"/>
      <w:lang w:eastAsia="ru-RU"/>
    </w:rPr>
  </w:style>
  <w:style w:type="paragraph" w:customStyle="1" w:styleId="xl194">
    <w:name w:val="xl194"/>
    <w:basedOn w:val="a6"/>
    <w:rsid w:val="00306DE4"/>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95">
    <w:name w:val="xl195"/>
    <w:basedOn w:val="a6"/>
    <w:rsid w:val="00306DE4"/>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B050"/>
      <w:sz w:val="20"/>
      <w:szCs w:val="20"/>
      <w:lang w:eastAsia="ru-RU"/>
    </w:rPr>
  </w:style>
  <w:style w:type="paragraph" w:customStyle="1" w:styleId="xl196">
    <w:name w:val="xl196"/>
    <w:basedOn w:val="a6"/>
    <w:rsid w:val="00306DE4"/>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97">
    <w:name w:val="xl197"/>
    <w:basedOn w:val="a6"/>
    <w:rsid w:val="00306D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8">
    <w:name w:val="xl198"/>
    <w:basedOn w:val="a6"/>
    <w:rsid w:val="00306DE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6"/>
    <w:rsid w:val="00306DE4"/>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00">
    <w:name w:val="xl200"/>
    <w:basedOn w:val="a6"/>
    <w:rsid w:val="00306D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1">
    <w:name w:val="xl201"/>
    <w:basedOn w:val="a6"/>
    <w:rsid w:val="00306DE4"/>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B050"/>
      <w:sz w:val="20"/>
      <w:szCs w:val="20"/>
      <w:lang w:eastAsia="ru-RU"/>
    </w:rPr>
  </w:style>
  <w:style w:type="paragraph" w:customStyle="1" w:styleId="xl202">
    <w:name w:val="xl202"/>
    <w:basedOn w:val="a6"/>
    <w:rsid w:val="00306D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lang w:eastAsia="ru-RU"/>
    </w:rPr>
  </w:style>
  <w:style w:type="paragraph" w:customStyle="1" w:styleId="xl203">
    <w:name w:val="xl203"/>
    <w:basedOn w:val="a6"/>
    <w:rsid w:val="00306D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lang w:eastAsia="ru-RU"/>
    </w:rPr>
  </w:style>
  <w:style w:type="paragraph" w:customStyle="1" w:styleId="xl204">
    <w:name w:val="xl204"/>
    <w:basedOn w:val="a6"/>
    <w:rsid w:val="00306D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lang w:eastAsia="ru-RU"/>
    </w:rPr>
  </w:style>
  <w:style w:type="paragraph" w:customStyle="1" w:styleId="xl205">
    <w:name w:val="xl205"/>
    <w:basedOn w:val="a6"/>
    <w:rsid w:val="00306DE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06">
    <w:name w:val="xl206"/>
    <w:basedOn w:val="a6"/>
    <w:rsid w:val="00306DE4"/>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B050"/>
      <w:sz w:val="20"/>
      <w:szCs w:val="20"/>
      <w:lang w:eastAsia="ru-RU"/>
    </w:rPr>
  </w:style>
  <w:style w:type="paragraph" w:customStyle="1" w:styleId="xl207">
    <w:name w:val="xl207"/>
    <w:basedOn w:val="a6"/>
    <w:rsid w:val="00306D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8">
    <w:name w:val="xl208"/>
    <w:basedOn w:val="a6"/>
    <w:rsid w:val="00306DE4"/>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B050"/>
      <w:sz w:val="20"/>
      <w:szCs w:val="20"/>
      <w:lang w:eastAsia="ru-RU"/>
    </w:rPr>
  </w:style>
  <w:style w:type="paragraph" w:customStyle="1" w:styleId="xl209">
    <w:name w:val="xl209"/>
    <w:basedOn w:val="a6"/>
    <w:rsid w:val="00306D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0">
    <w:name w:val="xl210"/>
    <w:basedOn w:val="a6"/>
    <w:rsid w:val="00306D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1">
    <w:name w:val="xl211"/>
    <w:basedOn w:val="a6"/>
    <w:rsid w:val="00306D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2">
    <w:name w:val="xl212"/>
    <w:basedOn w:val="a6"/>
    <w:rsid w:val="00306D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lang w:eastAsia="ru-RU"/>
    </w:rPr>
  </w:style>
  <w:style w:type="paragraph" w:customStyle="1" w:styleId="xl213">
    <w:name w:val="xl213"/>
    <w:basedOn w:val="a6"/>
    <w:rsid w:val="00306D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4">
    <w:name w:val="xl214"/>
    <w:basedOn w:val="a6"/>
    <w:rsid w:val="00306DE4"/>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5">
    <w:name w:val="xl215"/>
    <w:basedOn w:val="a6"/>
    <w:rsid w:val="00306D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6">
    <w:name w:val="xl216"/>
    <w:basedOn w:val="a6"/>
    <w:rsid w:val="00306D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C0504D"/>
      <w:sz w:val="20"/>
      <w:szCs w:val="20"/>
      <w:lang w:eastAsia="ru-RU"/>
    </w:rPr>
  </w:style>
  <w:style w:type="paragraph" w:customStyle="1" w:styleId="xl217">
    <w:name w:val="xl217"/>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C0504D"/>
      <w:sz w:val="20"/>
      <w:szCs w:val="20"/>
      <w:lang w:eastAsia="ru-RU"/>
    </w:rPr>
  </w:style>
  <w:style w:type="paragraph" w:customStyle="1" w:styleId="xl218">
    <w:name w:val="xl218"/>
    <w:basedOn w:val="a6"/>
    <w:rsid w:val="00306DE4"/>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9">
    <w:name w:val="xl219"/>
    <w:basedOn w:val="a6"/>
    <w:rsid w:val="00306DE4"/>
    <w:pPr>
      <w:shd w:val="clear" w:color="000000" w:fill="B7DEE8"/>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20">
    <w:name w:val="xl220"/>
    <w:basedOn w:val="a6"/>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1">
    <w:name w:val="xl221"/>
    <w:basedOn w:val="a6"/>
    <w:rsid w:val="00306D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22">
    <w:name w:val="xl222"/>
    <w:basedOn w:val="a6"/>
    <w:rsid w:val="00306DE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23">
    <w:name w:val="xl223"/>
    <w:basedOn w:val="a6"/>
    <w:rsid w:val="00306DE4"/>
    <w:pPr>
      <w:pBdr>
        <w:lef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24">
    <w:name w:val="xl224"/>
    <w:basedOn w:val="a6"/>
    <w:rsid w:val="00306DE4"/>
    <w:pP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25">
    <w:name w:val="xl225"/>
    <w:basedOn w:val="a6"/>
    <w:rsid w:val="00306DE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B050"/>
      <w:sz w:val="24"/>
      <w:szCs w:val="24"/>
      <w:lang w:eastAsia="ru-RU"/>
    </w:rPr>
  </w:style>
  <w:style w:type="paragraph" w:customStyle="1" w:styleId="xl226">
    <w:name w:val="xl226"/>
    <w:basedOn w:val="a6"/>
    <w:rsid w:val="00306DE4"/>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B050"/>
      <w:sz w:val="24"/>
      <w:szCs w:val="24"/>
      <w:lang w:eastAsia="ru-RU"/>
    </w:rPr>
  </w:style>
  <w:style w:type="paragraph" w:customStyle="1" w:styleId="-111">
    <w:name w:val="Цветной список - Акцент 11"/>
    <w:basedOn w:val="a6"/>
    <w:uiPriority w:val="34"/>
    <w:qFormat/>
    <w:rsid w:val="00306DE4"/>
    <w:pPr>
      <w:spacing w:before="120" w:after="200" w:line="276" w:lineRule="auto"/>
      <w:ind w:left="720"/>
      <w:contextualSpacing/>
    </w:pPr>
    <w:rPr>
      <w:rFonts w:ascii="Calibri" w:eastAsia="Times New Roman" w:hAnsi="Calibri" w:cs="Times New Roman"/>
      <w:lang w:eastAsia="ru-RU"/>
    </w:rPr>
  </w:style>
  <w:style w:type="paragraph" w:customStyle="1" w:styleId="1fff7">
    <w:name w:val="Знак Знак Знак1"/>
    <w:basedOn w:val="a6"/>
    <w:rsid w:val="00306DE4"/>
    <w:pPr>
      <w:spacing w:before="120" w:line="240" w:lineRule="exact"/>
    </w:pPr>
    <w:rPr>
      <w:rFonts w:ascii="Verdana" w:eastAsia="Times New Roman" w:hAnsi="Verdana" w:cs="Verdana"/>
      <w:sz w:val="20"/>
      <w:szCs w:val="20"/>
      <w:lang w:val="en-US"/>
    </w:rPr>
  </w:style>
  <w:style w:type="paragraph" w:customStyle="1" w:styleId="a20">
    <w:name w:val="a2"/>
    <w:basedOn w:val="a6"/>
    <w:uiPriority w:val="99"/>
    <w:rsid w:val="00306DE4"/>
    <w:pPr>
      <w:tabs>
        <w:tab w:val="left" w:pos="708"/>
      </w:tabs>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a">
    <w:name w:val="Основной текст 31"/>
    <w:basedOn w:val="a6"/>
    <w:uiPriority w:val="99"/>
    <w:qFormat/>
    <w:rsid w:val="00306DE4"/>
    <w:pPr>
      <w:tabs>
        <w:tab w:val="left" w:pos="708"/>
      </w:tabs>
      <w:spacing w:before="120" w:after="120" w:line="240" w:lineRule="auto"/>
      <w:jc w:val="both"/>
    </w:pPr>
    <w:rPr>
      <w:rFonts w:ascii="Times New Roman" w:eastAsia="Times New Roman" w:hAnsi="Times New Roman" w:cs="Times New Roman"/>
      <w:i/>
      <w:szCs w:val="20"/>
      <w:lang w:eastAsia="ru-RU"/>
    </w:rPr>
  </w:style>
  <w:style w:type="character" w:customStyle="1" w:styleId="812">
    <w:name w:val="Заголовок 8 Знак1"/>
    <w:semiHidden/>
    <w:rsid w:val="00306DE4"/>
    <w:rPr>
      <w:rFonts w:ascii="Cambria" w:eastAsia="Times New Roman" w:hAnsi="Cambria" w:cs="Times New Roman"/>
      <w:color w:val="404040"/>
    </w:rPr>
  </w:style>
  <w:style w:type="character" w:customStyle="1" w:styleId="910">
    <w:name w:val="Заголовок 9 Знак1"/>
    <w:semiHidden/>
    <w:rsid w:val="00306DE4"/>
    <w:rPr>
      <w:rFonts w:ascii="Cambria" w:eastAsia="Times New Roman" w:hAnsi="Cambria" w:cs="Times New Roman"/>
      <w:i/>
      <w:iCs/>
      <w:color w:val="404040"/>
    </w:rPr>
  </w:style>
  <w:style w:type="character" w:customStyle="1" w:styleId="1fff8">
    <w:name w:val="Подзаголовок Знак1"/>
    <w:rsid w:val="00306DE4"/>
    <w:rPr>
      <w:rFonts w:ascii="Cambria" w:eastAsia="Times New Roman" w:hAnsi="Cambria" w:cs="Times New Roman"/>
      <w:i/>
      <w:iCs/>
      <w:color w:val="4F81BD"/>
      <w:spacing w:val="15"/>
      <w:sz w:val="24"/>
      <w:szCs w:val="24"/>
      <w:lang w:eastAsia="en-US"/>
    </w:rPr>
  </w:style>
  <w:style w:type="character" w:customStyle="1" w:styleId="21f0">
    <w:name w:val="Цитата 2 Знак1"/>
    <w:uiPriority w:val="29"/>
    <w:rsid w:val="00306DE4"/>
    <w:rPr>
      <w:rFonts w:ascii="Calibri" w:eastAsia="Calibri" w:hAnsi="Calibri" w:cs="Times New Roman"/>
      <w:i/>
      <w:iCs/>
      <w:color w:val="000000"/>
      <w:sz w:val="22"/>
      <w:szCs w:val="22"/>
      <w:lang w:eastAsia="en-US"/>
    </w:rPr>
  </w:style>
  <w:style w:type="character" w:customStyle="1" w:styleId="1fff9">
    <w:name w:val="Выделенная цитата Знак1"/>
    <w:uiPriority w:val="30"/>
    <w:rsid w:val="00306DE4"/>
    <w:rPr>
      <w:rFonts w:ascii="Calibri" w:eastAsia="Calibri" w:hAnsi="Calibri" w:cs="Times New Roman"/>
      <w:b/>
      <w:bCs/>
      <w:i/>
      <w:iCs/>
      <w:color w:val="4F81BD"/>
      <w:sz w:val="22"/>
      <w:szCs w:val="22"/>
      <w:lang w:eastAsia="en-US"/>
    </w:rPr>
  </w:style>
  <w:style w:type="character" w:customStyle="1" w:styleId="1fffa">
    <w:name w:val="Шапка Знак1"/>
    <w:semiHidden/>
    <w:rsid w:val="00306DE4"/>
    <w:rPr>
      <w:rFonts w:ascii="Cambria" w:eastAsia="Times New Roman" w:hAnsi="Cambria" w:cs="Times New Roman"/>
      <w:sz w:val="24"/>
      <w:szCs w:val="24"/>
      <w:shd w:val="pct20" w:color="auto" w:fill="auto"/>
      <w:lang w:eastAsia="en-US"/>
    </w:rPr>
  </w:style>
  <w:style w:type="character" w:customStyle="1" w:styleId="1fffb">
    <w:name w:val="Дата Знак1"/>
    <w:semiHidden/>
    <w:rsid w:val="00306DE4"/>
    <w:rPr>
      <w:rFonts w:ascii="Calibri" w:eastAsia="Calibri" w:hAnsi="Calibri" w:cs="Times New Roman"/>
      <w:sz w:val="22"/>
      <w:szCs w:val="22"/>
      <w:lang w:eastAsia="en-US"/>
    </w:rPr>
  </w:style>
  <w:style w:type="character" w:customStyle="1" w:styleId="1fffc">
    <w:name w:val="Заголовок записки Знак1"/>
    <w:semiHidden/>
    <w:rsid w:val="00306DE4"/>
    <w:rPr>
      <w:rFonts w:ascii="Calibri" w:eastAsia="Calibri" w:hAnsi="Calibri" w:cs="Times New Roman"/>
      <w:sz w:val="22"/>
      <w:szCs w:val="22"/>
      <w:lang w:eastAsia="en-US"/>
    </w:rPr>
  </w:style>
  <w:style w:type="character" w:customStyle="1" w:styleId="1fffd">
    <w:name w:val="Красная строка Знак1"/>
    <w:semiHidden/>
    <w:rsid w:val="00306DE4"/>
    <w:rPr>
      <w:rFonts w:ascii="Calibri" w:eastAsia="Calibri" w:hAnsi="Calibri" w:cs="Times New Roman"/>
      <w:sz w:val="22"/>
      <w:szCs w:val="22"/>
      <w:lang w:eastAsia="en-US"/>
    </w:rPr>
  </w:style>
  <w:style w:type="character" w:customStyle="1" w:styleId="21f1">
    <w:name w:val="Красная строка 2 Знак1"/>
    <w:semiHidden/>
    <w:rsid w:val="00306DE4"/>
    <w:rPr>
      <w:rFonts w:ascii="Calibri" w:eastAsia="Calibri" w:hAnsi="Calibri" w:cs="Times New Roman"/>
      <w:sz w:val="22"/>
      <w:szCs w:val="22"/>
      <w:lang w:eastAsia="en-US"/>
    </w:rPr>
  </w:style>
  <w:style w:type="character" w:customStyle="1" w:styleId="1fffe">
    <w:name w:val="Подпись Знак1"/>
    <w:semiHidden/>
    <w:rsid w:val="00306DE4"/>
    <w:rPr>
      <w:rFonts w:ascii="Calibri" w:eastAsia="Calibri" w:hAnsi="Calibri" w:cs="Times New Roman"/>
      <w:sz w:val="22"/>
      <w:szCs w:val="22"/>
      <w:lang w:eastAsia="en-US"/>
    </w:rPr>
  </w:style>
  <w:style w:type="character" w:customStyle="1" w:styleId="1ffff">
    <w:name w:val="Приветствие Знак1"/>
    <w:semiHidden/>
    <w:rsid w:val="00306DE4"/>
    <w:rPr>
      <w:rFonts w:ascii="Calibri" w:eastAsia="Calibri" w:hAnsi="Calibri" w:cs="Times New Roman"/>
      <w:sz w:val="22"/>
      <w:szCs w:val="22"/>
      <w:lang w:eastAsia="en-US"/>
    </w:rPr>
  </w:style>
  <w:style w:type="character" w:customStyle="1" w:styleId="1ffff0">
    <w:name w:val="Прощание Знак1"/>
    <w:semiHidden/>
    <w:rsid w:val="00306DE4"/>
    <w:rPr>
      <w:rFonts w:ascii="Calibri" w:eastAsia="Calibri" w:hAnsi="Calibri" w:cs="Times New Roman"/>
      <w:sz w:val="22"/>
      <w:szCs w:val="22"/>
      <w:lang w:eastAsia="en-US"/>
    </w:rPr>
  </w:style>
  <w:style w:type="character" w:customStyle="1" w:styleId="1ffff1">
    <w:name w:val="Электронная подпись Знак1"/>
    <w:semiHidden/>
    <w:rsid w:val="00306DE4"/>
    <w:rPr>
      <w:rFonts w:ascii="Calibri" w:eastAsia="Calibri" w:hAnsi="Calibri" w:cs="Times New Roman"/>
      <w:sz w:val="22"/>
      <w:szCs w:val="22"/>
      <w:lang w:eastAsia="en-US"/>
    </w:rPr>
  </w:style>
  <w:style w:type="character" w:customStyle="1" w:styleId="ucoz-forum-post">
    <w:name w:val="ucoz-forum-post"/>
    <w:rsid w:val="00306DE4"/>
  </w:style>
  <w:style w:type="character" w:customStyle="1" w:styleId="titlerazdel">
    <w:name w:val="title_razdel"/>
    <w:rsid w:val="00306DE4"/>
  </w:style>
  <w:style w:type="paragraph" w:customStyle="1" w:styleId="xl22">
    <w:name w:val="xl22"/>
    <w:basedOn w:val="a6"/>
    <w:semiHidden/>
    <w:rsid w:val="00306DE4"/>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afffffffffff8">
    <w:name w:val="Заглавие раздела"/>
    <w:basedOn w:val="24"/>
    <w:semiHidden/>
    <w:rsid w:val="00306DE4"/>
    <w:pPr>
      <w:keepNext w:val="0"/>
      <w:tabs>
        <w:tab w:val="num" w:pos="555"/>
        <w:tab w:val="num" w:pos="1789"/>
      </w:tabs>
      <w:spacing w:before="0" w:line="360" w:lineRule="auto"/>
      <w:ind w:left="1789" w:hanging="360"/>
      <w:jc w:val="center"/>
    </w:pPr>
    <w:rPr>
      <w:i/>
      <w:iCs/>
      <w:sz w:val="24"/>
      <w:szCs w:val="24"/>
      <w:lang w:eastAsia="ru-RU"/>
    </w:rPr>
  </w:style>
  <w:style w:type="paragraph" w:customStyle="1" w:styleId="1ffff2">
    <w:name w:val="Заголовок_1 Знак"/>
    <w:basedOn w:val="a6"/>
    <w:link w:val="1ffff3"/>
    <w:semiHidden/>
    <w:rsid w:val="00306DE4"/>
    <w:pPr>
      <w:spacing w:after="0" w:line="360" w:lineRule="auto"/>
      <w:ind w:firstLine="709"/>
      <w:jc w:val="center"/>
    </w:pPr>
    <w:rPr>
      <w:rFonts w:ascii="Times New Roman" w:eastAsia="Times New Roman" w:hAnsi="Times New Roman" w:cs="Times New Roman"/>
      <w:b/>
      <w:caps/>
      <w:sz w:val="24"/>
      <w:szCs w:val="24"/>
      <w:lang w:eastAsia="ru-RU"/>
    </w:rPr>
  </w:style>
  <w:style w:type="character" w:customStyle="1" w:styleId="1ffff3">
    <w:name w:val="Заголовок_1 Знак Знак"/>
    <w:link w:val="1ffff2"/>
    <w:semiHidden/>
    <w:rsid w:val="00306DE4"/>
    <w:rPr>
      <w:rFonts w:ascii="Times New Roman" w:eastAsia="Times New Roman" w:hAnsi="Times New Roman" w:cs="Times New Roman"/>
      <w:b/>
      <w:caps/>
      <w:sz w:val="24"/>
      <w:szCs w:val="24"/>
      <w:lang w:eastAsia="ru-RU"/>
    </w:rPr>
  </w:style>
  <w:style w:type="paragraph" w:customStyle="1" w:styleId="afffffffffff9">
    <w:name w:val="Неразрывный основной текст"/>
    <w:basedOn w:val="af9"/>
    <w:semiHidden/>
    <w:rsid w:val="00306DE4"/>
    <w:pPr>
      <w:keepNext/>
      <w:spacing w:after="240" w:line="240" w:lineRule="atLeast"/>
      <w:ind w:left="1080" w:firstLine="709"/>
      <w:jc w:val="both"/>
    </w:pPr>
    <w:rPr>
      <w:rFonts w:ascii="Arial" w:eastAsia="Times New Roman" w:hAnsi="Arial" w:cs="Arial"/>
      <w:spacing w:val="-5"/>
      <w:sz w:val="20"/>
      <w:szCs w:val="20"/>
    </w:rPr>
  </w:style>
  <w:style w:type="paragraph" w:customStyle="1" w:styleId="afffffffffffa">
    <w:name w:val="Рисунок"/>
    <w:basedOn w:val="a6"/>
    <w:next w:val="aa"/>
    <w:semiHidden/>
    <w:rsid w:val="00306DE4"/>
    <w:pPr>
      <w:keepNext/>
      <w:spacing w:after="0" w:line="360" w:lineRule="auto"/>
      <w:ind w:left="1080" w:firstLine="709"/>
      <w:jc w:val="both"/>
    </w:pPr>
    <w:rPr>
      <w:rFonts w:ascii="Arial" w:eastAsia="Times New Roman" w:hAnsi="Arial" w:cs="Arial"/>
      <w:spacing w:val="-5"/>
      <w:sz w:val="20"/>
      <w:szCs w:val="20"/>
    </w:rPr>
  </w:style>
  <w:style w:type="paragraph" w:customStyle="1" w:styleId="afffffffffffb">
    <w:name w:val="Название части"/>
    <w:basedOn w:val="a6"/>
    <w:semiHidden/>
    <w:rsid w:val="00306DE4"/>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customStyle="1" w:styleId="afffffffffffc">
    <w:name w:val="Подзаголовок главы"/>
    <w:basedOn w:val="afffb"/>
    <w:semiHidden/>
    <w:rsid w:val="00306DE4"/>
    <w:pPr>
      <w:keepNext/>
      <w:keepLines/>
      <w:spacing w:before="60" w:line="340" w:lineRule="atLeast"/>
      <w:ind w:firstLine="709"/>
      <w:jc w:val="left"/>
    </w:pPr>
    <w:rPr>
      <w:rFonts w:ascii="Arial" w:hAnsi="Arial" w:cs="Arial"/>
      <w:b w:val="0"/>
      <w:bCs w:val="0"/>
      <w:i w:val="0"/>
      <w:color w:val="auto"/>
      <w:spacing w:val="-16"/>
      <w:kern w:val="28"/>
      <w:sz w:val="32"/>
      <w:szCs w:val="32"/>
      <w:lang w:eastAsia="en-US"/>
    </w:rPr>
  </w:style>
  <w:style w:type="paragraph" w:customStyle="1" w:styleId="1ffff4">
    <w:name w:val="Маркированный_1"/>
    <w:basedOn w:val="a6"/>
    <w:link w:val="1ffff5"/>
    <w:semiHidden/>
    <w:rsid w:val="00306DE4"/>
    <w:pPr>
      <w:tabs>
        <w:tab w:val="left" w:pos="900"/>
      </w:tabs>
      <w:spacing w:after="0" w:line="360" w:lineRule="auto"/>
      <w:ind w:firstLine="720"/>
      <w:jc w:val="both"/>
    </w:pPr>
    <w:rPr>
      <w:rFonts w:ascii="Times New Roman" w:eastAsia="Times New Roman" w:hAnsi="Times New Roman" w:cs="Times New Roman"/>
      <w:sz w:val="24"/>
      <w:szCs w:val="24"/>
      <w:lang w:eastAsia="ru-RU"/>
    </w:rPr>
  </w:style>
  <w:style w:type="character" w:customStyle="1" w:styleId="1ffff5">
    <w:name w:val="Маркированный_1 Знак"/>
    <w:link w:val="1ffff4"/>
    <w:semiHidden/>
    <w:rsid w:val="00306DE4"/>
    <w:rPr>
      <w:rFonts w:ascii="Times New Roman" w:eastAsia="Times New Roman" w:hAnsi="Times New Roman" w:cs="Times New Roman"/>
      <w:sz w:val="24"/>
      <w:szCs w:val="24"/>
      <w:lang w:eastAsia="ru-RU"/>
    </w:rPr>
  </w:style>
  <w:style w:type="paragraph" w:customStyle="1" w:styleId="afffffffffffd">
    <w:name w:val="Подчеркнутый"/>
    <w:basedOn w:val="a6"/>
    <w:link w:val="afffffffffffe"/>
    <w:semiHidden/>
    <w:rsid w:val="00306DE4"/>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fffffffffe">
    <w:name w:val="Подчеркнутый Знак"/>
    <w:link w:val="afffffffffffd"/>
    <w:semiHidden/>
    <w:rsid w:val="00306DE4"/>
    <w:rPr>
      <w:rFonts w:ascii="Times New Roman" w:eastAsia="Times New Roman" w:hAnsi="Times New Roman" w:cs="Times New Roman"/>
      <w:sz w:val="24"/>
      <w:szCs w:val="24"/>
      <w:u w:val="single"/>
      <w:lang w:eastAsia="ru-RU"/>
    </w:rPr>
  </w:style>
  <w:style w:type="paragraph" w:customStyle="1" w:styleId="affffffffffff">
    <w:name w:val="Название документа"/>
    <w:basedOn w:val="a6"/>
    <w:semiHidden/>
    <w:rsid w:val="00306DE4"/>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ffffffff0">
    <w:name w:val="Нижний колонтитул (четный)"/>
    <w:basedOn w:val="af2"/>
    <w:semiHidden/>
    <w:rsid w:val="00306DE4"/>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ffffff1">
    <w:name w:val="Нижний колонтитул (первый)"/>
    <w:basedOn w:val="af2"/>
    <w:semiHidden/>
    <w:rsid w:val="00306DE4"/>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ffffff2">
    <w:name w:val="Нижний колонтитул (нечетный)"/>
    <w:basedOn w:val="af2"/>
    <w:semiHidden/>
    <w:rsid w:val="00306DE4"/>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ffffff3">
    <w:name w:val="Подзаголовок части"/>
    <w:basedOn w:val="a6"/>
    <w:next w:val="af9"/>
    <w:semiHidden/>
    <w:rsid w:val="00306DE4"/>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fffffff4">
    <w:name w:val="Обратный адрес"/>
    <w:basedOn w:val="a6"/>
    <w:semiHidden/>
    <w:rsid w:val="00306DE4"/>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ffffffff5">
    <w:name w:val="Название раздела"/>
    <w:basedOn w:val="a6"/>
    <w:next w:val="af9"/>
    <w:semiHidden/>
    <w:rsid w:val="00306DE4"/>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fffffff6">
    <w:name w:val="Подзаголовок титульного листа"/>
    <w:basedOn w:val="a6"/>
    <w:next w:val="af9"/>
    <w:semiHidden/>
    <w:rsid w:val="00306DE4"/>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fffffff7">
    <w:name w:val="Надстрочный"/>
    <w:semiHidden/>
    <w:rsid w:val="00306DE4"/>
    <w:rPr>
      <w:b/>
      <w:bCs/>
      <w:vertAlign w:val="superscript"/>
    </w:rPr>
  </w:style>
  <w:style w:type="paragraph" w:customStyle="1" w:styleId="affffffffffff8">
    <w:name w:val="Обычный в таблице"/>
    <w:basedOn w:val="a6"/>
    <w:link w:val="affffffffffff9"/>
    <w:semiHidden/>
    <w:rsid w:val="00306DE4"/>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ffff6">
    <w:name w:val="Заголовок_1 Знак Знак Знак"/>
    <w:semiHidden/>
    <w:rsid w:val="00306DE4"/>
    <w:rPr>
      <w:b/>
      <w:caps/>
      <w:sz w:val="24"/>
      <w:szCs w:val="24"/>
      <w:lang w:val="ru-RU" w:eastAsia="ru-RU" w:bidi="ar-SA"/>
    </w:rPr>
  </w:style>
  <w:style w:type="paragraph" w:customStyle="1" w:styleId="1ffff7">
    <w:name w:val="Заголовок1"/>
    <w:basedOn w:val="a6"/>
    <w:semiHidden/>
    <w:rsid w:val="00306DE4"/>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customStyle="1" w:styleId="affffffffffffa">
    <w:name w:val="База заголовка"/>
    <w:basedOn w:val="a6"/>
    <w:next w:val="af9"/>
    <w:semiHidden/>
    <w:rsid w:val="00306DE4"/>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ffffffb">
    <w:name w:val="Цитаты"/>
    <w:basedOn w:val="a6"/>
    <w:semiHidden/>
    <w:rsid w:val="00306DE4"/>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ffffffc">
    <w:name w:val="Заголовок части"/>
    <w:basedOn w:val="a6"/>
    <w:semiHidden/>
    <w:rsid w:val="00306DE4"/>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ffffffd">
    <w:name w:val="Заголовок главы"/>
    <w:basedOn w:val="a6"/>
    <w:semiHidden/>
    <w:rsid w:val="00306DE4"/>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fffffffe">
    <w:name w:val="База сноски"/>
    <w:basedOn w:val="a6"/>
    <w:semiHidden/>
    <w:rsid w:val="00306DE4"/>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fffffff">
    <w:name w:val="Заголовок титульного листа"/>
    <w:basedOn w:val="affffffffffffa"/>
    <w:next w:val="a6"/>
    <w:semiHidden/>
    <w:rsid w:val="00306DE4"/>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f0">
    <w:name w:val="База верхнего колонтитула"/>
    <w:basedOn w:val="a6"/>
    <w:semiHidden/>
    <w:rsid w:val="00306DE4"/>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fffffff1">
    <w:name w:val="Верхний колонтитул (четный)"/>
    <w:basedOn w:val="af0"/>
    <w:semiHidden/>
    <w:rsid w:val="00306DE4"/>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ffffff2">
    <w:name w:val="Верхний колонтитул (первый)"/>
    <w:basedOn w:val="af0"/>
    <w:semiHidden/>
    <w:rsid w:val="00306DE4"/>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ffffffff3">
    <w:name w:val="Верхний колонтитул (нечетный)"/>
    <w:basedOn w:val="af0"/>
    <w:semiHidden/>
    <w:rsid w:val="00306DE4"/>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ffffff4">
    <w:name w:val="База указателя"/>
    <w:basedOn w:val="a6"/>
    <w:semiHidden/>
    <w:rsid w:val="00306DE4"/>
    <w:pPr>
      <w:spacing w:after="0" w:line="240" w:lineRule="atLeast"/>
      <w:ind w:left="360" w:hanging="360"/>
      <w:jc w:val="both"/>
    </w:pPr>
    <w:rPr>
      <w:rFonts w:ascii="Arial" w:eastAsia="Times New Roman" w:hAnsi="Arial" w:cs="Arial"/>
      <w:spacing w:val="-5"/>
      <w:sz w:val="18"/>
      <w:szCs w:val="18"/>
    </w:rPr>
  </w:style>
  <w:style w:type="character" w:customStyle="1" w:styleId="afffffffffffff5">
    <w:name w:val="Вступление"/>
    <w:semiHidden/>
    <w:rsid w:val="00306DE4"/>
    <w:rPr>
      <w:rFonts w:ascii="Arial Black" w:hAnsi="Arial Black" w:cs="Arial Black"/>
      <w:spacing w:val="-4"/>
      <w:sz w:val="18"/>
      <w:szCs w:val="18"/>
    </w:rPr>
  </w:style>
  <w:style w:type="paragraph" w:customStyle="1" w:styleId="afffffffffffff6">
    <w:name w:val="Заголовок таблицы"/>
    <w:basedOn w:val="a6"/>
    <w:semiHidden/>
    <w:rsid w:val="00306DE4"/>
    <w:pPr>
      <w:spacing w:before="60" w:after="0" w:line="360" w:lineRule="auto"/>
      <w:ind w:firstLine="709"/>
      <w:jc w:val="center"/>
    </w:pPr>
    <w:rPr>
      <w:rFonts w:ascii="Arial Black" w:eastAsia="Times New Roman" w:hAnsi="Arial Black" w:cs="Arial Black"/>
      <w:spacing w:val="-5"/>
      <w:sz w:val="16"/>
      <w:szCs w:val="16"/>
    </w:rPr>
  </w:style>
  <w:style w:type="character" w:customStyle="1" w:styleId="afffffffffffff7">
    <w:name w:val="Девиз"/>
    <w:semiHidden/>
    <w:rsid w:val="00306DE4"/>
    <w:rPr>
      <w:i/>
      <w:iCs/>
      <w:spacing w:val="-6"/>
      <w:sz w:val="24"/>
      <w:szCs w:val="24"/>
      <w:lang w:val="ru-RU"/>
    </w:rPr>
  </w:style>
  <w:style w:type="paragraph" w:customStyle="1" w:styleId="afffffffffffff8">
    <w:name w:val="База оглавления"/>
    <w:basedOn w:val="a6"/>
    <w:semiHidden/>
    <w:rsid w:val="00306DE4"/>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customStyle="1" w:styleId="1ffff8">
    <w:name w:val="Название объекта1"/>
    <w:basedOn w:val="a6"/>
    <w:semiHidden/>
    <w:rsid w:val="00306DE4"/>
    <w:pPr>
      <w:spacing w:after="0" w:line="360" w:lineRule="auto"/>
      <w:ind w:left="1080" w:firstLine="709"/>
      <w:jc w:val="both"/>
    </w:pPr>
    <w:rPr>
      <w:rFonts w:ascii="Arial" w:eastAsia="Times New Roman" w:hAnsi="Arial" w:cs="Arial"/>
      <w:spacing w:val="-5"/>
      <w:sz w:val="20"/>
      <w:szCs w:val="20"/>
      <w:lang w:eastAsia="ru-RU"/>
    </w:rPr>
  </w:style>
  <w:style w:type="paragraph" w:customStyle="1" w:styleId="1ffff9">
    <w:name w:val="Цитата1"/>
    <w:basedOn w:val="a6"/>
    <w:semiHidden/>
    <w:rsid w:val="00306DE4"/>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fffa">
    <w:name w:val="Маркированный список1"/>
    <w:basedOn w:val="a6"/>
    <w:semiHidden/>
    <w:rsid w:val="00306DE4"/>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fffb">
    <w:name w:val="Нумерованный список1"/>
    <w:basedOn w:val="a6"/>
    <w:semiHidden/>
    <w:rsid w:val="00306DE4"/>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character" w:customStyle="1" w:styleId="1ffffc">
    <w:name w:val="Заголовок_1"/>
    <w:semiHidden/>
    <w:rsid w:val="00306DE4"/>
    <w:rPr>
      <w:caps/>
    </w:rPr>
  </w:style>
  <w:style w:type="character" w:customStyle="1" w:styleId="1ffffd">
    <w:name w:val="Маркированный_1 Знак Знак"/>
    <w:semiHidden/>
    <w:rsid w:val="00306DE4"/>
    <w:rPr>
      <w:sz w:val="24"/>
      <w:szCs w:val="24"/>
      <w:lang w:val="ru-RU" w:eastAsia="ru-RU" w:bidi="ar-SA"/>
    </w:rPr>
  </w:style>
  <w:style w:type="character" w:customStyle="1" w:styleId="afffffffffffff9">
    <w:name w:val="Подчеркнутый Знак Знак"/>
    <w:semiHidden/>
    <w:rsid w:val="00306DE4"/>
    <w:rPr>
      <w:sz w:val="24"/>
      <w:szCs w:val="24"/>
      <w:u w:val="single"/>
      <w:lang w:val="ru-RU" w:eastAsia="ru-RU" w:bidi="ar-SA"/>
    </w:rPr>
  </w:style>
  <w:style w:type="paragraph" w:customStyle="1" w:styleId="afffffffffffffa">
    <w:name w:val="Статья"/>
    <w:basedOn w:val="a6"/>
    <w:semiHidden/>
    <w:rsid w:val="00306DE4"/>
    <w:pPr>
      <w:spacing w:after="0" w:line="240" w:lineRule="auto"/>
      <w:jc w:val="both"/>
    </w:pPr>
    <w:rPr>
      <w:rFonts w:ascii="Times New Roman" w:eastAsia="Times New Roman" w:hAnsi="Times New Roman" w:cs="Times New Roman"/>
      <w:sz w:val="24"/>
      <w:szCs w:val="24"/>
      <w:lang w:eastAsia="ru-RU"/>
    </w:rPr>
  </w:style>
  <w:style w:type="paragraph" w:customStyle="1" w:styleId="1ffffe">
    <w:name w:val="текст 1"/>
    <w:basedOn w:val="a6"/>
    <w:next w:val="a6"/>
    <w:semiHidden/>
    <w:rsid w:val="00306DE4"/>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fffffffb">
    <w:name w:val="Заголовок таблици"/>
    <w:basedOn w:val="1ffffe"/>
    <w:semiHidden/>
    <w:rsid w:val="00306DE4"/>
    <w:rPr>
      <w:sz w:val="22"/>
    </w:rPr>
  </w:style>
  <w:style w:type="paragraph" w:customStyle="1" w:styleId="afffffffffffffc">
    <w:name w:val="Номер таблици"/>
    <w:basedOn w:val="a6"/>
    <w:next w:val="a6"/>
    <w:semiHidden/>
    <w:rsid w:val="00306DE4"/>
    <w:pPr>
      <w:spacing w:after="0" w:line="240" w:lineRule="auto"/>
      <w:jc w:val="right"/>
    </w:pPr>
    <w:rPr>
      <w:rFonts w:ascii="Times New Roman" w:eastAsia="Times New Roman" w:hAnsi="Times New Roman" w:cs="Times New Roman"/>
      <w:b/>
      <w:sz w:val="20"/>
      <w:szCs w:val="24"/>
      <w:lang w:eastAsia="ru-RU"/>
    </w:rPr>
  </w:style>
  <w:style w:type="paragraph" w:customStyle="1" w:styleId="afffffffffffffd">
    <w:name w:val="Приложение"/>
    <w:basedOn w:val="a6"/>
    <w:next w:val="a6"/>
    <w:semiHidden/>
    <w:rsid w:val="00306DE4"/>
    <w:pPr>
      <w:spacing w:after="0" w:line="240" w:lineRule="auto"/>
      <w:jc w:val="right"/>
    </w:pPr>
    <w:rPr>
      <w:rFonts w:ascii="Times New Roman" w:eastAsia="Times New Roman" w:hAnsi="Times New Roman" w:cs="Times New Roman"/>
      <w:sz w:val="20"/>
      <w:szCs w:val="24"/>
      <w:lang w:eastAsia="ru-RU"/>
    </w:rPr>
  </w:style>
  <w:style w:type="paragraph" w:customStyle="1" w:styleId="afffffffffffffe">
    <w:name w:val="Обычный по таблице"/>
    <w:basedOn w:val="a6"/>
    <w:semiHidden/>
    <w:rsid w:val="00306DE4"/>
    <w:pPr>
      <w:spacing w:after="0" w:line="240" w:lineRule="auto"/>
    </w:pPr>
    <w:rPr>
      <w:rFonts w:ascii="Times New Roman" w:eastAsia="Times New Roman" w:hAnsi="Times New Roman" w:cs="Times New Roman"/>
      <w:sz w:val="24"/>
      <w:szCs w:val="24"/>
      <w:lang w:eastAsia="ru-RU"/>
    </w:rPr>
  </w:style>
  <w:style w:type="character" w:customStyle="1" w:styleId="affffffffffff9">
    <w:name w:val="Обычный в таблице Знак"/>
    <w:link w:val="affffffffffff8"/>
    <w:semiHidden/>
    <w:rsid w:val="00306DE4"/>
    <w:rPr>
      <w:rFonts w:ascii="Times New Roman" w:eastAsia="Times New Roman" w:hAnsi="Times New Roman" w:cs="Times New Roman"/>
      <w:sz w:val="28"/>
      <w:szCs w:val="28"/>
      <w:lang w:eastAsia="ru-RU"/>
    </w:rPr>
  </w:style>
  <w:style w:type="paragraph" w:customStyle="1" w:styleId="xl24">
    <w:name w:val="xl24"/>
    <w:basedOn w:val="a6"/>
    <w:semiHidden/>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
    <w:name w:val="xl25"/>
    <w:basedOn w:val="a6"/>
    <w:semiHidden/>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6"/>
    <w:semiHidden/>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6"/>
    <w:semiHidden/>
    <w:rsid w:val="00306DE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6"/>
    <w:semiHidden/>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6"/>
    <w:semiHidden/>
    <w:rsid w:val="00306DE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0">
    <w:name w:val="xl30"/>
    <w:basedOn w:val="a6"/>
    <w:semiHidden/>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1">
    <w:name w:val="xl31"/>
    <w:basedOn w:val="a6"/>
    <w:semiHidden/>
    <w:rsid w:val="00306DE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6"/>
    <w:semiHidden/>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6"/>
    <w:semiHidden/>
    <w:rsid w:val="00306DE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4">
    <w:name w:val="xl34"/>
    <w:basedOn w:val="a6"/>
    <w:semiHidden/>
    <w:rsid w:val="00306DE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6"/>
    <w:semiHidden/>
    <w:rsid w:val="00306DE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6"/>
    <w:semiHidden/>
    <w:rsid w:val="00306DE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6"/>
    <w:semiHidden/>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1fffff">
    <w:name w:val="Маркированный_1 Знак Знак Знак"/>
    <w:semiHidden/>
    <w:rsid w:val="00306DE4"/>
    <w:rPr>
      <w:sz w:val="24"/>
      <w:szCs w:val="24"/>
      <w:lang w:val="ru-RU" w:eastAsia="ru-RU" w:bidi="ar-SA"/>
    </w:rPr>
  </w:style>
  <w:style w:type="paragraph" w:customStyle="1" w:styleId="xl38">
    <w:name w:val="xl38"/>
    <w:basedOn w:val="a6"/>
    <w:semiHidden/>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6"/>
    <w:semiHidden/>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6"/>
    <w:semiHidden/>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
    <w:name w:val="xl41"/>
    <w:basedOn w:val="a6"/>
    <w:semiHidden/>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
    <w:name w:val="xl42"/>
    <w:basedOn w:val="a6"/>
    <w:semiHidden/>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6"/>
    <w:semiHidden/>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6"/>
    <w:semiHidden/>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6"/>
    <w:semiHidden/>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6"/>
    <w:semiHidden/>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
    <w:name w:val="xl47"/>
    <w:basedOn w:val="a6"/>
    <w:semiHidden/>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6"/>
    <w:semiHidden/>
    <w:rsid w:val="00306DE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6"/>
    <w:semiHidden/>
    <w:rsid w:val="00306DE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6"/>
    <w:semiHidden/>
    <w:rsid w:val="0030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6"/>
    <w:semiHidden/>
    <w:rsid w:val="00306DE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6"/>
    <w:semiHidden/>
    <w:rsid w:val="00306DE4"/>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6"/>
    <w:semiHidden/>
    <w:rsid w:val="00306DE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6"/>
    <w:semiHidden/>
    <w:rsid w:val="00306DE4"/>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
    <w:name w:val="xl23"/>
    <w:basedOn w:val="a6"/>
    <w:semiHidden/>
    <w:rsid w:val="00306DE4"/>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affffffffffffff">
    <w:name w:val="Подчеркнутый Знак Знак Знак"/>
    <w:semiHidden/>
    <w:rsid w:val="00306DE4"/>
    <w:rPr>
      <w:sz w:val="24"/>
      <w:szCs w:val="24"/>
      <w:u w:val="single"/>
      <w:lang w:val="ru-RU" w:eastAsia="ru-RU" w:bidi="ar-SA"/>
    </w:rPr>
  </w:style>
  <w:style w:type="character" w:customStyle="1" w:styleId="1fffff0">
    <w:name w:val="Маркированный_1 Знак Знак Знак Знак"/>
    <w:semiHidden/>
    <w:rsid w:val="00306DE4"/>
    <w:rPr>
      <w:sz w:val="24"/>
      <w:szCs w:val="24"/>
      <w:lang w:val="ru-RU" w:eastAsia="ru-RU" w:bidi="ar-SA"/>
    </w:rPr>
  </w:style>
  <w:style w:type="character" w:customStyle="1" w:styleId="1fffff1">
    <w:name w:val="Подчеркнутый Знак Знак1"/>
    <w:semiHidden/>
    <w:rsid w:val="00306DE4"/>
    <w:rPr>
      <w:sz w:val="24"/>
      <w:szCs w:val="24"/>
      <w:u w:val="single"/>
      <w:lang w:val="ru-RU" w:eastAsia="ru-RU" w:bidi="ar-SA"/>
    </w:rPr>
  </w:style>
  <w:style w:type="character" w:customStyle="1" w:styleId="S41">
    <w:name w:val="S_Заголовок 4 Знак"/>
    <w:link w:val="S40"/>
    <w:rsid w:val="00306DE4"/>
    <w:rPr>
      <w:rFonts w:ascii="Times New Roman" w:eastAsia="Times New Roman" w:hAnsi="Times New Roman" w:cs="Times New Roman"/>
      <w:b/>
      <w:sz w:val="24"/>
      <w:szCs w:val="24"/>
      <w:lang w:eastAsia="ru-RU"/>
    </w:rPr>
  </w:style>
  <w:style w:type="character" w:customStyle="1" w:styleId="11f">
    <w:name w:val="Маркированный_1 Знак1"/>
    <w:rsid w:val="00306DE4"/>
  </w:style>
  <w:style w:type="character" w:customStyle="1" w:styleId="S31">
    <w:name w:val="S_Заголовок 3 Знак"/>
    <w:link w:val="S30"/>
    <w:rsid w:val="00306DE4"/>
    <w:rPr>
      <w:rFonts w:ascii="Times New Roman" w:eastAsia="Times New Roman" w:hAnsi="Times New Roman" w:cs="Times New Roman"/>
      <w:sz w:val="24"/>
      <w:szCs w:val="24"/>
      <w:u w:val="single"/>
      <w:lang w:eastAsia="ru-RU"/>
    </w:rPr>
  </w:style>
  <w:style w:type="paragraph" w:customStyle="1" w:styleId="S0">
    <w:name w:val="S_Таблица"/>
    <w:basedOn w:val="a6"/>
    <w:rsid w:val="00306DE4"/>
    <w:pPr>
      <w:numPr>
        <w:numId w:val="63"/>
      </w:numPr>
      <w:spacing w:after="0" w:line="360" w:lineRule="auto"/>
      <w:ind w:right="-6"/>
      <w:jc w:val="right"/>
    </w:pPr>
    <w:rPr>
      <w:rFonts w:ascii="Times New Roman" w:eastAsia="Times New Roman" w:hAnsi="Times New Roman" w:cs="Times New Roman"/>
      <w:sz w:val="24"/>
      <w:szCs w:val="24"/>
      <w:lang w:eastAsia="ru-RU"/>
    </w:rPr>
  </w:style>
  <w:style w:type="paragraph" w:customStyle="1" w:styleId="Preformat">
    <w:name w:val="Preformat"/>
    <w:semiHidden/>
    <w:rsid w:val="00306DE4"/>
    <w:pPr>
      <w:spacing w:after="0" w:line="240" w:lineRule="auto"/>
    </w:pPr>
    <w:rPr>
      <w:rFonts w:ascii="Courier New" w:eastAsia="Times New Roman" w:hAnsi="Courier New" w:cs="Courier New"/>
      <w:sz w:val="20"/>
      <w:szCs w:val="20"/>
      <w:lang w:eastAsia="ru-RU"/>
    </w:rPr>
  </w:style>
  <w:style w:type="paragraph" w:customStyle="1" w:styleId="affffffffffffff0">
    <w:name w:val="В таблице"/>
    <w:basedOn w:val="a6"/>
    <w:rsid w:val="00306DE4"/>
    <w:pPr>
      <w:spacing w:after="0" w:line="360" w:lineRule="auto"/>
      <w:jc w:val="center"/>
    </w:pPr>
    <w:rPr>
      <w:rFonts w:ascii="Times New Roman" w:eastAsia="Times New Roman" w:hAnsi="Times New Roman" w:cs="Times New Roman"/>
      <w:sz w:val="24"/>
      <w:szCs w:val="24"/>
      <w:lang w:eastAsia="ru-RU"/>
    </w:rPr>
  </w:style>
  <w:style w:type="paragraph" w:customStyle="1" w:styleId="Sf1">
    <w:name w:val="S_Обычный с подчеркиванием"/>
    <w:basedOn w:val="a6"/>
    <w:link w:val="Sf2"/>
    <w:rsid w:val="00306DE4"/>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Sf2">
    <w:name w:val="S_Обычный с подчеркиванием Знак"/>
    <w:link w:val="Sf1"/>
    <w:rsid w:val="00306DE4"/>
    <w:rPr>
      <w:rFonts w:ascii="Times New Roman" w:eastAsia="Times New Roman" w:hAnsi="Times New Roman" w:cs="Times New Roman"/>
      <w:sz w:val="24"/>
      <w:szCs w:val="24"/>
      <w:u w:val="single"/>
      <w:lang w:eastAsia="ru-RU"/>
    </w:rPr>
  </w:style>
  <w:style w:type="character" w:customStyle="1" w:styleId="1fffff2">
    <w:name w:val="Текст макроса Знак1"/>
    <w:uiPriority w:val="99"/>
    <w:rsid w:val="00306DE4"/>
    <w:rPr>
      <w:rFonts w:ascii="Consolas" w:hAnsi="Consolas" w:cs="Consolas"/>
      <w:sz w:val="20"/>
      <w:szCs w:val="20"/>
    </w:rPr>
  </w:style>
  <w:style w:type="character" w:customStyle="1" w:styleId="Bodytext9">
    <w:name w:val="Body text (9)_"/>
    <w:link w:val="Bodytext90"/>
    <w:locked/>
    <w:rsid w:val="00306DE4"/>
    <w:rPr>
      <w:sz w:val="24"/>
      <w:szCs w:val="24"/>
      <w:shd w:val="clear" w:color="auto" w:fill="FFFFFF"/>
    </w:rPr>
  </w:style>
  <w:style w:type="paragraph" w:customStyle="1" w:styleId="Bodytext90">
    <w:name w:val="Body text (9)"/>
    <w:basedOn w:val="a6"/>
    <w:link w:val="Bodytext9"/>
    <w:rsid w:val="00306DE4"/>
    <w:pPr>
      <w:shd w:val="clear" w:color="auto" w:fill="FFFFFF"/>
      <w:spacing w:after="0" w:line="274" w:lineRule="exact"/>
      <w:jc w:val="both"/>
    </w:pPr>
    <w:rPr>
      <w:sz w:val="24"/>
      <w:szCs w:val="24"/>
    </w:rPr>
  </w:style>
  <w:style w:type="character" w:customStyle="1" w:styleId="Bodytext0">
    <w:name w:val="Body text_"/>
    <w:link w:val="2ffa"/>
    <w:locked/>
    <w:rsid w:val="00306DE4"/>
    <w:rPr>
      <w:rFonts w:ascii="Calibri" w:eastAsia="Calibri" w:hAnsi="Calibri" w:cs="Times New Roman"/>
      <w:spacing w:val="9"/>
      <w:shd w:val="clear" w:color="auto" w:fill="FFFFFF"/>
    </w:rPr>
  </w:style>
  <w:style w:type="character" w:customStyle="1" w:styleId="Bodytext13">
    <w:name w:val="Body text (13)_"/>
    <w:link w:val="Bodytext130"/>
    <w:locked/>
    <w:rsid w:val="00306DE4"/>
    <w:rPr>
      <w:rFonts w:ascii="Arial" w:eastAsia="Arial" w:hAnsi="Arial" w:cs="Arial"/>
      <w:sz w:val="18"/>
      <w:szCs w:val="18"/>
      <w:shd w:val="clear" w:color="auto" w:fill="FFFFFF"/>
    </w:rPr>
  </w:style>
  <w:style w:type="paragraph" w:customStyle="1" w:styleId="Bodytext130">
    <w:name w:val="Body text (13)"/>
    <w:basedOn w:val="a6"/>
    <w:link w:val="Bodytext13"/>
    <w:rsid w:val="00306DE4"/>
    <w:pPr>
      <w:shd w:val="clear" w:color="auto" w:fill="FFFFFF"/>
      <w:spacing w:before="180" w:after="60" w:line="245" w:lineRule="exact"/>
      <w:jc w:val="center"/>
    </w:pPr>
    <w:rPr>
      <w:rFonts w:ascii="Arial" w:eastAsia="Arial" w:hAnsi="Arial" w:cs="Arial"/>
      <w:sz w:val="18"/>
      <w:szCs w:val="18"/>
    </w:rPr>
  </w:style>
  <w:style w:type="paragraph" w:customStyle="1" w:styleId="Bodytext60">
    <w:name w:val="Body text (6)"/>
    <w:basedOn w:val="a6"/>
    <w:rsid w:val="00306DE4"/>
    <w:pPr>
      <w:shd w:val="clear" w:color="auto" w:fill="FFFFFF"/>
      <w:spacing w:after="0" w:line="0" w:lineRule="atLeast"/>
    </w:pPr>
    <w:rPr>
      <w:rFonts w:ascii="Calibri" w:eastAsia="Calibri" w:hAnsi="Calibri" w:cs="Times New Roman"/>
      <w:sz w:val="13"/>
      <w:szCs w:val="13"/>
    </w:rPr>
  </w:style>
  <w:style w:type="character" w:customStyle="1" w:styleId="Bodytext12">
    <w:name w:val="Body text (12)_"/>
    <w:link w:val="Bodytext120"/>
    <w:locked/>
    <w:rsid w:val="00306DE4"/>
    <w:rPr>
      <w:rFonts w:ascii="Arial Narrow" w:eastAsia="Arial Narrow" w:hAnsi="Arial Narrow" w:cs="Arial Narrow"/>
      <w:sz w:val="14"/>
      <w:szCs w:val="14"/>
      <w:shd w:val="clear" w:color="auto" w:fill="FFFFFF"/>
    </w:rPr>
  </w:style>
  <w:style w:type="paragraph" w:customStyle="1" w:styleId="Bodytext120">
    <w:name w:val="Body text (12)"/>
    <w:basedOn w:val="a6"/>
    <w:link w:val="Bodytext12"/>
    <w:rsid w:val="00306DE4"/>
    <w:pPr>
      <w:shd w:val="clear" w:color="auto" w:fill="FFFFFF"/>
      <w:spacing w:after="0" w:line="0" w:lineRule="atLeast"/>
    </w:pPr>
    <w:rPr>
      <w:rFonts w:ascii="Arial Narrow" w:eastAsia="Arial Narrow" w:hAnsi="Arial Narrow" w:cs="Arial Narrow"/>
      <w:sz w:val="14"/>
      <w:szCs w:val="14"/>
    </w:rPr>
  </w:style>
  <w:style w:type="character" w:customStyle="1" w:styleId="223">
    <w:name w:val="Заголовок 2 Знак2"/>
    <w:uiPriority w:val="9"/>
    <w:semiHidden/>
    <w:rsid w:val="00306DE4"/>
    <w:rPr>
      <w:rFonts w:ascii="Cambria" w:eastAsia="Times New Roman" w:hAnsi="Cambria" w:cs="Times New Roman"/>
      <w:color w:val="365F91"/>
      <w:sz w:val="26"/>
      <w:szCs w:val="26"/>
      <w:lang w:eastAsia="ru-RU"/>
    </w:rPr>
  </w:style>
  <w:style w:type="character" w:customStyle="1" w:styleId="31b">
    <w:name w:val="Заголовок 3 Знак1"/>
    <w:uiPriority w:val="9"/>
    <w:semiHidden/>
    <w:rsid w:val="00306DE4"/>
    <w:rPr>
      <w:rFonts w:ascii="Cambria" w:eastAsia="Times New Roman" w:hAnsi="Cambria" w:cs="Times New Roman"/>
      <w:color w:val="243F60"/>
      <w:sz w:val="24"/>
      <w:szCs w:val="24"/>
      <w:lang w:eastAsia="ru-RU"/>
    </w:rPr>
  </w:style>
  <w:style w:type="paragraph" w:customStyle="1" w:styleId="affffffffffffff1">
    <w:name w:val="_абзац"/>
    <w:basedOn w:val="a6"/>
    <w:link w:val="affffffffffffff2"/>
    <w:qFormat/>
    <w:rsid w:val="00306DE4"/>
    <w:pPr>
      <w:spacing w:after="0" w:line="276" w:lineRule="auto"/>
      <w:ind w:firstLine="709"/>
      <w:jc w:val="both"/>
    </w:pPr>
    <w:rPr>
      <w:rFonts w:ascii="Times New Roman" w:eastAsia="Times New Roman" w:hAnsi="Times New Roman" w:cs="Times New Roman"/>
      <w:sz w:val="24"/>
      <w:szCs w:val="24"/>
      <w:lang w:eastAsia="ru-RU"/>
    </w:rPr>
  </w:style>
  <w:style w:type="character" w:customStyle="1" w:styleId="affffffffffffff2">
    <w:name w:val="_абзац Знак"/>
    <w:link w:val="affffffffffffff1"/>
    <w:rsid w:val="00306DE4"/>
    <w:rPr>
      <w:rFonts w:ascii="Times New Roman" w:eastAsia="Times New Roman" w:hAnsi="Times New Roman" w:cs="Times New Roman"/>
      <w:sz w:val="24"/>
      <w:szCs w:val="24"/>
      <w:lang w:eastAsia="ru-RU"/>
    </w:rPr>
  </w:style>
  <w:style w:type="numbering" w:customStyle="1" w:styleId="107">
    <w:name w:val="Нет списка10"/>
    <w:next w:val="a9"/>
    <w:uiPriority w:val="99"/>
    <w:semiHidden/>
    <w:unhideWhenUsed/>
    <w:rsid w:val="00306DE4"/>
  </w:style>
  <w:style w:type="character" w:customStyle="1" w:styleId="FontStyle22">
    <w:name w:val="Font Style22"/>
    <w:rsid w:val="00306DE4"/>
    <w:rPr>
      <w:rFonts w:ascii="Times New Roman" w:hAnsi="Times New Roman" w:cs="Times New Roman" w:hint="default"/>
      <w:b/>
      <w:bCs/>
      <w:sz w:val="24"/>
      <w:szCs w:val="24"/>
    </w:rPr>
  </w:style>
  <w:style w:type="character" w:customStyle="1" w:styleId="translation-chunk">
    <w:name w:val="translation-chunk"/>
    <w:rsid w:val="00306DE4"/>
  </w:style>
  <w:style w:type="paragraph" w:customStyle="1" w:styleId="announcement">
    <w:name w:val="announcement"/>
    <w:basedOn w:val="a6"/>
    <w:rsid w:val="00306D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7"/>
    <w:rsid w:val="00306DE4"/>
  </w:style>
  <w:style w:type="paragraph" w:customStyle="1" w:styleId="2ffd">
    <w:name w:val="Абзац списка2"/>
    <w:basedOn w:val="a6"/>
    <w:rsid w:val="00306DE4"/>
    <w:pPr>
      <w:widowControl w:val="0"/>
      <w:suppressAutoHyphens/>
      <w:spacing w:after="0" w:line="360" w:lineRule="auto"/>
      <w:ind w:left="708" w:firstLine="680"/>
      <w:jc w:val="both"/>
    </w:pPr>
    <w:rPr>
      <w:rFonts w:ascii="Liberation Serif" w:eastAsia="SimSun" w:hAnsi="Liberation Serif" w:cs="Mangal"/>
      <w:kern w:val="1"/>
      <w:sz w:val="24"/>
      <w:szCs w:val="24"/>
      <w:lang w:eastAsia="zh-CN" w:bidi="hi-IN"/>
    </w:rPr>
  </w:style>
  <w:style w:type="character" w:customStyle="1" w:styleId="spfo1">
    <w:name w:val="spfo1"/>
    <w:basedOn w:val="a7"/>
    <w:rsid w:val="00306DE4"/>
  </w:style>
  <w:style w:type="numbering" w:customStyle="1" w:styleId="11111153">
    <w:name w:val="1 / 1.1 / 1.1.153"/>
    <w:basedOn w:val="a9"/>
    <w:next w:val="111111"/>
    <w:rsid w:val="00306DE4"/>
  </w:style>
  <w:style w:type="numbering" w:customStyle="1" w:styleId="1ai11">
    <w:name w:val="1 / a / i11"/>
    <w:basedOn w:val="a9"/>
    <w:next w:val="1ai"/>
    <w:rsid w:val="00306DE4"/>
    <w:pPr>
      <w:numPr>
        <w:numId w:val="64"/>
      </w:numPr>
    </w:pPr>
  </w:style>
  <w:style w:type="numbering" w:customStyle="1" w:styleId="11111111">
    <w:name w:val="1 / 1.1 / 1.1.111"/>
    <w:basedOn w:val="a9"/>
    <w:next w:val="111111"/>
    <w:rsid w:val="00306DE4"/>
  </w:style>
  <w:style w:type="character" w:customStyle="1" w:styleId="FontStyle18">
    <w:name w:val="Font Style18"/>
    <w:rsid w:val="00306DE4"/>
    <w:rPr>
      <w:rFonts w:ascii="Times New Roman" w:hAnsi="Times New Roman" w:cs="Times New Roman" w:hint="default"/>
      <w:b/>
      <w:bCs/>
      <w:sz w:val="26"/>
      <w:szCs w:val="26"/>
    </w:rPr>
  </w:style>
  <w:style w:type="paragraph" w:customStyle="1" w:styleId="FR3">
    <w:name w:val="FR3"/>
    <w:rsid w:val="00306DE4"/>
    <w:pPr>
      <w:widowControl w:val="0"/>
      <w:autoSpaceDE w:val="0"/>
      <w:autoSpaceDN w:val="0"/>
      <w:adjustRightInd w:val="0"/>
      <w:spacing w:before="20" w:after="0" w:line="300" w:lineRule="auto"/>
      <w:ind w:hanging="20"/>
      <w:jc w:val="both"/>
    </w:pPr>
    <w:rPr>
      <w:rFonts w:ascii="Times New Roman" w:eastAsia="Times New Roman" w:hAnsi="Times New Roman" w:cs="Times New Roman"/>
      <w:sz w:val="24"/>
      <w:szCs w:val="24"/>
      <w:lang w:eastAsia="ru-RU"/>
    </w:rPr>
  </w:style>
  <w:style w:type="paragraph" w:customStyle="1" w:styleId="1fffff3">
    <w:name w:val="Знак Знак1 Знак Знак Знак Знак Знак Знак Знак"/>
    <w:basedOn w:val="a6"/>
    <w:rsid w:val="00306DE4"/>
    <w:pPr>
      <w:spacing w:line="240" w:lineRule="exact"/>
    </w:pPr>
    <w:rPr>
      <w:rFonts w:ascii="Verdana" w:eastAsia="Times New Roman" w:hAnsi="Verdana" w:cs="Times New Roman"/>
      <w:sz w:val="24"/>
      <w:szCs w:val="24"/>
      <w:lang w:val="en-US"/>
    </w:rPr>
  </w:style>
  <w:style w:type="paragraph" w:customStyle="1" w:styleId="Sf3">
    <w:name w:val="S_Обычный Знак Знак"/>
    <w:basedOn w:val="a6"/>
    <w:link w:val="Sf4"/>
    <w:locked/>
    <w:rsid w:val="00306DE4"/>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f4">
    <w:name w:val="S_Обычный Знак Знак Знак"/>
    <w:link w:val="Sf3"/>
    <w:rsid w:val="00306DE4"/>
    <w:rPr>
      <w:rFonts w:ascii="Times New Roman" w:eastAsia="Times New Roman" w:hAnsi="Times New Roman" w:cs="Times New Roman"/>
      <w:sz w:val="24"/>
      <w:szCs w:val="24"/>
      <w:lang w:eastAsia="ru-RU"/>
    </w:rPr>
  </w:style>
  <w:style w:type="character" w:customStyle="1" w:styleId="Sf5">
    <w:name w:val="S_Заголовок таблицы Знак"/>
    <w:link w:val="Sf6"/>
    <w:rsid w:val="00306DE4"/>
    <w:rPr>
      <w:sz w:val="24"/>
      <w:szCs w:val="24"/>
      <w:u w:val="single"/>
      <w:lang w:eastAsia="ar-SA"/>
    </w:rPr>
  </w:style>
  <w:style w:type="paragraph" w:customStyle="1" w:styleId="Sf6">
    <w:name w:val="S_Заголовок таблицы"/>
    <w:basedOn w:val="S2"/>
    <w:link w:val="Sf5"/>
    <w:rsid w:val="00306DE4"/>
    <w:pPr>
      <w:spacing w:before="0" w:after="0" w:line="360" w:lineRule="auto"/>
      <w:ind w:firstLine="709"/>
      <w:jc w:val="center"/>
    </w:pPr>
    <w:rPr>
      <w:rFonts w:asciiTheme="minorHAnsi" w:eastAsiaTheme="minorHAnsi" w:hAnsiTheme="minorHAnsi" w:cstheme="minorBidi"/>
      <w:u w:val="single"/>
    </w:rPr>
  </w:style>
  <w:style w:type="paragraph" w:customStyle="1" w:styleId="S11">
    <w:name w:val="S_Таблица 1"/>
    <w:basedOn w:val="S2"/>
    <w:autoRedefine/>
    <w:rsid w:val="00306DE4"/>
    <w:pPr>
      <w:spacing w:before="0" w:after="0" w:line="360" w:lineRule="auto"/>
      <w:ind w:left="2325" w:hanging="1605"/>
      <w:jc w:val="right"/>
    </w:pPr>
    <w:rPr>
      <w:lang w:eastAsia="ru-RU"/>
    </w:rPr>
  </w:style>
  <w:style w:type="numbering" w:customStyle="1" w:styleId="11111117">
    <w:name w:val="1 / 1.1 / 1.1.117"/>
    <w:basedOn w:val="a9"/>
    <w:next w:val="111111"/>
    <w:rsid w:val="00306DE4"/>
  </w:style>
  <w:style w:type="character" w:customStyle="1" w:styleId="fontstyle14">
    <w:name w:val="fontstyle14"/>
    <w:basedOn w:val="a7"/>
    <w:rsid w:val="00306DE4"/>
  </w:style>
  <w:style w:type="numbering" w:customStyle="1" w:styleId="1ai111">
    <w:name w:val="1 / a / i111"/>
    <w:basedOn w:val="a9"/>
    <w:next w:val="1ai"/>
    <w:rsid w:val="00306DE4"/>
  </w:style>
  <w:style w:type="numbering" w:customStyle="1" w:styleId="1ai112">
    <w:name w:val="1 / a / i112"/>
    <w:basedOn w:val="a9"/>
    <w:next w:val="1ai"/>
    <w:rsid w:val="00306DE4"/>
  </w:style>
  <w:style w:type="character" w:customStyle="1" w:styleId="affffffffffffff3">
    <w:name w:val="Текст_Жирный"/>
    <w:uiPriority w:val="1"/>
    <w:qFormat/>
    <w:rsid w:val="00306DE4"/>
    <w:rPr>
      <w:rFonts w:ascii="Times New Roman" w:hAnsi="Times New Roman"/>
      <w:b/>
    </w:rPr>
  </w:style>
  <w:style w:type="paragraph" w:customStyle="1" w:styleId="11f0">
    <w:name w:val="Табличный_таблица_11"/>
    <w:link w:val="11f1"/>
    <w:qFormat/>
    <w:rsid w:val="00306DE4"/>
    <w:pPr>
      <w:spacing w:after="0" w:line="240" w:lineRule="auto"/>
      <w:jc w:val="center"/>
    </w:pPr>
    <w:rPr>
      <w:rFonts w:ascii="Times New Roman" w:eastAsia="Times New Roman" w:hAnsi="Times New Roman" w:cs="Times New Roman"/>
      <w:lang w:eastAsia="ru-RU"/>
    </w:rPr>
  </w:style>
  <w:style w:type="character" w:customStyle="1" w:styleId="11f1">
    <w:name w:val="Табличный_таблица_11 Знак"/>
    <w:basedOn w:val="a7"/>
    <w:link w:val="11f0"/>
    <w:rsid w:val="00306DE4"/>
    <w:rPr>
      <w:rFonts w:ascii="Times New Roman" w:eastAsia="Times New Roman" w:hAnsi="Times New Roman" w:cs="Times New Roman"/>
      <w:lang w:eastAsia="ru-RU"/>
    </w:rPr>
  </w:style>
  <w:style w:type="character" w:customStyle="1" w:styleId="short">
    <w:name w:val="short"/>
    <w:basedOn w:val="a7"/>
    <w:rsid w:val="00306DE4"/>
  </w:style>
  <w:style w:type="paragraph" w:customStyle="1" w:styleId="affffffffffffff4">
    <w:name w:val="МГП Обычный"/>
    <w:basedOn w:val="a6"/>
    <w:link w:val="affffffffffffff5"/>
    <w:qFormat/>
    <w:rsid w:val="00306DE4"/>
    <w:pPr>
      <w:spacing w:after="0" w:line="276" w:lineRule="auto"/>
      <w:ind w:firstLine="709"/>
      <w:jc w:val="both"/>
    </w:pPr>
    <w:rPr>
      <w:rFonts w:ascii="Times New Roman" w:eastAsia="Calibri" w:hAnsi="Times New Roman" w:cs="Times New Roman"/>
      <w:sz w:val="28"/>
    </w:rPr>
  </w:style>
  <w:style w:type="character" w:customStyle="1" w:styleId="affffffffffffff5">
    <w:name w:val="МГП Обычный Знак"/>
    <w:link w:val="affffffffffffff4"/>
    <w:rsid w:val="00306DE4"/>
    <w:rPr>
      <w:rFonts w:ascii="Times New Roman" w:eastAsia="Calibri" w:hAnsi="Times New Roman" w:cs="Times New Roman"/>
      <w:sz w:val="28"/>
    </w:rPr>
  </w:style>
  <w:style w:type="paragraph" w:customStyle="1" w:styleId="000">
    <w:name w:val="0.0 Текст"/>
    <w:basedOn w:val="a6"/>
    <w:link w:val="001"/>
    <w:qFormat/>
    <w:rsid w:val="00306DE4"/>
    <w:pPr>
      <w:snapToGrid w:val="0"/>
      <w:spacing w:before="40" w:after="240" w:line="240" w:lineRule="auto"/>
      <w:ind w:firstLine="709"/>
      <w:contextualSpacing/>
      <w:jc w:val="both"/>
    </w:pPr>
    <w:rPr>
      <w:rFonts w:ascii="Times New Roman" w:eastAsia="MS Mincho" w:hAnsi="Times New Roman" w:cs="Times New Roman"/>
      <w:sz w:val="26"/>
    </w:rPr>
  </w:style>
  <w:style w:type="character" w:customStyle="1" w:styleId="001">
    <w:name w:val="0.0 Текст Знак"/>
    <w:link w:val="000"/>
    <w:rsid w:val="00306DE4"/>
    <w:rPr>
      <w:rFonts w:ascii="Times New Roman" w:eastAsia="MS Mincho" w:hAnsi="Times New Roman" w:cs="Times New Roman"/>
      <w:sz w:val="26"/>
    </w:rPr>
  </w:style>
  <w:style w:type="character" w:customStyle="1" w:styleId="WW8Num16z0">
    <w:name w:val="WW8Num16z0"/>
    <w:rsid w:val="00306DE4"/>
  </w:style>
  <w:style w:type="paragraph" w:customStyle="1" w:styleId="3fc">
    <w:name w:val="Абзац списка3"/>
    <w:basedOn w:val="a6"/>
    <w:rsid w:val="00306DE4"/>
    <w:pPr>
      <w:spacing w:after="0" w:line="240" w:lineRule="auto"/>
      <w:ind w:left="720"/>
      <w:contextualSpacing/>
    </w:pPr>
    <w:rPr>
      <w:rFonts w:ascii="Times New Roman" w:eastAsia="Calibri" w:hAnsi="Times New Roman" w:cs="Times New Roman"/>
      <w:sz w:val="24"/>
      <w:szCs w:val="24"/>
      <w:lang w:eastAsia="ru-RU"/>
    </w:rPr>
  </w:style>
  <w:style w:type="paragraph" w:customStyle="1" w:styleId="21f2">
    <w:name w:val="Основной текст с отступом 21"/>
    <w:basedOn w:val="a6"/>
    <w:qFormat/>
    <w:rsid w:val="00306DE4"/>
    <w:pPr>
      <w:overflowPunct w:val="0"/>
      <w:autoSpaceDE w:val="0"/>
      <w:autoSpaceDN w:val="0"/>
      <w:adjustRightInd w:val="0"/>
      <w:spacing w:after="0" w:line="240" w:lineRule="auto"/>
      <w:ind w:firstLine="705"/>
      <w:jc w:val="both"/>
    </w:pPr>
    <w:rPr>
      <w:rFonts w:ascii="Times New Roman" w:eastAsia="Times New Roman" w:hAnsi="Times New Roman" w:cs="Times New Roman"/>
      <w:sz w:val="28"/>
      <w:szCs w:val="20"/>
      <w:lang w:eastAsia="ru-RU"/>
    </w:rPr>
  </w:style>
  <w:style w:type="paragraph" w:customStyle="1" w:styleId="Pa2">
    <w:name w:val="Pa2"/>
    <w:basedOn w:val="a6"/>
    <w:next w:val="a6"/>
    <w:uiPriority w:val="99"/>
    <w:rsid w:val="00306DE4"/>
    <w:pPr>
      <w:autoSpaceDE w:val="0"/>
      <w:autoSpaceDN w:val="0"/>
      <w:adjustRightInd w:val="0"/>
      <w:spacing w:after="0" w:line="241" w:lineRule="atLeast"/>
    </w:pPr>
    <w:rPr>
      <w:rFonts w:ascii="Myriad Pro" w:eastAsia="Times New Roman" w:hAnsi="Myriad Pro" w:cs="Times New Roman"/>
      <w:sz w:val="24"/>
      <w:szCs w:val="24"/>
      <w:lang w:eastAsia="ru-RU"/>
    </w:rPr>
  </w:style>
  <w:style w:type="paragraph" w:customStyle="1" w:styleId="Pa3">
    <w:name w:val="Pa3"/>
    <w:basedOn w:val="a6"/>
    <w:next w:val="a6"/>
    <w:uiPriority w:val="99"/>
    <w:rsid w:val="00306DE4"/>
    <w:pPr>
      <w:autoSpaceDE w:val="0"/>
      <w:autoSpaceDN w:val="0"/>
      <w:adjustRightInd w:val="0"/>
      <w:spacing w:after="0" w:line="241" w:lineRule="atLeast"/>
    </w:pPr>
    <w:rPr>
      <w:rFonts w:ascii="Myriad Pro" w:eastAsia="Times New Roman" w:hAnsi="Myriad Pro" w:cs="Times New Roman"/>
      <w:sz w:val="24"/>
      <w:szCs w:val="24"/>
      <w:lang w:eastAsia="ru-RU"/>
    </w:rPr>
  </w:style>
  <w:style w:type="paragraph" w:customStyle="1" w:styleId="11f2">
    <w:name w:val="Табличный_боковик_11"/>
    <w:link w:val="11f3"/>
    <w:qFormat/>
    <w:rsid w:val="00306DE4"/>
    <w:pPr>
      <w:spacing w:after="0" w:line="240" w:lineRule="auto"/>
    </w:pPr>
    <w:rPr>
      <w:rFonts w:ascii="Times New Roman" w:eastAsia="Times New Roman" w:hAnsi="Times New Roman" w:cs="Times New Roman"/>
      <w:szCs w:val="24"/>
      <w:lang w:eastAsia="ru-RU"/>
    </w:rPr>
  </w:style>
  <w:style w:type="character" w:customStyle="1" w:styleId="11f3">
    <w:name w:val="Табличный_боковик_11 Знак"/>
    <w:link w:val="11f2"/>
    <w:rsid w:val="00306DE4"/>
    <w:rPr>
      <w:rFonts w:ascii="Times New Roman" w:eastAsia="Times New Roman" w:hAnsi="Times New Roman" w:cs="Times New Roman"/>
      <w:szCs w:val="24"/>
      <w:lang w:eastAsia="ru-RU"/>
    </w:rPr>
  </w:style>
  <w:style w:type="paragraph" w:customStyle="1" w:styleId="affffffffffffff6">
    <w:name w:val="! Основной текст"/>
    <w:basedOn w:val="a6"/>
    <w:link w:val="affffffffffffff7"/>
    <w:qFormat/>
    <w:rsid w:val="00306DE4"/>
    <w:pPr>
      <w:spacing w:after="0" w:line="360" w:lineRule="auto"/>
      <w:ind w:firstLine="709"/>
      <w:jc w:val="both"/>
    </w:pPr>
    <w:rPr>
      <w:rFonts w:ascii="Times New Roman" w:eastAsia="Times New Roman" w:hAnsi="Times New Roman" w:cs="Times New Roman"/>
      <w:sz w:val="28"/>
      <w:szCs w:val="28"/>
    </w:rPr>
  </w:style>
  <w:style w:type="character" w:customStyle="1" w:styleId="affffffffffffff7">
    <w:name w:val="! Основной текст Знак"/>
    <w:link w:val="affffffffffffff6"/>
    <w:rsid w:val="00306DE4"/>
    <w:rPr>
      <w:rFonts w:ascii="Times New Roman" w:eastAsia="Times New Roman" w:hAnsi="Times New Roman" w:cs="Times New Roman"/>
      <w:sz w:val="28"/>
      <w:szCs w:val="28"/>
    </w:rPr>
  </w:style>
  <w:style w:type="paragraph" w:customStyle="1" w:styleId="affffffffffffff8">
    <w:name w:val="!ГССО Текст"/>
    <w:basedOn w:val="affffffffffffff6"/>
    <w:next w:val="aa"/>
    <w:link w:val="affffffffffffff9"/>
    <w:qFormat/>
    <w:rsid w:val="00306DE4"/>
  </w:style>
  <w:style w:type="character" w:customStyle="1" w:styleId="affffffffffffff9">
    <w:name w:val="!ГССО Текст Знак"/>
    <w:link w:val="affffffffffffff8"/>
    <w:rsid w:val="00306DE4"/>
    <w:rPr>
      <w:rFonts w:ascii="Times New Roman" w:eastAsia="Times New Roman" w:hAnsi="Times New Roman" w:cs="Times New Roman"/>
      <w:sz w:val="28"/>
      <w:szCs w:val="28"/>
    </w:rPr>
  </w:style>
  <w:style w:type="character" w:customStyle="1" w:styleId="tm101">
    <w:name w:val="tm101"/>
    <w:basedOn w:val="a7"/>
    <w:rsid w:val="00306DE4"/>
    <w:rPr>
      <w:rFonts w:ascii="Arial" w:hAnsi="Arial" w:cs="Arial" w:hint="default"/>
      <w:sz w:val="24"/>
      <w:szCs w:val="24"/>
    </w:rPr>
  </w:style>
  <w:style w:type="character" w:customStyle="1" w:styleId="tm221">
    <w:name w:val="tm221"/>
    <w:basedOn w:val="a7"/>
    <w:rsid w:val="00306DE4"/>
    <w:rPr>
      <w:rFonts w:ascii="Arial" w:hAnsi="Arial" w:cs="Arial" w:hint="default"/>
      <w:b/>
      <w:bCs/>
      <w:sz w:val="24"/>
      <w:szCs w:val="24"/>
    </w:rPr>
  </w:style>
  <w:style w:type="character" w:customStyle="1" w:styleId="tm241">
    <w:name w:val="tm241"/>
    <w:basedOn w:val="a7"/>
    <w:rsid w:val="00306DE4"/>
    <w:rPr>
      <w:rFonts w:ascii="Wingdings" w:hAnsi="Wingdings" w:hint="default"/>
      <w:sz w:val="24"/>
      <w:szCs w:val="24"/>
    </w:rPr>
  </w:style>
  <w:style w:type="character" w:customStyle="1" w:styleId="tm131">
    <w:name w:val="tm131"/>
    <w:basedOn w:val="a7"/>
    <w:rsid w:val="00306DE4"/>
    <w:rPr>
      <w:rFonts w:ascii="Arial" w:hAnsi="Arial" w:cs="Arial" w:hint="default"/>
    </w:rPr>
  </w:style>
  <w:style w:type="character" w:customStyle="1" w:styleId="tm141">
    <w:name w:val="tm141"/>
    <w:basedOn w:val="a7"/>
    <w:rsid w:val="00306DE4"/>
    <w:rPr>
      <w:rFonts w:ascii="Arial" w:hAnsi="Arial" w:cs="Arial" w:hint="default"/>
      <w:shd w:val="clear" w:color="auto" w:fill="FFFFFF"/>
    </w:rPr>
  </w:style>
  <w:style w:type="table" w:customStyle="1" w:styleId="TableGridReport8">
    <w:name w:val="Table Grid Report8"/>
    <w:basedOn w:val="a8"/>
    <w:next w:val="ad"/>
    <w:uiPriority w:val="59"/>
    <w:rsid w:val="001163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
    <w:name w:val="Table Grid Report9"/>
    <w:basedOn w:val="a8"/>
    <w:next w:val="ad"/>
    <w:uiPriority w:val="59"/>
    <w:rsid w:val="001163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
    <w:name w:val="Table Grid Report10"/>
    <w:basedOn w:val="a8"/>
    <w:next w:val="ad"/>
    <w:uiPriority w:val="59"/>
    <w:rsid w:val="005C53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8"/>
    <w:next w:val="ad"/>
    <w:uiPriority w:val="39"/>
    <w:rsid w:val="005C53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8"/>
    <w:next w:val="ad"/>
    <w:uiPriority w:val="39"/>
    <w:rsid w:val="00E86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3">
    <w:name w:val="Table Grid Report13"/>
    <w:basedOn w:val="a8"/>
    <w:next w:val="ad"/>
    <w:uiPriority w:val="39"/>
    <w:rsid w:val="00E16F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c">
    <w:name w:val="Знак31"/>
    <w:basedOn w:val="a6"/>
    <w:next w:val="af4"/>
    <w:uiPriority w:val="99"/>
    <w:unhideWhenUsed/>
    <w:qFormat/>
    <w:rsid w:val="00987EC3"/>
    <w:pPr>
      <w:spacing w:after="0" w:line="240" w:lineRule="auto"/>
    </w:pPr>
    <w:rPr>
      <w:sz w:val="20"/>
      <w:szCs w:val="20"/>
    </w:rPr>
  </w:style>
  <w:style w:type="paragraph" w:customStyle="1" w:styleId="1fffff4">
    <w:name w:val="Текст концевой сноски1"/>
    <w:basedOn w:val="a6"/>
    <w:next w:val="afd"/>
    <w:unhideWhenUsed/>
    <w:qFormat/>
    <w:rsid w:val="00987EC3"/>
    <w:pPr>
      <w:spacing w:after="0" w:line="240" w:lineRule="auto"/>
    </w:pPr>
    <w:rPr>
      <w:sz w:val="20"/>
      <w:szCs w:val="20"/>
    </w:rPr>
  </w:style>
  <w:style w:type="paragraph" w:customStyle="1" w:styleId="21f3">
    <w:name w:val="Оглавление 21"/>
    <w:basedOn w:val="a6"/>
    <w:next w:val="a6"/>
    <w:autoRedefine/>
    <w:uiPriority w:val="39"/>
    <w:unhideWhenUsed/>
    <w:qFormat/>
    <w:rsid w:val="00987EC3"/>
    <w:pPr>
      <w:tabs>
        <w:tab w:val="right" w:leader="dot" w:pos="9488"/>
      </w:tabs>
      <w:spacing w:after="0" w:line="240" w:lineRule="auto"/>
      <w:ind w:firstLine="567"/>
      <w:jc w:val="both"/>
    </w:pPr>
    <w:rPr>
      <w:rFonts w:cs="Calibri"/>
      <w:smallCaps/>
      <w:noProof/>
      <w:sz w:val="24"/>
    </w:rPr>
  </w:style>
  <w:style w:type="paragraph" w:customStyle="1" w:styleId="31d">
    <w:name w:val="Основной текст с отступом 31"/>
    <w:basedOn w:val="a6"/>
    <w:next w:val="35"/>
    <w:uiPriority w:val="99"/>
    <w:qFormat/>
    <w:rsid w:val="00987EC3"/>
    <w:pPr>
      <w:widowControl w:val="0"/>
      <w:spacing w:after="0" w:line="360" w:lineRule="auto"/>
      <w:ind w:firstLine="851"/>
      <w:jc w:val="both"/>
    </w:pPr>
    <w:rPr>
      <w:sz w:val="28"/>
    </w:rPr>
  </w:style>
  <w:style w:type="paragraph" w:customStyle="1" w:styleId="1fffff5">
    <w:name w:val="Текст1"/>
    <w:basedOn w:val="a6"/>
    <w:next w:val="affe"/>
    <w:qFormat/>
    <w:rsid w:val="00987EC3"/>
    <w:pPr>
      <w:autoSpaceDE w:val="0"/>
      <w:autoSpaceDN w:val="0"/>
      <w:spacing w:after="0" w:line="240" w:lineRule="auto"/>
    </w:pPr>
    <w:rPr>
      <w:rFonts w:ascii="Courier New" w:hAnsi="Courier New" w:cs="Courier New"/>
    </w:rPr>
  </w:style>
  <w:style w:type="paragraph" w:customStyle="1" w:styleId="1fffff6">
    <w:name w:val="Схема документа1"/>
    <w:basedOn w:val="a6"/>
    <w:next w:val="afff0"/>
    <w:qFormat/>
    <w:rsid w:val="00987EC3"/>
    <w:pPr>
      <w:shd w:val="clear" w:color="auto" w:fill="000080"/>
      <w:spacing w:after="0" w:line="240" w:lineRule="auto"/>
    </w:pPr>
    <w:rPr>
      <w:rFonts w:ascii="Tahoma" w:hAnsi="Tahoma" w:cs="Tahoma"/>
      <w:sz w:val="24"/>
      <w:szCs w:val="24"/>
    </w:rPr>
  </w:style>
  <w:style w:type="paragraph" w:customStyle="1" w:styleId="1fffff7">
    <w:name w:val="Текст примечания1"/>
    <w:basedOn w:val="a6"/>
    <w:next w:val="afff2"/>
    <w:uiPriority w:val="99"/>
    <w:unhideWhenUsed/>
    <w:qFormat/>
    <w:rsid w:val="00987EC3"/>
    <w:pPr>
      <w:spacing w:after="0" w:line="240" w:lineRule="auto"/>
    </w:pPr>
  </w:style>
  <w:style w:type="paragraph" w:customStyle="1" w:styleId="1fffff8">
    <w:name w:val="Тема примечания1"/>
    <w:basedOn w:val="afff2"/>
    <w:next w:val="afff2"/>
    <w:uiPriority w:val="99"/>
    <w:unhideWhenUsed/>
    <w:qFormat/>
    <w:rsid w:val="00987EC3"/>
    <w:rPr>
      <w:b/>
      <w:bCs/>
    </w:rPr>
  </w:style>
  <w:style w:type="numbering" w:customStyle="1" w:styleId="11111">
    <w:name w:val="Нет списка11111"/>
    <w:next w:val="a9"/>
    <w:uiPriority w:val="99"/>
    <w:semiHidden/>
    <w:unhideWhenUsed/>
    <w:rsid w:val="00987EC3"/>
  </w:style>
  <w:style w:type="paragraph" w:customStyle="1" w:styleId="1fffff9">
    <w:name w:val="Название1"/>
    <w:basedOn w:val="a6"/>
    <w:next w:val="a6"/>
    <w:uiPriority w:val="10"/>
    <w:qFormat/>
    <w:rsid w:val="00987EC3"/>
    <w:pPr>
      <w:pBdr>
        <w:bottom w:val="single" w:sz="8" w:space="4" w:color="4F81BD"/>
      </w:pBdr>
      <w:overflowPunct w:val="0"/>
      <w:autoSpaceDE w:val="0"/>
      <w:autoSpaceDN w:val="0"/>
      <w:adjustRightInd w:val="0"/>
      <w:spacing w:after="300" w:line="240" w:lineRule="auto"/>
      <w:contextualSpacing/>
      <w:textAlignment w:val="baseline"/>
    </w:pPr>
    <w:rPr>
      <w:rFonts w:eastAsia="Courier New"/>
      <w:b/>
      <w:color w:val="000000"/>
      <w:sz w:val="32"/>
      <w:szCs w:val="24"/>
      <w:lang w:bidi="ru-RU"/>
    </w:rPr>
  </w:style>
  <w:style w:type="character" w:customStyle="1" w:styleId="2ffe">
    <w:name w:val="Текст концевой сноски Знак2"/>
    <w:basedOn w:val="a7"/>
    <w:uiPriority w:val="99"/>
    <w:semiHidden/>
    <w:rsid w:val="00987EC3"/>
    <w:rPr>
      <w:sz w:val="20"/>
      <w:szCs w:val="20"/>
    </w:rPr>
  </w:style>
  <w:style w:type="character" w:customStyle="1" w:styleId="321">
    <w:name w:val="Основной текст с отступом 3 Знак2"/>
    <w:basedOn w:val="a7"/>
    <w:uiPriority w:val="99"/>
    <w:semiHidden/>
    <w:rsid w:val="00987EC3"/>
    <w:rPr>
      <w:sz w:val="16"/>
      <w:szCs w:val="16"/>
    </w:rPr>
  </w:style>
  <w:style w:type="character" w:customStyle="1" w:styleId="2fff">
    <w:name w:val="Основной текст с отступом Знак2"/>
    <w:basedOn w:val="a7"/>
    <w:uiPriority w:val="99"/>
    <w:semiHidden/>
    <w:rsid w:val="00987EC3"/>
  </w:style>
  <w:style w:type="character" w:customStyle="1" w:styleId="224">
    <w:name w:val="Основной текст с отступом 2 Знак2"/>
    <w:basedOn w:val="a7"/>
    <w:uiPriority w:val="99"/>
    <w:semiHidden/>
    <w:rsid w:val="00987EC3"/>
  </w:style>
  <w:style w:type="character" w:customStyle="1" w:styleId="322">
    <w:name w:val="Основной текст 3 Знак2"/>
    <w:basedOn w:val="a7"/>
    <w:uiPriority w:val="99"/>
    <w:semiHidden/>
    <w:rsid w:val="00987EC3"/>
    <w:rPr>
      <w:sz w:val="16"/>
      <w:szCs w:val="16"/>
    </w:rPr>
  </w:style>
  <w:style w:type="character" w:customStyle="1" w:styleId="2fff0">
    <w:name w:val="Текст Знак2"/>
    <w:basedOn w:val="a7"/>
    <w:uiPriority w:val="99"/>
    <w:semiHidden/>
    <w:rsid w:val="00987EC3"/>
    <w:rPr>
      <w:rFonts w:ascii="Consolas" w:hAnsi="Consolas"/>
      <w:sz w:val="21"/>
      <w:szCs w:val="21"/>
    </w:rPr>
  </w:style>
  <w:style w:type="character" w:customStyle="1" w:styleId="2fff1">
    <w:name w:val="Схема документа Знак2"/>
    <w:basedOn w:val="a7"/>
    <w:uiPriority w:val="99"/>
    <w:semiHidden/>
    <w:rsid w:val="00987EC3"/>
    <w:rPr>
      <w:rFonts w:ascii="Tahoma" w:hAnsi="Tahoma" w:cs="Tahoma"/>
      <w:sz w:val="16"/>
      <w:szCs w:val="16"/>
    </w:rPr>
  </w:style>
  <w:style w:type="character" w:customStyle="1" w:styleId="2fff2">
    <w:name w:val="Текст примечания Знак2"/>
    <w:basedOn w:val="a7"/>
    <w:uiPriority w:val="99"/>
    <w:semiHidden/>
    <w:rsid w:val="00987EC3"/>
    <w:rPr>
      <w:sz w:val="20"/>
      <w:szCs w:val="20"/>
    </w:rPr>
  </w:style>
  <w:style w:type="character" w:customStyle="1" w:styleId="2fff3">
    <w:name w:val="Тема примечания Знак2"/>
    <w:basedOn w:val="afff1"/>
    <w:uiPriority w:val="99"/>
    <w:semiHidden/>
    <w:rsid w:val="00987EC3"/>
    <w:rPr>
      <w:b/>
      <w:bCs/>
      <w:sz w:val="20"/>
      <w:szCs w:val="20"/>
    </w:rPr>
  </w:style>
  <w:style w:type="character" w:customStyle="1" w:styleId="2fff4">
    <w:name w:val="Название Знак2"/>
    <w:basedOn w:val="a7"/>
    <w:uiPriority w:val="10"/>
    <w:rsid w:val="00987EC3"/>
    <w:rPr>
      <w:rFonts w:asciiTheme="majorHAnsi" w:eastAsiaTheme="majorEastAsia" w:hAnsiTheme="majorHAnsi" w:cstheme="majorBidi"/>
      <w:color w:val="17365D" w:themeColor="text2" w:themeShade="BF"/>
      <w:spacing w:val="5"/>
      <w:kern w:val="28"/>
      <w:sz w:val="52"/>
      <w:szCs w:val="52"/>
    </w:rPr>
  </w:style>
  <w:style w:type="character" w:customStyle="1" w:styleId="Exact">
    <w:name w:val="Основной текст Exact"/>
    <w:rsid w:val="00D120A8"/>
    <w:rPr>
      <w:rFonts w:ascii="Times New Roman" w:eastAsia="Times New Roman" w:hAnsi="Times New Roman" w:cs="Times New Roman"/>
      <w:b w:val="0"/>
      <w:bCs w:val="0"/>
      <w:i w:val="0"/>
      <w:iCs w:val="0"/>
      <w:smallCaps w:val="0"/>
      <w:strike w:val="0"/>
      <w:spacing w:val="9"/>
      <w:sz w:val="23"/>
      <w:szCs w:val="23"/>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24808">
      <w:bodyDiv w:val="1"/>
      <w:marLeft w:val="0"/>
      <w:marRight w:val="0"/>
      <w:marTop w:val="0"/>
      <w:marBottom w:val="0"/>
      <w:divBdr>
        <w:top w:val="none" w:sz="0" w:space="0" w:color="auto"/>
        <w:left w:val="none" w:sz="0" w:space="0" w:color="auto"/>
        <w:bottom w:val="none" w:sz="0" w:space="0" w:color="auto"/>
        <w:right w:val="none" w:sz="0" w:space="0" w:color="auto"/>
      </w:divBdr>
    </w:div>
    <w:div w:id="125123492">
      <w:bodyDiv w:val="1"/>
      <w:marLeft w:val="0"/>
      <w:marRight w:val="0"/>
      <w:marTop w:val="0"/>
      <w:marBottom w:val="0"/>
      <w:divBdr>
        <w:top w:val="none" w:sz="0" w:space="0" w:color="auto"/>
        <w:left w:val="none" w:sz="0" w:space="0" w:color="auto"/>
        <w:bottom w:val="none" w:sz="0" w:space="0" w:color="auto"/>
        <w:right w:val="none" w:sz="0" w:space="0" w:color="auto"/>
      </w:divBdr>
    </w:div>
    <w:div w:id="137263649">
      <w:bodyDiv w:val="1"/>
      <w:marLeft w:val="0"/>
      <w:marRight w:val="0"/>
      <w:marTop w:val="0"/>
      <w:marBottom w:val="0"/>
      <w:divBdr>
        <w:top w:val="none" w:sz="0" w:space="0" w:color="auto"/>
        <w:left w:val="none" w:sz="0" w:space="0" w:color="auto"/>
        <w:bottom w:val="none" w:sz="0" w:space="0" w:color="auto"/>
        <w:right w:val="none" w:sz="0" w:space="0" w:color="auto"/>
      </w:divBdr>
    </w:div>
    <w:div w:id="566108528">
      <w:bodyDiv w:val="1"/>
      <w:marLeft w:val="0"/>
      <w:marRight w:val="0"/>
      <w:marTop w:val="0"/>
      <w:marBottom w:val="0"/>
      <w:divBdr>
        <w:top w:val="none" w:sz="0" w:space="0" w:color="auto"/>
        <w:left w:val="none" w:sz="0" w:space="0" w:color="auto"/>
        <w:bottom w:val="none" w:sz="0" w:space="0" w:color="auto"/>
        <w:right w:val="none" w:sz="0" w:space="0" w:color="auto"/>
      </w:divBdr>
    </w:div>
    <w:div w:id="824736623">
      <w:bodyDiv w:val="1"/>
      <w:marLeft w:val="0"/>
      <w:marRight w:val="0"/>
      <w:marTop w:val="0"/>
      <w:marBottom w:val="0"/>
      <w:divBdr>
        <w:top w:val="none" w:sz="0" w:space="0" w:color="auto"/>
        <w:left w:val="none" w:sz="0" w:space="0" w:color="auto"/>
        <w:bottom w:val="none" w:sz="0" w:space="0" w:color="auto"/>
        <w:right w:val="none" w:sz="0" w:space="0" w:color="auto"/>
      </w:divBdr>
    </w:div>
    <w:div w:id="1555195319">
      <w:bodyDiv w:val="1"/>
      <w:marLeft w:val="0"/>
      <w:marRight w:val="0"/>
      <w:marTop w:val="0"/>
      <w:marBottom w:val="0"/>
      <w:divBdr>
        <w:top w:val="none" w:sz="0" w:space="0" w:color="auto"/>
        <w:left w:val="none" w:sz="0" w:space="0" w:color="auto"/>
        <w:bottom w:val="none" w:sz="0" w:space="0" w:color="auto"/>
        <w:right w:val="none" w:sz="0" w:space="0" w:color="auto"/>
      </w:divBdr>
    </w:div>
    <w:div w:id="1555895317">
      <w:bodyDiv w:val="1"/>
      <w:marLeft w:val="0"/>
      <w:marRight w:val="0"/>
      <w:marTop w:val="0"/>
      <w:marBottom w:val="0"/>
      <w:divBdr>
        <w:top w:val="none" w:sz="0" w:space="0" w:color="auto"/>
        <w:left w:val="none" w:sz="0" w:space="0" w:color="auto"/>
        <w:bottom w:val="none" w:sz="0" w:space="0" w:color="auto"/>
        <w:right w:val="none" w:sz="0" w:space="0" w:color="auto"/>
      </w:divBdr>
    </w:div>
    <w:div w:id="1615869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3%D0%BE%D1%81%D1%83%D0%B4%D0%B0%D1%80%D1%81%D1%82%D0%B2%D0%B5%D0%BD%D0%BD%D1%8B%D0%B9_%D0%B2%D0%BE%D0%B4%D0%BD%D1%8B%D0%B9_%D1%80%D0%B5%D0%B5%D1%81%D1%82%D1%80" TargetMode="External"/><Relationship Id="rId21" Type="http://schemas.openxmlformats.org/officeDocument/2006/relationships/hyperlink" Target="https://water-rf.ru/%D0%93%D0%BB%D0%BE%D1%81%D1%81%D0%B0%D1%80%D0%B8%D0%B9/894/%D0%9E%D0%B7%D0%B5%D1%80%D0%BE" TargetMode="External"/><Relationship Id="rId42" Type="http://schemas.openxmlformats.org/officeDocument/2006/relationships/chart" Target="charts/chart8.xml"/><Relationship Id="rId47" Type="http://schemas.openxmlformats.org/officeDocument/2006/relationships/chart" Target="charts/chart13.xml"/><Relationship Id="rId63" Type="http://schemas.openxmlformats.org/officeDocument/2006/relationships/chart" Target="charts/chart25.xml"/><Relationship Id="rId68" Type="http://schemas.openxmlformats.org/officeDocument/2006/relationships/image" Target="media/image14.jpeg"/><Relationship Id="rId84" Type="http://schemas.openxmlformats.org/officeDocument/2006/relationships/header" Target="header1.xml"/><Relationship Id="rId89" Type="http://schemas.openxmlformats.org/officeDocument/2006/relationships/hyperlink" Target="http://base.consultant.ru/cons/cgi/online.cgi?req=doc;base=LAW;n=151211;fld=134;dst=1000000001,0;rnd=0.1225387891754508" TargetMode="External"/><Relationship Id="rId16" Type="http://schemas.openxmlformats.org/officeDocument/2006/relationships/hyperlink" Target="https://ru.wikipedia.org/wiki/%D0%A0%D0%BE%D1%81%D1%81%D0%B8%D1%8F" TargetMode="External"/><Relationship Id="rId11" Type="http://schemas.openxmlformats.org/officeDocument/2006/relationships/image" Target="media/image3.jpeg"/><Relationship Id="rId32" Type="http://schemas.openxmlformats.org/officeDocument/2006/relationships/hyperlink" Target="https://ru.wikipedia.org/wiki/%D0%93%D0%BE%D1%81%D1%83%D0%B4%D0%B0%D1%80%D1%81%D1%82%D0%B2%D0%B5%D0%BD%D0%BD%D1%8B%D0%B9_%D0%B2%D0%BE%D0%B4%D0%BD%D1%8B%D0%B9_%D1%80%D0%B5%D0%B5%D1%81%D1%82%D1%80" TargetMode="External"/><Relationship Id="rId37" Type="http://schemas.openxmlformats.org/officeDocument/2006/relationships/chart" Target="charts/chart3.xml"/><Relationship Id="rId53" Type="http://schemas.openxmlformats.org/officeDocument/2006/relationships/chart" Target="charts/chart19.xml"/><Relationship Id="rId58" Type="http://schemas.openxmlformats.org/officeDocument/2006/relationships/image" Target="media/image7.jpeg"/><Relationship Id="rId74" Type="http://schemas.openxmlformats.org/officeDocument/2006/relationships/hyperlink" Target="http://www.consultant.ru/document/cons_doc_LAW_284306/497219adb7418193100501879d0e8a2b08523490/" TargetMode="External"/><Relationship Id="rId79" Type="http://schemas.openxmlformats.org/officeDocument/2006/relationships/hyperlink" Target="https://ru.wikipedia.org/wiki/%D0%90%D1%82%D0%BC%D0%BE%D1%81%D1%84%D0%B5%D1%80%D0%BD%D1%8B%D0%B5_%D0%BE%D1%81%D0%B0%D0%B4%D0%BA%D0%B8" TargetMode="External"/><Relationship Id="rId5" Type="http://schemas.openxmlformats.org/officeDocument/2006/relationships/settings" Target="settings.xml"/><Relationship Id="rId90" Type="http://schemas.openxmlformats.org/officeDocument/2006/relationships/fontTable" Target="fontTable.xml"/><Relationship Id="rId14" Type="http://schemas.openxmlformats.org/officeDocument/2006/relationships/hyperlink" Target="https://ru.wikipedia.org/wiki/%D0%91%D1%80%D1%8B%D0%BA" TargetMode="External"/><Relationship Id="rId22" Type="http://schemas.openxmlformats.org/officeDocument/2006/relationships/hyperlink" Target="https://water-rf.ru/%D0%93%D0%BB%D0%BE%D1%81%D1%81%D0%B0%D1%80%D0%B8%D0%B9/1026/%D0%A0%D0%B5%D1%87%D0%BD%D0%B0%D1%8F_%D0%B4%D0%BE%D0%BB%D0%B8%D0%BD%D0%B0" TargetMode="External"/><Relationship Id="rId27" Type="http://schemas.openxmlformats.org/officeDocument/2006/relationships/hyperlink" Target="https://ru.wikipedia.org/wiki/%D0%94%D0%BE%D0%BD%D1%81%D0%BA%D0%BE%D0%B9_%D0%B1%D0%B0%D1%81%D1%81%D0%B5%D0%B9%D0%BD%D0%BE%D0%B2%D1%8B%D0%B9_%D0%BE%D0%BA%D1%80%D1%83%D0%B3" TargetMode="External"/><Relationship Id="rId30" Type="http://schemas.openxmlformats.org/officeDocument/2006/relationships/hyperlink" Target="https://ru.wikipedia.org/wiki/%D0%93%D0%BE%D1%81%D1%83%D0%B4%D0%B0%D1%80%D1%81%D1%82%D0%B2%D0%B5%D0%BD%D0%BD%D1%8B%D0%B9_%D0%B2%D0%BE%D0%B4%D0%BD%D1%8B%D0%B9_%D1%80%D0%B5%D0%B5%D1%81%D1%82%D1%80" TargetMode="External"/><Relationship Id="rId35" Type="http://schemas.openxmlformats.org/officeDocument/2006/relationships/chart" Target="charts/chart1.xml"/><Relationship Id="rId43" Type="http://schemas.openxmlformats.org/officeDocument/2006/relationships/chart" Target="charts/chart9.xml"/><Relationship Id="rId48" Type="http://schemas.openxmlformats.org/officeDocument/2006/relationships/chart" Target="charts/chart14.xml"/><Relationship Id="rId56" Type="http://schemas.openxmlformats.org/officeDocument/2006/relationships/chart" Target="charts/chart22.xml"/><Relationship Id="rId64" Type="http://schemas.openxmlformats.org/officeDocument/2006/relationships/chart" Target="charts/chart26.xml"/><Relationship Id="rId69" Type="http://schemas.openxmlformats.org/officeDocument/2006/relationships/image" Target="media/image15.jpeg"/><Relationship Id="rId77" Type="http://schemas.openxmlformats.org/officeDocument/2006/relationships/hyperlink" Target="https://adm-grsk.ru/munitsipalnye-pravovye-akty/postanovleniya/postanovleniya-2008/4505-postanovlenie-193-ot-30-09-2008g-ob-evakuatsionnoj-evakopriemnoj-komissii-grachevskogo-munitsipalnogo-rajona.html" TargetMode="External"/><Relationship Id="rId8" Type="http://schemas.openxmlformats.org/officeDocument/2006/relationships/endnotes" Target="endnotes.xml"/><Relationship Id="rId51" Type="http://schemas.openxmlformats.org/officeDocument/2006/relationships/chart" Target="charts/chart17.xml"/><Relationship Id="rId72" Type="http://schemas.openxmlformats.org/officeDocument/2006/relationships/image" Target="media/image17.jpeg"/><Relationship Id="rId80" Type="http://schemas.openxmlformats.org/officeDocument/2006/relationships/image" Target="media/image18.jpe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ru.wikipedia.org/wiki/%D0%A1%D1%82%D0%B0%D0%B2%D1%80%D0%BE%D0%BF%D0%BE%D0%BB%D1%8C%D1%81%D0%BA%D0%B0%D1%8F_%D0%B2%D0%BE%D0%B7%D0%B2%D1%8B%D1%88%D0%B5%D0%BD%D0%BD%D0%BE%D1%81%D1%82%D1%8C" TargetMode="External"/><Relationship Id="rId25" Type="http://schemas.openxmlformats.org/officeDocument/2006/relationships/hyperlink" Target="https://water-rf.ru/%D0%93%D0%BB%D0%BE%D1%81%D1%81%D0%B0%D1%80%D0%B8%D0%B9/1746/%D0%9C%D0%B5%D0%B6%D0%B5%D0%BD%D1%8C" TargetMode="External"/><Relationship Id="rId33" Type="http://schemas.openxmlformats.org/officeDocument/2006/relationships/hyperlink" Target="https://ru.wikipedia.org/wiki/%D0%94%D0%BE%D0%BD%D1%81%D0%BA%D0%BE%D0%B9_%D0%B1%D0%B0%D1%81%D1%81%D0%B5%D0%B9%D0%BD%D0%BE%D0%B2%D1%8B%D0%B9_%D0%BE%D0%BA%D1%80%D1%83%D0%B3" TargetMode="External"/><Relationship Id="rId38" Type="http://schemas.openxmlformats.org/officeDocument/2006/relationships/chart" Target="charts/chart4.xml"/><Relationship Id="rId46" Type="http://schemas.openxmlformats.org/officeDocument/2006/relationships/chart" Target="charts/chart12.xml"/><Relationship Id="rId59" Type="http://schemas.openxmlformats.org/officeDocument/2006/relationships/image" Target="media/image8.jpeg"/><Relationship Id="rId67" Type="http://schemas.openxmlformats.org/officeDocument/2006/relationships/image" Target="media/image13.jpeg"/><Relationship Id="rId20" Type="http://schemas.openxmlformats.org/officeDocument/2006/relationships/hyperlink" Target="https://water-rf.ru/%D0%93%D0%BB%D0%BE%D1%81%D1%81%D0%B0%D1%80%D0%B8%D0%B9/1022/%D0%9F%D1%80%D0%B8%D1%82%D0%BE%D0%BA" TargetMode="External"/><Relationship Id="rId41" Type="http://schemas.openxmlformats.org/officeDocument/2006/relationships/chart" Target="charts/chart7.xml"/><Relationship Id="rId54" Type="http://schemas.openxmlformats.org/officeDocument/2006/relationships/chart" Target="charts/chart20.xml"/><Relationship Id="rId62" Type="http://schemas.openxmlformats.org/officeDocument/2006/relationships/chart" Target="charts/chart24.xml"/><Relationship Id="rId70" Type="http://schemas.openxmlformats.org/officeDocument/2006/relationships/chart" Target="charts/chart27.xml"/><Relationship Id="rId75" Type="http://schemas.openxmlformats.org/officeDocument/2006/relationships/chart" Target="charts/chart28.xml"/><Relationship Id="rId83" Type="http://schemas.openxmlformats.org/officeDocument/2006/relationships/hyperlink" Target="http://stavinvest.ru/uploads/O%20real%20Reg%20program/2019/2019-2024/626-%D0%BF%20%D1%8D%D0%BA%D0%BE%D0%BD%D0%BE%D0%BC%D0%B8%D0%BA%D0%B0.docx" TargetMode="External"/><Relationship Id="rId88" Type="http://schemas.openxmlformats.org/officeDocument/2006/relationships/hyperlink" Target="https://base.garant.ru/12121252/947e56d01de81cdca234a7114196436f/"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u.wikipedia.org/wiki/%D0%9C%D0%B0%D0%BD%D1%8B%D1%87" TargetMode="External"/><Relationship Id="rId23" Type="http://schemas.openxmlformats.org/officeDocument/2006/relationships/hyperlink" Target="https://water-rf.ru/%D0%93%D0%BB%D0%BE%D1%81%D1%81%D0%B0%D1%80%D0%B8%D0%B9/1029/%D0%A0%D1%83%D1%81%D0%BB%D0%BE" TargetMode="External"/><Relationship Id="rId28" Type="http://schemas.openxmlformats.org/officeDocument/2006/relationships/hyperlink" Target="https://ru.wikipedia.org/wiki/%D0%95%D0%B3%D0%BE%D1%80%D0%BB%D1%8B%D0%BA" TargetMode="External"/><Relationship Id="rId36" Type="http://schemas.openxmlformats.org/officeDocument/2006/relationships/chart" Target="charts/chart2.xml"/><Relationship Id="rId49" Type="http://schemas.openxmlformats.org/officeDocument/2006/relationships/chart" Target="charts/chart15.xml"/><Relationship Id="rId57" Type="http://schemas.openxmlformats.org/officeDocument/2006/relationships/chart" Target="charts/chart23.xml"/><Relationship Id="rId10" Type="http://schemas.openxmlformats.org/officeDocument/2006/relationships/image" Target="media/image2.jpeg"/><Relationship Id="rId31" Type="http://schemas.openxmlformats.org/officeDocument/2006/relationships/hyperlink" Target="https://ru.wikipedia.org/wiki/%D0%94%D0%BE%D0%BD%D1%81%D0%BA%D0%BE%D0%B9_%D0%B1%D0%B0%D1%81%D1%81%D0%B5%D0%B9%D0%BD%D0%BE%D0%B2%D1%8B%D0%B9_%D0%BE%D0%BA%D1%80%D1%83%D0%B3" TargetMode="External"/><Relationship Id="rId44" Type="http://schemas.openxmlformats.org/officeDocument/2006/relationships/chart" Target="charts/chart10.xml"/><Relationship Id="rId52" Type="http://schemas.openxmlformats.org/officeDocument/2006/relationships/chart" Target="charts/chart18.xml"/><Relationship Id="rId60" Type="http://schemas.openxmlformats.org/officeDocument/2006/relationships/image" Target="media/image9.jpeg"/><Relationship Id="rId65" Type="http://schemas.openxmlformats.org/officeDocument/2006/relationships/image" Target="media/image11.jpeg"/><Relationship Id="rId73" Type="http://schemas.openxmlformats.org/officeDocument/2006/relationships/hyperlink" Target="http://base.consultant.ru/cons/cgi/online.cgi?req=doc;base=LAW;n=151211;fld=134;dst=1000000001,0;rnd=0.1225387891754508" TargetMode="External"/><Relationship Id="rId78" Type="http://schemas.openxmlformats.org/officeDocument/2006/relationships/hyperlink" Target="https://adm-grsk.ru/munitsipalnye-pravovye-akty/postanovleniya/postanovleniya-2008/4505-postanovlenie-193-ot-30-09-2008g-ob-evakuatsionnoj-evakopriemnoj-komissii-grachevskogo-munitsipalnogo-rajona.html" TargetMode="External"/><Relationship Id="rId81" Type="http://schemas.openxmlformats.org/officeDocument/2006/relationships/hyperlink" Target="http://stavinvest.ru/uploads/O%20real%20Reg%20program/2019/2019-2024/620-%D0%BF%20%D1%81.%D1%85.docx" TargetMode="External"/><Relationship Id="rId86" Type="http://schemas.openxmlformats.org/officeDocument/2006/relationships/hyperlink" Target="https://base.garant.ru/12121252/947e56d01de81cdca234a7114196436f/"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ru.wikipedia.org/wiki/%D0%9F%D1%80%D0%B8%D0%BA%D0%B0%D0%BB%D0%B0%D1%83%D1%81%D1%81%D0%BA%D0%B8%D0%B5_%D0%B2%D1%8B%D1%81%D0%BE%D1%82%D1%8B" TargetMode="External"/><Relationship Id="rId39" Type="http://schemas.openxmlformats.org/officeDocument/2006/relationships/chart" Target="charts/chart5.xml"/><Relationship Id="rId34" Type="http://schemas.openxmlformats.org/officeDocument/2006/relationships/image" Target="media/image6.png"/><Relationship Id="rId50" Type="http://schemas.openxmlformats.org/officeDocument/2006/relationships/chart" Target="charts/chart16.xml"/><Relationship Id="rId55" Type="http://schemas.openxmlformats.org/officeDocument/2006/relationships/chart" Target="charts/chart21.xml"/><Relationship Id="rId76" Type="http://schemas.openxmlformats.org/officeDocument/2006/relationships/hyperlink" Target="https://adm-grsk.ru/munitsipalnye-pravovye-akty/postanovleniya/postanovleniya-2008/4505-postanovlenie-193-ot-30-09-2008g-ob-evakuatsionnoj-evakopriemnoj-komissii-grachevskogo-munitsipalnogo-rajona.html" TargetMode="External"/><Relationship Id="rId7" Type="http://schemas.openxmlformats.org/officeDocument/2006/relationships/footnotes" Target="footnotes.xml"/><Relationship Id="rId71" Type="http://schemas.openxmlformats.org/officeDocument/2006/relationships/image" Target="media/image16.jpeg"/><Relationship Id="rId2" Type="http://schemas.openxmlformats.org/officeDocument/2006/relationships/numbering" Target="numbering.xml"/><Relationship Id="rId29" Type="http://schemas.openxmlformats.org/officeDocument/2006/relationships/hyperlink" Target="https://ru.wikipedia.org/wiki/%D0%91%D0%BE%D0%BB%D1%8C%D1%88%D0%B0%D1%8F_%D0%9A%D1%83%D0%B3%D1%83%D0%BB%D1%8C%D1%82%D0%B0" TargetMode="External"/><Relationship Id="rId24" Type="http://schemas.openxmlformats.org/officeDocument/2006/relationships/hyperlink" Target="https://water-rf.ru/%D0%93%D0%BB%D0%BE%D1%81%D1%81%D0%B0%D1%80%D0%B8%D0%B9/1727/%D0%9C%D0%B5%D0%B0%D0%BD%D0%B4%D1%80%D0%B8%D1%80%D0%BE%D0%B2%D0%B0%D0%BD%D0%B8%D0%B5" TargetMode="External"/><Relationship Id="rId40" Type="http://schemas.openxmlformats.org/officeDocument/2006/relationships/chart" Target="charts/chart6.xml"/><Relationship Id="rId45" Type="http://schemas.openxmlformats.org/officeDocument/2006/relationships/chart" Target="charts/chart11.xml"/><Relationship Id="rId66" Type="http://schemas.openxmlformats.org/officeDocument/2006/relationships/image" Target="media/image12.jpeg"/><Relationship Id="rId87" Type="http://schemas.openxmlformats.org/officeDocument/2006/relationships/hyperlink" Target="https://base.garant.ru/12121252/947e56d01de81cdca234a7114196436f/" TargetMode="External"/><Relationship Id="rId61" Type="http://schemas.openxmlformats.org/officeDocument/2006/relationships/image" Target="media/image10.jpeg"/><Relationship Id="rId82" Type="http://schemas.openxmlformats.org/officeDocument/2006/relationships/hyperlink" Target="http://stavinvest.ru/uploads/2019upload/271119/10.docx" TargetMode="External"/><Relationship Id="rId19" Type="http://schemas.openxmlformats.org/officeDocument/2006/relationships/hyperlink" Target="https://water-rf.ru/%D0%93%D0%BB%D0%BE%D1%81%D1%81%D0%B0%D1%80%D0%B8%D0%B9/898/%D0%A0%D0%B5%D1%87%D0%BD%D0%BE%D0%B9_%D0%B1%D0%B0%D1%81%D1%81%D0%B5%D0%B9%D0%BD"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mpr26.ru/ministerstvo/informatsiya/news/analiz-sostoyaniya-atmosfernogo-vozdukha-proveden-v-trekh-rayonakh-stavropolya.html" TargetMode="External"/><Relationship Id="rId2" Type="http://schemas.openxmlformats.org/officeDocument/2006/relationships/hyperlink" Target="http://26.rospotrebnadzor.ru/press-center/pr/8100/" TargetMode="External"/><Relationship Id="rId1" Type="http://schemas.openxmlformats.org/officeDocument/2006/relationships/hyperlink" Target="http://www.mpr26.ru/oopt/gosudarstvennye-prirodnye-zakazniki/strizhament/" TargetMode="External"/><Relationship Id="rId6" Type="http://schemas.openxmlformats.org/officeDocument/2006/relationships/hyperlink" Target="https://data.gov.ru/opendata/2636207364-obkulnasreestrreg" TargetMode="External"/><Relationship Id="rId5" Type="http://schemas.openxmlformats.org/officeDocument/2006/relationships/hyperlink" Target="http://stavinvest.ru/work/sub19/sub93/the-state-program-in-stavropol-region-in-the-years-2019-2024" TargetMode="External"/><Relationship Id="rId4" Type="http://schemas.openxmlformats.org/officeDocument/2006/relationships/hyperlink" Target="https://docs.cntd.ru/document/420341376"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1043;&#1077;&#1085;&#1077;&#1088;&#1072;&#1083;&#1100;&#1085;&#1099;&#1081;%20&#1087;&#1083;&#1072;&#1085;\&#1043;&#1088;&#1072;&#1095;&#1077;&#1074;&#1089;&#1082;&#1080;&#1081;%20&#1088;&#1072;&#1081;&#1086;&#1085;\&#1043;&#1088;&#1072;&#1095;&#1077;&#1074;&#1089;&#1082;&#1080;&#1081;%20&#1075;&#1088;&#1072;&#1092;&#1080;&#1082;&#108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H:\&#1043;&#1077;&#1085;&#1077;&#1088;&#1072;&#1083;&#1100;&#1085;&#1099;&#1081;%20&#1087;&#1083;&#1072;&#1085;\&#1043;&#1088;&#1072;&#1095;&#1077;&#1074;&#1089;&#1082;&#1080;&#1081;%20&#1088;&#1072;&#1081;&#1086;&#1085;\&#1043;&#1088;&#1072;&#1095;&#1077;&#1074;&#1089;&#1082;&#1080;&#1081;%20&#1075;&#1088;&#1072;&#1092;&#1080;&#1082;&#108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H:\&#1043;&#1077;&#1085;&#1077;&#1088;&#1072;&#1083;&#1100;&#1085;&#1099;&#1081;%20&#1087;&#1083;&#1072;&#1085;\&#1043;&#1088;&#1072;&#1095;&#1077;&#1074;&#1089;&#1082;&#1080;&#1081;%20&#1088;&#1072;&#1081;&#1086;&#1085;\&#1043;&#1088;&#1072;&#1095;&#1077;&#1074;&#1089;&#1082;&#1080;&#1081;%20&#1075;&#1088;&#1072;&#1092;&#1080;&#1082;&#108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H:\&#1043;&#1077;&#1085;&#1077;&#1088;&#1072;&#1083;&#1100;&#1085;&#1099;&#1081;%20&#1087;&#1083;&#1072;&#1085;\&#1043;&#1088;&#1072;&#1095;&#1077;&#1074;&#1089;&#1082;&#1080;&#1081;%20&#1088;&#1072;&#1081;&#1086;&#1085;\&#1043;&#1088;&#1072;&#1095;&#1077;&#1074;&#1089;&#1082;&#1080;&#1081;%20&#1075;&#1088;&#1072;&#1092;&#1080;&#1082;&#108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H:\&#1043;&#1077;&#1085;&#1077;&#1088;&#1072;&#1083;&#1100;&#1085;&#1099;&#1081;%20&#1087;&#1083;&#1072;&#1085;\&#1043;&#1088;&#1072;&#1095;&#1077;&#1074;&#1089;&#1082;&#1080;&#1081;%20&#1088;&#1072;&#1081;&#1086;&#1085;\&#1043;&#1088;&#1072;&#1095;&#1077;&#1074;&#1089;&#1082;&#1080;&#1081;%20&#1075;&#1088;&#1072;&#1092;&#1080;&#1082;&#108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H:\&#1043;&#1077;&#1085;&#1077;&#1088;&#1072;&#1083;&#1100;&#1085;&#1099;&#1081;%20&#1087;&#1083;&#1072;&#1085;\&#1043;&#1088;&#1072;&#1095;&#1077;&#1074;&#1089;&#1082;&#1080;&#1081;%20&#1088;&#1072;&#1081;&#1086;&#1085;\&#1043;&#1088;&#1072;&#1095;&#1077;&#1074;&#1089;&#1082;&#1080;&#1081;%20&#1075;&#1088;&#1072;&#1092;&#1080;&#1082;&#1080;.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H:\&#1043;&#1077;&#1085;&#1077;&#1088;&#1072;&#1083;&#1100;&#1085;&#1099;&#1081;%20&#1087;&#1083;&#1072;&#1085;\&#1043;&#1088;&#1072;&#1095;&#1077;&#1074;&#1089;&#1082;&#1080;&#1081;%20&#1088;&#1072;&#1081;&#1086;&#1085;\&#1043;&#1088;&#1072;&#1095;&#1077;&#1074;&#1089;&#1082;&#1080;&#1081;%20&#1075;&#1088;&#1072;&#1092;&#1080;&#1082;&#1080;.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H:\&#1043;&#1077;&#1085;&#1077;&#1088;&#1072;&#1083;&#1100;&#1085;&#1099;&#1081;%20&#1087;&#1083;&#1072;&#1085;\&#1043;&#1088;&#1072;&#1095;&#1077;&#1074;&#1089;&#1082;&#1080;&#1081;%20&#1088;&#1072;&#1081;&#1086;&#1085;\&#1043;&#1088;&#1072;&#1095;&#1077;&#1074;&#1089;&#1082;&#1080;&#1081;%20&#1075;&#1088;&#1072;&#1092;&#1080;&#1082;&#1080;.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H:\&#1043;&#1077;&#1085;&#1077;&#1088;&#1072;&#1083;&#1100;&#1085;&#1099;&#1081;%20&#1087;&#1083;&#1072;&#1085;\&#1043;&#1088;&#1072;&#1095;&#1077;&#1074;&#1089;&#1082;&#1080;&#1081;%20&#1088;&#1072;&#1081;&#1086;&#1085;\&#1043;&#1088;&#1072;&#1095;&#1077;&#1074;&#1089;&#1082;&#1080;&#1081;%20&#1075;&#1088;&#1072;&#1092;&#1080;&#1082;&#1080;.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H:\&#1043;&#1077;&#1085;&#1077;&#1088;&#1072;&#1083;&#1100;&#1085;&#1099;&#1081;%20&#1087;&#1083;&#1072;&#1085;\&#1043;&#1088;&#1072;&#1095;&#1077;&#1074;&#1089;&#1082;&#1080;&#1081;%20&#1088;&#1072;&#1081;&#1086;&#1085;\&#1043;&#1088;&#1072;&#1095;&#1077;&#1074;&#1089;&#1082;&#1080;&#1081;%20&#1075;&#1088;&#1072;&#1092;&#1080;&#1082;&#1080;.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H:\&#1043;&#1077;&#1085;&#1077;&#1088;&#1072;&#1083;&#1100;&#1085;&#1099;&#1081;%20&#1087;&#1083;&#1072;&#1085;\&#1043;&#1088;&#1072;&#1095;&#1077;&#1074;&#1089;&#1082;&#1080;&#1081;%20&#1088;&#1072;&#1081;&#1086;&#1085;\&#1043;&#1088;&#1072;&#1095;&#1077;&#1074;&#1089;&#1082;&#1080;&#1081;%20&#1075;&#1088;&#1072;&#1092;&#1080;&#1082;&#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1043;&#1077;&#1085;&#1077;&#1088;&#1072;&#1083;&#1100;&#1085;&#1099;&#1081;%20&#1087;&#1083;&#1072;&#1085;\&#1043;&#1088;&#1072;&#1095;&#1077;&#1074;&#1089;&#1082;&#1080;&#1081;%20&#1088;&#1072;&#1081;&#1086;&#1085;\&#1043;&#1088;&#1072;&#1095;&#1077;&#1074;&#1089;&#1082;&#1080;&#1081;%20&#1075;&#1088;&#1072;&#1092;&#1080;&#1082;&#1080;.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H:\&#1043;&#1077;&#1085;&#1077;&#1088;&#1072;&#1083;&#1100;&#1085;&#1099;&#1081;%20&#1087;&#1083;&#1072;&#1085;\&#1043;&#1088;&#1072;&#1095;&#1077;&#1074;&#1089;&#1082;&#1080;&#1081;%20&#1088;&#1072;&#1081;&#1086;&#1085;\&#1043;&#1088;&#1072;&#1095;&#1077;&#1074;&#1089;&#1082;&#1080;&#1081;%20&#1075;&#1088;&#1072;&#1092;&#1080;&#1082;&#1080;.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H:\&#1043;&#1077;&#1085;&#1077;&#1088;&#1072;&#1083;&#1100;&#1085;&#1099;&#1081;%20&#1087;&#1083;&#1072;&#1085;\&#1043;&#1088;&#1072;&#1095;&#1077;&#1074;&#1089;&#1082;&#1080;&#1081;%20&#1088;&#1072;&#1081;&#1086;&#1085;\&#1043;&#1088;&#1072;&#1095;&#1077;&#1074;&#1089;&#1082;&#1080;&#1081;%20&#1075;&#1088;&#1072;&#1092;&#1080;&#1082;&#1080;.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H:\&#1043;&#1077;&#1085;&#1077;&#1088;&#1072;&#1083;&#1100;&#1085;&#1099;&#1081;%20&#1087;&#1083;&#1072;&#1085;\&#1043;&#1088;&#1072;&#1095;&#1077;&#1074;&#1089;&#1082;&#1080;&#1081;%20&#1088;&#1072;&#1081;&#1086;&#1085;\&#1043;&#1088;&#1072;&#1095;&#1077;&#1074;&#1089;&#1082;&#1080;&#1081;%20&#1075;&#1088;&#1072;&#1092;&#1080;&#1082;&#1080;.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H:\&#1043;&#1077;&#1085;&#1077;&#1088;&#1072;&#1083;&#1100;&#1085;&#1099;&#1081;%20&#1087;&#1083;&#1072;&#1085;\&#1043;&#1088;&#1072;&#1095;&#1077;&#1074;&#1089;&#1082;&#1080;&#1081;%20&#1088;&#1072;&#1081;&#1086;&#1085;\&#1043;&#1088;&#1072;&#1095;&#1077;&#1074;&#1089;&#1082;&#1080;&#1081;%20&#1075;&#1088;&#1072;&#1092;&#1080;&#1082;&#1080;.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_&#1056;&#1072;&#1073;&#1086;&#1095;&#1080;&#1081;_&#1089;&#1090;&#1086;&#1083;_&#1050;&#1088;&#1080;&#1089;&#1090;&#1080;&#1085;&#1072;\&#1050;&#1088;&#1080;&#1089;&#1090;&#1080;&#1085;&#1072;_&#1087;&#1088;&#1086;&#1077;&#1082;&#1090;&#1099;\&#1043;&#1088;&#1072;&#1095;&#1077;&#1074;&#1082;&#1072;\&#1043;&#1055;%202021\&#1056;&#1072;&#1089;&#1095;&#1077;&#1090;&#1099;%20&#1087;&#1086;%20&#1089;&#1086;&#1094;&#1080;&#1072;&#1083;&#1082;&#1077;,%20&#1078;&#1080;&#1083;&#1100;&#1102;.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_&#1056;&#1072;&#1073;&#1086;&#1095;&#1080;&#1081;_&#1089;&#1090;&#1086;&#1083;_&#1050;&#1088;&#1080;&#1089;&#1090;&#1080;&#1085;&#1072;\&#1050;&#1088;&#1080;&#1089;&#1090;&#1080;&#1085;&#1072;_&#1087;&#1088;&#1086;&#1077;&#1082;&#1090;&#1099;\&#1043;&#1088;&#1072;&#1095;&#1077;&#1074;&#1082;&#1072;\&#1043;&#1055;%202021\&#1056;&#1072;&#1089;&#1095;&#1077;&#1090;&#1099;%20&#1087;&#1086;%20&#1089;&#1086;&#1094;&#1080;&#1072;&#1083;&#1082;&#1077;,%20&#1078;&#1080;&#1083;&#1100;&#1102;.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_&#1056;&#1072;&#1073;&#1086;&#1095;&#1080;&#1081;_&#1089;&#1090;&#1086;&#1083;_&#1050;&#1088;&#1080;&#1089;&#1090;&#1080;&#1085;&#1072;\&#1050;&#1088;&#1080;&#1089;&#1090;&#1080;&#1085;&#1072;_&#1087;&#1088;&#1086;&#1077;&#1082;&#1090;&#1099;\&#1043;&#1088;&#1072;&#1095;&#1077;&#1074;&#1082;&#1072;\&#1043;&#1055;%202021\&#1056;&#1072;&#1089;&#1095;&#1077;&#1090;&#1099;%20&#1087;&#1086;%20&#1089;&#1086;&#1094;&#1080;&#1072;&#1083;&#1082;&#1077;,%20&#1078;&#1080;&#1083;&#1100;&#1102;.xlsx" TargetMode="External"/></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8.xml.rels><?xml version="1.0" encoding="UTF-8" standalone="yes"?>
<Relationships xmlns="http://schemas.openxmlformats.org/package/2006/relationships"><Relationship Id="rId2" Type="http://schemas.openxmlformats.org/officeDocument/2006/relationships/oleObject" Target="file:///D:\!_&#1056;&#1072;&#1073;&#1086;&#1095;&#1080;&#1081;_&#1089;&#1090;&#1086;&#1083;_&#1050;&#1088;&#1080;&#1089;&#1090;&#1080;&#1085;&#1072;\&#1050;&#1088;&#1080;&#1089;&#1090;&#1080;&#1085;&#1072;_&#1087;&#1088;&#1086;&#1077;&#1082;&#1090;&#1099;\&#1058;&#1088;&#1091;&#1085;&#1086;&#1074;&#1089;&#1082;&#1080;&#1081;%20&#1052;&#1054;\&#1043;&#1055;%202021\&#1056;&#1072;&#1089;&#1095;&#1077;&#1090;&#1099;%20&#1087;&#1086;%20&#1089;&#1086;&#1094;&#1080;&#1072;&#1083;&#1082;&#1077;,%20&#1078;&#1080;&#1083;&#1100;&#1102;.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H:\&#1043;&#1077;&#1085;&#1077;&#1088;&#1072;&#1083;&#1100;&#1085;&#1099;&#1081;%20&#1087;&#1083;&#1072;&#1085;\&#1043;&#1088;&#1072;&#1095;&#1077;&#1074;&#1089;&#1082;&#1080;&#1081;%20&#1088;&#1072;&#1081;&#1086;&#1085;\&#1043;&#1088;&#1072;&#1095;&#1077;&#1074;&#1089;&#1082;&#1080;&#1081;%20&#1075;&#1088;&#1072;&#1092;&#1080;&#1082;&#108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1043;&#1077;&#1085;&#1077;&#1088;&#1072;&#1083;&#1100;&#1085;&#1099;&#1081;%20&#1087;&#1083;&#1072;&#1085;\&#1043;&#1088;&#1072;&#1095;&#1077;&#1074;&#1089;&#1082;&#1080;&#1081;%20&#1088;&#1072;&#1081;&#1086;&#1085;\&#1043;&#1088;&#1072;&#1095;&#1077;&#1074;&#1089;&#1082;&#1080;&#1081;%20&#1075;&#1088;&#1072;&#1092;&#1080;&#1082;&#108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1043;&#1077;&#1085;&#1077;&#1088;&#1072;&#1083;&#1100;&#1085;&#1099;&#1081;%20&#1087;&#1083;&#1072;&#1085;\&#1043;&#1088;&#1072;&#1095;&#1077;&#1074;&#1089;&#1082;&#1080;&#1081;%20&#1088;&#1072;&#1081;&#1086;&#1085;\&#1043;&#1088;&#1072;&#1095;&#1077;&#1074;&#1089;&#1082;&#1080;&#1081;%20&#1075;&#1088;&#1072;&#1092;&#1080;&#1082;&#108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1043;&#1077;&#1085;&#1077;&#1088;&#1072;&#1083;&#1100;&#1085;&#1099;&#1081;%20&#1087;&#1083;&#1072;&#1085;\&#1043;&#1088;&#1072;&#1095;&#1077;&#1074;&#1089;&#1082;&#1080;&#1081;%20&#1088;&#1072;&#1081;&#1086;&#1085;\&#1043;&#1088;&#1072;&#1095;&#1077;&#1074;&#1089;&#1082;&#1080;&#1081;%20&#1075;&#1088;&#1072;&#1092;&#1080;&#1082;&#108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H:\&#1043;&#1077;&#1085;&#1077;&#1088;&#1072;&#1083;&#1100;&#1085;&#1099;&#1081;%20&#1087;&#1083;&#1072;&#1085;\&#1043;&#1088;&#1072;&#1095;&#1077;&#1074;&#1089;&#1082;&#1080;&#1081;%20&#1088;&#1072;&#1081;&#1086;&#1085;\&#1043;&#1088;&#1072;&#1095;&#1077;&#1074;&#1089;&#1082;&#1080;&#1081;%20&#1075;&#1088;&#1072;&#1092;&#1080;&#1082;&#108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H:\&#1043;&#1077;&#1085;&#1077;&#1088;&#1072;&#1083;&#1100;&#1085;&#1099;&#1081;%20&#1087;&#1083;&#1072;&#1085;\&#1043;&#1088;&#1072;&#1095;&#1077;&#1074;&#1089;&#1082;&#1080;&#1081;%20&#1088;&#1072;&#1081;&#1086;&#1085;\&#1043;&#1088;&#1072;&#1095;&#1077;&#1074;&#1089;&#1082;&#1080;&#1081;%20&#1075;&#1088;&#1072;&#1092;&#1080;&#1082;&#108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H:\&#1043;&#1077;&#1085;&#1077;&#1088;&#1072;&#1083;&#1100;&#1085;&#1099;&#1081;%20&#1087;&#1083;&#1072;&#1085;\&#1043;&#1088;&#1072;&#1095;&#1077;&#1074;&#1089;&#1082;&#1080;&#1081;%20&#1088;&#1072;&#1081;&#1086;&#1085;\&#1043;&#1088;&#1072;&#1095;&#1077;&#1074;&#1089;&#1082;&#1080;&#1081;%20&#1075;&#1088;&#1072;&#1092;&#1080;&#1082;&#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'Место Округа'!$B$18</c:f>
              <c:strCache>
                <c:ptCount val="1"/>
                <c:pt idx="0">
                  <c:v>2018 г.</c:v>
                </c:pt>
              </c:strCache>
            </c:strRef>
          </c:tx>
          <c:invertIfNegative val="0"/>
          <c:cat>
            <c:strRef>
              <c:f>'Место Округа'!$A$19:$A$31</c:f>
              <c:strCache>
                <c:ptCount val="13"/>
                <c:pt idx="0">
                  <c:v>Площадь</c:v>
                </c:pt>
                <c:pt idx="1">
                  <c:v>Население</c:v>
                </c:pt>
                <c:pt idx="2">
                  <c:v>Численность занятых в экономике</c:v>
                </c:pt>
                <c:pt idx="3">
                  <c:v>Обрабатывающая промышленность</c:v>
                </c:pt>
                <c:pt idx="4">
                  <c:v>Производство пищевых продуктов</c:v>
                </c:pt>
                <c:pt idx="5">
                  <c:v>Продукция сельского хозяйства</c:v>
                </c:pt>
                <c:pt idx="6">
                  <c:v>Продукция растениеводства</c:v>
                </c:pt>
                <c:pt idx="7">
                  <c:v>Продукция животноводства</c:v>
                </c:pt>
                <c:pt idx="8">
                  <c:v>Производство и распределение электроэнергии, газа и воды</c:v>
                </c:pt>
                <c:pt idx="9">
                  <c:v>Ввод жилья</c:v>
                </c:pt>
                <c:pt idx="10">
                  <c:v>Оборот розничной торговли</c:v>
                </c:pt>
                <c:pt idx="11">
                  <c:v>Платные услуги населению</c:v>
                </c:pt>
                <c:pt idx="12">
                  <c:v>Инвестиции в основной капитал</c:v>
                </c:pt>
              </c:strCache>
            </c:strRef>
          </c:cat>
          <c:val>
            <c:numRef>
              <c:f>'Место Округа'!$B$19:$B$31</c:f>
              <c:numCache>
                <c:formatCode>0.0</c:formatCode>
                <c:ptCount val="13"/>
                <c:pt idx="0">
                  <c:v>2.7126813784764208</c:v>
                </c:pt>
                <c:pt idx="1">
                  <c:v>1.3510661133371495</c:v>
                </c:pt>
                <c:pt idx="2">
                  <c:v>1.6311704936394913</c:v>
                </c:pt>
                <c:pt idx="3">
                  <c:v>0.1535833891493637</c:v>
                </c:pt>
                <c:pt idx="4">
                  <c:v>1.9465807192775315</c:v>
                </c:pt>
                <c:pt idx="5">
                  <c:v>2.6723838693210822</c:v>
                </c:pt>
                <c:pt idx="6">
                  <c:v>2.4264136904761902</c:v>
                </c:pt>
                <c:pt idx="7">
                  <c:v>3.2097560975609758</c:v>
                </c:pt>
                <c:pt idx="8">
                  <c:v>7.7340277777777772E-2</c:v>
                </c:pt>
                <c:pt idx="9">
                  <c:v>0.28111147151043359</c:v>
                </c:pt>
                <c:pt idx="10">
                  <c:v>0.23915686274509806</c:v>
                </c:pt>
                <c:pt idx="11">
                  <c:v>0.33599246231155777</c:v>
                </c:pt>
                <c:pt idx="12">
                  <c:v>0.10828065739570164</c:v>
                </c:pt>
              </c:numCache>
            </c:numRef>
          </c:val>
          <c:extLst xmlns:c16r2="http://schemas.microsoft.com/office/drawing/2015/06/chart">
            <c:ext xmlns:c16="http://schemas.microsoft.com/office/drawing/2014/chart" uri="{C3380CC4-5D6E-409C-BE32-E72D297353CC}">
              <c16:uniqueId val="{00000000-8A13-4611-BBF8-147681148E59}"/>
            </c:ext>
          </c:extLst>
        </c:ser>
        <c:ser>
          <c:idx val="1"/>
          <c:order val="1"/>
          <c:tx>
            <c:strRef>
              <c:f>'Место Округа'!$C$18</c:f>
              <c:strCache>
                <c:ptCount val="1"/>
                <c:pt idx="0">
                  <c:v>2019 г.</c:v>
                </c:pt>
              </c:strCache>
            </c:strRef>
          </c:tx>
          <c:spPr>
            <a:solidFill>
              <a:schemeClr val="accent2"/>
            </a:solidFill>
          </c:spPr>
          <c:invertIfNegative val="0"/>
          <c:cat>
            <c:strRef>
              <c:f>'Место Округа'!$A$19:$A$31</c:f>
              <c:strCache>
                <c:ptCount val="13"/>
                <c:pt idx="0">
                  <c:v>Площадь</c:v>
                </c:pt>
                <c:pt idx="1">
                  <c:v>Население</c:v>
                </c:pt>
                <c:pt idx="2">
                  <c:v>Численность занятых в экономике</c:v>
                </c:pt>
                <c:pt idx="3">
                  <c:v>Обрабатывающая промышленность</c:v>
                </c:pt>
                <c:pt idx="4">
                  <c:v>Производство пищевых продуктов</c:v>
                </c:pt>
                <c:pt idx="5">
                  <c:v>Продукция сельского хозяйства</c:v>
                </c:pt>
                <c:pt idx="6">
                  <c:v>Продукция растениеводства</c:v>
                </c:pt>
                <c:pt idx="7">
                  <c:v>Продукция животноводства</c:v>
                </c:pt>
                <c:pt idx="8">
                  <c:v>Производство и распределение электроэнергии, газа и воды</c:v>
                </c:pt>
                <c:pt idx="9">
                  <c:v>Ввод жилья</c:v>
                </c:pt>
                <c:pt idx="10">
                  <c:v>Оборот розничной торговли</c:v>
                </c:pt>
                <c:pt idx="11">
                  <c:v>Платные услуги населению</c:v>
                </c:pt>
                <c:pt idx="12">
                  <c:v>Инвестиции в основной капитал</c:v>
                </c:pt>
              </c:strCache>
            </c:strRef>
          </c:cat>
          <c:val>
            <c:numRef>
              <c:f>'Место Округа'!$C$19:$C$31</c:f>
              <c:numCache>
                <c:formatCode>0.0</c:formatCode>
                <c:ptCount val="13"/>
                <c:pt idx="0">
                  <c:v>2.7126813784764208</c:v>
                </c:pt>
                <c:pt idx="1">
                  <c:v>1.3328220858895705</c:v>
                </c:pt>
                <c:pt idx="2">
                  <c:v>1.6348359350111501</c:v>
                </c:pt>
                <c:pt idx="3">
                  <c:v>0.12926746166950595</c:v>
                </c:pt>
                <c:pt idx="4">
                  <c:v>1.8239794556068083</c:v>
                </c:pt>
                <c:pt idx="5">
                  <c:v>1.9123561780890448</c:v>
                </c:pt>
                <c:pt idx="6">
                  <c:v>2.1944485025566105</c:v>
                </c:pt>
                <c:pt idx="7">
                  <c:v>1.2993650793650793</c:v>
                </c:pt>
                <c:pt idx="8">
                  <c:v>7.8878892733564021E-2</c:v>
                </c:pt>
                <c:pt idx="9">
                  <c:v>0.24892703862660942</c:v>
                </c:pt>
                <c:pt idx="10">
                  <c:v>0.24349366144668155</c:v>
                </c:pt>
                <c:pt idx="11">
                  <c:v>0.31370436864153206</c:v>
                </c:pt>
                <c:pt idx="12">
                  <c:v>5.5339444444444448</c:v>
                </c:pt>
              </c:numCache>
            </c:numRef>
          </c:val>
          <c:extLst xmlns:c16r2="http://schemas.microsoft.com/office/drawing/2015/06/chart">
            <c:ext xmlns:c16="http://schemas.microsoft.com/office/drawing/2014/chart" uri="{C3380CC4-5D6E-409C-BE32-E72D297353CC}">
              <c16:uniqueId val="{00000001-8A13-4611-BBF8-147681148E59}"/>
            </c:ext>
          </c:extLst>
        </c:ser>
        <c:dLbls>
          <c:showLegendKey val="0"/>
          <c:showVal val="0"/>
          <c:showCatName val="0"/>
          <c:showSerName val="0"/>
          <c:showPercent val="0"/>
          <c:showBubbleSize val="0"/>
        </c:dLbls>
        <c:gapWidth val="182"/>
        <c:axId val="280358400"/>
        <c:axId val="283692416"/>
      </c:barChart>
      <c:catAx>
        <c:axId val="280358400"/>
        <c:scaling>
          <c:orientation val="minMax"/>
        </c:scaling>
        <c:delete val="0"/>
        <c:axPos val="l"/>
        <c:numFmt formatCode="General" sourceLinked="1"/>
        <c:majorTickMark val="none"/>
        <c:minorTickMark val="none"/>
        <c:tickLblPos val="nextTo"/>
        <c:txPr>
          <a:bodyPr rot="-60000000" vert="horz"/>
          <a:lstStyle/>
          <a:p>
            <a:pPr>
              <a:defRPr/>
            </a:pPr>
            <a:endParaRPr lang="ru-RU"/>
          </a:p>
        </c:txPr>
        <c:crossAx val="283692416"/>
        <c:crosses val="autoZero"/>
        <c:auto val="1"/>
        <c:lblAlgn val="ctr"/>
        <c:lblOffset val="100"/>
        <c:noMultiLvlLbl val="0"/>
      </c:catAx>
      <c:valAx>
        <c:axId val="283692416"/>
        <c:scaling>
          <c:orientation val="minMax"/>
        </c:scaling>
        <c:delete val="0"/>
        <c:axPos val="b"/>
        <c:majorGridlines/>
        <c:numFmt formatCode="0.0" sourceLinked="1"/>
        <c:majorTickMark val="none"/>
        <c:minorTickMark val="none"/>
        <c:tickLblPos val="nextTo"/>
        <c:txPr>
          <a:bodyPr rot="-60000000" vert="horz"/>
          <a:lstStyle/>
          <a:p>
            <a:pPr>
              <a:defRPr/>
            </a:pPr>
            <a:endParaRPr lang="ru-RU"/>
          </a:p>
        </c:txPr>
        <c:crossAx val="280358400"/>
        <c:crosses val="autoZero"/>
        <c:crossBetween val="between"/>
      </c:valAx>
    </c:plotArea>
    <c:legend>
      <c:legendPos val="b"/>
      <c:overlay val="0"/>
      <c:txPr>
        <a:bodyPr rot="0" vert="horz"/>
        <a:lstStyle/>
        <a:p>
          <a:pPr>
            <a:defRPr/>
          </a:pPr>
          <a:endParaRPr lang="ru-RU"/>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Инвестиции!$A$5</c:f>
              <c:strCache>
                <c:ptCount val="1"/>
                <c:pt idx="0">
                  <c:v>государственная</c:v>
                </c:pt>
              </c:strCache>
            </c:strRef>
          </c:tx>
          <c:spPr>
            <a:solidFill>
              <a:schemeClr val="accent1"/>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Инвестиции!$B$2:$G$2</c:f>
              <c:strCache>
                <c:ptCount val="6"/>
                <c:pt idx="0">
                  <c:v>2014 г.</c:v>
                </c:pt>
                <c:pt idx="1">
                  <c:v>2015 г.</c:v>
                </c:pt>
                <c:pt idx="2">
                  <c:v>2016 г.</c:v>
                </c:pt>
                <c:pt idx="3">
                  <c:v>2017 г.</c:v>
                </c:pt>
                <c:pt idx="4">
                  <c:v>2018 г.</c:v>
                </c:pt>
                <c:pt idx="5">
                  <c:v>2019 г.</c:v>
                </c:pt>
              </c:strCache>
            </c:strRef>
          </c:cat>
          <c:val>
            <c:numRef>
              <c:f>Инвестиции!$B$5:$G$5</c:f>
              <c:numCache>
                <c:formatCode>General</c:formatCode>
                <c:ptCount val="6"/>
                <c:pt idx="0">
                  <c:v>6.2</c:v>
                </c:pt>
                <c:pt idx="1">
                  <c:v>11.4</c:v>
                </c:pt>
                <c:pt idx="2">
                  <c:v>9.3000000000000007</c:v>
                </c:pt>
                <c:pt idx="3">
                  <c:v>102.5</c:v>
                </c:pt>
                <c:pt idx="4">
                  <c:v>19.399999999999999</c:v>
                </c:pt>
                <c:pt idx="5">
                  <c:v>53.6</c:v>
                </c:pt>
              </c:numCache>
            </c:numRef>
          </c:val>
          <c:extLst xmlns:c16r2="http://schemas.microsoft.com/office/drawing/2015/06/chart">
            <c:ext xmlns:c16="http://schemas.microsoft.com/office/drawing/2014/chart" uri="{C3380CC4-5D6E-409C-BE32-E72D297353CC}">
              <c16:uniqueId val="{00000000-9BB7-46FC-B789-A8E0686A5346}"/>
            </c:ext>
          </c:extLst>
        </c:ser>
        <c:ser>
          <c:idx val="2"/>
          <c:order val="1"/>
          <c:tx>
            <c:strRef>
              <c:f>Инвестиции!$A$6</c:f>
              <c:strCache>
                <c:ptCount val="1"/>
                <c:pt idx="0">
                  <c:v>муниципальная</c:v>
                </c:pt>
              </c:strCache>
            </c:strRef>
          </c:tx>
          <c:spPr>
            <a:solidFill>
              <a:schemeClr val="accent2"/>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Инвестиции!$B$6:$G$6</c:f>
              <c:numCache>
                <c:formatCode>General</c:formatCode>
                <c:ptCount val="6"/>
                <c:pt idx="0">
                  <c:v>25.8</c:v>
                </c:pt>
                <c:pt idx="1">
                  <c:v>21.1</c:v>
                </c:pt>
                <c:pt idx="2">
                  <c:v>24.5</c:v>
                </c:pt>
                <c:pt idx="3">
                  <c:v>42.4</c:v>
                </c:pt>
                <c:pt idx="4">
                  <c:v>30.3</c:v>
                </c:pt>
                <c:pt idx="5">
                  <c:v>37.6</c:v>
                </c:pt>
              </c:numCache>
            </c:numRef>
          </c:val>
          <c:extLst xmlns:c16r2="http://schemas.microsoft.com/office/drawing/2015/06/chart">
            <c:ext xmlns:c16="http://schemas.microsoft.com/office/drawing/2014/chart" uri="{C3380CC4-5D6E-409C-BE32-E72D297353CC}">
              <c16:uniqueId val="{00000001-9BB7-46FC-B789-A8E0686A5346}"/>
            </c:ext>
          </c:extLst>
        </c:ser>
        <c:dLbls>
          <c:showLegendKey val="0"/>
          <c:showVal val="0"/>
          <c:showCatName val="0"/>
          <c:showSerName val="0"/>
          <c:showPercent val="0"/>
          <c:showBubbleSize val="0"/>
        </c:dLbls>
        <c:gapWidth val="219"/>
        <c:axId val="282602496"/>
        <c:axId val="358457920"/>
      </c:barChart>
      <c:lineChart>
        <c:grouping val="standard"/>
        <c:varyColors val="0"/>
        <c:ser>
          <c:idx val="1"/>
          <c:order val="2"/>
          <c:tx>
            <c:strRef>
              <c:f>Инвестиции!$A$7</c:f>
              <c:strCache>
                <c:ptCount val="1"/>
                <c:pt idx="0">
                  <c:v>частная (правая ось)</c:v>
                </c:pt>
              </c:strCache>
            </c:strRef>
          </c:tx>
          <c:spPr>
            <a:ln w="28575" cap="rnd">
              <a:solidFill>
                <a:schemeClr val="accent3"/>
              </a:solidFill>
              <a:round/>
            </a:ln>
            <a:effectLst/>
          </c:spPr>
          <c:marker>
            <c:symbol val="none"/>
          </c:marker>
          <c:dLbls>
            <c:dLbl>
              <c:idx val="0"/>
              <c:layout>
                <c:manualLayout>
                  <c:x val="2.2988505747126457E-2"/>
                  <c:y val="-3.481288076588337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988505747126395E-2"/>
                  <c:y val="-3.481288076588353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7586206896551724E-2"/>
                  <c:y val="-5.225361535690399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0689655172413793E-2"/>
                  <c:y val="-4.353901840701292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068965517241371E-2"/>
                  <c:y val="-4.352735319849724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Инвестиции!$B$2:$G$2</c:f>
              <c:strCache>
                <c:ptCount val="6"/>
                <c:pt idx="0">
                  <c:v>2014 г.</c:v>
                </c:pt>
                <c:pt idx="1">
                  <c:v>2015 г.</c:v>
                </c:pt>
                <c:pt idx="2">
                  <c:v>2016 г.</c:v>
                </c:pt>
                <c:pt idx="3">
                  <c:v>2017 г.</c:v>
                </c:pt>
                <c:pt idx="4">
                  <c:v>2018 г.</c:v>
                </c:pt>
                <c:pt idx="5">
                  <c:v>2019 г.</c:v>
                </c:pt>
              </c:strCache>
            </c:strRef>
          </c:cat>
          <c:val>
            <c:numRef>
              <c:f>Инвестиции!$B$7:$G$7</c:f>
              <c:numCache>
                <c:formatCode>General</c:formatCode>
                <c:ptCount val="6"/>
                <c:pt idx="0">
                  <c:v>0</c:v>
                </c:pt>
                <c:pt idx="1">
                  <c:v>0</c:v>
                </c:pt>
                <c:pt idx="2">
                  <c:v>82.1</c:v>
                </c:pt>
                <c:pt idx="3">
                  <c:v>151.6</c:v>
                </c:pt>
                <c:pt idx="4">
                  <c:v>63.2</c:v>
                </c:pt>
                <c:pt idx="5">
                  <c:v>9864.7999999999993</c:v>
                </c:pt>
              </c:numCache>
            </c:numRef>
          </c:val>
          <c:smooth val="0"/>
          <c:extLst xmlns:c16r2="http://schemas.microsoft.com/office/drawing/2015/06/chart">
            <c:ext xmlns:c16="http://schemas.microsoft.com/office/drawing/2014/chart" uri="{C3380CC4-5D6E-409C-BE32-E72D297353CC}">
              <c16:uniqueId val="{00000002-9BB7-46FC-B789-A8E0686A5346}"/>
            </c:ext>
          </c:extLst>
        </c:ser>
        <c:dLbls>
          <c:showLegendKey val="0"/>
          <c:showVal val="0"/>
          <c:showCatName val="0"/>
          <c:showSerName val="0"/>
          <c:showPercent val="0"/>
          <c:showBubbleSize val="0"/>
        </c:dLbls>
        <c:marker val="1"/>
        <c:smooth val="0"/>
        <c:axId val="282603008"/>
        <c:axId val="358458496"/>
      </c:lineChart>
      <c:catAx>
        <c:axId val="28260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358457920"/>
        <c:crosses val="autoZero"/>
        <c:auto val="1"/>
        <c:lblAlgn val="ctr"/>
        <c:lblOffset val="100"/>
        <c:noMultiLvlLbl val="0"/>
      </c:catAx>
      <c:valAx>
        <c:axId val="358457920"/>
        <c:scaling>
          <c:orientation val="minMax"/>
        </c:scaling>
        <c:delete val="0"/>
        <c:axPos val="l"/>
        <c:numFmt formatCode="General" sourceLinked="1"/>
        <c:majorTickMark val="none"/>
        <c:minorTickMark val="none"/>
        <c:tickLblPos val="nextTo"/>
        <c:spPr>
          <a:noFill/>
          <a:ln>
            <a:noFill/>
          </a:ln>
          <a:effectLst/>
        </c:spPr>
        <c:txPr>
          <a:bodyPr rot="-60000000" vert="horz"/>
          <a:lstStyle/>
          <a:p>
            <a:pPr>
              <a:defRPr/>
            </a:pPr>
            <a:endParaRPr lang="ru-RU"/>
          </a:p>
        </c:txPr>
        <c:crossAx val="282602496"/>
        <c:crosses val="autoZero"/>
        <c:crossBetween val="between"/>
      </c:valAx>
      <c:valAx>
        <c:axId val="358458496"/>
        <c:scaling>
          <c:orientation val="minMax"/>
        </c:scaling>
        <c:delete val="0"/>
        <c:axPos val="r"/>
        <c:numFmt formatCode="General" sourceLinked="1"/>
        <c:majorTickMark val="out"/>
        <c:minorTickMark val="none"/>
        <c:tickLblPos val="nextTo"/>
        <c:spPr>
          <a:noFill/>
          <a:ln>
            <a:noFill/>
          </a:ln>
          <a:effectLst/>
        </c:spPr>
        <c:txPr>
          <a:bodyPr rot="-60000000" vert="horz"/>
          <a:lstStyle/>
          <a:p>
            <a:pPr>
              <a:defRPr/>
            </a:pPr>
            <a:endParaRPr lang="ru-RU"/>
          </a:p>
        </c:txPr>
        <c:crossAx val="282603008"/>
        <c:crosses val="max"/>
        <c:crossBetween val="between"/>
      </c:valAx>
      <c:catAx>
        <c:axId val="282603008"/>
        <c:scaling>
          <c:orientation val="minMax"/>
        </c:scaling>
        <c:delete val="1"/>
        <c:axPos val="b"/>
        <c:numFmt formatCode="General" sourceLinked="1"/>
        <c:majorTickMark val="out"/>
        <c:minorTickMark val="none"/>
        <c:tickLblPos val="nextTo"/>
        <c:crossAx val="358458496"/>
        <c:crosses val="autoZero"/>
        <c:auto val="1"/>
        <c:lblAlgn val="ctr"/>
        <c:lblOffset val="100"/>
        <c:noMultiLvlLbl val="0"/>
      </c:cat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AC32-4DD1-B587-D3EDA9CA8250}"/>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AC32-4DD1-B587-D3EDA9CA8250}"/>
              </c:ext>
            </c:extLst>
          </c:dPt>
          <c:dPt>
            <c:idx val="2"/>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AC32-4DD1-B587-D3EDA9CA8250}"/>
              </c:ext>
            </c:extLst>
          </c:dPt>
          <c:dLbls>
            <c:dLbl>
              <c:idx val="1"/>
              <c:layout>
                <c:manualLayout>
                  <c:x val="-5.6661138750690987E-4"/>
                  <c:y val="0.21445829687955673"/>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3.6325263446546796E-2"/>
                  <c:y val="-8.2976086322543011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vert="horz"/>
              <a:lstStyle/>
              <a:p>
                <a:pPr>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Инвестиции!$A$13:$A$15</c:f>
              <c:strCache>
                <c:ptCount val="3"/>
                <c:pt idx="0">
                  <c:v>Федеральный бюджет</c:v>
                </c:pt>
                <c:pt idx="1">
                  <c:v>Краевой бюджет</c:v>
                </c:pt>
                <c:pt idx="2">
                  <c:v>Бюджет МО</c:v>
                </c:pt>
              </c:strCache>
            </c:strRef>
          </c:cat>
          <c:val>
            <c:numRef>
              <c:f>Инвестиции!$B$13:$B$15</c:f>
              <c:numCache>
                <c:formatCode>General</c:formatCode>
                <c:ptCount val="3"/>
                <c:pt idx="0">
                  <c:v>0.1</c:v>
                </c:pt>
                <c:pt idx="1">
                  <c:v>53.5</c:v>
                </c:pt>
                <c:pt idx="2">
                  <c:v>37.6</c:v>
                </c:pt>
              </c:numCache>
            </c:numRef>
          </c:val>
          <c:extLst xmlns:c16r2="http://schemas.microsoft.com/office/drawing/2015/06/chart">
            <c:ext xmlns:c16="http://schemas.microsoft.com/office/drawing/2014/chart" uri="{C3380CC4-5D6E-409C-BE32-E72D297353CC}">
              <c16:uniqueId val="{00000006-AC32-4DD1-B587-D3EDA9CA8250}"/>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Инвестиции!$A$9</c:f>
              <c:strCache>
                <c:ptCount val="1"/>
                <c:pt idx="0">
                  <c:v>Собственные средства</c:v>
                </c:pt>
              </c:strCache>
            </c:strRef>
          </c:tx>
          <c:spPr>
            <a:solidFill>
              <a:schemeClr val="accent1"/>
            </a:solidFill>
            <a:ln>
              <a:noFill/>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Инвестиции!$B$2:$G$2</c:f>
              <c:strCache>
                <c:ptCount val="6"/>
                <c:pt idx="0">
                  <c:v>2014 г.</c:v>
                </c:pt>
                <c:pt idx="1">
                  <c:v>2015 г.</c:v>
                </c:pt>
                <c:pt idx="2">
                  <c:v>2016 г.</c:v>
                </c:pt>
                <c:pt idx="3">
                  <c:v>2017 г.</c:v>
                </c:pt>
                <c:pt idx="4">
                  <c:v>2018 г.</c:v>
                </c:pt>
                <c:pt idx="5">
                  <c:v>2019 г.</c:v>
                </c:pt>
              </c:strCache>
            </c:strRef>
          </c:cat>
          <c:val>
            <c:numRef>
              <c:f>Инвестиции!$B$9:$G$9</c:f>
              <c:numCache>
                <c:formatCode>0.00</c:formatCode>
                <c:ptCount val="6"/>
                <c:pt idx="0">
                  <c:v>36.4</c:v>
                </c:pt>
                <c:pt idx="1">
                  <c:v>18</c:v>
                </c:pt>
                <c:pt idx="2">
                  <c:v>14.5</c:v>
                </c:pt>
                <c:pt idx="3">
                  <c:v>283.60000000000002</c:v>
                </c:pt>
                <c:pt idx="4">
                  <c:v>82</c:v>
                </c:pt>
                <c:pt idx="5">
                  <c:v>37.5</c:v>
                </c:pt>
              </c:numCache>
            </c:numRef>
          </c:val>
          <c:extLst xmlns:c16r2="http://schemas.microsoft.com/office/drawing/2015/06/chart">
            <c:ext xmlns:c16="http://schemas.microsoft.com/office/drawing/2014/chart" uri="{C3380CC4-5D6E-409C-BE32-E72D297353CC}">
              <c16:uniqueId val="{00000000-E119-4738-9780-1CC08D50DFAF}"/>
            </c:ext>
          </c:extLst>
        </c:ser>
        <c:dLbls>
          <c:showLegendKey val="0"/>
          <c:showVal val="0"/>
          <c:showCatName val="0"/>
          <c:showSerName val="0"/>
          <c:showPercent val="0"/>
          <c:showBubbleSize val="0"/>
        </c:dLbls>
        <c:gapWidth val="219"/>
        <c:axId val="282601472"/>
        <c:axId val="358461376"/>
      </c:barChart>
      <c:lineChart>
        <c:grouping val="standard"/>
        <c:varyColors val="0"/>
        <c:ser>
          <c:idx val="1"/>
          <c:order val="1"/>
          <c:tx>
            <c:strRef>
              <c:f>Инвестиции!$A$10</c:f>
              <c:strCache>
                <c:ptCount val="1"/>
                <c:pt idx="0">
                  <c:v>Привлеченные средства (правая ось)</c:v>
                </c:pt>
              </c:strCache>
            </c:strRef>
          </c:tx>
          <c:spPr>
            <a:ln w="28575" cap="rnd">
              <a:solidFill>
                <a:schemeClr val="accent2">
                  <a:alpha val="96000"/>
                </a:schemeClr>
              </a:solidFill>
              <a:round/>
            </a:ln>
            <a:effectLst/>
          </c:spPr>
          <c:marker>
            <c:symbol val="none"/>
          </c:marker>
          <c:dLbls>
            <c:dLbl>
              <c:idx val="0"/>
              <c:layout>
                <c:manualLayout>
                  <c:x val="6.41025641025641E-3"/>
                  <c:y val="-2.680965147453083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5470085470085479E-3"/>
                  <c:y val="-2.680965147453083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5470085470084681E-3"/>
                  <c:y val="-1.787310098302055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5470085470084681E-3"/>
                  <c:y val="-4.021447721179632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282051282051282E-2"/>
                  <c:y val="-4.021447721179632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7.0512820512820665E-2"/>
                  <c:y val="-7.15883668903803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Инвестиции!$B$2:$G$2</c:f>
              <c:strCache>
                <c:ptCount val="6"/>
                <c:pt idx="0">
                  <c:v>2014 г.</c:v>
                </c:pt>
                <c:pt idx="1">
                  <c:v>2015 г.</c:v>
                </c:pt>
                <c:pt idx="2">
                  <c:v>2016 г.</c:v>
                </c:pt>
                <c:pt idx="3">
                  <c:v>2017 г.</c:v>
                </c:pt>
                <c:pt idx="4">
                  <c:v>2018 г.</c:v>
                </c:pt>
                <c:pt idx="5">
                  <c:v>2019 г.</c:v>
                </c:pt>
              </c:strCache>
            </c:strRef>
          </c:cat>
          <c:val>
            <c:numRef>
              <c:f>Инвестиции!$B$10:$G$10</c:f>
              <c:numCache>
                <c:formatCode>0.00</c:formatCode>
                <c:ptCount val="6"/>
                <c:pt idx="0">
                  <c:v>31.2</c:v>
                </c:pt>
                <c:pt idx="1">
                  <c:v>28.4</c:v>
                </c:pt>
                <c:pt idx="2">
                  <c:v>108.7</c:v>
                </c:pt>
                <c:pt idx="3">
                  <c:v>27.2</c:v>
                </c:pt>
                <c:pt idx="4">
                  <c:v>89.3</c:v>
                </c:pt>
                <c:pt idx="5">
                  <c:v>9923.6</c:v>
                </c:pt>
              </c:numCache>
            </c:numRef>
          </c:val>
          <c:smooth val="0"/>
          <c:extLst xmlns:c16r2="http://schemas.microsoft.com/office/drawing/2015/06/chart">
            <c:ext xmlns:c16="http://schemas.microsoft.com/office/drawing/2014/chart" uri="{C3380CC4-5D6E-409C-BE32-E72D297353CC}">
              <c16:uniqueId val="{00000001-E119-4738-9780-1CC08D50DFAF}"/>
            </c:ext>
          </c:extLst>
        </c:ser>
        <c:dLbls>
          <c:showLegendKey val="0"/>
          <c:showVal val="0"/>
          <c:showCatName val="0"/>
          <c:showSerName val="0"/>
          <c:showPercent val="0"/>
          <c:showBubbleSize val="0"/>
        </c:dLbls>
        <c:marker val="1"/>
        <c:smooth val="0"/>
        <c:axId val="283485184"/>
        <c:axId val="358461952"/>
      </c:lineChart>
      <c:catAx>
        <c:axId val="282601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358461376"/>
        <c:crosses val="autoZero"/>
        <c:auto val="1"/>
        <c:lblAlgn val="ctr"/>
        <c:lblOffset val="100"/>
        <c:noMultiLvlLbl val="0"/>
      </c:catAx>
      <c:valAx>
        <c:axId val="358461376"/>
        <c:scaling>
          <c:orientation val="minMax"/>
          <c:max val="400"/>
        </c:scaling>
        <c:delete val="0"/>
        <c:axPos val="l"/>
        <c:numFmt formatCode="0.00" sourceLinked="1"/>
        <c:majorTickMark val="none"/>
        <c:minorTickMark val="none"/>
        <c:tickLblPos val="nextTo"/>
        <c:spPr>
          <a:noFill/>
          <a:ln>
            <a:noFill/>
          </a:ln>
          <a:effectLst/>
        </c:spPr>
        <c:txPr>
          <a:bodyPr rot="-60000000" vert="horz"/>
          <a:lstStyle/>
          <a:p>
            <a:pPr>
              <a:defRPr/>
            </a:pPr>
            <a:endParaRPr lang="ru-RU"/>
          </a:p>
        </c:txPr>
        <c:crossAx val="282601472"/>
        <c:crosses val="autoZero"/>
        <c:crossBetween val="between"/>
      </c:valAx>
      <c:valAx>
        <c:axId val="358461952"/>
        <c:scaling>
          <c:orientation val="minMax"/>
        </c:scaling>
        <c:delete val="0"/>
        <c:axPos val="r"/>
        <c:numFmt formatCode="0.00" sourceLinked="1"/>
        <c:majorTickMark val="out"/>
        <c:minorTickMark val="none"/>
        <c:tickLblPos val="nextTo"/>
        <c:spPr>
          <a:noFill/>
          <a:ln>
            <a:noFill/>
          </a:ln>
          <a:effectLst/>
        </c:spPr>
        <c:txPr>
          <a:bodyPr rot="-60000000" vert="horz"/>
          <a:lstStyle/>
          <a:p>
            <a:pPr>
              <a:defRPr/>
            </a:pPr>
            <a:endParaRPr lang="ru-RU"/>
          </a:p>
        </c:txPr>
        <c:crossAx val="283485184"/>
        <c:crosses val="max"/>
        <c:crossBetween val="between"/>
      </c:valAx>
      <c:catAx>
        <c:axId val="283485184"/>
        <c:scaling>
          <c:orientation val="minMax"/>
        </c:scaling>
        <c:delete val="1"/>
        <c:axPos val="b"/>
        <c:numFmt formatCode="General" sourceLinked="1"/>
        <c:majorTickMark val="out"/>
        <c:minorTickMark val="none"/>
        <c:tickLblPos val="nextTo"/>
        <c:crossAx val="358461952"/>
        <c:crosses val="autoZero"/>
        <c:auto val="1"/>
        <c:lblAlgn val="ctr"/>
        <c:lblOffset val="100"/>
        <c:noMultiLvlLbl val="0"/>
      </c:cat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АПК!$A$4</c:f>
              <c:strCache>
                <c:ptCount val="1"/>
                <c:pt idx="0">
                  <c:v>растениеводство </c:v>
                </c:pt>
              </c:strCache>
            </c:strRef>
          </c:tx>
          <c:spPr>
            <a:solidFill>
              <a:schemeClr val="accent1"/>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АПК!$B$2:$E$2</c:f>
              <c:strCache>
                <c:ptCount val="4"/>
                <c:pt idx="0">
                  <c:v>2016 г.</c:v>
                </c:pt>
                <c:pt idx="1">
                  <c:v>2017 г.</c:v>
                </c:pt>
                <c:pt idx="2">
                  <c:v>2018 г.</c:v>
                </c:pt>
                <c:pt idx="3">
                  <c:v>2019 г.</c:v>
                </c:pt>
              </c:strCache>
            </c:strRef>
          </c:cat>
          <c:val>
            <c:numRef>
              <c:f>АПК!$B$4:$E$4</c:f>
              <c:numCache>
                <c:formatCode>General</c:formatCode>
                <c:ptCount val="4"/>
                <c:pt idx="0">
                  <c:v>3808.1</c:v>
                </c:pt>
                <c:pt idx="1">
                  <c:v>2886.8</c:v>
                </c:pt>
                <c:pt idx="2">
                  <c:v>3261.1</c:v>
                </c:pt>
                <c:pt idx="3">
                  <c:v>3004.2</c:v>
                </c:pt>
              </c:numCache>
            </c:numRef>
          </c:val>
          <c:extLst xmlns:c16r2="http://schemas.microsoft.com/office/drawing/2015/06/chart">
            <c:ext xmlns:c16="http://schemas.microsoft.com/office/drawing/2014/chart" uri="{C3380CC4-5D6E-409C-BE32-E72D297353CC}">
              <c16:uniqueId val="{00000000-8A1A-4C8B-AFDF-4CBD43BEFAC3}"/>
            </c:ext>
          </c:extLst>
        </c:ser>
        <c:ser>
          <c:idx val="1"/>
          <c:order val="1"/>
          <c:tx>
            <c:strRef>
              <c:f>АПК!$A$5</c:f>
              <c:strCache>
                <c:ptCount val="1"/>
                <c:pt idx="0">
                  <c:v>животноводство</c:v>
                </c:pt>
              </c:strCache>
            </c:strRef>
          </c:tx>
          <c:spPr>
            <a:solidFill>
              <a:schemeClr val="accent2"/>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АПК!$B$2:$E$2</c:f>
              <c:strCache>
                <c:ptCount val="4"/>
                <c:pt idx="0">
                  <c:v>2016 г.</c:v>
                </c:pt>
                <c:pt idx="1">
                  <c:v>2017 г.</c:v>
                </c:pt>
                <c:pt idx="2">
                  <c:v>2018 г.</c:v>
                </c:pt>
                <c:pt idx="3">
                  <c:v>2019 г.</c:v>
                </c:pt>
              </c:strCache>
            </c:strRef>
          </c:cat>
          <c:val>
            <c:numRef>
              <c:f>АПК!$B$5:$E$5</c:f>
              <c:numCache>
                <c:formatCode>General</c:formatCode>
                <c:ptCount val="4"/>
                <c:pt idx="0">
                  <c:v>988.8</c:v>
                </c:pt>
                <c:pt idx="1">
                  <c:v>977.7</c:v>
                </c:pt>
                <c:pt idx="2">
                  <c:v>1974</c:v>
                </c:pt>
                <c:pt idx="3">
                  <c:v>818.6</c:v>
                </c:pt>
              </c:numCache>
            </c:numRef>
          </c:val>
          <c:extLst xmlns:c16r2="http://schemas.microsoft.com/office/drawing/2015/06/chart">
            <c:ext xmlns:c16="http://schemas.microsoft.com/office/drawing/2014/chart" uri="{C3380CC4-5D6E-409C-BE32-E72D297353CC}">
              <c16:uniqueId val="{00000001-8A1A-4C8B-AFDF-4CBD43BEFAC3}"/>
            </c:ext>
          </c:extLst>
        </c:ser>
        <c:dLbls>
          <c:showLegendKey val="0"/>
          <c:showVal val="0"/>
          <c:showCatName val="0"/>
          <c:showSerName val="0"/>
          <c:showPercent val="0"/>
          <c:showBubbleSize val="0"/>
        </c:dLbls>
        <c:gapWidth val="219"/>
        <c:overlap val="-27"/>
        <c:axId val="283485696"/>
        <c:axId val="358463680"/>
      </c:barChart>
      <c:catAx>
        <c:axId val="283485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358463680"/>
        <c:crosses val="autoZero"/>
        <c:auto val="1"/>
        <c:lblAlgn val="ctr"/>
        <c:lblOffset val="100"/>
        <c:noMultiLvlLbl val="0"/>
      </c:catAx>
      <c:valAx>
        <c:axId val="358463680"/>
        <c:scaling>
          <c:orientation val="minMax"/>
        </c:scaling>
        <c:delete val="0"/>
        <c:axPos val="l"/>
        <c:numFmt formatCode="General" sourceLinked="1"/>
        <c:majorTickMark val="none"/>
        <c:minorTickMark val="none"/>
        <c:tickLblPos val="nextTo"/>
        <c:spPr>
          <a:noFill/>
          <a:ln>
            <a:noFill/>
          </a:ln>
          <a:effectLst/>
        </c:spPr>
        <c:txPr>
          <a:bodyPr rot="-60000000" vert="horz"/>
          <a:lstStyle/>
          <a:p>
            <a:pPr>
              <a:defRPr/>
            </a:pPr>
            <a:endParaRPr lang="ru-RU"/>
          </a:p>
        </c:txPr>
        <c:crossAx val="283485696"/>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АПК!$A$21</c:f>
              <c:strCache>
                <c:ptCount val="1"/>
                <c:pt idx="0">
                  <c:v>Овощи открытого грунта</c:v>
                </c:pt>
              </c:strCache>
            </c:strRef>
          </c:tx>
          <c:spPr>
            <a:solidFill>
              <a:schemeClr val="accent1"/>
            </a:solidFill>
            <a:ln>
              <a:noFill/>
            </a:ln>
            <a:effectLst/>
          </c:spPr>
          <c:invertIfNegative val="0"/>
          <c:dLbls>
            <c:spPr>
              <a:noFill/>
              <a:ln>
                <a:noFill/>
              </a:ln>
              <a:effectLst/>
            </c:spPr>
            <c:txPr>
              <a:bodyPr/>
              <a:lstStyle/>
              <a:p>
                <a:pPr>
                  <a:defRPr>
                    <a:latin typeface="Arial Narrow" panose="020B0606020202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АПК!$B$17:$G$17</c:f>
              <c:strCache>
                <c:ptCount val="6"/>
                <c:pt idx="0">
                  <c:v>2014 г.</c:v>
                </c:pt>
                <c:pt idx="1">
                  <c:v>2015 г.</c:v>
                </c:pt>
                <c:pt idx="2">
                  <c:v>2016 г.</c:v>
                </c:pt>
                <c:pt idx="3">
                  <c:v>2017 г.</c:v>
                </c:pt>
                <c:pt idx="4">
                  <c:v>2018 г.</c:v>
                </c:pt>
                <c:pt idx="5">
                  <c:v>2019 г.</c:v>
                </c:pt>
              </c:strCache>
            </c:strRef>
          </c:cat>
          <c:val>
            <c:numRef>
              <c:f>АПК!$B$21:$G$21</c:f>
              <c:numCache>
                <c:formatCode>General</c:formatCode>
                <c:ptCount val="6"/>
                <c:pt idx="0">
                  <c:v>2682</c:v>
                </c:pt>
                <c:pt idx="1">
                  <c:v>2549</c:v>
                </c:pt>
                <c:pt idx="2">
                  <c:v>2447</c:v>
                </c:pt>
                <c:pt idx="3">
                  <c:v>1732</c:v>
                </c:pt>
                <c:pt idx="4">
                  <c:v>1904</c:v>
                </c:pt>
                <c:pt idx="5">
                  <c:v>1915</c:v>
                </c:pt>
              </c:numCache>
            </c:numRef>
          </c:val>
          <c:extLst xmlns:c16r2="http://schemas.microsoft.com/office/drawing/2015/06/chart">
            <c:ext xmlns:c16="http://schemas.microsoft.com/office/drawing/2014/chart" uri="{C3380CC4-5D6E-409C-BE32-E72D297353CC}">
              <c16:uniqueId val="{00000000-D6DF-4D52-9328-6B28E4B4C4E2}"/>
            </c:ext>
          </c:extLst>
        </c:ser>
        <c:ser>
          <c:idx val="1"/>
          <c:order val="1"/>
          <c:tx>
            <c:strRef>
              <c:f>АПК!$A$22</c:f>
              <c:strCache>
                <c:ptCount val="1"/>
                <c:pt idx="0">
                  <c:v>Плоды и ягоды</c:v>
                </c:pt>
              </c:strCache>
            </c:strRef>
          </c:tx>
          <c:spPr>
            <a:solidFill>
              <a:schemeClr val="accent2"/>
            </a:solidFill>
            <a:ln>
              <a:noFill/>
            </a:ln>
            <a:effectLst/>
          </c:spPr>
          <c:invertIfNegative val="0"/>
          <c:dLbls>
            <c:spPr>
              <a:noFill/>
              <a:ln>
                <a:noFill/>
              </a:ln>
              <a:effectLst/>
            </c:spPr>
            <c:txPr>
              <a:bodyPr/>
              <a:lstStyle/>
              <a:p>
                <a:pPr>
                  <a:defRPr>
                    <a:latin typeface="Arial Narrow" panose="020B0606020202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АПК!$B$17:$G$17</c:f>
              <c:strCache>
                <c:ptCount val="6"/>
                <c:pt idx="0">
                  <c:v>2014 г.</c:v>
                </c:pt>
                <c:pt idx="1">
                  <c:v>2015 г.</c:v>
                </c:pt>
                <c:pt idx="2">
                  <c:v>2016 г.</c:v>
                </c:pt>
                <c:pt idx="3">
                  <c:v>2017 г.</c:v>
                </c:pt>
                <c:pt idx="4">
                  <c:v>2018 г.</c:v>
                </c:pt>
                <c:pt idx="5">
                  <c:v>2019 г.</c:v>
                </c:pt>
              </c:strCache>
            </c:strRef>
          </c:cat>
          <c:val>
            <c:numRef>
              <c:f>АПК!$B$22:$G$22</c:f>
              <c:numCache>
                <c:formatCode>General</c:formatCode>
                <c:ptCount val="6"/>
                <c:pt idx="0">
                  <c:v>449</c:v>
                </c:pt>
                <c:pt idx="1">
                  <c:v>457</c:v>
                </c:pt>
                <c:pt idx="2">
                  <c:v>432</c:v>
                </c:pt>
                <c:pt idx="3">
                  <c:v>403</c:v>
                </c:pt>
                <c:pt idx="4">
                  <c:v>529</c:v>
                </c:pt>
                <c:pt idx="5">
                  <c:v>545</c:v>
                </c:pt>
              </c:numCache>
            </c:numRef>
          </c:val>
          <c:extLst xmlns:c16r2="http://schemas.microsoft.com/office/drawing/2015/06/chart">
            <c:ext xmlns:c16="http://schemas.microsoft.com/office/drawing/2014/chart" uri="{C3380CC4-5D6E-409C-BE32-E72D297353CC}">
              <c16:uniqueId val="{00000001-D6DF-4D52-9328-6B28E4B4C4E2}"/>
            </c:ext>
          </c:extLst>
        </c:ser>
        <c:ser>
          <c:idx val="2"/>
          <c:order val="2"/>
          <c:tx>
            <c:strRef>
              <c:f>АПК!$A$23</c:f>
              <c:strCache>
                <c:ptCount val="1"/>
                <c:pt idx="0">
                  <c:v>Виноград</c:v>
                </c:pt>
              </c:strCache>
            </c:strRef>
          </c:tx>
          <c:spPr>
            <a:solidFill>
              <a:schemeClr val="accent3"/>
            </a:solidFill>
            <a:ln>
              <a:noFill/>
            </a:ln>
            <a:effectLst/>
          </c:spPr>
          <c:invertIfNegative val="0"/>
          <c:dLbls>
            <c:spPr>
              <a:noFill/>
              <a:ln>
                <a:noFill/>
              </a:ln>
              <a:effectLst/>
            </c:spPr>
            <c:txPr>
              <a:bodyPr/>
              <a:lstStyle/>
              <a:p>
                <a:pPr>
                  <a:defRPr>
                    <a:latin typeface="Arial Narrow" panose="020B0606020202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АПК!$B$17:$G$17</c:f>
              <c:strCache>
                <c:ptCount val="6"/>
                <c:pt idx="0">
                  <c:v>2014 г.</c:v>
                </c:pt>
                <c:pt idx="1">
                  <c:v>2015 г.</c:v>
                </c:pt>
                <c:pt idx="2">
                  <c:v>2016 г.</c:v>
                </c:pt>
                <c:pt idx="3">
                  <c:v>2017 г.</c:v>
                </c:pt>
                <c:pt idx="4">
                  <c:v>2018 г.</c:v>
                </c:pt>
                <c:pt idx="5">
                  <c:v>2019 г.</c:v>
                </c:pt>
              </c:strCache>
            </c:strRef>
          </c:cat>
          <c:val>
            <c:numRef>
              <c:f>АПК!$B$23:$G$23</c:f>
              <c:numCache>
                <c:formatCode>General</c:formatCode>
                <c:ptCount val="6"/>
                <c:pt idx="0">
                  <c:v>44</c:v>
                </c:pt>
                <c:pt idx="1">
                  <c:v>45</c:v>
                </c:pt>
                <c:pt idx="2">
                  <c:v>47</c:v>
                </c:pt>
                <c:pt idx="3">
                  <c:v>41</c:v>
                </c:pt>
                <c:pt idx="4">
                  <c:v>37</c:v>
                </c:pt>
                <c:pt idx="5">
                  <c:v>39</c:v>
                </c:pt>
              </c:numCache>
            </c:numRef>
          </c:val>
          <c:extLst xmlns:c16r2="http://schemas.microsoft.com/office/drawing/2015/06/chart">
            <c:ext xmlns:c16="http://schemas.microsoft.com/office/drawing/2014/chart" uri="{C3380CC4-5D6E-409C-BE32-E72D297353CC}">
              <c16:uniqueId val="{00000002-D6DF-4D52-9328-6B28E4B4C4E2}"/>
            </c:ext>
          </c:extLst>
        </c:ser>
        <c:dLbls>
          <c:showLegendKey val="0"/>
          <c:showVal val="0"/>
          <c:showCatName val="0"/>
          <c:showSerName val="0"/>
          <c:showPercent val="0"/>
          <c:showBubbleSize val="0"/>
        </c:dLbls>
        <c:gapWidth val="57"/>
        <c:overlap val="-20"/>
        <c:axId val="282601984"/>
        <c:axId val="358817792"/>
      </c:barChart>
      <c:catAx>
        <c:axId val="282601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8817792"/>
        <c:crosses val="autoZero"/>
        <c:auto val="1"/>
        <c:lblAlgn val="ctr"/>
        <c:lblOffset val="100"/>
        <c:noMultiLvlLbl val="0"/>
      </c:catAx>
      <c:valAx>
        <c:axId val="358817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2601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Промышленность!$A$4</c:f>
              <c:strCache>
                <c:ptCount val="1"/>
                <c:pt idx="0">
                  <c:v>производство пищевых продуктов, млн. руб.</c:v>
                </c:pt>
              </c:strCache>
            </c:strRef>
          </c:tx>
          <c:spPr>
            <a:solidFill>
              <a:schemeClr val="accent1"/>
            </a:solidFill>
            <a:ln>
              <a:noFill/>
            </a:ln>
            <a:effectLst/>
          </c:spPr>
          <c:invertIfNegative val="0"/>
          <c:cat>
            <c:strRef>
              <c:f>Промышленность!$B$1:$D$1</c:f>
              <c:strCache>
                <c:ptCount val="3"/>
                <c:pt idx="0">
                  <c:v>2017 г.</c:v>
                </c:pt>
                <c:pt idx="1">
                  <c:v>2018 г.</c:v>
                </c:pt>
                <c:pt idx="2">
                  <c:v>2019 г.</c:v>
                </c:pt>
              </c:strCache>
            </c:strRef>
          </c:cat>
          <c:val>
            <c:numRef>
              <c:f>Промышленность!$B$4:$D$4</c:f>
              <c:numCache>
                <c:formatCode>General</c:formatCode>
                <c:ptCount val="3"/>
                <c:pt idx="0">
                  <c:v>522.79999999999995</c:v>
                </c:pt>
                <c:pt idx="1">
                  <c:v>414.95</c:v>
                </c:pt>
                <c:pt idx="2">
                  <c:v>338.46</c:v>
                </c:pt>
              </c:numCache>
            </c:numRef>
          </c:val>
          <c:extLst xmlns:c16r2="http://schemas.microsoft.com/office/drawing/2015/06/chart">
            <c:ext xmlns:c16="http://schemas.microsoft.com/office/drawing/2014/chart" uri="{C3380CC4-5D6E-409C-BE32-E72D297353CC}">
              <c16:uniqueId val="{00000000-F348-4115-9FB2-2912765E41B1}"/>
            </c:ext>
          </c:extLst>
        </c:ser>
        <c:dLbls>
          <c:showLegendKey val="0"/>
          <c:showVal val="0"/>
          <c:showCatName val="0"/>
          <c:showSerName val="0"/>
          <c:showPercent val="0"/>
          <c:showBubbleSize val="0"/>
        </c:dLbls>
        <c:gapWidth val="150"/>
        <c:axId val="283484160"/>
        <c:axId val="358819520"/>
      </c:barChart>
      <c:lineChart>
        <c:grouping val="standard"/>
        <c:varyColors val="0"/>
        <c:ser>
          <c:idx val="1"/>
          <c:order val="1"/>
          <c:tx>
            <c:strRef>
              <c:f>Промышленность!$A$5</c:f>
              <c:strCache>
                <c:ptCount val="1"/>
                <c:pt idx="0">
                  <c:v>Доля производства пищевых продуктов в обрабатывающей промышленности, %</c:v>
                </c:pt>
              </c:strCache>
            </c:strRef>
          </c:tx>
          <c:spPr>
            <a:ln w="28575" cap="rnd">
              <a:solidFill>
                <a:schemeClr val="accent2"/>
              </a:solidFill>
              <a:round/>
            </a:ln>
            <a:effectLst/>
          </c:spPr>
          <c:marker>
            <c:symbol val="none"/>
          </c:marker>
          <c:val>
            <c:numRef>
              <c:f>Промышленность!$B$5:$D$5</c:f>
              <c:numCache>
                <c:formatCode>General</c:formatCode>
                <c:ptCount val="3"/>
                <c:pt idx="0">
                  <c:v>97.537313432835816</c:v>
                </c:pt>
                <c:pt idx="1">
                  <c:v>90.481901439162655</c:v>
                </c:pt>
                <c:pt idx="2">
                  <c:v>89.209277807063785</c:v>
                </c:pt>
              </c:numCache>
            </c:numRef>
          </c:val>
          <c:smooth val="0"/>
          <c:extLst xmlns:c16r2="http://schemas.microsoft.com/office/drawing/2015/06/chart">
            <c:ext xmlns:c16="http://schemas.microsoft.com/office/drawing/2014/chart" uri="{C3380CC4-5D6E-409C-BE32-E72D297353CC}">
              <c16:uniqueId val="{00000001-F348-4115-9FB2-2912765E41B1}"/>
            </c:ext>
          </c:extLst>
        </c:ser>
        <c:dLbls>
          <c:showLegendKey val="0"/>
          <c:showVal val="0"/>
          <c:showCatName val="0"/>
          <c:showSerName val="0"/>
          <c:showPercent val="0"/>
          <c:showBubbleSize val="0"/>
        </c:dLbls>
        <c:marker val="1"/>
        <c:smooth val="0"/>
        <c:axId val="283901952"/>
        <c:axId val="358820096"/>
      </c:lineChart>
      <c:catAx>
        <c:axId val="28348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358819520"/>
        <c:crosses val="autoZero"/>
        <c:auto val="1"/>
        <c:lblAlgn val="ctr"/>
        <c:lblOffset val="100"/>
        <c:noMultiLvlLbl val="0"/>
      </c:catAx>
      <c:valAx>
        <c:axId val="358819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283484160"/>
        <c:crosses val="autoZero"/>
        <c:crossBetween val="between"/>
      </c:valAx>
      <c:valAx>
        <c:axId val="358820096"/>
        <c:scaling>
          <c:orientation val="minMax"/>
        </c:scaling>
        <c:delete val="0"/>
        <c:axPos val="r"/>
        <c:numFmt formatCode="General" sourceLinked="1"/>
        <c:majorTickMark val="none"/>
        <c:minorTickMark val="none"/>
        <c:tickLblPos val="nextTo"/>
        <c:spPr>
          <a:noFill/>
          <a:ln>
            <a:noFill/>
          </a:ln>
          <a:effectLst/>
        </c:spPr>
        <c:txPr>
          <a:bodyPr rot="-60000000" vert="horz"/>
          <a:lstStyle/>
          <a:p>
            <a:pPr>
              <a:defRPr/>
            </a:pPr>
            <a:endParaRPr lang="ru-RU"/>
          </a:p>
        </c:txPr>
        <c:crossAx val="283901952"/>
        <c:crosses val="max"/>
        <c:crossBetween val="between"/>
      </c:valAx>
      <c:catAx>
        <c:axId val="283901952"/>
        <c:scaling>
          <c:orientation val="minMax"/>
        </c:scaling>
        <c:delete val="1"/>
        <c:axPos val="b"/>
        <c:majorTickMark val="none"/>
        <c:minorTickMark val="none"/>
        <c:tickLblPos val="nextTo"/>
        <c:crossAx val="358820096"/>
        <c:crosses val="autoZero"/>
        <c:auto val="1"/>
        <c:lblAlgn val="ctr"/>
        <c:lblOffset val="100"/>
        <c:noMultiLvlLbl val="0"/>
      </c:cat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Строительство!$F$30</c:f>
              <c:strCache>
                <c:ptCount val="1"/>
                <c:pt idx="0">
                  <c:v>2018 г.</c:v>
                </c:pt>
              </c:strCache>
            </c:strRef>
          </c:tx>
          <c:spPr>
            <a:solidFill>
              <a:schemeClr val="accent1"/>
            </a:solidFill>
            <a:ln>
              <a:noFill/>
            </a:ln>
            <a:effectLst/>
          </c:spPr>
          <c:invertIfNegative val="0"/>
          <c:cat>
            <c:strRef>
              <c:f>Строительство!$A$31:$A$37</c:f>
              <c:strCache>
                <c:ptCount val="7"/>
                <c:pt idx="0">
                  <c:v>Грачевский</c:v>
                </c:pt>
                <c:pt idx="1">
                  <c:v>Красногвардейский</c:v>
                </c:pt>
                <c:pt idx="2">
                  <c:v>Труновский</c:v>
                </c:pt>
                <c:pt idx="3">
                  <c:v>Апанасенковский</c:v>
                </c:pt>
                <c:pt idx="4">
                  <c:v>Степновский</c:v>
                </c:pt>
                <c:pt idx="5">
                  <c:v>Левокумский</c:v>
                </c:pt>
                <c:pt idx="6">
                  <c:v>Курский</c:v>
                </c:pt>
              </c:strCache>
            </c:strRef>
          </c:cat>
          <c:val>
            <c:numRef>
              <c:f>Строительство!$F$31:$F$37</c:f>
              <c:numCache>
                <c:formatCode>0.00</c:formatCode>
                <c:ptCount val="7"/>
                <c:pt idx="0">
                  <c:v>68.846815834767639</c:v>
                </c:pt>
                <c:pt idx="1">
                  <c:v>91.258018627372039</c:v>
                </c:pt>
                <c:pt idx="2">
                  <c:v>38.621222361687742</c:v>
                </c:pt>
                <c:pt idx="3">
                  <c:v>150.83945435466947</c:v>
                </c:pt>
                <c:pt idx="4">
                  <c:v>98.674936566112208</c:v>
                </c:pt>
                <c:pt idx="5">
                  <c:v>71.32485926076879</c:v>
                </c:pt>
                <c:pt idx="6">
                  <c:v>123.70753323485968</c:v>
                </c:pt>
              </c:numCache>
            </c:numRef>
          </c:val>
          <c:extLst xmlns:c16r2="http://schemas.microsoft.com/office/drawing/2015/06/chart">
            <c:ext xmlns:c16="http://schemas.microsoft.com/office/drawing/2014/chart" uri="{C3380CC4-5D6E-409C-BE32-E72D297353CC}">
              <c16:uniqueId val="{00000000-B8FC-4FE3-B43C-7EE1B6D525E7}"/>
            </c:ext>
          </c:extLst>
        </c:ser>
        <c:ser>
          <c:idx val="1"/>
          <c:order val="1"/>
          <c:tx>
            <c:strRef>
              <c:f>Строительство!$G$30</c:f>
              <c:strCache>
                <c:ptCount val="1"/>
                <c:pt idx="0">
                  <c:v>2019 г.</c:v>
                </c:pt>
              </c:strCache>
            </c:strRef>
          </c:tx>
          <c:spPr>
            <a:solidFill>
              <a:schemeClr val="accent2"/>
            </a:solidFill>
            <a:ln>
              <a:noFill/>
            </a:ln>
            <a:effectLst/>
          </c:spPr>
          <c:invertIfNegative val="0"/>
          <c:cat>
            <c:strRef>
              <c:f>Строительство!$A$31:$A$37</c:f>
              <c:strCache>
                <c:ptCount val="7"/>
                <c:pt idx="0">
                  <c:v>Грачевский</c:v>
                </c:pt>
                <c:pt idx="1">
                  <c:v>Красногвардейский</c:v>
                </c:pt>
                <c:pt idx="2">
                  <c:v>Труновский</c:v>
                </c:pt>
                <c:pt idx="3">
                  <c:v>Апанасенковский</c:v>
                </c:pt>
                <c:pt idx="4">
                  <c:v>Степновский</c:v>
                </c:pt>
                <c:pt idx="5">
                  <c:v>Левокумский</c:v>
                </c:pt>
                <c:pt idx="6">
                  <c:v>Курский</c:v>
                </c:pt>
              </c:strCache>
            </c:strRef>
          </c:cat>
          <c:val>
            <c:numRef>
              <c:f>Строительство!$G$31:$G$37</c:f>
              <c:numCache>
                <c:formatCode>0.00</c:formatCode>
                <c:ptCount val="7"/>
                <c:pt idx="0">
                  <c:v>77.608585115208612</c:v>
                </c:pt>
                <c:pt idx="1">
                  <c:v>64.910477632931261</c:v>
                </c:pt>
                <c:pt idx="2">
                  <c:v>45.97852146211698</c:v>
                </c:pt>
                <c:pt idx="3">
                  <c:v>120.01600213361782</c:v>
                </c:pt>
                <c:pt idx="4">
                  <c:v>94.366330093422675</c:v>
                </c:pt>
                <c:pt idx="5">
                  <c:v>91.680036672014666</c:v>
                </c:pt>
                <c:pt idx="6">
                  <c:v>231.43005258090795</c:v>
                </c:pt>
              </c:numCache>
            </c:numRef>
          </c:val>
          <c:extLst xmlns:c16r2="http://schemas.microsoft.com/office/drawing/2015/06/chart">
            <c:ext xmlns:c16="http://schemas.microsoft.com/office/drawing/2014/chart" uri="{C3380CC4-5D6E-409C-BE32-E72D297353CC}">
              <c16:uniqueId val="{00000001-B8FC-4FE3-B43C-7EE1B6D525E7}"/>
            </c:ext>
          </c:extLst>
        </c:ser>
        <c:dLbls>
          <c:showLegendKey val="0"/>
          <c:showVal val="0"/>
          <c:showCatName val="0"/>
          <c:showSerName val="0"/>
          <c:showPercent val="0"/>
          <c:showBubbleSize val="0"/>
        </c:dLbls>
        <c:gapWidth val="219"/>
        <c:overlap val="-27"/>
        <c:axId val="280355840"/>
        <c:axId val="358821824"/>
      </c:barChart>
      <c:catAx>
        <c:axId val="280355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358821824"/>
        <c:crosses val="autoZero"/>
        <c:auto val="1"/>
        <c:lblAlgn val="ctr"/>
        <c:lblOffset val="100"/>
        <c:noMultiLvlLbl val="0"/>
      </c:catAx>
      <c:valAx>
        <c:axId val="3588218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ru-RU"/>
          </a:p>
        </c:txPr>
        <c:crossAx val="280355840"/>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Строительство!$B$107:$E$107</c:f>
              <c:strCache>
                <c:ptCount val="4"/>
                <c:pt idx="0">
                  <c:v>водопровод</c:v>
                </c:pt>
                <c:pt idx="1">
                  <c:v>канализация</c:v>
                </c:pt>
                <c:pt idx="2">
                  <c:v>центральное отопление</c:v>
                </c:pt>
                <c:pt idx="3">
                  <c:v>горячее водоcнабжение</c:v>
                </c:pt>
              </c:strCache>
            </c:strRef>
          </c:cat>
          <c:val>
            <c:numRef>
              <c:f>Строительство!$B$124:$E$124</c:f>
              <c:numCache>
                <c:formatCode>General</c:formatCode>
                <c:ptCount val="4"/>
                <c:pt idx="0">
                  <c:v>90.1</c:v>
                </c:pt>
                <c:pt idx="1">
                  <c:v>89.4</c:v>
                </c:pt>
                <c:pt idx="2">
                  <c:v>97.2</c:v>
                </c:pt>
                <c:pt idx="3">
                  <c:v>84.5</c:v>
                </c:pt>
              </c:numCache>
            </c:numRef>
          </c:val>
          <c:extLst xmlns:c16r2="http://schemas.microsoft.com/office/drawing/2015/06/chart">
            <c:ext xmlns:c16="http://schemas.microsoft.com/office/drawing/2014/chart" uri="{C3380CC4-5D6E-409C-BE32-E72D297353CC}">
              <c16:uniqueId val="{00000000-2815-4F3B-BA08-C5B279D671DB}"/>
            </c:ext>
          </c:extLst>
        </c:ser>
        <c:dLbls>
          <c:showLegendKey val="0"/>
          <c:showVal val="0"/>
          <c:showCatName val="0"/>
          <c:showSerName val="0"/>
          <c:showPercent val="0"/>
          <c:showBubbleSize val="0"/>
        </c:dLbls>
        <c:gapWidth val="100"/>
        <c:shape val="box"/>
        <c:axId val="283487232"/>
        <c:axId val="358822976"/>
        <c:axId val="0"/>
      </c:bar3DChart>
      <c:catAx>
        <c:axId val="2834872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ru-RU"/>
          </a:p>
        </c:txPr>
        <c:crossAx val="358822976"/>
        <c:crosses val="autoZero"/>
        <c:auto val="1"/>
        <c:lblAlgn val="ctr"/>
        <c:lblOffset val="100"/>
        <c:noMultiLvlLbl val="0"/>
      </c:catAx>
      <c:valAx>
        <c:axId val="358822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2834872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chemeClr val="accent2"/>
              </a:solidFill>
              <a:ln>
                <a:noFill/>
              </a:ln>
              <a:effectLst/>
              <a:sp3d/>
            </c:spPr>
            <c:extLst xmlns:c16r2="http://schemas.microsoft.com/office/drawing/2015/06/chart">
              <c:ext xmlns:c16="http://schemas.microsoft.com/office/drawing/2014/chart" uri="{C3380CC4-5D6E-409C-BE32-E72D297353CC}">
                <c16:uniqueId val="{00000001-AF00-46DA-87B6-B00C87837C67}"/>
              </c:ext>
            </c:extLst>
          </c:dPt>
          <c:cat>
            <c:strRef>
              <c:f>'На душу населения районы'!$A$57:$A$62</c:f>
              <c:strCache>
                <c:ptCount val="6"/>
                <c:pt idx="0">
                  <c:v>Грачевский</c:v>
                </c:pt>
                <c:pt idx="1">
                  <c:v>Александровский</c:v>
                </c:pt>
                <c:pt idx="2">
                  <c:v>Будённовский </c:v>
                </c:pt>
                <c:pt idx="3">
                  <c:v>Красногвардейский </c:v>
                </c:pt>
                <c:pt idx="4">
                  <c:v>Предгорный </c:v>
                </c:pt>
                <c:pt idx="5">
                  <c:v>Труновский </c:v>
                </c:pt>
              </c:strCache>
            </c:strRef>
          </c:cat>
          <c:val>
            <c:numRef>
              <c:f>'На душу населения районы'!$B$57:$B$62</c:f>
              <c:numCache>
                <c:formatCode>0.0</c:formatCode>
                <c:ptCount val="6"/>
                <c:pt idx="0">
                  <c:v>20.3</c:v>
                </c:pt>
                <c:pt idx="1">
                  <c:v>22.032860049443215</c:v>
                </c:pt>
                <c:pt idx="2">
                  <c:v>22.908812906967547</c:v>
                </c:pt>
                <c:pt idx="3">
                  <c:v>27.213717747606431</c:v>
                </c:pt>
                <c:pt idx="4">
                  <c:v>26.390596745027128</c:v>
                </c:pt>
                <c:pt idx="5">
                  <c:v>25.435974908864001</c:v>
                </c:pt>
              </c:numCache>
            </c:numRef>
          </c:val>
          <c:extLst xmlns:c16r2="http://schemas.microsoft.com/office/drawing/2015/06/chart">
            <c:ext xmlns:c16="http://schemas.microsoft.com/office/drawing/2014/chart" uri="{C3380CC4-5D6E-409C-BE32-E72D297353CC}">
              <c16:uniqueId val="{00000002-AF00-46DA-87B6-B00C87837C67}"/>
            </c:ext>
          </c:extLst>
        </c:ser>
        <c:dLbls>
          <c:showLegendKey val="0"/>
          <c:showVal val="0"/>
          <c:showCatName val="0"/>
          <c:showSerName val="0"/>
          <c:showPercent val="0"/>
          <c:showBubbleSize val="0"/>
        </c:dLbls>
        <c:gapWidth val="150"/>
        <c:shape val="box"/>
        <c:axId val="283903488"/>
        <c:axId val="358824704"/>
        <c:axId val="0"/>
      </c:bar3DChart>
      <c:catAx>
        <c:axId val="283903488"/>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ru-RU"/>
          </a:p>
        </c:txPr>
        <c:crossAx val="358824704"/>
        <c:crosses val="autoZero"/>
        <c:auto val="1"/>
        <c:lblAlgn val="ctr"/>
        <c:lblOffset val="100"/>
        <c:noMultiLvlLbl val="0"/>
      </c:catAx>
      <c:valAx>
        <c:axId val="3588247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ru-RU"/>
          </a:p>
        </c:txPr>
        <c:crossAx val="2839034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Услуги!$A$34</c:f>
              <c:strCache>
                <c:ptCount val="1"/>
                <c:pt idx="0">
                  <c:v>Объем платных услуг населению, млн. руб.</c:v>
                </c:pt>
              </c:strCache>
            </c:strRef>
          </c:tx>
          <c:spPr>
            <a:ln w="28575" cap="rnd">
              <a:solidFill>
                <a:schemeClr val="accent1"/>
              </a:solidFill>
              <a:round/>
            </a:ln>
            <a:effectLst/>
          </c:spPr>
          <c:marker>
            <c:symbol val="none"/>
          </c:marker>
          <c:cat>
            <c:strRef>
              <c:f>Услуги!$B$33:$F$33</c:f>
              <c:strCache>
                <c:ptCount val="5"/>
                <c:pt idx="0">
                  <c:v>2015 г.</c:v>
                </c:pt>
                <c:pt idx="1">
                  <c:v>2016 г.</c:v>
                </c:pt>
                <c:pt idx="2">
                  <c:v>2017 г.</c:v>
                </c:pt>
                <c:pt idx="3">
                  <c:v>2018 г.</c:v>
                </c:pt>
                <c:pt idx="4">
                  <c:v>2019 г.</c:v>
                </c:pt>
              </c:strCache>
            </c:strRef>
          </c:cat>
          <c:val>
            <c:numRef>
              <c:f>Услуги!$B$34:$F$34</c:f>
              <c:numCache>
                <c:formatCode>General</c:formatCode>
                <c:ptCount val="5"/>
                <c:pt idx="0">
                  <c:v>493.1</c:v>
                </c:pt>
                <c:pt idx="1">
                  <c:v>533.79999999999995</c:v>
                </c:pt>
                <c:pt idx="2">
                  <c:v>556.1</c:v>
                </c:pt>
                <c:pt idx="3">
                  <c:v>534.9</c:v>
                </c:pt>
                <c:pt idx="4">
                  <c:v>524.20000000000005</c:v>
                </c:pt>
              </c:numCache>
            </c:numRef>
          </c:val>
          <c:smooth val="0"/>
          <c:extLst xmlns:c16r2="http://schemas.microsoft.com/office/drawing/2015/06/chart">
            <c:ext xmlns:c16="http://schemas.microsoft.com/office/drawing/2014/chart" uri="{C3380CC4-5D6E-409C-BE32-E72D297353CC}">
              <c16:uniqueId val="{00000000-CA11-4A7E-AB63-121DBBAAA739}"/>
            </c:ext>
          </c:extLst>
        </c:ser>
        <c:dLbls>
          <c:showLegendKey val="0"/>
          <c:showVal val="0"/>
          <c:showCatName val="0"/>
          <c:showSerName val="0"/>
          <c:showPercent val="0"/>
          <c:showBubbleSize val="0"/>
        </c:dLbls>
        <c:marker val="1"/>
        <c:smooth val="0"/>
        <c:axId val="283902464"/>
        <c:axId val="359031360"/>
      </c:lineChart>
      <c:catAx>
        <c:axId val="28390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359031360"/>
        <c:crosses val="autoZero"/>
        <c:auto val="1"/>
        <c:lblAlgn val="ctr"/>
        <c:lblOffset val="100"/>
        <c:noMultiLvlLbl val="0"/>
      </c:catAx>
      <c:valAx>
        <c:axId val="359031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283902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'Место Округа'!$D$35</c:f>
              <c:strCache>
                <c:ptCount val="1"/>
                <c:pt idx="0">
                  <c:v>Доля занятых</c:v>
                </c:pt>
              </c:strCache>
            </c:strRef>
          </c:tx>
          <c:spPr>
            <a:solidFill>
              <a:schemeClr val="accent1"/>
            </a:solidFill>
            <a:ln>
              <a:noFill/>
            </a:ln>
            <a:effectLst/>
          </c:spPr>
          <c:invertIfNegative val="0"/>
          <c:cat>
            <c:strRef>
              <c:f>'Место Округа'!$A$36:$A$42</c:f>
              <c:strCache>
                <c:ptCount val="7"/>
                <c:pt idx="0">
                  <c:v>Сельское хозяйство</c:v>
                </c:pt>
                <c:pt idx="1">
                  <c:v>Сфера услуг</c:v>
                </c:pt>
                <c:pt idx="2">
                  <c:v>ЖКХ
</c:v>
                </c:pt>
                <c:pt idx="3">
                  <c:v> Оптово-розничная торговля</c:v>
                </c:pt>
                <c:pt idx="4">
                  <c:v>Государственное управление</c:v>
                </c:pt>
                <c:pt idx="5">
                  <c:v>Образование </c:v>
                </c:pt>
                <c:pt idx="6">
                  <c:v>Культура и спорт
</c:v>
                </c:pt>
              </c:strCache>
            </c:strRef>
          </c:cat>
          <c:val>
            <c:numRef>
              <c:f>'Место Округа'!$D$36:$D$42</c:f>
              <c:numCache>
                <c:formatCode>General</c:formatCode>
                <c:ptCount val="7"/>
                <c:pt idx="0">
                  <c:v>10.022779043280181</c:v>
                </c:pt>
                <c:pt idx="1">
                  <c:v>2.4080702896192645</c:v>
                </c:pt>
                <c:pt idx="2">
                  <c:v>7.4520013016596165</c:v>
                </c:pt>
                <c:pt idx="3">
                  <c:v>1.1389521640091116</c:v>
                </c:pt>
                <c:pt idx="4">
                  <c:v>12.82134721770257</c:v>
                </c:pt>
                <c:pt idx="5">
                  <c:v>30.296127562642365</c:v>
                </c:pt>
                <c:pt idx="6">
                  <c:v>5.0113895216400905</c:v>
                </c:pt>
              </c:numCache>
            </c:numRef>
          </c:val>
          <c:extLst xmlns:c16r2="http://schemas.microsoft.com/office/drawing/2015/06/chart">
            <c:ext xmlns:c16="http://schemas.microsoft.com/office/drawing/2014/chart" uri="{C3380CC4-5D6E-409C-BE32-E72D297353CC}">
              <c16:uniqueId val="{00000000-3869-499C-8CE5-0D4066F861A9}"/>
            </c:ext>
          </c:extLst>
        </c:ser>
        <c:ser>
          <c:idx val="1"/>
          <c:order val="1"/>
          <c:tx>
            <c:strRef>
              <c:f>'Место Округа'!$E$35</c:f>
              <c:strCache>
                <c:ptCount val="1"/>
                <c:pt idx="0">
                  <c:v>Доля в ФОТ</c:v>
                </c:pt>
              </c:strCache>
            </c:strRef>
          </c:tx>
          <c:spPr>
            <a:solidFill>
              <a:schemeClr val="accent2"/>
            </a:solidFill>
            <a:ln>
              <a:noFill/>
            </a:ln>
            <a:effectLst/>
          </c:spPr>
          <c:invertIfNegative val="0"/>
          <c:cat>
            <c:strRef>
              <c:f>'Место Округа'!$A$36:$A$42</c:f>
              <c:strCache>
                <c:ptCount val="7"/>
                <c:pt idx="0">
                  <c:v>Сельское хозяйство</c:v>
                </c:pt>
                <c:pt idx="1">
                  <c:v>Сфера услуг</c:v>
                </c:pt>
                <c:pt idx="2">
                  <c:v>ЖКХ
</c:v>
                </c:pt>
                <c:pt idx="3">
                  <c:v> Оптово-розничная торговля</c:v>
                </c:pt>
                <c:pt idx="4">
                  <c:v>Государственное управление</c:v>
                </c:pt>
                <c:pt idx="5">
                  <c:v>Образование </c:v>
                </c:pt>
                <c:pt idx="6">
                  <c:v>Культура и спорт
</c:v>
                </c:pt>
              </c:strCache>
            </c:strRef>
          </c:cat>
          <c:val>
            <c:numRef>
              <c:f>'Место Округа'!$E$36:$E$42</c:f>
              <c:numCache>
                <c:formatCode>General</c:formatCode>
                <c:ptCount val="7"/>
                <c:pt idx="0">
                  <c:v>12.28639869114112</c:v>
                </c:pt>
                <c:pt idx="1">
                  <c:v>2.1993492134744144</c:v>
                </c:pt>
                <c:pt idx="2">
                  <c:v>7.5999302179394146</c:v>
                </c:pt>
                <c:pt idx="3">
                  <c:v>1.0016801933497372</c:v>
                </c:pt>
                <c:pt idx="4">
                  <c:v>16.168804990307823</c:v>
                </c:pt>
                <c:pt idx="5">
                  <c:v>25.11849592944726</c:v>
                </c:pt>
                <c:pt idx="6">
                  <c:v>4.6651978973094641</c:v>
                </c:pt>
              </c:numCache>
            </c:numRef>
          </c:val>
          <c:extLst xmlns:c16r2="http://schemas.microsoft.com/office/drawing/2015/06/chart">
            <c:ext xmlns:c16="http://schemas.microsoft.com/office/drawing/2014/chart" uri="{C3380CC4-5D6E-409C-BE32-E72D297353CC}">
              <c16:uniqueId val="{00000001-3869-499C-8CE5-0D4066F861A9}"/>
            </c:ext>
          </c:extLst>
        </c:ser>
        <c:dLbls>
          <c:showLegendKey val="0"/>
          <c:showVal val="0"/>
          <c:showCatName val="0"/>
          <c:showSerName val="0"/>
          <c:showPercent val="0"/>
          <c:showBubbleSize val="0"/>
        </c:dLbls>
        <c:gapWidth val="219"/>
        <c:overlap val="-27"/>
        <c:axId val="280357376"/>
        <c:axId val="283694144"/>
      </c:barChart>
      <c:catAx>
        <c:axId val="280357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83694144"/>
        <c:crosses val="autoZero"/>
        <c:auto val="1"/>
        <c:lblAlgn val="ctr"/>
        <c:lblOffset val="100"/>
        <c:noMultiLvlLbl val="0"/>
      </c:catAx>
      <c:valAx>
        <c:axId val="283694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280357376"/>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chemeClr val="accent2"/>
              </a:solidFill>
              <a:ln>
                <a:noFill/>
              </a:ln>
              <a:effectLst/>
              <a:sp3d/>
            </c:spPr>
            <c:extLst xmlns:c16r2="http://schemas.microsoft.com/office/drawing/2015/06/chart">
              <c:ext xmlns:c16="http://schemas.microsoft.com/office/drawing/2014/chart" uri="{C3380CC4-5D6E-409C-BE32-E72D297353CC}">
                <c16:uniqueId val="{00000001-28FC-4D69-80CB-DAC23FC2A09B}"/>
              </c:ext>
            </c:extLst>
          </c:dPt>
          <c:cat>
            <c:strRef>
              <c:f>'На душу населения районы'!$E$81:$E$86</c:f>
              <c:strCache>
                <c:ptCount val="6"/>
                <c:pt idx="0">
                  <c:v>Грачевский </c:v>
                </c:pt>
                <c:pt idx="1">
                  <c:v>Александровский </c:v>
                </c:pt>
                <c:pt idx="2">
                  <c:v>Будённовский </c:v>
                </c:pt>
                <c:pt idx="3">
                  <c:v>Красногвардейский </c:v>
                </c:pt>
                <c:pt idx="4">
                  <c:v>Предгорный</c:v>
                </c:pt>
                <c:pt idx="5">
                  <c:v>Труновский </c:v>
                </c:pt>
              </c:strCache>
            </c:strRef>
          </c:cat>
          <c:val>
            <c:numRef>
              <c:f>'На душу населения районы'!$F$81:$F$86</c:f>
              <c:numCache>
                <c:formatCode>0.0</c:formatCode>
                <c:ptCount val="6"/>
                <c:pt idx="0">
                  <c:v>14.028420799100813</c:v>
                </c:pt>
                <c:pt idx="1">
                  <c:v>23.275503730118796</c:v>
                </c:pt>
                <c:pt idx="2">
                  <c:v>30.957214035272717</c:v>
                </c:pt>
                <c:pt idx="3">
                  <c:v>16.227619408232815</c:v>
                </c:pt>
                <c:pt idx="4">
                  <c:v>30.474683544303797</c:v>
                </c:pt>
                <c:pt idx="5">
                  <c:v>17.918486649807875</c:v>
                </c:pt>
              </c:numCache>
            </c:numRef>
          </c:val>
          <c:extLst xmlns:c16r2="http://schemas.microsoft.com/office/drawing/2015/06/chart">
            <c:ext xmlns:c16="http://schemas.microsoft.com/office/drawing/2014/chart" uri="{C3380CC4-5D6E-409C-BE32-E72D297353CC}">
              <c16:uniqueId val="{00000002-28FC-4D69-80CB-DAC23FC2A09B}"/>
            </c:ext>
          </c:extLst>
        </c:ser>
        <c:dLbls>
          <c:showLegendKey val="0"/>
          <c:showVal val="0"/>
          <c:showCatName val="0"/>
          <c:showSerName val="0"/>
          <c:showPercent val="0"/>
          <c:showBubbleSize val="0"/>
        </c:dLbls>
        <c:gapWidth val="150"/>
        <c:shape val="box"/>
        <c:axId val="282599424"/>
        <c:axId val="359033088"/>
        <c:axId val="0"/>
      </c:bar3DChart>
      <c:catAx>
        <c:axId val="282599424"/>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ru-RU"/>
          </a:p>
        </c:txPr>
        <c:crossAx val="359033088"/>
        <c:crosses val="autoZero"/>
        <c:auto val="1"/>
        <c:lblAlgn val="ctr"/>
        <c:lblOffset val="100"/>
        <c:noMultiLvlLbl val="0"/>
      </c:catAx>
      <c:valAx>
        <c:axId val="359033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ru-RU"/>
          </a:p>
        </c:txPr>
        <c:crossAx val="2825994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Услуги!$A$38</c:f>
              <c:strCache>
                <c:ptCount val="1"/>
                <c:pt idx="0">
                  <c:v>Оборот розничной торговли, млн. руб.</c:v>
                </c:pt>
              </c:strCache>
            </c:strRef>
          </c:tx>
          <c:spPr>
            <a:solidFill>
              <a:schemeClr val="accent1"/>
            </a:solidFill>
            <a:ln>
              <a:noFill/>
            </a:ln>
            <a:effectLst/>
            <a:sp3d/>
          </c:spPr>
          <c:invertIfNegative val="0"/>
          <c:cat>
            <c:strRef>
              <c:f>Услуги!$B$37:$G$37</c:f>
              <c:strCache>
                <c:ptCount val="6"/>
                <c:pt idx="0">
                  <c:v>2014 г.</c:v>
                </c:pt>
                <c:pt idx="1">
                  <c:v>2015 г.</c:v>
                </c:pt>
                <c:pt idx="2">
                  <c:v>2016 г.</c:v>
                </c:pt>
                <c:pt idx="3">
                  <c:v>2017 г.</c:v>
                </c:pt>
                <c:pt idx="4">
                  <c:v>2018 г.</c:v>
                </c:pt>
                <c:pt idx="5">
                  <c:v>2019 г.</c:v>
                </c:pt>
              </c:strCache>
            </c:strRef>
          </c:cat>
          <c:val>
            <c:numRef>
              <c:f>Услуги!$B$38:$G$38</c:f>
              <c:numCache>
                <c:formatCode>General</c:formatCode>
                <c:ptCount val="6"/>
                <c:pt idx="0">
                  <c:v>969.7</c:v>
                </c:pt>
                <c:pt idx="1">
                  <c:v>1009.2</c:v>
                </c:pt>
                <c:pt idx="2">
                  <c:v>1054.5999999999999</c:v>
                </c:pt>
                <c:pt idx="3">
                  <c:v>1155.9000000000001</c:v>
                </c:pt>
                <c:pt idx="4">
                  <c:v>1219.7</c:v>
                </c:pt>
                <c:pt idx="5">
                  <c:v>1306.0999999999999</c:v>
                </c:pt>
              </c:numCache>
            </c:numRef>
          </c:val>
          <c:extLst xmlns:c16r2="http://schemas.microsoft.com/office/drawing/2015/06/chart">
            <c:ext xmlns:c16="http://schemas.microsoft.com/office/drawing/2014/chart" uri="{C3380CC4-5D6E-409C-BE32-E72D297353CC}">
              <c16:uniqueId val="{00000000-2F53-4580-8F79-EE0D0255E641}"/>
            </c:ext>
          </c:extLst>
        </c:ser>
        <c:dLbls>
          <c:showLegendKey val="0"/>
          <c:showVal val="0"/>
          <c:showCatName val="0"/>
          <c:showSerName val="0"/>
          <c:showPercent val="0"/>
          <c:showBubbleSize val="0"/>
        </c:dLbls>
        <c:gapWidth val="150"/>
        <c:shape val="box"/>
        <c:axId val="283904000"/>
        <c:axId val="359034816"/>
        <c:axId val="0"/>
      </c:bar3DChart>
      <c:catAx>
        <c:axId val="283904000"/>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ru-RU"/>
          </a:p>
        </c:txPr>
        <c:crossAx val="359034816"/>
        <c:crosses val="autoZero"/>
        <c:auto val="1"/>
        <c:lblAlgn val="ctr"/>
        <c:lblOffset val="100"/>
        <c:noMultiLvlLbl val="0"/>
      </c:catAx>
      <c:valAx>
        <c:axId val="359034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2839040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chemeClr val="accent2"/>
              </a:solidFill>
              <a:ln>
                <a:noFill/>
              </a:ln>
              <a:effectLst/>
              <a:sp3d/>
            </c:spPr>
            <c:extLst xmlns:c16r2="http://schemas.microsoft.com/office/drawing/2015/06/chart">
              <c:ext xmlns:c16="http://schemas.microsoft.com/office/drawing/2014/chart" uri="{C3380CC4-5D6E-409C-BE32-E72D297353CC}">
                <c16:uniqueId val="{00000001-110B-4B28-BF8E-939792AD3526}"/>
              </c:ext>
            </c:extLst>
          </c:dPt>
          <c:cat>
            <c:strRef>
              <c:f>'На душу населения районы'!$E$72:$E$77</c:f>
              <c:strCache>
                <c:ptCount val="6"/>
                <c:pt idx="0">
                  <c:v>Грачевский</c:v>
                </c:pt>
                <c:pt idx="1">
                  <c:v>Александровский </c:v>
                </c:pt>
                <c:pt idx="2">
                  <c:v>Будённовский </c:v>
                </c:pt>
                <c:pt idx="3">
                  <c:v>Красногвардейский </c:v>
                </c:pt>
                <c:pt idx="4">
                  <c:v>Предгорный </c:v>
                </c:pt>
                <c:pt idx="5">
                  <c:v>Труновский</c:v>
                </c:pt>
              </c:strCache>
            </c:strRef>
          </c:cat>
          <c:val>
            <c:numRef>
              <c:f>'На душу населения районы'!$F$72:$F$77</c:f>
              <c:numCache>
                <c:formatCode>0.0</c:formatCode>
                <c:ptCount val="6"/>
                <c:pt idx="0">
                  <c:v>34.953301041025505</c:v>
                </c:pt>
                <c:pt idx="1">
                  <c:v>41.350718676847002</c:v>
                </c:pt>
                <c:pt idx="2">
                  <c:v>58.448668265977723</c:v>
                </c:pt>
                <c:pt idx="3">
                  <c:v>40.182290258019151</c:v>
                </c:pt>
                <c:pt idx="4">
                  <c:v>134.04701627486438</c:v>
                </c:pt>
                <c:pt idx="5">
                  <c:v>46.326644553187293</c:v>
                </c:pt>
              </c:numCache>
            </c:numRef>
          </c:val>
          <c:extLst xmlns:c16r2="http://schemas.microsoft.com/office/drawing/2015/06/chart">
            <c:ext xmlns:c16="http://schemas.microsoft.com/office/drawing/2014/chart" uri="{C3380CC4-5D6E-409C-BE32-E72D297353CC}">
              <c16:uniqueId val="{00000002-110B-4B28-BF8E-939792AD3526}"/>
            </c:ext>
          </c:extLst>
        </c:ser>
        <c:dLbls>
          <c:showLegendKey val="0"/>
          <c:showVal val="0"/>
          <c:showCatName val="0"/>
          <c:showSerName val="0"/>
          <c:showPercent val="0"/>
          <c:showBubbleSize val="0"/>
        </c:dLbls>
        <c:gapWidth val="150"/>
        <c:shape val="box"/>
        <c:axId val="283905536"/>
        <c:axId val="359036544"/>
        <c:axId val="0"/>
      </c:bar3DChart>
      <c:catAx>
        <c:axId val="283905536"/>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ru-RU"/>
          </a:p>
        </c:txPr>
        <c:crossAx val="359036544"/>
        <c:crosses val="autoZero"/>
        <c:auto val="1"/>
        <c:lblAlgn val="ctr"/>
        <c:lblOffset val="100"/>
        <c:noMultiLvlLbl val="0"/>
      </c:catAx>
      <c:valAx>
        <c:axId val="3590365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ru-RU"/>
          </a:p>
        </c:txPr>
        <c:crossAx val="2839055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'Темпы роста МСБ'!$A$25</c:f>
              <c:strCache>
                <c:ptCount val="1"/>
                <c:pt idx="0">
                  <c:v>индивидуальные предприниматели </c:v>
                </c:pt>
              </c:strCache>
            </c:strRef>
          </c:tx>
          <c:spPr>
            <a:ln w="28575" cap="sq">
              <a:solidFill>
                <a:schemeClr val="accent1"/>
              </a:solidFill>
              <a:miter lim="800000"/>
            </a:ln>
            <a:effectLst/>
          </c:spPr>
          <c:marker>
            <c:symbol val="circle"/>
            <c:size val="5"/>
            <c:spPr>
              <a:solidFill>
                <a:schemeClr val="accent1"/>
              </a:solidFill>
              <a:ln w="9525">
                <a:solidFill>
                  <a:schemeClr val="accent1"/>
                </a:solidFill>
              </a:ln>
              <a:effectLst/>
            </c:spPr>
          </c:marker>
          <c:dLbls>
            <c:dLbl>
              <c:idx val="0"/>
              <c:layout>
                <c:manualLayout>
                  <c:x val="-3.3333333333333361E-2"/>
                  <c:y val="-6.94444444444445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651-4ADB-A18A-3A9C8252134A}"/>
                </c:ext>
                <c:ext xmlns:c15="http://schemas.microsoft.com/office/drawing/2012/chart" uri="{CE6537A1-D6FC-4f65-9D91-7224C49458BB}"/>
              </c:extLst>
            </c:dLbl>
            <c:dLbl>
              <c:idx val="1"/>
              <c:layout>
                <c:manualLayout>
                  <c:x val="-5.2777777777777826E-2"/>
                  <c:y val="-6.94444444444444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651-4ADB-A18A-3A9C8252134A}"/>
                </c:ext>
                <c:ext xmlns:c15="http://schemas.microsoft.com/office/drawing/2012/chart" uri="{CE6537A1-D6FC-4f65-9D91-7224C49458BB}"/>
              </c:extLst>
            </c:dLbl>
            <c:dLbl>
              <c:idx val="2"/>
              <c:layout>
                <c:manualLayout>
                  <c:x val="-7.4999999999999997E-2"/>
                  <c:y val="-4.62962962962963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651-4ADB-A18A-3A9C8252134A}"/>
                </c:ext>
                <c:ext xmlns:c15="http://schemas.microsoft.com/office/drawing/2012/chart" uri="{CE6537A1-D6FC-4f65-9D91-7224C49458BB}"/>
              </c:extLst>
            </c:dLbl>
            <c:dLbl>
              <c:idx val="3"/>
              <c:layout>
                <c:manualLayout>
                  <c:x val="-6.9444444444444448E-2"/>
                  <c:y val="-6.48148148148148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651-4ADB-A18A-3A9C8252134A}"/>
                </c:ext>
                <c:ext xmlns:c15="http://schemas.microsoft.com/office/drawing/2012/chart" uri="{CE6537A1-D6FC-4f65-9D91-7224C49458BB}"/>
              </c:extLst>
            </c:dLbl>
            <c:dLbl>
              <c:idx val="4"/>
              <c:layout>
                <c:manualLayout>
                  <c:x val="-5.8333333333333438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651-4ADB-A18A-3A9C8252134A}"/>
                </c:ext>
                <c:ext xmlns:c15="http://schemas.microsoft.com/office/drawing/2012/chart" uri="{CE6537A1-D6FC-4f65-9D91-7224C49458BB}"/>
              </c:extLst>
            </c:dLbl>
            <c:dLbl>
              <c:idx val="5"/>
              <c:layout>
                <c:manualLayout>
                  <c:x val="-3.3333333333333333E-2"/>
                  <c:y val="-5.5555555555555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651-4ADB-A18A-3A9C8252134A}"/>
                </c:ext>
                <c:ext xmlns:c15="http://schemas.microsoft.com/office/drawing/2012/chart" uri="{CE6537A1-D6FC-4f65-9D91-7224C49458BB}"/>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'Темпы роста МСБ'!$B$24:$G$24</c:f>
              <c:strCache>
                <c:ptCount val="6"/>
                <c:pt idx="0">
                  <c:v>2014 г.</c:v>
                </c:pt>
                <c:pt idx="1">
                  <c:v>2015 г.</c:v>
                </c:pt>
                <c:pt idx="2">
                  <c:v>2016 г.</c:v>
                </c:pt>
                <c:pt idx="3">
                  <c:v>2017 г.</c:v>
                </c:pt>
                <c:pt idx="4">
                  <c:v>2018 г.</c:v>
                </c:pt>
                <c:pt idx="5">
                  <c:v>2019 г.</c:v>
                </c:pt>
              </c:strCache>
            </c:strRef>
          </c:cat>
          <c:val>
            <c:numRef>
              <c:f>'Темпы роста МСБ'!$B$25:$G$25</c:f>
              <c:numCache>
                <c:formatCode>General</c:formatCode>
                <c:ptCount val="6"/>
                <c:pt idx="0">
                  <c:v>862</c:v>
                </c:pt>
                <c:pt idx="1">
                  <c:v>868</c:v>
                </c:pt>
                <c:pt idx="2">
                  <c:v>878</c:v>
                </c:pt>
                <c:pt idx="3">
                  <c:v>885</c:v>
                </c:pt>
                <c:pt idx="4">
                  <c:v>885</c:v>
                </c:pt>
                <c:pt idx="5">
                  <c:v>930</c:v>
                </c:pt>
              </c:numCache>
            </c:numRef>
          </c:val>
          <c:smooth val="0"/>
          <c:extLst xmlns:c16r2="http://schemas.microsoft.com/office/drawing/2015/06/chart">
            <c:ext xmlns:c16="http://schemas.microsoft.com/office/drawing/2014/chart" uri="{C3380CC4-5D6E-409C-BE32-E72D297353CC}">
              <c16:uniqueId val="{00000006-3651-4ADB-A18A-3A9C8252134A}"/>
            </c:ext>
          </c:extLst>
        </c:ser>
        <c:dLbls>
          <c:showLegendKey val="0"/>
          <c:showVal val="0"/>
          <c:showCatName val="0"/>
          <c:showSerName val="0"/>
          <c:showPercent val="0"/>
          <c:showBubbleSize val="0"/>
        </c:dLbls>
        <c:marker val="1"/>
        <c:smooth val="0"/>
        <c:axId val="283904512"/>
        <c:axId val="359038272"/>
      </c:lineChart>
      <c:catAx>
        <c:axId val="283904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359038272"/>
        <c:crosses val="autoZero"/>
        <c:auto val="1"/>
        <c:lblAlgn val="ctr"/>
        <c:lblOffset val="100"/>
        <c:noMultiLvlLbl val="0"/>
      </c:catAx>
      <c:valAx>
        <c:axId val="359038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2839045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Жилье!$H$2</c:f>
              <c:strCache>
                <c:ptCount val="1"/>
                <c:pt idx="0">
                  <c:v>Объем жилищного фонда</c:v>
                </c:pt>
              </c:strCache>
            </c:strRef>
          </c:tx>
          <c:marker>
            <c:symbol val="none"/>
          </c:marker>
          <c:dPt>
            <c:idx val="3"/>
            <c:bubble3D val="0"/>
          </c:dPt>
          <c:dLbls>
            <c:dLbl>
              <c:idx val="0"/>
              <c:layout>
                <c:manualLayout>
                  <c:x val="0"/>
                  <c:y val="9.2592592592592587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5520065520064917E-3"/>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388888888888888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2932022932022931E-2"/>
                  <c:y val="2.314814814814814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Arial Narrow" panose="020B0606020202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Жилье!$I$1:$L$1</c:f>
              <c:numCache>
                <c:formatCode>General</c:formatCode>
                <c:ptCount val="4"/>
                <c:pt idx="0">
                  <c:v>2015</c:v>
                </c:pt>
                <c:pt idx="1">
                  <c:v>2017</c:v>
                </c:pt>
                <c:pt idx="2">
                  <c:v>2018</c:v>
                </c:pt>
                <c:pt idx="3">
                  <c:v>2019</c:v>
                </c:pt>
              </c:numCache>
            </c:numRef>
          </c:cat>
          <c:val>
            <c:numRef>
              <c:f>Жилье!$I$2:$L$2</c:f>
              <c:numCache>
                <c:formatCode>General</c:formatCode>
                <c:ptCount val="4"/>
                <c:pt idx="0">
                  <c:v>751.4</c:v>
                </c:pt>
                <c:pt idx="1">
                  <c:v>752.6</c:v>
                </c:pt>
                <c:pt idx="2">
                  <c:v>755.2</c:v>
                </c:pt>
                <c:pt idx="3">
                  <c:v>756.7</c:v>
                </c:pt>
              </c:numCache>
            </c:numRef>
          </c:val>
          <c:smooth val="0"/>
        </c:ser>
        <c:dLbls>
          <c:showLegendKey val="0"/>
          <c:showVal val="0"/>
          <c:showCatName val="0"/>
          <c:showSerName val="0"/>
          <c:showPercent val="0"/>
          <c:showBubbleSize val="0"/>
        </c:dLbls>
        <c:marker val="1"/>
        <c:smooth val="0"/>
        <c:axId val="283486208"/>
        <c:axId val="359138432"/>
      </c:lineChart>
      <c:catAx>
        <c:axId val="283486208"/>
        <c:scaling>
          <c:orientation val="minMax"/>
        </c:scaling>
        <c:delete val="0"/>
        <c:axPos val="b"/>
        <c:numFmt formatCode="General" sourceLinked="1"/>
        <c:majorTickMark val="out"/>
        <c:minorTickMark val="none"/>
        <c:tickLblPos val="nextTo"/>
        <c:crossAx val="359138432"/>
        <c:crosses val="autoZero"/>
        <c:auto val="1"/>
        <c:lblAlgn val="ctr"/>
        <c:lblOffset val="100"/>
        <c:noMultiLvlLbl val="0"/>
      </c:catAx>
      <c:valAx>
        <c:axId val="359138432"/>
        <c:scaling>
          <c:orientation val="minMax"/>
          <c:min val="750"/>
        </c:scaling>
        <c:delete val="0"/>
        <c:axPos val="l"/>
        <c:numFmt formatCode="General" sourceLinked="1"/>
        <c:majorTickMark val="out"/>
        <c:minorTickMark val="none"/>
        <c:tickLblPos val="nextTo"/>
        <c:crossAx val="283486208"/>
        <c:crosses val="autoZero"/>
        <c:crossBetween val="between"/>
      </c:valAx>
    </c:plotArea>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8.3333437075306285E-2"/>
          <c:y val="7.4478486397731095E-2"/>
          <c:w val="0.54821034722438355"/>
          <c:h val="0.88657414161015313"/>
        </c:manualLayout>
      </c:layout>
      <c:pie3DChart>
        <c:varyColors val="1"/>
        <c:ser>
          <c:idx val="0"/>
          <c:order val="0"/>
          <c:spPr>
            <a:effectLst>
              <a:outerShdw blurRad="203200" dist="50800" dir="5400000" sx="94000" sy="94000" algn="ctr" rotWithShape="0">
                <a:srgbClr val="000000">
                  <a:alpha val="5000"/>
                </a:srgbClr>
              </a:outerShdw>
            </a:effectLst>
          </c:spPr>
          <c:explosion val="25"/>
          <c:dPt>
            <c:idx val="0"/>
            <c:bubble3D val="0"/>
            <c:spPr>
              <a:solidFill>
                <a:schemeClr val="accent1"/>
              </a:solidFill>
              <a:effectLst>
                <a:outerShdw blurRad="203200" dist="50800" dir="5400000" sx="94000" sy="94000" algn="ctr" rotWithShape="0">
                  <a:srgbClr val="000000">
                    <a:alpha val="5000"/>
                  </a:srgbClr>
                </a:outerShdw>
              </a:effectLst>
            </c:spPr>
          </c:dPt>
          <c:dPt>
            <c:idx val="1"/>
            <c:bubble3D val="0"/>
            <c:spPr>
              <a:solidFill>
                <a:schemeClr val="accent2"/>
              </a:solidFill>
              <a:effectLst>
                <a:outerShdw blurRad="203200" dist="50800" dir="5400000" sx="94000" sy="94000" algn="ctr" rotWithShape="0">
                  <a:srgbClr val="000000">
                    <a:alpha val="5000"/>
                  </a:srgbClr>
                </a:outerShdw>
              </a:effectLst>
            </c:spPr>
          </c:dPt>
          <c:dPt>
            <c:idx val="2"/>
            <c:bubble3D val="0"/>
            <c:spPr>
              <a:solidFill>
                <a:schemeClr val="accent3"/>
              </a:solidFill>
              <a:effectLst>
                <a:outerShdw blurRad="203200" dist="50800" dir="5400000" sx="94000" sy="94000" algn="ctr" rotWithShape="0">
                  <a:srgbClr val="000000">
                    <a:alpha val="5000"/>
                  </a:srgbClr>
                </a:outerShdw>
              </a:effectLst>
            </c:spPr>
          </c:dPt>
          <c:dLbls>
            <c:dLbl>
              <c:idx val="0"/>
              <c:layout>
                <c:manualLayout>
                  <c:x val="0.13879583802024748"/>
                  <c:y val="-3.10491880157631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6006867718610271E-3"/>
                  <c:y val="1.932063495509479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4060564563816825E-2"/>
                  <c:y val="1.29473621622539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Жилье!$A$28:$A$30</c:f>
              <c:strCache>
                <c:ptCount val="3"/>
                <c:pt idx="0">
                  <c:v>Общая площадь жилых помещений в жилых домах (индивидуально-определенных зданиях)</c:v>
                </c:pt>
                <c:pt idx="1">
                  <c:v>Общая площадь  жилых помещений в многоквартирных жилых домах</c:v>
                </c:pt>
                <c:pt idx="2">
                  <c:v>Общая площадь жилых помещений в жилых домах блокированной застройки</c:v>
                </c:pt>
              </c:strCache>
            </c:strRef>
          </c:cat>
          <c:val>
            <c:numRef>
              <c:f>Жилье!$B$28:$B$30</c:f>
              <c:numCache>
                <c:formatCode>General</c:formatCode>
                <c:ptCount val="3"/>
                <c:pt idx="0">
                  <c:v>707.7</c:v>
                </c:pt>
                <c:pt idx="1">
                  <c:v>43.2</c:v>
                </c:pt>
                <c:pt idx="2">
                  <c:v>5.8</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408229043833289"/>
          <c:y val="0.10652892072701439"/>
          <c:w val="0.32698162729658792"/>
          <c:h val="0.70218603332170959"/>
        </c:manualLayout>
      </c:layout>
      <c:overlay val="0"/>
    </c:legend>
    <c:plotVisOnly val="1"/>
    <c:dispBlanksAs val="gap"/>
    <c:showDLblsOverMax val="0"/>
  </c:chart>
  <c:spPr>
    <a:ln>
      <a:noFill/>
    </a:ln>
    <a:effectLst>
      <a:outerShdw blurRad="228600" dist="50800" dir="5400000" sx="42000" sy="42000" algn="ctr" rotWithShape="0">
        <a:srgbClr val="000000">
          <a:alpha val="43137"/>
        </a:srgbClr>
      </a:outerShdw>
    </a:effectLst>
  </c:spPr>
  <c:txPr>
    <a:bodyPr/>
    <a:lstStyle/>
    <a:p>
      <a:pPr>
        <a:defRPr>
          <a:latin typeface="Arial" panose="020B0604020202020204" pitchFamily="34" charset="0"/>
          <a:cs typeface="Arial" panose="020B0604020202020204" pitchFamily="34" charset="0"/>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Жилье!$A$63</c:f>
              <c:strCache>
                <c:ptCount val="1"/>
                <c:pt idx="0">
                  <c:v>Введено в действие жилых домов, тыс. кв. м</c:v>
                </c:pt>
              </c:strCache>
            </c:strRef>
          </c:tx>
          <c:invertIfNegative val="0"/>
          <c:dLbls>
            <c:dLbl>
              <c:idx val="0"/>
              <c:layout>
                <c:manualLayout>
                  <c:x val="8.3333333333333332E-3"/>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3333333333333332E-3"/>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3333333333333332E-3"/>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3888888888888888E-2"/>
                  <c:y val="-4.2437781360066642E-17"/>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6666666666666666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Жилье!$B$62:$F$62</c:f>
              <c:numCache>
                <c:formatCode>General</c:formatCode>
                <c:ptCount val="5"/>
                <c:pt idx="0">
                  <c:v>2015</c:v>
                </c:pt>
                <c:pt idx="1">
                  <c:v>2016</c:v>
                </c:pt>
                <c:pt idx="2">
                  <c:v>2017</c:v>
                </c:pt>
                <c:pt idx="3">
                  <c:v>2018</c:v>
                </c:pt>
                <c:pt idx="4">
                  <c:v>2019</c:v>
                </c:pt>
              </c:numCache>
            </c:numRef>
          </c:cat>
          <c:val>
            <c:numRef>
              <c:f>Жилье!$B$63:$F$63</c:f>
              <c:numCache>
                <c:formatCode>General</c:formatCode>
                <c:ptCount val="5"/>
                <c:pt idx="0">
                  <c:v>8</c:v>
                </c:pt>
                <c:pt idx="1">
                  <c:v>1.7</c:v>
                </c:pt>
                <c:pt idx="2">
                  <c:v>1.2</c:v>
                </c:pt>
                <c:pt idx="3">
                  <c:v>2.6</c:v>
                </c:pt>
                <c:pt idx="4">
                  <c:v>2.9</c:v>
                </c:pt>
              </c:numCache>
            </c:numRef>
          </c:val>
        </c:ser>
        <c:dLbls>
          <c:showLegendKey val="0"/>
          <c:showVal val="0"/>
          <c:showCatName val="0"/>
          <c:showSerName val="0"/>
          <c:showPercent val="0"/>
          <c:showBubbleSize val="0"/>
        </c:dLbls>
        <c:gapWidth val="150"/>
        <c:overlap val="100"/>
        <c:axId val="358912000"/>
        <c:axId val="359141312"/>
      </c:barChart>
      <c:catAx>
        <c:axId val="358912000"/>
        <c:scaling>
          <c:orientation val="minMax"/>
        </c:scaling>
        <c:delete val="0"/>
        <c:axPos val="l"/>
        <c:numFmt formatCode="General" sourceLinked="1"/>
        <c:majorTickMark val="out"/>
        <c:minorTickMark val="none"/>
        <c:tickLblPos val="nextTo"/>
        <c:crossAx val="359141312"/>
        <c:crosses val="autoZero"/>
        <c:auto val="1"/>
        <c:lblAlgn val="ctr"/>
        <c:lblOffset val="100"/>
        <c:noMultiLvlLbl val="0"/>
      </c:catAx>
      <c:valAx>
        <c:axId val="359141312"/>
        <c:scaling>
          <c:orientation val="minMax"/>
        </c:scaling>
        <c:delete val="0"/>
        <c:axPos val="b"/>
        <c:numFmt formatCode="General" sourceLinked="1"/>
        <c:majorTickMark val="out"/>
        <c:minorTickMark val="none"/>
        <c:tickLblPos val="nextTo"/>
        <c:crossAx val="358912000"/>
        <c:crosses val="autoZero"/>
        <c:crossBetween val="between"/>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74462178107069"/>
          <c:y val="9.8214285714285712E-2"/>
          <c:w val="0.48245614035087719"/>
          <c:h val="0.89484126984126988"/>
        </c:manualLayout>
      </c:layout>
      <c:pieChart>
        <c:varyColors val="1"/>
        <c:ser>
          <c:idx val="0"/>
          <c:order val="0"/>
          <c:tx>
            <c:strRef>
              <c:f>Лист1!$B$1</c:f>
              <c:strCache>
                <c:ptCount val="1"/>
                <c:pt idx="0">
                  <c:v>Продажи</c:v>
                </c:pt>
              </c:strCache>
            </c:strRef>
          </c:tx>
          <c:dLbls>
            <c:dLbl>
              <c:idx val="2"/>
              <c:layout>
                <c:manualLayout>
                  <c:x val="-6.6361662269751584E-2"/>
                  <c:y val="-1.0354955630546181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9383623260186188E-5"/>
                  <c:y val="-1.525215598050243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0823907762492462E-2"/>
                  <c:y val="6.9241344831896009E-4"/>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Земли сельскохозяйственного назначения</c:v>
                </c:pt>
                <c:pt idx="1">
                  <c:v>Земли населенных пунктов</c:v>
                </c:pt>
                <c:pt idx="2">
                  <c:v>Земли промышленности и др.</c:v>
                </c:pt>
                <c:pt idx="3">
                  <c:v>Земли лесного фонда</c:v>
                </c:pt>
                <c:pt idx="4">
                  <c:v>Прочие земли</c:v>
                </c:pt>
              </c:strCache>
            </c:strRef>
          </c:cat>
          <c:val>
            <c:numRef>
              <c:f>Лист1!$B$2:$B$6</c:f>
              <c:numCache>
                <c:formatCode>General</c:formatCode>
                <c:ptCount val="5"/>
                <c:pt idx="0">
                  <c:v>96</c:v>
                </c:pt>
                <c:pt idx="1">
                  <c:v>2</c:v>
                </c:pt>
                <c:pt idx="2">
                  <c:v>0.9</c:v>
                </c:pt>
                <c:pt idx="3">
                  <c:v>0.4</c:v>
                </c:pt>
                <c:pt idx="4">
                  <c:v>0.1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0411305294155302"/>
          <c:y val="9.5005311836020498E-2"/>
          <c:w val="0.28304997658347908"/>
          <c:h val="0.84967191601049874"/>
        </c:manualLayout>
      </c:layout>
      <c:overlay val="0"/>
    </c:legend>
    <c:plotVisOnly val="1"/>
    <c:dispBlanksAs val="gap"/>
    <c:showDLblsOverMax val="0"/>
  </c:chart>
  <c:spPr>
    <a:ln>
      <a:noFill/>
    </a:ln>
  </c:spPr>
  <c:txPr>
    <a:bodyPr/>
    <a:lstStyle/>
    <a:p>
      <a:pPr>
        <a:defRPr>
          <a:latin typeface="Arial Narrow" panose="020B0606020202030204" pitchFamily="34" charset="0"/>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10565507436570429"/>
          <c:y val="2.7777777777777776E-2"/>
          <c:w val="0.88553018372703407"/>
          <c:h val="0.86124234470691163"/>
        </c:manualLayout>
      </c:layout>
      <c:line3DChart>
        <c:grouping val="standard"/>
        <c:varyColors val="0"/>
        <c:ser>
          <c:idx val="0"/>
          <c:order val="0"/>
          <c:tx>
            <c:strRef>
              <c:f>ТКО!$A$2</c:f>
              <c:strCache>
                <c:ptCount val="1"/>
                <c:pt idx="0">
                  <c:v>Объем образующихся ТКО IV-V классов опасности, м3 /год</c:v>
                </c:pt>
              </c:strCache>
            </c:strRef>
          </c:tx>
          <c:spPr>
            <a:solidFill>
              <a:schemeClr val="accent4">
                <a:lumMod val="60000"/>
                <a:lumOff val="40000"/>
              </a:schemeClr>
            </a:solidFill>
            <a:ln>
              <a:noFill/>
            </a:ln>
            <a:effectLst>
              <a:outerShdw blurRad="165100" dist="50800" dir="5820000" sx="107000" sy="107000" algn="ctr" rotWithShape="0">
                <a:srgbClr val="000000">
                  <a:alpha val="22000"/>
                </a:srgbClr>
              </a:outerShdw>
            </a:effectLst>
          </c:spPr>
          <c:cat>
            <c:numRef>
              <c:f>ТКО!$B$1:$M$1</c:f>
              <c:numCache>
                <c:formatCode>General</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ТКО!$B$2:$M$2</c:f>
              <c:numCache>
                <c:formatCode>General</c:formatCode>
                <c:ptCount val="12"/>
                <c:pt idx="0">
                  <c:v>82217</c:v>
                </c:pt>
                <c:pt idx="1">
                  <c:v>82584</c:v>
                </c:pt>
                <c:pt idx="2">
                  <c:v>82876</c:v>
                </c:pt>
                <c:pt idx="3">
                  <c:v>83130</c:v>
                </c:pt>
                <c:pt idx="4">
                  <c:v>83367</c:v>
                </c:pt>
                <c:pt idx="5">
                  <c:v>83592</c:v>
                </c:pt>
                <c:pt idx="6">
                  <c:v>83809</c:v>
                </c:pt>
                <c:pt idx="7">
                  <c:v>84005</c:v>
                </c:pt>
                <c:pt idx="8">
                  <c:v>84177</c:v>
                </c:pt>
                <c:pt idx="9">
                  <c:v>84334</c:v>
                </c:pt>
                <c:pt idx="10">
                  <c:v>84479</c:v>
                </c:pt>
                <c:pt idx="11">
                  <c:v>84614</c:v>
                </c:pt>
              </c:numCache>
            </c:numRef>
          </c:val>
          <c:smooth val="0"/>
        </c:ser>
        <c:dLbls>
          <c:showLegendKey val="0"/>
          <c:showVal val="0"/>
          <c:showCatName val="0"/>
          <c:showSerName val="0"/>
          <c:showPercent val="0"/>
          <c:showBubbleSize val="0"/>
        </c:dLbls>
        <c:axId val="358915072"/>
        <c:axId val="359481344"/>
        <c:axId val="264555008"/>
      </c:line3DChart>
      <c:catAx>
        <c:axId val="358915072"/>
        <c:scaling>
          <c:orientation val="minMax"/>
        </c:scaling>
        <c:delete val="0"/>
        <c:axPos val="b"/>
        <c:numFmt formatCode="General" sourceLinked="1"/>
        <c:majorTickMark val="out"/>
        <c:minorTickMark val="none"/>
        <c:tickLblPos val="nextTo"/>
        <c:txPr>
          <a:bodyPr/>
          <a:lstStyle/>
          <a:p>
            <a:pPr>
              <a:defRPr>
                <a:latin typeface="Arial Narrow" panose="020B0606020202030204" pitchFamily="34" charset="0"/>
              </a:defRPr>
            </a:pPr>
            <a:endParaRPr lang="ru-RU"/>
          </a:p>
        </c:txPr>
        <c:crossAx val="359481344"/>
        <c:crosses val="autoZero"/>
        <c:auto val="1"/>
        <c:lblAlgn val="ctr"/>
        <c:lblOffset val="100"/>
        <c:noMultiLvlLbl val="0"/>
      </c:catAx>
      <c:valAx>
        <c:axId val="359481344"/>
        <c:scaling>
          <c:orientation val="minMax"/>
        </c:scaling>
        <c:delete val="0"/>
        <c:axPos val="l"/>
        <c:numFmt formatCode="General" sourceLinked="1"/>
        <c:majorTickMark val="out"/>
        <c:minorTickMark val="none"/>
        <c:tickLblPos val="nextTo"/>
        <c:txPr>
          <a:bodyPr/>
          <a:lstStyle/>
          <a:p>
            <a:pPr>
              <a:defRPr>
                <a:latin typeface="Arial Narrow" panose="020B0606020202030204" pitchFamily="34" charset="0"/>
              </a:defRPr>
            </a:pPr>
            <a:endParaRPr lang="ru-RU"/>
          </a:p>
        </c:txPr>
        <c:crossAx val="358915072"/>
        <c:crosses val="autoZero"/>
        <c:crossBetween val="between"/>
      </c:valAx>
      <c:serAx>
        <c:axId val="264555008"/>
        <c:scaling>
          <c:orientation val="minMax"/>
        </c:scaling>
        <c:delete val="1"/>
        <c:axPos val="b"/>
        <c:majorTickMark val="out"/>
        <c:minorTickMark val="none"/>
        <c:tickLblPos val="nextTo"/>
        <c:crossAx val="359481344"/>
        <c:crosses val="autoZero"/>
      </c:serAx>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Бюджет!$A$61</c:f>
              <c:strCache>
                <c:ptCount val="1"/>
                <c:pt idx="0">
                  <c:v>Структура доходов бюджета, %</c:v>
                </c:pt>
              </c:strCache>
            </c:strRef>
          </c:tx>
          <c:dPt>
            <c:idx val="0"/>
            <c:bubble3D val="0"/>
            <c:explosion val="32"/>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9F8F-49FB-A8E2-F34BD388A413}"/>
              </c:ext>
            </c:extLst>
          </c:dPt>
          <c:dPt>
            <c:idx val="1"/>
            <c:bubble3D val="0"/>
            <c:explosion val="18"/>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9F8F-49FB-A8E2-F34BD388A413}"/>
              </c:ext>
            </c:extLst>
          </c:dPt>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dLblPos val="out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Бюджет!$A$63:$A$64</c:f>
              <c:strCache>
                <c:ptCount val="2"/>
                <c:pt idx="0">
                  <c:v>Налоговые и неналоговые доходы</c:v>
                </c:pt>
                <c:pt idx="1">
                  <c:v>Безвозмездные поступления</c:v>
                </c:pt>
              </c:strCache>
            </c:strRef>
          </c:cat>
          <c:val>
            <c:numRef>
              <c:f>Бюджет!$C$63:$C$64</c:f>
              <c:numCache>
                <c:formatCode>0</c:formatCode>
                <c:ptCount val="2"/>
                <c:pt idx="0">
                  <c:v>25</c:v>
                </c:pt>
                <c:pt idx="1">
                  <c:v>75</c:v>
                </c:pt>
              </c:numCache>
            </c:numRef>
          </c:val>
          <c:extLst xmlns:c16r2="http://schemas.microsoft.com/office/drawing/2015/06/chart">
            <c:ext xmlns:c16="http://schemas.microsoft.com/office/drawing/2014/chart" uri="{C3380CC4-5D6E-409C-BE32-E72D297353CC}">
              <c16:uniqueId val="{00000004-9F8F-49FB-A8E2-F34BD388A413}"/>
            </c:ext>
          </c:extLst>
        </c:ser>
        <c:dLbls>
          <c:showLegendKey val="0"/>
          <c:showVal val="0"/>
          <c:showCatName val="0"/>
          <c:showSerName val="0"/>
          <c:showPercent val="0"/>
          <c:showBubbleSize val="0"/>
          <c:showLeaderLines val="0"/>
        </c:dLbls>
      </c:pie3DChart>
      <c:spPr>
        <a:noFill/>
        <a:ln>
          <a:noFill/>
        </a:ln>
        <a:effectLst/>
      </c:spPr>
    </c:plotArea>
    <c:legend>
      <c:legendPos val="b"/>
      <c:layout>
        <c:manualLayout>
          <c:xMode val="edge"/>
          <c:yMode val="edge"/>
          <c:x val="3.7416447944007003E-2"/>
          <c:y val="0.78931904345290171"/>
          <c:w val="0.93627799650043741"/>
          <c:h val="0.1829031787693205"/>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explosion val="17"/>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A6F-47F0-A48B-F3614FA90632}"/>
              </c:ext>
            </c:extLst>
          </c:dPt>
          <c:dPt>
            <c:idx val="1"/>
            <c:bubble3D val="0"/>
            <c:explosion val="14"/>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A6F-47F0-A48B-F3614FA90632}"/>
              </c:ext>
            </c:extLst>
          </c:dPt>
          <c:dLbls>
            <c:dLbl>
              <c:idx val="0"/>
              <c:layout>
                <c:manualLayout>
                  <c:x val="5.7522123893805309E-2"/>
                  <c:y val="-0.10810810810810811"/>
                </c:manualLayout>
              </c:layout>
              <c:dLblPos val="bestFit"/>
              <c:showLegendKey val="0"/>
              <c:showVal val="0"/>
              <c:showCatName val="0"/>
              <c:showSerName val="0"/>
              <c:showPercent val="1"/>
              <c:showBubbleSize val="0"/>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vert="horz"/>
              <a:lstStyle/>
              <a:p>
                <a:pPr>
                  <a:defRPr/>
                </a:pPr>
                <a:endParaRPr lang="ru-RU"/>
              </a:p>
            </c:txPr>
            <c:dLblPos val="out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Бюджет!$A$68:$A$69</c:f>
              <c:strCache>
                <c:ptCount val="2"/>
                <c:pt idx="0">
                  <c:v>Налоговые доходы</c:v>
                </c:pt>
                <c:pt idx="1">
                  <c:v>Неналоговые доходы</c:v>
                </c:pt>
              </c:strCache>
            </c:strRef>
          </c:cat>
          <c:val>
            <c:numRef>
              <c:f>Бюджет!$C$68:$C$69</c:f>
              <c:numCache>
                <c:formatCode>0</c:formatCode>
                <c:ptCount val="2"/>
                <c:pt idx="0">
                  <c:v>83</c:v>
                </c:pt>
                <c:pt idx="1">
                  <c:v>17</c:v>
                </c:pt>
              </c:numCache>
            </c:numRef>
          </c:val>
          <c:extLst xmlns:c16r2="http://schemas.microsoft.com/office/drawing/2015/06/chart">
            <c:ext xmlns:c16="http://schemas.microsoft.com/office/drawing/2014/chart" uri="{C3380CC4-5D6E-409C-BE32-E72D297353CC}">
              <c16:uniqueId val="{00000004-2A6F-47F0-A48B-F3614FA90632}"/>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23677296151934496"/>
          <c:y val="0.76571085974659259"/>
          <c:w val="0.62833669047183049"/>
          <c:h val="0.19368000319756984"/>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510056756330544"/>
          <c:y val="4.6296296296296294E-3"/>
          <c:w val="0.62377077865266839"/>
          <c:h val="0.99537037037037035"/>
        </c:manualLayout>
      </c:layout>
      <c:doughnut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9D3-48F0-AFE2-302EA9D9E5A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9D3-48F0-AFE2-302EA9D9E5A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9D3-48F0-AFE2-302EA9D9E5A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A9D3-48F0-AFE2-302EA9D9E5AF}"/>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A9D3-48F0-AFE2-302EA9D9E5AF}"/>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A9D3-48F0-AFE2-302EA9D9E5AF}"/>
              </c:ext>
            </c:extLst>
          </c:dPt>
          <c:dLbls>
            <c:dLbl>
              <c:idx val="0"/>
              <c:layout>
                <c:manualLayout>
                  <c:x val="0.17652169636032869"/>
                  <c:y val="4.0400332745157731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A9D3-48F0-AFE2-302EA9D9E5AF}"/>
                </c:ext>
                <c:ext xmlns:c15="http://schemas.microsoft.com/office/drawing/2012/chart" uri="{CE6537A1-D6FC-4f65-9D91-7224C49458BB}"/>
              </c:extLst>
            </c:dLbl>
            <c:dLbl>
              <c:idx val="1"/>
              <c:layout>
                <c:manualLayout>
                  <c:x val="3.3333326042579554E-2"/>
                  <c:y val="0.20370370370370369"/>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A9D3-48F0-AFE2-302EA9D9E5AF}"/>
                </c:ext>
                <c:ext xmlns:c15="http://schemas.microsoft.com/office/drawing/2012/chart" uri="{CE6537A1-D6FC-4f65-9D91-7224C49458BB}"/>
              </c:extLst>
            </c:dLbl>
            <c:dLbl>
              <c:idx val="2"/>
              <c:layout>
                <c:manualLayout>
                  <c:x val="-0.25036306631883781"/>
                  <c:y val="9.9718844045017907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A9D3-48F0-AFE2-302EA9D9E5AF}"/>
                </c:ext>
                <c:ext xmlns:c15="http://schemas.microsoft.com/office/drawing/2012/chart" uri="{CE6537A1-D6FC-4f65-9D91-7224C49458BB}"/>
              </c:extLst>
            </c:dLbl>
            <c:dLbl>
              <c:idx val="3"/>
              <c:layout>
                <c:manualLayout>
                  <c:x val="-0.17383784406475158"/>
                  <c:y val="-2.5862077743034805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A9D3-48F0-AFE2-302EA9D9E5AF}"/>
                </c:ext>
                <c:ext xmlns:c15="http://schemas.microsoft.com/office/drawing/2012/chart" uri="{CE6537A1-D6FC-4f65-9D91-7224C49458BB}"/>
              </c:extLst>
            </c:dLbl>
            <c:dLbl>
              <c:idx val="4"/>
              <c:layout>
                <c:manualLayout>
                  <c:x val="7.2585341725901281E-2"/>
                  <c:y val="0.199073806873617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A9D3-48F0-AFE2-302EA9D9E5AF}"/>
                </c:ext>
                <c:ext xmlns:c15="http://schemas.microsoft.com/office/drawing/2012/chart" uri="{CE6537A1-D6FC-4f65-9D91-7224C49458BB}">
                  <c15:layout>
                    <c:manualLayout>
                      <c:w val="0.22011057128497233"/>
                      <c:h val="0.28770416786906872"/>
                    </c:manualLayout>
                  </c15:layout>
                </c:ext>
              </c:extLst>
            </c:dLbl>
            <c:dLbl>
              <c:idx val="5"/>
              <c:layout>
                <c:manualLayout>
                  <c:x val="0.37408802623076354"/>
                  <c:y val="0"/>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A9D3-48F0-AFE2-302EA9D9E5AF}"/>
                </c:ext>
                <c:ext xmlns:c15="http://schemas.microsoft.com/office/drawing/2012/chart" uri="{CE6537A1-D6FC-4f65-9D91-7224C49458BB}"/>
              </c:extLst>
            </c:dLbl>
            <c:numFmt formatCode="#,##0.00\ %" sourceLinked="0"/>
            <c:spPr>
              <a:noFill/>
              <a:ln>
                <a:solidFill>
                  <a:sysClr val="windowText" lastClr="000000">
                    <a:lumMod val="25000"/>
                    <a:lumOff val="75000"/>
                  </a:sysClr>
                </a:solidFill>
              </a:ln>
              <a:effectLst/>
            </c:spPr>
            <c:txPr>
              <a:bodyPr rot="0" vert="horz"/>
              <a:lstStyle/>
              <a:p>
                <a:pPr>
                  <a:defRPr/>
                </a:pPr>
                <a:endParaRPr lang="ru-RU"/>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Бюджет!$A$74:$A$79</c:f>
              <c:strCache>
                <c:ptCount val="6"/>
                <c:pt idx="0">
                  <c:v>НДФЛ</c:v>
                </c:pt>
                <c:pt idx="1">
                  <c:v>ЕНВД</c:v>
                </c:pt>
                <c:pt idx="2">
                  <c:v>Акцизы</c:v>
                </c:pt>
                <c:pt idx="3">
                  <c:v>ЕСХН</c:v>
                </c:pt>
                <c:pt idx="4">
                  <c:v>Госпошлина</c:v>
                </c:pt>
                <c:pt idx="5">
                  <c:v>Налог по патентной системе налогообложения</c:v>
                </c:pt>
              </c:strCache>
            </c:strRef>
          </c:cat>
          <c:val>
            <c:numRef>
              <c:f>Бюджет!$C$74:$C$79</c:f>
              <c:numCache>
                <c:formatCode>0.00</c:formatCode>
                <c:ptCount val="6"/>
                <c:pt idx="0">
                  <c:v>52.962372748629591</c:v>
                </c:pt>
                <c:pt idx="1">
                  <c:v>2.2846906812842604</c:v>
                </c:pt>
                <c:pt idx="2">
                  <c:v>0.8777212216131558</c:v>
                </c:pt>
                <c:pt idx="3">
                  <c:v>3.8911511354737667</c:v>
                </c:pt>
                <c:pt idx="4">
                  <c:v>1.4953797963978073</c:v>
                </c:pt>
                <c:pt idx="5">
                  <c:v>0.10415035238841035</c:v>
                </c:pt>
              </c:numCache>
            </c:numRef>
          </c:val>
          <c:extLst xmlns:c16r2="http://schemas.microsoft.com/office/drawing/2015/06/chart">
            <c:ext xmlns:c16="http://schemas.microsoft.com/office/drawing/2014/chart" uri="{C3380CC4-5D6E-409C-BE32-E72D297353CC}">
              <c16:uniqueId val="{0000000C-A9D3-48F0-AFE2-302EA9D9E5AF}"/>
            </c:ext>
          </c:extLst>
        </c:ser>
        <c:dLbls>
          <c:showLegendKey val="0"/>
          <c:showVal val="0"/>
          <c:showCatName val="0"/>
          <c:showSerName val="0"/>
          <c:showPercent val="0"/>
          <c:showBubbleSize val="0"/>
          <c:showLeaderLines val="0"/>
        </c:dLbls>
        <c:firstSliceAng val="0"/>
        <c:holeSize val="7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250000000000001"/>
          <c:y val="0.21527777777777779"/>
          <c:w val="0.46388888888888891"/>
          <c:h val="0.77314814814814814"/>
        </c:manualLayout>
      </c:layout>
      <c:doughnut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BD6-4DA6-BEFD-3451D89213D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BD6-4DA6-BEFD-3451D89213D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BD6-4DA6-BEFD-3451D89213DD}"/>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4BD6-4DA6-BEFD-3451D89213DD}"/>
              </c:ext>
            </c:extLst>
          </c:dPt>
          <c:dLbls>
            <c:dLbl>
              <c:idx val="0"/>
              <c:layout>
                <c:manualLayout>
                  <c:x val="0.29420994690241725"/>
                  <c:y val="-6.8272108009845072E-4"/>
                </c:manualLayout>
              </c:layou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1-4BD6-4DA6-BEFD-3451D89213DD}"/>
                </c:ext>
                <c:ext xmlns:c15="http://schemas.microsoft.com/office/drawing/2012/chart" uri="{CE6537A1-D6FC-4f65-9D91-7224C49458BB}"/>
              </c:extLst>
            </c:dLbl>
            <c:dLbl>
              <c:idx val="1"/>
              <c:layout>
                <c:manualLayout>
                  <c:x val="3.7019621268569051E-2"/>
                  <c:y val="-0.16726002634884649"/>
                </c:manualLayout>
              </c:layou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3-4BD6-4DA6-BEFD-3451D89213DD}"/>
                </c:ext>
                <c:ext xmlns:c15="http://schemas.microsoft.com/office/drawing/2012/chart" uri="{CE6537A1-D6FC-4f65-9D91-7224C49458BB}"/>
              </c:extLst>
            </c:dLbl>
            <c:dLbl>
              <c:idx val="2"/>
              <c:layout>
                <c:manualLayout>
                  <c:x val="-0.26097629740016515"/>
                  <c:y val="-3.4967370323845705E-2"/>
                </c:manualLayout>
              </c:layou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5-4BD6-4DA6-BEFD-3451D89213DD}"/>
                </c:ext>
                <c:ext xmlns:c15="http://schemas.microsoft.com/office/drawing/2012/chart" uri="{CE6537A1-D6FC-4f65-9D91-7224C49458BB}">
                  <c15:layout>
                    <c:manualLayout>
                      <c:w val="0.29101554613365638"/>
                      <c:h val="0.44601941747572815"/>
                    </c:manualLayout>
                  </c15:layout>
                </c:ext>
              </c:extLst>
            </c:dLbl>
            <c:dLbl>
              <c:idx val="3"/>
              <c:layout>
                <c:manualLayout>
                  <c:x val="0.25580851306630159"/>
                  <c:y val="-0.13446030822022734"/>
                </c:manualLayout>
              </c:layou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7-4BD6-4DA6-BEFD-3451D89213DD}"/>
                </c:ext>
                <c:ext xmlns:c15="http://schemas.microsoft.com/office/drawing/2012/chart" uri="{CE6537A1-D6FC-4f65-9D91-7224C49458BB}"/>
              </c:extLst>
            </c:dLbl>
            <c:numFmt formatCode="0.00%" sourceLinked="0"/>
            <c:spPr>
              <a:noFill/>
              <a:ln>
                <a:noFill/>
              </a:ln>
              <a:effectLst/>
            </c:spPr>
            <c:txPr>
              <a:bodyPr rot="0" vert="horz"/>
              <a:lstStyle/>
              <a:p>
                <a:pPr>
                  <a:defRPr/>
                </a:pPr>
                <a:endParaRPr lang="ru-RU"/>
              </a:p>
            </c:txPr>
            <c:showLegendKey val="0"/>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Бюджет!$A$92:$A$95</c:f>
              <c:strCache>
                <c:ptCount val="4"/>
                <c:pt idx="0">
                  <c:v>Доходы от использования имущества</c:v>
                </c:pt>
                <c:pt idx="1">
                  <c:v>Штрафы</c:v>
                </c:pt>
                <c:pt idx="2">
                  <c:v>Плата за негативное воздействие на окружающую среду</c:v>
                </c:pt>
                <c:pt idx="3">
                  <c:v>Доходы от продажи активов</c:v>
                </c:pt>
              </c:strCache>
            </c:strRef>
          </c:cat>
          <c:val>
            <c:numRef>
              <c:f>Бюджет!$B$92:$B$95</c:f>
              <c:numCache>
                <c:formatCode>General</c:formatCode>
                <c:ptCount val="4"/>
                <c:pt idx="0">
                  <c:v>31324.2</c:v>
                </c:pt>
                <c:pt idx="1">
                  <c:v>180.5</c:v>
                </c:pt>
                <c:pt idx="2">
                  <c:v>62.2</c:v>
                </c:pt>
                <c:pt idx="3">
                  <c:v>1811.8</c:v>
                </c:pt>
              </c:numCache>
            </c:numRef>
          </c:val>
          <c:extLst xmlns:c16r2="http://schemas.microsoft.com/office/drawing/2015/06/chart">
            <c:ext xmlns:c16="http://schemas.microsoft.com/office/drawing/2014/chart" uri="{C3380CC4-5D6E-409C-BE32-E72D297353CC}">
              <c16:uniqueId val="{00000008-4BD6-4DA6-BEFD-3451D89213DD}"/>
            </c:ext>
          </c:extLst>
        </c:ser>
        <c:dLbls>
          <c:showLegendKey val="0"/>
          <c:showVal val="0"/>
          <c:showCatName val="0"/>
          <c:showSerName val="0"/>
          <c:showPercent val="0"/>
          <c:showBubbleSize val="0"/>
          <c:showLeaderLines val="0"/>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chemeClr val="accent2"/>
              </a:solidFill>
              <a:ln>
                <a:noFill/>
              </a:ln>
              <a:effectLst/>
              <a:sp3d/>
            </c:spPr>
            <c:extLst xmlns:c16r2="http://schemas.microsoft.com/office/drawing/2015/06/chart">
              <c:ext xmlns:c16="http://schemas.microsoft.com/office/drawing/2014/chart" uri="{C3380CC4-5D6E-409C-BE32-E72D297353CC}">
                <c16:uniqueId val="{00000001-9F3A-429B-B070-FFC92664C948}"/>
              </c:ext>
            </c:extLst>
          </c:dPt>
          <c:cat>
            <c:strRef>
              <c:f>'На душу населения районы'!$A$57:$A$62</c:f>
              <c:strCache>
                <c:ptCount val="6"/>
                <c:pt idx="0">
                  <c:v>Грачевский</c:v>
                </c:pt>
                <c:pt idx="1">
                  <c:v>Александровский</c:v>
                </c:pt>
                <c:pt idx="2">
                  <c:v>Будённовский </c:v>
                </c:pt>
                <c:pt idx="3">
                  <c:v>Красногвардейский </c:v>
                </c:pt>
                <c:pt idx="4">
                  <c:v>Предгорный </c:v>
                </c:pt>
                <c:pt idx="5">
                  <c:v>Труновский </c:v>
                </c:pt>
              </c:strCache>
            </c:strRef>
          </c:cat>
          <c:val>
            <c:numRef>
              <c:f>'На душу населения районы'!$B$57:$B$62</c:f>
              <c:numCache>
                <c:formatCode>0.0</c:formatCode>
                <c:ptCount val="6"/>
                <c:pt idx="0">
                  <c:v>20.3</c:v>
                </c:pt>
                <c:pt idx="1">
                  <c:v>22.032860049443215</c:v>
                </c:pt>
                <c:pt idx="2">
                  <c:v>22.908812906967547</c:v>
                </c:pt>
                <c:pt idx="3">
                  <c:v>27.213717747606431</c:v>
                </c:pt>
                <c:pt idx="4">
                  <c:v>26.390596745027128</c:v>
                </c:pt>
                <c:pt idx="5">
                  <c:v>25.435974908864001</c:v>
                </c:pt>
              </c:numCache>
            </c:numRef>
          </c:val>
          <c:extLst xmlns:c16r2="http://schemas.microsoft.com/office/drawing/2015/06/chart">
            <c:ext xmlns:c16="http://schemas.microsoft.com/office/drawing/2014/chart" uri="{C3380CC4-5D6E-409C-BE32-E72D297353CC}">
              <c16:uniqueId val="{00000002-9F3A-429B-B070-FFC92664C948}"/>
            </c:ext>
          </c:extLst>
        </c:ser>
        <c:dLbls>
          <c:showLegendKey val="0"/>
          <c:showVal val="0"/>
          <c:showCatName val="0"/>
          <c:showSerName val="0"/>
          <c:showPercent val="0"/>
          <c:showBubbleSize val="0"/>
        </c:dLbls>
        <c:gapWidth val="150"/>
        <c:shape val="box"/>
        <c:axId val="282600960"/>
        <c:axId val="284053440"/>
        <c:axId val="0"/>
      </c:bar3DChart>
      <c:catAx>
        <c:axId val="282600960"/>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ru-RU"/>
          </a:p>
        </c:txPr>
        <c:crossAx val="284053440"/>
        <c:crosses val="autoZero"/>
        <c:auto val="1"/>
        <c:lblAlgn val="ctr"/>
        <c:lblOffset val="100"/>
        <c:noMultiLvlLbl val="0"/>
      </c:catAx>
      <c:valAx>
        <c:axId val="2840534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ru-RU"/>
          </a:p>
        </c:txPr>
        <c:crossAx val="282600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0"/>
            <c:invertIfNegative val="0"/>
            <c:bubble3D val="0"/>
            <c:spPr>
              <a:solidFill>
                <a:schemeClr val="accent2"/>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0-1ED7-4C13-BE1C-A4F43460B025}"/>
              </c:ext>
            </c:extLst>
          </c:dPt>
          <c:dLbls>
            <c:delete val="1"/>
          </c:dLbls>
          <c:cat>
            <c:strRef>
              <c:f>Бюджет!$A$43:$A$48</c:f>
              <c:strCache>
                <c:ptCount val="6"/>
                <c:pt idx="0">
                  <c:v>Грачевский</c:v>
                </c:pt>
                <c:pt idx="1">
                  <c:v>Изобильненский </c:v>
                </c:pt>
                <c:pt idx="2">
                  <c:v>Ипатовский</c:v>
                </c:pt>
                <c:pt idx="3">
                  <c:v>Красногвардейский</c:v>
                </c:pt>
                <c:pt idx="4">
                  <c:v>Новоалександровский </c:v>
                </c:pt>
                <c:pt idx="5">
                  <c:v>Будённовский</c:v>
                </c:pt>
              </c:strCache>
            </c:strRef>
          </c:cat>
          <c:val>
            <c:numRef>
              <c:f>Бюджет!$B$43:$B$48</c:f>
              <c:numCache>
                <c:formatCode>General</c:formatCode>
                <c:ptCount val="6"/>
                <c:pt idx="0">
                  <c:v>63.313096270598436</c:v>
                </c:pt>
                <c:pt idx="1">
                  <c:v>57.84</c:v>
                </c:pt>
                <c:pt idx="2">
                  <c:v>62.66</c:v>
                </c:pt>
                <c:pt idx="3">
                  <c:v>65.442532267977867</c:v>
                </c:pt>
                <c:pt idx="4">
                  <c:v>59.6</c:v>
                </c:pt>
                <c:pt idx="5">
                  <c:v>60.412364683061135</c:v>
                </c:pt>
              </c:numCache>
            </c:numRef>
          </c:val>
          <c:extLst xmlns:c16r2="http://schemas.microsoft.com/office/drawing/2015/06/chart">
            <c:ext xmlns:c16="http://schemas.microsoft.com/office/drawing/2014/chart" uri="{C3380CC4-5D6E-409C-BE32-E72D297353CC}">
              <c16:uniqueId val="{00000001-1ED7-4C13-BE1C-A4F43460B025}"/>
            </c:ext>
          </c:extLst>
        </c:ser>
        <c:dLbls>
          <c:showLegendKey val="0"/>
          <c:showVal val="1"/>
          <c:showCatName val="0"/>
          <c:showSerName val="0"/>
          <c:showPercent val="0"/>
          <c:showBubbleSize val="0"/>
        </c:dLbls>
        <c:gapWidth val="100"/>
        <c:shape val="box"/>
        <c:axId val="280357888"/>
        <c:axId val="284055168"/>
        <c:axId val="0"/>
      </c:bar3DChart>
      <c:catAx>
        <c:axId val="2803578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sz="900"/>
            </a:pPr>
            <a:endParaRPr lang="ru-RU"/>
          </a:p>
        </c:txPr>
        <c:crossAx val="284055168"/>
        <c:crosses val="autoZero"/>
        <c:auto val="1"/>
        <c:lblAlgn val="ctr"/>
        <c:lblOffset val="100"/>
        <c:noMultiLvlLbl val="0"/>
      </c:catAx>
      <c:valAx>
        <c:axId val="284055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280357888"/>
        <c:crosses val="autoZero"/>
        <c:crossBetween val="between"/>
      </c:valAx>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638888888888891"/>
          <c:y val="0.21064814814814814"/>
          <c:w val="0.46388888888888891"/>
          <c:h val="0.77314814814814814"/>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878-4B60-A024-33D504C7A74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878-4B60-A024-33D504C7A74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878-4B60-A024-33D504C7A74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4878-4B60-A024-33D504C7A74E}"/>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4878-4B60-A024-33D504C7A74E}"/>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4878-4B60-A024-33D504C7A74E}"/>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4878-4B60-A024-33D504C7A74E}"/>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4878-4B60-A024-33D504C7A74E}"/>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4878-4B60-A024-33D504C7A74E}"/>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4878-4B60-A024-33D504C7A74E}"/>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4878-4B60-A024-33D504C7A74E}"/>
              </c:ext>
            </c:extLst>
          </c:dPt>
          <c:dLbls>
            <c:dLbl>
              <c:idx val="0"/>
              <c:layout>
                <c:manualLayout>
                  <c:x val="-8.6849321700400092E-3"/>
                  <c:y val="3.9420762059914925E-2"/>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1.6753488058420061E-2"/>
                  <c:y val="6.6078076447340636E-2"/>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3.7265845721853937E-2"/>
                  <c:y val="0.17062992125984253"/>
                </c:manualLayout>
              </c:layout>
              <c:showLegendKey val="0"/>
              <c:showVal val="0"/>
              <c:showCatName val="1"/>
              <c:showSerName val="0"/>
              <c:showPercent val="1"/>
              <c:showBubbleSize val="0"/>
              <c:extLst>
                <c:ext xmlns:c15="http://schemas.microsoft.com/office/drawing/2012/chart" uri="{CE6537A1-D6FC-4f65-9D91-7224C49458BB}"/>
              </c:extLst>
            </c:dLbl>
            <c:dLbl>
              <c:idx val="4"/>
              <c:layout>
                <c:manualLayout>
                  <c:x val="-0.17608764813489222"/>
                  <c:y val="1.4127975382387546E-2"/>
                </c:manualLayout>
              </c:layout>
              <c:showLegendKey val="0"/>
              <c:showVal val="0"/>
              <c:showCatName val="1"/>
              <c:showSerName val="0"/>
              <c:showPercent val="1"/>
              <c:showBubbleSize val="0"/>
              <c:extLst>
                <c:ext xmlns:c15="http://schemas.microsoft.com/office/drawing/2012/chart" uri="{CE6537A1-D6FC-4f65-9D91-7224C49458BB}"/>
              </c:extLst>
            </c:dLbl>
            <c:dLbl>
              <c:idx val="5"/>
              <c:layout>
                <c:manualLayout>
                  <c:x val="-5.6802447618948815E-2"/>
                  <c:y val="4.7593145684375657E-2"/>
                </c:manualLayout>
              </c:layout>
              <c:showLegendKey val="0"/>
              <c:showVal val="0"/>
              <c:showCatName val="1"/>
              <c:showSerName val="0"/>
              <c:showPercent val="1"/>
              <c:showBubbleSize val="0"/>
              <c:extLst>
                <c:ext xmlns:c15="http://schemas.microsoft.com/office/drawing/2012/chart" uri="{CE6537A1-D6FC-4f65-9D91-7224C49458BB}"/>
              </c:extLst>
            </c:dLbl>
            <c:dLbl>
              <c:idx val="6"/>
              <c:layout>
                <c:manualLayout>
                  <c:x val="-0.14714277316125998"/>
                  <c:y val="-5.3075994810993454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4878-4B60-A024-33D504C7A74E}"/>
                </c:ext>
                <c:ext xmlns:c15="http://schemas.microsoft.com/office/drawing/2012/chart" uri="{CE6537A1-D6FC-4f65-9D91-7224C49458BB}"/>
              </c:extLst>
            </c:dLbl>
            <c:dLbl>
              <c:idx val="10"/>
              <c:layout>
                <c:manualLayout>
                  <c:x val="0.17070034995625546"/>
                  <c:y val="3.0236522158868073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5-4878-4B60-A024-33D504C7A74E}"/>
                </c:ext>
                <c:ext xmlns:c15="http://schemas.microsoft.com/office/drawing/2012/chart" uri="{CE6537A1-D6FC-4f65-9D91-7224C49458BB}"/>
              </c:extLst>
            </c:dLbl>
            <c:numFmt formatCode="0.00%" sourceLinked="0"/>
            <c:spPr>
              <a:noFill/>
              <a:ln>
                <a:noFill/>
              </a:ln>
              <a:effectLst/>
            </c:spPr>
            <c:txPr>
              <a:bodyPr rot="0" vert="horz"/>
              <a:lstStyle/>
              <a:p>
                <a:pPr>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'муниц прог'!$B$17:$B$27</c:f>
              <c:strCache>
                <c:ptCount val="11"/>
                <c:pt idx="0">
                  <c:v>Развитие образования</c:v>
                </c:pt>
                <c:pt idx="1">
                  <c:v>Социальная поддержка граждан</c:v>
                </c:pt>
                <c:pt idx="2">
                  <c:v>Развитие экономики</c:v>
                </c:pt>
                <c:pt idx="3">
                  <c:v>Развитие физической культуры</c:v>
                </c:pt>
                <c:pt idx="4">
                  <c:v>Развитие культуры</c:v>
                </c:pt>
                <c:pt idx="5">
                  <c:v>Обеспечение безопасности</c:v>
                </c:pt>
                <c:pt idx="6">
                  <c:v>Межнациональные отношения, профилактика правонарушений</c:v>
                </c:pt>
                <c:pt idx="7">
                  <c:v>Энергосбережение</c:v>
                </c:pt>
                <c:pt idx="8">
                  <c:v>Управление финансами </c:v>
                </c:pt>
                <c:pt idx="9">
                  <c:v>Молодежь</c:v>
                </c:pt>
                <c:pt idx="10">
                  <c:v>Развитие сельского хозяйства</c:v>
                </c:pt>
              </c:strCache>
            </c:strRef>
          </c:cat>
          <c:val>
            <c:numRef>
              <c:f>'муниц прог'!$D$17:$D$27</c:f>
              <c:numCache>
                <c:formatCode>0.00</c:formatCode>
                <c:ptCount val="11"/>
                <c:pt idx="0">
                  <c:v>55.515631484059526</c:v>
                </c:pt>
                <c:pt idx="1">
                  <c:v>26.216761270298484</c:v>
                </c:pt>
                <c:pt idx="2">
                  <c:v>1.1456869887886543</c:v>
                </c:pt>
                <c:pt idx="3">
                  <c:v>1.0971269101710812</c:v>
                </c:pt>
                <c:pt idx="4">
                  <c:v>5.5037483035290808</c:v>
                </c:pt>
                <c:pt idx="5">
                  <c:v>0.74986643530281294</c:v>
                </c:pt>
                <c:pt idx="6">
                  <c:v>0.56741912432661767</c:v>
                </c:pt>
                <c:pt idx="7">
                  <c:v>8.1141262207215695E-2</c:v>
                </c:pt>
                <c:pt idx="8">
                  <c:v>8.3501348587821838</c:v>
                </c:pt>
                <c:pt idx="9">
                  <c:v>0.21599696460536136</c:v>
                </c:pt>
                <c:pt idx="10">
                  <c:v>0.55648639792897237</c:v>
                </c:pt>
              </c:numCache>
            </c:numRef>
          </c:val>
          <c:extLst xmlns:c16r2="http://schemas.microsoft.com/office/drawing/2015/06/chart">
            <c:ext xmlns:c16="http://schemas.microsoft.com/office/drawing/2014/chart" uri="{C3380CC4-5D6E-409C-BE32-E72D297353CC}">
              <c16:uniqueId val="{00000016-4878-4B60-A024-33D504C7A74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6BD71B-A2AE-4A01-9B80-B845DF965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274</Pages>
  <Words>91373</Words>
  <Characters>520829</Characters>
  <Application>Microsoft Office Word</Application>
  <DocSecurity>0</DocSecurity>
  <Lines>4340</Lines>
  <Paragraphs>1221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610981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Виталий</dc:creator>
  <cp:lastModifiedBy>Виталий</cp:lastModifiedBy>
  <cp:revision>2</cp:revision>
  <dcterms:created xsi:type="dcterms:W3CDTF">2021-12-24T11:10:00Z</dcterms:created>
  <dcterms:modified xsi:type="dcterms:W3CDTF">2021-12-24T11:10:00Z</dcterms:modified>
</cp:coreProperties>
</file>